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27C61473"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B16FF7">
        <w:rPr>
          <w:rFonts w:ascii="Palatino Linotype" w:eastAsia="Times New Roman" w:hAnsi="Palatino Linotype" w:cs="Arial"/>
          <w:color w:val="000000"/>
          <w:sz w:val="24"/>
          <w:szCs w:val="24"/>
          <w:lang w:eastAsia="es-MX"/>
        </w:rPr>
        <w:t xml:space="preserve">diecisiete de enero de dos mil veinticuatro.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35A2D61" w14:textId="67668AAB" w:rsidR="00FC2D20" w:rsidRPr="00FC2D20"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C2D20">
        <w:rPr>
          <w:rFonts w:ascii="Palatino Linotype" w:hAnsi="Palatino Linotype" w:cs="Arial"/>
          <w:b/>
          <w:bCs/>
          <w:sz w:val="24"/>
        </w:rPr>
        <w:t>0</w:t>
      </w:r>
      <w:r w:rsidR="00881D76">
        <w:rPr>
          <w:rFonts w:ascii="Palatino Linotype" w:hAnsi="Palatino Linotype" w:cs="Arial"/>
          <w:b/>
          <w:bCs/>
          <w:sz w:val="24"/>
        </w:rPr>
        <w:t>4060</w:t>
      </w:r>
      <w:r>
        <w:rPr>
          <w:rFonts w:ascii="Palatino Linotype" w:hAnsi="Palatino Linotype" w:cs="Arial"/>
          <w:b/>
          <w:sz w:val="24"/>
        </w:rPr>
        <w:t xml:space="preserve">/INFOEM/IP/RR/2023, </w:t>
      </w:r>
      <w:r>
        <w:rPr>
          <w:rFonts w:ascii="Palatino Linotype" w:hAnsi="Palatino Linotype" w:cs="Arial"/>
          <w:sz w:val="24"/>
        </w:rPr>
        <w:t xml:space="preserve">interpuesto por un particular, 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respuesta del </w:t>
      </w:r>
      <w:r w:rsidR="00FC2D20">
        <w:rPr>
          <w:rFonts w:ascii="Palatino Linotype" w:hAnsi="Palatino Linotype" w:cs="Arial"/>
          <w:b/>
          <w:sz w:val="24"/>
        </w:rPr>
        <w:t xml:space="preserve">Poder Legislativo, </w:t>
      </w:r>
      <w:r w:rsidR="00FC2D20">
        <w:rPr>
          <w:rFonts w:ascii="Palatino Linotype" w:hAnsi="Palatino Linotype" w:cs="Arial"/>
          <w:sz w:val="24"/>
        </w:rPr>
        <w:t xml:space="preserve">en lo sucesivo </w:t>
      </w:r>
      <w:r w:rsidR="00FC2D20">
        <w:rPr>
          <w:rFonts w:ascii="Palatino Linotype" w:hAnsi="Palatino Linotype" w:cs="Arial"/>
          <w:b/>
          <w:sz w:val="24"/>
        </w:rPr>
        <w:t xml:space="preserve">El Sujeto Obligado, </w:t>
      </w:r>
      <w:r w:rsidR="00FC2D20">
        <w:rPr>
          <w:rFonts w:ascii="Palatino Linotype" w:hAnsi="Palatino Linotype" w:cs="Arial"/>
          <w:sz w:val="24"/>
        </w:rPr>
        <w:t>se procede a dictar la present</w:t>
      </w:r>
      <w:bookmarkStart w:id="0" w:name="_GoBack"/>
      <w:bookmarkEnd w:id="0"/>
      <w:r w:rsidR="00FC2D20">
        <w:rPr>
          <w:rFonts w:ascii="Palatino Linotype" w:hAnsi="Palatino Linotype" w:cs="Arial"/>
          <w:sz w:val="24"/>
        </w:rPr>
        <w:t xml:space="preserve">e resolución. </w:t>
      </w:r>
    </w:p>
    <w:p w14:paraId="30CBAE1F" w14:textId="77777777" w:rsidR="00FC2D20" w:rsidRDefault="00FC2D20"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8CDAF4D" w14:textId="07126727" w:rsidR="00881D76"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881D76">
        <w:rPr>
          <w:rFonts w:ascii="Palatino Linotype" w:hAnsi="Palatino Linotype" w:cs="Arial"/>
          <w:b/>
          <w:bCs/>
          <w:sz w:val="24"/>
        </w:rPr>
        <w:t xml:space="preserve">nueve de junio de dos mil veintitrés, </w:t>
      </w:r>
      <w:r w:rsidR="00881D76">
        <w:rPr>
          <w:rFonts w:ascii="Palatino Linotype" w:hAnsi="Palatino Linotype" w:cs="Arial"/>
          <w:b/>
          <w:sz w:val="24"/>
        </w:rPr>
        <w:t xml:space="preserve">El Recurrente, </w:t>
      </w:r>
      <w:r w:rsidR="00881D76">
        <w:rPr>
          <w:rFonts w:ascii="Palatino Linotype" w:hAnsi="Palatino Linotype" w:cs="Arial"/>
          <w:sz w:val="24"/>
        </w:rPr>
        <w:t>presentó a través del Sistema de Acceso a la Información Mexiquense (</w:t>
      </w:r>
      <w:r w:rsidR="00881D76">
        <w:rPr>
          <w:rFonts w:ascii="Palatino Linotype" w:hAnsi="Palatino Linotype" w:cs="Arial"/>
          <w:b/>
          <w:sz w:val="24"/>
        </w:rPr>
        <w:t>SAIMEX)</w:t>
      </w:r>
      <w:r w:rsidR="00881D76">
        <w:rPr>
          <w:rFonts w:ascii="Palatino Linotype" w:hAnsi="Palatino Linotype" w:cs="Arial"/>
          <w:sz w:val="24"/>
        </w:rPr>
        <w:t xml:space="preserve"> ante </w:t>
      </w:r>
      <w:r w:rsidR="00881D76">
        <w:rPr>
          <w:rFonts w:ascii="Palatino Linotype" w:hAnsi="Palatino Linotype" w:cs="Arial"/>
          <w:b/>
          <w:sz w:val="24"/>
        </w:rPr>
        <w:t>El Sujeto Obligado</w:t>
      </w:r>
      <w:r w:rsidR="00881D76">
        <w:rPr>
          <w:rFonts w:ascii="Palatino Linotype" w:hAnsi="Palatino Linotype" w:cs="Arial"/>
          <w:sz w:val="24"/>
        </w:rPr>
        <w:t xml:space="preserve">, solicitud de acceso a la información pública, registrada bajo el número de expediente </w:t>
      </w:r>
      <w:r w:rsidR="00881D76">
        <w:rPr>
          <w:rFonts w:ascii="Palatino Linotype" w:hAnsi="Palatino Linotype" w:cs="Arial"/>
          <w:b/>
          <w:bCs/>
          <w:sz w:val="24"/>
        </w:rPr>
        <w:t xml:space="preserve">00343/PLEGISLA/IP/2023, </w:t>
      </w:r>
      <w:r w:rsidR="00881D76">
        <w:rPr>
          <w:rFonts w:ascii="Palatino Linotype" w:hAnsi="Palatino Linotype" w:cs="Arial"/>
          <w:sz w:val="24"/>
        </w:rPr>
        <w:t xml:space="preserve">mediante la cual solicitó información en el tenor siguiente: </w:t>
      </w:r>
    </w:p>
    <w:p w14:paraId="2F243C8D" w14:textId="12CCBA89" w:rsidR="00881D76" w:rsidRPr="00881D76" w:rsidRDefault="00881D76" w:rsidP="00881D76">
      <w:pPr>
        <w:pStyle w:val="Citas"/>
        <w:rPr>
          <w:b/>
          <w:bCs/>
          <w:sz w:val="24"/>
        </w:rPr>
      </w:pPr>
      <w:r>
        <w:t xml:space="preserve">“Requiero el acuerdo donde la Auditora Superior del OSFEM, </w:t>
      </w:r>
      <w:proofErr w:type="spellStart"/>
      <w:r>
        <w:t>Miroslava</w:t>
      </w:r>
      <w:proofErr w:type="spellEnd"/>
      <w:r>
        <w:t xml:space="preserve"> Carrillo, </w:t>
      </w:r>
      <w:proofErr w:type="gramStart"/>
      <w:r>
        <w:t>participó</w:t>
      </w:r>
      <w:proofErr w:type="gramEnd"/>
      <w:r>
        <w:t xml:space="preserve"> en la 3ª Reunión Ordinaria del Órgano de Gobierno y 3ª Reunión Ordinaria del Comité Coordinador de la SESAEMM; en la segunda, fue aprobada la propuesta de mejoras al Modelo de Gestión de Riesgos de Corrupción para el Sector Público del Estado de México (MOGERIC)” </w:t>
      </w:r>
      <w:r>
        <w:rPr>
          <w:b/>
          <w:bCs/>
        </w:rPr>
        <w:t>(Sic)</w:t>
      </w:r>
    </w:p>
    <w:p w14:paraId="0FDD1B9D" w14:textId="77777777"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1A1CB15" w14:textId="748FD679" w:rsidR="00881D76"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881D76">
        <w:rPr>
          <w:rFonts w:ascii="Palatino Linotype" w:hAnsi="Palatino Linotype" w:cs="Arial"/>
          <w:b/>
          <w:bCs/>
          <w:sz w:val="24"/>
          <w:szCs w:val="24"/>
        </w:rPr>
        <w:t xml:space="preserve">veintiuno de junio de dos mil veintitrés, El Sujeto Obligado </w:t>
      </w:r>
      <w:r w:rsidR="00881D76">
        <w:rPr>
          <w:rFonts w:ascii="Palatino Linotype" w:hAnsi="Palatino Linotype" w:cs="Arial"/>
          <w:sz w:val="24"/>
          <w:szCs w:val="24"/>
        </w:rPr>
        <w:t xml:space="preserve">dio respuesta a la solicitud de información en los siguientes términos: </w:t>
      </w:r>
    </w:p>
    <w:p w14:paraId="72F6E6AD" w14:textId="1157A9C2" w:rsidR="00881D76" w:rsidRDefault="00881D76" w:rsidP="00881D76">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038791C8" w14:textId="6365D72F" w:rsidR="00881D76" w:rsidRPr="00881D76" w:rsidRDefault="00881D76" w:rsidP="00881D76">
      <w:pPr>
        <w:pStyle w:val="Citas"/>
        <w:rPr>
          <w:b/>
          <w:bCs/>
          <w:sz w:val="24"/>
          <w:szCs w:val="24"/>
        </w:rPr>
      </w:pPr>
      <w:r>
        <w:t xml:space="preserve">Se anexa oficio de respuesta y archivo” </w:t>
      </w:r>
      <w:r>
        <w:rPr>
          <w:b/>
          <w:bCs/>
        </w:rPr>
        <w:t>(Sic)</w:t>
      </w:r>
    </w:p>
    <w:p w14:paraId="093DDD81" w14:textId="228E0AE6" w:rsidR="00881D76" w:rsidRPr="00881D76" w:rsidRDefault="00881D76"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w:t>
      </w:r>
      <w:proofErr w:type="spellStart"/>
      <w:r>
        <w:rPr>
          <w:rFonts w:ascii="Palatino Linotype" w:hAnsi="Palatino Linotype" w:cs="Arial"/>
          <w:b/>
          <w:bCs/>
          <w:sz w:val="24"/>
          <w:szCs w:val="24"/>
        </w:rPr>
        <w:t>Resp</w:t>
      </w:r>
      <w:proofErr w:type="spellEnd"/>
      <w:r>
        <w:rPr>
          <w:rFonts w:ascii="Palatino Linotype" w:hAnsi="Palatino Linotype" w:cs="Arial"/>
          <w:b/>
          <w:bCs/>
          <w:sz w:val="24"/>
          <w:szCs w:val="24"/>
        </w:rPr>
        <w:t xml:space="preserve">. Sol 343-2023.pdf”, “Acuerdo MOGERIC 21 junio 2023.pdf” </w:t>
      </w:r>
      <w:r>
        <w:rPr>
          <w:rFonts w:ascii="Palatino Linotype" w:hAnsi="Palatino Linotype" w:cs="Arial"/>
          <w:sz w:val="24"/>
          <w:szCs w:val="24"/>
        </w:rPr>
        <w:t xml:space="preserve">y </w:t>
      </w:r>
      <w:r>
        <w:rPr>
          <w:rFonts w:ascii="Palatino Linotype" w:hAnsi="Palatino Linotype" w:cs="Arial"/>
          <w:b/>
          <w:bCs/>
          <w:sz w:val="24"/>
          <w:szCs w:val="24"/>
        </w:rPr>
        <w:t xml:space="preserve">“Respuesta 343-OSFEM.pdf”, </w:t>
      </w:r>
      <w:r>
        <w:rPr>
          <w:rFonts w:ascii="Palatino Linotype" w:hAnsi="Palatino Linotype" w:cs="Arial"/>
          <w:sz w:val="24"/>
          <w:szCs w:val="24"/>
        </w:rPr>
        <w:t xml:space="preserve">cuyo contenido será materia de estudio en el considerando respectivo. </w:t>
      </w:r>
    </w:p>
    <w:p w14:paraId="71CACE72" w14:textId="77777777" w:rsidR="00881D76" w:rsidRDefault="00881D76" w:rsidP="009B5029">
      <w:pPr>
        <w:spacing w:before="240" w:line="360" w:lineRule="auto"/>
        <w:rPr>
          <w:rFonts w:ascii="Palatino Linotype" w:hAnsi="Palatino Linotype" w:cs="Arial"/>
          <w:b/>
          <w:sz w:val="28"/>
        </w:rPr>
      </w:pPr>
    </w:p>
    <w:p w14:paraId="2C824AC7" w14:textId="3E44D5CC"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2D2C24A2" w14:textId="3351C074" w:rsidR="00881D76"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881D76">
        <w:rPr>
          <w:rFonts w:ascii="Palatino Linotype" w:hAnsi="Palatino Linotype" w:cs="Arial"/>
          <w:b/>
          <w:bCs/>
          <w:sz w:val="24"/>
          <w:szCs w:val="24"/>
        </w:rPr>
        <w:t xml:space="preserve">once de julio de dos mil veintitrés, </w:t>
      </w:r>
      <w:r w:rsidR="00881D76">
        <w:rPr>
          <w:rFonts w:ascii="Palatino Linotype" w:hAnsi="Palatino Linotype" w:cs="Arial"/>
          <w:sz w:val="24"/>
          <w:szCs w:val="24"/>
        </w:rPr>
        <w:t xml:space="preserve">el cual fue registrado en el sistema electrónico con el expediente </w:t>
      </w:r>
      <w:r w:rsidR="00881D76">
        <w:rPr>
          <w:rFonts w:ascii="Palatino Linotype" w:hAnsi="Palatino Linotype" w:cs="Arial"/>
          <w:b/>
          <w:bCs/>
          <w:sz w:val="24"/>
          <w:szCs w:val="24"/>
        </w:rPr>
        <w:t xml:space="preserve">04060/INFOEM/IP/RR/2023, </w:t>
      </w:r>
      <w:r w:rsidR="00881D76">
        <w:rPr>
          <w:rFonts w:ascii="Palatino Linotype" w:hAnsi="Palatino Linotype" w:cs="Arial"/>
          <w:sz w:val="24"/>
          <w:szCs w:val="24"/>
        </w:rPr>
        <w:t>en el cual arguye las siguientes manifestaciones:</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414F7B5B" w:rsidR="00317C14" w:rsidRPr="00CE3EB5" w:rsidRDefault="00FC2D20" w:rsidP="00CE3EB5">
      <w:pPr>
        <w:pStyle w:val="Citas"/>
        <w:rPr>
          <w:b/>
          <w:bCs/>
          <w:sz w:val="24"/>
        </w:rPr>
      </w:pPr>
      <w:r w:rsidRPr="00881D76">
        <w:t>“</w:t>
      </w:r>
      <w:r w:rsidR="00881D76" w:rsidRPr="00881D76">
        <w:t>La negativa de la información</w:t>
      </w:r>
      <w:r w:rsidR="00CE3EB5" w:rsidRPr="00881D76">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lastRenderedPageBreak/>
        <w:t>Razones o motivos de la inconformidad:</w:t>
      </w:r>
    </w:p>
    <w:p w14:paraId="6CBFC893" w14:textId="7764D1B7" w:rsidR="009B5029" w:rsidRPr="00CE3EB5" w:rsidRDefault="00CE3EB5" w:rsidP="00CE3EB5">
      <w:pPr>
        <w:pStyle w:val="Citas"/>
        <w:rPr>
          <w:b/>
          <w:bCs/>
        </w:rPr>
      </w:pPr>
      <w:r w:rsidRPr="00881D76">
        <w:t>“</w:t>
      </w:r>
      <w:r w:rsidR="00881D76" w:rsidRPr="00881D76">
        <w:t>La negativa de la información</w:t>
      </w:r>
      <w:r w:rsidRPr="00881D76">
        <w:t>”</w:t>
      </w:r>
      <w:r>
        <w:t xml:space="preserve"> </w:t>
      </w:r>
      <w:r>
        <w:rPr>
          <w:b/>
          <w:bCs/>
        </w:rPr>
        <w:t>(Sic)</w:t>
      </w:r>
    </w:p>
    <w:p w14:paraId="4A4C7430" w14:textId="77777777" w:rsidR="00CE3EB5" w:rsidRPr="00CE3EB5" w:rsidRDefault="00CE3EB5" w:rsidP="00CE3EB5">
      <w:pPr>
        <w:pStyle w:val="Citas"/>
      </w:pPr>
    </w:p>
    <w:p w14:paraId="147EA26C" w14:textId="77777777"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25851838"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81D76">
        <w:rPr>
          <w:rFonts w:ascii="Palatino Linotype" w:hAnsi="Palatino Linotype" w:cs="Arial"/>
          <w:b/>
          <w:bCs/>
          <w:sz w:val="24"/>
          <w:szCs w:val="24"/>
        </w:rPr>
        <w:t xml:space="preserve">catorce de julio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34211555" w14:textId="73904C8C" w:rsidR="00881D76" w:rsidRPr="00232742" w:rsidRDefault="009B5029" w:rsidP="009B5029">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FC2D20">
        <w:rPr>
          <w:rFonts w:ascii="Palatino Linotype" w:hAnsi="Palatino Linotype" w:cs="Arial"/>
          <w:bCs/>
          <w:sz w:val="24"/>
          <w:szCs w:val="24"/>
        </w:rPr>
        <w:t xml:space="preserve">rindió su informe justificado en fecha </w:t>
      </w:r>
      <w:r w:rsidR="00232742">
        <w:rPr>
          <w:rFonts w:ascii="Palatino Linotype" w:hAnsi="Palatino Linotype" w:cs="Arial"/>
          <w:b/>
          <w:sz w:val="24"/>
          <w:szCs w:val="24"/>
        </w:rPr>
        <w:t xml:space="preserve">ocho de agosto, </w:t>
      </w:r>
      <w:r w:rsidR="00232742">
        <w:rPr>
          <w:rFonts w:ascii="Palatino Linotype" w:hAnsi="Palatino Linotype" w:cs="Arial"/>
          <w:bCs/>
          <w:sz w:val="24"/>
          <w:szCs w:val="24"/>
        </w:rPr>
        <w:t xml:space="preserve">mismo que fue puesto a la vista el </w:t>
      </w:r>
      <w:r w:rsidR="00232742">
        <w:rPr>
          <w:rFonts w:ascii="Palatino Linotype" w:hAnsi="Palatino Linotype" w:cs="Arial"/>
          <w:b/>
          <w:sz w:val="24"/>
          <w:szCs w:val="24"/>
        </w:rPr>
        <w:t xml:space="preserve">nueve de agosto, ambos de dos mil veintitrés. </w:t>
      </w:r>
    </w:p>
    <w:p w14:paraId="093B5B84" w14:textId="1F0490B6" w:rsidR="006A25FA" w:rsidRDefault="006A25FA" w:rsidP="006A25FA">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sidR="004E2745">
        <w:rPr>
          <w:rFonts w:ascii="Palatino Linotype" w:hAnsi="Palatino Linotype" w:cs="Arial"/>
          <w:b/>
          <w:bCs/>
          <w:sz w:val="24"/>
          <w:szCs w:val="24"/>
        </w:rPr>
        <w:t>cinco de septiembre</w:t>
      </w:r>
      <w:r>
        <w:rPr>
          <w:rFonts w:ascii="Palatino Linotype" w:hAnsi="Palatino Linotype" w:cs="Arial"/>
          <w:b/>
          <w:bCs/>
          <w:sz w:val="24"/>
          <w:szCs w:val="24"/>
        </w:rPr>
        <w:t xml:space="preserve"> del año en curso,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5329717"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0DB39C7"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5445AC4"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A5AD205"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37C1DD"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5B151007"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214C717"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0226A270"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1F325770"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6BFA54FE"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9B8629"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276D6B1"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417319F"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8D77B1F"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D9B56B5" w14:textId="77777777" w:rsidR="006A25FA" w:rsidRPr="001F3B43" w:rsidRDefault="006A25FA" w:rsidP="006A25F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4B5A6719" w14:textId="77777777" w:rsidR="006A25FA" w:rsidRDefault="006A25FA" w:rsidP="006A25FA">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77D1EE93" w14:textId="449BA7CF" w:rsidR="004E2745" w:rsidRPr="004E2745" w:rsidRDefault="004E2745" w:rsidP="004E2745">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Adicionalmente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alcance al informe justificado en fecha </w:t>
      </w:r>
      <w:r>
        <w:rPr>
          <w:rFonts w:ascii="Palatino Linotype" w:hAnsi="Palatino Linotype" w:cs="Arial"/>
          <w:b/>
          <w:bCs/>
          <w:sz w:val="24"/>
          <w:szCs w:val="24"/>
        </w:rPr>
        <w:t xml:space="preserve">seis de diciembre, </w:t>
      </w:r>
      <w:r>
        <w:rPr>
          <w:rFonts w:ascii="Palatino Linotype" w:hAnsi="Palatino Linotype" w:cs="Arial"/>
          <w:sz w:val="24"/>
          <w:szCs w:val="24"/>
        </w:rPr>
        <w:t xml:space="preserve">mismo que fue puesto a la vista el </w:t>
      </w:r>
      <w:r>
        <w:rPr>
          <w:rFonts w:ascii="Palatino Linotype" w:hAnsi="Palatino Linotype" w:cs="Arial"/>
          <w:b/>
          <w:bCs/>
          <w:sz w:val="24"/>
          <w:szCs w:val="24"/>
        </w:rPr>
        <w:t xml:space="preserve">siete de diciembre, ambos de dos mil veintitrés. </w:t>
      </w:r>
    </w:p>
    <w:p w14:paraId="5AC8C8F5" w14:textId="037665F2" w:rsidR="004E2745" w:rsidRDefault="004E2745" w:rsidP="004E2745">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E81611">
        <w:rPr>
          <w:rFonts w:ascii="Palatino Linotype" w:hAnsi="Palatino Linotype" w:cs="Arial"/>
          <w:b/>
          <w:bCs/>
          <w:sz w:val="24"/>
          <w:szCs w:val="24"/>
        </w:rPr>
        <w:t>quince de enero</w:t>
      </w:r>
      <w:r>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Default="00166EAF" w:rsidP="00321484">
      <w:pPr>
        <w:spacing w:after="0" w:line="360" w:lineRule="auto"/>
        <w:jc w:val="both"/>
        <w:rPr>
          <w:rFonts w:ascii="Palatino Linotype" w:hAnsi="Palatino Linotype" w:cs="Arial"/>
          <w:sz w:val="24"/>
          <w:szCs w:val="24"/>
        </w:rPr>
      </w:pPr>
    </w:p>
    <w:p w14:paraId="042B3921" w14:textId="77777777" w:rsidR="006A25FA" w:rsidRPr="00EF5310" w:rsidRDefault="006A25FA" w:rsidP="00321484">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37B2513" w14:textId="77777777" w:rsidR="005E2F21" w:rsidRPr="00146FFD" w:rsidRDefault="005E2F21" w:rsidP="005E2F21">
      <w:pPr>
        <w:pStyle w:val="Prrafodelista"/>
        <w:autoSpaceDE w:val="0"/>
        <w:autoSpaceDN w:val="0"/>
        <w:adjustRightInd w:val="0"/>
        <w:spacing w:before="240" w:after="160" w:line="360" w:lineRule="auto"/>
        <w:ind w:left="0"/>
        <w:jc w:val="both"/>
        <w:rPr>
          <w:rFonts w:ascii="Palatino Linotype" w:hAnsi="Palatino Linotype" w:cs="Arial"/>
          <w:bCs/>
        </w:rPr>
      </w:pPr>
      <w:r w:rsidRPr="00146FFD">
        <w:rPr>
          <w:rFonts w:ascii="Palatino Linotype" w:hAnsi="Palatino Linotype" w:cs="Arial"/>
          <w:bC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146FFD">
        <w:rPr>
          <w:rFonts w:ascii="Palatino Linotype" w:hAnsi="Palatino Linotype" w:cs="Arial"/>
          <w:bCs/>
        </w:rPr>
        <w:lastRenderedPageBreak/>
        <w:t>Transparencia, Acceso a la Información Pública y Protección de Datos Personales del Estado de México y Municipios.</w:t>
      </w:r>
    </w:p>
    <w:p w14:paraId="110D4848" w14:textId="77777777" w:rsidR="005E2F21" w:rsidRDefault="005E2F21"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72EB9D2" w14:textId="36986FFF"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161CEB" w:rsidRDefault="00A36D0F" w:rsidP="00A36D0F">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66E8CB6"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A18F17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9F449C8"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BBF588B"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lastRenderedPageBreak/>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6B4B300"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D43CD0E"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D1E8BEC"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7EA9DB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4EB0A203"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441997"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7496A126"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51B13334" w14:textId="77777777" w:rsidR="00DF6F34" w:rsidRPr="00187D70" w:rsidRDefault="00DF6F34" w:rsidP="00DF6F3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16062A3C" w14:textId="77777777" w:rsidR="00DF6F34" w:rsidRPr="009B74C2" w:rsidRDefault="00DF6F34" w:rsidP="00DF6F3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58EF932" w14:textId="77777777" w:rsidR="00DF6F34" w:rsidRPr="00187D70" w:rsidRDefault="00DF6F34" w:rsidP="00DF6F34">
      <w:pPr>
        <w:spacing w:after="0" w:line="360" w:lineRule="auto"/>
        <w:jc w:val="both"/>
        <w:rPr>
          <w:rFonts w:ascii="Palatino Linotype" w:eastAsia="Times New Roman" w:hAnsi="Palatino Linotype" w:cs="Arial"/>
          <w:b/>
          <w:i/>
          <w:sz w:val="24"/>
          <w:szCs w:val="24"/>
          <w:lang w:eastAsia="es-ES"/>
        </w:rPr>
      </w:pPr>
    </w:p>
    <w:p w14:paraId="58FAABE2" w14:textId="77777777" w:rsidR="00DF6F34" w:rsidRPr="00187D70" w:rsidRDefault="00DF6F34" w:rsidP="00DF6F34">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lastRenderedPageBreak/>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A0EA33" w14:textId="77777777" w:rsidR="00DF6F34" w:rsidRDefault="00DF6F34" w:rsidP="00DF6F34">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6F456BFC" w14:textId="77777777" w:rsidR="00DF6F34" w:rsidRPr="009B74C2" w:rsidRDefault="00DF6F34" w:rsidP="00DF6F34">
      <w:pPr>
        <w:spacing w:before="240" w:line="360" w:lineRule="auto"/>
        <w:ind w:left="851" w:right="851"/>
        <w:jc w:val="both"/>
        <w:rPr>
          <w:rFonts w:ascii="Palatino Linotype" w:hAnsi="Palatino Linotype" w:cs="Arial"/>
          <w:b/>
          <w:i/>
          <w:lang w:val="es-ES" w:eastAsia="es-ES"/>
        </w:rPr>
      </w:pPr>
    </w:p>
    <w:p w14:paraId="554C8AFF" w14:textId="77777777" w:rsidR="00DF6F34" w:rsidRDefault="00DF6F34" w:rsidP="00DF6F34">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747D3A91"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33CB60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B1FED0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2D41DA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3E8160F0"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04709A8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EE5D20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1B69F2D" w14:textId="77777777" w:rsidR="00DF6F34"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6052BFB" w14:textId="77777777" w:rsidR="00DF6F34" w:rsidRPr="00E71AB2" w:rsidRDefault="00DF6F34" w:rsidP="00DF6F34">
      <w:pPr>
        <w:spacing w:before="240" w:line="360" w:lineRule="auto"/>
        <w:ind w:left="851" w:right="851"/>
        <w:jc w:val="both"/>
        <w:rPr>
          <w:rFonts w:ascii="Palatino Linotype" w:eastAsia="Times New Roman" w:hAnsi="Palatino Linotype" w:cs="Times New Roman"/>
          <w:b/>
          <w:i/>
          <w:lang w:val="es-ES" w:eastAsia="es-ES"/>
        </w:rPr>
      </w:pPr>
    </w:p>
    <w:p w14:paraId="1F752397" w14:textId="77777777" w:rsidR="00DF6F34" w:rsidRPr="00187D70"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BE31572"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1BA9C19"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F030AED"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62C7078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877D5E1"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854CF6F"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A6C617"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610A486E"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2898943"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163BF5B" w14:textId="77777777" w:rsidR="00DF6F34" w:rsidRPr="00187D70"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AB0F519" w14:textId="77777777" w:rsidR="00DF6F34" w:rsidRPr="009B74C2"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187D70">
        <w:rPr>
          <w:rFonts w:ascii="Palatino Linotype" w:eastAsia="Times New Roman" w:hAnsi="Palatino Linotype" w:cs="Times New Roman"/>
          <w:i/>
          <w:lang w:val="es-ES" w:eastAsia="es-ES"/>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1B7C7A0" w14:textId="77777777" w:rsidR="00DF6F34" w:rsidRDefault="00DF6F34" w:rsidP="00DF6F34">
      <w:pPr>
        <w:spacing w:after="0" w:line="360" w:lineRule="auto"/>
        <w:jc w:val="both"/>
        <w:rPr>
          <w:rFonts w:ascii="Palatino Linotype" w:eastAsia="Times New Roman" w:hAnsi="Palatino Linotype" w:cs="Times New Roman"/>
          <w:sz w:val="24"/>
          <w:szCs w:val="24"/>
          <w:lang w:val="es-ES" w:eastAsia="es-ES"/>
        </w:rPr>
      </w:pPr>
    </w:p>
    <w:p w14:paraId="32723598" w14:textId="77777777" w:rsidR="00DF6F34" w:rsidRPr="00187D70" w:rsidRDefault="00DF6F34" w:rsidP="00DF6F3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27ED46B"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A802A9" w14:textId="77777777" w:rsidR="00DF6F34" w:rsidRPr="00187D70" w:rsidRDefault="00DF6F34" w:rsidP="00DF6F3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67AD58C" w14:textId="77777777" w:rsidR="00DF6F34" w:rsidRPr="009B74C2" w:rsidRDefault="00DF6F34" w:rsidP="00DF6F34">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115F58FE" w14:textId="77777777" w:rsidR="00DF6F34" w:rsidRDefault="00DF6F34" w:rsidP="00DF6F3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1E5C8CA" w14:textId="77777777" w:rsidR="00DF6F34" w:rsidRDefault="00DF6F34" w:rsidP="00DF6F3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 xml:space="preserve">En conclusión, se cubrieron los requisitos de procedencia y </w:t>
      </w:r>
      <w:proofErr w:type="spellStart"/>
      <w:r w:rsidRPr="009A0C69">
        <w:rPr>
          <w:rFonts w:ascii="Palatino Linotype" w:hAnsi="Palatino Linotype" w:cs="Arial"/>
          <w:sz w:val="24"/>
          <w:szCs w:val="24"/>
          <w:lang w:val="es-ES"/>
        </w:rPr>
        <w:t>procedibilidad</w:t>
      </w:r>
      <w:proofErr w:type="spellEnd"/>
      <w:r w:rsidRPr="009A0C69">
        <w:rPr>
          <w:rFonts w:ascii="Palatino Linotype" w:hAnsi="Palatino Linotype" w:cs="Arial"/>
          <w:sz w:val="24"/>
          <w:szCs w:val="24"/>
          <w:lang w:val="es-ES"/>
        </w:rPr>
        <w:t xml:space="preserve"> y conforme a las constancias que obran en el expediente.</w:t>
      </w:r>
    </w:p>
    <w:p w14:paraId="511BBA79" w14:textId="77777777" w:rsidR="00DF6F34"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5F5EE6E9" w14:textId="77777777" w:rsidR="00F561FC" w:rsidRDefault="00F561FC" w:rsidP="00F561F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Pr="009510B5">
        <w:rPr>
          <w:rFonts w:ascii="Palatino Linotype" w:hAnsi="Palatino Linotype" w:cs="Arial"/>
          <w:b/>
          <w:sz w:val="28"/>
          <w:szCs w:val="28"/>
        </w:rPr>
        <w:t>Del estudio de las causas de improcedencia y sobreseimiento</w:t>
      </w:r>
    </w:p>
    <w:p w14:paraId="56CD5255" w14:textId="77777777" w:rsidR="00F561FC" w:rsidRDefault="00F561FC" w:rsidP="00F561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DDC70FB" w14:textId="77777777" w:rsidR="00F561FC" w:rsidRDefault="00F561FC" w:rsidP="00F561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w:t>
      </w:r>
      <w:r>
        <w:rPr>
          <w:rFonts w:ascii="Palatino Linotype" w:hAnsi="Palatino Linotype" w:cs="Arial"/>
        </w:rPr>
        <w:lastRenderedPageBreak/>
        <w:t xml:space="preserve">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2CE70874" w14:textId="77777777" w:rsidR="00F561FC" w:rsidRDefault="00F561FC" w:rsidP="00F561FC">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 xml:space="preserve">de notoria importancia el trabajo de interpretación que </w:t>
      </w:r>
      <w:r w:rsidRPr="00552846">
        <w:rPr>
          <w:rFonts w:ascii="Palatino Linotype" w:hAnsi="Palatino Linotype" w:cs="Arial"/>
          <w:sz w:val="24"/>
          <w:szCs w:val="24"/>
        </w:rPr>
        <w:lastRenderedPageBreak/>
        <w:t>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363C179E" w14:textId="77777777" w:rsidR="00F561FC" w:rsidRDefault="00F561FC" w:rsidP="00F561FC">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2B094083" w14:textId="7F86DD42"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321484">
        <w:rPr>
          <w:rFonts w:ascii="Palatino Linotype" w:hAnsi="Palatino Linotype" w:cs="Arial"/>
          <w:b/>
          <w:bCs/>
          <w:sz w:val="24"/>
          <w:szCs w:val="24"/>
        </w:rPr>
        <w:t>00</w:t>
      </w:r>
      <w:r w:rsidR="00232742">
        <w:rPr>
          <w:rFonts w:ascii="Palatino Linotype" w:hAnsi="Palatino Linotype" w:cs="Arial"/>
          <w:b/>
          <w:bCs/>
          <w:sz w:val="24"/>
          <w:szCs w:val="24"/>
        </w:rPr>
        <w:t>343</w:t>
      </w:r>
      <w:r w:rsidR="00321484">
        <w:rPr>
          <w:rFonts w:ascii="Palatino Linotype" w:hAnsi="Palatino Linotype" w:cs="Arial"/>
          <w:b/>
          <w:bCs/>
          <w:sz w:val="24"/>
          <w:szCs w:val="24"/>
        </w:rPr>
        <w:t>/PLEGISLA/IP/2023</w:t>
      </w:r>
      <w:r w:rsidR="007773E6">
        <w:rPr>
          <w:rFonts w:ascii="Palatino Linotype" w:hAnsi="Palatino Linotype" w:cs="Arial"/>
          <w:b/>
          <w:bCs/>
          <w:sz w:val="24"/>
          <w:szCs w:val="24"/>
        </w:rPr>
        <w:t xml:space="preserve"> </w:t>
      </w:r>
      <w:r w:rsidR="007773E6">
        <w:rPr>
          <w:rFonts w:ascii="Palatino Linotype" w:hAnsi="Palatino Linotype" w:cs="Arial"/>
          <w:sz w:val="24"/>
          <w:szCs w:val="24"/>
        </w:rPr>
        <w:t>se desprenden las siguientes consideraciones:</w:t>
      </w:r>
    </w:p>
    <w:p w14:paraId="5EB61A55" w14:textId="77777777" w:rsidR="00133A1D"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31C211F9" w14:textId="57C22937" w:rsidR="000A78E0" w:rsidRPr="003D5CFF" w:rsidRDefault="00133A1D" w:rsidP="000A78E0">
      <w:pPr>
        <w:pStyle w:val="Prrafodelista"/>
        <w:numPr>
          <w:ilvl w:val="0"/>
          <w:numId w:val="5"/>
        </w:numPr>
        <w:autoSpaceDE w:val="0"/>
        <w:autoSpaceDN w:val="0"/>
        <w:adjustRightInd w:val="0"/>
        <w:spacing w:before="240" w:line="360" w:lineRule="auto"/>
        <w:jc w:val="both"/>
        <w:rPr>
          <w:rFonts w:ascii="Palatino Linotype" w:hAnsi="Palatino Linotype"/>
        </w:rPr>
      </w:pPr>
      <w:r>
        <w:rPr>
          <w:rFonts w:ascii="Palatino Linotype" w:hAnsi="Palatino Linotype" w:cs="Arial"/>
        </w:rPr>
        <w:t xml:space="preserve">Que </w:t>
      </w:r>
      <w:r w:rsidR="00232742">
        <w:rPr>
          <w:rFonts w:ascii="Palatino Linotype" w:hAnsi="Palatino Linotype" w:cs="Arial"/>
        </w:rPr>
        <w:t xml:space="preserve">de manera conjunta fueron formulados </w:t>
      </w:r>
      <w:r w:rsidR="00232742">
        <w:rPr>
          <w:rFonts w:ascii="Palatino Linotype" w:hAnsi="Palatino Linotype" w:cs="Arial"/>
          <w:b/>
          <w:bCs/>
        </w:rPr>
        <w:t xml:space="preserve">2 -dos- </w:t>
      </w:r>
      <w:r w:rsidR="00232742">
        <w:rPr>
          <w:rFonts w:ascii="Palatino Linotype" w:hAnsi="Palatino Linotype" w:cs="Arial"/>
        </w:rPr>
        <w:t>requerimientos</w:t>
      </w:r>
      <w:r w:rsidR="00E23473">
        <w:rPr>
          <w:rFonts w:ascii="Palatino Linotype" w:hAnsi="Palatino Linotype" w:cs="Arial"/>
        </w:rPr>
        <w:t xml:space="preserve">, </w:t>
      </w:r>
      <w:r w:rsidR="000A78E0">
        <w:rPr>
          <w:rFonts w:ascii="Palatino Linotype" w:hAnsi="Palatino Linotype" w:cs="Arial"/>
        </w:rPr>
        <w:t xml:space="preserve">respecto de los cuales el particular no identifica de </w:t>
      </w:r>
      <w:r w:rsidR="000A78E0" w:rsidRPr="003D5CFF">
        <w:rPr>
          <w:rFonts w:ascii="Palatino Linotype" w:hAnsi="Palatino Linotype"/>
        </w:rPr>
        <w:t>forma precisa el documento requerido</w:t>
      </w:r>
      <w:r w:rsidR="000A78E0">
        <w:rPr>
          <w:rFonts w:ascii="Palatino Linotype" w:hAnsi="Palatino Linotype"/>
        </w:rPr>
        <w:t>, por ello,</w:t>
      </w:r>
      <w:r w:rsidR="000A78E0" w:rsidRPr="003D5CFF">
        <w:rPr>
          <w:rFonts w:ascii="Palatino Linotype" w:hAnsi="Palatino Linotype"/>
        </w:rPr>
        <w:t xml:space="preserve"> bastará con que se remita cualquiera que refleje la información requerida. Al respecto cobra relevancia el criterio emitido por el Órgano Garante Nacional con número </w:t>
      </w:r>
      <w:r w:rsidR="000A78E0" w:rsidRPr="003D5CFF">
        <w:rPr>
          <w:rFonts w:ascii="Palatino Linotype" w:hAnsi="Palatino Linotype"/>
          <w:b/>
          <w:bCs/>
        </w:rPr>
        <w:t xml:space="preserve">16/17 </w:t>
      </w:r>
      <w:r w:rsidR="000A78E0" w:rsidRPr="003D5CFF">
        <w:rPr>
          <w:rFonts w:ascii="Palatino Linotype" w:hAnsi="Palatino Linotype"/>
        </w:rPr>
        <w:t>cuyo rubro y texto disponen a la literalidad lo siguiente:</w:t>
      </w:r>
    </w:p>
    <w:p w14:paraId="7D38477C" w14:textId="77777777" w:rsidR="000A78E0" w:rsidRPr="00AB5B4A" w:rsidRDefault="000A78E0" w:rsidP="000A78E0">
      <w:pPr>
        <w:pStyle w:val="Citas"/>
        <w:jc w:val="center"/>
        <w:rPr>
          <w:b/>
          <w:bCs/>
          <w:sz w:val="24"/>
          <w:szCs w:val="24"/>
        </w:rPr>
      </w:pPr>
      <w:r w:rsidRPr="00AB5B4A">
        <w:rPr>
          <w:b/>
          <w:bCs/>
          <w:sz w:val="24"/>
          <w:szCs w:val="24"/>
        </w:rPr>
        <w:t>“EXPRESIÓN DOCUMENTAL.</w:t>
      </w:r>
    </w:p>
    <w:p w14:paraId="731B4B91" w14:textId="77777777" w:rsidR="000A78E0" w:rsidRPr="00AB5B4A" w:rsidRDefault="000A78E0" w:rsidP="000A78E0">
      <w:pPr>
        <w:pStyle w:val="Citas"/>
        <w:rPr>
          <w:szCs w:val="24"/>
        </w:rPr>
      </w:pPr>
      <w:r w:rsidRPr="00AB5B4A">
        <w:rPr>
          <w:bCs/>
          <w:szCs w:val="24"/>
        </w:rPr>
        <w:lastRenderedPageBreak/>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792EECB0" w14:textId="77777777" w:rsidR="000A78E0" w:rsidRPr="00AB5B4A" w:rsidRDefault="000A78E0" w:rsidP="000A78E0">
      <w:pPr>
        <w:pStyle w:val="Citas"/>
        <w:rPr>
          <w:b/>
        </w:rPr>
      </w:pPr>
      <w:r w:rsidRPr="00AB5B4A">
        <w:rPr>
          <w:b/>
        </w:rPr>
        <w:t>Precedentes:</w:t>
      </w:r>
    </w:p>
    <w:p w14:paraId="183B1540" w14:textId="77777777" w:rsidR="000A78E0" w:rsidRPr="00AB5B4A" w:rsidRDefault="000A78E0" w:rsidP="000A78E0">
      <w:pPr>
        <w:pStyle w:val="Citas"/>
        <w:numPr>
          <w:ilvl w:val="0"/>
          <w:numId w:val="6"/>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2DAAEEB9" w14:textId="77777777" w:rsidR="000A78E0" w:rsidRPr="00AB5B4A" w:rsidRDefault="000A78E0" w:rsidP="000A78E0">
      <w:pPr>
        <w:pStyle w:val="Citas"/>
        <w:numPr>
          <w:ilvl w:val="0"/>
          <w:numId w:val="6"/>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11950B13" w14:textId="77777777" w:rsidR="000A78E0" w:rsidRPr="00AB5B4A" w:rsidRDefault="000A78E0" w:rsidP="000A78E0">
      <w:pPr>
        <w:pStyle w:val="Citas"/>
        <w:numPr>
          <w:ilvl w:val="0"/>
          <w:numId w:val="6"/>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6D23B136" w14:textId="1DD67F8B" w:rsidR="00232742" w:rsidRPr="000A78E0" w:rsidRDefault="00232742" w:rsidP="000A78E0">
      <w:pPr>
        <w:autoSpaceDE w:val="0"/>
        <w:autoSpaceDN w:val="0"/>
        <w:adjustRightInd w:val="0"/>
        <w:spacing w:before="240" w:line="360" w:lineRule="auto"/>
        <w:jc w:val="both"/>
        <w:rPr>
          <w:rFonts w:ascii="Palatino Linotype" w:hAnsi="Palatino Linotype" w:cs="Arial"/>
          <w:b/>
          <w:bCs/>
          <w:i/>
          <w:iCs/>
          <w:sz w:val="20"/>
          <w:szCs w:val="20"/>
        </w:rPr>
      </w:pPr>
    </w:p>
    <w:p w14:paraId="5C2A02B1" w14:textId="1272148B"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188EC209" w:rsidR="001534CF"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45213BFD" w14:textId="634CCDD5" w:rsidR="00DF3F6B" w:rsidRDefault="000A78E0"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consten los acuerdos de participación de la Auditora Superior del Órgano Superior de Fiscalización en la Tercera </w:t>
      </w:r>
      <w:r w:rsidR="00EE4C6B">
        <w:rPr>
          <w:rFonts w:ascii="Palatino Linotype" w:hAnsi="Palatino Linotype" w:cs="Arial"/>
        </w:rPr>
        <w:t>Sesión Ordinaria del Órgano de Gobierno del Sistema Estatal Anticorrupción del Estado de México.</w:t>
      </w:r>
    </w:p>
    <w:p w14:paraId="3FB23FB2" w14:textId="4F3E2A4D" w:rsidR="00EE4C6B" w:rsidRDefault="00EE4C6B"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w:t>
      </w:r>
      <w:r w:rsidRPr="00522780">
        <w:rPr>
          <w:rFonts w:ascii="Palatino Linotype" w:hAnsi="Palatino Linotype" w:cs="Arial"/>
        </w:rPr>
        <w:t xml:space="preserve">los documentos donde consten los acuerdos de participación de la Auditora Superior del Órgano Superior de Fiscalización en la Tercera Sesión Ordinaria del Comité Coordinador </w:t>
      </w:r>
      <w:r w:rsidR="005527D6" w:rsidRPr="00522780">
        <w:rPr>
          <w:rFonts w:ascii="Palatino Linotype" w:hAnsi="Palatino Linotype" w:cs="Arial"/>
        </w:rPr>
        <w:t>del Sistema Estatal Anticorrupción del Estado de México</w:t>
      </w:r>
      <w:r w:rsidR="00522780" w:rsidRPr="00522780">
        <w:rPr>
          <w:rFonts w:ascii="Palatino Linotype" w:hAnsi="Palatino Linotype" w:cs="Arial"/>
        </w:rPr>
        <w:t>, englobando el</w:t>
      </w:r>
      <w:r w:rsidR="00522780">
        <w:rPr>
          <w:rFonts w:ascii="Palatino Linotype" w:hAnsi="Palatino Linotype" w:cs="Arial"/>
        </w:rPr>
        <w:t xml:space="preserve"> relativo a la propuesta de mejoras al Modelo de Gestión de Riesgos de Corrupción para el Sector Público del Estado de México (MOGERIC). </w:t>
      </w:r>
    </w:p>
    <w:p w14:paraId="5F7FA7E2" w14:textId="77777777" w:rsidR="00CE3EB5" w:rsidRDefault="00CE3EB5" w:rsidP="00E04DB7">
      <w:pPr>
        <w:spacing w:after="0" w:line="360" w:lineRule="auto"/>
        <w:jc w:val="both"/>
        <w:rPr>
          <w:rFonts w:ascii="Palatino Linotype" w:hAnsi="Palatino Linotype" w:cs="Arial"/>
          <w:sz w:val="24"/>
          <w:szCs w:val="24"/>
        </w:rPr>
      </w:pPr>
    </w:p>
    <w:p w14:paraId="079F5378" w14:textId="6C7FBC5A" w:rsidR="00E04DB7" w:rsidRDefault="00E04DB7" w:rsidP="00E04DB7">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r w:rsidR="00321484">
        <w:rPr>
          <w:rFonts w:ascii="Palatino Linotype" w:hAnsi="Palatino Linotype" w:cs="Arial"/>
          <w:noProof/>
          <w:color w:val="000000"/>
          <w:sz w:val="24"/>
          <w:lang w:eastAsia="es-MX"/>
        </w:rPr>
        <w:t xml:space="preserve"> </w:t>
      </w:r>
    </w:p>
    <w:p w14:paraId="0651E25D"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E65AD01"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4ABDDB34" w14:textId="77777777" w:rsidR="00E04DB7" w:rsidRPr="009535E0" w:rsidRDefault="00E04DB7" w:rsidP="00E04DB7">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8F49E8" w14:textId="77777777" w:rsidR="00E04DB7" w:rsidRDefault="00E04DB7" w:rsidP="00E04DB7">
      <w:pPr>
        <w:pStyle w:val="INFOEM0"/>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4133853" w14:textId="77777777" w:rsidR="00E04DB7" w:rsidRPr="00A94BBE" w:rsidRDefault="00E04DB7" w:rsidP="00E04DB7">
      <w:pPr>
        <w:pStyle w:val="INFOEM0"/>
        <w:rPr>
          <w:b/>
        </w:rPr>
      </w:pPr>
      <w:r>
        <w:t xml:space="preserve"> (…)” </w:t>
      </w:r>
      <w:r>
        <w:rPr>
          <w:b/>
        </w:rPr>
        <w:t xml:space="preserve">[Sic] </w:t>
      </w:r>
    </w:p>
    <w:p w14:paraId="05992215" w14:textId="77777777" w:rsidR="00522780" w:rsidRDefault="00522780" w:rsidP="00E04DB7">
      <w:pPr>
        <w:pStyle w:val="Sinespaciado"/>
        <w:spacing w:line="360" w:lineRule="auto"/>
        <w:jc w:val="both"/>
        <w:rPr>
          <w:rFonts w:ascii="Palatino Linotype" w:hAnsi="Palatino Linotype"/>
        </w:rPr>
      </w:pPr>
    </w:p>
    <w:p w14:paraId="4C096975" w14:textId="1114C2C3" w:rsidR="00AB3CCD" w:rsidRDefault="00AB3CCD" w:rsidP="00E04DB7">
      <w:pPr>
        <w:pStyle w:val="Sinespaciado"/>
        <w:spacing w:line="360" w:lineRule="auto"/>
        <w:jc w:val="both"/>
        <w:rPr>
          <w:rFonts w:ascii="Palatino Linotype" w:hAnsi="Palatino Linotype"/>
        </w:rPr>
      </w:pPr>
      <w:r>
        <w:rPr>
          <w:rFonts w:ascii="Palatino Linotype" w:hAnsi="Palatino Linotype"/>
        </w:rPr>
        <w:t xml:space="preserve">Resulta oportuno traer a colación las siguientes imágenes ilustrativas, correspondientes al organigrama del </w:t>
      </w:r>
      <w:r>
        <w:rPr>
          <w:rFonts w:ascii="Palatino Linotype" w:hAnsi="Palatino Linotype"/>
          <w:b/>
          <w:bCs/>
        </w:rPr>
        <w:t>Sujeto Obligado</w:t>
      </w:r>
      <w:r w:rsidR="00A35411">
        <w:rPr>
          <w:rFonts w:ascii="Palatino Linotype" w:hAnsi="Palatino Linotype"/>
          <w:b/>
          <w:bCs/>
        </w:rPr>
        <w:t xml:space="preserve">: </w:t>
      </w:r>
    </w:p>
    <w:p w14:paraId="20C6D204" w14:textId="2E7912C5" w:rsidR="00E04DB7" w:rsidRDefault="00E04DB7" w:rsidP="00E04DB7">
      <w:pPr>
        <w:pStyle w:val="Sinespaciado"/>
        <w:spacing w:line="360" w:lineRule="auto"/>
        <w:jc w:val="both"/>
        <w:rPr>
          <w:rFonts w:ascii="Palatino Linotype" w:hAnsi="Palatino Linotype"/>
          <w:b/>
          <w:bCs/>
        </w:rPr>
      </w:pPr>
    </w:p>
    <w:p w14:paraId="6A02064D" w14:textId="6596440E" w:rsidR="0043218D" w:rsidRDefault="00522780" w:rsidP="008028E9">
      <w:pPr>
        <w:autoSpaceDE w:val="0"/>
        <w:autoSpaceDN w:val="0"/>
        <w:adjustRightInd w:val="0"/>
        <w:spacing w:before="240" w:line="360" w:lineRule="auto"/>
        <w:jc w:val="both"/>
        <w:rPr>
          <w:rFonts w:ascii="Palatino Linotype" w:hAnsi="Palatino Linotype" w:cs="Arial"/>
          <w:b/>
          <w:bCs/>
          <w:noProof/>
        </w:rPr>
      </w:pPr>
      <w:r>
        <w:rPr>
          <w:rFonts w:ascii="Palatino Linotype" w:hAnsi="Palatino Linotype" w:cs="Arial"/>
          <w:b/>
          <w:bCs/>
          <w:noProof/>
          <w:lang w:eastAsia="es-MX"/>
        </w:rPr>
        <w:lastRenderedPageBreak/>
        <w:drawing>
          <wp:anchor distT="0" distB="0" distL="114300" distR="114300" simplePos="0" relativeHeight="251862003" behindDoc="0" locked="0" layoutInCell="1" allowOverlap="1" wp14:anchorId="09AB274B" wp14:editId="4C46D535">
            <wp:simplePos x="0" y="0"/>
            <wp:positionH relativeFrom="page">
              <wp:align>center</wp:align>
            </wp:positionH>
            <wp:positionV relativeFrom="paragraph">
              <wp:posOffset>19108</wp:posOffset>
            </wp:positionV>
            <wp:extent cx="5624830" cy="7427595"/>
            <wp:effectExtent l="19050" t="19050" r="13970" b="20955"/>
            <wp:wrapThrough wrapText="bothSides">
              <wp:wrapPolygon edited="0">
                <wp:start x="-73" y="-55"/>
                <wp:lineTo x="-73" y="21606"/>
                <wp:lineTo x="21580" y="21606"/>
                <wp:lineTo x="21580" y="-55"/>
                <wp:lineTo x="-73" y="-55"/>
              </wp:wrapPolygon>
            </wp:wrapThrough>
            <wp:docPr id="311817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830" cy="7427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340267" w14:textId="55FAEDF4" w:rsidR="0043218D" w:rsidRDefault="00522780" w:rsidP="008028E9">
      <w:pPr>
        <w:autoSpaceDE w:val="0"/>
        <w:autoSpaceDN w:val="0"/>
        <w:adjustRightInd w:val="0"/>
        <w:spacing w:before="240" w:line="360" w:lineRule="auto"/>
        <w:jc w:val="both"/>
        <w:rPr>
          <w:rFonts w:ascii="Palatino Linotype" w:hAnsi="Palatino Linotype" w:cs="Arial"/>
          <w:b/>
          <w:bCs/>
          <w:noProof/>
          <w:lang w:eastAsia="es-MX"/>
        </w:rPr>
      </w:pPr>
      <w:r>
        <w:rPr>
          <w:rFonts w:ascii="Palatino Linotype" w:hAnsi="Palatino Linotype" w:cs="Arial"/>
          <w:noProof/>
          <w:sz w:val="24"/>
          <w:szCs w:val="24"/>
          <w:lang w:eastAsia="es-MX"/>
        </w:rPr>
        <w:lastRenderedPageBreak/>
        <w:drawing>
          <wp:anchor distT="0" distB="0" distL="114300" distR="114300" simplePos="0" relativeHeight="251859955" behindDoc="0" locked="0" layoutInCell="1" allowOverlap="1" wp14:anchorId="2F405C85" wp14:editId="6AEB0A66">
            <wp:simplePos x="0" y="0"/>
            <wp:positionH relativeFrom="page">
              <wp:align>center</wp:align>
            </wp:positionH>
            <wp:positionV relativeFrom="paragraph">
              <wp:posOffset>19166</wp:posOffset>
            </wp:positionV>
            <wp:extent cx="1454150" cy="1546860"/>
            <wp:effectExtent l="19050" t="19050" r="12700" b="15240"/>
            <wp:wrapThrough wrapText="bothSides">
              <wp:wrapPolygon edited="0">
                <wp:start x="-283" y="-266"/>
                <wp:lineTo x="-283" y="21547"/>
                <wp:lineTo x="21506" y="21547"/>
                <wp:lineTo x="21506" y="-266"/>
                <wp:lineTo x="-283" y="-266"/>
              </wp:wrapPolygon>
            </wp:wrapThrough>
            <wp:docPr id="103445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1546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8C1B2F" w14:textId="16565407" w:rsidR="00A131EA" w:rsidRDefault="00A131EA" w:rsidP="001810AA">
      <w:pPr>
        <w:autoSpaceDE w:val="0"/>
        <w:autoSpaceDN w:val="0"/>
        <w:adjustRightInd w:val="0"/>
        <w:spacing w:before="240" w:line="360" w:lineRule="auto"/>
        <w:jc w:val="both"/>
        <w:rPr>
          <w:rFonts w:ascii="Palatino Linotype" w:hAnsi="Palatino Linotype" w:cs="Arial"/>
          <w:noProof/>
          <w:sz w:val="24"/>
          <w:szCs w:val="24"/>
        </w:rPr>
      </w:pPr>
    </w:p>
    <w:p w14:paraId="2A5BC7C6" w14:textId="77777777" w:rsidR="00522780" w:rsidRDefault="00522780" w:rsidP="001810AA">
      <w:pPr>
        <w:autoSpaceDE w:val="0"/>
        <w:autoSpaceDN w:val="0"/>
        <w:adjustRightInd w:val="0"/>
        <w:spacing w:before="240" w:line="360" w:lineRule="auto"/>
        <w:jc w:val="both"/>
        <w:rPr>
          <w:rFonts w:ascii="Palatino Linotype" w:hAnsi="Palatino Linotype" w:cs="Arial"/>
          <w:noProof/>
          <w:sz w:val="24"/>
          <w:szCs w:val="24"/>
        </w:rPr>
      </w:pPr>
    </w:p>
    <w:p w14:paraId="4507763D" w14:textId="77777777" w:rsidR="00522780" w:rsidRDefault="00522780" w:rsidP="001810AA">
      <w:pPr>
        <w:autoSpaceDE w:val="0"/>
        <w:autoSpaceDN w:val="0"/>
        <w:adjustRightInd w:val="0"/>
        <w:spacing w:before="240" w:line="360" w:lineRule="auto"/>
        <w:jc w:val="both"/>
        <w:rPr>
          <w:rFonts w:ascii="Palatino Linotype" w:hAnsi="Palatino Linotype" w:cs="Arial"/>
          <w:noProof/>
          <w:sz w:val="24"/>
          <w:szCs w:val="24"/>
        </w:rPr>
      </w:pPr>
    </w:p>
    <w:p w14:paraId="774CDFED" w14:textId="77777777" w:rsidR="00522780" w:rsidRDefault="00522780" w:rsidP="001810AA">
      <w:pPr>
        <w:autoSpaceDE w:val="0"/>
        <w:autoSpaceDN w:val="0"/>
        <w:adjustRightInd w:val="0"/>
        <w:spacing w:before="240" w:line="360" w:lineRule="auto"/>
        <w:jc w:val="both"/>
        <w:rPr>
          <w:rFonts w:ascii="Palatino Linotype" w:hAnsi="Palatino Linotype" w:cs="Arial"/>
          <w:noProof/>
          <w:sz w:val="24"/>
          <w:szCs w:val="24"/>
        </w:rPr>
      </w:pPr>
    </w:p>
    <w:p w14:paraId="32C56B64" w14:textId="72008711" w:rsidR="001C5B6E" w:rsidRDefault="001810AA" w:rsidP="001810AA">
      <w:pPr>
        <w:autoSpaceDE w:val="0"/>
        <w:autoSpaceDN w:val="0"/>
        <w:adjustRightInd w:val="0"/>
        <w:spacing w:before="24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00E04DB7" w:rsidRPr="000064FD">
        <w:rPr>
          <w:rFonts w:ascii="Palatino Linotype" w:hAnsi="Palatino Linotype"/>
          <w:sz w:val="24"/>
          <w:szCs w:val="24"/>
        </w:rPr>
        <w:t>e</w:t>
      </w:r>
      <w:proofErr w:type="spellEnd"/>
      <w:r w:rsidR="00E04DB7" w:rsidRPr="000064FD">
        <w:rPr>
          <w:rFonts w:ascii="Palatino Linotype" w:hAnsi="Palatino Linotype"/>
          <w:sz w:val="24"/>
          <w:szCs w:val="24"/>
        </w:rPr>
        <w:t xml:space="preserve"> lo expuesto con anterioridad, se desprende que </w:t>
      </w:r>
      <w:r w:rsidR="00E04DB7" w:rsidRPr="000064FD">
        <w:rPr>
          <w:rFonts w:ascii="Palatino Linotype" w:hAnsi="Palatino Linotype"/>
          <w:b/>
          <w:bCs/>
          <w:sz w:val="24"/>
          <w:szCs w:val="24"/>
        </w:rPr>
        <w:t xml:space="preserve">El Sujeto Obligado </w:t>
      </w:r>
      <w:r w:rsidR="00E04DB7" w:rsidRPr="000064FD">
        <w:rPr>
          <w:rFonts w:ascii="Palatino Linotype" w:hAnsi="Palatino Linotype"/>
          <w:sz w:val="24"/>
          <w:szCs w:val="24"/>
        </w:rPr>
        <w:t xml:space="preserve">se auxilia de </w:t>
      </w:r>
      <w:r w:rsidR="001C5B6E">
        <w:rPr>
          <w:rFonts w:ascii="Palatino Linotype" w:hAnsi="Palatino Linotype"/>
          <w:sz w:val="24"/>
          <w:szCs w:val="24"/>
        </w:rPr>
        <w:t xml:space="preserve">7 Dependencias administrativas y 151 unidades administrativas, resultando de nuestro más amplio interés </w:t>
      </w:r>
      <w:r w:rsidR="00522780">
        <w:rPr>
          <w:rFonts w:ascii="Palatino Linotype" w:hAnsi="Palatino Linotype"/>
          <w:sz w:val="24"/>
          <w:szCs w:val="24"/>
        </w:rPr>
        <w:t xml:space="preserve">el </w:t>
      </w:r>
      <w:r w:rsidR="00092C14">
        <w:rPr>
          <w:rFonts w:ascii="Palatino Linotype" w:hAnsi="Palatino Linotype"/>
          <w:sz w:val="24"/>
          <w:szCs w:val="24"/>
        </w:rPr>
        <w:t xml:space="preserve">Órgano Superior de Fiscalización del Estado de México. </w:t>
      </w:r>
    </w:p>
    <w:p w14:paraId="5914EA3B" w14:textId="553022C9" w:rsidR="00522780" w:rsidRDefault="001C5B6E"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w:t>
      </w:r>
      <w:r w:rsidR="00522780">
        <w:rPr>
          <w:rFonts w:ascii="Palatino Linotype" w:hAnsi="Palatino Linotype"/>
          <w:sz w:val="24"/>
          <w:szCs w:val="24"/>
        </w:rPr>
        <w:t xml:space="preserve">la unidad administrativa en cita, resulta oportuno traer a colación el </w:t>
      </w:r>
      <w:r w:rsidR="003916D6">
        <w:rPr>
          <w:rFonts w:ascii="Palatino Linotype" w:hAnsi="Palatino Linotype"/>
          <w:sz w:val="24"/>
          <w:szCs w:val="24"/>
        </w:rPr>
        <w:t xml:space="preserve">artículo 7 fracción XIII del Reglamento Interior del Órgano Superior de Fiscalización del Estado de México; </w:t>
      </w:r>
      <w:r w:rsidR="00D32E70">
        <w:rPr>
          <w:rFonts w:ascii="Palatino Linotype" w:hAnsi="Palatino Linotype"/>
          <w:sz w:val="24"/>
          <w:szCs w:val="24"/>
        </w:rPr>
        <w:t>así como los numerales 8, 10, 13, 28 y 29 de la Ley del Sistema Anticorrupción del Estado de México y Municipios, porciones normativas que disponen a la literalidad lo siguiente:</w:t>
      </w:r>
    </w:p>
    <w:p w14:paraId="22B8194A" w14:textId="30DB9956" w:rsidR="003916D6" w:rsidRPr="003916D6" w:rsidRDefault="003916D6" w:rsidP="003916D6">
      <w:pPr>
        <w:pStyle w:val="Citas"/>
        <w:rPr>
          <w:b/>
          <w:bCs/>
        </w:rPr>
      </w:pPr>
      <w:r w:rsidRPr="003916D6">
        <w:rPr>
          <w:b/>
          <w:bCs/>
        </w:rPr>
        <w:t xml:space="preserve">REGLAMENTO INTERIOR DEL ÓRGANO SUPERIOR DE FISCALIZACIÓN DEL ESTADO DE MÉXICO </w:t>
      </w:r>
    </w:p>
    <w:p w14:paraId="25B0D078" w14:textId="038E4F93" w:rsidR="00522780" w:rsidRDefault="003916D6" w:rsidP="003916D6">
      <w:pPr>
        <w:pStyle w:val="Citas"/>
      </w:pPr>
      <w:r>
        <w:t>“Artículo 7. El Auditor Superior tendrá, además de las señaladas por el artículo 13 de la Ley de Fiscalización, las atribuciones siguientes:</w:t>
      </w:r>
    </w:p>
    <w:p w14:paraId="4C7A7228" w14:textId="1D8D2CF8" w:rsidR="003916D6" w:rsidRDefault="003916D6" w:rsidP="003916D6">
      <w:pPr>
        <w:pStyle w:val="Citas"/>
      </w:pPr>
      <w:r>
        <w:t>(…)</w:t>
      </w:r>
    </w:p>
    <w:p w14:paraId="250B2015" w14:textId="1914273A" w:rsidR="003916D6" w:rsidRPr="003916D6" w:rsidRDefault="003916D6" w:rsidP="003916D6">
      <w:pPr>
        <w:pStyle w:val="Citas"/>
        <w:rPr>
          <w:b/>
          <w:bCs/>
          <w:sz w:val="24"/>
          <w:szCs w:val="24"/>
        </w:rPr>
      </w:pPr>
      <w:r>
        <w:t xml:space="preserve">XIII. Participar en los comités coordinadores de los sistemas Nacional y Estatal Anticorrupción; el Comité Rector del Sistema Nacional de Fiscalización; el CACEM; </w:t>
      </w:r>
      <w:r>
        <w:lastRenderedPageBreak/>
        <w:t xml:space="preserve">el Consejo Estatal de Archivos y Administración de Documentos, y demás órganos colegiados de los que forme parte;” </w:t>
      </w:r>
      <w:r>
        <w:rPr>
          <w:b/>
          <w:bCs/>
        </w:rPr>
        <w:t>(Sic)</w:t>
      </w:r>
    </w:p>
    <w:p w14:paraId="258CC770" w14:textId="77777777" w:rsidR="00D32E70" w:rsidRDefault="00D32E70" w:rsidP="003916D6"/>
    <w:p w14:paraId="00527E96" w14:textId="134530D4" w:rsidR="003916D6" w:rsidRPr="00D32E70" w:rsidRDefault="00D32E70" w:rsidP="00D32E70">
      <w:pPr>
        <w:pStyle w:val="Citas"/>
        <w:rPr>
          <w:b/>
          <w:bCs/>
        </w:rPr>
      </w:pPr>
      <w:r w:rsidRPr="00D32E70">
        <w:rPr>
          <w:b/>
          <w:bCs/>
        </w:rPr>
        <w:t xml:space="preserve">LEY DEL SISTEMA ANTICORRUPCIÓN DEL ESTADO DE MÉXICO Y MUNICIPIOS </w:t>
      </w:r>
    </w:p>
    <w:p w14:paraId="28FE9A8B" w14:textId="30CCB3DC" w:rsidR="003916D6" w:rsidRDefault="00D32E70" w:rsidP="003916D6">
      <w:pPr>
        <w:pStyle w:val="Citas"/>
      </w:pPr>
      <w:r>
        <w:t>“</w:t>
      </w:r>
      <w:r w:rsidR="003916D6">
        <w:t>Artículo 8. El Comité Coordinador es la instancia responsable de establecer los mecanismos de coordinación entre los integrantes del Sistema Estatal y Municipal Anticorrupción y tendrá bajo su encargo el diseño, promoción y evaluación de políticas públicas y programas de combate a la corrupción.</w:t>
      </w:r>
    </w:p>
    <w:p w14:paraId="0C21D6AC" w14:textId="77777777" w:rsidR="003916D6" w:rsidRPr="003916D6" w:rsidRDefault="003916D6" w:rsidP="003916D6">
      <w:pPr>
        <w:pStyle w:val="Citas"/>
        <w:rPr>
          <w:b/>
          <w:bCs/>
          <w:u w:val="single"/>
        </w:rPr>
      </w:pPr>
      <w:r w:rsidRPr="003916D6">
        <w:rPr>
          <w:b/>
          <w:bCs/>
          <w:u w:val="single"/>
        </w:rPr>
        <w:t>Artículo 10. Son integrantes del Comité Coordinador, los siguientes:</w:t>
      </w:r>
    </w:p>
    <w:p w14:paraId="5AB35E66" w14:textId="77777777" w:rsidR="003916D6" w:rsidRDefault="003916D6" w:rsidP="003916D6">
      <w:pPr>
        <w:pStyle w:val="Citas"/>
      </w:pPr>
      <w:r>
        <w:t xml:space="preserve"> I. Un representante del Comité de Participación Ciudadana, quien lo presidirá. </w:t>
      </w:r>
    </w:p>
    <w:p w14:paraId="59BA739F" w14:textId="77777777" w:rsidR="003916D6" w:rsidRPr="003916D6" w:rsidRDefault="003916D6" w:rsidP="003916D6">
      <w:pPr>
        <w:pStyle w:val="Citas"/>
        <w:rPr>
          <w:b/>
          <w:bCs/>
          <w:u w:val="single"/>
        </w:rPr>
      </w:pPr>
      <w:r w:rsidRPr="003916D6">
        <w:rPr>
          <w:b/>
          <w:bCs/>
          <w:u w:val="single"/>
        </w:rPr>
        <w:t xml:space="preserve">II. El titular del Órgano Superior de Fiscalización del Estado de México. </w:t>
      </w:r>
    </w:p>
    <w:p w14:paraId="52E2AD6C" w14:textId="77777777" w:rsidR="003916D6" w:rsidRDefault="003916D6" w:rsidP="003916D6">
      <w:pPr>
        <w:pStyle w:val="Citas"/>
      </w:pPr>
      <w:r>
        <w:t xml:space="preserve">III. El titular de la Fiscalía Especializada en Combate a la Corrupción. </w:t>
      </w:r>
    </w:p>
    <w:p w14:paraId="77ED2E57" w14:textId="77777777" w:rsidR="003916D6" w:rsidRDefault="003916D6" w:rsidP="003916D6">
      <w:pPr>
        <w:pStyle w:val="Citas"/>
      </w:pPr>
      <w:r>
        <w:t xml:space="preserve">IV. El titular de la Secretaría de la Contraloría del Gobierno del Estado de México. </w:t>
      </w:r>
    </w:p>
    <w:p w14:paraId="653D8FEE" w14:textId="77777777" w:rsidR="003916D6" w:rsidRDefault="003916D6" w:rsidP="003916D6">
      <w:pPr>
        <w:pStyle w:val="Citas"/>
      </w:pPr>
      <w:r>
        <w:t xml:space="preserve">V. Un representante del Consejo de la Judicatura del Poder Judicial del Estado de México </w:t>
      </w:r>
    </w:p>
    <w:p w14:paraId="52B3DA10" w14:textId="77777777" w:rsidR="003916D6" w:rsidRDefault="003916D6" w:rsidP="003916D6">
      <w:pPr>
        <w:pStyle w:val="Citas"/>
      </w:pPr>
      <w:r>
        <w:t xml:space="preserve">VI. El Presidente del Instituto de Transparencia, Acceso a la Información Pública y Protección de Datos Personales del Estado de México y Municipios. </w:t>
      </w:r>
    </w:p>
    <w:p w14:paraId="4A7B7FAB" w14:textId="05C787DD" w:rsidR="003916D6" w:rsidRDefault="003916D6" w:rsidP="003916D6">
      <w:pPr>
        <w:pStyle w:val="Citas"/>
      </w:pPr>
      <w:r>
        <w:t>VII. El Presidente del Tribunal de Justicia Administrativa del Estado de México.</w:t>
      </w:r>
    </w:p>
    <w:p w14:paraId="3A576F7D" w14:textId="77777777" w:rsidR="00D32E70" w:rsidRPr="00D32E70" w:rsidRDefault="003916D6" w:rsidP="00D32E70">
      <w:pPr>
        <w:pStyle w:val="Citas"/>
        <w:rPr>
          <w:b/>
          <w:bCs/>
          <w:u w:val="single"/>
        </w:rPr>
      </w:pPr>
      <w:r w:rsidRPr="00D32E70">
        <w:rPr>
          <w:b/>
          <w:bCs/>
          <w:u w:val="single"/>
        </w:rPr>
        <w:lastRenderedPageBreak/>
        <w:t xml:space="preserve">Artículo 13.- El Comité Coordinador, se reunirá en sesión ordinaria cada dos meses. </w:t>
      </w:r>
    </w:p>
    <w:p w14:paraId="51D3B618" w14:textId="77777777" w:rsidR="00D32E70" w:rsidRDefault="003916D6" w:rsidP="00D32E70">
      <w:pPr>
        <w:pStyle w:val="Citas"/>
      </w:pPr>
      <w:r>
        <w:t>El Secretario Técnico, podrá convocar a sesión extraordinaria a petición del Presidente del Comité Coordinador o previa solicitud formulada por la mayoría de los integrantes de dicho Comité.</w:t>
      </w:r>
    </w:p>
    <w:p w14:paraId="39433CBD" w14:textId="77777777" w:rsidR="00D32E70" w:rsidRDefault="003916D6" w:rsidP="00D32E70">
      <w:pPr>
        <w:pStyle w:val="Citas"/>
      </w:pPr>
      <w:r>
        <w:t xml:space="preserve"> Para que el Comité Coordinador pueda sesionar es necesario que esté presente la mayoría de sus Integrantes. </w:t>
      </w:r>
    </w:p>
    <w:p w14:paraId="747383FE" w14:textId="77777777" w:rsidR="00D32E70" w:rsidRDefault="003916D6" w:rsidP="00D32E70">
      <w:pPr>
        <w:pStyle w:val="Citas"/>
      </w:pPr>
      <w:r>
        <w:t xml:space="preserve">Para el desahogo de sus reuniones, el Comité Coordinador podrá invitar a los integrantes de los Sistemas Nacional y Municipal Anticorrupción, los órganos internos de control, los entes públicos, así como a las organizaciones de la sociedad civil. </w:t>
      </w:r>
    </w:p>
    <w:p w14:paraId="14829612" w14:textId="637E0430" w:rsidR="003916D6" w:rsidRDefault="003916D6" w:rsidP="00D32E70">
      <w:pPr>
        <w:pStyle w:val="Citas"/>
      </w:pPr>
      <w:r>
        <w:t>El Sistema Estatal Anticorrupción, sesionará previa convocatoria del Comité Coordinador, en los términos en que este último lo determine.</w:t>
      </w:r>
    </w:p>
    <w:p w14:paraId="077274BC" w14:textId="77777777" w:rsidR="00D32E70" w:rsidRPr="00D32E70" w:rsidRDefault="003916D6" w:rsidP="00D32E70">
      <w:pPr>
        <w:pStyle w:val="Citas"/>
        <w:rPr>
          <w:b/>
          <w:bCs/>
          <w:u w:val="single"/>
        </w:rPr>
      </w:pPr>
      <w:r w:rsidRPr="00D32E70">
        <w:rPr>
          <w:b/>
          <w:bCs/>
          <w:u w:val="single"/>
        </w:rPr>
        <w:t xml:space="preserve">Artículo 28. El órgano de gobierno, estará integrado por los integrantes del Comité Coordinador y será presidido por el Presidente del Comité de Participación Ciudadana. </w:t>
      </w:r>
    </w:p>
    <w:p w14:paraId="6DE0DD22" w14:textId="77777777" w:rsidR="00D32E70" w:rsidRPr="00D32E70" w:rsidRDefault="003916D6" w:rsidP="00D32E70">
      <w:pPr>
        <w:pStyle w:val="Citas"/>
        <w:rPr>
          <w:b/>
          <w:bCs/>
          <w:u w:val="single"/>
        </w:rPr>
      </w:pPr>
      <w:r w:rsidRPr="00D32E70">
        <w:rPr>
          <w:b/>
          <w:bCs/>
          <w:u w:val="single"/>
        </w:rPr>
        <w:t xml:space="preserve">El órgano de gobierno, celebrará por lo menos seis sesiones ordinarias por año, además de las extraordinarias que se consideren convenientes para desahogar los asuntos de su competencia. Las sesiones serán convocadas por su Presidente o a propuesta de cuando menos cuatro integrantes de dicho órgano. </w:t>
      </w:r>
    </w:p>
    <w:p w14:paraId="4C6E5129" w14:textId="77777777" w:rsidR="00D32E70" w:rsidRDefault="003916D6" w:rsidP="00D32E70">
      <w:pPr>
        <w:pStyle w:val="Citas"/>
      </w:pPr>
      <w:r>
        <w:t xml:space="preserve">Para poder sesionar válidamente el órgano de gobierno requerirá la asistencia de la mayoría de sus integrantes. Sus acuerdos, resoluciones y determinaciones se </w:t>
      </w:r>
      <w:r>
        <w:lastRenderedPageBreak/>
        <w:t xml:space="preserve">tomarán por mayoría de votos de los integrantes presentes, en caso de empate, el Presidente tendrá voto de calidad. </w:t>
      </w:r>
    </w:p>
    <w:p w14:paraId="70C3F4F2" w14:textId="6690648D" w:rsidR="003916D6" w:rsidRDefault="003916D6" w:rsidP="00D32E70">
      <w:pPr>
        <w:pStyle w:val="Citas"/>
      </w:pPr>
      <w:r>
        <w:t>Podrán participar con voz, pero sin voto aquellas personas que el órgano de gobierno, a través del Secretario Técnico, decida invitar en virtud de su probada experiencia en asuntos que sean de su competencia.</w:t>
      </w:r>
    </w:p>
    <w:p w14:paraId="21FD10B0" w14:textId="77777777" w:rsidR="00D32E70" w:rsidRDefault="00D32E70" w:rsidP="00D32E70">
      <w:pPr>
        <w:pStyle w:val="Citas"/>
      </w:pPr>
      <w:r>
        <w:t xml:space="preserve">Artículo 29. El órgano de gobierno, tendrá las atribuciones indelegables previstas en la Ley para la Coordinación y Control de Organismos Auxiliares del Estado de México. </w:t>
      </w:r>
    </w:p>
    <w:p w14:paraId="58C296F9" w14:textId="0963380C" w:rsidR="00522780" w:rsidRPr="00D32E70" w:rsidRDefault="00D32E70" w:rsidP="00D32E70">
      <w:pPr>
        <w:pStyle w:val="Citas"/>
        <w:rPr>
          <w:b/>
          <w:bCs/>
          <w:sz w:val="24"/>
          <w:szCs w:val="24"/>
        </w:rPr>
      </w:pPr>
      <w:r>
        <w:t xml:space="preserve">Asimismo, tendrá la atribución indelegable de nombrar y remover, por mayoría calificada de cinco votos, al Secretario Técnico, de conformidad con lo establecido en la presente Ley.” </w:t>
      </w:r>
      <w:r>
        <w:rPr>
          <w:b/>
          <w:bCs/>
        </w:rPr>
        <w:t>(Sic)</w:t>
      </w:r>
    </w:p>
    <w:p w14:paraId="2297D2BD" w14:textId="77777777" w:rsidR="003916D6" w:rsidRDefault="003916D6" w:rsidP="001810AA">
      <w:pPr>
        <w:autoSpaceDE w:val="0"/>
        <w:autoSpaceDN w:val="0"/>
        <w:adjustRightInd w:val="0"/>
        <w:spacing w:before="240" w:line="360" w:lineRule="auto"/>
        <w:jc w:val="both"/>
        <w:rPr>
          <w:rFonts w:ascii="Palatino Linotype" w:hAnsi="Palatino Linotype"/>
          <w:sz w:val="24"/>
          <w:szCs w:val="24"/>
        </w:rPr>
      </w:pPr>
    </w:p>
    <w:p w14:paraId="6B3E6423" w14:textId="77777777" w:rsidR="000C68B9" w:rsidRDefault="00D32E70"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Bajo este contexto, </w:t>
      </w:r>
      <w:r w:rsidR="000C68B9">
        <w:rPr>
          <w:rFonts w:ascii="Palatino Linotype" w:hAnsi="Palatino Linotype"/>
          <w:sz w:val="24"/>
          <w:szCs w:val="24"/>
        </w:rPr>
        <w:t xml:space="preserve">el Comité Coordinador es la instancia responsable de establecer los mecanismos de coordinación entre los integrantes del Sistema Estatal Anticorrupción y los Sistemas Municipales Anticorrupción y tendrá bajo su encargo, entre otras atribuciones, el diseño promoción y evaluación de políticas públicas y programas de combate a la corrupción. </w:t>
      </w:r>
    </w:p>
    <w:p w14:paraId="59962782" w14:textId="72CC7E28" w:rsidR="000C68B9" w:rsidRDefault="000C68B9"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Destacando que la titular del Órgano Superior de Fiscalización del Estado de México funge como integrante del Comité Coordinador, instancia colegiada que por mandato de ley deberá de celebrar sesiones ordinarias cada dos meses, destacando que, de una inspección al portal electrónico de la Secretaría Ejecutiva del Sistema Estatal </w:t>
      </w:r>
      <w:r>
        <w:rPr>
          <w:rFonts w:ascii="Palatino Linotype" w:hAnsi="Palatino Linotype"/>
          <w:sz w:val="24"/>
          <w:szCs w:val="24"/>
        </w:rPr>
        <w:lastRenderedPageBreak/>
        <w:t xml:space="preserve">Anticorrupción, sus sesiones ordinarias para el ejercicio dos mil veintitrés fueron programadas en las siguientes fechas: </w:t>
      </w:r>
    </w:p>
    <w:p w14:paraId="5D3915FF" w14:textId="1F8509FD" w:rsidR="000C68B9" w:rsidRDefault="00A626E9" w:rsidP="001810AA">
      <w:pPr>
        <w:autoSpaceDE w:val="0"/>
        <w:autoSpaceDN w:val="0"/>
        <w:adjustRightInd w:val="0"/>
        <w:spacing w:before="240" w:line="360" w:lineRule="auto"/>
        <w:jc w:val="both"/>
        <w:rPr>
          <w:rFonts w:ascii="Palatino Linotype" w:hAnsi="Palatino Linotype"/>
          <w:sz w:val="24"/>
          <w:szCs w:val="24"/>
        </w:rPr>
      </w:pPr>
      <w:hyperlink r:id="rId10" w:history="1">
        <w:r w:rsidR="000C68B9" w:rsidRPr="00D40E41">
          <w:rPr>
            <w:rStyle w:val="Hipervnculo"/>
            <w:rFonts w:ascii="Palatino Linotype" w:hAnsi="Palatino Linotype"/>
            <w:sz w:val="24"/>
            <w:szCs w:val="24"/>
          </w:rPr>
          <w:t>https://sesaemm.gob.mx/documentos/sc03/02_comite_coordinador/c_calendarios_sesiones_ordinarias/Calendario_Sesiones_Ordinarias_CC_2023.pdf</w:t>
        </w:r>
      </w:hyperlink>
      <w:r w:rsidR="000C68B9">
        <w:rPr>
          <w:rFonts w:ascii="Palatino Linotype" w:hAnsi="Palatino Linotype"/>
          <w:sz w:val="24"/>
          <w:szCs w:val="24"/>
        </w:rPr>
        <w:t xml:space="preserve"> </w:t>
      </w:r>
    </w:p>
    <w:p w14:paraId="128F44CC" w14:textId="710CEF79" w:rsidR="000C68B9" w:rsidRDefault="00864E9D"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863027" behindDoc="0" locked="0" layoutInCell="1" allowOverlap="1" wp14:anchorId="43F2E110" wp14:editId="184BF29D">
            <wp:simplePos x="0" y="0"/>
            <wp:positionH relativeFrom="margin">
              <wp:align>right</wp:align>
            </wp:positionH>
            <wp:positionV relativeFrom="paragraph">
              <wp:posOffset>305435</wp:posOffset>
            </wp:positionV>
            <wp:extent cx="5760720" cy="3492500"/>
            <wp:effectExtent l="19050" t="19050" r="11430" b="12700"/>
            <wp:wrapThrough wrapText="bothSides">
              <wp:wrapPolygon edited="0">
                <wp:start x="-71" y="-118"/>
                <wp:lineTo x="-71" y="21561"/>
                <wp:lineTo x="21571" y="21561"/>
                <wp:lineTo x="21571" y="-118"/>
                <wp:lineTo x="-71" y="-118"/>
              </wp:wrapPolygon>
            </wp:wrapThrough>
            <wp:docPr id="1313062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9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BB364C" w14:textId="78299206" w:rsidR="000C68B9" w:rsidRDefault="000C68B9" w:rsidP="001810AA">
      <w:pPr>
        <w:autoSpaceDE w:val="0"/>
        <w:autoSpaceDN w:val="0"/>
        <w:adjustRightInd w:val="0"/>
        <w:spacing w:before="240" w:line="360" w:lineRule="auto"/>
        <w:jc w:val="both"/>
        <w:rPr>
          <w:rFonts w:ascii="Palatino Linotype" w:hAnsi="Palatino Linotype"/>
          <w:sz w:val="24"/>
          <w:szCs w:val="24"/>
        </w:rPr>
      </w:pPr>
    </w:p>
    <w:p w14:paraId="107D16EC" w14:textId="60BE7CE5" w:rsidR="000C68B9" w:rsidRDefault="00864E9D"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Ahora bien, con relación al Órgano de Gobierno es menester </w:t>
      </w:r>
      <w:r w:rsidR="0085030F">
        <w:rPr>
          <w:rFonts w:ascii="Palatino Linotype" w:hAnsi="Palatino Linotype"/>
          <w:sz w:val="24"/>
          <w:szCs w:val="24"/>
        </w:rPr>
        <w:t xml:space="preserve">destacar </w:t>
      </w:r>
      <w:r>
        <w:rPr>
          <w:rFonts w:ascii="Palatino Linotype" w:hAnsi="Palatino Linotype"/>
          <w:sz w:val="24"/>
          <w:szCs w:val="24"/>
        </w:rPr>
        <w:t xml:space="preserve">que se encuentra </w:t>
      </w:r>
      <w:r w:rsidR="0085030F">
        <w:rPr>
          <w:rFonts w:ascii="Palatino Linotype" w:hAnsi="Palatino Linotype"/>
          <w:sz w:val="24"/>
          <w:szCs w:val="24"/>
        </w:rPr>
        <w:t>conformado</w:t>
      </w:r>
      <w:r>
        <w:rPr>
          <w:rFonts w:ascii="Palatino Linotype" w:hAnsi="Palatino Linotype"/>
          <w:sz w:val="24"/>
          <w:szCs w:val="24"/>
        </w:rPr>
        <w:t xml:space="preserve"> por los integrantes del Comité Coordinador y será presidido por el presidente del Comité de Participación Ciudadana, clarificando que de manera mínima deberá de sesionar ordinariamente en seis ocasiones por cada ejercicio fiscal. </w:t>
      </w:r>
    </w:p>
    <w:p w14:paraId="1E7B9B89" w14:textId="777B016B" w:rsidR="00864E9D" w:rsidRDefault="00864E9D"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De ahí que deba arribarse a la premisa de que a la fecha en que se ejerció el derecho de acceso a la información pública, el Comité Coordinador y el Órgano de Gobierno ya habían celebrado su tercera sesión ordinaria, insistiendo en que la titular del Órgano Superior de Fiscalización del Estado de México funge como vocal en ambos cuerpos colegiados. </w:t>
      </w:r>
    </w:p>
    <w:p w14:paraId="680C2C68" w14:textId="77777777" w:rsidR="00230EC1" w:rsidRDefault="00230EC1" w:rsidP="00230EC1">
      <w:pPr>
        <w:autoSpaceDE w:val="0"/>
        <w:autoSpaceDN w:val="0"/>
        <w:adjustRightInd w:val="0"/>
        <w:spacing w:before="240" w:after="240" w:line="360" w:lineRule="auto"/>
        <w:jc w:val="both"/>
        <w:rPr>
          <w:rFonts w:ascii="Palatino Linotype" w:hAnsi="Palatino Linotype" w:cs="Arial"/>
          <w:sz w:val="24"/>
          <w:szCs w:val="24"/>
          <w:lang w:val="es-ES"/>
        </w:rPr>
      </w:pPr>
      <w:r>
        <w:rPr>
          <w:rFonts w:ascii="Palatino Linotype" w:hAnsi="Palatino Linotype"/>
          <w:sz w:val="24"/>
          <w:szCs w:val="24"/>
        </w:rPr>
        <w:t xml:space="preserve">En virtud de lo anterior, para delimitar las dimensiones del derecho de acceso a la información pública cobra particular relevancia el criterio </w:t>
      </w:r>
      <w:r w:rsidRPr="00B272A6">
        <w:rPr>
          <w:rFonts w:ascii="Palatino Linotype" w:hAnsi="Palatino Linotype" w:cs="Arial"/>
          <w:bCs/>
          <w:sz w:val="24"/>
          <w:szCs w:val="24"/>
          <w:lang w:val="es-ES"/>
        </w:rPr>
        <w:t xml:space="preserve">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36108120" w14:textId="77777777" w:rsidR="00230EC1" w:rsidRPr="00F975C8" w:rsidRDefault="00230EC1" w:rsidP="00230EC1">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32367F51" w14:textId="77777777" w:rsidR="00230EC1" w:rsidRPr="00F975C8" w:rsidRDefault="00230EC1" w:rsidP="00230EC1">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BF2655" w14:textId="77777777" w:rsidR="00230EC1" w:rsidRPr="00F975C8" w:rsidRDefault="00230EC1" w:rsidP="00230EC1">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132E77E7" w14:textId="77777777" w:rsidR="00230EC1" w:rsidRPr="00803F62" w:rsidRDefault="00230EC1" w:rsidP="00230EC1">
      <w:pPr>
        <w:spacing w:before="240" w:line="360" w:lineRule="auto"/>
        <w:ind w:left="851" w:right="851"/>
        <w:jc w:val="both"/>
        <w:rPr>
          <w:rFonts w:ascii="Palatino Linotype" w:hAnsi="Palatino Linotype" w:cs="Arial"/>
          <w:bCs/>
          <w:i/>
          <w:lang w:val="es-ES"/>
        </w:rPr>
      </w:pPr>
      <w:r w:rsidRPr="00803F62">
        <w:rPr>
          <w:rFonts w:ascii="Palatino Linotype" w:hAnsi="Palatino Linotype" w:cs="Arial"/>
          <w:bCs/>
          <w:i/>
          <w:lang w:val="es-ES"/>
        </w:rPr>
        <w:lastRenderedPageBreak/>
        <w:t>1) Que se trate de información registrada en cualquier soporte documental, que en ejercicio de las atribuciones conferidas, sea generada por los Sujetos Obligados;</w:t>
      </w:r>
    </w:p>
    <w:p w14:paraId="78BA977B" w14:textId="77777777" w:rsidR="00230EC1" w:rsidRPr="00803F62" w:rsidRDefault="00230EC1" w:rsidP="00230EC1">
      <w:pPr>
        <w:spacing w:before="240" w:line="360" w:lineRule="auto"/>
        <w:ind w:left="851" w:right="851"/>
        <w:jc w:val="both"/>
        <w:rPr>
          <w:rFonts w:ascii="Palatino Linotype" w:hAnsi="Palatino Linotype" w:cs="Arial"/>
          <w:b/>
          <w:bCs/>
          <w:i/>
          <w:u w:val="single"/>
          <w:lang w:val="es-ES"/>
        </w:rPr>
      </w:pPr>
      <w:r w:rsidRPr="00803F62">
        <w:rPr>
          <w:rFonts w:ascii="Palatino Linotype" w:hAnsi="Palatino Linotype" w:cs="Arial"/>
          <w:b/>
          <w:bCs/>
          <w:i/>
          <w:u w:val="single"/>
          <w:lang w:val="es-ES"/>
        </w:rPr>
        <w:t>2) Que se trate de información registrada en cualquier soporte documental, que en ejercicio de las atribuciones conferidas, sea administrada por los Sujetos Obligados, y</w:t>
      </w:r>
    </w:p>
    <w:p w14:paraId="29523D3A" w14:textId="77777777" w:rsidR="00230EC1" w:rsidRPr="00B272A6" w:rsidRDefault="00230EC1" w:rsidP="00230EC1">
      <w:pPr>
        <w:spacing w:before="240" w:line="360" w:lineRule="auto"/>
        <w:ind w:left="851" w:right="851"/>
        <w:jc w:val="both"/>
        <w:rPr>
          <w:rFonts w:ascii="Palatino Linotype" w:hAnsi="Palatino Linotype" w:cs="Arial"/>
          <w:b/>
          <w:i/>
          <w:lang w:val="es-ES"/>
        </w:rPr>
      </w:pPr>
      <w:r w:rsidRPr="00803F62">
        <w:rPr>
          <w:rFonts w:ascii="Palatino Linotype" w:hAnsi="Palatino Linotype" w:cs="Arial"/>
          <w:b/>
          <w:bCs/>
          <w:i/>
          <w:u w:val="single"/>
          <w:lang w:val="es-ES"/>
        </w:rPr>
        <w:t>3) Que se trate de información registrada en cualquier soporte documental, que en ejercicio de las atribuciones conferidas, se encuentre en posesión de los Sujetos Obligados</w:t>
      </w:r>
      <w:r w:rsidRPr="00F975C8">
        <w:rPr>
          <w:rFonts w:ascii="Palatino Linotype" w:hAnsi="Palatino Linotype" w:cs="Arial"/>
          <w:i/>
          <w:lang w:val="es-ES"/>
        </w:rPr>
        <w:t xml:space="preserve">.” </w:t>
      </w:r>
      <w:r>
        <w:rPr>
          <w:rFonts w:ascii="Palatino Linotype" w:hAnsi="Palatino Linotype" w:cs="Arial"/>
          <w:b/>
          <w:i/>
          <w:lang w:val="es-ES"/>
        </w:rPr>
        <w:t>[Sic]</w:t>
      </w:r>
    </w:p>
    <w:p w14:paraId="1E20E83E" w14:textId="53039124" w:rsidR="00864E9D" w:rsidRDefault="00864E9D" w:rsidP="001810AA">
      <w:pPr>
        <w:autoSpaceDE w:val="0"/>
        <w:autoSpaceDN w:val="0"/>
        <w:adjustRightInd w:val="0"/>
        <w:spacing w:before="240" w:line="360" w:lineRule="auto"/>
        <w:jc w:val="both"/>
        <w:rPr>
          <w:rFonts w:ascii="Palatino Linotype" w:hAnsi="Palatino Linotype"/>
          <w:sz w:val="24"/>
          <w:szCs w:val="24"/>
        </w:rPr>
      </w:pPr>
    </w:p>
    <w:p w14:paraId="739EB535" w14:textId="77777777" w:rsidR="00230EC1" w:rsidRDefault="00230EC1" w:rsidP="00230EC1">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A9AB1B5" w14:textId="77777777" w:rsidR="00230EC1" w:rsidRDefault="00230EC1" w:rsidP="00230EC1">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BA0458C" w14:textId="77777777" w:rsidR="00230EC1" w:rsidRDefault="00230EC1" w:rsidP="00230EC1">
      <w:pPr>
        <w:pStyle w:val="Citas"/>
      </w:pPr>
      <w:r>
        <w:t xml:space="preserve">Artículo 19. Se presume que la información debe existir si se refiere a las facultades, competencias y funciones que los ordenamientos jurídicos aplicables otorgan a los sujetos obligados. </w:t>
      </w:r>
    </w:p>
    <w:p w14:paraId="1E98C8B4" w14:textId="77777777" w:rsidR="00230EC1" w:rsidRDefault="00230EC1" w:rsidP="00230EC1">
      <w:pPr>
        <w:pStyle w:val="Citas"/>
      </w:pPr>
      <w:r>
        <w:t xml:space="preserve">En los casos en que ciertas facultades, competencias o funciones no se hayan ejercido, se debe motivar la respuesta en función de las causas que motiven tal circunstancia. </w:t>
      </w:r>
    </w:p>
    <w:p w14:paraId="665867BF" w14:textId="77777777" w:rsidR="00230EC1" w:rsidRPr="00407C65" w:rsidRDefault="00230EC1" w:rsidP="00230EC1">
      <w:pPr>
        <w:pStyle w:val="Citas"/>
        <w:rPr>
          <w:b/>
          <w:bCs/>
          <w:sz w:val="24"/>
          <w:szCs w:val="24"/>
        </w:rPr>
      </w:pPr>
      <w:r>
        <w:lastRenderedPageBreak/>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5AB05109" w14:textId="77777777" w:rsidR="00230EC1" w:rsidRDefault="00230EC1" w:rsidP="001810AA">
      <w:pPr>
        <w:autoSpaceDE w:val="0"/>
        <w:autoSpaceDN w:val="0"/>
        <w:adjustRightInd w:val="0"/>
        <w:spacing w:before="240" w:line="360" w:lineRule="auto"/>
        <w:jc w:val="both"/>
        <w:rPr>
          <w:rFonts w:ascii="Palatino Linotype" w:hAnsi="Palatino Linotype"/>
          <w:sz w:val="24"/>
          <w:szCs w:val="24"/>
        </w:rPr>
      </w:pPr>
    </w:p>
    <w:p w14:paraId="79211382" w14:textId="4C65583C" w:rsidR="00230EC1" w:rsidRDefault="00E04DB7" w:rsidP="00E04DB7">
      <w:pPr>
        <w:spacing w:before="240" w:line="360" w:lineRule="auto"/>
        <w:jc w:val="both"/>
        <w:rPr>
          <w:rFonts w:ascii="Palatino Linotype" w:hAnsi="Palatino Linotype"/>
          <w:sz w:val="24"/>
          <w:szCs w:val="24"/>
        </w:rPr>
      </w:pPr>
      <w:r w:rsidRPr="00A56A13">
        <w:rPr>
          <w:rFonts w:ascii="Palatino Linotype" w:hAnsi="Palatino Linotype"/>
          <w:sz w:val="24"/>
          <w:szCs w:val="24"/>
        </w:rPr>
        <w:t xml:space="preserve">Una vez sentado lo anterior, como se mencionó en el </w:t>
      </w:r>
      <w:r>
        <w:rPr>
          <w:rFonts w:ascii="Palatino Linotype" w:hAnsi="Palatino Linotype"/>
          <w:sz w:val="24"/>
          <w:szCs w:val="24"/>
        </w:rPr>
        <w:t xml:space="preserve">antecedente segundo, </w:t>
      </w:r>
      <w:r>
        <w:rPr>
          <w:rFonts w:ascii="Palatino Linotype" w:hAnsi="Palatino Linotype"/>
          <w:b/>
          <w:bCs/>
          <w:sz w:val="24"/>
          <w:szCs w:val="24"/>
        </w:rPr>
        <w:t xml:space="preserve">El Sujeto Obligado </w:t>
      </w:r>
      <w:r>
        <w:rPr>
          <w:rFonts w:ascii="Palatino Linotype" w:hAnsi="Palatino Linotype"/>
          <w:sz w:val="24"/>
          <w:szCs w:val="24"/>
        </w:rPr>
        <w:t>en fecha</w:t>
      </w:r>
      <w:r w:rsidR="004E77E1">
        <w:rPr>
          <w:rFonts w:ascii="Palatino Linotype" w:hAnsi="Palatino Linotype"/>
          <w:sz w:val="24"/>
          <w:szCs w:val="24"/>
        </w:rPr>
        <w:t xml:space="preserve"> </w:t>
      </w:r>
      <w:r w:rsidR="00230EC1">
        <w:rPr>
          <w:rFonts w:ascii="Palatino Linotype" w:hAnsi="Palatino Linotype"/>
          <w:b/>
          <w:bCs/>
          <w:sz w:val="24"/>
          <w:szCs w:val="24"/>
        </w:rPr>
        <w:t xml:space="preserve">veintiuno de junio de dos mil veintitrés, </w:t>
      </w:r>
      <w:r w:rsidR="00230EC1">
        <w:rPr>
          <w:rFonts w:ascii="Palatino Linotype" w:hAnsi="Palatino Linotype"/>
          <w:sz w:val="24"/>
          <w:szCs w:val="24"/>
        </w:rPr>
        <w:t>rindió su respuesta a la solicitud de información formulada por el particular, adjuntando para tal efecto lo siguiente:</w:t>
      </w:r>
    </w:p>
    <w:p w14:paraId="256E930D" w14:textId="00F96582" w:rsidR="00230EC1" w:rsidRPr="005F2248" w:rsidRDefault="00230EC1" w:rsidP="00230EC1">
      <w:pPr>
        <w:pStyle w:val="Prrafodelista"/>
        <w:numPr>
          <w:ilvl w:val="0"/>
          <w:numId w:val="43"/>
        </w:numPr>
        <w:spacing w:before="240" w:line="360" w:lineRule="auto"/>
        <w:jc w:val="both"/>
        <w:rPr>
          <w:rFonts w:ascii="Palatino Linotype" w:hAnsi="Palatino Linotype"/>
          <w:b/>
          <w:bCs/>
        </w:rPr>
      </w:pPr>
      <w:r>
        <w:rPr>
          <w:rFonts w:ascii="Palatino Linotype" w:hAnsi="Palatino Linotype"/>
          <w:b/>
          <w:bCs/>
        </w:rPr>
        <w:t>“</w:t>
      </w:r>
      <w:proofErr w:type="spellStart"/>
      <w:r>
        <w:rPr>
          <w:rFonts w:ascii="Palatino Linotype" w:hAnsi="Palatino Linotype"/>
          <w:b/>
          <w:bCs/>
        </w:rPr>
        <w:t>Resp</w:t>
      </w:r>
      <w:proofErr w:type="spellEnd"/>
      <w:r>
        <w:rPr>
          <w:rFonts w:ascii="Palatino Linotype" w:hAnsi="Palatino Linotype"/>
          <w:b/>
          <w:bCs/>
        </w:rPr>
        <w:t xml:space="preserve">. Sol 343-2023.pdf”: </w:t>
      </w:r>
      <w:r w:rsidR="005F2248">
        <w:rPr>
          <w:rFonts w:ascii="Palatino Linotype" w:hAnsi="Palatino Linotype"/>
        </w:rPr>
        <w:t xml:space="preserve">Oficio número </w:t>
      </w:r>
      <w:r w:rsidR="005F2248">
        <w:rPr>
          <w:rFonts w:ascii="Palatino Linotype" w:hAnsi="Palatino Linotype"/>
          <w:b/>
          <w:bCs/>
        </w:rPr>
        <w:t xml:space="preserve">OSFEM/UAJ/SPH/192/2023 </w:t>
      </w:r>
      <w:r w:rsidR="005F2248">
        <w:rPr>
          <w:rFonts w:ascii="Palatino Linotype" w:hAnsi="Palatino Linotype"/>
        </w:rPr>
        <w:t>signado por el servidor público habilitado adscrito a la dirección de lo jurídico consultivo y dirigido al titular de la unidad de transparencia, de fecha veintiuno de junio de dos mil veintitrés, en lo medular resulta de nuestro interés el siguiente extracto:</w:t>
      </w:r>
    </w:p>
    <w:p w14:paraId="77CF1370" w14:textId="32883A38" w:rsidR="005F2248" w:rsidRDefault="005F2248" w:rsidP="005F2248">
      <w:pPr>
        <w:pStyle w:val="Prrafodelista"/>
        <w:spacing w:before="240" w:line="360" w:lineRule="auto"/>
        <w:ind w:left="720"/>
        <w:jc w:val="both"/>
        <w:rPr>
          <w:rFonts w:ascii="Palatino Linotype" w:hAnsi="Palatino Linotype"/>
          <w:b/>
          <w:bCs/>
          <w:i/>
          <w:iCs/>
        </w:rPr>
      </w:pPr>
      <w:r>
        <w:rPr>
          <w:rFonts w:ascii="Palatino Linotype" w:hAnsi="Palatino Linotype"/>
          <w:i/>
          <w:iCs/>
        </w:rPr>
        <w:t xml:space="preserve">“Al respecto, me permito adjuntar en archivo y formato PDF el Acuerdo requerido, mismo que fue publicado el día de la fecha en la primera Sección de la Gaceta del Gobierno del Estado de México, Tomo CCXV número 110 y que también puede ser consultado en la página electrónica </w:t>
      </w:r>
      <w:hyperlink r:id="rId12" w:history="1">
        <w:r w:rsidRPr="00D40E41">
          <w:rPr>
            <w:rStyle w:val="Hipervnculo"/>
            <w:rFonts w:ascii="Palatino Linotype" w:hAnsi="Palatino Linotype"/>
            <w:i/>
            <w:iCs/>
          </w:rPr>
          <w:t>https://sesaemm.gob.mx/pea/mogeric</w:t>
        </w:r>
      </w:hyperlink>
      <w:r>
        <w:rPr>
          <w:rFonts w:ascii="Palatino Linotype" w:hAnsi="Palatino Linotype"/>
          <w:i/>
          <w:iCs/>
        </w:rPr>
        <w:t xml:space="preserve"> “ </w:t>
      </w:r>
      <w:r>
        <w:rPr>
          <w:rFonts w:ascii="Palatino Linotype" w:hAnsi="Palatino Linotype"/>
          <w:b/>
          <w:bCs/>
          <w:i/>
          <w:iCs/>
        </w:rPr>
        <w:t>(Sic)</w:t>
      </w:r>
    </w:p>
    <w:p w14:paraId="3847EE45" w14:textId="68B9230B" w:rsidR="00AA23F8" w:rsidRDefault="00AA23F8" w:rsidP="005F2248">
      <w:pPr>
        <w:pStyle w:val="Prrafodelista"/>
        <w:spacing w:before="240" w:line="360" w:lineRule="auto"/>
        <w:ind w:left="720"/>
        <w:jc w:val="both"/>
        <w:rPr>
          <w:rFonts w:ascii="Palatino Linotype" w:hAnsi="Palatino Linotype"/>
        </w:rPr>
      </w:pPr>
    </w:p>
    <w:p w14:paraId="1FBFF067" w14:textId="0AADC340" w:rsidR="00AA23F8" w:rsidRPr="00AA23F8" w:rsidRDefault="00AA23F8" w:rsidP="005F2248">
      <w:pPr>
        <w:pStyle w:val="Prrafodelista"/>
        <w:spacing w:before="240" w:line="360" w:lineRule="auto"/>
        <w:ind w:left="720"/>
        <w:jc w:val="both"/>
        <w:rPr>
          <w:rFonts w:ascii="Palatino Linotype" w:hAnsi="Palatino Linotype"/>
        </w:rPr>
      </w:pPr>
      <w:r>
        <w:rPr>
          <w:rFonts w:ascii="Palatino Linotype" w:hAnsi="Palatino Linotype"/>
        </w:rPr>
        <w:t xml:space="preserve">Con relación a la liga electrónica proporcionada, sirve de sustento la siguiente imagen ilustrativa: </w:t>
      </w:r>
    </w:p>
    <w:p w14:paraId="42408497" w14:textId="541CB7DE" w:rsidR="00AA23F8" w:rsidRPr="00AA23F8" w:rsidRDefault="00AA23F8" w:rsidP="00AA23F8">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864051" behindDoc="0" locked="0" layoutInCell="1" allowOverlap="1" wp14:anchorId="18E0DF0D" wp14:editId="021F1DF1">
            <wp:simplePos x="0" y="0"/>
            <wp:positionH relativeFrom="page">
              <wp:align>center</wp:align>
            </wp:positionH>
            <wp:positionV relativeFrom="paragraph">
              <wp:posOffset>19569</wp:posOffset>
            </wp:positionV>
            <wp:extent cx="5756275" cy="3519805"/>
            <wp:effectExtent l="19050" t="19050" r="15875" b="23495"/>
            <wp:wrapThrough wrapText="bothSides">
              <wp:wrapPolygon edited="0">
                <wp:start x="-71" y="-117"/>
                <wp:lineTo x="-71" y="21627"/>
                <wp:lineTo x="21588" y="21627"/>
                <wp:lineTo x="21588" y="-117"/>
                <wp:lineTo x="-71" y="-117"/>
              </wp:wrapPolygon>
            </wp:wrapThrough>
            <wp:docPr id="95409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3519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991A38" w14:textId="050F18D9" w:rsidR="0007225C" w:rsidRPr="00AA23F8" w:rsidRDefault="0007225C" w:rsidP="00230EC1">
      <w:pPr>
        <w:pStyle w:val="Prrafodelista"/>
        <w:numPr>
          <w:ilvl w:val="0"/>
          <w:numId w:val="43"/>
        </w:numPr>
        <w:spacing w:before="240" w:line="360" w:lineRule="auto"/>
        <w:jc w:val="both"/>
        <w:rPr>
          <w:rFonts w:ascii="Palatino Linotype" w:hAnsi="Palatino Linotype"/>
          <w:b/>
          <w:bCs/>
        </w:rPr>
      </w:pPr>
      <w:r>
        <w:rPr>
          <w:rFonts w:ascii="Palatino Linotype" w:hAnsi="Palatino Linotype"/>
          <w:b/>
          <w:bCs/>
        </w:rPr>
        <w:t>“</w:t>
      </w:r>
      <w:r w:rsidR="00FC683A">
        <w:rPr>
          <w:rFonts w:ascii="Palatino Linotype" w:hAnsi="Palatino Linotype"/>
          <w:b/>
          <w:bCs/>
        </w:rPr>
        <w:t>Acuerdo MOGERIC 21 junio 2023.pdf”:</w:t>
      </w:r>
      <w:r w:rsidR="005F2248">
        <w:rPr>
          <w:rFonts w:ascii="Palatino Linotype" w:hAnsi="Palatino Linotype"/>
          <w:b/>
          <w:bCs/>
        </w:rPr>
        <w:t xml:space="preserve"> </w:t>
      </w:r>
      <w:r w:rsidR="005F2248">
        <w:rPr>
          <w:rFonts w:ascii="Palatino Linotype" w:hAnsi="Palatino Linotype"/>
        </w:rPr>
        <w:t xml:space="preserve">Acuerdo </w:t>
      </w:r>
      <w:r w:rsidR="005F2248">
        <w:rPr>
          <w:rFonts w:ascii="Palatino Linotype" w:hAnsi="Palatino Linotype"/>
          <w:b/>
          <w:bCs/>
        </w:rPr>
        <w:t xml:space="preserve">SAEMM/CC/SES/ORD/03/III/2023 </w:t>
      </w:r>
      <w:r w:rsidR="005F2248" w:rsidRPr="005F2248">
        <w:rPr>
          <w:rFonts w:ascii="Palatino Linotype" w:hAnsi="Palatino Linotype"/>
          <w:i/>
          <w:iCs/>
        </w:rPr>
        <w:t>“</w:t>
      </w:r>
      <w:r w:rsidR="005F2248" w:rsidRPr="005F2248">
        <w:rPr>
          <w:i/>
          <w:iCs/>
        </w:rPr>
        <w:t>POR EL QUE EL COMITÉ COORDINADOR DEL SISTEMA ANTICORRUPCIÓN DEL ESTADO DE MÉXICO Y MUNICIPIOS, APRUEBA DIVERSAS MEJORAS AL MODELO DE GESTIÓN DE RIESGOS DE CORRUPCIÓN PARA EL SECTOR PÚBLICO DEL ESTADO DE MÉXICO (MOGERIC), PUBLICADO EN EL PERIÓDICO OFICIAL “GACETA DEL GOBIERNO” EL 12 DE ENERO DE 2023, CON EL FIN DE ASEGURAR SU IMPLEMENTACIÓN, EN VERSIÓN 2.0, EN LOS ENTES PÚBLICOS DEL SISTEMA ESTATAL ANTICORRUPCIÓN, CON FUNDAMENTO EN LOS ARTÍCULOS 8 Y 9, FRACCIÓN III DE LA LEY DEL SISTEMA ANTICORRUPCIÓN DEL ESTADO DE MÉXICO Y MUNICIPIOS; Y</w:t>
      </w:r>
      <w:r w:rsidR="005F2248">
        <w:rPr>
          <w:i/>
          <w:iCs/>
        </w:rPr>
        <w:t xml:space="preserve">” </w:t>
      </w:r>
      <w:r w:rsidR="00AA23F8">
        <w:rPr>
          <w:rFonts w:ascii="Palatino Linotype" w:hAnsi="Palatino Linotype"/>
        </w:rPr>
        <w:t xml:space="preserve">publicado en la primera sección de la Gaceta del </w:t>
      </w:r>
      <w:r w:rsidR="00AA23F8">
        <w:rPr>
          <w:rFonts w:ascii="Palatino Linotype" w:hAnsi="Palatino Linotype"/>
        </w:rPr>
        <w:lastRenderedPageBreak/>
        <w:t xml:space="preserve">Gobierno del Estado de México, Tomo CCXV, número 110, consistente en </w:t>
      </w:r>
      <w:r w:rsidR="00AA23F8">
        <w:rPr>
          <w:rFonts w:ascii="Palatino Linotype" w:hAnsi="Palatino Linotype"/>
          <w:b/>
          <w:bCs/>
        </w:rPr>
        <w:t xml:space="preserve">3 -tres- </w:t>
      </w:r>
      <w:r w:rsidR="00AA23F8">
        <w:rPr>
          <w:rFonts w:ascii="Palatino Linotype" w:hAnsi="Palatino Linotype"/>
        </w:rPr>
        <w:t xml:space="preserve">fojas. </w:t>
      </w:r>
    </w:p>
    <w:p w14:paraId="7F8FBCC2" w14:textId="77777777" w:rsidR="00AA23F8" w:rsidRDefault="00AA23F8" w:rsidP="00AA23F8">
      <w:pPr>
        <w:pStyle w:val="Prrafodelista"/>
        <w:spacing w:before="240" w:line="360" w:lineRule="auto"/>
        <w:ind w:left="720"/>
        <w:jc w:val="both"/>
        <w:rPr>
          <w:rFonts w:ascii="Palatino Linotype" w:hAnsi="Palatino Linotype"/>
          <w:b/>
          <w:bCs/>
        </w:rPr>
      </w:pPr>
    </w:p>
    <w:p w14:paraId="3B035AB0" w14:textId="55B7B898" w:rsidR="00FC683A" w:rsidRPr="00230EC1" w:rsidRDefault="00FC683A" w:rsidP="00230EC1">
      <w:pPr>
        <w:pStyle w:val="Prrafodelista"/>
        <w:numPr>
          <w:ilvl w:val="0"/>
          <w:numId w:val="43"/>
        </w:numPr>
        <w:spacing w:before="240" w:line="360" w:lineRule="auto"/>
        <w:jc w:val="both"/>
        <w:rPr>
          <w:rFonts w:ascii="Palatino Linotype" w:hAnsi="Palatino Linotype"/>
          <w:b/>
          <w:bCs/>
        </w:rPr>
      </w:pPr>
      <w:r>
        <w:rPr>
          <w:rFonts w:ascii="Palatino Linotype" w:hAnsi="Palatino Linotype"/>
          <w:b/>
          <w:bCs/>
        </w:rPr>
        <w:t xml:space="preserve">“Respuesta 343-OSFEM.pdf”: </w:t>
      </w:r>
      <w:r w:rsidR="00AA23F8">
        <w:rPr>
          <w:rFonts w:ascii="Palatino Linotype" w:hAnsi="Palatino Linotype"/>
        </w:rPr>
        <w:t xml:space="preserve">Oficio número </w:t>
      </w:r>
      <w:r w:rsidR="00AA23F8">
        <w:rPr>
          <w:rFonts w:ascii="Palatino Linotype" w:hAnsi="Palatino Linotype"/>
          <w:b/>
          <w:bCs/>
        </w:rPr>
        <w:t xml:space="preserve">00343/PLEGISLA/IP/2023 </w:t>
      </w:r>
      <w:r w:rsidR="00AA23F8">
        <w:rPr>
          <w:rFonts w:ascii="Palatino Linotype" w:hAnsi="Palatino Linotype"/>
        </w:rPr>
        <w:t>signado por la titular de la unidad y dirigido</w:t>
      </w:r>
      <w:r w:rsidR="00E1234E">
        <w:rPr>
          <w:rFonts w:ascii="Palatino Linotype" w:hAnsi="Palatino Linotype"/>
        </w:rPr>
        <w:t xml:space="preserve"> al solicitante de información, de fecha veintiuno de junio de dos mil veintitrés, en lo medular refiere adjuntar respuesta de respuesta del servidor público habilitado adscrito al Órgano Superior de Fiscalización del Estado de México. </w:t>
      </w:r>
    </w:p>
    <w:p w14:paraId="79C677BE" w14:textId="77777777" w:rsidR="00230EC1" w:rsidRDefault="00230EC1" w:rsidP="00E04DB7">
      <w:pPr>
        <w:spacing w:before="240" w:line="360" w:lineRule="auto"/>
        <w:jc w:val="both"/>
        <w:rPr>
          <w:rFonts w:ascii="Palatino Linotype" w:hAnsi="Palatino Linotype"/>
          <w:sz w:val="24"/>
          <w:szCs w:val="24"/>
        </w:rPr>
      </w:pPr>
    </w:p>
    <w:p w14:paraId="79AD01D2" w14:textId="7F5739D8" w:rsidR="00E1234E" w:rsidRDefault="00E1234E" w:rsidP="00E04DB7">
      <w:pPr>
        <w:spacing w:before="240" w:line="360" w:lineRule="auto"/>
        <w:jc w:val="both"/>
        <w:rPr>
          <w:rFonts w:ascii="Palatino Linotype" w:hAnsi="Palatino Linotype"/>
          <w:b/>
          <w:bCs/>
          <w:sz w:val="24"/>
          <w:szCs w:val="24"/>
        </w:rPr>
      </w:pPr>
      <w:r>
        <w:rPr>
          <w:rFonts w:ascii="Palatino Linotype" w:hAnsi="Palatino Linotype"/>
          <w:sz w:val="24"/>
          <w:szCs w:val="24"/>
        </w:rPr>
        <w:t xml:space="preserve">De ahí que deba arribarse a la premisa de que </w:t>
      </w:r>
      <w:r>
        <w:rPr>
          <w:rFonts w:ascii="Palatino Linotype" w:hAnsi="Palatino Linotype"/>
          <w:b/>
          <w:bCs/>
          <w:sz w:val="24"/>
          <w:szCs w:val="24"/>
        </w:rPr>
        <w:t xml:space="preserve">El Sujeto Obligado </w:t>
      </w:r>
      <w:r>
        <w:rPr>
          <w:rFonts w:ascii="Palatino Linotype" w:hAnsi="Palatino Linotype"/>
          <w:sz w:val="24"/>
          <w:szCs w:val="24"/>
        </w:rPr>
        <w:t xml:space="preserve">se limitó a referir uno de los acuerdos aprobados por los integrantes del Comité Coordinador en la Tercera Sesión Ordinaria celebrada el 25 de mayo de 2023, mismo que fue publicado en el Periódico Oficial “Gaceta de Gobierno” el 21 de junio del presente, es decir, se tiene por colmado </w:t>
      </w:r>
      <w:r w:rsidR="00B77272">
        <w:rPr>
          <w:rFonts w:ascii="Palatino Linotype" w:hAnsi="Palatino Linotype"/>
          <w:sz w:val="24"/>
          <w:szCs w:val="24"/>
        </w:rPr>
        <w:t xml:space="preserve">parcialmente </w:t>
      </w:r>
      <w:r>
        <w:rPr>
          <w:rFonts w:ascii="Palatino Linotype" w:hAnsi="Palatino Linotype"/>
          <w:sz w:val="24"/>
          <w:szCs w:val="24"/>
        </w:rPr>
        <w:t xml:space="preserve">el requerimiento identificado con el numeral </w:t>
      </w:r>
      <w:r>
        <w:rPr>
          <w:rFonts w:ascii="Palatino Linotype" w:hAnsi="Palatino Linotype"/>
          <w:b/>
          <w:bCs/>
          <w:sz w:val="24"/>
          <w:szCs w:val="24"/>
        </w:rPr>
        <w:t xml:space="preserve">2 -dos-. </w:t>
      </w:r>
    </w:p>
    <w:p w14:paraId="68CF0966" w14:textId="50186E8B" w:rsidR="00E1234E" w:rsidRDefault="00E1234E" w:rsidP="00E04DB7">
      <w:pPr>
        <w:spacing w:before="240" w:line="360" w:lineRule="auto"/>
        <w:jc w:val="both"/>
        <w:rPr>
          <w:rFonts w:ascii="Palatino Linotype" w:hAnsi="Palatino Linotype"/>
          <w:sz w:val="24"/>
          <w:szCs w:val="24"/>
        </w:rPr>
      </w:pPr>
      <w:r>
        <w:rPr>
          <w:rFonts w:ascii="Palatino Linotype" w:hAnsi="Palatino Linotype"/>
          <w:sz w:val="24"/>
          <w:szCs w:val="24"/>
        </w:rPr>
        <w:t xml:space="preserve">Destacando que </w:t>
      </w:r>
      <w:r>
        <w:rPr>
          <w:rFonts w:ascii="Palatino Linotype" w:hAnsi="Palatino Linotype"/>
          <w:b/>
          <w:bCs/>
          <w:sz w:val="24"/>
          <w:szCs w:val="24"/>
        </w:rPr>
        <w:t xml:space="preserve">El Sujeto Obligado </w:t>
      </w:r>
      <w:r>
        <w:rPr>
          <w:rFonts w:ascii="Palatino Linotype" w:hAnsi="Palatino Linotype"/>
          <w:sz w:val="24"/>
          <w:szCs w:val="24"/>
        </w:rPr>
        <w:t xml:space="preserve">se limitó a turnar la solicitud de información </w:t>
      </w:r>
      <w:r>
        <w:rPr>
          <w:rFonts w:ascii="Palatino Linotype" w:hAnsi="Palatino Linotype"/>
          <w:b/>
          <w:bCs/>
          <w:sz w:val="24"/>
          <w:szCs w:val="24"/>
        </w:rPr>
        <w:t>00343/</w:t>
      </w:r>
      <w:r w:rsidR="00B77272">
        <w:rPr>
          <w:rFonts w:ascii="Palatino Linotype" w:hAnsi="Palatino Linotype"/>
          <w:b/>
          <w:bCs/>
          <w:sz w:val="24"/>
          <w:szCs w:val="24"/>
        </w:rPr>
        <w:t xml:space="preserve">PLEGISLA/IP/2023 </w:t>
      </w:r>
      <w:r w:rsidR="00B77272">
        <w:rPr>
          <w:rFonts w:ascii="Palatino Linotype" w:hAnsi="Palatino Linotype"/>
          <w:sz w:val="24"/>
          <w:szCs w:val="24"/>
        </w:rPr>
        <w:t>al servidor público habilitado adscrito a la Dirección de lo Jurídico Consultivo del Órgano Superior de Fiscalización del Estado de México, luego entonces fue observado parcialmente el numeral 162 de la Ley de Transparencia local, porción normativa que dispone a la literalidad lo siguiente:</w:t>
      </w:r>
    </w:p>
    <w:p w14:paraId="74380CCA" w14:textId="72074AFE" w:rsidR="00B77272" w:rsidRPr="00B77272" w:rsidRDefault="00B77272" w:rsidP="00B77272">
      <w:pPr>
        <w:pStyle w:val="Citas"/>
        <w:rPr>
          <w:b/>
          <w:bCs/>
          <w:sz w:val="24"/>
          <w:szCs w:val="24"/>
        </w:rPr>
      </w:pPr>
      <w:r>
        <w:t xml:space="preserve">“Artículo 162. Las unidades de transparencia deberán garantizar que las solicitudes se turnen a todas las Áreas competentes que cuenten con la información o deban </w:t>
      </w:r>
      <w:r>
        <w:lastRenderedPageBreak/>
        <w:t xml:space="preserve">tenerla de acuerdo a sus facultades, competencias y funciones, con el objeto de que realicen una búsqueda exhaustiva y razonable de la información solicitada.” </w:t>
      </w:r>
      <w:r>
        <w:rPr>
          <w:b/>
          <w:bCs/>
        </w:rPr>
        <w:t>(Sic)</w:t>
      </w:r>
    </w:p>
    <w:p w14:paraId="7D438025" w14:textId="77777777" w:rsidR="00E663AF" w:rsidRDefault="00E663AF" w:rsidP="00E663AF">
      <w:pPr>
        <w:spacing w:before="240" w:line="360" w:lineRule="auto"/>
        <w:jc w:val="both"/>
        <w:rPr>
          <w:rFonts w:ascii="Palatino Linotype" w:hAnsi="Palatino Linotype"/>
        </w:rPr>
      </w:pPr>
    </w:p>
    <w:p w14:paraId="1D744740" w14:textId="58D2A4C5" w:rsidR="00B77272" w:rsidRDefault="00B77272" w:rsidP="00E663AF">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El Recurrente </w:t>
      </w:r>
      <w:r>
        <w:rPr>
          <w:rFonts w:ascii="Palatino Linotype" w:hAnsi="Palatino Linotype"/>
          <w:sz w:val="24"/>
          <w:szCs w:val="24"/>
        </w:rPr>
        <w:t xml:space="preserve">interpuso recurso de revisión en fecha </w:t>
      </w:r>
      <w:r>
        <w:rPr>
          <w:rFonts w:ascii="Palatino Linotype" w:hAnsi="Palatino Linotype"/>
          <w:b/>
          <w:bCs/>
          <w:sz w:val="24"/>
          <w:szCs w:val="24"/>
        </w:rPr>
        <w:t xml:space="preserve">once de julio, </w:t>
      </w:r>
      <w:r>
        <w:rPr>
          <w:rFonts w:ascii="Palatino Linotype" w:hAnsi="Palatino Linotype"/>
          <w:sz w:val="24"/>
          <w:szCs w:val="24"/>
        </w:rPr>
        <w:t xml:space="preserve">admitiéndose el </w:t>
      </w:r>
      <w:r>
        <w:rPr>
          <w:rFonts w:ascii="Palatino Linotype" w:hAnsi="Palatino Linotype"/>
          <w:b/>
          <w:bCs/>
          <w:sz w:val="24"/>
          <w:szCs w:val="24"/>
        </w:rPr>
        <w:t xml:space="preserve">catorce de julio, ambos de dos mil veintitrés.  </w:t>
      </w:r>
      <w:r>
        <w:rPr>
          <w:rFonts w:ascii="Palatino Linotype" w:hAnsi="Palatino Linotype"/>
          <w:sz w:val="24"/>
          <w:szCs w:val="24"/>
        </w:rPr>
        <w:t xml:space="preserve">Señalando como razones o motivos de inconformidad: </w:t>
      </w:r>
    </w:p>
    <w:p w14:paraId="60F1E45D" w14:textId="3DB624FC" w:rsidR="00B77272" w:rsidRPr="00B77272" w:rsidRDefault="00B77272" w:rsidP="00B77272">
      <w:pPr>
        <w:pStyle w:val="Citas"/>
        <w:rPr>
          <w:b/>
          <w:bCs/>
          <w:sz w:val="24"/>
          <w:szCs w:val="24"/>
        </w:rPr>
      </w:pPr>
      <w:r>
        <w:t xml:space="preserve">“La negativa de la información” </w:t>
      </w:r>
      <w:r>
        <w:rPr>
          <w:b/>
          <w:bCs/>
        </w:rPr>
        <w:t>(Sic)</w:t>
      </w:r>
    </w:p>
    <w:p w14:paraId="7BF7C3D9" w14:textId="77777777" w:rsidR="00E1234E" w:rsidRDefault="00E1234E" w:rsidP="00E663AF">
      <w:pPr>
        <w:spacing w:before="240" w:line="360" w:lineRule="auto"/>
        <w:jc w:val="both"/>
        <w:rPr>
          <w:rFonts w:ascii="Palatino Linotype" w:hAnsi="Palatino Linotype"/>
          <w:b/>
          <w:bCs/>
        </w:rPr>
      </w:pPr>
    </w:p>
    <w:p w14:paraId="46A8E3A2" w14:textId="5B0489F2" w:rsidR="00B77272" w:rsidRDefault="00407273" w:rsidP="0061744C">
      <w:pPr>
        <w:pStyle w:val="infoemcitas"/>
        <w:tabs>
          <w:tab w:val="left" w:pos="7655"/>
        </w:tabs>
        <w:ind w:left="0" w:right="0"/>
        <w:rPr>
          <w:rFonts w:cs="Arial"/>
          <w:i w:val="0"/>
          <w:noProof/>
          <w:color w:val="000000"/>
          <w:sz w:val="24"/>
          <w:lang w:eastAsia="es-MX"/>
        </w:rPr>
      </w:pPr>
      <w:r>
        <w:rPr>
          <w:i w:val="0"/>
          <w:sz w:val="24"/>
          <w:szCs w:val="24"/>
        </w:rPr>
        <w:t>A</w:t>
      </w:r>
      <w:r w:rsidR="0061744C">
        <w:rPr>
          <w:i w:val="0"/>
          <w:sz w:val="24"/>
          <w:szCs w:val="24"/>
        </w:rPr>
        <w:t xml:space="preserve">sí las cosas, hasta aquí lo expuesto, resulta inconcuso que </w:t>
      </w:r>
      <w:r w:rsidR="0061744C">
        <w:rPr>
          <w:b/>
          <w:i w:val="0"/>
          <w:sz w:val="24"/>
          <w:szCs w:val="24"/>
        </w:rPr>
        <w:t>El Sujeto Obligado</w:t>
      </w:r>
      <w:r w:rsidR="0061744C" w:rsidRPr="00535EDD">
        <w:rPr>
          <w:b/>
          <w:i w:val="0"/>
          <w:sz w:val="24"/>
          <w:szCs w:val="24"/>
        </w:rPr>
        <w:t xml:space="preserve"> </w:t>
      </w:r>
      <w:r w:rsidR="0061744C" w:rsidRPr="00535EDD">
        <w:rPr>
          <w:rFonts w:cs="Arial"/>
          <w:i w:val="0"/>
          <w:noProof/>
          <w:color w:val="000000"/>
          <w:sz w:val="24"/>
          <w:lang w:eastAsia="es-MX"/>
        </w:rPr>
        <w:t xml:space="preserve">no satisfizo el derecho de acceso a la información pública ejercido por </w:t>
      </w:r>
      <w:r w:rsidR="0061744C" w:rsidRPr="00535EDD">
        <w:rPr>
          <w:rFonts w:cs="Arial"/>
          <w:b/>
          <w:i w:val="0"/>
          <w:noProof/>
          <w:color w:val="000000"/>
          <w:sz w:val="24"/>
          <w:lang w:eastAsia="es-MX"/>
        </w:rPr>
        <w:t xml:space="preserve">El Recurrente, </w:t>
      </w:r>
      <w:r w:rsidR="0061744C" w:rsidRPr="00535EDD">
        <w:rPr>
          <w:rFonts w:cs="Arial"/>
          <w:i w:val="0"/>
          <w:noProof/>
          <w:color w:val="000000"/>
          <w:sz w:val="24"/>
          <w:lang w:eastAsia="es-MX"/>
        </w:rPr>
        <w:t>al tenerse por actualizada</w:t>
      </w:r>
      <w:r w:rsidR="00B77272">
        <w:rPr>
          <w:rFonts w:cs="Arial"/>
          <w:i w:val="0"/>
          <w:noProof/>
          <w:color w:val="000000"/>
          <w:sz w:val="24"/>
          <w:lang w:eastAsia="es-MX"/>
        </w:rPr>
        <w:t xml:space="preserve"> la hipotesis prevista en el artículo 179, fracción I de la Ley de Transparencia y Acceso a la Información Pública del Estado de México y Municipios, cuyo contenido literal es el siguiente:</w:t>
      </w:r>
    </w:p>
    <w:p w14:paraId="67231175" w14:textId="7965CF60" w:rsidR="0061744C" w:rsidRDefault="0061744C" w:rsidP="0061744C">
      <w:pPr>
        <w:pStyle w:val="Citas"/>
      </w:pPr>
      <w:r>
        <w:t>“Artículo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Default="0061744C" w:rsidP="0061744C">
      <w:pPr>
        <w:pStyle w:val="Citas"/>
      </w:pPr>
      <w:r>
        <w:t>I. La negativa a la información solicitada;</w:t>
      </w:r>
    </w:p>
    <w:p w14:paraId="0E9FD46A" w14:textId="5C624564" w:rsidR="0061744C" w:rsidRPr="005A12AE" w:rsidRDefault="0061744C" w:rsidP="0061744C">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5EFACB8D" w14:textId="77777777" w:rsidR="005D73DA" w:rsidRDefault="005D73DA" w:rsidP="00F06D25">
      <w:pPr>
        <w:spacing w:after="0" w:line="360" w:lineRule="auto"/>
        <w:jc w:val="both"/>
        <w:rPr>
          <w:rFonts w:ascii="Palatino Linotype" w:hAnsi="Palatino Linotype" w:cs="Arial"/>
          <w:sz w:val="24"/>
          <w:szCs w:val="24"/>
        </w:rPr>
      </w:pPr>
    </w:p>
    <w:p w14:paraId="02C4343A" w14:textId="6A39DF72" w:rsidR="00407273" w:rsidRDefault="0061744C" w:rsidP="0061744C">
      <w:pPr>
        <w:spacing w:after="0" w:line="360" w:lineRule="auto"/>
        <w:jc w:val="both"/>
        <w:rPr>
          <w:rFonts w:ascii="Palatino Linotype" w:hAnsi="Palatino Linotype"/>
          <w:sz w:val="24"/>
          <w:szCs w:val="24"/>
        </w:rPr>
      </w:pPr>
      <w:r w:rsidRPr="0061744C">
        <w:rPr>
          <w:rFonts w:ascii="Palatino Linotype" w:hAnsi="Palatino Linotype"/>
          <w:sz w:val="24"/>
          <w:szCs w:val="24"/>
        </w:rPr>
        <w:t>Por otra parte, como fue referido en el antecedente quinto,</w:t>
      </w:r>
      <w:r>
        <w:rPr>
          <w:rFonts w:ascii="Palatino Linotype" w:hAnsi="Palatino Linotype"/>
          <w:sz w:val="24"/>
          <w:szCs w:val="24"/>
        </w:rPr>
        <w:t xml:space="preserve"> </w:t>
      </w:r>
      <w:r>
        <w:rPr>
          <w:rFonts w:ascii="Palatino Linotype" w:hAnsi="Palatino Linotype"/>
          <w:b/>
          <w:bCs/>
          <w:sz w:val="24"/>
          <w:szCs w:val="24"/>
        </w:rPr>
        <w:t xml:space="preserve">El Sujeto Obligado </w:t>
      </w:r>
      <w:r w:rsidR="00407273">
        <w:rPr>
          <w:rFonts w:ascii="Palatino Linotype" w:hAnsi="Palatino Linotype"/>
          <w:sz w:val="24"/>
          <w:szCs w:val="24"/>
        </w:rPr>
        <w:t>rindió su informe justificado en los siguientes términos:</w:t>
      </w:r>
    </w:p>
    <w:p w14:paraId="70A03AFF" w14:textId="6A9ADE6B" w:rsidR="00407273" w:rsidRDefault="00407273" w:rsidP="00B77272">
      <w:pPr>
        <w:pStyle w:val="Prrafodelista"/>
        <w:numPr>
          <w:ilvl w:val="0"/>
          <w:numId w:val="41"/>
        </w:numPr>
        <w:spacing w:line="360" w:lineRule="auto"/>
        <w:jc w:val="both"/>
        <w:rPr>
          <w:rFonts w:ascii="Palatino Linotype" w:hAnsi="Palatino Linotype"/>
          <w:b/>
          <w:bCs/>
        </w:rPr>
      </w:pPr>
      <w:r>
        <w:rPr>
          <w:rFonts w:ascii="Palatino Linotype" w:hAnsi="Palatino Linotype"/>
          <w:b/>
          <w:bCs/>
        </w:rPr>
        <w:lastRenderedPageBreak/>
        <w:t>“</w:t>
      </w:r>
      <w:r w:rsidR="00B77272">
        <w:rPr>
          <w:rFonts w:ascii="Palatino Linotype" w:hAnsi="Palatino Linotype"/>
          <w:b/>
          <w:bCs/>
        </w:rPr>
        <w:t>Consideraciones OSFEM-RR. 4060-Sol. 343-2023.pdf”:</w:t>
      </w:r>
      <w:r w:rsidR="00912CC7">
        <w:rPr>
          <w:rFonts w:ascii="Palatino Linotype" w:hAnsi="Palatino Linotype"/>
          <w:b/>
          <w:bCs/>
        </w:rPr>
        <w:t xml:space="preserve"> </w:t>
      </w:r>
      <w:r w:rsidR="00912CC7">
        <w:rPr>
          <w:rFonts w:ascii="Palatino Linotype" w:hAnsi="Palatino Linotype"/>
        </w:rPr>
        <w:t xml:space="preserve">Oficio número </w:t>
      </w:r>
      <w:r w:rsidR="00912CC7">
        <w:rPr>
          <w:rFonts w:ascii="Palatino Linotype" w:hAnsi="Palatino Linotype"/>
          <w:b/>
          <w:bCs/>
        </w:rPr>
        <w:t xml:space="preserve">OSFEM/UAJ/DJC/SPH/252/2023 </w:t>
      </w:r>
      <w:r w:rsidR="00912CC7">
        <w:rPr>
          <w:rFonts w:ascii="Palatino Linotype" w:hAnsi="Palatino Linotype"/>
        </w:rPr>
        <w:t xml:space="preserve">signado por el Servidor Público Habilitado adscrito a la Dirección de lo Jurídico Consultivo, de fecha dos de agosto de dos mil veintitrés, en lo medular ratifica la respuesta primigenia. </w:t>
      </w:r>
    </w:p>
    <w:p w14:paraId="6C80A339" w14:textId="0382067C" w:rsidR="00B77272" w:rsidRDefault="00B77272" w:rsidP="00B77272">
      <w:pPr>
        <w:pStyle w:val="Prrafodelista"/>
        <w:numPr>
          <w:ilvl w:val="0"/>
          <w:numId w:val="41"/>
        </w:numPr>
        <w:spacing w:line="360" w:lineRule="auto"/>
        <w:jc w:val="both"/>
        <w:rPr>
          <w:rFonts w:ascii="Palatino Linotype" w:hAnsi="Palatino Linotype"/>
          <w:b/>
          <w:bCs/>
        </w:rPr>
      </w:pPr>
      <w:r>
        <w:rPr>
          <w:rFonts w:ascii="Palatino Linotype" w:hAnsi="Palatino Linotype"/>
          <w:b/>
          <w:bCs/>
        </w:rPr>
        <w:t>“Informe justificado RR. 04060-2023 (sol. 0343-2023).</w:t>
      </w:r>
      <w:proofErr w:type="spellStart"/>
      <w:r>
        <w:rPr>
          <w:rFonts w:ascii="Palatino Linotype" w:hAnsi="Palatino Linotype"/>
          <w:b/>
          <w:bCs/>
        </w:rPr>
        <w:t>pdf</w:t>
      </w:r>
      <w:proofErr w:type="spellEnd"/>
      <w:r>
        <w:rPr>
          <w:rFonts w:ascii="Palatino Linotype" w:hAnsi="Palatino Linotype"/>
          <w:b/>
          <w:bCs/>
        </w:rPr>
        <w:t xml:space="preserve">”: </w:t>
      </w:r>
      <w:r w:rsidR="00912CC7">
        <w:rPr>
          <w:rFonts w:ascii="Palatino Linotype" w:hAnsi="Palatino Linotype"/>
        </w:rPr>
        <w:t xml:space="preserve">Informe justificado identificado con el número </w:t>
      </w:r>
      <w:r w:rsidR="00912CC7">
        <w:rPr>
          <w:rFonts w:ascii="Palatino Linotype" w:hAnsi="Palatino Linotype"/>
          <w:b/>
          <w:bCs/>
        </w:rPr>
        <w:t xml:space="preserve">UIPL/1306/2023 </w:t>
      </w:r>
      <w:r w:rsidR="00912CC7">
        <w:rPr>
          <w:rFonts w:ascii="Palatino Linotype" w:hAnsi="Palatino Linotype"/>
        </w:rPr>
        <w:t xml:space="preserve">signado por el Titular de la Unidad de Información y dirigido al Comisionado Ponente, de fecha ocho de agosto de dos mil veintitrés, en </w:t>
      </w:r>
      <w:r w:rsidR="005E2950">
        <w:rPr>
          <w:rFonts w:ascii="Palatino Linotype" w:hAnsi="Palatino Linotype"/>
        </w:rPr>
        <w:t>síntesis,</w:t>
      </w:r>
      <w:r w:rsidR="00912CC7">
        <w:rPr>
          <w:rFonts w:ascii="Palatino Linotype" w:hAnsi="Palatino Linotype"/>
        </w:rPr>
        <w:t xml:space="preserve"> refiere </w:t>
      </w:r>
      <w:r w:rsidR="005E2950">
        <w:rPr>
          <w:rFonts w:ascii="Palatino Linotype" w:hAnsi="Palatino Linotype"/>
        </w:rPr>
        <w:t xml:space="preserve">que mediante respuesta primigenia proporcionó el acuerdo mediante el cual el Comité Coordinador del Sistema Anticorrupción del Estado de México y Municipios, aprueba diversas mejoras al Modelo de Gestión de Riesgos de Corrupción para el Sector Público del Estado de México (MOGERIC). </w:t>
      </w:r>
    </w:p>
    <w:p w14:paraId="0C6EB8E7" w14:textId="77777777" w:rsidR="00B77272" w:rsidRDefault="00B77272" w:rsidP="001B6410">
      <w:pPr>
        <w:spacing w:before="240" w:line="360" w:lineRule="auto"/>
        <w:jc w:val="both"/>
        <w:rPr>
          <w:rFonts w:ascii="Palatino Linotype" w:hAnsi="Palatino Linotype"/>
          <w:sz w:val="24"/>
          <w:szCs w:val="24"/>
        </w:rPr>
      </w:pPr>
    </w:p>
    <w:p w14:paraId="61BC0386" w14:textId="02B8F3D4" w:rsidR="001B6410" w:rsidRPr="00407273" w:rsidRDefault="001B6410" w:rsidP="001B6410">
      <w:pPr>
        <w:spacing w:before="240" w:line="360" w:lineRule="auto"/>
        <w:jc w:val="both"/>
        <w:rPr>
          <w:rFonts w:ascii="Palatino Linotype" w:hAnsi="Palatino Linotype"/>
          <w:sz w:val="24"/>
          <w:szCs w:val="24"/>
        </w:rPr>
      </w:pPr>
      <w:r w:rsidRPr="00407273">
        <w:rPr>
          <w:rFonts w:ascii="Palatino Linotype" w:hAnsi="Palatino Linotype"/>
          <w:sz w:val="24"/>
          <w:szCs w:val="24"/>
        </w:rPr>
        <w:t xml:space="preserve">Hasta aquí lo expuesto, se desprenden las siguientes consideraciones: </w:t>
      </w:r>
    </w:p>
    <w:p w14:paraId="04E01BED" w14:textId="16807D23" w:rsidR="001B6410" w:rsidRDefault="001B6410"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la solicitud de información </w:t>
      </w:r>
      <w:r w:rsidR="005E2950">
        <w:rPr>
          <w:rFonts w:ascii="Palatino Linotype" w:hAnsi="Palatino Linotype"/>
          <w:b/>
          <w:bCs/>
        </w:rPr>
        <w:t>00343/PLEGISLA/IP/2023</w:t>
      </w:r>
      <w:r>
        <w:rPr>
          <w:rFonts w:ascii="Palatino Linotype" w:hAnsi="Palatino Linotype"/>
          <w:b/>
          <w:bCs/>
        </w:rPr>
        <w:t xml:space="preserve"> </w:t>
      </w:r>
      <w:r w:rsidR="00951312">
        <w:rPr>
          <w:rFonts w:ascii="Palatino Linotype" w:hAnsi="Palatino Linotype"/>
        </w:rPr>
        <w:t xml:space="preserve">cumple parcialmente </w:t>
      </w:r>
      <w:r>
        <w:rPr>
          <w:rFonts w:ascii="Palatino Linotype" w:hAnsi="Palatino Linotype"/>
        </w:rPr>
        <w:t>con el imperativo de garantizar que las solicitudes se tu</w:t>
      </w:r>
      <w:r w:rsidR="006402F4">
        <w:rPr>
          <w:rFonts w:ascii="Palatino Linotype" w:hAnsi="Palatino Linotype"/>
        </w:rPr>
        <w:t>r</w:t>
      </w:r>
      <w:r>
        <w:rPr>
          <w:rFonts w:ascii="Palatino Linotype" w:hAnsi="Palatino Linotype"/>
        </w:rPr>
        <w:t>nen a todas las áreas competentes que cuenten con la información o deban de tenerla en atención a las atribuciones y competencias reservada, con el objeto de realizar una búsqueda exhaustiva y razonable de la información requerida.</w:t>
      </w:r>
    </w:p>
    <w:p w14:paraId="249C0A52" w14:textId="77777777" w:rsidR="001B6410" w:rsidRDefault="001B6410"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t xml:space="preserve">Que la naturaleza de la información requerida encuadra dentro de las fronteras conceptuales de la información pública y el interés general. </w:t>
      </w:r>
    </w:p>
    <w:p w14:paraId="1144C09C" w14:textId="50315A6F" w:rsidR="001B6410" w:rsidRDefault="001B6410" w:rsidP="001B6410">
      <w:pPr>
        <w:pStyle w:val="Prrafodelista"/>
        <w:numPr>
          <w:ilvl w:val="0"/>
          <w:numId w:val="37"/>
        </w:numPr>
        <w:spacing w:before="240" w:line="360" w:lineRule="auto"/>
        <w:jc w:val="both"/>
        <w:rPr>
          <w:rFonts w:ascii="Palatino Linotype" w:hAnsi="Palatino Linotype"/>
        </w:rPr>
      </w:pPr>
      <w:r>
        <w:rPr>
          <w:rFonts w:ascii="Palatino Linotype" w:hAnsi="Palatino Linotype"/>
        </w:rPr>
        <w:lastRenderedPageBreak/>
        <w:t xml:space="preserve">Que </w:t>
      </w:r>
      <w:r w:rsidR="004E5B15">
        <w:rPr>
          <w:rFonts w:ascii="Palatino Linotype" w:hAnsi="Palatino Linotype"/>
          <w:b/>
          <w:bCs/>
        </w:rPr>
        <w:t xml:space="preserve">El Sujeto Obligado </w:t>
      </w:r>
      <w:r w:rsidR="004E5B15">
        <w:rPr>
          <w:rFonts w:ascii="Palatino Linotype" w:hAnsi="Palatino Linotype"/>
        </w:rPr>
        <w:t>se limitó a remitir un acuerdo derivado de la tercera sesión ordinaria del comité coordinador, omitiendo pronunciarse respecto de todos los acuerdos que denotan la participación de la Auditora Superior del Órgano Superior de Fiscalización del Estado de México</w:t>
      </w:r>
      <w:r w:rsidR="003019EA">
        <w:rPr>
          <w:rFonts w:ascii="Palatino Linotype" w:hAnsi="Palatino Linotype"/>
        </w:rPr>
        <w:t>.</w:t>
      </w:r>
      <w:r w:rsidR="004E5B15">
        <w:rPr>
          <w:rFonts w:ascii="Palatino Linotype" w:hAnsi="Palatino Linotype"/>
        </w:rPr>
        <w:t xml:space="preserve"> Adicionalmente, fue omiso en remitir documento alguno vinculado con los acuerdos derivados de </w:t>
      </w:r>
      <w:r w:rsidR="003019EA">
        <w:rPr>
          <w:rFonts w:ascii="Palatino Linotype" w:hAnsi="Palatino Linotype"/>
        </w:rPr>
        <w:t xml:space="preserve">su participación en </w:t>
      </w:r>
      <w:r w:rsidR="004E5B15">
        <w:rPr>
          <w:rFonts w:ascii="Palatino Linotype" w:hAnsi="Palatino Linotype"/>
        </w:rPr>
        <w:t xml:space="preserve">la Tercera Sesión Ordinaria del Órgano de Gobierno. </w:t>
      </w:r>
    </w:p>
    <w:p w14:paraId="61BE89C9" w14:textId="77777777" w:rsidR="001B6410" w:rsidRDefault="001B6410" w:rsidP="0061744C">
      <w:pPr>
        <w:spacing w:after="0" w:line="360" w:lineRule="auto"/>
        <w:jc w:val="both"/>
        <w:rPr>
          <w:rFonts w:ascii="Palatino Linotype" w:hAnsi="Palatino Linotype"/>
          <w:sz w:val="24"/>
          <w:szCs w:val="24"/>
        </w:rPr>
      </w:pPr>
    </w:p>
    <w:p w14:paraId="30FB926C" w14:textId="158916C3" w:rsidR="005E2F21" w:rsidRDefault="005E2F21" w:rsidP="0061744C">
      <w:pPr>
        <w:spacing w:after="0" w:line="360" w:lineRule="auto"/>
        <w:jc w:val="both"/>
        <w:rPr>
          <w:rFonts w:ascii="Palatino Linotype" w:hAnsi="Palatino Linotype"/>
          <w:sz w:val="24"/>
          <w:szCs w:val="24"/>
        </w:rPr>
      </w:pPr>
      <w:r>
        <w:rPr>
          <w:rFonts w:ascii="Palatino Linotype" w:hAnsi="Palatino Linotype"/>
          <w:sz w:val="24"/>
          <w:szCs w:val="24"/>
        </w:rPr>
        <w:t xml:space="preserve">En las generalizaciones anteriores, resulta conveniente acotar que en fecha </w:t>
      </w:r>
      <w:r>
        <w:rPr>
          <w:rFonts w:ascii="Palatino Linotype" w:hAnsi="Palatino Linotype"/>
          <w:b/>
          <w:bCs/>
          <w:sz w:val="24"/>
          <w:szCs w:val="24"/>
        </w:rPr>
        <w:t xml:space="preserve">seis de diciembre de dos mil veintitrés, EL Sujeto Obligado </w:t>
      </w:r>
      <w:r>
        <w:rPr>
          <w:rFonts w:ascii="Palatino Linotype" w:hAnsi="Palatino Linotype"/>
          <w:sz w:val="24"/>
          <w:szCs w:val="24"/>
        </w:rPr>
        <w:t>rindió alcance al informe justificado en los siguientes términos:</w:t>
      </w:r>
    </w:p>
    <w:p w14:paraId="396180ED" w14:textId="2632190C" w:rsidR="005E2F21" w:rsidRPr="00926150" w:rsidRDefault="005E2F21" w:rsidP="005E2F21">
      <w:pPr>
        <w:pStyle w:val="Prrafodelista"/>
        <w:numPr>
          <w:ilvl w:val="0"/>
          <w:numId w:val="45"/>
        </w:numPr>
        <w:spacing w:line="360" w:lineRule="auto"/>
        <w:jc w:val="both"/>
        <w:rPr>
          <w:rFonts w:ascii="Palatino Linotype" w:hAnsi="Palatino Linotype"/>
          <w:b/>
          <w:bCs/>
        </w:rPr>
      </w:pPr>
      <w:r>
        <w:rPr>
          <w:rFonts w:ascii="Palatino Linotype" w:hAnsi="Palatino Linotype"/>
          <w:b/>
          <w:bCs/>
        </w:rPr>
        <w:t>“2023-05_25_ACTA_3a_SES_ORD_OG.pdf”:</w:t>
      </w:r>
      <w:r w:rsidR="00926150">
        <w:rPr>
          <w:rFonts w:ascii="Palatino Linotype" w:hAnsi="Palatino Linotype"/>
          <w:b/>
          <w:bCs/>
        </w:rPr>
        <w:t xml:space="preserve"> </w:t>
      </w:r>
      <w:r w:rsidR="00926150">
        <w:rPr>
          <w:rFonts w:ascii="Palatino Linotype" w:hAnsi="Palatino Linotype"/>
        </w:rPr>
        <w:t xml:space="preserve">Acta </w:t>
      </w:r>
      <w:r w:rsidR="00926150">
        <w:rPr>
          <w:rFonts w:ascii="Palatino Linotype" w:hAnsi="Palatino Linotype"/>
          <w:b/>
          <w:bCs/>
        </w:rPr>
        <w:t xml:space="preserve">SAEMM/OG/SES/ORD/03/2023 </w:t>
      </w:r>
      <w:r w:rsidR="00926150">
        <w:rPr>
          <w:rFonts w:ascii="Palatino Linotype" w:hAnsi="Palatino Linotype"/>
        </w:rPr>
        <w:t xml:space="preserve">correspondiente a la Tercera Sesión Ordinaria del Órgano de Gobierno de la Secretaría Ejecutiva del Sistema Anticorrupción del Estado de México y Municipios, correspondiente al año 2023, consistente en </w:t>
      </w:r>
      <w:r w:rsidR="00926150">
        <w:rPr>
          <w:rFonts w:ascii="Palatino Linotype" w:hAnsi="Palatino Linotype"/>
          <w:b/>
          <w:bCs/>
        </w:rPr>
        <w:t xml:space="preserve">11 -once- </w:t>
      </w:r>
      <w:r w:rsidR="00926150">
        <w:rPr>
          <w:rFonts w:ascii="Palatino Linotype" w:hAnsi="Palatino Linotype"/>
        </w:rPr>
        <w:t xml:space="preserve">fojas. </w:t>
      </w:r>
    </w:p>
    <w:p w14:paraId="348B32F5" w14:textId="77777777" w:rsidR="00926150" w:rsidRDefault="00926150" w:rsidP="00926150">
      <w:pPr>
        <w:pStyle w:val="Prrafodelista"/>
        <w:spacing w:line="360" w:lineRule="auto"/>
        <w:ind w:left="720"/>
        <w:jc w:val="both"/>
        <w:rPr>
          <w:rFonts w:ascii="Palatino Linotype" w:hAnsi="Palatino Linotype"/>
          <w:b/>
          <w:bCs/>
        </w:rPr>
      </w:pPr>
    </w:p>
    <w:p w14:paraId="1954CCB1" w14:textId="28E8C5F6" w:rsidR="005E2F21" w:rsidRPr="00926150" w:rsidRDefault="005E2F21" w:rsidP="005E2F21">
      <w:pPr>
        <w:pStyle w:val="Prrafodelista"/>
        <w:numPr>
          <w:ilvl w:val="0"/>
          <w:numId w:val="45"/>
        </w:numPr>
        <w:spacing w:line="360" w:lineRule="auto"/>
        <w:jc w:val="both"/>
        <w:rPr>
          <w:rFonts w:ascii="Palatino Linotype" w:hAnsi="Palatino Linotype"/>
          <w:b/>
          <w:bCs/>
        </w:rPr>
      </w:pPr>
      <w:r>
        <w:rPr>
          <w:rFonts w:ascii="Palatino Linotype" w:hAnsi="Palatino Linotype"/>
          <w:b/>
          <w:bCs/>
        </w:rPr>
        <w:t>“Alcance IJ RR. 04060-2023 (sol. 0343-2023).</w:t>
      </w:r>
      <w:proofErr w:type="spellStart"/>
      <w:r>
        <w:rPr>
          <w:rFonts w:ascii="Palatino Linotype" w:hAnsi="Palatino Linotype"/>
          <w:b/>
          <w:bCs/>
        </w:rPr>
        <w:t>pdf</w:t>
      </w:r>
      <w:proofErr w:type="spellEnd"/>
      <w:r>
        <w:rPr>
          <w:rFonts w:ascii="Palatino Linotype" w:hAnsi="Palatino Linotype"/>
          <w:b/>
          <w:bCs/>
        </w:rPr>
        <w:t>”:</w:t>
      </w:r>
      <w:r w:rsidR="00926150">
        <w:rPr>
          <w:rFonts w:ascii="Palatino Linotype" w:hAnsi="Palatino Linotype"/>
          <w:b/>
          <w:bCs/>
        </w:rPr>
        <w:t xml:space="preserve"> </w:t>
      </w:r>
      <w:r w:rsidR="00926150">
        <w:rPr>
          <w:rFonts w:ascii="Palatino Linotype" w:hAnsi="Palatino Linotype"/>
        </w:rPr>
        <w:t xml:space="preserve">Oficio </w:t>
      </w:r>
      <w:r w:rsidR="00926150">
        <w:rPr>
          <w:rFonts w:ascii="Palatino Linotype" w:hAnsi="Palatino Linotype"/>
          <w:b/>
          <w:bCs/>
        </w:rPr>
        <w:t xml:space="preserve">UIPL/2088/2023 </w:t>
      </w:r>
      <w:r w:rsidR="00926150">
        <w:rPr>
          <w:rFonts w:ascii="Palatino Linotype" w:hAnsi="Palatino Linotype"/>
        </w:rPr>
        <w:t>signado por el Titular de la unidad de información y dirigido al comisionado presidente, de fecha seis de diciembre de dos mil veintitrés, resulta de nuestro interés el siguiente extracto:</w:t>
      </w:r>
    </w:p>
    <w:p w14:paraId="4CC2AC53" w14:textId="77777777" w:rsidR="00926150" w:rsidRPr="00926150" w:rsidRDefault="00926150" w:rsidP="00926150">
      <w:pPr>
        <w:pStyle w:val="Prrafodelista"/>
        <w:rPr>
          <w:rFonts w:ascii="Palatino Linotype" w:hAnsi="Palatino Linotype"/>
          <w:b/>
          <w:bCs/>
        </w:rPr>
      </w:pPr>
    </w:p>
    <w:p w14:paraId="4EC73ED7" w14:textId="1E1A965A" w:rsidR="00926150" w:rsidRDefault="00926150" w:rsidP="000D2E4B">
      <w:pPr>
        <w:pStyle w:val="Citas"/>
      </w:pPr>
      <w:r>
        <w:t xml:space="preserve">“Al respecto, me permito informar que las Actas del Comité Coordinador del Sistema Anticorrupción del Estado de México y Municipios, son públicas y se encuentran disponibles para su consulta y descarga a través del siguiente hipervínculo </w:t>
      </w:r>
      <w:r>
        <w:lastRenderedPageBreak/>
        <w:t>perteneciente al sitio oficial de la Secretaría Ejecutiva del Sistema Anticorrupción del Estado de México y Municipios (SESAEMM):</w:t>
      </w:r>
    </w:p>
    <w:p w14:paraId="06E4022C" w14:textId="2F916292" w:rsidR="00926150" w:rsidRDefault="00926150" w:rsidP="000D2E4B">
      <w:pPr>
        <w:pStyle w:val="Citas"/>
        <w:rPr>
          <w:b/>
          <w:bCs/>
        </w:rPr>
      </w:pPr>
      <w:r>
        <w:rPr>
          <w:b/>
          <w:bCs/>
        </w:rPr>
        <w:t xml:space="preserve">Actas del Comité Coordinador </w:t>
      </w:r>
    </w:p>
    <w:p w14:paraId="67FCAF08" w14:textId="2E7EB4F5" w:rsidR="00926150" w:rsidRDefault="00A626E9" w:rsidP="000D2E4B">
      <w:pPr>
        <w:pStyle w:val="Citas"/>
      </w:pPr>
      <w:hyperlink r:id="rId14" w:anchor="actas_sesiones" w:history="1">
        <w:r w:rsidR="000D2E4B" w:rsidRPr="00477911">
          <w:rPr>
            <w:rStyle w:val="Hipervnculo"/>
            <w:iCs/>
          </w:rPr>
          <w:t>https://sesaemm.gob.mx/sistemas_anticorrupcion-02-comite_coordinador/#actas_sesiones</w:t>
        </w:r>
      </w:hyperlink>
    </w:p>
    <w:p w14:paraId="5813C8B5" w14:textId="1CD24B33" w:rsidR="00926150" w:rsidRDefault="00926150" w:rsidP="000D2E4B">
      <w:pPr>
        <w:pStyle w:val="Citas"/>
        <w:rPr>
          <w:b/>
          <w:bCs/>
        </w:rPr>
      </w:pPr>
      <w:r>
        <w:rPr>
          <w:b/>
          <w:bCs/>
        </w:rPr>
        <w:t>Acta de la 3ª Sesión Ordinaria del Comité Coordinador</w:t>
      </w:r>
    </w:p>
    <w:p w14:paraId="504458C8" w14:textId="34535108" w:rsidR="00926150" w:rsidRPr="00926150" w:rsidRDefault="00A626E9" w:rsidP="000D2E4B">
      <w:pPr>
        <w:pStyle w:val="Citas"/>
      </w:pPr>
      <w:hyperlink r:id="rId15" w:history="1">
        <w:r w:rsidR="00926150" w:rsidRPr="00477911">
          <w:rPr>
            <w:rStyle w:val="Hipervnculo"/>
            <w:iCs/>
          </w:rPr>
          <w:t>https://sesaemm.gob.mx/documentos/sc03/02_comite_coordinador/d_actas_sesiones_cc/2023/2023-05_25_ACTA_3a_SES_ORD_CC.pdf</w:t>
        </w:r>
      </w:hyperlink>
      <w:r w:rsidR="00926150">
        <w:t xml:space="preserve"> </w:t>
      </w:r>
    </w:p>
    <w:p w14:paraId="122E74FB" w14:textId="372D54EB" w:rsidR="000D2E4B" w:rsidRPr="000D2E4B" w:rsidRDefault="000D2E4B" w:rsidP="000D2E4B">
      <w:pPr>
        <w:pStyle w:val="Citas"/>
      </w:pPr>
      <w:r>
        <w:t>Asimismo, las Actas del Órgano de Gobierno de la SESAEMM pueden ser consultadas y descargadas a través del siguiente hipervínculo:</w:t>
      </w:r>
    </w:p>
    <w:p w14:paraId="3B290256" w14:textId="417D8C46" w:rsidR="000D2E4B" w:rsidRDefault="000D2E4B" w:rsidP="000D2E4B">
      <w:pPr>
        <w:pStyle w:val="Citas"/>
        <w:rPr>
          <w:b/>
          <w:bCs/>
        </w:rPr>
      </w:pPr>
      <w:r>
        <w:rPr>
          <w:b/>
          <w:bCs/>
        </w:rPr>
        <w:t>Actas del Órgano de Gobierno de la SESAEMM</w:t>
      </w:r>
    </w:p>
    <w:p w14:paraId="14194561" w14:textId="1E882C2E" w:rsidR="000D2E4B" w:rsidRDefault="00A626E9" w:rsidP="000D2E4B">
      <w:pPr>
        <w:pStyle w:val="Citas"/>
      </w:pPr>
      <w:hyperlink r:id="rId16" w:anchor="actas_sesiones" w:history="1">
        <w:r w:rsidR="000D2E4B" w:rsidRPr="00477911">
          <w:rPr>
            <w:rStyle w:val="Hipervnculo"/>
            <w:iCs/>
          </w:rPr>
          <w:t>https://sesaemm.gob.mx/quienes-somos-01-organo_de_gobierno/#actas_sesiones</w:t>
        </w:r>
      </w:hyperlink>
      <w:r w:rsidR="000D2E4B">
        <w:t xml:space="preserve"> </w:t>
      </w:r>
    </w:p>
    <w:p w14:paraId="65020447" w14:textId="370E7D94" w:rsidR="000D2E4B" w:rsidRDefault="000D2E4B" w:rsidP="000D2E4B">
      <w:pPr>
        <w:pStyle w:val="Citas"/>
        <w:rPr>
          <w:b/>
          <w:bCs/>
        </w:rPr>
      </w:pPr>
      <w:r>
        <w:rPr>
          <w:b/>
          <w:bCs/>
        </w:rPr>
        <w:t>Acta de la 3ª Sesión Ordinaria del Órgano de Gobierno de la SESAEMM</w:t>
      </w:r>
    </w:p>
    <w:p w14:paraId="5782B3A5" w14:textId="09FB48EB" w:rsidR="000D2E4B" w:rsidRPr="000D2E4B" w:rsidRDefault="00A626E9" w:rsidP="000D2E4B">
      <w:pPr>
        <w:pStyle w:val="Citas"/>
      </w:pPr>
      <w:hyperlink r:id="rId17" w:history="1">
        <w:r w:rsidR="000D2E4B" w:rsidRPr="00477911">
          <w:rPr>
            <w:rStyle w:val="Hipervnculo"/>
            <w:iCs/>
          </w:rPr>
          <w:t>https://sesaemm.gob.mx/documentos/sc01/05_actas_sesiones_og/2023/2023-05_25_ACTA_3a_SES_ORD_OG.pdf</w:t>
        </w:r>
      </w:hyperlink>
      <w:r w:rsidR="000D2E4B">
        <w:t xml:space="preserve"> </w:t>
      </w:r>
    </w:p>
    <w:p w14:paraId="7E5204B8" w14:textId="46BFE4F9" w:rsidR="000D2E4B" w:rsidRPr="000D2E4B" w:rsidRDefault="000D2E4B" w:rsidP="000D2E4B">
      <w:pPr>
        <w:pStyle w:val="Citas"/>
        <w:rPr>
          <w:b/>
          <w:bCs/>
        </w:rPr>
      </w:pPr>
      <w:r w:rsidRPr="000D2E4B">
        <w:t xml:space="preserve">No obstante que </w:t>
      </w:r>
      <w:r>
        <w:t xml:space="preserve">la información solicitada es pública a través del sitio oficial de la SESAEMM, se remiten los referidos documentos de manera adjunta para su pronta consulta” </w:t>
      </w:r>
      <w:r>
        <w:rPr>
          <w:b/>
          <w:bCs/>
        </w:rPr>
        <w:t>(Sic)</w:t>
      </w:r>
    </w:p>
    <w:p w14:paraId="7DE87C9A" w14:textId="77777777" w:rsidR="000D2E4B" w:rsidRDefault="000D2E4B" w:rsidP="00926150">
      <w:pPr>
        <w:pStyle w:val="Prrafodelista"/>
        <w:rPr>
          <w:rFonts w:ascii="Palatino Linotype" w:hAnsi="Palatino Linotype"/>
          <w:b/>
          <w:bCs/>
        </w:rPr>
      </w:pPr>
    </w:p>
    <w:p w14:paraId="527243A0" w14:textId="77777777" w:rsidR="000D2E4B" w:rsidRDefault="000D2E4B" w:rsidP="00926150">
      <w:pPr>
        <w:pStyle w:val="Prrafodelista"/>
        <w:rPr>
          <w:rFonts w:ascii="Palatino Linotype" w:hAnsi="Palatino Linotype"/>
          <w:b/>
          <w:bCs/>
        </w:rPr>
      </w:pPr>
    </w:p>
    <w:p w14:paraId="74941D6F" w14:textId="698D39E5" w:rsidR="005E2F21" w:rsidRPr="00F561FC" w:rsidRDefault="005E2F21" w:rsidP="005E2F21">
      <w:pPr>
        <w:pStyle w:val="Prrafodelista"/>
        <w:numPr>
          <w:ilvl w:val="0"/>
          <w:numId w:val="45"/>
        </w:numPr>
        <w:spacing w:line="360" w:lineRule="auto"/>
        <w:jc w:val="both"/>
        <w:rPr>
          <w:rFonts w:ascii="Palatino Linotype" w:hAnsi="Palatino Linotype"/>
          <w:b/>
          <w:bCs/>
        </w:rPr>
      </w:pPr>
      <w:r>
        <w:rPr>
          <w:rFonts w:ascii="Palatino Linotype" w:hAnsi="Palatino Linotype"/>
          <w:b/>
          <w:bCs/>
        </w:rPr>
        <w:lastRenderedPageBreak/>
        <w:t xml:space="preserve">“2023-05_25_ACTA_3a_SES_ORD_CC.pdf”: </w:t>
      </w:r>
      <w:r w:rsidR="00BD4DF8">
        <w:rPr>
          <w:rFonts w:ascii="Palatino Linotype" w:hAnsi="Palatino Linotype"/>
        </w:rPr>
        <w:t xml:space="preserve">Acta </w:t>
      </w:r>
      <w:r w:rsidR="00BD4DF8">
        <w:rPr>
          <w:rFonts w:ascii="Palatino Linotype" w:hAnsi="Palatino Linotype"/>
          <w:b/>
          <w:bCs/>
        </w:rPr>
        <w:t xml:space="preserve">SAEMM/CC/SES/ORD/03/2023 </w:t>
      </w:r>
      <w:r w:rsidR="00BD4DF8">
        <w:rPr>
          <w:rFonts w:ascii="Palatino Linotype" w:hAnsi="Palatino Linotype"/>
        </w:rPr>
        <w:t xml:space="preserve">correspondiente a la Tercera Sesión </w:t>
      </w:r>
      <w:r w:rsidR="00F561FC">
        <w:rPr>
          <w:rFonts w:ascii="Palatino Linotype" w:hAnsi="Palatino Linotype"/>
        </w:rPr>
        <w:t>Ordinaria del Comité Coordinador del Sistema Anticorrupción del Estado de México y Municipios correspondiente al año 2023, resulta de nuestro interés el siguiente extracto:</w:t>
      </w:r>
    </w:p>
    <w:p w14:paraId="2A6BCC53" w14:textId="679FAA9B" w:rsidR="00F561FC" w:rsidRDefault="00F561FC" w:rsidP="00F561FC">
      <w:pPr>
        <w:pStyle w:val="Prrafodelista"/>
        <w:spacing w:line="360" w:lineRule="auto"/>
        <w:ind w:left="720"/>
        <w:jc w:val="both"/>
        <w:rPr>
          <w:rFonts w:ascii="Palatino Linotype" w:hAnsi="Palatino Linotype"/>
          <w:i/>
          <w:iCs/>
        </w:rPr>
      </w:pPr>
      <w:r>
        <w:rPr>
          <w:rFonts w:ascii="Palatino Linotype" w:hAnsi="Palatino Linotype"/>
          <w:i/>
          <w:iCs/>
        </w:rPr>
        <w:t>“(…)</w:t>
      </w:r>
    </w:p>
    <w:p w14:paraId="68D87560" w14:textId="784BD90E" w:rsidR="00F561FC" w:rsidRDefault="00F561FC" w:rsidP="00F561FC">
      <w:pPr>
        <w:pStyle w:val="Prrafodelista"/>
        <w:spacing w:line="360" w:lineRule="auto"/>
        <w:ind w:left="720"/>
        <w:jc w:val="both"/>
        <w:rPr>
          <w:rFonts w:ascii="Palatino Linotype" w:hAnsi="Palatino Linotype"/>
          <w:b/>
          <w:bCs/>
          <w:i/>
          <w:iCs/>
        </w:rPr>
      </w:pPr>
      <w:r>
        <w:rPr>
          <w:rFonts w:ascii="Palatino Linotype" w:hAnsi="Palatino Linotype"/>
          <w:b/>
          <w:bCs/>
          <w:i/>
          <w:iCs/>
        </w:rPr>
        <w:t>Acuerdo SAEMM/CC/SES/ORD/03/III/2023</w:t>
      </w:r>
    </w:p>
    <w:p w14:paraId="057FB07B" w14:textId="3832AC33" w:rsidR="00F561FC" w:rsidRPr="00F561FC" w:rsidRDefault="00F561FC" w:rsidP="00F561FC">
      <w:pPr>
        <w:pStyle w:val="Citas"/>
        <w:rPr>
          <w:b/>
          <w:bCs/>
          <w:iCs/>
          <w:sz w:val="24"/>
          <w:szCs w:val="24"/>
        </w:rPr>
      </w:pPr>
      <w:r>
        <w:t xml:space="preserve">Con fundamento en lo dispuesto por el artículo 42 de las Reglas de Funcionamiento y Organización Interna de las Sesiones del Comité Coordinador del Sistema Anticorrupción del Estado de México y Municipios, los integrantes de este colegiado aprueban por unanimidad de votos, las propuestas de mejoras al Modelo de Gestión de Riesgos de Corrupción para el Sector Público del Estado de México (MOGERIC), derivadas de la prueba piloto realizada en el Poder Judicial, para que se incluyan en la versión 2.0” </w:t>
      </w:r>
      <w:r>
        <w:rPr>
          <w:b/>
          <w:bCs/>
        </w:rPr>
        <w:t>(Sic)</w:t>
      </w:r>
    </w:p>
    <w:p w14:paraId="5D9007A2" w14:textId="77777777" w:rsidR="005E2F21" w:rsidRDefault="005E2F21" w:rsidP="0061744C">
      <w:pPr>
        <w:spacing w:after="0" w:line="360" w:lineRule="auto"/>
        <w:jc w:val="both"/>
        <w:rPr>
          <w:rFonts w:ascii="Palatino Linotype" w:hAnsi="Palatino Linotype"/>
          <w:sz w:val="24"/>
          <w:szCs w:val="24"/>
        </w:rPr>
      </w:pPr>
    </w:p>
    <w:p w14:paraId="7F01A6E9" w14:textId="5B7787A6" w:rsidR="00F561FC" w:rsidRPr="00FE30F4" w:rsidRDefault="00F561FC" w:rsidP="00F561FC">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t>Se plantea entonces con relación al contenido de las actas remitidas en alcance al informe justificado</w:t>
      </w:r>
      <w:r>
        <w:rPr>
          <w:rFonts w:ascii="Palatino Linotype" w:hAnsi="Palatino Linotype"/>
          <w:b/>
          <w:bCs/>
          <w:sz w:val="24"/>
          <w:szCs w:val="24"/>
        </w:rPr>
        <w:t xml:space="preserve">, </w:t>
      </w:r>
      <w:r>
        <w:rPr>
          <w:rFonts w:ascii="Palatino Linotype" w:hAnsi="Palatino Linotype"/>
          <w:sz w:val="24"/>
          <w:szCs w:val="24"/>
        </w:rPr>
        <w:t xml:space="preserve">que este Instituto no está facultado </w:t>
      </w:r>
      <w:r w:rsidRPr="00FE30F4">
        <w:rPr>
          <w:rFonts w:ascii="Palatino Linotype" w:hAnsi="Palatino Linotype"/>
          <w:iCs/>
          <w:sz w:val="24"/>
          <w:szCs w:val="24"/>
        </w:rPr>
        <w:t xml:space="preserve">para manifestarse sobre la veracidad de la información proporcionada, pues este Órgano Garante, conforme al artículo 36 de la Ley de la Materia, no se encuentra facultado para pronunciarse acerca de la autenticidad de dicho pronunciamiento.  </w:t>
      </w:r>
    </w:p>
    <w:p w14:paraId="7D6D3E50" w14:textId="77777777" w:rsidR="00F561FC" w:rsidRPr="00093E92" w:rsidRDefault="00F561FC" w:rsidP="00F561FC">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w:t>
      </w:r>
      <w:r w:rsidRPr="00093E92">
        <w:rPr>
          <w:rFonts w:ascii="Palatino Linotype" w:hAnsi="Palatino Linotype" w:cs="Arial"/>
          <w:iCs/>
          <w:sz w:val="24"/>
          <w:szCs w:val="24"/>
        </w:rPr>
        <w:lastRenderedPageBreak/>
        <w:t xml:space="preserve">Transparencia, Acceso a la Información y Protección de Datos Personales (INAI), el cual refiere: </w:t>
      </w:r>
    </w:p>
    <w:p w14:paraId="62FC8510" w14:textId="77777777" w:rsidR="00F561FC" w:rsidRPr="003A41AE" w:rsidRDefault="00F561FC" w:rsidP="00F561FC">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0C899659" w14:textId="77777777" w:rsidR="00F561FC" w:rsidRDefault="00F561FC" w:rsidP="00F561FC">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5599E84" w14:textId="77777777" w:rsidR="00F561FC" w:rsidRDefault="00F561FC" w:rsidP="00F561FC">
      <w:pPr>
        <w:pStyle w:val="Citas"/>
      </w:pPr>
      <w:r w:rsidRPr="00D02076">
        <w:t xml:space="preserve">Expedientes: </w:t>
      </w:r>
    </w:p>
    <w:p w14:paraId="2A22DAB0" w14:textId="77777777" w:rsidR="00F561FC" w:rsidRDefault="00F561FC" w:rsidP="00F561FC">
      <w:pPr>
        <w:pStyle w:val="Citas"/>
        <w:numPr>
          <w:ilvl w:val="0"/>
          <w:numId w:val="7"/>
        </w:numPr>
      </w:pPr>
      <w:r w:rsidRPr="00D02076">
        <w:t xml:space="preserve">2440/07 Comisión Federal de Electricidad - Alonso Lujambio Irazábal </w:t>
      </w:r>
    </w:p>
    <w:p w14:paraId="162C5646" w14:textId="77777777" w:rsidR="00F561FC" w:rsidRDefault="00F561FC" w:rsidP="00F561FC">
      <w:pPr>
        <w:pStyle w:val="Citas"/>
        <w:numPr>
          <w:ilvl w:val="0"/>
          <w:numId w:val="7"/>
        </w:numPr>
      </w:pPr>
      <w:r w:rsidRPr="00D02076">
        <w:t xml:space="preserve">0113/09 Instituto de Seguridad y Servicios Sociales de los Trabajadores del Estado – Alonso Lujambio Irazábal </w:t>
      </w:r>
    </w:p>
    <w:p w14:paraId="3DF68815" w14:textId="77777777" w:rsidR="00F561FC" w:rsidRDefault="00F561FC" w:rsidP="00F561FC">
      <w:pPr>
        <w:pStyle w:val="Citas"/>
        <w:numPr>
          <w:ilvl w:val="0"/>
          <w:numId w:val="7"/>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35CF6080" w14:textId="77777777" w:rsidR="00F561FC" w:rsidRDefault="00F561FC" w:rsidP="00F561FC">
      <w:pPr>
        <w:pStyle w:val="Citas"/>
        <w:numPr>
          <w:ilvl w:val="0"/>
          <w:numId w:val="7"/>
        </w:numPr>
      </w:pPr>
      <w:r w:rsidRPr="00D02076">
        <w:lastRenderedPageBreak/>
        <w:t xml:space="preserve">2395/09 Secretaría de Economía - María </w:t>
      </w:r>
      <w:proofErr w:type="spellStart"/>
      <w:r w:rsidRPr="00D02076">
        <w:t>Marván</w:t>
      </w:r>
      <w:proofErr w:type="spellEnd"/>
      <w:r w:rsidRPr="00D02076">
        <w:t xml:space="preserve"> Laborde </w:t>
      </w:r>
    </w:p>
    <w:p w14:paraId="6FB5E44A" w14:textId="77777777" w:rsidR="00F561FC" w:rsidRPr="00D02076" w:rsidRDefault="00F561FC" w:rsidP="00F561FC">
      <w:pPr>
        <w:pStyle w:val="Citas"/>
        <w:numPr>
          <w:ilvl w:val="0"/>
          <w:numId w:val="7"/>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3003EA43" w14:textId="77777777" w:rsidR="00F561FC" w:rsidRDefault="00F561FC" w:rsidP="00F561FC">
      <w:pPr>
        <w:spacing w:after="0" w:line="360" w:lineRule="auto"/>
        <w:jc w:val="both"/>
        <w:rPr>
          <w:rFonts w:ascii="Palatino Linotype" w:hAnsi="Palatino Linotype" w:cs="Arial"/>
          <w:noProof/>
          <w:color w:val="000000"/>
          <w:sz w:val="24"/>
          <w:szCs w:val="24"/>
          <w:lang w:eastAsia="es-MX"/>
        </w:rPr>
      </w:pPr>
    </w:p>
    <w:p w14:paraId="213EDE17" w14:textId="77777777" w:rsidR="00F561FC" w:rsidRDefault="00F561FC" w:rsidP="00F561FC">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03DAD25B" w14:textId="77777777" w:rsidR="00F561FC" w:rsidRDefault="00F561FC" w:rsidP="00F561FC">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7CC490CC" w14:textId="77777777" w:rsidR="00F561FC" w:rsidRDefault="00F561FC" w:rsidP="00F561FC">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BF3D49A" w14:textId="77777777" w:rsidR="00F561FC" w:rsidRDefault="00F561FC" w:rsidP="00F561FC">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742FE066" w14:textId="77777777" w:rsidR="00F561FC" w:rsidRDefault="00F561FC" w:rsidP="00F561FC">
      <w:pPr>
        <w:spacing w:line="360" w:lineRule="auto"/>
        <w:ind w:left="851" w:right="851"/>
        <w:jc w:val="both"/>
        <w:rPr>
          <w:rFonts w:ascii="Palatino Linotype" w:hAnsi="Palatino Linotype"/>
          <w:i/>
          <w:color w:val="000000"/>
        </w:rPr>
      </w:pPr>
      <w:r>
        <w:rPr>
          <w:rFonts w:ascii="Palatino Linotype" w:hAnsi="Palatino Linotype" w:cs="Arial"/>
          <w:b/>
          <w:i/>
          <w:u w:val="single"/>
        </w:rPr>
        <w:lastRenderedPageBreak/>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6BC09BB1" w14:textId="77777777" w:rsidR="00F561FC" w:rsidRDefault="00F561FC" w:rsidP="00F561FC">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5721D235" w14:textId="77777777" w:rsidR="00F561FC" w:rsidRDefault="00F561FC" w:rsidP="00F561FC">
      <w:pPr>
        <w:spacing w:line="360" w:lineRule="auto"/>
        <w:ind w:left="851" w:right="851"/>
        <w:jc w:val="both"/>
        <w:rPr>
          <w:rFonts w:ascii="Palatino Linotype" w:hAnsi="Palatino Linotype" w:cs="Arial"/>
          <w:i/>
        </w:rPr>
      </w:pPr>
      <w:r>
        <w:rPr>
          <w:rFonts w:ascii="Palatino Linotype" w:hAnsi="Palatino Linotype" w:cs="Arial"/>
          <w:i/>
        </w:rPr>
        <w:t xml:space="preserve">Amparo directo 699/2008. Mariana Leticia González </w:t>
      </w:r>
      <w:proofErr w:type="spellStart"/>
      <w:r>
        <w:rPr>
          <w:rFonts w:ascii="Palatino Linotype" w:hAnsi="Palatino Linotype" w:cs="Arial"/>
          <w:i/>
        </w:rPr>
        <w:t>Steele</w:t>
      </w:r>
      <w:proofErr w:type="spellEnd"/>
      <w:r>
        <w:rPr>
          <w:rFonts w:ascii="Palatino Linotype" w:hAnsi="Palatino Linotype" w:cs="Arial"/>
          <w:i/>
        </w:rPr>
        <w:t>.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478A0D4D" w14:textId="77777777" w:rsidR="00F561FC" w:rsidRDefault="00F561FC" w:rsidP="00F561FC">
      <w:pPr>
        <w:ind w:right="141"/>
        <w:jc w:val="both"/>
        <w:rPr>
          <w:rFonts w:ascii="Palatino Linotype" w:hAnsi="Palatino Linotype" w:cs="Arial"/>
        </w:rPr>
      </w:pPr>
    </w:p>
    <w:p w14:paraId="162D18D8" w14:textId="77777777" w:rsidR="00F561FC" w:rsidRDefault="00F561FC" w:rsidP="00F561FC">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5B1ED016" w14:textId="77777777" w:rsidR="00F561FC" w:rsidRDefault="00F561FC" w:rsidP="00F561FC">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4821CFFB" w14:textId="77777777" w:rsidR="00F561FC" w:rsidRDefault="00F561FC" w:rsidP="00F561FC">
      <w:pPr>
        <w:pStyle w:val="Prrafodelista"/>
        <w:numPr>
          <w:ilvl w:val="0"/>
          <w:numId w:val="46"/>
        </w:numPr>
        <w:spacing w:line="360" w:lineRule="auto"/>
        <w:ind w:right="851"/>
        <w:jc w:val="both"/>
        <w:rPr>
          <w:rFonts w:ascii="Palatino Linotype" w:hAnsi="Palatino Linotype" w:cs="Arial"/>
          <w:b/>
        </w:rPr>
      </w:pPr>
      <w:r>
        <w:rPr>
          <w:rFonts w:ascii="Palatino Linotype" w:hAnsi="Palatino Linotype" w:cs="Arial"/>
          <w:b/>
        </w:rPr>
        <w:lastRenderedPageBreak/>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434B0EA" w14:textId="77777777" w:rsidR="00F561FC" w:rsidRDefault="00F561FC" w:rsidP="00F561FC">
      <w:pPr>
        <w:pStyle w:val="Prrafodelista"/>
        <w:spacing w:line="360" w:lineRule="auto"/>
        <w:ind w:left="720" w:right="851"/>
        <w:jc w:val="both"/>
        <w:rPr>
          <w:rFonts w:ascii="Palatino Linotype" w:hAnsi="Palatino Linotype" w:cs="Arial"/>
          <w:b/>
        </w:rPr>
      </w:pPr>
    </w:p>
    <w:p w14:paraId="0473EDF5" w14:textId="77777777" w:rsidR="00F561FC" w:rsidRDefault="00F561FC" w:rsidP="00F561FC">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6E7C8786" w14:textId="77777777" w:rsidR="00F561FC" w:rsidRDefault="00F561FC" w:rsidP="00F561FC">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3A68105F" w14:textId="77777777" w:rsidR="00F561FC" w:rsidRDefault="00F561FC" w:rsidP="00F561FC">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Pr>
          <w:rFonts w:ascii="Palatino Linotype" w:hAnsi="Palatino Linotype" w:cs="Arial"/>
          <w:b/>
          <w:i/>
          <w:sz w:val="24"/>
          <w:szCs w:val="24"/>
        </w:rPr>
        <w:t>litis</w:t>
      </w:r>
      <w:proofErr w:type="spellEnd"/>
      <w:r>
        <w:rPr>
          <w:rFonts w:ascii="Palatino Linotype" w:hAnsi="Palatino Linotype" w:cs="Arial"/>
          <w:b/>
          <w:i/>
          <w:sz w:val="24"/>
          <w:szCs w:val="24"/>
        </w:rPr>
        <w:t xml:space="preserve">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4548ED8B" w14:textId="77777777" w:rsidR="00F561FC" w:rsidRDefault="00F561FC" w:rsidP="00F561FC">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lastRenderedPageBreak/>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19CDCFF4" w14:textId="4637F50C" w:rsidR="00F561FC" w:rsidRDefault="00F561FC" w:rsidP="00F561FC">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04060/INFOEM/IP/RR/2023</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07AF910C" w14:textId="77777777" w:rsidR="00F561FC" w:rsidRDefault="00F561FC" w:rsidP="00F561FC">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t>Por lo antes expuesto y fundado es de resolverse y,</w:t>
      </w:r>
    </w:p>
    <w:p w14:paraId="755C1ED2" w14:textId="77777777" w:rsidR="00F561FC" w:rsidRDefault="00F561FC" w:rsidP="00F561FC">
      <w:pPr>
        <w:spacing w:after="0" w:line="360" w:lineRule="auto"/>
        <w:jc w:val="center"/>
        <w:rPr>
          <w:rFonts w:ascii="Palatino Linotype" w:eastAsia="Times New Roman" w:hAnsi="Palatino Linotype" w:cs="Times New Roman"/>
          <w:b/>
          <w:bCs/>
          <w:spacing w:val="60"/>
          <w:sz w:val="28"/>
          <w:szCs w:val="24"/>
          <w:lang w:val="es-ES_tradnl" w:eastAsia="es-ES"/>
        </w:rPr>
      </w:pPr>
    </w:p>
    <w:p w14:paraId="6A175799" w14:textId="77777777" w:rsidR="00F561FC" w:rsidRPr="00895C52" w:rsidRDefault="00F561FC" w:rsidP="00F561FC">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1C88656C" w14:textId="77777777" w:rsidR="00F561FC" w:rsidRPr="00895C52" w:rsidRDefault="00F561FC" w:rsidP="00F561FC">
      <w:pPr>
        <w:spacing w:after="0" w:line="360" w:lineRule="auto"/>
        <w:jc w:val="center"/>
        <w:rPr>
          <w:rFonts w:ascii="Palatino Linotype" w:eastAsia="Times New Roman" w:hAnsi="Palatino Linotype" w:cs="Times New Roman"/>
          <w:bCs/>
          <w:spacing w:val="60"/>
          <w:sz w:val="24"/>
          <w:szCs w:val="24"/>
          <w:lang w:val="es-ES_tradnl" w:eastAsia="es-ES"/>
        </w:rPr>
      </w:pPr>
    </w:p>
    <w:p w14:paraId="37A795BC" w14:textId="140D7AA6" w:rsidR="00F561FC" w:rsidRDefault="00F561FC" w:rsidP="00F561FC">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04060/INFOEM/IP/RR/2023</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33281B4C" w14:textId="77777777" w:rsidR="00F561FC" w:rsidRPr="00895C52" w:rsidRDefault="00F561FC" w:rsidP="00F561FC">
      <w:pPr>
        <w:tabs>
          <w:tab w:val="left" w:pos="8647"/>
        </w:tabs>
        <w:spacing w:after="0" w:line="360" w:lineRule="auto"/>
        <w:ind w:right="51"/>
        <w:jc w:val="both"/>
        <w:rPr>
          <w:rFonts w:ascii="Palatino Linotype" w:eastAsiaTheme="minorEastAsia" w:hAnsi="Palatino Linotype" w:cs="Arial"/>
          <w:sz w:val="24"/>
          <w:szCs w:val="24"/>
          <w:lang w:eastAsia="es-ES"/>
        </w:rPr>
      </w:pPr>
    </w:p>
    <w:p w14:paraId="24AC0FD2" w14:textId="77777777" w:rsidR="00F561FC" w:rsidRDefault="00F561FC" w:rsidP="00F561FC">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32766B1F" w14:textId="77777777" w:rsidR="00F561FC" w:rsidRDefault="00F561FC" w:rsidP="00F561FC">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lastRenderedPageBreak/>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7EC5CBDC" w14:textId="77777777" w:rsidR="00C021B8" w:rsidRDefault="00C021B8" w:rsidP="003019EA">
      <w:pPr>
        <w:pStyle w:val="Prrafodelista"/>
        <w:autoSpaceDE w:val="0"/>
        <w:autoSpaceDN w:val="0"/>
        <w:adjustRightInd w:val="0"/>
        <w:spacing w:before="240" w:after="160" w:line="360" w:lineRule="auto"/>
        <w:ind w:left="0"/>
        <w:jc w:val="both"/>
        <w:rPr>
          <w:rFonts w:ascii="Palatino Linotype" w:hAnsi="Palatino Linotype" w:cs="Arial"/>
          <w:sz w:val="23"/>
          <w:szCs w:val="23"/>
        </w:rPr>
      </w:pPr>
    </w:p>
    <w:p w14:paraId="51D16FBD" w14:textId="4B5E1F22" w:rsidR="003019EA" w:rsidRPr="00F62C8C" w:rsidRDefault="00F561FC" w:rsidP="003019EA">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003019EA" w:rsidRPr="00F62C8C">
        <w:rPr>
          <w:rFonts w:ascii="Palatino Linotype" w:hAnsi="Palatino Linotype" w:cs="Arial"/>
          <w:sz w:val="23"/>
          <w:szCs w:val="23"/>
        </w:rPr>
        <w:t>SÍ LO ACORDÓ, POR UNANIMIDAD DE VOTOS, EL PLENO DEL</w:t>
      </w:r>
      <w:r w:rsidR="003019EA" w:rsidRPr="00F62C8C">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003019EA" w:rsidRPr="00F62C8C">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sidR="00B16FF7">
        <w:rPr>
          <w:rFonts w:ascii="Palatino Linotype" w:hAnsi="Palatino Linotype" w:cs="Arial"/>
          <w:sz w:val="23"/>
          <w:szCs w:val="23"/>
        </w:rPr>
        <w:t>PRIMERA</w:t>
      </w:r>
      <w:r w:rsidR="003019EA">
        <w:rPr>
          <w:rFonts w:ascii="Palatino Linotype" w:hAnsi="Palatino Linotype" w:cs="Arial"/>
          <w:sz w:val="23"/>
          <w:szCs w:val="23"/>
        </w:rPr>
        <w:t xml:space="preserve"> SESIÓN ORDINARIA CELEBRADA EL </w:t>
      </w:r>
      <w:r w:rsidR="00B16FF7">
        <w:rPr>
          <w:rFonts w:ascii="Palatino Linotype" w:hAnsi="Palatino Linotype" w:cs="Arial"/>
          <w:sz w:val="23"/>
          <w:szCs w:val="23"/>
        </w:rPr>
        <w:t>DIECISIETE DE ENERO DE DOS MIL VEINTICUATRO</w:t>
      </w:r>
      <w:r w:rsidR="003019EA">
        <w:rPr>
          <w:rFonts w:ascii="Palatino Linotype" w:hAnsi="Palatino Linotype" w:cs="Arial"/>
          <w:sz w:val="23"/>
          <w:szCs w:val="23"/>
        </w:rPr>
        <w:t xml:space="preserve">, </w:t>
      </w:r>
      <w:r w:rsidR="003019EA" w:rsidRPr="00F62C8C">
        <w:rPr>
          <w:rFonts w:ascii="Palatino Linotype" w:hAnsi="Palatino Linotype" w:cs="Arial"/>
          <w:sz w:val="23"/>
          <w:szCs w:val="23"/>
        </w:rPr>
        <w:t xml:space="preserve">ANTE EL SECRETARIO TÉCNICO DEL PLENO, ALEXIS TAPIA RAMÍREZ. </w:t>
      </w:r>
    </w:p>
    <w:p w14:paraId="6AB8990C" w14:textId="1AAF8435" w:rsidR="003019EA" w:rsidRPr="00280B8B"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46D45712" w14:textId="502AF61E" w:rsidR="003019EA" w:rsidRDefault="00C021B8" w:rsidP="003019EA">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865075" behindDoc="0" locked="0" layoutInCell="1" allowOverlap="1" wp14:anchorId="1B30B205" wp14:editId="392A89C1">
                <wp:simplePos x="0" y="0"/>
                <wp:positionH relativeFrom="column">
                  <wp:posOffset>-127635</wp:posOffset>
                </wp:positionH>
                <wp:positionV relativeFrom="paragraph">
                  <wp:posOffset>109855</wp:posOffset>
                </wp:positionV>
                <wp:extent cx="6184900" cy="2355850"/>
                <wp:effectExtent l="0" t="0" r="25400" b="25400"/>
                <wp:wrapNone/>
                <wp:docPr id="1323108968" name="Straight Connector 1"/>
                <wp:cNvGraphicFramePr/>
                <a:graphic xmlns:a="http://schemas.openxmlformats.org/drawingml/2006/main">
                  <a:graphicData uri="http://schemas.microsoft.com/office/word/2010/wordprocessingShape">
                    <wps:wsp>
                      <wps:cNvCnPr/>
                      <wps:spPr>
                        <a:xfrm>
                          <a:off x="0" y="0"/>
                          <a:ext cx="6184900" cy="2355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84A56E" id="Straight Connector 1" o:spid="_x0000_s1026" style="position:absolute;z-index:251865075;visibility:visible;mso-wrap-style:square;mso-wrap-distance-left:9pt;mso-wrap-distance-top:0;mso-wrap-distance-right:9pt;mso-wrap-distance-bottom:0;mso-position-horizontal:absolute;mso-position-horizontal-relative:text;mso-position-vertical:absolute;mso-position-vertical-relative:text" from="-10.05pt,8.65pt" to="476.9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ihowEAAJoDAAAOAAAAZHJzL2Uyb0RvYy54bWysU8tu2zAQvBfIPxC815LcOnAFyzkkSC9F&#10;G7TpBzDU0iLAF0jWkv++y7UtB2mBokEuFJfcmd0ZrjY3kzVsDzFp7zreLGrOwEnfa7fr+M/H+/dr&#10;zlIWrhfGO+j4ARK/2V6924yhhaUfvOkhMiRxqR1Dx4ecQ1tVSQ5gRVr4AA4vlY9WZAzjruqjGJHd&#10;mmpZ19fV6GMfopeQEp7eHS/5lviVApm/KZUgM9Nx7C3TGml9Kmu13Yh2F0UYtDy1IV7RhRXaYdGZ&#10;6k5kwX5F/QeV1TL65FVeSG8rr5SWQBpQTVO/UPNjEAFIC5qTwmxTejta+XV/6x4i2jCG1KbwEIuK&#10;SUVbvtgfm8isw2wWTJlJPLxu1h8/1eipxLvlh9VqvSI7qws8xJQ/g7esbDputCtqRCv2X1LGkph6&#10;TsHg0gDt8sFASTbuOyimeyzZEJpmA25NZHuBryqkBJeb8pLIR9kFprQxM7D+N/CUX6BAc/M/4BlB&#10;lb3LM9hq5+Pfqufp3LI65p8dOOouFjz5/kBPQ9bgAJDC07CWCXseE/zyS21/AwAA//8DAFBLAwQU&#10;AAYACAAAACEAGHWZauIAAAAKAQAADwAAAGRycy9kb3ducmV2LnhtbEyPQUvDQBCF74L/YRnBW7tp&#10;gprGbEopiLVQilWox212TKLZ2ZDdNum/dzzpcXgf732TL0bbijP2vnGkYDaNQCCVzjRUKXh/e5qk&#10;IHzQZHTrCBVc0MOiuL7KdWbcQK943odKcAn5TCuoQ+gyKX1Zo9V+6jokzj5db3Xgs6+k6fXA5baV&#10;cRTdS6sb4oVad7iqsfzen6yCbb9er5abyxftPuxwiDeH3cv4rNTtzbh8BBFwDH8w/OqzOhTsdHQn&#10;Ml60CiZxNGOUg4cEBAPzu2QO4qggSdMEZJHL/y8UPwAAAP//AwBQSwECLQAUAAYACAAAACEAtoM4&#10;kv4AAADhAQAAEwAAAAAAAAAAAAAAAAAAAAAAW0NvbnRlbnRfVHlwZXNdLnhtbFBLAQItABQABgAI&#10;AAAAIQA4/SH/1gAAAJQBAAALAAAAAAAAAAAAAAAAAC8BAABfcmVscy8ucmVsc1BLAQItABQABgAI&#10;AAAAIQADiVihowEAAJoDAAAOAAAAAAAAAAAAAAAAAC4CAABkcnMvZTJvRG9jLnhtbFBLAQItABQA&#10;BgAIAAAAIQAYdZlq4gAAAAoBAAAPAAAAAAAAAAAAAAAAAP0DAABkcnMvZG93bnJldi54bWxQSwUG&#10;AAAAAAQABADzAAAADAUAAAAA&#10;" strokecolor="#5b9bd5 [3204]" strokeweight=".5pt">
                <v:stroke joinstyle="miter"/>
              </v:line>
            </w:pict>
          </mc:Fallback>
        </mc:AlternateContent>
      </w:r>
    </w:p>
    <w:p w14:paraId="5B1D3517"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A8A8E3F"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4784595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375E01">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1F391" w14:textId="77777777" w:rsidR="00375E01" w:rsidRDefault="00375E01" w:rsidP="006168E4">
      <w:pPr>
        <w:spacing w:after="0" w:line="240" w:lineRule="auto"/>
      </w:pPr>
      <w:r>
        <w:separator/>
      </w:r>
    </w:p>
  </w:endnote>
  <w:endnote w:type="continuationSeparator" w:id="0">
    <w:p w14:paraId="26E168E3" w14:textId="77777777" w:rsidR="00375E01" w:rsidRDefault="00375E0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26E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26E9">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26E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26E9">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CFA5B" w14:textId="77777777" w:rsidR="00375E01" w:rsidRDefault="00375E01" w:rsidP="006168E4">
      <w:pPr>
        <w:spacing w:after="0" w:line="240" w:lineRule="auto"/>
      </w:pPr>
      <w:r>
        <w:separator/>
      </w:r>
    </w:p>
  </w:footnote>
  <w:footnote w:type="continuationSeparator" w:id="0">
    <w:p w14:paraId="4886B3DD" w14:textId="77777777" w:rsidR="00375E01" w:rsidRDefault="00375E01" w:rsidP="006168E4">
      <w:pPr>
        <w:spacing w:after="0" w:line="240" w:lineRule="auto"/>
      </w:pPr>
      <w:r>
        <w:continuationSeparator/>
      </w:r>
    </w:p>
  </w:footnote>
  <w:footnote w:id="1">
    <w:p w14:paraId="3A62DB32" w14:textId="77777777" w:rsidR="00F561FC" w:rsidRPr="00911081" w:rsidRDefault="00F561FC" w:rsidP="00F561FC">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7FDBFC" w14:textId="77777777" w:rsidR="00F561FC" w:rsidRPr="00911081" w:rsidRDefault="00F561FC" w:rsidP="00F561FC">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A65DBFC"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81D76">
            <w:rPr>
              <w:rFonts w:ascii="Palatino Linotype" w:hAnsi="Palatino Linotype" w:cs="Arial"/>
              <w:bCs/>
              <w:sz w:val="24"/>
              <w:lang w:eastAsia="es-MX"/>
            </w:rPr>
            <w:t>4060</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0B087DF" w:rsidR="00FC2D20" w:rsidRPr="00F06FED" w:rsidRDefault="00FC2D20" w:rsidP="001B1CE0">
          <w:pPr>
            <w:spacing w:after="120" w:line="256" w:lineRule="auto"/>
            <w:ind w:left="639" w:right="214"/>
            <w:jc w:val="both"/>
            <w:rPr>
              <w:rFonts w:ascii="Palatino Linotype" w:hAnsi="Palatino Linotype" w:cs="Arial"/>
            </w:rPr>
          </w:pPr>
          <w:r>
            <w:rPr>
              <w:rFonts w:ascii="Palatino Linotype" w:hAnsi="Palatino Linotype" w:cs="Arial"/>
            </w:rPr>
            <w:t xml:space="preserve">Poder Legislativo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9218002"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81D76">
            <w:rPr>
              <w:rFonts w:ascii="Palatino Linotype" w:hAnsi="Palatino Linotype" w:cs="Arial"/>
              <w:bCs/>
              <w:sz w:val="24"/>
              <w:lang w:eastAsia="es-MX"/>
            </w:rPr>
            <w:t>4060</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2D1A9D6A" w:rsidR="00FC2D20" w:rsidRPr="00E93E68" w:rsidRDefault="00FC2D20"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A626E9">
            <w:rPr>
              <w:rFonts w:ascii="Palatino Linotype" w:hAnsi="Palatino Linotype" w:cs="Arial"/>
            </w:rPr>
            <w:t>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089A937" w:rsidR="00FC2D20" w:rsidRDefault="00FC2D20"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Poder Legislativo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F57"/>
      </v:shape>
    </w:pict>
  </w:numPicBullet>
  <w:abstractNum w:abstractNumId="0">
    <w:nsid w:val="046C4460"/>
    <w:multiLevelType w:val="hybridMultilevel"/>
    <w:tmpl w:val="69FE8D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4C7456"/>
    <w:multiLevelType w:val="hybridMultilevel"/>
    <w:tmpl w:val="36582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11008"/>
    <w:multiLevelType w:val="hybridMultilevel"/>
    <w:tmpl w:val="3702A6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
    <w:nsid w:val="145659A8"/>
    <w:multiLevelType w:val="hybridMultilevel"/>
    <w:tmpl w:val="DFA68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1A86104"/>
    <w:multiLevelType w:val="hybridMultilevel"/>
    <w:tmpl w:val="2E5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3838CD"/>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9EB64CA"/>
    <w:multiLevelType w:val="hybridMultilevel"/>
    <w:tmpl w:val="EB9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2">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83B23"/>
    <w:multiLevelType w:val="hybridMultilevel"/>
    <w:tmpl w:val="C024C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nsid w:val="2F150144"/>
    <w:multiLevelType w:val="hybridMultilevel"/>
    <w:tmpl w:val="8D905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529AA"/>
    <w:multiLevelType w:val="hybridMultilevel"/>
    <w:tmpl w:val="64826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DD027B"/>
    <w:multiLevelType w:val="hybridMultilevel"/>
    <w:tmpl w:val="AE7A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0D7918"/>
    <w:multiLevelType w:val="hybridMultilevel"/>
    <w:tmpl w:val="D1843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6030DD"/>
    <w:multiLevelType w:val="hybridMultilevel"/>
    <w:tmpl w:val="A1A6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6939E0"/>
    <w:multiLevelType w:val="hybridMultilevel"/>
    <w:tmpl w:val="0848F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08F023C"/>
    <w:multiLevelType w:val="hybridMultilevel"/>
    <w:tmpl w:val="A90CB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B64DC7"/>
    <w:multiLevelType w:val="hybridMultilevel"/>
    <w:tmpl w:val="075C9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3F00C79"/>
    <w:multiLevelType w:val="hybridMultilevel"/>
    <w:tmpl w:val="6750D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B76BF7"/>
    <w:multiLevelType w:val="hybridMultilevel"/>
    <w:tmpl w:val="565EF036"/>
    <w:lvl w:ilvl="0" w:tplc="0BBA5E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6F66F9"/>
    <w:multiLevelType w:val="hybridMultilevel"/>
    <w:tmpl w:val="3E5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E179F8"/>
    <w:multiLevelType w:val="hybridMultilevel"/>
    <w:tmpl w:val="EA044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2654112"/>
    <w:multiLevelType w:val="hybridMultilevel"/>
    <w:tmpl w:val="039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B617B9"/>
    <w:multiLevelType w:val="hybridMultilevel"/>
    <w:tmpl w:val="5D06069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68317A4"/>
    <w:multiLevelType w:val="hybridMultilevel"/>
    <w:tmpl w:val="389C4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622910A7"/>
    <w:multiLevelType w:val="hybridMultilevel"/>
    <w:tmpl w:val="5DE2F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C67B8E"/>
    <w:multiLevelType w:val="hybridMultilevel"/>
    <w:tmpl w:val="4524F758"/>
    <w:lvl w:ilvl="0" w:tplc="F6DE61E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6">
    <w:nsid w:val="657F18D4"/>
    <w:multiLevelType w:val="hybridMultilevel"/>
    <w:tmpl w:val="7478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130074"/>
    <w:multiLevelType w:val="hybridMultilevel"/>
    <w:tmpl w:val="45D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795BAE"/>
    <w:multiLevelType w:val="hybridMultilevel"/>
    <w:tmpl w:val="0CF0BEC0"/>
    <w:lvl w:ilvl="0" w:tplc="BB0A26CE">
      <w:start w:val="1"/>
      <w:numFmt w:val="bullet"/>
      <w:lvlText w:val="-"/>
      <w:lvlJc w:val="left"/>
      <w:pPr>
        <w:ind w:left="1800" w:hanging="360"/>
      </w:pPr>
      <w:rPr>
        <w:rFonts w:ascii="Palatino Linotype" w:eastAsia="Times New Roman" w:hAnsi="Palatino Linotype"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800238C"/>
    <w:multiLevelType w:val="hybridMultilevel"/>
    <w:tmpl w:val="B98C9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nsid w:val="6C844700"/>
    <w:multiLevelType w:val="hybridMultilevel"/>
    <w:tmpl w:val="3AAA1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09B4079"/>
    <w:multiLevelType w:val="hybridMultilevel"/>
    <w:tmpl w:val="5EE61E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A30162"/>
    <w:multiLevelType w:val="hybridMultilevel"/>
    <w:tmpl w:val="6D64F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106425"/>
    <w:multiLevelType w:val="hybridMultilevel"/>
    <w:tmpl w:val="5DEE0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7"/>
  </w:num>
  <w:num w:numId="3">
    <w:abstractNumId w:val="11"/>
  </w:num>
  <w:num w:numId="4">
    <w:abstractNumId w:val="16"/>
  </w:num>
  <w:num w:numId="5">
    <w:abstractNumId w:val="43"/>
  </w:num>
  <w:num w:numId="6">
    <w:abstractNumId w:val="6"/>
  </w:num>
  <w:num w:numId="7">
    <w:abstractNumId w:val="40"/>
  </w:num>
  <w:num w:numId="8">
    <w:abstractNumId w:val="32"/>
  </w:num>
  <w:num w:numId="9">
    <w:abstractNumId w:val="12"/>
  </w:num>
  <w:num w:numId="10">
    <w:abstractNumId w:val="20"/>
  </w:num>
  <w:num w:numId="11">
    <w:abstractNumId w:val="21"/>
  </w:num>
  <w:num w:numId="12">
    <w:abstractNumId w:val="30"/>
  </w:num>
  <w:num w:numId="13">
    <w:abstractNumId w:val="14"/>
  </w:num>
  <w:num w:numId="14">
    <w:abstractNumId w:val="26"/>
  </w:num>
  <w:num w:numId="15">
    <w:abstractNumId w:val="44"/>
  </w:num>
  <w:num w:numId="16">
    <w:abstractNumId w:val="41"/>
  </w:num>
  <w:num w:numId="17">
    <w:abstractNumId w:val="39"/>
  </w:num>
  <w:num w:numId="18">
    <w:abstractNumId w:val="1"/>
  </w:num>
  <w:num w:numId="19">
    <w:abstractNumId w:val="19"/>
  </w:num>
  <w:num w:numId="20">
    <w:abstractNumId w:val="45"/>
  </w:num>
  <w:num w:numId="21">
    <w:abstractNumId w:val="27"/>
  </w:num>
  <w:num w:numId="22">
    <w:abstractNumId w:val="36"/>
  </w:num>
  <w:num w:numId="23">
    <w:abstractNumId w:val="23"/>
  </w:num>
  <w:num w:numId="24">
    <w:abstractNumId w:val="28"/>
  </w:num>
  <w:num w:numId="25">
    <w:abstractNumId w:val="38"/>
  </w:num>
  <w:num w:numId="26">
    <w:abstractNumId w:val="17"/>
  </w:num>
  <w:num w:numId="27">
    <w:abstractNumId w:val="24"/>
  </w:num>
  <w:num w:numId="28">
    <w:abstractNumId w:val="10"/>
  </w:num>
  <w:num w:numId="29">
    <w:abstractNumId w:val="31"/>
  </w:num>
  <w:num w:numId="30">
    <w:abstractNumId w:val="9"/>
  </w:num>
  <w:num w:numId="31">
    <w:abstractNumId w:val="8"/>
  </w:num>
  <w:num w:numId="32">
    <w:abstractNumId w:val="25"/>
  </w:num>
  <w:num w:numId="33">
    <w:abstractNumId w:val="22"/>
  </w:num>
  <w:num w:numId="34">
    <w:abstractNumId w:val="37"/>
  </w:num>
  <w:num w:numId="35">
    <w:abstractNumId w:val="3"/>
  </w:num>
  <w:num w:numId="36">
    <w:abstractNumId w:val="4"/>
  </w:num>
  <w:num w:numId="37">
    <w:abstractNumId w:val="18"/>
  </w:num>
  <w:num w:numId="38">
    <w:abstractNumId w:val="34"/>
  </w:num>
  <w:num w:numId="39">
    <w:abstractNumId w:val="5"/>
  </w:num>
  <w:num w:numId="40">
    <w:abstractNumId w:val="2"/>
  </w:num>
  <w:num w:numId="41">
    <w:abstractNumId w:val="33"/>
  </w:num>
  <w:num w:numId="42">
    <w:abstractNumId w:val="13"/>
  </w:num>
  <w:num w:numId="43">
    <w:abstractNumId w:val="0"/>
  </w:num>
  <w:num w:numId="44">
    <w:abstractNumId w:val="35"/>
  </w:num>
  <w:num w:numId="45">
    <w:abstractNumId w:val="42"/>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225C"/>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2E4B"/>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6EAF"/>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48CB"/>
    <w:rsid w:val="00245C21"/>
    <w:rsid w:val="0024633A"/>
    <w:rsid w:val="0024703B"/>
    <w:rsid w:val="00247A13"/>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19EA"/>
    <w:rsid w:val="00303522"/>
    <w:rsid w:val="00304D88"/>
    <w:rsid w:val="003056A2"/>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1CFB"/>
    <w:rsid w:val="003551AD"/>
    <w:rsid w:val="00355A06"/>
    <w:rsid w:val="003618D7"/>
    <w:rsid w:val="00361B9C"/>
    <w:rsid w:val="003622D5"/>
    <w:rsid w:val="003640B1"/>
    <w:rsid w:val="00365C45"/>
    <w:rsid w:val="00370146"/>
    <w:rsid w:val="00373E56"/>
    <w:rsid w:val="00373F33"/>
    <w:rsid w:val="00374444"/>
    <w:rsid w:val="003746F5"/>
    <w:rsid w:val="00374E41"/>
    <w:rsid w:val="00375E01"/>
    <w:rsid w:val="00376114"/>
    <w:rsid w:val="00376B5B"/>
    <w:rsid w:val="00376CEC"/>
    <w:rsid w:val="00376E2A"/>
    <w:rsid w:val="003806DC"/>
    <w:rsid w:val="00380758"/>
    <w:rsid w:val="0038172D"/>
    <w:rsid w:val="00381742"/>
    <w:rsid w:val="003827B4"/>
    <w:rsid w:val="00383C82"/>
    <w:rsid w:val="00386BBB"/>
    <w:rsid w:val="00386D84"/>
    <w:rsid w:val="00387363"/>
    <w:rsid w:val="00391324"/>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2745"/>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2780"/>
    <w:rsid w:val="00523DDF"/>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3D85"/>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2F21"/>
    <w:rsid w:val="005E482F"/>
    <w:rsid w:val="005E4D7C"/>
    <w:rsid w:val="005E4EB4"/>
    <w:rsid w:val="005E4ED7"/>
    <w:rsid w:val="005E7A49"/>
    <w:rsid w:val="005F048E"/>
    <w:rsid w:val="005F1408"/>
    <w:rsid w:val="005F18FF"/>
    <w:rsid w:val="005F1E0B"/>
    <w:rsid w:val="005F2248"/>
    <w:rsid w:val="005F28FD"/>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4015"/>
    <w:rsid w:val="00874916"/>
    <w:rsid w:val="00876A75"/>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26150"/>
    <w:rsid w:val="00930D7A"/>
    <w:rsid w:val="00932888"/>
    <w:rsid w:val="009331C2"/>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41A8"/>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6E9"/>
    <w:rsid w:val="00A62AA3"/>
    <w:rsid w:val="00A62B55"/>
    <w:rsid w:val="00A64C80"/>
    <w:rsid w:val="00A65143"/>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16FF7"/>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272"/>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4DF8"/>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1B8"/>
    <w:rsid w:val="00C024E0"/>
    <w:rsid w:val="00C03536"/>
    <w:rsid w:val="00C03793"/>
    <w:rsid w:val="00C06236"/>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2E70"/>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34E"/>
    <w:rsid w:val="00E125A7"/>
    <w:rsid w:val="00E125CA"/>
    <w:rsid w:val="00E129EF"/>
    <w:rsid w:val="00E134EE"/>
    <w:rsid w:val="00E14B17"/>
    <w:rsid w:val="00E14EAE"/>
    <w:rsid w:val="00E16394"/>
    <w:rsid w:val="00E20027"/>
    <w:rsid w:val="00E2053B"/>
    <w:rsid w:val="00E22571"/>
    <w:rsid w:val="00E23473"/>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3EFA"/>
    <w:rsid w:val="00E45BCC"/>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611"/>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0D04"/>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1F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683A"/>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top w:w="0" w:type="dxa"/>
        <w:left w:w="115" w:type="dxa"/>
        <w:bottom w:w="0" w:type="dxa"/>
        <w:right w:w="115" w:type="dxa"/>
      </w:tblCellMar>
    </w:tblPr>
  </w:style>
  <w:style w:type="table" w:customStyle="1" w:styleId="7">
    <w:name w:val="7"/>
    <w:basedOn w:val="TableNormal1"/>
    <w:rsid w:val="008B74DC"/>
    <w:tblPr>
      <w:tblStyleRowBandSize w:val="1"/>
      <w:tblStyleColBandSize w:val="1"/>
      <w:tblCellMar>
        <w:top w:w="0" w:type="dxa"/>
        <w:left w:w="115" w:type="dxa"/>
        <w:bottom w:w="0" w:type="dxa"/>
        <w:right w:w="115" w:type="dxa"/>
      </w:tblCellMar>
    </w:tblPr>
  </w:style>
  <w:style w:type="table" w:customStyle="1" w:styleId="6">
    <w:name w:val="6"/>
    <w:basedOn w:val="TableNormal1"/>
    <w:rsid w:val="008B74DC"/>
    <w:tblPr>
      <w:tblStyleRowBandSize w:val="1"/>
      <w:tblStyleColBandSize w:val="1"/>
      <w:tblCellMar>
        <w:top w:w="0" w:type="dxa"/>
        <w:left w:w="115" w:type="dxa"/>
        <w:bottom w:w="0" w:type="dxa"/>
        <w:right w:w="115" w:type="dxa"/>
      </w:tblCellMar>
    </w:tblPr>
  </w:style>
  <w:style w:type="table" w:customStyle="1" w:styleId="5">
    <w:name w:val="5"/>
    <w:basedOn w:val="TableNormal1"/>
    <w:rsid w:val="008B74DC"/>
    <w:tblPr>
      <w:tblStyleRowBandSize w:val="1"/>
      <w:tblStyleColBandSize w:val="1"/>
      <w:tblCellMar>
        <w:top w:w="0" w:type="dxa"/>
        <w:left w:w="115" w:type="dxa"/>
        <w:bottom w:w="0" w:type="dxa"/>
        <w:right w:w="115" w:type="dxa"/>
      </w:tblCellMar>
    </w:tblPr>
  </w:style>
  <w:style w:type="table" w:customStyle="1" w:styleId="4">
    <w:name w:val="4"/>
    <w:basedOn w:val="TableNormal1"/>
    <w:rsid w:val="008B74DC"/>
    <w:tblPr>
      <w:tblStyleRowBandSize w:val="1"/>
      <w:tblStyleColBandSize w:val="1"/>
      <w:tblCellMar>
        <w:top w:w="0" w:type="dxa"/>
        <w:left w:w="115" w:type="dxa"/>
        <w:bottom w:w="0" w:type="dxa"/>
        <w:right w:w="115" w:type="dxa"/>
      </w:tblCellMar>
    </w:tblPr>
  </w:style>
  <w:style w:type="table" w:customStyle="1" w:styleId="3">
    <w:name w:val="3"/>
    <w:basedOn w:val="TableNormal1"/>
    <w:rsid w:val="008B74DC"/>
    <w:tblPr>
      <w:tblStyleRowBandSize w:val="1"/>
      <w:tblStyleColBandSize w:val="1"/>
      <w:tblCellMar>
        <w:top w:w="0" w:type="dxa"/>
        <w:left w:w="115" w:type="dxa"/>
        <w:bottom w:w="0" w:type="dxa"/>
        <w:right w:w="115" w:type="dxa"/>
      </w:tblCellMar>
    </w:tblPr>
  </w:style>
  <w:style w:type="table" w:customStyle="1" w:styleId="2">
    <w:name w:val="2"/>
    <w:basedOn w:val="TableNormal1"/>
    <w:rsid w:val="008B74DC"/>
    <w:tblPr>
      <w:tblStyleRowBandSize w:val="1"/>
      <w:tblStyleColBandSize w:val="1"/>
      <w:tblCellMar>
        <w:top w:w="0" w:type="dxa"/>
        <w:left w:w="115" w:type="dxa"/>
        <w:bottom w:w="0" w:type="dxa"/>
        <w:right w:w="115" w:type="dxa"/>
      </w:tblCellMar>
    </w:tblPr>
  </w:style>
  <w:style w:type="table" w:customStyle="1" w:styleId="1">
    <w:name w:val="1"/>
    <w:basedOn w:val="TableNormal1"/>
    <w:rsid w:val="008B74DC"/>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top w:w="0" w:type="dxa"/>
        <w:left w:w="115" w:type="dxa"/>
        <w:bottom w:w="0" w:type="dxa"/>
        <w:right w:w="115" w:type="dxa"/>
      </w:tblCellMar>
    </w:tblPr>
  </w:style>
  <w:style w:type="table" w:customStyle="1" w:styleId="71">
    <w:name w:val="71"/>
    <w:basedOn w:val="TableNormal1"/>
    <w:rsid w:val="008B74DC"/>
    <w:tblPr>
      <w:tblStyleRowBandSize w:val="1"/>
      <w:tblStyleColBandSize w:val="1"/>
      <w:tblCellMar>
        <w:top w:w="0" w:type="dxa"/>
        <w:left w:w="115" w:type="dxa"/>
        <w:bottom w:w="0" w:type="dxa"/>
        <w:right w:w="115" w:type="dxa"/>
      </w:tblCellMar>
    </w:tblPr>
  </w:style>
  <w:style w:type="table" w:customStyle="1" w:styleId="61">
    <w:name w:val="61"/>
    <w:basedOn w:val="TableNormal1"/>
    <w:rsid w:val="008B74DC"/>
    <w:tblPr>
      <w:tblStyleRowBandSize w:val="1"/>
      <w:tblStyleColBandSize w:val="1"/>
      <w:tblCellMar>
        <w:top w:w="0" w:type="dxa"/>
        <w:left w:w="115" w:type="dxa"/>
        <w:bottom w:w="0" w:type="dxa"/>
        <w:right w:w="115" w:type="dxa"/>
      </w:tblCellMar>
    </w:tblPr>
  </w:style>
  <w:style w:type="table" w:customStyle="1" w:styleId="51">
    <w:name w:val="51"/>
    <w:basedOn w:val="TableNormal1"/>
    <w:rsid w:val="008B74DC"/>
    <w:tblPr>
      <w:tblStyleRowBandSize w:val="1"/>
      <w:tblStyleColBandSize w:val="1"/>
      <w:tblCellMar>
        <w:top w:w="0" w:type="dxa"/>
        <w:left w:w="115" w:type="dxa"/>
        <w:bottom w:w="0" w:type="dxa"/>
        <w:right w:w="115" w:type="dxa"/>
      </w:tblCellMar>
    </w:tblPr>
  </w:style>
  <w:style w:type="table" w:customStyle="1" w:styleId="41">
    <w:name w:val="41"/>
    <w:basedOn w:val="TableNormal1"/>
    <w:rsid w:val="008B74DC"/>
    <w:tblPr>
      <w:tblStyleRowBandSize w:val="1"/>
      <w:tblStyleColBandSize w:val="1"/>
      <w:tblCellMar>
        <w:top w:w="0" w:type="dxa"/>
        <w:left w:w="115" w:type="dxa"/>
        <w:bottom w:w="0" w:type="dxa"/>
        <w:right w:w="115" w:type="dxa"/>
      </w:tblCellMar>
    </w:tblPr>
  </w:style>
  <w:style w:type="table" w:customStyle="1" w:styleId="31">
    <w:name w:val="31"/>
    <w:basedOn w:val="TableNormal1"/>
    <w:rsid w:val="008B74DC"/>
    <w:tblPr>
      <w:tblStyleRowBandSize w:val="1"/>
      <w:tblStyleColBandSize w:val="1"/>
      <w:tblCellMar>
        <w:top w:w="0" w:type="dxa"/>
        <w:left w:w="115" w:type="dxa"/>
        <w:bottom w:w="0" w:type="dxa"/>
        <w:right w:w="115" w:type="dxa"/>
      </w:tblCellMar>
    </w:tblPr>
  </w:style>
  <w:style w:type="table" w:customStyle="1" w:styleId="21">
    <w:name w:val="21"/>
    <w:basedOn w:val="TableNormal1"/>
    <w:rsid w:val="008B74DC"/>
    <w:tblPr>
      <w:tblStyleRowBandSize w:val="1"/>
      <w:tblStyleColBandSize w:val="1"/>
      <w:tblCellMar>
        <w:top w:w="0" w:type="dxa"/>
        <w:left w:w="115" w:type="dxa"/>
        <w:bottom w:w="0" w:type="dxa"/>
        <w:right w:w="115" w:type="dxa"/>
      </w:tblCellMar>
    </w:tblPr>
  </w:style>
  <w:style w:type="table" w:customStyle="1" w:styleId="11">
    <w:name w:val="11"/>
    <w:basedOn w:val="TableNormal1"/>
    <w:rsid w:val="008B74DC"/>
    <w:tblPr>
      <w:tblStyleRowBandSize w:val="1"/>
      <w:tblStyleColBandSize w:val="1"/>
      <w:tblCellMar>
        <w:top w:w="0" w:type="dxa"/>
        <w:left w:w="115" w:type="dxa"/>
        <w:bottom w:w="0"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esaemm.gob.mx/pea/mogeric" TargetMode="External"/><Relationship Id="rId17" Type="http://schemas.openxmlformats.org/officeDocument/2006/relationships/hyperlink" Target="https://sesaemm.gob.mx/documentos/sc01/05_actas_sesiones_og/2023/2023-05_25_ACTA_3a_SES_ORD_OG.pdf" TargetMode="External"/><Relationship Id="rId2" Type="http://schemas.openxmlformats.org/officeDocument/2006/relationships/numbering" Target="numbering.xml"/><Relationship Id="rId16" Type="http://schemas.openxmlformats.org/officeDocument/2006/relationships/hyperlink" Target="https://sesaemm.gob.mx/quienes-somos-01-organo_de_gobiern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esaemm.gob.mx/documentos/sc03/02_comite_coordinador/d_actas_sesiones_cc/2023/2023-05_25_ACTA_3a_SES_ORD_CC.pdf" TargetMode="External"/><Relationship Id="rId23" Type="http://schemas.openxmlformats.org/officeDocument/2006/relationships/theme" Target="theme/theme1.xml"/><Relationship Id="rId10" Type="http://schemas.openxmlformats.org/officeDocument/2006/relationships/hyperlink" Target="https://sesaemm.gob.mx/documentos/sc03/02_comite_coordinador/c_calendarios_sesiones_ordinarias/Calendario_Sesiones_Ordinarias_CC_2023.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esaemm.gob.mx/sistemas_anticorrupcion-02-comite_coordinador/"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17F09-528B-4D0A-95B8-0CAFAACB3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42</Pages>
  <Words>8229</Words>
  <Characters>45261</Characters>
  <Application>Microsoft Office Word</Application>
  <DocSecurity>0</DocSecurity>
  <Lines>377</Lines>
  <Paragraphs>106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32</cp:revision>
  <cp:lastPrinted>2018-12-04T20:35:00Z</cp:lastPrinted>
  <dcterms:created xsi:type="dcterms:W3CDTF">2023-08-08T23:42:00Z</dcterms:created>
  <dcterms:modified xsi:type="dcterms:W3CDTF">2024-01-24T23:26:00Z</dcterms:modified>
</cp:coreProperties>
</file>