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07338" w14:textId="207C7305" w:rsidR="003123CE" w:rsidRPr="00634855" w:rsidRDefault="0054248D">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63485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123298" w:rsidRPr="00634855">
        <w:rPr>
          <w:rFonts w:ascii="Palatino Linotype" w:eastAsia="Palatino Linotype" w:hAnsi="Palatino Linotype" w:cs="Palatino Linotype"/>
          <w:b/>
          <w:sz w:val="22"/>
          <w:szCs w:val="22"/>
        </w:rPr>
        <w:t>once de diciembre</w:t>
      </w:r>
      <w:r w:rsidRPr="00634855">
        <w:rPr>
          <w:rFonts w:ascii="Palatino Linotype" w:eastAsia="Palatino Linotype" w:hAnsi="Palatino Linotype" w:cs="Palatino Linotype"/>
          <w:b/>
          <w:sz w:val="22"/>
          <w:szCs w:val="22"/>
        </w:rPr>
        <w:t xml:space="preserve"> de dos mil veinticuatro</w:t>
      </w:r>
      <w:r w:rsidRPr="00634855">
        <w:rPr>
          <w:rFonts w:ascii="Palatino Linotype" w:eastAsia="Palatino Linotype" w:hAnsi="Palatino Linotype" w:cs="Palatino Linotype"/>
          <w:sz w:val="22"/>
          <w:szCs w:val="22"/>
        </w:rPr>
        <w:t xml:space="preserve">. </w:t>
      </w:r>
    </w:p>
    <w:p w14:paraId="3BC11358" w14:textId="7D5B4877"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Visto</w:t>
      </w:r>
      <w:r w:rsidRPr="00634855">
        <w:rPr>
          <w:rFonts w:ascii="Palatino Linotype" w:eastAsia="Palatino Linotype" w:hAnsi="Palatino Linotype" w:cs="Palatino Linotype"/>
          <w:sz w:val="22"/>
          <w:szCs w:val="22"/>
        </w:rPr>
        <w:t xml:space="preserve"> el expediente formado con motivo del recurso de revisión </w:t>
      </w:r>
      <w:r w:rsidR="00123298" w:rsidRPr="00634855">
        <w:rPr>
          <w:rFonts w:ascii="Palatino Linotype" w:eastAsia="Palatino Linotype" w:hAnsi="Palatino Linotype" w:cs="Palatino Linotype"/>
          <w:b/>
          <w:sz w:val="22"/>
          <w:szCs w:val="22"/>
        </w:rPr>
        <w:t>07274</w:t>
      </w:r>
      <w:r w:rsidR="00584BE6" w:rsidRPr="00634855">
        <w:rPr>
          <w:rFonts w:ascii="Palatino Linotype" w:eastAsia="Palatino Linotype" w:hAnsi="Palatino Linotype" w:cs="Palatino Linotype"/>
          <w:b/>
          <w:sz w:val="22"/>
          <w:szCs w:val="22"/>
        </w:rPr>
        <w:t>/INFOEM/IP/RR/2024</w:t>
      </w:r>
      <w:r w:rsidRPr="00634855">
        <w:rPr>
          <w:rFonts w:ascii="Palatino Linotype" w:eastAsia="Palatino Linotype" w:hAnsi="Palatino Linotype" w:cs="Palatino Linotype"/>
          <w:sz w:val="22"/>
          <w:szCs w:val="22"/>
        </w:rPr>
        <w:t>, interpuesto por</w:t>
      </w:r>
      <w:r w:rsidRPr="00634855">
        <w:rPr>
          <w:rFonts w:ascii="Palatino Linotype" w:eastAsia="Palatino Linotype" w:hAnsi="Palatino Linotype" w:cs="Palatino Linotype"/>
          <w:b/>
          <w:sz w:val="22"/>
          <w:szCs w:val="22"/>
        </w:rPr>
        <w:t xml:space="preserve"> </w:t>
      </w:r>
      <w:r w:rsidR="00F507D6" w:rsidRPr="00F507D6">
        <w:rPr>
          <w:rFonts w:ascii="Palatino Linotype" w:eastAsia="Palatino Linotype" w:hAnsi="Palatino Linotype" w:cs="Palatino Linotype"/>
          <w:b/>
          <w:sz w:val="22"/>
          <w:szCs w:val="22"/>
        </w:rPr>
        <w:t>XXXX XXXXXXXX X</w:t>
      </w:r>
      <w:r w:rsidRPr="00634855">
        <w:rPr>
          <w:rFonts w:ascii="Palatino Linotype" w:eastAsia="Palatino Linotype" w:hAnsi="Palatino Linotype" w:cs="Palatino Linotype"/>
          <w:b/>
          <w:sz w:val="22"/>
          <w:szCs w:val="22"/>
        </w:rPr>
        <w:t>,</w:t>
      </w:r>
      <w:r w:rsidRPr="00634855">
        <w:rPr>
          <w:rFonts w:ascii="Palatino Linotype" w:eastAsia="Palatino Linotype" w:hAnsi="Palatino Linotype" w:cs="Palatino Linotype"/>
          <w:sz w:val="22"/>
          <w:szCs w:val="22"/>
        </w:rPr>
        <w:t xml:space="preserve"> en lo sucesivo</w:t>
      </w:r>
      <w:r w:rsidRPr="00634855">
        <w:rPr>
          <w:rFonts w:ascii="Palatino Linotype" w:eastAsia="Palatino Linotype" w:hAnsi="Palatino Linotype" w:cs="Palatino Linotype"/>
          <w:b/>
          <w:sz w:val="22"/>
          <w:szCs w:val="22"/>
        </w:rPr>
        <w:t xml:space="preserve"> </w:t>
      </w:r>
      <w:r w:rsidRPr="00634855">
        <w:rPr>
          <w:rFonts w:ascii="Palatino Linotype" w:eastAsia="Palatino Linotype" w:hAnsi="Palatino Linotype" w:cs="Palatino Linotype"/>
          <w:bCs/>
          <w:sz w:val="22"/>
          <w:szCs w:val="22"/>
        </w:rPr>
        <w:t>la parte</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
          <w:sz w:val="22"/>
          <w:szCs w:val="22"/>
        </w:rPr>
        <w:t>Recurrente,</w:t>
      </w:r>
      <w:r w:rsidRPr="00634855">
        <w:rPr>
          <w:rFonts w:ascii="Palatino Linotype" w:eastAsia="Palatino Linotype" w:hAnsi="Palatino Linotype" w:cs="Palatino Linotype"/>
          <w:sz w:val="22"/>
          <w:szCs w:val="22"/>
        </w:rPr>
        <w:t xml:space="preserve"> en contra de la respuesta a su solicitud por parte del</w:t>
      </w:r>
      <w:r w:rsidRPr="00634855">
        <w:rPr>
          <w:rFonts w:ascii="Palatino Linotype" w:eastAsia="Palatino Linotype" w:hAnsi="Palatino Linotype" w:cs="Palatino Linotype"/>
          <w:b/>
          <w:sz w:val="22"/>
          <w:szCs w:val="22"/>
        </w:rPr>
        <w:t xml:space="preserve"> </w:t>
      </w:r>
      <w:r w:rsidR="00123298" w:rsidRPr="00634855">
        <w:rPr>
          <w:rFonts w:ascii="Palatino Linotype" w:eastAsia="Palatino Linotype" w:hAnsi="Palatino Linotype" w:cs="Palatino Linotype"/>
          <w:b/>
          <w:sz w:val="22"/>
          <w:szCs w:val="22"/>
        </w:rPr>
        <w:t>Ayuntamiento de Toluca</w:t>
      </w:r>
      <w:r w:rsidRPr="00634855">
        <w:rPr>
          <w:rFonts w:ascii="Palatino Linotype" w:eastAsia="Palatino Linotype" w:hAnsi="Palatino Linotype" w:cs="Palatino Linotype"/>
          <w:b/>
          <w:sz w:val="22"/>
          <w:szCs w:val="22"/>
        </w:rPr>
        <w:t xml:space="preserve">, </w:t>
      </w:r>
      <w:r w:rsidRPr="00634855">
        <w:rPr>
          <w:rFonts w:ascii="Palatino Linotype" w:eastAsia="Palatino Linotype" w:hAnsi="Palatino Linotype" w:cs="Palatino Linotype"/>
          <w:sz w:val="22"/>
          <w:szCs w:val="22"/>
        </w:rPr>
        <w:t xml:space="preserve">en lo sucesivo el </w:t>
      </w:r>
      <w:r w:rsidRPr="00634855">
        <w:rPr>
          <w:rFonts w:ascii="Palatino Linotype" w:eastAsia="Palatino Linotype" w:hAnsi="Palatino Linotype" w:cs="Palatino Linotype"/>
          <w:b/>
          <w:sz w:val="22"/>
          <w:szCs w:val="22"/>
        </w:rPr>
        <w:t xml:space="preserve">Sujeto Obligado, </w:t>
      </w:r>
      <w:r w:rsidRPr="00634855">
        <w:rPr>
          <w:rFonts w:ascii="Palatino Linotype" w:eastAsia="Palatino Linotype" w:hAnsi="Palatino Linotype" w:cs="Palatino Linotype"/>
          <w:sz w:val="22"/>
          <w:szCs w:val="22"/>
        </w:rPr>
        <w:t xml:space="preserve">se procede a dictar la presente resolución con base en los siguientes: </w:t>
      </w:r>
    </w:p>
    <w:p w14:paraId="790FF54D" w14:textId="77777777" w:rsidR="003123CE" w:rsidRPr="00634855" w:rsidRDefault="0054248D">
      <w:pPr>
        <w:spacing w:before="240" w:after="240" w:line="360" w:lineRule="auto"/>
        <w:jc w:val="center"/>
        <w:rPr>
          <w:rFonts w:ascii="Palatino Linotype" w:eastAsia="Palatino Linotype" w:hAnsi="Palatino Linotype" w:cs="Palatino Linotype"/>
          <w:b/>
          <w:sz w:val="22"/>
          <w:szCs w:val="22"/>
        </w:rPr>
      </w:pPr>
      <w:r w:rsidRPr="00634855">
        <w:rPr>
          <w:rFonts w:ascii="Palatino Linotype" w:eastAsia="Palatino Linotype" w:hAnsi="Palatino Linotype" w:cs="Palatino Linotype"/>
          <w:b/>
          <w:sz w:val="22"/>
          <w:szCs w:val="22"/>
        </w:rPr>
        <w:t>I. A N T E C E D E N T E S</w:t>
      </w:r>
    </w:p>
    <w:p w14:paraId="74427F1C" w14:textId="044BE910" w:rsidR="003123CE" w:rsidRPr="00634855" w:rsidRDefault="0054248D">
      <w:pPr>
        <w:spacing w:before="240" w:after="240" w:line="360" w:lineRule="auto"/>
        <w:jc w:val="both"/>
        <w:rPr>
          <w:rFonts w:ascii="Palatino Linotype" w:eastAsia="Palatino Linotype" w:hAnsi="Palatino Linotype" w:cs="Palatino Linotype"/>
          <w:b/>
          <w:sz w:val="22"/>
          <w:szCs w:val="22"/>
        </w:rPr>
      </w:pPr>
      <w:r w:rsidRPr="00634855">
        <w:rPr>
          <w:rFonts w:ascii="Palatino Linotype" w:eastAsia="Palatino Linotype" w:hAnsi="Palatino Linotype" w:cs="Palatino Linotype"/>
          <w:b/>
          <w:sz w:val="22"/>
          <w:szCs w:val="22"/>
        </w:rPr>
        <w:t>1. Solicitud de acceso a la información.</w:t>
      </w:r>
      <w:r w:rsidR="00584BE6" w:rsidRPr="00634855">
        <w:rPr>
          <w:rFonts w:ascii="Palatino Linotype" w:eastAsia="Palatino Linotype" w:hAnsi="Palatino Linotype" w:cs="Palatino Linotype"/>
          <w:sz w:val="22"/>
          <w:szCs w:val="22"/>
        </w:rPr>
        <w:t xml:space="preserve"> El </w:t>
      </w:r>
      <w:r w:rsidR="00123298" w:rsidRPr="00634855">
        <w:rPr>
          <w:rFonts w:ascii="Palatino Linotype" w:eastAsia="Palatino Linotype" w:hAnsi="Palatino Linotype" w:cs="Palatino Linotype"/>
          <w:b/>
          <w:sz w:val="22"/>
          <w:szCs w:val="22"/>
        </w:rPr>
        <w:t>veinticuatro de octubre</w:t>
      </w:r>
      <w:r w:rsidRPr="00634855">
        <w:rPr>
          <w:rFonts w:ascii="Palatino Linotype" w:eastAsia="Palatino Linotype" w:hAnsi="Palatino Linotype" w:cs="Palatino Linotype"/>
          <w:b/>
          <w:sz w:val="22"/>
          <w:szCs w:val="22"/>
        </w:rPr>
        <w:t xml:space="preserve"> de</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
          <w:sz w:val="22"/>
          <w:szCs w:val="22"/>
        </w:rPr>
        <w:t>dos mil veinticuatro,</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Cs/>
          <w:sz w:val="22"/>
          <w:szCs w:val="22"/>
        </w:rPr>
        <w:t>la parte</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
          <w:sz w:val="22"/>
          <w:szCs w:val="22"/>
        </w:rPr>
        <w:t xml:space="preserve">Recurrente </w:t>
      </w:r>
      <w:r w:rsidR="00123298" w:rsidRPr="00634855">
        <w:rPr>
          <w:rFonts w:ascii="Palatino Linotype" w:eastAsia="Palatino Linotype" w:hAnsi="Palatino Linotype" w:cs="Palatino Linotype"/>
          <w:sz w:val="22"/>
          <w:szCs w:val="22"/>
        </w:rPr>
        <w:t>presentó, a través de la Plataforma Nacional de Transparencia vinculado al</w:t>
      </w:r>
      <w:r w:rsidRPr="00634855">
        <w:rPr>
          <w:rFonts w:ascii="Palatino Linotype" w:eastAsia="Palatino Linotype" w:hAnsi="Palatino Linotype" w:cs="Palatino Linotype"/>
          <w:sz w:val="22"/>
          <w:szCs w:val="22"/>
        </w:rPr>
        <w:t xml:space="preserve"> Sistema de Acceso a la Información Mexiquense, en lo subsecuente el </w:t>
      </w:r>
      <w:r w:rsidRPr="00634855">
        <w:rPr>
          <w:rFonts w:ascii="Palatino Linotype" w:eastAsia="Palatino Linotype" w:hAnsi="Palatino Linotype" w:cs="Palatino Linotype"/>
          <w:b/>
          <w:sz w:val="22"/>
          <w:szCs w:val="22"/>
        </w:rPr>
        <w:t>SAIMEX,</w:t>
      </w:r>
      <w:r w:rsidRPr="00634855">
        <w:rPr>
          <w:rFonts w:ascii="Palatino Linotype" w:eastAsia="Palatino Linotype" w:hAnsi="Palatino Linotype" w:cs="Palatino Linotype"/>
          <w:sz w:val="22"/>
          <w:szCs w:val="22"/>
        </w:rPr>
        <w:t xml:space="preserve"> ante el </w:t>
      </w:r>
      <w:r w:rsidRPr="00634855">
        <w:rPr>
          <w:rFonts w:ascii="Palatino Linotype" w:eastAsia="Palatino Linotype" w:hAnsi="Palatino Linotype" w:cs="Palatino Linotype"/>
          <w:b/>
          <w:sz w:val="22"/>
          <w:szCs w:val="22"/>
        </w:rPr>
        <w:t>Sujeto Obligado</w:t>
      </w:r>
      <w:r w:rsidRPr="00634855">
        <w:rPr>
          <w:rFonts w:ascii="Palatino Linotype" w:eastAsia="Palatino Linotype" w:hAnsi="Palatino Linotype" w:cs="Palatino Linotype"/>
          <w:sz w:val="22"/>
          <w:szCs w:val="22"/>
        </w:rPr>
        <w:t>, la solicitud de acceso a la información pública, a la que se le asignó el número</w:t>
      </w:r>
      <w:r w:rsidRPr="00634855">
        <w:rPr>
          <w:rFonts w:ascii="Palatino Linotype" w:eastAsia="Palatino Linotype" w:hAnsi="Palatino Linotype" w:cs="Palatino Linotype"/>
          <w:b/>
          <w:sz w:val="22"/>
          <w:szCs w:val="22"/>
        </w:rPr>
        <w:t xml:space="preserve"> </w:t>
      </w:r>
      <w:r w:rsidR="00123298" w:rsidRPr="00634855">
        <w:rPr>
          <w:rFonts w:ascii="Palatino Linotype" w:eastAsia="Palatino Linotype" w:hAnsi="Palatino Linotype" w:cs="Palatino Linotype"/>
          <w:b/>
          <w:sz w:val="22"/>
          <w:szCs w:val="22"/>
        </w:rPr>
        <w:t>02729/TOLUCA/IP/2024</w:t>
      </w:r>
      <w:r w:rsidRPr="00634855">
        <w:rPr>
          <w:rFonts w:ascii="Palatino Linotype" w:eastAsia="Palatino Linotype" w:hAnsi="Palatino Linotype" w:cs="Palatino Linotype"/>
          <w:b/>
          <w:sz w:val="22"/>
          <w:szCs w:val="22"/>
        </w:rPr>
        <w:t xml:space="preserve">, </w:t>
      </w:r>
      <w:r w:rsidRPr="00634855">
        <w:rPr>
          <w:rFonts w:ascii="Palatino Linotype" w:eastAsia="Palatino Linotype" w:hAnsi="Palatino Linotype" w:cs="Palatino Linotype"/>
          <w:sz w:val="22"/>
          <w:szCs w:val="22"/>
        </w:rPr>
        <w:t xml:space="preserve">mediante la cual requirió la información siguiente: </w:t>
      </w:r>
    </w:p>
    <w:p w14:paraId="361343FE" w14:textId="1A170930" w:rsidR="003123CE" w:rsidRPr="00634855" w:rsidRDefault="0054248D" w:rsidP="00123298">
      <w:pPr>
        <w:spacing w:before="240" w:after="240"/>
        <w:ind w:left="851" w:right="616"/>
        <w:jc w:val="both"/>
        <w:rPr>
          <w:rFonts w:ascii="Palatino Linotype" w:eastAsia="Palatino Linotype" w:hAnsi="Palatino Linotype" w:cs="Palatino Linotype"/>
          <w:b/>
          <w:i/>
          <w:sz w:val="22"/>
          <w:szCs w:val="22"/>
        </w:rPr>
      </w:pPr>
      <w:bookmarkStart w:id="1" w:name="_heading=h.gjdgxs" w:colFirst="0" w:colLast="0"/>
      <w:bookmarkEnd w:id="1"/>
      <w:r w:rsidRPr="00634855">
        <w:rPr>
          <w:rFonts w:ascii="Palatino Linotype" w:eastAsia="Palatino Linotype" w:hAnsi="Palatino Linotype" w:cs="Palatino Linotype"/>
          <w:i/>
          <w:sz w:val="22"/>
          <w:szCs w:val="22"/>
        </w:rPr>
        <w:t>“</w:t>
      </w:r>
      <w:r w:rsidR="00123298" w:rsidRPr="00634855">
        <w:rPr>
          <w:rFonts w:ascii="Palatino Linotype" w:eastAsia="Palatino Linotype" w:hAnsi="Palatino Linotype" w:cs="Palatino Linotype"/>
          <w:i/>
          <w:sz w:val="22"/>
          <w:szCs w:val="22"/>
        </w:rPr>
        <w:t xml:space="preserve">Solicito los documentos que contengan las atribuciones y funciones de la Unidad de </w:t>
      </w:r>
      <w:proofErr w:type="spellStart"/>
      <w:r w:rsidR="00123298" w:rsidRPr="00634855">
        <w:rPr>
          <w:rFonts w:ascii="Palatino Linotype" w:eastAsia="Palatino Linotype" w:hAnsi="Palatino Linotype" w:cs="Palatino Linotype"/>
          <w:i/>
          <w:sz w:val="22"/>
          <w:szCs w:val="22"/>
        </w:rPr>
        <w:t>Trnasparencia</w:t>
      </w:r>
      <w:proofErr w:type="spellEnd"/>
      <w:r w:rsidR="00123298" w:rsidRPr="00634855">
        <w:rPr>
          <w:rFonts w:ascii="Palatino Linotype" w:eastAsia="Palatino Linotype" w:hAnsi="Palatino Linotype" w:cs="Palatino Linotype"/>
          <w:i/>
          <w:sz w:val="22"/>
          <w:szCs w:val="22"/>
        </w:rPr>
        <w:t xml:space="preserve">, </w:t>
      </w:r>
      <w:proofErr w:type="spellStart"/>
      <w:r w:rsidR="00123298" w:rsidRPr="00634855">
        <w:rPr>
          <w:rFonts w:ascii="Palatino Linotype" w:eastAsia="Palatino Linotype" w:hAnsi="Palatino Linotype" w:cs="Palatino Linotype"/>
          <w:i/>
          <w:sz w:val="22"/>
          <w:szCs w:val="22"/>
        </w:rPr>
        <w:t>asi</w:t>
      </w:r>
      <w:proofErr w:type="spellEnd"/>
      <w:r w:rsidR="00123298" w:rsidRPr="00634855">
        <w:rPr>
          <w:rFonts w:ascii="Palatino Linotype" w:eastAsia="Palatino Linotype" w:hAnsi="Palatino Linotype" w:cs="Palatino Linotype"/>
          <w:i/>
          <w:sz w:val="22"/>
          <w:szCs w:val="22"/>
        </w:rPr>
        <w:t xml:space="preserve"> como que se señale el servidor </w:t>
      </w:r>
      <w:proofErr w:type="spellStart"/>
      <w:r w:rsidR="00123298" w:rsidRPr="00634855">
        <w:rPr>
          <w:rFonts w:ascii="Palatino Linotype" w:eastAsia="Palatino Linotype" w:hAnsi="Palatino Linotype" w:cs="Palatino Linotype"/>
          <w:i/>
          <w:sz w:val="22"/>
          <w:szCs w:val="22"/>
        </w:rPr>
        <w:t>publico</w:t>
      </w:r>
      <w:proofErr w:type="spellEnd"/>
      <w:r w:rsidR="00123298" w:rsidRPr="00634855">
        <w:rPr>
          <w:rFonts w:ascii="Palatino Linotype" w:eastAsia="Palatino Linotype" w:hAnsi="Palatino Linotype" w:cs="Palatino Linotype"/>
          <w:i/>
          <w:sz w:val="22"/>
          <w:szCs w:val="22"/>
        </w:rPr>
        <w:t xml:space="preserve"> a cargo de llevarlas a cabo</w:t>
      </w:r>
      <w:r w:rsidRPr="00634855">
        <w:rPr>
          <w:rFonts w:ascii="Palatino Linotype" w:eastAsia="Palatino Linotype" w:hAnsi="Palatino Linotype" w:cs="Palatino Linotype"/>
          <w:i/>
          <w:sz w:val="22"/>
          <w:szCs w:val="22"/>
        </w:rPr>
        <w:t xml:space="preserve">.” (Sic) </w:t>
      </w:r>
    </w:p>
    <w:p w14:paraId="1C2433A1" w14:textId="77777777"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Modalidad de Entrega:</w:t>
      </w:r>
      <w:r w:rsidRPr="00634855">
        <w:rPr>
          <w:rFonts w:ascii="Palatino Linotype" w:eastAsia="Palatino Linotype" w:hAnsi="Palatino Linotype" w:cs="Palatino Linotype"/>
          <w:sz w:val="22"/>
          <w:szCs w:val="22"/>
        </w:rPr>
        <w:t xml:space="preserve"> A través del </w:t>
      </w:r>
      <w:r w:rsidRPr="00634855">
        <w:rPr>
          <w:rFonts w:ascii="Palatino Linotype" w:eastAsia="Palatino Linotype" w:hAnsi="Palatino Linotype" w:cs="Palatino Linotype"/>
          <w:b/>
          <w:sz w:val="22"/>
          <w:szCs w:val="22"/>
        </w:rPr>
        <w:t>SAIMEX</w:t>
      </w:r>
    </w:p>
    <w:p w14:paraId="33DD5E7D" w14:textId="4A772207" w:rsidR="003123CE" w:rsidRPr="00634855" w:rsidRDefault="0054248D">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634855">
        <w:rPr>
          <w:rFonts w:ascii="Palatino Linotype" w:eastAsia="Palatino Linotype" w:hAnsi="Palatino Linotype" w:cs="Palatino Linotype"/>
          <w:b/>
          <w:sz w:val="22"/>
          <w:szCs w:val="22"/>
        </w:rPr>
        <w:t xml:space="preserve">2. Respuesta. </w:t>
      </w:r>
      <w:r w:rsidRPr="00634855">
        <w:rPr>
          <w:rFonts w:ascii="Palatino Linotype" w:eastAsia="Palatino Linotype" w:hAnsi="Palatino Linotype" w:cs="Palatino Linotype"/>
          <w:sz w:val="22"/>
          <w:szCs w:val="22"/>
        </w:rPr>
        <w:t xml:space="preserve">El </w:t>
      </w:r>
      <w:r w:rsidR="00123298" w:rsidRPr="00634855">
        <w:rPr>
          <w:rFonts w:ascii="Palatino Linotype" w:eastAsia="Palatino Linotype" w:hAnsi="Palatino Linotype" w:cs="Palatino Linotype"/>
          <w:b/>
          <w:sz w:val="22"/>
          <w:szCs w:val="22"/>
        </w:rPr>
        <w:t>quince de noviembre</w:t>
      </w:r>
      <w:r w:rsidRPr="00634855">
        <w:rPr>
          <w:rFonts w:ascii="Palatino Linotype" w:eastAsia="Palatino Linotype" w:hAnsi="Palatino Linotype" w:cs="Palatino Linotype"/>
          <w:b/>
          <w:sz w:val="22"/>
          <w:szCs w:val="22"/>
        </w:rPr>
        <w:t xml:space="preserve"> de dos mil veinticuatro</w:t>
      </w:r>
      <w:r w:rsidRPr="00634855">
        <w:rPr>
          <w:rFonts w:ascii="Palatino Linotype" w:eastAsia="Palatino Linotype" w:hAnsi="Palatino Linotype" w:cs="Palatino Linotype"/>
          <w:sz w:val="22"/>
          <w:szCs w:val="22"/>
        </w:rPr>
        <w:t xml:space="preserve">, el </w:t>
      </w:r>
      <w:r w:rsidRPr="00634855">
        <w:rPr>
          <w:rFonts w:ascii="Palatino Linotype" w:eastAsia="Palatino Linotype" w:hAnsi="Palatino Linotype" w:cs="Palatino Linotype"/>
          <w:b/>
          <w:sz w:val="22"/>
          <w:szCs w:val="22"/>
        </w:rPr>
        <w:t xml:space="preserve">Sujeto Obligado </w:t>
      </w:r>
      <w:r w:rsidRPr="00634855">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5FF08E43" w14:textId="77777777" w:rsidR="00123298" w:rsidRPr="00634855" w:rsidRDefault="00AC090B" w:rsidP="00123298">
      <w:pPr>
        <w:spacing w:before="240" w:after="24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lastRenderedPageBreak/>
        <w:t>“</w:t>
      </w:r>
      <w:r w:rsidR="00123298" w:rsidRPr="0063485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8E79BB" w14:textId="77777777" w:rsidR="00123298" w:rsidRPr="00634855" w:rsidRDefault="00123298" w:rsidP="00123298">
      <w:pPr>
        <w:spacing w:before="240" w:after="24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En atención a la solicitud con folio 02729/TOLUCA/IP/2024, me permito adjuntar al presente la respuesta correspondiente. Sin más por el momento, reciba un saludo.</w:t>
      </w:r>
    </w:p>
    <w:p w14:paraId="36E0C929" w14:textId="77777777" w:rsidR="00123298" w:rsidRPr="00634855" w:rsidRDefault="00123298" w:rsidP="00123298">
      <w:pPr>
        <w:spacing w:before="240" w:after="24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ATENTAMENTE</w:t>
      </w:r>
    </w:p>
    <w:p w14:paraId="418C7DC5" w14:textId="6891F5A5" w:rsidR="003123CE" w:rsidRPr="00634855" w:rsidRDefault="00123298" w:rsidP="00123298">
      <w:pPr>
        <w:spacing w:before="240" w:after="24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Lic. Norma Sofía Pérez Martínez</w:t>
      </w:r>
      <w:r w:rsidR="0054248D" w:rsidRPr="00634855">
        <w:rPr>
          <w:rFonts w:ascii="Palatino Linotype" w:eastAsia="Palatino Linotype" w:hAnsi="Palatino Linotype" w:cs="Palatino Linotype"/>
          <w:i/>
          <w:sz w:val="22"/>
          <w:szCs w:val="22"/>
        </w:rPr>
        <w:t xml:space="preserve">” </w:t>
      </w:r>
    </w:p>
    <w:p w14:paraId="45C1B839" w14:textId="15A3E6FB" w:rsidR="003123CE" w:rsidRPr="00634855" w:rsidRDefault="0054248D" w:rsidP="00087D79">
      <w:pPr>
        <w:spacing w:before="240" w:after="240"/>
        <w:ind w:left="851" w:right="902"/>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A</w:t>
      </w:r>
      <w:r w:rsidR="001E4C46" w:rsidRPr="00634855">
        <w:rPr>
          <w:rFonts w:ascii="Palatino Linotype" w:eastAsia="Palatino Linotype" w:hAnsi="Palatino Linotype" w:cs="Palatino Linotype"/>
          <w:b/>
          <w:sz w:val="22"/>
          <w:szCs w:val="22"/>
        </w:rPr>
        <w:t>rchivo adjunto</w:t>
      </w:r>
      <w:r w:rsidRPr="00634855">
        <w:rPr>
          <w:rFonts w:ascii="Palatino Linotype" w:eastAsia="Palatino Linotype" w:hAnsi="Palatino Linotype" w:cs="Palatino Linotype"/>
          <w:b/>
          <w:sz w:val="22"/>
          <w:szCs w:val="22"/>
        </w:rPr>
        <w:t xml:space="preserve">: </w:t>
      </w:r>
    </w:p>
    <w:p w14:paraId="1F12DA72" w14:textId="730F8DAC" w:rsidR="00713D39" w:rsidRPr="00634855" w:rsidRDefault="00123298" w:rsidP="00123298">
      <w:pPr>
        <w:pStyle w:val="Prrafodelista"/>
        <w:numPr>
          <w:ilvl w:val="0"/>
          <w:numId w:val="14"/>
        </w:numPr>
        <w:spacing w:before="240" w:after="240" w:line="360" w:lineRule="auto"/>
        <w:ind w:right="616"/>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i/>
          <w:sz w:val="22"/>
          <w:szCs w:val="22"/>
        </w:rPr>
        <w:t>02 MO SA_3a ed.pdf</w:t>
      </w:r>
      <w:r w:rsidR="00AC090B" w:rsidRPr="00634855">
        <w:rPr>
          <w:rFonts w:ascii="Palatino Linotype" w:eastAsia="Palatino Linotype" w:hAnsi="Palatino Linotype" w:cs="Palatino Linotype"/>
          <w:b/>
          <w:i/>
          <w:sz w:val="22"/>
          <w:szCs w:val="22"/>
        </w:rPr>
        <w:t xml:space="preserve">: </w:t>
      </w:r>
      <w:r w:rsidRPr="00634855">
        <w:rPr>
          <w:rFonts w:ascii="Palatino Linotype" w:eastAsia="Palatino Linotype" w:hAnsi="Palatino Linotype" w:cs="Palatino Linotype"/>
          <w:sz w:val="22"/>
          <w:szCs w:val="22"/>
        </w:rPr>
        <w:t>Contiene el Manual de Organización de la Secretaría del Ayuntamiento</w:t>
      </w:r>
      <w:r w:rsidR="001E4C46" w:rsidRPr="00634855">
        <w:rPr>
          <w:rFonts w:ascii="Palatino Linotype" w:eastAsia="Palatino Linotype" w:hAnsi="Palatino Linotype" w:cs="Palatino Linotype"/>
          <w:sz w:val="22"/>
          <w:szCs w:val="22"/>
        </w:rPr>
        <w:t xml:space="preserve">. </w:t>
      </w:r>
    </w:p>
    <w:p w14:paraId="4E3380A8" w14:textId="6A178CFF" w:rsidR="00123298" w:rsidRPr="00634855" w:rsidRDefault="00123298" w:rsidP="00123298">
      <w:pPr>
        <w:pStyle w:val="Prrafodelista"/>
        <w:numPr>
          <w:ilvl w:val="0"/>
          <w:numId w:val="14"/>
        </w:numPr>
        <w:spacing w:before="240" w:after="240" w:line="360" w:lineRule="auto"/>
        <w:ind w:right="616"/>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i/>
          <w:sz w:val="22"/>
          <w:szCs w:val="22"/>
        </w:rPr>
        <w:t>tol-pdf-MP_SA-2023.pdf</w:t>
      </w:r>
      <w:r w:rsidRPr="00634855">
        <w:rPr>
          <w:rFonts w:ascii="Palatino Linotype" w:eastAsia="Palatino Linotype" w:hAnsi="Palatino Linotype" w:cs="Palatino Linotype"/>
          <w:sz w:val="22"/>
          <w:szCs w:val="22"/>
        </w:rPr>
        <w:t xml:space="preserve">: Contiene el Manual de </w:t>
      </w:r>
      <w:r w:rsidR="00013E9D" w:rsidRPr="00634855">
        <w:rPr>
          <w:rFonts w:ascii="Palatino Linotype" w:eastAsia="Palatino Linotype" w:hAnsi="Palatino Linotype" w:cs="Palatino Linotype"/>
          <w:sz w:val="22"/>
          <w:szCs w:val="22"/>
        </w:rPr>
        <w:t>Procedimientos</w:t>
      </w:r>
      <w:r w:rsidRPr="00634855">
        <w:rPr>
          <w:rFonts w:ascii="Palatino Linotype" w:eastAsia="Palatino Linotype" w:hAnsi="Palatino Linotype" w:cs="Palatino Linotype"/>
          <w:sz w:val="22"/>
          <w:szCs w:val="22"/>
        </w:rPr>
        <w:t xml:space="preserve"> de la Secretaría del Ayuntamiento.</w:t>
      </w:r>
    </w:p>
    <w:p w14:paraId="0D2A7012" w14:textId="4F974D7E" w:rsidR="00013E9D" w:rsidRPr="00634855" w:rsidRDefault="00123298" w:rsidP="00013E9D">
      <w:pPr>
        <w:pStyle w:val="Prrafodelista"/>
        <w:numPr>
          <w:ilvl w:val="0"/>
          <w:numId w:val="14"/>
        </w:numPr>
        <w:spacing w:before="240" w:after="240" w:line="360" w:lineRule="auto"/>
        <w:ind w:right="616"/>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i/>
          <w:sz w:val="22"/>
          <w:szCs w:val="22"/>
        </w:rPr>
        <w:t>Respuesta 2729_24.pdf</w:t>
      </w:r>
      <w:r w:rsidRPr="00634855">
        <w:rPr>
          <w:rFonts w:ascii="Palatino Linotype" w:eastAsia="Palatino Linotype" w:hAnsi="Palatino Linotype" w:cs="Palatino Linotype"/>
          <w:sz w:val="22"/>
          <w:szCs w:val="22"/>
        </w:rPr>
        <w:t xml:space="preserve">: </w:t>
      </w:r>
      <w:r w:rsidR="00013E9D" w:rsidRPr="00634855">
        <w:rPr>
          <w:rFonts w:ascii="Palatino Linotype" w:eastAsia="Palatino Linotype" w:hAnsi="Palatino Linotype" w:cs="Palatino Linotype"/>
          <w:sz w:val="22"/>
          <w:szCs w:val="22"/>
        </w:rPr>
        <w:t xml:space="preserve">documento de fecha quince de noviembre de dos mil veinticuatro, signado por la Titular de la Unidad de Transparencia, mediante el cual hace del conocimiento al particular que la Unidad de Información, Planeación, Programación y Evaluación informó que la información con la que cuenta es la consistente en: Manual de Organización de la Secretaría del Ayuntamiento y Manual de Procedimientos de la Secretaría del Ayuntamiento, en donde se podrá encontrar la información referente a la Unidad de Transparencia y de acuerdo a la solicitud que nos ocupa con las atribuciones y funciones de cada departamento y de la propia unidad, documentos que se anexan al presente en PDF. </w:t>
      </w:r>
    </w:p>
    <w:p w14:paraId="1319F931" w14:textId="0C076944" w:rsidR="003123CE" w:rsidRPr="00634855" w:rsidRDefault="0054248D">
      <w:pPr>
        <w:spacing w:before="240" w:after="240" w:line="360" w:lineRule="auto"/>
        <w:ind w:right="49"/>
        <w:jc w:val="both"/>
        <w:rPr>
          <w:rFonts w:ascii="Palatino Linotype" w:eastAsia="Palatino Linotype" w:hAnsi="Palatino Linotype" w:cs="Palatino Linotype"/>
          <w:b/>
          <w:sz w:val="22"/>
          <w:szCs w:val="22"/>
        </w:rPr>
      </w:pPr>
      <w:r w:rsidRPr="00634855">
        <w:rPr>
          <w:rFonts w:ascii="Palatino Linotype" w:eastAsia="Palatino Linotype" w:hAnsi="Palatino Linotype" w:cs="Palatino Linotype"/>
          <w:b/>
          <w:sz w:val="22"/>
          <w:szCs w:val="22"/>
        </w:rPr>
        <w:t xml:space="preserve">3. Interposición del recurso de revisión. </w:t>
      </w:r>
      <w:r w:rsidRPr="00634855">
        <w:rPr>
          <w:rFonts w:ascii="Palatino Linotype" w:eastAsia="Palatino Linotype" w:hAnsi="Palatino Linotype" w:cs="Palatino Linotype"/>
          <w:sz w:val="22"/>
          <w:szCs w:val="22"/>
        </w:rPr>
        <w:t xml:space="preserve">Inconforme con los términos de la respuesta emitida por parte del </w:t>
      </w:r>
      <w:r w:rsidRPr="00634855">
        <w:rPr>
          <w:rFonts w:ascii="Palatino Linotype" w:eastAsia="Palatino Linotype" w:hAnsi="Palatino Linotype" w:cs="Palatino Linotype"/>
          <w:b/>
          <w:sz w:val="22"/>
          <w:szCs w:val="22"/>
        </w:rPr>
        <w:t>Sujeto Obligado</w:t>
      </w:r>
      <w:r w:rsidRPr="00634855">
        <w:rPr>
          <w:rFonts w:ascii="Palatino Linotype" w:eastAsia="Palatino Linotype" w:hAnsi="Palatino Linotype" w:cs="Palatino Linotype"/>
          <w:sz w:val="22"/>
          <w:szCs w:val="22"/>
        </w:rPr>
        <w:t>, el</w:t>
      </w:r>
      <w:r w:rsidR="00B74B44" w:rsidRPr="00634855">
        <w:rPr>
          <w:rFonts w:ascii="Palatino Linotype" w:eastAsia="Palatino Linotype" w:hAnsi="Palatino Linotype" w:cs="Palatino Linotype"/>
          <w:b/>
          <w:sz w:val="22"/>
          <w:szCs w:val="22"/>
        </w:rPr>
        <w:t xml:space="preserve"> </w:t>
      </w:r>
      <w:r w:rsidR="00013E9D" w:rsidRPr="00634855">
        <w:rPr>
          <w:rFonts w:ascii="Palatino Linotype" w:eastAsia="Palatino Linotype" w:hAnsi="Palatino Linotype" w:cs="Palatino Linotype"/>
          <w:b/>
          <w:sz w:val="22"/>
          <w:szCs w:val="22"/>
        </w:rPr>
        <w:t>diecinueve de noviembre</w:t>
      </w:r>
      <w:r w:rsidRPr="00634855">
        <w:rPr>
          <w:rFonts w:ascii="Palatino Linotype" w:eastAsia="Palatino Linotype" w:hAnsi="Palatino Linotype" w:cs="Palatino Linotype"/>
          <w:b/>
          <w:sz w:val="22"/>
          <w:szCs w:val="22"/>
        </w:rPr>
        <w:t xml:space="preserve"> de dos mil </w:t>
      </w:r>
      <w:r w:rsidRPr="00634855">
        <w:rPr>
          <w:rFonts w:ascii="Palatino Linotype" w:eastAsia="Palatino Linotype" w:hAnsi="Palatino Linotype" w:cs="Palatino Linotype"/>
          <w:b/>
          <w:sz w:val="22"/>
          <w:szCs w:val="22"/>
        </w:rPr>
        <w:lastRenderedPageBreak/>
        <w:t>veinticuatro,</w:t>
      </w:r>
      <w:r w:rsidRPr="00634855">
        <w:rPr>
          <w:rFonts w:ascii="Palatino Linotype" w:eastAsia="Palatino Linotype" w:hAnsi="Palatino Linotype" w:cs="Palatino Linotype"/>
          <w:sz w:val="22"/>
          <w:szCs w:val="22"/>
        </w:rPr>
        <w:t xml:space="preserve"> la </w:t>
      </w:r>
      <w:r w:rsidRPr="00634855">
        <w:rPr>
          <w:rFonts w:ascii="Palatino Linotype" w:eastAsia="Palatino Linotype" w:hAnsi="Palatino Linotype" w:cs="Palatino Linotype"/>
          <w:bCs/>
          <w:sz w:val="22"/>
          <w:szCs w:val="22"/>
        </w:rPr>
        <w:t>parte</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
          <w:sz w:val="22"/>
          <w:szCs w:val="22"/>
        </w:rPr>
        <w:t>Recurrente</w:t>
      </w:r>
      <w:r w:rsidRPr="00634855">
        <w:rPr>
          <w:rFonts w:ascii="Palatino Linotype" w:eastAsia="Palatino Linotype" w:hAnsi="Palatino Linotype" w:cs="Palatino Linotype"/>
          <w:sz w:val="22"/>
          <w:szCs w:val="22"/>
        </w:rPr>
        <w:t xml:space="preserve"> interpuso el recurso de revisión a través de </w:t>
      </w:r>
      <w:r w:rsidRPr="00634855">
        <w:rPr>
          <w:rFonts w:ascii="Palatino Linotype" w:eastAsia="Palatino Linotype" w:hAnsi="Palatino Linotype" w:cs="Palatino Linotype"/>
          <w:b/>
          <w:sz w:val="22"/>
          <w:szCs w:val="22"/>
        </w:rPr>
        <w:t xml:space="preserve">SAIMEX, </w:t>
      </w:r>
      <w:r w:rsidRPr="00634855">
        <w:rPr>
          <w:rFonts w:ascii="Palatino Linotype" w:eastAsia="Palatino Linotype" w:hAnsi="Palatino Linotype" w:cs="Palatino Linotype"/>
          <w:sz w:val="22"/>
          <w:szCs w:val="22"/>
        </w:rPr>
        <w:t>en donde se manifestó de la siguiente manera:</w:t>
      </w:r>
    </w:p>
    <w:p w14:paraId="09F7941C" w14:textId="77777777" w:rsidR="004E6F9A" w:rsidRPr="00634855" w:rsidRDefault="0054248D" w:rsidP="00087D79">
      <w:pPr>
        <w:tabs>
          <w:tab w:val="left" w:pos="2745"/>
        </w:tabs>
        <w:spacing w:before="240" w:after="240" w:line="276" w:lineRule="auto"/>
        <w:ind w:left="851" w:right="616"/>
        <w:jc w:val="both"/>
        <w:rPr>
          <w:rFonts w:ascii="Palatino Linotype" w:eastAsia="Palatino Linotype" w:hAnsi="Palatino Linotype" w:cs="Palatino Linotype"/>
          <w:b/>
          <w:sz w:val="22"/>
          <w:szCs w:val="22"/>
        </w:rPr>
      </w:pPr>
      <w:r w:rsidRPr="00634855">
        <w:rPr>
          <w:rFonts w:ascii="Palatino Linotype" w:eastAsia="Palatino Linotype" w:hAnsi="Palatino Linotype" w:cs="Palatino Linotype"/>
          <w:b/>
          <w:sz w:val="22"/>
          <w:szCs w:val="22"/>
        </w:rPr>
        <w:t xml:space="preserve">a) Acto impugnado: </w:t>
      </w:r>
    </w:p>
    <w:p w14:paraId="66798E49" w14:textId="3C5AE517" w:rsidR="003123CE" w:rsidRPr="00634855" w:rsidRDefault="0054248D" w:rsidP="00087D79">
      <w:pPr>
        <w:tabs>
          <w:tab w:val="left" w:pos="2745"/>
        </w:tabs>
        <w:spacing w:before="240" w:after="240" w:line="276" w:lineRule="auto"/>
        <w:ind w:left="851" w:right="616"/>
        <w:jc w:val="both"/>
        <w:rPr>
          <w:rFonts w:ascii="Palatino Linotype" w:eastAsia="Palatino Linotype" w:hAnsi="Palatino Linotype" w:cs="Palatino Linotype"/>
          <w:b/>
          <w:sz w:val="22"/>
          <w:szCs w:val="22"/>
        </w:rPr>
      </w:pPr>
      <w:r w:rsidRPr="00634855">
        <w:rPr>
          <w:rFonts w:ascii="Palatino Linotype" w:eastAsia="Palatino Linotype" w:hAnsi="Palatino Linotype" w:cs="Palatino Linotype"/>
          <w:i/>
          <w:sz w:val="22"/>
          <w:szCs w:val="22"/>
        </w:rPr>
        <w:t>“</w:t>
      </w:r>
      <w:r w:rsidR="00013E9D" w:rsidRPr="00634855">
        <w:rPr>
          <w:rFonts w:ascii="Palatino Linotype" w:eastAsia="Palatino Linotype" w:hAnsi="Palatino Linotype" w:cs="Palatino Linotype"/>
          <w:i/>
          <w:sz w:val="22"/>
          <w:szCs w:val="22"/>
        </w:rPr>
        <w:t>la timorata respuesta</w:t>
      </w:r>
      <w:r w:rsidRPr="00634855">
        <w:rPr>
          <w:rFonts w:ascii="Palatino Linotype" w:eastAsia="Palatino Linotype" w:hAnsi="Palatino Linotype" w:cs="Palatino Linotype"/>
          <w:i/>
          <w:sz w:val="22"/>
          <w:szCs w:val="22"/>
        </w:rPr>
        <w:t>” (Sic)</w:t>
      </w:r>
    </w:p>
    <w:p w14:paraId="5EA82B8B" w14:textId="77777777" w:rsidR="004E6F9A" w:rsidRPr="00634855" w:rsidRDefault="0054248D" w:rsidP="00087D79">
      <w:pPr>
        <w:spacing w:line="276" w:lineRule="auto"/>
        <w:ind w:left="851" w:right="616"/>
        <w:jc w:val="both"/>
        <w:rPr>
          <w:rFonts w:ascii="Palatino Linotype" w:eastAsia="Palatino Linotype" w:hAnsi="Palatino Linotype" w:cs="Palatino Linotype"/>
          <w:sz w:val="22"/>
          <w:szCs w:val="22"/>
        </w:rPr>
      </w:pPr>
      <w:bookmarkStart w:id="3" w:name="_heading=h.30j0zll" w:colFirst="0" w:colLast="0"/>
      <w:bookmarkEnd w:id="3"/>
      <w:r w:rsidRPr="00634855">
        <w:rPr>
          <w:rFonts w:ascii="Palatino Linotype" w:eastAsia="Palatino Linotype" w:hAnsi="Palatino Linotype" w:cs="Palatino Linotype"/>
          <w:b/>
          <w:sz w:val="22"/>
          <w:szCs w:val="22"/>
        </w:rPr>
        <w:t>b) Razones o motivos de inconformidad</w:t>
      </w:r>
      <w:r w:rsidRPr="00634855">
        <w:rPr>
          <w:rFonts w:ascii="Palatino Linotype" w:eastAsia="Palatino Linotype" w:hAnsi="Palatino Linotype" w:cs="Palatino Linotype"/>
          <w:sz w:val="22"/>
          <w:szCs w:val="22"/>
        </w:rPr>
        <w:t xml:space="preserve">: </w:t>
      </w:r>
    </w:p>
    <w:p w14:paraId="60547D47" w14:textId="61D6C795" w:rsidR="003123CE" w:rsidRPr="00634855" w:rsidRDefault="00B74B44" w:rsidP="00087D79">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sz w:val="22"/>
          <w:szCs w:val="22"/>
        </w:rPr>
        <w:t>“</w:t>
      </w:r>
      <w:r w:rsidR="00013E9D" w:rsidRPr="00634855">
        <w:rPr>
          <w:rFonts w:ascii="Palatino Linotype" w:eastAsia="Palatino Linotype" w:hAnsi="Palatino Linotype" w:cs="Palatino Linotype"/>
          <w:i/>
          <w:sz w:val="22"/>
          <w:szCs w:val="22"/>
        </w:rPr>
        <w:t xml:space="preserve">cuando ingresamos la </w:t>
      </w:r>
      <w:proofErr w:type="spellStart"/>
      <w:r w:rsidR="00013E9D" w:rsidRPr="00634855">
        <w:rPr>
          <w:rFonts w:ascii="Palatino Linotype" w:eastAsia="Palatino Linotype" w:hAnsi="Palatino Linotype" w:cs="Palatino Linotype"/>
          <w:i/>
          <w:sz w:val="22"/>
          <w:szCs w:val="22"/>
        </w:rPr>
        <w:t>lic.</w:t>
      </w:r>
      <w:proofErr w:type="spellEnd"/>
      <w:r w:rsidR="00013E9D" w:rsidRPr="00634855">
        <w:rPr>
          <w:rFonts w:ascii="Palatino Linotype" w:eastAsia="Palatino Linotype" w:hAnsi="Palatino Linotype" w:cs="Palatino Linotype"/>
          <w:i/>
          <w:sz w:val="22"/>
          <w:szCs w:val="22"/>
        </w:rPr>
        <w:t xml:space="preserve"> norma </w:t>
      </w:r>
      <w:proofErr w:type="spellStart"/>
      <w:r w:rsidR="00013E9D" w:rsidRPr="00634855">
        <w:rPr>
          <w:rFonts w:ascii="Palatino Linotype" w:eastAsia="Palatino Linotype" w:hAnsi="Palatino Linotype" w:cs="Palatino Linotype"/>
          <w:i/>
          <w:sz w:val="22"/>
          <w:szCs w:val="22"/>
        </w:rPr>
        <w:t>perez</w:t>
      </w:r>
      <w:proofErr w:type="spellEnd"/>
      <w:r w:rsidR="00013E9D" w:rsidRPr="00634855">
        <w:rPr>
          <w:rFonts w:ascii="Palatino Linotype" w:eastAsia="Palatino Linotype" w:hAnsi="Palatino Linotype" w:cs="Palatino Linotype"/>
          <w:i/>
          <w:sz w:val="22"/>
          <w:szCs w:val="22"/>
        </w:rPr>
        <w:t xml:space="preserve"> no dio oficios señalando nuestras funciones, no me hagan subir el oficio, </w:t>
      </w:r>
      <w:proofErr w:type="spellStart"/>
      <w:r w:rsidR="00013E9D" w:rsidRPr="00634855">
        <w:rPr>
          <w:rFonts w:ascii="Palatino Linotype" w:eastAsia="Palatino Linotype" w:hAnsi="Palatino Linotype" w:cs="Palatino Linotype"/>
          <w:i/>
          <w:sz w:val="22"/>
          <w:szCs w:val="22"/>
        </w:rPr>
        <w:t>vaa</w:t>
      </w:r>
      <w:proofErr w:type="spellEnd"/>
      <w:r w:rsidR="00013E9D" w:rsidRPr="00634855">
        <w:rPr>
          <w:rFonts w:ascii="Palatino Linotype" w:eastAsia="Palatino Linotype" w:hAnsi="Palatino Linotype" w:cs="Palatino Linotype"/>
          <w:i/>
          <w:sz w:val="22"/>
          <w:szCs w:val="22"/>
        </w:rPr>
        <w:t xml:space="preserve"> quedar como opaca, </w:t>
      </w:r>
      <w:proofErr w:type="gramStart"/>
      <w:r w:rsidR="00013E9D" w:rsidRPr="00634855">
        <w:rPr>
          <w:rFonts w:ascii="Palatino Linotype" w:eastAsia="Palatino Linotype" w:hAnsi="Palatino Linotype" w:cs="Palatino Linotype"/>
          <w:i/>
          <w:sz w:val="22"/>
          <w:szCs w:val="22"/>
        </w:rPr>
        <w:t>cero transparencia</w:t>
      </w:r>
      <w:proofErr w:type="gramEnd"/>
      <w:r w:rsidR="0054248D" w:rsidRPr="00634855">
        <w:rPr>
          <w:rFonts w:ascii="Palatino Linotype" w:eastAsia="Palatino Linotype" w:hAnsi="Palatino Linotype" w:cs="Palatino Linotype"/>
          <w:i/>
          <w:sz w:val="22"/>
          <w:szCs w:val="22"/>
        </w:rPr>
        <w:t>” (Sic)</w:t>
      </w:r>
    </w:p>
    <w:p w14:paraId="2457092D" w14:textId="77777777" w:rsidR="003123CE" w:rsidRPr="00634855" w:rsidRDefault="003123CE" w:rsidP="004E6F9A">
      <w:pPr>
        <w:spacing w:line="276" w:lineRule="auto"/>
        <w:ind w:right="900"/>
        <w:jc w:val="both"/>
        <w:rPr>
          <w:rFonts w:ascii="Palatino Linotype" w:eastAsia="Palatino Linotype" w:hAnsi="Palatino Linotype" w:cs="Palatino Linotype"/>
          <w:sz w:val="22"/>
          <w:szCs w:val="22"/>
        </w:rPr>
      </w:pPr>
    </w:p>
    <w:p w14:paraId="3A07CAE8" w14:textId="77777777" w:rsidR="003123CE" w:rsidRPr="00634855" w:rsidRDefault="0054248D">
      <w:pPr>
        <w:spacing w:before="240" w:after="240" w:line="360" w:lineRule="auto"/>
        <w:ind w:right="51"/>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 xml:space="preserve">4. Turno. </w:t>
      </w:r>
      <w:r w:rsidRPr="0063485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34855">
        <w:rPr>
          <w:rFonts w:ascii="Palatino Linotype" w:eastAsia="Palatino Linotype" w:hAnsi="Palatino Linotype" w:cs="Palatino Linotype"/>
          <w:b/>
          <w:sz w:val="22"/>
          <w:szCs w:val="22"/>
        </w:rPr>
        <w:t xml:space="preserve">Guadalupe Ramírez Peña, </w:t>
      </w:r>
      <w:r w:rsidRPr="00634855">
        <w:rPr>
          <w:rFonts w:ascii="Palatino Linotype" w:eastAsia="Palatino Linotype" w:hAnsi="Palatino Linotype" w:cs="Palatino Linotype"/>
          <w:sz w:val="22"/>
          <w:szCs w:val="22"/>
        </w:rPr>
        <w:t xml:space="preserve">a efecto de que analizara sobre su admisión o su </w:t>
      </w:r>
      <w:proofErr w:type="spellStart"/>
      <w:r w:rsidRPr="00634855">
        <w:rPr>
          <w:rFonts w:ascii="Palatino Linotype" w:eastAsia="Palatino Linotype" w:hAnsi="Palatino Linotype" w:cs="Palatino Linotype"/>
          <w:sz w:val="22"/>
          <w:szCs w:val="22"/>
        </w:rPr>
        <w:t>desechamiento</w:t>
      </w:r>
      <w:proofErr w:type="spellEnd"/>
      <w:r w:rsidRPr="00634855">
        <w:rPr>
          <w:rFonts w:ascii="Palatino Linotype" w:eastAsia="Palatino Linotype" w:hAnsi="Palatino Linotype" w:cs="Palatino Linotype"/>
          <w:sz w:val="22"/>
          <w:szCs w:val="22"/>
        </w:rPr>
        <w:t>.</w:t>
      </w:r>
    </w:p>
    <w:p w14:paraId="57FFEBAA" w14:textId="78ADF0B8"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5. Admisión del Recurso de revisión.</w:t>
      </w:r>
      <w:r w:rsidRPr="00634855">
        <w:rPr>
          <w:rFonts w:ascii="Palatino Linotype" w:eastAsia="Palatino Linotype" w:hAnsi="Palatino Linotype" w:cs="Palatino Linotype"/>
          <w:sz w:val="22"/>
          <w:szCs w:val="22"/>
        </w:rPr>
        <w:t xml:space="preserve"> El</w:t>
      </w:r>
      <w:r w:rsidRPr="00634855">
        <w:rPr>
          <w:rFonts w:ascii="Palatino Linotype" w:eastAsia="Palatino Linotype" w:hAnsi="Palatino Linotype" w:cs="Palatino Linotype"/>
          <w:b/>
          <w:sz w:val="22"/>
          <w:szCs w:val="22"/>
        </w:rPr>
        <w:t xml:space="preserve"> </w:t>
      </w:r>
      <w:r w:rsidR="00013E9D" w:rsidRPr="00634855">
        <w:rPr>
          <w:rFonts w:ascii="Palatino Linotype" w:eastAsia="Palatino Linotype" w:hAnsi="Palatino Linotype" w:cs="Palatino Linotype"/>
          <w:b/>
          <w:sz w:val="22"/>
          <w:szCs w:val="22"/>
        </w:rPr>
        <w:t xml:space="preserve">veintidós </w:t>
      </w:r>
      <w:r w:rsidR="001E4C46" w:rsidRPr="00634855">
        <w:rPr>
          <w:rFonts w:ascii="Palatino Linotype" w:eastAsia="Palatino Linotype" w:hAnsi="Palatino Linotype" w:cs="Palatino Linotype"/>
          <w:b/>
          <w:sz w:val="22"/>
          <w:szCs w:val="22"/>
        </w:rPr>
        <w:t xml:space="preserve">de </w:t>
      </w:r>
      <w:r w:rsidR="00013E9D" w:rsidRPr="00634855">
        <w:rPr>
          <w:rFonts w:ascii="Palatino Linotype" w:eastAsia="Palatino Linotype" w:hAnsi="Palatino Linotype" w:cs="Palatino Linotype"/>
          <w:b/>
          <w:sz w:val="22"/>
          <w:szCs w:val="22"/>
        </w:rPr>
        <w:t xml:space="preserve">noviembre </w:t>
      </w:r>
      <w:r w:rsidRPr="00634855">
        <w:rPr>
          <w:rFonts w:ascii="Palatino Linotype" w:eastAsia="Palatino Linotype" w:hAnsi="Palatino Linotype" w:cs="Palatino Linotype"/>
          <w:b/>
          <w:sz w:val="22"/>
          <w:szCs w:val="22"/>
        </w:rPr>
        <w:t xml:space="preserve">de dos mil veinticuatro, </w:t>
      </w:r>
      <w:r w:rsidRPr="00634855">
        <w:rPr>
          <w:rFonts w:ascii="Palatino Linotype" w:eastAsia="Palatino Linotype" w:hAnsi="Palatino Linotype" w:cs="Palatino Linotype"/>
          <w:sz w:val="22"/>
          <w:szCs w:val="22"/>
        </w:rPr>
        <w:t>este Instituto de Transparencia, Acceso a la Información Pública y Protección de Datos Person</w:t>
      </w:r>
      <w:r w:rsidR="004E6F9A" w:rsidRPr="00634855">
        <w:rPr>
          <w:rFonts w:ascii="Palatino Linotype" w:eastAsia="Palatino Linotype" w:hAnsi="Palatino Linotype" w:cs="Palatino Linotype"/>
          <w:sz w:val="22"/>
          <w:szCs w:val="22"/>
        </w:rPr>
        <w:t xml:space="preserve">ales del Estado de México y </w:t>
      </w:r>
      <w:r w:rsidR="001E4C46" w:rsidRPr="00634855">
        <w:rPr>
          <w:rFonts w:ascii="Palatino Linotype" w:eastAsia="Palatino Linotype" w:hAnsi="Palatino Linotype" w:cs="Palatino Linotype"/>
          <w:sz w:val="22"/>
          <w:szCs w:val="22"/>
        </w:rPr>
        <w:t>Municipios</w:t>
      </w:r>
      <w:r w:rsidRPr="00634855">
        <w:rPr>
          <w:rFonts w:ascii="Palatino Linotype" w:eastAsia="Palatino Linotype" w:hAnsi="Palatino Linotype" w:cs="Palatino Linotype"/>
          <w:sz w:val="22"/>
          <w:szCs w:val="22"/>
        </w:rPr>
        <w:t xml:space="preserve">, admitió a trámite el recurso de revisión que ahora se resuelve, dando un plazo máximo de siete días hábiles para que las partes manifestaran lo que a su derecho resultara conveniente, ofrecieran pruebas, formularan alegatos y el </w:t>
      </w:r>
      <w:r w:rsidRPr="00634855">
        <w:rPr>
          <w:rFonts w:ascii="Palatino Linotype" w:eastAsia="Palatino Linotype" w:hAnsi="Palatino Linotype" w:cs="Palatino Linotype"/>
          <w:b/>
          <w:sz w:val="22"/>
          <w:szCs w:val="22"/>
        </w:rPr>
        <w:t xml:space="preserve">Sujeto Obligado </w:t>
      </w:r>
      <w:r w:rsidRPr="00634855">
        <w:rPr>
          <w:rFonts w:ascii="Palatino Linotype" w:eastAsia="Palatino Linotype" w:hAnsi="Palatino Linotype" w:cs="Palatino Linotype"/>
          <w:sz w:val="22"/>
          <w:szCs w:val="22"/>
        </w:rPr>
        <w:t>presentara su informe justificado.</w:t>
      </w:r>
    </w:p>
    <w:p w14:paraId="000F0142" w14:textId="1559FC5A" w:rsidR="004F50D2" w:rsidRPr="00634855" w:rsidRDefault="0054248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sz w:val="22"/>
          <w:szCs w:val="22"/>
        </w:rPr>
      </w:pPr>
      <w:bookmarkStart w:id="4" w:name="_heading=h.2s8eyo1" w:colFirst="0" w:colLast="0"/>
      <w:bookmarkEnd w:id="4"/>
      <w:r w:rsidRPr="00634855">
        <w:rPr>
          <w:rFonts w:ascii="Palatino Linotype" w:eastAsia="Palatino Linotype" w:hAnsi="Palatino Linotype" w:cs="Palatino Linotype"/>
          <w:b/>
          <w:sz w:val="22"/>
          <w:szCs w:val="22"/>
        </w:rPr>
        <w:t>6. Manifestaciones e Informe Justificado</w:t>
      </w:r>
      <w:r w:rsidRPr="00634855">
        <w:rPr>
          <w:rFonts w:ascii="Palatino Linotype" w:eastAsia="Palatino Linotype" w:hAnsi="Palatino Linotype" w:cs="Palatino Linotype"/>
          <w:sz w:val="22"/>
          <w:szCs w:val="22"/>
        </w:rPr>
        <w:t>. De las constancias</w:t>
      </w:r>
      <w:r w:rsidR="004F50D2" w:rsidRPr="00634855">
        <w:rPr>
          <w:rFonts w:ascii="Palatino Linotype" w:eastAsia="Palatino Linotype" w:hAnsi="Palatino Linotype" w:cs="Palatino Linotype"/>
          <w:sz w:val="22"/>
          <w:szCs w:val="22"/>
        </w:rPr>
        <w:t xml:space="preserve"> que obran en el expediente electrónico del </w:t>
      </w:r>
      <w:r w:rsidR="004F50D2" w:rsidRPr="00634855">
        <w:rPr>
          <w:rFonts w:ascii="Palatino Linotype" w:eastAsia="Palatino Linotype" w:hAnsi="Palatino Linotype" w:cs="Palatino Linotype"/>
          <w:b/>
          <w:sz w:val="22"/>
          <w:szCs w:val="22"/>
        </w:rPr>
        <w:t>SAIMEX</w:t>
      </w:r>
      <w:r w:rsidR="004F50D2" w:rsidRPr="00634855">
        <w:rPr>
          <w:rFonts w:ascii="Palatino Linotype" w:eastAsia="Palatino Linotype" w:hAnsi="Palatino Linotype" w:cs="Palatino Linotype"/>
          <w:sz w:val="22"/>
          <w:szCs w:val="22"/>
        </w:rPr>
        <w:t xml:space="preserve"> se desprende que el </w:t>
      </w:r>
      <w:r w:rsidR="004F50D2" w:rsidRPr="00634855">
        <w:rPr>
          <w:rFonts w:ascii="Palatino Linotype" w:eastAsia="Palatino Linotype" w:hAnsi="Palatino Linotype" w:cs="Palatino Linotype"/>
          <w:b/>
          <w:sz w:val="22"/>
          <w:szCs w:val="22"/>
        </w:rPr>
        <w:t>Sujeto Obligado</w:t>
      </w:r>
      <w:r w:rsidR="004F50D2" w:rsidRPr="00634855">
        <w:rPr>
          <w:rFonts w:ascii="Palatino Linotype" w:eastAsia="Palatino Linotype" w:hAnsi="Palatino Linotype" w:cs="Palatino Linotype"/>
          <w:sz w:val="22"/>
          <w:szCs w:val="22"/>
        </w:rPr>
        <w:t xml:space="preserve"> </w:t>
      </w:r>
      <w:r w:rsidR="00013E9D" w:rsidRPr="00634855">
        <w:rPr>
          <w:rFonts w:ascii="Palatino Linotype" w:eastAsia="Palatino Linotype" w:hAnsi="Palatino Linotype" w:cs="Palatino Linotype"/>
          <w:sz w:val="22"/>
          <w:szCs w:val="22"/>
        </w:rPr>
        <w:t xml:space="preserve">en fecha </w:t>
      </w:r>
      <w:r w:rsidR="00A20934" w:rsidRPr="00634855">
        <w:rPr>
          <w:rFonts w:ascii="Palatino Linotype" w:eastAsia="Palatino Linotype" w:hAnsi="Palatino Linotype" w:cs="Palatino Linotype"/>
          <w:b/>
          <w:sz w:val="22"/>
          <w:szCs w:val="22"/>
        </w:rPr>
        <w:t>tres</w:t>
      </w:r>
      <w:r w:rsidR="00013E9D" w:rsidRPr="00634855">
        <w:rPr>
          <w:rFonts w:ascii="Palatino Linotype" w:eastAsia="Palatino Linotype" w:hAnsi="Palatino Linotype" w:cs="Palatino Linotype"/>
          <w:b/>
          <w:sz w:val="22"/>
          <w:szCs w:val="22"/>
        </w:rPr>
        <w:t xml:space="preserve"> de diciembre de dos mil veinticuatro</w:t>
      </w:r>
      <w:r w:rsidR="00013E9D" w:rsidRPr="00634855">
        <w:rPr>
          <w:rFonts w:ascii="Palatino Linotype" w:eastAsia="Palatino Linotype" w:hAnsi="Palatino Linotype" w:cs="Palatino Linotype"/>
          <w:sz w:val="22"/>
          <w:szCs w:val="22"/>
        </w:rPr>
        <w:t>, ratifico su respuesta inicial</w:t>
      </w:r>
      <w:r w:rsidR="004F50D2" w:rsidRPr="00634855">
        <w:rPr>
          <w:rFonts w:ascii="Palatino Linotype" w:eastAsia="Palatino Linotype" w:hAnsi="Palatino Linotype" w:cs="Palatino Linotype"/>
          <w:sz w:val="22"/>
          <w:szCs w:val="22"/>
        </w:rPr>
        <w:t>,</w:t>
      </w:r>
      <w:r w:rsidR="00BD3B54" w:rsidRPr="00634855">
        <w:rPr>
          <w:rFonts w:ascii="Palatino Linotype" w:eastAsia="Palatino Linotype" w:hAnsi="Palatino Linotype" w:cs="Palatino Linotype"/>
          <w:sz w:val="22"/>
          <w:szCs w:val="22"/>
        </w:rPr>
        <w:t xml:space="preserve"> precisando que las funciones de diversos servidores públicos se encuentran en la normativa vigente que hizo entrega el servidor público habilitado y no así en un oficio de funciones, del cual asume el hoy </w:t>
      </w:r>
      <w:r w:rsidR="00BD3B54" w:rsidRPr="00634855">
        <w:rPr>
          <w:rFonts w:ascii="Palatino Linotype" w:eastAsia="Palatino Linotype" w:hAnsi="Palatino Linotype" w:cs="Palatino Linotype"/>
          <w:sz w:val="22"/>
          <w:szCs w:val="22"/>
        </w:rPr>
        <w:lastRenderedPageBreak/>
        <w:t xml:space="preserve">Recurrente tener, manifestaciones que carecen de sustento legal, de tal manera, derivado de la necesidad de promover la transparencia y la rendición de cuentas en el funcionamiento de los gobiernos, las instituciones públicas y sus servidores públicos, señalando la entrega nuevamente de los Manuales de Organización y Procedimientos de la Secretaría del Ayuntamiento, en los cuales se encuentran las funciones encomendadas al personal de la Unidad de Transparencia, sin que se adjunten los manuales referidos; </w:t>
      </w:r>
      <w:r w:rsidR="004F50D2" w:rsidRPr="00634855">
        <w:rPr>
          <w:rFonts w:ascii="Palatino Linotype" w:eastAsia="Palatino Linotype" w:hAnsi="Palatino Linotype" w:cs="Palatino Linotype"/>
          <w:sz w:val="22"/>
          <w:szCs w:val="22"/>
        </w:rPr>
        <w:t xml:space="preserve">del mismo modo la parte </w:t>
      </w:r>
      <w:r w:rsidR="004F50D2" w:rsidRPr="00634855">
        <w:rPr>
          <w:rFonts w:ascii="Palatino Linotype" w:eastAsia="Palatino Linotype" w:hAnsi="Palatino Linotype" w:cs="Palatino Linotype"/>
          <w:b/>
          <w:sz w:val="22"/>
          <w:szCs w:val="22"/>
        </w:rPr>
        <w:t>Recurrente</w:t>
      </w:r>
      <w:r w:rsidR="004F50D2" w:rsidRPr="00634855">
        <w:rPr>
          <w:rFonts w:ascii="Palatino Linotype" w:eastAsia="Palatino Linotype" w:hAnsi="Palatino Linotype" w:cs="Palatino Linotype"/>
          <w:sz w:val="22"/>
          <w:szCs w:val="22"/>
        </w:rPr>
        <w:t xml:space="preserve"> o</w:t>
      </w:r>
      <w:r w:rsidR="00013E9D" w:rsidRPr="00634855">
        <w:rPr>
          <w:rFonts w:ascii="Palatino Linotype" w:eastAsia="Palatino Linotype" w:hAnsi="Palatino Linotype" w:cs="Palatino Linotype"/>
          <w:sz w:val="22"/>
          <w:szCs w:val="22"/>
        </w:rPr>
        <w:t>mitió realizar manifestaciones.</w:t>
      </w:r>
    </w:p>
    <w:p w14:paraId="28FD31F0" w14:textId="77777777" w:rsidR="004F50D2" w:rsidRPr="00634855" w:rsidRDefault="004F50D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sz w:val="22"/>
          <w:szCs w:val="22"/>
        </w:rPr>
      </w:pPr>
    </w:p>
    <w:p w14:paraId="46E6511B" w14:textId="7B55625D" w:rsidR="003123CE" w:rsidRPr="00634855" w:rsidRDefault="005424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 xml:space="preserve">7. Cierre de instrucción. </w:t>
      </w:r>
      <w:r w:rsidRPr="0063485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CB4B78" w:rsidRPr="00634855">
        <w:rPr>
          <w:rFonts w:ascii="Palatino Linotype" w:eastAsia="Palatino Linotype" w:hAnsi="Palatino Linotype" w:cs="Palatino Linotype"/>
          <w:b/>
          <w:sz w:val="22"/>
          <w:szCs w:val="22"/>
        </w:rPr>
        <w:t>once</w:t>
      </w:r>
      <w:r w:rsidR="00A20934" w:rsidRPr="00634855">
        <w:rPr>
          <w:rFonts w:ascii="Palatino Linotype" w:eastAsia="Palatino Linotype" w:hAnsi="Palatino Linotype" w:cs="Palatino Linotype"/>
          <w:b/>
          <w:sz w:val="22"/>
          <w:szCs w:val="22"/>
        </w:rPr>
        <w:t xml:space="preserve"> de diciembre</w:t>
      </w:r>
      <w:r w:rsidR="001F763F" w:rsidRPr="00634855">
        <w:rPr>
          <w:rFonts w:ascii="Palatino Linotype" w:eastAsia="Palatino Linotype" w:hAnsi="Palatino Linotype" w:cs="Palatino Linotype"/>
          <w:b/>
          <w:sz w:val="22"/>
          <w:szCs w:val="22"/>
        </w:rPr>
        <w:t xml:space="preserve"> </w:t>
      </w:r>
      <w:r w:rsidRPr="00634855">
        <w:rPr>
          <w:rFonts w:ascii="Palatino Linotype" w:eastAsia="Palatino Linotype" w:hAnsi="Palatino Linotype" w:cs="Palatino Linotype"/>
          <w:b/>
          <w:sz w:val="22"/>
          <w:szCs w:val="22"/>
        </w:rPr>
        <w:t>de dos mil veinticuatro,</w:t>
      </w:r>
      <w:r w:rsidRPr="0063485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0CC258F2" w14:textId="07C5A519"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6DAF11E" w14:textId="77777777" w:rsidR="003123CE" w:rsidRPr="00634855" w:rsidRDefault="0054248D">
      <w:pPr>
        <w:widowControl w:val="0"/>
        <w:spacing w:before="240" w:after="240" w:line="360" w:lineRule="auto"/>
        <w:jc w:val="center"/>
        <w:rPr>
          <w:rFonts w:ascii="Palatino Linotype" w:eastAsia="Palatino Linotype" w:hAnsi="Palatino Linotype" w:cs="Palatino Linotype"/>
          <w:b/>
          <w:sz w:val="22"/>
          <w:szCs w:val="22"/>
        </w:rPr>
      </w:pPr>
      <w:r w:rsidRPr="00634855">
        <w:rPr>
          <w:rFonts w:ascii="Palatino Linotype" w:eastAsia="Palatino Linotype" w:hAnsi="Palatino Linotype" w:cs="Palatino Linotype"/>
          <w:b/>
          <w:sz w:val="22"/>
          <w:szCs w:val="22"/>
        </w:rPr>
        <w:t>II. C O N S I D E R A N D O S</w:t>
      </w:r>
    </w:p>
    <w:p w14:paraId="6860BE06" w14:textId="77777777"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Primero. Competencia.</w:t>
      </w:r>
      <w:r w:rsidRPr="0063485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w:t>
      </w:r>
      <w:r w:rsidRPr="00634855">
        <w:rPr>
          <w:rFonts w:ascii="Palatino Linotype" w:eastAsia="Palatino Linotype" w:hAnsi="Palatino Linotype" w:cs="Palatino Linotype"/>
          <w:sz w:val="22"/>
          <w:szCs w:val="22"/>
        </w:rPr>
        <w:lastRenderedPageBreak/>
        <w:t>fracciones I y XXIII y 11 del Reglamento Interior del Instituto de Transparencia, Acceso a la Información Pública y Protección de Datos Personales del Estado de México y Municipios.</w:t>
      </w:r>
    </w:p>
    <w:p w14:paraId="6266D9DF" w14:textId="77777777" w:rsidR="003123CE" w:rsidRPr="00634855" w:rsidRDefault="0054248D">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634855">
        <w:rPr>
          <w:rFonts w:ascii="Palatino Linotype" w:eastAsia="Palatino Linotype" w:hAnsi="Palatino Linotype" w:cs="Palatino Linotype"/>
          <w:b/>
          <w:sz w:val="22"/>
          <w:szCs w:val="22"/>
        </w:rPr>
        <w:t>Segundo. Oportunidad y Procedibilidad del Recurso de Revisión</w:t>
      </w:r>
      <w:r w:rsidRPr="0063485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EC13D38" w14:textId="3FCFA601"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34855">
        <w:rPr>
          <w:rFonts w:ascii="Palatino Linotype" w:eastAsia="Palatino Linotype" w:hAnsi="Palatino Linotype" w:cs="Palatino Linotype"/>
          <w:b/>
          <w:sz w:val="22"/>
          <w:szCs w:val="22"/>
        </w:rPr>
        <w:t xml:space="preserve">Sujeto Obligado </w:t>
      </w:r>
      <w:r w:rsidRPr="00634855">
        <w:rPr>
          <w:rFonts w:ascii="Palatino Linotype" w:eastAsia="Palatino Linotype" w:hAnsi="Palatino Linotype" w:cs="Palatino Linotype"/>
          <w:sz w:val="22"/>
          <w:szCs w:val="22"/>
        </w:rPr>
        <w:t xml:space="preserve">remitió la respuesta a la solicitud de información el </w:t>
      </w:r>
      <w:r w:rsidR="00A20934" w:rsidRPr="00634855">
        <w:rPr>
          <w:rFonts w:ascii="Palatino Linotype" w:eastAsia="Palatino Linotype" w:hAnsi="Palatino Linotype" w:cs="Palatino Linotype"/>
          <w:b/>
          <w:sz w:val="22"/>
          <w:szCs w:val="22"/>
        </w:rPr>
        <w:t>quince de noviembre</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
          <w:sz w:val="22"/>
          <w:szCs w:val="22"/>
        </w:rPr>
        <w:t xml:space="preserve">de dos mil veinticuatro, </w:t>
      </w:r>
      <w:r w:rsidRPr="00634855">
        <w:rPr>
          <w:rFonts w:ascii="Palatino Linotype" w:eastAsia="Palatino Linotype" w:hAnsi="Palatino Linotype" w:cs="Palatino Linotype"/>
          <w:sz w:val="22"/>
          <w:szCs w:val="22"/>
        </w:rPr>
        <w:t>mientras que el recurso de revisión interpuesto por la parte</w:t>
      </w:r>
      <w:r w:rsidRPr="00634855">
        <w:rPr>
          <w:rFonts w:ascii="Palatino Linotype" w:eastAsia="Palatino Linotype" w:hAnsi="Palatino Linotype" w:cs="Palatino Linotype"/>
          <w:b/>
          <w:sz w:val="22"/>
          <w:szCs w:val="22"/>
        </w:rPr>
        <w:t xml:space="preserve"> Recurrente</w:t>
      </w:r>
      <w:r w:rsidRPr="00634855">
        <w:rPr>
          <w:rFonts w:ascii="Palatino Linotype" w:eastAsia="Palatino Linotype" w:hAnsi="Palatino Linotype" w:cs="Palatino Linotype"/>
          <w:sz w:val="22"/>
          <w:szCs w:val="22"/>
        </w:rPr>
        <w:t xml:space="preserve">, se tuvo por presentado el día </w:t>
      </w:r>
      <w:r w:rsidR="00A20934" w:rsidRPr="00634855">
        <w:rPr>
          <w:rFonts w:ascii="Palatino Linotype" w:eastAsia="Palatino Linotype" w:hAnsi="Palatino Linotype" w:cs="Palatino Linotype"/>
          <w:b/>
          <w:sz w:val="22"/>
          <w:szCs w:val="22"/>
        </w:rPr>
        <w:t>diecinueve de noviembre</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
          <w:sz w:val="22"/>
          <w:szCs w:val="22"/>
        </w:rPr>
        <w:t xml:space="preserve">de dos mil veinticuatro, </w:t>
      </w:r>
      <w:r w:rsidRPr="00634855">
        <w:rPr>
          <w:rFonts w:ascii="Palatino Linotype" w:eastAsia="Palatino Linotype" w:hAnsi="Palatino Linotype" w:cs="Palatino Linotype"/>
          <w:sz w:val="22"/>
          <w:szCs w:val="22"/>
        </w:rPr>
        <w:t xml:space="preserve">esto es, al </w:t>
      </w:r>
      <w:r w:rsidR="00A20934" w:rsidRPr="00634855">
        <w:rPr>
          <w:rFonts w:ascii="Palatino Linotype" w:eastAsia="Palatino Linotype" w:hAnsi="Palatino Linotype" w:cs="Palatino Linotype"/>
          <w:b/>
          <w:sz w:val="22"/>
          <w:szCs w:val="22"/>
        </w:rPr>
        <w:t xml:space="preserve">primer </w:t>
      </w:r>
      <w:r w:rsidRPr="00634855">
        <w:rPr>
          <w:rFonts w:ascii="Palatino Linotype" w:eastAsia="Palatino Linotype" w:hAnsi="Palatino Linotype" w:cs="Palatino Linotype"/>
          <w:b/>
          <w:sz w:val="22"/>
          <w:szCs w:val="22"/>
        </w:rPr>
        <w:t>día hábil</w:t>
      </w:r>
      <w:r w:rsidRPr="00634855">
        <w:rPr>
          <w:rFonts w:ascii="Palatino Linotype" w:eastAsia="Palatino Linotype" w:hAnsi="Palatino Linotype" w:cs="Palatino Linotype"/>
          <w:sz w:val="22"/>
          <w:szCs w:val="22"/>
        </w:rPr>
        <w:t xml:space="preserve"> siguiente al que tuvo conocimiento de la respuesta impugnada. En este sentido, se concluye que el presente recurso de revisión se encuentra dentro de los márgenes temporales previstos en las disposiciones legales referidas.</w:t>
      </w:r>
    </w:p>
    <w:p w14:paraId="5A169DF6" w14:textId="4BEBE181" w:rsidR="007C0165" w:rsidRPr="00634855" w:rsidRDefault="007C0165" w:rsidP="007C0165">
      <w:pPr>
        <w:spacing w:before="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Al mismo tiempo, por cuanto hace a la procedibilidad del recurso de revisión, es de suma importancia señalar que la parte </w:t>
      </w:r>
      <w:r w:rsidRPr="00634855">
        <w:rPr>
          <w:rFonts w:ascii="Palatino Linotype" w:eastAsia="Palatino Linotype" w:hAnsi="Palatino Linotype" w:cs="Palatino Linotype"/>
          <w:b/>
          <w:sz w:val="22"/>
          <w:szCs w:val="22"/>
        </w:rPr>
        <w:t>Recurrente</w:t>
      </w:r>
      <w:r w:rsidRPr="00634855">
        <w:rPr>
          <w:rFonts w:ascii="Palatino Linotype" w:eastAsia="Palatino Linotype" w:hAnsi="Palatino Linotype" w:cs="Palatino Linotype"/>
          <w:sz w:val="22"/>
          <w:szCs w:val="22"/>
        </w:rPr>
        <w:t xml:space="preserv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0B6CAD9" w14:textId="77777777" w:rsidR="007C0165" w:rsidRPr="00634855" w:rsidRDefault="007C0165" w:rsidP="007C0165">
      <w:pPr>
        <w:ind w:left="567" w:right="474"/>
        <w:jc w:val="both"/>
        <w:rPr>
          <w:rFonts w:ascii="Palatino Linotype" w:eastAsia="Palatino Linotype" w:hAnsi="Palatino Linotype" w:cs="Palatino Linotype"/>
          <w:i/>
          <w:sz w:val="22"/>
          <w:szCs w:val="22"/>
        </w:rPr>
      </w:pPr>
    </w:p>
    <w:p w14:paraId="6F90B08F" w14:textId="77777777" w:rsidR="007C0165" w:rsidRPr="00634855" w:rsidRDefault="007C0165" w:rsidP="007C0165">
      <w:pPr>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r w:rsidRPr="00634855">
        <w:rPr>
          <w:rFonts w:ascii="Palatino Linotype" w:eastAsia="Palatino Linotype" w:hAnsi="Palatino Linotype" w:cs="Palatino Linotype"/>
          <w:b/>
          <w:i/>
          <w:sz w:val="22"/>
          <w:szCs w:val="22"/>
        </w:rPr>
        <w:t>Las solicitudes anónimas</w:t>
      </w:r>
      <w:r w:rsidRPr="00634855">
        <w:rPr>
          <w:rFonts w:ascii="Palatino Linotype" w:eastAsia="Palatino Linotype" w:hAnsi="Palatino Linotype" w:cs="Palatino Linotype"/>
          <w:i/>
          <w:sz w:val="22"/>
          <w:szCs w:val="22"/>
        </w:rPr>
        <w:t xml:space="preserve">, con nombre incompleto o seudónimo </w:t>
      </w:r>
      <w:r w:rsidRPr="00634855">
        <w:rPr>
          <w:rFonts w:ascii="Palatino Linotype" w:eastAsia="Palatino Linotype" w:hAnsi="Palatino Linotype" w:cs="Palatino Linotype"/>
          <w:b/>
          <w:i/>
          <w:sz w:val="22"/>
          <w:szCs w:val="22"/>
        </w:rPr>
        <w:t>serán procedentes para su trámite por parte del sujeto obligado ante quien se presente</w:t>
      </w:r>
      <w:r w:rsidRPr="00634855">
        <w:rPr>
          <w:rFonts w:ascii="Palatino Linotype" w:eastAsia="Palatino Linotype" w:hAnsi="Palatino Linotype" w:cs="Palatino Linotype"/>
          <w:i/>
          <w:sz w:val="22"/>
          <w:szCs w:val="22"/>
        </w:rPr>
        <w:t>. No podrá requerirse información adicional con motivo del nombre proporcionado por el solicitante."</w:t>
      </w:r>
    </w:p>
    <w:p w14:paraId="6786ECA3" w14:textId="77777777" w:rsidR="003123CE" w:rsidRPr="00634855" w:rsidRDefault="0054248D">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634855">
        <w:rPr>
          <w:rFonts w:ascii="Palatino Linotype" w:eastAsia="Palatino Linotype" w:hAnsi="Palatino Linotype" w:cs="Palatino Linotype"/>
          <w:sz w:val="22"/>
          <w:szCs w:val="22"/>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E3115B6" w14:textId="1AF15DB1"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Finalmente, se advierte que resulta procedente la interposición del recurso, según lo manifestado por </w:t>
      </w:r>
      <w:r w:rsidRPr="00634855">
        <w:rPr>
          <w:rFonts w:ascii="Palatino Linotype" w:eastAsia="Palatino Linotype" w:hAnsi="Palatino Linotype" w:cs="Palatino Linotype"/>
          <w:bCs/>
          <w:sz w:val="22"/>
          <w:szCs w:val="22"/>
        </w:rPr>
        <w:t>la parte</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
          <w:sz w:val="22"/>
          <w:szCs w:val="22"/>
        </w:rPr>
        <w:t>Recurrente</w:t>
      </w:r>
      <w:r w:rsidRPr="00634855">
        <w:rPr>
          <w:rFonts w:ascii="Palatino Linotype" w:eastAsia="Palatino Linotype" w:hAnsi="Palatino Linotype" w:cs="Palatino Linotype"/>
          <w:sz w:val="22"/>
          <w:szCs w:val="22"/>
        </w:rPr>
        <w:t xml:space="preserve"> en sus motivos de inconformidad, de acuerdo al artículo 179, </w:t>
      </w:r>
      <w:r w:rsidR="007B4C0F" w:rsidRPr="00634855">
        <w:rPr>
          <w:rFonts w:ascii="Palatino Linotype" w:eastAsia="Palatino Linotype" w:hAnsi="Palatino Linotype" w:cs="Palatino Linotype"/>
          <w:sz w:val="22"/>
          <w:szCs w:val="22"/>
        </w:rPr>
        <w:t>fracción</w:t>
      </w:r>
      <w:r w:rsidR="00C32F0C" w:rsidRPr="00634855">
        <w:rPr>
          <w:rFonts w:ascii="Palatino Linotype" w:eastAsia="Palatino Linotype" w:hAnsi="Palatino Linotype" w:cs="Palatino Linotype"/>
          <w:sz w:val="22"/>
          <w:szCs w:val="22"/>
        </w:rPr>
        <w:t xml:space="preserve"> V</w:t>
      </w:r>
      <w:r w:rsidRPr="00634855">
        <w:rPr>
          <w:rFonts w:ascii="Palatino Linotype" w:eastAsia="Palatino Linotype" w:hAnsi="Palatino Linotype" w:cs="Palatino Linotype"/>
          <w:sz w:val="22"/>
          <w:szCs w:val="22"/>
        </w:rPr>
        <w:t xml:space="preserve"> del ordenamiento legal citado, que a la letra dice: </w:t>
      </w:r>
    </w:p>
    <w:p w14:paraId="7C1AC18D" w14:textId="77777777" w:rsidR="003123CE" w:rsidRPr="00634855" w:rsidRDefault="0054248D">
      <w:pPr>
        <w:spacing w:before="120" w:after="120"/>
        <w:ind w:left="567" w:right="902"/>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r w:rsidRPr="00634855">
        <w:rPr>
          <w:rFonts w:ascii="Palatino Linotype" w:eastAsia="Palatino Linotype" w:hAnsi="Palatino Linotype" w:cs="Palatino Linotype"/>
          <w:b/>
          <w:i/>
          <w:sz w:val="22"/>
          <w:szCs w:val="22"/>
        </w:rPr>
        <w:t>Artículo 179.</w:t>
      </w:r>
      <w:r w:rsidRPr="0063485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058A485" w14:textId="4551D08E" w:rsidR="00C32F0C" w:rsidRPr="00634855" w:rsidRDefault="00C32F0C">
      <w:pPr>
        <w:spacing w:before="120" w:after="120"/>
        <w:ind w:left="567" w:right="902"/>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p>
    <w:p w14:paraId="653D7E44" w14:textId="53E470B3" w:rsidR="007B4C0F" w:rsidRPr="00634855" w:rsidRDefault="006D5AFD" w:rsidP="00C32F0C">
      <w:pPr>
        <w:spacing w:before="120" w:after="120"/>
        <w:ind w:left="567" w:right="902"/>
        <w:jc w:val="both"/>
        <w:rPr>
          <w:rFonts w:ascii="Palatino Linotype" w:eastAsia="Palatino Linotype" w:hAnsi="Palatino Linotype" w:cs="Palatino Linotype"/>
          <w:b/>
          <w:i/>
          <w:sz w:val="22"/>
          <w:szCs w:val="22"/>
        </w:rPr>
      </w:pPr>
      <w:r w:rsidRPr="00634855">
        <w:rPr>
          <w:rFonts w:ascii="Palatino Linotype" w:eastAsia="Palatino Linotype" w:hAnsi="Palatino Linotype" w:cs="Palatino Linotype"/>
          <w:b/>
          <w:i/>
          <w:sz w:val="22"/>
          <w:szCs w:val="22"/>
          <w:u w:val="single"/>
        </w:rPr>
        <w:t>V. La entrega de información incompleta</w:t>
      </w:r>
      <w:r w:rsidR="00C32F0C" w:rsidRPr="00634855">
        <w:rPr>
          <w:rFonts w:ascii="Palatino Linotype" w:eastAsia="Palatino Linotype" w:hAnsi="Palatino Linotype" w:cs="Palatino Linotype"/>
          <w:b/>
          <w:i/>
          <w:sz w:val="22"/>
          <w:szCs w:val="22"/>
          <w:u w:val="single"/>
        </w:rPr>
        <w:t>;</w:t>
      </w:r>
      <w:r w:rsidR="0054248D" w:rsidRPr="00634855">
        <w:rPr>
          <w:rFonts w:ascii="Palatino Linotype" w:eastAsia="Palatino Linotype" w:hAnsi="Palatino Linotype" w:cs="Palatino Linotype"/>
          <w:b/>
          <w:i/>
          <w:sz w:val="22"/>
          <w:szCs w:val="22"/>
        </w:rPr>
        <w:t xml:space="preserve">” </w:t>
      </w:r>
    </w:p>
    <w:p w14:paraId="298047A5" w14:textId="0321D3B1" w:rsidR="003123CE" w:rsidRPr="00634855" w:rsidRDefault="0054248D" w:rsidP="00C32F0C">
      <w:pPr>
        <w:spacing w:before="120" w:after="120"/>
        <w:ind w:left="567" w:right="902"/>
        <w:jc w:val="both"/>
        <w:rPr>
          <w:rFonts w:ascii="Palatino Linotype" w:eastAsia="Palatino Linotype" w:hAnsi="Palatino Linotype" w:cs="Palatino Linotype"/>
          <w:b/>
          <w:i/>
          <w:sz w:val="22"/>
          <w:szCs w:val="22"/>
          <w:u w:val="single"/>
        </w:rPr>
      </w:pPr>
      <w:r w:rsidRPr="00634855">
        <w:rPr>
          <w:rFonts w:ascii="Palatino Linotype" w:eastAsia="Palatino Linotype" w:hAnsi="Palatino Linotype" w:cs="Palatino Linotype"/>
          <w:i/>
          <w:sz w:val="22"/>
          <w:szCs w:val="22"/>
        </w:rPr>
        <w:t>(Énfasis añadido)</w:t>
      </w:r>
    </w:p>
    <w:p w14:paraId="39493D83" w14:textId="378DA49F"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 xml:space="preserve">Tercero. Materia de la revisión. </w:t>
      </w:r>
      <w:r w:rsidRPr="0063485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34855">
        <w:rPr>
          <w:rFonts w:ascii="Palatino Linotype" w:eastAsia="Palatino Linotype" w:hAnsi="Palatino Linotype" w:cs="Palatino Linotype"/>
          <w:b/>
          <w:sz w:val="22"/>
          <w:szCs w:val="22"/>
        </w:rPr>
        <w:t xml:space="preserve">verificar si la respuesta </w:t>
      </w:r>
      <w:r w:rsidR="00C32F0C" w:rsidRPr="00634855">
        <w:rPr>
          <w:rFonts w:ascii="Palatino Linotype" w:eastAsia="Palatino Linotype" w:hAnsi="Palatino Linotype" w:cs="Palatino Linotype"/>
          <w:b/>
          <w:sz w:val="22"/>
          <w:szCs w:val="22"/>
        </w:rPr>
        <w:t>otorgada</w:t>
      </w:r>
      <w:r w:rsidRPr="00634855">
        <w:rPr>
          <w:rFonts w:ascii="Palatino Linotype" w:eastAsia="Palatino Linotype" w:hAnsi="Palatino Linotype" w:cs="Palatino Linotype"/>
          <w:b/>
          <w:sz w:val="22"/>
          <w:szCs w:val="22"/>
        </w:rPr>
        <w:t xml:space="preserve"> por el Sujeto Obligado </w:t>
      </w:r>
      <w:r w:rsidR="00C32F0C" w:rsidRPr="00634855">
        <w:rPr>
          <w:rFonts w:ascii="Palatino Linotype" w:eastAsia="Palatino Linotype" w:hAnsi="Palatino Linotype" w:cs="Palatino Linotype"/>
          <w:b/>
          <w:sz w:val="22"/>
          <w:szCs w:val="22"/>
        </w:rPr>
        <w:t>es adecuada y suficiente</w:t>
      </w:r>
      <w:r w:rsidRPr="00634855">
        <w:rPr>
          <w:rFonts w:ascii="Palatino Linotype" w:eastAsia="Palatino Linotype" w:hAnsi="Palatino Linotype" w:cs="Palatino Linotype"/>
          <w:b/>
          <w:sz w:val="22"/>
          <w:szCs w:val="22"/>
        </w:rPr>
        <w:t xml:space="preserve"> para satisfacer el derecho de acceso a la información pública </w:t>
      </w:r>
      <w:r w:rsidRPr="00634855">
        <w:rPr>
          <w:rFonts w:ascii="Palatino Linotype" w:eastAsia="Palatino Linotype" w:hAnsi="Palatino Linotype" w:cs="Palatino Linotype"/>
          <w:sz w:val="22"/>
          <w:szCs w:val="22"/>
        </w:rPr>
        <w:t xml:space="preserve">de </w:t>
      </w:r>
      <w:r w:rsidRPr="00634855">
        <w:rPr>
          <w:rFonts w:ascii="Palatino Linotype" w:eastAsia="Palatino Linotype" w:hAnsi="Palatino Linotype" w:cs="Palatino Linotype"/>
          <w:b/>
          <w:sz w:val="22"/>
          <w:szCs w:val="22"/>
        </w:rPr>
        <w:t>la parte</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
          <w:sz w:val="22"/>
          <w:szCs w:val="22"/>
        </w:rPr>
        <w:t>Recurrente</w:t>
      </w:r>
      <w:r w:rsidRPr="00634855">
        <w:rPr>
          <w:rFonts w:ascii="Palatino Linotype" w:eastAsia="Palatino Linotype" w:hAnsi="Palatino Linotype" w:cs="Palatino Linotype"/>
          <w:sz w:val="22"/>
          <w:szCs w:val="22"/>
        </w:rPr>
        <w:t>, o en su defecto, en caso de ser procedente, ordenar la entrega de información.</w:t>
      </w:r>
    </w:p>
    <w:p w14:paraId="49C9A9C0" w14:textId="77777777" w:rsidR="003123CE" w:rsidRPr="00634855" w:rsidRDefault="0054248D">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634855">
        <w:rPr>
          <w:rFonts w:ascii="Palatino Linotype" w:eastAsia="Palatino Linotype" w:hAnsi="Palatino Linotype" w:cs="Palatino Linotype"/>
          <w:b/>
          <w:sz w:val="22"/>
          <w:szCs w:val="22"/>
        </w:rPr>
        <w:t xml:space="preserve">Cuarto. Estudio del asunto. </w:t>
      </w:r>
      <w:r w:rsidRPr="00634855">
        <w:rPr>
          <w:rFonts w:ascii="Palatino Linotype" w:eastAsia="Palatino Linotype" w:hAnsi="Palatino Linotype" w:cs="Palatino Linotype"/>
          <w:sz w:val="22"/>
          <w:szCs w:val="22"/>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w:t>
      </w:r>
      <w:r w:rsidRPr="00634855">
        <w:rPr>
          <w:rFonts w:ascii="Palatino Linotype" w:eastAsia="Palatino Linotype" w:hAnsi="Palatino Linotype" w:cs="Palatino Linotype"/>
          <w:sz w:val="22"/>
          <w:szCs w:val="22"/>
        </w:rPr>
        <w:lastRenderedPageBreak/>
        <w:t>lo establece dicha determinación, que a continuación se trascribe para un mejor entendimiento:</w:t>
      </w:r>
    </w:p>
    <w:p w14:paraId="5881F873" w14:textId="77777777" w:rsidR="003123CE"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r w:rsidRPr="00634855">
        <w:rPr>
          <w:rFonts w:ascii="Palatino Linotype" w:eastAsia="Palatino Linotype" w:hAnsi="Palatino Linotype" w:cs="Palatino Linotype"/>
          <w:b/>
          <w:i/>
          <w:sz w:val="22"/>
          <w:szCs w:val="22"/>
        </w:rPr>
        <w:t>Artículo 4</w:t>
      </w:r>
      <w:r w:rsidRPr="0063485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D253B7B" w14:textId="77777777" w:rsidR="003123CE"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3485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E1AEE82" w14:textId="77777777" w:rsidR="00F31E73"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34855">
        <w:rPr>
          <w:rFonts w:ascii="Palatino Linotype" w:eastAsia="Palatino Linotype" w:hAnsi="Palatino Linotype" w:cs="Palatino Linotype"/>
          <w:i/>
          <w:sz w:val="22"/>
          <w:szCs w:val="22"/>
        </w:rPr>
        <w:t>.”</w:t>
      </w:r>
    </w:p>
    <w:p w14:paraId="6867A025" w14:textId="70E00B35" w:rsidR="003123CE"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(Énfasis añadido)</w:t>
      </w:r>
    </w:p>
    <w:p w14:paraId="6A7789B3" w14:textId="77777777"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6EA8534" w14:textId="77777777" w:rsidR="003123CE"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“Artículo 12.-</w:t>
      </w:r>
      <w:r w:rsidRPr="0063485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E04C1F4" w14:textId="77777777" w:rsidR="003123CE"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34855">
        <w:rPr>
          <w:rFonts w:ascii="Palatino Linotype" w:eastAsia="Palatino Linotype" w:hAnsi="Palatino Linotype" w:cs="Palatino Linotype"/>
          <w:i/>
          <w:sz w:val="22"/>
          <w:szCs w:val="22"/>
        </w:rPr>
        <w:t xml:space="preserve">. </w:t>
      </w:r>
      <w:r w:rsidRPr="0063485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634855">
        <w:rPr>
          <w:rFonts w:ascii="Palatino Linotype" w:eastAsia="Palatino Linotype" w:hAnsi="Palatino Linotype" w:cs="Palatino Linotype"/>
          <w:b/>
          <w:i/>
          <w:sz w:val="22"/>
          <w:szCs w:val="22"/>
        </w:rPr>
        <w:lastRenderedPageBreak/>
        <w:t xml:space="preserve">obligados a generarla, resumirla, efectuar cálculos o practicar investigaciones.” </w:t>
      </w:r>
    </w:p>
    <w:p w14:paraId="479191F8" w14:textId="77777777" w:rsidR="003123CE" w:rsidRPr="00634855" w:rsidRDefault="0054248D">
      <w:pPr>
        <w:spacing w:before="240" w:after="240" w:line="360" w:lineRule="auto"/>
        <w:ind w:right="-93"/>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699B953" w14:textId="77777777" w:rsidR="003123CE" w:rsidRPr="00634855" w:rsidRDefault="0054248D">
      <w:pPr>
        <w:spacing w:before="240" w:after="240" w:line="360" w:lineRule="auto"/>
        <w:jc w:val="both"/>
        <w:rPr>
          <w:rFonts w:ascii="Palatino Linotype" w:eastAsia="Palatino Linotype" w:hAnsi="Palatino Linotype" w:cs="Palatino Linotype"/>
          <w:b/>
          <w:sz w:val="22"/>
          <w:szCs w:val="22"/>
        </w:rPr>
      </w:pPr>
      <w:r w:rsidRPr="00634855">
        <w:rPr>
          <w:rFonts w:ascii="Palatino Linotype" w:eastAsia="Palatino Linotype" w:hAnsi="Palatino Linotype" w:cs="Palatino Linotype"/>
          <w:sz w:val="22"/>
          <w:szCs w:val="22"/>
        </w:rPr>
        <w:t>Sirve de apoyo a lo anterior, el criterio 03/17, emitido por el Instituto Nacional de Transparencia, Acceso a la Información y Protección de Datos Personales, que por rubro y texto, dispone lo siguiente:</w:t>
      </w:r>
      <w:r w:rsidRPr="00634855">
        <w:rPr>
          <w:rFonts w:ascii="Palatino Linotype" w:eastAsia="Palatino Linotype" w:hAnsi="Palatino Linotype" w:cs="Palatino Linotype"/>
          <w:b/>
          <w:sz w:val="22"/>
          <w:szCs w:val="22"/>
        </w:rPr>
        <w:t xml:space="preserve"> </w:t>
      </w:r>
    </w:p>
    <w:p w14:paraId="42678403" w14:textId="77777777" w:rsidR="003123CE"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r w:rsidRPr="00634855">
        <w:rPr>
          <w:rFonts w:ascii="Palatino Linotype" w:eastAsia="Palatino Linotype" w:hAnsi="Palatino Linotype" w:cs="Palatino Linotype"/>
          <w:b/>
          <w:i/>
          <w:sz w:val="22"/>
          <w:szCs w:val="22"/>
        </w:rPr>
        <w:t>No existe obligación de elaborar documentos ad hoc para atender las solicitudes de acceso a la información.</w:t>
      </w:r>
      <w:r w:rsidRPr="0063485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9EEC413" w14:textId="77777777" w:rsidR="00F31E73" w:rsidRPr="00634855" w:rsidRDefault="00F31E73" w:rsidP="00F31E73">
      <w:pPr>
        <w:spacing w:before="120" w:after="120"/>
        <w:ind w:left="851" w:right="616"/>
        <w:jc w:val="both"/>
        <w:rPr>
          <w:rFonts w:ascii="Palatino Linotype" w:eastAsia="Palatino Linotype" w:hAnsi="Palatino Linotype" w:cs="Palatino Linotype"/>
          <w:i/>
          <w:sz w:val="22"/>
          <w:szCs w:val="22"/>
        </w:rPr>
      </w:pPr>
    </w:p>
    <w:p w14:paraId="18403F48" w14:textId="77777777" w:rsidR="003123CE" w:rsidRPr="00634855" w:rsidRDefault="0054248D">
      <w:pPr>
        <w:spacing w:before="120" w:after="12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3C87EFA" w14:textId="77777777" w:rsidR="003123CE" w:rsidRPr="00634855" w:rsidRDefault="0054248D">
      <w:pPr>
        <w:spacing w:before="120" w:after="12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DBC2425" w14:textId="77777777" w:rsidR="003123CE" w:rsidRPr="00634855" w:rsidRDefault="0054248D" w:rsidP="00F31E73">
      <w:pPr>
        <w:tabs>
          <w:tab w:val="left" w:pos="8222"/>
        </w:tabs>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r w:rsidRPr="00634855">
        <w:rPr>
          <w:rFonts w:ascii="Palatino Linotype" w:eastAsia="Palatino Linotype" w:hAnsi="Palatino Linotype" w:cs="Palatino Linotype"/>
          <w:b/>
          <w:i/>
          <w:sz w:val="22"/>
          <w:szCs w:val="22"/>
        </w:rPr>
        <w:t xml:space="preserve">Artículo 3. </w:t>
      </w:r>
      <w:r w:rsidRPr="00634855">
        <w:rPr>
          <w:rFonts w:ascii="Palatino Linotype" w:eastAsia="Palatino Linotype" w:hAnsi="Palatino Linotype" w:cs="Palatino Linotype"/>
          <w:i/>
          <w:sz w:val="22"/>
          <w:szCs w:val="22"/>
        </w:rPr>
        <w:t>Para los efectos de la presente Ley se entenderá por:</w:t>
      </w:r>
    </w:p>
    <w:p w14:paraId="65C38BDC" w14:textId="77777777" w:rsidR="003123CE" w:rsidRPr="00634855" w:rsidRDefault="0054248D" w:rsidP="00F31E73">
      <w:pPr>
        <w:tabs>
          <w:tab w:val="left" w:pos="8222"/>
        </w:tabs>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p>
    <w:p w14:paraId="19D970D5" w14:textId="77777777" w:rsidR="003123CE" w:rsidRPr="00634855" w:rsidRDefault="0054248D" w:rsidP="00F31E73">
      <w:pPr>
        <w:tabs>
          <w:tab w:val="left" w:pos="8222"/>
        </w:tabs>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XI. Documento:</w:t>
      </w:r>
      <w:r w:rsidRPr="00634855">
        <w:rPr>
          <w:rFonts w:ascii="Palatino Linotype" w:eastAsia="Palatino Linotype" w:hAnsi="Palatino Linotype" w:cs="Palatino Linotype"/>
          <w:i/>
          <w:sz w:val="22"/>
          <w:szCs w:val="22"/>
        </w:rPr>
        <w:t xml:space="preserve"> Los expedientes, reportes, estudios, actas</w:t>
      </w:r>
      <w:r w:rsidRPr="00634855">
        <w:rPr>
          <w:rFonts w:ascii="Palatino Linotype" w:eastAsia="Palatino Linotype" w:hAnsi="Palatino Linotype" w:cs="Palatino Linotype"/>
          <w:b/>
          <w:i/>
          <w:sz w:val="22"/>
          <w:szCs w:val="22"/>
        </w:rPr>
        <w:t>,</w:t>
      </w:r>
      <w:r w:rsidRPr="0063485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5CA6329" w14:textId="77777777"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04AF630" w14:textId="77777777" w:rsidR="003123CE"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sz w:val="22"/>
          <w:szCs w:val="22"/>
        </w:rPr>
        <w:t>“</w:t>
      </w:r>
      <w:r w:rsidRPr="0063485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3485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D33E31" w14:textId="77777777" w:rsidR="003123CE"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0105C4D5" w14:textId="77777777" w:rsidR="003123CE"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55CD7E0" w14:textId="77777777" w:rsidR="003123CE"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65D28491" w14:textId="77777777" w:rsidR="003123CE" w:rsidRPr="00634855" w:rsidRDefault="0054248D" w:rsidP="00F31E73">
      <w:pPr>
        <w:spacing w:before="120" w:after="120"/>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58348BF6" w14:textId="77777777" w:rsidR="003123CE" w:rsidRPr="00634855" w:rsidRDefault="0054248D">
      <w:pPr>
        <w:spacing w:before="240" w:after="240" w:line="360" w:lineRule="auto"/>
        <w:ind w:right="51"/>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2EA3BAC" w14:textId="77777777"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w:t>
      </w:r>
      <w:r w:rsidRPr="00634855">
        <w:rPr>
          <w:rFonts w:ascii="Palatino Linotype" w:eastAsia="Palatino Linotype" w:hAnsi="Palatino Linotype" w:cs="Palatino Linotype"/>
          <w:sz w:val="22"/>
          <w:szCs w:val="22"/>
        </w:rPr>
        <w:lastRenderedPageBreak/>
        <w:t>en la Constitución Federal por interés público y seguridad, en los términos que fijen las leyes de la materia.</w:t>
      </w:r>
    </w:p>
    <w:p w14:paraId="1F00377D" w14:textId="77777777"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w:t>
      </w:r>
      <w:r w:rsidRPr="00634855">
        <w:rPr>
          <w:rFonts w:ascii="Palatino Linotype" w:eastAsia="Palatino Linotype" w:hAnsi="Palatino Linotype" w:cs="Palatino Linotype"/>
          <w:bCs/>
          <w:sz w:val="22"/>
          <w:szCs w:val="22"/>
        </w:rPr>
        <w:t>la parte</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
          <w:sz w:val="22"/>
          <w:szCs w:val="22"/>
        </w:rPr>
        <w:t>Recurrente</w:t>
      </w:r>
      <w:r w:rsidRPr="00634855">
        <w:rPr>
          <w:rFonts w:ascii="Palatino Linotype" w:eastAsia="Palatino Linotype" w:hAnsi="Palatino Linotype" w:cs="Palatino Linotype"/>
          <w:sz w:val="22"/>
          <w:szCs w:val="22"/>
        </w:rPr>
        <w:t xml:space="preserve"> requirió al </w:t>
      </w:r>
      <w:r w:rsidRPr="00634855">
        <w:rPr>
          <w:rFonts w:ascii="Palatino Linotype" w:eastAsia="Palatino Linotype" w:hAnsi="Palatino Linotype" w:cs="Palatino Linotype"/>
          <w:b/>
          <w:sz w:val="22"/>
          <w:szCs w:val="22"/>
        </w:rPr>
        <w:t xml:space="preserve">Sujeto Obligado </w:t>
      </w:r>
      <w:r w:rsidRPr="00634855">
        <w:rPr>
          <w:rFonts w:ascii="Palatino Linotype" w:eastAsia="Palatino Linotype" w:hAnsi="Palatino Linotype" w:cs="Palatino Linotype"/>
          <w:sz w:val="22"/>
          <w:szCs w:val="22"/>
        </w:rPr>
        <w:t>le proporcione, información consistente en lo siguiente:</w:t>
      </w:r>
    </w:p>
    <w:p w14:paraId="6089AE86" w14:textId="657022DF" w:rsidR="00C32F0C" w:rsidRPr="00634855" w:rsidRDefault="00A20934" w:rsidP="00A20934">
      <w:pPr>
        <w:pStyle w:val="Prrafodelista"/>
        <w:numPr>
          <w:ilvl w:val="0"/>
          <w:numId w:val="6"/>
        </w:numPr>
        <w:spacing w:before="240" w:after="240" w:line="360" w:lineRule="auto"/>
        <w:ind w:right="900"/>
        <w:jc w:val="both"/>
        <w:rPr>
          <w:rFonts w:ascii="Palatino Linotype" w:eastAsia="Palatino Linotype" w:hAnsi="Palatino Linotype" w:cs="Palatino Linotype"/>
          <w:b/>
          <w:sz w:val="22"/>
          <w:szCs w:val="22"/>
        </w:rPr>
      </w:pPr>
      <w:r w:rsidRPr="00634855">
        <w:rPr>
          <w:rFonts w:ascii="Palatino Linotype" w:eastAsia="Palatino Linotype" w:hAnsi="Palatino Linotype" w:cs="Palatino Linotype"/>
          <w:b/>
          <w:sz w:val="22"/>
          <w:szCs w:val="22"/>
        </w:rPr>
        <w:t>Las atribuciones y funciones de la Unidad de Transparencia, así como que se señale el servidor público a cargo de llevarlas a cabo</w:t>
      </w:r>
      <w:r w:rsidR="007B4C0F" w:rsidRPr="00634855">
        <w:rPr>
          <w:rFonts w:ascii="Palatino Linotype" w:eastAsia="Palatino Linotype" w:hAnsi="Palatino Linotype" w:cs="Palatino Linotype"/>
          <w:b/>
          <w:sz w:val="22"/>
          <w:szCs w:val="22"/>
        </w:rPr>
        <w:t xml:space="preserve">. </w:t>
      </w:r>
    </w:p>
    <w:p w14:paraId="76A78E56" w14:textId="49E595A3" w:rsidR="00424439" w:rsidRPr="00634855" w:rsidRDefault="0054248D" w:rsidP="00C32F0C">
      <w:pPr>
        <w:spacing w:before="240" w:after="240"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En respuesta, el </w:t>
      </w:r>
      <w:r w:rsidRPr="00634855">
        <w:rPr>
          <w:rFonts w:ascii="Palatino Linotype" w:eastAsia="Palatino Linotype" w:hAnsi="Palatino Linotype" w:cs="Palatino Linotype"/>
          <w:b/>
          <w:sz w:val="22"/>
          <w:szCs w:val="22"/>
        </w:rPr>
        <w:t>Sujeto Obligado</w:t>
      </w:r>
      <w:r w:rsidR="00025824" w:rsidRPr="00634855">
        <w:rPr>
          <w:rFonts w:ascii="Palatino Linotype" w:eastAsia="Palatino Linotype" w:hAnsi="Palatino Linotype" w:cs="Palatino Linotype"/>
          <w:sz w:val="22"/>
          <w:szCs w:val="22"/>
        </w:rPr>
        <w:t xml:space="preserve"> por conducto de</w:t>
      </w:r>
      <w:r w:rsidR="00424439" w:rsidRPr="00634855">
        <w:rPr>
          <w:rFonts w:ascii="Palatino Linotype" w:eastAsia="Palatino Linotype" w:hAnsi="Palatino Linotype" w:cs="Palatino Linotype"/>
          <w:sz w:val="22"/>
          <w:szCs w:val="22"/>
        </w:rPr>
        <w:t xml:space="preserve"> la Unidad de Información, Planeación, Programación y Evaluación </w:t>
      </w:r>
      <w:r w:rsidR="008424B3" w:rsidRPr="00634855">
        <w:rPr>
          <w:rFonts w:ascii="Palatino Linotype" w:eastAsia="Palatino Linotype" w:hAnsi="Palatino Linotype" w:cs="Palatino Linotype"/>
          <w:sz w:val="22"/>
          <w:szCs w:val="22"/>
        </w:rPr>
        <w:t xml:space="preserve">hizo del conocimiento que la </w:t>
      </w:r>
      <w:r w:rsidR="00424439" w:rsidRPr="00634855">
        <w:rPr>
          <w:rFonts w:ascii="Palatino Linotype" w:eastAsia="Palatino Linotype" w:hAnsi="Palatino Linotype" w:cs="Palatino Linotype"/>
          <w:sz w:val="22"/>
          <w:szCs w:val="22"/>
        </w:rPr>
        <w:t>información con la que cuenta es la consistente en el Manual de Organización de la Secretaría del Ayuntamiento y Manual de Procedimientos de la Secretaría del Ayuntamiento, en donde se podrá encontrar la información referente a la Unidad de Transparencia, de acuerdo a la solicitud que nos ocupa con las atribuciones y funciones de cada departamento y de la propia unidad.</w:t>
      </w:r>
    </w:p>
    <w:p w14:paraId="7C3C110B" w14:textId="4E86F4C2" w:rsidR="002005D4" w:rsidRPr="00634855" w:rsidRDefault="0054248D" w:rsidP="00DA7843">
      <w:pPr>
        <w:spacing w:before="240" w:after="240"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Conocida la respuesta por la persona solicitante, al no estar conforme con los términos de la misma, interpuso el recurso de revisión que nos ocupa, mediante el cual se inconformó </w:t>
      </w:r>
      <w:r w:rsidR="00025824" w:rsidRPr="00634855">
        <w:rPr>
          <w:rFonts w:ascii="Palatino Linotype" w:eastAsia="Palatino Linotype" w:hAnsi="Palatino Linotype" w:cs="Palatino Linotype"/>
          <w:sz w:val="22"/>
          <w:szCs w:val="22"/>
        </w:rPr>
        <w:t>por</w:t>
      </w:r>
      <w:r w:rsidR="0052349C" w:rsidRPr="00634855">
        <w:rPr>
          <w:rFonts w:ascii="Palatino Linotype" w:eastAsia="Palatino Linotype" w:hAnsi="Palatino Linotype" w:cs="Palatino Linotype"/>
          <w:sz w:val="22"/>
          <w:szCs w:val="22"/>
        </w:rPr>
        <w:t xml:space="preserve"> </w:t>
      </w:r>
      <w:r w:rsidR="00A647CC" w:rsidRPr="00634855">
        <w:rPr>
          <w:rFonts w:ascii="Palatino Linotype" w:eastAsia="Palatino Linotype" w:hAnsi="Palatino Linotype" w:cs="Palatino Linotype"/>
          <w:sz w:val="22"/>
          <w:szCs w:val="22"/>
        </w:rPr>
        <w:t>l</w:t>
      </w:r>
      <w:r w:rsidR="006D5AFD" w:rsidRPr="00634855">
        <w:rPr>
          <w:rFonts w:ascii="Palatino Linotype" w:eastAsia="Palatino Linotype" w:hAnsi="Palatino Linotype" w:cs="Palatino Linotype"/>
          <w:sz w:val="22"/>
          <w:szCs w:val="22"/>
        </w:rPr>
        <w:t>a entrega de información incompleta</w:t>
      </w:r>
      <w:r w:rsidR="00A647CC" w:rsidRPr="00634855">
        <w:rPr>
          <w:rFonts w:ascii="Palatino Linotype" w:eastAsia="Palatino Linotype" w:hAnsi="Palatino Linotype" w:cs="Palatino Linotype"/>
          <w:sz w:val="22"/>
          <w:szCs w:val="22"/>
        </w:rPr>
        <w:t xml:space="preserve">. </w:t>
      </w:r>
    </w:p>
    <w:p w14:paraId="4135558E" w14:textId="76DD11D0" w:rsidR="002005D4" w:rsidRPr="00634855" w:rsidRDefault="0054248D" w:rsidP="00DA7843">
      <w:pPr>
        <w:spacing w:before="240" w:after="240"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Admitido el presente recurso de revisión, en términos del artículo 185 fracción II</w:t>
      </w:r>
      <w:r w:rsidRPr="00634855">
        <w:rPr>
          <w:rFonts w:ascii="Palatino Linotype" w:eastAsia="Palatino Linotype" w:hAnsi="Palatino Linotype" w:cs="Palatino Linotype"/>
          <w:sz w:val="22"/>
          <w:szCs w:val="22"/>
          <w:vertAlign w:val="superscript"/>
        </w:rPr>
        <w:footnoteReference w:id="1"/>
      </w:r>
      <w:r w:rsidRPr="00634855">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w:t>
      </w:r>
      <w:r w:rsidR="002005D4" w:rsidRPr="00634855">
        <w:rPr>
          <w:rFonts w:ascii="Palatino Linotype" w:eastAsia="Palatino Linotype" w:hAnsi="Palatino Linotype" w:cs="Palatino Linotype"/>
          <w:sz w:val="22"/>
          <w:szCs w:val="22"/>
        </w:rPr>
        <w:t xml:space="preserve">el </w:t>
      </w:r>
      <w:r w:rsidR="002005D4" w:rsidRPr="00634855">
        <w:rPr>
          <w:rFonts w:ascii="Palatino Linotype" w:eastAsia="Palatino Linotype" w:hAnsi="Palatino Linotype" w:cs="Palatino Linotype"/>
          <w:b/>
          <w:sz w:val="22"/>
          <w:szCs w:val="22"/>
        </w:rPr>
        <w:t xml:space="preserve">Recurrente </w:t>
      </w:r>
      <w:r w:rsidR="002005D4" w:rsidRPr="00634855">
        <w:rPr>
          <w:rFonts w:ascii="Palatino Linotype" w:eastAsia="Palatino Linotype" w:hAnsi="Palatino Linotype" w:cs="Palatino Linotype"/>
          <w:sz w:val="22"/>
          <w:szCs w:val="22"/>
        </w:rPr>
        <w:t xml:space="preserve">no realizó manifestaciones, alegatos o pruebas que a su derecho </w:t>
      </w:r>
      <w:r w:rsidR="002005D4" w:rsidRPr="00634855">
        <w:rPr>
          <w:rFonts w:ascii="Palatino Linotype" w:eastAsia="Palatino Linotype" w:hAnsi="Palatino Linotype" w:cs="Palatino Linotype"/>
          <w:sz w:val="22"/>
          <w:szCs w:val="22"/>
        </w:rPr>
        <w:lastRenderedPageBreak/>
        <w:t xml:space="preserve">convinieran y por su parte el </w:t>
      </w:r>
      <w:r w:rsidR="00A647CC" w:rsidRPr="00634855">
        <w:rPr>
          <w:rFonts w:ascii="Palatino Linotype" w:eastAsia="Palatino Linotype" w:hAnsi="Palatino Linotype" w:cs="Palatino Linotype"/>
          <w:b/>
          <w:sz w:val="22"/>
          <w:szCs w:val="22"/>
        </w:rPr>
        <w:t>Sujeto Obligado</w:t>
      </w:r>
      <w:r w:rsidR="002005D4" w:rsidRPr="00634855">
        <w:rPr>
          <w:rFonts w:ascii="Palatino Linotype" w:eastAsia="Palatino Linotype" w:hAnsi="Palatino Linotype" w:cs="Palatino Linotype"/>
          <w:b/>
          <w:sz w:val="22"/>
          <w:szCs w:val="22"/>
        </w:rPr>
        <w:t xml:space="preserve"> </w:t>
      </w:r>
      <w:r w:rsidR="002005D4" w:rsidRPr="00634855">
        <w:rPr>
          <w:rFonts w:ascii="Palatino Linotype" w:eastAsia="Palatino Linotype" w:hAnsi="Palatino Linotype" w:cs="Palatino Linotype"/>
          <w:sz w:val="22"/>
          <w:szCs w:val="22"/>
        </w:rPr>
        <w:t>rindió su informe justificado</w:t>
      </w:r>
      <w:r w:rsidR="00A647CC" w:rsidRPr="00634855">
        <w:rPr>
          <w:rFonts w:ascii="Palatino Linotype" w:eastAsia="Palatino Linotype" w:hAnsi="Palatino Linotype" w:cs="Palatino Linotype"/>
          <w:sz w:val="22"/>
          <w:szCs w:val="22"/>
        </w:rPr>
        <w:t xml:space="preserve"> en el que ratifico su respuesta</w:t>
      </w:r>
      <w:r w:rsidR="002005D4" w:rsidRPr="00634855">
        <w:rPr>
          <w:rFonts w:ascii="Palatino Linotype" w:eastAsia="Palatino Linotype" w:hAnsi="Palatino Linotype" w:cs="Palatino Linotype"/>
          <w:sz w:val="22"/>
          <w:szCs w:val="22"/>
        </w:rPr>
        <w:t xml:space="preserve">. </w:t>
      </w:r>
    </w:p>
    <w:p w14:paraId="54FADC69" w14:textId="349F88CE" w:rsidR="005B6244" w:rsidRPr="00634855" w:rsidRDefault="00C3010E" w:rsidP="005B6244">
      <w:pPr>
        <w:spacing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En este orden de ideas,</w:t>
      </w:r>
      <w:r w:rsidR="009844BC" w:rsidRPr="00634855">
        <w:rPr>
          <w:rFonts w:ascii="Palatino Linotype" w:eastAsia="Palatino Linotype" w:hAnsi="Palatino Linotype" w:cs="Palatino Linotype"/>
          <w:sz w:val="22"/>
          <w:szCs w:val="22"/>
        </w:rPr>
        <w:t xml:space="preserve"> conviene mencionar que</w:t>
      </w:r>
      <w:r w:rsidR="005B6244" w:rsidRPr="00634855">
        <w:rPr>
          <w:rFonts w:ascii="Palatino Linotype" w:eastAsia="Palatino Linotype" w:hAnsi="Palatino Linotype" w:cs="Palatino Linotype"/>
          <w:sz w:val="22"/>
          <w:szCs w:val="22"/>
        </w:rPr>
        <w:t xml:space="preserve"> de conformidad con el Manual de Organización de la Secretaría del Ayuntamiento, la Unidad de Información, Planeación, Programación y Evaluación tiene como objetivo impulsar e instrumentar mecanismos y líneas de acción para la integración, elaboración, implementación y evaluación de los planes, programas y proyectos estratégicos del gobierno municipal, a fin de asegurar el cumplimiento de sus objetivos, estrategias, lineamientos y prioridades, mediante la coordinación de los procesos de planeación, programación, evaluación; el diseño y operación de sistemas de información y estadística. </w:t>
      </w:r>
    </w:p>
    <w:p w14:paraId="67500F97" w14:textId="77777777" w:rsidR="005B6244" w:rsidRPr="00634855" w:rsidRDefault="005B6244" w:rsidP="005B6244">
      <w:pPr>
        <w:spacing w:line="360" w:lineRule="auto"/>
        <w:ind w:right="49"/>
        <w:jc w:val="both"/>
        <w:rPr>
          <w:rFonts w:ascii="Palatino Linotype" w:eastAsia="Palatino Linotype" w:hAnsi="Palatino Linotype" w:cs="Palatino Linotype"/>
          <w:sz w:val="22"/>
          <w:szCs w:val="22"/>
        </w:rPr>
      </w:pPr>
    </w:p>
    <w:p w14:paraId="2E87A34B" w14:textId="41A27F44" w:rsidR="005B6244" w:rsidRPr="00634855" w:rsidRDefault="005B6244" w:rsidP="005B6244">
      <w:pPr>
        <w:spacing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Asimismo, impulsar la racionalidad y congruencia de las estructuras orgánicas, la integración y formalización de los procesos de operación que favorezcan su simplificación y estandarización a efecto de fomentar el desarrollo institucional y la innovación en el Ayuntamiento de Toluca. </w:t>
      </w:r>
    </w:p>
    <w:p w14:paraId="4FC2ABA5" w14:textId="77777777" w:rsidR="005B6244" w:rsidRPr="00634855" w:rsidRDefault="005B6244" w:rsidP="009844BC">
      <w:pPr>
        <w:spacing w:line="360" w:lineRule="auto"/>
        <w:ind w:right="49"/>
        <w:jc w:val="both"/>
        <w:rPr>
          <w:rFonts w:ascii="Palatino Linotype" w:eastAsia="Palatino Linotype" w:hAnsi="Palatino Linotype" w:cs="Palatino Linotype"/>
          <w:sz w:val="22"/>
          <w:szCs w:val="22"/>
        </w:rPr>
      </w:pPr>
    </w:p>
    <w:p w14:paraId="15D81663" w14:textId="77777777" w:rsidR="00672269" w:rsidRPr="00634855" w:rsidRDefault="00672269" w:rsidP="005B6244">
      <w:pPr>
        <w:spacing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Del</w:t>
      </w:r>
      <w:r w:rsidR="005B6244" w:rsidRPr="00634855">
        <w:rPr>
          <w:rFonts w:ascii="Palatino Linotype" w:eastAsia="Palatino Linotype" w:hAnsi="Palatino Linotype" w:cs="Palatino Linotype"/>
          <w:sz w:val="22"/>
          <w:szCs w:val="22"/>
        </w:rPr>
        <w:t xml:space="preserve"> mismo modo, señala las funciones con las que cuenta, dentro de las que se advierte organizar, dirigir y controlar la </w:t>
      </w:r>
      <w:r w:rsidR="005B6244" w:rsidRPr="00634855">
        <w:rPr>
          <w:rFonts w:ascii="Palatino Linotype" w:eastAsia="Palatino Linotype" w:hAnsi="Palatino Linotype" w:cs="Palatino Linotype"/>
          <w:b/>
          <w:sz w:val="22"/>
          <w:szCs w:val="22"/>
        </w:rPr>
        <w:t xml:space="preserve">elaboración y desarrollo </w:t>
      </w:r>
      <w:r w:rsidRPr="00634855">
        <w:rPr>
          <w:rFonts w:ascii="Palatino Linotype" w:eastAsia="Palatino Linotype" w:hAnsi="Palatino Linotype" w:cs="Palatino Linotype"/>
          <w:b/>
          <w:sz w:val="22"/>
          <w:szCs w:val="22"/>
        </w:rPr>
        <w:t xml:space="preserve">de </w:t>
      </w:r>
      <w:r w:rsidR="005B6244" w:rsidRPr="00634855">
        <w:rPr>
          <w:rFonts w:ascii="Palatino Linotype" w:eastAsia="Palatino Linotype" w:hAnsi="Palatino Linotype" w:cs="Palatino Linotype"/>
          <w:b/>
          <w:sz w:val="22"/>
          <w:szCs w:val="22"/>
        </w:rPr>
        <w:t>la estructura orgánica de las dependencias municipales</w:t>
      </w:r>
      <w:r w:rsidR="005B6244" w:rsidRPr="00634855">
        <w:rPr>
          <w:rFonts w:ascii="Palatino Linotype" w:eastAsia="Palatino Linotype" w:hAnsi="Palatino Linotype" w:cs="Palatino Linotype"/>
          <w:sz w:val="22"/>
          <w:szCs w:val="22"/>
        </w:rPr>
        <w:t xml:space="preserve"> y órgano desconcentrado, </w:t>
      </w:r>
      <w:r w:rsidR="005B6244" w:rsidRPr="00634855">
        <w:rPr>
          <w:rFonts w:ascii="Palatino Linotype" w:eastAsia="Palatino Linotype" w:hAnsi="Palatino Linotype" w:cs="Palatino Linotype"/>
          <w:b/>
          <w:sz w:val="22"/>
          <w:szCs w:val="22"/>
        </w:rPr>
        <w:t>verificar su congruencia con las atribuciones que les confiera el marco legal aplicable</w:t>
      </w:r>
      <w:r w:rsidR="005B6244" w:rsidRPr="00634855">
        <w:rPr>
          <w:rFonts w:ascii="Palatino Linotype" w:eastAsia="Palatino Linotype" w:hAnsi="Palatino Linotype" w:cs="Palatino Linotype"/>
          <w:sz w:val="22"/>
          <w:szCs w:val="22"/>
        </w:rPr>
        <w:t>, así como dictaminar la procedencia de las propuestas de creación, modificación y eliminación de unidades administrativas y asesorar a los organismos descentralizados en estas tareas;</w:t>
      </w:r>
      <w:r w:rsidRPr="00634855">
        <w:rPr>
          <w:rFonts w:ascii="Palatino Linotype" w:eastAsia="Palatino Linotype" w:hAnsi="Palatino Linotype" w:cs="Palatino Linotype"/>
          <w:sz w:val="22"/>
          <w:szCs w:val="22"/>
        </w:rPr>
        <w:t xml:space="preserve"> entre otras. </w:t>
      </w:r>
    </w:p>
    <w:p w14:paraId="24EE399E" w14:textId="77777777" w:rsidR="00672269" w:rsidRPr="00634855" w:rsidRDefault="00672269" w:rsidP="005B6244">
      <w:pPr>
        <w:spacing w:line="360" w:lineRule="auto"/>
        <w:ind w:right="49"/>
        <w:jc w:val="both"/>
        <w:rPr>
          <w:rFonts w:ascii="Palatino Linotype" w:eastAsia="Palatino Linotype" w:hAnsi="Palatino Linotype" w:cs="Palatino Linotype"/>
          <w:sz w:val="22"/>
          <w:szCs w:val="22"/>
        </w:rPr>
      </w:pPr>
    </w:p>
    <w:p w14:paraId="562AE2D4" w14:textId="6D9021EC" w:rsidR="00672269" w:rsidRPr="00634855" w:rsidRDefault="00672269" w:rsidP="00672269">
      <w:pPr>
        <w:spacing w:line="360" w:lineRule="auto"/>
        <w:contextualSpacing/>
        <w:jc w:val="both"/>
        <w:rPr>
          <w:rFonts w:ascii="Palatino Linotype" w:hAnsi="Palatino Linotype" w:cs="Tahoma"/>
          <w:bCs/>
          <w:iCs/>
          <w:sz w:val="22"/>
          <w:szCs w:val="22"/>
          <w:lang w:eastAsia="es-ES"/>
        </w:rPr>
      </w:pPr>
      <w:bookmarkStart w:id="8" w:name="_Hlk183306840"/>
      <w:r w:rsidRPr="00634855">
        <w:rPr>
          <w:rFonts w:ascii="Palatino Linotype" w:hAnsi="Palatino Linotype" w:cs="Tahoma"/>
          <w:bCs/>
          <w:iCs/>
          <w:sz w:val="22"/>
          <w:szCs w:val="22"/>
          <w:lang w:eastAsia="es-ES"/>
        </w:rPr>
        <w:t xml:space="preserve">Por lo anteriormente expuesto, y de la revisión a las constancias que obran en el expediente electrónico, se logra advertir que el </w:t>
      </w:r>
      <w:r w:rsidRPr="00634855">
        <w:rPr>
          <w:rFonts w:ascii="Palatino Linotype" w:hAnsi="Palatino Linotype" w:cs="Tahoma"/>
          <w:b/>
          <w:iCs/>
          <w:sz w:val="22"/>
          <w:szCs w:val="22"/>
          <w:lang w:eastAsia="es-ES"/>
        </w:rPr>
        <w:t>Sujeto Obligado</w:t>
      </w:r>
      <w:r w:rsidRPr="00634855">
        <w:rPr>
          <w:rFonts w:ascii="Palatino Linotype" w:hAnsi="Palatino Linotype" w:cs="Tahoma"/>
          <w:bCs/>
          <w:iCs/>
          <w:sz w:val="22"/>
          <w:szCs w:val="22"/>
          <w:lang w:eastAsia="es-ES"/>
        </w:rPr>
        <w:t xml:space="preserve"> turnó la solicitud de información a la Unidad de Información, Planeación, Programación y Evaluación, por lo que</w:t>
      </w:r>
      <w:bookmarkEnd w:id="8"/>
      <w:r w:rsidRPr="00634855">
        <w:rPr>
          <w:rFonts w:ascii="Palatino Linotype" w:hAnsi="Palatino Linotype" w:cs="Tahoma"/>
          <w:bCs/>
          <w:iCs/>
          <w:sz w:val="22"/>
          <w:szCs w:val="22"/>
          <w:lang w:eastAsia="es-ES"/>
        </w:rPr>
        <w:t xml:space="preserve">, es necesario </w:t>
      </w:r>
      <w:r w:rsidRPr="00634855">
        <w:rPr>
          <w:rFonts w:ascii="Palatino Linotype" w:hAnsi="Palatino Linotype" w:cs="Tahoma"/>
          <w:bCs/>
          <w:iCs/>
          <w:sz w:val="22"/>
          <w:szCs w:val="22"/>
          <w:lang w:eastAsia="es-ES"/>
        </w:rPr>
        <w:lastRenderedPageBreak/>
        <w:t>hacer referencia al procedimiento de búsqueda que deben de seguir los Sujetos Obligados para localizar la información, el</w:t>
      </w:r>
      <w:r w:rsidRPr="00634855">
        <w:rPr>
          <w:rFonts w:ascii="Palatino Linotype" w:hAnsi="Palatino Linotype"/>
          <w:sz w:val="22"/>
          <w:szCs w:val="22"/>
        </w:rPr>
        <w:t xml:space="preserve"> </w:t>
      </w:r>
      <w:r w:rsidRPr="00634855">
        <w:rPr>
          <w:rFonts w:ascii="Palatino Linotype" w:hAnsi="Palatino Linotype" w:cs="Tahoma"/>
          <w:bCs/>
          <w:iCs/>
          <w:sz w:val="22"/>
          <w:szCs w:val="22"/>
          <w:lang w:eastAsia="es-ES"/>
        </w:rPr>
        <w:t>cual se encuentra previsto en los artículos 160 y 162 de la Ley de Transparencia y Acceso a la Información Pública del Estado de México y Municipios, mismo que es el siguiente:</w:t>
      </w:r>
    </w:p>
    <w:p w14:paraId="464CC5BE" w14:textId="77777777" w:rsidR="00672269" w:rsidRPr="00634855" w:rsidRDefault="00672269" w:rsidP="00672269">
      <w:pPr>
        <w:spacing w:line="360" w:lineRule="auto"/>
        <w:contextualSpacing/>
        <w:rPr>
          <w:rFonts w:ascii="Palatino Linotype" w:hAnsi="Palatino Linotype" w:cs="Tahoma"/>
          <w:bCs/>
          <w:iCs/>
          <w:sz w:val="22"/>
          <w:szCs w:val="22"/>
          <w:lang w:eastAsia="es-ES"/>
        </w:rPr>
      </w:pPr>
    </w:p>
    <w:p w14:paraId="0A4AE4FD" w14:textId="77777777" w:rsidR="00672269" w:rsidRPr="00634855" w:rsidRDefault="00672269" w:rsidP="00672269">
      <w:pPr>
        <w:pStyle w:val="Prrafodelista"/>
        <w:numPr>
          <w:ilvl w:val="0"/>
          <w:numId w:val="30"/>
        </w:numPr>
        <w:spacing w:line="360" w:lineRule="auto"/>
        <w:jc w:val="both"/>
        <w:rPr>
          <w:rFonts w:ascii="Palatino Linotype" w:hAnsi="Palatino Linotype" w:cs="Tahoma"/>
          <w:bCs/>
          <w:iCs/>
          <w:sz w:val="22"/>
          <w:szCs w:val="22"/>
          <w:lang w:eastAsia="es-ES"/>
        </w:rPr>
      </w:pPr>
      <w:r w:rsidRPr="00634855">
        <w:rPr>
          <w:rFonts w:ascii="Palatino Linotype" w:hAnsi="Palatino Linotype" w:cs="Tahoma"/>
          <w:bCs/>
          <w:iCs/>
          <w:sz w:val="22"/>
          <w:szCs w:val="22"/>
          <w:lang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63F8504" w14:textId="77777777" w:rsidR="00672269" w:rsidRPr="00634855" w:rsidRDefault="00672269" w:rsidP="00672269">
      <w:pPr>
        <w:pStyle w:val="Prrafodelista"/>
        <w:numPr>
          <w:ilvl w:val="0"/>
          <w:numId w:val="30"/>
        </w:numPr>
        <w:spacing w:line="360" w:lineRule="auto"/>
        <w:jc w:val="both"/>
        <w:rPr>
          <w:rFonts w:ascii="Palatino Linotype" w:hAnsi="Palatino Linotype" w:cs="Tahoma"/>
          <w:bCs/>
          <w:iCs/>
          <w:sz w:val="22"/>
          <w:szCs w:val="22"/>
          <w:lang w:eastAsia="es-ES"/>
        </w:rPr>
      </w:pPr>
      <w:r w:rsidRPr="00634855">
        <w:rPr>
          <w:rFonts w:ascii="Palatino Linotype" w:hAnsi="Palatino Linotype" w:cs="Tahoma"/>
          <w:bCs/>
          <w:iCs/>
          <w:sz w:val="22"/>
          <w:szCs w:val="22"/>
          <w:lang w:eastAsia="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DDED2C0" w14:textId="77777777" w:rsidR="00672269" w:rsidRPr="00634855" w:rsidRDefault="00672269" w:rsidP="00672269">
      <w:pPr>
        <w:tabs>
          <w:tab w:val="left" w:pos="4962"/>
        </w:tabs>
        <w:spacing w:line="360" w:lineRule="auto"/>
        <w:ind w:right="-28"/>
        <w:contextualSpacing/>
        <w:jc w:val="both"/>
        <w:rPr>
          <w:rFonts w:ascii="Palatino Linotype" w:hAnsi="Palatino Linotype"/>
          <w:sz w:val="22"/>
          <w:szCs w:val="22"/>
        </w:rPr>
      </w:pPr>
    </w:p>
    <w:p w14:paraId="684809F5" w14:textId="41201C1D" w:rsidR="00672269" w:rsidRPr="00634855" w:rsidRDefault="00672269" w:rsidP="00672269">
      <w:pPr>
        <w:spacing w:line="360" w:lineRule="auto"/>
        <w:contextualSpacing/>
        <w:jc w:val="both"/>
        <w:rPr>
          <w:rFonts w:ascii="Palatino Linotype" w:hAnsi="Palatino Linotype" w:cs="Tahoma"/>
          <w:iCs/>
          <w:sz w:val="22"/>
          <w:szCs w:val="22"/>
        </w:rPr>
      </w:pPr>
      <w:r w:rsidRPr="00634855">
        <w:rPr>
          <w:rFonts w:ascii="Palatino Linotype" w:hAnsi="Palatino Linotype"/>
          <w:sz w:val="22"/>
          <w:szCs w:val="22"/>
        </w:rPr>
        <w:t>De tal circunstancia</w:t>
      </w:r>
      <w:r w:rsidRPr="00634855">
        <w:rPr>
          <w:rFonts w:ascii="Palatino Linotype" w:hAnsi="Palatino Linotype" w:cs="Tahoma"/>
          <w:bCs/>
          <w:iCs/>
          <w:sz w:val="22"/>
          <w:szCs w:val="22"/>
        </w:rPr>
        <w:t xml:space="preserve">, se logra colegir que el </w:t>
      </w:r>
      <w:r w:rsidRPr="00634855">
        <w:rPr>
          <w:rFonts w:ascii="Palatino Linotype" w:hAnsi="Palatino Linotype" w:cs="Tahoma"/>
          <w:b/>
          <w:bCs/>
          <w:iCs/>
          <w:sz w:val="22"/>
          <w:szCs w:val="22"/>
        </w:rPr>
        <w:t>Sujeto Obligado</w:t>
      </w:r>
      <w:r w:rsidRPr="00634855">
        <w:rPr>
          <w:rFonts w:ascii="Palatino Linotype" w:hAnsi="Palatino Linotype" w:cs="Tahoma"/>
          <w:bCs/>
          <w:iCs/>
          <w:sz w:val="22"/>
          <w:szCs w:val="22"/>
        </w:rPr>
        <w:t xml:space="preserve"> cumplió con el procedimiento de búsqueda </w:t>
      </w:r>
      <w:r w:rsidRPr="00634855">
        <w:rPr>
          <w:rFonts w:ascii="Palatino Linotype" w:hAnsi="Palatino Linotype" w:cs="Tahoma"/>
          <w:sz w:val="22"/>
          <w:szCs w:val="22"/>
          <w:lang w:val="es-ES"/>
        </w:rPr>
        <w:t xml:space="preserve">establecido en el artículo 162 de la Ley de Transparencia y Acceso a la Información Pública del Estado de México y Municipios, toda vez que turno la solicitud a la Unidad de Información, Planeación, Programación y Evaluación, encargada de la </w:t>
      </w:r>
      <w:r w:rsidRPr="00634855">
        <w:rPr>
          <w:rFonts w:ascii="Palatino Linotype" w:hAnsi="Palatino Linotype" w:cs="Tahoma"/>
          <w:iCs/>
          <w:sz w:val="22"/>
          <w:szCs w:val="22"/>
        </w:rPr>
        <w:t xml:space="preserve">elaboración y desarrollo de la estructura orgánica de las dependencias municipales y de verificar su congruencia con las atribuciones que les confiera el marco legal aplicable. </w:t>
      </w:r>
    </w:p>
    <w:p w14:paraId="2EB2DFBC" w14:textId="77777777" w:rsidR="00672269" w:rsidRPr="00634855" w:rsidRDefault="00672269" w:rsidP="00672269">
      <w:pPr>
        <w:spacing w:line="360" w:lineRule="auto"/>
        <w:contextualSpacing/>
        <w:jc w:val="both"/>
        <w:rPr>
          <w:rFonts w:ascii="Palatino Linotype" w:hAnsi="Palatino Linotype" w:cs="Tahoma"/>
          <w:iCs/>
          <w:sz w:val="22"/>
          <w:szCs w:val="22"/>
        </w:rPr>
      </w:pPr>
    </w:p>
    <w:p w14:paraId="6BB2F1D3" w14:textId="1A689CE0" w:rsidR="009844BC" w:rsidRPr="00634855" w:rsidRDefault="00672269" w:rsidP="009844BC">
      <w:pPr>
        <w:spacing w:line="360" w:lineRule="auto"/>
        <w:ind w:right="49"/>
        <w:jc w:val="both"/>
        <w:rPr>
          <w:rFonts w:ascii="Palatino Linotype" w:eastAsia="Palatino Linotype" w:hAnsi="Palatino Linotype" w:cs="Palatino Linotype"/>
          <w:sz w:val="22"/>
          <w:szCs w:val="22"/>
        </w:rPr>
      </w:pPr>
      <w:r w:rsidRPr="00634855">
        <w:rPr>
          <w:rFonts w:ascii="Palatino Linotype" w:hAnsi="Palatino Linotype" w:cs="Tahoma"/>
          <w:iCs/>
          <w:sz w:val="22"/>
          <w:szCs w:val="22"/>
        </w:rPr>
        <w:t>Ahora bien, toma relevancia señalar que,</w:t>
      </w:r>
      <w:r w:rsidR="009844BC" w:rsidRPr="00634855">
        <w:rPr>
          <w:rFonts w:ascii="Palatino Linotype" w:eastAsia="Palatino Linotype" w:hAnsi="Palatino Linotype" w:cs="Palatino Linotype"/>
          <w:sz w:val="22"/>
          <w:szCs w:val="22"/>
        </w:rPr>
        <w:t xml:space="preserve"> la información solicitada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14:paraId="4AF41D52" w14:textId="77777777" w:rsidR="009844BC" w:rsidRPr="00634855" w:rsidRDefault="009844BC" w:rsidP="009844BC">
      <w:pPr>
        <w:spacing w:line="360" w:lineRule="auto"/>
        <w:jc w:val="both"/>
        <w:rPr>
          <w:rFonts w:ascii="Palatino Linotype" w:eastAsia="Palatino Linotype" w:hAnsi="Palatino Linotype" w:cs="Palatino Linotype"/>
          <w:sz w:val="22"/>
          <w:szCs w:val="22"/>
        </w:rPr>
      </w:pPr>
    </w:p>
    <w:p w14:paraId="1215A6F0" w14:textId="77777777" w:rsidR="009844BC" w:rsidRPr="00634855" w:rsidRDefault="009844BC" w:rsidP="000B1376">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r w:rsidRPr="00634855">
        <w:rPr>
          <w:rFonts w:ascii="Palatino Linotype" w:eastAsia="Palatino Linotype" w:hAnsi="Palatino Linotype" w:cs="Palatino Linotype"/>
          <w:b/>
          <w:i/>
          <w:sz w:val="22"/>
          <w:szCs w:val="22"/>
        </w:rPr>
        <w:t>Artículo 92.</w:t>
      </w:r>
      <w:r w:rsidRPr="00634855">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63B1F7FD" w14:textId="77777777" w:rsidR="009844BC" w:rsidRPr="00634855" w:rsidRDefault="009844BC" w:rsidP="000B1376">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w:t>
      </w:r>
    </w:p>
    <w:p w14:paraId="3D838498" w14:textId="77777777" w:rsidR="009844BC" w:rsidRPr="00634855" w:rsidRDefault="009844BC" w:rsidP="000B1376">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 xml:space="preserve">II. </w:t>
      </w:r>
      <w:r w:rsidRPr="00634855">
        <w:rPr>
          <w:rFonts w:ascii="Palatino Linotype" w:eastAsia="Palatino Linotype" w:hAnsi="Palatino Linotype" w:cs="Palatino Linotype"/>
          <w:i/>
          <w:sz w:val="22"/>
          <w:szCs w:val="22"/>
        </w:rPr>
        <w:t xml:space="preserve">Su estructura orgánica completa, en un formato que permita vincular cada parte de la estructura, </w:t>
      </w:r>
      <w:r w:rsidRPr="00634855">
        <w:rPr>
          <w:rFonts w:ascii="Palatino Linotype" w:eastAsia="Palatino Linotype" w:hAnsi="Palatino Linotype" w:cs="Palatino Linotype"/>
          <w:b/>
          <w:i/>
          <w:sz w:val="22"/>
          <w:szCs w:val="22"/>
        </w:rPr>
        <w:t xml:space="preserve">las atribuciones y responsabilidades que le corresponden a </w:t>
      </w:r>
      <w:r w:rsidRPr="00634855">
        <w:rPr>
          <w:rFonts w:ascii="Palatino Linotype" w:eastAsia="Palatino Linotype" w:hAnsi="Palatino Linotype" w:cs="Palatino Linotype"/>
          <w:b/>
          <w:i/>
          <w:sz w:val="22"/>
          <w:szCs w:val="22"/>
          <w:u w:val="single"/>
        </w:rPr>
        <w:t>cada servidor público</w:t>
      </w:r>
      <w:r w:rsidRPr="00634855">
        <w:rPr>
          <w:rFonts w:ascii="Palatino Linotype" w:eastAsia="Palatino Linotype" w:hAnsi="Palatino Linotype" w:cs="Palatino Linotype"/>
          <w:i/>
          <w:sz w:val="22"/>
          <w:szCs w:val="22"/>
        </w:rPr>
        <w:t xml:space="preserve">, </w:t>
      </w:r>
      <w:r w:rsidRPr="00634855">
        <w:rPr>
          <w:rFonts w:ascii="Palatino Linotype" w:eastAsia="Palatino Linotype" w:hAnsi="Palatino Linotype" w:cs="Palatino Linotype"/>
          <w:b/>
          <w:i/>
          <w:sz w:val="22"/>
          <w:szCs w:val="22"/>
        </w:rPr>
        <w:t>prestador de servicios profesionales o miembro de los sujetos obligados</w:t>
      </w:r>
      <w:r w:rsidRPr="00634855">
        <w:rPr>
          <w:rFonts w:ascii="Palatino Linotype" w:eastAsia="Palatino Linotype" w:hAnsi="Palatino Linotype" w:cs="Palatino Linotype"/>
          <w:i/>
          <w:sz w:val="22"/>
          <w:szCs w:val="22"/>
        </w:rPr>
        <w:t>, de conformidad con las disposiciones jurídicas aplicables;”</w:t>
      </w:r>
    </w:p>
    <w:p w14:paraId="3D434B47" w14:textId="77777777" w:rsidR="000E2589" w:rsidRPr="00634855" w:rsidRDefault="000E2589" w:rsidP="009844BC">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79829355" w14:textId="77777777" w:rsidR="009844BC" w:rsidRPr="00634855" w:rsidRDefault="009844BC" w:rsidP="009844BC">
      <w:pPr>
        <w:pBdr>
          <w:top w:val="nil"/>
          <w:left w:val="nil"/>
          <w:bottom w:val="nil"/>
          <w:right w:val="nil"/>
          <w:between w:val="nil"/>
        </w:pBdr>
        <w:spacing w:line="360" w:lineRule="auto"/>
        <w:ind w:right="51"/>
        <w:jc w:val="both"/>
        <w:rPr>
          <w:sz w:val="22"/>
          <w:szCs w:val="22"/>
        </w:rPr>
      </w:pPr>
      <w:r w:rsidRPr="00634855">
        <w:rPr>
          <w:rFonts w:ascii="Palatino Linotype" w:eastAsia="Palatino Linotype" w:hAnsi="Palatino Linotype" w:cs="Palatino Linotype"/>
          <w:sz w:val="22"/>
          <w:szCs w:val="22"/>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14:paraId="215B1519" w14:textId="77777777" w:rsidR="009844BC" w:rsidRPr="00634855" w:rsidRDefault="009844BC" w:rsidP="009844BC">
      <w:pPr>
        <w:rPr>
          <w:rFonts w:ascii="Palatino Linotype" w:eastAsia="Palatino Linotype" w:hAnsi="Palatino Linotype" w:cs="Palatino Linotype"/>
          <w:sz w:val="22"/>
          <w:szCs w:val="22"/>
        </w:rPr>
      </w:pPr>
    </w:p>
    <w:p w14:paraId="3E45253E" w14:textId="77777777" w:rsidR="009844BC" w:rsidRPr="00634855" w:rsidRDefault="009844BC" w:rsidP="000B1376">
      <w:pPr>
        <w:pBdr>
          <w:top w:val="nil"/>
          <w:left w:val="nil"/>
          <w:bottom w:val="nil"/>
          <w:right w:val="nil"/>
          <w:between w:val="nil"/>
        </w:pBdr>
        <w:ind w:left="851" w:right="616"/>
        <w:jc w:val="both"/>
        <w:rPr>
          <w:sz w:val="22"/>
          <w:szCs w:val="22"/>
        </w:rPr>
      </w:pPr>
      <w:r w:rsidRPr="00634855">
        <w:rPr>
          <w:rFonts w:ascii="Palatino Linotype" w:eastAsia="Palatino Linotype" w:hAnsi="Palatino Linotype" w:cs="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7DB28819" w14:textId="77777777" w:rsidR="009844BC" w:rsidRPr="00634855" w:rsidRDefault="009844BC" w:rsidP="000B1376">
      <w:pPr>
        <w:ind w:left="851" w:right="616"/>
        <w:rPr>
          <w:sz w:val="22"/>
          <w:szCs w:val="22"/>
        </w:rPr>
      </w:pPr>
    </w:p>
    <w:p w14:paraId="451C1959" w14:textId="77777777" w:rsidR="009844BC" w:rsidRPr="00634855" w:rsidRDefault="009844BC" w:rsidP="000B1376">
      <w:pPr>
        <w:pBdr>
          <w:top w:val="nil"/>
          <w:left w:val="nil"/>
          <w:bottom w:val="nil"/>
          <w:right w:val="nil"/>
          <w:between w:val="nil"/>
        </w:pBdr>
        <w:ind w:left="851" w:right="616"/>
        <w:jc w:val="both"/>
        <w:rPr>
          <w:sz w:val="22"/>
          <w:szCs w:val="22"/>
        </w:rPr>
      </w:pPr>
      <w:r w:rsidRPr="00634855">
        <w:rPr>
          <w:rFonts w:ascii="Palatino Linotype" w:eastAsia="Palatino Linotype" w:hAnsi="Palatino Linotype" w:cs="Palatino Linotype"/>
          <w:b/>
          <w:i/>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634855">
        <w:rPr>
          <w:rFonts w:ascii="Palatino Linotype" w:eastAsia="Palatino Linotype" w:hAnsi="Palatino Linotype" w:cs="Palatino Linotype"/>
          <w:i/>
          <w:sz w:val="22"/>
          <w:szCs w:val="22"/>
        </w:rPr>
        <w:t>; de tal forma que sea posible visualizar los niveles jerárquicos y sus relaciones de dependencia de acuerdo con el estatuto orgánico u otro ordenamiento que le aplique. Se deberá publicar la estructura vigente, es decir, la que está en operación en el sujeto obligado y ha sido aprobada y/o dictaminada por la autoridad competente. </w:t>
      </w:r>
    </w:p>
    <w:p w14:paraId="62054552" w14:textId="77777777" w:rsidR="009844BC" w:rsidRPr="00634855" w:rsidRDefault="009844BC" w:rsidP="000B1376">
      <w:pPr>
        <w:pBdr>
          <w:top w:val="nil"/>
          <w:left w:val="nil"/>
          <w:bottom w:val="nil"/>
          <w:right w:val="nil"/>
          <w:between w:val="nil"/>
        </w:pBdr>
        <w:ind w:left="851" w:right="616"/>
        <w:jc w:val="both"/>
        <w:rPr>
          <w:sz w:val="22"/>
          <w:szCs w:val="22"/>
        </w:rPr>
      </w:pPr>
      <w:r w:rsidRPr="00634855">
        <w:rPr>
          <w:rFonts w:ascii="Palatino Linotype" w:eastAsia="Palatino Linotype" w:hAnsi="Palatino Linotype" w:cs="Palatino Linotype"/>
          <w:i/>
          <w:sz w:val="22"/>
          <w:szCs w:val="22"/>
        </w:rPr>
        <w:t>En aquellos casos en los que dicha estructura no corresponda con la funcional, deberá especificarse cuáles puestos se encuentran en tránsito de aprobación por parte de las autoridades competentes. </w:t>
      </w:r>
    </w:p>
    <w:p w14:paraId="7F413A65" w14:textId="77777777" w:rsidR="009844BC" w:rsidRPr="00634855" w:rsidRDefault="009844BC" w:rsidP="000B1376">
      <w:pPr>
        <w:pBdr>
          <w:top w:val="nil"/>
          <w:left w:val="nil"/>
          <w:bottom w:val="nil"/>
          <w:right w:val="nil"/>
          <w:between w:val="nil"/>
        </w:pBdr>
        <w:ind w:left="851" w:right="616"/>
        <w:jc w:val="both"/>
        <w:rPr>
          <w:sz w:val="22"/>
          <w:szCs w:val="22"/>
        </w:rPr>
      </w:pPr>
      <w:r w:rsidRPr="00634855">
        <w:rPr>
          <w:rFonts w:ascii="Palatino Linotype" w:eastAsia="Palatino Linotype" w:hAnsi="Palatino Linotype" w:cs="Palatino Linotype"/>
          <w:i/>
          <w:sz w:val="22"/>
          <w:szCs w:val="22"/>
        </w:rPr>
        <w:lastRenderedPageBreak/>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046A2C35" w14:textId="77777777" w:rsidR="009844BC" w:rsidRPr="00634855" w:rsidRDefault="009844BC" w:rsidP="000B1376">
      <w:pPr>
        <w:pBdr>
          <w:top w:val="nil"/>
          <w:left w:val="nil"/>
          <w:bottom w:val="nil"/>
          <w:right w:val="nil"/>
          <w:between w:val="nil"/>
        </w:pBdr>
        <w:ind w:left="851" w:right="616"/>
        <w:jc w:val="both"/>
        <w:rPr>
          <w:sz w:val="22"/>
          <w:szCs w:val="22"/>
        </w:rPr>
      </w:pPr>
      <w:r w:rsidRPr="00634855">
        <w:rPr>
          <w:rFonts w:ascii="Palatino Linotype" w:eastAsia="Palatino Linotype" w:hAnsi="Palatino Linotype" w:cs="Palatino Linotype"/>
          <w:b/>
          <w:i/>
          <w:sz w:val="22"/>
          <w:szCs w:val="22"/>
        </w:rPr>
        <w:t xml:space="preserve">La estructura orgánica deberá incluir </w:t>
      </w:r>
      <w:r w:rsidRPr="00634855">
        <w:rPr>
          <w:rFonts w:ascii="Palatino Linotype" w:eastAsia="Palatino Linotype" w:hAnsi="Palatino Linotype" w:cs="Palatino Linotype"/>
          <w:b/>
          <w:i/>
          <w:sz w:val="22"/>
          <w:szCs w:val="22"/>
          <w:u w:val="single"/>
        </w:rPr>
        <w:t>al titular del sujeto obligado y todos los servidores públicos adscritos a las unidades administrativas</w:t>
      </w:r>
      <w:r w:rsidRPr="00634855">
        <w:rPr>
          <w:rFonts w:ascii="Palatino Linotype" w:eastAsia="Palatino Linotype" w:hAnsi="Palatino Linotype" w:cs="Palatino Linotype"/>
          <w:b/>
          <w:i/>
          <w:sz w:val="22"/>
          <w:szCs w:val="22"/>
        </w:rPr>
        <w:t xml:space="preserve">, áreas, institutos o los que correspondan, incluido el personal de gabinete de apoyo </w:t>
      </w:r>
      <w:proofErr w:type="spellStart"/>
      <w:r w:rsidRPr="00634855">
        <w:rPr>
          <w:rFonts w:ascii="Palatino Linotype" w:eastAsia="Palatino Linotype" w:hAnsi="Palatino Linotype" w:cs="Palatino Linotype"/>
          <w:b/>
          <w:i/>
          <w:sz w:val="22"/>
          <w:szCs w:val="22"/>
        </w:rPr>
        <w:t>u</w:t>
      </w:r>
      <w:proofErr w:type="spellEnd"/>
      <w:r w:rsidRPr="00634855">
        <w:rPr>
          <w:rFonts w:ascii="Palatino Linotype" w:eastAsia="Palatino Linotype" w:hAnsi="Palatino Linotype" w:cs="Palatino Linotype"/>
          <w:b/>
          <w:i/>
          <w:sz w:val="22"/>
          <w:szCs w:val="22"/>
        </w:rPr>
        <w:t xml:space="preserve"> homólogo, prestadores de servicios profesionales, miembros de los sujetos obligados, así como los respectivos niveles de adjunto, homólogo o cualquier otro equivalente, según la denominación que se le dé.</w:t>
      </w:r>
    </w:p>
    <w:p w14:paraId="782E95F0" w14:textId="77777777" w:rsidR="009844BC" w:rsidRPr="00634855" w:rsidRDefault="009844BC" w:rsidP="000B1376">
      <w:pPr>
        <w:pBdr>
          <w:top w:val="nil"/>
          <w:left w:val="nil"/>
          <w:bottom w:val="nil"/>
          <w:right w:val="nil"/>
          <w:between w:val="nil"/>
        </w:pBdr>
        <w:ind w:left="851" w:right="616"/>
        <w:jc w:val="both"/>
        <w:rPr>
          <w:sz w:val="22"/>
          <w:szCs w:val="22"/>
        </w:rPr>
      </w:pPr>
      <w:r w:rsidRPr="00634855">
        <w:rPr>
          <w:rFonts w:ascii="Palatino Linotype" w:eastAsia="Palatino Linotype" w:hAnsi="Palatino Linotype" w:cs="Palatino Linotype"/>
          <w:i/>
          <w:sz w:val="22"/>
          <w:szCs w:val="22"/>
        </w:rPr>
        <w:t>…</w:t>
      </w:r>
    </w:p>
    <w:p w14:paraId="2E3B0A3B" w14:textId="77777777" w:rsidR="009844BC" w:rsidRPr="00634855" w:rsidRDefault="009844BC" w:rsidP="000B1376">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r w:rsidRPr="00634855">
        <w:rPr>
          <w:rFonts w:ascii="Palatino Linotype" w:eastAsia="Palatino Linotype" w:hAnsi="Palatino Linotype" w:cs="Palatino Linotype"/>
          <w:b/>
          <w:i/>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5AA78DE5" w14:textId="77777777" w:rsidR="00435821" w:rsidRPr="00634855" w:rsidRDefault="00435821" w:rsidP="000B1376">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p>
    <w:p w14:paraId="0E6B8310" w14:textId="6D8D68AA" w:rsidR="00435821" w:rsidRPr="00634855" w:rsidRDefault="00435821" w:rsidP="00841271">
      <w:pPr>
        <w:pBdr>
          <w:top w:val="nil"/>
          <w:left w:val="nil"/>
          <w:bottom w:val="nil"/>
          <w:right w:val="nil"/>
          <w:between w:val="nil"/>
        </w:pBdr>
        <w:ind w:left="851" w:right="616"/>
        <w:jc w:val="center"/>
        <w:rPr>
          <w:rFonts w:ascii="Palatino Linotype" w:eastAsia="Palatino Linotype" w:hAnsi="Palatino Linotype" w:cs="Palatino Linotype"/>
          <w:b/>
          <w:i/>
          <w:sz w:val="22"/>
          <w:szCs w:val="22"/>
          <w:u w:val="single"/>
        </w:rPr>
      </w:pPr>
      <w:r w:rsidRPr="00634855">
        <w:rPr>
          <w:rFonts w:ascii="Palatino Linotype" w:eastAsia="Palatino Linotype" w:hAnsi="Palatino Linotype" w:cs="Palatino Linotype"/>
          <w:i/>
          <w:noProof/>
          <w:sz w:val="22"/>
          <w:szCs w:val="22"/>
        </w:rPr>
        <w:drawing>
          <wp:inline distT="0" distB="0" distL="0" distR="0" wp14:anchorId="64F52A81" wp14:editId="2713A15F">
            <wp:extent cx="4000500" cy="3552825"/>
            <wp:effectExtent l="0" t="0" r="0" b="9525"/>
            <wp:docPr id="143" name="image4.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Em2T3FepT9VaJWw0tVO9TivCdmh6uCuZwpDBqMJDlWo9INEMu2dwLOf_dpW7-U0ArpYyJ1B94JFvCsgwNp-9v93PEM8cRC19Sz4VR8mr0gx6EZbdEvmx84HPZVaDwZveqEaoT8C-JB6q6fmYTLFn"/>
                    <pic:cNvPicPr preferRelativeResize="0"/>
                  </pic:nvPicPr>
                  <pic:blipFill>
                    <a:blip r:embed="rId8"/>
                    <a:srcRect/>
                    <a:stretch>
                      <a:fillRect/>
                    </a:stretch>
                  </pic:blipFill>
                  <pic:spPr>
                    <a:xfrm>
                      <a:off x="0" y="0"/>
                      <a:ext cx="4020433" cy="3570527"/>
                    </a:xfrm>
                    <a:prstGeom prst="rect">
                      <a:avLst/>
                    </a:prstGeom>
                    <a:ln/>
                  </pic:spPr>
                </pic:pic>
              </a:graphicData>
            </a:graphic>
          </wp:inline>
        </w:drawing>
      </w:r>
    </w:p>
    <w:p w14:paraId="7C7465FF" w14:textId="77777777" w:rsidR="00680795" w:rsidRPr="00634855" w:rsidRDefault="00680795" w:rsidP="00014E55">
      <w:pPr>
        <w:spacing w:line="360" w:lineRule="auto"/>
        <w:ind w:right="51"/>
        <w:jc w:val="both"/>
        <w:rPr>
          <w:rFonts w:ascii="Palatino Linotype" w:eastAsia="Palatino Linotype" w:hAnsi="Palatino Linotype" w:cs="Palatino Linotype"/>
          <w:sz w:val="22"/>
          <w:szCs w:val="22"/>
        </w:rPr>
      </w:pPr>
    </w:p>
    <w:p w14:paraId="27578BF8" w14:textId="77777777" w:rsidR="00841271" w:rsidRPr="00634855" w:rsidRDefault="00435821" w:rsidP="00014E55">
      <w:pPr>
        <w:spacing w:line="360" w:lineRule="auto"/>
        <w:ind w:right="51"/>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En razón de lo anterior, se arriba a la conclusión de que la información requerida no sólo obra en los archivos del </w:t>
      </w:r>
      <w:r w:rsidRPr="00634855">
        <w:rPr>
          <w:rFonts w:ascii="Palatino Linotype" w:eastAsia="Palatino Linotype" w:hAnsi="Palatino Linotype" w:cs="Palatino Linotype"/>
          <w:b/>
          <w:sz w:val="22"/>
          <w:szCs w:val="22"/>
        </w:rPr>
        <w:t>Sujeto Obligado</w:t>
      </w:r>
      <w:r w:rsidRPr="00634855">
        <w:rPr>
          <w:rFonts w:ascii="Palatino Linotype" w:eastAsia="Palatino Linotype" w:hAnsi="Palatino Linotype" w:cs="Palatino Linotype"/>
          <w:sz w:val="22"/>
          <w:szCs w:val="22"/>
        </w:rPr>
        <w:t>, sino que obra en las fronteras conceptuales de las obli</w:t>
      </w:r>
      <w:r w:rsidR="00014E55" w:rsidRPr="00634855">
        <w:rPr>
          <w:rFonts w:ascii="Palatino Linotype" w:eastAsia="Palatino Linotype" w:hAnsi="Palatino Linotype" w:cs="Palatino Linotype"/>
          <w:sz w:val="22"/>
          <w:szCs w:val="22"/>
        </w:rPr>
        <w:t xml:space="preserve">gaciones de transparencia común. </w:t>
      </w:r>
    </w:p>
    <w:p w14:paraId="1E96F122" w14:textId="77777777" w:rsidR="00841271" w:rsidRPr="00634855" w:rsidRDefault="00841271" w:rsidP="00014E55">
      <w:pPr>
        <w:spacing w:line="360" w:lineRule="auto"/>
        <w:ind w:right="51"/>
        <w:jc w:val="both"/>
        <w:rPr>
          <w:rFonts w:ascii="Palatino Linotype" w:eastAsia="Palatino Linotype" w:hAnsi="Palatino Linotype" w:cs="Palatino Linotype"/>
          <w:sz w:val="22"/>
          <w:szCs w:val="22"/>
        </w:rPr>
      </w:pPr>
    </w:p>
    <w:p w14:paraId="3D1131BC" w14:textId="5D7634E1" w:rsidR="00841271" w:rsidRPr="00634855" w:rsidRDefault="00841271" w:rsidP="00014E55">
      <w:pPr>
        <w:spacing w:line="360" w:lineRule="auto"/>
        <w:ind w:right="51"/>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Ahora bien, cabe recordar que el hoy </w:t>
      </w:r>
      <w:r w:rsidRPr="00634855">
        <w:rPr>
          <w:rFonts w:ascii="Palatino Linotype" w:eastAsia="Palatino Linotype" w:hAnsi="Palatino Linotype" w:cs="Palatino Linotype"/>
          <w:b/>
          <w:sz w:val="22"/>
          <w:szCs w:val="22"/>
        </w:rPr>
        <w:t>Recurrente</w:t>
      </w:r>
      <w:r w:rsidRPr="00634855">
        <w:rPr>
          <w:rFonts w:ascii="Palatino Linotype" w:eastAsia="Palatino Linotype" w:hAnsi="Palatino Linotype" w:cs="Palatino Linotype"/>
          <w:sz w:val="22"/>
          <w:szCs w:val="22"/>
        </w:rPr>
        <w:t xml:space="preserve"> solicitó la información de la Unidad de Transparencia; por lo que de conformidad con el Organigrama del Sujeto Obligado, dicha unidad administrativa se integra por un Departamento de Acceso a la Información Pública y un Departamento de Protección de Datos Personales, tal y como se observa a continuación: </w:t>
      </w:r>
    </w:p>
    <w:p w14:paraId="1FAD7407" w14:textId="0185CA22" w:rsidR="00841271" w:rsidRPr="00634855" w:rsidRDefault="00841271" w:rsidP="00841271">
      <w:pPr>
        <w:spacing w:line="360" w:lineRule="auto"/>
        <w:ind w:right="51"/>
        <w:jc w:val="center"/>
        <w:rPr>
          <w:rFonts w:ascii="Palatino Linotype" w:eastAsia="Palatino Linotype" w:hAnsi="Palatino Linotype" w:cs="Palatino Linotype"/>
          <w:sz w:val="22"/>
          <w:szCs w:val="22"/>
        </w:rPr>
      </w:pPr>
      <w:r w:rsidRPr="00634855">
        <w:rPr>
          <w:rFonts w:ascii="Palatino Linotype" w:eastAsia="Palatino Linotype" w:hAnsi="Palatino Linotype" w:cs="Palatino Linotype"/>
          <w:noProof/>
          <w:sz w:val="22"/>
          <w:szCs w:val="22"/>
        </w:rPr>
        <mc:AlternateContent>
          <mc:Choice Requires="wps">
            <w:drawing>
              <wp:anchor distT="0" distB="0" distL="114300" distR="114300" simplePos="0" relativeHeight="251670528" behindDoc="0" locked="0" layoutInCell="1" allowOverlap="1" wp14:anchorId="04A833E7" wp14:editId="5EFD0104">
                <wp:simplePos x="0" y="0"/>
                <wp:positionH relativeFrom="column">
                  <wp:posOffset>5001488</wp:posOffset>
                </wp:positionH>
                <wp:positionV relativeFrom="paragraph">
                  <wp:posOffset>1615188</wp:posOffset>
                </wp:positionV>
                <wp:extent cx="534837" cy="879895"/>
                <wp:effectExtent l="57150" t="19050" r="74930" b="92075"/>
                <wp:wrapNone/>
                <wp:docPr id="10" name="Rectángulo 10"/>
                <wp:cNvGraphicFramePr/>
                <a:graphic xmlns:a="http://schemas.openxmlformats.org/drawingml/2006/main">
                  <a:graphicData uri="http://schemas.microsoft.com/office/word/2010/wordprocessingShape">
                    <wps:wsp>
                      <wps:cNvSpPr/>
                      <wps:spPr>
                        <a:xfrm>
                          <a:off x="0" y="0"/>
                          <a:ext cx="534837" cy="87989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342D38A" id="Rectángulo 10" o:spid="_x0000_s1026" style="position:absolute;margin-left:393.8pt;margin-top:127.2pt;width:42.1pt;height:69.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" filled="f" strokecolor="red" strokeweight="1.5pt">
                <v:shadow on="t" color="black" opacity="22937f" origin=",.5" offset="0,.63889mm"/>
              </v:rect>
            </w:pict>
          </mc:Fallback>
        </mc:AlternateContent>
      </w:r>
      <w:r w:rsidRPr="00634855">
        <w:rPr>
          <w:rFonts w:ascii="Palatino Linotype" w:eastAsia="Palatino Linotype" w:hAnsi="Palatino Linotype" w:cs="Palatino Linotype"/>
          <w:noProof/>
          <w:sz w:val="22"/>
          <w:szCs w:val="22"/>
        </w:rPr>
        <w:drawing>
          <wp:inline distT="0" distB="0" distL="0" distR="0" wp14:anchorId="2040001F" wp14:editId="469E48B9">
            <wp:extent cx="5533778" cy="364034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8902" cy="3656874"/>
                    </a:xfrm>
                    <a:prstGeom prst="rect">
                      <a:avLst/>
                    </a:prstGeom>
                  </pic:spPr>
                </pic:pic>
              </a:graphicData>
            </a:graphic>
          </wp:inline>
        </w:drawing>
      </w:r>
    </w:p>
    <w:p w14:paraId="5C48FFBE" w14:textId="5B0833D5" w:rsidR="00841271" w:rsidRPr="00634855" w:rsidRDefault="00841271" w:rsidP="00841271">
      <w:pPr>
        <w:spacing w:line="360" w:lineRule="auto"/>
        <w:ind w:right="51"/>
        <w:jc w:val="center"/>
        <w:rPr>
          <w:rFonts w:ascii="Palatino Linotype" w:eastAsia="Palatino Linotype" w:hAnsi="Palatino Linotype" w:cs="Palatino Linotype"/>
          <w:sz w:val="22"/>
          <w:szCs w:val="22"/>
        </w:rPr>
      </w:pPr>
      <w:r w:rsidRPr="00634855">
        <w:rPr>
          <w:rFonts w:ascii="Palatino Linotype" w:eastAsia="Palatino Linotype" w:hAnsi="Palatino Linotype" w:cs="Palatino Linotype"/>
          <w:noProof/>
          <w:sz w:val="22"/>
          <w:szCs w:val="22"/>
        </w:rPr>
        <w:lastRenderedPageBreak/>
        <w:drawing>
          <wp:inline distT="0" distB="0" distL="0" distR="0" wp14:anchorId="64B95BBA" wp14:editId="7123FEF0">
            <wp:extent cx="1509622" cy="214169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5368"/>
                    <a:stretch/>
                  </pic:blipFill>
                  <pic:spPr bwMode="auto">
                    <a:xfrm>
                      <a:off x="0" y="0"/>
                      <a:ext cx="1519436" cy="2155614"/>
                    </a:xfrm>
                    <a:prstGeom prst="rect">
                      <a:avLst/>
                    </a:prstGeom>
                    <a:ln>
                      <a:noFill/>
                    </a:ln>
                    <a:extLst>
                      <a:ext uri="{53640926-AAD7-44D8-BBD7-CCE9431645EC}">
                        <a14:shadowObscured xmlns:a14="http://schemas.microsoft.com/office/drawing/2010/main"/>
                      </a:ext>
                    </a:extLst>
                  </pic:spPr>
                </pic:pic>
              </a:graphicData>
            </a:graphic>
          </wp:inline>
        </w:drawing>
      </w:r>
    </w:p>
    <w:p w14:paraId="55035BE8" w14:textId="0A4E87FF" w:rsidR="000E2589" w:rsidRPr="00634855" w:rsidRDefault="00841271" w:rsidP="00014E55">
      <w:pPr>
        <w:spacing w:line="360" w:lineRule="auto"/>
        <w:ind w:right="51"/>
        <w:jc w:val="both"/>
        <w:rPr>
          <w:rFonts w:ascii="Palatino Linotype" w:hAnsi="Palatino Linotype"/>
          <w:sz w:val="22"/>
          <w:szCs w:val="22"/>
        </w:rPr>
      </w:pPr>
      <w:r w:rsidRPr="00634855">
        <w:rPr>
          <w:rFonts w:ascii="Palatino Linotype" w:eastAsia="Palatino Linotype" w:hAnsi="Palatino Linotype" w:cs="Palatino Linotype"/>
          <w:sz w:val="22"/>
          <w:szCs w:val="22"/>
        </w:rPr>
        <w:t xml:space="preserve">De modo que, de acuerdo con </w:t>
      </w:r>
      <w:r w:rsidR="000E2589" w:rsidRPr="00634855">
        <w:rPr>
          <w:rFonts w:ascii="Palatino Linotype" w:hAnsi="Palatino Linotype"/>
          <w:sz w:val="22"/>
          <w:szCs w:val="22"/>
        </w:rPr>
        <w:t>la información que tiene publicada en el Portal de Información Pública de Of</w:t>
      </w:r>
      <w:r w:rsidR="00AE7EB3" w:rsidRPr="00634855">
        <w:rPr>
          <w:rFonts w:ascii="Palatino Linotype" w:hAnsi="Palatino Linotype"/>
          <w:sz w:val="22"/>
          <w:szCs w:val="22"/>
        </w:rPr>
        <w:t xml:space="preserve">icio Mexiquense del Sujeto Obligado, se advierte que </w:t>
      </w:r>
      <w:r w:rsidRPr="00634855">
        <w:rPr>
          <w:rFonts w:ascii="Palatino Linotype" w:hAnsi="Palatino Linotype"/>
          <w:sz w:val="22"/>
          <w:szCs w:val="22"/>
        </w:rPr>
        <w:t xml:space="preserve">la </w:t>
      </w:r>
      <w:r w:rsidR="00014E55" w:rsidRPr="00634855">
        <w:rPr>
          <w:rFonts w:ascii="Palatino Linotype" w:hAnsi="Palatino Linotype"/>
          <w:sz w:val="22"/>
          <w:szCs w:val="22"/>
        </w:rPr>
        <w:t>Unidad</w:t>
      </w:r>
      <w:r w:rsidRPr="00634855">
        <w:rPr>
          <w:rFonts w:ascii="Palatino Linotype" w:hAnsi="Palatino Linotype"/>
          <w:sz w:val="22"/>
          <w:szCs w:val="22"/>
        </w:rPr>
        <w:t xml:space="preserve"> de Transparencia y los </w:t>
      </w:r>
      <w:r w:rsidR="00680795" w:rsidRPr="00634855">
        <w:rPr>
          <w:rFonts w:ascii="Palatino Linotype" w:hAnsi="Palatino Linotype"/>
          <w:sz w:val="22"/>
          <w:szCs w:val="22"/>
        </w:rPr>
        <w:t xml:space="preserve">Departamentos </w:t>
      </w:r>
      <w:r w:rsidRPr="00634855">
        <w:rPr>
          <w:rFonts w:ascii="Palatino Linotype" w:hAnsi="Palatino Linotype"/>
          <w:sz w:val="22"/>
          <w:szCs w:val="22"/>
        </w:rPr>
        <w:t xml:space="preserve">de Acceso a la Información Pública y Protección de Datos Personales, cuentan con los siguientes servidores </w:t>
      </w:r>
      <w:r w:rsidR="005E17C3" w:rsidRPr="00634855">
        <w:rPr>
          <w:rFonts w:ascii="Palatino Linotype" w:hAnsi="Palatino Linotype"/>
          <w:sz w:val="22"/>
          <w:szCs w:val="22"/>
        </w:rPr>
        <w:t>públicos</w:t>
      </w:r>
      <w:r w:rsidRPr="00634855">
        <w:rPr>
          <w:rFonts w:ascii="Palatino Linotype" w:hAnsi="Palatino Linotype"/>
          <w:sz w:val="22"/>
          <w:szCs w:val="22"/>
        </w:rPr>
        <w:t xml:space="preserve">: </w:t>
      </w:r>
    </w:p>
    <w:p w14:paraId="01130439" w14:textId="09A04BD5" w:rsidR="00A647CC" w:rsidRPr="00634855" w:rsidRDefault="005E17C3" w:rsidP="00C3010E">
      <w:pPr>
        <w:spacing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noProof/>
          <w:sz w:val="22"/>
          <w:szCs w:val="22"/>
        </w:rPr>
        <mc:AlternateContent>
          <mc:Choice Requires="wps">
            <w:drawing>
              <wp:anchor distT="0" distB="0" distL="114300" distR="114300" simplePos="0" relativeHeight="251671552" behindDoc="0" locked="0" layoutInCell="1" allowOverlap="1" wp14:anchorId="6589E246" wp14:editId="10633C7C">
                <wp:simplePos x="0" y="0"/>
                <wp:positionH relativeFrom="column">
                  <wp:posOffset>4000823</wp:posOffset>
                </wp:positionH>
                <wp:positionV relativeFrom="paragraph">
                  <wp:posOffset>1610995</wp:posOffset>
                </wp:positionV>
                <wp:extent cx="646982" cy="1069675"/>
                <wp:effectExtent l="57150" t="19050" r="77470" b="92710"/>
                <wp:wrapNone/>
                <wp:docPr id="11" name="Rectángulo 11"/>
                <wp:cNvGraphicFramePr/>
                <a:graphic xmlns:a="http://schemas.openxmlformats.org/drawingml/2006/main">
                  <a:graphicData uri="http://schemas.microsoft.com/office/word/2010/wordprocessingShape">
                    <wps:wsp>
                      <wps:cNvSpPr/>
                      <wps:spPr>
                        <a:xfrm>
                          <a:off x="0" y="0"/>
                          <a:ext cx="646982" cy="10696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7C966C2" id="Rectángulo 11" o:spid="_x0000_s1026" style="position:absolute;margin-left:315.05pt;margin-top:126.85pt;width:50.95pt;height:8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" filled="f" strokecolor="red" strokeweight="1.5pt">
                <v:shadow on="t" color="black" opacity="22937f" origin=",.5" offset="0,.63889mm"/>
              </v:rect>
            </w:pict>
          </mc:Fallback>
        </mc:AlternateContent>
      </w:r>
      <w:r w:rsidR="00014E55" w:rsidRPr="00634855">
        <w:rPr>
          <w:rFonts w:ascii="Palatino Linotype" w:eastAsia="Palatino Linotype" w:hAnsi="Palatino Linotype" w:cs="Palatino Linotype"/>
          <w:noProof/>
          <w:sz w:val="22"/>
          <w:szCs w:val="22"/>
        </w:rPr>
        <w:drawing>
          <wp:inline distT="0" distB="0" distL="0" distR="0" wp14:anchorId="5864DFD7" wp14:editId="7C7BB09E">
            <wp:extent cx="5612130" cy="30511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051175"/>
                    </a:xfrm>
                    <a:prstGeom prst="rect">
                      <a:avLst/>
                    </a:prstGeom>
                  </pic:spPr>
                </pic:pic>
              </a:graphicData>
            </a:graphic>
          </wp:inline>
        </w:drawing>
      </w:r>
    </w:p>
    <w:p w14:paraId="0EEB1506" w14:textId="0263A7D3" w:rsidR="00014E55" w:rsidRPr="00634855" w:rsidRDefault="005E17C3" w:rsidP="00C3010E">
      <w:pPr>
        <w:spacing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noProof/>
          <w:sz w:val="22"/>
          <w:szCs w:val="22"/>
        </w:rPr>
        <mc:AlternateContent>
          <mc:Choice Requires="wps">
            <w:drawing>
              <wp:anchor distT="0" distB="0" distL="114300" distR="114300" simplePos="0" relativeHeight="251672576" behindDoc="0" locked="0" layoutInCell="1" allowOverlap="1" wp14:anchorId="442A08E4" wp14:editId="6CC1DA4A">
                <wp:simplePos x="0" y="0"/>
                <wp:positionH relativeFrom="column">
                  <wp:posOffset>4009450</wp:posOffset>
                </wp:positionH>
                <wp:positionV relativeFrom="paragraph">
                  <wp:posOffset>277387</wp:posOffset>
                </wp:positionV>
                <wp:extent cx="612475" cy="431321"/>
                <wp:effectExtent l="57150" t="19050" r="73660" b="102235"/>
                <wp:wrapNone/>
                <wp:docPr id="12" name="Rectángulo 12"/>
                <wp:cNvGraphicFramePr/>
                <a:graphic xmlns:a="http://schemas.openxmlformats.org/drawingml/2006/main">
                  <a:graphicData uri="http://schemas.microsoft.com/office/word/2010/wordprocessingShape">
                    <wps:wsp>
                      <wps:cNvSpPr/>
                      <wps:spPr>
                        <a:xfrm>
                          <a:off x="0" y="0"/>
                          <a:ext cx="612475" cy="43132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88403CB" id="Rectángulo 12" o:spid="_x0000_s1026" style="position:absolute;margin-left:315.7pt;margin-top:21.85pt;width:48.25pt;height:33.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" filled="f" strokecolor="red" strokeweight="1.5pt">
                <v:shadow on="t" color="black" opacity="22937f" origin=",.5" offset="0,.63889mm"/>
              </v:rect>
            </w:pict>
          </mc:Fallback>
        </mc:AlternateContent>
      </w:r>
      <w:r w:rsidR="00014E55" w:rsidRPr="00634855">
        <w:rPr>
          <w:rFonts w:ascii="Palatino Linotype" w:eastAsia="Palatino Linotype" w:hAnsi="Palatino Linotype" w:cs="Palatino Linotype"/>
          <w:noProof/>
          <w:sz w:val="22"/>
          <w:szCs w:val="22"/>
        </w:rPr>
        <w:drawing>
          <wp:inline distT="0" distB="0" distL="0" distR="0" wp14:anchorId="459E2874" wp14:editId="67D71A99">
            <wp:extent cx="5612130" cy="10382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038225"/>
                    </a:xfrm>
                    <a:prstGeom prst="rect">
                      <a:avLst/>
                    </a:prstGeom>
                  </pic:spPr>
                </pic:pic>
              </a:graphicData>
            </a:graphic>
          </wp:inline>
        </w:drawing>
      </w:r>
    </w:p>
    <w:p w14:paraId="5195A19F" w14:textId="6A610CBD" w:rsidR="00A647CC" w:rsidRPr="00634855" w:rsidRDefault="005E17C3" w:rsidP="00C3010E">
      <w:pPr>
        <w:spacing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noProof/>
          <w:sz w:val="22"/>
          <w:szCs w:val="22"/>
        </w:rPr>
        <w:lastRenderedPageBreak/>
        <mc:AlternateContent>
          <mc:Choice Requires="wps">
            <w:drawing>
              <wp:anchor distT="0" distB="0" distL="114300" distR="114300" simplePos="0" relativeHeight="251673600" behindDoc="0" locked="0" layoutInCell="1" allowOverlap="1" wp14:anchorId="283294CA" wp14:editId="5BB3174A">
                <wp:simplePos x="0" y="0"/>
                <wp:positionH relativeFrom="column">
                  <wp:posOffset>3845548</wp:posOffset>
                </wp:positionH>
                <wp:positionV relativeFrom="paragraph">
                  <wp:posOffset>912064</wp:posOffset>
                </wp:positionV>
                <wp:extent cx="681487" cy="759124"/>
                <wp:effectExtent l="57150" t="19050" r="80645" b="98425"/>
                <wp:wrapNone/>
                <wp:docPr id="13" name="Rectángulo 13"/>
                <wp:cNvGraphicFramePr/>
                <a:graphic xmlns:a="http://schemas.openxmlformats.org/drawingml/2006/main">
                  <a:graphicData uri="http://schemas.microsoft.com/office/word/2010/wordprocessingShape">
                    <wps:wsp>
                      <wps:cNvSpPr/>
                      <wps:spPr>
                        <a:xfrm>
                          <a:off x="0" y="0"/>
                          <a:ext cx="681487" cy="75912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0679FF1" id="Rectángulo 13" o:spid="_x0000_s1026" style="position:absolute;margin-left:302.8pt;margin-top:71.8pt;width:53.65pt;height:59.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" filled="f" strokecolor="red" strokeweight="1.5pt">
                <v:shadow on="t" color="black" opacity="22937f" origin=",.5" offset="0,.63889mm"/>
              </v:rect>
            </w:pict>
          </mc:Fallback>
        </mc:AlternateContent>
      </w:r>
      <w:r w:rsidR="00014E55" w:rsidRPr="00634855">
        <w:rPr>
          <w:rFonts w:ascii="Palatino Linotype" w:eastAsia="Palatino Linotype" w:hAnsi="Palatino Linotype" w:cs="Palatino Linotype"/>
          <w:noProof/>
          <w:sz w:val="22"/>
          <w:szCs w:val="22"/>
        </w:rPr>
        <w:drawing>
          <wp:inline distT="0" distB="0" distL="0" distR="0" wp14:anchorId="2100FDF4" wp14:editId="67C771CA">
            <wp:extent cx="5612130" cy="1656272"/>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9258"/>
                    <a:stretch/>
                  </pic:blipFill>
                  <pic:spPr bwMode="auto">
                    <a:xfrm>
                      <a:off x="0" y="0"/>
                      <a:ext cx="5612130" cy="1656272"/>
                    </a:xfrm>
                    <a:prstGeom prst="rect">
                      <a:avLst/>
                    </a:prstGeom>
                    <a:ln>
                      <a:noFill/>
                    </a:ln>
                    <a:extLst>
                      <a:ext uri="{53640926-AAD7-44D8-BBD7-CCE9431645EC}">
                        <a14:shadowObscured xmlns:a14="http://schemas.microsoft.com/office/drawing/2010/main"/>
                      </a:ext>
                    </a:extLst>
                  </pic:spPr>
                </pic:pic>
              </a:graphicData>
            </a:graphic>
          </wp:inline>
        </w:drawing>
      </w:r>
    </w:p>
    <w:p w14:paraId="74664353" w14:textId="77777777" w:rsidR="00A647CC" w:rsidRPr="00634855" w:rsidRDefault="00A647CC" w:rsidP="00C3010E">
      <w:pPr>
        <w:spacing w:line="360" w:lineRule="auto"/>
        <w:ind w:right="49"/>
        <w:jc w:val="both"/>
        <w:rPr>
          <w:rFonts w:ascii="Palatino Linotype" w:eastAsia="Palatino Linotype" w:hAnsi="Palatino Linotype" w:cs="Palatino Linotype"/>
          <w:sz w:val="22"/>
          <w:szCs w:val="22"/>
        </w:rPr>
      </w:pPr>
    </w:p>
    <w:p w14:paraId="1231C868" w14:textId="0B4BA0EB" w:rsidR="00A647CC" w:rsidRPr="00634855" w:rsidRDefault="005E17C3" w:rsidP="00C3010E">
      <w:pPr>
        <w:spacing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noProof/>
          <w:sz w:val="22"/>
          <w:szCs w:val="22"/>
        </w:rPr>
        <mc:AlternateContent>
          <mc:Choice Requires="wps">
            <w:drawing>
              <wp:anchor distT="0" distB="0" distL="114300" distR="114300" simplePos="0" relativeHeight="251675648" behindDoc="0" locked="0" layoutInCell="1" allowOverlap="1" wp14:anchorId="6F68FEDB" wp14:editId="7C013642">
                <wp:simplePos x="0" y="0"/>
                <wp:positionH relativeFrom="column">
                  <wp:posOffset>3887470</wp:posOffset>
                </wp:positionH>
                <wp:positionV relativeFrom="paragraph">
                  <wp:posOffset>578485</wp:posOffset>
                </wp:positionV>
                <wp:extent cx="681486" cy="698740"/>
                <wp:effectExtent l="57150" t="19050" r="80645" b="101600"/>
                <wp:wrapNone/>
                <wp:docPr id="14" name="Rectángulo 14"/>
                <wp:cNvGraphicFramePr/>
                <a:graphic xmlns:a="http://schemas.openxmlformats.org/drawingml/2006/main">
                  <a:graphicData uri="http://schemas.microsoft.com/office/word/2010/wordprocessingShape">
                    <wps:wsp>
                      <wps:cNvSpPr/>
                      <wps:spPr>
                        <a:xfrm>
                          <a:off x="0" y="0"/>
                          <a:ext cx="681486" cy="69874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AA2CB47" id="Rectángulo 14" o:spid="_x0000_s1026" style="position:absolute;margin-left:306.1pt;margin-top:45.55pt;width:53.65pt;height: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" filled="f" strokecolor="red" strokeweight="1.5pt">
                <v:shadow on="t" color="black" opacity="22937f" origin=",.5" offset="0,.63889mm"/>
              </v:rect>
            </w:pict>
          </mc:Fallback>
        </mc:AlternateContent>
      </w:r>
      <w:r w:rsidR="00014E55" w:rsidRPr="00634855">
        <w:rPr>
          <w:rFonts w:ascii="Palatino Linotype" w:eastAsia="Palatino Linotype" w:hAnsi="Palatino Linotype" w:cs="Palatino Linotype"/>
          <w:noProof/>
          <w:sz w:val="22"/>
          <w:szCs w:val="22"/>
        </w:rPr>
        <w:drawing>
          <wp:inline distT="0" distB="0" distL="0" distR="0" wp14:anchorId="6C56F81D" wp14:editId="2B202C15">
            <wp:extent cx="5589751" cy="1238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661" cy="1244876"/>
                    </a:xfrm>
                    <a:prstGeom prst="rect">
                      <a:avLst/>
                    </a:prstGeom>
                  </pic:spPr>
                </pic:pic>
              </a:graphicData>
            </a:graphic>
          </wp:inline>
        </w:drawing>
      </w:r>
    </w:p>
    <w:p w14:paraId="0325C470" w14:textId="77777777" w:rsidR="00A647CC" w:rsidRPr="00634855" w:rsidRDefault="00A647CC" w:rsidP="00C3010E">
      <w:pPr>
        <w:spacing w:line="360" w:lineRule="auto"/>
        <w:ind w:right="49"/>
        <w:jc w:val="both"/>
        <w:rPr>
          <w:rFonts w:ascii="Palatino Linotype" w:eastAsia="Palatino Linotype" w:hAnsi="Palatino Linotype" w:cs="Palatino Linotype"/>
          <w:sz w:val="22"/>
          <w:szCs w:val="22"/>
        </w:rPr>
      </w:pPr>
    </w:p>
    <w:p w14:paraId="711A15EA" w14:textId="0883BF74" w:rsidR="00680795" w:rsidRPr="00634855" w:rsidRDefault="00BE542D" w:rsidP="002824D3">
      <w:pPr>
        <w:spacing w:line="360" w:lineRule="auto"/>
        <w:ind w:right="49"/>
        <w:jc w:val="both"/>
        <w:rPr>
          <w:rFonts w:ascii="Palatino Linotype" w:hAnsi="Palatino Linotype"/>
          <w:sz w:val="22"/>
          <w:szCs w:val="22"/>
        </w:rPr>
      </w:pPr>
      <w:r w:rsidRPr="00634855">
        <w:rPr>
          <w:rFonts w:ascii="Palatino Linotype" w:eastAsia="Palatino Linotype" w:hAnsi="Palatino Linotype" w:cs="Palatino Linotype"/>
          <w:sz w:val="22"/>
          <w:szCs w:val="22"/>
        </w:rPr>
        <w:t xml:space="preserve">No obstante, del análisis realizado a la respuesta otorgada por el </w:t>
      </w:r>
      <w:r w:rsidRPr="00634855">
        <w:rPr>
          <w:rFonts w:ascii="Palatino Linotype" w:eastAsia="Palatino Linotype" w:hAnsi="Palatino Linotype" w:cs="Palatino Linotype"/>
          <w:b/>
          <w:sz w:val="22"/>
          <w:szCs w:val="22"/>
        </w:rPr>
        <w:t xml:space="preserve">Sujeto Obligado, </w:t>
      </w:r>
      <w:r w:rsidRPr="00634855">
        <w:rPr>
          <w:rFonts w:ascii="Palatino Linotype" w:eastAsia="Palatino Linotype" w:hAnsi="Palatino Linotype" w:cs="Palatino Linotype"/>
          <w:sz w:val="22"/>
          <w:szCs w:val="22"/>
        </w:rPr>
        <w:t>se advierte que únicamente hizo entrega de las funciones de</w:t>
      </w:r>
      <w:r w:rsidR="00247D3A" w:rsidRPr="00634855">
        <w:rPr>
          <w:rFonts w:ascii="Palatino Linotype" w:eastAsia="Palatino Linotype" w:hAnsi="Palatino Linotype" w:cs="Palatino Linotype"/>
          <w:sz w:val="22"/>
          <w:szCs w:val="22"/>
        </w:rPr>
        <w:t xml:space="preserve"> la Titular </w:t>
      </w:r>
      <w:r w:rsidRPr="00634855">
        <w:rPr>
          <w:rFonts w:ascii="Palatino Linotype" w:eastAsia="Palatino Linotype" w:hAnsi="Palatino Linotype" w:cs="Palatino Linotype"/>
          <w:sz w:val="22"/>
          <w:szCs w:val="22"/>
        </w:rPr>
        <w:t xml:space="preserve">de la </w:t>
      </w:r>
      <w:r w:rsidRPr="00634855">
        <w:rPr>
          <w:rFonts w:ascii="Palatino Linotype" w:hAnsi="Palatino Linotype"/>
          <w:sz w:val="22"/>
          <w:szCs w:val="22"/>
        </w:rPr>
        <w:t xml:space="preserve">Unidad de Transparencia y </w:t>
      </w:r>
      <w:r w:rsidR="00680795" w:rsidRPr="00634855">
        <w:rPr>
          <w:rFonts w:ascii="Palatino Linotype" w:hAnsi="Palatino Linotype"/>
          <w:sz w:val="22"/>
          <w:szCs w:val="22"/>
        </w:rPr>
        <w:t>de los Jefes de departamento</w:t>
      </w:r>
      <w:r w:rsidRPr="00634855">
        <w:rPr>
          <w:rFonts w:ascii="Palatino Linotype" w:hAnsi="Palatino Linotype"/>
          <w:sz w:val="22"/>
          <w:szCs w:val="22"/>
        </w:rPr>
        <w:t xml:space="preserve"> de Acceso a la Información Pública y Protección de Datos Personales, de conformidad con el Manual de Organización de la Secretaría del Ayuntamiento, sin que se adviertan las funciones del resto de los servidores públicos; </w:t>
      </w:r>
      <w:r w:rsidR="00680795" w:rsidRPr="00634855">
        <w:rPr>
          <w:rFonts w:ascii="Palatino Linotype" w:hAnsi="Palatino Linotype"/>
          <w:sz w:val="22"/>
          <w:szCs w:val="22"/>
        </w:rPr>
        <w:t xml:space="preserve">tal y como se muestra a continuación: </w:t>
      </w:r>
    </w:p>
    <w:p w14:paraId="41546A28" w14:textId="1C5BA685" w:rsidR="00680795" w:rsidRPr="00634855" w:rsidRDefault="00680795" w:rsidP="00680795">
      <w:pPr>
        <w:spacing w:line="360" w:lineRule="auto"/>
        <w:ind w:right="49"/>
        <w:jc w:val="center"/>
        <w:rPr>
          <w:rFonts w:ascii="Palatino Linotype" w:hAnsi="Palatino Linotype"/>
          <w:sz w:val="22"/>
          <w:szCs w:val="22"/>
        </w:rPr>
      </w:pPr>
      <w:r w:rsidRPr="00634855">
        <w:rPr>
          <w:rFonts w:ascii="Palatino Linotype" w:hAnsi="Palatino Linotype"/>
          <w:noProof/>
          <w:sz w:val="22"/>
          <w:szCs w:val="22"/>
        </w:rPr>
        <w:lastRenderedPageBreak/>
        <w:drawing>
          <wp:inline distT="0" distB="0" distL="0" distR="0" wp14:anchorId="030FFB09" wp14:editId="03247E05">
            <wp:extent cx="4884420" cy="6934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3497" cy="7089052"/>
                    </a:xfrm>
                    <a:prstGeom prst="rect">
                      <a:avLst/>
                    </a:prstGeom>
                  </pic:spPr>
                </pic:pic>
              </a:graphicData>
            </a:graphic>
          </wp:inline>
        </w:drawing>
      </w:r>
    </w:p>
    <w:p w14:paraId="188F1849" w14:textId="7D922D9E" w:rsidR="00680795" w:rsidRPr="00634855" w:rsidRDefault="00680795" w:rsidP="00680795">
      <w:pPr>
        <w:spacing w:line="360" w:lineRule="auto"/>
        <w:ind w:right="49"/>
        <w:jc w:val="center"/>
        <w:rPr>
          <w:rFonts w:ascii="Palatino Linotype" w:hAnsi="Palatino Linotype"/>
          <w:sz w:val="22"/>
          <w:szCs w:val="22"/>
        </w:rPr>
      </w:pPr>
      <w:r w:rsidRPr="00634855">
        <w:rPr>
          <w:rFonts w:ascii="Palatino Linotype" w:hAnsi="Palatino Linotype"/>
          <w:noProof/>
          <w:sz w:val="22"/>
          <w:szCs w:val="22"/>
        </w:rPr>
        <w:lastRenderedPageBreak/>
        <w:drawing>
          <wp:inline distT="0" distB="0" distL="0" distR="0" wp14:anchorId="6BECF657" wp14:editId="35E396D7">
            <wp:extent cx="4551308" cy="503872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4705" cy="5086769"/>
                    </a:xfrm>
                    <a:prstGeom prst="rect">
                      <a:avLst/>
                    </a:prstGeom>
                  </pic:spPr>
                </pic:pic>
              </a:graphicData>
            </a:graphic>
          </wp:inline>
        </w:drawing>
      </w:r>
    </w:p>
    <w:p w14:paraId="5363A8F5" w14:textId="71CCAA3D" w:rsidR="00680795" w:rsidRPr="00634855" w:rsidRDefault="00680795" w:rsidP="00680795">
      <w:pPr>
        <w:spacing w:line="360" w:lineRule="auto"/>
        <w:ind w:right="49"/>
        <w:jc w:val="center"/>
        <w:rPr>
          <w:rFonts w:ascii="Palatino Linotype" w:hAnsi="Palatino Linotype"/>
          <w:sz w:val="22"/>
          <w:szCs w:val="22"/>
        </w:rPr>
      </w:pPr>
      <w:r w:rsidRPr="00634855">
        <w:rPr>
          <w:rFonts w:ascii="Palatino Linotype" w:hAnsi="Palatino Linotype"/>
          <w:noProof/>
          <w:sz w:val="22"/>
          <w:szCs w:val="22"/>
        </w:rPr>
        <w:drawing>
          <wp:inline distT="0" distB="0" distL="0" distR="0" wp14:anchorId="53ABD1AE" wp14:editId="638F4072">
            <wp:extent cx="4438650" cy="24523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3086" cy="2493496"/>
                    </a:xfrm>
                    <a:prstGeom prst="rect">
                      <a:avLst/>
                    </a:prstGeom>
                  </pic:spPr>
                </pic:pic>
              </a:graphicData>
            </a:graphic>
          </wp:inline>
        </w:drawing>
      </w:r>
    </w:p>
    <w:p w14:paraId="3155AEA6" w14:textId="394136F5" w:rsidR="00680795" w:rsidRPr="00634855" w:rsidRDefault="00680795" w:rsidP="00680795">
      <w:pPr>
        <w:spacing w:line="360" w:lineRule="auto"/>
        <w:ind w:right="49"/>
        <w:jc w:val="center"/>
        <w:rPr>
          <w:rFonts w:ascii="Palatino Linotype" w:hAnsi="Palatino Linotype"/>
          <w:sz w:val="22"/>
          <w:szCs w:val="22"/>
        </w:rPr>
      </w:pPr>
      <w:r w:rsidRPr="00634855">
        <w:rPr>
          <w:rFonts w:ascii="Palatino Linotype" w:hAnsi="Palatino Linotype"/>
          <w:noProof/>
          <w:sz w:val="22"/>
          <w:szCs w:val="22"/>
        </w:rPr>
        <w:lastRenderedPageBreak/>
        <w:drawing>
          <wp:inline distT="0" distB="0" distL="0" distR="0" wp14:anchorId="15E62481" wp14:editId="4650F1BA">
            <wp:extent cx="4234426" cy="48101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7801" cy="4825318"/>
                    </a:xfrm>
                    <a:prstGeom prst="rect">
                      <a:avLst/>
                    </a:prstGeom>
                  </pic:spPr>
                </pic:pic>
              </a:graphicData>
            </a:graphic>
          </wp:inline>
        </w:drawing>
      </w:r>
    </w:p>
    <w:p w14:paraId="3F19E282" w14:textId="1365FD4F" w:rsidR="00680795" w:rsidRPr="00634855" w:rsidRDefault="00680795" w:rsidP="00680795">
      <w:pPr>
        <w:spacing w:line="360" w:lineRule="auto"/>
        <w:ind w:right="49"/>
        <w:jc w:val="center"/>
        <w:rPr>
          <w:rFonts w:ascii="Palatino Linotype" w:hAnsi="Palatino Linotype"/>
          <w:sz w:val="22"/>
          <w:szCs w:val="22"/>
        </w:rPr>
      </w:pPr>
      <w:r w:rsidRPr="00634855">
        <w:rPr>
          <w:rFonts w:ascii="Palatino Linotype" w:hAnsi="Palatino Linotype"/>
          <w:noProof/>
          <w:sz w:val="22"/>
          <w:szCs w:val="22"/>
        </w:rPr>
        <w:drawing>
          <wp:inline distT="0" distB="0" distL="0" distR="0" wp14:anchorId="4AB37952" wp14:editId="52B91D83">
            <wp:extent cx="4076700" cy="2390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7056" cy="2408577"/>
                    </a:xfrm>
                    <a:prstGeom prst="rect">
                      <a:avLst/>
                    </a:prstGeom>
                  </pic:spPr>
                </pic:pic>
              </a:graphicData>
            </a:graphic>
          </wp:inline>
        </w:drawing>
      </w:r>
    </w:p>
    <w:p w14:paraId="5F1364A6" w14:textId="77777777" w:rsidR="00680795" w:rsidRPr="00634855" w:rsidRDefault="00680795" w:rsidP="002824D3">
      <w:pPr>
        <w:spacing w:line="360" w:lineRule="auto"/>
        <w:ind w:right="49"/>
        <w:jc w:val="both"/>
        <w:rPr>
          <w:rFonts w:ascii="Palatino Linotype" w:hAnsi="Palatino Linotype"/>
          <w:sz w:val="22"/>
          <w:szCs w:val="22"/>
        </w:rPr>
      </w:pPr>
    </w:p>
    <w:p w14:paraId="060922D4" w14:textId="2F7A8647" w:rsidR="00680795" w:rsidRPr="00634855" w:rsidRDefault="00680795" w:rsidP="00680795">
      <w:pPr>
        <w:spacing w:line="360" w:lineRule="auto"/>
        <w:ind w:right="49"/>
        <w:jc w:val="center"/>
        <w:rPr>
          <w:rFonts w:ascii="Palatino Linotype" w:hAnsi="Palatino Linotype"/>
          <w:sz w:val="22"/>
          <w:szCs w:val="22"/>
        </w:rPr>
      </w:pPr>
      <w:r w:rsidRPr="00634855">
        <w:rPr>
          <w:rFonts w:ascii="Palatino Linotype" w:hAnsi="Palatino Linotype"/>
          <w:noProof/>
          <w:sz w:val="22"/>
          <w:szCs w:val="22"/>
        </w:rPr>
        <w:lastRenderedPageBreak/>
        <w:drawing>
          <wp:inline distT="0" distB="0" distL="0" distR="0" wp14:anchorId="0A7E2D6F" wp14:editId="1DE39355">
            <wp:extent cx="4791075" cy="57236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0292" cy="5746582"/>
                    </a:xfrm>
                    <a:prstGeom prst="rect">
                      <a:avLst/>
                    </a:prstGeom>
                  </pic:spPr>
                </pic:pic>
              </a:graphicData>
            </a:graphic>
          </wp:inline>
        </w:drawing>
      </w:r>
    </w:p>
    <w:p w14:paraId="6EAA305A" w14:textId="77777777" w:rsidR="00B27BE5" w:rsidRPr="00634855" w:rsidRDefault="00B27BE5" w:rsidP="002824D3">
      <w:pPr>
        <w:spacing w:line="360" w:lineRule="auto"/>
        <w:ind w:right="49"/>
        <w:jc w:val="both"/>
        <w:rPr>
          <w:rFonts w:ascii="Palatino Linotype" w:hAnsi="Palatino Linotype"/>
          <w:sz w:val="22"/>
          <w:szCs w:val="22"/>
        </w:rPr>
      </w:pPr>
    </w:p>
    <w:p w14:paraId="58454804" w14:textId="2E5AD5C2" w:rsidR="006D431F" w:rsidRPr="00634855" w:rsidRDefault="007A75F4" w:rsidP="002824D3">
      <w:pPr>
        <w:spacing w:line="360" w:lineRule="auto"/>
        <w:ind w:right="49"/>
        <w:jc w:val="both"/>
        <w:rPr>
          <w:rFonts w:ascii="Palatino Linotype" w:eastAsia="Palatino Linotype" w:hAnsi="Palatino Linotype" w:cs="Palatino Linotype"/>
          <w:sz w:val="22"/>
          <w:szCs w:val="22"/>
        </w:rPr>
      </w:pPr>
      <w:r w:rsidRPr="00634855">
        <w:rPr>
          <w:rFonts w:ascii="Palatino Linotype" w:hAnsi="Palatino Linotype"/>
          <w:sz w:val="22"/>
          <w:szCs w:val="22"/>
        </w:rPr>
        <w:t>Es por lo anteriormente expuesto que</w:t>
      </w:r>
      <w:r w:rsidR="002824D3" w:rsidRPr="00634855">
        <w:rPr>
          <w:rFonts w:ascii="Palatino Linotype" w:hAnsi="Palatino Linotype"/>
          <w:sz w:val="22"/>
          <w:szCs w:val="22"/>
        </w:rPr>
        <w:t xml:space="preserve">, </w:t>
      </w:r>
      <w:r w:rsidR="006D431F" w:rsidRPr="00634855">
        <w:rPr>
          <w:rFonts w:ascii="Palatino Linotype" w:eastAsia="Palatino Linotype" w:hAnsi="Palatino Linotype" w:cs="Palatino Linotype"/>
          <w:sz w:val="22"/>
          <w:szCs w:val="22"/>
        </w:rPr>
        <w:t xml:space="preserve">el </w:t>
      </w:r>
      <w:r w:rsidR="006D431F" w:rsidRPr="00634855">
        <w:rPr>
          <w:rFonts w:ascii="Palatino Linotype" w:eastAsia="Palatino Linotype" w:hAnsi="Palatino Linotype" w:cs="Palatino Linotype"/>
          <w:b/>
          <w:sz w:val="22"/>
          <w:szCs w:val="22"/>
        </w:rPr>
        <w:t>Sujeto Obligado</w:t>
      </w:r>
      <w:r w:rsidR="006D431F" w:rsidRPr="00634855">
        <w:rPr>
          <w:rFonts w:ascii="Palatino Linotype" w:eastAsia="Palatino Linotype" w:hAnsi="Palatino Linotype" w:cs="Palatino Linotype"/>
          <w:sz w:val="22"/>
          <w:szCs w:val="22"/>
        </w:rPr>
        <w:t xml:space="preserve"> no fue congruente ni exhaustivo en su respuesta de conformidad con el Criterio 02/17 emitido por el Instituto Nacional de Transparencia, Acceso a la Información y Protección de Datos Personales el cual establece lo siguiente:</w:t>
      </w:r>
    </w:p>
    <w:p w14:paraId="74E89D76" w14:textId="77777777" w:rsidR="006D431F" w:rsidRPr="00634855" w:rsidRDefault="006D431F" w:rsidP="006D431F">
      <w:pPr>
        <w:pBdr>
          <w:top w:val="nil"/>
          <w:left w:val="nil"/>
          <w:bottom w:val="nil"/>
          <w:right w:val="nil"/>
          <w:between w:val="nil"/>
        </w:pBdr>
        <w:ind w:left="567" w:right="701"/>
        <w:jc w:val="both"/>
        <w:rPr>
          <w:rFonts w:ascii="Palatino Linotype" w:eastAsia="Palatino Linotype" w:hAnsi="Palatino Linotype" w:cs="Palatino Linotype"/>
          <w:i/>
          <w:sz w:val="22"/>
          <w:szCs w:val="22"/>
        </w:rPr>
      </w:pPr>
    </w:p>
    <w:p w14:paraId="1AEDBA2C" w14:textId="4FFB4D6D" w:rsidR="006D431F" w:rsidRPr="00634855" w:rsidRDefault="007A75F4" w:rsidP="007A75F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lastRenderedPageBreak/>
        <w:t>“</w:t>
      </w:r>
      <w:r w:rsidR="006D431F" w:rsidRPr="00634855">
        <w:rPr>
          <w:rFonts w:ascii="Palatino Linotype" w:eastAsia="Palatino Linotype" w:hAnsi="Palatino Linotype" w:cs="Palatino Linotype"/>
          <w:b/>
          <w:i/>
          <w:sz w:val="22"/>
          <w:szCs w:val="22"/>
        </w:rPr>
        <w:t>Congruencia y exhaustividad. Sus alcances para garantizar el derecho de acceso a la información.</w:t>
      </w:r>
      <w:r w:rsidR="006D431F" w:rsidRPr="00634855">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r w:rsidRPr="00634855">
        <w:rPr>
          <w:rFonts w:ascii="Palatino Linotype" w:eastAsia="Palatino Linotype" w:hAnsi="Palatino Linotype" w:cs="Palatino Linotype"/>
          <w:i/>
          <w:sz w:val="22"/>
          <w:szCs w:val="22"/>
        </w:rPr>
        <w:t>”</w:t>
      </w:r>
    </w:p>
    <w:p w14:paraId="2D0BD8AB" w14:textId="77777777" w:rsidR="006D431F" w:rsidRPr="00634855" w:rsidRDefault="006D431F" w:rsidP="006D431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3A83D1D1" w14:textId="47305C88" w:rsidR="006D431F" w:rsidRPr="00634855" w:rsidRDefault="006D431F" w:rsidP="006D431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Es así, que los sujetos obligados para garantizar el Derecho de Acceso a la Información Pública, deberán cumplir con los principios de exhaustividad y congruencia, esto es, que la congruencia </w:t>
      </w:r>
      <w:r w:rsidRPr="00634855">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634855">
        <w:rPr>
          <w:rFonts w:ascii="Palatino Linotype" w:eastAsia="Palatino Linotype" w:hAnsi="Palatino Linotype" w:cs="Palatino Linotype"/>
          <w:sz w:val="22"/>
          <w:szCs w:val="22"/>
        </w:rPr>
        <w:t xml:space="preserve">, mientras que la exhaustividad establece que el sujeto obligado </w:t>
      </w:r>
      <w:r w:rsidRPr="00634855">
        <w:rPr>
          <w:rFonts w:ascii="Palatino Linotype" w:eastAsia="Palatino Linotype" w:hAnsi="Palatino Linotype" w:cs="Palatino Linotype"/>
          <w:b/>
          <w:sz w:val="22"/>
          <w:szCs w:val="22"/>
        </w:rPr>
        <w:t>deberá atender de manera expresa cada uno de los puntos solicitados</w:t>
      </w:r>
      <w:r w:rsidRPr="00634855">
        <w:rPr>
          <w:rFonts w:ascii="Palatino Linotype" w:eastAsia="Palatino Linotype" w:hAnsi="Palatino Linotype" w:cs="Palatino Linotype"/>
          <w:sz w:val="22"/>
          <w:szCs w:val="22"/>
        </w:rPr>
        <w:t xml:space="preserve">, situación que en el presente caso </w:t>
      </w:r>
      <w:r w:rsidRPr="00634855">
        <w:rPr>
          <w:rFonts w:ascii="Palatino Linotype" w:eastAsia="Palatino Linotype" w:hAnsi="Palatino Linotype" w:cs="Palatino Linotype"/>
          <w:b/>
          <w:sz w:val="22"/>
          <w:szCs w:val="22"/>
          <w:u w:val="single"/>
        </w:rPr>
        <w:t>no aconteció</w:t>
      </w:r>
      <w:r w:rsidRPr="00634855">
        <w:rPr>
          <w:rFonts w:ascii="Palatino Linotype" w:eastAsia="Palatino Linotype" w:hAnsi="Palatino Linotype" w:cs="Palatino Linotype"/>
          <w:sz w:val="22"/>
          <w:szCs w:val="22"/>
        </w:rPr>
        <w:t xml:space="preserve">, pues el </w:t>
      </w:r>
      <w:r w:rsidRPr="00634855">
        <w:rPr>
          <w:rFonts w:ascii="Palatino Linotype" w:eastAsia="Palatino Linotype" w:hAnsi="Palatino Linotype" w:cs="Palatino Linotype"/>
          <w:b/>
          <w:sz w:val="22"/>
          <w:szCs w:val="22"/>
        </w:rPr>
        <w:t>Sujeto Obligado</w:t>
      </w:r>
      <w:r w:rsidRPr="00634855">
        <w:rPr>
          <w:rFonts w:ascii="Palatino Linotype" w:eastAsia="Palatino Linotype" w:hAnsi="Palatino Linotype" w:cs="Palatino Linotype"/>
          <w:sz w:val="22"/>
          <w:szCs w:val="22"/>
        </w:rPr>
        <w:t xml:space="preserve"> no fue congruente ni exhaustivo en proporcionar la información que requirió específicamente la parte </w:t>
      </w:r>
      <w:r w:rsidRPr="00634855">
        <w:rPr>
          <w:rFonts w:ascii="Palatino Linotype" w:eastAsia="Palatino Linotype" w:hAnsi="Palatino Linotype" w:cs="Palatino Linotype"/>
          <w:b/>
          <w:sz w:val="22"/>
          <w:szCs w:val="22"/>
        </w:rPr>
        <w:t>Recurrente</w:t>
      </w:r>
      <w:r w:rsidRPr="00634855">
        <w:rPr>
          <w:rFonts w:ascii="Palatino Linotype" w:eastAsia="Palatino Linotype" w:hAnsi="Palatino Linotype" w:cs="Palatino Linotype"/>
          <w:sz w:val="22"/>
          <w:szCs w:val="22"/>
        </w:rPr>
        <w:t xml:space="preserve">. </w:t>
      </w:r>
    </w:p>
    <w:p w14:paraId="2A9DE93C" w14:textId="77777777" w:rsidR="006D431F" w:rsidRPr="00634855" w:rsidRDefault="006D431F" w:rsidP="006D431F">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p>
    <w:p w14:paraId="3E82C36D" w14:textId="7E9DA6D5" w:rsidR="009677C0" w:rsidRPr="00634855" w:rsidRDefault="006D431F" w:rsidP="002824D3">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En conclusión, debido a que el </w:t>
      </w:r>
      <w:r w:rsidRPr="00634855">
        <w:rPr>
          <w:rFonts w:ascii="Palatino Linotype" w:eastAsia="Palatino Linotype" w:hAnsi="Palatino Linotype" w:cs="Palatino Linotype"/>
          <w:b/>
          <w:sz w:val="22"/>
          <w:szCs w:val="22"/>
        </w:rPr>
        <w:t>Sujeto Obligado</w:t>
      </w:r>
      <w:r w:rsidRPr="00634855">
        <w:rPr>
          <w:rFonts w:ascii="Palatino Linotype" w:eastAsia="Palatino Linotype" w:hAnsi="Palatino Linotype" w:cs="Palatino Linotype"/>
          <w:sz w:val="22"/>
          <w:szCs w:val="22"/>
        </w:rPr>
        <w:t>, no cumplió cabalmente con la entrega de la información, los agra</w:t>
      </w:r>
      <w:r w:rsidR="00246E1B" w:rsidRPr="00634855">
        <w:rPr>
          <w:rFonts w:ascii="Palatino Linotype" w:eastAsia="Palatino Linotype" w:hAnsi="Palatino Linotype" w:cs="Palatino Linotype"/>
          <w:sz w:val="22"/>
          <w:szCs w:val="22"/>
        </w:rPr>
        <w:t>vios hechos valer por la parte s</w:t>
      </w:r>
      <w:r w:rsidRPr="00634855">
        <w:rPr>
          <w:rFonts w:ascii="Palatino Linotype" w:eastAsia="Palatino Linotype" w:hAnsi="Palatino Linotype" w:cs="Palatino Linotype"/>
          <w:sz w:val="22"/>
          <w:szCs w:val="22"/>
        </w:rPr>
        <w:t>olicitante devienen</w:t>
      </w:r>
      <w:r w:rsidRPr="00634855">
        <w:rPr>
          <w:rFonts w:ascii="Palatino Linotype" w:eastAsia="Palatino Linotype" w:hAnsi="Palatino Linotype" w:cs="Palatino Linotype"/>
          <w:b/>
          <w:sz w:val="22"/>
          <w:szCs w:val="22"/>
        </w:rPr>
        <w:t xml:space="preserve"> </w:t>
      </w:r>
      <w:r w:rsidR="008A4813" w:rsidRPr="00634855">
        <w:rPr>
          <w:rFonts w:ascii="Palatino Linotype" w:eastAsia="Palatino Linotype" w:hAnsi="Palatino Linotype" w:cs="Palatino Linotype"/>
          <w:b/>
          <w:sz w:val="22"/>
          <w:szCs w:val="22"/>
        </w:rPr>
        <w:t xml:space="preserve">fundados </w:t>
      </w:r>
      <w:r w:rsidRPr="00634855">
        <w:rPr>
          <w:rFonts w:ascii="Palatino Linotype" w:eastAsia="Palatino Linotype" w:hAnsi="Palatino Linotype" w:cs="Palatino Linotype"/>
          <w:sz w:val="22"/>
          <w:szCs w:val="22"/>
        </w:rPr>
        <w:t>y, por ende, este Organismo Garante determina</w:t>
      </w:r>
      <w:r w:rsidR="00246E1B" w:rsidRPr="00634855">
        <w:rPr>
          <w:rFonts w:ascii="Palatino Linotype" w:eastAsia="Palatino Linotype" w:hAnsi="Palatino Linotype" w:cs="Palatino Linotype"/>
          <w:sz w:val="22"/>
          <w:szCs w:val="22"/>
        </w:rPr>
        <w:t xml:space="preserve"> modificar la respuesta del </w:t>
      </w:r>
      <w:r w:rsidR="00246E1B" w:rsidRPr="00634855">
        <w:rPr>
          <w:rFonts w:ascii="Palatino Linotype" w:eastAsia="Palatino Linotype" w:hAnsi="Palatino Linotype" w:cs="Palatino Linotype"/>
          <w:b/>
          <w:sz w:val="22"/>
          <w:szCs w:val="22"/>
        </w:rPr>
        <w:t>Sujeto Obligado</w:t>
      </w:r>
      <w:r w:rsidR="00246E1B" w:rsidRPr="00634855">
        <w:rPr>
          <w:rFonts w:ascii="Palatino Linotype" w:eastAsia="Palatino Linotype" w:hAnsi="Palatino Linotype" w:cs="Palatino Linotype"/>
          <w:sz w:val="22"/>
          <w:szCs w:val="22"/>
        </w:rPr>
        <w:t xml:space="preserve"> y </w:t>
      </w:r>
      <w:r w:rsidR="008A4813" w:rsidRPr="00634855">
        <w:rPr>
          <w:rFonts w:ascii="Palatino Linotype" w:eastAsia="Palatino Linotype" w:hAnsi="Palatino Linotype" w:cs="Palatino Linotype"/>
          <w:b/>
          <w:sz w:val="22"/>
          <w:szCs w:val="22"/>
        </w:rPr>
        <w:t>ordenar</w:t>
      </w:r>
      <w:r w:rsidR="008A4813"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sz w:val="22"/>
          <w:szCs w:val="22"/>
        </w:rPr>
        <w:t xml:space="preserve">la entrega, </w:t>
      </w:r>
      <w:r w:rsidR="002824D3" w:rsidRPr="00634855">
        <w:rPr>
          <w:rFonts w:ascii="Palatino Linotype" w:eastAsia="Palatino Linotype" w:hAnsi="Palatino Linotype" w:cs="Palatino Linotype"/>
          <w:sz w:val="22"/>
          <w:szCs w:val="22"/>
        </w:rPr>
        <w:t xml:space="preserve">del </w:t>
      </w:r>
      <w:r w:rsidR="00534F08" w:rsidRPr="00634855">
        <w:rPr>
          <w:rFonts w:ascii="Palatino Linotype" w:eastAsia="Palatino Linotype" w:hAnsi="Palatino Linotype" w:cs="Palatino Linotype"/>
          <w:sz w:val="22"/>
          <w:szCs w:val="22"/>
        </w:rPr>
        <w:t xml:space="preserve">documento en donde consten las funciones de los servidores públicos faltantes de la Unidad de Transparencia, al </w:t>
      </w:r>
      <w:r w:rsidR="002B0F7C" w:rsidRPr="00634855">
        <w:rPr>
          <w:rFonts w:ascii="Palatino Linotype" w:eastAsia="Palatino Linotype" w:hAnsi="Palatino Linotype" w:cs="Palatino Linotype"/>
          <w:sz w:val="22"/>
          <w:szCs w:val="22"/>
        </w:rPr>
        <w:t xml:space="preserve">veinticuatro </w:t>
      </w:r>
      <w:r w:rsidR="00534F08" w:rsidRPr="00634855">
        <w:rPr>
          <w:rFonts w:ascii="Palatino Linotype" w:eastAsia="Palatino Linotype" w:hAnsi="Palatino Linotype" w:cs="Palatino Linotype"/>
          <w:sz w:val="22"/>
          <w:szCs w:val="22"/>
        </w:rPr>
        <w:t>de octubre de dos mil veinticuatro</w:t>
      </w:r>
      <w:r w:rsidR="007C0165" w:rsidRPr="00634855">
        <w:rPr>
          <w:rFonts w:ascii="Palatino Linotype" w:eastAsia="Palatino Linotype" w:hAnsi="Palatino Linotype" w:cs="Palatino Linotype"/>
          <w:sz w:val="22"/>
          <w:szCs w:val="22"/>
        </w:rPr>
        <w:t>, de ser procedente en versión pública</w:t>
      </w:r>
      <w:r w:rsidR="00534F08" w:rsidRPr="00634855">
        <w:rPr>
          <w:rFonts w:ascii="Palatino Linotype" w:eastAsia="Palatino Linotype" w:hAnsi="Palatino Linotype" w:cs="Palatino Linotype"/>
          <w:sz w:val="22"/>
          <w:szCs w:val="22"/>
        </w:rPr>
        <w:t>.</w:t>
      </w:r>
    </w:p>
    <w:p w14:paraId="01163F48" w14:textId="77777777" w:rsidR="00ED09CC" w:rsidRPr="00634855" w:rsidRDefault="00ED09CC" w:rsidP="002824D3">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2C4F2D7A" w14:textId="0738E46B" w:rsidR="00ED09CC" w:rsidRPr="00634855" w:rsidRDefault="00ED09CC" w:rsidP="00ED09CC">
      <w:pPr>
        <w:spacing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lastRenderedPageBreak/>
        <w:t xml:space="preserve">Quinto. Versión Pública. </w:t>
      </w:r>
      <w:r w:rsidRPr="00634855">
        <w:rPr>
          <w:rFonts w:ascii="Palatino Linotype" w:eastAsia="Palatino Linotype" w:hAnsi="Palatino Linotype" w:cs="Palatino Linotype"/>
          <w:sz w:val="22"/>
          <w:szCs w:val="22"/>
        </w:rPr>
        <w:t xml:space="preserve">Finalmente para la entrega de los soportes documentales que deberá proporcionar el sujeto obligado para dar satisfacción del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634855">
        <w:rPr>
          <w:rFonts w:ascii="Palatino Linotype" w:eastAsia="Palatino Linotype" w:hAnsi="Palatino Linotype" w:cs="Palatino Linotype"/>
          <w:b/>
          <w:sz w:val="22"/>
          <w:szCs w:val="22"/>
        </w:rPr>
        <w:t>Sujeto Obligado</w:t>
      </w:r>
      <w:r w:rsidRPr="00634855">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4907876" w14:textId="77777777" w:rsidR="00ED09CC" w:rsidRPr="00634855" w:rsidRDefault="00ED09CC" w:rsidP="00ED09CC">
      <w:pPr>
        <w:spacing w:before="240" w:after="240" w:line="360" w:lineRule="auto"/>
        <w:ind w:right="50"/>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656A2A38"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r w:rsidRPr="00634855">
        <w:rPr>
          <w:rFonts w:ascii="Palatino Linotype" w:eastAsia="Palatino Linotype" w:hAnsi="Palatino Linotype" w:cs="Palatino Linotype"/>
          <w:b/>
          <w:i/>
          <w:sz w:val="22"/>
          <w:szCs w:val="22"/>
        </w:rPr>
        <w:t>Artículo 3</w:t>
      </w:r>
      <w:r w:rsidRPr="00634855">
        <w:rPr>
          <w:rFonts w:ascii="Palatino Linotype" w:eastAsia="Palatino Linotype" w:hAnsi="Palatino Linotype" w:cs="Palatino Linotype"/>
          <w:i/>
          <w:sz w:val="22"/>
          <w:szCs w:val="22"/>
        </w:rPr>
        <w:t>. Para los efectos de la presente Ley se entenderá por:</w:t>
      </w:r>
    </w:p>
    <w:p w14:paraId="34E2A127"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p>
    <w:p w14:paraId="754D23D7"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IX. Datos personales:</w:t>
      </w:r>
      <w:r w:rsidRPr="0063485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B64E4AB"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XX. Información clasificada</w:t>
      </w:r>
      <w:r w:rsidRPr="00634855">
        <w:rPr>
          <w:rFonts w:ascii="Palatino Linotype" w:eastAsia="Palatino Linotype" w:hAnsi="Palatino Linotype" w:cs="Palatino Linotype"/>
          <w:i/>
          <w:sz w:val="22"/>
          <w:szCs w:val="22"/>
        </w:rPr>
        <w:t>: Aquella considerada por la presente Ley como reservada o confidencial;</w:t>
      </w:r>
    </w:p>
    <w:p w14:paraId="58A54DCF"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XXI. Información confidencial:</w:t>
      </w:r>
      <w:r w:rsidRPr="00634855">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8A6E84C"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XLV. Versión pública:</w:t>
      </w:r>
      <w:r w:rsidRPr="0063485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62A8D3E"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p>
    <w:p w14:paraId="797950FF"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 xml:space="preserve">Artículo 91. </w:t>
      </w:r>
      <w:r w:rsidRPr="00634855">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E253FCC"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 xml:space="preserve">Artículo 132. </w:t>
      </w:r>
      <w:r w:rsidRPr="00634855">
        <w:rPr>
          <w:rFonts w:ascii="Palatino Linotype" w:eastAsia="Palatino Linotype" w:hAnsi="Palatino Linotype" w:cs="Palatino Linotype"/>
          <w:i/>
          <w:sz w:val="22"/>
          <w:szCs w:val="22"/>
        </w:rPr>
        <w:t>La clasificación de la información se llevará a cabo en el momento en que:</w:t>
      </w:r>
    </w:p>
    <w:p w14:paraId="360D4403"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lastRenderedPageBreak/>
        <w:t>I</w:t>
      </w:r>
      <w:r w:rsidRPr="00634855">
        <w:rPr>
          <w:rFonts w:ascii="Palatino Linotype" w:eastAsia="Palatino Linotype" w:hAnsi="Palatino Linotype" w:cs="Palatino Linotype"/>
          <w:i/>
          <w:sz w:val="22"/>
          <w:szCs w:val="22"/>
        </w:rPr>
        <w:t>. Se reciba una solicitud de acceso a la información;</w:t>
      </w:r>
    </w:p>
    <w:p w14:paraId="35F6E4D5"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II</w:t>
      </w:r>
      <w:r w:rsidRPr="00634855">
        <w:rPr>
          <w:rFonts w:ascii="Palatino Linotype" w:eastAsia="Palatino Linotype" w:hAnsi="Palatino Linotype" w:cs="Palatino Linotype"/>
          <w:i/>
          <w:sz w:val="22"/>
          <w:szCs w:val="22"/>
        </w:rPr>
        <w:t>. Se determine mediante resolución de autoridad competente; o</w:t>
      </w:r>
    </w:p>
    <w:p w14:paraId="5BB58CA1"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III</w:t>
      </w:r>
      <w:r w:rsidRPr="00634855">
        <w:rPr>
          <w:rFonts w:ascii="Palatino Linotype" w:eastAsia="Palatino Linotype" w:hAnsi="Palatino Linotype" w:cs="Palatino Linotype"/>
          <w:i/>
          <w:sz w:val="22"/>
          <w:szCs w:val="22"/>
        </w:rPr>
        <w:t>. Se generen versiones públicas para dar cumplimiento a las obligaciones de transparencia previstas en esta Ley.</w:t>
      </w:r>
    </w:p>
    <w:p w14:paraId="5EE0E0BE"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w:t>
      </w:r>
    </w:p>
    <w:p w14:paraId="741AB435"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Artículo 143</w:t>
      </w:r>
      <w:r w:rsidRPr="0063485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F8057A1"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I.</w:t>
      </w:r>
      <w:r w:rsidRPr="0063485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9AE976D"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II.</w:t>
      </w:r>
      <w:r w:rsidRPr="0063485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9F40590"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III</w:t>
      </w:r>
      <w:r w:rsidRPr="00634855">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18664C5"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BD48BFE"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40B727A" w14:textId="77777777" w:rsidR="00ED09CC" w:rsidRPr="00634855" w:rsidRDefault="00ED09CC" w:rsidP="00ED09CC">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339F0B" w14:textId="77777777" w:rsidR="00ED09CC" w:rsidRPr="00634855" w:rsidRDefault="00ED09CC" w:rsidP="00ED09CC">
      <w:pPr>
        <w:spacing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tercero, Quincuagésimo cuarto y </w:t>
      </w:r>
      <w:r w:rsidRPr="00634855">
        <w:rPr>
          <w:rFonts w:ascii="Palatino Linotype" w:eastAsia="Palatino Linotype" w:hAnsi="Palatino Linotype" w:cs="Palatino Linotype"/>
          <w:sz w:val="22"/>
          <w:szCs w:val="22"/>
        </w:rPr>
        <w:lastRenderedPageBreak/>
        <w:t xml:space="preserve">Quincuagésimo quinto señalan las formalidades que deberá llevar el acuerdo de clasificación que deberá emitir el </w:t>
      </w:r>
      <w:r w:rsidRPr="00634855">
        <w:rPr>
          <w:rFonts w:ascii="Palatino Linotype" w:eastAsia="Palatino Linotype" w:hAnsi="Palatino Linotype" w:cs="Palatino Linotype"/>
          <w:b/>
          <w:sz w:val="22"/>
          <w:szCs w:val="22"/>
        </w:rPr>
        <w:t>Sujeto Obligado</w:t>
      </w:r>
      <w:r w:rsidRPr="00634855">
        <w:rPr>
          <w:rFonts w:ascii="Palatino Linotype" w:eastAsia="Palatino Linotype" w:hAnsi="Palatino Linotype" w:cs="Palatino Linotype"/>
          <w:sz w:val="22"/>
          <w:szCs w:val="22"/>
        </w:rPr>
        <w:t>, siendo estas las siguientes:</w:t>
      </w:r>
    </w:p>
    <w:p w14:paraId="14A7BC13" w14:textId="77777777" w:rsidR="00ED09CC" w:rsidRPr="00634855" w:rsidRDefault="00ED09CC" w:rsidP="00ED09CC">
      <w:pPr>
        <w:spacing w:line="276" w:lineRule="auto"/>
        <w:ind w:left="567"/>
        <w:jc w:val="both"/>
        <w:rPr>
          <w:rFonts w:ascii="Palatino Linotype" w:eastAsia="Palatino Linotype" w:hAnsi="Palatino Linotype" w:cs="Palatino Linotype"/>
          <w:i/>
          <w:sz w:val="22"/>
          <w:szCs w:val="22"/>
        </w:rPr>
      </w:pPr>
    </w:p>
    <w:p w14:paraId="256931FA"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“CAPÍTULO VIII </w:t>
      </w:r>
    </w:p>
    <w:p w14:paraId="4FAF1A83"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DE LOS ELEMENTOS PARA LA CLASIFICACIÓN </w:t>
      </w:r>
    </w:p>
    <w:p w14:paraId="0B98F380"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Quincuagésimo.</w:t>
      </w:r>
      <w:r w:rsidRPr="00634855">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5C23C29" w14:textId="77777777" w:rsidR="00ED09CC" w:rsidRPr="00634855" w:rsidRDefault="00ED09CC" w:rsidP="00ED09CC">
      <w:pP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b/>
          <w:i/>
          <w:sz w:val="22"/>
          <w:szCs w:val="22"/>
        </w:rPr>
        <w:t>Quincuagésimo primero.</w:t>
      </w:r>
      <w:r w:rsidRPr="00634855">
        <w:rPr>
          <w:rFonts w:ascii="Palatino Linotype" w:eastAsia="Palatino Linotype" w:hAnsi="Palatino Linotype" w:cs="Palatino Linotype"/>
          <w:i/>
          <w:sz w:val="22"/>
          <w:szCs w:val="22"/>
        </w:rPr>
        <w:t xml:space="preserve"> Toda acta del Comité de Transparencia deberá contener: </w:t>
      </w:r>
    </w:p>
    <w:p w14:paraId="078AAF63" w14:textId="77777777" w:rsidR="00ED09CC" w:rsidRPr="00634855" w:rsidRDefault="00ED09CC" w:rsidP="00ED09CC">
      <w:pPr>
        <w:numPr>
          <w:ilvl w:val="1"/>
          <w:numId w:val="2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El número de sesión y fecha; </w:t>
      </w:r>
    </w:p>
    <w:p w14:paraId="6E772F2C" w14:textId="77777777" w:rsidR="00ED09CC" w:rsidRPr="00634855" w:rsidRDefault="00ED09CC" w:rsidP="00ED09CC">
      <w:pPr>
        <w:numPr>
          <w:ilvl w:val="1"/>
          <w:numId w:val="2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El nombre del área que solicitó la clasificación de información; </w:t>
      </w:r>
    </w:p>
    <w:p w14:paraId="6D598C64" w14:textId="77777777" w:rsidR="00ED09CC" w:rsidRPr="00634855" w:rsidRDefault="00ED09CC" w:rsidP="00ED09CC">
      <w:pPr>
        <w:numPr>
          <w:ilvl w:val="1"/>
          <w:numId w:val="2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La fundamentación legal y motivación correspondiente; </w:t>
      </w:r>
    </w:p>
    <w:p w14:paraId="1F6BB744" w14:textId="77777777" w:rsidR="00ED09CC" w:rsidRPr="00634855" w:rsidRDefault="00ED09CC" w:rsidP="00ED09CC">
      <w:pPr>
        <w:numPr>
          <w:ilvl w:val="1"/>
          <w:numId w:val="2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La resolución o resoluciones aprobadas; y </w:t>
      </w:r>
    </w:p>
    <w:p w14:paraId="02626494" w14:textId="77777777" w:rsidR="00ED09CC" w:rsidRPr="00634855" w:rsidRDefault="00ED09CC" w:rsidP="00ED09CC">
      <w:pPr>
        <w:numPr>
          <w:ilvl w:val="1"/>
          <w:numId w:val="2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La rúbrica o firma digital de cada integrante del Comité de Transparencia. </w:t>
      </w:r>
    </w:p>
    <w:p w14:paraId="13B93013" w14:textId="77777777" w:rsidR="00ED09CC" w:rsidRPr="00634855" w:rsidRDefault="00ED09CC" w:rsidP="00ED09C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276061F" w14:textId="77777777" w:rsidR="00ED09CC" w:rsidRPr="00634855" w:rsidRDefault="00ED09CC" w:rsidP="00ED09C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I. Los motivos y razonamientos que sustenten la confirmación o modificación de la prueba de daño;</w:t>
      </w:r>
    </w:p>
    <w:p w14:paraId="44D5AD1A" w14:textId="77777777" w:rsidR="00ED09CC" w:rsidRPr="00634855" w:rsidRDefault="00ED09CC" w:rsidP="00ED09C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II. Descripción de las partes o secciones reservadas, en caso de clasificación parcial; </w:t>
      </w:r>
    </w:p>
    <w:p w14:paraId="545E901E" w14:textId="77777777" w:rsidR="00ED09CC" w:rsidRPr="00634855" w:rsidRDefault="00ED09CC" w:rsidP="00ED09C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III. El periodo por el que mantendrá su clasificación y fecha de expiración; y </w:t>
      </w:r>
    </w:p>
    <w:p w14:paraId="4ACBA84A" w14:textId="77777777" w:rsidR="00ED09CC" w:rsidRPr="00634855" w:rsidRDefault="00ED09CC" w:rsidP="00ED09C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0203ED1D" w14:textId="77777777" w:rsidR="00ED09CC" w:rsidRPr="00634855" w:rsidRDefault="00ED09CC" w:rsidP="00ED09C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AF2EF5B" w14:textId="77777777" w:rsidR="00ED09CC" w:rsidRPr="00634855" w:rsidRDefault="00ED09CC" w:rsidP="00ED09C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634855">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89F3B84" w14:textId="7A88E3A2" w:rsidR="00ED09CC" w:rsidRPr="00634855" w:rsidRDefault="00ED09CC" w:rsidP="00ED09C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 xml:space="preserve">(Énfasis añadido) </w:t>
      </w:r>
    </w:p>
    <w:p w14:paraId="7FBAF1C5" w14:textId="77777777" w:rsidR="00ED09CC" w:rsidRPr="00634855" w:rsidRDefault="00ED09CC" w:rsidP="00ED09CC">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w:t>
      </w:r>
      <w:r w:rsidRPr="00634855">
        <w:rPr>
          <w:rFonts w:ascii="Palatino Linotype" w:eastAsia="Palatino Linotype" w:hAnsi="Palatino Linotype" w:cs="Palatino Linotype"/>
          <w:sz w:val="22"/>
          <w:szCs w:val="22"/>
        </w:rPr>
        <w:lastRenderedPageBreak/>
        <w:t xml:space="preserve">que llevaron al </w:t>
      </w:r>
      <w:r w:rsidRPr="00634855">
        <w:rPr>
          <w:rFonts w:ascii="Palatino Linotype" w:eastAsia="Palatino Linotype" w:hAnsi="Palatino Linotype" w:cs="Palatino Linotype"/>
          <w:b/>
          <w:sz w:val="22"/>
          <w:szCs w:val="22"/>
        </w:rPr>
        <w:t>Sujeto Obligado</w:t>
      </w:r>
      <w:r w:rsidRPr="00634855">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1DA02F6" w14:textId="77777777" w:rsidR="00ED09CC" w:rsidRPr="00634855" w:rsidRDefault="00ED09CC" w:rsidP="00ED09CC">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 xml:space="preserve">Es por todo lo expuesto que resulta procedente modificar la respuesta en términos de la fracción III del artículo 186 de la Ley de Transparencia y Acceso a la Información Pública del Estado de México y Municipios, a efectos de que el </w:t>
      </w:r>
      <w:r w:rsidRPr="00634855">
        <w:rPr>
          <w:rFonts w:ascii="Palatino Linotype" w:eastAsia="Palatino Linotype" w:hAnsi="Palatino Linotype" w:cs="Palatino Linotype"/>
          <w:b/>
          <w:sz w:val="22"/>
          <w:szCs w:val="22"/>
        </w:rPr>
        <w:t xml:space="preserve">Sujeto Obligado </w:t>
      </w:r>
      <w:r w:rsidRPr="00634855">
        <w:rPr>
          <w:rFonts w:ascii="Palatino Linotype" w:eastAsia="Palatino Linotype" w:hAnsi="Palatino Linotype" w:cs="Palatino Linotype"/>
          <w:sz w:val="22"/>
          <w:szCs w:val="22"/>
        </w:rPr>
        <w:t>entregue la información requerida.</w:t>
      </w:r>
    </w:p>
    <w:p w14:paraId="3528D62A" w14:textId="7F36CDC3" w:rsidR="003123CE" w:rsidRPr="00634855" w:rsidRDefault="0054248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7AACDA1A" w14:textId="77777777" w:rsidR="003123CE" w:rsidRPr="00634855" w:rsidRDefault="0054248D">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634855">
        <w:rPr>
          <w:rFonts w:ascii="Palatino Linotype" w:eastAsia="Palatino Linotype" w:hAnsi="Palatino Linotype" w:cs="Palatino Linotype"/>
          <w:b/>
          <w:sz w:val="22"/>
          <w:szCs w:val="22"/>
        </w:rPr>
        <w:t>III. R E S U E L V E</w:t>
      </w:r>
    </w:p>
    <w:p w14:paraId="54381746" w14:textId="757400F6" w:rsidR="003123CE" w:rsidRPr="00634855" w:rsidRDefault="0054248D">
      <w:pPr>
        <w:spacing w:before="240" w:after="240" w:line="360" w:lineRule="auto"/>
        <w:jc w:val="both"/>
        <w:rPr>
          <w:rFonts w:ascii="Palatino Linotype" w:eastAsia="Palatino Linotype" w:hAnsi="Palatino Linotype" w:cs="Palatino Linotype"/>
          <w:sz w:val="22"/>
          <w:szCs w:val="22"/>
        </w:rPr>
      </w:pPr>
      <w:bookmarkStart w:id="10" w:name="_heading=h.26in1rg" w:colFirst="0" w:colLast="0"/>
      <w:bookmarkEnd w:id="10"/>
      <w:r w:rsidRPr="00634855">
        <w:rPr>
          <w:rFonts w:ascii="Palatino Linotype" w:eastAsia="Palatino Linotype" w:hAnsi="Palatino Linotype" w:cs="Palatino Linotype"/>
          <w:b/>
          <w:sz w:val="22"/>
          <w:szCs w:val="22"/>
        </w:rPr>
        <w:t xml:space="preserve">Primero. </w:t>
      </w:r>
      <w:r w:rsidR="00D8221C" w:rsidRPr="00634855">
        <w:rPr>
          <w:rFonts w:ascii="Palatino Linotype" w:eastAsia="Palatino Linotype" w:hAnsi="Palatino Linotype" w:cs="Palatino Linotype"/>
          <w:sz w:val="22"/>
          <w:szCs w:val="22"/>
        </w:rPr>
        <w:t>Resultan</w:t>
      </w:r>
      <w:r w:rsidR="0048153D" w:rsidRPr="00634855">
        <w:rPr>
          <w:rFonts w:ascii="Palatino Linotype" w:eastAsia="Palatino Linotype" w:hAnsi="Palatino Linotype" w:cs="Palatino Linotype"/>
          <w:b/>
          <w:sz w:val="22"/>
          <w:szCs w:val="22"/>
        </w:rPr>
        <w:t xml:space="preserve"> f</w:t>
      </w:r>
      <w:r w:rsidRPr="00634855">
        <w:rPr>
          <w:rFonts w:ascii="Palatino Linotype" w:eastAsia="Palatino Linotype" w:hAnsi="Palatino Linotype" w:cs="Palatino Linotype"/>
          <w:b/>
          <w:sz w:val="22"/>
          <w:szCs w:val="22"/>
        </w:rPr>
        <w:t>undadas</w:t>
      </w:r>
      <w:r w:rsidRPr="00634855">
        <w:rPr>
          <w:rFonts w:ascii="Palatino Linotype" w:eastAsia="Palatino Linotype" w:hAnsi="Palatino Linotype" w:cs="Palatino Linotype"/>
          <w:sz w:val="22"/>
          <w:szCs w:val="22"/>
        </w:rPr>
        <w:t xml:space="preserve"> las razones o motivos de inconformidad hechos valer por </w:t>
      </w:r>
      <w:r w:rsidRPr="00634855">
        <w:rPr>
          <w:rFonts w:ascii="Palatino Linotype" w:eastAsia="Palatino Linotype" w:hAnsi="Palatino Linotype" w:cs="Palatino Linotype"/>
          <w:bCs/>
          <w:sz w:val="22"/>
          <w:szCs w:val="22"/>
        </w:rPr>
        <w:t>la parte</w:t>
      </w:r>
      <w:r w:rsidRPr="00634855">
        <w:rPr>
          <w:rFonts w:ascii="Palatino Linotype" w:eastAsia="Palatino Linotype" w:hAnsi="Palatino Linotype" w:cs="Palatino Linotype"/>
          <w:b/>
          <w:sz w:val="22"/>
          <w:szCs w:val="22"/>
        </w:rPr>
        <w:t xml:space="preserve"> Recurrente</w:t>
      </w:r>
      <w:r w:rsidRPr="00634855">
        <w:rPr>
          <w:rFonts w:ascii="Palatino Linotype" w:eastAsia="Palatino Linotype" w:hAnsi="Palatino Linotype" w:cs="Palatino Linotype"/>
          <w:sz w:val="22"/>
          <w:szCs w:val="22"/>
        </w:rPr>
        <w:t xml:space="preserve"> en el recurso de revisión </w:t>
      </w:r>
      <w:r w:rsidR="00F36B91" w:rsidRPr="00634855">
        <w:rPr>
          <w:rFonts w:ascii="Palatino Linotype" w:eastAsia="Palatino Linotype" w:hAnsi="Palatino Linotype" w:cs="Palatino Linotype"/>
          <w:b/>
          <w:sz w:val="22"/>
          <w:szCs w:val="22"/>
        </w:rPr>
        <w:t>0</w:t>
      </w:r>
      <w:r w:rsidR="00D8221C" w:rsidRPr="00634855">
        <w:rPr>
          <w:rFonts w:ascii="Palatino Linotype" w:eastAsia="Palatino Linotype" w:hAnsi="Palatino Linotype" w:cs="Palatino Linotype"/>
          <w:b/>
          <w:sz w:val="22"/>
          <w:szCs w:val="22"/>
        </w:rPr>
        <w:t>7274</w:t>
      </w:r>
      <w:r w:rsidRPr="00634855">
        <w:rPr>
          <w:rFonts w:ascii="Palatino Linotype" w:eastAsia="Palatino Linotype" w:hAnsi="Palatino Linotype" w:cs="Palatino Linotype"/>
          <w:b/>
          <w:sz w:val="22"/>
          <w:szCs w:val="22"/>
        </w:rPr>
        <w:t>/INFOEM/IP/RR/2024</w:t>
      </w:r>
      <w:r w:rsidRPr="00634855">
        <w:rPr>
          <w:rFonts w:ascii="Palatino Linotype" w:eastAsia="Palatino Linotype" w:hAnsi="Palatino Linotype" w:cs="Palatino Linotype"/>
          <w:sz w:val="22"/>
          <w:szCs w:val="22"/>
        </w:rPr>
        <w:t xml:space="preserve">; por lo que, en términos del </w:t>
      </w:r>
      <w:r w:rsidRPr="00634855">
        <w:rPr>
          <w:rFonts w:ascii="Palatino Linotype" w:eastAsia="Palatino Linotype" w:hAnsi="Palatino Linotype" w:cs="Palatino Linotype"/>
          <w:b/>
          <w:sz w:val="22"/>
          <w:szCs w:val="22"/>
        </w:rPr>
        <w:t>Considerando</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
          <w:sz w:val="22"/>
          <w:szCs w:val="22"/>
        </w:rPr>
        <w:t xml:space="preserve">Cuarto </w:t>
      </w:r>
      <w:r w:rsidRPr="00634855">
        <w:rPr>
          <w:rFonts w:ascii="Palatino Linotype" w:eastAsia="Palatino Linotype" w:hAnsi="Palatino Linotype" w:cs="Palatino Linotype"/>
          <w:sz w:val="22"/>
          <w:szCs w:val="22"/>
        </w:rPr>
        <w:t xml:space="preserve">de esta resolución, se </w:t>
      </w:r>
      <w:r w:rsidR="0048153D" w:rsidRPr="00634855">
        <w:rPr>
          <w:rFonts w:ascii="Palatino Linotype" w:eastAsia="Palatino Linotype" w:hAnsi="Palatino Linotype" w:cs="Palatino Linotype"/>
          <w:b/>
          <w:sz w:val="22"/>
          <w:szCs w:val="22"/>
        </w:rPr>
        <w:t xml:space="preserve">Modifica </w:t>
      </w:r>
      <w:r w:rsidRPr="00634855">
        <w:rPr>
          <w:rFonts w:ascii="Palatino Linotype" w:eastAsia="Palatino Linotype" w:hAnsi="Palatino Linotype" w:cs="Palatino Linotype"/>
          <w:sz w:val="22"/>
          <w:szCs w:val="22"/>
        </w:rPr>
        <w:t xml:space="preserve">la respuesta emitida por el </w:t>
      </w:r>
      <w:r w:rsidRPr="00634855">
        <w:rPr>
          <w:rFonts w:ascii="Palatino Linotype" w:eastAsia="Palatino Linotype" w:hAnsi="Palatino Linotype" w:cs="Palatino Linotype"/>
          <w:b/>
          <w:sz w:val="22"/>
          <w:szCs w:val="22"/>
        </w:rPr>
        <w:t xml:space="preserve">Sujeto Obligado. </w:t>
      </w:r>
    </w:p>
    <w:p w14:paraId="06E1ADC7" w14:textId="7C10FDA8" w:rsidR="003123CE" w:rsidRPr="00634855" w:rsidRDefault="0054248D">
      <w:pPr>
        <w:spacing w:before="240" w:after="240"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 xml:space="preserve">Segundo. </w:t>
      </w:r>
      <w:r w:rsidRPr="00634855">
        <w:rPr>
          <w:rFonts w:ascii="Palatino Linotype" w:eastAsia="Palatino Linotype" w:hAnsi="Palatino Linotype" w:cs="Palatino Linotype"/>
          <w:sz w:val="22"/>
          <w:szCs w:val="22"/>
        </w:rPr>
        <w:t xml:space="preserve">Se </w:t>
      </w:r>
      <w:r w:rsidRPr="00634855">
        <w:rPr>
          <w:rFonts w:ascii="Palatino Linotype" w:eastAsia="Palatino Linotype" w:hAnsi="Palatino Linotype" w:cs="Palatino Linotype"/>
          <w:b/>
          <w:sz w:val="22"/>
          <w:szCs w:val="22"/>
        </w:rPr>
        <w:t xml:space="preserve">Ordena </w:t>
      </w:r>
      <w:r w:rsidRPr="00634855">
        <w:rPr>
          <w:rFonts w:ascii="Palatino Linotype" w:eastAsia="Palatino Linotype" w:hAnsi="Palatino Linotype" w:cs="Palatino Linotype"/>
          <w:sz w:val="22"/>
          <w:szCs w:val="22"/>
        </w:rPr>
        <w:t xml:space="preserve">al </w:t>
      </w:r>
      <w:r w:rsidRPr="00634855">
        <w:rPr>
          <w:rFonts w:ascii="Palatino Linotype" w:eastAsia="Palatino Linotype" w:hAnsi="Palatino Linotype" w:cs="Palatino Linotype"/>
          <w:b/>
          <w:sz w:val="22"/>
          <w:szCs w:val="22"/>
        </w:rPr>
        <w:t>Sujeto Obligado</w:t>
      </w:r>
      <w:r w:rsidRPr="00634855">
        <w:rPr>
          <w:rFonts w:ascii="Palatino Linotype" w:eastAsia="Palatino Linotype" w:hAnsi="Palatino Linotype" w:cs="Palatino Linotype"/>
          <w:sz w:val="22"/>
          <w:szCs w:val="22"/>
        </w:rPr>
        <w:t xml:space="preserve"> haga entrega, </w:t>
      </w:r>
      <w:r w:rsidRPr="00634855">
        <w:rPr>
          <w:rFonts w:ascii="Palatino Linotype" w:eastAsia="Palatino Linotype" w:hAnsi="Palatino Linotype" w:cs="Palatino Linotype"/>
          <w:bCs/>
          <w:sz w:val="22"/>
          <w:szCs w:val="22"/>
        </w:rPr>
        <w:t>a la parte</w:t>
      </w:r>
      <w:r w:rsidRPr="00634855">
        <w:rPr>
          <w:rFonts w:ascii="Palatino Linotype" w:eastAsia="Palatino Linotype" w:hAnsi="Palatino Linotype" w:cs="Palatino Linotype"/>
          <w:b/>
          <w:sz w:val="22"/>
          <w:szCs w:val="22"/>
        </w:rPr>
        <w:t xml:space="preserve"> Recurrente,</w:t>
      </w:r>
      <w:r w:rsidRPr="00634855">
        <w:rPr>
          <w:rFonts w:ascii="Palatino Linotype" w:eastAsia="Palatino Linotype" w:hAnsi="Palatino Linotype" w:cs="Palatino Linotype"/>
          <w:sz w:val="22"/>
          <w:szCs w:val="22"/>
        </w:rPr>
        <w:t xml:space="preserve"> vía </w:t>
      </w:r>
      <w:r w:rsidRPr="00634855">
        <w:rPr>
          <w:rFonts w:ascii="Palatino Linotype" w:eastAsia="Palatino Linotype" w:hAnsi="Palatino Linotype" w:cs="Palatino Linotype"/>
          <w:b/>
          <w:sz w:val="22"/>
          <w:szCs w:val="22"/>
        </w:rPr>
        <w:t xml:space="preserve">SAIMEX, </w:t>
      </w:r>
      <w:r w:rsidRPr="00634855">
        <w:rPr>
          <w:rFonts w:ascii="Palatino Linotype" w:eastAsia="Palatino Linotype" w:hAnsi="Palatino Linotype" w:cs="Palatino Linotype"/>
          <w:sz w:val="22"/>
          <w:szCs w:val="22"/>
        </w:rPr>
        <w:t xml:space="preserve">en términos de los </w:t>
      </w:r>
      <w:r w:rsidRPr="00634855">
        <w:rPr>
          <w:rFonts w:ascii="Palatino Linotype" w:eastAsia="Palatino Linotype" w:hAnsi="Palatino Linotype" w:cs="Palatino Linotype"/>
          <w:b/>
          <w:sz w:val="22"/>
          <w:szCs w:val="22"/>
        </w:rPr>
        <w:t>Considerandos</w:t>
      </w:r>
      <w:r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b/>
          <w:sz w:val="22"/>
          <w:szCs w:val="22"/>
        </w:rPr>
        <w:t>Cuarto</w:t>
      </w:r>
      <w:r w:rsidR="009D586C" w:rsidRPr="00634855">
        <w:rPr>
          <w:rFonts w:ascii="Palatino Linotype" w:eastAsia="Palatino Linotype" w:hAnsi="Palatino Linotype" w:cs="Palatino Linotype"/>
          <w:b/>
          <w:sz w:val="22"/>
          <w:szCs w:val="22"/>
        </w:rPr>
        <w:t xml:space="preserve"> y Quinto</w:t>
      </w:r>
      <w:r w:rsidRPr="00634855">
        <w:rPr>
          <w:rFonts w:ascii="Palatino Linotype" w:eastAsia="Palatino Linotype" w:hAnsi="Palatino Linotype" w:cs="Palatino Linotype"/>
          <w:b/>
          <w:sz w:val="22"/>
          <w:szCs w:val="22"/>
        </w:rPr>
        <w:t xml:space="preserve">, </w:t>
      </w:r>
      <w:r w:rsidR="009D586C" w:rsidRPr="00634855">
        <w:rPr>
          <w:rFonts w:ascii="Palatino Linotype" w:eastAsia="Palatino Linotype" w:hAnsi="Palatino Linotype" w:cs="Palatino Linotype"/>
          <w:sz w:val="22"/>
          <w:szCs w:val="22"/>
        </w:rPr>
        <w:t>de ser procedente en versión pública,</w:t>
      </w:r>
      <w:r w:rsidR="009D586C" w:rsidRPr="00634855">
        <w:rPr>
          <w:rFonts w:ascii="Palatino Linotype" w:eastAsia="Palatino Linotype" w:hAnsi="Palatino Linotype" w:cs="Palatino Linotype"/>
          <w:b/>
          <w:sz w:val="22"/>
          <w:szCs w:val="22"/>
        </w:rPr>
        <w:t xml:space="preserve"> </w:t>
      </w:r>
      <w:r w:rsidRPr="00634855">
        <w:rPr>
          <w:rFonts w:ascii="Palatino Linotype" w:eastAsia="Palatino Linotype" w:hAnsi="Palatino Linotype" w:cs="Palatino Linotype"/>
          <w:sz w:val="22"/>
          <w:szCs w:val="22"/>
        </w:rPr>
        <w:t>de lo siguiente:</w:t>
      </w:r>
      <w:r w:rsidR="00963AED" w:rsidRPr="00634855">
        <w:rPr>
          <w:rFonts w:ascii="Palatino Linotype" w:eastAsia="Palatino Linotype" w:hAnsi="Palatino Linotype" w:cs="Palatino Linotype"/>
          <w:sz w:val="22"/>
          <w:szCs w:val="22"/>
        </w:rPr>
        <w:t xml:space="preserve"> </w:t>
      </w:r>
    </w:p>
    <w:p w14:paraId="51FA82D7" w14:textId="7A47BCE7" w:rsidR="006B1304" w:rsidRPr="00634855" w:rsidRDefault="006B1304" w:rsidP="009D586C">
      <w:pPr>
        <w:pStyle w:val="Prrafodelista"/>
        <w:numPr>
          <w:ilvl w:val="3"/>
          <w:numId w:val="2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sz w:val="22"/>
          <w:szCs w:val="22"/>
        </w:rPr>
        <w:lastRenderedPageBreak/>
        <w:t>El documento</w:t>
      </w:r>
      <w:r w:rsidR="00995022" w:rsidRPr="00634855">
        <w:rPr>
          <w:rFonts w:ascii="Palatino Linotype" w:eastAsia="Palatino Linotype" w:hAnsi="Palatino Linotype" w:cs="Palatino Linotype"/>
          <w:sz w:val="22"/>
          <w:szCs w:val="22"/>
        </w:rPr>
        <w:t xml:space="preserve"> o documentos</w:t>
      </w:r>
      <w:r w:rsidRPr="00634855">
        <w:rPr>
          <w:rFonts w:ascii="Palatino Linotype" w:eastAsia="Palatino Linotype" w:hAnsi="Palatino Linotype" w:cs="Palatino Linotype"/>
          <w:sz w:val="22"/>
          <w:szCs w:val="22"/>
        </w:rPr>
        <w:t xml:space="preserve"> en donde </w:t>
      </w:r>
      <w:r w:rsidR="00995022" w:rsidRPr="00634855">
        <w:rPr>
          <w:rFonts w:ascii="Palatino Linotype" w:eastAsia="Palatino Linotype" w:hAnsi="Palatino Linotype" w:cs="Palatino Linotype"/>
          <w:sz w:val="22"/>
          <w:szCs w:val="22"/>
        </w:rPr>
        <w:t xml:space="preserve">consten las funciones de los servidores públicos faltantes </w:t>
      </w:r>
      <w:r w:rsidR="007A75F4" w:rsidRPr="00634855">
        <w:rPr>
          <w:rFonts w:ascii="Palatino Linotype" w:eastAsia="Palatino Linotype" w:hAnsi="Palatino Linotype" w:cs="Palatino Linotype"/>
          <w:sz w:val="22"/>
          <w:szCs w:val="22"/>
        </w:rPr>
        <w:t xml:space="preserve">adscritos a </w:t>
      </w:r>
      <w:r w:rsidR="00995022" w:rsidRPr="00634855">
        <w:rPr>
          <w:rFonts w:ascii="Palatino Linotype" w:eastAsia="Palatino Linotype" w:hAnsi="Palatino Linotype" w:cs="Palatino Linotype"/>
          <w:sz w:val="22"/>
          <w:szCs w:val="22"/>
        </w:rPr>
        <w:t>la Unidad de Transparencia, al veinticuatro de octubre de dos mil veinticuatro.</w:t>
      </w:r>
    </w:p>
    <w:p w14:paraId="541F7745" w14:textId="77777777" w:rsidR="009D586C" w:rsidRPr="00634855" w:rsidRDefault="009D586C" w:rsidP="009D586C">
      <w:pPr>
        <w:pStyle w:val="Prrafodelista"/>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p>
    <w:p w14:paraId="32E01808" w14:textId="5E97394F" w:rsidR="009D586C" w:rsidRPr="00634855" w:rsidRDefault="009D586C" w:rsidP="009D586C">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34855">
        <w:rPr>
          <w:rFonts w:ascii="Palatino Linotype" w:eastAsia="Palatino Linotype" w:hAnsi="Palatino Linotype" w:cs="Palatino Linotype"/>
          <w:i/>
          <w:sz w:val="22"/>
          <w:szCs w:val="22"/>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62BE21E3" w14:textId="2DB5C4E9" w:rsidR="003123CE" w:rsidRPr="00634855" w:rsidRDefault="0054248D">
      <w:pPr>
        <w:spacing w:before="240" w:after="240" w:line="360" w:lineRule="auto"/>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 xml:space="preserve">Tercero. Notifíquese </w:t>
      </w:r>
      <w:r w:rsidRPr="00634855">
        <w:rPr>
          <w:rFonts w:ascii="Palatino Linotype" w:eastAsia="Palatino Linotype" w:hAnsi="Palatino Linotype" w:cs="Palatino Linotype"/>
          <w:sz w:val="22"/>
          <w:szCs w:val="22"/>
        </w:rPr>
        <w:t>vía</w:t>
      </w:r>
      <w:r w:rsidRPr="00634855">
        <w:rPr>
          <w:rFonts w:ascii="Palatino Linotype" w:eastAsia="Palatino Linotype" w:hAnsi="Palatino Linotype" w:cs="Palatino Linotype"/>
          <w:b/>
          <w:sz w:val="22"/>
          <w:szCs w:val="22"/>
        </w:rPr>
        <w:t xml:space="preserve"> SAIMEX, </w:t>
      </w:r>
      <w:r w:rsidRPr="0063485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26FC80" w14:textId="77777777" w:rsidR="003123CE" w:rsidRPr="00634855" w:rsidRDefault="0054248D">
      <w:pPr>
        <w:spacing w:before="240" w:after="240"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 xml:space="preserve">Cuarto. </w:t>
      </w:r>
      <w:r w:rsidRPr="00634855">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9B177B7" w14:textId="77777777" w:rsidR="003123CE" w:rsidRPr="00634855" w:rsidRDefault="0054248D">
      <w:pPr>
        <w:spacing w:before="240" w:after="240" w:line="360" w:lineRule="auto"/>
        <w:ind w:right="49"/>
        <w:jc w:val="both"/>
        <w:rPr>
          <w:rFonts w:ascii="Palatino Linotype" w:eastAsia="Palatino Linotype" w:hAnsi="Palatino Linotype" w:cs="Palatino Linotype"/>
          <w:sz w:val="22"/>
          <w:szCs w:val="22"/>
        </w:rPr>
      </w:pPr>
      <w:r w:rsidRPr="00634855">
        <w:rPr>
          <w:rFonts w:ascii="Palatino Linotype" w:eastAsia="Palatino Linotype" w:hAnsi="Palatino Linotype" w:cs="Palatino Linotype"/>
          <w:b/>
          <w:sz w:val="22"/>
          <w:szCs w:val="22"/>
        </w:rPr>
        <w:t xml:space="preserve">Quinto. Notifíquese </w:t>
      </w:r>
      <w:r w:rsidRPr="00634855">
        <w:rPr>
          <w:rFonts w:ascii="Palatino Linotype" w:eastAsia="Palatino Linotype" w:hAnsi="Palatino Linotype" w:cs="Palatino Linotype"/>
          <w:sz w:val="22"/>
          <w:szCs w:val="22"/>
        </w:rPr>
        <w:t>vía</w:t>
      </w:r>
      <w:r w:rsidRPr="00634855">
        <w:rPr>
          <w:rFonts w:ascii="Palatino Linotype" w:eastAsia="Palatino Linotype" w:hAnsi="Palatino Linotype" w:cs="Palatino Linotype"/>
          <w:b/>
          <w:sz w:val="22"/>
          <w:szCs w:val="22"/>
        </w:rPr>
        <w:t xml:space="preserve"> SAIMEX, </w:t>
      </w:r>
      <w:r w:rsidRPr="00634855">
        <w:rPr>
          <w:rFonts w:ascii="Palatino Linotype" w:eastAsia="Palatino Linotype" w:hAnsi="Palatino Linotype" w:cs="Palatino Linotype"/>
          <w:sz w:val="22"/>
          <w:szCs w:val="22"/>
        </w:rPr>
        <w:t>a</w:t>
      </w:r>
      <w:r w:rsidRPr="00634855">
        <w:rPr>
          <w:rFonts w:ascii="Palatino Linotype" w:eastAsia="Palatino Linotype" w:hAnsi="Palatino Linotype" w:cs="Palatino Linotype"/>
          <w:b/>
          <w:sz w:val="22"/>
          <w:szCs w:val="22"/>
        </w:rPr>
        <w:t xml:space="preserve"> </w:t>
      </w:r>
      <w:r w:rsidRPr="00634855">
        <w:rPr>
          <w:rFonts w:ascii="Palatino Linotype" w:eastAsia="Palatino Linotype" w:hAnsi="Palatino Linotype" w:cs="Palatino Linotype"/>
          <w:sz w:val="22"/>
          <w:szCs w:val="22"/>
        </w:rPr>
        <w:t>la parte</w:t>
      </w:r>
      <w:r w:rsidRPr="00634855">
        <w:rPr>
          <w:rFonts w:ascii="Palatino Linotype" w:eastAsia="Palatino Linotype" w:hAnsi="Palatino Linotype" w:cs="Palatino Linotype"/>
          <w:b/>
          <w:sz w:val="22"/>
          <w:szCs w:val="22"/>
        </w:rPr>
        <w:t xml:space="preserve"> Recurrente</w:t>
      </w:r>
      <w:r w:rsidRPr="00634855">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52BD2DF1" w14:textId="0CAA2C3F" w:rsidR="00425C28" w:rsidRPr="00634855" w:rsidRDefault="0054248D">
      <w:pPr>
        <w:spacing w:line="360" w:lineRule="auto"/>
        <w:jc w:val="both"/>
        <w:rPr>
          <w:rFonts w:ascii="Palatino Linotype" w:eastAsia="Palatino Linotype" w:hAnsi="Palatino Linotype" w:cs="Palatino Linotype"/>
          <w:sz w:val="22"/>
          <w:szCs w:val="22"/>
        </w:rPr>
        <w:sectPr w:rsidR="00425C28" w:rsidRPr="00634855">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pPr>
      <w:bookmarkStart w:id="11" w:name="_heading=h.17dp8vu" w:colFirst="0" w:colLast="0"/>
      <w:bookmarkEnd w:id="11"/>
      <w:r w:rsidRPr="00634855">
        <w:rPr>
          <w:rFonts w:ascii="Palatino Linotype" w:eastAsia="Palatino Linotype" w:hAnsi="Palatino Linotype" w:cs="Palatino Linotype"/>
          <w:sz w:val="22"/>
          <w:szCs w:val="22"/>
        </w:rPr>
        <w:lastRenderedPageBreak/>
        <w:t xml:space="preserve">ASÍ LO RESUELVE, POR </w:t>
      </w:r>
      <w:r w:rsidR="00B527CC" w:rsidRPr="00634855">
        <w:rPr>
          <w:rFonts w:ascii="Palatino Linotype" w:eastAsia="Palatino Linotype" w:hAnsi="Palatino Linotype" w:cs="Palatino Linotype"/>
          <w:sz w:val="22"/>
          <w:szCs w:val="22"/>
        </w:rPr>
        <w:t>MAYORÍA</w:t>
      </w:r>
      <w:r w:rsidRPr="00634855">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B527CC" w:rsidRPr="00634855">
        <w:rPr>
          <w:rFonts w:ascii="Palatino Linotype" w:eastAsia="Palatino Linotype" w:hAnsi="Palatino Linotype" w:cs="Palatino Linotype"/>
          <w:sz w:val="22"/>
          <w:szCs w:val="22"/>
        </w:rPr>
        <w:t xml:space="preserve"> (EMITIENDO VOTO DISIDENTE)</w:t>
      </w:r>
      <w:r w:rsidRPr="00634855">
        <w:rPr>
          <w:rFonts w:ascii="Palatino Linotype" w:eastAsia="Palatino Linotype" w:hAnsi="Palatino Linotype" w:cs="Palatino Linotype"/>
          <w:sz w:val="22"/>
          <w:szCs w:val="22"/>
        </w:rPr>
        <w:t xml:space="preserve"> Y GUADALUPE RAMÍREZ PEÑA; EN LA </w:t>
      </w:r>
      <w:r w:rsidR="00F36B91" w:rsidRPr="00634855">
        <w:rPr>
          <w:rFonts w:ascii="Palatino Linotype" w:eastAsia="Palatino Linotype" w:hAnsi="Palatino Linotype" w:cs="Palatino Linotype"/>
          <w:sz w:val="22"/>
          <w:szCs w:val="22"/>
        </w:rPr>
        <w:t>CUADRAGÉSIMA</w:t>
      </w:r>
      <w:r w:rsidR="0048153D" w:rsidRPr="00634855">
        <w:rPr>
          <w:rFonts w:ascii="Palatino Linotype" w:eastAsia="Palatino Linotype" w:hAnsi="Palatino Linotype" w:cs="Palatino Linotype"/>
          <w:sz w:val="22"/>
          <w:szCs w:val="22"/>
        </w:rPr>
        <w:t xml:space="preserve"> </w:t>
      </w:r>
      <w:r w:rsidR="00D8221C" w:rsidRPr="00634855">
        <w:rPr>
          <w:rFonts w:ascii="Palatino Linotype" w:eastAsia="Palatino Linotype" w:hAnsi="Palatino Linotype" w:cs="Palatino Linotype"/>
          <w:sz w:val="22"/>
          <w:szCs w:val="22"/>
        </w:rPr>
        <w:t xml:space="preserve">TERCERA </w:t>
      </w:r>
      <w:r w:rsidRPr="00634855">
        <w:rPr>
          <w:rFonts w:ascii="Palatino Linotype" w:eastAsia="Palatino Linotype" w:hAnsi="Palatino Linotype" w:cs="Palatino Linotype"/>
          <w:sz w:val="22"/>
          <w:szCs w:val="22"/>
        </w:rPr>
        <w:t xml:space="preserve">SESIÓN ORDINARIA, CELEBRADA EL </w:t>
      </w:r>
      <w:r w:rsidR="00D8221C" w:rsidRPr="00634855">
        <w:rPr>
          <w:rFonts w:ascii="Palatino Linotype" w:eastAsia="Palatino Linotype" w:hAnsi="Palatino Linotype" w:cs="Palatino Linotype"/>
          <w:sz w:val="22"/>
          <w:szCs w:val="22"/>
        </w:rPr>
        <w:t>ONCE DE DICIEMBRE</w:t>
      </w:r>
      <w:r w:rsidR="007D3DB1" w:rsidRPr="00634855">
        <w:rPr>
          <w:rFonts w:ascii="Palatino Linotype" w:eastAsia="Palatino Linotype" w:hAnsi="Palatino Linotype" w:cs="Palatino Linotype"/>
          <w:sz w:val="22"/>
          <w:szCs w:val="22"/>
        </w:rPr>
        <w:t xml:space="preserve"> </w:t>
      </w:r>
      <w:r w:rsidRPr="00634855">
        <w:rPr>
          <w:rFonts w:ascii="Palatino Linotype" w:eastAsia="Palatino Linotype" w:hAnsi="Palatino Linotype" w:cs="Palatino Linotype"/>
          <w:sz w:val="22"/>
          <w:szCs w:val="22"/>
        </w:rPr>
        <w:t xml:space="preserve">DE DOS MIL VEINTICUATRO, ANTE EL SECRETARIO TÉCNICO DEL PLENO ALEXIS TAPIA RAMÍREZ. </w:t>
      </w:r>
      <w:bookmarkStart w:id="12" w:name="_heading=h.3rdcrjn" w:colFirst="0" w:colLast="0"/>
      <w:bookmarkStart w:id="13" w:name="_heading=h.1t3h5sf" w:colFirst="0" w:colLast="0"/>
      <w:bookmarkEnd w:id="12"/>
      <w:bookmarkEnd w:id="13"/>
    </w:p>
    <w:p w14:paraId="3DACB654" w14:textId="3001DE62" w:rsidR="003123CE" w:rsidRPr="00634855" w:rsidRDefault="003123CE">
      <w:pPr>
        <w:spacing w:line="360" w:lineRule="auto"/>
        <w:jc w:val="both"/>
        <w:rPr>
          <w:rFonts w:ascii="Palatino Linotype" w:eastAsia="Palatino Linotype" w:hAnsi="Palatino Linotype" w:cs="Palatino Linotype"/>
          <w:sz w:val="22"/>
          <w:szCs w:val="22"/>
        </w:rPr>
      </w:pPr>
    </w:p>
    <w:sectPr w:rsidR="003123CE" w:rsidRPr="00634855">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D89BB" w14:textId="77777777" w:rsidR="009D366F" w:rsidRDefault="009D366F">
      <w:r>
        <w:separator/>
      </w:r>
    </w:p>
  </w:endnote>
  <w:endnote w:type="continuationSeparator" w:id="0">
    <w:p w14:paraId="609A8CF2" w14:textId="77777777" w:rsidR="009D366F" w:rsidRDefault="009D3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42A8" w14:textId="77777777" w:rsidR="006D5AFD" w:rsidRDefault="006D5AF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E298A">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E298A">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19B80C43" w14:textId="77777777" w:rsidR="006D5AFD" w:rsidRDefault="006D5AF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F176" w14:textId="77777777" w:rsidR="006D5AFD" w:rsidRDefault="006D5AF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E298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E298A">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74AB3446" w14:textId="77777777" w:rsidR="006D5AFD" w:rsidRDefault="006D5AF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131A" w14:textId="336A39A4" w:rsidR="006D5AFD" w:rsidRDefault="00F04EA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30</w:t>
    </w:r>
    <w:r w:rsidR="006D5AFD">
      <w:rPr>
        <w:rFonts w:ascii="Palatino Linotype" w:eastAsia="Palatino Linotype" w:hAnsi="Palatino Linotype" w:cs="Palatino Linotype"/>
        <w:color w:val="000000"/>
        <w:sz w:val="20"/>
        <w:szCs w:val="20"/>
      </w:rPr>
      <w:t xml:space="preserve"> de </w:t>
    </w:r>
    <w:r w:rsidR="006D5AFD">
      <w:rPr>
        <w:rFonts w:ascii="Palatino Linotype" w:eastAsia="Palatino Linotype" w:hAnsi="Palatino Linotype" w:cs="Palatino Linotype"/>
        <w:b/>
        <w:color w:val="000000"/>
        <w:sz w:val="20"/>
        <w:szCs w:val="20"/>
      </w:rPr>
      <w:fldChar w:fldCharType="begin"/>
    </w:r>
    <w:r w:rsidR="006D5AFD">
      <w:rPr>
        <w:rFonts w:ascii="Palatino Linotype" w:eastAsia="Palatino Linotype" w:hAnsi="Palatino Linotype" w:cs="Palatino Linotype"/>
        <w:b/>
        <w:color w:val="000000"/>
        <w:sz w:val="20"/>
        <w:szCs w:val="20"/>
      </w:rPr>
      <w:instrText>NUMPAGES</w:instrText>
    </w:r>
    <w:r w:rsidR="006D5AFD">
      <w:rPr>
        <w:rFonts w:ascii="Palatino Linotype" w:eastAsia="Palatino Linotype" w:hAnsi="Palatino Linotype" w:cs="Palatino Linotype"/>
        <w:b/>
        <w:color w:val="000000"/>
        <w:sz w:val="20"/>
        <w:szCs w:val="20"/>
      </w:rPr>
      <w:fldChar w:fldCharType="separate"/>
    </w:r>
    <w:r w:rsidR="00DE298A">
      <w:rPr>
        <w:rFonts w:ascii="Palatino Linotype" w:eastAsia="Palatino Linotype" w:hAnsi="Palatino Linotype" w:cs="Palatino Linotype"/>
        <w:b/>
        <w:noProof/>
        <w:color w:val="000000"/>
        <w:sz w:val="20"/>
        <w:szCs w:val="20"/>
      </w:rPr>
      <w:t>30</w:t>
    </w:r>
    <w:r w:rsidR="006D5AFD">
      <w:rPr>
        <w:rFonts w:ascii="Palatino Linotype" w:eastAsia="Palatino Linotype" w:hAnsi="Palatino Linotype" w:cs="Palatino Linotype"/>
        <w:b/>
        <w:color w:val="000000"/>
        <w:sz w:val="20"/>
        <w:szCs w:val="20"/>
      </w:rPr>
      <w:fldChar w:fldCharType="end"/>
    </w:r>
  </w:p>
  <w:p w14:paraId="157CB798" w14:textId="77777777" w:rsidR="006D5AFD" w:rsidRDefault="006D5AF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6359E" w14:textId="77777777" w:rsidR="009D366F" w:rsidRDefault="009D366F">
      <w:r>
        <w:separator/>
      </w:r>
    </w:p>
  </w:footnote>
  <w:footnote w:type="continuationSeparator" w:id="0">
    <w:p w14:paraId="30DDF2BA" w14:textId="77777777" w:rsidR="009D366F" w:rsidRDefault="009D366F">
      <w:r>
        <w:continuationSeparator/>
      </w:r>
    </w:p>
  </w:footnote>
  <w:footnote w:id="1">
    <w:p w14:paraId="73A26BF0" w14:textId="77777777" w:rsidR="006D5AFD" w:rsidRDefault="006D5AFD">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913CDD9" w14:textId="77777777" w:rsidR="006D5AFD" w:rsidRDefault="006D5AF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2BBB" w14:textId="77777777" w:rsidR="006D5AFD" w:rsidRDefault="006D5AFD">
    <w:pPr>
      <w:rPr>
        <w:rFonts w:ascii="Cambria" w:eastAsia="Cambria" w:hAnsi="Cambria" w:cs="Cambria"/>
        <w:color w:val="000000"/>
      </w:rPr>
    </w:pPr>
  </w:p>
  <w:tbl>
    <w:tblPr>
      <w:tblStyle w:val="ab"/>
      <w:tblW w:w="5953" w:type="dxa"/>
      <w:tblInd w:w="3261" w:type="dxa"/>
      <w:tblLayout w:type="fixed"/>
      <w:tblLook w:val="0400" w:firstRow="0" w:lastRow="0" w:firstColumn="0" w:lastColumn="0" w:noHBand="0" w:noVBand="1"/>
    </w:tblPr>
    <w:tblGrid>
      <w:gridCol w:w="2489"/>
      <w:gridCol w:w="3464"/>
    </w:tblGrid>
    <w:tr w:rsidR="006D5AFD" w14:paraId="0BF42F13" w14:textId="77777777">
      <w:tc>
        <w:tcPr>
          <w:tcW w:w="2489" w:type="dxa"/>
          <w:shd w:val="clear" w:color="auto" w:fill="auto"/>
        </w:tcPr>
        <w:p w14:paraId="34D49148" w14:textId="77777777" w:rsidR="006D5AFD" w:rsidRDefault="006D5A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9D643CF" w14:textId="077B5EB7" w:rsidR="006D5AFD" w:rsidRDefault="006D5AFD" w:rsidP="0012329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07274</w:t>
          </w:r>
          <w:r w:rsidRPr="00584BE6">
            <w:rPr>
              <w:rFonts w:ascii="Palatino Linotype" w:eastAsia="Palatino Linotype" w:hAnsi="Palatino Linotype" w:cs="Palatino Linotype"/>
              <w:b/>
              <w:sz w:val="22"/>
              <w:szCs w:val="22"/>
            </w:rPr>
            <w:t>/INFOEM/IP/RR/2024</w:t>
          </w:r>
        </w:p>
      </w:tc>
    </w:tr>
    <w:tr w:rsidR="006D5AFD" w14:paraId="2BAEF6F1" w14:textId="77777777">
      <w:trPr>
        <w:trHeight w:val="228"/>
      </w:trPr>
      <w:tc>
        <w:tcPr>
          <w:tcW w:w="2489" w:type="dxa"/>
          <w:shd w:val="clear" w:color="auto" w:fill="auto"/>
          <w:vAlign w:val="center"/>
        </w:tcPr>
        <w:p w14:paraId="31BE9B55" w14:textId="77777777" w:rsidR="006D5AFD" w:rsidRDefault="006D5A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859E4E4" w14:textId="7485CED0" w:rsidR="006D5AFD" w:rsidRDefault="006D5AFD">
          <w:pPr>
            <w:ind w:right="-540"/>
            <w:jc w:val="both"/>
            <w:rPr>
              <w:rFonts w:ascii="Palatino Linotype" w:eastAsia="Palatino Linotype" w:hAnsi="Palatino Linotype" w:cs="Palatino Linotype"/>
              <w:b/>
              <w:sz w:val="22"/>
              <w:szCs w:val="22"/>
            </w:rPr>
          </w:pPr>
          <w:r w:rsidRPr="00123298">
            <w:rPr>
              <w:rFonts w:ascii="Palatino Linotype" w:eastAsia="Palatino Linotype" w:hAnsi="Palatino Linotype" w:cs="Palatino Linotype"/>
              <w:b/>
              <w:sz w:val="22"/>
              <w:szCs w:val="22"/>
            </w:rPr>
            <w:t>Ayuntamiento de Toluca</w:t>
          </w:r>
          <w:r>
            <w:rPr>
              <w:noProof/>
            </w:rPr>
            <w:drawing>
              <wp:anchor distT="0" distB="0" distL="0" distR="0" simplePos="0" relativeHeight="251658240" behindDoc="1" locked="0" layoutInCell="1" hidden="0" allowOverlap="1" wp14:anchorId="56922CA0" wp14:editId="40C6D31C">
                <wp:simplePos x="0" y="0"/>
                <wp:positionH relativeFrom="column">
                  <wp:posOffset>-4800599</wp:posOffset>
                </wp:positionH>
                <wp:positionV relativeFrom="paragraph">
                  <wp:posOffset>-880109</wp:posOffset>
                </wp:positionV>
                <wp:extent cx="7809865" cy="10165715"/>
                <wp:effectExtent l="0" t="0" r="0" b="0"/>
                <wp:wrapNone/>
                <wp:docPr id="1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6D5AFD" w14:paraId="05830AE7" w14:textId="77777777">
      <w:tc>
        <w:tcPr>
          <w:tcW w:w="2489" w:type="dxa"/>
          <w:shd w:val="clear" w:color="auto" w:fill="auto"/>
          <w:vAlign w:val="center"/>
        </w:tcPr>
        <w:p w14:paraId="7244359E" w14:textId="77777777" w:rsidR="006D5AFD" w:rsidRDefault="006D5AF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DC9E5D6" w14:textId="77777777" w:rsidR="006D5AFD" w:rsidRDefault="006D5AF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F45F053" w14:textId="77777777" w:rsidR="006D5AFD" w:rsidRDefault="006D5AF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BE58" w14:textId="77777777" w:rsidR="006D5AFD" w:rsidRDefault="006D5AF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69DC2F9" wp14:editId="0D4D9038">
          <wp:simplePos x="0" y="0"/>
          <wp:positionH relativeFrom="column">
            <wp:posOffset>-1079490</wp:posOffset>
          </wp:positionH>
          <wp:positionV relativeFrom="paragraph">
            <wp:posOffset>-328919</wp:posOffset>
          </wp:positionV>
          <wp:extent cx="7809865" cy="10165715"/>
          <wp:effectExtent l="0" t="0" r="0" b="0"/>
          <wp:wrapNone/>
          <wp:docPr id="1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670" w:type="dxa"/>
      <w:tblInd w:w="3402" w:type="dxa"/>
      <w:tblLayout w:type="fixed"/>
      <w:tblLook w:val="0400" w:firstRow="0" w:lastRow="0" w:firstColumn="0" w:lastColumn="0" w:noHBand="0" w:noVBand="1"/>
    </w:tblPr>
    <w:tblGrid>
      <w:gridCol w:w="2551"/>
      <w:gridCol w:w="3119"/>
    </w:tblGrid>
    <w:tr w:rsidR="006D5AFD" w14:paraId="00A2413D" w14:textId="77777777" w:rsidTr="00AC090B">
      <w:tc>
        <w:tcPr>
          <w:tcW w:w="2551" w:type="dxa"/>
          <w:shd w:val="clear" w:color="auto" w:fill="auto"/>
          <w:vAlign w:val="center"/>
        </w:tcPr>
        <w:p w14:paraId="389016C7" w14:textId="77777777" w:rsidR="006D5AFD" w:rsidRDefault="006D5A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AC69DD9" w14:textId="326806D6" w:rsidR="006D5AFD" w:rsidRDefault="006D5AFD" w:rsidP="0012329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07274</w:t>
          </w:r>
          <w:r w:rsidRPr="00584BE6">
            <w:rPr>
              <w:rFonts w:ascii="Palatino Linotype" w:eastAsia="Palatino Linotype" w:hAnsi="Palatino Linotype" w:cs="Palatino Linotype"/>
              <w:b/>
              <w:sz w:val="22"/>
              <w:szCs w:val="22"/>
            </w:rPr>
            <w:t>/INFOEM/IP/RR/2024</w:t>
          </w:r>
        </w:p>
      </w:tc>
    </w:tr>
    <w:tr w:rsidR="006D5AFD" w14:paraId="212EF57B" w14:textId="77777777" w:rsidTr="00AC090B">
      <w:trPr>
        <w:trHeight w:val="130"/>
      </w:trPr>
      <w:tc>
        <w:tcPr>
          <w:tcW w:w="2551" w:type="dxa"/>
          <w:shd w:val="clear" w:color="auto" w:fill="auto"/>
          <w:vAlign w:val="center"/>
        </w:tcPr>
        <w:p w14:paraId="6BAD657F" w14:textId="77777777" w:rsidR="006D5AFD" w:rsidRDefault="006D5A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61BBD02" w14:textId="7E0279E6" w:rsidR="006D5AFD" w:rsidRDefault="00F507D6">
          <w:pPr>
            <w:ind w:left="-45" w:right="5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XXXXXXXX X</w:t>
          </w:r>
        </w:p>
      </w:tc>
    </w:tr>
    <w:tr w:rsidR="006D5AFD" w14:paraId="61E081EC" w14:textId="77777777" w:rsidTr="00AC090B">
      <w:trPr>
        <w:trHeight w:val="228"/>
      </w:trPr>
      <w:tc>
        <w:tcPr>
          <w:tcW w:w="2551" w:type="dxa"/>
          <w:shd w:val="clear" w:color="auto" w:fill="auto"/>
          <w:vAlign w:val="center"/>
        </w:tcPr>
        <w:p w14:paraId="218C3DFC" w14:textId="77777777" w:rsidR="006D5AFD" w:rsidRDefault="006D5A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C32BF45" w14:textId="08C0D9A0" w:rsidR="006D5AFD" w:rsidRDefault="006D5AFD" w:rsidP="00AC090B">
          <w:pPr>
            <w:ind w:left="-45" w:right="735"/>
            <w:jc w:val="both"/>
            <w:rPr>
              <w:rFonts w:ascii="Palatino Linotype" w:eastAsia="Palatino Linotype" w:hAnsi="Palatino Linotype" w:cs="Palatino Linotype"/>
              <w:b/>
              <w:sz w:val="22"/>
              <w:szCs w:val="22"/>
            </w:rPr>
          </w:pPr>
          <w:r w:rsidRPr="00123298">
            <w:rPr>
              <w:rFonts w:ascii="Palatino Linotype" w:eastAsia="Palatino Linotype" w:hAnsi="Palatino Linotype" w:cs="Palatino Linotype"/>
              <w:b/>
              <w:sz w:val="22"/>
              <w:szCs w:val="22"/>
            </w:rPr>
            <w:t>Ayuntamiento de Toluca</w:t>
          </w:r>
        </w:p>
      </w:tc>
    </w:tr>
    <w:tr w:rsidR="006D5AFD" w14:paraId="63CA2E8A" w14:textId="77777777" w:rsidTr="00AC090B">
      <w:tc>
        <w:tcPr>
          <w:tcW w:w="2551" w:type="dxa"/>
          <w:shd w:val="clear" w:color="auto" w:fill="auto"/>
          <w:vAlign w:val="center"/>
        </w:tcPr>
        <w:p w14:paraId="7CE51BFD" w14:textId="77777777" w:rsidR="006D5AFD" w:rsidRDefault="006D5A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C6FB044" w14:textId="77777777" w:rsidR="006D5AFD" w:rsidRDefault="006D5AF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685E7D" w14:textId="77777777" w:rsidR="006D5AFD" w:rsidRDefault="006D5AFD">
    <w:pPr>
      <w:pBdr>
        <w:top w:val="nil"/>
        <w:left w:val="nil"/>
        <w:bottom w:val="nil"/>
        <w:right w:val="nil"/>
        <w:between w:val="nil"/>
      </w:pBdr>
      <w:tabs>
        <w:tab w:val="center" w:pos="4252"/>
        <w:tab w:val="right" w:pos="8504"/>
      </w:tabs>
      <w:rPr>
        <w:rFonts w:ascii="Cambria" w:eastAsia="Cambria" w:hAnsi="Cambria" w:cs="Cambria"/>
        <w:color w:val="000000"/>
      </w:rPr>
    </w:pPr>
  </w:p>
  <w:p w14:paraId="64FDD300" w14:textId="77777777" w:rsidR="006D5AFD" w:rsidRDefault="006D5AF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D2B6" w14:textId="248BE0AF" w:rsidR="006D5AFD" w:rsidRDefault="006D5AF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1BBD8C11" w14:textId="77777777" w:rsidR="006D5AFD" w:rsidRDefault="006D5AFD">
    <w:pPr>
      <w:pBdr>
        <w:top w:val="nil"/>
        <w:left w:val="nil"/>
        <w:bottom w:val="nil"/>
        <w:right w:val="nil"/>
        <w:between w:val="nil"/>
      </w:pBdr>
      <w:tabs>
        <w:tab w:val="center" w:pos="4252"/>
        <w:tab w:val="right" w:pos="8504"/>
      </w:tabs>
      <w:rPr>
        <w:rFonts w:ascii="Cambria" w:eastAsia="Cambria" w:hAnsi="Cambria" w:cs="Cambria"/>
        <w:color w:val="000000"/>
      </w:rPr>
    </w:pPr>
  </w:p>
  <w:p w14:paraId="51B316C8" w14:textId="77777777" w:rsidR="006D5AFD" w:rsidRDefault="006D5A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F52"/>
    <w:multiLevelType w:val="hybridMultilevel"/>
    <w:tmpl w:val="3E8855B2"/>
    <w:lvl w:ilvl="0" w:tplc="5F189BA6">
      <w:start w:val="2"/>
      <w:numFmt w:val="bullet"/>
      <w:lvlText w:val="-"/>
      <w:lvlJc w:val="left"/>
      <w:pPr>
        <w:ind w:left="1571" w:hanging="360"/>
      </w:pPr>
      <w:rPr>
        <w:rFonts w:ascii="Palatino Linotype" w:eastAsia="Palatino Linotype" w:hAnsi="Palatino Linotype" w:cs="Palatino Linotype"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7B55110"/>
    <w:multiLevelType w:val="hybridMultilevel"/>
    <w:tmpl w:val="882C6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3A3349"/>
    <w:multiLevelType w:val="multilevel"/>
    <w:tmpl w:val="8A205670"/>
    <w:lvl w:ilvl="0">
      <w:start w:val="1"/>
      <w:numFmt w:val="decimal"/>
      <w:lvlText w:val="%1."/>
      <w:lvlJc w:val="left"/>
      <w:pPr>
        <w:ind w:left="2629" w:hanging="360"/>
      </w:pPr>
      <w:rPr>
        <w:i w:val="0"/>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BB3E11"/>
    <w:multiLevelType w:val="hybridMultilevel"/>
    <w:tmpl w:val="8E9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64D8D"/>
    <w:multiLevelType w:val="multilevel"/>
    <w:tmpl w:val="0B50750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1"/>
      <w:numFmt w:val="bullet"/>
      <w:lvlText w:val=""/>
      <w:lvlJc w:val="left"/>
      <w:pPr>
        <w:ind w:left="2880" w:hanging="360"/>
      </w:pPr>
      <w:rPr>
        <w:rFonts w:ascii="Wingdings" w:hAnsi="Wingdings" w:hint="default"/>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5D95EDE"/>
    <w:multiLevelType w:val="hybridMultilevel"/>
    <w:tmpl w:val="53D43E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17473634"/>
    <w:multiLevelType w:val="hybridMultilevel"/>
    <w:tmpl w:val="221E3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565F43"/>
    <w:multiLevelType w:val="hybridMultilevel"/>
    <w:tmpl w:val="E0083B1A"/>
    <w:lvl w:ilvl="0" w:tplc="5F189BA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3E7BAF"/>
    <w:multiLevelType w:val="hybridMultilevel"/>
    <w:tmpl w:val="85EAE042"/>
    <w:lvl w:ilvl="0" w:tplc="5F189BA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183681"/>
    <w:multiLevelType w:val="hybridMultilevel"/>
    <w:tmpl w:val="1F44C1D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22541B6C"/>
    <w:multiLevelType w:val="hybridMultilevel"/>
    <w:tmpl w:val="61D0C3E0"/>
    <w:lvl w:ilvl="0" w:tplc="5F189BA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595B87"/>
    <w:multiLevelType w:val="hybridMultilevel"/>
    <w:tmpl w:val="15D2882C"/>
    <w:lvl w:ilvl="0" w:tplc="5F189BA6">
      <w:start w:val="2"/>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2651162"/>
    <w:multiLevelType w:val="multilevel"/>
    <w:tmpl w:val="34D8D3B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462A7CCC"/>
    <w:multiLevelType w:val="multilevel"/>
    <w:tmpl w:val="FC4E0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523990"/>
    <w:multiLevelType w:val="multilevel"/>
    <w:tmpl w:val="0DEC5742"/>
    <w:lvl w:ilvl="0">
      <w:start w:val="1"/>
      <w:numFmt w:val="bullet"/>
      <w:lvlText w:val="●"/>
      <w:lvlJc w:val="left"/>
      <w:pPr>
        <w:ind w:left="720" w:hanging="360"/>
      </w:pPr>
      <w:rPr>
        <w:rFonts w:ascii="Noto Sans Symbols" w:eastAsia="Noto Sans Symbols" w:hAnsi="Noto Sans Symbols" w:cs="Noto Sans Symbols"/>
        <w:color w:val="000000"/>
      </w:rPr>
    </w:lvl>
    <w:lvl w:ilvl="1">
      <w:numFmt w:val="bullet"/>
      <w:lvlText w:val="•"/>
      <w:lvlJc w:val="left"/>
      <w:pPr>
        <w:ind w:left="1440" w:hanging="36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A0148AB"/>
    <w:multiLevelType w:val="hybridMultilevel"/>
    <w:tmpl w:val="7CE6EC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A96BE5"/>
    <w:multiLevelType w:val="multilevel"/>
    <w:tmpl w:val="E0C23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0452F7"/>
    <w:multiLevelType w:val="multilevel"/>
    <w:tmpl w:val="1BCCB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1676D83"/>
    <w:multiLevelType w:val="hybridMultilevel"/>
    <w:tmpl w:val="B50C3D84"/>
    <w:lvl w:ilvl="0" w:tplc="28B4E5A6">
      <w:start w:val="175"/>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0" w15:restartNumberingAfterBreak="0">
    <w:nsid w:val="63394640"/>
    <w:multiLevelType w:val="hybridMultilevel"/>
    <w:tmpl w:val="8C228204"/>
    <w:lvl w:ilvl="0" w:tplc="5F189BA6">
      <w:start w:val="2"/>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6B086860"/>
    <w:multiLevelType w:val="multilevel"/>
    <w:tmpl w:val="A5CE61C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4E4281"/>
    <w:multiLevelType w:val="hybridMultilevel"/>
    <w:tmpl w:val="0450ABB6"/>
    <w:lvl w:ilvl="0" w:tplc="5F189BA6">
      <w:start w:val="2"/>
      <w:numFmt w:val="bullet"/>
      <w:lvlText w:val="-"/>
      <w:lvlJc w:val="left"/>
      <w:pPr>
        <w:ind w:left="1571" w:hanging="360"/>
      </w:pPr>
      <w:rPr>
        <w:rFonts w:ascii="Palatino Linotype" w:eastAsia="Palatino Linotype" w:hAnsi="Palatino Linotype" w:cs="Palatino Linotype"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6F17222D"/>
    <w:multiLevelType w:val="hybridMultilevel"/>
    <w:tmpl w:val="D4CAF86A"/>
    <w:lvl w:ilvl="0" w:tplc="5F189BA6">
      <w:start w:val="2"/>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4" w15:restartNumberingAfterBreak="0">
    <w:nsid w:val="71760187"/>
    <w:multiLevelType w:val="hybridMultilevel"/>
    <w:tmpl w:val="6B0E78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2622E4"/>
    <w:multiLevelType w:val="multilevel"/>
    <w:tmpl w:val="65D62778"/>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4651449"/>
    <w:multiLevelType w:val="hybridMultilevel"/>
    <w:tmpl w:val="C7709A9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EE211A"/>
    <w:multiLevelType w:val="multilevel"/>
    <w:tmpl w:val="2CC01C0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B6B79FA"/>
    <w:multiLevelType w:val="hybridMultilevel"/>
    <w:tmpl w:val="93D00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7D54B7"/>
    <w:multiLevelType w:val="multilevel"/>
    <w:tmpl w:val="71CE6FA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9"/>
  </w:num>
  <w:num w:numId="3">
    <w:abstractNumId w:val="21"/>
  </w:num>
  <w:num w:numId="4">
    <w:abstractNumId w:val="27"/>
  </w:num>
  <w:num w:numId="5">
    <w:abstractNumId w:val="23"/>
  </w:num>
  <w:num w:numId="6">
    <w:abstractNumId w:val="24"/>
  </w:num>
  <w:num w:numId="7">
    <w:abstractNumId w:val="1"/>
  </w:num>
  <w:num w:numId="8">
    <w:abstractNumId w:val="9"/>
  </w:num>
  <w:num w:numId="9">
    <w:abstractNumId w:val="5"/>
  </w:num>
  <w:num w:numId="10">
    <w:abstractNumId w:val="3"/>
  </w:num>
  <w:num w:numId="11">
    <w:abstractNumId w:val="19"/>
  </w:num>
  <w:num w:numId="12">
    <w:abstractNumId w:val="15"/>
  </w:num>
  <w:num w:numId="13">
    <w:abstractNumId w:val="22"/>
  </w:num>
  <w:num w:numId="14">
    <w:abstractNumId w:val="0"/>
  </w:num>
  <w:num w:numId="15">
    <w:abstractNumId w:val="8"/>
  </w:num>
  <w:num w:numId="16">
    <w:abstractNumId w:val="11"/>
  </w:num>
  <w:num w:numId="17">
    <w:abstractNumId w:val="28"/>
  </w:num>
  <w:num w:numId="18">
    <w:abstractNumId w:val="20"/>
  </w:num>
  <w:num w:numId="19">
    <w:abstractNumId w:val="2"/>
  </w:num>
  <w:num w:numId="20">
    <w:abstractNumId w:val="7"/>
  </w:num>
  <w:num w:numId="21">
    <w:abstractNumId w:val="10"/>
  </w:num>
  <w:num w:numId="22">
    <w:abstractNumId w:val="16"/>
  </w:num>
  <w:num w:numId="23">
    <w:abstractNumId w:val="14"/>
  </w:num>
  <w:num w:numId="24">
    <w:abstractNumId w:val="13"/>
  </w:num>
  <w:num w:numId="25">
    <w:abstractNumId w:val="25"/>
  </w:num>
  <w:num w:numId="26">
    <w:abstractNumId w:val="17"/>
  </w:num>
  <w:num w:numId="27">
    <w:abstractNumId w:val="6"/>
  </w:num>
  <w:num w:numId="28">
    <w:abstractNumId w:val="18"/>
  </w:num>
  <w:num w:numId="29">
    <w:abstractNumId w:val="4"/>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3CE"/>
    <w:rsid w:val="00013E9D"/>
    <w:rsid w:val="00014E55"/>
    <w:rsid w:val="00025824"/>
    <w:rsid w:val="000371C6"/>
    <w:rsid w:val="0004128C"/>
    <w:rsid w:val="00047842"/>
    <w:rsid w:val="000516A5"/>
    <w:rsid w:val="00060729"/>
    <w:rsid w:val="00081A8D"/>
    <w:rsid w:val="00087D79"/>
    <w:rsid w:val="000958A3"/>
    <w:rsid w:val="000973DA"/>
    <w:rsid w:val="000B0FDE"/>
    <w:rsid w:val="000B1376"/>
    <w:rsid w:val="000E0C6B"/>
    <w:rsid w:val="000E2589"/>
    <w:rsid w:val="000F14C6"/>
    <w:rsid w:val="000F25C0"/>
    <w:rsid w:val="00123298"/>
    <w:rsid w:val="00137687"/>
    <w:rsid w:val="00144EA4"/>
    <w:rsid w:val="001633B3"/>
    <w:rsid w:val="00174007"/>
    <w:rsid w:val="00175F68"/>
    <w:rsid w:val="0019615B"/>
    <w:rsid w:val="001B3B25"/>
    <w:rsid w:val="001B5BF4"/>
    <w:rsid w:val="001C5AD0"/>
    <w:rsid w:val="001D5912"/>
    <w:rsid w:val="001E4C46"/>
    <w:rsid w:val="001F1B0E"/>
    <w:rsid w:val="001F60F2"/>
    <w:rsid w:val="001F763F"/>
    <w:rsid w:val="002005D4"/>
    <w:rsid w:val="002049D3"/>
    <w:rsid w:val="002250EB"/>
    <w:rsid w:val="00233C7F"/>
    <w:rsid w:val="002347A5"/>
    <w:rsid w:val="00246E1B"/>
    <w:rsid w:val="00247D3A"/>
    <w:rsid w:val="00254D30"/>
    <w:rsid w:val="00254FDC"/>
    <w:rsid w:val="00273479"/>
    <w:rsid w:val="002757A6"/>
    <w:rsid w:val="002824D3"/>
    <w:rsid w:val="0029395E"/>
    <w:rsid w:val="002B0F7C"/>
    <w:rsid w:val="002B63F9"/>
    <w:rsid w:val="002E06F1"/>
    <w:rsid w:val="002E544D"/>
    <w:rsid w:val="002E5F72"/>
    <w:rsid w:val="002E5FE5"/>
    <w:rsid w:val="00307BC6"/>
    <w:rsid w:val="003123CE"/>
    <w:rsid w:val="003143FB"/>
    <w:rsid w:val="00333FF6"/>
    <w:rsid w:val="0033475A"/>
    <w:rsid w:val="00370E49"/>
    <w:rsid w:val="00387840"/>
    <w:rsid w:val="003A78D8"/>
    <w:rsid w:val="003B2429"/>
    <w:rsid w:val="003B795D"/>
    <w:rsid w:val="003C138A"/>
    <w:rsid w:val="003C3690"/>
    <w:rsid w:val="003C62EF"/>
    <w:rsid w:val="003F428B"/>
    <w:rsid w:val="00415B1A"/>
    <w:rsid w:val="00424439"/>
    <w:rsid w:val="00425C28"/>
    <w:rsid w:val="0043048A"/>
    <w:rsid w:val="00435821"/>
    <w:rsid w:val="00441395"/>
    <w:rsid w:val="00443490"/>
    <w:rsid w:val="004470AC"/>
    <w:rsid w:val="00450015"/>
    <w:rsid w:val="004534E0"/>
    <w:rsid w:val="00454A67"/>
    <w:rsid w:val="00455C7D"/>
    <w:rsid w:val="00457849"/>
    <w:rsid w:val="00460554"/>
    <w:rsid w:val="00462D5C"/>
    <w:rsid w:val="00471121"/>
    <w:rsid w:val="0048153D"/>
    <w:rsid w:val="00495E28"/>
    <w:rsid w:val="004A3142"/>
    <w:rsid w:val="004B4769"/>
    <w:rsid w:val="004C096D"/>
    <w:rsid w:val="004D558E"/>
    <w:rsid w:val="004E54EA"/>
    <w:rsid w:val="004E6F9A"/>
    <w:rsid w:val="004F1B18"/>
    <w:rsid w:val="004F1EFB"/>
    <w:rsid w:val="004F47C1"/>
    <w:rsid w:val="004F50D2"/>
    <w:rsid w:val="005022B7"/>
    <w:rsid w:val="0052349C"/>
    <w:rsid w:val="00524E60"/>
    <w:rsid w:val="00534F08"/>
    <w:rsid w:val="005420A9"/>
    <w:rsid w:val="0054248D"/>
    <w:rsid w:val="00551BD3"/>
    <w:rsid w:val="0056245E"/>
    <w:rsid w:val="00566F15"/>
    <w:rsid w:val="005720CC"/>
    <w:rsid w:val="00584BE6"/>
    <w:rsid w:val="005B6244"/>
    <w:rsid w:val="005B76B0"/>
    <w:rsid w:val="005C18F7"/>
    <w:rsid w:val="005D054E"/>
    <w:rsid w:val="005D27C1"/>
    <w:rsid w:val="005D5737"/>
    <w:rsid w:val="005E17C3"/>
    <w:rsid w:val="005E6AA2"/>
    <w:rsid w:val="005E78D7"/>
    <w:rsid w:val="005F4DE6"/>
    <w:rsid w:val="005F7440"/>
    <w:rsid w:val="00607F61"/>
    <w:rsid w:val="006103C1"/>
    <w:rsid w:val="006200CE"/>
    <w:rsid w:val="00625C92"/>
    <w:rsid w:val="00634855"/>
    <w:rsid w:val="00646D9B"/>
    <w:rsid w:val="00652D04"/>
    <w:rsid w:val="00660215"/>
    <w:rsid w:val="00662D08"/>
    <w:rsid w:val="00672269"/>
    <w:rsid w:val="006731D7"/>
    <w:rsid w:val="00680795"/>
    <w:rsid w:val="006A30BA"/>
    <w:rsid w:val="006B1304"/>
    <w:rsid w:val="006C38C0"/>
    <w:rsid w:val="006C7E0A"/>
    <w:rsid w:val="006D431F"/>
    <w:rsid w:val="006D4B53"/>
    <w:rsid w:val="006D5AFD"/>
    <w:rsid w:val="006E56CD"/>
    <w:rsid w:val="00713D39"/>
    <w:rsid w:val="0074005A"/>
    <w:rsid w:val="00757F95"/>
    <w:rsid w:val="007617C6"/>
    <w:rsid w:val="00762168"/>
    <w:rsid w:val="0076383F"/>
    <w:rsid w:val="007A75F4"/>
    <w:rsid w:val="007B027C"/>
    <w:rsid w:val="007B19F4"/>
    <w:rsid w:val="007B4C0F"/>
    <w:rsid w:val="007B6263"/>
    <w:rsid w:val="007C0165"/>
    <w:rsid w:val="007C3B93"/>
    <w:rsid w:val="007D3DB1"/>
    <w:rsid w:val="007D3DF3"/>
    <w:rsid w:val="007D3E27"/>
    <w:rsid w:val="007E2413"/>
    <w:rsid w:val="0081120D"/>
    <w:rsid w:val="008146F8"/>
    <w:rsid w:val="008235C3"/>
    <w:rsid w:val="00841271"/>
    <w:rsid w:val="008424B3"/>
    <w:rsid w:val="008501AC"/>
    <w:rsid w:val="008625CA"/>
    <w:rsid w:val="008A4813"/>
    <w:rsid w:val="008A7CD7"/>
    <w:rsid w:val="008C56E0"/>
    <w:rsid w:val="008D107B"/>
    <w:rsid w:val="008D2C45"/>
    <w:rsid w:val="008F5F6E"/>
    <w:rsid w:val="00906968"/>
    <w:rsid w:val="00924B6A"/>
    <w:rsid w:val="009400F7"/>
    <w:rsid w:val="009569B4"/>
    <w:rsid w:val="00963AED"/>
    <w:rsid w:val="00966E6F"/>
    <w:rsid w:val="009677C0"/>
    <w:rsid w:val="00981512"/>
    <w:rsid w:val="00982DBE"/>
    <w:rsid w:val="009844BC"/>
    <w:rsid w:val="009917DD"/>
    <w:rsid w:val="00995022"/>
    <w:rsid w:val="0099708A"/>
    <w:rsid w:val="009C0BB8"/>
    <w:rsid w:val="009C6E8F"/>
    <w:rsid w:val="009D0E3A"/>
    <w:rsid w:val="009D287D"/>
    <w:rsid w:val="009D366F"/>
    <w:rsid w:val="009D586C"/>
    <w:rsid w:val="009F444A"/>
    <w:rsid w:val="00A17E12"/>
    <w:rsid w:val="00A20934"/>
    <w:rsid w:val="00A23EB1"/>
    <w:rsid w:val="00A2453F"/>
    <w:rsid w:val="00A2635F"/>
    <w:rsid w:val="00A31848"/>
    <w:rsid w:val="00A432FD"/>
    <w:rsid w:val="00A647CC"/>
    <w:rsid w:val="00A7498C"/>
    <w:rsid w:val="00A750CB"/>
    <w:rsid w:val="00A87FC4"/>
    <w:rsid w:val="00A961B4"/>
    <w:rsid w:val="00AB6EA7"/>
    <w:rsid w:val="00AC090B"/>
    <w:rsid w:val="00AC418D"/>
    <w:rsid w:val="00AD1C47"/>
    <w:rsid w:val="00AE7EB3"/>
    <w:rsid w:val="00B06445"/>
    <w:rsid w:val="00B220B6"/>
    <w:rsid w:val="00B25B1A"/>
    <w:rsid w:val="00B27BE5"/>
    <w:rsid w:val="00B27DCB"/>
    <w:rsid w:val="00B364A6"/>
    <w:rsid w:val="00B47C81"/>
    <w:rsid w:val="00B527CC"/>
    <w:rsid w:val="00B6041A"/>
    <w:rsid w:val="00B616CD"/>
    <w:rsid w:val="00B66874"/>
    <w:rsid w:val="00B74B44"/>
    <w:rsid w:val="00B80B72"/>
    <w:rsid w:val="00B948D4"/>
    <w:rsid w:val="00B95AE1"/>
    <w:rsid w:val="00BB7C2A"/>
    <w:rsid w:val="00BC1974"/>
    <w:rsid w:val="00BC78CF"/>
    <w:rsid w:val="00BD3B54"/>
    <w:rsid w:val="00BE45E3"/>
    <w:rsid w:val="00BE542D"/>
    <w:rsid w:val="00C0251F"/>
    <w:rsid w:val="00C03F20"/>
    <w:rsid w:val="00C27351"/>
    <w:rsid w:val="00C3010E"/>
    <w:rsid w:val="00C31759"/>
    <w:rsid w:val="00C32F0C"/>
    <w:rsid w:val="00C501F2"/>
    <w:rsid w:val="00C567AF"/>
    <w:rsid w:val="00C619F4"/>
    <w:rsid w:val="00C6501B"/>
    <w:rsid w:val="00C90F76"/>
    <w:rsid w:val="00CB4B78"/>
    <w:rsid w:val="00CB74FE"/>
    <w:rsid w:val="00CB7EC1"/>
    <w:rsid w:val="00CD22B3"/>
    <w:rsid w:val="00CF4FE4"/>
    <w:rsid w:val="00D02C24"/>
    <w:rsid w:val="00D05175"/>
    <w:rsid w:val="00D134DF"/>
    <w:rsid w:val="00D27F07"/>
    <w:rsid w:val="00D3083D"/>
    <w:rsid w:val="00D6738D"/>
    <w:rsid w:val="00D8221C"/>
    <w:rsid w:val="00D86CB4"/>
    <w:rsid w:val="00D87179"/>
    <w:rsid w:val="00DA7169"/>
    <w:rsid w:val="00DA7843"/>
    <w:rsid w:val="00DB03CD"/>
    <w:rsid w:val="00DB691D"/>
    <w:rsid w:val="00DC00D8"/>
    <w:rsid w:val="00DC1BCB"/>
    <w:rsid w:val="00DC59FF"/>
    <w:rsid w:val="00DD177F"/>
    <w:rsid w:val="00DD312C"/>
    <w:rsid w:val="00DD6617"/>
    <w:rsid w:val="00DE1702"/>
    <w:rsid w:val="00DE298A"/>
    <w:rsid w:val="00DF44B6"/>
    <w:rsid w:val="00DF5C35"/>
    <w:rsid w:val="00E31FB8"/>
    <w:rsid w:val="00E619B6"/>
    <w:rsid w:val="00E83583"/>
    <w:rsid w:val="00E9214F"/>
    <w:rsid w:val="00E9418D"/>
    <w:rsid w:val="00EA604A"/>
    <w:rsid w:val="00EB3DCB"/>
    <w:rsid w:val="00ED06A2"/>
    <w:rsid w:val="00ED09CC"/>
    <w:rsid w:val="00ED4242"/>
    <w:rsid w:val="00EE361B"/>
    <w:rsid w:val="00EE7DFE"/>
    <w:rsid w:val="00EF4E82"/>
    <w:rsid w:val="00F04EAC"/>
    <w:rsid w:val="00F11980"/>
    <w:rsid w:val="00F31E73"/>
    <w:rsid w:val="00F36468"/>
    <w:rsid w:val="00F36B91"/>
    <w:rsid w:val="00F507D6"/>
    <w:rsid w:val="00F57A01"/>
    <w:rsid w:val="00F62A93"/>
    <w:rsid w:val="00F63539"/>
    <w:rsid w:val="00F670BA"/>
    <w:rsid w:val="00F75CF2"/>
    <w:rsid w:val="00F9651A"/>
    <w:rsid w:val="00F97910"/>
    <w:rsid w:val="00FA3EBA"/>
    <w:rsid w:val="00FA5C1A"/>
    <w:rsid w:val="00FC2DC4"/>
    <w:rsid w:val="00FC6932"/>
    <w:rsid w:val="00FC768D"/>
    <w:rsid w:val="00FF0CD3"/>
    <w:rsid w:val="00FF3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10E94F"/>
  <w15:docId w15:val="{13AD378C-C255-4899-8F32-3DE16E0C8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50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unhideWhenUsed/>
    <w:rsid w:val="00DA0443"/>
    <w:pPr>
      <w:spacing w:before="100" w:beforeAutospacing="1" w:after="100" w:afterAutospacing="1"/>
    </w:p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38B1"/>
    <w:pPr>
      <w:ind w:left="720"/>
      <w:contextualSpacing/>
    </w:p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455091"/>
    <w:rPr>
      <w:color w:val="0000FF" w:themeColor="hyperlink"/>
      <w:u w:val="single"/>
    </w:rPr>
  </w:style>
  <w:style w:type="paragraph" w:styleId="Listaconvietas3">
    <w:name w:val="List Bullet 3"/>
    <w:basedOn w:val="Normal"/>
    <w:uiPriority w:val="99"/>
    <w:unhideWhenUsed/>
    <w:rsid w:val="00210E50"/>
    <w:pPr>
      <w:numPr>
        <w:numId w:val="4"/>
      </w:numPr>
      <w:contextualSpacing/>
    </w:pPr>
    <w:rPr>
      <w:lang w:val="es-ES"/>
    </w:r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styleId="Tablaconcuadrcula">
    <w:name w:val="Table Grid"/>
    <w:basedOn w:val="Tablanormal"/>
    <w:uiPriority w:val="39"/>
    <w:rsid w:val="00FA3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A3EBA"/>
    <w:rPr>
      <w:color w:val="800080" w:themeColor="followedHyperlink"/>
      <w:u w:val="single"/>
    </w:rPr>
  </w:style>
  <w:style w:type="table" w:customStyle="1" w:styleId="Tablaconcuadrcula1">
    <w:name w:val="Tabla con cuadrícula1"/>
    <w:basedOn w:val="Tablanormal"/>
    <w:next w:val="Tablaconcuadrcula"/>
    <w:uiPriority w:val="59"/>
    <w:rsid w:val="00DA7169"/>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72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89189">
      <w:bodyDiv w:val="1"/>
      <w:marLeft w:val="0"/>
      <w:marRight w:val="0"/>
      <w:marTop w:val="0"/>
      <w:marBottom w:val="0"/>
      <w:divBdr>
        <w:top w:val="none" w:sz="0" w:space="0" w:color="auto"/>
        <w:left w:val="none" w:sz="0" w:space="0" w:color="auto"/>
        <w:bottom w:val="none" w:sz="0" w:space="0" w:color="auto"/>
        <w:right w:val="none" w:sz="0" w:space="0" w:color="auto"/>
      </w:divBdr>
    </w:div>
    <w:div w:id="430441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7XWJkGhPlyD6KjqwTbimfZksOg==">CgMxLjAyCWguMWZvYjl0ZTIIaC5namRneHMyCWguM2R5NnZrbTIJaC4zMGowemxsMgloLjJzOGV5bzEyCGgudHlqY3d0MgloLjN6bnlzaDcyCWguMmV0OTJwMDIJaC40ZDM0b2c4Mg5oLmlqdjk4cG50Y2Q1czIJaC4yNmluMXJnMghoLmxueGJ6OTIJaC4xN2RwOHZ1MgloLjNyZGNyam4yCWguMXQzaDVzZjgAciExejdOUEpVQUYwa05QbkJDMmhJTm42aFpMWUZhSVRtN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6575</Words>
  <Characters>36164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2024-12-13T16:33:00Z</cp:lastPrinted>
  <dcterms:created xsi:type="dcterms:W3CDTF">2025-01-15T20:30:00Z</dcterms:created>
  <dcterms:modified xsi:type="dcterms:W3CDTF">2025-01-15T20:30:00Z</dcterms:modified>
</cp:coreProperties>
</file>