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9494F" w14:textId="77777777" w:rsidR="000C4B80" w:rsidRPr="00E04883" w:rsidRDefault="000C4B80" w:rsidP="00B75910">
      <w:pPr>
        <w:shd w:val="clear" w:color="auto" w:fill="FFFFFF"/>
        <w:spacing w:after="0" w:line="360" w:lineRule="auto"/>
        <w:jc w:val="both"/>
        <w:rPr>
          <w:rFonts w:ascii="Palatino Linotype" w:eastAsia="Times New Roman" w:hAnsi="Palatino Linotype" w:cs="Arial"/>
          <w:color w:val="000000"/>
          <w:sz w:val="24"/>
          <w:szCs w:val="24"/>
          <w:lang w:eastAsia="es-MX"/>
        </w:rPr>
      </w:pPr>
      <w:r w:rsidRPr="00E0488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D13D3" w:rsidRPr="002E313E">
        <w:rPr>
          <w:rFonts w:ascii="Palatino Linotype" w:eastAsia="Times New Roman" w:hAnsi="Palatino Linotype" w:cs="Arial"/>
          <w:b/>
          <w:color w:val="000000"/>
          <w:sz w:val="24"/>
          <w:szCs w:val="24"/>
          <w:lang w:eastAsia="es-MX"/>
        </w:rPr>
        <w:t>veinticuatro</w:t>
      </w:r>
      <w:r w:rsidR="009A402B" w:rsidRPr="002E313E">
        <w:rPr>
          <w:rFonts w:ascii="Palatino Linotype" w:eastAsia="Times New Roman" w:hAnsi="Palatino Linotype" w:cs="Arial"/>
          <w:b/>
          <w:color w:val="000000"/>
          <w:sz w:val="24"/>
          <w:szCs w:val="24"/>
          <w:lang w:eastAsia="es-MX"/>
        </w:rPr>
        <w:t xml:space="preserve"> de </w:t>
      </w:r>
      <w:r w:rsidR="00FC2B28" w:rsidRPr="002E313E">
        <w:rPr>
          <w:rFonts w:ascii="Palatino Linotype" w:eastAsia="Times New Roman" w:hAnsi="Palatino Linotype" w:cs="Arial"/>
          <w:b/>
          <w:color w:val="000000"/>
          <w:sz w:val="24"/>
          <w:szCs w:val="24"/>
          <w:lang w:eastAsia="es-MX"/>
        </w:rPr>
        <w:t>enero</w:t>
      </w:r>
      <w:r w:rsidR="009A402B" w:rsidRPr="002E313E">
        <w:rPr>
          <w:rFonts w:ascii="Palatino Linotype" w:eastAsia="Times New Roman" w:hAnsi="Palatino Linotype" w:cs="Arial"/>
          <w:b/>
          <w:color w:val="000000"/>
          <w:sz w:val="24"/>
          <w:szCs w:val="24"/>
          <w:lang w:eastAsia="es-MX"/>
        </w:rPr>
        <w:t xml:space="preserve"> </w:t>
      </w:r>
      <w:r w:rsidRPr="002E313E">
        <w:rPr>
          <w:rFonts w:ascii="Palatino Linotype" w:eastAsia="Times New Roman" w:hAnsi="Palatino Linotype" w:cs="Arial"/>
          <w:b/>
          <w:color w:val="000000"/>
          <w:sz w:val="24"/>
          <w:szCs w:val="24"/>
          <w:lang w:eastAsia="es-MX"/>
        </w:rPr>
        <w:t>de dos mil veinti</w:t>
      </w:r>
      <w:r w:rsidR="00FC2B28" w:rsidRPr="002E313E">
        <w:rPr>
          <w:rFonts w:ascii="Palatino Linotype" w:eastAsia="Times New Roman" w:hAnsi="Palatino Linotype" w:cs="Arial"/>
          <w:b/>
          <w:color w:val="000000"/>
          <w:sz w:val="24"/>
          <w:szCs w:val="24"/>
          <w:lang w:eastAsia="es-MX"/>
        </w:rPr>
        <w:t>cuatro</w:t>
      </w:r>
      <w:r w:rsidRPr="00E04883">
        <w:rPr>
          <w:rFonts w:ascii="Palatino Linotype" w:eastAsia="Times New Roman" w:hAnsi="Palatino Linotype" w:cs="Arial"/>
          <w:color w:val="000000"/>
          <w:sz w:val="24"/>
          <w:szCs w:val="24"/>
          <w:lang w:eastAsia="es-MX"/>
        </w:rPr>
        <w:t>.</w:t>
      </w:r>
    </w:p>
    <w:p w14:paraId="236E3C49" w14:textId="77777777" w:rsidR="000C4B80" w:rsidRPr="00E04883" w:rsidRDefault="000C4B80" w:rsidP="00B75910">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70B752A" w14:textId="4249E192" w:rsidR="000C4B80" w:rsidRPr="00E04883" w:rsidRDefault="000C4B80" w:rsidP="00B75910">
      <w:pPr>
        <w:tabs>
          <w:tab w:val="left" w:pos="1701"/>
        </w:tabs>
        <w:spacing w:after="0" w:line="360" w:lineRule="auto"/>
        <w:jc w:val="both"/>
        <w:rPr>
          <w:rFonts w:ascii="Palatino Linotype" w:hAnsi="Palatino Linotype" w:cs="Arial"/>
          <w:b/>
          <w:sz w:val="24"/>
          <w:szCs w:val="24"/>
        </w:rPr>
      </w:pPr>
      <w:r w:rsidRPr="00E04883">
        <w:rPr>
          <w:rFonts w:ascii="Palatino Linotype" w:hAnsi="Palatino Linotype" w:cs="Arial"/>
          <w:b/>
          <w:sz w:val="24"/>
          <w:szCs w:val="24"/>
        </w:rPr>
        <w:t>VISTO</w:t>
      </w:r>
      <w:r w:rsidRPr="00E04883">
        <w:rPr>
          <w:rFonts w:ascii="Palatino Linotype" w:hAnsi="Palatino Linotype" w:cs="Arial"/>
          <w:sz w:val="24"/>
          <w:szCs w:val="24"/>
        </w:rPr>
        <w:t xml:space="preserve"> el expediente electrónico formado con motivo del recurso de revisión con número </w:t>
      </w:r>
      <w:r w:rsidR="00FC2B28" w:rsidRPr="00E04883">
        <w:rPr>
          <w:rFonts w:ascii="Palatino Linotype" w:hAnsi="Palatino Linotype" w:cs="Arial"/>
          <w:b/>
          <w:bCs/>
          <w:sz w:val="24"/>
          <w:szCs w:val="24"/>
          <w:lang w:eastAsia="es-MX"/>
        </w:rPr>
        <w:t>06030/INFOEM/IP/RR/2023</w:t>
      </w:r>
      <w:r w:rsidRPr="00E04883">
        <w:rPr>
          <w:rFonts w:ascii="Palatino Linotype" w:hAnsi="Palatino Linotype" w:cs="Arial"/>
          <w:sz w:val="24"/>
          <w:szCs w:val="24"/>
        </w:rPr>
        <w:t xml:space="preserve">, </w:t>
      </w:r>
      <w:r w:rsidRPr="00E04883">
        <w:rPr>
          <w:rFonts w:ascii="Palatino Linotype" w:eastAsia="Palatino Linotype" w:hAnsi="Palatino Linotype" w:cs="Palatino Linotype"/>
          <w:color w:val="000000"/>
          <w:sz w:val="24"/>
          <w:szCs w:val="24"/>
        </w:rPr>
        <w:t xml:space="preserve">interpuesto </w:t>
      </w:r>
      <w:r w:rsidR="009F170E">
        <w:rPr>
          <w:rFonts w:ascii="Palatino Linotype" w:eastAsia="Palatino Linotype" w:hAnsi="Palatino Linotype" w:cs="Palatino Linotype"/>
          <w:b/>
          <w:color w:val="000000"/>
          <w:sz w:val="24"/>
          <w:szCs w:val="24"/>
        </w:rPr>
        <w:t>XXXXXXXXXXXXXXXXXXX</w:t>
      </w:r>
      <w:r w:rsidRPr="00E04883">
        <w:rPr>
          <w:rFonts w:ascii="Palatino Linotype" w:eastAsia="Palatino Linotype" w:hAnsi="Palatino Linotype" w:cs="Palatino Linotype"/>
          <w:color w:val="000000"/>
          <w:sz w:val="24"/>
          <w:szCs w:val="24"/>
        </w:rPr>
        <w:t xml:space="preserve">, en lo sucesivo </w:t>
      </w:r>
      <w:r w:rsidR="00FC2B28" w:rsidRPr="00E04883">
        <w:rPr>
          <w:rFonts w:ascii="Palatino Linotype" w:eastAsia="Palatino Linotype" w:hAnsi="Palatino Linotype" w:cs="Palatino Linotype"/>
          <w:color w:val="000000"/>
          <w:sz w:val="24"/>
          <w:szCs w:val="24"/>
        </w:rPr>
        <w:t>la parte</w:t>
      </w:r>
      <w:r w:rsidRPr="00E04883">
        <w:rPr>
          <w:rFonts w:ascii="Palatino Linotype" w:eastAsia="Palatino Linotype" w:hAnsi="Palatino Linotype" w:cs="Palatino Linotype"/>
          <w:color w:val="000000"/>
          <w:sz w:val="24"/>
          <w:szCs w:val="24"/>
        </w:rPr>
        <w:t xml:space="preserve"> </w:t>
      </w:r>
      <w:r w:rsidRPr="00E04883">
        <w:rPr>
          <w:rFonts w:ascii="Palatino Linotype" w:eastAsia="Palatino Linotype" w:hAnsi="Palatino Linotype" w:cs="Palatino Linotype"/>
          <w:b/>
          <w:color w:val="000000"/>
          <w:sz w:val="24"/>
          <w:szCs w:val="24"/>
        </w:rPr>
        <w:t>Recurrente</w:t>
      </w:r>
      <w:r w:rsidRPr="00E04883">
        <w:rPr>
          <w:rFonts w:ascii="Palatino Linotype" w:eastAsia="Palatino Linotype" w:hAnsi="Palatino Linotype" w:cs="Palatino Linotype"/>
          <w:color w:val="000000"/>
          <w:sz w:val="24"/>
          <w:szCs w:val="24"/>
        </w:rPr>
        <w:t xml:space="preserve">, </w:t>
      </w:r>
      <w:r w:rsidRPr="00E04883">
        <w:rPr>
          <w:rFonts w:ascii="Palatino Linotype" w:hAnsi="Palatino Linotype" w:cs="Arial"/>
          <w:sz w:val="24"/>
          <w:szCs w:val="24"/>
        </w:rPr>
        <w:t xml:space="preserve">en contra de la de respuesta del </w:t>
      </w:r>
      <w:r w:rsidR="00FC2B28" w:rsidRPr="00E04883">
        <w:rPr>
          <w:rFonts w:ascii="Palatino Linotype" w:hAnsi="Palatino Linotype" w:cs="Arial"/>
          <w:b/>
          <w:sz w:val="24"/>
          <w:szCs w:val="24"/>
        </w:rPr>
        <w:t>Tribunal Estatal de Conciliación y Arbitraje</w:t>
      </w:r>
      <w:r w:rsidRPr="00E04883">
        <w:rPr>
          <w:rFonts w:ascii="Palatino Linotype" w:hAnsi="Palatino Linotype" w:cs="Arial"/>
          <w:b/>
          <w:sz w:val="24"/>
          <w:szCs w:val="24"/>
        </w:rPr>
        <w:t xml:space="preserve">, </w:t>
      </w:r>
      <w:r w:rsidRPr="00E04883">
        <w:rPr>
          <w:rFonts w:ascii="Palatino Linotype" w:hAnsi="Palatino Linotype" w:cs="Arial"/>
          <w:sz w:val="24"/>
          <w:szCs w:val="24"/>
        </w:rPr>
        <w:t>en lo subsecuente</w:t>
      </w:r>
      <w:r w:rsidRPr="00E04883">
        <w:rPr>
          <w:rFonts w:ascii="Palatino Linotype" w:hAnsi="Palatino Linotype" w:cs="Arial"/>
          <w:b/>
          <w:sz w:val="24"/>
          <w:szCs w:val="24"/>
        </w:rPr>
        <w:t xml:space="preserve"> el Sujeto Obligado, </w:t>
      </w:r>
      <w:r w:rsidRPr="00E04883">
        <w:rPr>
          <w:rFonts w:ascii="Palatino Linotype" w:hAnsi="Palatino Linotype" w:cs="Arial"/>
          <w:sz w:val="24"/>
          <w:szCs w:val="24"/>
        </w:rPr>
        <w:t>se procede a dictar la presente resolución.</w:t>
      </w:r>
    </w:p>
    <w:p w14:paraId="6D9AB262" w14:textId="77777777" w:rsidR="000C4B80" w:rsidRPr="00E04883" w:rsidRDefault="000C4B80" w:rsidP="00B75910">
      <w:pPr>
        <w:tabs>
          <w:tab w:val="left" w:pos="6960"/>
        </w:tabs>
        <w:spacing w:after="0" w:line="360" w:lineRule="auto"/>
        <w:jc w:val="both"/>
        <w:rPr>
          <w:rFonts w:ascii="Palatino Linotype" w:hAnsi="Palatino Linotype" w:cs="Arial"/>
          <w:sz w:val="24"/>
          <w:szCs w:val="24"/>
        </w:rPr>
      </w:pPr>
    </w:p>
    <w:p w14:paraId="62BA498B" w14:textId="77777777" w:rsidR="000C4B80" w:rsidRPr="00E04883" w:rsidRDefault="000C4B80" w:rsidP="00B75910">
      <w:pPr>
        <w:spacing w:after="0" w:line="360" w:lineRule="auto"/>
        <w:jc w:val="center"/>
        <w:rPr>
          <w:rFonts w:ascii="Palatino Linotype" w:hAnsi="Palatino Linotype" w:cs="Arial"/>
          <w:b/>
          <w:sz w:val="28"/>
          <w:szCs w:val="24"/>
        </w:rPr>
      </w:pPr>
      <w:r w:rsidRPr="00E04883">
        <w:rPr>
          <w:rFonts w:ascii="Palatino Linotype" w:hAnsi="Palatino Linotype" w:cs="Arial"/>
          <w:b/>
          <w:sz w:val="28"/>
          <w:szCs w:val="24"/>
        </w:rPr>
        <w:t>A N T E C E D E N T E S</w:t>
      </w:r>
    </w:p>
    <w:p w14:paraId="1FA441B9" w14:textId="77777777" w:rsidR="000C4B80" w:rsidRPr="00E04883" w:rsidRDefault="000C4B80" w:rsidP="00B75910">
      <w:pPr>
        <w:spacing w:after="0" w:line="360" w:lineRule="auto"/>
        <w:rPr>
          <w:rFonts w:ascii="Palatino Linotype" w:hAnsi="Palatino Linotype" w:cs="Arial"/>
          <w:b/>
          <w:sz w:val="24"/>
          <w:szCs w:val="24"/>
        </w:rPr>
      </w:pPr>
    </w:p>
    <w:p w14:paraId="7B7A2315" w14:textId="77777777" w:rsidR="000C4B80" w:rsidRPr="00E04883" w:rsidRDefault="000C4B80" w:rsidP="00B75910">
      <w:pPr>
        <w:spacing w:after="0" w:line="360" w:lineRule="auto"/>
        <w:jc w:val="both"/>
        <w:rPr>
          <w:rFonts w:ascii="Palatino Linotype" w:hAnsi="Palatino Linotype" w:cs="Arial"/>
          <w:sz w:val="24"/>
          <w:szCs w:val="24"/>
        </w:rPr>
      </w:pPr>
      <w:r w:rsidRPr="00E04883">
        <w:rPr>
          <w:rFonts w:ascii="Palatino Linotype" w:hAnsi="Palatino Linotype" w:cs="Arial"/>
          <w:b/>
          <w:sz w:val="28"/>
          <w:szCs w:val="28"/>
        </w:rPr>
        <w:t xml:space="preserve">PRIMERO. </w:t>
      </w:r>
      <w:r w:rsidRPr="00E04883">
        <w:rPr>
          <w:rFonts w:ascii="Palatino Linotype" w:hAnsi="Palatino Linotype" w:cs="Arial"/>
          <w:sz w:val="24"/>
          <w:szCs w:val="24"/>
        </w:rPr>
        <w:t xml:space="preserve">Con fecha </w:t>
      </w:r>
      <w:r w:rsidR="001C2229" w:rsidRPr="00E04883">
        <w:rPr>
          <w:rFonts w:ascii="Palatino Linotype" w:hAnsi="Palatino Linotype" w:cs="Arial"/>
          <w:sz w:val="24"/>
          <w:szCs w:val="24"/>
        </w:rPr>
        <w:t>diecis</w:t>
      </w:r>
      <w:r w:rsidR="00FC2B28" w:rsidRPr="00E04883">
        <w:rPr>
          <w:rFonts w:ascii="Palatino Linotype" w:hAnsi="Palatino Linotype" w:cs="Arial"/>
          <w:sz w:val="24"/>
          <w:szCs w:val="24"/>
        </w:rPr>
        <w:t xml:space="preserve">iete </w:t>
      </w:r>
      <w:r w:rsidR="001C2229" w:rsidRPr="00E04883">
        <w:rPr>
          <w:rFonts w:ascii="Palatino Linotype" w:hAnsi="Palatino Linotype" w:cs="Arial"/>
          <w:sz w:val="24"/>
          <w:szCs w:val="24"/>
        </w:rPr>
        <w:t xml:space="preserve">de agosto </w:t>
      </w:r>
      <w:r w:rsidRPr="00E04883">
        <w:rPr>
          <w:rFonts w:ascii="Palatino Linotype" w:hAnsi="Palatino Linotype" w:cs="Arial"/>
          <w:sz w:val="24"/>
          <w:szCs w:val="24"/>
        </w:rPr>
        <w:t xml:space="preserve">de dos mil veintitrés, </w:t>
      </w:r>
      <w:r w:rsidRPr="00E04883">
        <w:rPr>
          <w:rFonts w:ascii="Palatino Linotype" w:hAnsi="Palatino Linotype" w:cs="Arial"/>
          <w:b/>
          <w:sz w:val="24"/>
          <w:szCs w:val="24"/>
        </w:rPr>
        <w:t>el Recurrente</w:t>
      </w:r>
      <w:r w:rsidRPr="00E04883">
        <w:rPr>
          <w:rFonts w:ascii="Palatino Linotype" w:hAnsi="Palatino Linotype" w:cs="Arial"/>
          <w:sz w:val="24"/>
          <w:szCs w:val="24"/>
        </w:rPr>
        <w:t xml:space="preserve"> presentó a través del Sistema de Acceso a la Información Mexiquense, en lo posterior el </w:t>
      </w:r>
      <w:r w:rsidRPr="00E04883">
        <w:rPr>
          <w:rFonts w:ascii="Palatino Linotype" w:hAnsi="Palatino Linotype" w:cs="Arial"/>
          <w:b/>
          <w:sz w:val="24"/>
          <w:szCs w:val="24"/>
        </w:rPr>
        <w:t>SAIMEX</w:t>
      </w:r>
      <w:r w:rsidRPr="00E04883">
        <w:rPr>
          <w:rFonts w:ascii="Palatino Linotype" w:hAnsi="Palatino Linotype" w:cs="Arial"/>
          <w:sz w:val="24"/>
          <w:szCs w:val="24"/>
        </w:rPr>
        <w:t xml:space="preserve">, ante </w:t>
      </w:r>
      <w:r w:rsidRPr="00E04883">
        <w:rPr>
          <w:rFonts w:ascii="Palatino Linotype" w:hAnsi="Palatino Linotype" w:cs="Arial"/>
          <w:b/>
          <w:sz w:val="24"/>
          <w:szCs w:val="24"/>
        </w:rPr>
        <w:t>el Sujeto Obligado</w:t>
      </w:r>
      <w:r w:rsidRPr="00E04883">
        <w:rPr>
          <w:rFonts w:ascii="Palatino Linotype" w:hAnsi="Palatino Linotype" w:cs="Arial"/>
          <w:sz w:val="24"/>
          <w:szCs w:val="24"/>
        </w:rPr>
        <w:t xml:space="preserve">, solicitud de acceso a la información pública, registrada bajo el número de expediente </w:t>
      </w:r>
      <w:r w:rsidR="00FC2B28" w:rsidRPr="00E04883">
        <w:rPr>
          <w:rFonts w:ascii="Palatino Linotype" w:hAnsi="Palatino Linotype" w:cs="Arial"/>
          <w:b/>
          <w:sz w:val="24"/>
          <w:szCs w:val="24"/>
        </w:rPr>
        <w:t>00092/TRIECA/IP/2023</w:t>
      </w:r>
      <w:r w:rsidRPr="00E04883">
        <w:rPr>
          <w:rFonts w:ascii="Palatino Linotype" w:hAnsi="Palatino Linotype" w:cs="Arial"/>
          <w:sz w:val="24"/>
          <w:szCs w:val="24"/>
          <w:lang w:eastAsia="es-MX"/>
        </w:rPr>
        <w:t>,</w:t>
      </w:r>
      <w:r w:rsidRPr="00E04883">
        <w:rPr>
          <w:rFonts w:ascii="Palatino Linotype" w:hAnsi="Palatino Linotype" w:cs="Arial"/>
          <w:b/>
          <w:sz w:val="24"/>
          <w:szCs w:val="24"/>
          <w:lang w:eastAsia="es-MX"/>
        </w:rPr>
        <w:t xml:space="preserve"> </w:t>
      </w:r>
      <w:r w:rsidRPr="00E04883">
        <w:rPr>
          <w:rFonts w:ascii="Palatino Linotype" w:hAnsi="Palatino Linotype" w:cs="Arial"/>
          <w:sz w:val="24"/>
          <w:szCs w:val="24"/>
        </w:rPr>
        <w:t>mediante la cual solicitó información en el tenor siguiente:</w:t>
      </w:r>
    </w:p>
    <w:p w14:paraId="17A0C468" w14:textId="77777777" w:rsidR="000C4B80" w:rsidRPr="00E04883" w:rsidRDefault="000C4B80" w:rsidP="00B75910">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0D9B934A" w14:textId="77777777" w:rsidR="000C4B80" w:rsidRPr="00E04883" w:rsidRDefault="000C4B80" w:rsidP="00B7591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E04883">
        <w:rPr>
          <w:rFonts w:ascii="Palatino Linotype" w:eastAsia="Times New Roman" w:hAnsi="Palatino Linotype" w:cs="Times New Roman"/>
          <w:i/>
          <w:szCs w:val="24"/>
          <w:lang w:val="es-ES_tradnl" w:eastAsia="es-ES"/>
        </w:rPr>
        <w:t>“</w:t>
      </w:r>
      <w:r w:rsidR="00FC2B28" w:rsidRPr="00E04883">
        <w:rPr>
          <w:rFonts w:ascii="Palatino Linotype" w:eastAsia="Times New Roman" w:hAnsi="Palatino Linotype" w:cs="Times New Roman"/>
          <w:i/>
          <w:szCs w:val="24"/>
          <w:lang w:val="es-ES_tradnl" w:eastAsia="es-ES"/>
        </w:rPr>
        <w:t>SOLICITO AL TRIBUNAL ESTATAL DE CONCILIACIÓN Y ARBITRAJE - SALA AUXILIAR DE ECATEPEC LOS LAUDOS EMITIDOS DE ABRIL A AGOSTO DE 2023.</w:t>
      </w:r>
      <w:r w:rsidRPr="00E04883">
        <w:rPr>
          <w:rFonts w:ascii="Palatino Linotype" w:eastAsia="Times New Roman" w:hAnsi="Palatino Linotype" w:cs="Times New Roman"/>
          <w:i/>
          <w:szCs w:val="24"/>
          <w:lang w:val="es-ES_tradnl" w:eastAsia="es-ES"/>
        </w:rPr>
        <w:t>”</w:t>
      </w:r>
    </w:p>
    <w:p w14:paraId="246E38A1" w14:textId="77777777" w:rsidR="000C4B80" w:rsidRPr="00E04883" w:rsidRDefault="000C4B80" w:rsidP="00B75910">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337F3B8D" w14:textId="77777777" w:rsidR="000C4B80" w:rsidRPr="00E04883" w:rsidRDefault="000C4B80" w:rsidP="00B75910">
      <w:pPr>
        <w:spacing w:after="0" w:line="360" w:lineRule="auto"/>
        <w:jc w:val="both"/>
        <w:rPr>
          <w:rFonts w:ascii="Palatino Linotype" w:eastAsia="Times New Roman" w:hAnsi="Palatino Linotype" w:cs="Times New Roman"/>
          <w:sz w:val="24"/>
          <w:szCs w:val="24"/>
          <w:lang w:val="es-ES_tradnl" w:eastAsia="es-ES"/>
        </w:rPr>
      </w:pPr>
      <w:r w:rsidRPr="00E04883">
        <w:rPr>
          <w:rFonts w:ascii="Palatino Linotype" w:eastAsia="Times New Roman" w:hAnsi="Palatino Linotype" w:cs="Times New Roman"/>
          <w:sz w:val="24"/>
          <w:szCs w:val="24"/>
          <w:lang w:val="es-ES_tradnl" w:eastAsia="es-ES"/>
        </w:rPr>
        <w:t xml:space="preserve">Modalidad de entrega: </w:t>
      </w:r>
      <w:r w:rsidRPr="00E04883">
        <w:rPr>
          <w:rFonts w:ascii="Palatino Linotype" w:eastAsia="Times New Roman" w:hAnsi="Palatino Linotype" w:cs="Times New Roman"/>
          <w:b/>
          <w:i/>
          <w:sz w:val="24"/>
          <w:szCs w:val="24"/>
          <w:lang w:val="es-ES_tradnl" w:eastAsia="es-ES"/>
        </w:rPr>
        <w:t>A través del SAIMEX</w:t>
      </w:r>
    </w:p>
    <w:p w14:paraId="331C5981" w14:textId="77777777" w:rsidR="000C4B80" w:rsidRPr="00E04883" w:rsidRDefault="000C4B80" w:rsidP="00B75910">
      <w:pPr>
        <w:tabs>
          <w:tab w:val="left" w:pos="5647"/>
        </w:tabs>
        <w:spacing w:after="0" w:line="360" w:lineRule="auto"/>
        <w:ind w:right="850"/>
        <w:jc w:val="both"/>
        <w:rPr>
          <w:rFonts w:ascii="Palatino Linotype" w:hAnsi="Palatino Linotype"/>
          <w:color w:val="000000"/>
          <w:sz w:val="24"/>
          <w:szCs w:val="24"/>
          <w:lang w:val="es-ES_tradnl"/>
        </w:rPr>
      </w:pPr>
    </w:p>
    <w:p w14:paraId="61A27610" w14:textId="77777777" w:rsidR="000C4B80" w:rsidRPr="00E04883" w:rsidRDefault="0049379D" w:rsidP="00B75910">
      <w:pPr>
        <w:spacing w:after="0" w:line="360" w:lineRule="auto"/>
        <w:jc w:val="both"/>
        <w:rPr>
          <w:rFonts w:ascii="Palatino Linotype" w:eastAsia="Calibri" w:hAnsi="Palatino Linotype" w:cs="Arial"/>
          <w:sz w:val="24"/>
          <w:szCs w:val="24"/>
          <w:lang w:eastAsia="es-MX"/>
        </w:rPr>
      </w:pPr>
      <w:r w:rsidRPr="00E04883">
        <w:rPr>
          <w:rFonts w:ascii="Palatino Linotype" w:hAnsi="Palatino Linotype" w:cs="Arial"/>
          <w:b/>
          <w:sz w:val="28"/>
          <w:szCs w:val="24"/>
        </w:rPr>
        <w:lastRenderedPageBreak/>
        <w:t>SEGUNDO</w:t>
      </w:r>
      <w:r w:rsidR="000C4B80" w:rsidRPr="00E04883">
        <w:rPr>
          <w:rFonts w:ascii="Palatino Linotype" w:hAnsi="Palatino Linotype" w:cs="Arial"/>
          <w:b/>
          <w:sz w:val="24"/>
          <w:szCs w:val="24"/>
        </w:rPr>
        <w:t xml:space="preserve">. </w:t>
      </w:r>
      <w:r w:rsidR="000C4B80" w:rsidRPr="00E04883">
        <w:rPr>
          <w:rFonts w:ascii="Palatino Linotype" w:eastAsia="Calibri" w:hAnsi="Palatino Linotype" w:cs="Arial"/>
          <w:sz w:val="24"/>
          <w:szCs w:val="24"/>
          <w:lang w:eastAsia="es-MX"/>
        </w:rPr>
        <w:t xml:space="preserve">Como se advierte de las constancias que integran el expediente electrónico, </w:t>
      </w:r>
      <w:proofErr w:type="spellStart"/>
      <w:r w:rsidR="000C4B80" w:rsidRPr="00E04883">
        <w:rPr>
          <w:rFonts w:ascii="Palatino Linotype" w:eastAsia="Calibri" w:hAnsi="Palatino Linotype" w:cs="Arial"/>
          <w:sz w:val="24"/>
          <w:szCs w:val="24"/>
          <w:lang w:eastAsia="es-MX"/>
        </w:rPr>
        <w:t>aperturado</w:t>
      </w:r>
      <w:proofErr w:type="spellEnd"/>
      <w:r w:rsidR="000C4B80" w:rsidRPr="00E04883">
        <w:rPr>
          <w:rFonts w:ascii="Palatino Linotype" w:eastAsia="Calibri" w:hAnsi="Palatino Linotype" w:cs="Arial"/>
          <w:sz w:val="24"/>
          <w:szCs w:val="24"/>
          <w:lang w:eastAsia="es-MX"/>
        </w:rPr>
        <w:t xml:space="preserve"> con motivo del ingreso de la solicitud, en fecha </w:t>
      </w:r>
      <w:r w:rsidR="00FC2B28" w:rsidRPr="00E04883">
        <w:rPr>
          <w:rFonts w:ascii="Palatino Linotype" w:eastAsia="Calibri" w:hAnsi="Palatino Linotype" w:cs="Arial"/>
          <w:sz w:val="24"/>
          <w:szCs w:val="24"/>
          <w:lang w:eastAsia="es-MX"/>
        </w:rPr>
        <w:t>ocho</w:t>
      </w:r>
      <w:r w:rsidR="001C2229" w:rsidRPr="00E04883">
        <w:rPr>
          <w:rFonts w:ascii="Palatino Linotype" w:eastAsia="Calibri" w:hAnsi="Palatino Linotype" w:cs="Arial"/>
          <w:sz w:val="24"/>
          <w:szCs w:val="24"/>
          <w:lang w:eastAsia="es-MX"/>
        </w:rPr>
        <w:t xml:space="preserve"> de septiembre</w:t>
      </w:r>
      <w:r w:rsidR="000C4B80" w:rsidRPr="00E04883">
        <w:rPr>
          <w:rFonts w:ascii="Palatino Linotype" w:eastAsia="Calibri" w:hAnsi="Palatino Linotype" w:cs="Arial"/>
          <w:sz w:val="24"/>
          <w:szCs w:val="24"/>
          <w:lang w:eastAsia="es-MX"/>
        </w:rPr>
        <w:t xml:space="preserve"> de dos mil veintitrés, el </w:t>
      </w:r>
      <w:r w:rsidR="000C4B80" w:rsidRPr="00E04883">
        <w:rPr>
          <w:rFonts w:ascii="Palatino Linotype" w:eastAsia="Calibri" w:hAnsi="Palatino Linotype" w:cs="Arial"/>
          <w:b/>
          <w:sz w:val="24"/>
          <w:szCs w:val="24"/>
          <w:lang w:eastAsia="es-MX"/>
        </w:rPr>
        <w:t>Sujeto Obligado</w:t>
      </w:r>
      <w:r w:rsidR="000C4B80" w:rsidRPr="00E04883">
        <w:rPr>
          <w:rFonts w:ascii="Palatino Linotype" w:eastAsia="Calibri" w:hAnsi="Palatino Linotype" w:cs="Arial"/>
          <w:sz w:val="24"/>
          <w:szCs w:val="24"/>
          <w:lang w:eastAsia="es-MX"/>
        </w:rPr>
        <w:t xml:space="preserve"> hizo entrega al </w:t>
      </w:r>
      <w:r w:rsidR="000C4B80" w:rsidRPr="00E04883">
        <w:rPr>
          <w:rFonts w:ascii="Palatino Linotype" w:eastAsia="Calibri" w:hAnsi="Palatino Linotype" w:cs="Arial"/>
          <w:b/>
          <w:sz w:val="24"/>
          <w:szCs w:val="24"/>
          <w:lang w:eastAsia="es-MX"/>
        </w:rPr>
        <w:t>Recurrente</w:t>
      </w:r>
      <w:r w:rsidR="000C4B80" w:rsidRPr="00E04883">
        <w:rPr>
          <w:rFonts w:ascii="Palatino Linotype" w:eastAsia="Calibri" w:hAnsi="Palatino Linotype" w:cs="Arial"/>
          <w:sz w:val="24"/>
          <w:szCs w:val="24"/>
          <w:lang w:eastAsia="es-MX"/>
        </w:rPr>
        <w:t xml:space="preserve"> de la respuesta emitida a la solicitud de información, en los términos siguientes:</w:t>
      </w:r>
    </w:p>
    <w:p w14:paraId="3098399A" w14:textId="77777777" w:rsidR="000C4B80" w:rsidRPr="00E04883" w:rsidRDefault="000C4B80" w:rsidP="00B75910">
      <w:pPr>
        <w:spacing w:after="0" w:line="360" w:lineRule="auto"/>
        <w:jc w:val="both"/>
        <w:rPr>
          <w:rFonts w:ascii="Palatino Linotype" w:eastAsia="Calibri" w:hAnsi="Palatino Linotype" w:cs="Arial"/>
          <w:sz w:val="24"/>
          <w:szCs w:val="24"/>
          <w:lang w:eastAsia="es-MX"/>
        </w:rPr>
      </w:pPr>
    </w:p>
    <w:p w14:paraId="5AE6911A" w14:textId="77777777" w:rsidR="000C4B80" w:rsidRPr="00E04883" w:rsidRDefault="000C4B80" w:rsidP="00B75910">
      <w:pPr>
        <w:spacing w:after="0" w:line="240" w:lineRule="auto"/>
        <w:ind w:left="567" w:right="567"/>
        <w:jc w:val="both"/>
        <w:rPr>
          <w:rFonts w:ascii="Palatino Linotype" w:eastAsia="Times New Roman" w:hAnsi="Palatino Linotype" w:cs="Times New Roman"/>
          <w:szCs w:val="24"/>
          <w:lang w:val="es-ES_tradnl" w:eastAsia="es-ES"/>
        </w:rPr>
      </w:pPr>
      <w:r w:rsidRPr="00E04883">
        <w:rPr>
          <w:rFonts w:ascii="Palatino Linotype" w:eastAsia="Times New Roman" w:hAnsi="Palatino Linotype" w:cs="Times New Roman"/>
          <w:i/>
          <w:szCs w:val="24"/>
          <w:lang w:val="es-ES_tradnl" w:eastAsia="es-ES"/>
        </w:rPr>
        <w:t>“</w:t>
      </w:r>
      <w:r w:rsidR="00FC2B28" w:rsidRPr="00E04883">
        <w:rPr>
          <w:rFonts w:ascii="Palatino Linotype" w:eastAsia="Times New Roman" w:hAnsi="Palatino Linotype" w:cs="Times New Roman"/>
          <w:i/>
          <w:szCs w:val="24"/>
          <w:lang w:val="es-ES_tradnl" w:eastAsia="es-ES"/>
        </w:rPr>
        <w:t>Se solicita la información a la Sala Auxiliar de Ecatepec sin tener respuesta aun</w:t>
      </w:r>
      <w:r w:rsidRPr="00E04883">
        <w:rPr>
          <w:rFonts w:ascii="Palatino Linotype" w:eastAsia="Times New Roman" w:hAnsi="Palatino Linotype" w:cs="Times New Roman"/>
          <w:i/>
          <w:szCs w:val="24"/>
          <w:lang w:val="es-ES_tradnl" w:eastAsia="es-ES"/>
        </w:rPr>
        <w:t>”</w:t>
      </w:r>
    </w:p>
    <w:p w14:paraId="5A596936" w14:textId="77777777" w:rsidR="000C4B80" w:rsidRPr="00E04883" w:rsidRDefault="000C4B80" w:rsidP="00B75910">
      <w:pPr>
        <w:spacing w:after="0" w:line="360" w:lineRule="auto"/>
        <w:jc w:val="both"/>
        <w:rPr>
          <w:rFonts w:ascii="Palatino Linotype" w:eastAsia="Calibri" w:hAnsi="Palatino Linotype" w:cs="Arial"/>
          <w:sz w:val="24"/>
          <w:szCs w:val="28"/>
          <w:lang w:eastAsia="es-MX"/>
        </w:rPr>
      </w:pPr>
    </w:p>
    <w:p w14:paraId="3326237F" w14:textId="77777777" w:rsidR="000C4B80" w:rsidRPr="00E04883" w:rsidRDefault="000C4B80" w:rsidP="00B75910">
      <w:pPr>
        <w:spacing w:after="0" w:line="360" w:lineRule="auto"/>
        <w:jc w:val="both"/>
        <w:rPr>
          <w:rFonts w:ascii="Palatino Linotype" w:eastAsia="Calibri" w:hAnsi="Palatino Linotype" w:cs="Arial"/>
          <w:sz w:val="24"/>
          <w:szCs w:val="28"/>
          <w:lang w:eastAsia="es-MX"/>
        </w:rPr>
      </w:pPr>
      <w:r w:rsidRPr="00E04883">
        <w:rPr>
          <w:rFonts w:ascii="Palatino Linotype" w:eastAsia="Calibri" w:hAnsi="Palatino Linotype" w:cs="Arial"/>
          <w:sz w:val="24"/>
          <w:szCs w:val="28"/>
          <w:lang w:eastAsia="es-MX"/>
        </w:rPr>
        <w:t xml:space="preserve">Se hace constar que, el </w:t>
      </w:r>
      <w:r w:rsidRPr="00E04883">
        <w:rPr>
          <w:rFonts w:ascii="Palatino Linotype" w:eastAsia="Calibri" w:hAnsi="Palatino Linotype" w:cs="Arial"/>
          <w:b/>
          <w:sz w:val="24"/>
          <w:szCs w:val="28"/>
          <w:lang w:eastAsia="es-MX"/>
        </w:rPr>
        <w:t>Sujeto Obligado</w:t>
      </w:r>
      <w:r w:rsidRPr="00E04883">
        <w:rPr>
          <w:rFonts w:ascii="Palatino Linotype" w:eastAsia="Calibri" w:hAnsi="Palatino Linotype" w:cs="Arial"/>
          <w:sz w:val="24"/>
          <w:szCs w:val="28"/>
          <w:lang w:eastAsia="es-MX"/>
        </w:rPr>
        <w:t xml:space="preserve"> adjuntó el </w:t>
      </w:r>
      <w:r w:rsidR="000949E3" w:rsidRPr="00E04883">
        <w:rPr>
          <w:rFonts w:ascii="Palatino Linotype" w:eastAsia="Calibri" w:hAnsi="Palatino Linotype" w:cs="Arial"/>
          <w:sz w:val="24"/>
          <w:szCs w:val="28"/>
          <w:lang w:eastAsia="es-MX"/>
        </w:rPr>
        <w:t xml:space="preserve">documento </w:t>
      </w:r>
      <w:r w:rsidRPr="00E04883">
        <w:rPr>
          <w:rFonts w:ascii="Palatino Linotype" w:eastAsia="Calibri" w:hAnsi="Palatino Linotype" w:cs="Arial"/>
          <w:sz w:val="24"/>
          <w:szCs w:val="28"/>
          <w:lang w:eastAsia="es-MX"/>
        </w:rPr>
        <w:t>electrónico “</w:t>
      </w:r>
      <w:r w:rsidR="00FC2B28" w:rsidRPr="00E04883">
        <w:rPr>
          <w:rFonts w:ascii="Palatino Linotype" w:eastAsia="Calibri" w:hAnsi="Palatino Linotype" w:cs="Arial"/>
          <w:b/>
          <w:i/>
          <w:sz w:val="24"/>
          <w:szCs w:val="28"/>
          <w:lang w:eastAsia="es-MX"/>
        </w:rPr>
        <w:t>ECATEPECSOLICITUD.pdf</w:t>
      </w:r>
      <w:r w:rsidRPr="00E04883">
        <w:rPr>
          <w:rFonts w:ascii="Palatino Linotype" w:eastAsia="Calibri" w:hAnsi="Palatino Linotype" w:cs="Arial"/>
          <w:sz w:val="24"/>
          <w:szCs w:val="28"/>
          <w:lang w:eastAsia="es-MX"/>
        </w:rPr>
        <w:t>”, el cual, al ser del conocimiento de las partes, habrá de ser objeto de estudio en párrafos posteriores.</w:t>
      </w:r>
    </w:p>
    <w:p w14:paraId="592C81AC" w14:textId="77777777" w:rsidR="000C4B80" w:rsidRPr="00E04883" w:rsidRDefault="000C4B80" w:rsidP="00B75910">
      <w:pPr>
        <w:spacing w:after="0" w:line="360" w:lineRule="auto"/>
        <w:jc w:val="both"/>
        <w:rPr>
          <w:rFonts w:ascii="Palatino Linotype" w:hAnsi="Palatino Linotype" w:cs="Arial"/>
          <w:sz w:val="24"/>
          <w:szCs w:val="24"/>
        </w:rPr>
      </w:pPr>
    </w:p>
    <w:p w14:paraId="1B7788B7" w14:textId="77777777" w:rsidR="000C4B80" w:rsidRPr="00E04883" w:rsidRDefault="001C2229" w:rsidP="00B75910">
      <w:pPr>
        <w:spacing w:after="0" w:line="360" w:lineRule="auto"/>
        <w:jc w:val="both"/>
        <w:rPr>
          <w:rFonts w:ascii="Palatino Linotype" w:hAnsi="Palatino Linotype" w:cs="Arial"/>
          <w:sz w:val="24"/>
          <w:szCs w:val="24"/>
        </w:rPr>
      </w:pPr>
      <w:r w:rsidRPr="00E04883">
        <w:rPr>
          <w:rFonts w:ascii="Palatino Linotype" w:hAnsi="Palatino Linotype" w:cs="Arial"/>
          <w:b/>
          <w:sz w:val="28"/>
          <w:szCs w:val="24"/>
        </w:rPr>
        <w:t>TERCERO</w:t>
      </w:r>
      <w:r w:rsidR="000C4B80" w:rsidRPr="00E04883">
        <w:rPr>
          <w:rFonts w:ascii="Palatino Linotype" w:hAnsi="Palatino Linotype" w:cs="Arial"/>
          <w:b/>
          <w:sz w:val="24"/>
          <w:szCs w:val="24"/>
        </w:rPr>
        <w:t xml:space="preserve">. </w:t>
      </w:r>
      <w:r w:rsidR="000C4B80" w:rsidRPr="00E04883">
        <w:rPr>
          <w:rFonts w:ascii="Palatino Linotype" w:hAnsi="Palatino Linotype" w:cs="Arial"/>
          <w:sz w:val="24"/>
          <w:szCs w:val="24"/>
        </w:rPr>
        <w:t xml:space="preserve">Inconforme ante la respuesta por parte del </w:t>
      </w:r>
      <w:r w:rsidR="000C4B80" w:rsidRPr="00E04883">
        <w:rPr>
          <w:rFonts w:ascii="Palatino Linotype" w:hAnsi="Palatino Linotype" w:cs="Arial"/>
          <w:b/>
          <w:sz w:val="24"/>
          <w:szCs w:val="24"/>
        </w:rPr>
        <w:t>Sujeto Obligado</w:t>
      </w:r>
      <w:r w:rsidR="000C4B80" w:rsidRPr="00E04883">
        <w:rPr>
          <w:rFonts w:ascii="Palatino Linotype" w:hAnsi="Palatino Linotype" w:cs="Arial"/>
          <w:sz w:val="24"/>
          <w:szCs w:val="24"/>
        </w:rPr>
        <w:t xml:space="preserve">, el ahora </w:t>
      </w:r>
      <w:r w:rsidR="000C4B80" w:rsidRPr="00E04883">
        <w:rPr>
          <w:rFonts w:ascii="Palatino Linotype" w:hAnsi="Palatino Linotype" w:cs="Arial"/>
          <w:b/>
          <w:sz w:val="24"/>
          <w:szCs w:val="24"/>
        </w:rPr>
        <w:t>Recurrente</w:t>
      </w:r>
      <w:r w:rsidR="000C4B80" w:rsidRPr="00E04883">
        <w:rPr>
          <w:rFonts w:ascii="Palatino Linotype" w:hAnsi="Palatino Linotype" w:cs="Arial"/>
          <w:sz w:val="24"/>
          <w:szCs w:val="24"/>
        </w:rPr>
        <w:t xml:space="preserve"> en fecha </w:t>
      </w:r>
      <w:r w:rsidR="00FC2B28" w:rsidRPr="00E04883">
        <w:rPr>
          <w:rFonts w:ascii="Palatino Linotype" w:hAnsi="Palatino Linotype" w:cs="Arial"/>
          <w:sz w:val="24"/>
          <w:szCs w:val="24"/>
        </w:rPr>
        <w:t>doce</w:t>
      </w:r>
      <w:r w:rsidRPr="00E04883">
        <w:rPr>
          <w:rFonts w:ascii="Palatino Linotype" w:hAnsi="Palatino Linotype" w:cs="Arial"/>
          <w:sz w:val="24"/>
          <w:szCs w:val="24"/>
        </w:rPr>
        <w:t xml:space="preserve"> de septiembre </w:t>
      </w:r>
      <w:r w:rsidR="000C4B80" w:rsidRPr="00E04883">
        <w:rPr>
          <w:rFonts w:ascii="Palatino Linotype" w:hAnsi="Palatino Linotype" w:cs="Arial"/>
          <w:sz w:val="24"/>
          <w:szCs w:val="24"/>
        </w:rPr>
        <w:t>de dos mil veintitrés, interpuso recurso de revisión, que fue registrado</w:t>
      </w:r>
      <w:r w:rsidR="000C4B80" w:rsidRPr="00E04883">
        <w:rPr>
          <w:rFonts w:ascii="Palatino Linotype" w:hAnsi="Palatino Linotype" w:cs="Arial"/>
          <w:b/>
          <w:sz w:val="24"/>
          <w:szCs w:val="24"/>
        </w:rPr>
        <w:t xml:space="preserve"> </w:t>
      </w:r>
      <w:r w:rsidR="000C4B80" w:rsidRPr="00E04883">
        <w:rPr>
          <w:rFonts w:ascii="Palatino Linotype" w:hAnsi="Palatino Linotype" w:cs="Arial"/>
          <w:sz w:val="24"/>
          <w:szCs w:val="24"/>
        </w:rPr>
        <w:t xml:space="preserve">en el sistema electrónico con número de expediente </w:t>
      </w:r>
      <w:r w:rsidR="00FC2B28" w:rsidRPr="00E04883">
        <w:rPr>
          <w:rFonts w:ascii="Palatino Linotype" w:hAnsi="Palatino Linotype" w:cs="Arial"/>
          <w:b/>
          <w:bCs/>
          <w:sz w:val="24"/>
          <w:szCs w:val="24"/>
          <w:lang w:eastAsia="es-MX"/>
        </w:rPr>
        <w:t>06030/INFOEM/IP/RR/2023</w:t>
      </w:r>
      <w:r w:rsidR="000C4B80" w:rsidRPr="00E04883">
        <w:rPr>
          <w:rFonts w:ascii="Palatino Linotype" w:hAnsi="Palatino Linotype" w:cs="Arial"/>
          <w:sz w:val="24"/>
          <w:szCs w:val="24"/>
        </w:rPr>
        <w:t>, aduciendo como acto impugnado y razones o motivos de inconformidad, los siguientes:</w:t>
      </w:r>
    </w:p>
    <w:p w14:paraId="53C4972A" w14:textId="77777777" w:rsidR="000C4B80" w:rsidRPr="00E04883" w:rsidRDefault="000C4B80" w:rsidP="00B75910">
      <w:pPr>
        <w:spacing w:after="0" w:line="360" w:lineRule="auto"/>
        <w:jc w:val="both"/>
        <w:rPr>
          <w:rFonts w:ascii="Palatino Linotype" w:hAnsi="Palatino Linotype" w:cs="Arial"/>
          <w:b/>
          <w:sz w:val="24"/>
          <w:szCs w:val="24"/>
        </w:rPr>
      </w:pPr>
    </w:p>
    <w:p w14:paraId="37E8196C" w14:textId="77777777" w:rsidR="000C4B80" w:rsidRPr="00E04883" w:rsidRDefault="000C4B80" w:rsidP="00B75910">
      <w:pPr>
        <w:pStyle w:val="Prrafodelista"/>
        <w:spacing w:line="360" w:lineRule="auto"/>
        <w:ind w:left="0"/>
        <w:jc w:val="both"/>
        <w:rPr>
          <w:rFonts w:ascii="Palatino Linotype" w:hAnsi="Palatino Linotype" w:cs="Arial"/>
          <w:b/>
        </w:rPr>
      </w:pPr>
      <w:r w:rsidRPr="00E04883">
        <w:rPr>
          <w:rFonts w:ascii="Palatino Linotype" w:hAnsi="Palatino Linotype" w:cs="Arial"/>
          <w:b/>
        </w:rPr>
        <w:t>Acto Impugnado:</w:t>
      </w:r>
    </w:p>
    <w:p w14:paraId="5E24250A" w14:textId="77777777" w:rsidR="000C4B80" w:rsidRPr="00E04883" w:rsidRDefault="000C4B80" w:rsidP="00B75910">
      <w:pPr>
        <w:pStyle w:val="Prrafodelista"/>
        <w:spacing w:line="360" w:lineRule="auto"/>
        <w:ind w:left="0"/>
        <w:jc w:val="both"/>
        <w:rPr>
          <w:rFonts w:ascii="Palatino Linotype" w:hAnsi="Palatino Linotype" w:cs="Arial"/>
          <w:b/>
        </w:rPr>
      </w:pPr>
    </w:p>
    <w:p w14:paraId="2BADE48C" w14:textId="77777777" w:rsidR="000C4B80" w:rsidRPr="00E04883" w:rsidRDefault="000C4B80" w:rsidP="00B75910">
      <w:pPr>
        <w:spacing w:after="0" w:line="240" w:lineRule="auto"/>
        <w:ind w:left="567" w:right="567"/>
        <w:jc w:val="both"/>
        <w:rPr>
          <w:rFonts w:ascii="Palatino Linotype" w:hAnsi="Palatino Linotype"/>
          <w:i/>
          <w:color w:val="000000"/>
        </w:rPr>
      </w:pPr>
      <w:r w:rsidRPr="00E04883">
        <w:rPr>
          <w:rFonts w:ascii="Palatino Linotype" w:hAnsi="Palatino Linotype" w:cs="Arial"/>
          <w:i/>
        </w:rPr>
        <w:t>“</w:t>
      </w:r>
      <w:r w:rsidR="00FC2B28" w:rsidRPr="00E04883">
        <w:rPr>
          <w:rFonts w:ascii="Palatino Linotype" w:hAnsi="Palatino Linotype"/>
          <w:i/>
          <w:color w:val="000000"/>
        </w:rPr>
        <w:t>No se entrega la información solicitada.</w:t>
      </w:r>
      <w:r w:rsidRPr="00E04883">
        <w:rPr>
          <w:rFonts w:ascii="Palatino Linotype" w:hAnsi="Palatino Linotype"/>
          <w:i/>
          <w:color w:val="000000"/>
        </w:rPr>
        <w:t>” (sic)</w:t>
      </w:r>
    </w:p>
    <w:p w14:paraId="4925A8A0" w14:textId="77777777" w:rsidR="000C4B80" w:rsidRPr="00E04883" w:rsidRDefault="000C4B80" w:rsidP="00B75910">
      <w:pPr>
        <w:spacing w:after="0" w:line="360" w:lineRule="auto"/>
        <w:jc w:val="both"/>
        <w:rPr>
          <w:rFonts w:ascii="Palatino Linotype" w:hAnsi="Palatino Linotype" w:cs="Arial"/>
          <w:sz w:val="24"/>
          <w:szCs w:val="24"/>
        </w:rPr>
      </w:pPr>
    </w:p>
    <w:p w14:paraId="44C2CCD4" w14:textId="77777777" w:rsidR="000C4B80" w:rsidRPr="00E04883" w:rsidRDefault="000C4B80" w:rsidP="00B75910">
      <w:pPr>
        <w:spacing w:after="0" w:line="360" w:lineRule="auto"/>
        <w:jc w:val="both"/>
        <w:rPr>
          <w:rFonts w:ascii="Palatino Linotype" w:hAnsi="Palatino Linotype" w:cs="Arial"/>
          <w:sz w:val="28"/>
          <w:szCs w:val="24"/>
        </w:rPr>
      </w:pPr>
      <w:r w:rsidRPr="00E04883">
        <w:rPr>
          <w:rFonts w:ascii="Palatino Linotype" w:hAnsi="Palatino Linotype" w:cs="Arial"/>
          <w:b/>
          <w:sz w:val="24"/>
        </w:rPr>
        <w:t>Razones o motivos de inconformidad:</w:t>
      </w:r>
    </w:p>
    <w:p w14:paraId="0038BE88" w14:textId="77777777" w:rsidR="000C4B80" w:rsidRPr="00E04883" w:rsidRDefault="000C4B80" w:rsidP="00B75910">
      <w:pPr>
        <w:spacing w:after="0" w:line="360" w:lineRule="auto"/>
        <w:jc w:val="both"/>
        <w:rPr>
          <w:rFonts w:ascii="Palatino Linotype" w:hAnsi="Palatino Linotype" w:cs="Arial"/>
          <w:sz w:val="24"/>
          <w:szCs w:val="24"/>
        </w:rPr>
      </w:pPr>
    </w:p>
    <w:p w14:paraId="1BF20EE5" w14:textId="77777777" w:rsidR="000C4B80" w:rsidRPr="00E04883" w:rsidRDefault="000C4B80" w:rsidP="00B75910">
      <w:pPr>
        <w:spacing w:after="0" w:line="240" w:lineRule="auto"/>
        <w:ind w:left="567" w:right="567"/>
        <w:jc w:val="both"/>
        <w:rPr>
          <w:rFonts w:ascii="Palatino Linotype" w:hAnsi="Palatino Linotype" w:cs="Arial"/>
          <w:i/>
          <w:szCs w:val="24"/>
        </w:rPr>
      </w:pPr>
      <w:r w:rsidRPr="00E04883">
        <w:rPr>
          <w:rFonts w:ascii="Palatino Linotype" w:hAnsi="Palatino Linotype" w:cs="Arial"/>
          <w:i/>
          <w:szCs w:val="24"/>
        </w:rPr>
        <w:t>“</w:t>
      </w:r>
      <w:r w:rsidR="00FC2B28" w:rsidRPr="00E04883">
        <w:rPr>
          <w:rFonts w:ascii="Palatino Linotype" w:hAnsi="Palatino Linotype" w:cs="Arial"/>
          <w:i/>
          <w:szCs w:val="24"/>
        </w:rPr>
        <w:t>La Sala Ecatepec omite entregar los laudos emitidos de abril a agosto de 2023, por tanto, se pide que se ordene la entrega de lo solicitado.</w:t>
      </w:r>
      <w:r w:rsidRPr="00E04883">
        <w:rPr>
          <w:rFonts w:ascii="Palatino Linotype" w:hAnsi="Palatino Linotype" w:cs="Arial"/>
          <w:i/>
          <w:szCs w:val="24"/>
        </w:rPr>
        <w:t>”</w:t>
      </w:r>
    </w:p>
    <w:p w14:paraId="30323678" w14:textId="77777777" w:rsidR="000C4B80" w:rsidRPr="00E04883" w:rsidRDefault="000C4B80" w:rsidP="00B75910">
      <w:pPr>
        <w:spacing w:after="0" w:line="360" w:lineRule="auto"/>
        <w:ind w:right="49"/>
        <w:jc w:val="both"/>
        <w:rPr>
          <w:rFonts w:ascii="Palatino Linotype" w:eastAsia="Times New Roman" w:hAnsi="Palatino Linotype" w:cs="Arial"/>
          <w:sz w:val="24"/>
          <w:lang w:eastAsia="es-ES"/>
        </w:rPr>
      </w:pPr>
    </w:p>
    <w:p w14:paraId="11606234" w14:textId="77777777" w:rsidR="000C4B80" w:rsidRPr="00E04883" w:rsidRDefault="000C4B80" w:rsidP="00B75910">
      <w:pPr>
        <w:spacing w:after="0" w:line="360" w:lineRule="auto"/>
        <w:ind w:right="49"/>
        <w:jc w:val="both"/>
        <w:rPr>
          <w:rFonts w:ascii="Palatino Linotype" w:eastAsia="Times New Roman" w:hAnsi="Palatino Linotype" w:cs="Arial"/>
          <w:sz w:val="24"/>
          <w:szCs w:val="24"/>
          <w:lang w:val="es-ES_tradnl" w:eastAsia="es-ES"/>
        </w:rPr>
      </w:pPr>
      <w:r w:rsidRPr="00E04883">
        <w:rPr>
          <w:rFonts w:ascii="Palatino Linotype" w:eastAsia="Times New Roman" w:hAnsi="Palatino Linotype" w:cs="Arial"/>
          <w:sz w:val="24"/>
          <w:szCs w:val="24"/>
          <w:lang w:val="es-ES_tradnl" w:eastAsia="es-ES"/>
        </w:rPr>
        <w:lastRenderedPageBreak/>
        <w:t>Recurso de revisión que</w:t>
      </w:r>
      <w:r w:rsidRPr="00E04883">
        <w:rPr>
          <w:rFonts w:ascii="Palatino Linotype" w:eastAsia="Times New Roman" w:hAnsi="Palatino Linotype" w:cs="Arial"/>
          <w:sz w:val="24"/>
          <w:szCs w:val="24"/>
          <w:lang w:val="es-ES" w:eastAsia="es-ES"/>
        </w:rPr>
        <w:t xml:space="preserve"> se</w:t>
      </w:r>
      <w:r w:rsidRPr="00E04883">
        <w:rPr>
          <w:rFonts w:ascii="Palatino Linotype" w:eastAsia="Times New Roman" w:hAnsi="Palatino Linotype" w:cs="Arial"/>
          <w:sz w:val="24"/>
          <w:szCs w:val="24"/>
          <w:lang w:val="es-ES_tradnl" w:eastAsia="es-ES"/>
        </w:rPr>
        <w:t xml:space="preserve"> envió electrónicamente al Instituto de </w:t>
      </w:r>
      <w:r w:rsidRPr="00E04883">
        <w:rPr>
          <w:rFonts w:ascii="Palatino Linotype" w:eastAsia="Arial Unicode MS" w:hAnsi="Palatino Linotype" w:cs="Arial"/>
          <w:sz w:val="24"/>
          <w:szCs w:val="24"/>
          <w:lang w:val="es-ES" w:eastAsia="es-ES"/>
        </w:rPr>
        <w:t>Transparencia</w:t>
      </w:r>
      <w:r w:rsidRPr="00E04883">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E04883">
        <w:rPr>
          <w:rFonts w:ascii="Palatino Linotype" w:eastAsia="Times New Roman" w:hAnsi="Palatino Linotype" w:cs="Times New Roman"/>
          <w:sz w:val="24"/>
          <w:szCs w:val="24"/>
          <w:lang w:val="es-ES" w:eastAsia="es-ES"/>
        </w:rPr>
        <w:t>Ley de Transparencia y Acceso a la Información Pública del Estado de México y Municipios</w:t>
      </w:r>
      <w:r w:rsidRPr="00E04883">
        <w:rPr>
          <w:rFonts w:ascii="Palatino Linotype" w:eastAsia="Times New Roman" w:hAnsi="Palatino Linotype" w:cs="Arial"/>
          <w:sz w:val="24"/>
          <w:szCs w:val="24"/>
          <w:lang w:val="es-ES_tradnl" w:eastAsia="es-ES"/>
        </w:rPr>
        <w:t>, se turnó a través del</w:t>
      </w:r>
      <w:r w:rsidRPr="00E04883">
        <w:rPr>
          <w:rFonts w:ascii="Palatino Linotype" w:eastAsia="Arial Unicode MS" w:hAnsi="Palatino Linotype" w:cs="Arial"/>
          <w:sz w:val="24"/>
          <w:szCs w:val="24"/>
          <w:lang w:val="es-ES_tradnl" w:eastAsia="es-ES"/>
        </w:rPr>
        <w:t xml:space="preserve"> </w:t>
      </w:r>
      <w:r w:rsidRPr="00E04883">
        <w:rPr>
          <w:rFonts w:ascii="Palatino Linotype" w:eastAsia="Arial Unicode MS" w:hAnsi="Palatino Linotype" w:cs="Arial"/>
          <w:b/>
          <w:sz w:val="24"/>
          <w:szCs w:val="24"/>
          <w:lang w:val="es-ES_tradnl" w:eastAsia="es-ES"/>
        </w:rPr>
        <w:t>SAIMEX</w:t>
      </w:r>
      <w:r w:rsidRPr="00E04883">
        <w:rPr>
          <w:rFonts w:ascii="Palatino Linotype" w:eastAsia="Times New Roman" w:hAnsi="Palatino Linotype" w:cs="Times New Roman"/>
          <w:sz w:val="24"/>
          <w:szCs w:val="24"/>
          <w:lang w:val="es-ES" w:eastAsia="es-ES"/>
        </w:rPr>
        <w:t xml:space="preserve"> al </w:t>
      </w:r>
      <w:r w:rsidRPr="00E04883">
        <w:rPr>
          <w:rFonts w:ascii="Palatino Linotype" w:eastAsia="Times New Roman" w:hAnsi="Palatino Linotype" w:cs="Arial"/>
          <w:sz w:val="24"/>
          <w:szCs w:val="24"/>
          <w:lang w:val="es-ES_tradnl" w:eastAsia="es-ES"/>
        </w:rPr>
        <w:t xml:space="preserve">Comisionado Presidente </w:t>
      </w:r>
      <w:r w:rsidRPr="00E04883">
        <w:rPr>
          <w:rFonts w:ascii="Palatino Linotype" w:eastAsia="Times New Roman" w:hAnsi="Palatino Linotype" w:cs="Arial"/>
          <w:b/>
          <w:sz w:val="24"/>
          <w:szCs w:val="24"/>
          <w:lang w:val="es-ES_tradnl" w:eastAsia="es-ES"/>
        </w:rPr>
        <w:t xml:space="preserve">JOSÉ MARTÍNEZ VILCHIS, </w:t>
      </w:r>
      <w:r w:rsidRPr="00E04883">
        <w:rPr>
          <w:rFonts w:ascii="Palatino Linotype" w:eastAsia="Times New Roman" w:hAnsi="Palatino Linotype" w:cs="Arial"/>
          <w:sz w:val="24"/>
          <w:szCs w:val="24"/>
          <w:lang w:val="es-ES_tradnl" w:eastAsia="es-ES"/>
        </w:rPr>
        <w:t xml:space="preserve">a efecto de que decretara su admisión o </w:t>
      </w:r>
      <w:proofErr w:type="spellStart"/>
      <w:r w:rsidRPr="00E04883">
        <w:rPr>
          <w:rFonts w:ascii="Palatino Linotype" w:eastAsia="Times New Roman" w:hAnsi="Palatino Linotype" w:cs="Arial"/>
          <w:sz w:val="24"/>
          <w:szCs w:val="24"/>
          <w:lang w:val="es-ES_tradnl" w:eastAsia="es-ES"/>
        </w:rPr>
        <w:t>desechamiento</w:t>
      </w:r>
      <w:proofErr w:type="spellEnd"/>
      <w:r w:rsidRPr="00E04883">
        <w:rPr>
          <w:rFonts w:ascii="Palatino Linotype" w:eastAsia="Times New Roman" w:hAnsi="Palatino Linotype" w:cs="Arial"/>
          <w:sz w:val="24"/>
          <w:szCs w:val="24"/>
          <w:lang w:val="es-ES_tradnl" w:eastAsia="es-ES"/>
        </w:rPr>
        <w:t>.</w:t>
      </w:r>
    </w:p>
    <w:p w14:paraId="39A418BE" w14:textId="77777777" w:rsidR="00FC2B28" w:rsidRPr="00E04883" w:rsidRDefault="00FC2B28" w:rsidP="00B75910">
      <w:pPr>
        <w:spacing w:after="0" w:line="360" w:lineRule="auto"/>
        <w:ind w:right="49"/>
        <w:jc w:val="both"/>
        <w:rPr>
          <w:rFonts w:ascii="Palatino Linotype" w:eastAsia="Times New Roman" w:hAnsi="Palatino Linotype" w:cs="Arial"/>
          <w:sz w:val="24"/>
          <w:szCs w:val="24"/>
          <w:lang w:val="es-ES_tradnl" w:eastAsia="es-ES"/>
        </w:rPr>
      </w:pPr>
    </w:p>
    <w:p w14:paraId="6755FF2C" w14:textId="77777777" w:rsidR="000C4B80"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8"/>
          <w:szCs w:val="28"/>
          <w:lang w:val="es-ES_tradnl" w:eastAsia="es-ES"/>
        </w:rPr>
        <w:t>CUARTO</w:t>
      </w:r>
      <w:r w:rsidR="000C4B80" w:rsidRPr="00E04883">
        <w:rPr>
          <w:rFonts w:ascii="Palatino Linotype" w:eastAsia="Times New Roman" w:hAnsi="Palatino Linotype" w:cs="Arial"/>
          <w:b/>
          <w:sz w:val="28"/>
          <w:szCs w:val="28"/>
          <w:lang w:val="es-ES_tradnl" w:eastAsia="es-ES"/>
        </w:rPr>
        <w:t xml:space="preserve">. </w:t>
      </w:r>
      <w:r w:rsidR="000C4B80" w:rsidRPr="00E04883">
        <w:rPr>
          <w:rFonts w:ascii="Palatino Linotype" w:eastAsia="Times New Roman" w:hAnsi="Palatino Linotype" w:cs="Arial"/>
          <w:sz w:val="24"/>
          <w:szCs w:val="24"/>
          <w:lang w:val="es-ES_tradnl" w:eastAsia="es-ES"/>
        </w:rPr>
        <w:t>E</w:t>
      </w:r>
      <w:r w:rsidR="000C4B80" w:rsidRPr="00E04883">
        <w:rPr>
          <w:rFonts w:ascii="Palatino Linotype" w:eastAsia="Times New Roman" w:hAnsi="Palatino Linotype" w:cs="Arial"/>
          <w:sz w:val="24"/>
          <w:szCs w:val="24"/>
          <w:lang w:val="es-ES" w:eastAsia="es-ES"/>
        </w:rPr>
        <w:t xml:space="preserve">n fecha </w:t>
      </w:r>
      <w:r w:rsidR="00FC2B28" w:rsidRPr="00E04883">
        <w:rPr>
          <w:rFonts w:ascii="Palatino Linotype" w:eastAsia="Times New Roman" w:hAnsi="Palatino Linotype" w:cs="Arial"/>
          <w:sz w:val="24"/>
          <w:szCs w:val="24"/>
          <w:lang w:val="es-ES" w:eastAsia="es-ES"/>
        </w:rPr>
        <w:t>quince</w:t>
      </w:r>
      <w:r w:rsidRPr="00E04883">
        <w:rPr>
          <w:rFonts w:ascii="Palatino Linotype" w:eastAsia="Times New Roman" w:hAnsi="Palatino Linotype" w:cs="Arial"/>
          <w:sz w:val="24"/>
          <w:szCs w:val="24"/>
          <w:lang w:val="es-ES" w:eastAsia="es-ES"/>
        </w:rPr>
        <w:t xml:space="preserve"> de septiembre </w:t>
      </w:r>
      <w:r w:rsidR="000C4B80" w:rsidRPr="00E04883">
        <w:rPr>
          <w:rFonts w:ascii="Palatino Linotype" w:eastAsia="Times New Roman" w:hAnsi="Palatino Linotype" w:cs="Arial"/>
          <w:sz w:val="24"/>
          <w:szCs w:val="24"/>
          <w:lang w:val="es-ES" w:eastAsia="es-ES"/>
        </w:rPr>
        <w:t xml:space="preserve">de dos mil veintitrés, atento a lo dispuesto en el </w:t>
      </w:r>
      <w:r w:rsidR="000C4B80" w:rsidRPr="00E04883">
        <w:rPr>
          <w:rFonts w:ascii="Palatino Linotype" w:eastAsia="Times New Roman" w:hAnsi="Palatino Linotype" w:cs="Arial"/>
          <w:sz w:val="24"/>
          <w:szCs w:val="24"/>
          <w:lang w:val="es-ES_tradnl" w:eastAsia="es-ES"/>
        </w:rPr>
        <w:t>artículo</w:t>
      </w:r>
      <w:r w:rsidR="000C4B80" w:rsidRPr="00E04883">
        <w:rPr>
          <w:rFonts w:ascii="Palatino Linotype" w:eastAsia="Times New Roman" w:hAnsi="Palatino Linotype" w:cs="Arial"/>
          <w:sz w:val="24"/>
          <w:szCs w:val="24"/>
          <w:lang w:val="es-ES" w:eastAsia="es-ES"/>
        </w:rPr>
        <w:t xml:space="preserve"> 185 fracciones I, II y IV </w:t>
      </w:r>
      <w:r w:rsidR="000C4B80" w:rsidRPr="00E04883">
        <w:rPr>
          <w:rFonts w:ascii="Palatino Linotype" w:eastAsia="Times New Roman" w:hAnsi="Palatino Linotype" w:cs="Arial"/>
          <w:sz w:val="24"/>
          <w:szCs w:val="24"/>
          <w:lang w:val="es-ES_tradnl" w:eastAsia="es-ES"/>
        </w:rPr>
        <w:t xml:space="preserve">de la </w:t>
      </w:r>
      <w:r w:rsidR="000C4B80" w:rsidRPr="00E04883">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E04883">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692B2621" w14:textId="77777777" w:rsidR="000C4B80" w:rsidRPr="00E04883" w:rsidRDefault="000C4B80" w:rsidP="00B75910">
      <w:pPr>
        <w:spacing w:after="0" w:line="360" w:lineRule="auto"/>
        <w:jc w:val="both"/>
        <w:rPr>
          <w:rFonts w:ascii="Palatino Linotype" w:hAnsi="Palatino Linotype" w:cs="Arial"/>
          <w:sz w:val="24"/>
          <w:szCs w:val="28"/>
          <w:lang w:val="es-ES"/>
        </w:rPr>
      </w:pPr>
    </w:p>
    <w:p w14:paraId="3762B673" w14:textId="77777777" w:rsidR="000C4B80" w:rsidRPr="00E04883" w:rsidRDefault="001C2229" w:rsidP="00B75910">
      <w:pPr>
        <w:spacing w:after="0" w:line="360" w:lineRule="auto"/>
        <w:jc w:val="both"/>
        <w:rPr>
          <w:rFonts w:ascii="Palatino Linotype" w:eastAsia="Calibri" w:hAnsi="Palatino Linotype" w:cs="Arial"/>
          <w:sz w:val="24"/>
          <w:szCs w:val="24"/>
          <w:lang w:eastAsia="es-MX"/>
        </w:rPr>
      </w:pPr>
      <w:r w:rsidRPr="00E04883">
        <w:rPr>
          <w:rFonts w:ascii="Palatino Linotype" w:hAnsi="Palatino Linotype" w:cs="Arial"/>
          <w:b/>
          <w:sz w:val="28"/>
          <w:szCs w:val="28"/>
        </w:rPr>
        <w:t>QUINTO</w:t>
      </w:r>
      <w:r w:rsidR="000C4B80" w:rsidRPr="00E04883">
        <w:rPr>
          <w:rFonts w:ascii="Palatino Linotype" w:hAnsi="Palatino Linotype" w:cs="Arial"/>
          <w:b/>
          <w:sz w:val="28"/>
          <w:szCs w:val="28"/>
        </w:rPr>
        <w:t xml:space="preserve">. </w:t>
      </w:r>
      <w:r w:rsidR="000C4B80" w:rsidRPr="00E04883">
        <w:rPr>
          <w:rFonts w:ascii="Palatino Linotype" w:eastAsia="Calibri" w:hAnsi="Palatino Linotype" w:cs="Arial"/>
          <w:sz w:val="24"/>
          <w:szCs w:val="24"/>
          <w:lang w:eastAsia="es-MX"/>
        </w:rPr>
        <w:t xml:space="preserve">Una vez abierta la etapa de instrucción, se advierte que, tanto el </w:t>
      </w:r>
      <w:r w:rsidR="000C4B80" w:rsidRPr="00E04883">
        <w:rPr>
          <w:rFonts w:ascii="Palatino Linotype" w:eastAsia="Calibri" w:hAnsi="Palatino Linotype" w:cs="Arial"/>
          <w:b/>
          <w:sz w:val="24"/>
          <w:szCs w:val="24"/>
          <w:lang w:eastAsia="es-MX"/>
        </w:rPr>
        <w:t>Sujeto Obligado</w:t>
      </w:r>
      <w:r w:rsidR="000C4B80" w:rsidRPr="00E04883">
        <w:rPr>
          <w:rFonts w:ascii="Palatino Linotype" w:eastAsia="Calibri" w:hAnsi="Palatino Linotype" w:cs="Arial"/>
          <w:sz w:val="24"/>
          <w:szCs w:val="24"/>
          <w:lang w:eastAsia="es-MX"/>
        </w:rPr>
        <w:t xml:space="preserve"> como </w:t>
      </w:r>
      <w:r w:rsidRPr="00E04883">
        <w:rPr>
          <w:rFonts w:ascii="Palatino Linotype" w:eastAsia="Calibri" w:hAnsi="Palatino Linotype" w:cs="Arial"/>
          <w:sz w:val="24"/>
          <w:szCs w:val="24"/>
          <w:lang w:eastAsia="es-MX"/>
        </w:rPr>
        <w:t xml:space="preserve">la parte </w:t>
      </w:r>
      <w:r w:rsidR="000C4B80" w:rsidRPr="00E04883">
        <w:rPr>
          <w:rFonts w:ascii="Palatino Linotype" w:eastAsia="Calibri" w:hAnsi="Palatino Linotype" w:cs="Arial"/>
          <w:b/>
          <w:sz w:val="24"/>
          <w:szCs w:val="24"/>
          <w:lang w:eastAsia="es-MX"/>
        </w:rPr>
        <w:t>Recurrente</w:t>
      </w:r>
      <w:r w:rsidR="000C4B80" w:rsidRPr="00E04883">
        <w:rPr>
          <w:rFonts w:ascii="Palatino Linotype" w:eastAsia="Calibri" w:hAnsi="Palatino Linotype" w:cs="Arial"/>
          <w:sz w:val="24"/>
          <w:szCs w:val="24"/>
          <w:lang w:eastAsia="es-MX"/>
        </w:rPr>
        <w:t xml:space="preserve">, fueron omisos en presentar informe justificado y manifestaciones, respectivamente, que a sus intereses convinieran. Así mismo se aprecia que no se llevaron a cabo audiencias durante la sustanciación del recurso de revisión, ni se ofrecieron pruebas por parte del hoy </w:t>
      </w:r>
      <w:r w:rsidR="000C4B80" w:rsidRPr="00E04883">
        <w:rPr>
          <w:rFonts w:ascii="Palatino Linotype" w:eastAsia="Calibri" w:hAnsi="Palatino Linotype" w:cs="Arial"/>
          <w:b/>
          <w:sz w:val="24"/>
          <w:szCs w:val="24"/>
          <w:lang w:eastAsia="es-MX"/>
        </w:rPr>
        <w:t>Recurrente</w:t>
      </w:r>
      <w:r w:rsidR="000C4B80" w:rsidRPr="00E04883">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60FE3A49" w14:textId="77777777" w:rsidR="000C4B80" w:rsidRPr="00E04883" w:rsidRDefault="000C4B80" w:rsidP="00B75910">
      <w:pPr>
        <w:spacing w:after="0" w:line="360" w:lineRule="auto"/>
        <w:jc w:val="both"/>
        <w:rPr>
          <w:rFonts w:ascii="Palatino Linotype" w:eastAsia="Calibri" w:hAnsi="Palatino Linotype" w:cs="Arial"/>
          <w:sz w:val="24"/>
          <w:szCs w:val="24"/>
          <w:lang w:eastAsia="es-MX"/>
        </w:rPr>
      </w:pPr>
    </w:p>
    <w:p w14:paraId="140EDA90" w14:textId="77777777" w:rsidR="003C663C" w:rsidRPr="00E04883" w:rsidRDefault="003C663C" w:rsidP="00B75910">
      <w:pPr>
        <w:spacing w:after="0" w:line="360" w:lineRule="auto"/>
        <w:jc w:val="both"/>
        <w:rPr>
          <w:rFonts w:ascii="Palatino Linotype" w:eastAsia="Calibri" w:hAnsi="Palatino Linotype" w:cs="Arial"/>
          <w:sz w:val="24"/>
          <w:szCs w:val="24"/>
          <w:lang w:eastAsia="es-MX"/>
        </w:rPr>
      </w:pPr>
    </w:p>
    <w:p w14:paraId="18E38A33" w14:textId="77777777" w:rsidR="003C663C" w:rsidRPr="00E04883" w:rsidRDefault="001C2229" w:rsidP="00B75910">
      <w:pPr>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8"/>
          <w:szCs w:val="28"/>
          <w:lang w:val="es-ES" w:eastAsia="es-ES"/>
        </w:rPr>
        <w:lastRenderedPageBreak/>
        <w:t>SEXTO</w:t>
      </w:r>
      <w:r w:rsidR="003C663C" w:rsidRPr="00E04883">
        <w:rPr>
          <w:rFonts w:ascii="Palatino Linotype" w:eastAsia="Times New Roman" w:hAnsi="Palatino Linotype" w:cs="Arial"/>
          <w:b/>
          <w:sz w:val="28"/>
          <w:szCs w:val="28"/>
          <w:lang w:val="es-ES" w:eastAsia="es-ES"/>
        </w:rPr>
        <w:t>.</w:t>
      </w:r>
      <w:r w:rsidR="003C663C" w:rsidRPr="00E04883">
        <w:rPr>
          <w:rFonts w:ascii="Palatino Linotype" w:eastAsia="Times New Roman" w:hAnsi="Palatino Linotype" w:cs="Arial"/>
          <w:b/>
          <w:sz w:val="24"/>
          <w:szCs w:val="24"/>
          <w:lang w:val="es-ES" w:eastAsia="es-ES"/>
        </w:rPr>
        <w:t xml:space="preserve"> </w:t>
      </w:r>
      <w:r w:rsidR="003C663C" w:rsidRPr="00E04883">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Pr="00E04883">
        <w:rPr>
          <w:rFonts w:ascii="Palatino Linotype" w:eastAsia="Times New Roman" w:hAnsi="Palatino Linotype" w:cs="Arial"/>
          <w:sz w:val="24"/>
          <w:szCs w:val="24"/>
          <w:lang w:val="es-ES" w:eastAsia="es-ES"/>
        </w:rPr>
        <w:t>veinti</w:t>
      </w:r>
      <w:r w:rsidR="00FC2B28" w:rsidRPr="00E04883">
        <w:rPr>
          <w:rFonts w:ascii="Palatino Linotype" w:eastAsia="Times New Roman" w:hAnsi="Palatino Linotype" w:cs="Arial"/>
          <w:sz w:val="24"/>
          <w:szCs w:val="24"/>
          <w:lang w:val="es-ES" w:eastAsia="es-ES"/>
        </w:rPr>
        <w:t>siete</w:t>
      </w:r>
      <w:r w:rsidRPr="00E04883">
        <w:rPr>
          <w:rFonts w:ascii="Palatino Linotype" w:eastAsia="Times New Roman" w:hAnsi="Palatino Linotype" w:cs="Arial"/>
          <w:sz w:val="24"/>
          <w:szCs w:val="24"/>
          <w:lang w:val="es-ES" w:eastAsia="es-ES"/>
        </w:rPr>
        <w:t xml:space="preserve"> de octubre d</w:t>
      </w:r>
      <w:r w:rsidR="003C663C" w:rsidRPr="00E04883">
        <w:rPr>
          <w:rFonts w:ascii="Palatino Linotype" w:eastAsia="Times New Roman" w:hAnsi="Palatino Linotype" w:cs="Arial"/>
          <w:sz w:val="24"/>
          <w:szCs w:val="24"/>
          <w:lang w:val="es-ES" w:eastAsia="es-ES"/>
        </w:rPr>
        <w:t>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C398FBB" w14:textId="77777777" w:rsidR="003C663C" w:rsidRPr="00E04883" w:rsidRDefault="003C663C" w:rsidP="00B75910">
      <w:pPr>
        <w:spacing w:after="0" w:line="360" w:lineRule="auto"/>
        <w:jc w:val="both"/>
        <w:rPr>
          <w:rFonts w:ascii="Palatino Linotype" w:eastAsia="Calibri" w:hAnsi="Palatino Linotype" w:cs="Arial"/>
          <w:sz w:val="24"/>
          <w:szCs w:val="24"/>
          <w:lang w:eastAsia="es-MX"/>
        </w:rPr>
      </w:pPr>
    </w:p>
    <w:p w14:paraId="774BE487"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58B08F4"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31E3407F"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2E2964"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63F6D8B0"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Así, en términos de lo que establecen los artículos 8.1 y 25 de la Convención Americana sobre Derechos Humanos, los recursos deben ser sencillos y resolverse en </w:t>
      </w:r>
      <w:r w:rsidRPr="00E04883">
        <w:rPr>
          <w:rFonts w:ascii="Palatino Linotype" w:eastAsia="Times New Roman" w:hAnsi="Palatino Linotype" w:cs="Arial"/>
          <w:sz w:val="24"/>
          <w:szCs w:val="24"/>
          <w:lang w:val="es-ES" w:eastAsia="es-ES"/>
        </w:rPr>
        <w:lastRenderedPageBreak/>
        <w:t>el menor tiempo posible, tomando en consideración la dilación total del procedimiento; esto es, en un plazo razonable.</w:t>
      </w:r>
    </w:p>
    <w:p w14:paraId="0FE3BF6B"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 </w:t>
      </w:r>
    </w:p>
    <w:p w14:paraId="2F33196E"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635538"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3BC93164"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078A052"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 </w:t>
      </w:r>
    </w:p>
    <w:p w14:paraId="1EAB3F36" w14:textId="77777777" w:rsidR="001C2229" w:rsidRPr="00E04883" w:rsidRDefault="001C2229" w:rsidP="00B75910">
      <w:pPr>
        <w:spacing w:after="0" w:line="360" w:lineRule="auto"/>
        <w:ind w:left="993" w:right="49" w:hanging="426"/>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4"/>
          <w:szCs w:val="24"/>
          <w:lang w:val="es-ES" w:eastAsia="es-ES"/>
        </w:rPr>
        <w:t xml:space="preserve">a) </w:t>
      </w:r>
      <w:r w:rsidRPr="00E04883">
        <w:rPr>
          <w:rFonts w:ascii="Palatino Linotype" w:eastAsia="Times New Roman" w:hAnsi="Palatino Linotype" w:cs="Arial"/>
          <w:b/>
          <w:sz w:val="24"/>
          <w:szCs w:val="24"/>
          <w:lang w:val="es-ES" w:eastAsia="es-ES"/>
        </w:rPr>
        <w:tab/>
        <w:t>Complejidad del asunto:</w:t>
      </w:r>
      <w:r w:rsidRPr="00E04883">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2AA4B0CB" w14:textId="77777777" w:rsidR="001C2229" w:rsidRPr="00E04883" w:rsidRDefault="001C2229" w:rsidP="00B75910">
      <w:pPr>
        <w:spacing w:after="0" w:line="360" w:lineRule="auto"/>
        <w:ind w:left="993" w:right="49" w:hanging="426"/>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4"/>
          <w:szCs w:val="24"/>
          <w:lang w:val="es-ES" w:eastAsia="es-ES"/>
        </w:rPr>
        <w:t xml:space="preserve">b) </w:t>
      </w:r>
      <w:r w:rsidRPr="00E04883">
        <w:rPr>
          <w:rFonts w:ascii="Palatino Linotype" w:eastAsia="Times New Roman" w:hAnsi="Palatino Linotype" w:cs="Arial"/>
          <w:b/>
          <w:sz w:val="24"/>
          <w:szCs w:val="24"/>
          <w:lang w:val="es-ES" w:eastAsia="es-ES"/>
        </w:rPr>
        <w:tab/>
        <w:t>Actividad Procesal del interesado:</w:t>
      </w:r>
      <w:r w:rsidRPr="00E04883">
        <w:rPr>
          <w:rFonts w:ascii="Palatino Linotype" w:eastAsia="Times New Roman" w:hAnsi="Palatino Linotype" w:cs="Arial"/>
          <w:sz w:val="24"/>
          <w:szCs w:val="24"/>
          <w:lang w:val="es-ES" w:eastAsia="es-ES"/>
        </w:rPr>
        <w:t xml:space="preserve"> Acciones u omisiones del interesado.</w:t>
      </w:r>
    </w:p>
    <w:p w14:paraId="0B1F1BBD" w14:textId="77777777" w:rsidR="001C2229" w:rsidRPr="00E04883" w:rsidRDefault="001C2229" w:rsidP="00B75910">
      <w:pPr>
        <w:spacing w:after="0" w:line="360" w:lineRule="auto"/>
        <w:ind w:left="993" w:right="49" w:hanging="426"/>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4"/>
          <w:szCs w:val="24"/>
          <w:lang w:val="es-ES" w:eastAsia="es-ES"/>
        </w:rPr>
        <w:t xml:space="preserve">c) </w:t>
      </w:r>
      <w:r w:rsidRPr="00E04883">
        <w:rPr>
          <w:rFonts w:ascii="Palatino Linotype" w:eastAsia="Times New Roman" w:hAnsi="Palatino Linotype" w:cs="Arial"/>
          <w:b/>
          <w:sz w:val="24"/>
          <w:szCs w:val="24"/>
          <w:lang w:val="es-ES" w:eastAsia="es-ES"/>
        </w:rPr>
        <w:tab/>
        <w:t>Conducta de la Autoridad:</w:t>
      </w:r>
      <w:r w:rsidRPr="00E04883">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4377D9C8" w14:textId="77777777" w:rsidR="001C2229" w:rsidRPr="00E04883" w:rsidRDefault="001C2229" w:rsidP="00B75910">
      <w:pPr>
        <w:spacing w:after="0" w:line="360" w:lineRule="auto"/>
        <w:ind w:left="993" w:right="49" w:hanging="426"/>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4"/>
          <w:szCs w:val="24"/>
          <w:lang w:val="es-ES" w:eastAsia="es-ES"/>
        </w:rPr>
        <w:t xml:space="preserve">d) </w:t>
      </w:r>
      <w:r w:rsidRPr="00E04883">
        <w:rPr>
          <w:rFonts w:ascii="Palatino Linotype" w:eastAsia="Times New Roman" w:hAnsi="Palatino Linotype" w:cs="Arial"/>
          <w:b/>
          <w:sz w:val="24"/>
          <w:szCs w:val="24"/>
          <w:lang w:val="es-ES" w:eastAsia="es-ES"/>
        </w:rPr>
        <w:tab/>
        <w:t>La afectación generada en la situación jurídica de la persona involucrada en el proceso:</w:t>
      </w:r>
      <w:r w:rsidRPr="00E04883">
        <w:rPr>
          <w:rFonts w:ascii="Palatino Linotype" w:eastAsia="Times New Roman" w:hAnsi="Palatino Linotype" w:cs="Arial"/>
          <w:sz w:val="24"/>
          <w:szCs w:val="24"/>
          <w:lang w:val="es-ES" w:eastAsia="es-ES"/>
        </w:rPr>
        <w:t xml:space="preserve"> Violación a sus derechos humanos.</w:t>
      </w:r>
    </w:p>
    <w:p w14:paraId="67EAA95E"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30706194"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E04883">
        <w:rPr>
          <w:rFonts w:ascii="Palatino Linotype" w:eastAsia="Times New Roman" w:hAnsi="Palatino Linotype" w:cs="Arial"/>
          <w:sz w:val="24"/>
          <w:szCs w:val="24"/>
          <w:lang w:val="es-ES" w:eastAsia="es-ES"/>
        </w:rPr>
        <w:lastRenderedPageBreak/>
        <w:t>relación con la actuación del funcionario, como ha acontecido en el caso que nos ocupa.</w:t>
      </w:r>
    </w:p>
    <w:p w14:paraId="625C29DA"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04BE8E27"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D602E9C"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0DE8D23E"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D65783"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34E7FEE7"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432AB43E"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58517D92"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 </w:t>
      </w:r>
    </w:p>
    <w:p w14:paraId="494B3C14"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664CB6A3"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p>
    <w:p w14:paraId="28077038" w14:textId="77777777" w:rsidR="001C2229" w:rsidRPr="00E04883" w:rsidRDefault="001C2229" w:rsidP="00B75910">
      <w:pPr>
        <w:spacing w:after="0" w:line="360" w:lineRule="auto"/>
        <w:ind w:right="49"/>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068E87D" w14:textId="77777777" w:rsidR="001C2229" w:rsidRPr="00E04883" w:rsidRDefault="001C2229" w:rsidP="00B75910">
      <w:pPr>
        <w:spacing w:after="0" w:line="360" w:lineRule="auto"/>
        <w:jc w:val="both"/>
        <w:rPr>
          <w:rFonts w:ascii="Palatino Linotype" w:eastAsia="Calibri" w:hAnsi="Palatino Linotype" w:cs="Arial"/>
          <w:sz w:val="24"/>
          <w:szCs w:val="24"/>
          <w:lang w:val="es-ES" w:eastAsia="es-MX"/>
        </w:rPr>
      </w:pPr>
    </w:p>
    <w:p w14:paraId="13ABDC94" w14:textId="77777777" w:rsidR="00FC2B28" w:rsidRPr="00E04883" w:rsidRDefault="00FC2B28" w:rsidP="00B75910">
      <w:pPr>
        <w:spacing w:after="0" w:line="360" w:lineRule="auto"/>
        <w:jc w:val="both"/>
        <w:rPr>
          <w:rFonts w:ascii="Palatino Linotype" w:eastAsia="Calibri" w:hAnsi="Palatino Linotype" w:cs="Arial"/>
          <w:sz w:val="24"/>
          <w:szCs w:val="24"/>
          <w:lang w:eastAsia="es-MX"/>
        </w:rPr>
      </w:pPr>
      <w:r w:rsidRPr="00E04883">
        <w:rPr>
          <w:rFonts w:ascii="Palatino Linotype" w:eastAsia="Calibri" w:hAnsi="Palatino Linotype" w:cs="Arial"/>
          <w:b/>
          <w:sz w:val="28"/>
          <w:szCs w:val="24"/>
          <w:lang w:val="es-ES" w:eastAsia="es-MX"/>
        </w:rPr>
        <w:t>OCTAVO</w:t>
      </w:r>
      <w:r w:rsidRPr="00E04883">
        <w:rPr>
          <w:rFonts w:ascii="Palatino Linotype" w:eastAsia="Calibri" w:hAnsi="Palatino Linotype" w:cs="Arial"/>
          <w:sz w:val="24"/>
          <w:szCs w:val="24"/>
          <w:lang w:val="es-ES" w:eastAsia="es-MX"/>
        </w:rPr>
        <w:t>. U</w:t>
      </w:r>
      <w:r w:rsidRPr="00E04883">
        <w:rPr>
          <w:rFonts w:ascii="Palatino Linotype" w:eastAsia="Calibri" w:hAnsi="Palatino Linotype" w:cs="Arial"/>
          <w:sz w:val="24"/>
          <w:szCs w:val="24"/>
          <w:lang w:eastAsia="es-MX"/>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04883" w:rsidRPr="00E04883">
        <w:rPr>
          <w:rFonts w:ascii="Palatino Linotype" w:eastAsia="Calibri" w:hAnsi="Palatino Linotype" w:cs="Arial"/>
          <w:sz w:val="24"/>
          <w:szCs w:val="24"/>
          <w:lang w:eastAsia="es-MX"/>
        </w:rPr>
        <w:t>veinticuatro</w:t>
      </w:r>
      <w:r w:rsidRPr="00E04883">
        <w:rPr>
          <w:rFonts w:ascii="Palatino Linotype" w:eastAsia="Calibri" w:hAnsi="Palatino Linotype" w:cs="Arial"/>
          <w:sz w:val="24"/>
          <w:szCs w:val="24"/>
          <w:lang w:eastAsia="es-MX"/>
        </w:rPr>
        <w:t xml:space="preserve"> de </w:t>
      </w:r>
      <w:r w:rsidR="005D13D3" w:rsidRPr="00E04883">
        <w:rPr>
          <w:rFonts w:ascii="Palatino Linotype" w:eastAsia="Calibri" w:hAnsi="Palatino Linotype" w:cs="Arial"/>
          <w:sz w:val="24"/>
          <w:szCs w:val="24"/>
          <w:lang w:eastAsia="es-MX"/>
        </w:rPr>
        <w:t xml:space="preserve">enero </w:t>
      </w:r>
      <w:r w:rsidRPr="00E04883">
        <w:rPr>
          <w:rFonts w:ascii="Palatino Linotype" w:eastAsia="Calibri" w:hAnsi="Palatino Linotype" w:cs="Arial"/>
          <w:sz w:val="24"/>
          <w:szCs w:val="24"/>
          <w:lang w:eastAsia="es-MX"/>
        </w:rPr>
        <w:t>de dos mil veinti</w:t>
      </w:r>
      <w:r w:rsidR="005D13D3" w:rsidRPr="00E04883">
        <w:rPr>
          <w:rFonts w:ascii="Palatino Linotype" w:eastAsia="Calibri" w:hAnsi="Palatino Linotype" w:cs="Arial"/>
          <w:sz w:val="24"/>
          <w:szCs w:val="24"/>
          <w:lang w:eastAsia="es-MX"/>
        </w:rPr>
        <w:t>cuatro,</w:t>
      </w:r>
      <w:r w:rsidRPr="00E04883">
        <w:rPr>
          <w:rFonts w:ascii="Palatino Linotype" w:eastAsia="Calibri" w:hAnsi="Palatino Linotype" w:cs="Arial"/>
          <w:sz w:val="24"/>
          <w:szCs w:val="24"/>
          <w:lang w:eastAsia="es-MX"/>
        </w:rPr>
        <w:t xml:space="preserve"> en términos del artículo 185 fracción VI de la Ley de Transparencia y Acceso a la Información Pública del Estado de México y Municipios, ordenándose turnar los expedientes a la resolución que en derecho proceda.</w:t>
      </w:r>
    </w:p>
    <w:p w14:paraId="4339D316" w14:textId="77777777" w:rsidR="00FC2B28" w:rsidRPr="00E04883" w:rsidRDefault="00FC2B28" w:rsidP="00B75910">
      <w:pPr>
        <w:spacing w:after="0" w:line="360" w:lineRule="auto"/>
        <w:jc w:val="both"/>
        <w:rPr>
          <w:rFonts w:ascii="Palatino Linotype" w:eastAsia="Calibri" w:hAnsi="Palatino Linotype" w:cs="Arial"/>
          <w:sz w:val="24"/>
          <w:szCs w:val="24"/>
          <w:lang w:val="es-ES" w:eastAsia="es-MX"/>
        </w:rPr>
      </w:pPr>
    </w:p>
    <w:p w14:paraId="1C63CB1C" w14:textId="77777777" w:rsidR="005D13D3" w:rsidRPr="00E04883" w:rsidRDefault="005D13D3" w:rsidP="00B75910">
      <w:pPr>
        <w:spacing w:after="0" w:line="360" w:lineRule="auto"/>
        <w:jc w:val="both"/>
        <w:rPr>
          <w:rFonts w:ascii="Palatino Linotype" w:eastAsia="Calibri" w:hAnsi="Palatino Linotype" w:cs="Arial"/>
          <w:sz w:val="24"/>
          <w:szCs w:val="24"/>
          <w:lang w:val="es-ES" w:eastAsia="es-MX"/>
        </w:rPr>
      </w:pPr>
    </w:p>
    <w:p w14:paraId="3B73BC07" w14:textId="77777777" w:rsidR="005D13D3" w:rsidRPr="00E04883" w:rsidRDefault="005D13D3" w:rsidP="00B75910">
      <w:pPr>
        <w:spacing w:after="0" w:line="360" w:lineRule="auto"/>
        <w:jc w:val="both"/>
        <w:rPr>
          <w:rFonts w:ascii="Palatino Linotype" w:eastAsia="Calibri" w:hAnsi="Palatino Linotype" w:cs="Arial"/>
          <w:sz w:val="24"/>
          <w:szCs w:val="24"/>
          <w:lang w:val="es-ES" w:eastAsia="es-MX"/>
        </w:rPr>
      </w:pPr>
    </w:p>
    <w:p w14:paraId="62011DA0" w14:textId="77777777" w:rsidR="005D13D3" w:rsidRPr="00E04883" w:rsidRDefault="005D13D3" w:rsidP="00B75910">
      <w:pPr>
        <w:spacing w:after="0" w:line="360" w:lineRule="auto"/>
        <w:jc w:val="both"/>
        <w:rPr>
          <w:rFonts w:ascii="Palatino Linotype" w:eastAsia="Calibri" w:hAnsi="Palatino Linotype" w:cs="Arial"/>
          <w:sz w:val="24"/>
          <w:szCs w:val="24"/>
          <w:lang w:val="es-ES" w:eastAsia="es-MX"/>
        </w:rPr>
      </w:pPr>
    </w:p>
    <w:p w14:paraId="5FDA6F18" w14:textId="77777777" w:rsidR="005D13D3" w:rsidRPr="00E04883" w:rsidRDefault="005D13D3" w:rsidP="00B75910">
      <w:pPr>
        <w:spacing w:after="0" w:line="360" w:lineRule="auto"/>
        <w:jc w:val="both"/>
        <w:rPr>
          <w:rFonts w:ascii="Palatino Linotype" w:eastAsia="Calibri" w:hAnsi="Palatino Linotype" w:cs="Arial"/>
          <w:sz w:val="24"/>
          <w:szCs w:val="24"/>
          <w:lang w:val="es-ES" w:eastAsia="es-MX"/>
        </w:rPr>
      </w:pPr>
    </w:p>
    <w:p w14:paraId="59E4E21B" w14:textId="77777777" w:rsidR="000C4B80" w:rsidRPr="00E04883" w:rsidRDefault="000C4B80" w:rsidP="00B75910">
      <w:pPr>
        <w:spacing w:after="0" w:line="360" w:lineRule="auto"/>
        <w:jc w:val="center"/>
        <w:rPr>
          <w:rFonts w:ascii="Palatino Linotype" w:hAnsi="Palatino Linotype" w:cs="Arial"/>
          <w:sz w:val="24"/>
          <w:szCs w:val="24"/>
        </w:rPr>
      </w:pPr>
      <w:r w:rsidRPr="00E04883">
        <w:rPr>
          <w:rFonts w:ascii="Palatino Linotype" w:hAnsi="Palatino Linotype" w:cs="Arial"/>
          <w:b/>
          <w:sz w:val="28"/>
          <w:szCs w:val="24"/>
        </w:rPr>
        <w:lastRenderedPageBreak/>
        <w:t xml:space="preserve">C O N S I D E R A N D O </w:t>
      </w:r>
    </w:p>
    <w:p w14:paraId="3CC2FF59" w14:textId="77777777" w:rsidR="000C4B80" w:rsidRPr="00E04883" w:rsidRDefault="000C4B80" w:rsidP="00B75910">
      <w:pPr>
        <w:spacing w:after="0" w:line="360" w:lineRule="auto"/>
        <w:jc w:val="center"/>
        <w:rPr>
          <w:rFonts w:ascii="Palatino Linotype" w:hAnsi="Palatino Linotype" w:cs="Arial"/>
          <w:sz w:val="24"/>
          <w:szCs w:val="24"/>
        </w:rPr>
      </w:pPr>
    </w:p>
    <w:p w14:paraId="1FCAD57F" w14:textId="77777777" w:rsidR="000C4B80" w:rsidRPr="00E04883" w:rsidRDefault="000C4B80" w:rsidP="00B75910">
      <w:pPr>
        <w:spacing w:after="0" w:line="360" w:lineRule="auto"/>
        <w:jc w:val="both"/>
        <w:rPr>
          <w:rFonts w:ascii="Palatino Linotype" w:hAnsi="Palatino Linotype" w:cs="Arial"/>
          <w:sz w:val="28"/>
          <w:szCs w:val="28"/>
        </w:rPr>
      </w:pPr>
      <w:r w:rsidRPr="00E04883">
        <w:rPr>
          <w:rFonts w:ascii="Palatino Linotype" w:hAnsi="Palatino Linotype" w:cs="Arial"/>
          <w:b/>
          <w:sz w:val="28"/>
          <w:szCs w:val="28"/>
        </w:rPr>
        <w:t xml:space="preserve">PRIMERO. </w:t>
      </w:r>
      <w:r w:rsidRPr="00E04883">
        <w:rPr>
          <w:rFonts w:ascii="Palatino Linotype" w:hAnsi="Palatino Linotype" w:cs="Arial"/>
          <w:b/>
          <w:sz w:val="26"/>
          <w:szCs w:val="26"/>
        </w:rPr>
        <w:t>De la competencia</w:t>
      </w:r>
      <w:r w:rsidRPr="00E04883">
        <w:rPr>
          <w:rFonts w:ascii="Palatino Linotype" w:hAnsi="Palatino Linotype" w:cs="Arial"/>
          <w:sz w:val="26"/>
          <w:szCs w:val="26"/>
        </w:rPr>
        <w:t>.</w:t>
      </w:r>
    </w:p>
    <w:p w14:paraId="436D2CA6" w14:textId="77777777" w:rsidR="00A666BA" w:rsidRPr="00E04883" w:rsidRDefault="00A666BA"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1C2229" w:rsidRPr="00E04883">
        <w:rPr>
          <w:rFonts w:ascii="Palatino Linotype" w:hAnsi="Palatino Linotype" w:cs="Arial"/>
          <w:sz w:val="24"/>
          <w:szCs w:val="24"/>
        </w:rPr>
        <w:t xml:space="preserve"> primero,</w:t>
      </w:r>
      <w:r w:rsidRPr="00E04883">
        <w:rPr>
          <w:rFonts w:ascii="Palatino Linotype" w:hAnsi="Palatino Linotype" w:cs="Arial"/>
          <w:sz w:val="24"/>
          <w:szCs w:val="24"/>
        </w:rPr>
        <w:t xml:space="preserve"> trigésimo segundo,</w:t>
      </w:r>
      <w:r w:rsidR="001C2229" w:rsidRPr="00E04883">
        <w:rPr>
          <w:rFonts w:ascii="Palatino Linotype" w:hAnsi="Palatino Linotype" w:cs="Arial"/>
          <w:sz w:val="24"/>
          <w:szCs w:val="24"/>
        </w:rPr>
        <w:t xml:space="preserve"> trigésimo tercero y trigésimo cuarto</w:t>
      </w:r>
      <w:r w:rsidRPr="00E04883">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E56A908" w14:textId="77777777" w:rsidR="000C4B80" w:rsidRPr="00E04883" w:rsidRDefault="000C4B80" w:rsidP="00B75910">
      <w:pPr>
        <w:spacing w:after="0" w:line="360" w:lineRule="auto"/>
        <w:jc w:val="both"/>
        <w:rPr>
          <w:rFonts w:ascii="Palatino Linotype" w:hAnsi="Palatino Linotype" w:cs="Arial"/>
          <w:sz w:val="24"/>
          <w:szCs w:val="24"/>
        </w:rPr>
      </w:pPr>
    </w:p>
    <w:p w14:paraId="6D9F71BE" w14:textId="77777777" w:rsidR="000C4B80" w:rsidRPr="00E04883" w:rsidRDefault="000C4B80" w:rsidP="00B75910">
      <w:pPr>
        <w:autoSpaceDE w:val="0"/>
        <w:autoSpaceDN w:val="0"/>
        <w:adjustRightInd w:val="0"/>
        <w:spacing w:after="0" w:line="360" w:lineRule="auto"/>
        <w:jc w:val="both"/>
        <w:rPr>
          <w:rFonts w:ascii="Palatino Linotype" w:hAnsi="Palatino Linotype" w:cs="Arial"/>
          <w:b/>
          <w:sz w:val="28"/>
          <w:szCs w:val="28"/>
        </w:rPr>
      </w:pPr>
      <w:r w:rsidRPr="00E04883">
        <w:rPr>
          <w:rFonts w:ascii="Palatino Linotype" w:hAnsi="Palatino Linotype" w:cs="Arial"/>
          <w:b/>
          <w:sz w:val="28"/>
          <w:szCs w:val="28"/>
        </w:rPr>
        <w:t xml:space="preserve">SEGUNDO. </w:t>
      </w:r>
      <w:r w:rsidRPr="00E04883">
        <w:rPr>
          <w:rFonts w:ascii="Palatino Linotype" w:hAnsi="Palatino Linotype" w:cs="Arial"/>
          <w:b/>
          <w:sz w:val="26"/>
          <w:szCs w:val="26"/>
        </w:rPr>
        <w:t>Alcance del recurso de revisión.</w:t>
      </w:r>
      <w:r w:rsidRPr="00E04883">
        <w:rPr>
          <w:rFonts w:ascii="Palatino Linotype" w:hAnsi="Palatino Linotype" w:cs="Arial"/>
          <w:b/>
          <w:sz w:val="28"/>
          <w:szCs w:val="28"/>
        </w:rPr>
        <w:t xml:space="preserve"> </w:t>
      </w:r>
    </w:p>
    <w:p w14:paraId="18DB7E10" w14:textId="77777777" w:rsidR="000C4B80" w:rsidRPr="00E04883" w:rsidRDefault="000C4B80" w:rsidP="00B75910">
      <w:pPr>
        <w:autoSpaceDE w:val="0"/>
        <w:autoSpaceDN w:val="0"/>
        <w:adjustRightInd w:val="0"/>
        <w:spacing w:after="0" w:line="360" w:lineRule="auto"/>
        <w:jc w:val="both"/>
        <w:rPr>
          <w:rFonts w:ascii="Palatino Linotype" w:eastAsia="Calibri" w:hAnsi="Palatino Linotype" w:cs="Arial"/>
          <w:bCs/>
          <w:sz w:val="24"/>
          <w:szCs w:val="24"/>
          <w:lang w:eastAsia="es-MX"/>
        </w:rPr>
      </w:pPr>
      <w:r w:rsidRPr="00E04883">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377FDEFD" w14:textId="77777777" w:rsidR="000C4B80" w:rsidRPr="00E04883" w:rsidRDefault="000C4B80" w:rsidP="00B75910">
      <w:pPr>
        <w:autoSpaceDE w:val="0"/>
        <w:autoSpaceDN w:val="0"/>
        <w:adjustRightInd w:val="0"/>
        <w:spacing w:after="0" w:line="360" w:lineRule="auto"/>
        <w:jc w:val="both"/>
        <w:rPr>
          <w:rFonts w:ascii="Palatino Linotype" w:eastAsia="Calibri" w:hAnsi="Palatino Linotype" w:cs="Arial"/>
          <w:sz w:val="24"/>
          <w:szCs w:val="24"/>
          <w:lang w:eastAsia="es-MX"/>
        </w:rPr>
      </w:pPr>
      <w:r w:rsidRPr="00E04883">
        <w:rPr>
          <w:rFonts w:ascii="Palatino Linotype" w:eastAsia="Calibri" w:hAnsi="Palatino Linotype" w:cs="Arial"/>
          <w:sz w:val="24"/>
          <w:szCs w:val="24"/>
          <w:lang w:eastAsia="es-MX"/>
        </w:rPr>
        <w:lastRenderedPageBreak/>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F9A6C13" w14:textId="77777777" w:rsidR="000C4B80" w:rsidRPr="00E04883" w:rsidRDefault="000C4B80" w:rsidP="00B75910">
      <w:pPr>
        <w:autoSpaceDE w:val="0"/>
        <w:autoSpaceDN w:val="0"/>
        <w:adjustRightInd w:val="0"/>
        <w:spacing w:after="0" w:line="360" w:lineRule="auto"/>
        <w:jc w:val="both"/>
        <w:rPr>
          <w:rFonts w:ascii="Palatino Linotype" w:hAnsi="Palatino Linotype" w:cs="Arial"/>
          <w:sz w:val="24"/>
          <w:szCs w:val="24"/>
        </w:rPr>
      </w:pPr>
    </w:p>
    <w:p w14:paraId="2230D86A" w14:textId="77777777" w:rsidR="000C4B80" w:rsidRPr="00E04883" w:rsidRDefault="000C4B80" w:rsidP="00B7591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E04883">
        <w:rPr>
          <w:rFonts w:ascii="Palatino Linotype" w:eastAsia="Palatino Linotype" w:hAnsi="Palatino Linotype" w:cs="Palatino Linotype"/>
          <w:b/>
          <w:color w:val="000000"/>
          <w:sz w:val="26"/>
          <w:szCs w:val="26"/>
          <w:lang w:val="es-ES_tradnl" w:eastAsia="es-MX"/>
        </w:rPr>
        <w:t>TERCERO. De las causas de improcedencia.</w:t>
      </w:r>
    </w:p>
    <w:p w14:paraId="46EB273C"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E04883">
        <w:rPr>
          <w:rFonts w:ascii="Palatino Linotype" w:eastAsia="Palatino Linotype" w:hAnsi="Palatino Linotype" w:cs="Palatino Linotype"/>
          <w:color w:val="000000"/>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64D02A3"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136AF8E4"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E04883">
        <w:rPr>
          <w:rFonts w:ascii="Palatino Linotype" w:eastAsia="Palatino Linotype" w:hAnsi="Palatino Linotype" w:cs="Palatino Linotype"/>
          <w:color w:val="000000"/>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E04883">
        <w:rPr>
          <w:rFonts w:ascii="Palatino Linotype" w:eastAsia="Palatino Linotype" w:hAnsi="Palatino Linotype" w:cs="Palatino Linotype"/>
          <w:color w:val="000000"/>
          <w:vertAlign w:val="superscript"/>
          <w:lang w:val="es-ES_tradnl" w:eastAsia="es-MX"/>
        </w:rPr>
        <w:footnoteReference w:id="1"/>
      </w:r>
      <w:r w:rsidRPr="00E04883">
        <w:rPr>
          <w:rFonts w:ascii="Palatino Linotype" w:eastAsia="Palatino Linotype" w:hAnsi="Palatino Linotype" w:cs="Palatino Linotype"/>
          <w:color w:val="000000"/>
          <w:lang w:val="es-ES_tradnl" w:eastAsia="es-MX"/>
        </w:rPr>
        <w:t xml:space="preserve">, la cual permite dilucidar alguna causal que impida </w:t>
      </w:r>
      <w:r w:rsidRPr="00E04883">
        <w:rPr>
          <w:rFonts w:ascii="Palatino Linotype" w:eastAsia="Palatino Linotype" w:hAnsi="Palatino Linotype" w:cs="Palatino Linotype"/>
          <w:color w:val="000000"/>
          <w:lang w:val="es-ES_tradnl" w:eastAsia="es-MX"/>
        </w:rPr>
        <w:lastRenderedPageBreak/>
        <w:t>el estudio y resolución, cuando una vez admitido el recurso de revisión se advierta una causa de improcedencia que permita sobreseerlo, sin estudiar el fondo del asunto.</w:t>
      </w:r>
    </w:p>
    <w:p w14:paraId="09DAF5DC"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3016A0C9"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E04883">
        <w:rPr>
          <w:rFonts w:ascii="Palatino Linotype" w:eastAsia="Palatino Linotype" w:hAnsi="Palatino Linotype" w:cs="Palatino Linotype"/>
          <w:color w:val="000000"/>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F230AC5" w14:textId="77777777" w:rsidR="00FC2B28" w:rsidRPr="00E04883" w:rsidRDefault="00FC2B28"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2E6119E9" w14:textId="77777777" w:rsidR="000C4B80" w:rsidRPr="00E04883" w:rsidRDefault="000C4B80" w:rsidP="00B7591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E04883">
        <w:rPr>
          <w:rFonts w:ascii="Palatino Linotype" w:eastAsia="Palatino Linotype" w:hAnsi="Palatino Linotype" w:cs="Palatino Linotype"/>
          <w:b/>
          <w:color w:val="000000"/>
          <w:sz w:val="26"/>
          <w:szCs w:val="26"/>
          <w:lang w:val="es-ES_tradnl" w:eastAsia="es-MX"/>
        </w:rPr>
        <w:t>CUARTO. Estudio y resolución del asunto.</w:t>
      </w:r>
    </w:p>
    <w:p w14:paraId="5E2BBA50"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w:t>
      </w:r>
      <w:r w:rsidRPr="00E04883">
        <w:rPr>
          <w:rFonts w:ascii="Palatino Linotype" w:eastAsia="Times New Roman" w:hAnsi="Palatino Linotype" w:cs="Arial"/>
          <w:sz w:val="24"/>
          <w:szCs w:val="24"/>
          <w:lang w:val="es-ES" w:eastAsia="es-ES"/>
        </w:rPr>
        <w:lastRenderedPageBreak/>
        <w:t>y demás leyes aplicables en la materia, así como en los tratados internacionales en los que el Estado Mexicano sea parte, en concordancia con el artículo 8° de la Ley de Transparencia local.</w:t>
      </w:r>
    </w:p>
    <w:p w14:paraId="4E977185"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EAC8B8"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sz w:val="24"/>
          <w:szCs w:val="24"/>
          <w:lang w:val="es-ES" w:eastAsia="es-ES"/>
        </w:rPr>
        <w:t xml:space="preserve">Hecha la acotación anterior, podemos concluir que de conformidad con la redacción de la solicitud de información, </w:t>
      </w:r>
      <w:r w:rsidR="001C2229" w:rsidRPr="00E04883">
        <w:rPr>
          <w:rFonts w:ascii="Palatino Linotype" w:eastAsia="Times New Roman" w:hAnsi="Palatino Linotype" w:cs="Arial"/>
          <w:sz w:val="24"/>
          <w:szCs w:val="24"/>
          <w:lang w:val="es-ES" w:eastAsia="es-ES"/>
        </w:rPr>
        <w:t xml:space="preserve">la parte </w:t>
      </w:r>
      <w:r w:rsidRPr="00E04883">
        <w:rPr>
          <w:rFonts w:ascii="Palatino Linotype" w:eastAsia="Times New Roman" w:hAnsi="Palatino Linotype" w:cs="Arial"/>
          <w:b/>
          <w:sz w:val="24"/>
          <w:szCs w:val="24"/>
          <w:lang w:val="es-ES" w:eastAsia="es-ES"/>
        </w:rPr>
        <w:t>Recurrente</w:t>
      </w:r>
      <w:r w:rsidRPr="00E04883">
        <w:rPr>
          <w:rFonts w:ascii="Palatino Linotype" w:eastAsia="Times New Roman" w:hAnsi="Palatino Linotype" w:cs="Arial"/>
          <w:sz w:val="24"/>
          <w:szCs w:val="24"/>
          <w:lang w:val="es-ES" w:eastAsia="es-ES"/>
        </w:rPr>
        <w:t xml:space="preserve"> peticiona lo siguiente:</w:t>
      </w:r>
    </w:p>
    <w:p w14:paraId="242306AC" w14:textId="77777777" w:rsidR="000C4B80" w:rsidRPr="00E04883" w:rsidRDefault="000C4B80" w:rsidP="00B75910">
      <w:pPr>
        <w:spacing w:after="0" w:line="360" w:lineRule="auto"/>
        <w:jc w:val="both"/>
        <w:rPr>
          <w:rFonts w:ascii="Palatino Linotype" w:eastAsia="Times New Roman" w:hAnsi="Palatino Linotype" w:cs="Arial"/>
          <w:sz w:val="24"/>
          <w:szCs w:val="24"/>
          <w:lang w:val="es-ES" w:eastAsia="es-ES"/>
        </w:rPr>
      </w:pPr>
    </w:p>
    <w:p w14:paraId="6EC3C76D" w14:textId="77777777" w:rsidR="001C2229" w:rsidRPr="00E04883" w:rsidRDefault="00FC2B28" w:rsidP="00B75910">
      <w:pPr>
        <w:pStyle w:val="Prrafodelista"/>
        <w:numPr>
          <w:ilvl w:val="0"/>
          <w:numId w:val="2"/>
        </w:numPr>
        <w:spacing w:line="360" w:lineRule="auto"/>
        <w:jc w:val="both"/>
        <w:rPr>
          <w:rFonts w:ascii="Palatino Linotype" w:hAnsi="Palatino Linotype"/>
        </w:rPr>
      </w:pPr>
      <w:r w:rsidRPr="00E04883">
        <w:rPr>
          <w:rFonts w:ascii="Palatino Linotype" w:hAnsi="Palatino Linotype"/>
        </w:rPr>
        <w:t xml:space="preserve">Solicito al tribunal estatal de conciliación y arbitraje - sala auxiliar de </w:t>
      </w:r>
      <w:proofErr w:type="spellStart"/>
      <w:r w:rsidRPr="00E04883">
        <w:rPr>
          <w:rFonts w:ascii="Palatino Linotype" w:hAnsi="Palatino Linotype"/>
        </w:rPr>
        <w:t>ecatepec</w:t>
      </w:r>
      <w:proofErr w:type="spellEnd"/>
      <w:r w:rsidRPr="00E04883">
        <w:rPr>
          <w:rFonts w:ascii="Palatino Linotype" w:hAnsi="Palatino Linotype"/>
        </w:rPr>
        <w:t xml:space="preserve"> los laudos emitidos de abril a agosto de 2023.</w:t>
      </w:r>
    </w:p>
    <w:p w14:paraId="67C6A3B8" w14:textId="77777777" w:rsidR="000C4B80" w:rsidRPr="00E04883" w:rsidRDefault="000C4B80" w:rsidP="00B75910">
      <w:pPr>
        <w:spacing w:after="0" w:line="360" w:lineRule="auto"/>
        <w:jc w:val="both"/>
        <w:rPr>
          <w:rFonts w:ascii="Palatino Linotype" w:hAnsi="Palatino Linotype"/>
          <w:sz w:val="24"/>
          <w:szCs w:val="24"/>
        </w:rPr>
      </w:pPr>
    </w:p>
    <w:p w14:paraId="4A83C540" w14:textId="77777777" w:rsidR="00FC2B28" w:rsidRPr="00E04883" w:rsidRDefault="000C4B80" w:rsidP="00B75910">
      <w:pPr>
        <w:spacing w:after="0" w:line="360" w:lineRule="auto"/>
        <w:jc w:val="both"/>
        <w:rPr>
          <w:rFonts w:ascii="Palatino Linotype" w:hAnsi="Palatino Linotype"/>
          <w:sz w:val="24"/>
          <w:szCs w:val="24"/>
        </w:rPr>
      </w:pPr>
      <w:r w:rsidRPr="00E04883">
        <w:rPr>
          <w:rFonts w:ascii="Palatino Linotype" w:hAnsi="Palatino Linotype"/>
          <w:sz w:val="24"/>
          <w:szCs w:val="24"/>
        </w:rPr>
        <w:t xml:space="preserve">El </w:t>
      </w:r>
      <w:r w:rsidRPr="00E04883">
        <w:rPr>
          <w:rFonts w:ascii="Palatino Linotype" w:hAnsi="Palatino Linotype"/>
          <w:b/>
          <w:sz w:val="24"/>
          <w:szCs w:val="24"/>
        </w:rPr>
        <w:t>Sujeto Obligado</w:t>
      </w:r>
      <w:r w:rsidRPr="00E04883">
        <w:rPr>
          <w:rFonts w:ascii="Palatino Linotype" w:hAnsi="Palatino Linotype"/>
          <w:sz w:val="24"/>
          <w:szCs w:val="24"/>
        </w:rPr>
        <w:t xml:space="preserve"> emitió respuesta por medio del </w:t>
      </w:r>
      <w:r w:rsidR="00415580" w:rsidRPr="00E04883">
        <w:rPr>
          <w:rFonts w:ascii="Palatino Linotype" w:hAnsi="Palatino Linotype"/>
          <w:sz w:val="24"/>
          <w:szCs w:val="24"/>
        </w:rPr>
        <w:t xml:space="preserve">sistema SAIMEX, manifestando haber turnado el requerimiento de información, sin obtener respuesta, lo cual pretende acreditar con el </w:t>
      </w:r>
      <w:r w:rsidRPr="00E04883">
        <w:rPr>
          <w:rFonts w:ascii="Palatino Linotype" w:hAnsi="Palatino Linotype"/>
          <w:sz w:val="24"/>
          <w:szCs w:val="24"/>
        </w:rPr>
        <w:t xml:space="preserve">documento electrónico </w:t>
      </w:r>
      <w:r w:rsidR="00233AFD" w:rsidRPr="00E04883">
        <w:rPr>
          <w:rFonts w:ascii="Palatino Linotype" w:eastAsia="Calibri" w:hAnsi="Palatino Linotype" w:cs="Arial"/>
          <w:sz w:val="24"/>
          <w:szCs w:val="28"/>
          <w:lang w:eastAsia="es-MX"/>
        </w:rPr>
        <w:t>“</w:t>
      </w:r>
      <w:r w:rsidR="00FC2B28" w:rsidRPr="00E04883">
        <w:rPr>
          <w:rFonts w:ascii="Palatino Linotype" w:eastAsia="Calibri" w:hAnsi="Palatino Linotype" w:cs="Arial"/>
          <w:b/>
          <w:i/>
          <w:sz w:val="24"/>
          <w:szCs w:val="28"/>
          <w:lang w:eastAsia="es-MX"/>
        </w:rPr>
        <w:t>ECATEPECSOLICITUD.pdf</w:t>
      </w:r>
      <w:r w:rsidR="00233AFD" w:rsidRPr="00E04883">
        <w:rPr>
          <w:rFonts w:ascii="Palatino Linotype" w:eastAsia="Calibri" w:hAnsi="Palatino Linotype" w:cs="Arial"/>
          <w:sz w:val="24"/>
          <w:szCs w:val="28"/>
          <w:lang w:eastAsia="es-MX"/>
        </w:rPr>
        <w:t>”,</w:t>
      </w:r>
      <w:r w:rsidRPr="00E04883">
        <w:rPr>
          <w:rFonts w:ascii="Palatino Linotype" w:hAnsi="Palatino Linotype"/>
          <w:sz w:val="24"/>
          <w:szCs w:val="24"/>
        </w:rPr>
        <w:t xml:space="preserve"> consistente en </w:t>
      </w:r>
      <w:r w:rsidR="00FC2B28" w:rsidRPr="00E04883">
        <w:rPr>
          <w:rFonts w:ascii="Palatino Linotype" w:hAnsi="Palatino Linotype"/>
          <w:sz w:val="24"/>
          <w:szCs w:val="24"/>
        </w:rPr>
        <w:t xml:space="preserve">archivo de tipo imagen, </w:t>
      </w:r>
      <w:r w:rsidR="00415580" w:rsidRPr="00E04883">
        <w:rPr>
          <w:rFonts w:ascii="Palatino Linotype" w:hAnsi="Palatino Linotype"/>
          <w:sz w:val="24"/>
          <w:szCs w:val="24"/>
        </w:rPr>
        <w:t>en que se observa sustancialmente lo siguiente:</w:t>
      </w:r>
    </w:p>
    <w:p w14:paraId="3C33084F" w14:textId="77777777" w:rsidR="00415580" w:rsidRPr="00E04883" w:rsidRDefault="005D13D3" w:rsidP="00B75910">
      <w:pPr>
        <w:spacing w:after="0" w:line="360" w:lineRule="auto"/>
        <w:jc w:val="both"/>
        <w:rPr>
          <w:rFonts w:ascii="Palatino Linotype" w:hAnsi="Palatino Linotype"/>
          <w:sz w:val="24"/>
          <w:szCs w:val="24"/>
        </w:rPr>
      </w:pPr>
      <w:r w:rsidRPr="00E04883">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1FA72EB0" wp14:editId="6BB6E86E">
                <wp:simplePos x="0" y="0"/>
                <wp:positionH relativeFrom="column">
                  <wp:posOffset>42082</wp:posOffset>
                </wp:positionH>
                <wp:positionV relativeFrom="paragraph">
                  <wp:posOffset>51963</wp:posOffset>
                </wp:positionV>
                <wp:extent cx="5723907" cy="3408218"/>
                <wp:effectExtent l="0" t="0" r="29210" b="20955"/>
                <wp:wrapNone/>
                <wp:docPr id="2" name="Conector recto 2"/>
                <wp:cNvGraphicFramePr/>
                <a:graphic xmlns:a="http://schemas.openxmlformats.org/drawingml/2006/main">
                  <a:graphicData uri="http://schemas.microsoft.com/office/word/2010/wordprocessingShape">
                    <wps:wsp>
                      <wps:cNvCnPr/>
                      <wps:spPr>
                        <a:xfrm>
                          <a:off x="0" y="0"/>
                          <a:ext cx="5723907" cy="34082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526989"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4.1pt" to="454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" strokecolor="black [3200]" strokeweight="1pt">
                <v:stroke joinstyle="miter"/>
              </v:line>
            </w:pict>
          </mc:Fallback>
        </mc:AlternateContent>
      </w:r>
    </w:p>
    <w:p w14:paraId="0CD2934C" w14:textId="086D482D" w:rsidR="00415580" w:rsidRPr="00E04883" w:rsidRDefault="007F5FCF" w:rsidP="00B75910">
      <w:pPr>
        <w:spacing w:after="0" w:line="360" w:lineRule="auto"/>
        <w:jc w:val="center"/>
        <w:rPr>
          <w:rFonts w:ascii="Palatino Linotype" w:hAnsi="Palatino Linotype"/>
          <w:sz w:val="24"/>
          <w:szCs w:val="24"/>
        </w:rPr>
      </w:pPr>
      <w:r w:rsidRPr="007F5FCF">
        <w:rPr>
          <w:rFonts w:ascii="Palatino Linotype" w:hAnsi="Palatino Linotype"/>
          <w:noProof/>
          <w:sz w:val="24"/>
          <w:szCs w:val="24"/>
          <w:lang w:eastAsia="es-MX"/>
        </w:rPr>
        <w:lastRenderedPageBreak/>
        <w:drawing>
          <wp:inline distT="0" distB="0" distL="0" distR="0" wp14:anchorId="0CEAF5A0" wp14:editId="138F380D">
            <wp:extent cx="5276850" cy="3254541"/>
            <wp:effectExtent l="0" t="0" r="0" b="3175"/>
            <wp:docPr id="4" name="Imagen 4" descr="C:\Users\INFOEM474\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EM474\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3761" cy="3283473"/>
                    </a:xfrm>
                    <a:prstGeom prst="rect">
                      <a:avLst/>
                    </a:prstGeom>
                    <a:noFill/>
                    <a:ln>
                      <a:noFill/>
                    </a:ln>
                  </pic:spPr>
                </pic:pic>
              </a:graphicData>
            </a:graphic>
          </wp:inline>
        </w:drawing>
      </w:r>
      <w:r w:rsidRPr="007F5FCF">
        <w:rPr>
          <w:rFonts w:ascii="Palatino Linotype" w:hAnsi="Palatino Linotype"/>
          <w:noProof/>
          <w:sz w:val="24"/>
          <w:szCs w:val="24"/>
          <w:lang w:eastAsia="es-MX"/>
        </w:rPr>
        <w:t xml:space="preserve"> </w:t>
      </w:r>
    </w:p>
    <w:p w14:paraId="056980DD" w14:textId="77777777" w:rsidR="005D13D3" w:rsidRPr="00E04883" w:rsidRDefault="005D13D3" w:rsidP="00B75910">
      <w:pPr>
        <w:spacing w:after="0" w:line="360" w:lineRule="auto"/>
        <w:jc w:val="both"/>
        <w:rPr>
          <w:rFonts w:ascii="Palatino Linotype" w:hAnsi="Palatino Linotype"/>
          <w:sz w:val="24"/>
          <w:szCs w:val="24"/>
        </w:rPr>
      </w:pPr>
    </w:p>
    <w:p w14:paraId="3B813EE1" w14:textId="77777777" w:rsidR="000E785F" w:rsidRPr="00E04883" w:rsidRDefault="000E785F" w:rsidP="00B75910">
      <w:pPr>
        <w:spacing w:after="0" w:line="360" w:lineRule="auto"/>
        <w:jc w:val="both"/>
        <w:rPr>
          <w:rFonts w:ascii="Palatino Linotype" w:hAnsi="Palatino Linotype"/>
          <w:sz w:val="24"/>
          <w:szCs w:val="24"/>
        </w:rPr>
      </w:pPr>
      <w:r w:rsidRPr="00E04883">
        <w:rPr>
          <w:rFonts w:ascii="Palatino Linotype" w:hAnsi="Palatino Linotype"/>
          <w:sz w:val="24"/>
          <w:szCs w:val="24"/>
        </w:rPr>
        <w:t xml:space="preserve">Inconforme con la respuesta, la parte </w:t>
      </w:r>
      <w:r w:rsidRPr="00E04883">
        <w:rPr>
          <w:rFonts w:ascii="Palatino Linotype" w:hAnsi="Palatino Linotype"/>
          <w:b/>
          <w:sz w:val="24"/>
          <w:szCs w:val="24"/>
        </w:rPr>
        <w:t>Recurrente</w:t>
      </w:r>
      <w:r w:rsidRPr="00E04883">
        <w:rPr>
          <w:rFonts w:ascii="Palatino Linotype" w:hAnsi="Palatino Linotype"/>
          <w:sz w:val="24"/>
          <w:szCs w:val="24"/>
        </w:rPr>
        <w:t xml:space="preserve"> interpuso recurso de revisión, señalando como </w:t>
      </w:r>
      <w:r w:rsidR="00415580" w:rsidRPr="00E04883">
        <w:rPr>
          <w:rFonts w:ascii="Palatino Linotype" w:hAnsi="Palatino Linotype"/>
          <w:sz w:val="24"/>
          <w:szCs w:val="24"/>
        </w:rPr>
        <w:t xml:space="preserve">acto impugnado </w:t>
      </w:r>
      <w:r w:rsidR="00415580" w:rsidRPr="00E04883">
        <w:rPr>
          <w:rFonts w:ascii="Palatino Linotype" w:hAnsi="Palatino Linotype"/>
          <w:i/>
          <w:sz w:val="24"/>
          <w:szCs w:val="24"/>
        </w:rPr>
        <w:t>“No se entrega la información solicitada.”</w:t>
      </w:r>
      <w:r w:rsidR="00415580" w:rsidRPr="00E04883">
        <w:rPr>
          <w:rFonts w:ascii="Palatino Linotype" w:hAnsi="Palatino Linotype"/>
          <w:sz w:val="24"/>
          <w:szCs w:val="24"/>
        </w:rPr>
        <w:t xml:space="preserve">, y como </w:t>
      </w:r>
      <w:r w:rsidRPr="00E04883">
        <w:rPr>
          <w:rFonts w:ascii="Palatino Linotype" w:hAnsi="Palatino Linotype"/>
          <w:sz w:val="24"/>
          <w:szCs w:val="24"/>
        </w:rPr>
        <w:t xml:space="preserve">razones o motivos de inconformidad </w:t>
      </w:r>
      <w:r w:rsidRPr="00E04883">
        <w:rPr>
          <w:rFonts w:ascii="Palatino Linotype" w:hAnsi="Palatino Linotype"/>
          <w:i/>
          <w:sz w:val="24"/>
          <w:szCs w:val="24"/>
        </w:rPr>
        <w:t>“</w:t>
      </w:r>
      <w:r w:rsidR="00415580" w:rsidRPr="00E04883">
        <w:rPr>
          <w:rFonts w:ascii="Palatino Linotype" w:hAnsi="Palatino Linotype"/>
          <w:i/>
          <w:sz w:val="24"/>
          <w:szCs w:val="24"/>
        </w:rPr>
        <w:t>La Sala Ecatepec omite entregar los laudos emitidos de abril a agosto de 2023, por tanto, se pide que se ordene la entrega de lo solicitado.</w:t>
      </w:r>
      <w:r w:rsidRPr="00E04883">
        <w:rPr>
          <w:rFonts w:ascii="Palatino Linotype" w:hAnsi="Palatino Linotype"/>
          <w:i/>
          <w:sz w:val="24"/>
          <w:szCs w:val="24"/>
        </w:rPr>
        <w:t>”</w:t>
      </w:r>
      <w:r w:rsidRPr="00E04883">
        <w:rPr>
          <w:rFonts w:ascii="Palatino Linotype" w:hAnsi="Palatino Linotype"/>
          <w:sz w:val="24"/>
          <w:szCs w:val="24"/>
        </w:rPr>
        <w:t xml:space="preserve">, </w:t>
      </w:r>
      <w:r w:rsidR="00F764C7" w:rsidRPr="00E04883">
        <w:rPr>
          <w:rFonts w:ascii="Palatino Linotype" w:hAnsi="Palatino Linotype"/>
          <w:sz w:val="24"/>
          <w:szCs w:val="24"/>
        </w:rPr>
        <w:t xml:space="preserve">consideraciones </w:t>
      </w:r>
      <w:r w:rsidRPr="00E04883">
        <w:rPr>
          <w:rFonts w:ascii="Palatino Linotype" w:hAnsi="Palatino Linotype"/>
          <w:sz w:val="24"/>
          <w:szCs w:val="24"/>
        </w:rPr>
        <w:t>las cuales se traducen en la negativa a entregar la información, hipótesis jurídica que se encuentra consagrada en la fracción I del artículo 179 de la Ley de Transparencia Local</w:t>
      </w:r>
      <w:r w:rsidRPr="00E04883">
        <w:rPr>
          <w:rStyle w:val="Refdenotaalpie"/>
          <w:rFonts w:ascii="Palatino Linotype" w:hAnsi="Palatino Linotype"/>
          <w:sz w:val="24"/>
          <w:szCs w:val="24"/>
        </w:rPr>
        <w:footnoteReference w:id="2"/>
      </w:r>
      <w:r w:rsidRPr="00E04883">
        <w:rPr>
          <w:rFonts w:ascii="Palatino Linotype" w:hAnsi="Palatino Linotype"/>
          <w:sz w:val="24"/>
          <w:szCs w:val="24"/>
        </w:rPr>
        <w:t>. Artículo que establece los supuestos de procedencia para la interposición del recurso de revisión.</w:t>
      </w:r>
    </w:p>
    <w:p w14:paraId="6856181A" w14:textId="77777777" w:rsidR="00D2020D" w:rsidRPr="00E04883" w:rsidRDefault="00D2020D" w:rsidP="00B75910">
      <w:pPr>
        <w:spacing w:after="0" w:line="360" w:lineRule="auto"/>
        <w:jc w:val="both"/>
        <w:rPr>
          <w:rFonts w:ascii="Palatino Linotype" w:hAnsi="Palatino Linotype"/>
          <w:sz w:val="24"/>
          <w:szCs w:val="24"/>
        </w:rPr>
      </w:pPr>
    </w:p>
    <w:p w14:paraId="49E77988" w14:textId="77777777" w:rsidR="00490489" w:rsidRPr="00E04883" w:rsidRDefault="00F764C7" w:rsidP="00B75910">
      <w:pPr>
        <w:spacing w:after="0" w:line="360" w:lineRule="auto"/>
        <w:jc w:val="both"/>
        <w:rPr>
          <w:rFonts w:ascii="Palatino Linotype" w:hAnsi="Palatino Linotype" w:cs="Arial"/>
          <w:sz w:val="24"/>
          <w:lang w:val="es-ES"/>
        </w:rPr>
      </w:pPr>
      <w:r w:rsidRPr="00E04883">
        <w:rPr>
          <w:rFonts w:ascii="Palatino Linotype" w:hAnsi="Palatino Linotype"/>
          <w:sz w:val="24"/>
          <w:szCs w:val="24"/>
        </w:rPr>
        <w:lastRenderedPageBreak/>
        <w:t>Acotado lo anterior, resulta procedente el estudio del marco normativo que rige el actuar del Sujeto Obligado, a efecto de determinar si existe facultad</w:t>
      </w:r>
      <w:r w:rsidR="00763639" w:rsidRPr="00E04883">
        <w:rPr>
          <w:rFonts w:ascii="Palatino Linotype" w:hAnsi="Palatino Linotype"/>
          <w:sz w:val="24"/>
          <w:szCs w:val="24"/>
        </w:rPr>
        <w:t xml:space="preserve">, funciones y/o atribución que lo constriña a poseer la información, </w:t>
      </w:r>
      <w:r w:rsidR="00490489" w:rsidRPr="00E04883">
        <w:rPr>
          <w:rFonts w:ascii="Palatino Linotype" w:hAnsi="Palatino Linotype"/>
          <w:sz w:val="24"/>
          <w:szCs w:val="24"/>
        </w:rPr>
        <w:t xml:space="preserve">por ello, se traen a </w:t>
      </w:r>
      <w:r w:rsidR="00950247" w:rsidRPr="00E04883">
        <w:rPr>
          <w:rFonts w:ascii="Palatino Linotype" w:hAnsi="Palatino Linotype" w:cs="Arial"/>
          <w:sz w:val="24"/>
          <w:lang w:val="es-ES"/>
        </w:rPr>
        <w:t xml:space="preserve">colación los artículos </w:t>
      </w:r>
      <w:r w:rsidR="00490489" w:rsidRPr="00E04883">
        <w:rPr>
          <w:rFonts w:ascii="Palatino Linotype" w:hAnsi="Palatino Linotype" w:cs="Arial"/>
          <w:sz w:val="24"/>
          <w:lang w:val="es-ES"/>
        </w:rPr>
        <w:t xml:space="preserve">60 de la Ley Orgánica a de la Administración Pública del Estado de México, </w:t>
      </w:r>
      <w:r w:rsidR="00180F42" w:rsidRPr="00E04883">
        <w:rPr>
          <w:rFonts w:ascii="Palatino Linotype" w:hAnsi="Palatino Linotype" w:cs="Arial"/>
          <w:sz w:val="24"/>
          <w:lang w:val="es-ES"/>
        </w:rPr>
        <w:t>1, 3, 7, 19, 20, 21, 22 y 25</w:t>
      </w:r>
      <w:r w:rsidR="00490489" w:rsidRPr="00E04883">
        <w:rPr>
          <w:rFonts w:ascii="Palatino Linotype" w:hAnsi="Palatino Linotype" w:cs="Arial"/>
          <w:sz w:val="24"/>
          <w:lang w:val="es-ES"/>
        </w:rPr>
        <w:t xml:space="preserve"> del Reglamento Interior del Tribunal Estatal de Conciliación y Arbitraje</w:t>
      </w:r>
      <w:r w:rsidR="00180F42" w:rsidRPr="00E04883">
        <w:rPr>
          <w:rFonts w:ascii="Palatino Linotype" w:hAnsi="Palatino Linotype" w:cs="Arial"/>
          <w:sz w:val="24"/>
          <w:lang w:val="es-ES"/>
        </w:rPr>
        <w:t xml:space="preserve"> que disponen:</w:t>
      </w:r>
    </w:p>
    <w:p w14:paraId="502E3950" w14:textId="77777777" w:rsidR="000E785F" w:rsidRPr="00E04883" w:rsidRDefault="000E785F" w:rsidP="00B75910">
      <w:pPr>
        <w:spacing w:after="0" w:line="360" w:lineRule="auto"/>
        <w:jc w:val="both"/>
        <w:rPr>
          <w:rFonts w:ascii="Palatino Linotype" w:hAnsi="Palatino Linotype" w:cs="Arial"/>
          <w:sz w:val="24"/>
          <w:lang w:val="es-ES"/>
        </w:rPr>
      </w:pPr>
    </w:p>
    <w:p w14:paraId="185982EA" w14:textId="77777777" w:rsidR="00287F7F" w:rsidRPr="00E04883" w:rsidRDefault="000C4B80" w:rsidP="00B75910">
      <w:pPr>
        <w:spacing w:after="0" w:line="240" w:lineRule="auto"/>
        <w:ind w:left="567" w:right="567"/>
        <w:jc w:val="center"/>
        <w:rPr>
          <w:rFonts w:ascii="Palatino Linotype" w:hAnsi="Palatino Linotype" w:cs="Arial"/>
          <w:b/>
          <w:i/>
          <w:lang w:val="es-ES"/>
        </w:rPr>
      </w:pPr>
      <w:r w:rsidRPr="00E04883">
        <w:rPr>
          <w:rFonts w:ascii="Palatino Linotype" w:hAnsi="Palatino Linotype" w:cs="Arial"/>
          <w:b/>
          <w:i/>
          <w:lang w:val="es-ES"/>
        </w:rPr>
        <w:t>“</w:t>
      </w:r>
      <w:r w:rsidR="00287F7F" w:rsidRPr="00E04883">
        <w:rPr>
          <w:rFonts w:ascii="Palatino Linotype" w:hAnsi="Palatino Linotype" w:cs="Arial"/>
          <w:b/>
          <w:i/>
          <w:lang w:val="es-ES"/>
        </w:rPr>
        <w:t>Ley Orgánica a de la Administración Pública del Estado de México</w:t>
      </w:r>
    </w:p>
    <w:p w14:paraId="3CFFFE1C" w14:textId="77777777" w:rsidR="00287F7F" w:rsidRPr="00E04883" w:rsidRDefault="00287F7F" w:rsidP="00B75910">
      <w:pPr>
        <w:spacing w:after="0" w:line="240" w:lineRule="auto"/>
        <w:ind w:left="567" w:right="567"/>
        <w:jc w:val="both"/>
        <w:rPr>
          <w:rFonts w:ascii="Palatino Linotype" w:hAnsi="Palatino Linotype" w:cs="Arial"/>
          <w:i/>
          <w:lang w:val="es-ES"/>
        </w:rPr>
      </w:pPr>
    </w:p>
    <w:p w14:paraId="43C44D5E"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 xml:space="preserve">Artículo 60. </w:t>
      </w:r>
      <w:r w:rsidRPr="00E04883">
        <w:rPr>
          <w:rFonts w:ascii="Palatino Linotype" w:hAnsi="Palatino Linotype" w:cs="Arial"/>
          <w:i/>
        </w:rPr>
        <w:t>Para resolver los conflictos que se presenten en las relaciones laborales entre los Poderes Públicos del Estado y los Municipios, tribunales, organismos descentralizados, fideicomisos de carácter municipal y los órganos autónomos que sus leyes de creación así lo determinen y sus respectivas personas servidoras públicas, y entre la Administración Pública del Estado y Municipios y los particulares, existirán un Tribunal de Justicia Administrativa y un Tribunal Estatal de Conciliación y Arbitraje.</w:t>
      </w:r>
    </w:p>
    <w:p w14:paraId="5CD8D6C7" w14:textId="77777777" w:rsidR="00490489" w:rsidRPr="00E04883" w:rsidRDefault="00490489" w:rsidP="00B75910">
      <w:pPr>
        <w:spacing w:after="0" w:line="240" w:lineRule="auto"/>
        <w:ind w:left="567" w:right="567"/>
        <w:jc w:val="both"/>
        <w:rPr>
          <w:rFonts w:ascii="Palatino Linotype" w:hAnsi="Palatino Linotype" w:cs="Arial"/>
          <w:i/>
        </w:rPr>
      </w:pPr>
    </w:p>
    <w:p w14:paraId="05B48303" w14:textId="77777777" w:rsidR="00180F42" w:rsidRPr="00E04883" w:rsidRDefault="00180F42" w:rsidP="00B75910">
      <w:pPr>
        <w:spacing w:after="0" w:line="240" w:lineRule="auto"/>
        <w:ind w:left="567" w:right="567"/>
        <w:jc w:val="both"/>
        <w:rPr>
          <w:rFonts w:ascii="Palatino Linotype" w:hAnsi="Palatino Linotype" w:cs="Arial"/>
          <w:i/>
        </w:rPr>
      </w:pPr>
    </w:p>
    <w:p w14:paraId="7912C116" w14:textId="77777777" w:rsidR="00490489" w:rsidRPr="00E04883" w:rsidRDefault="00490489" w:rsidP="00B75910">
      <w:pPr>
        <w:spacing w:after="0" w:line="240" w:lineRule="auto"/>
        <w:ind w:left="567" w:right="567"/>
        <w:jc w:val="center"/>
        <w:rPr>
          <w:rFonts w:ascii="Palatino Linotype" w:hAnsi="Palatino Linotype" w:cs="Arial"/>
          <w:b/>
          <w:i/>
        </w:rPr>
      </w:pPr>
      <w:r w:rsidRPr="00E04883">
        <w:rPr>
          <w:rFonts w:ascii="Palatino Linotype" w:hAnsi="Palatino Linotype" w:cs="Arial"/>
          <w:b/>
          <w:i/>
        </w:rPr>
        <w:t>Reglamento Interior del Tribunal Estatal de Conciliación y Arbitraje</w:t>
      </w:r>
    </w:p>
    <w:p w14:paraId="5F864F45" w14:textId="77777777" w:rsidR="00490489" w:rsidRPr="00E04883" w:rsidRDefault="00490489" w:rsidP="00B75910">
      <w:pPr>
        <w:spacing w:after="0" w:line="240" w:lineRule="auto"/>
        <w:ind w:left="567" w:right="567"/>
        <w:jc w:val="both"/>
        <w:rPr>
          <w:rFonts w:ascii="Palatino Linotype" w:hAnsi="Palatino Linotype" w:cs="Arial"/>
          <w:i/>
        </w:rPr>
      </w:pPr>
    </w:p>
    <w:p w14:paraId="3E9BE1A8"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1.-</w:t>
      </w:r>
      <w:r w:rsidRPr="00E04883">
        <w:rPr>
          <w:rFonts w:ascii="Palatino Linotype" w:hAnsi="Palatino Linotype" w:cs="Arial"/>
          <w:i/>
        </w:rPr>
        <w:t xml:space="preserve"> El presente Reglamento tiene por objeto regular la estructura, organización, facultades y obligaciones legales del Tribunal Estatal de Conciliación y Arbitraje, así como de las Salas Auxiliares y de los asuntos que se tramitan ante los mismos.</w:t>
      </w:r>
    </w:p>
    <w:p w14:paraId="7D2CD0D4" w14:textId="77777777" w:rsidR="000C4B80" w:rsidRPr="00E04883" w:rsidRDefault="000C4B80" w:rsidP="00B75910">
      <w:pPr>
        <w:spacing w:after="0" w:line="240" w:lineRule="auto"/>
        <w:ind w:left="567" w:right="567"/>
        <w:jc w:val="both"/>
        <w:rPr>
          <w:rFonts w:ascii="Palatino Linotype" w:hAnsi="Palatino Linotype" w:cs="Arial"/>
          <w:i/>
          <w:lang w:val="es-ES"/>
        </w:rPr>
      </w:pPr>
    </w:p>
    <w:p w14:paraId="3B545D50"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3.-</w:t>
      </w:r>
      <w:r w:rsidRPr="00E04883">
        <w:rPr>
          <w:rFonts w:ascii="Palatino Linotype" w:hAnsi="Palatino Linotype" w:cs="Arial"/>
          <w:i/>
        </w:rPr>
        <w:t xml:space="preserve"> Para los efectos de este Reglamento Interior, se entiende por:</w:t>
      </w:r>
    </w:p>
    <w:p w14:paraId="2E8C8920" w14:textId="77777777" w:rsidR="00490489" w:rsidRPr="00E04883" w:rsidRDefault="00490489"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rPr>
        <w:t>…</w:t>
      </w:r>
    </w:p>
    <w:p w14:paraId="607559E7" w14:textId="77777777" w:rsidR="00490489" w:rsidRPr="00E04883" w:rsidRDefault="00490489"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b/>
          <w:i/>
        </w:rPr>
        <w:t>IV. Salas:</w:t>
      </w:r>
      <w:r w:rsidRPr="00E04883">
        <w:rPr>
          <w:rFonts w:ascii="Palatino Linotype" w:hAnsi="Palatino Linotype" w:cs="Arial"/>
          <w:i/>
        </w:rPr>
        <w:t xml:space="preserve"> a las Salas Auxiliares del Tribunal Estatal de Conciliación y Arbitraje;</w:t>
      </w:r>
    </w:p>
    <w:p w14:paraId="1106E57D" w14:textId="77777777" w:rsidR="00490489" w:rsidRPr="00E04883" w:rsidRDefault="00490489" w:rsidP="00B75910">
      <w:pPr>
        <w:spacing w:after="0" w:line="240" w:lineRule="auto"/>
        <w:ind w:left="567" w:right="567"/>
        <w:jc w:val="both"/>
        <w:rPr>
          <w:rFonts w:ascii="Palatino Linotype" w:hAnsi="Palatino Linotype" w:cs="Arial"/>
          <w:i/>
          <w:lang w:val="es-ES"/>
        </w:rPr>
      </w:pPr>
    </w:p>
    <w:p w14:paraId="509E9578" w14:textId="77777777" w:rsidR="00490489" w:rsidRPr="00E04883" w:rsidRDefault="00490489" w:rsidP="00B75910">
      <w:pPr>
        <w:spacing w:after="0" w:line="240" w:lineRule="auto"/>
        <w:ind w:left="567" w:right="567"/>
        <w:jc w:val="both"/>
        <w:rPr>
          <w:rFonts w:ascii="Palatino Linotype" w:hAnsi="Palatino Linotype" w:cs="Arial"/>
          <w:b/>
          <w:i/>
        </w:rPr>
      </w:pPr>
      <w:r w:rsidRPr="00E04883">
        <w:rPr>
          <w:rFonts w:ascii="Palatino Linotype" w:hAnsi="Palatino Linotype" w:cs="Arial"/>
          <w:b/>
          <w:i/>
        </w:rPr>
        <w:t>Artículo 7.-</w:t>
      </w:r>
      <w:r w:rsidRPr="00E04883">
        <w:rPr>
          <w:rFonts w:ascii="Palatino Linotype" w:hAnsi="Palatino Linotype" w:cs="Arial"/>
          <w:i/>
        </w:rPr>
        <w:t xml:space="preserve"> El Tribunal y las Salas contarán con los servidores públicos y unidades administrativas que sean necesarios y que el presupuesto de egresos permita, como son: A). </w:t>
      </w:r>
      <w:r w:rsidRPr="00E04883">
        <w:rPr>
          <w:rFonts w:ascii="Palatino Linotype" w:hAnsi="Palatino Linotype" w:cs="Arial"/>
          <w:b/>
          <w:i/>
        </w:rPr>
        <w:t xml:space="preserve">PARA EL TRIBUNAL: </w:t>
      </w:r>
    </w:p>
    <w:p w14:paraId="6ED90B1C"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Pleno del Tribunal; </w:t>
      </w:r>
    </w:p>
    <w:p w14:paraId="178C2E4E"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Presidente del Tribunal; </w:t>
      </w:r>
    </w:p>
    <w:p w14:paraId="77D926FF"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III. Secretarios Generales; </w:t>
      </w:r>
    </w:p>
    <w:p w14:paraId="60B9FB79"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Secretarios Auxiliares; </w:t>
      </w:r>
    </w:p>
    <w:p w14:paraId="59F12E17"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 Secretarios de Acuerdos; </w:t>
      </w:r>
    </w:p>
    <w:p w14:paraId="14822018"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VI. Actuarios; </w:t>
      </w:r>
    </w:p>
    <w:p w14:paraId="5F15F63C"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lastRenderedPageBreak/>
        <w:t xml:space="preserve">VII. Conciliadores; </w:t>
      </w:r>
    </w:p>
    <w:p w14:paraId="68943A81"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VIII. Unidad de Amparos; </w:t>
      </w:r>
    </w:p>
    <w:p w14:paraId="1995577C"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IX. Unidad de Apoyo Administrativo; y </w:t>
      </w:r>
    </w:p>
    <w:p w14:paraId="1149E3C0"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 Órgano Interno de Control, dividido en: </w:t>
      </w:r>
    </w:p>
    <w:p w14:paraId="5AB2FCF6" w14:textId="77777777" w:rsidR="00490489" w:rsidRPr="00E04883" w:rsidRDefault="00490489" w:rsidP="00B75910">
      <w:pPr>
        <w:spacing w:after="0" w:line="240" w:lineRule="auto"/>
        <w:ind w:left="709" w:right="567"/>
        <w:jc w:val="both"/>
        <w:rPr>
          <w:rFonts w:ascii="Palatino Linotype" w:hAnsi="Palatino Linotype" w:cs="Arial"/>
          <w:i/>
        </w:rPr>
      </w:pPr>
      <w:r w:rsidRPr="00E04883">
        <w:rPr>
          <w:rFonts w:ascii="Palatino Linotype" w:hAnsi="Palatino Linotype" w:cs="Arial"/>
          <w:i/>
        </w:rPr>
        <w:t xml:space="preserve">a) Un Área de Control y Evaluación; </w:t>
      </w:r>
    </w:p>
    <w:p w14:paraId="1F9F5CC2" w14:textId="77777777" w:rsidR="00490489" w:rsidRPr="00E04883" w:rsidRDefault="00490489" w:rsidP="00B75910">
      <w:pPr>
        <w:spacing w:after="0" w:line="240" w:lineRule="auto"/>
        <w:ind w:left="709" w:right="567"/>
        <w:jc w:val="both"/>
        <w:rPr>
          <w:rFonts w:ascii="Palatino Linotype" w:hAnsi="Palatino Linotype" w:cs="Arial"/>
          <w:i/>
        </w:rPr>
      </w:pPr>
      <w:r w:rsidRPr="00E04883">
        <w:rPr>
          <w:rFonts w:ascii="Palatino Linotype" w:hAnsi="Palatino Linotype" w:cs="Arial"/>
          <w:i/>
        </w:rPr>
        <w:t xml:space="preserve">b) Un Área de Investigación; </w:t>
      </w:r>
    </w:p>
    <w:p w14:paraId="3FB64DD3" w14:textId="77777777" w:rsidR="00490489" w:rsidRPr="00E04883" w:rsidRDefault="00490489" w:rsidP="00B75910">
      <w:pPr>
        <w:spacing w:after="0" w:line="240" w:lineRule="auto"/>
        <w:ind w:left="709" w:right="567"/>
        <w:jc w:val="both"/>
        <w:rPr>
          <w:rFonts w:ascii="Palatino Linotype" w:hAnsi="Palatino Linotype" w:cs="Arial"/>
          <w:i/>
        </w:rPr>
      </w:pPr>
      <w:r w:rsidRPr="00E04883">
        <w:rPr>
          <w:rFonts w:ascii="Palatino Linotype" w:hAnsi="Palatino Linotype" w:cs="Arial"/>
          <w:i/>
        </w:rPr>
        <w:t xml:space="preserve">c) Un Área de Substanciación; y </w:t>
      </w:r>
    </w:p>
    <w:p w14:paraId="4FD47F34" w14:textId="77777777" w:rsidR="00490489" w:rsidRPr="00E04883" w:rsidRDefault="00490489" w:rsidP="00B75910">
      <w:pPr>
        <w:spacing w:after="0" w:line="240" w:lineRule="auto"/>
        <w:ind w:left="709" w:right="567"/>
        <w:jc w:val="both"/>
        <w:rPr>
          <w:rFonts w:ascii="Palatino Linotype" w:hAnsi="Palatino Linotype" w:cs="Arial"/>
          <w:i/>
        </w:rPr>
      </w:pPr>
      <w:r w:rsidRPr="00E04883">
        <w:rPr>
          <w:rFonts w:ascii="Palatino Linotype" w:hAnsi="Palatino Linotype" w:cs="Arial"/>
          <w:i/>
        </w:rPr>
        <w:t xml:space="preserve">d) Un Área de Resolución. </w:t>
      </w:r>
    </w:p>
    <w:p w14:paraId="2620C8C8" w14:textId="77777777" w:rsidR="00490489" w:rsidRPr="00E04883" w:rsidRDefault="00490489" w:rsidP="00B75910">
      <w:pPr>
        <w:spacing w:after="0" w:line="240" w:lineRule="auto"/>
        <w:ind w:left="567" w:right="567"/>
        <w:jc w:val="both"/>
        <w:rPr>
          <w:rFonts w:ascii="Palatino Linotype" w:hAnsi="Palatino Linotype" w:cs="Arial"/>
          <w:b/>
          <w:i/>
        </w:rPr>
      </w:pPr>
      <w:r w:rsidRPr="00E04883">
        <w:rPr>
          <w:rFonts w:ascii="Palatino Linotype" w:hAnsi="Palatino Linotype" w:cs="Arial"/>
          <w:b/>
          <w:i/>
        </w:rPr>
        <w:t xml:space="preserve">B). PARA LAS SALAS </w:t>
      </w:r>
    </w:p>
    <w:p w14:paraId="52C360CB"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Pleno de Sala; </w:t>
      </w:r>
    </w:p>
    <w:p w14:paraId="2C65382B"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Presidente de Sala; </w:t>
      </w:r>
    </w:p>
    <w:p w14:paraId="42289D17"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III. Secretarios Auxiliares; </w:t>
      </w:r>
    </w:p>
    <w:p w14:paraId="2B1F6289"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Secretarios de Acuerdos; </w:t>
      </w:r>
    </w:p>
    <w:p w14:paraId="6E13D9D0"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 Actuarios; y </w:t>
      </w:r>
    </w:p>
    <w:p w14:paraId="0A97FBAC" w14:textId="77777777" w:rsidR="00490489" w:rsidRPr="00E04883" w:rsidRDefault="00490489"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rPr>
        <w:t>VI. Conciliadores.</w:t>
      </w:r>
    </w:p>
    <w:p w14:paraId="039EB9C0" w14:textId="77777777" w:rsidR="00490489" w:rsidRPr="00E04883" w:rsidRDefault="00490489" w:rsidP="00B75910">
      <w:pPr>
        <w:spacing w:after="0" w:line="240" w:lineRule="auto"/>
        <w:ind w:left="567" w:right="567"/>
        <w:jc w:val="both"/>
        <w:rPr>
          <w:rFonts w:ascii="Palatino Linotype" w:hAnsi="Palatino Linotype" w:cs="Arial"/>
          <w:i/>
          <w:lang w:val="es-ES"/>
        </w:rPr>
      </w:pPr>
    </w:p>
    <w:p w14:paraId="7B489A11"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19.-</w:t>
      </w:r>
      <w:r w:rsidRPr="00E04883">
        <w:rPr>
          <w:rFonts w:ascii="Palatino Linotype" w:hAnsi="Palatino Linotype" w:cs="Arial"/>
          <w:i/>
        </w:rPr>
        <w:t xml:space="preserve"> El Tribunal contará para su funcionamiento con Secretarios Auxiliares, que tendrán las facultades y obligaciones siguientes: </w:t>
      </w:r>
    </w:p>
    <w:p w14:paraId="2B4B7B88"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Procurar la celebración de arreglos conciliatorios entre las partes, en todas y cada una de las fases del procedimiento; </w:t>
      </w:r>
    </w:p>
    <w:p w14:paraId="09CEE5E7"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Despachar los asuntos en orden cronológico, dando preferencia a los derivados de riesgos de trabajo o de suma urgencia, a juicio del Presidente del Tribunal; </w:t>
      </w:r>
    </w:p>
    <w:p w14:paraId="61568C0F"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III. Vigilar que en todos los procedimientos se haga efectivo el principio de inmediatez; </w:t>
      </w:r>
    </w:p>
    <w:p w14:paraId="5047FDAE"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Aplicar las medidas disciplinarias y de apremio que procedan para que se guarde el debido orden y respeto en el desarrollo de las audiencias; </w:t>
      </w:r>
    </w:p>
    <w:p w14:paraId="74DBDB11"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 Revisar la actuación de los Secretarios de Acuerdos, Actuarios y personal administrativo con relación a los expedientes a su cargo; </w:t>
      </w:r>
    </w:p>
    <w:p w14:paraId="317019BB"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VI. Informar al Presidente del Tribunal y a los Secretarios Generales sobre las irregularidades que detecte en la tramitación de los asuntos; </w:t>
      </w:r>
    </w:p>
    <w:p w14:paraId="3497ECD5"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VII. Cuidar que se apliquen la Ley, jurisprudencia y los criterios del Tribunal dentro del procedimiento; </w:t>
      </w:r>
    </w:p>
    <w:p w14:paraId="43656F4F"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VIII. Entregar los valores y documentos para su guarda al Secretario General Jurídico y Consultivo, dejando constancia de ese hecho en el expediente; </w:t>
      </w:r>
    </w:p>
    <w:p w14:paraId="256C11ED"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IX. Interrogar libremente a las partes, a los testigos y a los peritos que intervengan en el juicio, para el esclarecimiento de la verdad; </w:t>
      </w:r>
    </w:p>
    <w:p w14:paraId="3DF87DF9"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 Cuidar que la celebración de las audiencias esté procedida de notificaciones legalmente realizadas y se acredite debidamente la personalidad de las partes, así como también las cuestiones que se susciten en el proceso; </w:t>
      </w:r>
    </w:p>
    <w:p w14:paraId="0105A13D"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XI. Fijar el orden de las audiencias diarias que deban practicarse, distribuyendo los expedientes al personal jurídico y administrativo en forma equitativa, procurando que se señale el mayor número de audiencias; </w:t>
      </w:r>
    </w:p>
    <w:p w14:paraId="5007443A"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lastRenderedPageBreak/>
        <w:t xml:space="preserve">XII. Habilitar días y horas inhábiles para que se practiquen diligencias cuando haya causa justificada; </w:t>
      </w:r>
    </w:p>
    <w:p w14:paraId="41D13F36"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XIII. Apoyar en cualquier momento a las diferentes unidades administrativas del Tribunal o de las Salas, para desempeñar la función que por Ley les corresponde; </w:t>
      </w:r>
    </w:p>
    <w:p w14:paraId="1372CD44"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XIV. Abstenerse de prestar y dar información a las partes, de los expedientes que se les haya turnado para dictamen y que se encuentren en su poder, salvo petición del Presidente del Tribunal o de los Secretarios Generales; </w:t>
      </w:r>
    </w:p>
    <w:p w14:paraId="36396A98"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XV. Presentar un informe semanal de sus labores, al Secretario General Jurídico y Consultivo; y </w:t>
      </w:r>
    </w:p>
    <w:p w14:paraId="53BB083C"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XVI. Las demás que les confiera el Presidente del Tribunal y la Ley. </w:t>
      </w:r>
    </w:p>
    <w:p w14:paraId="4937B66B" w14:textId="77777777" w:rsidR="003A43DE" w:rsidRPr="00E04883" w:rsidRDefault="003A43DE" w:rsidP="00B75910">
      <w:pPr>
        <w:spacing w:after="0" w:line="240" w:lineRule="auto"/>
        <w:ind w:left="567" w:right="567"/>
        <w:jc w:val="both"/>
        <w:rPr>
          <w:rFonts w:ascii="Palatino Linotype" w:hAnsi="Palatino Linotype" w:cs="Arial"/>
          <w:i/>
        </w:rPr>
      </w:pPr>
    </w:p>
    <w:p w14:paraId="795E11CA"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20.-</w:t>
      </w:r>
      <w:r w:rsidRPr="00E04883">
        <w:rPr>
          <w:rFonts w:ascii="Palatino Linotype" w:hAnsi="Palatino Linotype" w:cs="Arial"/>
          <w:i/>
        </w:rPr>
        <w:t xml:space="preserve"> Los Secretarios Auxiliares del Tribunal adscritos a la Secretaría General Jurídica y Consultiva, tendrán las facultades y obligaciones siguientes: </w:t>
      </w:r>
    </w:p>
    <w:p w14:paraId="28DD7A4E"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Firmar el recibo de los expedientes para la celebración del proyecto de laudo, quedando obligados a devolverlos a la brevedad posible; </w:t>
      </w:r>
    </w:p>
    <w:p w14:paraId="53A9C8FE"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w:t>
      </w:r>
      <w:r w:rsidRPr="00E04883">
        <w:rPr>
          <w:rFonts w:ascii="Palatino Linotype" w:hAnsi="Palatino Linotype" w:cs="Arial"/>
          <w:i/>
          <w:u w:val="single"/>
        </w:rPr>
        <w:t xml:space="preserve">Elaborar el proyecto de </w:t>
      </w:r>
      <w:r w:rsidRPr="00E04883">
        <w:rPr>
          <w:rFonts w:ascii="Palatino Linotype" w:hAnsi="Palatino Linotype" w:cs="Arial"/>
          <w:b/>
          <w:i/>
          <w:u w:val="single"/>
        </w:rPr>
        <w:t>laudo</w:t>
      </w:r>
      <w:r w:rsidRPr="00E04883">
        <w:rPr>
          <w:rFonts w:ascii="Palatino Linotype" w:hAnsi="Palatino Linotype" w:cs="Arial"/>
          <w:i/>
          <w:u w:val="single"/>
        </w:rPr>
        <w:t xml:space="preserve"> de los expedientes que se les haya turnado y que se encuentren en su poder, en orden cronológico, dando preferencia a los de suma urgencia, a juicio y a petición del Presidente del Tribunal o de los Secretarios Generales</w:t>
      </w:r>
      <w:r w:rsidRPr="00E04883">
        <w:rPr>
          <w:rFonts w:ascii="Palatino Linotype" w:hAnsi="Palatino Linotype" w:cs="Arial"/>
          <w:i/>
        </w:rPr>
        <w:t xml:space="preserve">; </w:t>
      </w:r>
    </w:p>
    <w:p w14:paraId="33909D21"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III. Apoyar en cualquier momento a las diferentes unidades administrativas del Tribunal o las Salas, para desempeñar la función que por Ley les corresponda; </w:t>
      </w:r>
    </w:p>
    <w:p w14:paraId="4DE8C132"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Abstenerse de prestar y dar información a las partes, de los expedientes que se les haya turnado para dictamen y que se encuentren en su poder, salvo petición del Presidente del Tribunal o de los Secretarios Generales; </w:t>
      </w:r>
    </w:p>
    <w:p w14:paraId="75487C91"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 Presentar un informe semanal de sus labores; y </w:t>
      </w:r>
    </w:p>
    <w:p w14:paraId="78DFCBF8" w14:textId="77777777" w:rsidR="00490489" w:rsidRPr="00E04883" w:rsidRDefault="003A43DE"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rPr>
        <w:t>VI. Las demás que les confiera el Presidente del Tribunal y la Ley.</w:t>
      </w:r>
    </w:p>
    <w:p w14:paraId="3CA0EEB1" w14:textId="77777777" w:rsidR="003A43DE" w:rsidRPr="00E04883" w:rsidRDefault="003A43DE" w:rsidP="00B75910">
      <w:pPr>
        <w:spacing w:after="0" w:line="240" w:lineRule="auto"/>
        <w:ind w:left="567" w:right="567"/>
        <w:jc w:val="both"/>
        <w:rPr>
          <w:rFonts w:ascii="Palatino Linotype" w:hAnsi="Palatino Linotype" w:cs="Arial"/>
          <w:i/>
          <w:lang w:val="es-ES"/>
        </w:rPr>
      </w:pPr>
    </w:p>
    <w:p w14:paraId="04F1D10C"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21.-</w:t>
      </w:r>
      <w:r w:rsidRPr="00E04883">
        <w:rPr>
          <w:rFonts w:ascii="Palatino Linotype" w:hAnsi="Palatino Linotype" w:cs="Arial"/>
          <w:i/>
        </w:rPr>
        <w:t xml:space="preserve"> Los </w:t>
      </w:r>
      <w:r w:rsidRPr="00E04883">
        <w:rPr>
          <w:rFonts w:ascii="Palatino Linotype" w:hAnsi="Palatino Linotype" w:cs="Arial"/>
          <w:i/>
          <w:u w:val="single"/>
        </w:rPr>
        <w:t>Secretarios Auxiliares de las Salas</w:t>
      </w:r>
      <w:r w:rsidRPr="00E04883">
        <w:rPr>
          <w:rFonts w:ascii="Palatino Linotype" w:hAnsi="Palatino Linotype" w:cs="Arial"/>
          <w:i/>
        </w:rPr>
        <w:t xml:space="preserve">, tendrán las facultades y obligaciones que se señalan en los artículos 19 y 20 de este Reglamento y adicionalmente fungirá como Secretario del Pleno de la Sala, previa designación que el Presidente de Sala le otorgue. </w:t>
      </w:r>
    </w:p>
    <w:p w14:paraId="4BED7D8B" w14:textId="77777777" w:rsidR="003A43DE" w:rsidRPr="00E04883" w:rsidRDefault="003A43DE" w:rsidP="00B75910">
      <w:pPr>
        <w:spacing w:after="0" w:line="240" w:lineRule="auto"/>
        <w:ind w:left="567" w:right="567"/>
        <w:jc w:val="both"/>
        <w:rPr>
          <w:rFonts w:ascii="Palatino Linotype" w:hAnsi="Palatino Linotype" w:cs="Arial"/>
          <w:i/>
        </w:rPr>
      </w:pPr>
    </w:p>
    <w:p w14:paraId="70F62292"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22.-</w:t>
      </w:r>
      <w:r w:rsidRPr="00E04883">
        <w:rPr>
          <w:rFonts w:ascii="Palatino Linotype" w:hAnsi="Palatino Linotype" w:cs="Arial"/>
          <w:i/>
        </w:rPr>
        <w:t xml:space="preserve"> Los Secretarios Auxiliares de las Salas, además tendrán las facultades y obligaciones siguientes: </w:t>
      </w:r>
    </w:p>
    <w:p w14:paraId="2D993C84"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Dictar, revisar y firmar las actas, los acuerdos y resoluciones que emita la Sala; </w:t>
      </w:r>
    </w:p>
    <w:p w14:paraId="6AB368FF"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Cuidar que las promociones que reciban las Salas, se acuerden por los Secretarios de Acuerdos a la brevedad posible; </w:t>
      </w:r>
    </w:p>
    <w:p w14:paraId="7FCFDEB1"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III.</w:t>
      </w:r>
      <w:r w:rsidRPr="00E04883">
        <w:rPr>
          <w:rFonts w:ascii="Palatino Linotype" w:hAnsi="Palatino Linotype" w:cs="Arial"/>
          <w:i/>
        </w:rPr>
        <w:t xml:space="preserve"> </w:t>
      </w:r>
      <w:r w:rsidRPr="00E04883">
        <w:rPr>
          <w:rFonts w:ascii="Palatino Linotype" w:hAnsi="Palatino Linotype" w:cs="Arial"/>
          <w:i/>
          <w:u w:val="single"/>
        </w:rPr>
        <w:t>Firmar el recibo de los expedientes en el libro de control, para que éste elabore el proyecto de laudo</w:t>
      </w:r>
      <w:r w:rsidRPr="00E04883">
        <w:rPr>
          <w:rFonts w:ascii="Palatino Linotype" w:hAnsi="Palatino Linotype" w:cs="Arial"/>
          <w:i/>
        </w:rPr>
        <w:t xml:space="preserve">, y poder ser presentado al Pleno de la Sala; </w:t>
      </w:r>
    </w:p>
    <w:p w14:paraId="649F2742"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Presentar un informe semanal de sus labores, al Presidente de Sala y cuando así lo requiera el Presidente del Tribunal o los Secretarios Generales del mismo; </w:t>
      </w:r>
    </w:p>
    <w:p w14:paraId="48B1EBAA" w14:textId="77777777" w:rsidR="003A43DE"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lastRenderedPageBreak/>
        <w:t xml:space="preserve">V. Integrar el expediente Toca de Amparo en cada demanda en que participe y realizar todas las acciones y elaborar los acuerdos que señale este Reglamento en lo que corresponde a la Unidad de Amparos; y </w:t>
      </w:r>
    </w:p>
    <w:p w14:paraId="6CAAA6AE" w14:textId="77777777" w:rsidR="00490489" w:rsidRPr="00E04883" w:rsidRDefault="00490489"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VI. Las demás que les confiera el Presidente del Tribunal y el Presidente de Sala, así como la Ley.</w:t>
      </w:r>
    </w:p>
    <w:p w14:paraId="69C95DD1" w14:textId="77777777" w:rsidR="003A43DE" w:rsidRPr="00E04883" w:rsidRDefault="003A43DE" w:rsidP="00B75910">
      <w:pPr>
        <w:spacing w:after="0" w:line="240" w:lineRule="auto"/>
        <w:ind w:left="567" w:right="567"/>
        <w:jc w:val="both"/>
        <w:rPr>
          <w:rFonts w:ascii="Palatino Linotype" w:hAnsi="Palatino Linotype" w:cs="Arial"/>
          <w:i/>
        </w:rPr>
      </w:pPr>
    </w:p>
    <w:p w14:paraId="6D20F776"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25.-</w:t>
      </w:r>
      <w:r w:rsidRPr="00E04883">
        <w:rPr>
          <w:rFonts w:ascii="Palatino Linotype" w:hAnsi="Palatino Linotype" w:cs="Arial"/>
          <w:i/>
        </w:rPr>
        <w:t xml:space="preserve"> </w:t>
      </w:r>
      <w:r w:rsidRPr="00E04883">
        <w:rPr>
          <w:rFonts w:ascii="Palatino Linotype" w:hAnsi="Palatino Linotype" w:cs="Arial"/>
          <w:i/>
          <w:u w:val="single"/>
        </w:rPr>
        <w:t>Los Secretarios de Acuerdos de las Salas</w:t>
      </w:r>
      <w:r w:rsidRPr="00E04883">
        <w:rPr>
          <w:rFonts w:ascii="Palatino Linotype" w:hAnsi="Palatino Linotype" w:cs="Arial"/>
          <w:i/>
        </w:rPr>
        <w:t xml:space="preserve">, tendrán además de las señaladas en el artículo anterior, las facultades y obligaciones siguientes: </w:t>
      </w:r>
    </w:p>
    <w:p w14:paraId="24C25039"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 Realizar las notificaciones en el Boletín que ordenen el Pleno o el Presidente de Sala, debiendo conservar copias de ellos hasta por seis meses, estableciéndose un lugar visible en el local de la Sala para su consulta, o bien practicar notificaciones personales cuando las partes concurran al local de la Sala, </w:t>
      </w:r>
    </w:p>
    <w:p w14:paraId="4D8C52FA"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 Tener bajo su cuidado y responsabilidad los expedientes que se tramiten en las Salas; </w:t>
      </w:r>
    </w:p>
    <w:p w14:paraId="1B582A79"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III. Cuidar que los expedientes que soliciten las partes o peritos previa identificación, no se sustraigan del local de la Sala; </w:t>
      </w:r>
    </w:p>
    <w:p w14:paraId="20621BC8"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IV. Recabar la firma del Secretario Auxiliar de la Sala, en las diversas actuaciones para que éstas sean glosadas en los autos del expediente que corresponda, en forma inmediata; </w:t>
      </w:r>
    </w:p>
    <w:p w14:paraId="6ED0877E"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 xml:space="preserve">V. Efectuar las diligencias que le encomiende el Presidente de Sala, cuando éstas se practiquen fuera del local de la misma; y </w:t>
      </w:r>
    </w:p>
    <w:p w14:paraId="50EAE3AF" w14:textId="77777777" w:rsidR="003A43DE" w:rsidRPr="00E04883" w:rsidRDefault="003A43DE"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VI. Las demás que les confiera el Presidente de Sala y la Ley.</w:t>
      </w:r>
    </w:p>
    <w:p w14:paraId="5E2D949A" w14:textId="77777777" w:rsidR="000C4B80" w:rsidRPr="00E04883" w:rsidRDefault="000C4B80" w:rsidP="00B75910">
      <w:pPr>
        <w:spacing w:after="0" w:line="240" w:lineRule="auto"/>
        <w:ind w:left="567" w:right="567"/>
        <w:jc w:val="both"/>
        <w:rPr>
          <w:rFonts w:ascii="Palatino Linotype" w:hAnsi="Palatino Linotype" w:cs="Arial"/>
          <w:lang w:val="es-ES"/>
        </w:rPr>
      </w:pPr>
    </w:p>
    <w:p w14:paraId="15AAC498" w14:textId="77777777" w:rsidR="000C4B80" w:rsidRPr="00E04883" w:rsidRDefault="000C4B80" w:rsidP="00B75910">
      <w:pPr>
        <w:spacing w:after="0" w:line="240" w:lineRule="auto"/>
        <w:ind w:left="567" w:right="567"/>
        <w:jc w:val="right"/>
        <w:rPr>
          <w:rFonts w:ascii="Palatino Linotype" w:hAnsi="Palatino Linotype" w:cs="Arial"/>
          <w:lang w:val="es-ES"/>
        </w:rPr>
      </w:pPr>
      <w:r w:rsidRPr="00E04883">
        <w:rPr>
          <w:rFonts w:ascii="Palatino Linotype" w:hAnsi="Palatino Linotype" w:cs="Arial"/>
          <w:lang w:val="es-ES"/>
        </w:rPr>
        <w:t>(Énfasis añadido)</w:t>
      </w:r>
    </w:p>
    <w:p w14:paraId="5344BD3B" w14:textId="77777777" w:rsidR="005D13D3" w:rsidRPr="00E04883" w:rsidRDefault="005D13D3" w:rsidP="00B75910">
      <w:pPr>
        <w:spacing w:after="0" w:line="360" w:lineRule="auto"/>
        <w:jc w:val="both"/>
        <w:rPr>
          <w:rFonts w:ascii="Palatino Linotype" w:hAnsi="Palatino Linotype" w:cs="Arial"/>
          <w:sz w:val="24"/>
          <w:lang w:val="es-ES"/>
        </w:rPr>
      </w:pPr>
    </w:p>
    <w:p w14:paraId="0F1C5B40" w14:textId="77777777" w:rsidR="00006318" w:rsidRPr="00E04883" w:rsidRDefault="00006318"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En ese mismo orden de ideas, los artículo184, 185 y 186 Bis de la Ley del Trabajo de los Servidores Públicos del Estado de México y Municipios, establecen la competencia del Sujeto Obligado, preceptos que se citan a continuación:</w:t>
      </w:r>
    </w:p>
    <w:p w14:paraId="4DE55F6B" w14:textId="77777777" w:rsidR="00006318" w:rsidRPr="00E04883" w:rsidRDefault="00006318" w:rsidP="00B75910">
      <w:pPr>
        <w:spacing w:after="0" w:line="360" w:lineRule="auto"/>
        <w:jc w:val="both"/>
        <w:rPr>
          <w:rFonts w:ascii="Palatino Linotype" w:hAnsi="Palatino Linotype" w:cs="Arial"/>
          <w:sz w:val="24"/>
          <w:lang w:val="es-ES"/>
        </w:rPr>
      </w:pPr>
    </w:p>
    <w:p w14:paraId="738A7C69"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lang w:val="es-ES"/>
        </w:rPr>
        <w:t>“</w:t>
      </w:r>
      <w:r w:rsidRPr="00E04883">
        <w:rPr>
          <w:rFonts w:ascii="Palatino Linotype" w:hAnsi="Palatino Linotype" w:cs="Arial"/>
          <w:b/>
          <w:i/>
          <w:iCs/>
        </w:rPr>
        <w:t>ARTÍCULO 184.-</w:t>
      </w:r>
      <w:r w:rsidRPr="00E04883">
        <w:rPr>
          <w:rFonts w:ascii="Palatino Linotype" w:hAnsi="Palatino Linotype" w:cs="Arial"/>
          <w:i/>
          <w:iCs/>
        </w:rPr>
        <w:t xml:space="preserve"> El Tribunal Estatal de Conciliación y Arbitraje es un órgano autónomo y dotado de plena jurisdicción, conocerá y resolverá los conflictos laborales individuales y colectivos que se presenten entre los sujetos de esta ley.</w:t>
      </w:r>
    </w:p>
    <w:p w14:paraId="22D3C19B" w14:textId="77777777" w:rsidR="00006318" w:rsidRPr="00E04883" w:rsidRDefault="00006318" w:rsidP="00B75910">
      <w:pPr>
        <w:spacing w:after="0" w:line="240" w:lineRule="auto"/>
        <w:ind w:left="567" w:right="567"/>
        <w:jc w:val="both"/>
        <w:rPr>
          <w:rFonts w:ascii="Palatino Linotype" w:hAnsi="Palatino Linotype" w:cs="Arial"/>
          <w:i/>
          <w:iCs/>
        </w:rPr>
      </w:pPr>
    </w:p>
    <w:p w14:paraId="30B71BB8"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b/>
          <w:i/>
          <w:iCs/>
        </w:rPr>
        <w:t>ARTÍCULO 185</w:t>
      </w:r>
      <w:r w:rsidRPr="00E04883">
        <w:rPr>
          <w:rFonts w:ascii="Palatino Linotype" w:hAnsi="Palatino Linotype" w:cs="Arial"/>
          <w:i/>
          <w:iCs/>
        </w:rPr>
        <w:t>. El Tribunal será competente para:</w:t>
      </w:r>
    </w:p>
    <w:p w14:paraId="7BAF3576"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I. Conocer y resolver, en conciliación y arbitraje, de los conflictos individuales que se susciten entre las instituciones públicas, dependencias, organismos descentralizados, fideicomisos de carácter Estatal y Municipal, y organismos autónomos que sus leyes de creación así lo determinen y sus servidores públicos que no conozcan las Salas;</w:t>
      </w:r>
    </w:p>
    <w:p w14:paraId="0BA2E4FC"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lastRenderedPageBreak/>
        <w:t>II. Conocer y resolver, en conciliación y arbitraje, los conflictos colectivos que surjan entre las instituciones públicas o dependencias y las organizaciones sindicales;</w:t>
      </w:r>
    </w:p>
    <w:p w14:paraId="0337476E"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III. Conceder el registro de los sindicatos y, en su caso, dictar la cancelación de los mismos;</w:t>
      </w:r>
    </w:p>
    <w:p w14:paraId="7ABBFD0E"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IV. Conocer y resolver, en conciliación y arbitraje, de los conflictos internos de los sindicatos y de los intersindicales;</w:t>
      </w:r>
    </w:p>
    <w:p w14:paraId="18E807D7"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V. Efectuar el registro de las condiciones generales de trabajo, de los estatutos de los sindicatos, así como de aquellos otros documentos que por su naturaleza deban obrar en los registros del Tribunal; y</w:t>
      </w:r>
    </w:p>
    <w:p w14:paraId="18816FFE"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VI. Llevar los procedimientos para la determinación de dependencia económica de los familiares de los servidores públicos;</w:t>
      </w:r>
    </w:p>
    <w:p w14:paraId="38B20F2F"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VII. Dictar la resolución que ordene la suspensión temporal de su cargo de un servidor público en términos de lo dispuesto por el artículo 209 y 253 de esta ley; y</w:t>
      </w:r>
    </w:p>
    <w:p w14:paraId="21FD427C"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VIII. Conocer de cualquier otro asunto relativo, derivado o directamente vinculado con las relaciones de trabajo.</w:t>
      </w:r>
      <w:r w:rsidRPr="00E04883">
        <w:rPr>
          <w:rFonts w:ascii="Palatino Linotype" w:hAnsi="Palatino Linotype" w:cs="Arial"/>
          <w:i/>
          <w:iCs/>
        </w:rPr>
        <w:cr/>
      </w:r>
    </w:p>
    <w:p w14:paraId="0BEC62AC"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b/>
          <w:i/>
          <w:iCs/>
        </w:rPr>
        <w:t>ARTÍCULO 186 BIS.-</w:t>
      </w:r>
      <w:r w:rsidRPr="00E04883">
        <w:rPr>
          <w:rFonts w:ascii="Palatino Linotype" w:hAnsi="Palatino Linotype" w:cs="Arial"/>
          <w:i/>
          <w:iCs/>
        </w:rPr>
        <w:t xml:space="preserve"> Las Salas del Tribunal serán competentes para: </w:t>
      </w:r>
    </w:p>
    <w:p w14:paraId="069208E0"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b/>
          <w:bCs/>
          <w:i/>
          <w:iCs/>
          <w:u w:val="single"/>
        </w:rPr>
        <w:t>I. Conocer y resolver, en conciliación y arbitraje, de los conflictos individuales con motivo de la relación laboral que se susciten entre las instituciones públicas o dependencias municipales</w:t>
      </w:r>
      <w:r w:rsidRPr="00E04883">
        <w:rPr>
          <w:rFonts w:ascii="Palatino Linotype" w:hAnsi="Palatino Linotype" w:cs="Arial"/>
          <w:i/>
          <w:iCs/>
        </w:rPr>
        <w:t xml:space="preserve"> y sus servidores públicos; </w:t>
      </w:r>
    </w:p>
    <w:p w14:paraId="2B6B292E"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 xml:space="preserve">II. De los procedimientos necesarios para la determinación de dependencia económica de los familiares de los servidores públicos fallecidos. </w:t>
      </w:r>
    </w:p>
    <w:p w14:paraId="49179F34"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 xml:space="preserve">La competencia territorial de las Salas se determinará por el Pleno del Tribunal, en el acuerdo de creación que corresponda. </w:t>
      </w:r>
    </w:p>
    <w:p w14:paraId="2A437166"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 xml:space="preserve">Las resoluciones de las Salas no admiten ningún recurso. </w:t>
      </w:r>
    </w:p>
    <w:p w14:paraId="786211EB" w14:textId="77777777" w:rsidR="00006318" w:rsidRPr="00E04883" w:rsidRDefault="00006318" w:rsidP="00B75910">
      <w:pPr>
        <w:spacing w:after="0" w:line="240" w:lineRule="auto"/>
        <w:ind w:left="567" w:right="567"/>
        <w:jc w:val="both"/>
        <w:rPr>
          <w:rFonts w:ascii="Palatino Linotype" w:hAnsi="Palatino Linotype" w:cs="Arial"/>
          <w:i/>
          <w:iCs/>
        </w:rPr>
      </w:pPr>
      <w:r w:rsidRPr="00E04883">
        <w:rPr>
          <w:rFonts w:ascii="Palatino Linotype" w:hAnsi="Palatino Linotype" w:cs="Arial"/>
          <w:i/>
          <w:iCs/>
        </w:rPr>
        <w:t>Cuando se demande conjuntamente al Municipio y algún Poder del Estado u órgano sujeto de esta ley de carácter estatal, el Tribunal será el competente.</w:t>
      </w:r>
    </w:p>
    <w:p w14:paraId="65566997" w14:textId="77777777" w:rsidR="00006318" w:rsidRPr="00E04883" w:rsidRDefault="00006318" w:rsidP="00B75910">
      <w:pPr>
        <w:spacing w:after="0" w:line="240" w:lineRule="auto"/>
        <w:ind w:left="567" w:right="567"/>
        <w:jc w:val="both"/>
        <w:rPr>
          <w:rFonts w:ascii="Palatino Linotype" w:hAnsi="Palatino Linotype" w:cs="Arial"/>
        </w:rPr>
      </w:pPr>
    </w:p>
    <w:p w14:paraId="3F1DC48F" w14:textId="77777777" w:rsidR="00006318" w:rsidRPr="00E04883" w:rsidRDefault="00006318" w:rsidP="00B75910">
      <w:pPr>
        <w:spacing w:after="0" w:line="240" w:lineRule="auto"/>
        <w:ind w:left="567" w:right="567"/>
        <w:jc w:val="right"/>
        <w:rPr>
          <w:rFonts w:ascii="Palatino Linotype" w:hAnsi="Palatino Linotype" w:cs="Arial"/>
        </w:rPr>
      </w:pPr>
      <w:r w:rsidRPr="00E04883">
        <w:rPr>
          <w:rFonts w:ascii="Palatino Linotype" w:hAnsi="Palatino Linotype" w:cs="Arial"/>
        </w:rPr>
        <w:t>(Énfasis añadido)</w:t>
      </w:r>
    </w:p>
    <w:p w14:paraId="740A81B4" w14:textId="77777777" w:rsidR="00006318" w:rsidRPr="00E04883" w:rsidRDefault="00006318" w:rsidP="00B75910">
      <w:pPr>
        <w:spacing w:after="0" w:line="360" w:lineRule="auto"/>
        <w:jc w:val="both"/>
        <w:rPr>
          <w:rFonts w:ascii="Palatino Linotype" w:hAnsi="Palatino Linotype" w:cs="Arial"/>
          <w:sz w:val="24"/>
          <w:lang w:val="es-ES"/>
        </w:rPr>
      </w:pPr>
    </w:p>
    <w:p w14:paraId="521EDBD6" w14:textId="77777777" w:rsidR="000C4B80" w:rsidRPr="00E04883" w:rsidRDefault="000C4B80"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 xml:space="preserve">De conformidad con los preceptos legales citados, </w:t>
      </w:r>
      <w:r w:rsidR="00180F42" w:rsidRPr="00E04883">
        <w:rPr>
          <w:rFonts w:ascii="Palatino Linotype" w:hAnsi="Palatino Linotype" w:cs="Arial"/>
          <w:sz w:val="24"/>
          <w:lang w:val="es-ES"/>
        </w:rPr>
        <w:t>que establecen las distintas atribuciones</w:t>
      </w:r>
      <w:r w:rsidR="00006318" w:rsidRPr="00E04883">
        <w:rPr>
          <w:rFonts w:ascii="Palatino Linotype" w:hAnsi="Palatino Linotype" w:cs="Arial"/>
          <w:sz w:val="24"/>
          <w:lang w:val="es-ES"/>
        </w:rPr>
        <w:t xml:space="preserve"> y competencia</w:t>
      </w:r>
      <w:r w:rsidR="00180F42" w:rsidRPr="00E04883">
        <w:rPr>
          <w:rFonts w:ascii="Palatino Linotype" w:hAnsi="Palatino Linotype" w:cs="Arial"/>
          <w:sz w:val="24"/>
          <w:lang w:val="es-ES"/>
        </w:rPr>
        <w:t xml:space="preserve"> con las que cuenta el </w:t>
      </w:r>
      <w:r w:rsidR="00180F42" w:rsidRPr="00E04883">
        <w:rPr>
          <w:rFonts w:ascii="Palatino Linotype" w:hAnsi="Palatino Linotype" w:cs="Arial"/>
          <w:b/>
          <w:sz w:val="24"/>
          <w:lang w:val="es-ES"/>
        </w:rPr>
        <w:t>Sujeto Obligado</w:t>
      </w:r>
      <w:r w:rsidR="00180F42" w:rsidRPr="00E04883">
        <w:rPr>
          <w:rFonts w:ascii="Palatino Linotype" w:hAnsi="Palatino Linotype" w:cs="Arial"/>
          <w:sz w:val="24"/>
          <w:lang w:val="es-ES"/>
        </w:rPr>
        <w:t xml:space="preserve">, en el caso particular, principalmente las de la emisión de los laudos por los asuntos en los que tenga conocimiento. Asimismo, se establece que el </w:t>
      </w:r>
      <w:r w:rsidR="00180F42" w:rsidRPr="00E04883">
        <w:rPr>
          <w:rFonts w:ascii="Palatino Linotype" w:hAnsi="Palatino Linotype" w:cs="Arial"/>
          <w:b/>
          <w:sz w:val="24"/>
          <w:lang w:val="es-ES"/>
        </w:rPr>
        <w:t>Sujeto Obligado</w:t>
      </w:r>
      <w:r w:rsidR="00180F42" w:rsidRPr="00E04883">
        <w:rPr>
          <w:rFonts w:ascii="Palatino Linotype" w:hAnsi="Palatino Linotype" w:cs="Arial"/>
          <w:sz w:val="24"/>
          <w:lang w:val="es-ES"/>
        </w:rPr>
        <w:t xml:space="preserve"> se encuentra compuesto por un Tribunal y Salas.</w:t>
      </w:r>
    </w:p>
    <w:p w14:paraId="04E48DEB" w14:textId="77777777" w:rsidR="00180F42" w:rsidRPr="00E04883" w:rsidRDefault="00180F42" w:rsidP="00B75910">
      <w:pPr>
        <w:spacing w:after="0" w:line="360" w:lineRule="auto"/>
        <w:jc w:val="both"/>
        <w:rPr>
          <w:rFonts w:ascii="Palatino Linotype" w:hAnsi="Palatino Linotype" w:cs="Arial"/>
          <w:sz w:val="24"/>
          <w:lang w:val="es-ES"/>
        </w:rPr>
      </w:pPr>
    </w:p>
    <w:p w14:paraId="4F25166F" w14:textId="77777777" w:rsidR="00180F42" w:rsidRPr="00E04883" w:rsidRDefault="00180F42"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lastRenderedPageBreak/>
        <w:t xml:space="preserve">En ese orden de ideas, de conformidad con el organigrama del </w:t>
      </w:r>
      <w:r w:rsidRPr="00E04883">
        <w:rPr>
          <w:rFonts w:ascii="Palatino Linotype" w:hAnsi="Palatino Linotype" w:cs="Arial"/>
          <w:b/>
          <w:sz w:val="24"/>
          <w:lang w:val="es-ES"/>
        </w:rPr>
        <w:t>Sujeto Obligado</w:t>
      </w:r>
      <w:r w:rsidRPr="00E04883">
        <w:rPr>
          <w:rFonts w:ascii="Palatino Linotype" w:hAnsi="Palatino Linotype" w:cs="Arial"/>
          <w:sz w:val="24"/>
          <w:lang w:val="es-ES"/>
        </w:rPr>
        <w:t xml:space="preserve">, se observan las distintas unidades administrativas que integran su estructura orgánica, advirtiéndose la existencia de la Sala Auxiliar de Ecatepec, </w:t>
      </w:r>
    </w:p>
    <w:p w14:paraId="5CDA84A7" w14:textId="77777777" w:rsidR="00180F42" w:rsidRPr="00E04883" w:rsidRDefault="00180F42" w:rsidP="00B75910">
      <w:pPr>
        <w:spacing w:after="0" w:line="360" w:lineRule="auto"/>
        <w:jc w:val="both"/>
        <w:rPr>
          <w:rFonts w:ascii="Palatino Linotype" w:hAnsi="Palatino Linotype" w:cs="Arial"/>
          <w:sz w:val="24"/>
          <w:lang w:val="es-ES"/>
        </w:rPr>
      </w:pPr>
    </w:p>
    <w:p w14:paraId="461FDCD3" w14:textId="77777777" w:rsidR="00180F42" w:rsidRPr="00E04883" w:rsidRDefault="00287F7F" w:rsidP="00B75910">
      <w:pPr>
        <w:spacing w:after="0" w:line="360" w:lineRule="auto"/>
        <w:jc w:val="center"/>
        <w:rPr>
          <w:rFonts w:ascii="Palatino Linotype" w:hAnsi="Palatino Linotype" w:cs="Arial"/>
          <w:sz w:val="24"/>
          <w:lang w:val="es-ES"/>
        </w:rPr>
      </w:pPr>
      <w:r w:rsidRPr="00E04883">
        <w:rPr>
          <w:rFonts w:ascii="Palatino Linotype" w:hAnsi="Palatino Linotype" w:cs="Arial"/>
          <w:noProof/>
          <w:sz w:val="24"/>
          <w:lang w:eastAsia="es-MX"/>
        </w:rPr>
        <w:drawing>
          <wp:inline distT="0" distB="0" distL="0" distR="0" wp14:anchorId="0DE1AE9E" wp14:editId="25F4AF01">
            <wp:extent cx="3994099" cy="3466220"/>
            <wp:effectExtent l="0" t="0" r="6985"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8580" cy="3478787"/>
                    </a:xfrm>
                    <a:prstGeom prst="rect">
                      <a:avLst/>
                    </a:prstGeom>
                  </pic:spPr>
                </pic:pic>
              </a:graphicData>
            </a:graphic>
          </wp:inline>
        </w:drawing>
      </w:r>
    </w:p>
    <w:p w14:paraId="4F67628B" w14:textId="77777777" w:rsidR="005D13D3" w:rsidRPr="00E04883" w:rsidRDefault="005D13D3" w:rsidP="00B75910">
      <w:pPr>
        <w:spacing w:after="0" w:line="360" w:lineRule="auto"/>
        <w:jc w:val="both"/>
        <w:rPr>
          <w:rFonts w:ascii="Palatino Linotype" w:hAnsi="Palatino Linotype" w:cs="Arial"/>
          <w:sz w:val="24"/>
          <w:lang w:val="es-ES"/>
        </w:rPr>
      </w:pPr>
    </w:p>
    <w:p w14:paraId="4C3C4ACF" w14:textId="77777777" w:rsidR="00006318" w:rsidRPr="00E04883" w:rsidRDefault="00006318"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Ahora bien, en lo que corresponde a la calidad y tipo de información peticionada, debemos precisar que, por cuanto respecta a los procedimientos laborales con respecto a los servidores públicos, encontramos la recisión laboral, como el origen de estos conflictos laborales, ya sea por imputabilidad al patrón o del trabajador.</w:t>
      </w:r>
    </w:p>
    <w:p w14:paraId="400EB8A6" w14:textId="77777777" w:rsidR="00006318" w:rsidRPr="00E04883" w:rsidRDefault="00006318" w:rsidP="00B75910">
      <w:pPr>
        <w:spacing w:after="0" w:line="360" w:lineRule="auto"/>
        <w:jc w:val="both"/>
        <w:rPr>
          <w:rFonts w:ascii="Palatino Linotype" w:hAnsi="Palatino Linotype" w:cs="Arial"/>
          <w:sz w:val="24"/>
          <w:lang w:val="es-ES"/>
        </w:rPr>
      </w:pPr>
    </w:p>
    <w:p w14:paraId="0FCE7CCB" w14:textId="77777777" w:rsidR="00006318" w:rsidRPr="00E04883" w:rsidRDefault="00006318"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El servidor público, podrá demandar, la reinstalación o el pago de las prestaciones laborales, que a derecho le correspondan en términos de los artículos 96 y 226 de la Ley del Trabajo de los Servidores Públicos del Estado y Municipios, que contempla:</w:t>
      </w:r>
    </w:p>
    <w:p w14:paraId="7F962BF8"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lastRenderedPageBreak/>
        <w:t>“</w:t>
      </w:r>
      <w:r w:rsidRPr="00E04883">
        <w:rPr>
          <w:rFonts w:ascii="Palatino Linotype" w:hAnsi="Palatino Linotype" w:cs="Arial"/>
          <w:b/>
          <w:i/>
          <w:lang w:val="es-ES"/>
        </w:rPr>
        <w:t>ARTÍCULO 96.-</w:t>
      </w:r>
      <w:r w:rsidRPr="00E04883">
        <w:rPr>
          <w:rFonts w:ascii="Palatino Linotype" w:hAnsi="Palatino Linotype" w:cs="Arial"/>
          <w:i/>
          <w:lang w:val="es-ES"/>
        </w:rPr>
        <w:t xml:space="preserve"> El servidor público podrá solicitar ante el Tribunal o la Sala correspondiente, que se le reinstale en el trabajo que desempeñaba, o que se le indemnice. </w:t>
      </w:r>
      <w:r w:rsidRPr="00E04883">
        <w:rPr>
          <w:rFonts w:ascii="Palatino Linotype" w:hAnsi="Palatino Linotype" w:cs="Arial"/>
          <w:i/>
          <w:u w:val="single"/>
          <w:lang w:val="es-ES"/>
        </w:rPr>
        <w:t>Cuando el servidor público considere injustificada la causa de rescisión de la relación laboral, o bien lo injustificado del despido podrá demandar ante el Tribunal o en la Sala</w:t>
      </w:r>
      <w:r w:rsidRPr="00E04883">
        <w:rPr>
          <w:rFonts w:ascii="Palatino Linotype" w:hAnsi="Palatino Linotype" w:cs="Arial"/>
          <w:i/>
          <w:lang w:val="es-ES"/>
        </w:rPr>
        <w:t xml:space="preserve">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p>
    <w:p w14:paraId="3F21BA16"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No se considerará en el pago de salarios vencidos los aguinaldos e incrementos que se otorguen en el salario de los servidores públicos mientras dure el proceso para objeto de las indemnizaciones a que se refieren los artículos 95, 96 y 97 de esta ley.</w:t>
      </w:r>
    </w:p>
    <w:p w14:paraId="0BECB48A"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12D6BDBF"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En cualquier estado del procedimiento el demandado podrá pagar todo o en parte lo reclamado por el actor exhibiendo la cantidad líquida en moneda nacional o en cheque certificado a nombre de éste, previa cuantificación que haga el Tribunal o la Sala de que las cantidades cubren las prestaciones señaladas en la demanda y que se encuentren ajustadas a derecho, hasta la fecha en que se exhiba.</w:t>
      </w:r>
    </w:p>
    <w:p w14:paraId="5339F0EC"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En el primer supuesto se dará por terminado el juicio liberando a la institución pública de la acción principal y sus accesorias.</w:t>
      </w:r>
    </w:p>
    <w:p w14:paraId="70DC71D6"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w:t>
      </w:r>
    </w:p>
    <w:p w14:paraId="5408125B"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w:t>
      </w:r>
    </w:p>
    <w:p w14:paraId="54B51163"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Para la hipótesis de que la demandada sólo exhiba la cantidad por indemnizaciones y sus prestaciones accesorias dejarán de correr los salarios caídos, continuándose con el procedimiento por las prestaciones pendientes de pago.</w:t>
      </w:r>
    </w:p>
    <w:p w14:paraId="4168E51F"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En caso de muerte del trabajador, dejarán de computarse los salarios vencidos como parte del conflicto.</w:t>
      </w:r>
    </w:p>
    <w:p w14:paraId="702AAE26" w14:textId="77777777" w:rsidR="00006318" w:rsidRPr="00E04883" w:rsidRDefault="00006318" w:rsidP="00B75910">
      <w:pPr>
        <w:spacing w:after="0" w:line="240" w:lineRule="auto"/>
        <w:ind w:left="567" w:right="567"/>
        <w:jc w:val="both"/>
        <w:rPr>
          <w:rFonts w:ascii="Palatino Linotype" w:hAnsi="Palatino Linotype" w:cs="Arial"/>
          <w:i/>
          <w:lang w:val="es-ES"/>
        </w:rPr>
      </w:pPr>
    </w:p>
    <w:p w14:paraId="3067EA7B"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b/>
          <w:i/>
          <w:lang w:val="es-ES"/>
        </w:rPr>
        <w:lastRenderedPageBreak/>
        <w:t>ARTÍCULO 226.</w:t>
      </w:r>
      <w:r w:rsidRPr="00E04883">
        <w:rPr>
          <w:rFonts w:ascii="Palatino Linotype" w:hAnsi="Palatino Linotype" w:cs="Arial"/>
          <w:i/>
          <w:lang w:val="es-ES"/>
        </w:rPr>
        <w:t xml:space="preserve"> El procedimiento se iniciará con la presentación del escrito de demanda ante la Oficialía de Partes del Tribunal o la Sala que lo turnará a la Sala oral o mesa de audiencia según le corresponda el mismo día antes de que concluyan las labores. </w:t>
      </w:r>
    </w:p>
    <w:p w14:paraId="1D9B4222" w14:textId="77777777" w:rsidR="00006318" w:rsidRPr="00E04883" w:rsidRDefault="00006318" w:rsidP="00B75910">
      <w:pPr>
        <w:spacing w:after="0" w:line="240" w:lineRule="auto"/>
        <w:ind w:left="567" w:right="567"/>
        <w:jc w:val="both"/>
        <w:rPr>
          <w:rFonts w:ascii="Palatino Linotype" w:hAnsi="Palatino Linotype" w:cs="Arial"/>
          <w:lang w:val="es-ES"/>
        </w:rPr>
      </w:pPr>
      <w:r w:rsidRPr="00E04883">
        <w:rPr>
          <w:rFonts w:ascii="Palatino Linotype" w:hAnsi="Palatino Linotype" w:cs="Arial"/>
          <w:i/>
          <w:lang w:val="es-ES"/>
        </w:rPr>
        <w:t>A la demanda se acompañarán las pruebas de que disponga el actor y los documentos que acrediten la personalidad del representante, en caso de que aquel no pudiera concurrir personalmente.”</w:t>
      </w:r>
    </w:p>
    <w:p w14:paraId="6844D6D5" w14:textId="77777777" w:rsidR="00006318" w:rsidRPr="00E04883" w:rsidRDefault="00006318" w:rsidP="00B75910">
      <w:pPr>
        <w:spacing w:after="0" w:line="240" w:lineRule="auto"/>
        <w:ind w:left="567" w:right="567"/>
        <w:jc w:val="right"/>
        <w:rPr>
          <w:rFonts w:ascii="Palatino Linotype" w:hAnsi="Palatino Linotype" w:cs="Arial"/>
          <w:lang w:val="es-ES"/>
        </w:rPr>
      </w:pPr>
      <w:r w:rsidRPr="00E04883">
        <w:rPr>
          <w:rFonts w:ascii="Palatino Linotype" w:hAnsi="Palatino Linotype" w:cs="Arial"/>
          <w:lang w:val="es-ES"/>
        </w:rPr>
        <w:t>(Énfasis añadido)</w:t>
      </w:r>
    </w:p>
    <w:p w14:paraId="33F2AA55" w14:textId="77777777" w:rsidR="00006318" w:rsidRPr="00E04883" w:rsidRDefault="00006318" w:rsidP="00B75910">
      <w:pPr>
        <w:spacing w:after="0" w:line="360" w:lineRule="auto"/>
        <w:jc w:val="both"/>
        <w:rPr>
          <w:rFonts w:ascii="Palatino Linotype" w:hAnsi="Palatino Linotype" w:cs="Arial"/>
          <w:sz w:val="24"/>
          <w:lang w:val="es-ES"/>
        </w:rPr>
      </w:pPr>
    </w:p>
    <w:p w14:paraId="7F7D4981" w14:textId="77777777" w:rsidR="00006318" w:rsidRPr="00E04883" w:rsidRDefault="00006318"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 xml:space="preserve">El inicio de un proceso laboral inicia con una demanda y se desarrolla en una etapa conciliatoria, el desahogo probatorio, el posicionamiento de alegatos y termina con </w:t>
      </w:r>
      <w:r w:rsidRPr="00E04883">
        <w:rPr>
          <w:rFonts w:ascii="Palatino Linotype" w:hAnsi="Palatino Linotype" w:cs="Arial"/>
          <w:b/>
          <w:sz w:val="24"/>
          <w:lang w:val="es-ES"/>
        </w:rPr>
        <w:t xml:space="preserve">una resolución que en materia laboral y burocrática se denomina </w:t>
      </w:r>
      <w:r w:rsidRPr="00E04883">
        <w:rPr>
          <w:rFonts w:ascii="Palatino Linotype" w:hAnsi="Palatino Linotype" w:cs="Arial"/>
          <w:b/>
          <w:sz w:val="24"/>
          <w:u w:val="single"/>
          <w:lang w:val="es-ES"/>
        </w:rPr>
        <w:t>laudo</w:t>
      </w:r>
      <w:r w:rsidRPr="00E04883">
        <w:rPr>
          <w:rFonts w:ascii="Palatino Linotype" w:hAnsi="Palatino Linotype" w:cs="Arial"/>
          <w:sz w:val="24"/>
          <w:lang w:val="es-ES"/>
        </w:rPr>
        <w:t xml:space="preserve"> y se regulan de manera más concreta en los artículos 242, 242 bis, 243 y 244, de la Ley del Trabajo de los Servidores Públicos del Estado y Municipios.</w:t>
      </w:r>
    </w:p>
    <w:p w14:paraId="0479D6C6" w14:textId="77777777" w:rsidR="00006318" w:rsidRPr="00E04883" w:rsidRDefault="00006318" w:rsidP="00B75910">
      <w:pPr>
        <w:spacing w:after="0" w:line="360" w:lineRule="auto"/>
        <w:jc w:val="both"/>
        <w:rPr>
          <w:rFonts w:ascii="Palatino Linotype" w:hAnsi="Palatino Linotype" w:cs="Arial"/>
          <w:sz w:val="24"/>
          <w:lang w:val="es-ES"/>
        </w:rPr>
      </w:pPr>
    </w:p>
    <w:p w14:paraId="5131159D"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w:t>
      </w:r>
      <w:r w:rsidRPr="00E04883">
        <w:rPr>
          <w:rFonts w:ascii="Palatino Linotype" w:hAnsi="Palatino Linotype" w:cs="Arial"/>
          <w:b/>
          <w:i/>
          <w:lang w:val="es-ES"/>
        </w:rPr>
        <w:t>ARTÍCULO 242.-</w:t>
      </w:r>
      <w:r w:rsidRPr="00E04883">
        <w:rPr>
          <w:rFonts w:ascii="Palatino Linotype" w:hAnsi="Palatino Linotype" w:cs="Arial"/>
          <w:i/>
          <w:lang w:val="es-ES"/>
        </w:rPr>
        <w:t xml:space="preserve"> Una vez formulados los alegatos se declarará cerrada la instrucción y se turnarán los autos al C. Auxiliar Dictaminador, para que emita el proyecto de laudo correspondiente, observando el principio de celeridad procesal. </w:t>
      </w:r>
    </w:p>
    <w:p w14:paraId="6316FDE7" w14:textId="77777777" w:rsidR="00006318" w:rsidRPr="00E04883" w:rsidRDefault="00006318" w:rsidP="00B75910">
      <w:pPr>
        <w:spacing w:after="0" w:line="240" w:lineRule="auto"/>
        <w:ind w:left="567" w:right="567"/>
        <w:jc w:val="both"/>
        <w:rPr>
          <w:rFonts w:ascii="Palatino Linotype" w:hAnsi="Palatino Linotype" w:cs="Arial"/>
          <w:i/>
          <w:lang w:val="es-ES"/>
        </w:rPr>
      </w:pPr>
    </w:p>
    <w:p w14:paraId="041766E8"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b/>
          <w:i/>
          <w:lang w:val="es-ES"/>
        </w:rPr>
        <w:t>ARTÍCULO 242 BIS.-</w:t>
      </w:r>
      <w:r w:rsidRPr="00E04883">
        <w:rPr>
          <w:rFonts w:ascii="Palatino Linotype" w:hAnsi="Palatino Linotype" w:cs="Arial"/>
          <w:i/>
          <w:lang w:val="es-ES"/>
        </w:rPr>
        <w:t xml:space="preserve"> Una vez elaborado el proyecto de laudo, se procederá a su discusión y aprobación en una sesión de pleno que se verificará en un término no mayor de 15 días. </w:t>
      </w:r>
    </w:p>
    <w:p w14:paraId="10D3798C" w14:textId="77777777" w:rsidR="00006318" w:rsidRPr="00E04883" w:rsidRDefault="00006318" w:rsidP="00B75910">
      <w:pPr>
        <w:spacing w:after="0" w:line="240" w:lineRule="auto"/>
        <w:ind w:left="567" w:right="567"/>
        <w:jc w:val="both"/>
        <w:rPr>
          <w:rFonts w:ascii="Palatino Linotype" w:hAnsi="Palatino Linotype" w:cs="Arial"/>
          <w:i/>
          <w:lang w:val="es-ES"/>
        </w:rPr>
      </w:pPr>
    </w:p>
    <w:p w14:paraId="1BEAAA3B"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b/>
          <w:i/>
          <w:lang w:val="es-ES"/>
        </w:rPr>
        <w:t>ARTICULO 243.</w:t>
      </w:r>
      <w:r w:rsidRPr="00E04883">
        <w:rPr>
          <w:rFonts w:ascii="Palatino Linotype" w:hAnsi="Palatino Linotype" w:cs="Arial"/>
          <w:i/>
          <w:lang w:val="es-ES"/>
        </w:rPr>
        <w:t xml:space="preserve"> En la sesión en que se dicte resolución se observarán las siguientes reglas: </w:t>
      </w:r>
    </w:p>
    <w:p w14:paraId="14916005"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 xml:space="preserve">I. El presidente dará lectura a su propuesta de laudo; </w:t>
      </w:r>
    </w:p>
    <w:p w14:paraId="281D5757"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 xml:space="preserve">II. Acto seguido se abrirá, en su caso, la discusión correspondiente; y </w:t>
      </w:r>
    </w:p>
    <w:p w14:paraId="08AC6EF0"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 xml:space="preserve">III. Finalmente el presidente recogerá la votación y declarará el resultado. </w:t>
      </w:r>
    </w:p>
    <w:p w14:paraId="5A28A7DB" w14:textId="77777777" w:rsidR="00006318" w:rsidRPr="00E04883" w:rsidRDefault="00006318" w:rsidP="00B75910">
      <w:pPr>
        <w:spacing w:after="0" w:line="240" w:lineRule="auto"/>
        <w:ind w:left="567" w:right="567"/>
        <w:jc w:val="both"/>
        <w:rPr>
          <w:rFonts w:ascii="Palatino Linotype" w:hAnsi="Palatino Linotype" w:cs="Arial"/>
          <w:i/>
          <w:lang w:val="es-ES"/>
        </w:rPr>
      </w:pPr>
    </w:p>
    <w:p w14:paraId="64BC5F03"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b/>
          <w:i/>
          <w:lang w:val="es-ES"/>
        </w:rPr>
        <w:t>ARTÍCULO 244.-</w:t>
      </w:r>
      <w:r w:rsidRPr="00E04883">
        <w:rPr>
          <w:rFonts w:ascii="Palatino Linotype" w:hAnsi="Palatino Linotype" w:cs="Arial"/>
          <w:i/>
          <w:lang w:val="es-ES"/>
        </w:rPr>
        <w:t xml:space="preserve"> Si la propuesta fuere aprobada, sin adiciones ni modificaciones, se elevará a la categoría de laudo y se firmará de inmediato por los miembros del Tribunal o de la Sala. Si se le hicieran modificaciones o adiciones, se harán constar en el acta y el Presidente ordenará que de inmediato se redacte el laudo, de acuerdo con lo aprobado. </w:t>
      </w:r>
    </w:p>
    <w:p w14:paraId="2995E9DB" w14:textId="77777777" w:rsidR="00006318" w:rsidRPr="00E04883" w:rsidRDefault="00006318"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Una vez firmado el laudo, se turnará el expediente al actuario, para que de inmediato lo notifique personalmente a las partes.</w:t>
      </w:r>
      <w:r w:rsidR="009831F3" w:rsidRPr="00E04883">
        <w:rPr>
          <w:rFonts w:ascii="Palatino Linotype" w:hAnsi="Palatino Linotype" w:cs="Arial"/>
          <w:i/>
          <w:lang w:val="es-ES"/>
        </w:rPr>
        <w:t>”</w:t>
      </w:r>
    </w:p>
    <w:p w14:paraId="77394262" w14:textId="77777777" w:rsidR="00287F7F" w:rsidRPr="00E04883" w:rsidRDefault="00287F7F" w:rsidP="00B75910">
      <w:pPr>
        <w:spacing w:after="0" w:line="360" w:lineRule="auto"/>
        <w:jc w:val="both"/>
        <w:rPr>
          <w:rFonts w:ascii="Palatino Linotype" w:hAnsi="Palatino Linotype" w:cs="Arial"/>
          <w:sz w:val="24"/>
          <w:lang w:val="es-ES"/>
        </w:rPr>
      </w:pPr>
    </w:p>
    <w:p w14:paraId="6AB4A2E8" w14:textId="77777777" w:rsidR="00287F7F" w:rsidRPr="00E04883" w:rsidRDefault="009831F3"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lastRenderedPageBreak/>
        <w:t xml:space="preserve">Ordenamientos normativos que establecen el derecho de los servidores públicos de poder demandar el pago de diversas prestaciones cuando la recisión de la relación laboral sea imputable al empleador, siguiendo el procedimiento laboral respectivo, </w:t>
      </w:r>
      <w:r w:rsidRPr="00E04883">
        <w:rPr>
          <w:rFonts w:ascii="Palatino Linotype" w:hAnsi="Palatino Linotype" w:cs="Arial"/>
          <w:b/>
          <w:sz w:val="24"/>
          <w:lang w:val="es-ES"/>
        </w:rPr>
        <w:t>concluyendo con la emisión del laudo</w:t>
      </w:r>
      <w:r w:rsidRPr="00E04883">
        <w:rPr>
          <w:rFonts w:ascii="Palatino Linotype" w:hAnsi="Palatino Linotype" w:cs="Arial"/>
          <w:sz w:val="24"/>
          <w:lang w:val="es-ES"/>
        </w:rPr>
        <w:t xml:space="preserve"> en que se establecerá la determinación respectiva.</w:t>
      </w:r>
    </w:p>
    <w:p w14:paraId="2EDAA17B" w14:textId="77777777" w:rsidR="009831F3" w:rsidRPr="00E04883" w:rsidRDefault="009831F3" w:rsidP="00B75910">
      <w:pPr>
        <w:spacing w:after="0" w:line="360" w:lineRule="auto"/>
        <w:jc w:val="both"/>
        <w:rPr>
          <w:rFonts w:ascii="Palatino Linotype" w:hAnsi="Palatino Linotype" w:cs="Arial"/>
          <w:sz w:val="24"/>
          <w:lang w:val="es-ES"/>
        </w:rPr>
      </w:pPr>
    </w:p>
    <w:p w14:paraId="1471C78C" w14:textId="77777777" w:rsidR="009831F3" w:rsidRPr="00E04883" w:rsidRDefault="009831F3" w:rsidP="00B75910">
      <w:pPr>
        <w:spacing w:after="0" w:line="360" w:lineRule="auto"/>
        <w:jc w:val="both"/>
        <w:rPr>
          <w:rFonts w:ascii="Palatino Linotype" w:hAnsi="Palatino Linotype" w:cs="Arial"/>
          <w:sz w:val="24"/>
          <w:lang w:val="es-ES"/>
        </w:rPr>
      </w:pPr>
      <w:r w:rsidRPr="00E04883">
        <w:rPr>
          <w:rFonts w:ascii="Palatino Linotype" w:hAnsi="Palatino Linotype" w:cs="Arial"/>
          <w:sz w:val="24"/>
          <w:lang w:val="es-ES"/>
        </w:rPr>
        <w:t>En ese orden de ideas, de conformidad con la fracción XL del artículo 92 de la Ley de Transparencia y Acceso a la Información Pública del Estado de México y Municipios, se establece que los laudos son obligación de transparencia común que debe ser publicada de manera oficiosa sin mediar solicitud de por medio, se cita el ordenamiento para pronta referencia:</w:t>
      </w:r>
    </w:p>
    <w:p w14:paraId="6C0113DB" w14:textId="77777777" w:rsidR="009831F3" w:rsidRPr="00E04883" w:rsidRDefault="009831F3" w:rsidP="00B75910">
      <w:pPr>
        <w:spacing w:after="0" w:line="360" w:lineRule="auto"/>
        <w:jc w:val="both"/>
        <w:rPr>
          <w:rFonts w:ascii="Palatino Linotype" w:hAnsi="Palatino Linotype" w:cs="Arial"/>
          <w:sz w:val="24"/>
          <w:lang w:val="es-ES"/>
        </w:rPr>
      </w:pPr>
    </w:p>
    <w:p w14:paraId="0063BC23" w14:textId="77777777" w:rsidR="009831F3" w:rsidRPr="00E04883" w:rsidRDefault="009831F3"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w:t>
      </w:r>
      <w:r w:rsidRPr="00E04883">
        <w:rPr>
          <w:rFonts w:ascii="Palatino Linotype" w:hAnsi="Palatino Linotype" w:cs="Arial"/>
          <w:b/>
          <w:i/>
          <w:lang w:val="es-ES"/>
        </w:rPr>
        <w:t xml:space="preserve">Artículo 92. </w:t>
      </w:r>
      <w:r w:rsidRPr="00E04883">
        <w:rPr>
          <w:rFonts w:ascii="Palatino Linotype" w:hAnsi="Palatino Linotype" w:cs="Arial"/>
          <w:i/>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D353CB2" w14:textId="77777777" w:rsidR="009831F3" w:rsidRPr="00E04883" w:rsidRDefault="009831F3" w:rsidP="00B75910">
      <w:pPr>
        <w:spacing w:after="0" w:line="240" w:lineRule="auto"/>
        <w:ind w:left="567" w:right="567"/>
        <w:jc w:val="both"/>
        <w:rPr>
          <w:rFonts w:ascii="Palatino Linotype" w:hAnsi="Palatino Linotype" w:cs="Arial"/>
          <w:i/>
          <w:lang w:val="es-ES"/>
        </w:rPr>
      </w:pPr>
      <w:r w:rsidRPr="00E04883">
        <w:rPr>
          <w:rFonts w:ascii="Palatino Linotype" w:hAnsi="Palatino Linotype" w:cs="Arial"/>
          <w:i/>
          <w:lang w:val="es-ES"/>
        </w:rPr>
        <w:t>…</w:t>
      </w:r>
    </w:p>
    <w:p w14:paraId="4E66320F"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XL.</w:t>
      </w:r>
      <w:r w:rsidRPr="00E04883">
        <w:rPr>
          <w:rFonts w:ascii="Palatino Linotype" w:hAnsi="Palatino Linotype" w:cs="Arial"/>
          <w:i/>
        </w:rPr>
        <w:t xml:space="preserve"> Las resoluciones y </w:t>
      </w:r>
      <w:r w:rsidRPr="00E04883">
        <w:rPr>
          <w:rFonts w:ascii="Palatino Linotype" w:hAnsi="Palatino Linotype" w:cs="Arial"/>
          <w:i/>
          <w:u w:val="single"/>
        </w:rPr>
        <w:t>laudos</w:t>
      </w:r>
      <w:r w:rsidRPr="00E04883">
        <w:rPr>
          <w:rFonts w:ascii="Palatino Linotype" w:hAnsi="Palatino Linotype" w:cs="Arial"/>
          <w:i/>
        </w:rPr>
        <w:t xml:space="preserve"> que se emitan en procesos o procedimientos seguidos en forma de juicio;</w:t>
      </w:r>
    </w:p>
    <w:p w14:paraId="419B56E9" w14:textId="77777777" w:rsidR="009831F3" w:rsidRPr="00E04883" w:rsidRDefault="009831F3" w:rsidP="00B75910">
      <w:pPr>
        <w:spacing w:after="0" w:line="240" w:lineRule="auto"/>
        <w:ind w:left="567" w:right="567"/>
        <w:jc w:val="right"/>
        <w:rPr>
          <w:rFonts w:ascii="Palatino Linotype" w:hAnsi="Palatino Linotype" w:cs="Arial"/>
          <w:lang w:val="es-ES"/>
        </w:rPr>
      </w:pPr>
      <w:r w:rsidRPr="00E04883">
        <w:rPr>
          <w:rFonts w:ascii="Palatino Linotype" w:hAnsi="Palatino Linotype" w:cs="Arial"/>
          <w:lang w:val="es-ES"/>
        </w:rPr>
        <w:t>(Énfasis añadido)</w:t>
      </w:r>
    </w:p>
    <w:p w14:paraId="7F6201A8" w14:textId="77777777" w:rsidR="005D13D3" w:rsidRPr="00E04883" w:rsidRDefault="005D13D3" w:rsidP="00B75910">
      <w:pPr>
        <w:spacing w:after="0" w:line="360" w:lineRule="auto"/>
        <w:jc w:val="both"/>
        <w:rPr>
          <w:rFonts w:ascii="Palatino Linotype" w:hAnsi="Palatino Linotype" w:cs="Arial"/>
          <w:sz w:val="24"/>
          <w:szCs w:val="24"/>
        </w:rPr>
      </w:pPr>
    </w:p>
    <w:p w14:paraId="6DE68224" w14:textId="77777777" w:rsidR="009831F3" w:rsidRPr="00E04883" w:rsidRDefault="009831F3"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 xml:space="preserve">Es con base en las consideraciones de hecho y de derecho precisadas en líneas precedente que, se concluye que el </w:t>
      </w:r>
      <w:r w:rsidRPr="00E04883">
        <w:rPr>
          <w:rFonts w:ascii="Palatino Linotype" w:hAnsi="Palatino Linotype" w:cs="Arial"/>
          <w:b/>
          <w:sz w:val="24"/>
          <w:szCs w:val="24"/>
        </w:rPr>
        <w:t>Sujeto Obligado</w:t>
      </w:r>
      <w:r w:rsidRPr="00E04883">
        <w:rPr>
          <w:rFonts w:ascii="Palatino Linotype" w:hAnsi="Palatino Linotype" w:cs="Arial"/>
          <w:sz w:val="24"/>
          <w:szCs w:val="24"/>
        </w:rPr>
        <w:t xml:space="preserve"> vulneró el derecho de acceso a la información de la parte </w:t>
      </w:r>
      <w:r w:rsidRPr="00E04883">
        <w:rPr>
          <w:rFonts w:ascii="Palatino Linotype" w:hAnsi="Palatino Linotype" w:cs="Arial"/>
          <w:b/>
          <w:sz w:val="24"/>
          <w:szCs w:val="24"/>
        </w:rPr>
        <w:t>Recurrente</w:t>
      </w:r>
      <w:r w:rsidRPr="00E04883">
        <w:rPr>
          <w:rFonts w:ascii="Palatino Linotype" w:hAnsi="Palatino Linotype" w:cs="Arial"/>
          <w:sz w:val="24"/>
          <w:szCs w:val="24"/>
        </w:rPr>
        <w:t>, al no hacer entrega de la información, consecuentemente, resulta dable recovar su respuestas</w:t>
      </w:r>
      <w:r w:rsidR="00E01C66" w:rsidRPr="00E04883">
        <w:rPr>
          <w:rFonts w:ascii="Palatino Linotype" w:hAnsi="Palatino Linotype" w:cs="Arial"/>
          <w:sz w:val="24"/>
          <w:szCs w:val="24"/>
        </w:rPr>
        <w:t xml:space="preserve"> </w:t>
      </w:r>
      <w:r w:rsidRPr="00E04883">
        <w:rPr>
          <w:rFonts w:ascii="Palatino Linotype" w:hAnsi="Palatino Linotype" w:cs="Arial"/>
          <w:sz w:val="24"/>
          <w:szCs w:val="24"/>
        </w:rPr>
        <w:t xml:space="preserve">y ordenar la entrega del soporte documental en que obre la información, debiendo observar lo relativo a la tutela de los </w:t>
      </w:r>
      <w:r w:rsidRPr="00E04883">
        <w:rPr>
          <w:rFonts w:ascii="Palatino Linotype" w:hAnsi="Palatino Linotype" w:cs="Arial"/>
          <w:sz w:val="24"/>
          <w:szCs w:val="24"/>
        </w:rPr>
        <w:lastRenderedPageBreak/>
        <w:t>derechos de carácter sensible y confidencial, en términos de las Leyes Estatales de Transparencia y Protección de Datos Personales, respectivamente.</w:t>
      </w:r>
    </w:p>
    <w:p w14:paraId="3F1B7F83" w14:textId="77777777" w:rsidR="009831F3" w:rsidRPr="00E04883" w:rsidRDefault="009831F3" w:rsidP="00B75910">
      <w:pPr>
        <w:spacing w:after="0" w:line="360" w:lineRule="auto"/>
        <w:jc w:val="both"/>
        <w:rPr>
          <w:rFonts w:ascii="Palatino Linotype" w:hAnsi="Palatino Linotype" w:cs="Arial"/>
          <w:sz w:val="24"/>
          <w:szCs w:val="24"/>
        </w:rPr>
      </w:pPr>
    </w:p>
    <w:p w14:paraId="1CF795BD" w14:textId="77777777" w:rsidR="009831F3" w:rsidRPr="00E04883" w:rsidRDefault="009831F3" w:rsidP="00B75910">
      <w:pPr>
        <w:pStyle w:val="Prrafodelista"/>
        <w:numPr>
          <w:ilvl w:val="0"/>
          <w:numId w:val="7"/>
        </w:numPr>
        <w:spacing w:line="360" w:lineRule="auto"/>
        <w:jc w:val="both"/>
        <w:rPr>
          <w:rFonts w:ascii="Palatino Linotype" w:hAnsi="Palatino Linotype" w:cs="Arial"/>
          <w:b/>
          <w:i/>
          <w:sz w:val="28"/>
        </w:rPr>
      </w:pPr>
      <w:r w:rsidRPr="00E04883">
        <w:rPr>
          <w:rFonts w:ascii="Palatino Linotype" w:hAnsi="Palatino Linotype" w:cs="Arial"/>
          <w:b/>
          <w:i/>
          <w:sz w:val="28"/>
        </w:rPr>
        <w:t xml:space="preserve">De la Versión Pública </w:t>
      </w:r>
    </w:p>
    <w:p w14:paraId="613842A2" w14:textId="77777777" w:rsidR="009831F3" w:rsidRPr="00E04883" w:rsidRDefault="009831F3" w:rsidP="00B75910">
      <w:pPr>
        <w:spacing w:after="0" w:line="360" w:lineRule="auto"/>
        <w:jc w:val="both"/>
        <w:rPr>
          <w:rFonts w:ascii="Palatino Linotype" w:hAnsi="Palatino Linotype" w:cs="Arial"/>
          <w:sz w:val="24"/>
        </w:rPr>
      </w:pPr>
    </w:p>
    <w:p w14:paraId="46612BED"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t xml:space="preserve">Tomando en consideración la naturaleza de los documentos que se está ordenado entregar al particular, este Órgano Garante determina ordenar que la entrega de la información al </w:t>
      </w:r>
      <w:r w:rsidRPr="00E04883">
        <w:rPr>
          <w:rFonts w:ascii="Palatino Linotype" w:hAnsi="Palatino Linotype" w:cs="Arial"/>
          <w:b/>
          <w:sz w:val="24"/>
        </w:rPr>
        <w:t>Recurrente</w:t>
      </w:r>
      <w:r w:rsidRPr="00E04883">
        <w:rPr>
          <w:rFonts w:ascii="Palatino Linotype" w:hAnsi="Palatino Linotype" w:cs="Arial"/>
          <w:sz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8DEEC3B" w14:textId="77777777" w:rsidR="009831F3" w:rsidRPr="00E04883" w:rsidRDefault="009831F3" w:rsidP="00B75910">
      <w:pPr>
        <w:spacing w:after="0" w:line="360" w:lineRule="auto"/>
        <w:jc w:val="both"/>
        <w:rPr>
          <w:rFonts w:ascii="Palatino Linotype" w:hAnsi="Palatino Linotype" w:cs="Arial"/>
          <w:sz w:val="24"/>
        </w:rPr>
      </w:pPr>
    </w:p>
    <w:p w14:paraId="3B1951B3" w14:textId="77777777" w:rsidR="0062032C" w:rsidRPr="00E04883" w:rsidRDefault="0062032C" w:rsidP="0062032C">
      <w:pPr>
        <w:spacing w:after="0" w:line="360" w:lineRule="auto"/>
        <w:jc w:val="both"/>
        <w:rPr>
          <w:rFonts w:ascii="Palatino Linotype" w:hAnsi="Palatino Linotype" w:cs="Arial"/>
          <w:sz w:val="24"/>
        </w:rPr>
      </w:pPr>
      <w:r w:rsidRPr="00E04883">
        <w:rPr>
          <w:rFonts w:ascii="Palatino Linotype" w:hAnsi="Palatino Linotype" w:cs="Arial"/>
          <w:sz w:val="24"/>
        </w:rPr>
        <w:t xml:space="preserve">Ahora bien, resulta necesario señalar que el </w:t>
      </w:r>
      <w:r w:rsidRPr="00E04883">
        <w:rPr>
          <w:rFonts w:ascii="Palatino Linotype" w:hAnsi="Palatino Linotype" w:cs="Arial"/>
          <w:b/>
          <w:sz w:val="24"/>
        </w:rPr>
        <w:t>nombre</w:t>
      </w:r>
      <w:r w:rsidRPr="00E04883">
        <w:rPr>
          <w:rFonts w:ascii="Palatino Linotype" w:hAnsi="Palatino Linotype" w:cs="Arial"/>
          <w:sz w:val="24"/>
        </w:rPr>
        <w:t xml:space="preserve"> del servidor público en su carácter de </w:t>
      </w:r>
      <w:r w:rsidRPr="00E04883">
        <w:rPr>
          <w:rFonts w:ascii="Palatino Linotype" w:hAnsi="Palatino Linotype" w:cs="Arial"/>
          <w:b/>
          <w:sz w:val="24"/>
        </w:rPr>
        <w:t>actor que ha interpuesto demanda laboral</w:t>
      </w:r>
      <w:r w:rsidRPr="00E04883">
        <w:rPr>
          <w:rFonts w:ascii="Palatino Linotype" w:hAnsi="Palatino Linotype" w:cs="Arial"/>
          <w:sz w:val="24"/>
        </w:rPr>
        <w:t xml:space="preserve">, este Órgano Garante precisa que </w:t>
      </w:r>
      <w:r w:rsidRPr="00E04883">
        <w:rPr>
          <w:rFonts w:ascii="Palatino Linotype" w:hAnsi="Palatino Linotype" w:cs="Arial"/>
          <w:b/>
          <w:sz w:val="24"/>
        </w:rPr>
        <w:t>únicamente procede de aquellos que han recibido recurso público y se debe clasificar el nombre del actor siempre y cuando el juicio se encuentre en trámite o en su defecto no haya sido favorable a su persona</w:t>
      </w:r>
      <w:r w:rsidRPr="00E04883">
        <w:rPr>
          <w:rFonts w:ascii="Palatino Linotype" w:hAnsi="Palatino Linotype" w:cs="Arial"/>
          <w:sz w:val="24"/>
        </w:rPr>
        <w:t xml:space="preserve">; es decir que no hayan recibido recurso público.   </w:t>
      </w:r>
    </w:p>
    <w:p w14:paraId="556017B1" w14:textId="77777777" w:rsidR="0062032C" w:rsidRPr="00E04883" w:rsidRDefault="0062032C" w:rsidP="0062032C">
      <w:pPr>
        <w:spacing w:after="0" w:line="360" w:lineRule="auto"/>
        <w:jc w:val="both"/>
        <w:rPr>
          <w:rFonts w:ascii="Palatino Linotype" w:hAnsi="Palatino Linotype" w:cs="Arial"/>
          <w:sz w:val="24"/>
        </w:rPr>
      </w:pPr>
    </w:p>
    <w:p w14:paraId="6279CF12" w14:textId="77777777" w:rsidR="0062032C" w:rsidRPr="00E04883" w:rsidRDefault="0062032C" w:rsidP="0062032C">
      <w:pPr>
        <w:spacing w:after="0" w:line="360" w:lineRule="auto"/>
        <w:jc w:val="both"/>
        <w:rPr>
          <w:rFonts w:ascii="Palatino Linotype" w:hAnsi="Palatino Linotype" w:cs="Arial"/>
          <w:sz w:val="24"/>
        </w:rPr>
      </w:pPr>
      <w:r w:rsidRPr="00E04883">
        <w:rPr>
          <w:rFonts w:ascii="Palatino Linotype" w:hAnsi="Palatino Linotype" w:cs="Arial"/>
          <w:sz w:val="24"/>
        </w:rPr>
        <w:t xml:space="preserve">A efecto de sustentar lo anterior, resulta aplicable lo plasmado en el criterio 19-13 emitido por el entonces Instituto Federal de Acceso a la Información y Protección de Datos (IFAI) ahora Instituto Nacional de Transparencia, Acceso a la Información, y Protección de Datos Personales (INAI), cuyo rubro y texto disponen a la literalidad lo siguiente:  </w:t>
      </w:r>
    </w:p>
    <w:p w14:paraId="7609C359" w14:textId="77777777" w:rsidR="0062032C" w:rsidRPr="00E04883" w:rsidRDefault="0062032C" w:rsidP="0062032C">
      <w:pPr>
        <w:spacing w:after="0" w:line="360" w:lineRule="auto"/>
        <w:jc w:val="both"/>
        <w:rPr>
          <w:rFonts w:ascii="Palatino Linotype" w:hAnsi="Palatino Linotype" w:cs="Arial"/>
          <w:sz w:val="24"/>
        </w:rPr>
      </w:pPr>
    </w:p>
    <w:p w14:paraId="6F98170E" w14:textId="77777777" w:rsidR="0062032C" w:rsidRPr="00E04883" w:rsidRDefault="0062032C" w:rsidP="0062032C">
      <w:pPr>
        <w:spacing w:after="0" w:line="240" w:lineRule="auto"/>
        <w:ind w:left="567" w:right="567"/>
        <w:jc w:val="both"/>
        <w:rPr>
          <w:rFonts w:ascii="Palatino Linotype" w:hAnsi="Palatino Linotype" w:cs="Arial"/>
          <w:i/>
        </w:rPr>
      </w:pPr>
      <w:r w:rsidRPr="00E04883">
        <w:rPr>
          <w:rFonts w:ascii="Palatino Linotype" w:hAnsi="Palatino Linotype" w:cs="Arial"/>
          <w:i/>
        </w:rPr>
        <w:lastRenderedPageBreak/>
        <w:t>“</w:t>
      </w:r>
      <w:r w:rsidRPr="00E04883">
        <w:rPr>
          <w:rFonts w:ascii="Palatino Linotype" w:hAnsi="Palatino Linotype" w:cs="Arial"/>
          <w:b/>
          <w:i/>
        </w:rPr>
        <w:t>NOMBRE DE ACTORES EN JUICIOS LABORALES CONSTITUYE, EN PRINCIPIO, INFORMACIÓN CONFIDENCIAL</w:t>
      </w:r>
      <w:r w:rsidRPr="00E04883">
        <w:rPr>
          <w:rFonts w:ascii="Palatino Linotype" w:hAnsi="Palatino Linotype" w:cs="Arial"/>
          <w:i/>
        </w:rPr>
        <w:t>.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 (Sic)</w:t>
      </w:r>
    </w:p>
    <w:p w14:paraId="38B95951" w14:textId="77777777" w:rsidR="0062032C" w:rsidRPr="00E04883" w:rsidRDefault="0062032C" w:rsidP="0062032C">
      <w:pPr>
        <w:spacing w:after="0" w:line="360" w:lineRule="auto"/>
        <w:jc w:val="both"/>
        <w:rPr>
          <w:rFonts w:ascii="Palatino Linotype" w:hAnsi="Palatino Linotype" w:cs="Arial"/>
          <w:sz w:val="24"/>
        </w:rPr>
      </w:pPr>
    </w:p>
    <w:p w14:paraId="39A43B30" w14:textId="77777777" w:rsidR="0062032C" w:rsidRPr="00E04883" w:rsidRDefault="0062032C" w:rsidP="0062032C">
      <w:pPr>
        <w:spacing w:after="0" w:line="360" w:lineRule="auto"/>
        <w:jc w:val="both"/>
        <w:rPr>
          <w:rFonts w:ascii="Palatino Linotype" w:hAnsi="Palatino Linotype" w:cs="Arial"/>
          <w:sz w:val="24"/>
        </w:rPr>
      </w:pPr>
      <w:r w:rsidRPr="00E04883">
        <w:rPr>
          <w:rFonts w:ascii="Palatino Linotype" w:hAnsi="Palatino Linotype" w:cs="Arial"/>
          <w:sz w:val="24"/>
        </w:rPr>
        <w:t xml:space="preserve">Ahora bien, es procedente la entrega del nombre de los actores en juicios cuando en definitiva, se haya condenado a una dependencia o entidad al pago, en virtud de que el cumplimiento de dicho fallo se realiza necesariamente con recursos públicos a cargo del presupuesto del sujeto obligado; por lo tanto el nombre de los actores en este supuesto es de interés general y de alcance público, puesto que la ciudadanía tiene derecho a saber cuánto es el gasto ejercido para el pago derivado de juicios laborales y/o administrativos, esto es, su acceso permite transparentar la aplicación de los recursos públicos que son otorgados para el cumplimiento de sus funciones, ello conforme a lo dispuesto por el artículo 23, fracción IV y penúltimo párrafo de la Ley </w:t>
      </w:r>
      <w:r w:rsidRPr="00E04883">
        <w:rPr>
          <w:rFonts w:ascii="Palatino Linotype" w:hAnsi="Palatino Linotype" w:cs="Arial"/>
          <w:sz w:val="24"/>
        </w:rPr>
        <w:lastRenderedPageBreak/>
        <w:t>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6C7F7434" w14:textId="77777777" w:rsidR="0062032C" w:rsidRPr="00E04883" w:rsidRDefault="0062032C" w:rsidP="00B75910">
      <w:pPr>
        <w:spacing w:after="0" w:line="360" w:lineRule="auto"/>
        <w:jc w:val="both"/>
        <w:rPr>
          <w:rFonts w:ascii="Palatino Linotype" w:hAnsi="Palatino Linotype" w:cs="Arial"/>
          <w:sz w:val="24"/>
        </w:rPr>
      </w:pPr>
    </w:p>
    <w:p w14:paraId="7099F1F0"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t>A</w:t>
      </w:r>
      <w:r w:rsidR="0062032C" w:rsidRPr="00E04883">
        <w:rPr>
          <w:rFonts w:ascii="Palatino Linotype" w:hAnsi="Palatino Linotype" w:cs="Arial"/>
          <w:sz w:val="24"/>
        </w:rPr>
        <w:t xml:space="preserve">cotado lo anterior, </w:t>
      </w:r>
      <w:r w:rsidRPr="00E04883">
        <w:rPr>
          <w:rFonts w:ascii="Palatino Linotype" w:hAnsi="Palatino Linotype" w:cs="Arial"/>
          <w:sz w:val="24"/>
        </w:rPr>
        <w:t>los artículos 3, fracciones IX, XX, XXI y XLV; 51 y 52 de la Ley de Transparencia y Acceso a la Información Pública del Estado de México y Municipios establecen:</w:t>
      </w:r>
    </w:p>
    <w:p w14:paraId="5CE3788D" w14:textId="77777777" w:rsidR="009831F3" w:rsidRPr="00E04883" w:rsidRDefault="009831F3" w:rsidP="00B75910">
      <w:pPr>
        <w:spacing w:after="0" w:line="360" w:lineRule="auto"/>
        <w:jc w:val="both"/>
        <w:rPr>
          <w:rFonts w:ascii="Palatino Linotype" w:hAnsi="Palatino Linotype" w:cs="Arial"/>
          <w:sz w:val="24"/>
        </w:rPr>
      </w:pPr>
    </w:p>
    <w:p w14:paraId="1D949683"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w:t>
      </w:r>
      <w:r w:rsidRPr="00E04883">
        <w:rPr>
          <w:rFonts w:ascii="Palatino Linotype" w:hAnsi="Palatino Linotype" w:cs="Arial"/>
          <w:b/>
          <w:i/>
        </w:rPr>
        <w:t>Artículo 3.</w:t>
      </w:r>
      <w:r w:rsidRPr="00E04883">
        <w:rPr>
          <w:rFonts w:ascii="Palatino Linotype" w:hAnsi="Palatino Linotype" w:cs="Arial"/>
          <w:i/>
        </w:rPr>
        <w:t xml:space="preserve"> Para los efectos de la presente Ley se entenderá por: </w:t>
      </w:r>
    </w:p>
    <w:p w14:paraId="685ED889"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w:t>
      </w:r>
    </w:p>
    <w:p w14:paraId="19A5DB69"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IX. Datos personales:</w:t>
      </w:r>
      <w:r w:rsidRPr="00E04883">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0ADF043E"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w:t>
      </w:r>
    </w:p>
    <w:p w14:paraId="28B281BC"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XX. Información clasificada:</w:t>
      </w:r>
      <w:r w:rsidRPr="00E04883">
        <w:rPr>
          <w:rFonts w:ascii="Palatino Linotype" w:hAnsi="Palatino Linotype" w:cs="Arial"/>
          <w:i/>
        </w:rPr>
        <w:t xml:space="preserve"> Aquella considerada por la presente Ley como reservada o confidencial; </w:t>
      </w:r>
    </w:p>
    <w:p w14:paraId="6327E083"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XXI. Información confidencial:</w:t>
      </w:r>
      <w:r w:rsidRPr="00E04883">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DCEBEB"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w:t>
      </w:r>
    </w:p>
    <w:p w14:paraId="3553402F"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XLV. Versión pública:</w:t>
      </w:r>
      <w:r w:rsidRPr="00E04883">
        <w:rPr>
          <w:rFonts w:ascii="Palatino Linotype" w:hAnsi="Palatino Linotype" w:cs="Arial"/>
          <w:i/>
        </w:rPr>
        <w:t xml:space="preserve"> Documento en el que se elimine, suprime o borra la información clasificada como reservada o confidencial para permitir su acceso. </w:t>
      </w:r>
    </w:p>
    <w:p w14:paraId="55D20C30" w14:textId="77777777" w:rsidR="009831F3" w:rsidRPr="00E04883" w:rsidRDefault="009831F3" w:rsidP="00B75910">
      <w:pPr>
        <w:spacing w:after="0" w:line="240" w:lineRule="auto"/>
        <w:ind w:left="567" w:right="567"/>
        <w:jc w:val="both"/>
        <w:rPr>
          <w:rFonts w:ascii="Palatino Linotype" w:hAnsi="Palatino Linotype" w:cs="Arial"/>
          <w:i/>
        </w:rPr>
      </w:pPr>
    </w:p>
    <w:p w14:paraId="762A615B"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51.</w:t>
      </w:r>
      <w:r w:rsidRPr="00E04883">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04883">
        <w:rPr>
          <w:rFonts w:ascii="Palatino Linotype" w:hAnsi="Palatino Linotype" w:cs="Arial"/>
          <w:b/>
          <w:i/>
        </w:rPr>
        <w:t>y tendrá la responsabilidad de verificar en cada caso que la misma no sea confidencial o reservada</w:t>
      </w:r>
      <w:r w:rsidRPr="00E04883">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52E5CAAE" w14:textId="77777777" w:rsidR="009831F3" w:rsidRPr="00E04883" w:rsidRDefault="009831F3" w:rsidP="00B75910">
      <w:pPr>
        <w:spacing w:after="0" w:line="240" w:lineRule="auto"/>
        <w:ind w:left="567" w:right="567"/>
        <w:jc w:val="both"/>
        <w:rPr>
          <w:rFonts w:ascii="Palatino Linotype" w:hAnsi="Palatino Linotype" w:cs="Arial"/>
          <w:i/>
        </w:rPr>
      </w:pPr>
    </w:p>
    <w:p w14:paraId="549D6155"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lastRenderedPageBreak/>
        <w:t>Artículo 52.</w:t>
      </w:r>
      <w:r w:rsidRPr="00E04883">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14:paraId="34ABD7D7" w14:textId="77777777" w:rsidR="009831F3" w:rsidRPr="00E04883" w:rsidRDefault="009831F3" w:rsidP="00B75910">
      <w:pPr>
        <w:spacing w:after="0" w:line="360" w:lineRule="auto"/>
        <w:jc w:val="both"/>
        <w:rPr>
          <w:rFonts w:ascii="Palatino Linotype" w:hAnsi="Palatino Linotype" w:cs="Arial"/>
          <w:sz w:val="24"/>
        </w:rPr>
      </w:pPr>
    </w:p>
    <w:p w14:paraId="3F842467"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B756054" w14:textId="77777777" w:rsidR="009831F3" w:rsidRPr="00E04883" w:rsidRDefault="009831F3" w:rsidP="00B75910">
      <w:pPr>
        <w:spacing w:after="0" w:line="360" w:lineRule="auto"/>
        <w:jc w:val="both"/>
        <w:rPr>
          <w:rFonts w:ascii="Palatino Linotype" w:hAnsi="Palatino Linotype" w:cs="Arial"/>
          <w:sz w:val="24"/>
        </w:rPr>
      </w:pPr>
    </w:p>
    <w:p w14:paraId="70FD5958"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w:t>
      </w:r>
      <w:r w:rsidRPr="00E04883">
        <w:rPr>
          <w:rFonts w:ascii="Palatino Linotype" w:hAnsi="Palatino Linotype" w:cs="Arial"/>
          <w:b/>
          <w:i/>
        </w:rPr>
        <w:t>Artículo 22.</w:t>
      </w:r>
      <w:r w:rsidRPr="00E04883">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42597536"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El responsable podrá tratar datos personales para finalidades distintas a aquéllas establecidas en el aviso de privacidad, en los casos siguientes:</w:t>
      </w:r>
    </w:p>
    <w:p w14:paraId="7CF27659"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I. Cuente con atribuciones conferidas en ley y medie el consentimiento del titular.</w:t>
      </w:r>
    </w:p>
    <w:p w14:paraId="7CB33D73"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i/>
        </w:rPr>
        <w:t>II. Se trate de una persona reportada como desaparecida, en los términos previstos en la presente Ley y demás disposiciones legales aplicables...</w:t>
      </w:r>
    </w:p>
    <w:p w14:paraId="03494E35" w14:textId="77777777" w:rsidR="009831F3" w:rsidRPr="00E04883" w:rsidRDefault="009831F3" w:rsidP="00B75910">
      <w:pPr>
        <w:spacing w:after="0" w:line="240" w:lineRule="auto"/>
        <w:ind w:left="567" w:right="567"/>
        <w:jc w:val="both"/>
        <w:rPr>
          <w:rFonts w:ascii="Palatino Linotype" w:hAnsi="Palatino Linotype" w:cs="Arial"/>
          <w:i/>
        </w:rPr>
      </w:pPr>
    </w:p>
    <w:p w14:paraId="2E49EA3F" w14:textId="77777777" w:rsidR="009831F3" w:rsidRPr="00E04883" w:rsidRDefault="009831F3" w:rsidP="00B75910">
      <w:pPr>
        <w:spacing w:after="0" w:line="240" w:lineRule="auto"/>
        <w:ind w:left="567" w:right="567"/>
        <w:jc w:val="both"/>
        <w:rPr>
          <w:rFonts w:ascii="Palatino Linotype" w:hAnsi="Palatino Linotype" w:cs="Arial"/>
          <w:i/>
        </w:rPr>
      </w:pPr>
      <w:r w:rsidRPr="00E04883">
        <w:rPr>
          <w:rFonts w:ascii="Palatino Linotype" w:hAnsi="Palatino Linotype" w:cs="Arial"/>
          <w:b/>
          <w:i/>
        </w:rPr>
        <w:t>Artículo 38.</w:t>
      </w:r>
      <w:r w:rsidRPr="00E04883">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14:paraId="64AC460F" w14:textId="77777777" w:rsidR="009831F3" w:rsidRPr="00E04883" w:rsidRDefault="009831F3" w:rsidP="00B75910">
      <w:pPr>
        <w:spacing w:after="0" w:line="360" w:lineRule="auto"/>
        <w:jc w:val="both"/>
        <w:rPr>
          <w:rFonts w:ascii="Palatino Linotype" w:hAnsi="Palatino Linotype" w:cs="Arial"/>
          <w:sz w:val="24"/>
        </w:rPr>
      </w:pPr>
    </w:p>
    <w:p w14:paraId="40088FC1"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37FC4F1" w14:textId="77777777" w:rsidR="009831F3" w:rsidRPr="00E04883" w:rsidRDefault="009831F3" w:rsidP="00B75910">
      <w:pPr>
        <w:spacing w:after="0" w:line="360" w:lineRule="auto"/>
        <w:jc w:val="both"/>
        <w:rPr>
          <w:rFonts w:ascii="Palatino Linotype" w:hAnsi="Palatino Linotype" w:cs="Arial"/>
          <w:sz w:val="24"/>
        </w:rPr>
      </w:pPr>
    </w:p>
    <w:p w14:paraId="77B3259E"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2EB716F6" w14:textId="77777777" w:rsidR="009831F3" w:rsidRPr="00E04883" w:rsidRDefault="009831F3" w:rsidP="00B75910">
      <w:pPr>
        <w:spacing w:after="0" w:line="360" w:lineRule="auto"/>
        <w:jc w:val="both"/>
        <w:rPr>
          <w:rFonts w:ascii="Palatino Linotype" w:hAnsi="Palatino Linotype" w:cs="Arial"/>
          <w:sz w:val="24"/>
        </w:rPr>
      </w:pPr>
    </w:p>
    <w:p w14:paraId="40F898E2" w14:textId="77777777" w:rsidR="009831F3" w:rsidRPr="00E04883" w:rsidRDefault="009831F3" w:rsidP="00B75910">
      <w:pPr>
        <w:spacing w:after="0" w:line="360" w:lineRule="auto"/>
        <w:jc w:val="both"/>
        <w:rPr>
          <w:rFonts w:ascii="Palatino Linotype" w:hAnsi="Palatino Linotype" w:cs="Arial"/>
          <w:sz w:val="24"/>
        </w:rPr>
      </w:pPr>
      <w:r w:rsidRPr="00E04883">
        <w:rPr>
          <w:rFonts w:ascii="Palatino Linotype" w:hAnsi="Palatino Linotype" w:cs="Arial"/>
          <w:sz w:val="24"/>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1C0DF4D0" w14:textId="77777777" w:rsidR="00B75910" w:rsidRPr="00E04883" w:rsidRDefault="00B75910" w:rsidP="00B75910">
      <w:pPr>
        <w:pStyle w:val="Prrafodelista"/>
        <w:numPr>
          <w:ilvl w:val="0"/>
          <w:numId w:val="7"/>
        </w:numPr>
        <w:autoSpaceDE w:val="0"/>
        <w:autoSpaceDN w:val="0"/>
        <w:adjustRightInd w:val="0"/>
        <w:spacing w:line="360" w:lineRule="auto"/>
        <w:jc w:val="both"/>
        <w:rPr>
          <w:rFonts w:ascii="Palatino Linotype" w:hAnsi="Palatino Linotype" w:cs="Arial"/>
          <w:b/>
          <w:i/>
          <w:lang w:val="es-ES_tradnl"/>
        </w:rPr>
      </w:pPr>
      <w:r w:rsidRPr="00E04883">
        <w:rPr>
          <w:rFonts w:ascii="Palatino Linotype" w:hAnsi="Palatino Linotype" w:cs="Arial"/>
          <w:b/>
          <w:i/>
          <w:lang w:val="es-ES_tradnl"/>
        </w:rPr>
        <w:lastRenderedPageBreak/>
        <w:t>Vista la Dirección General de Protección de Datos Personales.</w:t>
      </w:r>
    </w:p>
    <w:p w14:paraId="5E7599D1" w14:textId="77777777" w:rsidR="00B75910" w:rsidRPr="00E04883" w:rsidRDefault="00B75910" w:rsidP="00B75910">
      <w:pPr>
        <w:autoSpaceDE w:val="0"/>
        <w:autoSpaceDN w:val="0"/>
        <w:adjustRightInd w:val="0"/>
        <w:spacing w:after="0" w:line="360" w:lineRule="auto"/>
        <w:jc w:val="both"/>
        <w:rPr>
          <w:rFonts w:ascii="Palatino Linotype" w:hAnsi="Palatino Linotype" w:cs="Arial"/>
          <w:sz w:val="24"/>
          <w:szCs w:val="24"/>
          <w:lang w:val="es-ES_tradnl"/>
        </w:rPr>
      </w:pPr>
    </w:p>
    <w:p w14:paraId="609AC0FD" w14:textId="77777777" w:rsidR="00B75910" w:rsidRPr="00E04883" w:rsidRDefault="00B75910" w:rsidP="00B75910">
      <w:pPr>
        <w:autoSpaceDE w:val="0"/>
        <w:autoSpaceDN w:val="0"/>
        <w:adjustRightInd w:val="0"/>
        <w:spacing w:after="0" w:line="360" w:lineRule="auto"/>
        <w:jc w:val="both"/>
        <w:rPr>
          <w:rFonts w:ascii="Palatino Linotype" w:hAnsi="Palatino Linotype" w:cs="Arial"/>
          <w:sz w:val="24"/>
          <w:szCs w:val="24"/>
          <w:lang w:val="es-ES_tradnl"/>
        </w:rPr>
      </w:pPr>
      <w:r w:rsidRPr="00E04883">
        <w:rPr>
          <w:rFonts w:ascii="Palatino Linotype" w:hAnsi="Palatino Linotype" w:cs="Arial"/>
          <w:sz w:val="24"/>
          <w:szCs w:val="24"/>
          <w:lang w:val="es-ES_tradnl"/>
        </w:rPr>
        <w:t xml:space="preserve">No pasa desapercibido que el </w:t>
      </w:r>
      <w:r w:rsidRPr="00E04883">
        <w:rPr>
          <w:rFonts w:ascii="Palatino Linotype" w:hAnsi="Palatino Linotype" w:cs="Arial"/>
          <w:b/>
          <w:sz w:val="24"/>
          <w:szCs w:val="24"/>
          <w:lang w:val="es-ES_tradnl"/>
        </w:rPr>
        <w:t>Sujeto Obligado</w:t>
      </w:r>
      <w:r w:rsidRPr="00E04883">
        <w:rPr>
          <w:rFonts w:ascii="Palatino Linotype" w:hAnsi="Palatino Linotype" w:cs="Arial"/>
          <w:sz w:val="24"/>
          <w:szCs w:val="24"/>
          <w:lang w:val="es-ES_tradnl"/>
        </w:rPr>
        <w:t xml:space="preserve"> no tutelo debidamente el derecho de protección de datos personales, ello al dejar visible el correo electrónico personal de un servidor público,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2BEA907D" w14:textId="77777777" w:rsidR="00B75910" w:rsidRPr="00E04883" w:rsidRDefault="00B75910" w:rsidP="00B75910">
      <w:pPr>
        <w:autoSpaceDE w:val="0"/>
        <w:autoSpaceDN w:val="0"/>
        <w:adjustRightInd w:val="0"/>
        <w:spacing w:after="0" w:line="360" w:lineRule="auto"/>
        <w:jc w:val="both"/>
        <w:rPr>
          <w:rFonts w:ascii="Palatino Linotype" w:hAnsi="Palatino Linotype" w:cs="Arial"/>
          <w:sz w:val="24"/>
          <w:szCs w:val="24"/>
          <w:lang w:val="es-ES_tradnl"/>
        </w:rPr>
      </w:pPr>
      <w:r w:rsidRPr="00E04883">
        <w:rPr>
          <w:rFonts w:ascii="Palatino Linotype" w:hAnsi="Palatino Linotype" w:cs="Arial"/>
          <w:sz w:val="24"/>
          <w:szCs w:val="24"/>
          <w:lang w:val="es-ES_tradnl"/>
        </w:rPr>
        <w:t xml:space="preserve"> </w:t>
      </w:r>
    </w:p>
    <w:p w14:paraId="60B5D86F" w14:textId="77777777" w:rsidR="00B75910" w:rsidRPr="00E04883" w:rsidRDefault="00B75910" w:rsidP="00B75910">
      <w:pPr>
        <w:autoSpaceDE w:val="0"/>
        <w:autoSpaceDN w:val="0"/>
        <w:adjustRightInd w:val="0"/>
        <w:spacing w:after="0" w:line="360" w:lineRule="auto"/>
        <w:jc w:val="both"/>
        <w:rPr>
          <w:rFonts w:ascii="Palatino Linotype" w:hAnsi="Palatino Linotype" w:cs="Arial"/>
          <w:sz w:val="24"/>
          <w:szCs w:val="24"/>
          <w:lang w:val="es-ES_tradnl"/>
        </w:rPr>
      </w:pPr>
      <w:r w:rsidRPr="00E04883">
        <w:rPr>
          <w:rFonts w:ascii="Palatino Linotype" w:hAnsi="Palatino Linotype" w:cs="Arial"/>
          <w:sz w:val="24"/>
          <w:szCs w:val="24"/>
          <w:lang w:val="es-ES_tradnl"/>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3B3D100A" w14:textId="77777777" w:rsidR="00B75910" w:rsidRPr="00E04883" w:rsidRDefault="00B75910" w:rsidP="00B75910">
      <w:pPr>
        <w:autoSpaceDE w:val="0"/>
        <w:autoSpaceDN w:val="0"/>
        <w:adjustRightInd w:val="0"/>
        <w:spacing w:after="0" w:line="360" w:lineRule="auto"/>
        <w:jc w:val="both"/>
        <w:rPr>
          <w:rFonts w:ascii="Palatino Linotype" w:hAnsi="Palatino Linotype" w:cs="Arial"/>
          <w:sz w:val="24"/>
          <w:szCs w:val="24"/>
        </w:rPr>
      </w:pPr>
    </w:p>
    <w:p w14:paraId="309D10D2" w14:textId="77777777" w:rsidR="000C4B80" w:rsidRPr="00E04883" w:rsidRDefault="000C4B80" w:rsidP="00B75910">
      <w:pPr>
        <w:autoSpaceDE w:val="0"/>
        <w:autoSpaceDN w:val="0"/>
        <w:adjustRightInd w:val="0"/>
        <w:spacing w:after="0" w:line="360" w:lineRule="auto"/>
        <w:jc w:val="both"/>
        <w:rPr>
          <w:rFonts w:ascii="Palatino Linotype" w:hAnsi="Palatino Linotype" w:cs="Arial"/>
          <w:sz w:val="24"/>
          <w:szCs w:val="24"/>
        </w:rPr>
      </w:pPr>
      <w:r w:rsidRPr="00E04883">
        <w:rPr>
          <w:rFonts w:ascii="Palatino Linotype" w:hAnsi="Palatino Linotype" w:cs="Arial"/>
          <w:sz w:val="24"/>
          <w:szCs w:val="24"/>
        </w:rPr>
        <w:t xml:space="preserve">Por lo tanto, en mérito de lo expuesto en líneas anteriores, con fundamento en la primera hipótesis de la fracción III del artículo 186, de la Ley de Transparencia y Acceso a la Información Pública del Estado de México y Municipios, se </w:t>
      </w:r>
      <w:r w:rsidR="00C14E0D" w:rsidRPr="00E04883">
        <w:rPr>
          <w:rFonts w:ascii="Palatino Linotype" w:hAnsi="Palatino Linotype" w:cs="Arial"/>
          <w:b/>
          <w:sz w:val="24"/>
          <w:szCs w:val="24"/>
        </w:rPr>
        <w:t>MODIFICA</w:t>
      </w:r>
      <w:r w:rsidR="00C14E0D" w:rsidRPr="00E04883">
        <w:rPr>
          <w:rFonts w:ascii="Palatino Linotype" w:hAnsi="Palatino Linotype" w:cs="Arial"/>
          <w:sz w:val="24"/>
          <w:szCs w:val="24"/>
        </w:rPr>
        <w:t xml:space="preserve"> la respuesta proporcionada por el</w:t>
      </w:r>
      <w:r w:rsidRPr="00E04883">
        <w:rPr>
          <w:rFonts w:ascii="Palatino Linotype" w:hAnsi="Palatino Linotype" w:cs="Arial"/>
          <w:sz w:val="24"/>
          <w:szCs w:val="24"/>
        </w:rPr>
        <w:t xml:space="preserve"> </w:t>
      </w:r>
      <w:r w:rsidRPr="00E04883">
        <w:rPr>
          <w:rFonts w:ascii="Palatino Linotype" w:hAnsi="Palatino Linotype" w:cs="Arial"/>
          <w:b/>
          <w:sz w:val="24"/>
          <w:szCs w:val="24"/>
        </w:rPr>
        <w:t>Sujeto Obligado</w:t>
      </w:r>
      <w:r w:rsidRPr="00E04883">
        <w:rPr>
          <w:rFonts w:ascii="Palatino Linotype" w:hAnsi="Palatino Linotype" w:cs="Arial"/>
          <w:sz w:val="24"/>
          <w:szCs w:val="24"/>
        </w:rPr>
        <w:t xml:space="preserve">, atienda la solicitud de información </w:t>
      </w:r>
      <w:r w:rsidR="00FC2B28" w:rsidRPr="00E04883">
        <w:rPr>
          <w:rFonts w:ascii="Palatino Linotype" w:hAnsi="Palatino Linotype" w:cs="Arial"/>
          <w:b/>
          <w:sz w:val="24"/>
          <w:szCs w:val="24"/>
        </w:rPr>
        <w:t>00092/TRIECA/IP/2023</w:t>
      </w:r>
      <w:r w:rsidRPr="00E04883">
        <w:rPr>
          <w:rFonts w:ascii="Palatino Linotype" w:hAnsi="Palatino Linotype" w:cs="Arial"/>
          <w:sz w:val="24"/>
          <w:szCs w:val="24"/>
        </w:rPr>
        <w:t>, la cual ha sido materia del presente fallo.</w:t>
      </w:r>
    </w:p>
    <w:p w14:paraId="149B232E" w14:textId="77777777" w:rsidR="000C4B80" w:rsidRPr="00E04883" w:rsidRDefault="000C4B80" w:rsidP="00B75910">
      <w:pPr>
        <w:autoSpaceDE w:val="0"/>
        <w:autoSpaceDN w:val="0"/>
        <w:adjustRightInd w:val="0"/>
        <w:spacing w:after="0" w:line="360" w:lineRule="auto"/>
        <w:jc w:val="both"/>
        <w:rPr>
          <w:rFonts w:ascii="Palatino Linotype" w:hAnsi="Palatino Linotype" w:cs="Arial"/>
          <w:sz w:val="24"/>
          <w:szCs w:val="24"/>
        </w:rPr>
      </w:pPr>
      <w:r w:rsidRPr="00E04883">
        <w:rPr>
          <w:rFonts w:ascii="Palatino Linotype" w:hAnsi="Palatino Linotype" w:cs="Arial"/>
          <w:sz w:val="24"/>
          <w:szCs w:val="24"/>
        </w:rPr>
        <w:lastRenderedPageBreak/>
        <w:t>Por lo antes expuesto y fundado es de resolverse y,</w:t>
      </w:r>
    </w:p>
    <w:p w14:paraId="1EA15BDA" w14:textId="77777777" w:rsidR="000C4B80" w:rsidRPr="00E04883" w:rsidRDefault="000C4B80" w:rsidP="00B75910">
      <w:pPr>
        <w:autoSpaceDE w:val="0"/>
        <w:autoSpaceDN w:val="0"/>
        <w:adjustRightInd w:val="0"/>
        <w:spacing w:after="0" w:line="360" w:lineRule="auto"/>
        <w:jc w:val="both"/>
        <w:rPr>
          <w:rFonts w:ascii="Palatino Linotype" w:hAnsi="Palatino Linotype" w:cs="Arial"/>
          <w:sz w:val="24"/>
          <w:szCs w:val="24"/>
        </w:rPr>
      </w:pPr>
    </w:p>
    <w:p w14:paraId="2F4D8041" w14:textId="77777777" w:rsidR="000C4B80" w:rsidRPr="00E04883" w:rsidRDefault="000C4B80" w:rsidP="00B75910">
      <w:pPr>
        <w:spacing w:after="0" w:line="360" w:lineRule="auto"/>
        <w:ind w:left="426"/>
        <w:jc w:val="center"/>
        <w:rPr>
          <w:rFonts w:ascii="Palatino Linotype" w:eastAsia="Times New Roman" w:hAnsi="Palatino Linotype" w:cs="Times New Roman"/>
          <w:color w:val="000000"/>
          <w:sz w:val="24"/>
          <w:szCs w:val="24"/>
          <w:lang w:val="es-ES" w:eastAsia="es-ES"/>
        </w:rPr>
      </w:pPr>
      <w:r w:rsidRPr="00E04883">
        <w:rPr>
          <w:rFonts w:ascii="Palatino Linotype" w:eastAsia="Times New Roman" w:hAnsi="Palatino Linotype" w:cs="Times New Roman"/>
          <w:b/>
          <w:color w:val="000000"/>
          <w:sz w:val="28"/>
          <w:szCs w:val="24"/>
          <w:lang w:val="es-ES" w:eastAsia="es-ES"/>
        </w:rPr>
        <w:t>SE    RESUELVE</w:t>
      </w:r>
    </w:p>
    <w:p w14:paraId="4B3E1115" w14:textId="77777777" w:rsidR="000C4B80" w:rsidRPr="00E04883" w:rsidRDefault="000C4B80" w:rsidP="00B75910">
      <w:pPr>
        <w:spacing w:after="0" w:line="360" w:lineRule="auto"/>
        <w:ind w:left="426"/>
        <w:jc w:val="center"/>
        <w:rPr>
          <w:rFonts w:ascii="Palatino Linotype" w:eastAsia="Times New Roman" w:hAnsi="Palatino Linotype" w:cs="Times New Roman"/>
          <w:color w:val="000000"/>
          <w:sz w:val="24"/>
          <w:szCs w:val="24"/>
          <w:lang w:val="es-ES" w:eastAsia="es-ES"/>
        </w:rPr>
      </w:pPr>
    </w:p>
    <w:p w14:paraId="272239CF" w14:textId="77777777" w:rsidR="000C4B80" w:rsidRPr="00E04883" w:rsidRDefault="000C4B80" w:rsidP="00B75910">
      <w:pPr>
        <w:spacing w:after="0" w:line="360" w:lineRule="auto"/>
        <w:jc w:val="both"/>
        <w:rPr>
          <w:rFonts w:ascii="Palatino Linotype" w:eastAsia="Times New Roman" w:hAnsi="Palatino Linotype" w:cs="Arial"/>
          <w:b/>
          <w:sz w:val="24"/>
          <w:szCs w:val="24"/>
          <w:lang w:eastAsia="es-ES"/>
        </w:rPr>
      </w:pPr>
      <w:r w:rsidRPr="00E04883">
        <w:rPr>
          <w:rFonts w:ascii="Palatino Linotype" w:eastAsia="Times New Roman" w:hAnsi="Palatino Linotype" w:cs="Arial"/>
          <w:b/>
          <w:sz w:val="28"/>
          <w:szCs w:val="24"/>
          <w:lang w:eastAsia="es-ES"/>
        </w:rPr>
        <w:t>PRIMERO</w:t>
      </w:r>
      <w:r w:rsidRPr="00E04883">
        <w:rPr>
          <w:rFonts w:ascii="Palatino Linotype" w:eastAsia="Times New Roman" w:hAnsi="Palatino Linotype" w:cs="Arial"/>
          <w:b/>
          <w:sz w:val="24"/>
          <w:szCs w:val="24"/>
          <w:lang w:eastAsia="es-ES"/>
        </w:rPr>
        <w:t xml:space="preserve">. </w:t>
      </w:r>
      <w:r w:rsidRPr="00E04883">
        <w:rPr>
          <w:rFonts w:ascii="Palatino Linotype" w:eastAsia="Times New Roman" w:hAnsi="Palatino Linotype" w:cs="Arial"/>
          <w:sz w:val="24"/>
          <w:szCs w:val="24"/>
          <w:lang w:eastAsia="es-ES"/>
        </w:rPr>
        <w:t>Se</w:t>
      </w:r>
      <w:r w:rsidRPr="00E04883">
        <w:rPr>
          <w:rFonts w:ascii="Palatino Linotype" w:eastAsia="Times New Roman" w:hAnsi="Palatino Linotype" w:cs="Arial"/>
          <w:b/>
          <w:sz w:val="24"/>
          <w:szCs w:val="24"/>
          <w:lang w:eastAsia="es-ES"/>
        </w:rPr>
        <w:t xml:space="preserve"> </w:t>
      </w:r>
      <w:r w:rsidR="00C14E0D" w:rsidRPr="00E04883">
        <w:rPr>
          <w:rFonts w:ascii="Palatino Linotype" w:eastAsia="Times New Roman" w:hAnsi="Palatino Linotype" w:cs="Arial"/>
          <w:b/>
          <w:sz w:val="24"/>
          <w:szCs w:val="24"/>
          <w:lang w:eastAsia="es-ES"/>
        </w:rPr>
        <w:t>MODIFICA</w:t>
      </w:r>
      <w:r w:rsidRPr="00E04883">
        <w:rPr>
          <w:rFonts w:ascii="Palatino Linotype" w:eastAsia="Times New Roman" w:hAnsi="Palatino Linotype" w:cs="Arial"/>
          <w:b/>
          <w:sz w:val="24"/>
          <w:szCs w:val="24"/>
          <w:lang w:eastAsia="es-ES"/>
        </w:rPr>
        <w:t xml:space="preserve"> </w:t>
      </w:r>
      <w:r w:rsidRPr="00E04883">
        <w:rPr>
          <w:rFonts w:ascii="Palatino Linotype" w:eastAsia="Times New Roman" w:hAnsi="Palatino Linotype" w:cs="Arial"/>
          <w:sz w:val="24"/>
          <w:szCs w:val="24"/>
          <w:lang w:eastAsia="es-ES"/>
        </w:rPr>
        <w:t xml:space="preserve">la respuesta del </w:t>
      </w:r>
      <w:r w:rsidRPr="00E04883">
        <w:rPr>
          <w:rFonts w:ascii="Palatino Linotype" w:eastAsia="Times New Roman" w:hAnsi="Palatino Linotype" w:cs="Arial"/>
          <w:b/>
          <w:sz w:val="24"/>
          <w:szCs w:val="24"/>
          <w:lang w:eastAsia="es-ES"/>
        </w:rPr>
        <w:t>Sujeto Obligado</w:t>
      </w:r>
      <w:r w:rsidRPr="00E04883">
        <w:rPr>
          <w:rFonts w:ascii="Palatino Linotype" w:eastAsia="Times New Roman" w:hAnsi="Palatino Linotype" w:cs="Arial"/>
          <w:sz w:val="24"/>
          <w:szCs w:val="24"/>
          <w:lang w:eastAsia="es-ES"/>
        </w:rPr>
        <w:t xml:space="preserve"> a la solicitud de acceso a la información pública </w:t>
      </w:r>
      <w:r w:rsidR="00FC2B28" w:rsidRPr="00E04883">
        <w:rPr>
          <w:rFonts w:ascii="Palatino Linotype" w:eastAsia="Calibri" w:hAnsi="Palatino Linotype" w:cs="Arial"/>
          <w:b/>
          <w:sz w:val="24"/>
          <w:szCs w:val="24"/>
          <w:lang w:eastAsia="es-MX"/>
        </w:rPr>
        <w:t>00092/TRIECA/IP/2023</w:t>
      </w:r>
      <w:r w:rsidR="009E4150" w:rsidRPr="00E04883">
        <w:rPr>
          <w:rFonts w:ascii="Palatino Linotype" w:eastAsia="Calibri" w:hAnsi="Palatino Linotype" w:cs="Arial"/>
          <w:sz w:val="24"/>
          <w:szCs w:val="24"/>
          <w:lang w:eastAsia="es-MX"/>
        </w:rPr>
        <w:t xml:space="preserve"> </w:t>
      </w:r>
      <w:r w:rsidRPr="00E04883">
        <w:rPr>
          <w:rFonts w:ascii="Palatino Linotype" w:eastAsia="Times New Roman" w:hAnsi="Palatino Linotype" w:cs="Arial"/>
          <w:sz w:val="24"/>
          <w:szCs w:val="24"/>
          <w:lang w:eastAsia="es-ES"/>
        </w:rPr>
        <w:t>por resultar</w:t>
      </w:r>
      <w:r w:rsidR="00C14E0D" w:rsidRPr="00E04883">
        <w:rPr>
          <w:rFonts w:ascii="Palatino Linotype" w:eastAsia="Times New Roman" w:hAnsi="Palatino Linotype" w:cs="Arial"/>
          <w:sz w:val="24"/>
          <w:szCs w:val="24"/>
          <w:lang w:eastAsia="es-ES"/>
        </w:rPr>
        <w:t xml:space="preserve"> parcialmente</w:t>
      </w:r>
      <w:r w:rsidRPr="00E04883">
        <w:rPr>
          <w:rFonts w:ascii="Palatino Linotype" w:eastAsia="Times New Roman" w:hAnsi="Palatino Linotype" w:cs="Arial"/>
          <w:sz w:val="24"/>
          <w:szCs w:val="24"/>
          <w:lang w:eastAsia="es-ES"/>
        </w:rPr>
        <w:t xml:space="preserve"> </w:t>
      </w:r>
      <w:r w:rsidRPr="00E04883">
        <w:rPr>
          <w:rFonts w:ascii="Palatino Linotype" w:eastAsia="Times New Roman" w:hAnsi="Palatino Linotype" w:cs="Arial"/>
          <w:b/>
          <w:sz w:val="24"/>
          <w:szCs w:val="24"/>
          <w:lang w:eastAsia="es-ES"/>
        </w:rPr>
        <w:t xml:space="preserve">fundados </w:t>
      </w:r>
      <w:r w:rsidRPr="00E04883">
        <w:rPr>
          <w:rFonts w:ascii="Palatino Linotype" w:eastAsia="Times New Roman" w:hAnsi="Palatino Linotype" w:cs="Arial"/>
          <w:sz w:val="24"/>
          <w:szCs w:val="24"/>
          <w:lang w:eastAsia="es-ES"/>
        </w:rPr>
        <w:t xml:space="preserve">los motivos de inconformidad vertidos por </w:t>
      </w:r>
      <w:r w:rsidR="00C14E0D" w:rsidRPr="00E04883">
        <w:rPr>
          <w:rFonts w:ascii="Palatino Linotype" w:eastAsia="Times New Roman" w:hAnsi="Palatino Linotype" w:cs="Arial"/>
          <w:sz w:val="24"/>
          <w:szCs w:val="24"/>
          <w:lang w:eastAsia="es-ES"/>
        </w:rPr>
        <w:t>la parte</w:t>
      </w:r>
      <w:r w:rsidRPr="00E04883">
        <w:rPr>
          <w:rFonts w:ascii="Palatino Linotype" w:eastAsia="Times New Roman" w:hAnsi="Palatino Linotype" w:cs="Arial"/>
          <w:sz w:val="24"/>
          <w:szCs w:val="24"/>
          <w:lang w:eastAsia="es-ES"/>
        </w:rPr>
        <w:t xml:space="preserve"> </w:t>
      </w:r>
      <w:r w:rsidRPr="00E04883">
        <w:rPr>
          <w:rFonts w:ascii="Palatino Linotype" w:eastAsia="Times New Roman" w:hAnsi="Palatino Linotype" w:cs="Arial"/>
          <w:b/>
          <w:sz w:val="24"/>
          <w:szCs w:val="24"/>
          <w:lang w:eastAsia="es-ES"/>
        </w:rPr>
        <w:t>Recurrente</w:t>
      </w:r>
      <w:r w:rsidRPr="00E04883">
        <w:rPr>
          <w:rFonts w:ascii="Palatino Linotype" w:eastAsia="Times New Roman" w:hAnsi="Palatino Linotype" w:cs="Arial"/>
          <w:sz w:val="24"/>
          <w:szCs w:val="24"/>
          <w:lang w:eastAsia="es-ES"/>
        </w:rPr>
        <w:t>, en términos del considerandos</w:t>
      </w:r>
      <w:r w:rsidRPr="00E04883">
        <w:rPr>
          <w:rFonts w:ascii="Palatino Linotype" w:eastAsia="Times New Roman" w:hAnsi="Palatino Linotype" w:cs="Arial"/>
          <w:b/>
          <w:sz w:val="24"/>
          <w:szCs w:val="24"/>
          <w:lang w:eastAsia="es-ES"/>
        </w:rPr>
        <w:t xml:space="preserve"> CUARTO </w:t>
      </w:r>
      <w:r w:rsidRPr="00E04883">
        <w:rPr>
          <w:rFonts w:ascii="Palatino Linotype" w:eastAsia="Times New Roman" w:hAnsi="Palatino Linotype" w:cs="Arial"/>
          <w:sz w:val="24"/>
          <w:szCs w:val="24"/>
          <w:lang w:eastAsia="es-ES"/>
        </w:rPr>
        <w:t>de la presente Resolución.</w:t>
      </w:r>
    </w:p>
    <w:p w14:paraId="6710723E" w14:textId="77777777" w:rsidR="000C4B80" w:rsidRPr="00E04883" w:rsidRDefault="000C4B80" w:rsidP="00B75910">
      <w:pPr>
        <w:spacing w:after="0" w:line="360" w:lineRule="auto"/>
        <w:ind w:right="-595"/>
        <w:jc w:val="both"/>
        <w:rPr>
          <w:rFonts w:ascii="Palatino Linotype" w:eastAsia="Times New Roman" w:hAnsi="Palatino Linotype" w:cs="Arial"/>
          <w:b/>
          <w:sz w:val="24"/>
          <w:szCs w:val="24"/>
          <w:lang w:eastAsia="es-ES"/>
        </w:rPr>
      </w:pPr>
    </w:p>
    <w:p w14:paraId="7CFBAFA1"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8"/>
          <w:szCs w:val="24"/>
          <w:lang w:eastAsia="es-ES"/>
        </w:rPr>
        <w:t>SEGUNDO</w:t>
      </w:r>
      <w:r w:rsidRPr="00E04883">
        <w:rPr>
          <w:rFonts w:ascii="Palatino Linotype" w:eastAsia="Times New Roman" w:hAnsi="Palatino Linotype" w:cs="Arial"/>
          <w:b/>
          <w:sz w:val="24"/>
          <w:szCs w:val="24"/>
          <w:lang w:eastAsia="es-ES"/>
        </w:rPr>
        <w:t>.</w:t>
      </w:r>
      <w:r w:rsidRPr="00E04883">
        <w:rPr>
          <w:rFonts w:ascii="Palatino Linotype" w:eastAsia="Times New Roman" w:hAnsi="Palatino Linotype" w:cs="Tahoma"/>
          <w:sz w:val="24"/>
          <w:szCs w:val="24"/>
          <w:lang w:eastAsia="es-ES"/>
        </w:rPr>
        <w:t xml:space="preserve"> Se </w:t>
      </w:r>
      <w:r w:rsidRPr="00E04883">
        <w:rPr>
          <w:rFonts w:ascii="Palatino Linotype" w:eastAsia="Times New Roman" w:hAnsi="Palatino Linotype" w:cs="Tahoma"/>
          <w:b/>
          <w:sz w:val="24"/>
          <w:szCs w:val="24"/>
          <w:lang w:eastAsia="es-ES"/>
        </w:rPr>
        <w:t xml:space="preserve">ORDENA </w:t>
      </w:r>
      <w:r w:rsidRPr="00E04883">
        <w:rPr>
          <w:rFonts w:ascii="Palatino Linotype" w:eastAsia="Times New Roman" w:hAnsi="Palatino Linotype" w:cs="Tahoma"/>
          <w:sz w:val="24"/>
          <w:szCs w:val="24"/>
          <w:lang w:eastAsia="es-ES"/>
        </w:rPr>
        <w:t>al Sujeto Obligado</w:t>
      </w:r>
      <w:r w:rsidRPr="00E04883">
        <w:rPr>
          <w:rFonts w:ascii="Palatino Linotype" w:eastAsia="Times New Roman" w:hAnsi="Palatino Linotype" w:cs="Tahoma"/>
          <w:b/>
          <w:sz w:val="24"/>
          <w:szCs w:val="24"/>
          <w:lang w:eastAsia="es-ES"/>
        </w:rPr>
        <w:t xml:space="preserve">, </w:t>
      </w:r>
      <w:r w:rsidRPr="00E04883">
        <w:rPr>
          <w:rFonts w:ascii="Palatino Linotype" w:eastAsia="Times New Roman" w:hAnsi="Palatino Linotype" w:cs="Tahoma"/>
          <w:sz w:val="24"/>
          <w:szCs w:val="24"/>
          <w:lang w:eastAsia="es-ES"/>
        </w:rPr>
        <w:t>a efecto de que entregue, vía</w:t>
      </w:r>
      <w:r w:rsidRPr="00E04883">
        <w:rPr>
          <w:rFonts w:ascii="Palatino Linotype" w:eastAsia="Times New Roman" w:hAnsi="Palatino Linotype" w:cs="Tahoma"/>
          <w:b/>
          <w:sz w:val="24"/>
          <w:szCs w:val="24"/>
          <w:lang w:eastAsia="es-ES"/>
        </w:rPr>
        <w:t xml:space="preserve"> </w:t>
      </w:r>
      <w:r w:rsidRPr="00E04883">
        <w:rPr>
          <w:rFonts w:ascii="Palatino Linotype" w:eastAsia="Calibri" w:hAnsi="Palatino Linotype" w:cs="Tahoma"/>
          <w:bCs/>
          <w:sz w:val="24"/>
          <w:szCs w:val="24"/>
          <w:lang w:eastAsia="es-MX"/>
        </w:rPr>
        <w:t>Sistema de Acceso a la Información Mexiquense (SAIMEX),</w:t>
      </w:r>
      <w:r w:rsidR="009E4150" w:rsidRPr="00E04883">
        <w:rPr>
          <w:rFonts w:ascii="Palatino Linotype" w:eastAsia="Calibri" w:hAnsi="Palatino Linotype" w:cs="Tahoma"/>
          <w:bCs/>
          <w:sz w:val="24"/>
          <w:szCs w:val="24"/>
          <w:lang w:eastAsia="es-MX"/>
        </w:rPr>
        <w:t xml:space="preserve"> </w:t>
      </w:r>
      <w:r w:rsidR="00B75910" w:rsidRPr="00E04883">
        <w:rPr>
          <w:rFonts w:ascii="Palatino Linotype" w:eastAsia="Calibri" w:hAnsi="Palatino Linotype" w:cs="Tahoma"/>
          <w:bCs/>
          <w:sz w:val="24"/>
          <w:szCs w:val="24"/>
          <w:lang w:eastAsia="es-MX"/>
        </w:rPr>
        <w:t xml:space="preserve">en versión pública </w:t>
      </w:r>
      <w:r w:rsidRPr="00E04883">
        <w:rPr>
          <w:rFonts w:ascii="Palatino Linotype" w:eastAsia="Calibri" w:hAnsi="Palatino Linotype" w:cs="Tahoma"/>
          <w:bCs/>
          <w:sz w:val="24"/>
          <w:szCs w:val="24"/>
          <w:lang w:eastAsia="es-MX"/>
        </w:rPr>
        <w:t xml:space="preserve">el soporte documental, en que obre </w:t>
      </w:r>
      <w:r w:rsidR="00B75910" w:rsidRPr="00E04883">
        <w:rPr>
          <w:rFonts w:ascii="Palatino Linotype" w:eastAsia="Calibri" w:hAnsi="Palatino Linotype" w:cs="Tahoma"/>
          <w:bCs/>
          <w:sz w:val="24"/>
          <w:szCs w:val="24"/>
          <w:lang w:eastAsia="es-MX"/>
        </w:rPr>
        <w:t xml:space="preserve">de la Sala Auxiliar de Ecatepec, </w:t>
      </w:r>
      <w:r w:rsidRPr="00E04883">
        <w:rPr>
          <w:rFonts w:ascii="Palatino Linotype" w:eastAsia="Times New Roman" w:hAnsi="Palatino Linotype" w:cs="Arial"/>
          <w:sz w:val="24"/>
          <w:szCs w:val="24"/>
          <w:lang w:val="es-ES" w:eastAsia="es-ES"/>
        </w:rPr>
        <w:t>lo siguiente:</w:t>
      </w:r>
    </w:p>
    <w:p w14:paraId="5E8D9E09" w14:textId="77777777" w:rsidR="000C4B80" w:rsidRPr="00E04883" w:rsidRDefault="000C4B80" w:rsidP="00B75910">
      <w:pPr>
        <w:spacing w:after="0" w:line="360" w:lineRule="auto"/>
        <w:jc w:val="both"/>
        <w:rPr>
          <w:rFonts w:ascii="Palatino Linotype" w:eastAsia="Calibri" w:hAnsi="Palatino Linotype" w:cs="Arial"/>
          <w:sz w:val="24"/>
          <w:lang w:val="es-ES" w:eastAsia="es-MX"/>
        </w:rPr>
      </w:pPr>
    </w:p>
    <w:p w14:paraId="79F4A47F" w14:textId="77777777" w:rsidR="00C14E0D" w:rsidRPr="00E04883" w:rsidRDefault="00B75910" w:rsidP="00B75910">
      <w:pPr>
        <w:numPr>
          <w:ilvl w:val="0"/>
          <w:numId w:val="6"/>
        </w:numPr>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Times New Roman"/>
          <w:sz w:val="24"/>
          <w:szCs w:val="24"/>
          <w:lang w:val="es-ES" w:eastAsia="es-ES"/>
        </w:rPr>
        <w:t>Los laudos emitidos en el periodo del uno de abril al diecisiete de agosto de dos mil veintitrés.</w:t>
      </w:r>
    </w:p>
    <w:p w14:paraId="39578530" w14:textId="77777777" w:rsidR="0062032C" w:rsidRPr="00E04883" w:rsidRDefault="0062032C" w:rsidP="00B75910">
      <w:pPr>
        <w:spacing w:after="0" w:line="360" w:lineRule="auto"/>
        <w:jc w:val="both"/>
        <w:rPr>
          <w:rFonts w:ascii="Palatino Linotype" w:eastAsia="Times New Roman" w:hAnsi="Palatino Linotype" w:cs="Arial"/>
          <w:sz w:val="24"/>
          <w:szCs w:val="24"/>
          <w:lang w:eastAsia="es-ES"/>
        </w:rPr>
      </w:pPr>
    </w:p>
    <w:p w14:paraId="6D9D4F63" w14:textId="77777777" w:rsidR="00B75910" w:rsidRPr="00E04883" w:rsidRDefault="00B75910" w:rsidP="00B75910">
      <w:pPr>
        <w:spacing w:after="0" w:line="360" w:lineRule="auto"/>
        <w:jc w:val="both"/>
        <w:rPr>
          <w:rFonts w:ascii="Palatino Linotype" w:eastAsia="Times New Roman" w:hAnsi="Palatino Linotype" w:cs="Arial"/>
          <w:sz w:val="24"/>
          <w:szCs w:val="24"/>
          <w:lang w:eastAsia="es-ES"/>
        </w:rPr>
      </w:pPr>
      <w:r w:rsidRPr="00E04883">
        <w:rPr>
          <w:rFonts w:ascii="Palatino Linotype" w:eastAsia="Times New Roman" w:hAnsi="Palatino Linotype" w:cs="Arial"/>
          <w:sz w:val="24"/>
          <w:szCs w:val="24"/>
          <w:lang w:eastAsia="es-E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E04883">
        <w:rPr>
          <w:rFonts w:ascii="Palatino Linotype" w:eastAsia="Times New Roman" w:hAnsi="Palatino Linotype" w:cs="Arial"/>
          <w:b/>
          <w:sz w:val="24"/>
          <w:szCs w:val="24"/>
          <w:lang w:eastAsia="es-ES"/>
        </w:rPr>
        <w:t>Recurrente</w:t>
      </w:r>
      <w:r w:rsidRPr="00E04883">
        <w:rPr>
          <w:rFonts w:ascii="Palatino Linotype" w:eastAsia="Times New Roman" w:hAnsi="Palatino Linotype" w:cs="Arial"/>
          <w:sz w:val="24"/>
          <w:szCs w:val="24"/>
          <w:lang w:eastAsia="es-ES"/>
        </w:rPr>
        <w:t>.</w:t>
      </w:r>
    </w:p>
    <w:p w14:paraId="46FB77B5" w14:textId="77777777" w:rsidR="00B75910" w:rsidRPr="00E04883" w:rsidRDefault="00B75910" w:rsidP="00B75910">
      <w:pPr>
        <w:spacing w:after="0" w:line="360" w:lineRule="auto"/>
        <w:jc w:val="both"/>
        <w:rPr>
          <w:rFonts w:ascii="Palatino Linotype" w:eastAsia="Calibri" w:hAnsi="Palatino Linotype" w:cs="Arial"/>
          <w:sz w:val="24"/>
          <w:lang w:eastAsia="es-MX"/>
        </w:rPr>
      </w:pPr>
    </w:p>
    <w:p w14:paraId="382C4694" w14:textId="77777777" w:rsidR="00A666BA" w:rsidRPr="00E04883" w:rsidRDefault="00A666BA" w:rsidP="00B7591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E04883">
        <w:rPr>
          <w:rFonts w:ascii="Palatino Linotype" w:eastAsia="Palatino Linotype" w:hAnsi="Palatino Linotype" w:cs="Palatino Linotype"/>
          <w:b/>
          <w:color w:val="000000"/>
          <w:sz w:val="26"/>
          <w:szCs w:val="26"/>
          <w:lang w:eastAsia="es-MX"/>
        </w:rPr>
        <w:t>TERCERO</w:t>
      </w:r>
      <w:r w:rsidRPr="00E04883">
        <w:rPr>
          <w:rFonts w:ascii="Palatino Linotype" w:eastAsia="Palatino Linotype" w:hAnsi="Palatino Linotype" w:cs="Palatino Linotype"/>
          <w:b/>
          <w:color w:val="000000"/>
          <w:sz w:val="24"/>
          <w:szCs w:val="24"/>
          <w:lang w:eastAsia="es-MX"/>
        </w:rPr>
        <w:t>. NOTIFÍQUESE</w:t>
      </w:r>
      <w:r w:rsidRPr="00E04883">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w:t>
      </w:r>
      <w:r w:rsidRPr="00E04883">
        <w:rPr>
          <w:rFonts w:ascii="Palatino Linotype" w:eastAsia="Palatino Linotype" w:hAnsi="Palatino Linotype" w:cs="Palatino Linotype"/>
          <w:color w:val="000000"/>
          <w:sz w:val="24"/>
          <w:szCs w:val="24"/>
          <w:lang w:eastAsia="es-MX"/>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9C5DDB" w14:textId="77777777" w:rsidR="000C4B80" w:rsidRPr="00E04883" w:rsidRDefault="000C4B80" w:rsidP="00B75910">
      <w:pPr>
        <w:spacing w:after="0" w:line="360" w:lineRule="auto"/>
        <w:ind w:right="-595"/>
        <w:jc w:val="both"/>
        <w:rPr>
          <w:rFonts w:ascii="Palatino Linotype" w:eastAsia="Times New Roman" w:hAnsi="Palatino Linotype" w:cs="Tahoma"/>
          <w:bCs/>
          <w:sz w:val="24"/>
          <w:szCs w:val="24"/>
          <w:lang w:eastAsia="es-ES"/>
        </w:rPr>
      </w:pPr>
    </w:p>
    <w:p w14:paraId="2AC955FA"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04883">
        <w:rPr>
          <w:rFonts w:ascii="Palatino Linotype" w:eastAsia="Times New Roman" w:hAnsi="Palatino Linotype" w:cs="Arial"/>
          <w:b/>
          <w:sz w:val="28"/>
          <w:szCs w:val="28"/>
          <w:lang w:val="es-ES" w:eastAsia="es-ES"/>
        </w:rPr>
        <w:t>CUARTO.</w:t>
      </w:r>
      <w:r w:rsidRPr="00E04883">
        <w:rPr>
          <w:rFonts w:ascii="Palatino Linotype" w:eastAsia="Times New Roman" w:hAnsi="Palatino Linotype" w:cs="Arial"/>
          <w:b/>
          <w:sz w:val="24"/>
          <w:szCs w:val="24"/>
          <w:lang w:val="es-ES" w:eastAsia="es-ES"/>
        </w:rPr>
        <w:t xml:space="preserve"> </w:t>
      </w:r>
      <w:r w:rsidRPr="00E04883">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E04883">
        <w:rPr>
          <w:rFonts w:ascii="Palatino Linotype" w:eastAsia="Times New Roman" w:hAnsi="Palatino Linotype" w:cs="Arial"/>
          <w:b/>
          <w:sz w:val="24"/>
          <w:szCs w:val="24"/>
          <w:lang w:val="es-ES" w:eastAsia="es-ES"/>
        </w:rPr>
        <w:t>Sujeto Obligado</w:t>
      </w:r>
      <w:r w:rsidRPr="00E04883">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08F4333D" w14:textId="77777777" w:rsidR="000C4B80" w:rsidRPr="00E04883" w:rsidRDefault="000C4B80" w:rsidP="00B7591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5E4F5A" w14:textId="77777777" w:rsidR="000C4B80" w:rsidRPr="00E04883" w:rsidRDefault="000C4B80" w:rsidP="00B75910">
      <w:pPr>
        <w:autoSpaceDE w:val="0"/>
        <w:autoSpaceDN w:val="0"/>
        <w:adjustRightInd w:val="0"/>
        <w:spacing w:after="0" w:line="360" w:lineRule="auto"/>
        <w:jc w:val="both"/>
        <w:rPr>
          <w:rFonts w:ascii="Palatino Linotype" w:hAnsi="Palatino Linotype" w:cs="Arial"/>
          <w:sz w:val="24"/>
          <w:szCs w:val="24"/>
        </w:rPr>
      </w:pPr>
      <w:r w:rsidRPr="00E04883">
        <w:rPr>
          <w:rFonts w:ascii="Palatino Linotype" w:hAnsi="Palatino Linotype"/>
          <w:b/>
          <w:sz w:val="28"/>
          <w:szCs w:val="28"/>
        </w:rPr>
        <w:t>QUINTO</w:t>
      </w:r>
      <w:r w:rsidRPr="00E04883">
        <w:rPr>
          <w:rFonts w:ascii="Palatino Linotype" w:hAnsi="Palatino Linotype"/>
          <w:b/>
          <w:sz w:val="24"/>
          <w:szCs w:val="24"/>
        </w:rPr>
        <w:t xml:space="preserve">. </w:t>
      </w:r>
      <w:r w:rsidRPr="00E04883">
        <w:rPr>
          <w:rFonts w:ascii="Palatino Linotype" w:hAnsi="Palatino Linotype" w:cs="Arial"/>
          <w:b/>
          <w:sz w:val="24"/>
          <w:szCs w:val="24"/>
        </w:rPr>
        <w:t>NOTIFÍQUESE</w:t>
      </w:r>
      <w:r w:rsidRPr="00E04883">
        <w:rPr>
          <w:rFonts w:ascii="Palatino Linotype" w:hAnsi="Palatino Linotype" w:cs="Arial"/>
          <w:sz w:val="24"/>
          <w:szCs w:val="24"/>
        </w:rPr>
        <w:t xml:space="preserve"> a través del Sistema de Acceso a la Información Mexiquense (SAIMEX), al </w:t>
      </w:r>
      <w:r w:rsidRPr="00E04883">
        <w:rPr>
          <w:rFonts w:ascii="Palatino Linotype" w:hAnsi="Palatino Linotype" w:cs="Arial"/>
          <w:b/>
          <w:sz w:val="24"/>
          <w:szCs w:val="24"/>
        </w:rPr>
        <w:t>Recurrente</w:t>
      </w:r>
      <w:r w:rsidRPr="00E04883">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C16FF46" w14:textId="77777777" w:rsidR="000C4B80" w:rsidRPr="00E04883" w:rsidRDefault="000C4B80" w:rsidP="00B75910">
      <w:pPr>
        <w:spacing w:after="0" w:line="360" w:lineRule="auto"/>
        <w:jc w:val="both"/>
        <w:rPr>
          <w:rFonts w:ascii="Palatino Linotype" w:eastAsia="Calibri" w:hAnsi="Palatino Linotype" w:cs="Times New Roman"/>
          <w:sz w:val="24"/>
          <w:szCs w:val="24"/>
          <w:lang w:eastAsia="es-ES_tradnl"/>
        </w:rPr>
      </w:pPr>
    </w:p>
    <w:p w14:paraId="694BD028" w14:textId="77777777" w:rsidR="00B75910" w:rsidRPr="00E04883" w:rsidRDefault="00B75910" w:rsidP="00B75910">
      <w:pPr>
        <w:spacing w:after="0" w:line="360" w:lineRule="auto"/>
        <w:jc w:val="both"/>
        <w:rPr>
          <w:rFonts w:ascii="Palatino Linotype" w:hAnsi="Palatino Linotype"/>
          <w:sz w:val="24"/>
          <w:szCs w:val="24"/>
          <w:lang w:eastAsia="es-ES_tradnl"/>
        </w:rPr>
      </w:pPr>
      <w:r w:rsidRPr="00E04883">
        <w:rPr>
          <w:rFonts w:ascii="Palatino Linotype" w:hAnsi="Palatino Linotype"/>
          <w:b/>
          <w:sz w:val="28"/>
          <w:szCs w:val="24"/>
          <w:lang w:eastAsia="es-ES_tradnl"/>
        </w:rPr>
        <w:t>SEXTO</w:t>
      </w:r>
      <w:r w:rsidRPr="00E04883">
        <w:rPr>
          <w:rFonts w:ascii="Palatino Linotype" w:hAnsi="Palatino Linotype"/>
          <w:sz w:val="24"/>
          <w:szCs w:val="24"/>
          <w:lang w:eastAsia="es-ES_tradnl"/>
        </w:rPr>
        <w:t xml:space="preserve">. </w:t>
      </w:r>
      <w:r w:rsidRPr="00E04883">
        <w:rPr>
          <w:rFonts w:ascii="Palatino Linotype" w:hAnsi="Palatino Linotype"/>
          <w:b/>
          <w:sz w:val="24"/>
          <w:szCs w:val="24"/>
          <w:lang w:eastAsia="es-ES_tradnl"/>
        </w:rPr>
        <w:t>Gírese</w:t>
      </w:r>
      <w:r w:rsidRPr="00E04883">
        <w:rPr>
          <w:rFonts w:ascii="Palatino Linotype" w:hAnsi="Palatino Linotype"/>
          <w:sz w:val="24"/>
          <w:szCs w:val="24"/>
          <w:lang w:eastAsia="es-ES_tradnl"/>
        </w:rPr>
        <w:t xml:space="preserve"> oficio al Titular de la Dirección General de Protección de Datos Personales, en atención al artículo 82, fracción XXVII de la Ley de Protección de Datos </w:t>
      </w:r>
      <w:r w:rsidRPr="00E04883">
        <w:rPr>
          <w:rFonts w:ascii="Palatino Linotype" w:hAnsi="Palatino Linotype"/>
          <w:sz w:val="24"/>
          <w:szCs w:val="24"/>
          <w:lang w:eastAsia="es-ES_tradnl"/>
        </w:rPr>
        <w:lastRenderedPageBreak/>
        <w:t xml:space="preserve">Personales del Estado de México y Municipios en términos de lo señalado en el Considerando </w:t>
      </w:r>
      <w:r w:rsidRPr="00E04883">
        <w:rPr>
          <w:rFonts w:ascii="Palatino Linotype" w:hAnsi="Palatino Linotype"/>
          <w:b/>
          <w:sz w:val="24"/>
          <w:szCs w:val="24"/>
          <w:lang w:eastAsia="es-ES_tradnl"/>
        </w:rPr>
        <w:t>CUARTO</w:t>
      </w:r>
      <w:r w:rsidRPr="00E04883">
        <w:rPr>
          <w:rFonts w:ascii="Palatino Linotype" w:hAnsi="Palatino Linotype"/>
          <w:sz w:val="24"/>
          <w:szCs w:val="24"/>
          <w:lang w:eastAsia="es-ES_tradnl"/>
        </w:rPr>
        <w:t xml:space="preserve"> de la presente resolución.</w:t>
      </w:r>
    </w:p>
    <w:p w14:paraId="1C7D836C" w14:textId="77777777" w:rsidR="00B75910" w:rsidRPr="00E04883" w:rsidRDefault="00B75910" w:rsidP="00B75910">
      <w:pPr>
        <w:spacing w:after="0" w:line="360" w:lineRule="auto"/>
        <w:jc w:val="both"/>
        <w:rPr>
          <w:rFonts w:ascii="Palatino Linotype" w:eastAsia="Calibri" w:hAnsi="Palatino Linotype" w:cs="Times New Roman"/>
          <w:sz w:val="24"/>
          <w:szCs w:val="24"/>
          <w:lang w:eastAsia="es-ES_tradnl"/>
        </w:rPr>
      </w:pPr>
    </w:p>
    <w:p w14:paraId="16278780" w14:textId="6D8C94E9" w:rsidR="000C4B80" w:rsidRPr="00E04883" w:rsidRDefault="000C4B80"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 xml:space="preserve">ASÍ LO RESUELVE, POR </w:t>
      </w:r>
      <w:r w:rsidR="00E04883" w:rsidRPr="00E04883">
        <w:rPr>
          <w:rFonts w:ascii="Palatino Linotype" w:hAnsi="Palatino Linotype" w:cs="Arial"/>
          <w:sz w:val="24"/>
          <w:szCs w:val="24"/>
        </w:rPr>
        <w:t>MAYORIA</w:t>
      </w:r>
      <w:r w:rsidRPr="00E04883">
        <w:rPr>
          <w:rFonts w:ascii="Palatino Linotype" w:hAnsi="Palatino Linotype" w:cs="Arial"/>
          <w:sz w:val="24"/>
          <w:szCs w:val="24"/>
        </w:rPr>
        <w:t xml:space="preserve"> DE VOTOS EL PLENO DEL</w:t>
      </w:r>
      <w:r w:rsidRPr="00E04883">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E04883">
        <w:rPr>
          <w:rFonts w:ascii="Palatino Linotype" w:hAnsi="Palatino Linotype" w:cs="Arial"/>
          <w:sz w:val="24"/>
          <w:szCs w:val="24"/>
        </w:rPr>
        <w:t>, CONFORMADO POR LOS COMISIONADOS JOSÉ MARTÍNEZ VILCHIS, MARÍA DEL ROSARIO MEJÍA AYALA, SHARON CRISTINA MORALES MARTÍNEZ</w:t>
      </w:r>
      <w:r w:rsidR="00E04883" w:rsidRPr="00E04883">
        <w:rPr>
          <w:rFonts w:ascii="Palatino Linotype" w:hAnsi="Palatino Linotype" w:cs="Arial"/>
          <w:sz w:val="24"/>
          <w:szCs w:val="24"/>
        </w:rPr>
        <w:t xml:space="preserve"> (EMITIENDO VOTO DISIDENTE CONCURRENTE)</w:t>
      </w:r>
      <w:r w:rsidRPr="00E04883">
        <w:rPr>
          <w:rFonts w:ascii="Palatino Linotype" w:hAnsi="Palatino Linotype" w:cs="Arial"/>
          <w:sz w:val="24"/>
          <w:szCs w:val="24"/>
        </w:rPr>
        <w:t>, LUIS GUSTAVO PARRA NORIEGA Y GUADALUPE RAMÍREZ PEÑA</w:t>
      </w:r>
      <w:r w:rsidR="00E04883" w:rsidRPr="00E04883">
        <w:rPr>
          <w:rFonts w:ascii="Palatino Linotype" w:hAnsi="Palatino Linotype" w:cs="Arial"/>
          <w:sz w:val="24"/>
          <w:szCs w:val="24"/>
        </w:rPr>
        <w:t xml:space="preserve"> (EMITIENDO VOTO DISIDENTE CONCURRENTE)</w:t>
      </w:r>
      <w:r w:rsidRPr="00E04883">
        <w:rPr>
          <w:rFonts w:ascii="Palatino Linotype" w:hAnsi="Palatino Linotype" w:cs="Arial"/>
          <w:sz w:val="24"/>
          <w:szCs w:val="24"/>
        </w:rPr>
        <w:t xml:space="preserve">, EN LA </w:t>
      </w:r>
      <w:r w:rsidR="005D13D3" w:rsidRPr="00E04883">
        <w:rPr>
          <w:rFonts w:ascii="Palatino Linotype" w:hAnsi="Palatino Linotype" w:cs="Arial"/>
          <w:sz w:val="24"/>
          <w:szCs w:val="24"/>
        </w:rPr>
        <w:t>SEGUNDA</w:t>
      </w:r>
      <w:r w:rsidRPr="00E04883">
        <w:rPr>
          <w:rFonts w:ascii="Palatino Linotype" w:hAnsi="Palatino Linotype" w:cs="Arial"/>
          <w:sz w:val="24"/>
          <w:szCs w:val="24"/>
        </w:rPr>
        <w:t xml:space="preserve"> SESIÓN ORDINARIA CELEBRADA EL </w:t>
      </w:r>
      <w:r w:rsidR="005D13D3" w:rsidRPr="00E04883">
        <w:rPr>
          <w:rFonts w:ascii="Palatino Linotype" w:hAnsi="Palatino Linotype" w:cs="Arial"/>
          <w:sz w:val="24"/>
          <w:szCs w:val="24"/>
        </w:rPr>
        <w:t>VEINTICUATRO</w:t>
      </w:r>
      <w:r w:rsidR="00D2020D" w:rsidRPr="00E04883">
        <w:rPr>
          <w:rFonts w:ascii="Palatino Linotype" w:hAnsi="Palatino Linotype" w:cs="Arial"/>
          <w:sz w:val="24"/>
          <w:szCs w:val="24"/>
        </w:rPr>
        <w:t xml:space="preserve"> DE </w:t>
      </w:r>
      <w:r w:rsidR="00B75910" w:rsidRPr="00E04883">
        <w:rPr>
          <w:rFonts w:ascii="Palatino Linotype" w:hAnsi="Palatino Linotype" w:cs="Arial"/>
          <w:sz w:val="24"/>
          <w:szCs w:val="24"/>
        </w:rPr>
        <w:t>ENERO</w:t>
      </w:r>
      <w:r w:rsidRPr="00E04883">
        <w:rPr>
          <w:rFonts w:ascii="Palatino Linotype" w:hAnsi="Palatino Linotype" w:cs="Arial"/>
          <w:sz w:val="24"/>
          <w:szCs w:val="24"/>
        </w:rPr>
        <w:t xml:space="preserve"> DE DOS MIL VEINTI</w:t>
      </w:r>
      <w:r w:rsidR="00B75910" w:rsidRPr="00E04883">
        <w:rPr>
          <w:rFonts w:ascii="Palatino Linotype" w:hAnsi="Palatino Linotype" w:cs="Arial"/>
          <w:sz w:val="24"/>
          <w:szCs w:val="24"/>
        </w:rPr>
        <w:t>CUATRO</w:t>
      </w:r>
      <w:r w:rsidRPr="00E04883">
        <w:rPr>
          <w:rFonts w:ascii="Palatino Linotype" w:hAnsi="Palatino Linotype" w:cs="Arial"/>
          <w:sz w:val="24"/>
          <w:szCs w:val="24"/>
        </w:rPr>
        <w:t>, ANTE EL SECRETARIO TÉCNICO DEL PLENO, ALEXIS TAPIA RAMÍREZ. -----------------------</w:t>
      </w:r>
      <w:r w:rsidR="005D13D3" w:rsidRPr="00E04883">
        <w:rPr>
          <w:rFonts w:ascii="Palatino Linotype" w:hAnsi="Palatino Linotype" w:cs="Arial"/>
          <w:sz w:val="24"/>
          <w:szCs w:val="24"/>
        </w:rPr>
        <w:t>-</w:t>
      </w:r>
      <w:r w:rsidR="00960C65">
        <w:rPr>
          <w:rFonts w:ascii="Palatino Linotype" w:hAnsi="Palatino Linotype" w:cs="Arial"/>
          <w:sz w:val="24"/>
          <w:szCs w:val="24"/>
        </w:rPr>
        <w:t>----------------------------------------------------</w:t>
      </w:r>
    </w:p>
    <w:p w14:paraId="0585F4FF" w14:textId="77777777" w:rsidR="000F4CD6" w:rsidRPr="00E04883" w:rsidRDefault="000F4CD6"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7F1496A7" w14:textId="77777777" w:rsidR="000F4CD6" w:rsidRPr="00E04883" w:rsidRDefault="000F4CD6"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53E47177" w14:textId="77777777" w:rsidR="000F4CD6" w:rsidRPr="00E04883" w:rsidRDefault="000F4CD6"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7DE1B22D" w14:textId="77777777" w:rsidR="00997EE9" w:rsidRPr="00E04883" w:rsidRDefault="00997EE9"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567D6148" w14:textId="77777777" w:rsidR="00997EE9" w:rsidRPr="00E04883" w:rsidRDefault="00997EE9"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2309E797" w14:textId="77777777" w:rsidR="00997EE9" w:rsidRPr="00E04883" w:rsidRDefault="00997EE9" w:rsidP="00B75910">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4E065CED" w14:textId="77777777" w:rsidR="00E04883" w:rsidRPr="00E04883" w:rsidRDefault="00E04883" w:rsidP="00E04883">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6527DE77" w14:textId="77777777" w:rsidR="00E04883" w:rsidRPr="00E04883" w:rsidRDefault="00E04883" w:rsidP="00E04883">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458E6A6D" w14:textId="77777777" w:rsidR="00E04883" w:rsidRPr="00E04883" w:rsidRDefault="00E04883" w:rsidP="00E04883">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0395A05B" w14:textId="77777777" w:rsidR="00E04883" w:rsidRPr="00E04883" w:rsidRDefault="00E04883" w:rsidP="00E04883">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1E3584D9" w14:textId="77777777" w:rsidR="00E04883" w:rsidRPr="00E04883" w:rsidRDefault="00E04883" w:rsidP="00E04883">
      <w:pPr>
        <w:spacing w:after="0" w:line="360" w:lineRule="auto"/>
        <w:jc w:val="both"/>
        <w:rPr>
          <w:rFonts w:ascii="Palatino Linotype" w:hAnsi="Palatino Linotype" w:cs="Arial"/>
          <w:sz w:val="24"/>
          <w:szCs w:val="24"/>
        </w:rPr>
      </w:pPr>
      <w:r w:rsidRPr="00E04883">
        <w:rPr>
          <w:rFonts w:ascii="Palatino Linotype" w:hAnsi="Palatino Linotype" w:cs="Arial"/>
          <w:sz w:val="24"/>
          <w:szCs w:val="24"/>
        </w:rPr>
        <w:t>-----------------------------------------------------------------------------------------------------------------</w:t>
      </w:r>
    </w:p>
    <w:p w14:paraId="06363EBE" w14:textId="77777777" w:rsidR="000C4B80" w:rsidRPr="0016590E" w:rsidRDefault="000C4B80" w:rsidP="00B75910">
      <w:pPr>
        <w:spacing w:after="0" w:line="360" w:lineRule="auto"/>
        <w:jc w:val="both"/>
        <w:rPr>
          <w:rFonts w:ascii="Palatino Linotype" w:hAnsi="Palatino Linotype" w:cs="Arial"/>
          <w:sz w:val="20"/>
        </w:rPr>
      </w:pPr>
      <w:r w:rsidRPr="00E04883">
        <w:rPr>
          <w:rFonts w:ascii="Palatino Linotype" w:hAnsi="Palatino Linotype" w:cs="Arial"/>
          <w:sz w:val="20"/>
        </w:rPr>
        <w:t>CCR/*</w:t>
      </w:r>
    </w:p>
    <w:p w14:paraId="6A11C48E" w14:textId="77777777" w:rsidR="000C4B80" w:rsidRPr="0016590E" w:rsidRDefault="000C4B80" w:rsidP="00B75910">
      <w:pPr>
        <w:spacing w:after="0" w:line="360" w:lineRule="auto"/>
        <w:jc w:val="both"/>
        <w:rPr>
          <w:rFonts w:ascii="Palatino Linotype" w:hAnsi="Palatino Linotype" w:cs="Arial"/>
          <w:sz w:val="24"/>
          <w:szCs w:val="24"/>
        </w:rPr>
      </w:pPr>
    </w:p>
    <w:p w14:paraId="46AE6B01" w14:textId="77777777" w:rsidR="000C4B80" w:rsidRPr="0016590E" w:rsidRDefault="000C4B80" w:rsidP="00B75910">
      <w:pPr>
        <w:spacing w:after="0" w:line="360" w:lineRule="auto"/>
        <w:jc w:val="both"/>
        <w:rPr>
          <w:rFonts w:ascii="Palatino Linotype" w:hAnsi="Palatino Linotype" w:cs="Arial"/>
          <w:sz w:val="24"/>
          <w:szCs w:val="24"/>
        </w:rPr>
      </w:pPr>
    </w:p>
    <w:p w14:paraId="2C4BE306" w14:textId="77777777" w:rsidR="000C4B80" w:rsidRPr="0016590E" w:rsidRDefault="000C4B80" w:rsidP="00B75910">
      <w:pPr>
        <w:spacing w:after="0" w:line="360" w:lineRule="auto"/>
        <w:jc w:val="both"/>
        <w:rPr>
          <w:rFonts w:ascii="Palatino Linotype" w:hAnsi="Palatino Linotype" w:cs="Arial"/>
          <w:sz w:val="24"/>
          <w:szCs w:val="24"/>
        </w:rPr>
      </w:pPr>
    </w:p>
    <w:p w14:paraId="765138F7" w14:textId="77777777" w:rsidR="000C4B80" w:rsidRPr="0016590E" w:rsidRDefault="000C4B80" w:rsidP="00B75910">
      <w:pPr>
        <w:spacing w:after="0"/>
        <w:rPr>
          <w:rFonts w:ascii="Palatino Linotype" w:hAnsi="Palatino Linotype"/>
        </w:rPr>
      </w:pPr>
    </w:p>
    <w:p w14:paraId="25034921" w14:textId="77777777" w:rsidR="000C4B80" w:rsidRPr="0016590E" w:rsidRDefault="000C4B80" w:rsidP="00B75910">
      <w:pPr>
        <w:spacing w:after="0"/>
        <w:rPr>
          <w:rFonts w:ascii="Palatino Linotype" w:hAnsi="Palatino Linotype"/>
        </w:rPr>
      </w:pPr>
    </w:p>
    <w:p w14:paraId="0A1931F6" w14:textId="77777777" w:rsidR="000C4B80" w:rsidRPr="0016590E" w:rsidRDefault="000C4B80" w:rsidP="00B75910">
      <w:pPr>
        <w:spacing w:after="0"/>
        <w:rPr>
          <w:rFonts w:ascii="Palatino Linotype" w:hAnsi="Palatino Linotype"/>
        </w:rPr>
      </w:pPr>
    </w:p>
    <w:p w14:paraId="039E5BF9" w14:textId="77777777" w:rsidR="000C4B80" w:rsidRPr="0016590E" w:rsidRDefault="000C4B80" w:rsidP="00B75910">
      <w:pPr>
        <w:spacing w:after="0"/>
        <w:rPr>
          <w:rFonts w:ascii="Palatino Linotype" w:hAnsi="Palatino Linotype"/>
        </w:rPr>
      </w:pPr>
    </w:p>
    <w:p w14:paraId="6D3B1C5F" w14:textId="77777777" w:rsidR="000C4B80" w:rsidRPr="0016590E" w:rsidRDefault="000C4B80" w:rsidP="00B75910">
      <w:pPr>
        <w:spacing w:after="0"/>
        <w:rPr>
          <w:rFonts w:ascii="Palatino Linotype" w:hAnsi="Palatino Linotype"/>
        </w:rPr>
      </w:pPr>
    </w:p>
    <w:p w14:paraId="0FBC5C34" w14:textId="77777777" w:rsidR="000C4B80" w:rsidRPr="0016590E" w:rsidRDefault="000C4B80" w:rsidP="00B75910">
      <w:pPr>
        <w:spacing w:after="0"/>
        <w:rPr>
          <w:rFonts w:ascii="Palatino Linotype" w:hAnsi="Palatino Linotype"/>
        </w:rPr>
      </w:pPr>
    </w:p>
    <w:p w14:paraId="4829FBC0" w14:textId="77777777" w:rsidR="000C4B80" w:rsidRPr="0016590E" w:rsidRDefault="000C4B80" w:rsidP="00B75910">
      <w:pPr>
        <w:spacing w:after="0"/>
        <w:rPr>
          <w:rFonts w:ascii="Palatino Linotype" w:hAnsi="Palatino Linotype"/>
        </w:rPr>
      </w:pPr>
    </w:p>
    <w:p w14:paraId="0DABCBD2" w14:textId="77777777" w:rsidR="000C4B80" w:rsidRPr="0016590E" w:rsidRDefault="000C4B80" w:rsidP="00B75910">
      <w:pPr>
        <w:spacing w:after="0"/>
        <w:rPr>
          <w:rFonts w:ascii="Palatino Linotype" w:hAnsi="Palatino Linotype"/>
        </w:rPr>
      </w:pPr>
    </w:p>
    <w:p w14:paraId="12B6ED51" w14:textId="77777777" w:rsidR="000C4B80" w:rsidRPr="0016590E" w:rsidRDefault="000C4B80" w:rsidP="00B75910">
      <w:pPr>
        <w:spacing w:after="0"/>
        <w:rPr>
          <w:rFonts w:ascii="Palatino Linotype" w:hAnsi="Palatino Linotype"/>
        </w:rPr>
      </w:pPr>
    </w:p>
    <w:p w14:paraId="0EBAEE7B" w14:textId="77777777" w:rsidR="000C4B80" w:rsidRDefault="000C4B80" w:rsidP="00B75910">
      <w:pPr>
        <w:spacing w:after="0"/>
      </w:pPr>
    </w:p>
    <w:p w14:paraId="345BA50C" w14:textId="77777777" w:rsidR="000C4B80" w:rsidRPr="00791D5A" w:rsidRDefault="000C4B80" w:rsidP="00B75910">
      <w:pPr>
        <w:spacing w:after="0"/>
      </w:pPr>
    </w:p>
    <w:p w14:paraId="3AD79853" w14:textId="77777777" w:rsidR="000C4B80" w:rsidRDefault="000C4B80" w:rsidP="00B75910">
      <w:pPr>
        <w:spacing w:after="0"/>
      </w:pPr>
    </w:p>
    <w:p w14:paraId="7BFB6F42" w14:textId="77777777" w:rsidR="000C4B80" w:rsidRDefault="000C4B80" w:rsidP="00B75910">
      <w:pPr>
        <w:spacing w:after="0"/>
      </w:pPr>
    </w:p>
    <w:p w14:paraId="77E81F46" w14:textId="77777777" w:rsidR="000C4B80" w:rsidRDefault="000C4B80" w:rsidP="00B75910">
      <w:pPr>
        <w:spacing w:after="0"/>
      </w:pPr>
    </w:p>
    <w:p w14:paraId="1F04BAA4" w14:textId="77777777" w:rsidR="000C4B80" w:rsidRDefault="000C4B80" w:rsidP="00B75910">
      <w:pPr>
        <w:spacing w:after="0"/>
      </w:pPr>
    </w:p>
    <w:p w14:paraId="1378E2F3" w14:textId="77777777" w:rsidR="000C1FF6" w:rsidRDefault="000C1FF6" w:rsidP="00B75910">
      <w:pPr>
        <w:spacing w:after="0"/>
      </w:pPr>
    </w:p>
    <w:sectPr w:rsidR="000C1FF6" w:rsidSect="000C1FF6">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6133" w14:textId="77777777" w:rsidR="00BB3626" w:rsidRDefault="00BB3626" w:rsidP="000C4B80">
      <w:pPr>
        <w:spacing w:after="0" w:line="240" w:lineRule="auto"/>
      </w:pPr>
      <w:r>
        <w:separator/>
      </w:r>
    </w:p>
  </w:endnote>
  <w:endnote w:type="continuationSeparator" w:id="0">
    <w:p w14:paraId="01C6F2DF" w14:textId="77777777" w:rsidR="00BB3626" w:rsidRDefault="00BB3626"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41A62C8" w14:textId="77777777" w:rsidR="00950247" w:rsidRPr="002D6DD8" w:rsidRDefault="00950247"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F5FCF">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F5FCF">
              <w:rPr>
                <w:rFonts w:ascii="Palatino Linotype" w:hAnsi="Palatino Linotype"/>
                <w:bCs/>
                <w:noProof/>
                <w:sz w:val="20"/>
              </w:rPr>
              <w:t>31</w:t>
            </w:r>
            <w:r>
              <w:rPr>
                <w:rFonts w:ascii="Palatino Linotype" w:hAnsi="Palatino Linotype"/>
                <w:bCs/>
                <w:noProof/>
                <w:sz w:val="20"/>
              </w:rPr>
              <w:fldChar w:fldCharType="end"/>
            </w:r>
          </w:p>
        </w:sdtContent>
      </w:sdt>
    </w:sdtContent>
  </w:sdt>
  <w:p w14:paraId="234C4D54" w14:textId="77777777" w:rsidR="00950247" w:rsidRDefault="009502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1BE5" w14:textId="77777777" w:rsidR="00950247" w:rsidRPr="000B69FA" w:rsidRDefault="00950247"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F5FC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F5FCF">
      <w:rPr>
        <w:rFonts w:ascii="Palatino Linotype" w:hAnsi="Palatino Linotype"/>
        <w:bCs/>
        <w:noProof/>
        <w:sz w:val="20"/>
      </w:rPr>
      <w:t>31</w:t>
    </w:r>
    <w:r>
      <w:rPr>
        <w:rFonts w:ascii="Palatino Linotype" w:hAnsi="Palatino Linotype"/>
        <w:bCs/>
        <w:noProof/>
        <w:sz w:val="20"/>
      </w:rPr>
      <w:fldChar w:fldCharType="end"/>
    </w:r>
  </w:p>
  <w:p w14:paraId="12DDF889" w14:textId="77777777" w:rsidR="00950247" w:rsidRDefault="009502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6F80" w14:textId="77777777" w:rsidR="00BB3626" w:rsidRDefault="00BB3626" w:rsidP="000C4B80">
      <w:pPr>
        <w:spacing w:after="0" w:line="240" w:lineRule="auto"/>
      </w:pPr>
      <w:r>
        <w:separator/>
      </w:r>
    </w:p>
  </w:footnote>
  <w:footnote w:type="continuationSeparator" w:id="0">
    <w:p w14:paraId="0D622438" w14:textId="77777777" w:rsidR="00BB3626" w:rsidRDefault="00BB3626" w:rsidP="000C4B80">
      <w:pPr>
        <w:spacing w:after="0" w:line="240" w:lineRule="auto"/>
      </w:pPr>
      <w:r>
        <w:continuationSeparator/>
      </w:r>
    </w:p>
  </w:footnote>
  <w:footnote w:id="1">
    <w:p w14:paraId="5514A599" w14:textId="77777777" w:rsidR="00950247" w:rsidRDefault="00950247"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421CF81" w14:textId="77777777" w:rsidR="00950247" w:rsidRDefault="00950247"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70223112" w14:textId="77777777" w:rsidR="00950247" w:rsidRDefault="00950247" w:rsidP="000C4B80">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AC17BFE" w14:textId="77777777" w:rsidR="00950247" w:rsidRDefault="00950247" w:rsidP="000C4B80">
      <w:pPr>
        <w:jc w:val="both"/>
        <w:rPr>
          <w:rFonts w:ascii="Palatino Linotype" w:eastAsia="Palatino Linotype" w:hAnsi="Palatino Linotype" w:cs="Palatino Linotype"/>
          <w:b/>
          <w:i/>
          <w:sz w:val="20"/>
          <w:szCs w:val="20"/>
        </w:rPr>
      </w:pPr>
    </w:p>
    <w:p w14:paraId="1BBEB43D" w14:textId="77777777" w:rsidR="00950247" w:rsidRDefault="00950247" w:rsidP="000C4B80">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E155063" w14:textId="77777777" w:rsidR="00950247" w:rsidRPr="000E785F" w:rsidRDefault="00950247" w:rsidP="000E785F">
      <w:pPr>
        <w:pStyle w:val="Textonotapie"/>
        <w:jc w:val="both"/>
        <w:rPr>
          <w:rFonts w:ascii="Palatino Linotype" w:hAnsi="Palatino Linotype"/>
          <w:i/>
        </w:rPr>
      </w:pPr>
      <w:r>
        <w:rPr>
          <w:rStyle w:val="Refdenotaalpie"/>
        </w:rPr>
        <w:footnoteRef/>
      </w:r>
      <w:r>
        <w:t xml:space="preserve"> </w:t>
      </w:r>
      <w:r w:rsidRPr="000E785F">
        <w:rPr>
          <w:rFonts w:ascii="Palatino Linotype" w:hAnsi="Palatino Linotype"/>
          <w:b/>
          <w:i/>
        </w:rPr>
        <w:t>Artículo 179.</w:t>
      </w:r>
      <w:r w:rsidRPr="000E785F">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0E785F">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0E785F">
        <w:rPr>
          <w:rFonts w:ascii="Palatino Linotype" w:hAnsi="Palatino Linotype"/>
          <w:i/>
        </w:rPr>
        <w:t>causas:</w:t>
      </w:r>
    </w:p>
    <w:p w14:paraId="12B9EA11" w14:textId="77777777" w:rsidR="00950247" w:rsidRDefault="00950247" w:rsidP="000E785F">
      <w:pPr>
        <w:pStyle w:val="Textonotapie"/>
        <w:jc w:val="both"/>
        <w:rPr>
          <w:rFonts w:ascii="Palatino Linotype" w:hAnsi="Palatino Linotype"/>
          <w:i/>
        </w:rPr>
      </w:pPr>
      <w:r w:rsidRPr="000E785F">
        <w:rPr>
          <w:rFonts w:ascii="Palatino Linotype" w:hAnsi="Palatino Linotype"/>
          <w:b/>
          <w:i/>
        </w:rPr>
        <w:t>I.</w:t>
      </w:r>
      <w:r w:rsidRPr="000E785F">
        <w:rPr>
          <w:rFonts w:ascii="Palatino Linotype" w:hAnsi="Palatino Linotype"/>
          <w:i/>
        </w:rPr>
        <w:t xml:space="preserve"> La negati</w:t>
      </w:r>
      <w:r>
        <w:rPr>
          <w:rFonts w:ascii="Palatino Linotype" w:hAnsi="Palatino Linotype"/>
          <w:i/>
        </w:rPr>
        <w:t>va a la información solicitada;</w:t>
      </w:r>
    </w:p>
    <w:p w14:paraId="01554AA6" w14:textId="77777777" w:rsidR="00950247" w:rsidRPr="000E785F" w:rsidRDefault="00950247" w:rsidP="000E785F">
      <w:pPr>
        <w:pStyle w:val="Textonotapie"/>
        <w:jc w:val="both"/>
      </w:pPr>
      <w: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950247" w14:paraId="2C2A1D29" w14:textId="77777777" w:rsidTr="000C1FF6">
      <w:trPr>
        <w:trHeight w:val="227"/>
      </w:trPr>
      <w:tc>
        <w:tcPr>
          <w:tcW w:w="5246" w:type="dxa"/>
          <w:hideMark/>
        </w:tcPr>
        <w:p w14:paraId="1CC1C0B1" w14:textId="77777777" w:rsidR="00950247" w:rsidRPr="00641471" w:rsidRDefault="00950247"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500A09E3" w14:textId="77777777" w:rsidR="00950247" w:rsidRPr="00641471" w:rsidRDefault="00FC2B28" w:rsidP="00F95E20">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06030/INFOEM/IP/RR/2023</w:t>
          </w:r>
        </w:p>
      </w:tc>
    </w:tr>
    <w:tr w:rsidR="00950247" w14:paraId="516D2B7F" w14:textId="77777777" w:rsidTr="000C1FF6">
      <w:trPr>
        <w:trHeight w:val="242"/>
      </w:trPr>
      <w:tc>
        <w:tcPr>
          <w:tcW w:w="5246" w:type="dxa"/>
          <w:hideMark/>
        </w:tcPr>
        <w:p w14:paraId="66AD839C" w14:textId="77777777" w:rsidR="00950247" w:rsidRPr="00641471" w:rsidRDefault="00950247"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99EF015" w14:textId="77777777" w:rsidR="00950247" w:rsidRPr="00641471" w:rsidRDefault="00FC2B28"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Tribunal Estatal de Conciliación y Arbitraje</w:t>
          </w:r>
        </w:p>
      </w:tc>
    </w:tr>
    <w:tr w:rsidR="00950247" w14:paraId="4B804E32" w14:textId="77777777" w:rsidTr="000C1FF6">
      <w:trPr>
        <w:trHeight w:val="342"/>
      </w:trPr>
      <w:tc>
        <w:tcPr>
          <w:tcW w:w="5246" w:type="dxa"/>
          <w:hideMark/>
        </w:tcPr>
        <w:p w14:paraId="642A871E" w14:textId="77777777" w:rsidR="00950247" w:rsidRPr="00641471" w:rsidRDefault="00950247"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4E8E7DE3" w14:textId="77777777" w:rsidR="00950247" w:rsidRPr="00641471" w:rsidRDefault="00950247"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444C11D" w14:textId="77777777" w:rsidR="00950247" w:rsidRPr="00AE046A" w:rsidRDefault="00950247"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27B19B3" wp14:editId="5795D3D9">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950247" w14:paraId="236201E2" w14:textId="77777777" w:rsidTr="000C1FF6">
      <w:trPr>
        <w:trHeight w:val="227"/>
      </w:trPr>
      <w:tc>
        <w:tcPr>
          <w:tcW w:w="5104" w:type="dxa"/>
          <w:hideMark/>
        </w:tcPr>
        <w:p w14:paraId="34446D13" w14:textId="77777777" w:rsidR="00950247" w:rsidRPr="00641471" w:rsidRDefault="00950247"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40193DBB" w14:textId="77777777" w:rsidR="00950247" w:rsidRPr="00641471" w:rsidRDefault="00FC2B28"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06030/INFOEM/IP/RR/2023</w:t>
          </w:r>
        </w:p>
      </w:tc>
    </w:tr>
    <w:tr w:rsidR="00950247" w14:paraId="71B744D0" w14:textId="77777777" w:rsidTr="000C1FF6">
      <w:trPr>
        <w:trHeight w:val="242"/>
      </w:trPr>
      <w:tc>
        <w:tcPr>
          <w:tcW w:w="5104" w:type="dxa"/>
          <w:hideMark/>
        </w:tcPr>
        <w:p w14:paraId="01EEF181" w14:textId="77777777" w:rsidR="00950247" w:rsidRPr="00641471" w:rsidRDefault="00950247"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6B39065" w14:textId="77777777" w:rsidR="00950247" w:rsidRPr="00641471" w:rsidRDefault="00FC2B28"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Tribunal Estatal de Conciliación y Arbitraje</w:t>
          </w:r>
        </w:p>
      </w:tc>
    </w:tr>
    <w:tr w:rsidR="00950247" w14:paraId="2166718C" w14:textId="77777777" w:rsidTr="000C1FF6">
      <w:trPr>
        <w:trHeight w:val="342"/>
      </w:trPr>
      <w:tc>
        <w:tcPr>
          <w:tcW w:w="5104" w:type="dxa"/>
        </w:tcPr>
        <w:p w14:paraId="1ED7D367" w14:textId="77777777" w:rsidR="00950247" w:rsidRPr="00641471" w:rsidRDefault="00950247"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58D5E95D" w14:textId="3A39D71A" w:rsidR="00950247" w:rsidRPr="00641471" w:rsidRDefault="009F170E" w:rsidP="000C1FF6">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w:t>
          </w:r>
          <w:r w:rsidR="00960C65" w:rsidRPr="00960C65">
            <w:rPr>
              <w:rFonts w:ascii="Palatino Linotype" w:hAnsi="Palatino Linotype" w:cs="Arial"/>
              <w:b/>
            </w:rPr>
            <w:t xml:space="preserve"> </w:t>
          </w:r>
          <w:r w:rsidR="00950247">
            <w:rPr>
              <w:rFonts w:ascii="Palatino Linotype" w:hAnsi="Palatino Linotype" w:cs="Arial"/>
              <w:b/>
              <w:noProof/>
              <w:szCs w:val="20"/>
              <w:lang w:eastAsia="es-MX"/>
            </w:rPr>
            <w:drawing>
              <wp:anchor distT="0" distB="0" distL="114300" distR="114300" simplePos="0" relativeHeight="251659264" behindDoc="1" locked="0" layoutInCell="0" allowOverlap="1" wp14:anchorId="29ED1449" wp14:editId="072FEFF1">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950247" w14:paraId="321A9CA2" w14:textId="77777777" w:rsidTr="000C1FF6">
      <w:trPr>
        <w:trHeight w:val="342"/>
      </w:trPr>
      <w:tc>
        <w:tcPr>
          <w:tcW w:w="5104" w:type="dxa"/>
        </w:tcPr>
        <w:p w14:paraId="721EDCC0" w14:textId="77777777" w:rsidR="00950247" w:rsidRPr="00641471" w:rsidRDefault="00950247"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507AA3D" w14:textId="77777777" w:rsidR="00950247" w:rsidRPr="00641471" w:rsidRDefault="00950247"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1F7CEB7" w14:textId="77777777" w:rsidR="00950247" w:rsidRPr="00C222C0" w:rsidRDefault="0095024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984224D"/>
    <w:multiLevelType w:val="hybridMultilevel"/>
    <w:tmpl w:val="3E7EF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0D1010"/>
    <w:multiLevelType w:val="hybridMultilevel"/>
    <w:tmpl w:val="F44EE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06318"/>
    <w:rsid w:val="000949E3"/>
    <w:rsid w:val="000C1FF6"/>
    <w:rsid w:val="000C4B80"/>
    <w:rsid w:val="000E785F"/>
    <w:rsid w:val="000E7979"/>
    <w:rsid w:val="000F4CD6"/>
    <w:rsid w:val="00176D68"/>
    <w:rsid w:val="00180F42"/>
    <w:rsid w:val="00194442"/>
    <w:rsid w:val="001C2229"/>
    <w:rsid w:val="00222465"/>
    <w:rsid w:val="00233AFD"/>
    <w:rsid w:val="00287F7F"/>
    <w:rsid w:val="002B1AB5"/>
    <w:rsid w:val="002E313E"/>
    <w:rsid w:val="00316596"/>
    <w:rsid w:val="00334773"/>
    <w:rsid w:val="003A43DE"/>
    <w:rsid w:val="003C663C"/>
    <w:rsid w:val="004026BE"/>
    <w:rsid w:val="00415580"/>
    <w:rsid w:val="004458D0"/>
    <w:rsid w:val="00490489"/>
    <w:rsid w:val="0049379D"/>
    <w:rsid w:val="0051489A"/>
    <w:rsid w:val="00556031"/>
    <w:rsid w:val="00567935"/>
    <w:rsid w:val="005D13D3"/>
    <w:rsid w:val="00605F94"/>
    <w:rsid w:val="00611500"/>
    <w:rsid w:val="0062032C"/>
    <w:rsid w:val="00671729"/>
    <w:rsid w:val="0068351B"/>
    <w:rsid w:val="00687BA6"/>
    <w:rsid w:val="00763639"/>
    <w:rsid w:val="007636D2"/>
    <w:rsid w:val="007E2BAA"/>
    <w:rsid w:val="007F5FCF"/>
    <w:rsid w:val="00830B55"/>
    <w:rsid w:val="00843F8D"/>
    <w:rsid w:val="008A7DDC"/>
    <w:rsid w:val="00916583"/>
    <w:rsid w:val="0093084D"/>
    <w:rsid w:val="00946F64"/>
    <w:rsid w:val="0094752A"/>
    <w:rsid w:val="00950247"/>
    <w:rsid w:val="00960C65"/>
    <w:rsid w:val="009831F3"/>
    <w:rsid w:val="00987E3C"/>
    <w:rsid w:val="00997EE9"/>
    <w:rsid w:val="009A402B"/>
    <w:rsid w:val="009D3512"/>
    <w:rsid w:val="009E4150"/>
    <w:rsid w:val="009F170E"/>
    <w:rsid w:val="00A666BA"/>
    <w:rsid w:val="00AD0DEA"/>
    <w:rsid w:val="00B75910"/>
    <w:rsid w:val="00B83EFD"/>
    <w:rsid w:val="00BB3626"/>
    <w:rsid w:val="00C14E0D"/>
    <w:rsid w:val="00C467F2"/>
    <w:rsid w:val="00CC3A7B"/>
    <w:rsid w:val="00D2020D"/>
    <w:rsid w:val="00DC3FD2"/>
    <w:rsid w:val="00E0141D"/>
    <w:rsid w:val="00E01C66"/>
    <w:rsid w:val="00E04883"/>
    <w:rsid w:val="00E30291"/>
    <w:rsid w:val="00E87C3A"/>
    <w:rsid w:val="00EF4E96"/>
    <w:rsid w:val="00F124B7"/>
    <w:rsid w:val="00F25D77"/>
    <w:rsid w:val="00F34B5D"/>
    <w:rsid w:val="00F764C7"/>
    <w:rsid w:val="00F95E20"/>
    <w:rsid w:val="00FC1091"/>
    <w:rsid w:val="00FC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C9FA8"/>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paragraph" w:styleId="Textonotapie">
    <w:name w:val="footnote text"/>
    <w:basedOn w:val="Normal"/>
    <w:link w:val="TextonotapieCar"/>
    <w:uiPriority w:val="99"/>
    <w:unhideWhenUsed/>
    <w:rsid w:val="000E785F"/>
    <w:pPr>
      <w:spacing w:after="0" w:line="240" w:lineRule="auto"/>
    </w:pPr>
    <w:rPr>
      <w:sz w:val="20"/>
      <w:szCs w:val="20"/>
    </w:rPr>
  </w:style>
  <w:style w:type="character" w:customStyle="1" w:styleId="TextonotapieCar">
    <w:name w:val="Texto nota pie Car"/>
    <w:basedOn w:val="Fuentedeprrafopredeter"/>
    <w:link w:val="Textonotapie"/>
    <w:uiPriority w:val="99"/>
    <w:rsid w:val="000E785F"/>
    <w:rPr>
      <w:sz w:val="20"/>
      <w:szCs w:val="20"/>
    </w:rPr>
  </w:style>
  <w:style w:type="character" w:styleId="Refdenotaalpie">
    <w:name w:val="footnote reference"/>
    <w:basedOn w:val="Fuentedeprrafopredeter"/>
    <w:uiPriority w:val="99"/>
    <w:semiHidden/>
    <w:unhideWhenUsed/>
    <w:rsid w:val="000E7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31</Pages>
  <Words>7808</Words>
  <Characters>42949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INFOEM474</cp:lastModifiedBy>
  <cp:revision>12</cp:revision>
  <cp:lastPrinted>2024-01-25T16:55:00Z</cp:lastPrinted>
  <dcterms:created xsi:type="dcterms:W3CDTF">2023-12-08T20:25:00Z</dcterms:created>
  <dcterms:modified xsi:type="dcterms:W3CDTF">2024-02-01T16:33:00Z</dcterms:modified>
</cp:coreProperties>
</file>