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F29FD" w14:textId="3260F5B7" w:rsidR="00A84977" w:rsidRDefault="00870B18" w:rsidP="00093EAF">
      <w:pPr>
        <w:spacing w:after="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Resolución del Pleno del Instituto de Transparencia, Acceso a la Informa</w:t>
      </w:r>
      <w:bookmarkStart w:id="0" w:name="_GoBack"/>
      <w:bookmarkEnd w:id="0"/>
      <w:r w:rsidRPr="00E64A3C">
        <w:rPr>
          <w:rFonts w:ascii="Palatino Linotype" w:eastAsia="Times New Roman" w:hAnsi="Palatino Linotype" w:cs="Arial"/>
          <w:color w:val="000000"/>
          <w:sz w:val="24"/>
          <w:szCs w:val="24"/>
          <w:lang w:eastAsia="es-MX"/>
        </w:rPr>
        <w:t xml:space="preserve">ción Pública y Protección de Datos Personales del Estado de México y Municipios, con domicilio en Metepec, Estado de México, a </w:t>
      </w:r>
      <w:r w:rsidR="00D2338C">
        <w:rPr>
          <w:rFonts w:ascii="Palatino Linotype" w:eastAsia="Times New Roman" w:hAnsi="Palatino Linotype" w:cs="Arial"/>
          <w:color w:val="000000"/>
          <w:sz w:val="24"/>
          <w:szCs w:val="24"/>
          <w:lang w:eastAsia="es-MX"/>
        </w:rPr>
        <w:t>veintisiete</w:t>
      </w:r>
      <w:r w:rsidR="00632EB3">
        <w:rPr>
          <w:rFonts w:ascii="Palatino Linotype" w:eastAsia="Times New Roman" w:hAnsi="Palatino Linotype" w:cs="Arial"/>
          <w:color w:val="000000"/>
          <w:sz w:val="24"/>
          <w:szCs w:val="24"/>
          <w:lang w:eastAsia="es-MX"/>
        </w:rPr>
        <w:t xml:space="preserve"> de noviembre</w:t>
      </w:r>
      <w:r w:rsidR="00B32E6B">
        <w:rPr>
          <w:rFonts w:ascii="Palatino Linotype" w:eastAsia="Times New Roman" w:hAnsi="Palatino Linotype" w:cs="Arial"/>
          <w:color w:val="000000"/>
          <w:sz w:val="24"/>
          <w:szCs w:val="24"/>
          <w:lang w:eastAsia="es-MX"/>
        </w:rPr>
        <w:t xml:space="preserve"> de dos mil veinticuatro.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p>
    <w:p w14:paraId="4C3B835B" w14:textId="3FF3A574" w:rsidR="00870B18" w:rsidRDefault="00870B18" w:rsidP="00093EAF">
      <w:pPr>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p>
    <w:p w14:paraId="68846AC6" w14:textId="39D83E05" w:rsidR="00B32E6B" w:rsidRPr="00B32E6B" w:rsidRDefault="00870B18" w:rsidP="00093EAF">
      <w:pPr>
        <w:tabs>
          <w:tab w:val="left" w:pos="1701"/>
        </w:tabs>
        <w:spacing w:after="0" w:line="360" w:lineRule="auto"/>
        <w:jc w:val="both"/>
        <w:rPr>
          <w:rFonts w:ascii="Palatino Linotype" w:hAnsi="Palatino Linotype" w:cs="Arial"/>
          <w:b/>
          <w:bCs/>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F2325A">
        <w:rPr>
          <w:rFonts w:ascii="Palatino Linotype" w:hAnsi="Palatino Linotype" w:cs="Arial"/>
          <w:b/>
          <w:bCs/>
          <w:sz w:val="24"/>
          <w:lang w:eastAsia="es-MX"/>
        </w:rPr>
        <w:t>6310</w:t>
      </w:r>
      <w:r w:rsidR="005E28A4">
        <w:rPr>
          <w:rFonts w:ascii="Palatino Linotype" w:hAnsi="Palatino Linotype" w:cs="Arial"/>
          <w:b/>
          <w:bCs/>
          <w:sz w:val="24"/>
          <w:lang w:eastAsia="es-MX"/>
        </w:rPr>
        <w:t xml:space="preserve">/INFOEM/IP/RR/2024, </w:t>
      </w:r>
      <w:r w:rsidR="005E28A4">
        <w:rPr>
          <w:rFonts w:ascii="Palatino Linotype" w:hAnsi="Palatino Linotype" w:cs="Arial"/>
          <w:sz w:val="24"/>
          <w:lang w:eastAsia="es-MX"/>
        </w:rPr>
        <w:t xml:space="preserve">interpuesto por </w:t>
      </w:r>
      <w:r w:rsidR="00F2325A">
        <w:rPr>
          <w:rFonts w:ascii="Palatino Linotype" w:hAnsi="Palatino Linotype" w:cs="Arial"/>
          <w:sz w:val="24"/>
          <w:lang w:eastAsia="es-MX"/>
        </w:rPr>
        <w:t>un ciudadano</w:t>
      </w:r>
      <w:r w:rsidR="005E28A4">
        <w:rPr>
          <w:rFonts w:ascii="Palatino Linotype" w:hAnsi="Palatino Linotype" w:cs="Arial"/>
          <w:b/>
          <w:bCs/>
          <w:sz w:val="24"/>
          <w:lang w:eastAsia="es-MX"/>
        </w:rPr>
        <w:t xml:space="preserve">, </w:t>
      </w:r>
      <w:r w:rsidR="005E28A4">
        <w:rPr>
          <w:rFonts w:ascii="Palatino Linotype" w:hAnsi="Palatino Linotype" w:cs="Arial"/>
          <w:sz w:val="24"/>
          <w:lang w:eastAsia="es-MX"/>
        </w:rPr>
        <w:t xml:space="preserve">en lo sucesivo </w:t>
      </w:r>
      <w:r w:rsidR="005E28A4">
        <w:rPr>
          <w:rFonts w:ascii="Palatino Linotype" w:hAnsi="Palatino Linotype" w:cs="Arial"/>
          <w:b/>
          <w:bCs/>
          <w:sz w:val="24"/>
          <w:lang w:eastAsia="es-MX"/>
        </w:rPr>
        <w:t xml:space="preserve">El Recurrente, </w:t>
      </w:r>
      <w:r w:rsidR="005E28A4">
        <w:rPr>
          <w:rFonts w:ascii="Palatino Linotype" w:hAnsi="Palatino Linotype" w:cs="Arial"/>
          <w:sz w:val="24"/>
          <w:lang w:eastAsia="es-MX"/>
        </w:rPr>
        <w:t>en contra de la respuesta de</w:t>
      </w:r>
      <w:r w:rsidR="00305349">
        <w:rPr>
          <w:rFonts w:ascii="Palatino Linotype" w:hAnsi="Palatino Linotype" w:cs="Arial"/>
          <w:sz w:val="24"/>
          <w:lang w:eastAsia="es-MX"/>
        </w:rPr>
        <w:t>l</w:t>
      </w:r>
      <w:r w:rsidR="005E28A4">
        <w:rPr>
          <w:rFonts w:ascii="Palatino Linotype" w:hAnsi="Palatino Linotype" w:cs="Arial"/>
          <w:sz w:val="24"/>
          <w:lang w:eastAsia="es-MX"/>
        </w:rPr>
        <w:t xml:space="preserve"> </w:t>
      </w:r>
      <w:r w:rsidR="00305349" w:rsidRPr="00305349">
        <w:rPr>
          <w:rFonts w:ascii="Palatino Linotype" w:hAnsi="Palatino Linotype" w:cs="Arial"/>
          <w:b/>
          <w:bCs/>
          <w:sz w:val="24"/>
          <w:lang w:eastAsia="es-MX"/>
        </w:rPr>
        <w:t>Instituto de Salud del Estado de México</w:t>
      </w:r>
      <w:r w:rsidR="005E28A4">
        <w:rPr>
          <w:rFonts w:ascii="Palatino Linotype" w:hAnsi="Palatino Linotype" w:cs="Arial"/>
          <w:b/>
          <w:bCs/>
          <w:sz w:val="24"/>
          <w:lang w:eastAsia="es-MX"/>
        </w:rPr>
        <w:t xml:space="preserve">, </w:t>
      </w:r>
      <w:r w:rsidR="00B32E6B">
        <w:rPr>
          <w:rFonts w:ascii="Palatino Linotype" w:hAnsi="Palatino Linotype" w:cs="Arial"/>
          <w:sz w:val="24"/>
          <w:lang w:eastAsia="es-MX"/>
        </w:rPr>
        <w:t xml:space="preserve">en lo subsecuente </w:t>
      </w:r>
      <w:r w:rsidR="00B32E6B">
        <w:rPr>
          <w:rFonts w:ascii="Palatino Linotype" w:hAnsi="Palatino Linotype" w:cs="Arial"/>
          <w:b/>
          <w:bCs/>
          <w:sz w:val="24"/>
          <w:lang w:eastAsia="es-MX"/>
        </w:rPr>
        <w:t xml:space="preserve">El Sujeto Obligado, </w:t>
      </w:r>
      <w:r w:rsidR="00B32E6B">
        <w:rPr>
          <w:rFonts w:ascii="Palatino Linotype" w:hAnsi="Palatino Linotype" w:cs="Arial"/>
          <w:sz w:val="24"/>
          <w:lang w:eastAsia="es-MX"/>
        </w:rPr>
        <w:t xml:space="preserve">se procede a dictar la presente resolución. </w:t>
      </w:r>
      <w:r w:rsidR="00B32E6B">
        <w:rPr>
          <w:rFonts w:ascii="Palatino Linotype" w:hAnsi="Palatino Linotype" w:cs="Arial"/>
          <w:b/>
          <w:bCs/>
          <w:sz w:val="24"/>
          <w:lang w:eastAsia="es-MX"/>
        </w:rPr>
        <w:t xml:space="preserve"> </w:t>
      </w:r>
    </w:p>
    <w:p w14:paraId="34C7E795" w14:textId="77777777" w:rsidR="00473C54" w:rsidRDefault="00473C54" w:rsidP="00093EAF">
      <w:pPr>
        <w:tabs>
          <w:tab w:val="left" w:pos="1701"/>
        </w:tabs>
        <w:spacing w:after="0" w:line="360" w:lineRule="auto"/>
        <w:jc w:val="both"/>
        <w:rPr>
          <w:rFonts w:ascii="Palatino Linotype" w:hAnsi="Palatino Linotype" w:cs="Arial"/>
          <w:b/>
          <w:bCs/>
          <w:sz w:val="24"/>
          <w:lang w:eastAsia="es-MX"/>
        </w:rPr>
      </w:pPr>
    </w:p>
    <w:p w14:paraId="51FDFCCD" w14:textId="0107475B" w:rsidR="00870B18" w:rsidRDefault="00870B18" w:rsidP="00093EAF">
      <w:pPr>
        <w:spacing w:after="0" w:line="360" w:lineRule="auto"/>
        <w:jc w:val="center"/>
        <w:rPr>
          <w:rFonts w:ascii="Palatino Linotype" w:hAnsi="Palatino Linotype"/>
          <w:b/>
          <w:sz w:val="28"/>
        </w:rPr>
      </w:pPr>
      <w:r>
        <w:rPr>
          <w:rFonts w:ascii="Palatino Linotype" w:hAnsi="Palatino Linotype"/>
          <w:b/>
          <w:sz w:val="28"/>
        </w:rPr>
        <w:t>A N T E C E D E N T E S   D E L   A S U N T O</w:t>
      </w:r>
    </w:p>
    <w:p w14:paraId="6DDBC5F5" w14:textId="77777777" w:rsidR="00F861D8" w:rsidRPr="00F205B9" w:rsidRDefault="00F861D8" w:rsidP="00093EAF">
      <w:pPr>
        <w:spacing w:after="0" w:line="360" w:lineRule="auto"/>
        <w:jc w:val="center"/>
        <w:rPr>
          <w:rFonts w:ascii="Palatino Linotype" w:hAnsi="Palatino Linotype"/>
          <w:b/>
          <w:sz w:val="28"/>
        </w:rPr>
      </w:pPr>
    </w:p>
    <w:p w14:paraId="17D82356" w14:textId="77777777" w:rsidR="00870B18" w:rsidRDefault="00870B18" w:rsidP="00093EAF">
      <w:pPr>
        <w:spacing w:after="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975448C" w14:textId="21A0ACB9" w:rsidR="005E28A4" w:rsidRDefault="00870B18" w:rsidP="00093EAF">
      <w:pPr>
        <w:spacing w:after="0" w:line="360" w:lineRule="auto"/>
        <w:jc w:val="both"/>
        <w:rPr>
          <w:rFonts w:ascii="Palatino Linotype" w:hAnsi="Palatino Linotype" w:cs="Arial"/>
          <w:sz w:val="24"/>
          <w:szCs w:val="24"/>
        </w:rPr>
      </w:pPr>
      <w:r>
        <w:rPr>
          <w:rFonts w:ascii="Palatino Linotype" w:hAnsi="Palatino Linotype" w:cs="Arial"/>
          <w:sz w:val="24"/>
        </w:rPr>
        <w:t>Con fecha</w:t>
      </w:r>
      <w:r w:rsidR="005E28A4">
        <w:rPr>
          <w:rFonts w:ascii="Palatino Linotype" w:hAnsi="Palatino Linotype" w:cs="Arial"/>
          <w:sz w:val="24"/>
        </w:rPr>
        <w:t xml:space="preserve"> </w:t>
      </w:r>
      <w:r w:rsidR="005E28A4">
        <w:rPr>
          <w:rFonts w:ascii="Palatino Linotype" w:hAnsi="Palatino Linotype" w:cs="Arial"/>
          <w:b/>
          <w:bCs/>
          <w:sz w:val="24"/>
        </w:rPr>
        <w:t xml:space="preserve">veintisiete de junio de dos mil veinticuatro, El Recurrente, </w:t>
      </w:r>
      <w:r w:rsidR="005E28A4">
        <w:rPr>
          <w:rFonts w:ascii="Palatino Linotype" w:hAnsi="Palatino Linotype" w:cs="Arial"/>
          <w:sz w:val="24"/>
        </w:rPr>
        <w:t xml:space="preserve">presentó ante </w:t>
      </w:r>
      <w:r w:rsidR="005E28A4">
        <w:rPr>
          <w:rFonts w:ascii="Palatino Linotype" w:hAnsi="Palatino Linotype" w:cs="Arial"/>
          <w:b/>
          <w:bCs/>
          <w:sz w:val="24"/>
        </w:rPr>
        <w:t xml:space="preserve">El Sujeto Obligado </w:t>
      </w:r>
      <w:r w:rsidR="005E28A4">
        <w:rPr>
          <w:rFonts w:ascii="Palatino Linotype" w:hAnsi="Palatino Linotype" w:cs="Arial"/>
          <w:sz w:val="24"/>
        </w:rPr>
        <w:t xml:space="preserve">vía </w:t>
      </w:r>
      <w:r w:rsidR="005E28A4" w:rsidRPr="005E28A4">
        <w:rPr>
          <w:rFonts w:ascii="Palatino Linotype" w:hAnsi="Palatino Linotype" w:cs="Arial"/>
          <w:sz w:val="24"/>
          <w:szCs w:val="24"/>
        </w:rPr>
        <w:t>Plataforma Nacional de Transparencia (PNT) vinculada a su vez al Sistema de Acceso a la Información Mexiquense (SAIMEX), la solicitud de información pública registrada con el número</w:t>
      </w:r>
      <w:r w:rsidR="005E28A4">
        <w:rPr>
          <w:rFonts w:ascii="Palatino Linotype" w:hAnsi="Palatino Linotype" w:cs="Arial"/>
          <w:sz w:val="24"/>
          <w:szCs w:val="24"/>
        </w:rPr>
        <w:t xml:space="preserve"> </w:t>
      </w:r>
      <w:r w:rsidR="00F861D8" w:rsidRPr="00F861D8">
        <w:rPr>
          <w:rFonts w:ascii="Palatino Linotype" w:hAnsi="Palatino Linotype" w:cs="Arial"/>
          <w:b/>
          <w:bCs/>
          <w:sz w:val="24"/>
          <w:szCs w:val="24"/>
        </w:rPr>
        <w:t>00632/ISEM/IP/2024</w:t>
      </w:r>
      <w:r w:rsidR="005E28A4">
        <w:rPr>
          <w:rFonts w:ascii="Palatino Linotype" w:hAnsi="Palatino Linotype" w:cs="Arial"/>
          <w:b/>
          <w:bCs/>
          <w:sz w:val="24"/>
          <w:szCs w:val="24"/>
        </w:rPr>
        <w:t xml:space="preserve">, </w:t>
      </w:r>
      <w:r w:rsidR="005E28A4">
        <w:rPr>
          <w:rFonts w:ascii="Palatino Linotype" w:hAnsi="Palatino Linotype" w:cs="Arial"/>
          <w:sz w:val="24"/>
          <w:szCs w:val="24"/>
        </w:rPr>
        <w:t>mediante la cual solicitó la siguiente información:</w:t>
      </w:r>
    </w:p>
    <w:p w14:paraId="12AF18B8" w14:textId="677E6701" w:rsidR="005E28A4" w:rsidRPr="005E28A4" w:rsidRDefault="005E28A4" w:rsidP="00093EAF">
      <w:pPr>
        <w:pStyle w:val="Citas"/>
        <w:spacing w:before="0" w:after="0"/>
        <w:rPr>
          <w:b/>
          <w:bCs/>
        </w:rPr>
      </w:pPr>
      <w:r>
        <w:t>“</w:t>
      </w:r>
      <w:r w:rsidR="00F861D8" w:rsidRPr="00F861D8">
        <w:t xml:space="preserve">Solicito la siguiente información en versión pública del Hospital General </w:t>
      </w:r>
      <w:proofErr w:type="spellStart"/>
      <w:r w:rsidR="00F861D8" w:rsidRPr="00F861D8">
        <w:t>Dr</w:t>
      </w:r>
      <w:proofErr w:type="spellEnd"/>
      <w:r w:rsidR="00F861D8" w:rsidRPr="00F861D8">
        <w:t xml:space="preserve"> </w:t>
      </w:r>
      <w:proofErr w:type="spellStart"/>
      <w:proofErr w:type="gramStart"/>
      <w:r w:rsidR="00F861D8" w:rsidRPr="00F861D8">
        <w:t>maximiliano</w:t>
      </w:r>
      <w:proofErr w:type="spellEnd"/>
      <w:proofErr w:type="gramEnd"/>
      <w:r w:rsidR="00F861D8" w:rsidRPr="00F861D8">
        <w:t xml:space="preserve"> Ruiz Castañeda 1. CV que incluya formación académica y establecimientos de salud pertenecientes al organismo público ISEM donde haya laborado la funcionaria pública que ejerce actualmente la SUBDIRECCIÓN MEDICA (DRA BASTIDA,)2. Listado de pacientes cuya defunción haya sido certificada por la Funcionaria Publica MARIANA CORREA BENÍTEZ la tabla </w:t>
      </w:r>
      <w:r w:rsidR="00F861D8" w:rsidRPr="00F861D8">
        <w:lastRenderedPageBreak/>
        <w:t xml:space="preserve">solicitada deberá contener DIAGNÓSTICOS de </w:t>
      </w:r>
      <w:proofErr w:type="spellStart"/>
      <w:r w:rsidR="00F861D8" w:rsidRPr="00F861D8">
        <w:t>ingreso</w:t>
      </w:r>
      <w:proofErr w:type="gramStart"/>
      <w:r w:rsidR="00F861D8" w:rsidRPr="00F861D8">
        <w:t>,causa</w:t>
      </w:r>
      <w:proofErr w:type="spellEnd"/>
      <w:proofErr w:type="gramEnd"/>
      <w:r w:rsidR="00F861D8" w:rsidRPr="00F861D8">
        <w:t xml:space="preserve"> principal de defunción, nombre del paciente, número de expediente, de los años 2017 a la fecha (2024). 3. Del funcionario pública antes mencionada solicito FOMOPE o Formato de movimientos de </w:t>
      </w:r>
      <w:proofErr w:type="spellStart"/>
      <w:r w:rsidR="00F861D8" w:rsidRPr="00F861D8">
        <w:t>personall</w:t>
      </w:r>
      <w:proofErr w:type="spellEnd"/>
      <w:r w:rsidR="00F861D8" w:rsidRPr="00F861D8">
        <w:t xml:space="preserve"> desde su ingreso al organismo a la fecha </w:t>
      </w:r>
      <w:proofErr w:type="gramStart"/>
      <w:r w:rsidR="00F861D8" w:rsidRPr="00F861D8">
        <w:t>( 2024</w:t>
      </w:r>
      <w:proofErr w:type="gramEnd"/>
      <w:r w:rsidR="00F861D8" w:rsidRPr="00F861D8">
        <w:t xml:space="preserve">). 4. De la Funcionaria Publica DALIA SANTOS solicito CV de la formación como enfermera título y cédula, de la formación médica título y cédula, convenio sindical o acuse de autorización de licencia con goce de sueldo para ejercer una plaza pública de carácter federal para ejercer una plaza formativa ante la Comisión Interinstitucional para la Formación de Recursos Humanos para la Salud (CIFRHS), así como tarjeta de checado de entrada y salida con números a la vista de checado o en su defecto </w:t>
      </w:r>
      <w:proofErr w:type="spellStart"/>
      <w:r w:rsidR="00F861D8" w:rsidRPr="00F861D8">
        <w:t>kardex</w:t>
      </w:r>
      <w:proofErr w:type="spellEnd"/>
      <w:r w:rsidR="00F861D8" w:rsidRPr="00F861D8">
        <w:t xml:space="preserve"> de concentración de asistencia del año 2023 y 2024. DEL HOSPITAL GENERAL DE CHALCO (ISEM) Solicito el motivo de baja así como FOMOPE o FORMATO DE MOVIMIENTO DE PERSONAL donde se </w:t>
      </w:r>
      <w:proofErr w:type="spellStart"/>
      <w:r w:rsidR="00F861D8" w:rsidRPr="00F861D8">
        <w:t>ponga.causa</w:t>
      </w:r>
      <w:proofErr w:type="spellEnd"/>
      <w:r w:rsidR="00F861D8" w:rsidRPr="00F861D8">
        <w:t xml:space="preserve"> justificada de L La baja de </w:t>
      </w:r>
      <w:proofErr w:type="spellStart"/>
      <w:r w:rsidR="00F861D8" w:rsidRPr="00F861D8">
        <w:t>la.funcionaria</w:t>
      </w:r>
      <w:proofErr w:type="spellEnd"/>
      <w:r w:rsidR="00F861D8" w:rsidRPr="00F861D8">
        <w:t xml:space="preserve"> pública que actualmente cuenta con el cargo de SUBDIRECTORA MEDICA DEL HGNAUCALPAN </w:t>
      </w:r>
      <w:proofErr w:type="gramStart"/>
      <w:r w:rsidR="00F861D8" w:rsidRPr="00F861D8">
        <w:t>( DRA</w:t>
      </w:r>
      <w:proofErr w:type="gramEnd"/>
      <w:r w:rsidR="00F861D8" w:rsidRPr="00F861D8">
        <w:t xml:space="preserve"> BASTIDA)</w:t>
      </w:r>
      <w:r>
        <w:t xml:space="preserve">” </w:t>
      </w:r>
      <w:r>
        <w:rPr>
          <w:b/>
          <w:bCs/>
        </w:rPr>
        <w:t>(Sic)</w:t>
      </w:r>
    </w:p>
    <w:p w14:paraId="23463B2C" w14:textId="77777777" w:rsidR="00F861D8" w:rsidRDefault="00F861D8" w:rsidP="00093EAF">
      <w:pPr>
        <w:spacing w:after="0" w:line="360" w:lineRule="auto"/>
        <w:ind w:right="850"/>
        <w:jc w:val="both"/>
        <w:rPr>
          <w:rFonts w:ascii="Palatino Linotype" w:eastAsia="Times New Roman" w:hAnsi="Palatino Linotype" w:cs="Times New Roman"/>
          <w:b/>
          <w:sz w:val="24"/>
          <w:szCs w:val="24"/>
          <w:lang w:val="es-ES_tradnl" w:eastAsia="es-ES"/>
        </w:rPr>
      </w:pPr>
    </w:p>
    <w:p w14:paraId="3DFD50C0" w14:textId="653E9E9C" w:rsidR="00870B18" w:rsidRDefault="00870B18" w:rsidP="00093EAF">
      <w:pPr>
        <w:spacing w:after="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5E28A4">
        <w:rPr>
          <w:rFonts w:ascii="Palatino Linotype" w:eastAsia="Times New Roman" w:hAnsi="Palatino Linotype" w:cs="Times New Roman"/>
          <w:sz w:val="24"/>
          <w:szCs w:val="24"/>
          <w:lang w:val="es-ES_tradnl" w:eastAsia="es-ES"/>
        </w:rPr>
        <w:t xml:space="preserve"> </w:t>
      </w:r>
    </w:p>
    <w:p w14:paraId="16E33DE4" w14:textId="77777777" w:rsidR="000A4FD3" w:rsidRDefault="000A4FD3" w:rsidP="00093EAF">
      <w:pPr>
        <w:spacing w:after="0" w:line="360" w:lineRule="auto"/>
        <w:ind w:right="850"/>
        <w:jc w:val="both"/>
        <w:rPr>
          <w:rFonts w:ascii="Palatino Linotype" w:eastAsia="Times New Roman" w:hAnsi="Palatino Linotype" w:cs="Times New Roman"/>
          <w:sz w:val="24"/>
          <w:szCs w:val="24"/>
          <w:lang w:val="es-ES_tradnl" w:eastAsia="es-ES"/>
        </w:rPr>
      </w:pPr>
    </w:p>
    <w:p w14:paraId="609B2597" w14:textId="4F254E6E" w:rsidR="00870B18" w:rsidRDefault="005E28A4" w:rsidP="00093EAF">
      <w:pPr>
        <w:spacing w:after="0"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7E3A0C61" w14:textId="496879EB" w:rsidR="005E28A4" w:rsidRDefault="00870B18" w:rsidP="00093EAF">
      <w:pPr>
        <w:spacing w:after="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5E28A4">
        <w:rPr>
          <w:rFonts w:ascii="Palatino Linotype" w:hAnsi="Palatino Linotype" w:cs="Arial"/>
          <w:sz w:val="24"/>
          <w:szCs w:val="24"/>
        </w:rPr>
        <w:t xml:space="preserve"> </w:t>
      </w:r>
      <w:r w:rsidR="00F861D8">
        <w:rPr>
          <w:rFonts w:ascii="Palatino Linotype" w:hAnsi="Palatino Linotype" w:cs="Arial"/>
          <w:b/>
          <w:bCs/>
          <w:sz w:val="24"/>
          <w:szCs w:val="24"/>
        </w:rPr>
        <w:t>veinticuatro de septiembre</w:t>
      </w:r>
      <w:r w:rsidR="005E28A4">
        <w:rPr>
          <w:rFonts w:ascii="Palatino Linotype" w:hAnsi="Palatino Linotype" w:cs="Arial"/>
          <w:b/>
          <w:bCs/>
          <w:sz w:val="24"/>
          <w:szCs w:val="24"/>
        </w:rPr>
        <w:t xml:space="preserve"> de dos mil veinticuatro, El Sujeto Obligado </w:t>
      </w:r>
      <w:r w:rsidR="005E28A4">
        <w:rPr>
          <w:rFonts w:ascii="Palatino Linotype" w:hAnsi="Palatino Linotype" w:cs="Arial"/>
          <w:sz w:val="24"/>
          <w:szCs w:val="24"/>
        </w:rPr>
        <w:t xml:space="preserve">dio respuesta a la solicitud de información </w:t>
      </w:r>
      <w:r w:rsidR="00F861D8" w:rsidRPr="00F861D8">
        <w:rPr>
          <w:rFonts w:ascii="Palatino Linotype" w:hAnsi="Palatino Linotype" w:cs="Arial"/>
          <w:b/>
          <w:bCs/>
          <w:sz w:val="24"/>
          <w:szCs w:val="24"/>
        </w:rPr>
        <w:t>00632/ISEM/IP/2024</w:t>
      </w:r>
      <w:r w:rsidR="005E28A4">
        <w:rPr>
          <w:rFonts w:ascii="Palatino Linotype" w:hAnsi="Palatino Linotype" w:cs="Arial"/>
          <w:b/>
          <w:bCs/>
          <w:sz w:val="24"/>
          <w:szCs w:val="24"/>
        </w:rPr>
        <w:t xml:space="preserve">, </w:t>
      </w:r>
      <w:r w:rsidR="005E28A4">
        <w:rPr>
          <w:rFonts w:ascii="Palatino Linotype" w:hAnsi="Palatino Linotype" w:cs="Arial"/>
          <w:sz w:val="24"/>
          <w:szCs w:val="24"/>
        </w:rPr>
        <w:t>resultando de nuestro interés lo siguiente:</w:t>
      </w:r>
    </w:p>
    <w:p w14:paraId="7CF1460C" w14:textId="77777777" w:rsidR="00F861D8" w:rsidRDefault="0028336D" w:rsidP="00093EAF">
      <w:pPr>
        <w:pStyle w:val="Citas"/>
        <w:spacing w:before="0" w:after="0"/>
        <w:jc w:val="right"/>
      </w:pPr>
      <w:r>
        <w:t>“</w:t>
      </w:r>
      <w:r w:rsidR="00F861D8">
        <w:t>Folio de la solicitud: 00632/ISEM/IP/2024</w:t>
      </w:r>
    </w:p>
    <w:p w14:paraId="4F193684" w14:textId="77777777" w:rsidR="00F861D8" w:rsidRDefault="00F861D8" w:rsidP="00093EAF">
      <w:pPr>
        <w:pStyle w:val="Citas"/>
        <w:spacing w:before="0" w:after="0"/>
      </w:pPr>
      <w: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54D3F0C" w14:textId="77777777" w:rsidR="00F861D8" w:rsidRDefault="00F861D8" w:rsidP="00093EAF">
      <w:pPr>
        <w:pStyle w:val="Citas"/>
        <w:spacing w:before="0" w:after="0"/>
      </w:pPr>
      <w:r>
        <w:t>Se da atención a su solicitud.</w:t>
      </w:r>
    </w:p>
    <w:p w14:paraId="4F7861B6" w14:textId="77777777" w:rsidR="00F861D8" w:rsidRDefault="00F861D8" w:rsidP="00093EAF">
      <w:pPr>
        <w:pStyle w:val="Citas"/>
        <w:spacing w:before="0" w:after="0"/>
      </w:pPr>
      <w:r>
        <w:t>ATENTAMENTE</w:t>
      </w:r>
    </w:p>
    <w:p w14:paraId="28FE1658" w14:textId="1DDAB187" w:rsidR="0028336D" w:rsidRPr="0028336D" w:rsidRDefault="00F861D8" w:rsidP="00093EAF">
      <w:pPr>
        <w:pStyle w:val="Citas"/>
        <w:spacing w:before="0" w:after="0"/>
        <w:rPr>
          <w:b/>
          <w:bCs/>
        </w:rPr>
      </w:pPr>
      <w:r>
        <w:t>LIC. ELOINA SILVETTE DÍAZ GUTIÉRREZ</w:t>
      </w:r>
      <w:proofErr w:type="gramStart"/>
      <w:r w:rsidR="0028336D">
        <w:t xml:space="preserve">“ </w:t>
      </w:r>
      <w:r w:rsidR="0028336D">
        <w:rPr>
          <w:b/>
          <w:bCs/>
        </w:rPr>
        <w:t>(</w:t>
      </w:r>
      <w:proofErr w:type="gramEnd"/>
      <w:r w:rsidR="0028336D">
        <w:rPr>
          <w:b/>
          <w:bCs/>
        </w:rPr>
        <w:t>Sic)</w:t>
      </w:r>
    </w:p>
    <w:p w14:paraId="76709FF3" w14:textId="77777777" w:rsidR="005E28A4" w:rsidRDefault="005E28A4" w:rsidP="00093EAF">
      <w:pPr>
        <w:spacing w:after="0" w:line="360" w:lineRule="auto"/>
        <w:jc w:val="both"/>
        <w:rPr>
          <w:rFonts w:ascii="Palatino Linotype" w:hAnsi="Palatino Linotype" w:cs="Arial"/>
          <w:sz w:val="24"/>
          <w:szCs w:val="24"/>
        </w:rPr>
      </w:pPr>
    </w:p>
    <w:p w14:paraId="2E0A96BE" w14:textId="1CAC7434" w:rsidR="0028336D" w:rsidRPr="0028336D" w:rsidRDefault="00870B18"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28336D">
        <w:rPr>
          <w:rFonts w:ascii="Palatino Linotype" w:hAnsi="Palatino Linotype" w:cs="Arial"/>
          <w:sz w:val="24"/>
          <w:szCs w:val="24"/>
        </w:rPr>
        <w:t xml:space="preserve">los documentos electrónicos </w:t>
      </w:r>
      <w:r w:rsidR="0028336D">
        <w:rPr>
          <w:rFonts w:ascii="Palatino Linotype" w:hAnsi="Palatino Linotype" w:cs="Arial"/>
          <w:b/>
          <w:bCs/>
          <w:sz w:val="24"/>
          <w:szCs w:val="24"/>
        </w:rPr>
        <w:t>“</w:t>
      </w:r>
      <w:r w:rsidR="00F861D8" w:rsidRPr="00F861D8">
        <w:rPr>
          <w:rFonts w:ascii="Palatino Linotype" w:hAnsi="Palatino Linotype" w:cs="Arial"/>
          <w:b/>
          <w:bCs/>
          <w:sz w:val="24"/>
          <w:szCs w:val="24"/>
        </w:rPr>
        <w:t>RESPUESTA SAIMEX_632_ adjunto.pdf</w:t>
      </w:r>
      <w:r w:rsidR="00F861D8">
        <w:rPr>
          <w:rFonts w:ascii="Palatino Linotype" w:hAnsi="Palatino Linotype" w:cs="Arial"/>
          <w:b/>
          <w:bCs/>
          <w:sz w:val="24"/>
          <w:szCs w:val="24"/>
        </w:rPr>
        <w:t>”, “</w:t>
      </w:r>
      <w:r w:rsidR="00F861D8" w:rsidRPr="00F861D8">
        <w:rPr>
          <w:rFonts w:ascii="Palatino Linotype" w:hAnsi="Palatino Linotype" w:cs="Arial"/>
          <w:b/>
          <w:bCs/>
          <w:sz w:val="24"/>
          <w:szCs w:val="24"/>
        </w:rPr>
        <w:t>SAIMEX 00632_ISEM_IP_2024 (2).</w:t>
      </w:r>
      <w:proofErr w:type="spellStart"/>
      <w:r w:rsidR="00F861D8" w:rsidRPr="00F861D8">
        <w:rPr>
          <w:rFonts w:ascii="Palatino Linotype" w:hAnsi="Palatino Linotype" w:cs="Arial"/>
          <w:b/>
          <w:bCs/>
          <w:sz w:val="24"/>
          <w:szCs w:val="24"/>
        </w:rPr>
        <w:t>pdf</w:t>
      </w:r>
      <w:proofErr w:type="spellEnd"/>
      <w:r w:rsidR="0028336D">
        <w:rPr>
          <w:rFonts w:ascii="Palatino Linotype" w:hAnsi="Palatino Linotype" w:cs="Arial"/>
          <w:b/>
          <w:bCs/>
          <w:sz w:val="24"/>
          <w:szCs w:val="24"/>
        </w:rPr>
        <w:t xml:space="preserve">” </w:t>
      </w:r>
      <w:r w:rsidR="0028336D">
        <w:rPr>
          <w:rFonts w:ascii="Palatino Linotype" w:hAnsi="Palatino Linotype" w:cs="Arial"/>
          <w:sz w:val="24"/>
          <w:szCs w:val="24"/>
        </w:rPr>
        <w:t xml:space="preserve">y </w:t>
      </w:r>
      <w:r w:rsidR="0028336D">
        <w:rPr>
          <w:rFonts w:ascii="Palatino Linotype" w:hAnsi="Palatino Linotype" w:cs="Arial"/>
          <w:b/>
          <w:bCs/>
          <w:sz w:val="24"/>
          <w:szCs w:val="24"/>
        </w:rPr>
        <w:t>“</w:t>
      </w:r>
      <w:r w:rsidR="00F861D8" w:rsidRPr="00F861D8">
        <w:rPr>
          <w:rFonts w:ascii="Palatino Linotype" w:hAnsi="Palatino Linotype" w:cs="Arial"/>
          <w:b/>
          <w:bCs/>
          <w:sz w:val="24"/>
          <w:szCs w:val="24"/>
        </w:rPr>
        <w:t>sol 00632 2024.pdf</w:t>
      </w:r>
      <w:r w:rsidR="0028336D">
        <w:rPr>
          <w:rFonts w:ascii="Palatino Linotype" w:hAnsi="Palatino Linotype" w:cs="Arial"/>
          <w:b/>
          <w:bCs/>
          <w:sz w:val="24"/>
          <w:szCs w:val="24"/>
        </w:rPr>
        <w:t xml:space="preserve">”, </w:t>
      </w:r>
      <w:r w:rsidR="0028336D">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B2B6E4F" w14:textId="77777777" w:rsidR="0028336D" w:rsidRDefault="0028336D" w:rsidP="00093EAF">
      <w:pPr>
        <w:spacing w:after="0" w:line="360" w:lineRule="auto"/>
        <w:jc w:val="both"/>
        <w:rPr>
          <w:rFonts w:ascii="Palatino Linotype" w:hAnsi="Palatino Linotype" w:cs="Arial"/>
          <w:sz w:val="24"/>
          <w:szCs w:val="24"/>
        </w:rPr>
      </w:pPr>
    </w:p>
    <w:p w14:paraId="2F3F8225" w14:textId="17454908" w:rsidR="00870B18" w:rsidRDefault="00F861D8" w:rsidP="00093EAF">
      <w:pPr>
        <w:spacing w:after="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1C84C79B" w14:textId="33DFD591" w:rsidR="0028336D" w:rsidRDefault="00870B18" w:rsidP="00093EAF">
      <w:pPr>
        <w:spacing w:after="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AE1E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28336D">
        <w:rPr>
          <w:rFonts w:ascii="Palatino Linotype" w:hAnsi="Palatino Linotype" w:cs="Arial"/>
          <w:b/>
          <w:sz w:val="24"/>
          <w:szCs w:val="24"/>
        </w:rPr>
        <w:t xml:space="preserve">veintitrés de agosto de dos mil veinticuatro, </w:t>
      </w:r>
      <w:r w:rsidR="0028336D">
        <w:rPr>
          <w:rFonts w:ascii="Palatino Linotype" w:hAnsi="Palatino Linotype" w:cs="Arial"/>
          <w:bCs/>
          <w:sz w:val="24"/>
          <w:szCs w:val="24"/>
        </w:rPr>
        <w:t xml:space="preserve">el cual fue registrado en el sistema electrónico con el expediente </w:t>
      </w:r>
      <w:r w:rsidR="0028336D">
        <w:rPr>
          <w:rFonts w:ascii="Palatino Linotype" w:hAnsi="Palatino Linotype" w:cs="Arial"/>
          <w:b/>
          <w:sz w:val="24"/>
          <w:szCs w:val="24"/>
        </w:rPr>
        <w:t xml:space="preserve">05090/INFOEM/IP/RR/2024, </w:t>
      </w:r>
      <w:r w:rsidR="0028336D">
        <w:rPr>
          <w:rFonts w:ascii="Palatino Linotype" w:hAnsi="Palatino Linotype" w:cs="Arial"/>
          <w:bCs/>
          <w:sz w:val="24"/>
          <w:szCs w:val="24"/>
        </w:rPr>
        <w:t xml:space="preserve">en el cual únicamente arguye como acto impugnado: </w:t>
      </w:r>
    </w:p>
    <w:p w14:paraId="05AF4CFA" w14:textId="77777777" w:rsidR="00F861D8" w:rsidRDefault="00F861D8" w:rsidP="00093EAF">
      <w:pPr>
        <w:spacing w:after="0" w:line="360" w:lineRule="auto"/>
        <w:jc w:val="both"/>
        <w:rPr>
          <w:rFonts w:ascii="Palatino Linotype" w:hAnsi="Palatino Linotype" w:cs="Arial"/>
          <w:b/>
          <w:bCs/>
          <w:sz w:val="24"/>
          <w:szCs w:val="24"/>
        </w:rPr>
      </w:pPr>
    </w:p>
    <w:p w14:paraId="2C2C0D69" w14:textId="49E6B2E9" w:rsidR="00F861D8" w:rsidRPr="00F861D8" w:rsidRDefault="00F861D8" w:rsidP="00093EAF">
      <w:pPr>
        <w:spacing w:after="0" w:line="360" w:lineRule="auto"/>
        <w:ind w:left="567" w:right="567"/>
        <w:jc w:val="both"/>
        <w:rPr>
          <w:rFonts w:ascii="Palatino Linotype" w:hAnsi="Palatino Linotype" w:cs="Arial"/>
          <w:b/>
          <w:bCs/>
          <w:sz w:val="24"/>
          <w:szCs w:val="24"/>
        </w:rPr>
      </w:pPr>
      <w:r w:rsidRPr="00F861D8">
        <w:rPr>
          <w:rFonts w:ascii="Palatino Linotype" w:hAnsi="Palatino Linotype" w:cs="Arial"/>
          <w:b/>
          <w:bCs/>
          <w:sz w:val="24"/>
          <w:szCs w:val="24"/>
        </w:rPr>
        <w:t xml:space="preserve">ACTO IMPUGNADO: </w:t>
      </w:r>
    </w:p>
    <w:p w14:paraId="0E27E066" w14:textId="0632314A" w:rsidR="00870B18" w:rsidRDefault="00870B18" w:rsidP="00093EAF">
      <w:pPr>
        <w:pStyle w:val="Citas"/>
        <w:spacing w:before="0" w:after="0"/>
        <w:ind w:left="567" w:right="567"/>
        <w:rPr>
          <w:b/>
          <w:bCs/>
        </w:rPr>
      </w:pPr>
      <w:r w:rsidRPr="001E7D04">
        <w:t>“</w:t>
      </w:r>
      <w:r w:rsidR="00F861D8" w:rsidRPr="00F861D8">
        <w:t>NEGATIVA DE ENTREGA DE INFORMACION</w:t>
      </w:r>
      <w:r w:rsidR="005C5860" w:rsidRPr="001E7D04">
        <w:t>”</w:t>
      </w:r>
      <w:r>
        <w:t xml:space="preserve"> </w:t>
      </w:r>
      <w:r>
        <w:rPr>
          <w:b/>
          <w:bCs/>
        </w:rPr>
        <w:t>(Sic)</w:t>
      </w:r>
    </w:p>
    <w:p w14:paraId="3128B703" w14:textId="77777777" w:rsidR="00F861D8" w:rsidRDefault="00F861D8" w:rsidP="00093EAF">
      <w:pPr>
        <w:spacing w:after="0" w:line="360" w:lineRule="auto"/>
        <w:ind w:left="567" w:right="567"/>
        <w:jc w:val="both"/>
        <w:rPr>
          <w:rFonts w:ascii="Palatino Linotype" w:hAnsi="Palatino Linotype" w:cs="Arial"/>
          <w:b/>
          <w:bCs/>
          <w:sz w:val="24"/>
          <w:szCs w:val="24"/>
        </w:rPr>
      </w:pPr>
    </w:p>
    <w:p w14:paraId="0DF7C430" w14:textId="0B5CD3FB" w:rsidR="00F861D8" w:rsidRPr="00F861D8" w:rsidRDefault="00F861D8" w:rsidP="00093EAF">
      <w:pPr>
        <w:spacing w:after="0" w:line="360" w:lineRule="auto"/>
        <w:ind w:left="567" w:right="567"/>
        <w:jc w:val="both"/>
        <w:rPr>
          <w:rFonts w:ascii="Palatino Linotype" w:hAnsi="Palatino Linotype" w:cs="Arial"/>
          <w:b/>
          <w:bCs/>
          <w:sz w:val="24"/>
          <w:szCs w:val="24"/>
        </w:rPr>
      </w:pPr>
      <w:r w:rsidRPr="00F861D8">
        <w:rPr>
          <w:rFonts w:ascii="Palatino Linotype" w:hAnsi="Palatino Linotype" w:cs="Arial"/>
          <w:b/>
          <w:bCs/>
          <w:sz w:val="24"/>
          <w:szCs w:val="24"/>
        </w:rPr>
        <w:t xml:space="preserve">RAZONES O MOTIVOS DE LA INCONFORMIDAD: </w:t>
      </w:r>
    </w:p>
    <w:p w14:paraId="752E20DA" w14:textId="6D09A408" w:rsidR="00F861D8" w:rsidRPr="003406C5" w:rsidRDefault="00F861D8" w:rsidP="00093EAF">
      <w:pPr>
        <w:pStyle w:val="Citas"/>
        <w:spacing w:before="0" w:after="0"/>
        <w:ind w:left="567" w:right="567"/>
        <w:rPr>
          <w:b/>
          <w:bCs/>
          <w:sz w:val="24"/>
        </w:rPr>
      </w:pPr>
      <w:r w:rsidRPr="001E7D04">
        <w:lastRenderedPageBreak/>
        <w:t>“</w:t>
      </w:r>
      <w:r w:rsidRPr="00F861D8">
        <w:t xml:space="preserve">En base a la </w:t>
      </w:r>
      <w:proofErr w:type="spellStart"/>
      <w:r w:rsidRPr="00F861D8">
        <w:t>LA</w:t>
      </w:r>
      <w:proofErr w:type="spellEnd"/>
      <w:r w:rsidRPr="00F861D8">
        <w:t xml:space="preserve"> LEY GENERAL DE TRANSPARENCIA Y ACCESO A LA INFORMACION PUBLICA EN SU ART. 4 , 6 7 puntualizando que en el ART 8 </w:t>
      </w:r>
      <w:proofErr w:type="spellStart"/>
      <w:r w:rsidRPr="00F861D8">
        <w:t>fracion</w:t>
      </w:r>
      <w:proofErr w:type="spellEnd"/>
      <w:r w:rsidRPr="00F861D8">
        <w:t xml:space="preserve"> VI donde se menciona la </w:t>
      </w:r>
      <w:proofErr w:type="spellStart"/>
      <w:r w:rsidRPr="00F861D8">
        <w:t>Maxima</w:t>
      </w:r>
      <w:proofErr w:type="spellEnd"/>
      <w:r w:rsidRPr="00F861D8">
        <w:t xml:space="preserve"> Publicidad y en alcance a la LEY DE TRANSPARENCIA Y ACCESO A LA INFORMACION PUBLICA DEL ESTADOD E MEXICO Y MUNICIPIOS en su Art 2 </w:t>
      </w:r>
      <w:proofErr w:type="spellStart"/>
      <w:r w:rsidRPr="00F861D8">
        <w:t>fraccion</w:t>
      </w:r>
      <w:proofErr w:type="spellEnd"/>
      <w:r w:rsidRPr="00F861D8">
        <w:t xml:space="preserve"> XLV VERSION PUBLICA , </w:t>
      </w:r>
      <w:proofErr w:type="spellStart"/>
      <w:r w:rsidRPr="00F861D8">
        <w:t>asi</w:t>
      </w:r>
      <w:proofErr w:type="spellEnd"/>
      <w:r w:rsidRPr="00F861D8">
        <w:t xml:space="preserve"> como en el art 11 12, 15 19 SE IMPUGNA EL ACTO DE DECLARACION DE INEXISTENCIA DE LA INFORMACION, En </w:t>
      </w:r>
      <w:proofErr w:type="spellStart"/>
      <w:r w:rsidRPr="00F861D8">
        <w:t>alcace</w:t>
      </w:r>
      <w:proofErr w:type="spellEnd"/>
      <w:r w:rsidRPr="00F861D8">
        <w:t xml:space="preserve"> a que en la </w:t>
      </w:r>
      <w:proofErr w:type="spellStart"/>
      <w:r w:rsidRPr="00F861D8">
        <w:t>solciutd</w:t>
      </w:r>
      <w:proofErr w:type="spellEnd"/>
      <w:r w:rsidRPr="00F861D8">
        <w:t xml:space="preserve"> en comento solicita en su Numeral 2 </w:t>
      </w:r>
      <w:proofErr w:type="spellStart"/>
      <w:r w:rsidRPr="00F861D8">
        <w:t>informacion</w:t>
      </w:r>
      <w:proofErr w:type="spellEnd"/>
      <w:r w:rsidRPr="00F861D8">
        <w:t xml:space="preserve"> </w:t>
      </w:r>
      <w:proofErr w:type="spellStart"/>
      <w:r w:rsidRPr="00F861D8">
        <w:t>realcionada</w:t>
      </w:r>
      <w:proofErr w:type="spellEnd"/>
      <w:r w:rsidRPr="00F861D8">
        <w:t xml:space="preserve"> a los Certificado de </w:t>
      </w:r>
      <w:proofErr w:type="spellStart"/>
      <w:r w:rsidRPr="00F861D8">
        <w:t>Defuncion</w:t>
      </w:r>
      <w:proofErr w:type="spellEnd"/>
      <w:r w:rsidRPr="00F861D8">
        <w:t xml:space="preserve"> que obren dentro del Sujeto Obligado los que hayan sido Signados por la Funcionaria Publica Habilitada C. MARIANA CORREA BENITEZ , por lo que se </w:t>
      </w:r>
      <w:proofErr w:type="spellStart"/>
      <w:r w:rsidRPr="00F861D8">
        <w:t>solciita</w:t>
      </w:r>
      <w:proofErr w:type="spellEnd"/>
      <w:r w:rsidRPr="00F861D8">
        <w:t xml:space="preserve"> en </w:t>
      </w:r>
      <w:proofErr w:type="spellStart"/>
      <w:r w:rsidRPr="00F861D8">
        <w:t>Version</w:t>
      </w:r>
      <w:proofErr w:type="spellEnd"/>
      <w:r w:rsidRPr="00F861D8">
        <w:t xml:space="preserve"> Publica la </w:t>
      </w:r>
      <w:proofErr w:type="spellStart"/>
      <w:r w:rsidRPr="00F861D8">
        <w:t>informacion</w:t>
      </w:r>
      <w:proofErr w:type="spellEnd"/>
      <w:r w:rsidRPr="00F861D8">
        <w:t xml:space="preserve"> en una temporalidad de 2017 al 2024 en alcance al </w:t>
      </w:r>
      <w:proofErr w:type="spellStart"/>
      <w:r w:rsidRPr="00F861D8">
        <w:t>ARt</w:t>
      </w:r>
      <w:proofErr w:type="spellEnd"/>
      <w:r w:rsidRPr="00F861D8">
        <w:t xml:space="preserve"> 2 de la LEY DE TRANSPARENCIA Y ACCESO A LA INFORMACION PUBLICA. En </w:t>
      </w:r>
      <w:proofErr w:type="spellStart"/>
      <w:r w:rsidRPr="00F861D8">
        <w:t>relacion</w:t>
      </w:r>
      <w:proofErr w:type="spellEnd"/>
      <w:r w:rsidRPr="00F861D8">
        <w:t xml:space="preserve"> al numeral 4. donde se solicita la </w:t>
      </w:r>
      <w:proofErr w:type="spellStart"/>
      <w:r w:rsidRPr="00F861D8">
        <w:t>informacion</w:t>
      </w:r>
      <w:proofErr w:type="spellEnd"/>
      <w:r w:rsidRPr="00F861D8">
        <w:t xml:space="preserve"> en </w:t>
      </w:r>
      <w:proofErr w:type="spellStart"/>
      <w:r w:rsidRPr="00F861D8">
        <w:t>relacion</w:t>
      </w:r>
      <w:proofErr w:type="spellEnd"/>
      <w:r w:rsidRPr="00F861D8">
        <w:t xml:space="preserve"> al convenio sindical o formato de licencia con goce de sueldo, se ha puesto a la vista </w:t>
      </w:r>
      <w:proofErr w:type="spellStart"/>
      <w:r w:rsidRPr="00F861D8">
        <w:t>informacion</w:t>
      </w:r>
      <w:proofErr w:type="spellEnd"/>
      <w:r w:rsidRPr="00F861D8">
        <w:t xml:space="preserve"> NO relacionada con la </w:t>
      </w:r>
      <w:proofErr w:type="spellStart"/>
      <w:r w:rsidRPr="00F861D8">
        <w:t>Comision</w:t>
      </w:r>
      <w:proofErr w:type="spellEnd"/>
      <w:r w:rsidRPr="00F861D8">
        <w:t xml:space="preserve"> Interinstitucional para la </w:t>
      </w:r>
      <w:proofErr w:type="spellStart"/>
      <w:r w:rsidRPr="00F861D8">
        <w:t>Formacion</w:t>
      </w:r>
      <w:proofErr w:type="spellEnd"/>
      <w:r w:rsidRPr="00F861D8">
        <w:t xml:space="preserve"> de Recursos Humanos en Salud (CIFRHS) teniendo por entendido que la </w:t>
      </w:r>
      <w:proofErr w:type="spellStart"/>
      <w:r w:rsidRPr="00F861D8">
        <w:t>Comision</w:t>
      </w:r>
      <w:proofErr w:type="spellEnd"/>
      <w:r w:rsidRPr="00F861D8">
        <w:t xml:space="preserve"> mencionada Regula la </w:t>
      </w:r>
      <w:proofErr w:type="spellStart"/>
      <w:r w:rsidRPr="00F861D8">
        <w:t>formacion</w:t>
      </w:r>
      <w:proofErr w:type="spellEnd"/>
      <w:r w:rsidRPr="00F861D8">
        <w:t xml:space="preserve"> de Especialistas en </w:t>
      </w:r>
      <w:proofErr w:type="spellStart"/>
      <w:r w:rsidRPr="00F861D8">
        <w:t>saud</w:t>
      </w:r>
      <w:proofErr w:type="spellEnd"/>
      <w:r w:rsidRPr="00F861D8">
        <w:t xml:space="preserve"> y en la </w:t>
      </w:r>
      <w:proofErr w:type="spellStart"/>
      <w:r w:rsidRPr="00F861D8">
        <w:t>cua</w:t>
      </w:r>
      <w:proofErr w:type="spellEnd"/>
      <w:r w:rsidRPr="00F861D8">
        <w:t xml:space="preserve"> es clara la necesidad de </w:t>
      </w:r>
      <w:proofErr w:type="spellStart"/>
      <w:r w:rsidRPr="00F861D8">
        <w:t>informacion</w:t>
      </w:r>
      <w:proofErr w:type="spellEnd"/>
      <w:r w:rsidRPr="00F861D8">
        <w:t xml:space="preserve"> en </w:t>
      </w:r>
      <w:proofErr w:type="spellStart"/>
      <w:r w:rsidRPr="00F861D8">
        <w:t>relacion</w:t>
      </w:r>
      <w:proofErr w:type="spellEnd"/>
      <w:r w:rsidRPr="00F861D8">
        <w:t xml:space="preserve"> a conocer </w:t>
      </w:r>
      <w:proofErr w:type="spellStart"/>
      <w:r w:rsidRPr="00F861D8">
        <w:t>asi</w:t>
      </w:r>
      <w:proofErr w:type="spellEnd"/>
      <w:r w:rsidRPr="00F861D8">
        <w:t xml:space="preserve"> como han puesto a la vista ambas </w:t>
      </w:r>
      <w:proofErr w:type="spellStart"/>
      <w:r w:rsidRPr="00F861D8">
        <w:t>liciencias</w:t>
      </w:r>
      <w:proofErr w:type="spellEnd"/>
      <w:r w:rsidRPr="00F861D8">
        <w:t xml:space="preserve"> para la </w:t>
      </w:r>
      <w:proofErr w:type="spellStart"/>
      <w:r w:rsidRPr="00F861D8">
        <w:t>formacion</w:t>
      </w:r>
      <w:proofErr w:type="spellEnd"/>
      <w:r w:rsidRPr="00F861D8">
        <w:t xml:space="preserve"> profesional en -medicina y Diplomado se </w:t>
      </w:r>
      <w:proofErr w:type="spellStart"/>
      <w:r w:rsidRPr="00F861D8">
        <w:t>debra</w:t>
      </w:r>
      <w:proofErr w:type="spellEnd"/>
      <w:r w:rsidRPr="00F861D8">
        <w:t xml:space="preserve"> proporcional la </w:t>
      </w:r>
      <w:proofErr w:type="spellStart"/>
      <w:r w:rsidRPr="00F861D8">
        <w:t>informacion</w:t>
      </w:r>
      <w:proofErr w:type="spellEnd"/>
      <w:r w:rsidRPr="00F861D8">
        <w:t xml:space="preserve"> puntual en </w:t>
      </w:r>
      <w:proofErr w:type="spellStart"/>
      <w:r w:rsidRPr="00F861D8">
        <w:t>relacion</w:t>
      </w:r>
      <w:proofErr w:type="spellEnd"/>
      <w:r w:rsidRPr="00F861D8">
        <w:t xml:space="preserve"> a la </w:t>
      </w:r>
      <w:proofErr w:type="spellStart"/>
      <w:r w:rsidRPr="00F861D8">
        <w:t>formacion</w:t>
      </w:r>
      <w:proofErr w:type="spellEnd"/>
      <w:r w:rsidRPr="00F861D8">
        <w:t xml:space="preserve"> como </w:t>
      </w:r>
      <w:proofErr w:type="spellStart"/>
      <w:r w:rsidRPr="00F861D8">
        <w:t>Medico</w:t>
      </w:r>
      <w:proofErr w:type="spellEnd"/>
      <w:r w:rsidRPr="00F861D8">
        <w:t xml:space="preserve"> Especialista que la funcionaria </w:t>
      </w:r>
      <w:proofErr w:type="spellStart"/>
      <w:r w:rsidRPr="00F861D8">
        <w:t>publica</w:t>
      </w:r>
      <w:proofErr w:type="spellEnd"/>
      <w:r w:rsidRPr="00F861D8">
        <w:t xml:space="preserve"> habilitada ejerce y de la cual goza con el concepto COMISION en la tarjeta de checado , por lo que se solicita la </w:t>
      </w:r>
      <w:proofErr w:type="spellStart"/>
      <w:r w:rsidRPr="00F861D8">
        <w:t>puntializacion</w:t>
      </w:r>
      <w:proofErr w:type="spellEnd"/>
      <w:r w:rsidRPr="00F861D8">
        <w:t xml:space="preserve"> </w:t>
      </w:r>
      <w:proofErr w:type="spellStart"/>
      <w:r w:rsidRPr="00F861D8">
        <w:t>asi</w:t>
      </w:r>
      <w:proofErr w:type="spellEnd"/>
      <w:r w:rsidRPr="00F861D8">
        <w:t xml:space="preserve"> como la coherencia en al </w:t>
      </w:r>
      <w:proofErr w:type="spellStart"/>
      <w:r w:rsidRPr="00F861D8">
        <w:t>informacion</w:t>
      </w:r>
      <w:proofErr w:type="spellEnd"/>
      <w:r w:rsidRPr="00F861D8">
        <w:t xml:space="preserve"> </w:t>
      </w:r>
      <w:proofErr w:type="spellStart"/>
      <w:r w:rsidRPr="00F861D8">
        <w:t>otrogada</w:t>
      </w:r>
      <w:proofErr w:type="spellEnd"/>
      <w:r w:rsidRPr="00F861D8">
        <w:t xml:space="preserve"> en </w:t>
      </w:r>
      <w:proofErr w:type="spellStart"/>
      <w:r w:rsidRPr="00F861D8">
        <w:t>relacion</w:t>
      </w:r>
      <w:proofErr w:type="spellEnd"/>
      <w:r w:rsidRPr="00F861D8">
        <w:t xml:space="preserve"> a las Comisiones de Trabajo que se </w:t>
      </w:r>
      <w:proofErr w:type="spellStart"/>
      <w:r w:rsidRPr="00F861D8">
        <w:t>menjan</w:t>
      </w:r>
      <w:proofErr w:type="spellEnd"/>
      <w:r w:rsidRPr="00F861D8">
        <w:t xml:space="preserve"> en ambos años 2023 y 2024 por lo que se solicita se ponga a la vista las comisiones de Trabajo a </w:t>
      </w:r>
      <w:proofErr w:type="spellStart"/>
      <w:r w:rsidRPr="00F861D8">
        <w:t>lavista</w:t>
      </w:r>
      <w:proofErr w:type="spellEnd"/>
      <w:r w:rsidRPr="00F861D8">
        <w:t xml:space="preserve"> debidamente </w:t>
      </w:r>
      <w:proofErr w:type="spellStart"/>
      <w:r w:rsidRPr="00F861D8">
        <w:t>rquisitiadas</w:t>
      </w:r>
      <w:proofErr w:type="spellEnd"/>
      <w:r w:rsidRPr="001E7D04">
        <w:t>”</w:t>
      </w:r>
      <w:r>
        <w:t xml:space="preserve"> </w:t>
      </w:r>
      <w:r>
        <w:rPr>
          <w:b/>
          <w:bCs/>
        </w:rPr>
        <w:t>(Sic)</w:t>
      </w:r>
    </w:p>
    <w:p w14:paraId="4EB196EC" w14:textId="77777777" w:rsidR="00F861D8" w:rsidRPr="003406C5" w:rsidRDefault="00F861D8" w:rsidP="00093EAF">
      <w:pPr>
        <w:pStyle w:val="Citas"/>
        <w:spacing w:before="0" w:after="0"/>
        <w:ind w:left="0"/>
        <w:rPr>
          <w:b/>
          <w:bCs/>
          <w:sz w:val="24"/>
        </w:rPr>
      </w:pPr>
    </w:p>
    <w:p w14:paraId="25E4EEBD" w14:textId="4A694D4F" w:rsidR="00870B18" w:rsidRDefault="00F861D8" w:rsidP="00093EAF">
      <w:pPr>
        <w:spacing w:after="0" w:line="360" w:lineRule="auto"/>
        <w:jc w:val="both"/>
        <w:rPr>
          <w:rFonts w:ascii="Palatino Linotype" w:hAnsi="Palatino Linotype" w:cs="Arial"/>
          <w:b/>
          <w:sz w:val="24"/>
          <w:szCs w:val="24"/>
        </w:rPr>
      </w:pPr>
      <w:r>
        <w:rPr>
          <w:rFonts w:ascii="Palatino Linotype" w:hAnsi="Palatino Linotype" w:cs="Arial"/>
          <w:b/>
          <w:sz w:val="28"/>
        </w:rPr>
        <w:lastRenderedPageBreak/>
        <w:t>CUART</w:t>
      </w:r>
      <w:r w:rsidR="0028336D">
        <w:rPr>
          <w:rFonts w:ascii="Palatino Linotype" w:hAnsi="Palatino Linotype" w:cs="Arial"/>
          <w:b/>
          <w:sz w:val="28"/>
        </w:rPr>
        <w: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4960291E" w:rsidR="00870B18" w:rsidRDefault="00870B18"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F861D8">
        <w:rPr>
          <w:rFonts w:ascii="Palatino Linotype" w:hAnsi="Palatino Linotype" w:cs="Arial"/>
          <w:b/>
          <w:bCs/>
          <w:sz w:val="24"/>
          <w:szCs w:val="24"/>
        </w:rPr>
        <w:t>veintiuno de octubre</w:t>
      </w:r>
      <w:r w:rsidR="00AE1E92">
        <w:rPr>
          <w:rFonts w:ascii="Palatino Linotype" w:hAnsi="Palatino Linotype" w:cs="Arial"/>
          <w:b/>
          <w:bCs/>
          <w:sz w:val="24"/>
          <w:szCs w:val="24"/>
        </w:rPr>
        <w:t xml:space="preserve"> del presente,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701B8C3C" w14:textId="77777777" w:rsidR="00AB0893" w:rsidRDefault="00AB0893" w:rsidP="00093EAF">
      <w:pPr>
        <w:spacing w:after="0" w:line="360" w:lineRule="auto"/>
        <w:jc w:val="both"/>
        <w:rPr>
          <w:rFonts w:ascii="Palatino Linotype" w:hAnsi="Palatino Linotype" w:cs="Arial"/>
          <w:b/>
          <w:sz w:val="28"/>
        </w:rPr>
      </w:pPr>
    </w:p>
    <w:p w14:paraId="389C0A74" w14:textId="77777777" w:rsidR="00F861D8" w:rsidRPr="00BC334D" w:rsidRDefault="00F861D8" w:rsidP="00093EAF">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QUINTO. </w:t>
      </w:r>
      <w:r w:rsidRPr="00BC334D">
        <w:rPr>
          <w:rFonts w:ascii="Palatino Linotype" w:hAnsi="Palatino Linotype" w:cs="Arial"/>
          <w:b/>
          <w:sz w:val="28"/>
          <w:szCs w:val="28"/>
        </w:rPr>
        <w:t>De la etapa de instrucción.</w:t>
      </w:r>
    </w:p>
    <w:p w14:paraId="5549CD6B" w14:textId="77777777" w:rsidR="00F861D8" w:rsidRPr="00BC334D" w:rsidRDefault="00F861D8" w:rsidP="00093EAF">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De las constancias que obran en el expediente electrónico del </w:t>
      </w:r>
      <w:r w:rsidRPr="00BC334D">
        <w:rPr>
          <w:rFonts w:ascii="Palatino Linotype" w:hAnsi="Palatino Linotype" w:cs="Arial"/>
          <w:sz w:val="24"/>
        </w:rPr>
        <w:t>Sistema de Acceso a la Información Mexiquense</w:t>
      </w:r>
      <w:r w:rsidRPr="00BC334D">
        <w:rPr>
          <w:rFonts w:ascii="Palatino Linotype" w:hAnsi="Palatino Linotype" w:cs="Arial"/>
          <w:sz w:val="24"/>
          <w:szCs w:val="24"/>
        </w:rPr>
        <w:t xml:space="preserve"> (SAIMEX), se advierte que el Sujeto Obligado omitió rendir su informe justificado. Asimismo, se advierte que el recurrente no realizó manifestación alguna.</w:t>
      </w:r>
    </w:p>
    <w:p w14:paraId="0B5A7471" w14:textId="77777777" w:rsidR="00F861D8" w:rsidRPr="00BC334D" w:rsidRDefault="00F861D8" w:rsidP="00093EAF">
      <w:pPr>
        <w:spacing w:after="0" w:line="360" w:lineRule="auto"/>
        <w:jc w:val="both"/>
        <w:rPr>
          <w:rFonts w:ascii="Palatino Linotype" w:hAnsi="Palatino Linotype" w:cs="Arial"/>
          <w:b/>
          <w:sz w:val="24"/>
        </w:rPr>
      </w:pPr>
    </w:p>
    <w:p w14:paraId="2831BC1D" w14:textId="77777777" w:rsidR="00F861D8" w:rsidRPr="00BC334D" w:rsidRDefault="00F861D8" w:rsidP="00093EAF">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SEXTO. </w:t>
      </w:r>
      <w:r w:rsidRPr="00BC334D">
        <w:rPr>
          <w:rFonts w:ascii="Palatino Linotype" w:hAnsi="Palatino Linotype" w:cs="Arial"/>
          <w:b/>
          <w:sz w:val="28"/>
          <w:szCs w:val="28"/>
        </w:rPr>
        <w:t>Del cierre de la etapa de instrucción.</w:t>
      </w:r>
    </w:p>
    <w:p w14:paraId="68059245" w14:textId="5560373D" w:rsidR="00626D87" w:rsidRPr="00A37E5B" w:rsidRDefault="00F861D8" w:rsidP="00093EAF">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En fecha </w:t>
      </w:r>
      <w:r>
        <w:rPr>
          <w:rFonts w:ascii="Palatino Linotype" w:hAnsi="Palatino Linotype" w:cs="Arial"/>
          <w:b/>
          <w:sz w:val="24"/>
          <w:szCs w:val="24"/>
        </w:rPr>
        <w:t>doce de noviembre</w:t>
      </w:r>
      <w:r w:rsidRPr="00BC334D">
        <w:rPr>
          <w:rFonts w:ascii="Palatino Linotype" w:hAnsi="Palatino Linotype" w:cs="Arial"/>
          <w:b/>
          <w:sz w:val="24"/>
          <w:szCs w:val="24"/>
        </w:rPr>
        <w:t xml:space="preserve"> de dos mil veinticuatro</w:t>
      </w:r>
      <w:r w:rsidRPr="00BC334D">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638EFA65" w14:textId="77777777" w:rsidR="00626D87" w:rsidRDefault="00626D87" w:rsidP="00093EAF">
      <w:pPr>
        <w:spacing w:after="0" w:line="360" w:lineRule="auto"/>
        <w:jc w:val="center"/>
        <w:rPr>
          <w:rFonts w:ascii="Palatino Linotype" w:hAnsi="Palatino Linotype" w:cs="Arial"/>
          <w:b/>
          <w:sz w:val="24"/>
        </w:rPr>
      </w:pPr>
    </w:p>
    <w:p w14:paraId="34D2D0F1" w14:textId="59D88C66" w:rsidR="00870B18" w:rsidRPr="00F861D8" w:rsidRDefault="00870B18" w:rsidP="00093EAF">
      <w:pPr>
        <w:spacing w:after="0" w:line="360" w:lineRule="auto"/>
        <w:jc w:val="center"/>
        <w:rPr>
          <w:rFonts w:ascii="Palatino Linotype" w:hAnsi="Palatino Linotype" w:cs="Arial"/>
          <w:b/>
          <w:sz w:val="28"/>
        </w:rPr>
      </w:pPr>
      <w:r w:rsidRPr="00F861D8">
        <w:rPr>
          <w:rFonts w:ascii="Palatino Linotype" w:hAnsi="Palatino Linotype" w:cs="Arial"/>
          <w:b/>
          <w:sz w:val="28"/>
        </w:rPr>
        <w:t xml:space="preserve">C O N S I D E R A N D O </w:t>
      </w:r>
    </w:p>
    <w:p w14:paraId="08778FFE" w14:textId="77777777" w:rsidR="00F861D8" w:rsidRDefault="00F861D8" w:rsidP="00093EAF">
      <w:pPr>
        <w:spacing w:after="0" w:line="360" w:lineRule="auto"/>
        <w:jc w:val="center"/>
        <w:rPr>
          <w:rFonts w:ascii="Palatino Linotype" w:hAnsi="Palatino Linotype" w:cs="Arial"/>
          <w:b/>
          <w:sz w:val="24"/>
        </w:rPr>
      </w:pPr>
    </w:p>
    <w:p w14:paraId="16A675B6" w14:textId="77777777" w:rsidR="00870B18" w:rsidRDefault="00870B18" w:rsidP="00093EAF">
      <w:pPr>
        <w:spacing w:after="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1A01AB4D" w:rsidR="006744FB" w:rsidRDefault="006744FB" w:rsidP="00093EAF">
      <w:pPr>
        <w:pStyle w:val="Prrafodelista"/>
        <w:autoSpaceDE w:val="0"/>
        <w:autoSpaceDN w:val="0"/>
        <w:adjustRightInd w:val="0"/>
        <w:spacing w:line="360" w:lineRule="auto"/>
        <w:ind w:left="0"/>
        <w:jc w:val="both"/>
        <w:rPr>
          <w:rFonts w:ascii="Palatino Linotype" w:hAnsi="Palatino Linotype" w:cs="Arial"/>
          <w:bCs/>
        </w:rPr>
      </w:pPr>
      <w:r w:rsidRPr="00F6461C">
        <w:rPr>
          <w:rFonts w:ascii="Palatino Linotype" w:hAnsi="Palatino Linotype" w:cs="Arial"/>
          <w:bCs/>
        </w:rPr>
        <w:lastRenderedPageBreak/>
        <w:t xml:space="preserve">Este Instituto de Transparencia, Acceso a la Información Pública y Protección de Datos Personales del Estado de México y Municipios, es competente para conocer y resolver los presentes recursos de revisión interpuestos por </w:t>
      </w:r>
      <w:r w:rsidR="00BA6442">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734152C" w14:textId="77777777" w:rsidR="00F861D8" w:rsidRDefault="00F861D8" w:rsidP="00093EAF">
      <w:pPr>
        <w:pStyle w:val="Prrafodelista"/>
        <w:autoSpaceDE w:val="0"/>
        <w:autoSpaceDN w:val="0"/>
        <w:adjustRightInd w:val="0"/>
        <w:spacing w:line="360" w:lineRule="auto"/>
        <w:ind w:left="0"/>
        <w:jc w:val="both"/>
        <w:rPr>
          <w:rFonts w:ascii="Palatino Linotype" w:hAnsi="Palatino Linotype" w:cs="Arial"/>
          <w:b/>
          <w:sz w:val="28"/>
        </w:rPr>
      </w:pPr>
    </w:p>
    <w:p w14:paraId="1E4610B4" w14:textId="00E32BA9" w:rsidR="00870B18" w:rsidRDefault="00870B18" w:rsidP="00093EAF">
      <w:pPr>
        <w:pStyle w:val="Prrafodelista"/>
        <w:autoSpaceDE w:val="0"/>
        <w:autoSpaceDN w:val="0"/>
        <w:adjustRightInd w:val="0"/>
        <w:spacing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093EA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CA70EAA" w14:textId="77777777" w:rsidR="00870B18" w:rsidRDefault="00870B18" w:rsidP="00093EAF">
      <w:pPr>
        <w:pStyle w:val="Prrafodelista"/>
        <w:autoSpaceDE w:val="0"/>
        <w:autoSpaceDN w:val="0"/>
        <w:adjustRightInd w:val="0"/>
        <w:spacing w:line="360" w:lineRule="auto"/>
        <w:ind w:left="0"/>
        <w:jc w:val="both"/>
        <w:rPr>
          <w:rFonts w:ascii="Palatino Linotype" w:hAnsi="Palatino Linotype" w:cs="Arial"/>
        </w:rPr>
      </w:pPr>
    </w:p>
    <w:p w14:paraId="065F5C67" w14:textId="77777777" w:rsidR="00A5431A" w:rsidRPr="007822E6" w:rsidRDefault="00A5431A" w:rsidP="00093EAF">
      <w:pPr>
        <w:pStyle w:val="Prrafodelista"/>
        <w:autoSpaceDE w:val="0"/>
        <w:autoSpaceDN w:val="0"/>
        <w:adjustRightInd w:val="0"/>
        <w:spacing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54922108" w14:textId="77777777" w:rsidR="00626D87" w:rsidRDefault="00626D87" w:rsidP="00093EAF">
      <w:pPr>
        <w:spacing w:after="0" w:line="360" w:lineRule="auto"/>
        <w:jc w:val="both"/>
        <w:rPr>
          <w:rFonts w:ascii="Palatino Linotype" w:hAnsi="Palatino Linotype" w:cs="Arial"/>
          <w:sz w:val="24"/>
        </w:rPr>
      </w:pPr>
      <w:r>
        <w:rPr>
          <w:rFonts w:ascii="Palatino Linotype" w:hAnsi="Palatino Linotype"/>
          <w:sz w:val="24"/>
          <w:szCs w:val="24"/>
        </w:rPr>
        <w:lastRenderedPageBreak/>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Pr="00A6542C">
        <w:rPr>
          <w:rFonts w:ascii="Palatino Linotype" w:hAnsi="Palatino Linotype"/>
          <w:b/>
          <w:bCs/>
          <w:sz w:val="24"/>
          <w:szCs w:val="24"/>
        </w:rPr>
        <w:t>Anónimo,</w:t>
      </w:r>
      <w:r>
        <w:rPr>
          <w:rFonts w:ascii="Palatino Linotype" w:hAnsi="Palatino Linotype"/>
          <w:sz w:val="24"/>
          <w:szCs w:val="24"/>
        </w:rPr>
        <w:t xml:space="preserve">  </w:t>
      </w:r>
      <w:r>
        <w:rPr>
          <w:rFonts w:ascii="Palatino Linotype" w:hAnsi="Palatino Linotype" w:cs="Arial"/>
          <w:sz w:val="24"/>
        </w:rPr>
        <w:t>del cual no se colige que corresponda al nombre de una persona.</w:t>
      </w:r>
    </w:p>
    <w:p w14:paraId="050A0B1A" w14:textId="77777777" w:rsidR="00626D87" w:rsidRDefault="00626D87" w:rsidP="00093EAF">
      <w:pPr>
        <w:spacing w:after="0" w:line="360" w:lineRule="auto"/>
        <w:jc w:val="both"/>
        <w:rPr>
          <w:rFonts w:ascii="Palatino Linotype" w:hAnsi="Palatino Linotype"/>
          <w:sz w:val="24"/>
          <w:szCs w:val="24"/>
        </w:rPr>
      </w:pPr>
    </w:p>
    <w:p w14:paraId="6D588ABB" w14:textId="77777777" w:rsidR="00626D87" w:rsidRDefault="00626D87" w:rsidP="00093EAF">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78CF212A" w14:textId="77777777" w:rsidR="00626D87" w:rsidRDefault="00626D87" w:rsidP="00093EAF">
      <w:pPr>
        <w:spacing w:after="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D384490" w14:textId="77777777" w:rsidR="00626D87" w:rsidRDefault="00626D87" w:rsidP="00093EAF">
      <w:pPr>
        <w:spacing w:after="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32AB2F57" w14:textId="77777777" w:rsidR="00626D87" w:rsidRDefault="00626D87" w:rsidP="00093EAF">
      <w:pPr>
        <w:spacing w:after="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6C43ED13" w14:textId="77777777" w:rsidR="00626D87" w:rsidRDefault="00626D87" w:rsidP="00093EAF">
      <w:pPr>
        <w:spacing w:after="0" w:line="360" w:lineRule="auto"/>
        <w:ind w:left="851" w:right="851"/>
        <w:rPr>
          <w:rFonts w:ascii="Palatino Linotype" w:hAnsi="Palatino Linotype"/>
          <w:i/>
        </w:rPr>
      </w:pPr>
      <w:r>
        <w:rPr>
          <w:rFonts w:ascii="Palatino Linotype" w:hAnsi="Palatino Linotype"/>
          <w:b/>
          <w:i/>
        </w:rPr>
        <w:t>(…)” [Sic]</w:t>
      </w:r>
    </w:p>
    <w:p w14:paraId="04EAF541" w14:textId="77777777" w:rsidR="00626D87" w:rsidRDefault="00626D87" w:rsidP="00093EAF">
      <w:pPr>
        <w:pStyle w:val="Prrafodelista"/>
        <w:widowControl w:val="0"/>
        <w:autoSpaceDE w:val="0"/>
        <w:autoSpaceDN w:val="0"/>
        <w:adjustRightInd w:val="0"/>
        <w:ind w:left="0"/>
        <w:jc w:val="both"/>
        <w:rPr>
          <w:rFonts w:ascii="Palatino Linotype" w:hAnsi="Palatino Linotype"/>
          <w:highlight w:val="yellow"/>
        </w:rPr>
      </w:pPr>
    </w:p>
    <w:p w14:paraId="44CF8220" w14:textId="10F89BAB" w:rsidR="00626D87" w:rsidRDefault="00626D87" w:rsidP="00093EAF">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w:t>
      </w:r>
      <w:r>
        <w:rPr>
          <w:rFonts w:ascii="Palatino Linotype" w:hAnsi="Palatino Linotype"/>
        </w:rPr>
        <w:lastRenderedPageBreak/>
        <w:t xml:space="preserve">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sidR="00305349">
        <w:rPr>
          <w:rFonts w:ascii="Palatino Linotype" w:hAnsi="Palatino Linotype"/>
        </w:rPr>
        <w:t xml:space="preserve"> el ahora recurrente no adjuntó nombre con el cual quisiera ser identificado</w:t>
      </w:r>
      <w:r>
        <w:rPr>
          <w:rFonts w:ascii="Palatino Linotype" w:hAnsi="Palatino Linotype"/>
          <w:b/>
          <w:bCs/>
        </w:rPr>
        <w:t xml:space="preserve">; </w:t>
      </w:r>
      <w:r>
        <w:rPr>
          <w:rFonts w:ascii="Palatino Linotype" w:hAnsi="Palatino Linotype"/>
        </w:rPr>
        <w:t>por lo que no tiene certeza sobre su identidad, lo que en estricto sentido, no se colmarían los requisitos establecidos en el citado artículo 180 de la Ley de Transparencia.</w:t>
      </w:r>
    </w:p>
    <w:p w14:paraId="67BFD259" w14:textId="77777777" w:rsidR="00626D87" w:rsidRDefault="00626D87" w:rsidP="00093EAF">
      <w:pPr>
        <w:pStyle w:val="Prrafodelista"/>
        <w:widowControl w:val="0"/>
        <w:autoSpaceDE w:val="0"/>
        <w:autoSpaceDN w:val="0"/>
        <w:adjustRightInd w:val="0"/>
        <w:spacing w:line="360" w:lineRule="auto"/>
        <w:ind w:left="0"/>
        <w:jc w:val="both"/>
        <w:rPr>
          <w:rFonts w:ascii="Palatino Linotype" w:hAnsi="Palatino Linotype"/>
        </w:rPr>
      </w:pPr>
    </w:p>
    <w:p w14:paraId="44F5A089" w14:textId="77777777" w:rsidR="00626D87" w:rsidRDefault="00626D87" w:rsidP="00093EAF">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E1C7972" w14:textId="77777777" w:rsidR="00626D87" w:rsidRDefault="00626D87" w:rsidP="00093EAF">
      <w:pPr>
        <w:pStyle w:val="Prrafodelista"/>
        <w:widowControl w:val="0"/>
        <w:autoSpaceDE w:val="0"/>
        <w:autoSpaceDN w:val="0"/>
        <w:adjustRightInd w:val="0"/>
        <w:ind w:left="0"/>
        <w:jc w:val="both"/>
        <w:rPr>
          <w:rFonts w:ascii="Palatino Linotype" w:hAnsi="Palatino Linotype"/>
          <w:highlight w:val="yellow"/>
        </w:rPr>
      </w:pPr>
    </w:p>
    <w:p w14:paraId="456BBD71" w14:textId="77777777" w:rsidR="00626D87" w:rsidRDefault="00626D87" w:rsidP="00093EAF">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A642135" w14:textId="77777777" w:rsidR="00626D87" w:rsidRPr="00A5431A" w:rsidRDefault="00626D87" w:rsidP="00093EAF">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093EAF">
      <w:pPr>
        <w:tabs>
          <w:tab w:val="left" w:pos="709"/>
        </w:tabs>
        <w:spacing w:after="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093EA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7AE394C3" w14:textId="77777777" w:rsidR="00F861D8" w:rsidRDefault="00F861D8" w:rsidP="00093EAF">
      <w:pPr>
        <w:spacing w:after="0" w:line="360" w:lineRule="auto"/>
        <w:jc w:val="both"/>
        <w:rPr>
          <w:rFonts w:ascii="Palatino Linotype" w:hAnsi="Palatino Linotype" w:cs="Arial"/>
          <w:sz w:val="24"/>
          <w:szCs w:val="24"/>
        </w:rPr>
      </w:pPr>
    </w:p>
    <w:p w14:paraId="2A26086F" w14:textId="77777777" w:rsidR="00C4789A" w:rsidRDefault="00C4789A" w:rsidP="00093EAF">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41D160B" w14:textId="77777777" w:rsidR="00F861D8" w:rsidRPr="002869E1" w:rsidRDefault="00F861D8" w:rsidP="00093EAF">
      <w:pPr>
        <w:spacing w:after="0" w:line="360" w:lineRule="auto"/>
        <w:jc w:val="both"/>
        <w:rPr>
          <w:rFonts w:ascii="Palatino Linotype" w:eastAsia="Times New Roman" w:hAnsi="Palatino Linotype" w:cs="Times New Roman"/>
          <w:sz w:val="24"/>
          <w:szCs w:val="24"/>
          <w:lang w:eastAsia="es-ES"/>
        </w:rPr>
      </w:pPr>
    </w:p>
    <w:p w14:paraId="101E40F3"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w:t>
      </w:r>
      <w:r w:rsidRPr="006010FE">
        <w:rPr>
          <w:rFonts w:ascii="Palatino Linotype" w:eastAsia="Times New Roman" w:hAnsi="Palatino Linotype" w:cs="Times New Roman"/>
          <w:i/>
          <w:lang w:eastAsia="es-ES"/>
        </w:rPr>
        <w:lastRenderedPageBreak/>
        <w:t>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093EAF">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093EAF">
      <w:pPr>
        <w:spacing w:after="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093EAF">
      <w:pPr>
        <w:spacing w:after="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6FEF7C4F" w14:textId="77777777" w:rsidR="006744FB" w:rsidRDefault="006744FB" w:rsidP="00093EAF">
      <w:pPr>
        <w:spacing w:after="0" w:line="360" w:lineRule="auto"/>
        <w:jc w:val="both"/>
        <w:rPr>
          <w:rFonts w:ascii="Palatino Linotype" w:eastAsia="Times New Roman" w:hAnsi="Palatino Linotype" w:cs="Times New Roman"/>
          <w:sz w:val="24"/>
          <w:szCs w:val="24"/>
          <w:lang w:eastAsia="es-ES"/>
        </w:rPr>
      </w:pPr>
    </w:p>
    <w:p w14:paraId="18C18B17" w14:textId="48E0B794" w:rsidR="00C4789A" w:rsidRDefault="00C4789A" w:rsidP="00093EAF">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7CEE4D8" w14:textId="77777777" w:rsidR="00F861D8" w:rsidRPr="006010FE" w:rsidRDefault="00F861D8" w:rsidP="00093EAF">
      <w:pPr>
        <w:spacing w:after="0" w:line="360" w:lineRule="auto"/>
        <w:jc w:val="both"/>
        <w:rPr>
          <w:rFonts w:ascii="Palatino Linotype" w:eastAsia="Times New Roman" w:hAnsi="Palatino Linotype" w:cs="Times New Roman"/>
          <w:sz w:val="24"/>
          <w:szCs w:val="24"/>
          <w:lang w:eastAsia="es-ES"/>
        </w:rPr>
      </w:pPr>
    </w:p>
    <w:p w14:paraId="5401AE45" w14:textId="77777777" w:rsidR="00C4789A" w:rsidRDefault="00C4789A" w:rsidP="00093EAF">
      <w:pPr>
        <w:spacing w:after="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A0CEE99" w14:textId="77777777" w:rsidR="00C4789A" w:rsidRDefault="00C4789A" w:rsidP="00093EAF">
      <w:pPr>
        <w:spacing w:after="0" w:line="360" w:lineRule="auto"/>
        <w:jc w:val="both"/>
        <w:rPr>
          <w:rFonts w:ascii="Palatino Linotype" w:hAnsi="Palatino Linotype"/>
          <w:sz w:val="24"/>
          <w:szCs w:val="24"/>
        </w:rPr>
      </w:pPr>
    </w:p>
    <w:p w14:paraId="3B2EF9D4" w14:textId="148978B0" w:rsidR="00EF0F11" w:rsidRDefault="00EF0F11" w:rsidP="00093EAF">
      <w:pPr>
        <w:spacing w:after="0" w:line="360" w:lineRule="auto"/>
        <w:jc w:val="both"/>
        <w:rPr>
          <w:rFonts w:ascii="Palatino Linotype" w:hAnsi="Palatino Linotype"/>
          <w:sz w:val="24"/>
          <w:szCs w:val="24"/>
        </w:rPr>
      </w:pPr>
      <w:bookmarkStart w:id="1" w:name="_Hlk181432316"/>
      <w:r>
        <w:rPr>
          <w:rFonts w:ascii="Palatino Linotype" w:hAnsi="Palatino Linotype"/>
          <w:sz w:val="24"/>
          <w:szCs w:val="24"/>
        </w:rPr>
        <w:t xml:space="preserve">Bajo estas líneas argumentativas, al retomar y delimitar los requerimientos formulados por </w:t>
      </w:r>
      <w:r w:rsidR="00BA6442">
        <w:rPr>
          <w:rFonts w:ascii="Palatino Linotype" w:hAnsi="Palatino Linotype"/>
          <w:sz w:val="24"/>
          <w:szCs w:val="24"/>
        </w:rPr>
        <w:t>el</w:t>
      </w:r>
      <w:r>
        <w:rPr>
          <w:rFonts w:ascii="Palatino Linotype" w:hAnsi="Palatino Linotype"/>
          <w:sz w:val="24"/>
          <w:szCs w:val="24"/>
        </w:rPr>
        <w:t xml:space="preserve"> ahora </w:t>
      </w:r>
      <w:r w:rsidRPr="00B63864">
        <w:rPr>
          <w:rFonts w:ascii="Palatino Linotype" w:hAnsi="Palatino Linotype"/>
          <w:b/>
          <w:bCs/>
          <w:sz w:val="24"/>
          <w:szCs w:val="24"/>
        </w:rPr>
        <w:t xml:space="preserve">Recurrente, </w:t>
      </w:r>
      <w:r w:rsidRPr="00B63864">
        <w:rPr>
          <w:rFonts w:ascii="Palatino Linotype" w:hAnsi="Palatino Linotype"/>
          <w:sz w:val="24"/>
          <w:szCs w:val="24"/>
        </w:rPr>
        <w:t>de manera objetiva se precisa que versa en conocer</w:t>
      </w:r>
      <w:r w:rsidR="00C60FC2" w:rsidRPr="00B63864">
        <w:rPr>
          <w:rFonts w:ascii="Palatino Linotype" w:hAnsi="Palatino Linotype"/>
          <w:sz w:val="24"/>
          <w:szCs w:val="24"/>
        </w:rPr>
        <w:t xml:space="preserve">, a través del </w:t>
      </w:r>
      <w:r w:rsidR="00C60FC2" w:rsidRPr="00B63864">
        <w:rPr>
          <w:rFonts w:ascii="Palatino Linotype" w:hAnsi="Palatino Linotype"/>
          <w:b/>
          <w:bCs/>
          <w:sz w:val="24"/>
          <w:szCs w:val="24"/>
        </w:rPr>
        <w:t>SAIMEX</w:t>
      </w:r>
      <w:r w:rsidR="00B63864" w:rsidRPr="00B63864">
        <w:rPr>
          <w:rFonts w:ascii="Palatino Linotype" w:hAnsi="Palatino Linotype"/>
          <w:b/>
          <w:bCs/>
          <w:sz w:val="24"/>
          <w:szCs w:val="24"/>
        </w:rPr>
        <w:t xml:space="preserve">, </w:t>
      </w:r>
      <w:r w:rsidRPr="00B63864">
        <w:rPr>
          <w:rFonts w:ascii="Palatino Linotype" w:hAnsi="Palatino Linotype"/>
          <w:sz w:val="24"/>
          <w:szCs w:val="24"/>
        </w:rPr>
        <w:t>la sigui</w:t>
      </w:r>
      <w:r>
        <w:rPr>
          <w:rFonts w:ascii="Palatino Linotype" w:hAnsi="Palatino Linotype"/>
          <w:sz w:val="24"/>
          <w:szCs w:val="24"/>
        </w:rPr>
        <w:t xml:space="preserve">ente información: </w:t>
      </w:r>
      <w:bookmarkStart w:id="2" w:name="_Hlk177495341"/>
    </w:p>
    <w:p w14:paraId="272DEA71" w14:textId="3AEF3815" w:rsidR="00F861D8" w:rsidRDefault="00740C65" w:rsidP="00093EAF">
      <w:pPr>
        <w:pStyle w:val="Prrafodelista"/>
        <w:numPr>
          <w:ilvl w:val="0"/>
          <w:numId w:val="9"/>
        </w:numPr>
        <w:spacing w:line="360" w:lineRule="auto"/>
        <w:jc w:val="both"/>
        <w:rPr>
          <w:rFonts w:ascii="Palatino Linotype" w:hAnsi="Palatino Linotype"/>
        </w:rPr>
      </w:pPr>
      <w:r w:rsidRPr="00740C65">
        <w:rPr>
          <w:rFonts w:ascii="Palatino Linotype" w:hAnsi="Palatino Linotype"/>
        </w:rPr>
        <w:t>Del</w:t>
      </w:r>
      <w:r>
        <w:rPr>
          <w:rFonts w:ascii="Palatino Linotype" w:hAnsi="Palatino Linotype"/>
        </w:rPr>
        <w:t xml:space="preserve"> Hospital General Dr. M</w:t>
      </w:r>
      <w:r w:rsidRPr="00740C65">
        <w:rPr>
          <w:rFonts w:ascii="Palatino Linotype" w:hAnsi="Palatino Linotype"/>
        </w:rPr>
        <w:t>aximiliano Ruiz Castañeda</w:t>
      </w:r>
      <w:r>
        <w:rPr>
          <w:rFonts w:ascii="Palatino Linotype" w:hAnsi="Palatino Linotype"/>
        </w:rPr>
        <w:t>:</w:t>
      </w:r>
    </w:p>
    <w:bookmarkEnd w:id="2"/>
    <w:p w14:paraId="0E6B24B5" w14:textId="06475958" w:rsidR="00740C65" w:rsidRPr="00740C65" w:rsidRDefault="00740C65" w:rsidP="00093EAF">
      <w:pPr>
        <w:pStyle w:val="Citas"/>
        <w:numPr>
          <w:ilvl w:val="0"/>
          <w:numId w:val="10"/>
        </w:numPr>
        <w:spacing w:before="0" w:after="0"/>
        <w:rPr>
          <w:i w:val="0"/>
          <w:sz w:val="24"/>
          <w:szCs w:val="24"/>
        </w:rPr>
      </w:pPr>
      <w:r w:rsidRPr="00740C65">
        <w:rPr>
          <w:rFonts w:eastAsia="Times New Roman" w:cs="Times New Roman"/>
          <w:i w:val="0"/>
          <w:sz w:val="24"/>
          <w:szCs w:val="24"/>
          <w:lang w:val="es-ES" w:eastAsia="es-ES"/>
        </w:rPr>
        <w:t>CV que incluya formación académica y establecimientos de salud pertenecientes al organismo público ISEM donde haya laborado la funcionaria pública que ejerce actualmente la SUBDIRECCIÓN MEDICA (DRA BASTIDA,)</w:t>
      </w:r>
      <w:r>
        <w:rPr>
          <w:rFonts w:eastAsia="Times New Roman" w:cs="Times New Roman"/>
          <w:i w:val="0"/>
          <w:sz w:val="24"/>
          <w:szCs w:val="24"/>
          <w:lang w:val="es-ES" w:eastAsia="es-ES"/>
        </w:rPr>
        <w:t>.</w:t>
      </w:r>
    </w:p>
    <w:p w14:paraId="73E21467" w14:textId="3C8724D0" w:rsidR="00740C65" w:rsidRDefault="00740C65" w:rsidP="00093EAF">
      <w:pPr>
        <w:pStyle w:val="Citas"/>
        <w:numPr>
          <w:ilvl w:val="0"/>
          <w:numId w:val="10"/>
        </w:numPr>
        <w:spacing w:before="0" w:after="0"/>
        <w:rPr>
          <w:i w:val="0"/>
          <w:sz w:val="24"/>
          <w:szCs w:val="24"/>
        </w:rPr>
      </w:pPr>
      <w:r w:rsidRPr="00740C65">
        <w:rPr>
          <w:i w:val="0"/>
          <w:sz w:val="24"/>
          <w:szCs w:val="24"/>
        </w:rPr>
        <w:t>Listado de pacientes cuya defunción haya sido certificada por la Funcionaria Publica MARIANA CORREA BENÍTEZ la tabla solicitada deberá contener DIAGNÓSTICOS de ingreso,</w:t>
      </w:r>
      <w:r>
        <w:rPr>
          <w:i w:val="0"/>
          <w:sz w:val="24"/>
          <w:szCs w:val="24"/>
        </w:rPr>
        <w:t xml:space="preserve"> </w:t>
      </w:r>
      <w:r w:rsidRPr="00740C65">
        <w:rPr>
          <w:i w:val="0"/>
          <w:sz w:val="24"/>
          <w:szCs w:val="24"/>
        </w:rPr>
        <w:t xml:space="preserve">causa </w:t>
      </w:r>
      <w:r w:rsidRPr="00740C65">
        <w:rPr>
          <w:i w:val="0"/>
          <w:sz w:val="24"/>
          <w:szCs w:val="24"/>
        </w:rPr>
        <w:lastRenderedPageBreak/>
        <w:t>principal de defunción, nombre del paciente, número de expediente, de los años 2017 a la fecha (2024).</w:t>
      </w:r>
    </w:p>
    <w:p w14:paraId="279C09D1" w14:textId="057EC7A3" w:rsidR="00740C65" w:rsidRDefault="00740C65" w:rsidP="00093EAF">
      <w:pPr>
        <w:pStyle w:val="Citas"/>
        <w:numPr>
          <w:ilvl w:val="0"/>
          <w:numId w:val="10"/>
        </w:numPr>
        <w:spacing w:before="0" w:after="0"/>
        <w:rPr>
          <w:i w:val="0"/>
          <w:sz w:val="24"/>
          <w:szCs w:val="24"/>
        </w:rPr>
      </w:pPr>
      <w:r w:rsidRPr="00740C65">
        <w:rPr>
          <w:i w:val="0"/>
          <w:sz w:val="24"/>
          <w:szCs w:val="24"/>
        </w:rPr>
        <w:t>Del funcionario público antes mencionada solicito FOMOPE o Formato de movimientos de personal desde su in</w:t>
      </w:r>
      <w:r>
        <w:rPr>
          <w:i w:val="0"/>
          <w:sz w:val="24"/>
          <w:szCs w:val="24"/>
        </w:rPr>
        <w:t>greso al organismo a la fecha (</w:t>
      </w:r>
      <w:r w:rsidRPr="00740C65">
        <w:rPr>
          <w:i w:val="0"/>
          <w:sz w:val="24"/>
          <w:szCs w:val="24"/>
        </w:rPr>
        <w:t>2024).</w:t>
      </w:r>
    </w:p>
    <w:p w14:paraId="3336E17E" w14:textId="7C14B31D" w:rsidR="00740C65" w:rsidRDefault="00740C65" w:rsidP="00093EAF">
      <w:pPr>
        <w:pStyle w:val="Citas"/>
        <w:numPr>
          <w:ilvl w:val="0"/>
          <w:numId w:val="10"/>
        </w:numPr>
        <w:spacing w:before="0" w:after="0"/>
        <w:rPr>
          <w:i w:val="0"/>
          <w:sz w:val="24"/>
          <w:szCs w:val="24"/>
        </w:rPr>
      </w:pPr>
      <w:r w:rsidRPr="00740C65">
        <w:rPr>
          <w:i w:val="0"/>
          <w:sz w:val="24"/>
          <w:szCs w:val="24"/>
        </w:rPr>
        <w:t xml:space="preserve">De la Funcionaria Publica DALIA SANTOS solicito CV de la formación como enfermera título y cédula, de la formación médica título y cédula, convenio sindical o acuse de autorización de licencia con goce de sueldo para ejercer una plaza pública de carácter federal para ejercer una plaza formativa ante la Comisión Interinstitucional para la Formación de Recursos Humanos para la Salud (CIFRHS), así como tarjeta de checado de entrada y salida con números a la vista de checado o en su defecto </w:t>
      </w:r>
      <w:proofErr w:type="spellStart"/>
      <w:r w:rsidRPr="00740C65">
        <w:rPr>
          <w:i w:val="0"/>
          <w:sz w:val="24"/>
          <w:szCs w:val="24"/>
        </w:rPr>
        <w:t>kardex</w:t>
      </w:r>
      <w:proofErr w:type="spellEnd"/>
      <w:r w:rsidRPr="00740C65">
        <w:rPr>
          <w:i w:val="0"/>
          <w:sz w:val="24"/>
          <w:szCs w:val="24"/>
        </w:rPr>
        <w:t xml:space="preserve"> de concentración de asistencia del año 2023 y 2024</w:t>
      </w:r>
      <w:r>
        <w:rPr>
          <w:i w:val="0"/>
          <w:sz w:val="24"/>
          <w:szCs w:val="24"/>
        </w:rPr>
        <w:t>.</w:t>
      </w:r>
    </w:p>
    <w:p w14:paraId="0519E03A" w14:textId="5A418D78" w:rsidR="00740C65" w:rsidRPr="00740C65" w:rsidRDefault="00740C65" w:rsidP="00093EAF">
      <w:pPr>
        <w:pStyle w:val="Citas"/>
        <w:numPr>
          <w:ilvl w:val="0"/>
          <w:numId w:val="9"/>
        </w:numPr>
        <w:spacing w:before="0" w:after="0"/>
        <w:rPr>
          <w:i w:val="0"/>
          <w:sz w:val="24"/>
          <w:szCs w:val="24"/>
        </w:rPr>
      </w:pPr>
      <w:r w:rsidRPr="00740C65">
        <w:rPr>
          <w:i w:val="0"/>
          <w:color w:val="000000"/>
          <w:sz w:val="24"/>
          <w:szCs w:val="24"/>
        </w:rPr>
        <w:t>DEL HO</w:t>
      </w:r>
      <w:r>
        <w:rPr>
          <w:i w:val="0"/>
          <w:color w:val="000000"/>
          <w:sz w:val="24"/>
          <w:szCs w:val="24"/>
        </w:rPr>
        <w:t>SPITAL GENERAL DE CHALCO (ISEM):</w:t>
      </w:r>
    </w:p>
    <w:p w14:paraId="1FDD10C2" w14:textId="48766042" w:rsidR="00740C65" w:rsidRPr="00740C65" w:rsidRDefault="00740C65" w:rsidP="00093EAF">
      <w:pPr>
        <w:pStyle w:val="Citas"/>
        <w:numPr>
          <w:ilvl w:val="0"/>
          <w:numId w:val="10"/>
        </w:numPr>
        <w:spacing w:before="0" w:after="0"/>
        <w:rPr>
          <w:i w:val="0"/>
          <w:sz w:val="24"/>
          <w:szCs w:val="24"/>
        </w:rPr>
      </w:pPr>
      <w:r w:rsidRPr="00740C65">
        <w:rPr>
          <w:i w:val="0"/>
          <w:sz w:val="24"/>
          <w:szCs w:val="24"/>
        </w:rPr>
        <w:t>Solicito el motivo de baja así como FOMOPE o FORMATO DE MOVIMIENTO DE PERSONAL donde se ponga</w:t>
      </w:r>
      <w:r>
        <w:rPr>
          <w:i w:val="0"/>
          <w:sz w:val="24"/>
          <w:szCs w:val="24"/>
        </w:rPr>
        <w:t xml:space="preserve"> </w:t>
      </w:r>
      <w:r w:rsidRPr="00740C65">
        <w:rPr>
          <w:i w:val="0"/>
          <w:sz w:val="24"/>
          <w:szCs w:val="24"/>
        </w:rPr>
        <w:t>causa</w:t>
      </w:r>
      <w:r>
        <w:rPr>
          <w:i w:val="0"/>
          <w:sz w:val="24"/>
          <w:szCs w:val="24"/>
        </w:rPr>
        <w:t xml:space="preserve"> justificada de L La baja de la </w:t>
      </w:r>
      <w:r w:rsidRPr="00740C65">
        <w:rPr>
          <w:i w:val="0"/>
          <w:sz w:val="24"/>
          <w:szCs w:val="24"/>
        </w:rPr>
        <w:t>funcionaria pública que actualmente cuenta con el cargo de SUBDIRECTORA MEDICA DEL HGNAUCALPAN ( DRA BASTIDA)</w:t>
      </w:r>
    </w:p>
    <w:bookmarkEnd w:id="1"/>
    <w:p w14:paraId="395A5DAE" w14:textId="77777777" w:rsidR="00ED2D27" w:rsidRDefault="00ED2D27" w:rsidP="00093EAF">
      <w:pPr>
        <w:spacing w:after="0" w:line="360" w:lineRule="auto"/>
        <w:jc w:val="both"/>
        <w:rPr>
          <w:rFonts w:ascii="Palatino Linotype" w:hAnsi="Palatino Linotype" w:cs="Arial"/>
          <w:sz w:val="24"/>
          <w:szCs w:val="24"/>
        </w:rPr>
      </w:pPr>
    </w:p>
    <w:p w14:paraId="285FB1FB" w14:textId="0A38C9F8" w:rsidR="00740C65" w:rsidRPr="00314304" w:rsidRDefault="00740C65" w:rsidP="00093EAF">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lastRenderedPageBreak/>
        <w:t xml:space="preserve">Una vez sentado lo anterior, como se mencionó en el antecedente </w:t>
      </w:r>
      <w:r>
        <w:rPr>
          <w:rFonts w:ascii="Palatino Linotype" w:hAnsi="Palatino Linotype" w:cs="Arial"/>
          <w:color w:val="000000"/>
          <w:sz w:val="24"/>
          <w:lang w:val="es-ES_tradnl"/>
        </w:rPr>
        <w:t>tercero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Pr>
          <w:rFonts w:ascii="Palatino Linotype" w:hAnsi="Palatino Linotype" w:cs="Arial"/>
          <w:b/>
          <w:bCs/>
          <w:color w:val="000000"/>
          <w:sz w:val="24"/>
          <w:lang w:val="es-ES_tradnl"/>
        </w:rPr>
        <w:t xml:space="preserve">trece de agosto de dos mil veinticuatro, </w:t>
      </w:r>
      <w:r>
        <w:rPr>
          <w:rFonts w:ascii="Palatino Linotype" w:hAnsi="Palatino Linotype" w:cs="Arial"/>
          <w:color w:val="000000"/>
          <w:sz w:val="24"/>
          <w:lang w:val="es-ES_tradnl"/>
        </w:rPr>
        <w:t xml:space="preserve">rindió su respuesta a la solicitud de información formulada por el particular, adjuntando para tal efecto </w:t>
      </w:r>
      <w:r w:rsidR="007761C1">
        <w:rPr>
          <w:rFonts w:ascii="Palatino Linotype" w:hAnsi="Palatino Linotype" w:cs="Arial"/>
          <w:color w:val="000000"/>
          <w:sz w:val="24"/>
          <w:lang w:val="es-ES_tradnl"/>
        </w:rPr>
        <w:t>los archivos electrónicos siguientes</w:t>
      </w:r>
      <w:r>
        <w:rPr>
          <w:rFonts w:ascii="Palatino Linotype" w:hAnsi="Palatino Linotype" w:cs="Arial"/>
          <w:b/>
          <w:bCs/>
          <w:color w:val="000000"/>
          <w:sz w:val="24"/>
          <w:lang w:val="es-ES_tradnl"/>
        </w:rPr>
        <w:t xml:space="preserve">, </w:t>
      </w:r>
      <w:r>
        <w:rPr>
          <w:rFonts w:ascii="Palatino Linotype" w:hAnsi="Palatino Linotype" w:cs="Arial"/>
          <w:color w:val="000000"/>
          <w:sz w:val="24"/>
          <w:lang w:val="es-ES_tradnl"/>
        </w:rPr>
        <w:t>cuyo contenido se describe a continuación:</w:t>
      </w:r>
    </w:p>
    <w:p w14:paraId="7A3BA06E" w14:textId="70B87B1C" w:rsidR="00740C65" w:rsidRPr="00314304" w:rsidRDefault="00740C65" w:rsidP="00093EAF">
      <w:pPr>
        <w:pStyle w:val="Prrafodelista"/>
        <w:numPr>
          <w:ilvl w:val="0"/>
          <w:numId w:val="2"/>
        </w:numPr>
        <w:spacing w:line="360" w:lineRule="auto"/>
        <w:jc w:val="both"/>
        <w:rPr>
          <w:rFonts w:ascii="Palatino Linotype" w:hAnsi="Palatino Linotype" w:cs="Arial"/>
          <w:b/>
          <w:bCs/>
          <w:color w:val="000000"/>
          <w:lang w:val="es-ES_tradnl"/>
        </w:rPr>
      </w:pPr>
      <w:r w:rsidRPr="00FB392F">
        <w:rPr>
          <w:rFonts w:ascii="Palatino Linotype" w:hAnsi="Palatino Linotype" w:cs="Arial"/>
          <w:b/>
          <w:bCs/>
          <w:color w:val="000000"/>
          <w:lang w:val="es-ES_tradnl"/>
        </w:rPr>
        <w:t>“</w:t>
      </w:r>
      <w:r w:rsidR="00D148A0" w:rsidRPr="00D148A0">
        <w:rPr>
          <w:rFonts w:ascii="Palatino Linotype" w:hAnsi="Palatino Linotype" w:cs="Arial"/>
          <w:b/>
          <w:bCs/>
          <w:color w:val="000000"/>
          <w:lang w:val="es-ES_tradnl"/>
        </w:rPr>
        <w:t>RESPUESTA SAIMEX_632_ adjunto.pdf</w:t>
      </w:r>
      <w:r w:rsidRPr="00FB392F">
        <w:rPr>
          <w:rFonts w:ascii="Palatino Linotype" w:hAnsi="Palatino Linotype" w:cs="Arial"/>
          <w:b/>
          <w:bCs/>
          <w:color w:val="000000"/>
          <w:lang w:val="es-ES_tradnl"/>
        </w:rPr>
        <w:t>”</w:t>
      </w:r>
      <w:r>
        <w:rPr>
          <w:rFonts w:ascii="Palatino Linotype" w:hAnsi="Palatino Linotype" w:cs="Arial"/>
          <w:b/>
          <w:bCs/>
          <w:color w:val="000000"/>
          <w:lang w:val="es-ES_tradnl"/>
        </w:rPr>
        <w:t xml:space="preserve">: </w:t>
      </w:r>
      <w:r>
        <w:rPr>
          <w:rFonts w:ascii="Palatino Linotype" w:hAnsi="Palatino Linotype" w:cs="Arial"/>
          <w:color w:val="000000"/>
          <w:lang w:val="es-ES_tradnl"/>
        </w:rPr>
        <w:t>Compila lo siguiente:</w:t>
      </w:r>
    </w:p>
    <w:p w14:paraId="5C868948" w14:textId="6AA223DE" w:rsidR="00740C65" w:rsidRDefault="00740C65" w:rsidP="00093EAF">
      <w:pPr>
        <w:pStyle w:val="Prrafodelista"/>
        <w:numPr>
          <w:ilvl w:val="0"/>
          <w:numId w:val="5"/>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sidR="009D47A2">
        <w:rPr>
          <w:rFonts w:ascii="Palatino Linotype" w:hAnsi="Palatino Linotype" w:cs="Arial"/>
          <w:b/>
          <w:bCs/>
          <w:color w:val="000000"/>
          <w:lang w:val="es-ES_tradnl"/>
        </w:rPr>
        <w:t>208C0101110200T/DH-509/2024</w:t>
      </w:r>
      <w:r>
        <w:rPr>
          <w:rFonts w:ascii="Palatino Linotype" w:hAnsi="Palatino Linotype" w:cs="Arial"/>
          <w:b/>
          <w:bCs/>
          <w:color w:val="000000"/>
          <w:lang w:val="es-ES_tradnl"/>
        </w:rPr>
        <w:t xml:space="preserve"> </w:t>
      </w:r>
      <w:r>
        <w:rPr>
          <w:rFonts w:ascii="Palatino Linotype" w:hAnsi="Palatino Linotype" w:cs="Arial"/>
          <w:color w:val="000000"/>
          <w:lang w:val="es-ES_tradnl"/>
        </w:rPr>
        <w:t xml:space="preserve">signado por </w:t>
      </w:r>
      <w:r w:rsidR="005E344F">
        <w:rPr>
          <w:rFonts w:ascii="Palatino Linotype" w:hAnsi="Palatino Linotype" w:cs="Arial"/>
          <w:color w:val="000000"/>
          <w:lang w:val="es-ES_tradnl"/>
        </w:rPr>
        <w:t>la Directora del Hospital mediante la cual refiere que, respecto al punto 1</w:t>
      </w:r>
      <w:r w:rsidR="0054423B">
        <w:rPr>
          <w:rFonts w:ascii="Palatino Linotype" w:hAnsi="Palatino Linotype" w:cs="Arial"/>
          <w:color w:val="000000"/>
          <w:lang w:val="es-ES_tradnl"/>
        </w:rPr>
        <w:t>, anexa el CV donde se muestra l</w:t>
      </w:r>
      <w:r w:rsidR="005E344F">
        <w:rPr>
          <w:rFonts w:ascii="Palatino Linotype" w:hAnsi="Palatino Linotype" w:cs="Arial"/>
          <w:color w:val="000000"/>
          <w:lang w:val="es-ES_tradnl"/>
        </w:rPr>
        <w:t>a formación académica y experiencia laboral dentro del Instituto de Sa</w:t>
      </w:r>
      <w:r w:rsidR="0054423B">
        <w:rPr>
          <w:rFonts w:ascii="Palatino Linotype" w:hAnsi="Palatino Linotype" w:cs="Arial"/>
          <w:color w:val="000000"/>
          <w:lang w:val="es-ES_tradnl"/>
        </w:rPr>
        <w:t xml:space="preserve">lud del Estado de México; para el caso del punto 2, refiere que en los archivos de la unidad no existe una base de datos que permita desagregar las variables requeridas por el solicitante de los años 2017 a la fecha de la solicitud,  aunado a lo anterior, de conformidad con lo estipulado en la Norma Oficial Mexicana NOM-004-SSA3-2012, Del expediente clínico, </w:t>
      </w:r>
      <w:r w:rsidR="00DB5F4F">
        <w:rPr>
          <w:rFonts w:ascii="Palatino Linotype" w:hAnsi="Palatino Linotype" w:cs="Arial"/>
          <w:color w:val="000000"/>
          <w:lang w:val="es-ES_tradnl"/>
        </w:rPr>
        <w:t>se refiere que la información requerida es propiedad de los pacientes y referente a expedientes clínicos y/o información relativa a los datos contenidos dentro de estos, como es el caso del personal médico que atendió al titular del expediente, diagnóstico y causa de defunción, resulta no ser información que encuadre en alguno de los supuestos establecidos en la Ley, por lo que no podría ser entregada al solicitante; Ahora bien, en lo que respecta al punto 3</w:t>
      </w:r>
      <w:r w:rsidR="00CF36CE">
        <w:rPr>
          <w:rFonts w:ascii="Palatino Linotype" w:hAnsi="Palatino Linotype" w:cs="Arial"/>
          <w:color w:val="000000"/>
          <w:lang w:val="es-ES_tradnl"/>
        </w:rPr>
        <w:t xml:space="preserve"> y 5</w:t>
      </w:r>
      <w:r w:rsidR="00DB5F4F">
        <w:rPr>
          <w:rFonts w:ascii="Palatino Linotype" w:hAnsi="Palatino Linotype" w:cs="Arial"/>
          <w:color w:val="000000"/>
          <w:lang w:val="es-ES_tradnl"/>
        </w:rPr>
        <w:t xml:space="preserve">, se anexa copia del oficio emitido por la Subdirección de Recursos Humanos en donde se hace de conocimiento la ratificación del personal adscrito a la Unidad Hospitalaria. No se cuenta con </w:t>
      </w:r>
      <w:proofErr w:type="spellStart"/>
      <w:r w:rsidR="00DB5F4F">
        <w:rPr>
          <w:rFonts w:ascii="Palatino Linotype" w:hAnsi="Palatino Linotype" w:cs="Arial"/>
          <w:color w:val="000000"/>
          <w:lang w:val="es-ES_tradnl"/>
        </w:rPr>
        <w:t>Fomope</w:t>
      </w:r>
      <w:proofErr w:type="spellEnd"/>
      <w:r w:rsidR="00DB5F4F">
        <w:rPr>
          <w:rFonts w:ascii="Palatino Linotype" w:hAnsi="Palatino Linotype" w:cs="Arial"/>
          <w:color w:val="000000"/>
          <w:lang w:val="es-ES_tradnl"/>
        </w:rPr>
        <w:t xml:space="preserve"> derivado de que la funcionaria pública era personal de co</w:t>
      </w:r>
      <w:r w:rsidR="00CF36CE">
        <w:rPr>
          <w:rFonts w:ascii="Palatino Linotype" w:hAnsi="Palatino Linotype" w:cs="Arial"/>
          <w:color w:val="000000"/>
          <w:lang w:val="es-ES_tradnl"/>
        </w:rPr>
        <w:t xml:space="preserve">ntrato; Para el caso </w:t>
      </w:r>
      <w:r w:rsidR="00CF36CE">
        <w:rPr>
          <w:rFonts w:ascii="Palatino Linotype" w:hAnsi="Palatino Linotype" w:cs="Arial"/>
          <w:color w:val="000000"/>
          <w:lang w:val="es-ES_tradnl"/>
        </w:rPr>
        <w:lastRenderedPageBreak/>
        <w:t xml:space="preserve">del punto 4, </w:t>
      </w:r>
      <w:r w:rsidR="00782580">
        <w:rPr>
          <w:rFonts w:ascii="Palatino Linotype" w:hAnsi="Palatino Linotype" w:cs="Arial"/>
          <w:color w:val="000000"/>
          <w:lang w:val="es-ES_tradnl"/>
        </w:rPr>
        <w:t xml:space="preserve">refiere que se remite el currículum, copia de título y cédula de la formación, asimismo con respecto al convenio sindical </w:t>
      </w:r>
      <w:r w:rsidR="0017727E">
        <w:rPr>
          <w:rFonts w:ascii="Palatino Linotype" w:hAnsi="Palatino Linotype" w:cs="Arial"/>
          <w:color w:val="000000"/>
          <w:lang w:val="es-ES_tradnl"/>
        </w:rPr>
        <w:t>o acuse de autorización de licencia con goce de sueldo para ejercer la plaza pública de carácter federal para ejercer una plaza formativa ante la Comisión Interinstitucional para la Formación de Recursos Humanos para la Salud (CIFRHS) solicitado, refiere que en los archivos del Nosocomio no obra registro de ningún convenio sindical ni de alguna licencia con goce de sueldo de la trabajadora en comento</w:t>
      </w:r>
      <w:r w:rsidR="00EB076D">
        <w:rPr>
          <w:rFonts w:ascii="Palatino Linotype" w:hAnsi="Palatino Linotype" w:cs="Arial"/>
          <w:color w:val="000000"/>
          <w:lang w:val="es-ES_tradnl"/>
        </w:rPr>
        <w:t>, sin embargo, con la finalidad de privilegiar los principios de transparencia y máxima publicidad adjuntó la copia del oficio en donde se dictaminaron favorables dos solicitudes de becas, así como copia de las tarjetas de control de asistencia requeridas.</w:t>
      </w:r>
    </w:p>
    <w:p w14:paraId="304D6999" w14:textId="77777777" w:rsidR="00740C65" w:rsidRDefault="00740C65" w:rsidP="00093EAF">
      <w:pPr>
        <w:pStyle w:val="Prrafodelista"/>
        <w:spacing w:line="360" w:lineRule="auto"/>
        <w:ind w:left="1080"/>
        <w:jc w:val="both"/>
        <w:rPr>
          <w:rFonts w:ascii="Palatino Linotype" w:hAnsi="Palatino Linotype" w:cs="Arial"/>
          <w:b/>
          <w:bCs/>
          <w:color w:val="000000"/>
          <w:lang w:val="es-ES_tradnl"/>
        </w:rPr>
      </w:pPr>
    </w:p>
    <w:p w14:paraId="507626B3" w14:textId="66381A3B" w:rsidR="002A1ACF" w:rsidRPr="002A1ACF" w:rsidRDefault="00740C65" w:rsidP="00093EAF">
      <w:pPr>
        <w:pStyle w:val="Prrafodelista"/>
        <w:numPr>
          <w:ilvl w:val="0"/>
          <w:numId w:val="5"/>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sidR="00EB076D">
        <w:rPr>
          <w:rFonts w:ascii="Palatino Linotype" w:hAnsi="Palatino Linotype" w:cs="Arial"/>
          <w:b/>
          <w:bCs/>
          <w:color w:val="000000"/>
          <w:lang w:val="es-ES_tradnl"/>
        </w:rPr>
        <w:t>208C0101320100L/2832/2023</w:t>
      </w:r>
      <w:r>
        <w:rPr>
          <w:rFonts w:ascii="Palatino Linotype" w:hAnsi="Palatino Linotype" w:cs="Arial"/>
          <w:b/>
          <w:bCs/>
          <w:color w:val="000000"/>
          <w:lang w:val="es-ES_tradnl"/>
        </w:rPr>
        <w:t xml:space="preserve"> </w:t>
      </w:r>
      <w:r>
        <w:rPr>
          <w:rFonts w:ascii="Palatino Linotype" w:hAnsi="Palatino Linotype" w:cs="Arial"/>
          <w:color w:val="000000"/>
          <w:lang w:val="es-ES_tradnl"/>
        </w:rPr>
        <w:t xml:space="preserve">signado por el </w:t>
      </w:r>
      <w:r w:rsidR="00EB076D">
        <w:rPr>
          <w:rFonts w:ascii="Palatino Linotype" w:hAnsi="Palatino Linotype" w:cs="Arial"/>
          <w:color w:val="000000"/>
          <w:lang w:val="es-ES_tradnl"/>
        </w:rPr>
        <w:t>Subdirector de Recursos humanos, mediante el cual refiere que en atención al ofi</w:t>
      </w:r>
      <w:r w:rsidR="002A1ACF">
        <w:rPr>
          <w:rFonts w:ascii="Palatino Linotype" w:hAnsi="Palatino Linotype" w:cs="Arial"/>
          <w:color w:val="000000"/>
          <w:lang w:val="es-ES_tradnl"/>
        </w:rPr>
        <w:t>ci</w:t>
      </w:r>
      <w:r w:rsidR="00EB076D">
        <w:rPr>
          <w:rFonts w:ascii="Palatino Linotype" w:hAnsi="Palatino Linotype" w:cs="Arial"/>
          <w:color w:val="000000"/>
          <w:lang w:val="es-ES_tradnl"/>
        </w:rPr>
        <w:t xml:space="preserve">o 208C0101110200T/RH-007/2023, mediante el cual solicita la adscripción del personal de H.G. DR. </w:t>
      </w:r>
      <w:r w:rsidR="002A1ACF">
        <w:rPr>
          <w:rFonts w:ascii="Palatino Linotype" w:hAnsi="Palatino Linotype" w:cs="Arial"/>
          <w:color w:val="000000"/>
          <w:lang w:val="es-ES_tradnl"/>
        </w:rPr>
        <w:t>MAXIMILIANO RUÍZ CASTAÑEDA con C</w:t>
      </w:r>
      <w:r w:rsidR="00EB076D">
        <w:rPr>
          <w:rFonts w:ascii="Palatino Linotype" w:hAnsi="Palatino Linotype" w:cs="Arial"/>
          <w:color w:val="000000"/>
          <w:lang w:val="es-ES_tradnl"/>
        </w:rPr>
        <w:t xml:space="preserve">LUES MCSSA004074, </w:t>
      </w:r>
      <w:r w:rsidR="002A1ACF">
        <w:rPr>
          <w:rFonts w:ascii="Palatino Linotype" w:hAnsi="Palatino Linotype" w:cs="Arial"/>
          <w:color w:val="000000"/>
          <w:lang w:val="es-ES_tradnl"/>
        </w:rPr>
        <w:t>se hace del conocimiento que la ratificación de dicho personal con base en la validación y consulta generada a través del Sistema de Nómina del ISEM, con corte a quincena 04/2023.</w:t>
      </w:r>
    </w:p>
    <w:p w14:paraId="6CDD94B3" w14:textId="77777777" w:rsidR="00740C65" w:rsidRPr="00410CEB" w:rsidRDefault="00740C65" w:rsidP="00093EAF">
      <w:pPr>
        <w:spacing w:after="0" w:line="360" w:lineRule="auto"/>
        <w:jc w:val="both"/>
        <w:rPr>
          <w:rFonts w:ascii="Palatino Linotype" w:hAnsi="Palatino Linotype" w:cs="Arial"/>
          <w:b/>
          <w:bCs/>
          <w:color w:val="000000"/>
          <w:lang w:val="es-ES_tradnl"/>
        </w:rPr>
      </w:pPr>
    </w:p>
    <w:p w14:paraId="60423817" w14:textId="77777777" w:rsidR="00410CEB" w:rsidRPr="00410CEB" w:rsidRDefault="00410CEB" w:rsidP="00093EAF">
      <w:pPr>
        <w:pStyle w:val="Prrafodelista"/>
        <w:numPr>
          <w:ilvl w:val="0"/>
          <w:numId w:val="2"/>
        </w:numPr>
        <w:spacing w:line="360" w:lineRule="auto"/>
        <w:jc w:val="both"/>
        <w:rPr>
          <w:rFonts w:ascii="Palatino Linotype" w:hAnsi="Palatino Linotype" w:cs="Arial"/>
          <w:b/>
          <w:bCs/>
          <w:color w:val="000000"/>
          <w:lang w:val="es-MX"/>
        </w:rPr>
      </w:pPr>
      <w:r w:rsidRPr="00410CEB">
        <w:rPr>
          <w:rFonts w:ascii="Palatino Linotype" w:hAnsi="Palatino Linotype" w:cs="Arial"/>
          <w:b/>
          <w:bCs/>
          <w:color w:val="000000"/>
          <w:lang w:val="es-MX"/>
        </w:rPr>
        <w:t>SAIMEX 00632_ISEM_IP_2024 (2).</w:t>
      </w:r>
      <w:proofErr w:type="spellStart"/>
      <w:r w:rsidRPr="00410CEB">
        <w:rPr>
          <w:rFonts w:ascii="Palatino Linotype" w:hAnsi="Palatino Linotype" w:cs="Arial"/>
          <w:b/>
          <w:bCs/>
          <w:color w:val="000000"/>
          <w:lang w:val="es-MX"/>
        </w:rPr>
        <w:t>pdf</w:t>
      </w:r>
      <w:proofErr w:type="spellEnd"/>
      <w:r w:rsidR="00740C65" w:rsidRPr="00314304">
        <w:rPr>
          <w:rFonts w:ascii="Palatino Linotype" w:hAnsi="Palatino Linotype" w:cs="Arial"/>
          <w:b/>
          <w:bCs/>
          <w:color w:val="000000"/>
          <w:lang w:val="es-MX"/>
        </w:rPr>
        <w:t xml:space="preserve">: </w:t>
      </w:r>
      <w:r w:rsidRPr="00410CEB">
        <w:rPr>
          <w:rFonts w:ascii="Palatino Linotype" w:hAnsi="Palatino Linotype" w:cs="Arial"/>
          <w:bCs/>
          <w:color w:val="000000"/>
          <w:lang w:val="es-MX"/>
        </w:rPr>
        <w:t>Contiene lo siguiente:</w:t>
      </w:r>
      <w:r>
        <w:rPr>
          <w:rFonts w:ascii="Palatino Linotype" w:hAnsi="Palatino Linotype" w:cs="Arial"/>
          <w:color w:val="000000"/>
          <w:lang w:val="es-MX"/>
        </w:rPr>
        <w:t xml:space="preserve"> </w:t>
      </w:r>
    </w:p>
    <w:p w14:paraId="33EF4694" w14:textId="61109CB6" w:rsidR="00410CEB" w:rsidRDefault="00410CEB" w:rsidP="00093EAF">
      <w:pPr>
        <w:pStyle w:val="Prrafodelista"/>
        <w:numPr>
          <w:ilvl w:val="0"/>
          <w:numId w:val="11"/>
        </w:numPr>
        <w:spacing w:line="360" w:lineRule="auto"/>
        <w:jc w:val="both"/>
        <w:rPr>
          <w:rFonts w:ascii="Palatino Linotype" w:hAnsi="Palatino Linotype" w:cs="Arial"/>
          <w:b/>
          <w:bCs/>
          <w:color w:val="000000"/>
          <w:lang w:val="es-MX"/>
        </w:rPr>
      </w:pPr>
      <w:r>
        <w:rPr>
          <w:rFonts w:ascii="Palatino Linotype" w:hAnsi="Palatino Linotype" w:cs="Arial"/>
          <w:color w:val="000000"/>
          <w:lang w:val="es-MX"/>
        </w:rPr>
        <w:t>Currículum vitae de la Dra. Mónica Bastida Flores</w:t>
      </w:r>
      <w:r w:rsidR="00740C65">
        <w:rPr>
          <w:rFonts w:ascii="Palatino Linotype" w:hAnsi="Palatino Linotype" w:cs="Arial"/>
          <w:b/>
          <w:bCs/>
          <w:color w:val="000000"/>
          <w:lang w:val="es-MX"/>
        </w:rPr>
        <w:t>.</w:t>
      </w:r>
    </w:p>
    <w:p w14:paraId="0254E3A0" w14:textId="7D123B89" w:rsidR="00293C02" w:rsidRPr="00293C02" w:rsidRDefault="00293C02" w:rsidP="00093EAF">
      <w:pPr>
        <w:pStyle w:val="Prrafodelista"/>
        <w:spacing w:line="360" w:lineRule="auto"/>
        <w:ind w:left="1440"/>
        <w:jc w:val="both"/>
        <w:rPr>
          <w:rFonts w:ascii="Palatino Linotype" w:hAnsi="Palatino Linotype" w:cs="Arial"/>
          <w:bCs/>
          <w:color w:val="000000"/>
          <w:lang w:val="es-MX"/>
        </w:rPr>
      </w:pPr>
      <w:r w:rsidRPr="00293C02">
        <w:rPr>
          <w:rFonts w:ascii="Palatino Linotype" w:hAnsi="Palatino Linotype" w:cs="Arial"/>
          <w:bCs/>
          <w:color w:val="000000"/>
          <w:lang w:val="es-MX"/>
        </w:rPr>
        <w:t>De la Servidora pública Dalia Santos Fragoso.</w:t>
      </w:r>
    </w:p>
    <w:p w14:paraId="0B9E7956" w14:textId="7A95C285" w:rsidR="00740C65" w:rsidRDefault="00410CEB" w:rsidP="00093EAF">
      <w:pPr>
        <w:pStyle w:val="Prrafodelista"/>
        <w:numPr>
          <w:ilvl w:val="0"/>
          <w:numId w:val="11"/>
        </w:numPr>
        <w:spacing w:line="360" w:lineRule="auto"/>
        <w:jc w:val="both"/>
        <w:rPr>
          <w:rFonts w:ascii="Palatino Linotype" w:hAnsi="Palatino Linotype" w:cs="Arial"/>
          <w:bCs/>
          <w:color w:val="000000"/>
          <w:lang w:val="es-MX"/>
        </w:rPr>
      </w:pPr>
      <w:r w:rsidRPr="00410CEB">
        <w:rPr>
          <w:rFonts w:ascii="Palatino Linotype" w:hAnsi="Palatino Linotype" w:cs="Arial"/>
          <w:bCs/>
          <w:color w:val="000000"/>
          <w:lang w:val="es-MX"/>
        </w:rPr>
        <w:t>Currículum vitae.</w:t>
      </w:r>
      <w:r w:rsidR="00740C65" w:rsidRPr="00410CEB">
        <w:rPr>
          <w:rFonts w:ascii="Palatino Linotype" w:hAnsi="Palatino Linotype" w:cs="Arial"/>
          <w:bCs/>
          <w:color w:val="000000"/>
          <w:lang w:val="es-MX"/>
        </w:rPr>
        <w:t xml:space="preserve"> </w:t>
      </w:r>
    </w:p>
    <w:p w14:paraId="5558CEA7" w14:textId="5E545137" w:rsidR="00410CEB" w:rsidRDefault="00410CEB"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lastRenderedPageBreak/>
        <w:t xml:space="preserve">Título profesional </w:t>
      </w:r>
      <w:r w:rsidR="00293C02">
        <w:rPr>
          <w:rFonts w:ascii="Palatino Linotype" w:hAnsi="Palatino Linotype" w:cs="Arial"/>
          <w:bCs/>
          <w:color w:val="000000"/>
          <w:lang w:val="es-MX"/>
        </w:rPr>
        <w:t>como Técnico en Enfermería.</w:t>
      </w:r>
    </w:p>
    <w:p w14:paraId="1F9B2BE0" w14:textId="7F64BF22" w:rsidR="00293C02" w:rsidRDefault="00293C02"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Cédula profesional.</w:t>
      </w:r>
    </w:p>
    <w:p w14:paraId="169C3219" w14:textId="57058285" w:rsidR="00293C02" w:rsidRDefault="00293C02"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Título profesional como Médica Cirujana.</w:t>
      </w:r>
    </w:p>
    <w:p w14:paraId="2C01BFF2" w14:textId="3795A12C" w:rsidR="00293C02" w:rsidRDefault="00293C02"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Cédula Profesional.</w:t>
      </w:r>
    </w:p>
    <w:p w14:paraId="096D1C3C" w14:textId="08A60319" w:rsidR="00293C02" w:rsidRDefault="00293C02"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 xml:space="preserve">Oficio 217B50100/1388/2007, signado por la Jefa de la Unidad de enseñanza, investigación y calidad, mediante el cual refiere que </w:t>
      </w:r>
      <w:r w:rsidR="0049243B">
        <w:rPr>
          <w:rFonts w:ascii="Palatino Linotype" w:hAnsi="Palatino Linotype" w:cs="Arial"/>
          <w:bCs/>
          <w:color w:val="000000"/>
          <w:lang w:val="es-MX"/>
        </w:rPr>
        <w:t>la Comisión Central Mixta de Capacitación mediante la cual dictaminó favorable la solicitud de Beca para realizar el Internado de Médico de Pregrado</w:t>
      </w:r>
      <w:r w:rsidR="009C1A2C">
        <w:rPr>
          <w:rFonts w:ascii="Palatino Linotype" w:hAnsi="Palatino Linotype" w:cs="Arial"/>
          <w:bCs/>
          <w:color w:val="000000"/>
          <w:lang w:val="es-MX"/>
        </w:rPr>
        <w:t>.</w:t>
      </w:r>
    </w:p>
    <w:p w14:paraId="415A143D" w14:textId="77777777" w:rsidR="00D102BD" w:rsidRDefault="008A0489"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 xml:space="preserve">Oficio 217B32000/001594/2008, signado por la directora de Administración, mediante se informa que la Comisión Central Mixta de Capacitación mediante el cual se aprobó </w:t>
      </w:r>
      <w:r w:rsidR="00D102BD">
        <w:rPr>
          <w:rFonts w:ascii="Palatino Linotype" w:hAnsi="Palatino Linotype" w:cs="Arial"/>
          <w:bCs/>
          <w:color w:val="000000"/>
          <w:lang w:val="es-MX"/>
        </w:rPr>
        <w:t>la solicitud de Beca para realizar Servicio Social.</w:t>
      </w:r>
    </w:p>
    <w:p w14:paraId="0F589659" w14:textId="77777777" w:rsidR="00D102BD" w:rsidRDefault="00D102BD"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Oficio 217B32000/499/2014, signado por el Director de Administración, mediante el cual refiere que la Comisión Central Mixta de Capacitación dictaminó favorable la solicitud de Beca para cursar el Diplomado de Urgencias Médico Quirúrgicas.</w:t>
      </w:r>
    </w:p>
    <w:p w14:paraId="7B987EB9" w14:textId="77777777" w:rsidR="00D102BD" w:rsidRDefault="00D102BD"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Tarjeta de Control de Asistencia Personal de 2023.</w:t>
      </w:r>
    </w:p>
    <w:p w14:paraId="1A219BCE" w14:textId="77777777" w:rsidR="00BA4070" w:rsidRDefault="00D102BD"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 xml:space="preserve">Tarjetas de asistencia de septiembre, </w:t>
      </w:r>
      <w:r w:rsidR="00BA4070">
        <w:rPr>
          <w:rFonts w:ascii="Palatino Linotype" w:hAnsi="Palatino Linotype" w:cs="Arial"/>
          <w:bCs/>
          <w:color w:val="000000"/>
          <w:lang w:val="es-MX"/>
        </w:rPr>
        <w:t>octubre, noviembre, diciembre de 2023.</w:t>
      </w:r>
    </w:p>
    <w:p w14:paraId="72F33C87" w14:textId="4FC8D764" w:rsidR="00BA4070" w:rsidRDefault="00BA4070"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Tarjeta de Control de Asistencia Personal de 2024.</w:t>
      </w:r>
    </w:p>
    <w:p w14:paraId="63D19864" w14:textId="7BC1AAF8" w:rsidR="009C1A2C" w:rsidRDefault="00BA4070" w:rsidP="00093EAF">
      <w:pPr>
        <w:pStyle w:val="Prrafodelista"/>
        <w:numPr>
          <w:ilvl w:val="0"/>
          <w:numId w:val="11"/>
        </w:numPr>
        <w:spacing w:line="360" w:lineRule="auto"/>
        <w:jc w:val="both"/>
        <w:rPr>
          <w:rFonts w:ascii="Palatino Linotype" w:hAnsi="Palatino Linotype" w:cs="Arial"/>
          <w:bCs/>
          <w:color w:val="000000"/>
          <w:lang w:val="es-MX"/>
        </w:rPr>
      </w:pPr>
      <w:r>
        <w:rPr>
          <w:rFonts w:ascii="Palatino Linotype" w:hAnsi="Palatino Linotype" w:cs="Arial"/>
          <w:bCs/>
          <w:color w:val="000000"/>
          <w:lang w:val="es-MX"/>
        </w:rPr>
        <w:t>Tarjetas de asistencia de enero, febrero, marzo, abril, mayo, junio, julio, agosto, septiembre de 2024.</w:t>
      </w:r>
    </w:p>
    <w:p w14:paraId="49D4B1FE" w14:textId="77777777" w:rsidR="00BA4070" w:rsidRDefault="00BA4070" w:rsidP="00093EAF">
      <w:pPr>
        <w:pStyle w:val="Prrafodelista"/>
        <w:spacing w:line="360" w:lineRule="auto"/>
        <w:ind w:left="1440"/>
        <w:jc w:val="both"/>
        <w:rPr>
          <w:rFonts w:ascii="Palatino Linotype" w:hAnsi="Palatino Linotype" w:cs="Arial"/>
          <w:bCs/>
          <w:color w:val="000000"/>
          <w:lang w:val="es-MX"/>
        </w:rPr>
      </w:pPr>
    </w:p>
    <w:p w14:paraId="6C1CA908" w14:textId="3D5A9958" w:rsidR="00740C65" w:rsidRPr="0051293C" w:rsidRDefault="00BA4070" w:rsidP="00093EAF">
      <w:pPr>
        <w:pStyle w:val="Prrafodelista"/>
        <w:numPr>
          <w:ilvl w:val="0"/>
          <w:numId w:val="2"/>
        </w:numPr>
        <w:spacing w:line="360" w:lineRule="auto"/>
        <w:jc w:val="both"/>
        <w:rPr>
          <w:rFonts w:ascii="Palatino Linotype" w:hAnsi="Palatino Linotype" w:cs="Arial"/>
          <w:b/>
          <w:bCs/>
          <w:color w:val="000000"/>
        </w:rPr>
      </w:pPr>
      <w:r w:rsidRPr="00F16E0A">
        <w:rPr>
          <w:rFonts w:ascii="Palatino Linotype" w:hAnsi="Palatino Linotype" w:cs="Arial"/>
          <w:b/>
          <w:bCs/>
          <w:color w:val="000000"/>
        </w:rPr>
        <w:t xml:space="preserve">sol 00632 2024.pdf: </w:t>
      </w:r>
      <w:r w:rsidR="00EE79BB" w:rsidRPr="00F16E0A">
        <w:rPr>
          <w:rFonts w:ascii="Palatino Linotype" w:hAnsi="Palatino Linotype" w:cs="Arial"/>
          <w:bCs/>
          <w:color w:val="000000"/>
        </w:rPr>
        <w:t xml:space="preserve">Consta del oficio Respuesta SAIMEX-0589/2024, signado por el Jefe de la Unidad de Información, Planeación, Programación y Evaluación en el ISEM y Titular de la Unidad de transparencia, mediante el cual, refiere que </w:t>
      </w:r>
      <w:r w:rsidR="003803DC" w:rsidRPr="00F16E0A">
        <w:rPr>
          <w:rFonts w:ascii="Palatino Linotype" w:hAnsi="Palatino Linotype" w:cs="Arial"/>
          <w:bCs/>
          <w:color w:val="000000"/>
        </w:rPr>
        <w:t xml:space="preserve">se hace entrega de la información solicitada </w:t>
      </w:r>
      <w:r w:rsidR="00F16E0A" w:rsidRPr="00F16E0A">
        <w:rPr>
          <w:rFonts w:ascii="Palatino Linotype" w:hAnsi="Palatino Linotype" w:cs="Arial"/>
          <w:bCs/>
          <w:color w:val="000000"/>
        </w:rPr>
        <w:t>de conformidad a las facultades, competencias y funciones normativas expuestas en el Manual</w:t>
      </w:r>
      <w:r w:rsidR="00F16E0A">
        <w:rPr>
          <w:rFonts w:ascii="Palatino Linotype" w:hAnsi="Palatino Linotype" w:cs="Arial"/>
          <w:bCs/>
          <w:color w:val="000000"/>
        </w:rPr>
        <w:t xml:space="preserve"> </w:t>
      </w:r>
      <w:r w:rsidR="00F16E0A" w:rsidRPr="00F16E0A">
        <w:rPr>
          <w:rFonts w:ascii="Palatino Linotype" w:hAnsi="Palatino Linotype" w:cs="Arial"/>
          <w:bCs/>
          <w:color w:val="000000"/>
        </w:rPr>
        <w:t>General de Organización del Instituto de Salud del Estado de México (ISEM)</w:t>
      </w:r>
      <w:r w:rsidR="00F16E0A">
        <w:rPr>
          <w:rFonts w:ascii="Palatino Linotype" w:hAnsi="Palatino Linotype" w:cs="Arial"/>
          <w:bCs/>
          <w:color w:val="000000"/>
        </w:rPr>
        <w:t>.</w:t>
      </w:r>
    </w:p>
    <w:p w14:paraId="228D78CA" w14:textId="77777777" w:rsidR="00740C65" w:rsidRDefault="00740C65" w:rsidP="00093EAF">
      <w:pPr>
        <w:spacing w:after="0" w:line="360" w:lineRule="auto"/>
        <w:jc w:val="both"/>
        <w:rPr>
          <w:rFonts w:ascii="Palatino Linotype" w:hAnsi="Palatino Linotype" w:cs="Arial"/>
          <w:sz w:val="24"/>
          <w:szCs w:val="24"/>
        </w:rPr>
      </w:pPr>
    </w:p>
    <w:p w14:paraId="6E6DFA24" w14:textId="33A0DDFA" w:rsidR="00C74ED7" w:rsidRDefault="00C74ED7"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Bajo ese tenor, se procede a realizar un cuadro en el que se aprecie lo requerido por el particular y lo respondido por el Sujeto Obligado, con la finalidad de determinar, si la respuesta colma lo solicitado.</w:t>
      </w:r>
    </w:p>
    <w:p w14:paraId="3D70849B" w14:textId="77777777" w:rsidR="00C74ED7" w:rsidRDefault="00C74ED7" w:rsidP="00093EAF">
      <w:pPr>
        <w:spacing w:after="0" w:line="360" w:lineRule="auto"/>
        <w:jc w:val="both"/>
        <w:rPr>
          <w:rFonts w:ascii="Palatino Linotype" w:hAnsi="Palatino Linotype"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5"/>
        <w:gridCol w:w="4499"/>
        <w:gridCol w:w="1638"/>
      </w:tblGrid>
      <w:tr w:rsidR="00C74ED7" w:rsidRPr="00C74ED7" w14:paraId="37FAEC98" w14:textId="77777777" w:rsidTr="00461535">
        <w:trPr>
          <w:trHeight w:val="828"/>
        </w:trPr>
        <w:tc>
          <w:tcPr>
            <w:tcW w:w="2905" w:type="dxa"/>
            <w:shd w:val="clear" w:color="auto" w:fill="E7E6E6"/>
            <w:vAlign w:val="center"/>
          </w:tcPr>
          <w:p w14:paraId="5DBB91DD" w14:textId="77777777" w:rsidR="00C74ED7" w:rsidRPr="00C74ED7" w:rsidRDefault="00C74ED7" w:rsidP="00093EAF">
            <w:pPr>
              <w:spacing w:after="0" w:line="360" w:lineRule="auto"/>
              <w:jc w:val="center"/>
              <w:rPr>
                <w:rFonts w:ascii="Palatino Linotype" w:hAnsi="Palatino Linotype" w:cs="Arial"/>
                <w:b/>
                <w:i/>
                <w:sz w:val="24"/>
                <w:szCs w:val="24"/>
              </w:rPr>
            </w:pPr>
            <w:r w:rsidRPr="00C74ED7">
              <w:rPr>
                <w:rFonts w:ascii="Palatino Linotype" w:hAnsi="Palatino Linotype" w:cs="Arial"/>
                <w:b/>
                <w:i/>
                <w:sz w:val="24"/>
                <w:szCs w:val="24"/>
              </w:rPr>
              <w:t>Requerimientos</w:t>
            </w:r>
          </w:p>
        </w:tc>
        <w:tc>
          <w:tcPr>
            <w:tcW w:w="4499" w:type="dxa"/>
            <w:shd w:val="clear" w:color="auto" w:fill="E7E6E6"/>
            <w:vAlign w:val="center"/>
          </w:tcPr>
          <w:p w14:paraId="7FD7A6C5" w14:textId="77777777" w:rsidR="00C74ED7" w:rsidRPr="00C74ED7" w:rsidRDefault="00C74ED7" w:rsidP="00093EAF">
            <w:pPr>
              <w:spacing w:after="0" w:line="360" w:lineRule="auto"/>
              <w:jc w:val="center"/>
              <w:rPr>
                <w:rFonts w:ascii="Palatino Linotype" w:hAnsi="Palatino Linotype" w:cs="Arial"/>
                <w:b/>
                <w:i/>
                <w:sz w:val="24"/>
                <w:szCs w:val="24"/>
              </w:rPr>
            </w:pPr>
            <w:r w:rsidRPr="00C74ED7">
              <w:rPr>
                <w:rFonts w:ascii="Palatino Linotype" w:hAnsi="Palatino Linotype" w:cs="Arial"/>
                <w:b/>
                <w:i/>
                <w:sz w:val="24"/>
                <w:szCs w:val="24"/>
              </w:rPr>
              <w:t>Respuesta</w:t>
            </w:r>
          </w:p>
        </w:tc>
        <w:tc>
          <w:tcPr>
            <w:tcW w:w="1638" w:type="dxa"/>
            <w:shd w:val="clear" w:color="auto" w:fill="E7E6E6"/>
            <w:vAlign w:val="center"/>
          </w:tcPr>
          <w:p w14:paraId="0F25CB74" w14:textId="77777777" w:rsidR="00C74ED7" w:rsidRPr="00C74ED7" w:rsidRDefault="00C74ED7" w:rsidP="00093EAF">
            <w:pPr>
              <w:spacing w:after="0" w:line="360" w:lineRule="auto"/>
              <w:jc w:val="center"/>
              <w:rPr>
                <w:rFonts w:ascii="Palatino Linotype" w:hAnsi="Palatino Linotype" w:cs="Arial"/>
                <w:b/>
                <w:i/>
                <w:sz w:val="24"/>
                <w:szCs w:val="24"/>
              </w:rPr>
            </w:pPr>
            <w:r w:rsidRPr="00C74ED7">
              <w:rPr>
                <w:rFonts w:ascii="Palatino Linotype" w:hAnsi="Palatino Linotype" w:cs="Arial"/>
                <w:b/>
                <w:i/>
                <w:sz w:val="24"/>
                <w:szCs w:val="24"/>
              </w:rPr>
              <w:t>Colma</w:t>
            </w:r>
          </w:p>
        </w:tc>
      </w:tr>
      <w:tr w:rsidR="00C74ED7" w:rsidRPr="00C74ED7" w14:paraId="3B74ABC5" w14:textId="77777777" w:rsidTr="00461535">
        <w:trPr>
          <w:trHeight w:val="828"/>
        </w:trPr>
        <w:tc>
          <w:tcPr>
            <w:tcW w:w="2905" w:type="dxa"/>
          </w:tcPr>
          <w:p w14:paraId="305359B0" w14:textId="51F8A372" w:rsidR="00C74ED7" w:rsidRPr="00C74ED7" w:rsidRDefault="00C74ED7" w:rsidP="00093EAF">
            <w:pPr>
              <w:spacing w:after="0" w:line="360" w:lineRule="auto"/>
              <w:jc w:val="both"/>
              <w:rPr>
                <w:rFonts w:ascii="Palatino Linotype" w:hAnsi="Palatino Linotype" w:cs="Arial"/>
                <w:b/>
                <w:bCs/>
                <w:sz w:val="24"/>
                <w:szCs w:val="24"/>
              </w:rPr>
            </w:pPr>
            <w:r w:rsidRPr="00C74ED7">
              <w:rPr>
                <w:rFonts w:ascii="Palatino Linotype" w:hAnsi="Palatino Linotype" w:cs="Arial"/>
                <w:b/>
                <w:bCs/>
                <w:sz w:val="24"/>
                <w:szCs w:val="24"/>
              </w:rPr>
              <w:t>1.</w:t>
            </w:r>
            <w:r w:rsidRPr="00C74ED7">
              <w:rPr>
                <w:rFonts w:ascii="Palatino Linotype" w:hAnsi="Palatino Linotype" w:cs="Arial"/>
                <w:b/>
                <w:bCs/>
                <w:sz w:val="24"/>
                <w:szCs w:val="24"/>
              </w:rPr>
              <w:tab/>
            </w:r>
            <w:r w:rsidRPr="00C74ED7">
              <w:rPr>
                <w:rFonts w:ascii="Palatino Linotype" w:hAnsi="Palatino Linotype" w:cs="Arial"/>
                <w:bCs/>
                <w:sz w:val="24"/>
                <w:szCs w:val="24"/>
              </w:rPr>
              <w:t xml:space="preserve">CV que incluya formación académica y establecimientos de salud pertenecientes al organismo público ISEM donde haya laborado la funcionaria pública que ejerce actualmente la SUBDIRECCIÓN </w:t>
            </w:r>
            <w:r w:rsidRPr="00C74ED7">
              <w:rPr>
                <w:rFonts w:ascii="Palatino Linotype" w:hAnsi="Palatino Linotype" w:cs="Arial"/>
                <w:bCs/>
                <w:sz w:val="24"/>
                <w:szCs w:val="24"/>
              </w:rPr>
              <w:lastRenderedPageBreak/>
              <w:t>MEDICA (DRA BASTIDA,).</w:t>
            </w:r>
          </w:p>
        </w:tc>
        <w:tc>
          <w:tcPr>
            <w:tcW w:w="4499" w:type="dxa"/>
          </w:tcPr>
          <w:p w14:paraId="08A47FF2" w14:textId="54C92A6D" w:rsidR="00C74ED7" w:rsidRPr="00461535" w:rsidRDefault="00461535"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El Sujeto Obligado adjuntó el currículum vitae de la Servidora Pública referida en la solicitud de información </w:t>
            </w:r>
            <w:r w:rsidRPr="00461535">
              <w:rPr>
                <w:rFonts w:ascii="Palatino Linotype" w:hAnsi="Palatino Linotype" w:cs="Arial"/>
                <w:sz w:val="24"/>
                <w:szCs w:val="24"/>
              </w:rPr>
              <w:t>donde se muestra la formación académica y experiencia laboral dentro del Instituto de Salud del Estado de México</w:t>
            </w:r>
            <w:r>
              <w:rPr>
                <w:rFonts w:ascii="Palatino Linotype" w:hAnsi="Palatino Linotype" w:cs="Arial"/>
                <w:sz w:val="24"/>
                <w:szCs w:val="24"/>
              </w:rPr>
              <w:t>.</w:t>
            </w:r>
          </w:p>
        </w:tc>
        <w:tc>
          <w:tcPr>
            <w:tcW w:w="1638" w:type="dxa"/>
            <w:vAlign w:val="center"/>
          </w:tcPr>
          <w:p w14:paraId="29CD1393" w14:textId="19AFFF0E" w:rsidR="00C74ED7" w:rsidRPr="00C74ED7" w:rsidRDefault="00461535"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tc>
      </w:tr>
      <w:tr w:rsidR="00C74ED7" w:rsidRPr="00C74ED7" w14:paraId="473D0B19" w14:textId="77777777" w:rsidTr="00461535">
        <w:trPr>
          <w:trHeight w:val="828"/>
        </w:trPr>
        <w:tc>
          <w:tcPr>
            <w:tcW w:w="2905" w:type="dxa"/>
          </w:tcPr>
          <w:p w14:paraId="05EE7558" w14:textId="1D3C0081" w:rsidR="00C74ED7" w:rsidRPr="00C74ED7" w:rsidRDefault="00C74ED7" w:rsidP="00093EAF">
            <w:pPr>
              <w:spacing w:after="0" w:line="360" w:lineRule="auto"/>
              <w:jc w:val="both"/>
              <w:rPr>
                <w:rFonts w:ascii="Palatino Linotype" w:hAnsi="Palatino Linotype" w:cs="Arial"/>
                <w:b/>
                <w:bCs/>
                <w:sz w:val="24"/>
                <w:szCs w:val="24"/>
              </w:rPr>
            </w:pPr>
            <w:r w:rsidRPr="00C74ED7">
              <w:rPr>
                <w:rFonts w:ascii="Palatino Linotype" w:hAnsi="Palatino Linotype" w:cs="Arial"/>
                <w:b/>
                <w:bCs/>
                <w:sz w:val="24"/>
                <w:szCs w:val="24"/>
              </w:rPr>
              <w:t xml:space="preserve">2.- </w:t>
            </w:r>
            <w:r w:rsidRPr="00C74ED7">
              <w:rPr>
                <w:rFonts w:ascii="Palatino Linotype" w:hAnsi="Palatino Linotype" w:cs="Arial"/>
                <w:sz w:val="24"/>
                <w:szCs w:val="24"/>
              </w:rPr>
              <w:t>Listado de pacientes cuya defunción haya sido certificada por la Funcionaria Publica MARIANA CORREA BENÍTEZ la tabla solicitada deberá contener DIAGNÓSTICOS de ingreso, causa principal de defunción, nombre del paciente, número de expediente, de los años 2017 a la fecha (2024).</w:t>
            </w:r>
          </w:p>
        </w:tc>
        <w:tc>
          <w:tcPr>
            <w:tcW w:w="4499" w:type="dxa"/>
          </w:tcPr>
          <w:p w14:paraId="28185D1A" w14:textId="1B8F1021" w:rsidR="00C74ED7" w:rsidRPr="00461535" w:rsidRDefault="00461535"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El Sujeto Obligado </w:t>
            </w:r>
            <w:r w:rsidRPr="00461535">
              <w:rPr>
                <w:rFonts w:ascii="Palatino Linotype" w:hAnsi="Palatino Linotype" w:cs="Arial"/>
                <w:sz w:val="24"/>
                <w:szCs w:val="24"/>
              </w:rPr>
              <w:t>refiere que en los archivos de la unidad no existe una base de datos que permita desagregar las variables requeridas por el solicitante de los años 2017 a la fecha de la solicitud,  aunado a lo anterior, de conformidad con lo estipulado en la Norma Oficial Mexicana NOM-004-SSA3-2012, Del expediente clínico, se refiere que la información requerida es propiedad de los pacientes y referente a expedientes clínicos y/o información relativa a los datos contenidos dentro de estos, como es el caso del personal médico que atendió al titular del expediente, diagnóstico y causa de defunción, resulta no ser información que encuadre en alguno de los supuestos establecidos en la Ley, por lo que no podría ser entregada al solicitante</w:t>
            </w:r>
            <w:r>
              <w:rPr>
                <w:rFonts w:ascii="Palatino Linotype" w:hAnsi="Palatino Linotype" w:cs="Arial"/>
                <w:sz w:val="24"/>
                <w:szCs w:val="24"/>
              </w:rPr>
              <w:t>.</w:t>
            </w:r>
          </w:p>
        </w:tc>
        <w:tc>
          <w:tcPr>
            <w:tcW w:w="1638" w:type="dxa"/>
            <w:vAlign w:val="center"/>
          </w:tcPr>
          <w:p w14:paraId="49B887C2" w14:textId="51814A69" w:rsidR="00C74ED7" w:rsidRPr="00C74ED7" w:rsidRDefault="00461535"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Parcial</w:t>
            </w:r>
          </w:p>
        </w:tc>
      </w:tr>
      <w:tr w:rsidR="00C74ED7" w:rsidRPr="00C74ED7" w14:paraId="5119E83E" w14:textId="77777777" w:rsidTr="00461535">
        <w:trPr>
          <w:trHeight w:val="828"/>
        </w:trPr>
        <w:tc>
          <w:tcPr>
            <w:tcW w:w="2905" w:type="dxa"/>
          </w:tcPr>
          <w:p w14:paraId="0BDF8DF6" w14:textId="61D082F7" w:rsidR="00C74ED7" w:rsidRPr="00C74ED7" w:rsidRDefault="00461535" w:rsidP="00093EAF">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lastRenderedPageBreak/>
              <w:t xml:space="preserve">3.- </w:t>
            </w:r>
            <w:r w:rsidR="00C74ED7" w:rsidRPr="00C74ED7">
              <w:rPr>
                <w:rFonts w:ascii="Palatino Linotype" w:hAnsi="Palatino Linotype" w:cs="Arial"/>
                <w:bCs/>
                <w:sz w:val="24"/>
                <w:szCs w:val="24"/>
              </w:rPr>
              <w:t>Del funcionario público antes mencionada solicito FOMOPE o Formato de movimientos de personal desde su ingreso al organismo a la fecha (2024).</w:t>
            </w:r>
          </w:p>
        </w:tc>
        <w:tc>
          <w:tcPr>
            <w:tcW w:w="4499" w:type="dxa"/>
          </w:tcPr>
          <w:p w14:paraId="1A55BB9C" w14:textId="3E6D0C4D" w:rsidR="00C74ED7" w:rsidRPr="00461535" w:rsidRDefault="00461535"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El Sujeto Obligado refiere que </w:t>
            </w:r>
            <w:r w:rsidRPr="00461535">
              <w:rPr>
                <w:rFonts w:ascii="Palatino Linotype" w:hAnsi="Palatino Linotype" w:cs="Arial"/>
                <w:sz w:val="24"/>
                <w:szCs w:val="24"/>
              </w:rPr>
              <w:t xml:space="preserve">se anexa copia del oficio emitido por la Subdirección de Recursos Humanos en donde se hace de conocimiento la ratificación del personal adscrito a la Unidad Hospitalaria. No se cuenta con </w:t>
            </w:r>
            <w:proofErr w:type="spellStart"/>
            <w:r w:rsidRPr="00461535">
              <w:rPr>
                <w:rFonts w:ascii="Palatino Linotype" w:hAnsi="Palatino Linotype" w:cs="Arial"/>
                <w:sz w:val="24"/>
                <w:szCs w:val="24"/>
              </w:rPr>
              <w:t>Fomope</w:t>
            </w:r>
            <w:proofErr w:type="spellEnd"/>
            <w:r w:rsidRPr="00461535">
              <w:rPr>
                <w:rFonts w:ascii="Palatino Linotype" w:hAnsi="Palatino Linotype" w:cs="Arial"/>
                <w:sz w:val="24"/>
                <w:szCs w:val="24"/>
              </w:rPr>
              <w:t xml:space="preserve"> derivado de que la funcionaria pública era personal de contrato</w:t>
            </w:r>
          </w:p>
        </w:tc>
        <w:tc>
          <w:tcPr>
            <w:tcW w:w="1638" w:type="dxa"/>
            <w:vAlign w:val="center"/>
          </w:tcPr>
          <w:p w14:paraId="76BEDAA9" w14:textId="77777777" w:rsidR="00C74ED7" w:rsidRDefault="003705C0"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p w14:paraId="660B0DB6" w14:textId="11990762" w:rsidR="003705C0" w:rsidRPr="00C74ED7" w:rsidRDefault="003705C0"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(Hechos negativos)</w:t>
            </w:r>
          </w:p>
        </w:tc>
      </w:tr>
      <w:tr w:rsidR="00C74ED7" w:rsidRPr="00C74ED7" w14:paraId="1604A0FF" w14:textId="77777777" w:rsidTr="00461535">
        <w:trPr>
          <w:trHeight w:val="828"/>
        </w:trPr>
        <w:tc>
          <w:tcPr>
            <w:tcW w:w="2905" w:type="dxa"/>
          </w:tcPr>
          <w:p w14:paraId="69EF664B" w14:textId="1A31A952" w:rsidR="00C74ED7" w:rsidRPr="00C74ED7" w:rsidRDefault="00C74ED7" w:rsidP="00093EAF">
            <w:pPr>
              <w:spacing w:after="0" w:line="360" w:lineRule="auto"/>
              <w:jc w:val="both"/>
              <w:rPr>
                <w:rFonts w:ascii="Palatino Linotype" w:hAnsi="Palatino Linotype" w:cs="Arial"/>
                <w:bCs/>
                <w:sz w:val="24"/>
                <w:szCs w:val="24"/>
              </w:rPr>
            </w:pPr>
            <w:r w:rsidRPr="00C74ED7">
              <w:rPr>
                <w:rFonts w:ascii="Palatino Linotype" w:hAnsi="Palatino Linotype" w:cs="Arial"/>
                <w:b/>
                <w:bCs/>
                <w:sz w:val="24"/>
                <w:szCs w:val="24"/>
              </w:rPr>
              <w:t>4.-</w:t>
            </w:r>
            <w:r w:rsidRPr="00C74ED7">
              <w:rPr>
                <w:rFonts w:ascii="Palatino Linotype" w:hAnsi="Palatino Linotype" w:cs="Arial"/>
                <w:bCs/>
                <w:sz w:val="24"/>
                <w:szCs w:val="24"/>
              </w:rPr>
              <w:t xml:space="preserve"> De la Funcionaria Publica DALIA SANTOS solicito CV de la formación como enfermera título y cédula, de la formación médica título y cédula, convenio sindical o acuse de autorización de licencia con goce de sueldo para ejercer una plaza pública de carácter federal para ejercer una plaza formativa ante la Comisión </w:t>
            </w:r>
            <w:r w:rsidRPr="00C74ED7">
              <w:rPr>
                <w:rFonts w:ascii="Palatino Linotype" w:hAnsi="Palatino Linotype" w:cs="Arial"/>
                <w:bCs/>
                <w:sz w:val="24"/>
                <w:szCs w:val="24"/>
              </w:rPr>
              <w:lastRenderedPageBreak/>
              <w:t xml:space="preserve">Interinstitucional para la Formación de Recursos Humanos para la Salud (CIFRHS), así como tarjeta de checado de entrada y salida con números a la vista de checado o en su defecto </w:t>
            </w:r>
            <w:proofErr w:type="spellStart"/>
            <w:r w:rsidRPr="00C74ED7">
              <w:rPr>
                <w:rFonts w:ascii="Palatino Linotype" w:hAnsi="Palatino Linotype" w:cs="Arial"/>
                <w:bCs/>
                <w:sz w:val="24"/>
                <w:szCs w:val="24"/>
              </w:rPr>
              <w:t>kardex</w:t>
            </w:r>
            <w:proofErr w:type="spellEnd"/>
            <w:r w:rsidRPr="00C74ED7">
              <w:rPr>
                <w:rFonts w:ascii="Palatino Linotype" w:hAnsi="Palatino Linotype" w:cs="Arial"/>
                <w:bCs/>
                <w:sz w:val="24"/>
                <w:szCs w:val="24"/>
              </w:rPr>
              <w:t xml:space="preserve"> de concentración de asistencia del año 2023 y 2024.</w:t>
            </w:r>
          </w:p>
        </w:tc>
        <w:tc>
          <w:tcPr>
            <w:tcW w:w="4499" w:type="dxa"/>
          </w:tcPr>
          <w:p w14:paraId="203427EF" w14:textId="3DF1FC4A" w:rsidR="00C74ED7" w:rsidRPr="00C74ED7" w:rsidRDefault="003705C0" w:rsidP="00093EAF">
            <w:pPr>
              <w:spacing w:after="0" w:line="360" w:lineRule="auto"/>
              <w:jc w:val="both"/>
              <w:rPr>
                <w:rFonts w:ascii="Palatino Linotype" w:hAnsi="Palatino Linotype" w:cs="Arial"/>
                <w:sz w:val="24"/>
                <w:szCs w:val="24"/>
              </w:rPr>
            </w:pPr>
            <w:r w:rsidRPr="003705C0">
              <w:rPr>
                <w:rFonts w:ascii="Palatino Linotype" w:hAnsi="Palatino Linotype" w:cs="Arial"/>
                <w:sz w:val="24"/>
                <w:szCs w:val="24"/>
              </w:rPr>
              <w:lastRenderedPageBreak/>
              <w:t xml:space="preserve">Para el caso del punto 4, refiere que se remite el currículum, copia de título y cédula de la formación, asimismo con respecto al convenio sindical o acuse de autorización de licencia con goce de sueldo para ejercer la plaza pública de carácter federal para ejercer una plaza formativa ante la Comisión Interinstitucional para la Formación de Recursos Humanos para la Salud (CIFRHS) solicitado, refiere que en los archivos del Nosocomio no obra registro de ningún convenio sindical ni de alguna licencia con goce de sueldo de la trabajadora en comento, sin embargo, </w:t>
            </w:r>
            <w:r w:rsidRPr="003705C0">
              <w:rPr>
                <w:rFonts w:ascii="Palatino Linotype" w:hAnsi="Palatino Linotype" w:cs="Arial"/>
                <w:sz w:val="24"/>
                <w:szCs w:val="24"/>
              </w:rPr>
              <w:lastRenderedPageBreak/>
              <w:t>con la finalidad de privilegiar los principios de transparencia y máxima publicidad adjuntó la copia del oficio en donde se dictaminaron favorables dos solicitudes de becas, así como copia de las tarjetas de control de asistencia requeridas</w:t>
            </w:r>
            <w:r>
              <w:rPr>
                <w:rFonts w:ascii="Palatino Linotype" w:hAnsi="Palatino Linotype" w:cs="Arial"/>
                <w:sz w:val="24"/>
                <w:szCs w:val="24"/>
              </w:rPr>
              <w:t>.</w:t>
            </w:r>
          </w:p>
        </w:tc>
        <w:tc>
          <w:tcPr>
            <w:tcW w:w="1638" w:type="dxa"/>
            <w:vAlign w:val="center"/>
          </w:tcPr>
          <w:p w14:paraId="0BECC9C1" w14:textId="3B1C2969" w:rsidR="00C74ED7" w:rsidRPr="00C74ED7" w:rsidRDefault="00063D02"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lastRenderedPageBreak/>
              <w:t>Parcial</w:t>
            </w:r>
          </w:p>
        </w:tc>
      </w:tr>
      <w:tr w:rsidR="00C74ED7" w:rsidRPr="00C74ED7" w14:paraId="408F0D43" w14:textId="77777777" w:rsidTr="00461535">
        <w:trPr>
          <w:trHeight w:val="828"/>
        </w:trPr>
        <w:tc>
          <w:tcPr>
            <w:tcW w:w="2905" w:type="dxa"/>
          </w:tcPr>
          <w:p w14:paraId="4AA10CBC" w14:textId="714F9433" w:rsidR="00C74ED7" w:rsidRPr="00C74ED7" w:rsidRDefault="00C74ED7" w:rsidP="00093EAF">
            <w:pPr>
              <w:spacing w:after="0" w:line="360" w:lineRule="auto"/>
              <w:jc w:val="both"/>
              <w:rPr>
                <w:rFonts w:ascii="Palatino Linotype" w:hAnsi="Palatino Linotype" w:cs="Arial"/>
                <w:bCs/>
                <w:sz w:val="24"/>
                <w:szCs w:val="24"/>
              </w:rPr>
            </w:pPr>
            <w:r w:rsidRPr="00C74ED7">
              <w:rPr>
                <w:rFonts w:ascii="Palatino Linotype" w:hAnsi="Palatino Linotype" w:cs="Arial"/>
                <w:b/>
                <w:bCs/>
                <w:sz w:val="24"/>
                <w:szCs w:val="24"/>
              </w:rPr>
              <w:t>5.-</w:t>
            </w:r>
            <w:r w:rsidRPr="00C74ED7">
              <w:rPr>
                <w:rFonts w:ascii="Palatino Linotype" w:hAnsi="Palatino Linotype" w:cs="Arial"/>
                <w:bCs/>
                <w:sz w:val="24"/>
                <w:szCs w:val="24"/>
              </w:rPr>
              <w:t xml:space="preserve"> </w:t>
            </w:r>
            <w:r w:rsidRPr="00C74ED7">
              <w:rPr>
                <w:rFonts w:ascii="Palatino Linotype" w:hAnsi="Palatino Linotype" w:cs="Arial"/>
                <w:bCs/>
                <w:sz w:val="24"/>
                <w:szCs w:val="24"/>
              </w:rPr>
              <w:tab/>
              <w:t>Solicito el motivo de baja así como FOMOPE o FORMATO DE MOVIMIENTO DE PERSONAL donde se ponga causa justificada de L La baja de la funcionaria pública que actualmente cuenta con el cargo de SUBDIR</w:t>
            </w:r>
            <w:r>
              <w:rPr>
                <w:rFonts w:ascii="Palatino Linotype" w:hAnsi="Palatino Linotype" w:cs="Arial"/>
                <w:bCs/>
                <w:sz w:val="24"/>
                <w:szCs w:val="24"/>
              </w:rPr>
              <w:t xml:space="preserve">ECTORA MEDICA DEL </w:t>
            </w:r>
            <w:r>
              <w:rPr>
                <w:rFonts w:ascii="Palatino Linotype" w:hAnsi="Palatino Linotype" w:cs="Arial"/>
                <w:bCs/>
                <w:sz w:val="24"/>
                <w:szCs w:val="24"/>
              </w:rPr>
              <w:lastRenderedPageBreak/>
              <w:t>HGNAUCALPAN (</w:t>
            </w:r>
            <w:r w:rsidRPr="00C74ED7">
              <w:rPr>
                <w:rFonts w:ascii="Palatino Linotype" w:hAnsi="Palatino Linotype" w:cs="Arial"/>
                <w:bCs/>
                <w:sz w:val="24"/>
                <w:szCs w:val="24"/>
              </w:rPr>
              <w:t>DRA BASTIDA)</w:t>
            </w:r>
          </w:p>
        </w:tc>
        <w:tc>
          <w:tcPr>
            <w:tcW w:w="4499" w:type="dxa"/>
          </w:tcPr>
          <w:p w14:paraId="1F7267AF" w14:textId="275D90FE" w:rsidR="00C74ED7" w:rsidRPr="00C74ED7" w:rsidRDefault="003705C0" w:rsidP="00093EAF">
            <w:pPr>
              <w:spacing w:after="0" w:line="360" w:lineRule="auto"/>
              <w:jc w:val="both"/>
              <w:rPr>
                <w:rFonts w:ascii="Palatino Linotype" w:hAnsi="Palatino Linotype" w:cs="Arial"/>
                <w:sz w:val="24"/>
                <w:szCs w:val="24"/>
              </w:rPr>
            </w:pPr>
            <w:r w:rsidRPr="003705C0">
              <w:rPr>
                <w:rFonts w:ascii="Palatino Linotype" w:hAnsi="Palatino Linotype" w:cs="Arial"/>
                <w:sz w:val="24"/>
                <w:szCs w:val="24"/>
              </w:rPr>
              <w:lastRenderedPageBreak/>
              <w:t xml:space="preserve">El Sujeto Obligado refiere que se anexa copia del oficio emitido por la Subdirección de Recursos Humanos en donde se hace de conocimiento la ratificación del personal adscrito a la Unidad Hospitalaria. No se cuenta con </w:t>
            </w:r>
            <w:proofErr w:type="spellStart"/>
            <w:r w:rsidRPr="003705C0">
              <w:rPr>
                <w:rFonts w:ascii="Palatino Linotype" w:hAnsi="Palatino Linotype" w:cs="Arial"/>
                <w:sz w:val="24"/>
                <w:szCs w:val="24"/>
              </w:rPr>
              <w:t>Fomope</w:t>
            </w:r>
            <w:proofErr w:type="spellEnd"/>
            <w:r w:rsidRPr="003705C0">
              <w:rPr>
                <w:rFonts w:ascii="Palatino Linotype" w:hAnsi="Palatino Linotype" w:cs="Arial"/>
                <w:sz w:val="24"/>
                <w:szCs w:val="24"/>
              </w:rPr>
              <w:t xml:space="preserve"> derivado de que la funcionaria pública era personal de contrato</w:t>
            </w:r>
            <w:r>
              <w:rPr>
                <w:rFonts w:ascii="Palatino Linotype" w:hAnsi="Palatino Linotype" w:cs="Arial"/>
                <w:sz w:val="24"/>
                <w:szCs w:val="24"/>
              </w:rPr>
              <w:t>.</w:t>
            </w:r>
          </w:p>
        </w:tc>
        <w:tc>
          <w:tcPr>
            <w:tcW w:w="1638" w:type="dxa"/>
            <w:vAlign w:val="center"/>
          </w:tcPr>
          <w:p w14:paraId="030060D2" w14:textId="69421A50" w:rsidR="00C74ED7" w:rsidRPr="00C74ED7" w:rsidRDefault="003705C0" w:rsidP="00093EAF">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Sí</w:t>
            </w:r>
          </w:p>
        </w:tc>
      </w:tr>
    </w:tbl>
    <w:p w14:paraId="209BFE69" w14:textId="77777777" w:rsidR="00C74ED7" w:rsidRDefault="00C74ED7" w:rsidP="00093EAF">
      <w:pPr>
        <w:spacing w:after="0" w:line="360" w:lineRule="auto"/>
        <w:jc w:val="both"/>
        <w:rPr>
          <w:rFonts w:ascii="Palatino Linotype" w:hAnsi="Palatino Linotype" w:cs="Arial"/>
          <w:sz w:val="24"/>
          <w:szCs w:val="24"/>
        </w:rPr>
      </w:pPr>
    </w:p>
    <w:p w14:paraId="2EC00325" w14:textId="16736B63"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iCs/>
          <w:sz w:val="24"/>
          <w:szCs w:val="24"/>
          <w:highlight w:val="yellow"/>
          <w:lang w:val="es-ES" w:eastAsia="es-ES"/>
        </w:rPr>
      </w:pPr>
      <w:r w:rsidRPr="00063D02">
        <w:rPr>
          <w:rFonts w:ascii="Palatino Linotype" w:eastAsia="Times New Roman" w:hAnsi="Palatino Linotype" w:cs="Arial"/>
          <w:sz w:val="24"/>
          <w:szCs w:val="24"/>
          <w:highlight w:val="yellow"/>
          <w:lang w:val="es-ES" w:eastAsia="es-ES"/>
        </w:rPr>
        <w:t xml:space="preserve">Inconforme con la respuesta, la parte </w:t>
      </w:r>
      <w:r w:rsidRPr="00063D02">
        <w:rPr>
          <w:rFonts w:ascii="Palatino Linotype" w:eastAsia="Times New Roman" w:hAnsi="Palatino Linotype" w:cs="Arial"/>
          <w:b/>
          <w:bCs/>
          <w:sz w:val="24"/>
          <w:szCs w:val="24"/>
          <w:highlight w:val="yellow"/>
          <w:lang w:val="es-ES" w:eastAsia="es-ES"/>
        </w:rPr>
        <w:t>Recurrente</w:t>
      </w:r>
      <w:r w:rsidRPr="00063D02">
        <w:rPr>
          <w:rFonts w:ascii="Palatino Linotype" w:eastAsia="Times New Roman" w:hAnsi="Palatino Linotype" w:cs="Arial"/>
          <w:sz w:val="24"/>
          <w:szCs w:val="24"/>
          <w:highlight w:val="yellow"/>
          <w:lang w:val="es-ES" w:eastAsia="es-ES"/>
        </w:rPr>
        <w:t xml:space="preserve"> interpuso el recurso de revisión, señalando como </w:t>
      </w:r>
      <w:r w:rsidRPr="00063D02">
        <w:rPr>
          <w:rFonts w:ascii="Palatino Linotype" w:eastAsia="Times New Roman" w:hAnsi="Palatino Linotype" w:cs="Arial"/>
          <w:b/>
          <w:bCs/>
          <w:sz w:val="24"/>
          <w:szCs w:val="24"/>
          <w:highlight w:val="yellow"/>
          <w:lang w:val="es-ES" w:eastAsia="es-ES"/>
        </w:rPr>
        <w:t>razones o motivos de inconformidad</w:t>
      </w:r>
      <w:r w:rsidRPr="00063D02">
        <w:rPr>
          <w:rFonts w:ascii="Palatino Linotype" w:eastAsia="Times New Roman" w:hAnsi="Palatino Linotype" w:cs="Arial"/>
          <w:iCs/>
          <w:sz w:val="24"/>
          <w:szCs w:val="24"/>
          <w:highlight w:val="yellow"/>
          <w:lang w:val="es-ES" w:eastAsia="es-ES"/>
        </w:rPr>
        <w:t xml:space="preserve"> las consideraciones siguientes:</w:t>
      </w:r>
    </w:p>
    <w:p w14:paraId="17456BE0"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iCs/>
          <w:sz w:val="24"/>
          <w:szCs w:val="24"/>
          <w:highlight w:val="yellow"/>
          <w:lang w:val="es-ES" w:eastAsia="es-ES"/>
        </w:rPr>
      </w:pPr>
    </w:p>
    <w:p w14:paraId="10B826DD" w14:textId="176AC732" w:rsidR="00EF1A39" w:rsidRPr="00063D02" w:rsidRDefault="00EF1A39" w:rsidP="00093EAF">
      <w:pPr>
        <w:autoSpaceDE w:val="0"/>
        <w:autoSpaceDN w:val="0"/>
        <w:adjustRightInd w:val="0"/>
        <w:spacing w:after="0" w:line="360" w:lineRule="auto"/>
        <w:ind w:left="567" w:right="567"/>
        <w:jc w:val="both"/>
        <w:rPr>
          <w:rFonts w:ascii="Palatino Linotype" w:eastAsia="Times New Roman" w:hAnsi="Palatino Linotype" w:cs="Arial"/>
          <w:i/>
          <w:sz w:val="24"/>
          <w:szCs w:val="24"/>
          <w:highlight w:val="yellow"/>
          <w:lang w:val="es-ES" w:eastAsia="es-ES"/>
        </w:rPr>
      </w:pPr>
      <w:r w:rsidRPr="00063D02">
        <w:rPr>
          <w:rFonts w:ascii="Palatino Linotype" w:eastAsia="Times New Roman" w:hAnsi="Palatino Linotype" w:cs="Arial"/>
          <w:i/>
          <w:sz w:val="24"/>
          <w:szCs w:val="24"/>
          <w:highlight w:val="yellow"/>
          <w:lang w:val="es-ES" w:eastAsia="es-ES"/>
        </w:rPr>
        <w:t xml:space="preserve">“En base a la </w:t>
      </w:r>
      <w:proofErr w:type="spellStart"/>
      <w:r w:rsidRPr="00063D02">
        <w:rPr>
          <w:rFonts w:ascii="Palatino Linotype" w:eastAsia="Times New Roman" w:hAnsi="Palatino Linotype" w:cs="Arial"/>
          <w:i/>
          <w:sz w:val="24"/>
          <w:szCs w:val="24"/>
          <w:highlight w:val="yellow"/>
          <w:lang w:val="es-ES" w:eastAsia="es-ES"/>
        </w:rPr>
        <w:t>LA</w:t>
      </w:r>
      <w:proofErr w:type="spellEnd"/>
      <w:r w:rsidRPr="00063D02">
        <w:rPr>
          <w:rFonts w:ascii="Palatino Linotype" w:eastAsia="Times New Roman" w:hAnsi="Palatino Linotype" w:cs="Arial"/>
          <w:i/>
          <w:sz w:val="24"/>
          <w:szCs w:val="24"/>
          <w:highlight w:val="yellow"/>
          <w:lang w:val="es-ES" w:eastAsia="es-ES"/>
        </w:rPr>
        <w:t xml:space="preserve"> LEY GENERAL DE TRANSPARENCIA Y ACCESO A LA INFORMACION PUBLICA EN SU ART. 4 , 6 7 puntualizando que en el ART 8 </w:t>
      </w:r>
      <w:proofErr w:type="spellStart"/>
      <w:r w:rsidRPr="00063D02">
        <w:rPr>
          <w:rFonts w:ascii="Palatino Linotype" w:eastAsia="Times New Roman" w:hAnsi="Palatino Linotype" w:cs="Arial"/>
          <w:i/>
          <w:sz w:val="24"/>
          <w:szCs w:val="24"/>
          <w:highlight w:val="yellow"/>
          <w:lang w:val="es-ES" w:eastAsia="es-ES"/>
        </w:rPr>
        <w:t>fracion</w:t>
      </w:r>
      <w:proofErr w:type="spellEnd"/>
      <w:r w:rsidRPr="00063D02">
        <w:rPr>
          <w:rFonts w:ascii="Palatino Linotype" w:eastAsia="Times New Roman" w:hAnsi="Palatino Linotype" w:cs="Arial"/>
          <w:i/>
          <w:sz w:val="24"/>
          <w:szCs w:val="24"/>
          <w:highlight w:val="yellow"/>
          <w:lang w:val="es-ES" w:eastAsia="es-ES"/>
        </w:rPr>
        <w:t xml:space="preserve"> VI donde se menciona la </w:t>
      </w:r>
      <w:proofErr w:type="spellStart"/>
      <w:r w:rsidRPr="00063D02">
        <w:rPr>
          <w:rFonts w:ascii="Palatino Linotype" w:eastAsia="Times New Roman" w:hAnsi="Palatino Linotype" w:cs="Arial"/>
          <w:i/>
          <w:sz w:val="24"/>
          <w:szCs w:val="24"/>
          <w:highlight w:val="yellow"/>
          <w:lang w:val="es-ES" w:eastAsia="es-ES"/>
        </w:rPr>
        <w:t>Maxima</w:t>
      </w:r>
      <w:proofErr w:type="spellEnd"/>
      <w:r w:rsidRPr="00063D02">
        <w:rPr>
          <w:rFonts w:ascii="Palatino Linotype" w:eastAsia="Times New Roman" w:hAnsi="Palatino Linotype" w:cs="Arial"/>
          <w:i/>
          <w:sz w:val="24"/>
          <w:szCs w:val="24"/>
          <w:highlight w:val="yellow"/>
          <w:lang w:val="es-ES" w:eastAsia="es-ES"/>
        </w:rPr>
        <w:t xml:space="preserve"> Publicidad y en alcance a la LEY DE TRANSPARENCIA Y ACCESO A LA INFORMACION PUBLICA DEL ESTADOD E MEXICO Y MUNICIPIOS en su Art 2 </w:t>
      </w:r>
      <w:proofErr w:type="spellStart"/>
      <w:r w:rsidRPr="00063D02">
        <w:rPr>
          <w:rFonts w:ascii="Palatino Linotype" w:eastAsia="Times New Roman" w:hAnsi="Palatino Linotype" w:cs="Arial"/>
          <w:i/>
          <w:sz w:val="24"/>
          <w:szCs w:val="24"/>
          <w:highlight w:val="yellow"/>
          <w:lang w:val="es-ES" w:eastAsia="es-ES"/>
        </w:rPr>
        <w:t>fraccion</w:t>
      </w:r>
      <w:proofErr w:type="spellEnd"/>
      <w:r w:rsidRPr="00063D02">
        <w:rPr>
          <w:rFonts w:ascii="Palatino Linotype" w:eastAsia="Times New Roman" w:hAnsi="Palatino Linotype" w:cs="Arial"/>
          <w:i/>
          <w:sz w:val="24"/>
          <w:szCs w:val="24"/>
          <w:highlight w:val="yellow"/>
          <w:lang w:val="es-ES" w:eastAsia="es-ES"/>
        </w:rPr>
        <w:t xml:space="preserve"> XLV VERSION PUBLICA , </w:t>
      </w:r>
      <w:proofErr w:type="spellStart"/>
      <w:r w:rsidRPr="00063D02">
        <w:rPr>
          <w:rFonts w:ascii="Palatino Linotype" w:eastAsia="Times New Roman" w:hAnsi="Palatino Linotype" w:cs="Arial"/>
          <w:i/>
          <w:sz w:val="24"/>
          <w:szCs w:val="24"/>
          <w:highlight w:val="yellow"/>
          <w:lang w:val="es-ES" w:eastAsia="es-ES"/>
        </w:rPr>
        <w:t>asi</w:t>
      </w:r>
      <w:proofErr w:type="spellEnd"/>
      <w:r w:rsidRPr="00063D02">
        <w:rPr>
          <w:rFonts w:ascii="Palatino Linotype" w:eastAsia="Times New Roman" w:hAnsi="Palatino Linotype" w:cs="Arial"/>
          <w:i/>
          <w:sz w:val="24"/>
          <w:szCs w:val="24"/>
          <w:highlight w:val="yellow"/>
          <w:lang w:val="es-ES" w:eastAsia="es-ES"/>
        </w:rPr>
        <w:t xml:space="preserve"> como en el art 11 12, 15 19 SE IMPUGNA EL ACTO DE DECLARACION DE INEXISTENCIA DE LA INFORMACION, En </w:t>
      </w:r>
      <w:proofErr w:type="spellStart"/>
      <w:r w:rsidRPr="00063D02">
        <w:rPr>
          <w:rFonts w:ascii="Palatino Linotype" w:eastAsia="Times New Roman" w:hAnsi="Palatino Linotype" w:cs="Arial"/>
          <w:i/>
          <w:sz w:val="24"/>
          <w:szCs w:val="24"/>
          <w:highlight w:val="yellow"/>
          <w:lang w:val="es-ES" w:eastAsia="es-ES"/>
        </w:rPr>
        <w:t>alcace</w:t>
      </w:r>
      <w:proofErr w:type="spellEnd"/>
      <w:r w:rsidRPr="00063D02">
        <w:rPr>
          <w:rFonts w:ascii="Palatino Linotype" w:eastAsia="Times New Roman" w:hAnsi="Palatino Linotype" w:cs="Arial"/>
          <w:i/>
          <w:sz w:val="24"/>
          <w:szCs w:val="24"/>
          <w:highlight w:val="yellow"/>
          <w:lang w:val="es-ES" w:eastAsia="es-ES"/>
        </w:rPr>
        <w:t xml:space="preserve"> a que en la </w:t>
      </w:r>
      <w:proofErr w:type="spellStart"/>
      <w:r w:rsidRPr="00063D02">
        <w:rPr>
          <w:rFonts w:ascii="Palatino Linotype" w:eastAsia="Times New Roman" w:hAnsi="Palatino Linotype" w:cs="Arial"/>
          <w:i/>
          <w:sz w:val="24"/>
          <w:szCs w:val="24"/>
          <w:highlight w:val="yellow"/>
          <w:lang w:val="es-ES" w:eastAsia="es-ES"/>
        </w:rPr>
        <w:t>solciutd</w:t>
      </w:r>
      <w:proofErr w:type="spellEnd"/>
      <w:r w:rsidRPr="00063D02">
        <w:rPr>
          <w:rFonts w:ascii="Palatino Linotype" w:eastAsia="Times New Roman" w:hAnsi="Palatino Linotype" w:cs="Arial"/>
          <w:i/>
          <w:sz w:val="24"/>
          <w:szCs w:val="24"/>
          <w:highlight w:val="yellow"/>
          <w:lang w:val="es-ES" w:eastAsia="es-ES"/>
        </w:rPr>
        <w:t xml:space="preserve"> en comento solicita en su Numeral 2 </w:t>
      </w:r>
      <w:proofErr w:type="spellStart"/>
      <w:r w:rsidRPr="00063D02">
        <w:rPr>
          <w:rFonts w:ascii="Palatino Linotype" w:eastAsia="Times New Roman" w:hAnsi="Palatino Linotype" w:cs="Arial"/>
          <w:i/>
          <w:sz w:val="24"/>
          <w:szCs w:val="24"/>
          <w:highlight w:val="yellow"/>
          <w:lang w:val="es-ES" w:eastAsia="es-ES"/>
        </w:rPr>
        <w:t>informacion</w:t>
      </w:r>
      <w:proofErr w:type="spellEnd"/>
      <w:r w:rsidRPr="00063D02">
        <w:rPr>
          <w:rFonts w:ascii="Palatino Linotype" w:eastAsia="Times New Roman" w:hAnsi="Palatino Linotype" w:cs="Arial"/>
          <w:i/>
          <w:sz w:val="24"/>
          <w:szCs w:val="24"/>
          <w:highlight w:val="yellow"/>
          <w:lang w:val="es-ES" w:eastAsia="es-ES"/>
        </w:rPr>
        <w:t xml:space="preserve"> </w:t>
      </w:r>
      <w:proofErr w:type="spellStart"/>
      <w:r w:rsidRPr="00063D02">
        <w:rPr>
          <w:rFonts w:ascii="Palatino Linotype" w:eastAsia="Times New Roman" w:hAnsi="Palatino Linotype" w:cs="Arial"/>
          <w:i/>
          <w:sz w:val="24"/>
          <w:szCs w:val="24"/>
          <w:highlight w:val="yellow"/>
          <w:lang w:val="es-ES" w:eastAsia="es-ES"/>
        </w:rPr>
        <w:t>realcionada</w:t>
      </w:r>
      <w:proofErr w:type="spellEnd"/>
      <w:r w:rsidRPr="00063D02">
        <w:rPr>
          <w:rFonts w:ascii="Palatino Linotype" w:eastAsia="Times New Roman" w:hAnsi="Palatino Linotype" w:cs="Arial"/>
          <w:i/>
          <w:sz w:val="24"/>
          <w:szCs w:val="24"/>
          <w:highlight w:val="yellow"/>
          <w:lang w:val="es-ES" w:eastAsia="es-ES"/>
        </w:rPr>
        <w:t xml:space="preserve"> a los Certificado de </w:t>
      </w:r>
      <w:proofErr w:type="spellStart"/>
      <w:r w:rsidRPr="00063D02">
        <w:rPr>
          <w:rFonts w:ascii="Palatino Linotype" w:eastAsia="Times New Roman" w:hAnsi="Palatino Linotype" w:cs="Arial"/>
          <w:i/>
          <w:sz w:val="24"/>
          <w:szCs w:val="24"/>
          <w:highlight w:val="yellow"/>
          <w:lang w:val="es-ES" w:eastAsia="es-ES"/>
        </w:rPr>
        <w:t>Defuncion</w:t>
      </w:r>
      <w:proofErr w:type="spellEnd"/>
      <w:r w:rsidRPr="00063D02">
        <w:rPr>
          <w:rFonts w:ascii="Palatino Linotype" w:eastAsia="Times New Roman" w:hAnsi="Palatino Linotype" w:cs="Arial"/>
          <w:i/>
          <w:sz w:val="24"/>
          <w:szCs w:val="24"/>
          <w:highlight w:val="yellow"/>
          <w:lang w:val="es-ES" w:eastAsia="es-ES"/>
        </w:rPr>
        <w:t xml:space="preserve"> que obren dentro del Sujeto Obligado los que hayan sido Signados por la Funcionaria Publica Habilitada C. MARIANA CORREA BENITEZ , por lo que se </w:t>
      </w:r>
      <w:proofErr w:type="spellStart"/>
      <w:r w:rsidRPr="00063D02">
        <w:rPr>
          <w:rFonts w:ascii="Palatino Linotype" w:eastAsia="Times New Roman" w:hAnsi="Palatino Linotype" w:cs="Arial"/>
          <w:i/>
          <w:sz w:val="24"/>
          <w:szCs w:val="24"/>
          <w:highlight w:val="yellow"/>
          <w:lang w:val="es-ES" w:eastAsia="es-ES"/>
        </w:rPr>
        <w:t>solciita</w:t>
      </w:r>
      <w:proofErr w:type="spellEnd"/>
      <w:r w:rsidRPr="00063D02">
        <w:rPr>
          <w:rFonts w:ascii="Palatino Linotype" w:eastAsia="Times New Roman" w:hAnsi="Palatino Linotype" w:cs="Arial"/>
          <w:i/>
          <w:sz w:val="24"/>
          <w:szCs w:val="24"/>
          <w:highlight w:val="yellow"/>
          <w:lang w:val="es-ES" w:eastAsia="es-ES"/>
        </w:rPr>
        <w:t xml:space="preserve"> en </w:t>
      </w:r>
      <w:proofErr w:type="spellStart"/>
      <w:r w:rsidRPr="00063D02">
        <w:rPr>
          <w:rFonts w:ascii="Palatino Linotype" w:eastAsia="Times New Roman" w:hAnsi="Palatino Linotype" w:cs="Arial"/>
          <w:i/>
          <w:sz w:val="24"/>
          <w:szCs w:val="24"/>
          <w:highlight w:val="yellow"/>
          <w:lang w:val="es-ES" w:eastAsia="es-ES"/>
        </w:rPr>
        <w:t>Version</w:t>
      </w:r>
      <w:proofErr w:type="spellEnd"/>
      <w:r w:rsidRPr="00063D02">
        <w:rPr>
          <w:rFonts w:ascii="Palatino Linotype" w:eastAsia="Times New Roman" w:hAnsi="Palatino Linotype" w:cs="Arial"/>
          <w:i/>
          <w:sz w:val="24"/>
          <w:szCs w:val="24"/>
          <w:highlight w:val="yellow"/>
          <w:lang w:val="es-ES" w:eastAsia="es-ES"/>
        </w:rPr>
        <w:t xml:space="preserve"> Publica la </w:t>
      </w:r>
      <w:proofErr w:type="spellStart"/>
      <w:r w:rsidRPr="00063D02">
        <w:rPr>
          <w:rFonts w:ascii="Palatino Linotype" w:eastAsia="Times New Roman" w:hAnsi="Palatino Linotype" w:cs="Arial"/>
          <w:i/>
          <w:sz w:val="24"/>
          <w:szCs w:val="24"/>
          <w:highlight w:val="yellow"/>
          <w:lang w:val="es-ES" w:eastAsia="es-ES"/>
        </w:rPr>
        <w:t>informacion</w:t>
      </w:r>
      <w:proofErr w:type="spellEnd"/>
      <w:r w:rsidRPr="00063D02">
        <w:rPr>
          <w:rFonts w:ascii="Palatino Linotype" w:eastAsia="Times New Roman" w:hAnsi="Palatino Linotype" w:cs="Arial"/>
          <w:i/>
          <w:sz w:val="24"/>
          <w:szCs w:val="24"/>
          <w:highlight w:val="yellow"/>
          <w:lang w:val="es-ES" w:eastAsia="es-ES"/>
        </w:rPr>
        <w:t xml:space="preserve"> en una temporalidad de 2017 al 2024 en alcance al </w:t>
      </w:r>
      <w:proofErr w:type="spellStart"/>
      <w:r w:rsidRPr="00063D02">
        <w:rPr>
          <w:rFonts w:ascii="Palatino Linotype" w:eastAsia="Times New Roman" w:hAnsi="Palatino Linotype" w:cs="Arial"/>
          <w:i/>
          <w:sz w:val="24"/>
          <w:szCs w:val="24"/>
          <w:highlight w:val="yellow"/>
          <w:lang w:val="es-ES" w:eastAsia="es-ES"/>
        </w:rPr>
        <w:t>ARt</w:t>
      </w:r>
      <w:proofErr w:type="spellEnd"/>
      <w:r w:rsidRPr="00063D02">
        <w:rPr>
          <w:rFonts w:ascii="Palatino Linotype" w:eastAsia="Times New Roman" w:hAnsi="Palatino Linotype" w:cs="Arial"/>
          <w:i/>
          <w:sz w:val="24"/>
          <w:szCs w:val="24"/>
          <w:highlight w:val="yellow"/>
          <w:lang w:val="es-ES" w:eastAsia="es-ES"/>
        </w:rPr>
        <w:t xml:space="preserve"> 2 de la LEY DE TRANSPARENCIA Y ACCESO A LA INFORMACION PUBLICA. En </w:t>
      </w:r>
      <w:proofErr w:type="spellStart"/>
      <w:r w:rsidRPr="00063D02">
        <w:rPr>
          <w:rFonts w:ascii="Palatino Linotype" w:eastAsia="Times New Roman" w:hAnsi="Palatino Linotype" w:cs="Arial"/>
          <w:i/>
          <w:sz w:val="24"/>
          <w:szCs w:val="24"/>
          <w:highlight w:val="yellow"/>
          <w:lang w:val="es-ES" w:eastAsia="es-ES"/>
        </w:rPr>
        <w:t>relacion</w:t>
      </w:r>
      <w:proofErr w:type="spellEnd"/>
      <w:r w:rsidRPr="00063D02">
        <w:rPr>
          <w:rFonts w:ascii="Palatino Linotype" w:eastAsia="Times New Roman" w:hAnsi="Palatino Linotype" w:cs="Arial"/>
          <w:i/>
          <w:sz w:val="24"/>
          <w:szCs w:val="24"/>
          <w:highlight w:val="yellow"/>
          <w:lang w:val="es-ES" w:eastAsia="es-ES"/>
        </w:rPr>
        <w:t xml:space="preserve"> al numeral 4. donde se solicita la </w:t>
      </w:r>
      <w:proofErr w:type="spellStart"/>
      <w:r w:rsidRPr="00063D02">
        <w:rPr>
          <w:rFonts w:ascii="Palatino Linotype" w:eastAsia="Times New Roman" w:hAnsi="Palatino Linotype" w:cs="Arial"/>
          <w:i/>
          <w:sz w:val="24"/>
          <w:szCs w:val="24"/>
          <w:highlight w:val="yellow"/>
          <w:lang w:val="es-ES" w:eastAsia="es-ES"/>
        </w:rPr>
        <w:t>informacion</w:t>
      </w:r>
      <w:proofErr w:type="spellEnd"/>
      <w:r w:rsidRPr="00063D02">
        <w:rPr>
          <w:rFonts w:ascii="Palatino Linotype" w:eastAsia="Times New Roman" w:hAnsi="Palatino Linotype" w:cs="Arial"/>
          <w:i/>
          <w:sz w:val="24"/>
          <w:szCs w:val="24"/>
          <w:highlight w:val="yellow"/>
          <w:lang w:val="es-ES" w:eastAsia="es-ES"/>
        </w:rPr>
        <w:t xml:space="preserve"> en </w:t>
      </w:r>
      <w:proofErr w:type="spellStart"/>
      <w:r w:rsidRPr="00063D02">
        <w:rPr>
          <w:rFonts w:ascii="Palatino Linotype" w:eastAsia="Times New Roman" w:hAnsi="Palatino Linotype" w:cs="Arial"/>
          <w:i/>
          <w:sz w:val="24"/>
          <w:szCs w:val="24"/>
          <w:highlight w:val="yellow"/>
          <w:lang w:val="es-ES" w:eastAsia="es-ES"/>
        </w:rPr>
        <w:t>relacion</w:t>
      </w:r>
      <w:proofErr w:type="spellEnd"/>
      <w:r w:rsidRPr="00063D02">
        <w:rPr>
          <w:rFonts w:ascii="Palatino Linotype" w:eastAsia="Times New Roman" w:hAnsi="Palatino Linotype" w:cs="Arial"/>
          <w:i/>
          <w:sz w:val="24"/>
          <w:szCs w:val="24"/>
          <w:highlight w:val="yellow"/>
          <w:lang w:val="es-ES" w:eastAsia="es-ES"/>
        </w:rPr>
        <w:t xml:space="preserve"> al convenio sindical o formato de licencia con goce de sueldo, se ha puesto a la vista </w:t>
      </w:r>
      <w:proofErr w:type="spellStart"/>
      <w:r w:rsidRPr="00063D02">
        <w:rPr>
          <w:rFonts w:ascii="Palatino Linotype" w:eastAsia="Times New Roman" w:hAnsi="Palatino Linotype" w:cs="Arial"/>
          <w:i/>
          <w:sz w:val="24"/>
          <w:szCs w:val="24"/>
          <w:highlight w:val="yellow"/>
          <w:lang w:val="es-ES" w:eastAsia="es-ES"/>
        </w:rPr>
        <w:t>informacion</w:t>
      </w:r>
      <w:proofErr w:type="spellEnd"/>
      <w:r w:rsidRPr="00063D02">
        <w:rPr>
          <w:rFonts w:ascii="Palatino Linotype" w:eastAsia="Times New Roman" w:hAnsi="Palatino Linotype" w:cs="Arial"/>
          <w:i/>
          <w:sz w:val="24"/>
          <w:szCs w:val="24"/>
          <w:highlight w:val="yellow"/>
          <w:lang w:val="es-ES" w:eastAsia="es-ES"/>
        </w:rPr>
        <w:t xml:space="preserve"> NO relacionada con la </w:t>
      </w:r>
      <w:proofErr w:type="spellStart"/>
      <w:r w:rsidRPr="00063D02">
        <w:rPr>
          <w:rFonts w:ascii="Palatino Linotype" w:eastAsia="Times New Roman" w:hAnsi="Palatino Linotype" w:cs="Arial"/>
          <w:i/>
          <w:sz w:val="24"/>
          <w:szCs w:val="24"/>
          <w:highlight w:val="yellow"/>
          <w:lang w:val="es-ES" w:eastAsia="es-ES"/>
        </w:rPr>
        <w:t>Comision</w:t>
      </w:r>
      <w:proofErr w:type="spellEnd"/>
      <w:r w:rsidRPr="00063D02">
        <w:rPr>
          <w:rFonts w:ascii="Palatino Linotype" w:eastAsia="Times New Roman" w:hAnsi="Palatino Linotype" w:cs="Arial"/>
          <w:i/>
          <w:sz w:val="24"/>
          <w:szCs w:val="24"/>
          <w:highlight w:val="yellow"/>
          <w:lang w:val="es-ES" w:eastAsia="es-ES"/>
        </w:rPr>
        <w:t xml:space="preserve"> Interinstitucional para la </w:t>
      </w:r>
      <w:proofErr w:type="spellStart"/>
      <w:r w:rsidRPr="00063D02">
        <w:rPr>
          <w:rFonts w:ascii="Palatino Linotype" w:eastAsia="Times New Roman" w:hAnsi="Palatino Linotype" w:cs="Arial"/>
          <w:i/>
          <w:sz w:val="24"/>
          <w:szCs w:val="24"/>
          <w:highlight w:val="yellow"/>
          <w:lang w:val="es-ES" w:eastAsia="es-ES"/>
        </w:rPr>
        <w:t>Formacion</w:t>
      </w:r>
      <w:proofErr w:type="spellEnd"/>
      <w:r w:rsidRPr="00063D02">
        <w:rPr>
          <w:rFonts w:ascii="Palatino Linotype" w:eastAsia="Times New Roman" w:hAnsi="Palatino Linotype" w:cs="Arial"/>
          <w:i/>
          <w:sz w:val="24"/>
          <w:szCs w:val="24"/>
          <w:highlight w:val="yellow"/>
          <w:lang w:val="es-ES" w:eastAsia="es-ES"/>
        </w:rPr>
        <w:t xml:space="preserve"> de Recursos Humanos en Salud (CIFRHS) teniendo por entendido que la </w:t>
      </w:r>
      <w:proofErr w:type="spellStart"/>
      <w:r w:rsidRPr="00063D02">
        <w:rPr>
          <w:rFonts w:ascii="Palatino Linotype" w:eastAsia="Times New Roman" w:hAnsi="Palatino Linotype" w:cs="Arial"/>
          <w:i/>
          <w:sz w:val="24"/>
          <w:szCs w:val="24"/>
          <w:highlight w:val="yellow"/>
          <w:lang w:val="es-ES" w:eastAsia="es-ES"/>
        </w:rPr>
        <w:t>Comision</w:t>
      </w:r>
      <w:proofErr w:type="spellEnd"/>
      <w:r w:rsidRPr="00063D02">
        <w:rPr>
          <w:rFonts w:ascii="Palatino Linotype" w:eastAsia="Times New Roman" w:hAnsi="Palatino Linotype" w:cs="Arial"/>
          <w:i/>
          <w:sz w:val="24"/>
          <w:szCs w:val="24"/>
          <w:highlight w:val="yellow"/>
          <w:lang w:val="es-ES" w:eastAsia="es-ES"/>
        </w:rPr>
        <w:t xml:space="preserve"> mencionada </w:t>
      </w:r>
      <w:r w:rsidRPr="00063D02">
        <w:rPr>
          <w:rFonts w:ascii="Palatino Linotype" w:eastAsia="Times New Roman" w:hAnsi="Palatino Linotype" w:cs="Arial"/>
          <w:i/>
          <w:sz w:val="24"/>
          <w:szCs w:val="24"/>
          <w:highlight w:val="yellow"/>
          <w:lang w:val="es-ES" w:eastAsia="es-ES"/>
        </w:rPr>
        <w:lastRenderedPageBreak/>
        <w:t xml:space="preserve">Regula la </w:t>
      </w:r>
      <w:proofErr w:type="spellStart"/>
      <w:r w:rsidRPr="00063D02">
        <w:rPr>
          <w:rFonts w:ascii="Palatino Linotype" w:eastAsia="Times New Roman" w:hAnsi="Palatino Linotype" w:cs="Arial"/>
          <w:i/>
          <w:sz w:val="24"/>
          <w:szCs w:val="24"/>
          <w:highlight w:val="yellow"/>
          <w:lang w:val="es-ES" w:eastAsia="es-ES"/>
        </w:rPr>
        <w:t>formacion</w:t>
      </w:r>
      <w:proofErr w:type="spellEnd"/>
      <w:r w:rsidRPr="00063D02">
        <w:rPr>
          <w:rFonts w:ascii="Palatino Linotype" w:eastAsia="Times New Roman" w:hAnsi="Palatino Linotype" w:cs="Arial"/>
          <w:i/>
          <w:sz w:val="24"/>
          <w:szCs w:val="24"/>
          <w:highlight w:val="yellow"/>
          <w:lang w:val="es-ES" w:eastAsia="es-ES"/>
        </w:rPr>
        <w:t xml:space="preserve"> de Especialistas en </w:t>
      </w:r>
      <w:proofErr w:type="spellStart"/>
      <w:r w:rsidRPr="00063D02">
        <w:rPr>
          <w:rFonts w:ascii="Palatino Linotype" w:eastAsia="Times New Roman" w:hAnsi="Palatino Linotype" w:cs="Arial"/>
          <w:i/>
          <w:sz w:val="24"/>
          <w:szCs w:val="24"/>
          <w:highlight w:val="yellow"/>
          <w:lang w:val="es-ES" w:eastAsia="es-ES"/>
        </w:rPr>
        <w:t>saud</w:t>
      </w:r>
      <w:proofErr w:type="spellEnd"/>
      <w:r w:rsidRPr="00063D02">
        <w:rPr>
          <w:rFonts w:ascii="Palatino Linotype" w:eastAsia="Times New Roman" w:hAnsi="Palatino Linotype" w:cs="Arial"/>
          <w:i/>
          <w:sz w:val="24"/>
          <w:szCs w:val="24"/>
          <w:highlight w:val="yellow"/>
          <w:lang w:val="es-ES" w:eastAsia="es-ES"/>
        </w:rPr>
        <w:t xml:space="preserve"> y en la </w:t>
      </w:r>
      <w:proofErr w:type="spellStart"/>
      <w:r w:rsidRPr="00063D02">
        <w:rPr>
          <w:rFonts w:ascii="Palatino Linotype" w:eastAsia="Times New Roman" w:hAnsi="Palatino Linotype" w:cs="Arial"/>
          <w:i/>
          <w:sz w:val="24"/>
          <w:szCs w:val="24"/>
          <w:highlight w:val="yellow"/>
          <w:lang w:val="es-ES" w:eastAsia="es-ES"/>
        </w:rPr>
        <w:t>cua</w:t>
      </w:r>
      <w:proofErr w:type="spellEnd"/>
      <w:r w:rsidRPr="00063D02">
        <w:rPr>
          <w:rFonts w:ascii="Palatino Linotype" w:eastAsia="Times New Roman" w:hAnsi="Palatino Linotype" w:cs="Arial"/>
          <w:i/>
          <w:sz w:val="24"/>
          <w:szCs w:val="24"/>
          <w:highlight w:val="yellow"/>
          <w:lang w:val="es-ES" w:eastAsia="es-ES"/>
        </w:rPr>
        <w:t xml:space="preserve"> es clara la necesidad de </w:t>
      </w:r>
      <w:proofErr w:type="spellStart"/>
      <w:r w:rsidRPr="00063D02">
        <w:rPr>
          <w:rFonts w:ascii="Palatino Linotype" w:eastAsia="Times New Roman" w:hAnsi="Palatino Linotype" w:cs="Arial"/>
          <w:i/>
          <w:sz w:val="24"/>
          <w:szCs w:val="24"/>
          <w:highlight w:val="yellow"/>
          <w:lang w:val="es-ES" w:eastAsia="es-ES"/>
        </w:rPr>
        <w:t>informacion</w:t>
      </w:r>
      <w:proofErr w:type="spellEnd"/>
      <w:r w:rsidRPr="00063D02">
        <w:rPr>
          <w:rFonts w:ascii="Palatino Linotype" w:eastAsia="Times New Roman" w:hAnsi="Palatino Linotype" w:cs="Arial"/>
          <w:i/>
          <w:sz w:val="24"/>
          <w:szCs w:val="24"/>
          <w:highlight w:val="yellow"/>
          <w:lang w:val="es-ES" w:eastAsia="es-ES"/>
        </w:rPr>
        <w:t xml:space="preserve"> en </w:t>
      </w:r>
      <w:proofErr w:type="spellStart"/>
      <w:r w:rsidRPr="00063D02">
        <w:rPr>
          <w:rFonts w:ascii="Palatino Linotype" w:eastAsia="Times New Roman" w:hAnsi="Palatino Linotype" w:cs="Arial"/>
          <w:i/>
          <w:sz w:val="24"/>
          <w:szCs w:val="24"/>
          <w:highlight w:val="yellow"/>
          <w:lang w:val="es-ES" w:eastAsia="es-ES"/>
        </w:rPr>
        <w:t>relacion</w:t>
      </w:r>
      <w:proofErr w:type="spellEnd"/>
      <w:r w:rsidRPr="00063D02">
        <w:rPr>
          <w:rFonts w:ascii="Palatino Linotype" w:eastAsia="Times New Roman" w:hAnsi="Palatino Linotype" w:cs="Arial"/>
          <w:i/>
          <w:sz w:val="24"/>
          <w:szCs w:val="24"/>
          <w:highlight w:val="yellow"/>
          <w:lang w:val="es-ES" w:eastAsia="es-ES"/>
        </w:rPr>
        <w:t xml:space="preserve"> a conocer </w:t>
      </w:r>
      <w:proofErr w:type="spellStart"/>
      <w:r w:rsidRPr="00063D02">
        <w:rPr>
          <w:rFonts w:ascii="Palatino Linotype" w:eastAsia="Times New Roman" w:hAnsi="Palatino Linotype" w:cs="Arial"/>
          <w:i/>
          <w:sz w:val="24"/>
          <w:szCs w:val="24"/>
          <w:highlight w:val="yellow"/>
          <w:lang w:val="es-ES" w:eastAsia="es-ES"/>
        </w:rPr>
        <w:t>asi</w:t>
      </w:r>
      <w:proofErr w:type="spellEnd"/>
      <w:r w:rsidRPr="00063D02">
        <w:rPr>
          <w:rFonts w:ascii="Palatino Linotype" w:eastAsia="Times New Roman" w:hAnsi="Palatino Linotype" w:cs="Arial"/>
          <w:i/>
          <w:sz w:val="24"/>
          <w:szCs w:val="24"/>
          <w:highlight w:val="yellow"/>
          <w:lang w:val="es-ES" w:eastAsia="es-ES"/>
        </w:rPr>
        <w:t xml:space="preserve"> como han puesto a la vista ambas </w:t>
      </w:r>
      <w:proofErr w:type="spellStart"/>
      <w:r w:rsidRPr="00063D02">
        <w:rPr>
          <w:rFonts w:ascii="Palatino Linotype" w:eastAsia="Times New Roman" w:hAnsi="Palatino Linotype" w:cs="Arial"/>
          <w:i/>
          <w:sz w:val="24"/>
          <w:szCs w:val="24"/>
          <w:highlight w:val="yellow"/>
          <w:lang w:val="es-ES" w:eastAsia="es-ES"/>
        </w:rPr>
        <w:t>liciencias</w:t>
      </w:r>
      <w:proofErr w:type="spellEnd"/>
      <w:r w:rsidRPr="00063D02">
        <w:rPr>
          <w:rFonts w:ascii="Palatino Linotype" w:eastAsia="Times New Roman" w:hAnsi="Palatino Linotype" w:cs="Arial"/>
          <w:i/>
          <w:sz w:val="24"/>
          <w:szCs w:val="24"/>
          <w:highlight w:val="yellow"/>
          <w:lang w:val="es-ES" w:eastAsia="es-ES"/>
        </w:rPr>
        <w:t xml:space="preserve"> para la </w:t>
      </w:r>
      <w:proofErr w:type="spellStart"/>
      <w:r w:rsidRPr="00063D02">
        <w:rPr>
          <w:rFonts w:ascii="Palatino Linotype" w:eastAsia="Times New Roman" w:hAnsi="Palatino Linotype" w:cs="Arial"/>
          <w:i/>
          <w:sz w:val="24"/>
          <w:szCs w:val="24"/>
          <w:highlight w:val="yellow"/>
          <w:lang w:val="es-ES" w:eastAsia="es-ES"/>
        </w:rPr>
        <w:t>formacion</w:t>
      </w:r>
      <w:proofErr w:type="spellEnd"/>
      <w:r w:rsidRPr="00063D02">
        <w:rPr>
          <w:rFonts w:ascii="Palatino Linotype" w:eastAsia="Times New Roman" w:hAnsi="Palatino Linotype" w:cs="Arial"/>
          <w:i/>
          <w:sz w:val="24"/>
          <w:szCs w:val="24"/>
          <w:highlight w:val="yellow"/>
          <w:lang w:val="es-ES" w:eastAsia="es-ES"/>
        </w:rPr>
        <w:t xml:space="preserve"> profesional en -medicina y Diplomado </w:t>
      </w:r>
      <w:r w:rsidRPr="00063D02">
        <w:rPr>
          <w:rFonts w:ascii="Palatino Linotype" w:eastAsia="Times New Roman" w:hAnsi="Palatino Linotype" w:cs="Arial"/>
          <w:b/>
          <w:i/>
          <w:sz w:val="24"/>
          <w:szCs w:val="24"/>
          <w:highlight w:val="yellow"/>
          <w:u w:val="single"/>
          <w:lang w:val="es-ES" w:eastAsia="es-ES"/>
        </w:rPr>
        <w:t xml:space="preserve">se </w:t>
      </w:r>
      <w:proofErr w:type="spellStart"/>
      <w:r w:rsidRPr="00063D02">
        <w:rPr>
          <w:rFonts w:ascii="Palatino Linotype" w:eastAsia="Times New Roman" w:hAnsi="Palatino Linotype" w:cs="Arial"/>
          <w:b/>
          <w:i/>
          <w:sz w:val="24"/>
          <w:szCs w:val="24"/>
          <w:highlight w:val="yellow"/>
          <w:u w:val="single"/>
          <w:lang w:val="es-ES" w:eastAsia="es-ES"/>
        </w:rPr>
        <w:t>debra</w:t>
      </w:r>
      <w:proofErr w:type="spellEnd"/>
      <w:r w:rsidRPr="00063D02">
        <w:rPr>
          <w:rFonts w:ascii="Palatino Linotype" w:eastAsia="Times New Roman" w:hAnsi="Palatino Linotype" w:cs="Arial"/>
          <w:b/>
          <w:i/>
          <w:sz w:val="24"/>
          <w:szCs w:val="24"/>
          <w:highlight w:val="yellow"/>
          <w:u w:val="single"/>
          <w:lang w:val="es-ES" w:eastAsia="es-ES"/>
        </w:rPr>
        <w:t xml:space="preserve"> proporcional la </w:t>
      </w:r>
      <w:proofErr w:type="spellStart"/>
      <w:r w:rsidRPr="00063D02">
        <w:rPr>
          <w:rFonts w:ascii="Palatino Linotype" w:eastAsia="Times New Roman" w:hAnsi="Palatino Linotype" w:cs="Arial"/>
          <w:b/>
          <w:i/>
          <w:sz w:val="24"/>
          <w:szCs w:val="24"/>
          <w:highlight w:val="yellow"/>
          <w:u w:val="single"/>
          <w:lang w:val="es-ES" w:eastAsia="es-ES"/>
        </w:rPr>
        <w:t>informacion</w:t>
      </w:r>
      <w:proofErr w:type="spellEnd"/>
      <w:r w:rsidRPr="00063D02">
        <w:rPr>
          <w:rFonts w:ascii="Palatino Linotype" w:eastAsia="Times New Roman" w:hAnsi="Palatino Linotype" w:cs="Arial"/>
          <w:b/>
          <w:i/>
          <w:sz w:val="24"/>
          <w:szCs w:val="24"/>
          <w:highlight w:val="yellow"/>
          <w:u w:val="single"/>
          <w:lang w:val="es-ES" w:eastAsia="es-ES"/>
        </w:rPr>
        <w:t xml:space="preserve"> puntual en </w:t>
      </w:r>
      <w:proofErr w:type="spellStart"/>
      <w:r w:rsidRPr="00063D02">
        <w:rPr>
          <w:rFonts w:ascii="Palatino Linotype" w:eastAsia="Times New Roman" w:hAnsi="Palatino Linotype" w:cs="Arial"/>
          <w:b/>
          <w:i/>
          <w:sz w:val="24"/>
          <w:szCs w:val="24"/>
          <w:highlight w:val="yellow"/>
          <w:u w:val="single"/>
          <w:lang w:val="es-ES" w:eastAsia="es-ES"/>
        </w:rPr>
        <w:t>relacion</w:t>
      </w:r>
      <w:proofErr w:type="spellEnd"/>
      <w:r w:rsidRPr="00063D02">
        <w:rPr>
          <w:rFonts w:ascii="Palatino Linotype" w:eastAsia="Times New Roman" w:hAnsi="Palatino Linotype" w:cs="Arial"/>
          <w:b/>
          <w:i/>
          <w:sz w:val="24"/>
          <w:szCs w:val="24"/>
          <w:highlight w:val="yellow"/>
          <w:u w:val="single"/>
          <w:lang w:val="es-ES" w:eastAsia="es-ES"/>
        </w:rPr>
        <w:t xml:space="preserve"> a la </w:t>
      </w:r>
      <w:proofErr w:type="spellStart"/>
      <w:r w:rsidRPr="00063D02">
        <w:rPr>
          <w:rFonts w:ascii="Palatino Linotype" w:eastAsia="Times New Roman" w:hAnsi="Palatino Linotype" w:cs="Arial"/>
          <w:b/>
          <w:i/>
          <w:sz w:val="24"/>
          <w:szCs w:val="24"/>
          <w:highlight w:val="yellow"/>
          <w:u w:val="single"/>
          <w:lang w:val="es-ES" w:eastAsia="es-ES"/>
        </w:rPr>
        <w:t>formacion</w:t>
      </w:r>
      <w:proofErr w:type="spellEnd"/>
      <w:r w:rsidRPr="00063D02">
        <w:rPr>
          <w:rFonts w:ascii="Palatino Linotype" w:eastAsia="Times New Roman" w:hAnsi="Palatino Linotype" w:cs="Arial"/>
          <w:b/>
          <w:i/>
          <w:sz w:val="24"/>
          <w:szCs w:val="24"/>
          <w:highlight w:val="yellow"/>
          <w:u w:val="single"/>
          <w:lang w:val="es-ES" w:eastAsia="es-ES"/>
        </w:rPr>
        <w:t xml:space="preserve"> como </w:t>
      </w:r>
      <w:proofErr w:type="spellStart"/>
      <w:r w:rsidRPr="00063D02">
        <w:rPr>
          <w:rFonts w:ascii="Palatino Linotype" w:eastAsia="Times New Roman" w:hAnsi="Palatino Linotype" w:cs="Arial"/>
          <w:b/>
          <w:i/>
          <w:sz w:val="24"/>
          <w:szCs w:val="24"/>
          <w:highlight w:val="yellow"/>
          <w:u w:val="single"/>
          <w:lang w:val="es-ES" w:eastAsia="es-ES"/>
        </w:rPr>
        <w:t>Medico</w:t>
      </w:r>
      <w:proofErr w:type="spellEnd"/>
      <w:r w:rsidRPr="00063D02">
        <w:rPr>
          <w:rFonts w:ascii="Palatino Linotype" w:eastAsia="Times New Roman" w:hAnsi="Palatino Linotype" w:cs="Arial"/>
          <w:b/>
          <w:i/>
          <w:sz w:val="24"/>
          <w:szCs w:val="24"/>
          <w:highlight w:val="yellow"/>
          <w:u w:val="single"/>
          <w:lang w:val="es-ES" w:eastAsia="es-ES"/>
        </w:rPr>
        <w:t xml:space="preserve"> Especialista que la funcionaria </w:t>
      </w:r>
      <w:proofErr w:type="spellStart"/>
      <w:r w:rsidRPr="00063D02">
        <w:rPr>
          <w:rFonts w:ascii="Palatino Linotype" w:eastAsia="Times New Roman" w:hAnsi="Palatino Linotype" w:cs="Arial"/>
          <w:b/>
          <w:i/>
          <w:sz w:val="24"/>
          <w:szCs w:val="24"/>
          <w:highlight w:val="yellow"/>
          <w:u w:val="single"/>
          <w:lang w:val="es-ES" w:eastAsia="es-ES"/>
        </w:rPr>
        <w:t>publica</w:t>
      </w:r>
      <w:proofErr w:type="spellEnd"/>
      <w:r w:rsidRPr="00063D02">
        <w:rPr>
          <w:rFonts w:ascii="Palatino Linotype" w:eastAsia="Times New Roman" w:hAnsi="Palatino Linotype" w:cs="Arial"/>
          <w:b/>
          <w:i/>
          <w:sz w:val="24"/>
          <w:szCs w:val="24"/>
          <w:highlight w:val="yellow"/>
          <w:u w:val="single"/>
          <w:lang w:val="es-ES" w:eastAsia="es-ES"/>
        </w:rPr>
        <w:t xml:space="preserve"> habilitada ejerce y de la cual goza con el concepto COMISION en la tarjeta de checado , por lo que se solicita la </w:t>
      </w:r>
      <w:proofErr w:type="spellStart"/>
      <w:r w:rsidRPr="00063D02">
        <w:rPr>
          <w:rFonts w:ascii="Palatino Linotype" w:eastAsia="Times New Roman" w:hAnsi="Palatino Linotype" w:cs="Arial"/>
          <w:b/>
          <w:i/>
          <w:sz w:val="24"/>
          <w:szCs w:val="24"/>
          <w:highlight w:val="yellow"/>
          <w:u w:val="single"/>
          <w:lang w:val="es-ES" w:eastAsia="es-ES"/>
        </w:rPr>
        <w:t>puntializacion</w:t>
      </w:r>
      <w:proofErr w:type="spellEnd"/>
      <w:r w:rsidRPr="00063D02">
        <w:rPr>
          <w:rFonts w:ascii="Palatino Linotype" w:eastAsia="Times New Roman" w:hAnsi="Palatino Linotype" w:cs="Arial"/>
          <w:b/>
          <w:i/>
          <w:sz w:val="24"/>
          <w:szCs w:val="24"/>
          <w:highlight w:val="yellow"/>
          <w:u w:val="single"/>
          <w:lang w:val="es-ES" w:eastAsia="es-ES"/>
        </w:rPr>
        <w:t xml:space="preserve"> </w:t>
      </w:r>
      <w:proofErr w:type="spellStart"/>
      <w:r w:rsidRPr="00063D02">
        <w:rPr>
          <w:rFonts w:ascii="Palatino Linotype" w:eastAsia="Times New Roman" w:hAnsi="Palatino Linotype" w:cs="Arial"/>
          <w:b/>
          <w:i/>
          <w:sz w:val="24"/>
          <w:szCs w:val="24"/>
          <w:highlight w:val="yellow"/>
          <w:u w:val="single"/>
          <w:lang w:val="es-ES" w:eastAsia="es-ES"/>
        </w:rPr>
        <w:t>asi</w:t>
      </w:r>
      <w:proofErr w:type="spellEnd"/>
      <w:r w:rsidRPr="00063D02">
        <w:rPr>
          <w:rFonts w:ascii="Palatino Linotype" w:eastAsia="Times New Roman" w:hAnsi="Palatino Linotype" w:cs="Arial"/>
          <w:b/>
          <w:i/>
          <w:sz w:val="24"/>
          <w:szCs w:val="24"/>
          <w:highlight w:val="yellow"/>
          <w:u w:val="single"/>
          <w:lang w:val="es-ES" w:eastAsia="es-ES"/>
        </w:rPr>
        <w:t xml:space="preserve"> como la coherencia en al </w:t>
      </w:r>
      <w:proofErr w:type="spellStart"/>
      <w:r w:rsidRPr="00063D02">
        <w:rPr>
          <w:rFonts w:ascii="Palatino Linotype" w:eastAsia="Times New Roman" w:hAnsi="Palatino Linotype" w:cs="Arial"/>
          <w:b/>
          <w:i/>
          <w:sz w:val="24"/>
          <w:szCs w:val="24"/>
          <w:highlight w:val="yellow"/>
          <w:u w:val="single"/>
          <w:lang w:val="es-ES" w:eastAsia="es-ES"/>
        </w:rPr>
        <w:t>informacion</w:t>
      </w:r>
      <w:proofErr w:type="spellEnd"/>
      <w:r w:rsidRPr="00063D02">
        <w:rPr>
          <w:rFonts w:ascii="Palatino Linotype" w:eastAsia="Times New Roman" w:hAnsi="Palatino Linotype" w:cs="Arial"/>
          <w:b/>
          <w:i/>
          <w:sz w:val="24"/>
          <w:szCs w:val="24"/>
          <w:highlight w:val="yellow"/>
          <w:u w:val="single"/>
          <w:lang w:val="es-ES" w:eastAsia="es-ES"/>
        </w:rPr>
        <w:t xml:space="preserve"> </w:t>
      </w:r>
      <w:proofErr w:type="spellStart"/>
      <w:r w:rsidRPr="00063D02">
        <w:rPr>
          <w:rFonts w:ascii="Palatino Linotype" w:eastAsia="Times New Roman" w:hAnsi="Palatino Linotype" w:cs="Arial"/>
          <w:b/>
          <w:i/>
          <w:sz w:val="24"/>
          <w:szCs w:val="24"/>
          <w:highlight w:val="yellow"/>
          <w:u w:val="single"/>
          <w:lang w:val="es-ES" w:eastAsia="es-ES"/>
        </w:rPr>
        <w:t>otrogada</w:t>
      </w:r>
      <w:proofErr w:type="spellEnd"/>
      <w:r w:rsidRPr="00063D02">
        <w:rPr>
          <w:rFonts w:ascii="Palatino Linotype" w:eastAsia="Times New Roman" w:hAnsi="Palatino Linotype" w:cs="Arial"/>
          <w:b/>
          <w:i/>
          <w:sz w:val="24"/>
          <w:szCs w:val="24"/>
          <w:highlight w:val="yellow"/>
          <w:u w:val="single"/>
          <w:lang w:val="es-ES" w:eastAsia="es-ES"/>
        </w:rPr>
        <w:t xml:space="preserve"> en </w:t>
      </w:r>
      <w:proofErr w:type="spellStart"/>
      <w:r w:rsidRPr="00063D02">
        <w:rPr>
          <w:rFonts w:ascii="Palatino Linotype" w:eastAsia="Times New Roman" w:hAnsi="Palatino Linotype" w:cs="Arial"/>
          <w:b/>
          <w:i/>
          <w:sz w:val="24"/>
          <w:szCs w:val="24"/>
          <w:highlight w:val="yellow"/>
          <w:u w:val="single"/>
          <w:lang w:val="es-ES" w:eastAsia="es-ES"/>
        </w:rPr>
        <w:t>relacion</w:t>
      </w:r>
      <w:proofErr w:type="spellEnd"/>
      <w:r w:rsidRPr="00063D02">
        <w:rPr>
          <w:rFonts w:ascii="Palatino Linotype" w:eastAsia="Times New Roman" w:hAnsi="Palatino Linotype" w:cs="Arial"/>
          <w:b/>
          <w:i/>
          <w:sz w:val="24"/>
          <w:szCs w:val="24"/>
          <w:highlight w:val="yellow"/>
          <w:u w:val="single"/>
          <w:lang w:val="es-ES" w:eastAsia="es-ES"/>
        </w:rPr>
        <w:t xml:space="preserve"> a las Comisiones de Trabajo que se </w:t>
      </w:r>
      <w:proofErr w:type="spellStart"/>
      <w:r w:rsidRPr="00063D02">
        <w:rPr>
          <w:rFonts w:ascii="Palatino Linotype" w:eastAsia="Times New Roman" w:hAnsi="Palatino Linotype" w:cs="Arial"/>
          <w:b/>
          <w:i/>
          <w:sz w:val="24"/>
          <w:szCs w:val="24"/>
          <w:highlight w:val="yellow"/>
          <w:u w:val="single"/>
          <w:lang w:val="es-ES" w:eastAsia="es-ES"/>
        </w:rPr>
        <w:t>menjan</w:t>
      </w:r>
      <w:proofErr w:type="spellEnd"/>
      <w:r w:rsidRPr="00063D02">
        <w:rPr>
          <w:rFonts w:ascii="Palatino Linotype" w:eastAsia="Times New Roman" w:hAnsi="Palatino Linotype" w:cs="Arial"/>
          <w:b/>
          <w:i/>
          <w:sz w:val="24"/>
          <w:szCs w:val="24"/>
          <w:highlight w:val="yellow"/>
          <w:u w:val="single"/>
          <w:lang w:val="es-ES" w:eastAsia="es-ES"/>
        </w:rPr>
        <w:t xml:space="preserve"> en ambos años 2023 y 2024 por lo que se solicita se ponga a la vista las comisiones de Trabajo a </w:t>
      </w:r>
      <w:proofErr w:type="spellStart"/>
      <w:r w:rsidRPr="00063D02">
        <w:rPr>
          <w:rFonts w:ascii="Palatino Linotype" w:eastAsia="Times New Roman" w:hAnsi="Palatino Linotype" w:cs="Arial"/>
          <w:b/>
          <w:i/>
          <w:sz w:val="24"/>
          <w:szCs w:val="24"/>
          <w:highlight w:val="yellow"/>
          <w:u w:val="single"/>
          <w:lang w:val="es-ES" w:eastAsia="es-ES"/>
        </w:rPr>
        <w:t>lavista</w:t>
      </w:r>
      <w:proofErr w:type="spellEnd"/>
      <w:r w:rsidRPr="00063D02">
        <w:rPr>
          <w:rFonts w:ascii="Palatino Linotype" w:eastAsia="Times New Roman" w:hAnsi="Palatino Linotype" w:cs="Arial"/>
          <w:b/>
          <w:i/>
          <w:sz w:val="24"/>
          <w:szCs w:val="24"/>
          <w:highlight w:val="yellow"/>
          <w:u w:val="single"/>
          <w:lang w:val="es-ES" w:eastAsia="es-ES"/>
        </w:rPr>
        <w:t xml:space="preserve"> debidamente </w:t>
      </w:r>
      <w:proofErr w:type="spellStart"/>
      <w:r w:rsidRPr="00063D02">
        <w:rPr>
          <w:rFonts w:ascii="Palatino Linotype" w:eastAsia="Times New Roman" w:hAnsi="Palatino Linotype" w:cs="Arial"/>
          <w:b/>
          <w:i/>
          <w:sz w:val="24"/>
          <w:szCs w:val="24"/>
          <w:highlight w:val="yellow"/>
          <w:u w:val="single"/>
          <w:lang w:val="es-ES" w:eastAsia="es-ES"/>
        </w:rPr>
        <w:t>rquisitiadas</w:t>
      </w:r>
      <w:proofErr w:type="spellEnd"/>
      <w:r w:rsidRPr="00063D02">
        <w:rPr>
          <w:rFonts w:ascii="Palatino Linotype" w:eastAsia="Times New Roman" w:hAnsi="Palatino Linotype" w:cs="Arial"/>
          <w:i/>
          <w:sz w:val="24"/>
          <w:szCs w:val="24"/>
          <w:highlight w:val="yellow"/>
          <w:lang w:val="es-ES" w:eastAsia="es-ES"/>
        </w:rPr>
        <w:t>” (sic)</w:t>
      </w:r>
    </w:p>
    <w:p w14:paraId="48FB7BB6" w14:textId="77777777" w:rsidR="00EF1A39" w:rsidRPr="00063D02" w:rsidRDefault="00EF1A39" w:rsidP="00093EAF">
      <w:pPr>
        <w:autoSpaceDE w:val="0"/>
        <w:autoSpaceDN w:val="0"/>
        <w:adjustRightInd w:val="0"/>
        <w:spacing w:after="0" w:line="360" w:lineRule="auto"/>
        <w:ind w:left="567" w:right="567"/>
        <w:jc w:val="both"/>
        <w:rPr>
          <w:rFonts w:ascii="Palatino Linotype" w:eastAsia="Times New Roman" w:hAnsi="Palatino Linotype" w:cs="Arial"/>
          <w:iCs/>
          <w:sz w:val="24"/>
          <w:szCs w:val="24"/>
          <w:highlight w:val="yellow"/>
          <w:lang w:val="es-ES" w:eastAsia="es-ES"/>
        </w:rPr>
      </w:pPr>
    </w:p>
    <w:p w14:paraId="03B7955A"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063D02">
        <w:rPr>
          <w:rFonts w:ascii="Palatino Linotype" w:eastAsia="Times New Roman" w:hAnsi="Palatino Linotype" w:cs="Arial"/>
          <w:sz w:val="24"/>
          <w:szCs w:val="24"/>
          <w:highlight w:val="yellow"/>
          <w:lang w:val="es-ES" w:eastAsia="es-ES"/>
        </w:rPr>
        <w:t>Consideraciones que se traducen en la entrega incompleta de la información, las cuales resultan fundadas para la interposición del recurso de revisión al encuadrar en la fracción V del artículo 179 de la Ley de Transparencia Local</w:t>
      </w:r>
      <w:r w:rsidRPr="00063D02">
        <w:rPr>
          <w:rStyle w:val="Refdenotaalpie"/>
          <w:rFonts w:ascii="Palatino Linotype" w:eastAsia="Times New Roman" w:hAnsi="Palatino Linotype" w:cs="Arial"/>
          <w:sz w:val="24"/>
          <w:szCs w:val="24"/>
          <w:highlight w:val="yellow"/>
          <w:lang w:val="es-ES" w:eastAsia="es-ES"/>
        </w:rPr>
        <w:footnoteReference w:id="1"/>
      </w:r>
      <w:r w:rsidRPr="00063D02">
        <w:rPr>
          <w:rFonts w:ascii="Palatino Linotype" w:eastAsia="Times New Roman" w:hAnsi="Palatino Linotype" w:cs="Arial"/>
          <w:sz w:val="24"/>
          <w:szCs w:val="24"/>
          <w:highlight w:val="yellow"/>
          <w:lang w:val="es-ES" w:eastAsia="es-ES"/>
        </w:rPr>
        <w:t>.</w:t>
      </w:r>
    </w:p>
    <w:p w14:paraId="34E93F7D" w14:textId="6E9AF87B" w:rsidR="00EF1A39" w:rsidRPr="00063D02" w:rsidRDefault="00EF1A39" w:rsidP="00093EAF">
      <w:pPr>
        <w:tabs>
          <w:tab w:val="left" w:pos="7710"/>
        </w:tabs>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063D02">
        <w:rPr>
          <w:rFonts w:ascii="Palatino Linotype" w:eastAsia="Times New Roman" w:hAnsi="Palatino Linotype" w:cs="Arial"/>
          <w:sz w:val="24"/>
          <w:szCs w:val="24"/>
          <w:highlight w:val="yellow"/>
          <w:lang w:val="es-ES" w:eastAsia="es-ES"/>
        </w:rPr>
        <w:tab/>
      </w:r>
    </w:p>
    <w:p w14:paraId="7335752D" w14:textId="0A7D393C" w:rsidR="00EF1A39" w:rsidRPr="00063D02" w:rsidRDefault="00EF1A39" w:rsidP="00093EAF">
      <w:pPr>
        <w:spacing w:after="0" w:line="360" w:lineRule="auto"/>
        <w:jc w:val="both"/>
        <w:rPr>
          <w:rFonts w:ascii="Palatino Linotype" w:hAnsi="Palatino Linotype" w:cs="Arial"/>
          <w:sz w:val="24"/>
          <w:highlight w:val="yellow"/>
        </w:rPr>
      </w:pPr>
      <w:r w:rsidRPr="00063D02">
        <w:rPr>
          <w:rFonts w:ascii="Palatino Linotype" w:eastAsia="Times New Roman" w:hAnsi="Palatino Linotype" w:cs="Arial"/>
          <w:sz w:val="24"/>
          <w:szCs w:val="24"/>
          <w:highlight w:val="yellow"/>
          <w:lang w:val="es-ES" w:eastAsia="es-ES"/>
        </w:rPr>
        <w:t xml:space="preserve">No pasa desapercibido que, la parte </w:t>
      </w:r>
      <w:r w:rsidRPr="00063D02">
        <w:rPr>
          <w:rFonts w:ascii="Palatino Linotype" w:eastAsia="Times New Roman" w:hAnsi="Palatino Linotype" w:cs="Arial"/>
          <w:b/>
          <w:sz w:val="24"/>
          <w:szCs w:val="24"/>
          <w:highlight w:val="yellow"/>
          <w:lang w:val="es-ES" w:eastAsia="es-ES"/>
        </w:rPr>
        <w:t>Recurrente</w:t>
      </w:r>
      <w:r w:rsidRPr="00063D02">
        <w:rPr>
          <w:rFonts w:ascii="Palatino Linotype" w:eastAsia="Times New Roman" w:hAnsi="Palatino Linotype" w:cs="Arial"/>
          <w:sz w:val="24"/>
          <w:szCs w:val="24"/>
          <w:highlight w:val="yellow"/>
          <w:lang w:val="es-ES" w:eastAsia="es-ES"/>
        </w:rPr>
        <w:t xml:space="preserve"> amplió sus requerimientos de información con motivo de la respuesta que le fue proporcionada, al señalar que no le fueron proporcionadas </w:t>
      </w:r>
      <w:r w:rsidR="00044964" w:rsidRPr="00044964">
        <w:rPr>
          <w:rFonts w:ascii="Palatino Linotype" w:eastAsia="Times New Roman" w:hAnsi="Palatino Linotype" w:cs="Arial"/>
          <w:sz w:val="24"/>
          <w:szCs w:val="24"/>
          <w:highlight w:val="cyan"/>
          <w:lang w:val="es-ES" w:eastAsia="es-ES"/>
        </w:rPr>
        <w:t>las comisiones de trabajo debidamente requisitadas</w:t>
      </w:r>
      <w:r w:rsidRPr="00063D02">
        <w:rPr>
          <w:rFonts w:ascii="Palatino Linotype" w:eastAsia="Times New Roman" w:hAnsi="Palatino Linotype" w:cs="Arial"/>
          <w:sz w:val="24"/>
          <w:szCs w:val="24"/>
          <w:highlight w:val="yellow"/>
          <w:lang w:val="es-ES" w:eastAsia="es-ES"/>
        </w:rPr>
        <w:t xml:space="preserve">. </w:t>
      </w:r>
      <w:r w:rsidRPr="00063D02">
        <w:rPr>
          <w:rFonts w:ascii="Palatino Linotype" w:hAnsi="Palatino Linotype" w:cs="Arial"/>
          <w:sz w:val="24"/>
          <w:szCs w:val="24"/>
          <w:highlight w:val="yellow"/>
        </w:rPr>
        <w:t xml:space="preserve">Ampliación de requerimientos que, </w:t>
      </w:r>
      <w:r w:rsidRPr="00063D02">
        <w:rPr>
          <w:rFonts w:ascii="Palatino Linotype" w:hAnsi="Palatino Linotype" w:cs="Arial"/>
          <w:sz w:val="24"/>
          <w:highlight w:val="yellow"/>
          <w:lang w:val="es-ES"/>
        </w:rPr>
        <w:t xml:space="preserve">en estricto sentido constituyen un </w:t>
      </w:r>
      <w:r w:rsidRPr="00063D02">
        <w:rPr>
          <w:rFonts w:ascii="Palatino Linotype" w:hAnsi="Palatino Linotype" w:cs="Arial"/>
          <w:b/>
          <w:i/>
          <w:sz w:val="24"/>
          <w:highlight w:val="yellow"/>
          <w:lang w:val="es-ES"/>
        </w:rPr>
        <w:t xml:space="preserve">plus </w:t>
      </w:r>
      <w:proofErr w:type="spellStart"/>
      <w:r w:rsidRPr="00063D02">
        <w:rPr>
          <w:rFonts w:ascii="Palatino Linotype" w:hAnsi="Palatino Linotype" w:cs="Arial"/>
          <w:b/>
          <w:i/>
          <w:sz w:val="24"/>
          <w:highlight w:val="yellow"/>
          <w:lang w:val="es-ES"/>
        </w:rPr>
        <w:t>petitio</w:t>
      </w:r>
      <w:proofErr w:type="spellEnd"/>
      <w:r w:rsidRPr="00063D02">
        <w:rPr>
          <w:rFonts w:ascii="Palatino Linotype" w:hAnsi="Palatino Linotype" w:cs="Arial"/>
          <w:sz w:val="24"/>
          <w:highlight w:val="yellow"/>
          <w:lang w:val="es-ES"/>
        </w:rPr>
        <w:t xml:space="preserve">, toda vez que </w:t>
      </w:r>
      <w:r w:rsidRPr="00063D02">
        <w:rPr>
          <w:rFonts w:ascii="Palatino Linotype" w:hAnsi="Palatino Linotype" w:cs="Arial"/>
          <w:sz w:val="24"/>
          <w:highlight w:val="yellow"/>
        </w:rPr>
        <w:t xml:space="preserve">la parte </w:t>
      </w:r>
      <w:r w:rsidRPr="00063D02">
        <w:rPr>
          <w:rFonts w:ascii="Palatino Linotype" w:hAnsi="Palatino Linotype" w:cs="Arial"/>
          <w:b/>
          <w:sz w:val="24"/>
          <w:highlight w:val="yellow"/>
        </w:rPr>
        <w:t>Recurrente</w:t>
      </w:r>
      <w:r w:rsidRPr="00063D02">
        <w:rPr>
          <w:rFonts w:ascii="Palatino Linotype" w:hAnsi="Palatino Linotype" w:cs="Arial"/>
          <w:sz w:val="24"/>
          <w:highlight w:val="yellow"/>
        </w:rPr>
        <w:t xml:space="preserve"> pretende</w:t>
      </w:r>
      <w:r w:rsidRPr="00063D02">
        <w:rPr>
          <w:rFonts w:ascii="Palatino Linotype" w:hAnsi="Palatino Linotype" w:cs="Arial"/>
          <w:sz w:val="24"/>
          <w:szCs w:val="24"/>
          <w:highlight w:val="yellow"/>
        </w:rPr>
        <w:t xml:space="preserve"> ampliar sus requerimientos mediante </w:t>
      </w:r>
      <w:r w:rsidRPr="00063D02">
        <w:rPr>
          <w:rFonts w:ascii="Palatino Linotype" w:hAnsi="Palatino Linotype" w:cs="Arial"/>
          <w:sz w:val="24"/>
          <w:szCs w:val="24"/>
          <w:highlight w:val="yellow"/>
        </w:rPr>
        <w:lastRenderedPageBreak/>
        <w:t>recurso de revisión, inconformándose con nuevos requerimientos, respecto a lo requerido originalmente, por lo que, dichas razones y motivos de inconformidad son inoperantes.</w:t>
      </w:r>
    </w:p>
    <w:p w14:paraId="64DD2639" w14:textId="77777777" w:rsidR="00EF1A39" w:rsidRPr="00063D02" w:rsidRDefault="00EF1A39" w:rsidP="00093EAF">
      <w:pPr>
        <w:autoSpaceDE w:val="0"/>
        <w:autoSpaceDN w:val="0"/>
        <w:adjustRightInd w:val="0"/>
        <w:spacing w:after="0" w:line="360" w:lineRule="auto"/>
        <w:jc w:val="both"/>
        <w:rPr>
          <w:rFonts w:ascii="Palatino Linotype" w:hAnsi="Palatino Linotype" w:cs="Arial"/>
          <w:sz w:val="24"/>
          <w:szCs w:val="24"/>
          <w:highlight w:val="yellow"/>
        </w:rPr>
      </w:pPr>
    </w:p>
    <w:p w14:paraId="131041AF"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063D02">
        <w:rPr>
          <w:rFonts w:ascii="Palatino Linotype" w:eastAsia="Times New Roman" w:hAnsi="Palatino Linotype" w:cs="Arial"/>
          <w:sz w:val="24"/>
          <w:szCs w:val="24"/>
          <w:highlight w:val="yellow"/>
          <w:lang w:val="es-ES" w:eastAsia="es-ES"/>
        </w:rPr>
        <w:t xml:space="preserve">Sirve de apoyo el </w:t>
      </w:r>
      <w:r w:rsidRPr="00063D02">
        <w:rPr>
          <w:rFonts w:ascii="Palatino Linotype" w:eastAsia="Times New Roman" w:hAnsi="Palatino Linotype" w:cs="Arial"/>
          <w:b/>
          <w:bCs/>
          <w:sz w:val="24"/>
          <w:szCs w:val="24"/>
          <w:highlight w:val="yellow"/>
          <w:lang w:val="es-ES" w:eastAsia="es-ES"/>
        </w:rPr>
        <w:t>criterio 01/17</w:t>
      </w:r>
      <w:r w:rsidRPr="00063D02">
        <w:rPr>
          <w:rFonts w:ascii="Palatino Linotype" w:eastAsia="Times New Roman" w:hAnsi="Palatino Linotype" w:cs="Arial"/>
          <w:sz w:val="24"/>
          <w:szCs w:val="24"/>
          <w:highlight w:val="yellow"/>
          <w:lang w:val="es-ES" w:eastAsia="es-ES"/>
        </w:rPr>
        <w:t xml:space="preserve"> emitido por el Instituto Nacional de Transparencia, Acceso a la Información y Protección de Datos Personales que establece lo siguiente:</w:t>
      </w:r>
    </w:p>
    <w:p w14:paraId="71B49C68"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38E126B6"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w:t>
      </w:r>
      <w:r w:rsidRPr="00063D02">
        <w:rPr>
          <w:rFonts w:ascii="Palatino Linotype" w:eastAsia="Times New Roman" w:hAnsi="Palatino Linotype" w:cs="Arial"/>
          <w:b/>
          <w:bCs/>
          <w:i/>
          <w:iCs/>
          <w:highlight w:val="yellow"/>
          <w:lang w:val="es-ES" w:eastAsia="es-ES"/>
        </w:rPr>
        <w:t>Es improcedente ampliar las solicitudes de acceso a información, a través de la interposición del recurso de revisión.</w:t>
      </w:r>
      <w:r w:rsidRPr="00063D02">
        <w:rPr>
          <w:rFonts w:ascii="Palatino Linotype" w:eastAsia="Times New Roman" w:hAnsi="Palatino Linotype" w:cs="Arial"/>
          <w:i/>
          <w:iCs/>
          <w:highlight w:val="yellow"/>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096E15F"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Resoluciones:</w:t>
      </w:r>
    </w:p>
    <w:p w14:paraId="2750B768"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RRA 0196/16. Secretaría de Agricultura, Ganadería, Desarrollo Rural, Pesca y Alimentación. 13 de julio de 2016. Por unanimidad. Comisionado Ponente Joel Salas Suárez.</w:t>
      </w:r>
    </w:p>
    <w:p w14:paraId="5E98C59B"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 xml:space="preserve">RRA 0130/16. Comisión Nacional del Agua. 09 de agosto de 2016. Por unanimidad. Comisionado Ponente María Patricia </w:t>
      </w:r>
      <w:proofErr w:type="spellStart"/>
      <w:r w:rsidRPr="00063D02">
        <w:rPr>
          <w:rFonts w:ascii="Palatino Linotype" w:eastAsia="Times New Roman" w:hAnsi="Palatino Linotype" w:cs="Arial"/>
          <w:i/>
          <w:iCs/>
          <w:highlight w:val="yellow"/>
          <w:lang w:val="es-ES" w:eastAsia="es-ES"/>
        </w:rPr>
        <w:t>Kurczyn</w:t>
      </w:r>
      <w:proofErr w:type="spellEnd"/>
      <w:r w:rsidRPr="00063D02">
        <w:rPr>
          <w:rFonts w:ascii="Palatino Linotype" w:eastAsia="Times New Roman" w:hAnsi="Palatino Linotype" w:cs="Arial"/>
          <w:i/>
          <w:iCs/>
          <w:highlight w:val="yellow"/>
          <w:lang w:val="es-ES" w:eastAsia="es-ES"/>
        </w:rPr>
        <w:t xml:space="preserve"> Villalobos.</w:t>
      </w:r>
    </w:p>
    <w:p w14:paraId="25E1A753"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RRA 0342/16. Colegio de Bachilleres. 24 de agosto de 2016. Por unanimidad. Comisionada Ponente Ximena Puente de la Mora.”</w:t>
      </w:r>
    </w:p>
    <w:p w14:paraId="5CDCD0BA"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1E40448B"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063D02">
        <w:rPr>
          <w:rFonts w:ascii="Palatino Linotype" w:eastAsia="Times New Roman" w:hAnsi="Palatino Linotype" w:cs="Arial"/>
          <w:sz w:val="24"/>
          <w:szCs w:val="24"/>
          <w:highlight w:val="yellow"/>
          <w:lang w:val="es-ES" w:eastAsia="es-ES"/>
        </w:rPr>
        <w:t>Asimismo, sirve de apoyo a lo anterior por analogía, la Jurisprudencia No. 29 visible a foja 19 del Apéndice al Semanario Judicial de la Federación 1917-1995, Torno VI, Materia Común, Primera Parte, Tesis de la Suprema Corte de Justicia, que contiene:</w:t>
      </w:r>
    </w:p>
    <w:p w14:paraId="22923B3A" w14:textId="77777777" w:rsidR="00EF1A39" w:rsidRPr="00063D02" w:rsidRDefault="00EF1A39" w:rsidP="00093EA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5EF6D26C" w14:textId="77777777" w:rsidR="00EF1A39" w:rsidRPr="00063D02" w:rsidRDefault="00EF1A39" w:rsidP="00093EAF">
      <w:pPr>
        <w:autoSpaceDE w:val="0"/>
        <w:autoSpaceDN w:val="0"/>
        <w:adjustRightInd w:val="0"/>
        <w:spacing w:after="0" w:line="240" w:lineRule="auto"/>
        <w:ind w:left="567" w:right="567"/>
        <w:jc w:val="both"/>
        <w:rPr>
          <w:rFonts w:ascii="Palatino Linotype" w:eastAsia="Times New Roman" w:hAnsi="Palatino Linotype" w:cs="Arial"/>
          <w:i/>
          <w:iCs/>
          <w:highlight w:val="yellow"/>
          <w:lang w:val="es-ES" w:eastAsia="es-ES"/>
        </w:rPr>
      </w:pPr>
      <w:r w:rsidRPr="00063D02">
        <w:rPr>
          <w:rFonts w:ascii="Palatino Linotype" w:eastAsia="Times New Roman" w:hAnsi="Palatino Linotype" w:cs="Arial"/>
          <w:i/>
          <w:iCs/>
          <w:highlight w:val="yellow"/>
          <w:lang w:val="es-ES" w:eastAsia="es-ES"/>
        </w:rPr>
        <w:t>“</w:t>
      </w:r>
      <w:r w:rsidRPr="00063D02">
        <w:rPr>
          <w:rFonts w:ascii="Palatino Linotype" w:eastAsia="Times New Roman" w:hAnsi="Palatino Linotype" w:cs="Arial"/>
          <w:b/>
          <w:bCs/>
          <w:i/>
          <w:iCs/>
          <w:highlight w:val="yellow"/>
          <w:lang w:val="es-ES" w:eastAsia="es-ES"/>
        </w:rPr>
        <w:t>AGRAVIOS EN LA REVISION. DEBEN ESTAR EN RELACION DIRECTA CON LOS FUNDAMENTOS Y CONSIDERACIONES DE LA SENTENCIA</w:t>
      </w:r>
      <w:r w:rsidRPr="00063D02">
        <w:rPr>
          <w:rFonts w:ascii="Palatino Linotype" w:eastAsia="Times New Roman" w:hAnsi="Palatino Linotype" w:cs="Arial"/>
          <w:i/>
          <w:iCs/>
          <w:highlight w:val="yellow"/>
          <w:lang w:val="es-ES" w:eastAsia="es-ES"/>
        </w:rPr>
        <w:t xml:space="preserve">.- Los agravios deben estar en relación directa e inmediata con los fundamentos contenidos en la sentencia </w:t>
      </w:r>
      <w:r w:rsidRPr="00063D02">
        <w:rPr>
          <w:rFonts w:ascii="Palatino Linotype" w:eastAsia="Times New Roman" w:hAnsi="Palatino Linotype" w:cs="Arial"/>
          <w:i/>
          <w:iCs/>
          <w:highlight w:val="yellow"/>
          <w:lang w:val="es-ES" w:eastAsia="es-ES"/>
        </w:rPr>
        <w:lastRenderedPageBreak/>
        <w:t>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3DF35579" w14:textId="77777777" w:rsidR="00EF1A39" w:rsidRPr="00063D02" w:rsidRDefault="00EF1A39" w:rsidP="00093EAF">
      <w:pPr>
        <w:spacing w:after="0" w:line="360" w:lineRule="auto"/>
        <w:jc w:val="both"/>
        <w:rPr>
          <w:rFonts w:ascii="Palatino Linotype" w:eastAsia="Times New Roman" w:hAnsi="Palatino Linotype" w:cs="Arial"/>
          <w:sz w:val="24"/>
          <w:szCs w:val="24"/>
          <w:highlight w:val="yellow"/>
          <w:lang w:val="es-ES" w:eastAsia="es-ES"/>
        </w:rPr>
      </w:pPr>
    </w:p>
    <w:p w14:paraId="3A3A61F9" w14:textId="7EAEF4B9" w:rsidR="0090297B" w:rsidRPr="00063D02" w:rsidRDefault="00EF1A39" w:rsidP="00093EAF">
      <w:pPr>
        <w:spacing w:after="0" w:line="360" w:lineRule="auto"/>
        <w:jc w:val="both"/>
        <w:rPr>
          <w:rFonts w:ascii="Palatino Linotype" w:hAnsi="Palatino Linotype" w:cs="Arial"/>
          <w:sz w:val="24"/>
          <w:highlight w:val="yellow"/>
        </w:rPr>
      </w:pPr>
      <w:r w:rsidRPr="00063D02">
        <w:rPr>
          <w:rFonts w:ascii="Palatino Linotype" w:hAnsi="Palatino Linotype" w:cs="Arial"/>
          <w:sz w:val="24"/>
          <w:highlight w:val="yellow"/>
        </w:rPr>
        <w:t xml:space="preserve">De igual manera, de conformidad con el acto impugnado y los motivos de inconformidad, se acredita que la parte </w:t>
      </w:r>
      <w:r w:rsidRPr="00063D02">
        <w:rPr>
          <w:rFonts w:ascii="Palatino Linotype" w:hAnsi="Palatino Linotype" w:cs="Arial"/>
          <w:b/>
          <w:sz w:val="24"/>
          <w:highlight w:val="yellow"/>
        </w:rPr>
        <w:t>Recurrente</w:t>
      </w:r>
      <w:r w:rsidRPr="00063D02">
        <w:rPr>
          <w:rFonts w:ascii="Palatino Linotype" w:hAnsi="Palatino Linotype" w:cs="Arial"/>
          <w:sz w:val="24"/>
          <w:highlight w:val="yellow"/>
        </w:rPr>
        <w:t xml:space="preserve"> no se inconforma de la totalidad de la información entregada, al adolecerse, respecto de la falta de entrega de lo establecido en el numeral 2 y 4. Consecuentemente, al no impugnar el total de los requerimientos, como son lo peticionado en el numeral 1, 3 y 5, </w:t>
      </w:r>
      <w:r w:rsidRPr="00063D02">
        <w:rPr>
          <w:rFonts w:ascii="Palatino Linotype" w:hAnsi="Palatino Linotype" w:cs="Arial"/>
          <w:b/>
          <w:bCs/>
          <w:sz w:val="24"/>
          <w:highlight w:val="yellow"/>
        </w:rPr>
        <w:t>se debe entender que está conforme con la respuesta</w:t>
      </w:r>
      <w:r w:rsidRPr="00063D02">
        <w:rPr>
          <w:rFonts w:ascii="Palatino Linotype" w:hAnsi="Palatino Linotype" w:cs="Arial"/>
          <w:sz w:val="24"/>
          <w:highlight w:val="yellow"/>
        </w:rPr>
        <w:t xml:space="preserve"> otorgada, por lo que se considera que consin</w:t>
      </w:r>
      <w:r w:rsidR="00063D02">
        <w:rPr>
          <w:rFonts w:ascii="Palatino Linotype" w:hAnsi="Palatino Linotype" w:cs="Arial"/>
          <w:sz w:val="24"/>
          <w:highlight w:val="yellow"/>
        </w:rPr>
        <w:t xml:space="preserve">tió parcialmente la respuesta. </w:t>
      </w:r>
    </w:p>
    <w:p w14:paraId="2571250E" w14:textId="77777777" w:rsidR="00EF1A39" w:rsidRDefault="00EF1A39" w:rsidP="00093EAF">
      <w:pPr>
        <w:spacing w:after="0" w:line="360" w:lineRule="auto"/>
        <w:jc w:val="both"/>
        <w:rPr>
          <w:rFonts w:ascii="Palatino Linotype" w:hAnsi="Palatino Linotype" w:cs="Arial"/>
          <w:sz w:val="24"/>
          <w:szCs w:val="24"/>
        </w:rPr>
      </w:pPr>
    </w:p>
    <w:p w14:paraId="51C5667F" w14:textId="5CC0C1A7" w:rsidR="002A5A7C" w:rsidRDefault="00553FDE" w:rsidP="00093EA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w:t>
      </w:r>
      <w:r w:rsidR="00245156">
        <w:rPr>
          <w:rFonts w:ascii="Palatino Linotype" w:hAnsi="Palatino Linotype" w:cs="Arial"/>
          <w:sz w:val="24"/>
          <w:szCs w:val="24"/>
        </w:rPr>
        <w:t xml:space="preserve">e ilustrar sus atribuciones, resulta oportuno traer a colación </w:t>
      </w:r>
      <w:r w:rsidR="00646110">
        <w:rPr>
          <w:rFonts w:ascii="Palatino Linotype" w:hAnsi="Palatino Linotype" w:cs="Arial"/>
          <w:sz w:val="24"/>
          <w:szCs w:val="24"/>
        </w:rPr>
        <w:t>lo establecido en el Manual General de Organización del Instituto de Salud del Estado de México</w:t>
      </w:r>
      <w:r w:rsidR="00790213">
        <w:rPr>
          <w:rFonts w:ascii="Palatino Linotype" w:hAnsi="Palatino Linotype" w:cs="Arial"/>
          <w:sz w:val="24"/>
          <w:szCs w:val="24"/>
        </w:rPr>
        <w:t>, porciones normativas que disponen a la literalidad lo siguiente:</w:t>
      </w:r>
    </w:p>
    <w:p w14:paraId="7DF9D119" w14:textId="77777777" w:rsidR="00F16E0A" w:rsidRDefault="00F16E0A" w:rsidP="00093EAF">
      <w:pPr>
        <w:spacing w:after="0" w:line="360" w:lineRule="auto"/>
        <w:jc w:val="both"/>
        <w:rPr>
          <w:rFonts w:ascii="Palatino Linotype" w:hAnsi="Palatino Linotype" w:cs="Arial"/>
          <w:sz w:val="24"/>
          <w:szCs w:val="24"/>
        </w:rPr>
      </w:pPr>
    </w:p>
    <w:p w14:paraId="7D2677C0" w14:textId="69F90E35" w:rsidR="00790213" w:rsidRPr="00790213" w:rsidRDefault="00790213" w:rsidP="00093EAF">
      <w:pPr>
        <w:pStyle w:val="Citas"/>
        <w:spacing w:before="0" w:after="0"/>
        <w:jc w:val="center"/>
        <w:rPr>
          <w:b/>
          <w:bCs/>
          <w:i w:val="0"/>
          <w:iCs/>
        </w:rPr>
      </w:pPr>
      <w:r w:rsidRPr="00790213">
        <w:rPr>
          <w:b/>
          <w:bCs/>
          <w:i w:val="0"/>
          <w:iCs/>
        </w:rPr>
        <w:t>LEY ORGÁNICA DE LA ADMINISTRACIÓN PÚBLICA DEL ESTADO DE MÉXICO</w:t>
      </w:r>
    </w:p>
    <w:p w14:paraId="25A5B74C" w14:textId="77777777" w:rsidR="00646110" w:rsidRDefault="00790213" w:rsidP="00093EAF">
      <w:pPr>
        <w:pStyle w:val="Citas"/>
        <w:spacing w:before="0" w:after="0"/>
      </w:pPr>
      <w:r>
        <w:t>“</w:t>
      </w:r>
      <w:r w:rsidR="00646110" w:rsidRPr="00646110">
        <w:rPr>
          <w:b/>
        </w:rPr>
        <w:t>2I7B32100 SUBDIRECCIÓN DE RECURSOS HUMANOS</w:t>
      </w:r>
    </w:p>
    <w:p w14:paraId="6175B60D" w14:textId="77777777" w:rsidR="00646110" w:rsidRPr="00646110" w:rsidRDefault="00646110" w:rsidP="00093EAF">
      <w:pPr>
        <w:pStyle w:val="Citas"/>
        <w:spacing w:before="0" w:after="0"/>
        <w:rPr>
          <w:b/>
        </w:rPr>
      </w:pPr>
      <w:r w:rsidRPr="00646110">
        <w:rPr>
          <w:b/>
        </w:rPr>
        <w:t>OBJETIVO:</w:t>
      </w:r>
    </w:p>
    <w:p w14:paraId="36D2A76F" w14:textId="737B43B8" w:rsidR="00646110" w:rsidRDefault="00646110" w:rsidP="00093EAF">
      <w:pPr>
        <w:pStyle w:val="Citas"/>
        <w:spacing w:before="0" w:after="0"/>
      </w:pPr>
      <w:r>
        <w:t xml:space="preserve">Ejecutar, coordinar y controlar el plan estratégico institucional en materia de recursos humanos, los planes operativos que de él se deriven, el sistema de </w:t>
      </w:r>
      <w:r>
        <w:lastRenderedPageBreak/>
        <w:t>administración y desarrollo de personal, la normatividad laboral y las relaciones de trabajo, que garanticen los derechos de los trabajadores y propicien el ejercicio honesto y eficiente de sus funciones, para contribuir a la consecución de los objetivos del Instituto.</w:t>
      </w:r>
    </w:p>
    <w:p w14:paraId="4A6E1DA6" w14:textId="77777777" w:rsidR="00646110" w:rsidRPr="00646110" w:rsidRDefault="00646110" w:rsidP="00093EAF">
      <w:pPr>
        <w:pStyle w:val="Citas"/>
        <w:spacing w:before="0" w:after="0"/>
        <w:rPr>
          <w:b/>
        </w:rPr>
      </w:pPr>
      <w:r w:rsidRPr="00646110">
        <w:rPr>
          <w:b/>
        </w:rPr>
        <w:t>FUNCIONES:</w:t>
      </w:r>
    </w:p>
    <w:p w14:paraId="7D74385A" w14:textId="77777777" w:rsidR="00646110" w:rsidRDefault="00646110" w:rsidP="00093EAF">
      <w:pPr>
        <w:pStyle w:val="Citas"/>
        <w:spacing w:before="0" w:after="0"/>
      </w:pPr>
      <w:r>
        <w:t>Elaborar y expedir los nombramientos del personal de mandos medios y superiores, autorizados por el Director General.</w:t>
      </w:r>
    </w:p>
    <w:p w14:paraId="75AF05D1" w14:textId="116CA75F" w:rsidR="00646110" w:rsidRDefault="00646110" w:rsidP="00093EAF">
      <w:pPr>
        <w:pStyle w:val="Citas"/>
        <w:spacing w:before="0" w:after="0"/>
      </w:pPr>
      <w:r>
        <w:t>- Coordinar y controlar los movimientos e incidencias de personal, así como las constancias de nombramiento y demás documentos que acrediten la situación laboral de los trabajadores.</w:t>
      </w:r>
    </w:p>
    <w:p w14:paraId="6479917F" w14:textId="0D2A8A71" w:rsidR="00646110" w:rsidRDefault="00646110" w:rsidP="00093EAF">
      <w:pPr>
        <w:pStyle w:val="Citas"/>
        <w:spacing w:before="0" w:after="0"/>
      </w:pPr>
      <w:r>
        <w:t>Establecer, difundir y aplicar las normas, criterios y procedimientos en materia de reclutamiento, selección e inducción de personal, así como definir los lineamientos de la estructura ocupacional de las unidades administrativas del Instituto y vigilar su cumplimiento.</w:t>
      </w:r>
    </w:p>
    <w:p w14:paraId="041CF974" w14:textId="0E848E2E" w:rsidR="00646110" w:rsidRDefault="00646110" w:rsidP="00093EAF">
      <w:pPr>
        <w:pStyle w:val="Citas"/>
        <w:spacing w:before="0" w:after="0"/>
      </w:pPr>
      <w:r>
        <w:t>- Planear, programar y coordinar la administración y desarrollo de personal del Instituto, así como establecer los sistemas para su evaluación, en coordinación con las unidades aplicativas que conforman el Instituto.</w:t>
      </w:r>
    </w:p>
    <w:p w14:paraId="669A82E6" w14:textId="77777777" w:rsidR="00646110" w:rsidRDefault="00646110" w:rsidP="00093EAF">
      <w:pPr>
        <w:pStyle w:val="Citas"/>
        <w:spacing w:before="0" w:after="0"/>
      </w:pPr>
      <w:r>
        <w:t>- Participar en la elaboración del programa presupuesto anual del Instituto, en lo referente a servicios personales.</w:t>
      </w:r>
    </w:p>
    <w:p w14:paraId="210F6E31" w14:textId="09603419" w:rsidR="00646110" w:rsidRDefault="00646110" w:rsidP="00093EAF">
      <w:pPr>
        <w:pStyle w:val="Citas"/>
        <w:spacing w:before="0" w:after="0"/>
      </w:pPr>
      <w:r>
        <w:t>— Operar el sistema de remuneraciones y de política salarial para el personal del Instituto, así como difundir y supervisar la aplicación de las normas y lineamientos que, en la materia, emitan las dependencias competentes.</w:t>
      </w:r>
    </w:p>
    <w:p w14:paraId="68031BCD" w14:textId="77777777" w:rsidR="00646110" w:rsidRDefault="00646110" w:rsidP="00093EAF">
      <w:pPr>
        <w:pStyle w:val="Citas"/>
        <w:spacing w:before="0" w:after="0"/>
      </w:pPr>
      <w:r>
        <w:t>— Vigilar la aplicación del catálogo sectorial de puestos de la Secretaría de Salud autorizado y proponer modificaciones para mantenerlo actualizado.</w:t>
      </w:r>
    </w:p>
    <w:p w14:paraId="0C7965EB" w14:textId="315994F0" w:rsidR="00646110" w:rsidRDefault="00646110" w:rsidP="00093EAF">
      <w:pPr>
        <w:pStyle w:val="Citas"/>
        <w:spacing w:before="0" w:after="0"/>
      </w:pPr>
      <w:r>
        <w:lastRenderedPageBreak/>
        <w:t>- Administrar, promover y coordinar los sistemas de premios, estímulos y recompensas; así como proporcionar a los trabajadores los beneficios y prestaciones económicas y sociales que establezcan las disposiciones aplicables.</w:t>
      </w:r>
    </w:p>
    <w:p w14:paraId="5FBECC9D" w14:textId="1CA7BBDF" w:rsidR="00646110" w:rsidRDefault="00646110" w:rsidP="00093EAF">
      <w:pPr>
        <w:pStyle w:val="Citas"/>
        <w:spacing w:before="0" w:after="0"/>
      </w:pPr>
      <w:r>
        <w:t>- Elaborar y revisar, en coordinación con la Unidad de Asuntos Jurídicos y en el marco del Acuerdo para la Descentralización Integral de los Servicios de Salud en el Estado de México, las Condiciones Generales de Trabajo y demás normas laborales internas del Instituto, así como difundirlas entre el personal y vigilar su observancia, en coordinación con las unidades médicas y administrativas que conforman el organismo.</w:t>
      </w:r>
    </w:p>
    <w:p w14:paraId="1DC15003" w14:textId="28AEC9ED" w:rsidR="00646110" w:rsidRDefault="00646110" w:rsidP="00093EAF">
      <w:pPr>
        <w:pStyle w:val="Citas"/>
        <w:spacing w:before="0" w:after="0"/>
      </w:pPr>
      <w:r>
        <w:t>- Participar en los comités y comisiones que se creen en materia laboral y de capacitación; así como coordinar y operar el programa de capacitación administrativo.</w:t>
      </w:r>
    </w:p>
    <w:p w14:paraId="5AE1E792" w14:textId="0F29B10E" w:rsidR="00646110" w:rsidRDefault="00646110" w:rsidP="00093EAF">
      <w:pPr>
        <w:pStyle w:val="Citas"/>
        <w:spacing w:before="0" w:after="0"/>
      </w:pPr>
      <w:r>
        <w:t>- Cuantificar, costear y validar, en su caso, los programas de reclasificación y requerimientos de recursos humanos que demanden las unidades que conforman el Instituto, en coordinación con las demás instancias competentes.</w:t>
      </w:r>
    </w:p>
    <w:p w14:paraId="0BC8F97A" w14:textId="00213E0C" w:rsidR="00646110" w:rsidRDefault="00646110" w:rsidP="00093EAF">
      <w:pPr>
        <w:pStyle w:val="Citas"/>
        <w:spacing w:before="0" w:after="0"/>
      </w:pPr>
      <w:r>
        <w:t>- Colaborar en el establecimiento y operación del Sistema Institucional de Capacitación y Desarrollo del personal del Instituto, haciéndose responsable de la dirección y manejo de su componente técnico administrativo, con base en las necesidades de las diferentes unidades que conforman el organismo.</w:t>
      </w:r>
    </w:p>
    <w:p w14:paraId="75F317EB" w14:textId="17BAA80F" w:rsidR="00646110" w:rsidRDefault="00646110" w:rsidP="00093EAF">
      <w:pPr>
        <w:pStyle w:val="Citas"/>
        <w:spacing w:before="0" w:after="0"/>
      </w:pPr>
      <w:r>
        <w:t>— Operar y vigilar la correcta aplicación del sistema escalafonario del Instituto, utilizándolo como base para la determinación de ascensos de los trabajadores.</w:t>
      </w:r>
    </w:p>
    <w:p w14:paraId="5D5BC92B" w14:textId="5FD59C55" w:rsidR="00646110" w:rsidRDefault="00646110" w:rsidP="00093EAF">
      <w:pPr>
        <w:pStyle w:val="Citas"/>
        <w:spacing w:before="0" w:after="0"/>
      </w:pPr>
      <w:r>
        <w:t>— Proporcionar a la representación sindical formalmente reconocida, la información necesaria para el desempeño de sus funciones y gestionar los recursos que requieran para tal fin.</w:t>
      </w:r>
    </w:p>
    <w:p w14:paraId="5A0B3EBF" w14:textId="1F2D869F" w:rsidR="00646110" w:rsidRDefault="00646110" w:rsidP="00093EAF">
      <w:pPr>
        <w:pStyle w:val="Citas"/>
        <w:spacing w:before="0" w:after="0"/>
      </w:pPr>
      <w:r>
        <w:lastRenderedPageBreak/>
        <w:t>— Integrar y difundir el programa anual de vacaciones para el personal del Instituto, de conformidad con las Condiciones Generales de Trabajo y demás normatividad aplicable.</w:t>
      </w:r>
    </w:p>
    <w:p w14:paraId="66569BF8" w14:textId="6AEFB45A" w:rsidR="00646110" w:rsidRDefault="00646110" w:rsidP="00093EAF">
      <w:pPr>
        <w:pStyle w:val="Citas"/>
        <w:spacing w:before="0" w:after="0"/>
      </w:pPr>
      <w:r>
        <w:t>-Proporcionar la información necesaria que le requiera la Unidad de Modernización Administrativa, con el propósito de instrumentar los proyectos de modernización administrativa en el Instituto.</w:t>
      </w:r>
    </w:p>
    <w:p w14:paraId="23AA5E2D" w14:textId="1A31B2F2" w:rsidR="00646110" w:rsidRDefault="00646110" w:rsidP="00093EAF">
      <w:pPr>
        <w:pStyle w:val="Citas"/>
        <w:spacing w:before="0" w:after="0"/>
      </w:pPr>
      <w:r>
        <w:t>- Coadyuvar en la elaboración, así como difundir y vigilar la aplicación de los manuales administrativos de su área de responsabilidad.</w:t>
      </w:r>
    </w:p>
    <w:p w14:paraId="655E5E2B" w14:textId="4BBF636B" w:rsidR="00646110" w:rsidRDefault="00646110" w:rsidP="00093EAF">
      <w:pPr>
        <w:pStyle w:val="Citas"/>
        <w:spacing w:before="0" w:after="0"/>
      </w:pPr>
      <w:r>
        <w:t>- Vigilar el cumplimiento y observancia de las disposiciones legales en materia laboral y atender las peticiones, sugerencias y quejas que formulen los trabajadores y sus representantes sindicales, así como mediar administrativamente los conflictos internos que se susciten por violación a las Condiciones Generales de Trabajo y demás disposiciones jurídicas y administrativas que rigen a los servidores públicos e imponer, en su caso, las medidas disciplinarias que correspondan.</w:t>
      </w:r>
    </w:p>
    <w:p w14:paraId="0DF1C204" w14:textId="5A99A785" w:rsidR="0049199B" w:rsidRPr="00DF1448" w:rsidRDefault="00646110" w:rsidP="00093EAF">
      <w:pPr>
        <w:pStyle w:val="Citas"/>
        <w:spacing w:before="0" w:after="0"/>
        <w:rPr>
          <w:b/>
          <w:bCs/>
        </w:rPr>
      </w:pPr>
      <w:r>
        <w:t>— Desarrollar las demás funciones inherentes al área de su competencia.</w:t>
      </w:r>
      <w:r w:rsidR="00790213">
        <w:t xml:space="preserve">” </w:t>
      </w:r>
      <w:r w:rsidR="00790213">
        <w:rPr>
          <w:b/>
          <w:bCs/>
        </w:rPr>
        <w:t>(Sic)</w:t>
      </w:r>
    </w:p>
    <w:p w14:paraId="59CB1258" w14:textId="77777777" w:rsidR="00093EAF" w:rsidRDefault="00093EAF" w:rsidP="00093EAF">
      <w:pPr>
        <w:spacing w:after="0" w:line="360" w:lineRule="auto"/>
        <w:jc w:val="both"/>
        <w:rPr>
          <w:rFonts w:ascii="Palatino Linotype" w:eastAsia="Palatino Linotype" w:hAnsi="Palatino Linotype" w:cs="Palatino Linotype"/>
          <w:sz w:val="24"/>
          <w:szCs w:val="24"/>
          <w:highlight w:val="yellow"/>
        </w:rPr>
      </w:pPr>
    </w:p>
    <w:p w14:paraId="53BC7195" w14:textId="51AE680D" w:rsidR="00DF1448" w:rsidRPr="00DF1448" w:rsidRDefault="00DF1448" w:rsidP="00093EAF">
      <w:pPr>
        <w:spacing w:after="0" w:line="360" w:lineRule="auto"/>
        <w:jc w:val="both"/>
        <w:rPr>
          <w:rFonts w:ascii="Palatino Linotype" w:eastAsia="Palatino Linotype" w:hAnsi="Palatino Linotype" w:cs="Palatino Linotype"/>
          <w:sz w:val="24"/>
          <w:szCs w:val="24"/>
        </w:rPr>
      </w:pPr>
      <w:r w:rsidRPr="00093EAF">
        <w:rPr>
          <w:rFonts w:ascii="Palatino Linotype" w:eastAsia="Palatino Linotype" w:hAnsi="Palatino Linotype" w:cs="Palatino Linotype"/>
          <w:sz w:val="24"/>
          <w:szCs w:val="24"/>
          <w:highlight w:val="yellow"/>
        </w:rPr>
        <w:t xml:space="preserve">Ahora bien, respecto a lo remitido mediante oficio </w:t>
      </w:r>
      <w:r w:rsidRPr="00093EAF">
        <w:rPr>
          <w:rFonts w:ascii="Palatino Linotype" w:hAnsi="Palatino Linotype" w:cs="Arial"/>
          <w:b/>
          <w:bCs/>
          <w:color w:val="000000"/>
          <w:sz w:val="24"/>
          <w:highlight w:val="yellow"/>
          <w:lang w:val="es-ES_tradnl"/>
        </w:rPr>
        <w:t xml:space="preserve">208C0101320100L/2832/2023, </w:t>
      </w:r>
      <w:r w:rsidRPr="00093EAF">
        <w:rPr>
          <w:rFonts w:ascii="Palatino Linotype" w:hAnsi="Palatino Linotype" w:cs="Arial"/>
          <w:bCs/>
          <w:color w:val="000000"/>
          <w:sz w:val="24"/>
          <w:highlight w:val="yellow"/>
          <w:lang w:val="es-ES_tradnl"/>
        </w:rPr>
        <w:t xml:space="preserve">en el cual el Sujeto Obligado refiere que respecto a la solicitud de adscripción del personal, </w:t>
      </w:r>
      <w:r w:rsidR="00093EAF" w:rsidRPr="00093EAF">
        <w:rPr>
          <w:rFonts w:ascii="Palatino Linotype" w:hAnsi="Palatino Linotype" w:cs="Arial"/>
          <w:bCs/>
          <w:color w:val="000000"/>
          <w:sz w:val="24"/>
          <w:highlight w:val="yellow"/>
          <w:lang w:val="es-ES_tradnl"/>
        </w:rPr>
        <w:t>hace del conocimiento la ratificación de dicho personal con base en la validación y consulta generada a través del Sistema de Nómina del ISEM, con corte a quincena 04/2023, para lo cual, adjunta una tabla que contiene el número, RFC, Nombre, Código, Descripción del Código, Fuentes de Financiamiento y CLUES, censurando así el RFC, al tratarse de información confidencial, sin embargo, el Sujeto Obligado fue omiso en adjuntar el acuerdo de Versión Pública.</w:t>
      </w:r>
    </w:p>
    <w:p w14:paraId="2ADAA246" w14:textId="77777777" w:rsidR="00093EAF" w:rsidRDefault="00093EAF" w:rsidP="00093EAF">
      <w:pPr>
        <w:spacing w:after="0" w:line="360" w:lineRule="auto"/>
        <w:jc w:val="both"/>
        <w:rPr>
          <w:rFonts w:ascii="Palatino Linotype" w:eastAsia="Palatino Linotype" w:hAnsi="Palatino Linotype" w:cs="Palatino Linotype"/>
          <w:sz w:val="24"/>
          <w:szCs w:val="24"/>
        </w:rPr>
      </w:pPr>
    </w:p>
    <w:p w14:paraId="1B1218E8" w14:textId="3FEA3646" w:rsidR="0049199B" w:rsidRPr="0049199B" w:rsidRDefault="0049199B" w:rsidP="00093EAF">
      <w:pPr>
        <w:spacing w:after="0" w:line="360" w:lineRule="auto"/>
        <w:jc w:val="both"/>
        <w:rPr>
          <w:rFonts w:ascii="Palatino Linotype" w:hAnsi="Palatino Linotype"/>
          <w:sz w:val="24"/>
        </w:rPr>
      </w:pPr>
      <w:r w:rsidRPr="0049199B">
        <w:rPr>
          <w:rFonts w:ascii="Palatino Linotype" w:eastAsia="Palatino Linotype" w:hAnsi="Palatino Linotype" w:cs="Palatino Linotype"/>
          <w:sz w:val="24"/>
          <w:szCs w:val="24"/>
        </w:rPr>
        <w:lastRenderedPageBreak/>
        <w:t xml:space="preserve">En esa tesitura, </w:t>
      </w:r>
      <w:r>
        <w:rPr>
          <w:rFonts w:ascii="Palatino Linotype" w:eastAsia="Palatino Linotype" w:hAnsi="Palatino Linotype" w:cs="Palatino Linotype"/>
          <w:sz w:val="24"/>
          <w:szCs w:val="24"/>
        </w:rPr>
        <w:t xml:space="preserve">en </w:t>
      </w:r>
      <w:r w:rsidRPr="0049199B">
        <w:rPr>
          <w:rFonts w:ascii="Palatino Linotype" w:hAnsi="Palatino Linotype"/>
          <w:sz w:val="24"/>
        </w:rPr>
        <w:t xml:space="preserve">lo que respecta </w:t>
      </w:r>
      <w:r>
        <w:rPr>
          <w:rFonts w:ascii="Palatino Linotype" w:hAnsi="Palatino Linotype"/>
          <w:sz w:val="24"/>
        </w:rPr>
        <w:t>a</w:t>
      </w:r>
      <w:r w:rsidR="007713FA">
        <w:rPr>
          <w:rFonts w:ascii="Palatino Linotype" w:hAnsi="Palatino Linotype"/>
          <w:sz w:val="24"/>
        </w:rPr>
        <w:t>l punto 4</w:t>
      </w:r>
      <w:r>
        <w:rPr>
          <w:rFonts w:ascii="Palatino Linotype" w:hAnsi="Palatino Linotype"/>
          <w:b/>
          <w:sz w:val="24"/>
        </w:rPr>
        <w:t xml:space="preserve">, </w:t>
      </w:r>
      <w:r w:rsidRPr="0049199B">
        <w:rPr>
          <w:rFonts w:ascii="Palatino Linotype" w:eastAsia="Palatino Linotype" w:hAnsi="Palatino Linotype" w:cs="Palatino Linotype"/>
          <w:sz w:val="24"/>
          <w:szCs w:val="24"/>
        </w:rPr>
        <w:t xml:space="preserve">dado que el área competente para poseer o administrar la información solicitada manifestó que esta no fue generada debido a que </w:t>
      </w:r>
      <w:r>
        <w:rPr>
          <w:rFonts w:ascii="Palatino Linotype" w:eastAsia="Palatino Linotype" w:hAnsi="Palatino Linotype" w:cs="Palatino Linotype"/>
          <w:sz w:val="24"/>
          <w:szCs w:val="24"/>
        </w:rPr>
        <w:t xml:space="preserve">no se cuenta con ningún convenio sindical ni de ninguna licencia </w:t>
      </w:r>
      <w:r w:rsidR="007713FA">
        <w:rPr>
          <w:rFonts w:ascii="Palatino Linotype" w:eastAsia="Palatino Linotype" w:hAnsi="Palatino Linotype" w:cs="Palatino Linotype"/>
          <w:sz w:val="24"/>
          <w:szCs w:val="24"/>
        </w:rPr>
        <w:t>con goce de sueldo de la trabajadora en comento</w:t>
      </w:r>
      <w:r w:rsidRPr="0049199B">
        <w:rPr>
          <w:rFonts w:ascii="Palatino Linotype" w:eastAsia="Palatino Linotype" w:hAnsi="Palatino Linotype" w:cs="Palatino Linotype"/>
          <w:sz w:val="24"/>
          <w:szCs w:val="24"/>
        </w:rPr>
        <w:t xml:space="preserve">, </w:t>
      </w:r>
      <w:r w:rsidRPr="0049199B">
        <w:rPr>
          <w:rFonts w:ascii="Palatino Linotype" w:eastAsia="Palatino Linotype" w:hAnsi="Palatino Linotype" w:cs="Palatino Linotype"/>
          <w:color w:val="000000"/>
          <w:sz w:val="24"/>
          <w:szCs w:val="24"/>
        </w:rPr>
        <w:t xml:space="preserve">se debe entender que se está frente a hechos negativos. </w:t>
      </w:r>
      <w:r w:rsidRPr="0049199B">
        <w:rPr>
          <w:rFonts w:ascii="Palatino Linotype" w:hAnsi="Palatino Linotype" w:cs="Arial"/>
          <w:sz w:val="24"/>
        </w:rPr>
        <w:t>Así, el Pleno de este Órgano Garante ha sostenido que ante un hecho negativo</w:t>
      </w:r>
      <w:r w:rsidRPr="0049199B">
        <w:rPr>
          <w:rFonts w:ascii="Palatino Linotype" w:eastAsia="Palatino Linotype" w:hAnsi="Palatino Linotype" w:cs="Palatino Linotype"/>
          <w:color w:val="000000"/>
          <w:sz w:val="24"/>
          <w:szCs w:val="24"/>
        </w:rPr>
        <w:t xml:space="preserve"> </w:t>
      </w:r>
      <w:r w:rsidRPr="0049199B">
        <w:rPr>
          <w:rFonts w:ascii="Palatino Linotype" w:hAnsi="Palatino Linotype" w:cs="Arial"/>
          <w:sz w:val="24"/>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2052481C" w14:textId="77777777" w:rsidR="0049199B" w:rsidRPr="0049199B" w:rsidRDefault="0049199B" w:rsidP="00093EAF">
      <w:pPr>
        <w:spacing w:after="0" w:line="360" w:lineRule="auto"/>
        <w:jc w:val="both"/>
        <w:rPr>
          <w:rFonts w:ascii="Palatino Linotype" w:hAnsi="Palatino Linotype" w:cs="Times New Roman"/>
          <w:sz w:val="24"/>
        </w:rPr>
      </w:pPr>
    </w:p>
    <w:p w14:paraId="0FA52D1F" w14:textId="77777777" w:rsidR="0049199B" w:rsidRPr="0049199B" w:rsidRDefault="0049199B" w:rsidP="00093EAF">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b/>
          <w:bCs/>
          <w:i/>
          <w:color w:val="000000"/>
          <w:sz w:val="24"/>
          <w:szCs w:val="24"/>
        </w:rPr>
      </w:pPr>
      <w:r w:rsidRPr="0049199B">
        <w:rPr>
          <w:rFonts w:ascii="Palatino Linotype" w:eastAsia="Palatino Linotype" w:hAnsi="Palatino Linotype" w:cs="Palatino Linotype"/>
          <w:b/>
          <w:bCs/>
          <w:i/>
          <w:color w:val="000000"/>
          <w:sz w:val="24"/>
          <w:szCs w:val="24"/>
        </w:rPr>
        <w:t xml:space="preserve">HECHOS NEGATIVOS, NO SON SUSCEPTIBLES DE DEMOSTRACIÓN. </w:t>
      </w:r>
    </w:p>
    <w:p w14:paraId="4EC0B4A9" w14:textId="77777777" w:rsidR="0049199B" w:rsidRPr="0049199B" w:rsidRDefault="0049199B" w:rsidP="00093EAF">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rPr>
      </w:pPr>
      <w:r w:rsidRPr="0049199B">
        <w:rPr>
          <w:rFonts w:ascii="Palatino Linotype" w:eastAsia="Palatino Linotype" w:hAnsi="Palatino Linotype" w:cs="Palatino Linotype"/>
          <w:i/>
          <w:color w:val="000000"/>
          <w:sz w:val="24"/>
          <w:szCs w:val="24"/>
        </w:rPr>
        <w:t>Tratándose de un hecho negativo, el Juez no tiene por qué invocar prueba alguna de la que se desprenda, ya que es bien sabido que esta clase de hechos no son susceptibles de demostración.</w:t>
      </w:r>
    </w:p>
    <w:p w14:paraId="51DF8C4A" w14:textId="77777777" w:rsidR="0049199B" w:rsidRPr="0049199B" w:rsidRDefault="0049199B" w:rsidP="00093EAF">
      <w:pPr>
        <w:spacing w:after="0" w:line="360" w:lineRule="auto"/>
        <w:jc w:val="both"/>
        <w:rPr>
          <w:rFonts w:ascii="Palatino Linotype" w:hAnsi="Palatino Linotype" w:cs="Times New Roman"/>
          <w:iCs/>
          <w:sz w:val="24"/>
        </w:rPr>
      </w:pPr>
    </w:p>
    <w:p w14:paraId="7CDE2050" w14:textId="5DADAFF3" w:rsidR="00DF1448" w:rsidRDefault="0049199B" w:rsidP="00093EAF">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r w:rsidRPr="0049199B">
        <w:rPr>
          <w:rFonts w:ascii="Palatino Linotype" w:hAnsi="Palatino Linotype" w:cs="Times New Roman"/>
          <w:sz w:val="24"/>
        </w:rPr>
        <w:t xml:space="preserve">Además, de conformidad con lo establecido en el artículo 12 de la Ley de la materia, el Sujeto Obligado sólo proporcionará la información que obra en sus archivos, lo que </w:t>
      </w:r>
      <w:r w:rsidRPr="0049199B">
        <w:rPr>
          <w:rFonts w:ascii="Palatino Linotype" w:hAnsi="Palatino Linotype" w:cs="Times New Roman"/>
          <w:i/>
          <w:sz w:val="24"/>
        </w:rPr>
        <w:t>a contrario sensu</w:t>
      </w:r>
      <w:r w:rsidRPr="0049199B">
        <w:rPr>
          <w:rFonts w:ascii="Palatino Linotype" w:hAnsi="Palatino Linotype" w:cs="Times New Roman"/>
          <w:sz w:val="24"/>
        </w:rPr>
        <w:t xml:space="preserve"> significa que no está obligado a proporcionar lo que no obre en sus archivos.</w:t>
      </w:r>
    </w:p>
    <w:p w14:paraId="6B43DE02" w14:textId="77777777" w:rsidR="00DF1448" w:rsidRPr="00DF1448" w:rsidRDefault="00DF1448" w:rsidP="00093EAF">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09E7FCA1" w14:textId="34F8A2A6" w:rsidR="00B84251" w:rsidRDefault="00B84251" w:rsidP="00093EAF">
      <w:pPr>
        <w:tabs>
          <w:tab w:val="left" w:pos="709"/>
        </w:tabs>
        <w:spacing w:after="0" w:line="360" w:lineRule="auto"/>
        <w:ind w:right="51"/>
        <w:jc w:val="both"/>
        <w:rPr>
          <w:rFonts w:ascii="Palatino Linotype" w:hAnsi="Palatino Linotype" w:cs="Arial"/>
          <w:sz w:val="24"/>
          <w:szCs w:val="24"/>
        </w:rPr>
      </w:pPr>
      <w:r w:rsidRPr="002D4E78">
        <w:rPr>
          <w:rFonts w:ascii="Palatino Linotype" w:hAnsi="Palatino Linotype"/>
          <w:sz w:val="24"/>
          <w:szCs w:val="24"/>
        </w:rPr>
        <w:t xml:space="preserve">Luego entonces, </w:t>
      </w:r>
      <w:r>
        <w:rPr>
          <w:rFonts w:ascii="Palatino Linotype" w:hAnsi="Palatino Linotype"/>
          <w:sz w:val="24"/>
          <w:szCs w:val="24"/>
        </w:rPr>
        <w:t>con relación a</w:t>
      </w:r>
      <w:r w:rsidR="00A84977">
        <w:rPr>
          <w:rFonts w:ascii="Palatino Linotype" w:hAnsi="Palatino Linotype"/>
          <w:sz w:val="24"/>
          <w:szCs w:val="24"/>
        </w:rPr>
        <w:t xml:space="preserve"> </w:t>
      </w:r>
      <w:r>
        <w:rPr>
          <w:rFonts w:ascii="Palatino Linotype" w:hAnsi="Palatino Linotype"/>
          <w:sz w:val="24"/>
          <w:szCs w:val="24"/>
        </w:rPr>
        <w:t>l</w:t>
      </w:r>
      <w:r w:rsidR="00A84977">
        <w:rPr>
          <w:rFonts w:ascii="Palatino Linotype" w:hAnsi="Palatino Linotype"/>
          <w:sz w:val="24"/>
          <w:szCs w:val="24"/>
        </w:rPr>
        <w:t>os</w:t>
      </w:r>
      <w:r>
        <w:rPr>
          <w:rFonts w:ascii="Palatino Linotype" w:hAnsi="Palatino Linotype"/>
          <w:sz w:val="24"/>
          <w:szCs w:val="24"/>
        </w:rPr>
        <w:t xml:space="preserve"> punto</w:t>
      </w:r>
      <w:r w:rsidR="00A84977">
        <w:rPr>
          <w:rFonts w:ascii="Palatino Linotype" w:hAnsi="Palatino Linotype"/>
          <w:sz w:val="24"/>
          <w:szCs w:val="24"/>
        </w:rPr>
        <w:t>s</w:t>
      </w:r>
      <w:r>
        <w:rPr>
          <w:rFonts w:ascii="Palatino Linotype" w:hAnsi="Palatino Linotype"/>
          <w:sz w:val="24"/>
          <w:szCs w:val="24"/>
        </w:rPr>
        <w:t xml:space="preserve"> </w:t>
      </w:r>
      <w:r>
        <w:rPr>
          <w:rFonts w:ascii="Palatino Linotype" w:hAnsi="Palatino Linotype"/>
          <w:b/>
          <w:bCs/>
          <w:sz w:val="24"/>
          <w:szCs w:val="24"/>
        </w:rPr>
        <w:t>1</w:t>
      </w:r>
      <w:r w:rsidR="007713FA">
        <w:rPr>
          <w:rFonts w:ascii="Palatino Linotype" w:hAnsi="Palatino Linotype"/>
          <w:b/>
          <w:bCs/>
          <w:sz w:val="24"/>
          <w:szCs w:val="24"/>
        </w:rPr>
        <w:t>, 3 y 5</w:t>
      </w:r>
      <w:r>
        <w:rPr>
          <w:rFonts w:ascii="Palatino Linotype" w:hAnsi="Palatino Linotype"/>
          <w:sz w:val="24"/>
          <w:szCs w:val="24"/>
        </w:rPr>
        <w:t xml:space="preserve"> </w:t>
      </w:r>
      <w:r w:rsidRPr="002D4E78">
        <w:rPr>
          <w:rFonts w:ascii="Palatino Linotype" w:hAnsi="Palatino Linotype"/>
          <w:sz w:val="24"/>
          <w:szCs w:val="24"/>
        </w:rPr>
        <w:t>no se expresó inconformidad</w:t>
      </w:r>
      <w:r>
        <w:rPr>
          <w:rFonts w:ascii="Palatino Linotype" w:hAnsi="Palatino Linotype"/>
          <w:sz w:val="24"/>
          <w:szCs w:val="24"/>
        </w:rPr>
        <w:t>, es decir,</w:t>
      </w:r>
      <w:r w:rsidRPr="002D4E78">
        <w:rPr>
          <w:rFonts w:ascii="Palatino Linotype" w:hAnsi="Palatino Linotype"/>
          <w:sz w:val="24"/>
          <w:szCs w:val="24"/>
        </w:rPr>
        <w:t xml:space="preserve"> </w:t>
      </w:r>
      <w:r>
        <w:rPr>
          <w:rFonts w:ascii="Palatino Linotype" w:hAnsi="Palatino Linotype"/>
          <w:sz w:val="24"/>
          <w:szCs w:val="24"/>
          <w:lang w:eastAsia="es-MX"/>
        </w:rPr>
        <w:t>debe declararse consentido</w:t>
      </w:r>
      <w:r w:rsidRPr="002D4E78">
        <w:rPr>
          <w:rFonts w:ascii="Palatino Linotype" w:hAnsi="Palatino Linotype"/>
          <w:sz w:val="24"/>
          <w:szCs w:val="24"/>
          <w:lang w:eastAsia="es-MX"/>
        </w:rPr>
        <w:t xml:space="preserve"> por </w:t>
      </w:r>
      <w:r>
        <w:rPr>
          <w:rFonts w:ascii="Palatino Linotype" w:hAnsi="Palatino Linotype"/>
          <w:sz w:val="24"/>
          <w:szCs w:val="24"/>
          <w:lang w:eastAsia="es-MX"/>
        </w:rPr>
        <w:t>el</w:t>
      </w:r>
      <w:r w:rsidRPr="002D4E78">
        <w:rPr>
          <w:rFonts w:ascii="Palatino Linotype" w:hAnsi="Palatino Linotype"/>
          <w:sz w:val="24"/>
          <w:szCs w:val="24"/>
          <w:lang w:eastAsia="es-MX"/>
        </w:rPr>
        <w:t xml:space="preserve"> hoy </w:t>
      </w:r>
      <w:r w:rsidRPr="002D4E78">
        <w:rPr>
          <w:rFonts w:ascii="Palatino Linotype" w:hAnsi="Palatino Linotype"/>
          <w:b/>
          <w:sz w:val="24"/>
          <w:szCs w:val="24"/>
          <w:lang w:eastAsia="es-MX"/>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w:t>
      </w:r>
      <w:r w:rsidRPr="002D4E78">
        <w:rPr>
          <w:rFonts w:ascii="Palatino Linotype" w:hAnsi="Palatino Linotype" w:cs="Arial"/>
          <w:sz w:val="24"/>
          <w:szCs w:val="24"/>
          <w:lang w:eastAsia="es-MX"/>
        </w:rPr>
        <w:lastRenderedPageBreak/>
        <w:t xml:space="preserve">un consentimiento </w:t>
      </w:r>
      <w:r>
        <w:rPr>
          <w:rFonts w:ascii="Palatino Linotype" w:hAnsi="Palatino Linotype" w:cs="Arial"/>
          <w:sz w:val="24"/>
          <w:szCs w:val="24"/>
          <w:lang w:eastAsia="es-MX"/>
        </w:rPr>
        <w:t>del</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impugnación eficaz. </w:t>
      </w:r>
      <w:r w:rsidRPr="002D4E78">
        <w:rPr>
          <w:rFonts w:ascii="Palatino Linotype" w:hAnsi="Palatino Linotype" w:cs="Arial"/>
          <w:sz w:val="24"/>
          <w:szCs w:val="24"/>
        </w:rPr>
        <w:t xml:space="preserve">Sirve de sustento a lo anterior, por analogía, la tesis jurisprudencial, que a la letra dice: </w:t>
      </w:r>
    </w:p>
    <w:p w14:paraId="76C8A152" w14:textId="77777777" w:rsidR="00A84977" w:rsidRPr="002D4E78" w:rsidRDefault="00A84977" w:rsidP="00093EAF">
      <w:pPr>
        <w:tabs>
          <w:tab w:val="left" w:pos="709"/>
        </w:tabs>
        <w:spacing w:after="0" w:line="360" w:lineRule="auto"/>
        <w:ind w:right="51"/>
        <w:jc w:val="both"/>
        <w:rPr>
          <w:rFonts w:ascii="Palatino Linotype" w:hAnsi="Palatino Linotype" w:cs="Arial"/>
          <w:sz w:val="24"/>
          <w:szCs w:val="24"/>
        </w:rPr>
      </w:pPr>
    </w:p>
    <w:p w14:paraId="23D37180"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01B5FA25"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3D4A0B39"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5C9D62DF"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1CE6FBB3"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6452D113"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582BB7F1"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203C83ED" w14:textId="77777777" w:rsidR="00B84251" w:rsidRPr="002D4E78" w:rsidRDefault="00B84251" w:rsidP="00093EAF">
      <w:pPr>
        <w:pStyle w:val="Prrafodelista"/>
        <w:spacing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4C9DD9BD" w14:textId="77777777" w:rsidR="00B84251" w:rsidRPr="002D4E78" w:rsidRDefault="00B84251" w:rsidP="00093EAF">
      <w:pPr>
        <w:spacing w:after="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5EB6FBCE" w14:textId="77777777" w:rsidR="00B84251" w:rsidRPr="002D4E78" w:rsidRDefault="00B84251" w:rsidP="00093EAF">
      <w:pPr>
        <w:spacing w:after="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CE6E701" w14:textId="77777777" w:rsidR="00B84251" w:rsidRPr="002D4E78" w:rsidRDefault="00B84251" w:rsidP="00093EAF">
      <w:pPr>
        <w:spacing w:after="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t>TERCER TRIBUNAL COLEGIADO EN MATERIA CIVIL DEL SEXTO CIRCUITO.</w:t>
      </w:r>
    </w:p>
    <w:p w14:paraId="3138CAAF" w14:textId="77777777" w:rsidR="00B84251" w:rsidRPr="002D4E78" w:rsidRDefault="00B84251" w:rsidP="00093EAF">
      <w:pPr>
        <w:spacing w:after="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6AC473B0" w14:textId="77777777" w:rsidR="00B84251" w:rsidRPr="002D4E78" w:rsidRDefault="00B84251" w:rsidP="00093EAF">
      <w:pPr>
        <w:spacing w:after="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lastRenderedPageBreak/>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0D971828" w14:textId="77777777" w:rsidR="00B84251" w:rsidRPr="002D4E78" w:rsidRDefault="00B84251" w:rsidP="00093EAF">
      <w:pPr>
        <w:spacing w:after="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78867BB0" w14:textId="77777777" w:rsidR="00B84251" w:rsidRPr="002D4E78" w:rsidRDefault="00B84251" w:rsidP="00093EAF">
      <w:pPr>
        <w:spacing w:after="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5A4401E0" w14:textId="77777777" w:rsidR="00B84251" w:rsidRPr="002D4E78" w:rsidRDefault="00B84251" w:rsidP="00093EAF">
      <w:pPr>
        <w:spacing w:after="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7E08E0C9" w14:textId="77777777" w:rsidR="00B84251" w:rsidRPr="002D4E78" w:rsidRDefault="00B84251" w:rsidP="00093EAF">
      <w:pPr>
        <w:spacing w:after="0" w:line="360" w:lineRule="auto"/>
        <w:jc w:val="both"/>
        <w:rPr>
          <w:rFonts w:ascii="Palatino Linotype" w:hAnsi="Palatino Linotype" w:cs="Arial"/>
          <w:noProof/>
          <w:color w:val="000000"/>
          <w:sz w:val="24"/>
          <w:lang w:eastAsia="es-MX"/>
        </w:rPr>
      </w:pPr>
    </w:p>
    <w:p w14:paraId="35A48D3C" w14:textId="77777777" w:rsidR="00B84251" w:rsidRDefault="00B84251" w:rsidP="00093EAF">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t xml:space="preserve">De forma complementaria, robustece lo anterior el criterio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35542F5C" w14:textId="77777777" w:rsidR="007713FA" w:rsidRPr="002D4E78" w:rsidRDefault="007713FA" w:rsidP="00093EAF">
      <w:pPr>
        <w:spacing w:after="0" w:line="360" w:lineRule="auto"/>
        <w:jc w:val="both"/>
        <w:rPr>
          <w:rFonts w:ascii="Palatino Linotype" w:hAnsi="Palatino Linotype" w:cs="Arial"/>
          <w:noProof/>
          <w:color w:val="000000"/>
          <w:sz w:val="24"/>
          <w:lang w:eastAsia="es-MX"/>
        </w:rPr>
      </w:pPr>
    </w:p>
    <w:p w14:paraId="04CB0759" w14:textId="77777777" w:rsidR="00B84251" w:rsidRPr="002D4E78" w:rsidRDefault="00B84251" w:rsidP="00093EAF">
      <w:pPr>
        <w:pStyle w:val="Citas"/>
        <w:spacing w:before="0" w:after="0"/>
        <w:rPr>
          <w:b/>
        </w:rPr>
      </w:pPr>
      <w:r w:rsidRPr="002D4E78">
        <w:rPr>
          <w:b/>
        </w:rPr>
        <w:t xml:space="preserve">“ACTOS CONSENTIDOS TÁCITAMENTE. IMPROCEDENCIA DE SU ANÁLISIS. </w:t>
      </w:r>
    </w:p>
    <w:p w14:paraId="7BE59EEB" w14:textId="77777777" w:rsidR="00B84251" w:rsidRPr="002D4E78" w:rsidRDefault="00B84251" w:rsidP="00093EAF">
      <w:pPr>
        <w:pStyle w:val="Citas"/>
        <w:spacing w:before="0" w:after="0"/>
        <w:rPr>
          <w:strike/>
        </w:rPr>
      </w:pPr>
      <w:r w:rsidRPr="002D4E78">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30EA96A" w14:textId="77777777" w:rsidR="00B84251" w:rsidRPr="002D4E78" w:rsidRDefault="00B84251" w:rsidP="00093EAF">
      <w:pPr>
        <w:pStyle w:val="Citas"/>
        <w:spacing w:before="0" w:after="0"/>
        <w:rPr>
          <w:b/>
          <w:bCs/>
        </w:rPr>
      </w:pPr>
      <w:r w:rsidRPr="002D4E78">
        <w:rPr>
          <w:b/>
          <w:bCs/>
        </w:rPr>
        <w:t>Resoluciones:</w:t>
      </w:r>
    </w:p>
    <w:p w14:paraId="54860DB7" w14:textId="77777777" w:rsidR="00B84251" w:rsidRPr="002D4E78" w:rsidRDefault="00B84251" w:rsidP="00093EAF">
      <w:pPr>
        <w:pStyle w:val="Citas"/>
        <w:spacing w:before="0" w:after="0"/>
      </w:pPr>
      <w:r w:rsidRPr="002D4E78">
        <w:rPr>
          <w:b/>
        </w:rPr>
        <w:lastRenderedPageBreak/>
        <w:t xml:space="preserve">RRA 4548/18. </w:t>
      </w:r>
      <w:r w:rsidRPr="002D4E78">
        <w:t>Instituto de Seguridad y Servicios Sociales de los Trabajadores del Estado. 12 de septiembre de 2018. Por unanimidad. Comisionado Ponente Oscar Mauricio Guerra Ford.</w:t>
      </w:r>
    </w:p>
    <w:p w14:paraId="35C906E3" w14:textId="77777777" w:rsidR="00B84251" w:rsidRPr="002D4E78" w:rsidRDefault="00876428" w:rsidP="00093EAF">
      <w:pPr>
        <w:pStyle w:val="Citas"/>
        <w:spacing w:before="0" w:after="0"/>
        <w:rPr>
          <w:sz w:val="20"/>
        </w:rPr>
      </w:pPr>
      <w:hyperlink r:id="rId8" w:history="1">
        <w:r w:rsidR="00B84251" w:rsidRPr="002D4E78">
          <w:rPr>
            <w:rStyle w:val="Hipervnculo"/>
          </w:rPr>
          <w:t>http://consultas.ifai.org.mx/descargar.php?r=./pdf/resoluciones/2018/&amp;a=RRA%204548.pdf</w:t>
        </w:r>
      </w:hyperlink>
    </w:p>
    <w:p w14:paraId="7C1A1165" w14:textId="77777777" w:rsidR="00B84251" w:rsidRPr="002D4E78" w:rsidRDefault="00B84251" w:rsidP="00093EAF">
      <w:pPr>
        <w:pStyle w:val="Citas"/>
        <w:spacing w:before="0" w:after="0"/>
        <w:rPr>
          <w:b/>
        </w:rPr>
      </w:pPr>
      <w:r w:rsidRPr="002D4E78">
        <w:rPr>
          <w:b/>
        </w:rPr>
        <w:t xml:space="preserve">RRA 5097/18. </w:t>
      </w:r>
      <w:r w:rsidRPr="002D4E78">
        <w:t>Secretaría de Hacienda y Crédito Público. 05 de septiembre de 2018. Por unanimidad. Comisionado Ponente Joel Salas Suárez.</w:t>
      </w:r>
    </w:p>
    <w:p w14:paraId="0F1A5538" w14:textId="77777777" w:rsidR="00B84251" w:rsidRPr="002D4E78" w:rsidRDefault="00876428" w:rsidP="00093EAF">
      <w:pPr>
        <w:pStyle w:val="Citas"/>
        <w:spacing w:before="0" w:after="0"/>
        <w:rPr>
          <w:sz w:val="20"/>
        </w:rPr>
      </w:pPr>
      <w:hyperlink r:id="rId9" w:history="1">
        <w:r w:rsidR="00B84251" w:rsidRPr="002D4E78">
          <w:rPr>
            <w:rStyle w:val="Hipervnculo"/>
          </w:rPr>
          <w:t>http://consultas.ifai.org.mx/descargar.php?r=./pdf/resoluciones/2018/&amp;a=RRA%205097.pdf</w:t>
        </w:r>
      </w:hyperlink>
    </w:p>
    <w:p w14:paraId="0043ECD6" w14:textId="77777777" w:rsidR="00B84251" w:rsidRPr="002D4E78" w:rsidRDefault="00B84251" w:rsidP="00093EAF">
      <w:pPr>
        <w:pStyle w:val="Citas"/>
        <w:spacing w:before="0" w:after="0"/>
        <w:rPr>
          <w:b/>
        </w:rPr>
      </w:pPr>
      <w:r w:rsidRPr="002D4E78">
        <w:rPr>
          <w:b/>
        </w:rPr>
        <w:t xml:space="preserve">RRA 14270/19. </w:t>
      </w:r>
      <w:r w:rsidRPr="002D4E78">
        <w:t>Registro Agrario Nacional. 22 de enero de 2020. Por unanimidad. Comisionado Ponente Francisco Javier Acuña Llamas.</w:t>
      </w:r>
    </w:p>
    <w:p w14:paraId="48E176A7" w14:textId="77777777" w:rsidR="00B84251" w:rsidRPr="009754D6" w:rsidRDefault="00876428" w:rsidP="00093EAF">
      <w:pPr>
        <w:pStyle w:val="Citas"/>
        <w:spacing w:before="0" w:after="0"/>
        <w:rPr>
          <w:rStyle w:val="Hipervnculo"/>
          <w:b/>
          <w:bCs/>
          <w:color w:val="auto"/>
          <w:sz w:val="24"/>
          <w:szCs w:val="24"/>
          <w:u w:val="none"/>
          <w:lang w:val="en-US"/>
        </w:rPr>
      </w:pPr>
      <w:hyperlink r:id="rId10" w:history="1">
        <w:r w:rsidR="00B84251" w:rsidRPr="002D4E78">
          <w:rPr>
            <w:rStyle w:val="Hipervnculo"/>
            <w:lang w:val="en-US"/>
          </w:rPr>
          <w:t>http://consultas.ifai.org.mx/descargar.php?r=./pdf/resoluciones/2019/&amp;a=RRA%2014270.pdf</w:t>
        </w:r>
      </w:hyperlink>
      <w:proofErr w:type="gramStart"/>
      <w:r w:rsidR="00B84251" w:rsidRPr="002D4E78">
        <w:rPr>
          <w:rStyle w:val="Hipervnculo"/>
          <w:sz w:val="20"/>
          <w:lang w:val="en-US"/>
        </w:rPr>
        <w:t xml:space="preserve">” </w:t>
      </w:r>
      <w:r w:rsidR="00B84251" w:rsidRPr="002D4E78">
        <w:rPr>
          <w:rStyle w:val="Hipervnculo"/>
          <w:i w:val="0"/>
          <w:iCs/>
          <w:sz w:val="24"/>
          <w:szCs w:val="24"/>
          <w:u w:val="none"/>
          <w:lang w:val="en-US"/>
        </w:rPr>
        <w:t xml:space="preserve"> </w:t>
      </w:r>
      <w:r w:rsidR="00B84251" w:rsidRPr="002D4E78">
        <w:rPr>
          <w:rStyle w:val="Hipervnculo"/>
          <w:b/>
          <w:bCs/>
          <w:color w:val="auto"/>
          <w:sz w:val="24"/>
          <w:szCs w:val="24"/>
          <w:u w:val="none"/>
          <w:lang w:val="en-US"/>
        </w:rPr>
        <w:t>[</w:t>
      </w:r>
      <w:proofErr w:type="gramEnd"/>
      <w:r w:rsidR="00B84251" w:rsidRPr="002D4E78">
        <w:rPr>
          <w:rStyle w:val="Hipervnculo"/>
          <w:b/>
          <w:bCs/>
          <w:color w:val="auto"/>
          <w:sz w:val="24"/>
          <w:szCs w:val="24"/>
          <w:u w:val="none"/>
          <w:lang w:val="en-US"/>
        </w:rPr>
        <w:t>Sic]</w:t>
      </w:r>
      <w:r w:rsidR="00B84251" w:rsidRPr="009754D6">
        <w:rPr>
          <w:rStyle w:val="Hipervnculo"/>
          <w:b/>
          <w:bCs/>
          <w:color w:val="auto"/>
          <w:sz w:val="24"/>
          <w:szCs w:val="24"/>
          <w:u w:val="none"/>
          <w:lang w:val="en-US"/>
        </w:rPr>
        <w:t xml:space="preserve"> </w:t>
      </w:r>
    </w:p>
    <w:p w14:paraId="4F4C6E85" w14:textId="77777777" w:rsidR="00B84251" w:rsidRPr="00050AFA" w:rsidRDefault="00B84251" w:rsidP="00093EAF">
      <w:pPr>
        <w:pStyle w:val="infoemcitas"/>
        <w:tabs>
          <w:tab w:val="left" w:pos="7655"/>
        </w:tabs>
        <w:spacing w:before="0" w:after="0"/>
        <w:ind w:left="0" w:right="0"/>
        <w:rPr>
          <w:i w:val="0"/>
          <w:sz w:val="24"/>
          <w:szCs w:val="24"/>
          <w:lang w:val="en-US"/>
        </w:rPr>
      </w:pPr>
    </w:p>
    <w:p w14:paraId="5DD50A8C" w14:textId="5558EB6C" w:rsidR="005627CD" w:rsidRDefault="005627CD" w:rsidP="00093EAF">
      <w:pPr>
        <w:pStyle w:val="infoemcitas"/>
        <w:tabs>
          <w:tab w:val="left" w:pos="7655"/>
        </w:tabs>
        <w:spacing w:before="0" w:after="0"/>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BA6442">
        <w:rPr>
          <w:rFonts w:cs="Arial"/>
          <w:b/>
          <w:i w:val="0"/>
          <w:noProof/>
          <w:color w:val="000000"/>
          <w:sz w:val="24"/>
          <w:lang w:eastAsia="es-MX"/>
        </w:rPr>
        <w:t>El</w:t>
      </w:r>
      <w:r w:rsidRPr="00535EDD">
        <w:rPr>
          <w:rFonts w:cs="Arial"/>
          <w:b/>
          <w:i w:val="0"/>
          <w:noProof/>
          <w:color w:val="000000"/>
          <w:sz w:val="24"/>
          <w:lang w:eastAsia="es-MX"/>
        </w:rPr>
        <w:t xml:space="preserve"> 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fracciones I y V de la Ley de Transparencia y Acceso a la Información Pública del Estado de Mexico y Municipios, cuyo contenido literal es el siguiente: </w:t>
      </w:r>
    </w:p>
    <w:p w14:paraId="79A9B4D6" w14:textId="77777777" w:rsidR="007713FA" w:rsidRDefault="007713FA" w:rsidP="00093EAF">
      <w:pPr>
        <w:pStyle w:val="infoemcitas"/>
        <w:tabs>
          <w:tab w:val="left" w:pos="7655"/>
        </w:tabs>
        <w:spacing w:before="0" w:after="0"/>
        <w:ind w:left="0" w:right="0"/>
        <w:rPr>
          <w:rFonts w:cs="Arial"/>
          <w:i w:val="0"/>
          <w:noProof/>
          <w:color w:val="000000"/>
          <w:sz w:val="24"/>
          <w:lang w:eastAsia="es-MX"/>
        </w:rPr>
      </w:pPr>
    </w:p>
    <w:p w14:paraId="51027BA5" w14:textId="77777777" w:rsidR="005627CD" w:rsidRPr="00583CB2" w:rsidRDefault="005627CD" w:rsidP="00093EAF">
      <w:pPr>
        <w:pStyle w:val="Citas"/>
        <w:spacing w:before="0" w:after="0"/>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Default="005627CD" w:rsidP="00093EAF">
      <w:pPr>
        <w:pStyle w:val="Citas"/>
        <w:spacing w:before="0" w:after="0"/>
      </w:pPr>
      <w:r w:rsidRPr="00583CB2">
        <w:t>I. La negativa a la información solicitada;</w:t>
      </w:r>
    </w:p>
    <w:p w14:paraId="623F5ABC" w14:textId="3CA41D12" w:rsidR="001F4D3D" w:rsidRPr="00583CB2" w:rsidRDefault="001F4D3D" w:rsidP="00093EAF">
      <w:pPr>
        <w:pStyle w:val="Citas"/>
        <w:spacing w:before="0" w:after="0"/>
      </w:pPr>
      <w:r>
        <w:t>(…)</w:t>
      </w:r>
    </w:p>
    <w:p w14:paraId="426C674A" w14:textId="77777777" w:rsidR="005627CD" w:rsidRPr="00583CB2" w:rsidRDefault="005627CD" w:rsidP="00093EAF">
      <w:pPr>
        <w:pStyle w:val="Citas"/>
        <w:spacing w:before="0" w:after="0"/>
      </w:pPr>
      <w:r w:rsidRPr="00583CB2">
        <w:lastRenderedPageBreak/>
        <w:t xml:space="preserve">V. La entrega de información incompleta; </w:t>
      </w:r>
    </w:p>
    <w:p w14:paraId="3F1A3333" w14:textId="5CF51D28" w:rsidR="005627CD" w:rsidRPr="00583CB2" w:rsidRDefault="005627CD" w:rsidP="00093EAF">
      <w:pPr>
        <w:pStyle w:val="Citas"/>
        <w:spacing w:before="0" w:after="0"/>
      </w:pPr>
      <w:r w:rsidRPr="00583CB2">
        <w:t>(…)” [Sic]</w:t>
      </w:r>
    </w:p>
    <w:p w14:paraId="10B7ED9C" w14:textId="77777777" w:rsidR="00583CB2" w:rsidRDefault="00583CB2" w:rsidP="00093EAF">
      <w:pPr>
        <w:pStyle w:val="Sinespaciado"/>
        <w:spacing w:line="360" w:lineRule="auto"/>
        <w:jc w:val="both"/>
        <w:rPr>
          <w:rFonts w:ascii="Palatino Linotype" w:hAnsi="Palatino Linotype"/>
          <w:iCs/>
        </w:rPr>
      </w:pPr>
    </w:p>
    <w:p w14:paraId="523DF3AB" w14:textId="0AFCE89A" w:rsidR="00BA6442" w:rsidRDefault="00BA6442" w:rsidP="00093EAF">
      <w:pPr>
        <w:pStyle w:val="Sinespaciado"/>
        <w:spacing w:line="360" w:lineRule="auto"/>
        <w:jc w:val="both"/>
        <w:rPr>
          <w:rFonts w:ascii="Palatino Linotype" w:hAnsi="Palatino Linotype"/>
          <w:iCs/>
        </w:rPr>
      </w:pPr>
      <w:r>
        <w:rPr>
          <w:rFonts w:ascii="Palatino Linotype" w:hAnsi="Palatino Linotype"/>
          <w:iCs/>
        </w:rPr>
        <w:t>Hasta aquí lo expuesto, se arriba a la conclusión de que</w:t>
      </w:r>
      <w:r w:rsidR="005627CD">
        <w:rPr>
          <w:rFonts w:ascii="Palatino Linotype" w:hAnsi="Palatino Linotype"/>
          <w:iCs/>
        </w:rPr>
        <w:t xml:space="preserve"> </w:t>
      </w:r>
      <w:r w:rsidR="00EF2829">
        <w:rPr>
          <w:rFonts w:ascii="Palatino Linotype" w:hAnsi="Palatino Linotype"/>
          <w:b/>
          <w:bCs/>
          <w:iCs/>
        </w:rPr>
        <w:t xml:space="preserve">El Sujeto Obligado </w:t>
      </w:r>
      <w:r w:rsidR="005627CD">
        <w:rPr>
          <w:rFonts w:ascii="Palatino Linotype" w:hAnsi="Palatino Linotype"/>
          <w:iCs/>
        </w:rPr>
        <w:t xml:space="preserve">no subsanó la violación al </w:t>
      </w:r>
      <w:r w:rsidR="005627CD" w:rsidRPr="00BA6442">
        <w:rPr>
          <w:rFonts w:ascii="Palatino Linotype" w:hAnsi="Palatino Linotype"/>
          <w:iCs/>
        </w:rPr>
        <w:t>derecho de acceso a la información pública, resultando procedente ordenar</w:t>
      </w:r>
      <w:r w:rsidR="00EF2829" w:rsidRPr="00BA6442">
        <w:rPr>
          <w:rFonts w:ascii="Palatino Linotype" w:hAnsi="Palatino Linotype"/>
          <w:iCs/>
        </w:rPr>
        <w:t xml:space="preserve"> </w:t>
      </w:r>
      <w:r w:rsidR="006B26BB">
        <w:rPr>
          <w:rFonts w:ascii="Palatino Linotype" w:hAnsi="Palatino Linotype"/>
          <w:iCs/>
        </w:rPr>
        <w:t xml:space="preserve">la entrega de la información faltante.  </w:t>
      </w:r>
    </w:p>
    <w:p w14:paraId="34868AAB" w14:textId="77777777" w:rsidR="006B26BB" w:rsidRDefault="006B26BB" w:rsidP="00093EAF">
      <w:pPr>
        <w:pStyle w:val="Sinespaciado"/>
        <w:spacing w:line="360" w:lineRule="auto"/>
        <w:jc w:val="both"/>
        <w:rPr>
          <w:rFonts w:ascii="Palatino Linotype" w:hAnsi="Palatino Linotype"/>
          <w:iCs/>
        </w:rPr>
      </w:pPr>
    </w:p>
    <w:p w14:paraId="1436767F" w14:textId="5E815BB9" w:rsidR="007C5241" w:rsidRPr="00E044F3" w:rsidRDefault="007C5241" w:rsidP="00093EAF">
      <w:pPr>
        <w:spacing w:after="0" w:line="360" w:lineRule="auto"/>
        <w:jc w:val="both"/>
        <w:rPr>
          <w:rFonts w:ascii="Palatino Linotype" w:hAnsi="Palatino Linotype" w:cs="Arial"/>
          <w:sz w:val="24"/>
          <w:szCs w:val="24"/>
          <w:lang w:val="es-ES"/>
        </w:rPr>
      </w:pPr>
      <w:r>
        <w:rPr>
          <w:rFonts w:ascii="Palatino Linotype" w:hAnsi="Palatino Linotype"/>
          <w:iCs/>
          <w:sz w:val="24"/>
          <w:szCs w:val="24"/>
        </w:rPr>
        <w:t xml:space="preserve">Para el caso del numeral </w:t>
      </w:r>
      <w:r>
        <w:rPr>
          <w:rFonts w:ascii="Palatino Linotype" w:hAnsi="Palatino Linotype"/>
          <w:b/>
          <w:bCs/>
          <w:iCs/>
          <w:sz w:val="24"/>
          <w:szCs w:val="24"/>
        </w:rPr>
        <w:t>2,</w:t>
      </w:r>
      <w:r w:rsidRPr="00E044F3">
        <w:rPr>
          <w:rFonts w:ascii="Palatino Linotype" w:hAnsi="Palatino Linotype" w:cs="Arial"/>
          <w:sz w:val="24"/>
          <w:szCs w:val="24"/>
          <w:lang w:val="es-ES"/>
        </w:rPr>
        <w:t xml:space="preserve"> se advierte que no se realizó el Acuerdo de clasificación correspondiente</w:t>
      </w:r>
      <w:r w:rsidRPr="00E044F3">
        <w:rPr>
          <w:rFonts w:ascii="Palatino Linotype" w:hAnsi="Palatino Linotype"/>
          <w:color w:val="000000"/>
          <w:sz w:val="24"/>
          <w:szCs w:val="24"/>
        </w:rPr>
        <w:t xml:space="preserve">, </w:t>
      </w:r>
      <w:r w:rsidRPr="00E044F3">
        <w:rPr>
          <w:rFonts w:ascii="Palatino Linotype" w:hAnsi="Palatino Linotype" w:cs="Arial"/>
          <w:sz w:val="24"/>
          <w:szCs w:val="24"/>
          <w:lang w:val="es-ES"/>
        </w:rPr>
        <w:t xml:space="preserve">es así que, se deberá realizar debidamente el acuerdo de clasificación de información confidencial, </w:t>
      </w:r>
      <w:r w:rsidRPr="00E044F3">
        <w:rPr>
          <w:rFonts w:ascii="Palatino Linotype" w:hAnsi="Palatino Linotype"/>
          <w:sz w:val="24"/>
          <w:szCs w:val="24"/>
        </w:rPr>
        <w:t xml:space="preserve">señalando las razones, motivos o circunstancias especiales y debida fundamentación, que llevaron al </w:t>
      </w:r>
      <w:r w:rsidRPr="00E044F3">
        <w:rPr>
          <w:rFonts w:ascii="Palatino Linotype" w:hAnsi="Palatino Linotype"/>
          <w:bCs/>
          <w:sz w:val="24"/>
          <w:szCs w:val="24"/>
        </w:rPr>
        <w:t>Sujeto Obligado</w:t>
      </w:r>
      <w:r w:rsidRPr="00E044F3">
        <w:rPr>
          <w:rFonts w:ascii="Palatino Linotype" w:hAnsi="Palatino Linotype"/>
          <w:sz w:val="24"/>
          <w:szCs w:val="24"/>
        </w:rPr>
        <w:t xml:space="preserve"> a concluir que el caso particular se ajusta al supuesto de información confidencial, </w:t>
      </w:r>
      <w:r w:rsidRPr="00E044F3">
        <w:rPr>
          <w:rFonts w:ascii="Palatino Linotype" w:hAnsi="Palatino Linotype" w:cs="Arial"/>
          <w:sz w:val="24"/>
          <w:szCs w:val="24"/>
          <w:lang w:val="es-ES"/>
        </w:rPr>
        <w:t>derivado de que la información que desea obtener el recurrente conciernen a</w:t>
      </w:r>
      <w:r w:rsidR="001238AA">
        <w:rPr>
          <w:rFonts w:ascii="Palatino Linotype" w:hAnsi="Palatino Linotype" w:cs="Arial"/>
          <w:sz w:val="24"/>
          <w:szCs w:val="24"/>
          <w:lang w:val="es-ES"/>
        </w:rPr>
        <w:t>l l</w:t>
      </w:r>
      <w:proofErr w:type="spellStart"/>
      <w:r w:rsidR="001238AA">
        <w:rPr>
          <w:rFonts w:ascii="Palatino Linotype" w:hAnsi="Palatino Linotype" w:cs="Arial"/>
          <w:sz w:val="24"/>
          <w:szCs w:val="24"/>
        </w:rPr>
        <w:t>istado</w:t>
      </w:r>
      <w:proofErr w:type="spellEnd"/>
      <w:r w:rsidR="001238AA" w:rsidRPr="001238AA">
        <w:rPr>
          <w:rFonts w:ascii="Palatino Linotype" w:hAnsi="Palatino Linotype" w:cs="Arial"/>
          <w:sz w:val="24"/>
          <w:szCs w:val="24"/>
        </w:rPr>
        <w:t xml:space="preserve"> de pacientes cuya defunción haya sido certificada por la Funcionaria Publica MARIANA CORREA BENÍTEZ la tabla solicitada deberá contener DIAGNÓSTICOS de ingreso,</w:t>
      </w:r>
      <w:r w:rsidR="001238AA">
        <w:rPr>
          <w:rFonts w:ascii="Palatino Linotype" w:hAnsi="Palatino Linotype" w:cs="Arial"/>
          <w:sz w:val="24"/>
          <w:szCs w:val="24"/>
        </w:rPr>
        <w:t xml:space="preserve"> </w:t>
      </w:r>
      <w:r w:rsidR="001238AA" w:rsidRPr="001238AA">
        <w:rPr>
          <w:rFonts w:ascii="Palatino Linotype" w:hAnsi="Palatino Linotype" w:cs="Arial"/>
          <w:sz w:val="24"/>
          <w:szCs w:val="24"/>
        </w:rPr>
        <w:t>causa principal de defunción, nombre del paciente, número de expediente, de los años 2017 a la fecha </w:t>
      </w:r>
      <w:r w:rsidR="001238AA">
        <w:rPr>
          <w:rFonts w:ascii="Palatino Linotype" w:hAnsi="Palatino Linotype" w:cs="Arial"/>
          <w:sz w:val="24"/>
          <w:szCs w:val="24"/>
        </w:rPr>
        <w:t>de la solicitud</w:t>
      </w:r>
      <w:r w:rsidRPr="00E044F3">
        <w:rPr>
          <w:rFonts w:ascii="Palatino Linotype" w:hAnsi="Palatino Linotype" w:cs="Arial"/>
          <w:sz w:val="24"/>
          <w:szCs w:val="24"/>
          <w:lang w:val="es-ES"/>
        </w:rPr>
        <w:t xml:space="preserve">, por lo que en tales circunstancias no podría ordenarse la entrega de la misma, </w:t>
      </w:r>
      <w:r w:rsidRPr="00C779D7">
        <w:rPr>
          <w:rFonts w:ascii="Palatino Linotype" w:hAnsi="Palatino Linotype" w:cs="Arial"/>
          <w:sz w:val="24"/>
          <w:szCs w:val="24"/>
          <w:highlight w:val="yellow"/>
          <w:lang w:val="es-ES"/>
        </w:rPr>
        <w:t xml:space="preserve">toda vez que se trata de </w:t>
      </w:r>
      <w:r w:rsidR="00C779D7" w:rsidRPr="00C779D7">
        <w:rPr>
          <w:rFonts w:ascii="Palatino Linotype" w:hAnsi="Palatino Linotype" w:cs="Arial"/>
          <w:sz w:val="24"/>
          <w:szCs w:val="24"/>
          <w:highlight w:val="yellow"/>
          <w:lang w:val="es-ES"/>
        </w:rPr>
        <w:t xml:space="preserve">información que concierne a los pacientes, </w:t>
      </w:r>
      <w:r w:rsidRPr="00C779D7">
        <w:rPr>
          <w:rFonts w:ascii="Palatino Linotype" w:hAnsi="Palatino Linotype" w:cs="Arial"/>
          <w:sz w:val="24"/>
          <w:szCs w:val="24"/>
          <w:highlight w:val="yellow"/>
          <w:lang w:val="es-ES"/>
        </w:rPr>
        <w:t>l</w:t>
      </w:r>
      <w:r w:rsidR="00C779D7" w:rsidRPr="00C779D7">
        <w:rPr>
          <w:rFonts w:ascii="Palatino Linotype" w:hAnsi="Palatino Linotype" w:cs="Arial"/>
          <w:sz w:val="24"/>
          <w:szCs w:val="24"/>
          <w:highlight w:val="yellow"/>
          <w:lang w:val="es-ES"/>
        </w:rPr>
        <w:t>a</w:t>
      </w:r>
      <w:r w:rsidRPr="00C779D7">
        <w:rPr>
          <w:rFonts w:ascii="Palatino Linotype" w:hAnsi="Palatino Linotype" w:cs="Arial"/>
          <w:sz w:val="24"/>
          <w:szCs w:val="24"/>
          <w:highlight w:val="yellow"/>
          <w:lang w:val="es-ES"/>
        </w:rPr>
        <w:t xml:space="preserve"> cual consecuentemente pudiera considerarse información confidencial.</w:t>
      </w:r>
    </w:p>
    <w:p w14:paraId="086CAC20" w14:textId="77777777" w:rsidR="007C5241" w:rsidRPr="00E044F3" w:rsidRDefault="007C5241" w:rsidP="00093EAF">
      <w:pPr>
        <w:widowControl w:val="0"/>
        <w:autoSpaceDE w:val="0"/>
        <w:autoSpaceDN w:val="0"/>
        <w:adjustRightInd w:val="0"/>
        <w:spacing w:after="0" w:line="360" w:lineRule="auto"/>
        <w:ind w:right="51"/>
        <w:jc w:val="both"/>
        <w:rPr>
          <w:rFonts w:ascii="Palatino Linotype" w:hAnsi="Palatino Linotype"/>
          <w:sz w:val="24"/>
          <w:szCs w:val="24"/>
          <w:highlight w:val="yellow"/>
          <w:lang w:val="es-ES"/>
        </w:rPr>
      </w:pPr>
    </w:p>
    <w:p w14:paraId="4C13EDC3" w14:textId="77777777" w:rsidR="007C5241" w:rsidRPr="00E044F3" w:rsidRDefault="007C5241" w:rsidP="00093EAF">
      <w:pPr>
        <w:spacing w:after="0" w:line="360" w:lineRule="auto"/>
        <w:jc w:val="both"/>
        <w:rPr>
          <w:rFonts w:ascii="Palatino Linotype" w:hAnsi="Palatino Linotype"/>
          <w:sz w:val="24"/>
          <w:szCs w:val="24"/>
        </w:rPr>
      </w:pPr>
      <w:r w:rsidRPr="00E044F3">
        <w:rPr>
          <w:rFonts w:ascii="Palatino Linotype" w:hAnsi="Palatino Linotype"/>
          <w:sz w:val="24"/>
          <w:szCs w:val="24"/>
        </w:rPr>
        <w:t xml:space="preserve">Por lo expuesto anteriormente, este Instituto considera que la respuesta presentada por el Sujeto Obligado no genera la certeza jurídica </w:t>
      </w:r>
      <w:r w:rsidRPr="00E044F3">
        <w:rPr>
          <w:rFonts w:ascii="Palatino Linotype" w:hAnsi="Palatino Linotype"/>
          <w:iCs/>
          <w:sz w:val="24"/>
          <w:szCs w:val="24"/>
        </w:rPr>
        <w:t xml:space="preserve">y dado los motivos y circunstancias </w:t>
      </w:r>
      <w:r w:rsidRPr="00E044F3">
        <w:rPr>
          <w:rFonts w:ascii="Palatino Linotype" w:eastAsia="Calibri" w:hAnsi="Palatino Linotype" w:cs="Tahoma"/>
          <w:iCs/>
          <w:sz w:val="24"/>
          <w:szCs w:val="24"/>
          <w:lang w:eastAsia="es-ES_tradnl"/>
        </w:rPr>
        <w:t xml:space="preserve">ya expuestos donde se deriva que el Sujeto Obligado, no puede hacer pública la información considerada como confidencial, en ese sentido deberá llevar a cabo </w:t>
      </w:r>
      <w:r w:rsidRPr="00E044F3">
        <w:rPr>
          <w:rFonts w:ascii="Palatino Linotype" w:hAnsi="Palatino Linotype"/>
          <w:sz w:val="24"/>
          <w:szCs w:val="24"/>
        </w:rPr>
        <w:t xml:space="preserve">la </w:t>
      </w:r>
      <w:r w:rsidRPr="00E044F3">
        <w:rPr>
          <w:rFonts w:ascii="Palatino Linotype" w:hAnsi="Palatino Linotype"/>
          <w:sz w:val="24"/>
          <w:szCs w:val="24"/>
        </w:rPr>
        <w:lastRenderedPageBreak/>
        <w:t>presentación del Acuerdo de Clasificación correspondiente, con el cual se deberá fundamentar y motivar adecuadamente la clasificación de la información solicitada por la parte Recurrente, con la finalidad de dar cumplimiento a los principios de certeza jurídica, máxima publicidad y pro - persona que establecen los artículos 4 y 9 de la Ley de Transparencia y Acceso a la Información Pública del Estado de México y Municipios.</w:t>
      </w:r>
    </w:p>
    <w:p w14:paraId="33953D23" w14:textId="77777777" w:rsidR="007C5241" w:rsidRPr="00E044F3" w:rsidRDefault="007C5241" w:rsidP="00093EAF">
      <w:pPr>
        <w:pStyle w:val="Sinespaciado"/>
        <w:spacing w:line="360" w:lineRule="auto"/>
        <w:jc w:val="both"/>
        <w:rPr>
          <w:rFonts w:ascii="Palatino Linotype" w:hAnsi="Palatino Linotype"/>
        </w:rPr>
      </w:pPr>
    </w:p>
    <w:p w14:paraId="7F5745BF" w14:textId="62F5CE3B" w:rsidR="007C5241" w:rsidRPr="00E044F3" w:rsidRDefault="007C5241" w:rsidP="00093EAF">
      <w:pPr>
        <w:pStyle w:val="Sinespaciado"/>
        <w:spacing w:line="360" w:lineRule="auto"/>
        <w:jc w:val="both"/>
        <w:rPr>
          <w:rFonts w:ascii="Palatino Linotype" w:hAnsi="Palatino Linotype"/>
          <w:color w:val="000000"/>
        </w:rPr>
      </w:pPr>
      <w:r w:rsidRPr="00E044F3">
        <w:rPr>
          <w:rFonts w:ascii="Palatino Linotype" w:hAnsi="Palatino Linotype"/>
        </w:rPr>
        <w:t xml:space="preserve">Ahora bien, </w:t>
      </w:r>
      <w:r w:rsidRPr="00E044F3">
        <w:rPr>
          <w:rFonts w:ascii="Palatino Linotype" w:hAnsi="Palatino Linotype"/>
          <w:color w:val="000000"/>
        </w:rPr>
        <w:t xml:space="preserve">es de advertirse que la solicitud del Recurrente versa sobre </w:t>
      </w:r>
      <w:r w:rsidR="00C779D7" w:rsidRPr="00C779D7">
        <w:rPr>
          <w:rFonts w:ascii="Palatino Linotype" w:hAnsi="Palatino Linotype"/>
          <w:color w:val="000000"/>
          <w:highlight w:val="yellow"/>
          <w:u w:val="single"/>
        </w:rPr>
        <w:t>los certificados de defunción con especificaciones tales como el diagnostico de ingreso, causa de la defunción, nombre del paciente, número de expediente</w:t>
      </w:r>
      <w:r w:rsidRPr="00E044F3">
        <w:rPr>
          <w:rFonts w:ascii="Palatino Linotype" w:hAnsi="Palatino Linotype"/>
          <w:color w:val="000000"/>
        </w:rPr>
        <w:t>. Es de resaltar el hecho que dicha información es considerada como un dato sensible por la Ley de Protección de Datos Personales en Posesión de Sujeto Obligados del Estado de México y Municipios, que en su artículo 4 fracción XI establece lo siguiente:</w:t>
      </w:r>
    </w:p>
    <w:p w14:paraId="521BAF04" w14:textId="77777777" w:rsidR="007C5241" w:rsidRPr="00E044F3" w:rsidRDefault="007C5241" w:rsidP="00093EAF">
      <w:pPr>
        <w:pStyle w:val="Sinespaciado"/>
        <w:spacing w:line="360" w:lineRule="auto"/>
        <w:jc w:val="both"/>
        <w:rPr>
          <w:rFonts w:ascii="Palatino Linotype" w:hAnsi="Palatino Linotype"/>
          <w:color w:val="000000"/>
        </w:rPr>
      </w:pPr>
    </w:p>
    <w:p w14:paraId="0B160566" w14:textId="77777777" w:rsidR="007C5241" w:rsidRPr="00E044F3" w:rsidRDefault="007C5241" w:rsidP="00093EAF">
      <w:pPr>
        <w:pStyle w:val="Sinespaciado"/>
        <w:spacing w:line="360" w:lineRule="auto"/>
        <w:ind w:left="567" w:right="567"/>
        <w:jc w:val="both"/>
        <w:rPr>
          <w:rFonts w:ascii="Palatino Linotype" w:hAnsi="Palatino Linotype"/>
          <w:i/>
          <w:color w:val="000000"/>
        </w:rPr>
      </w:pPr>
      <w:r w:rsidRPr="00E044F3">
        <w:rPr>
          <w:rFonts w:ascii="Palatino Linotype" w:hAnsi="Palatino Linotype"/>
          <w:b/>
          <w:bCs/>
          <w:i/>
          <w:color w:val="000000"/>
        </w:rPr>
        <w:t xml:space="preserve">Artículo 4. </w:t>
      </w:r>
      <w:r w:rsidRPr="00E044F3">
        <w:rPr>
          <w:rFonts w:ascii="Palatino Linotype" w:hAnsi="Palatino Linotype"/>
          <w:i/>
          <w:color w:val="000000"/>
        </w:rPr>
        <w:t>Para los efectos de esta Ley se entenderá por:</w:t>
      </w:r>
    </w:p>
    <w:p w14:paraId="66D9BE78" w14:textId="77777777" w:rsidR="007C5241" w:rsidRPr="00E044F3" w:rsidRDefault="007C5241" w:rsidP="00093EAF">
      <w:pPr>
        <w:pStyle w:val="Sinespaciado"/>
        <w:spacing w:line="360" w:lineRule="auto"/>
        <w:ind w:left="567" w:right="567"/>
        <w:jc w:val="both"/>
        <w:rPr>
          <w:rFonts w:ascii="Palatino Linotype" w:hAnsi="Palatino Linotype"/>
          <w:i/>
          <w:color w:val="000000"/>
        </w:rPr>
      </w:pPr>
      <w:r w:rsidRPr="00E044F3">
        <w:rPr>
          <w:rFonts w:ascii="Palatino Linotype" w:hAnsi="Palatino Linotype"/>
          <w:i/>
          <w:color w:val="000000"/>
        </w:rPr>
        <w:t>(…)</w:t>
      </w:r>
    </w:p>
    <w:p w14:paraId="4A6CE613" w14:textId="77777777" w:rsidR="007C5241" w:rsidRPr="00E044F3" w:rsidRDefault="007C5241" w:rsidP="00093EAF">
      <w:pPr>
        <w:pStyle w:val="Sinespaciado"/>
        <w:spacing w:line="360" w:lineRule="auto"/>
        <w:ind w:left="567" w:right="567"/>
        <w:jc w:val="both"/>
        <w:rPr>
          <w:rFonts w:ascii="Palatino Linotype" w:hAnsi="Palatino Linotype"/>
          <w:color w:val="000000"/>
        </w:rPr>
      </w:pPr>
      <w:r w:rsidRPr="00E044F3">
        <w:rPr>
          <w:rFonts w:ascii="Palatino Linotype" w:hAnsi="Palatino Linotype"/>
          <w:b/>
          <w:bCs/>
          <w:i/>
          <w:color w:val="000000"/>
        </w:rPr>
        <w:t xml:space="preserve">XI. Datos personales: </w:t>
      </w:r>
      <w:r w:rsidRPr="00E044F3">
        <w:rPr>
          <w:rFonts w:ascii="Palatino Linotype" w:hAnsi="Palatino Linotype"/>
          <w:i/>
          <w:color w:val="000000"/>
        </w:rPr>
        <w:t xml:space="preserve">a la </w:t>
      </w:r>
      <w:r w:rsidRPr="00E044F3">
        <w:rPr>
          <w:rFonts w:ascii="Palatino Linotype" w:hAnsi="Palatino Linotype"/>
          <w:b/>
          <w:i/>
          <w:color w:val="000000"/>
          <w:u w:val="single"/>
        </w:rPr>
        <w:t>información concerniente a una persona física</w:t>
      </w:r>
      <w:r w:rsidRPr="00E044F3">
        <w:rPr>
          <w:rFonts w:ascii="Palatino Linotype" w:hAnsi="Palatino Linotype"/>
          <w:i/>
          <w:color w:val="000000"/>
        </w:rPr>
        <w:t xml:space="preserve"> o </w:t>
      </w:r>
      <w:r w:rsidRPr="00E044F3">
        <w:rPr>
          <w:rFonts w:ascii="Palatino Linotype" w:hAnsi="Palatino Linotype"/>
          <w:b/>
          <w:i/>
          <w:color w:val="000000"/>
          <w:u w:val="single"/>
        </w:rPr>
        <w:t>jurídica colectiva identificada o identificable, establecida en cualquier formato o modalidad, y que esté almacenada en los sistemas y bases de datos, se considera que una persona es identificable cuando su identidad pueda determinarse directa o indirectamente a través de cualquier documento informativo físico o electrónico</w:t>
      </w:r>
      <w:r w:rsidRPr="00E044F3">
        <w:rPr>
          <w:rFonts w:ascii="Palatino Linotype" w:hAnsi="Palatino Linotype"/>
          <w:i/>
          <w:color w:val="000000"/>
        </w:rPr>
        <w:t>.</w:t>
      </w:r>
    </w:p>
    <w:p w14:paraId="4EC330A2" w14:textId="77777777" w:rsidR="007C5241" w:rsidRPr="00E044F3" w:rsidRDefault="007C5241" w:rsidP="00093EAF">
      <w:pPr>
        <w:spacing w:after="0" w:line="360" w:lineRule="auto"/>
        <w:jc w:val="both"/>
        <w:rPr>
          <w:rFonts w:ascii="Palatino Linotype" w:hAnsi="Palatino Linotype" w:cs="Arial"/>
          <w:sz w:val="24"/>
          <w:szCs w:val="24"/>
        </w:rPr>
      </w:pPr>
    </w:p>
    <w:p w14:paraId="312D8680" w14:textId="77777777" w:rsidR="007C5241" w:rsidRPr="00E044F3" w:rsidRDefault="007C5241" w:rsidP="00093EAF">
      <w:pPr>
        <w:pStyle w:val="Sinespaciado"/>
        <w:spacing w:line="360" w:lineRule="auto"/>
        <w:ind w:right="49"/>
        <w:jc w:val="both"/>
        <w:rPr>
          <w:rFonts w:ascii="Palatino Linotype" w:hAnsi="Palatino Linotype"/>
        </w:rPr>
      </w:pPr>
      <w:r w:rsidRPr="00E044F3">
        <w:rPr>
          <w:rFonts w:ascii="Palatino Linotype" w:hAnsi="Palatino Linotype"/>
        </w:rPr>
        <w:lastRenderedPageBreak/>
        <w:t xml:space="preserve">Conviene también establecer que la Ley de Protección de Datos local, en su artículo 4 fracción XI, define </w:t>
      </w:r>
      <w:r w:rsidRPr="00E044F3">
        <w:rPr>
          <w:rFonts w:ascii="Palatino Linotype" w:hAnsi="Palatino Linotype"/>
          <w:b/>
        </w:rPr>
        <w:t>datos personales</w:t>
      </w:r>
      <w:r w:rsidRPr="00E044F3">
        <w:rPr>
          <w:rFonts w:ascii="Palatino Linotype" w:hAnsi="Palatino Linotype"/>
        </w:rPr>
        <w:t xml:space="preserve"> como los datos referentes a una persona física o jurídica colectiva identificada o identificable, establecida en cualquier formato o modalidad. En el caso en concreto, se identifica que lo solicitado es un dato personal pues hace alusión a </w:t>
      </w:r>
      <w:r w:rsidRPr="00E044F3">
        <w:rPr>
          <w:rFonts w:ascii="Palatino Linotype" w:hAnsi="Palatino Linotype"/>
          <w:color w:val="000000"/>
        </w:rPr>
        <w:t>información concerniente a una persona física.</w:t>
      </w:r>
      <w:r w:rsidRPr="00E044F3">
        <w:rPr>
          <w:rFonts w:ascii="Palatino Linotype" w:hAnsi="Palatino Linotype"/>
        </w:rPr>
        <w:t xml:space="preserve"> </w:t>
      </w:r>
    </w:p>
    <w:p w14:paraId="3A8DB990" w14:textId="77777777" w:rsidR="007C5241" w:rsidRPr="00E044F3" w:rsidRDefault="007C5241" w:rsidP="00093EAF">
      <w:pPr>
        <w:spacing w:after="0" w:line="360" w:lineRule="auto"/>
        <w:jc w:val="both"/>
        <w:rPr>
          <w:rFonts w:ascii="Palatino Linotype" w:hAnsi="Palatino Linotype" w:cs="Arial"/>
          <w:sz w:val="24"/>
          <w:szCs w:val="24"/>
        </w:rPr>
      </w:pPr>
    </w:p>
    <w:p w14:paraId="6A1493B7" w14:textId="77777777" w:rsidR="007C5241" w:rsidRPr="00E044F3" w:rsidRDefault="007C5241" w:rsidP="00093EAF">
      <w:pPr>
        <w:pStyle w:val="Sinespaciado"/>
        <w:spacing w:line="360" w:lineRule="auto"/>
        <w:ind w:right="49"/>
        <w:jc w:val="both"/>
        <w:rPr>
          <w:rFonts w:ascii="Palatino Linotype" w:hAnsi="Palatino Linotype"/>
        </w:rPr>
      </w:pPr>
      <w:r w:rsidRPr="00E044F3">
        <w:rPr>
          <w:rFonts w:ascii="Palatino Linotype" w:hAnsi="Palatino Linotype"/>
        </w:rPr>
        <w:t>De igual forma, el artículo 6 de la Ley referida anteriormente, establece lo siguiente:</w:t>
      </w:r>
    </w:p>
    <w:p w14:paraId="3273BB7B" w14:textId="77777777" w:rsidR="007C5241" w:rsidRPr="00E044F3" w:rsidRDefault="007C5241" w:rsidP="00093EAF">
      <w:pPr>
        <w:pStyle w:val="Sinespaciado"/>
        <w:spacing w:line="360" w:lineRule="auto"/>
        <w:ind w:right="49"/>
        <w:jc w:val="both"/>
        <w:rPr>
          <w:rFonts w:ascii="Palatino Linotype" w:hAnsi="Palatino Linotype"/>
        </w:rPr>
      </w:pPr>
    </w:p>
    <w:p w14:paraId="1CEC3C05"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b/>
          <w:i/>
        </w:rPr>
        <w:t>Artículo 6.</w:t>
      </w:r>
      <w:r w:rsidRPr="00E044F3">
        <w:rPr>
          <w:rFonts w:ascii="Palatino Linotype" w:hAnsi="Palatino Linotype"/>
          <w:i/>
        </w:rPr>
        <w:t xml:space="preserve"> </w:t>
      </w:r>
      <w:r w:rsidRPr="00E044F3">
        <w:rPr>
          <w:rFonts w:ascii="Palatino Linotype" w:hAnsi="Palatino Linotype"/>
          <w:b/>
          <w:i/>
          <w:u w:val="single"/>
        </w:rPr>
        <w:t>El Estado garantizará la privacidad de los individuos y velará porque no se incurra en conductas que puedan afectarla arbitrariamente</w:t>
      </w:r>
      <w:r w:rsidRPr="00E044F3">
        <w:rPr>
          <w:rFonts w:ascii="Palatino Linotype" w:hAnsi="Palatino Linotype"/>
          <w:i/>
        </w:rPr>
        <w:t>.</w:t>
      </w:r>
    </w:p>
    <w:p w14:paraId="2DC75998" w14:textId="77777777" w:rsidR="007C5241" w:rsidRPr="00E044F3" w:rsidRDefault="007C5241" w:rsidP="00093EAF">
      <w:pPr>
        <w:pStyle w:val="Sinespaciado"/>
        <w:spacing w:line="360" w:lineRule="auto"/>
        <w:ind w:left="567" w:right="616"/>
        <w:jc w:val="both"/>
        <w:rPr>
          <w:rFonts w:ascii="Palatino Linotype" w:hAnsi="Palatino Linotype"/>
          <w:i/>
        </w:rPr>
      </w:pPr>
    </w:p>
    <w:p w14:paraId="53C4E486"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i/>
        </w:rPr>
        <w:t>Los responsables aplicarán las medidas establecidas en esta Ley para la protección de las personas y su dignidad, respecto al tratamiento de sus datos personales.</w:t>
      </w:r>
    </w:p>
    <w:p w14:paraId="437FCD62" w14:textId="77777777" w:rsidR="007C5241" w:rsidRPr="00E044F3" w:rsidRDefault="007C5241" w:rsidP="00093EAF">
      <w:pPr>
        <w:pStyle w:val="Sinespaciado"/>
        <w:spacing w:line="360" w:lineRule="auto"/>
        <w:ind w:left="567" w:right="616"/>
        <w:jc w:val="both"/>
        <w:rPr>
          <w:rFonts w:ascii="Palatino Linotype" w:hAnsi="Palatino Linotype"/>
          <w:i/>
        </w:rPr>
      </w:pPr>
    </w:p>
    <w:p w14:paraId="18F7073D"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b/>
          <w:i/>
          <w:u w:val="single"/>
        </w:rPr>
        <w:t>El derecho a la protección de los datos personales solamente se limitará por razones de seguridad pública en términos de la Ley en la materia, disposiciones de orden público, salud pública o proteger los derechos de terceros</w:t>
      </w:r>
      <w:r w:rsidRPr="00E044F3">
        <w:rPr>
          <w:rFonts w:ascii="Palatino Linotype" w:hAnsi="Palatino Linotype"/>
          <w:i/>
        </w:rPr>
        <w:t>.</w:t>
      </w:r>
    </w:p>
    <w:p w14:paraId="57DD7272" w14:textId="77777777" w:rsidR="007C5241" w:rsidRPr="00E044F3" w:rsidRDefault="007C5241" w:rsidP="00093EAF">
      <w:pPr>
        <w:pStyle w:val="Sinespaciado"/>
        <w:spacing w:line="360" w:lineRule="auto"/>
        <w:ind w:right="49"/>
        <w:jc w:val="both"/>
        <w:rPr>
          <w:rFonts w:ascii="Palatino Linotype" w:hAnsi="Palatino Linotype"/>
        </w:rPr>
      </w:pPr>
    </w:p>
    <w:p w14:paraId="657C5D99" w14:textId="77777777" w:rsidR="007C5241" w:rsidRPr="00E044F3" w:rsidRDefault="007C5241" w:rsidP="00093EAF">
      <w:pPr>
        <w:pStyle w:val="Sinespaciado"/>
        <w:spacing w:line="360" w:lineRule="auto"/>
        <w:ind w:right="49"/>
        <w:jc w:val="both"/>
        <w:rPr>
          <w:rFonts w:ascii="Palatino Linotype" w:hAnsi="Palatino Linotype"/>
        </w:rPr>
      </w:pPr>
      <w:r w:rsidRPr="00E044F3">
        <w:rPr>
          <w:rFonts w:ascii="Palatino Linotype" w:hAnsi="Palatino Linotype"/>
        </w:rPr>
        <w:t>Inclusive, la Ley de Transparencia estatal considera que la información privada y los datos personales y sensibles concernientes a una persona física o jurídico colectiva identificada o identificable se considera información confidencial, según lo dispone el artículo 143 fracción I, como se observa a continuación:</w:t>
      </w:r>
    </w:p>
    <w:p w14:paraId="6F1F9CC8" w14:textId="77777777" w:rsidR="007C5241" w:rsidRPr="00E044F3" w:rsidRDefault="007C5241" w:rsidP="00093EAF">
      <w:pPr>
        <w:pStyle w:val="Sinespaciado"/>
        <w:spacing w:line="360" w:lineRule="auto"/>
        <w:ind w:right="49"/>
        <w:jc w:val="both"/>
        <w:rPr>
          <w:rFonts w:ascii="Palatino Linotype" w:hAnsi="Palatino Linotype"/>
        </w:rPr>
      </w:pPr>
    </w:p>
    <w:p w14:paraId="2ACE9B92"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b/>
          <w:i/>
        </w:rPr>
        <w:t>Artículo 143</w:t>
      </w:r>
      <w:r w:rsidRPr="00E044F3">
        <w:rPr>
          <w:rFonts w:ascii="Palatino Linotype" w:hAnsi="Palatino Linotype"/>
          <w:i/>
        </w:rPr>
        <w:t>. Para los efectos de esta Ley se considera información confidencial, la clasificada como tal, de manera permanente, por su naturaleza, cuando:</w:t>
      </w:r>
    </w:p>
    <w:p w14:paraId="5332EDB4" w14:textId="77777777" w:rsidR="007C5241" w:rsidRPr="00E044F3" w:rsidRDefault="007C5241" w:rsidP="00093EAF">
      <w:pPr>
        <w:pStyle w:val="Sinespaciado"/>
        <w:spacing w:line="360" w:lineRule="auto"/>
        <w:ind w:left="567" w:right="616"/>
        <w:jc w:val="both"/>
        <w:rPr>
          <w:rFonts w:ascii="Palatino Linotype" w:hAnsi="Palatino Linotype"/>
          <w:i/>
        </w:rPr>
      </w:pPr>
    </w:p>
    <w:p w14:paraId="63D5FF09" w14:textId="77777777" w:rsidR="007C5241" w:rsidRPr="00E044F3" w:rsidRDefault="007C5241" w:rsidP="00093EAF">
      <w:pPr>
        <w:pStyle w:val="Sinespaciado"/>
        <w:numPr>
          <w:ilvl w:val="0"/>
          <w:numId w:val="12"/>
        </w:numPr>
        <w:spacing w:line="360" w:lineRule="auto"/>
        <w:ind w:right="616"/>
        <w:jc w:val="both"/>
        <w:rPr>
          <w:rFonts w:ascii="Palatino Linotype" w:hAnsi="Palatino Linotype"/>
          <w:i/>
        </w:rPr>
      </w:pPr>
      <w:r w:rsidRPr="00E044F3">
        <w:rPr>
          <w:rFonts w:ascii="Palatino Linotype" w:hAnsi="Palatino Linotype"/>
          <w:i/>
        </w:rPr>
        <w:t>Se refiera a la información privada y los datos personales concernientes a una persona física o jurídico colectiva identificada o identificable;</w:t>
      </w:r>
    </w:p>
    <w:p w14:paraId="23A5E4A6" w14:textId="77777777" w:rsidR="007C5241" w:rsidRPr="00E044F3" w:rsidRDefault="007C5241" w:rsidP="00093EAF">
      <w:pPr>
        <w:pStyle w:val="Sinespaciado"/>
        <w:numPr>
          <w:ilvl w:val="0"/>
          <w:numId w:val="12"/>
        </w:numPr>
        <w:spacing w:line="360" w:lineRule="auto"/>
        <w:ind w:right="616"/>
        <w:jc w:val="both"/>
        <w:rPr>
          <w:rFonts w:ascii="Palatino Linotype" w:hAnsi="Palatino Linotype"/>
          <w:i/>
        </w:rPr>
      </w:pPr>
      <w:r w:rsidRPr="00E044F3">
        <w:rPr>
          <w:rFonts w:ascii="Palatino Linotype" w:hAnsi="Palatino Linotype"/>
          <w:i/>
        </w:rPr>
        <w:t>(…)</w:t>
      </w:r>
    </w:p>
    <w:p w14:paraId="2E4168C2" w14:textId="77777777" w:rsidR="007C5241" w:rsidRPr="00E044F3" w:rsidRDefault="007C5241" w:rsidP="00093EAF">
      <w:pPr>
        <w:pStyle w:val="Sinespaciado"/>
        <w:spacing w:line="360" w:lineRule="auto"/>
        <w:ind w:right="616"/>
        <w:jc w:val="both"/>
        <w:rPr>
          <w:rFonts w:ascii="Palatino Linotype" w:hAnsi="Palatino Linotype"/>
          <w:i/>
        </w:rPr>
      </w:pPr>
    </w:p>
    <w:p w14:paraId="1E5C93A6"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i/>
        </w:rPr>
        <w:t>La información confidencial no estará sujeta a temporalidad alguna y sólo podrán tener acceso a ella los titulares de las mismas, sus representantes y los servidores públicos facultados para ellos.</w:t>
      </w:r>
    </w:p>
    <w:p w14:paraId="6099117B" w14:textId="77777777" w:rsidR="007C5241" w:rsidRPr="00E044F3" w:rsidRDefault="007C5241" w:rsidP="00093EAF">
      <w:pPr>
        <w:pStyle w:val="Sinespaciado"/>
        <w:spacing w:line="360" w:lineRule="auto"/>
        <w:ind w:left="567" w:right="616"/>
        <w:jc w:val="both"/>
        <w:rPr>
          <w:rFonts w:ascii="Palatino Linotype" w:hAnsi="Palatino Linotype"/>
          <w:i/>
        </w:rPr>
      </w:pPr>
    </w:p>
    <w:p w14:paraId="6B409524" w14:textId="77777777" w:rsidR="007C5241" w:rsidRPr="004D0F34"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i/>
        </w:rPr>
        <w:t>No se considerará confidencial la información que se encuentre en los registros públicos o en fuentes de acceso público, ni tampoco la que sea considerada por la presente ley como información pública.</w:t>
      </w:r>
    </w:p>
    <w:p w14:paraId="27A670C7" w14:textId="77777777" w:rsidR="007C5241" w:rsidRPr="00E044F3" w:rsidRDefault="007C5241" w:rsidP="00093EAF">
      <w:pPr>
        <w:pStyle w:val="Sinespaciado"/>
        <w:spacing w:line="360" w:lineRule="auto"/>
        <w:ind w:right="49"/>
        <w:jc w:val="both"/>
        <w:rPr>
          <w:rFonts w:ascii="Palatino Linotype" w:hAnsi="Palatino Linotype"/>
        </w:rPr>
      </w:pPr>
    </w:p>
    <w:p w14:paraId="37414EF2" w14:textId="77777777" w:rsidR="007C5241" w:rsidRPr="00E044F3" w:rsidRDefault="007C5241" w:rsidP="00093EAF">
      <w:pPr>
        <w:pStyle w:val="Sinespaciado"/>
        <w:spacing w:line="360" w:lineRule="auto"/>
        <w:ind w:right="49"/>
        <w:jc w:val="both"/>
        <w:rPr>
          <w:rFonts w:ascii="Palatino Linotype" w:hAnsi="Palatino Linotype"/>
        </w:rPr>
      </w:pPr>
      <w:r w:rsidRPr="00E044F3">
        <w:rPr>
          <w:rFonts w:ascii="Palatino Linotype" w:hAnsi="Palatino Linotype"/>
        </w:rPr>
        <w:t xml:space="preserve">Derivado de lo anterior, y en estricto apego a los artículos que sustentan la facultad de este Instituto para interpretar los ordenamientos aplicables, así como crear criterios en la materia, se llega a la conclusión de que debe prevalecer el derecho a la protección de los datos personales de los documentos del </w:t>
      </w:r>
      <w:r w:rsidRPr="00E044F3">
        <w:rPr>
          <w:rFonts w:ascii="Palatino Linotype" w:hAnsi="Palatino Linotype"/>
          <w:color w:val="000000"/>
        </w:rPr>
        <w:t>particular descritos en la solicitud de información</w:t>
      </w:r>
      <w:r w:rsidRPr="00E044F3">
        <w:rPr>
          <w:rFonts w:ascii="Palatino Linotype" w:hAnsi="Palatino Linotype"/>
        </w:rPr>
        <w:t xml:space="preserve">. Lo anterior con base a las consideraciones ya establecidas; para mayor abundamiento, se puede citar la tesis aislada  1ª. VII/2012 (10ª.), con número de registro 2000233 de la Décima Época, publicada en el Semanario Judicial de la </w:t>
      </w:r>
      <w:r w:rsidRPr="00E044F3">
        <w:rPr>
          <w:rFonts w:ascii="Palatino Linotype" w:hAnsi="Palatino Linotype"/>
        </w:rPr>
        <w:lastRenderedPageBreak/>
        <w:t>Federación y su Gaceta, Libro V, febrero de 2012, Tomo 1, página 655 en materia Constitucional, que establece lo siguiente:</w:t>
      </w:r>
    </w:p>
    <w:p w14:paraId="5F7E6CC8" w14:textId="77777777" w:rsidR="007C5241" w:rsidRPr="00E044F3" w:rsidRDefault="007C5241" w:rsidP="00093EAF">
      <w:pPr>
        <w:spacing w:after="0" w:line="360" w:lineRule="auto"/>
        <w:jc w:val="both"/>
        <w:rPr>
          <w:rFonts w:ascii="Palatino Linotype" w:hAnsi="Palatino Linotype" w:cs="Arial"/>
          <w:sz w:val="24"/>
          <w:szCs w:val="24"/>
        </w:rPr>
      </w:pPr>
    </w:p>
    <w:p w14:paraId="102030D1" w14:textId="77777777" w:rsidR="007C5241" w:rsidRPr="00E044F3" w:rsidRDefault="007C5241" w:rsidP="00093EAF">
      <w:pPr>
        <w:pStyle w:val="Sinespaciado"/>
        <w:spacing w:line="360" w:lineRule="auto"/>
        <w:ind w:left="567" w:right="616"/>
        <w:jc w:val="both"/>
        <w:rPr>
          <w:rFonts w:ascii="Palatino Linotype" w:hAnsi="Palatino Linotype"/>
          <w:b/>
          <w:bCs/>
          <w:i/>
        </w:rPr>
      </w:pPr>
      <w:r w:rsidRPr="00E044F3">
        <w:rPr>
          <w:rFonts w:ascii="Palatino Linotype" w:hAnsi="Palatino Linotype"/>
          <w:b/>
          <w:bCs/>
          <w:i/>
        </w:rPr>
        <w:t>INFORMACIÓN CONFIDENCIAL. LÍMITE AL DERECHO DE ACCESO A LA INFORMACIÓN (LEY FEDERAL DE TRANSPARENCIA Y ACCESO A LA INFORMACIÓN PÚBLICA GUBERNAMENTAL).</w:t>
      </w:r>
    </w:p>
    <w:p w14:paraId="3DFD7494" w14:textId="77777777" w:rsidR="007C5241" w:rsidRPr="00E044F3" w:rsidRDefault="007C5241" w:rsidP="00093EAF">
      <w:pPr>
        <w:pStyle w:val="Sinespaciado"/>
        <w:spacing w:line="360" w:lineRule="auto"/>
        <w:ind w:left="567" w:right="616"/>
        <w:jc w:val="both"/>
        <w:rPr>
          <w:rFonts w:ascii="Palatino Linotype" w:hAnsi="Palatino Linotype"/>
          <w:b/>
          <w:bCs/>
          <w:i/>
        </w:rPr>
      </w:pPr>
    </w:p>
    <w:p w14:paraId="3F6E2383" w14:textId="77777777" w:rsidR="007C5241" w:rsidRPr="00E044F3" w:rsidRDefault="007C5241" w:rsidP="00093EAF">
      <w:pPr>
        <w:pStyle w:val="Sinespaciado"/>
        <w:spacing w:line="360" w:lineRule="auto"/>
        <w:ind w:left="567" w:right="616"/>
        <w:jc w:val="both"/>
        <w:rPr>
          <w:rFonts w:ascii="Palatino Linotype" w:hAnsi="Palatino Linotype"/>
          <w:i/>
        </w:rPr>
      </w:pPr>
      <w:r w:rsidRPr="00E044F3">
        <w:rPr>
          <w:rFonts w:ascii="Palatino Linotype" w:hAnsi="Palatino Linotype"/>
          <w:i/>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w:t>
      </w:r>
      <w:r w:rsidRPr="00E044F3">
        <w:rPr>
          <w:rFonts w:ascii="Palatino Linotype" w:hAnsi="Palatino Linotype"/>
          <w:b/>
          <w:i/>
          <w:u w:val="single"/>
        </w:rPr>
        <w:t>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w:t>
      </w:r>
      <w:r w:rsidRPr="00E044F3">
        <w:rPr>
          <w:rFonts w:ascii="Palatino Linotype" w:hAnsi="Palatino Linotype"/>
          <w:i/>
        </w:rPr>
        <w:t xml:space="preserve"> y el de información reservada. </w:t>
      </w:r>
      <w:r w:rsidRPr="00E044F3">
        <w:rPr>
          <w:rFonts w:ascii="Palatino Linotype" w:hAnsi="Palatino Linotype"/>
          <w:b/>
          <w:i/>
          <w:u w:val="single"/>
        </w:rPr>
        <w:t xml:space="preserve">En lo que respecta al límite previsto en la Constitución, referente a la vida privada y los datos personales, el artículo 18 de la ley estableció como criterio de clasificación el de información confidencial, el cual restringe el acceso a la información </w:t>
      </w:r>
      <w:r w:rsidRPr="00E044F3">
        <w:rPr>
          <w:rFonts w:ascii="Palatino Linotype" w:hAnsi="Palatino Linotype"/>
          <w:b/>
          <w:i/>
          <w:u w:val="single"/>
        </w:rPr>
        <w:lastRenderedPageBreak/>
        <w:t>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w:t>
      </w:r>
      <w:r w:rsidRPr="00E044F3">
        <w:rPr>
          <w:rFonts w:ascii="Palatino Linotype" w:hAnsi="Palatino Linotype"/>
          <w:i/>
        </w:rPr>
        <w:t xml:space="preserve">, salvo los casos excepcionales que se prevean en la legislación secundaria; así como en la fracción V, del apartado C, del artículo 20 constitucional, que protege la identidad y datos personales de las víctimas y ofendidos que sean parte en procedimientos penales. </w:t>
      </w:r>
      <w:r w:rsidRPr="00E044F3">
        <w:rPr>
          <w:rFonts w:ascii="Palatino Linotype" w:hAnsi="Palatino Linotype"/>
          <w:b/>
          <w:i/>
          <w:u w:val="single"/>
        </w:rPr>
        <w:t>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w:t>
      </w:r>
      <w:r w:rsidRPr="00E044F3">
        <w:rPr>
          <w:rFonts w:ascii="Palatino Linotype" w:hAnsi="Palatino Linotype"/>
          <w:i/>
        </w:rPr>
        <w:t xml:space="preserve">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7F5538F2" w14:textId="77777777" w:rsidR="007C5241" w:rsidRPr="00E044F3" w:rsidRDefault="007C5241" w:rsidP="00093EAF">
      <w:pPr>
        <w:pStyle w:val="Sinespaciado"/>
        <w:spacing w:line="360" w:lineRule="auto"/>
        <w:ind w:left="709" w:hanging="709"/>
        <w:jc w:val="both"/>
        <w:rPr>
          <w:rFonts w:ascii="Palatino Linotype" w:hAnsi="Palatino Linotype"/>
          <w:color w:val="000000"/>
        </w:rPr>
      </w:pPr>
    </w:p>
    <w:p w14:paraId="03768C63" w14:textId="77777777" w:rsidR="007C5241" w:rsidRPr="00E044F3" w:rsidRDefault="007C5241" w:rsidP="00093EAF">
      <w:pPr>
        <w:pStyle w:val="Sinespaciado"/>
        <w:spacing w:line="360" w:lineRule="auto"/>
        <w:jc w:val="both"/>
        <w:rPr>
          <w:rFonts w:ascii="Palatino Linotype" w:hAnsi="Palatino Linotype"/>
          <w:color w:val="000000"/>
          <w:u w:val="single"/>
        </w:rPr>
      </w:pPr>
      <w:r w:rsidRPr="00E044F3">
        <w:rPr>
          <w:rFonts w:ascii="Palatino Linotype" w:hAnsi="Palatino Linotype"/>
          <w:color w:val="000000"/>
        </w:rPr>
        <w:t xml:space="preserve">En ese sentido, este Instituto considera que la información solicitada por el Recurrente es susceptible de clasificarse como información confidencial, por lo que este Instituto considera procedente revocar la respuesta otorgada y </w:t>
      </w:r>
      <w:r w:rsidRPr="00E044F3">
        <w:rPr>
          <w:rFonts w:ascii="Palatino Linotype" w:hAnsi="Palatino Linotype"/>
          <w:color w:val="000000"/>
          <w:u w:val="single"/>
        </w:rPr>
        <w:t>ordenar al Sujeto Obligado realice el Acuerdo de Clasificación de la Información como Confidencial que al respecto emita su Comité de Transparencia y haga entrega al Recurrente.</w:t>
      </w:r>
    </w:p>
    <w:p w14:paraId="75F457CD" w14:textId="77777777" w:rsidR="007C5241" w:rsidRPr="00E044F3" w:rsidRDefault="007C5241" w:rsidP="00093EAF">
      <w:pPr>
        <w:pStyle w:val="Sinespaciado"/>
        <w:spacing w:line="360" w:lineRule="auto"/>
        <w:jc w:val="both"/>
        <w:rPr>
          <w:rFonts w:ascii="Palatino Linotype" w:hAnsi="Palatino Linotype"/>
          <w:color w:val="000000"/>
          <w:u w:val="single"/>
        </w:rPr>
      </w:pPr>
    </w:p>
    <w:p w14:paraId="39D94943"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Por tanto, es importante señalar que el artículo 4, párrafo segundo de la Ley de Transparencia y Acceso a la Información Pública del Estado de México y Municipios, dispone lo siguiente:</w:t>
      </w:r>
    </w:p>
    <w:p w14:paraId="5FDC577F" w14:textId="77777777" w:rsidR="007C5241" w:rsidRPr="00E044F3" w:rsidRDefault="007C5241" w:rsidP="00093EAF">
      <w:pPr>
        <w:pStyle w:val="Sinespaciado"/>
        <w:spacing w:line="360" w:lineRule="auto"/>
        <w:jc w:val="both"/>
        <w:rPr>
          <w:rFonts w:ascii="Palatino Linotype" w:hAnsi="Palatino Linotype"/>
        </w:rPr>
      </w:pPr>
    </w:p>
    <w:p w14:paraId="231579E8"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i/>
        </w:rPr>
        <w:t>“</w:t>
      </w:r>
      <w:r w:rsidRPr="00E044F3">
        <w:rPr>
          <w:rFonts w:ascii="Palatino Linotype" w:hAnsi="Palatino Linotype"/>
          <w:b/>
          <w:i/>
        </w:rPr>
        <w:t>Artículo 4.</w:t>
      </w:r>
      <w:r w:rsidRPr="00E044F3">
        <w:rPr>
          <w:rFonts w:ascii="Palatino Linotype" w:hAnsi="Palatino Linotype"/>
          <w:i/>
        </w:rPr>
        <w:t xml:space="preserve"> … </w:t>
      </w:r>
    </w:p>
    <w:p w14:paraId="09F279CC"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i/>
        </w:rPr>
        <w:t xml:space="preserve"> </w:t>
      </w:r>
      <w:r w:rsidRPr="00E044F3">
        <w:rPr>
          <w:rFonts w:ascii="Palatino Linotype" w:hAnsi="Palatino Linotype"/>
          <w:b/>
          <w:i/>
          <w:u w:val="single"/>
        </w:rPr>
        <w:t>Toda la información generada, obtenida, adquirida, transformada, administrada o en posesión de los sujetos obligados es pública y accesible de manera permanente a cualquier persona</w:t>
      </w:r>
      <w:r w:rsidRPr="00E044F3">
        <w:rPr>
          <w:rFonts w:ascii="Palatino Linotype" w:hAnsi="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E044F3">
        <w:rPr>
          <w:rFonts w:ascii="Palatino Linotype" w:hAnsi="Palatino Linotype"/>
          <w:b/>
          <w:i/>
          <w:u w:val="single"/>
        </w:rPr>
        <w:t>Solo podrá ser clasificada excepcionalmente como reservada temporalmente por razones de interés público, en los términos de las causas legítimas y estrictamente necesarias previstas por esta Ley</w:t>
      </w:r>
      <w:r w:rsidRPr="00E044F3">
        <w:rPr>
          <w:rFonts w:ascii="Palatino Linotype" w:hAnsi="Palatino Linotype"/>
          <w:i/>
        </w:rPr>
        <w:t>.</w:t>
      </w:r>
    </w:p>
    <w:p w14:paraId="363749A6"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i/>
        </w:rPr>
        <w:t>( ...)”</w:t>
      </w:r>
    </w:p>
    <w:p w14:paraId="0211242C" w14:textId="77777777" w:rsidR="007C5241" w:rsidRPr="00E044F3" w:rsidRDefault="007C5241" w:rsidP="00093EAF">
      <w:pPr>
        <w:pStyle w:val="Sinespaciado"/>
        <w:spacing w:line="360" w:lineRule="auto"/>
        <w:jc w:val="both"/>
        <w:rPr>
          <w:rFonts w:ascii="Palatino Linotype" w:hAnsi="Palatino Linotype"/>
        </w:rPr>
      </w:pPr>
    </w:p>
    <w:p w14:paraId="66A56EAB"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lastRenderedPageBreak/>
        <w:t>De lo anterior se desprende que la información generada, obtenida, adquirida, transmitida, administrada o en posesión de los Sujetos Obligados, será accesible de manera permanente a cualquier persona, privilegiando el principio de máxima publicidad de la información; sin embargo, ésta también es susceptible de ser clasificada como confidencial siempre que existan razones de interés público, en los términos de la Ley citada.</w:t>
      </w:r>
    </w:p>
    <w:p w14:paraId="73938949" w14:textId="77777777" w:rsidR="007C5241" w:rsidRPr="00E044F3" w:rsidRDefault="007C5241" w:rsidP="00093EAF">
      <w:pPr>
        <w:pStyle w:val="Sinespaciado"/>
        <w:spacing w:line="360" w:lineRule="auto"/>
        <w:jc w:val="both"/>
        <w:rPr>
          <w:rFonts w:ascii="Palatino Linotype" w:hAnsi="Palatino Linotype"/>
          <w:color w:val="000000"/>
          <w:u w:val="single"/>
        </w:rPr>
      </w:pPr>
    </w:p>
    <w:p w14:paraId="7E06AD54"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Dado que la información solicitada por el Recurrente está relacionada con datos que conciernen a un particular como tercero, el Comité de Transparencia deberá emitir el acuerdo mediante el cual se clasifica la información como confidencial debido a que está considerada así por la Ley de Protección de Datos Personales en Posesión de Sujetos Obligados del Estado de México y Municipios en se encuentra en un proceso jurisdiccional, lo que actualiza lo previsto en los artículos 91 y artículo 143 fracción I de la Ley de Transparencia estatal, en los que se estipula lo siguiente:</w:t>
      </w:r>
    </w:p>
    <w:p w14:paraId="61345A70" w14:textId="77777777" w:rsidR="007C5241" w:rsidRPr="00E044F3" w:rsidRDefault="007C5241" w:rsidP="00093EAF">
      <w:pPr>
        <w:pStyle w:val="Sinespaciado"/>
        <w:spacing w:line="360" w:lineRule="auto"/>
        <w:jc w:val="both"/>
        <w:rPr>
          <w:rFonts w:ascii="Palatino Linotype" w:hAnsi="Palatino Linotype"/>
          <w:color w:val="000000"/>
        </w:rPr>
      </w:pPr>
    </w:p>
    <w:p w14:paraId="307E5C52"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b/>
          <w:i/>
        </w:rPr>
        <w:t>Artículo 91.</w:t>
      </w:r>
      <w:r w:rsidRPr="00E044F3">
        <w:rPr>
          <w:rFonts w:ascii="Palatino Linotype" w:hAnsi="Palatino Linotype"/>
          <w:i/>
        </w:rPr>
        <w:t xml:space="preserve"> </w:t>
      </w:r>
      <w:r w:rsidRPr="00E044F3">
        <w:rPr>
          <w:rFonts w:ascii="Palatino Linotype" w:hAnsi="Palatino Linotype"/>
          <w:b/>
          <w:i/>
          <w:u w:val="single"/>
        </w:rPr>
        <w:t>El acceso a la información pública será restringido excepcionalmente, cuando ésta sea clasificada como</w:t>
      </w:r>
      <w:r w:rsidRPr="00E044F3">
        <w:rPr>
          <w:rFonts w:ascii="Palatino Linotype" w:hAnsi="Palatino Linotype"/>
          <w:i/>
        </w:rPr>
        <w:t xml:space="preserve"> reservada o </w:t>
      </w:r>
      <w:r w:rsidRPr="00E044F3">
        <w:rPr>
          <w:rFonts w:ascii="Palatino Linotype" w:hAnsi="Palatino Linotype"/>
          <w:b/>
          <w:i/>
          <w:u w:val="single"/>
        </w:rPr>
        <w:t>confidencial</w:t>
      </w:r>
      <w:r w:rsidRPr="00E044F3">
        <w:rPr>
          <w:rFonts w:ascii="Palatino Linotype" w:hAnsi="Palatino Linotype"/>
          <w:i/>
        </w:rPr>
        <w:t>.</w:t>
      </w:r>
    </w:p>
    <w:p w14:paraId="7AA88343" w14:textId="77777777" w:rsidR="007C5241" w:rsidRPr="00E044F3" w:rsidRDefault="007C5241" w:rsidP="00093EAF">
      <w:pPr>
        <w:pStyle w:val="Sinespaciado"/>
        <w:spacing w:line="360" w:lineRule="auto"/>
        <w:ind w:left="567" w:right="567"/>
        <w:jc w:val="both"/>
        <w:rPr>
          <w:rFonts w:ascii="Palatino Linotype" w:hAnsi="Palatino Linotype"/>
          <w:b/>
          <w:bCs/>
          <w:i/>
        </w:rPr>
      </w:pPr>
    </w:p>
    <w:p w14:paraId="2DC09A80" w14:textId="77777777" w:rsidR="007C5241" w:rsidRPr="00E044F3" w:rsidRDefault="007C5241" w:rsidP="00093EAF">
      <w:pPr>
        <w:pStyle w:val="Sinespaciado"/>
        <w:spacing w:line="360" w:lineRule="auto"/>
        <w:ind w:left="567" w:right="567"/>
        <w:jc w:val="both"/>
        <w:rPr>
          <w:rFonts w:ascii="Palatino Linotype" w:hAnsi="Palatino Linotype"/>
          <w:bCs/>
          <w:i/>
        </w:rPr>
      </w:pPr>
      <w:r w:rsidRPr="00E044F3">
        <w:rPr>
          <w:rFonts w:ascii="Palatino Linotype" w:hAnsi="Palatino Linotype"/>
          <w:b/>
          <w:bCs/>
          <w:i/>
        </w:rPr>
        <w:t>Artículo 143.</w:t>
      </w:r>
      <w:r w:rsidRPr="00E044F3">
        <w:rPr>
          <w:rFonts w:ascii="Palatino Linotype" w:hAnsi="Palatino Linotype"/>
          <w:bCs/>
          <w:i/>
        </w:rPr>
        <w:t xml:space="preserve"> Para los efectos de esta Ley se considera información confidencial, la clasificada como tal, de manera permanente, por su naturaleza, cuando:</w:t>
      </w:r>
    </w:p>
    <w:p w14:paraId="50F3EF66" w14:textId="77777777" w:rsidR="007C5241" w:rsidRPr="00E044F3" w:rsidRDefault="007C5241" w:rsidP="00093EAF">
      <w:pPr>
        <w:pStyle w:val="Sinespaciado"/>
        <w:spacing w:line="360" w:lineRule="auto"/>
        <w:ind w:left="567" w:right="567"/>
        <w:jc w:val="both"/>
        <w:rPr>
          <w:rFonts w:ascii="Palatino Linotype" w:hAnsi="Palatino Linotype"/>
          <w:bCs/>
          <w:i/>
        </w:rPr>
      </w:pPr>
    </w:p>
    <w:p w14:paraId="39340029" w14:textId="77777777" w:rsidR="007C5241" w:rsidRPr="00E044F3" w:rsidRDefault="007C5241" w:rsidP="00093EAF">
      <w:pPr>
        <w:pStyle w:val="Sinespaciado"/>
        <w:spacing w:line="360" w:lineRule="auto"/>
        <w:ind w:left="567" w:right="567"/>
        <w:jc w:val="both"/>
        <w:rPr>
          <w:rFonts w:ascii="Palatino Linotype" w:hAnsi="Palatino Linotype"/>
          <w:bCs/>
          <w:i/>
        </w:rPr>
      </w:pPr>
      <w:r w:rsidRPr="00E044F3">
        <w:rPr>
          <w:rFonts w:ascii="Palatino Linotype" w:hAnsi="Palatino Linotype"/>
          <w:b/>
          <w:bCs/>
          <w:i/>
          <w:u w:val="single"/>
        </w:rPr>
        <w:lastRenderedPageBreak/>
        <w:t xml:space="preserve">I. Se refiera a la información privada y los datos personales concernientes a una persona física o </w:t>
      </w:r>
      <w:proofErr w:type="gramStart"/>
      <w:r w:rsidRPr="00E044F3">
        <w:rPr>
          <w:rFonts w:ascii="Palatino Linotype" w:hAnsi="Palatino Linotype"/>
          <w:b/>
          <w:bCs/>
          <w:i/>
          <w:u w:val="single"/>
        </w:rPr>
        <w:t>jurídico</w:t>
      </w:r>
      <w:proofErr w:type="gramEnd"/>
      <w:r w:rsidRPr="00E044F3">
        <w:rPr>
          <w:rFonts w:ascii="Palatino Linotype" w:hAnsi="Palatino Linotype"/>
          <w:b/>
          <w:bCs/>
          <w:i/>
          <w:u w:val="single"/>
        </w:rPr>
        <w:t xml:space="preserve"> colectiva identificada o identificable</w:t>
      </w:r>
      <w:r w:rsidRPr="00E044F3">
        <w:rPr>
          <w:rFonts w:ascii="Palatino Linotype" w:hAnsi="Palatino Linotype"/>
          <w:bCs/>
          <w:i/>
        </w:rPr>
        <w:t>;</w:t>
      </w:r>
    </w:p>
    <w:p w14:paraId="1AF6F226" w14:textId="77777777" w:rsidR="007C5241" w:rsidRPr="00E044F3" w:rsidRDefault="007C5241" w:rsidP="00093EAF">
      <w:pPr>
        <w:pStyle w:val="Sinespaciado"/>
        <w:spacing w:line="360" w:lineRule="auto"/>
        <w:ind w:left="567" w:right="567"/>
        <w:jc w:val="both"/>
        <w:rPr>
          <w:rFonts w:ascii="Palatino Linotype" w:hAnsi="Palatino Linotype"/>
          <w:bCs/>
          <w:i/>
        </w:rPr>
      </w:pPr>
      <w:r w:rsidRPr="00E044F3">
        <w:rPr>
          <w:rFonts w:ascii="Palatino Linotype" w:hAnsi="Palatino Linotype"/>
          <w:bCs/>
          <w:i/>
        </w:rPr>
        <w:t>II. Los secretos bancario, fiduciario, industrial, comercial, fiscal, bursátil y postal, cuya titularidad corresponda a particulares, sujetos de derecho internacional o a sujetos obligados cuando no involucren el ejercicio de recursos públicos; y</w:t>
      </w:r>
    </w:p>
    <w:p w14:paraId="0EB459B3" w14:textId="77777777" w:rsidR="007C5241" w:rsidRPr="00E044F3" w:rsidRDefault="007C5241" w:rsidP="00093EAF">
      <w:pPr>
        <w:pStyle w:val="Sinespaciado"/>
        <w:spacing w:line="360" w:lineRule="auto"/>
        <w:ind w:left="567" w:right="567"/>
        <w:jc w:val="both"/>
        <w:rPr>
          <w:rFonts w:ascii="Palatino Linotype" w:hAnsi="Palatino Linotype"/>
          <w:bCs/>
          <w:i/>
        </w:rPr>
      </w:pPr>
      <w:r w:rsidRPr="00E044F3">
        <w:rPr>
          <w:rFonts w:ascii="Palatino Linotype" w:hAnsi="Palatino Linotype"/>
          <w:bCs/>
          <w:i/>
        </w:rPr>
        <w:t>III. La que presenten los particulares a los sujetos obligados, de conformidad con lo dispuesto por las leyes o los tratados internacionales.</w:t>
      </w:r>
    </w:p>
    <w:p w14:paraId="37E1DCDA" w14:textId="77777777" w:rsidR="007C5241" w:rsidRPr="00E044F3" w:rsidRDefault="007C5241" w:rsidP="00093EAF">
      <w:pPr>
        <w:pStyle w:val="Sinespaciado"/>
        <w:spacing w:line="360" w:lineRule="auto"/>
        <w:ind w:left="567" w:right="567"/>
        <w:jc w:val="both"/>
        <w:rPr>
          <w:rFonts w:ascii="Palatino Linotype" w:hAnsi="Palatino Linotype"/>
          <w:bCs/>
          <w:i/>
        </w:rPr>
      </w:pPr>
    </w:p>
    <w:p w14:paraId="6EE27334" w14:textId="77777777" w:rsidR="007C5241" w:rsidRPr="00E044F3" w:rsidRDefault="007C5241" w:rsidP="00093EAF">
      <w:pPr>
        <w:pStyle w:val="Sinespaciado"/>
        <w:spacing w:line="360" w:lineRule="auto"/>
        <w:ind w:left="567" w:right="567"/>
        <w:jc w:val="both"/>
        <w:rPr>
          <w:rFonts w:ascii="Palatino Linotype" w:hAnsi="Palatino Linotype"/>
          <w:bCs/>
          <w:i/>
        </w:rPr>
      </w:pPr>
      <w:r w:rsidRPr="00E044F3">
        <w:rPr>
          <w:rFonts w:ascii="Palatino Linotype" w:hAnsi="Palatino Linotype"/>
          <w:bCs/>
          <w:i/>
        </w:rPr>
        <w:t>La información confidencial no estará sujeta a temporalidad alguna y sólo podrán tener acceso a ella los titulares de la misma, sus representantes y los servidores públicos facultados para ello.</w:t>
      </w:r>
    </w:p>
    <w:p w14:paraId="006A9432" w14:textId="77777777" w:rsidR="007C5241" w:rsidRPr="00E044F3" w:rsidRDefault="007C5241" w:rsidP="00093EAF">
      <w:pPr>
        <w:pStyle w:val="Sinespaciado"/>
        <w:spacing w:line="360" w:lineRule="auto"/>
        <w:ind w:left="567" w:right="567"/>
        <w:jc w:val="both"/>
        <w:rPr>
          <w:rFonts w:ascii="Palatino Linotype" w:hAnsi="Palatino Linotype"/>
          <w:bCs/>
          <w:i/>
        </w:rPr>
      </w:pPr>
    </w:p>
    <w:p w14:paraId="13C3F0D9" w14:textId="77777777" w:rsidR="007C5241" w:rsidRPr="00E044F3" w:rsidRDefault="007C5241" w:rsidP="00093EAF">
      <w:pPr>
        <w:pStyle w:val="Sinespaciado"/>
        <w:spacing w:line="360" w:lineRule="auto"/>
        <w:ind w:left="567" w:right="567"/>
        <w:jc w:val="both"/>
        <w:rPr>
          <w:rFonts w:ascii="Palatino Linotype" w:hAnsi="Palatino Linotype"/>
        </w:rPr>
      </w:pPr>
      <w:r w:rsidRPr="00E044F3">
        <w:rPr>
          <w:rFonts w:ascii="Palatino Linotype" w:hAnsi="Palatino Linotype"/>
          <w:bCs/>
          <w:i/>
        </w:rPr>
        <w:t>No se considerará confidencial la información que se encuentre en los registros públicos o en fuentes de acceso público, ni tampoco la que sea considerada por la presente ley como información pública.</w:t>
      </w:r>
    </w:p>
    <w:p w14:paraId="5EFB6E87" w14:textId="77777777" w:rsidR="007C5241" w:rsidRDefault="007C5241" w:rsidP="00093EAF">
      <w:pPr>
        <w:pStyle w:val="Sinespaciado"/>
        <w:spacing w:line="360" w:lineRule="auto"/>
        <w:jc w:val="both"/>
        <w:rPr>
          <w:rFonts w:ascii="Palatino Linotype" w:hAnsi="Palatino Linotype"/>
        </w:rPr>
      </w:pPr>
    </w:p>
    <w:p w14:paraId="6ECC1123"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Por lo anterior, este Instituto considera que, efectivamente, la información solicitada se refiere a información privada y datos personales concernientes a una persona física identificada o identificable, por lo que es agible la clasificación de la información como confidencial.</w:t>
      </w:r>
    </w:p>
    <w:p w14:paraId="25BA5704" w14:textId="77777777" w:rsidR="007C5241" w:rsidRPr="00E044F3" w:rsidRDefault="007C5241" w:rsidP="00093EAF">
      <w:pPr>
        <w:pStyle w:val="Sinespaciado"/>
        <w:spacing w:line="360" w:lineRule="auto"/>
        <w:jc w:val="both"/>
        <w:rPr>
          <w:rFonts w:ascii="Palatino Linotype" w:hAnsi="Palatino Linotype"/>
        </w:rPr>
      </w:pPr>
    </w:p>
    <w:p w14:paraId="78A8EC1F"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En el Acuerdo correspondiente se deberá seguir lo establecido por el artículo 149 de la Ley de Transparencia local, que establece lo siguiente:</w:t>
      </w:r>
    </w:p>
    <w:p w14:paraId="03775FE5" w14:textId="77777777" w:rsidR="007C5241" w:rsidRPr="00E044F3" w:rsidRDefault="007C5241" w:rsidP="00093EAF">
      <w:pPr>
        <w:pStyle w:val="Sinespaciado"/>
        <w:spacing w:line="360" w:lineRule="auto"/>
        <w:jc w:val="both"/>
        <w:rPr>
          <w:rFonts w:ascii="Palatino Linotype" w:hAnsi="Palatino Linotype"/>
        </w:rPr>
      </w:pPr>
    </w:p>
    <w:p w14:paraId="15A686C5"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b/>
          <w:bCs/>
          <w:i/>
        </w:rPr>
        <w:t xml:space="preserve">Artículo 149. </w:t>
      </w:r>
      <w:r w:rsidRPr="00E044F3">
        <w:rPr>
          <w:rFonts w:ascii="Palatino Linotype" w:hAnsi="Palatino Linotype"/>
          <w:i/>
        </w:rPr>
        <w:t xml:space="preserve">El acuerdo que clasifique la información como confidencial </w:t>
      </w:r>
      <w:r w:rsidRPr="00E044F3">
        <w:rPr>
          <w:rFonts w:ascii="Palatino Linotype" w:hAnsi="Palatino Linotype"/>
          <w:i/>
          <w:u w:val="single"/>
        </w:rPr>
        <w:t>deberá contener un razonamiento lógico en el que demuestre que la información se encuentra en alguna o algunas de las hipótesis previstas en la presente Ley</w:t>
      </w:r>
      <w:r w:rsidRPr="00E044F3">
        <w:rPr>
          <w:rFonts w:ascii="Palatino Linotype" w:hAnsi="Palatino Linotype"/>
          <w:i/>
        </w:rPr>
        <w:t>.</w:t>
      </w:r>
    </w:p>
    <w:p w14:paraId="308CFE59" w14:textId="77777777" w:rsidR="007C5241" w:rsidRPr="00E044F3" w:rsidRDefault="007C5241" w:rsidP="00093EAF">
      <w:pPr>
        <w:pStyle w:val="Sinespaciado"/>
        <w:spacing w:line="360" w:lineRule="auto"/>
        <w:ind w:left="567" w:right="567"/>
        <w:jc w:val="both"/>
        <w:rPr>
          <w:rFonts w:ascii="Palatino Linotype" w:hAnsi="Palatino Linotype"/>
          <w:i/>
        </w:rPr>
      </w:pPr>
    </w:p>
    <w:p w14:paraId="2C065A73"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El razonamiento referido en el artículo citado deberá estar debidamente fundado y motivado, con la finalidad de dar cumplimiento a los principios de certeza jurídica, máxima publicidad y pro persona que establecen los artículos 4 y 9 de la Ley de Transparencia y Acceso a la Información Pública del Estado de México y Municipios.</w:t>
      </w:r>
    </w:p>
    <w:p w14:paraId="0AC8B783" w14:textId="77777777" w:rsidR="007C5241" w:rsidRPr="00E044F3" w:rsidRDefault="007C5241" w:rsidP="00093EAF">
      <w:pPr>
        <w:pStyle w:val="Sinespaciado"/>
        <w:spacing w:line="360" w:lineRule="auto"/>
        <w:jc w:val="both"/>
        <w:rPr>
          <w:rFonts w:ascii="Palatino Linotype" w:hAnsi="Palatino Linotype"/>
        </w:rPr>
      </w:pPr>
    </w:p>
    <w:p w14:paraId="5134C5E0"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Para la fundamentación y motivación del Acuerdo respectivo se debe atender a lo señalado por el máximo tribunal del país, que ha establecido jurisprudencia respecto a qué debe entenderse por fundamentación y motivación en los siguientes términos:</w:t>
      </w:r>
    </w:p>
    <w:p w14:paraId="7097FF6F" w14:textId="77777777" w:rsidR="007C5241" w:rsidRPr="00E044F3" w:rsidRDefault="007C5241" w:rsidP="00093EAF">
      <w:pPr>
        <w:pStyle w:val="Sinespaciado"/>
        <w:spacing w:line="360" w:lineRule="auto"/>
        <w:jc w:val="both"/>
        <w:rPr>
          <w:rFonts w:ascii="Palatino Linotype" w:hAnsi="Palatino Linotype"/>
        </w:rPr>
      </w:pPr>
    </w:p>
    <w:p w14:paraId="122F3618" w14:textId="77777777" w:rsidR="007C5241" w:rsidRPr="00E044F3" w:rsidRDefault="007C5241" w:rsidP="00093EAF">
      <w:pPr>
        <w:pStyle w:val="Sinespaciado"/>
        <w:spacing w:line="360" w:lineRule="auto"/>
        <w:ind w:left="567" w:right="567"/>
        <w:jc w:val="both"/>
        <w:rPr>
          <w:rFonts w:ascii="Palatino Linotype" w:hAnsi="Palatino Linotype"/>
          <w:i/>
        </w:rPr>
      </w:pPr>
      <w:r w:rsidRPr="00E044F3">
        <w:rPr>
          <w:rFonts w:ascii="Palatino Linotype" w:hAnsi="Palatino Linotype"/>
          <w:i/>
        </w:rPr>
        <w:t>“</w:t>
      </w:r>
      <w:r w:rsidRPr="00E044F3">
        <w:rPr>
          <w:rFonts w:ascii="Palatino Linotype" w:hAnsi="Palatino Linotype"/>
          <w:b/>
          <w:i/>
        </w:rPr>
        <w:t>FUNDAMENTACIÓN Y MOTIVACIÓN.</w:t>
      </w:r>
      <w:r w:rsidRPr="00E044F3">
        <w:rPr>
          <w:rFonts w:ascii="Palatino Linotype" w:hAnsi="Palatino Linotype"/>
          <w:i/>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383AF86F" w14:textId="77777777" w:rsidR="007C5241" w:rsidRPr="00E044F3" w:rsidRDefault="007C5241" w:rsidP="00093EAF">
      <w:pPr>
        <w:pStyle w:val="Sinespaciado"/>
        <w:spacing w:line="360" w:lineRule="auto"/>
        <w:jc w:val="both"/>
        <w:rPr>
          <w:rFonts w:ascii="Palatino Linotype" w:hAnsi="Palatino Linotype"/>
        </w:rPr>
      </w:pPr>
    </w:p>
    <w:p w14:paraId="49597944"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 xml:space="preserve">Asimismo, se debe precisar que la clasificación de la información no se da por el simple mandato de la Ley, sino que es necesario que el Sujeto Obligado deba atender los dispuesto por la Ley de la Materia al momento de clasificar algún documento o </w:t>
      </w:r>
      <w:r w:rsidRPr="00E044F3">
        <w:rPr>
          <w:rFonts w:ascii="Palatino Linotype" w:hAnsi="Palatino Linotype"/>
        </w:rPr>
        <w:lastRenderedPageBreak/>
        <w:t>información, ya sea total o parcialmente, ya que dicha clasificación es una labor en conjunto de los Servidores Públicos Habilitados, de las Unidades de Transparencia y del Comité de Transparencia del Sujeto Obligado, teniendo los servidores públicos habilitados el deber de presentar ante la Unidad de Transparencia la propuesta de clasificación de la información, para que ésta se presente ante el Comité de Transparencia con la finalidad de que, de resultar procedente el proyecto de clasificación de la información, el Comité apruebe, modifique o revoque la clasificación de la información solicitada.</w:t>
      </w:r>
    </w:p>
    <w:p w14:paraId="088DEF5D" w14:textId="77777777" w:rsidR="007C5241" w:rsidRPr="00E044F3" w:rsidRDefault="007C5241" w:rsidP="00093EAF">
      <w:pPr>
        <w:pStyle w:val="Sinespaciado"/>
        <w:spacing w:line="360" w:lineRule="auto"/>
        <w:jc w:val="both"/>
        <w:rPr>
          <w:rFonts w:ascii="Palatino Linotype" w:hAnsi="Palatino Linotype"/>
        </w:rPr>
      </w:pPr>
    </w:p>
    <w:p w14:paraId="4824651A" w14:textId="77777777" w:rsidR="007C5241" w:rsidRPr="00E044F3" w:rsidRDefault="007C5241" w:rsidP="00093EAF">
      <w:pPr>
        <w:pStyle w:val="Sinespaciado"/>
        <w:spacing w:line="360" w:lineRule="auto"/>
        <w:jc w:val="both"/>
        <w:rPr>
          <w:rFonts w:ascii="Palatino Linotype" w:hAnsi="Palatino Linotype"/>
        </w:rPr>
      </w:pPr>
      <w:r w:rsidRPr="00E044F3">
        <w:rPr>
          <w:rFonts w:ascii="Palatino Linotype" w:hAnsi="Palatino Linotype"/>
        </w:rPr>
        <w:t xml:space="preserve">De tal forma que este Instituto considera que las razones o motivos de inconformidad manifestados por el Recurrente son fundados, por lo que es procedente </w:t>
      </w:r>
      <w:r>
        <w:rPr>
          <w:rFonts w:ascii="Palatino Linotype" w:hAnsi="Palatino Linotype"/>
        </w:rPr>
        <w:t>modificar</w:t>
      </w:r>
      <w:r w:rsidRPr="00E044F3">
        <w:rPr>
          <w:rFonts w:ascii="Palatino Linotype" w:hAnsi="Palatino Linotype"/>
        </w:rPr>
        <w:t xml:space="preserve"> la respuesta del Sujeto Obligado y ordenar la entrega del acuerdo que emita su Comité de Transparencia mediante el cual clasifique la información como confidencial, con el propósito de generar la certeza jurídica al Recurrente respecto a la naturaleza de la información solicitada.</w:t>
      </w:r>
    </w:p>
    <w:p w14:paraId="374777A1" w14:textId="77777777" w:rsidR="007C5241" w:rsidRPr="00E044F3" w:rsidRDefault="007C5241" w:rsidP="00093EAF">
      <w:pPr>
        <w:pStyle w:val="Sinespaciado"/>
        <w:spacing w:line="360" w:lineRule="auto"/>
        <w:jc w:val="both"/>
        <w:rPr>
          <w:rFonts w:ascii="Palatino Linotype" w:hAnsi="Palatino Linotype"/>
        </w:rPr>
      </w:pPr>
    </w:p>
    <w:p w14:paraId="4BC52584" w14:textId="3FA7D830" w:rsidR="007C5241" w:rsidRPr="00E044F3" w:rsidRDefault="007C5241" w:rsidP="00093EAF">
      <w:pPr>
        <w:spacing w:after="0" w:line="360" w:lineRule="auto"/>
        <w:jc w:val="both"/>
        <w:rPr>
          <w:rFonts w:ascii="Palatino Linotype" w:hAnsi="Palatino Linotype"/>
          <w:sz w:val="24"/>
          <w:szCs w:val="24"/>
        </w:rPr>
      </w:pPr>
      <w:r w:rsidRPr="00E044F3">
        <w:rPr>
          <w:rFonts w:ascii="Palatino Linotype" w:hAnsi="Palatino Linotype" w:cs="Arial"/>
          <w:sz w:val="24"/>
          <w:szCs w:val="24"/>
          <w:lang w:eastAsia="es-MX"/>
        </w:rPr>
        <w:t>E</w:t>
      </w:r>
      <w:r w:rsidRPr="00E044F3">
        <w:rPr>
          <w:rFonts w:ascii="Palatino Linotype" w:hAnsi="Palatino Linotype"/>
          <w:sz w:val="24"/>
          <w:szCs w:val="24"/>
        </w:rPr>
        <w:t xml:space="preserve">n mérito de lo expuesto en líneas anteriores, resultan fundados los motivos de inconformidad vertidos por </w:t>
      </w:r>
      <w:r w:rsidRPr="00E044F3">
        <w:rPr>
          <w:rFonts w:ascii="Palatino Linotype" w:hAnsi="Palatino Linotype"/>
          <w:b/>
          <w:sz w:val="24"/>
          <w:szCs w:val="24"/>
        </w:rPr>
        <w:t>la Recurrente</w:t>
      </w:r>
      <w:r w:rsidRPr="00E044F3">
        <w:rPr>
          <w:rFonts w:ascii="Palatino Linotype" w:hAnsi="Palatino Linotype"/>
          <w:sz w:val="24"/>
          <w:szCs w:val="24"/>
        </w:rPr>
        <w:t xml:space="preserve">, por ello con fundamento en la </w:t>
      </w:r>
      <w:r w:rsidRPr="00E044F3">
        <w:rPr>
          <w:rFonts w:ascii="Palatino Linotype" w:hAnsi="Palatino Linotype"/>
          <w:i/>
          <w:sz w:val="24"/>
          <w:szCs w:val="24"/>
        </w:rPr>
        <w:t>primera hipótesis</w:t>
      </w:r>
      <w:r w:rsidRPr="00E044F3">
        <w:rPr>
          <w:rFonts w:ascii="Palatino Linotype" w:hAnsi="Palatino Linotype"/>
          <w:sz w:val="24"/>
          <w:szCs w:val="24"/>
        </w:rPr>
        <w:t xml:space="preserve"> del artículo 186, fracción III, de la Ley de Transparencia y Acceso a la Información Pública del Estado de México y Municipios, se </w:t>
      </w:r>
      <w:r w:rsidRPr="00E044F3">
        <w:rPr>
          <w:rFonts w:ascii="Palatino Linotype" w:hAnsi="Palatino Linotype"/>
          <w:b/>
          <w:sz w:val="24"/>
          <w:szCs w:val="24"/>
        </w:rPr>
        <w:t xml:space="preserve">MODIFICA </w:t>
      </w:r>
      <w:r w:rsidRPr="00E044F3">
        <w:rPr>
          <w:rFonts w:ascii="Palatino Linotype" w:hAnsi="Palatino Linotype"/>
          <w:sz w:val="24"/>
          <w:szCs w:val="24"/>
        </w:rPr>
        <w:t xml:space="preserve">la respuesta a la solicitud de información </w:t>
      </w:r>
      <w:r w:rsidR="001238AA" w:rsidRPr="001238AA">
        <w:rPr>
          <w:rFonts w:ascii="Palatino Linotype" w:hAnsi="Palatino Linotype" w:cs="Arial"/>
          <w:b/>
          <w:sz w:val="24"/>
          <w:szCs w:val="24"/>
        </w:rPr>
        <w:t>00632/ISEM/IP/2024</w:t>
      </w:r>
      <w:r w:rsidRPr="00E044F3">
        <w:rPr>
          <w:rFonts w:ascii="Palatino Linotype" w:hAnsi="Palatino Linotype" w:cs="Arial"/>
          <w:b/>
          <w:sz w:val="24"/>
          <w:szCs w:val="24"/>
        </w:rPr>
        <w:t>,</w:t>
      </w:r>
      <w:r w:rsidRPr="00E044F3">
        <w:rPr>
          <w:rFonts w:ascii="Palatino Linotype" w:hAnsi="Palatino Linotype" w:cs="Arial"/>
          <w:sz w:val="24"/>
          <w:szCs w:val="24"/>
        </w:rPr>
        <w:t xml:space="preserve"> </w:t>
      </w:r>
      <w:r w:rsidRPr="00E044F3">
        <w:rPr>
          <w:rFonts w:ascii="Palatino Linotype" w:hAnsi="Palatino Linotype"/>
          <w:sz w:val="24"/>
          <w:szCs w:val="24"/>
        </w:rPr>
        <w:t>que ha sido materia del presente fallo.</w:t>
      </w:r>
    </w:p>
    <w:p w14:paraId="653D2479" w14:textId="77777777" w:rsidR="007C5241" w:rsidRPr="00E044F3" w:rsidRDefault="007C5241" w:rsidP="00093EAF">
      <w:pPr>
        <w:pStyle w:val="Sinespaciado"/>
        <w:spacing w:line="360" w:lineRule="auto"/>
        <w:jc w:val="both"/>
        <w:rPr>
          <w:rFonts w:ascii="Palatino Linotype" w:hAnsi="Palatino Linotype"/>
        </w:rPr>
      </w:pPr>
    </w:p>
    <w:p w14:paraId="75AD28E5" w14:textId="77777777" w:rsidR="007C5241" w:rsidRPr="00E044F3" w:rsidRDefault="007C5241" w:rsidP="00093EAF">
      <w:pPr>
        <w:pStyle w:val="Sinespaciado"/>
        <w:spacing w:line="360" w:lineRule="auto"/>
        <w:jc w:val="center"/>
        <w:rPr>
          <w:rFonts w:ascii="Palatino Linotype" w:hAnsi="Palatino Linotype"/>
          <w:b/>
          <w:bCs/>
          <w:spacing w:val="60"/>
          <w:sz w:val="28"/>
          <w:lang w:val="es-ES_tradnl"/>
        </w:rPr>
      </w:pPr>
      <w:r w:rsidRPr="00E044F3">
        <w:rPr>
          <w:rFonts w:ascii="Palatino Linotype" w:hAnsi="Palatino Linotype"/>
          <w:b/>
          <w:bCs/>
          <w:spacing w:val="60"/>
          <w:sz w:val="28"/>
          <w:lang w:val="es-ES_tradnl"/>
        </w:rPr>
        <w:lastRenderedPageBreak/>
        <w:t>SE    RESUELVE</w:t>
      </w:r>
    </w:p>
    <w:p w14:paraId="0F06CB76" w14:textId="77777777" w:rsidR="007C5241" w:rsidRPr="00E044F3" w:rsidRDefault="007C5241" w:rsidP="00093EAF">
      <w:pPr>
        <w:pStyle w:val="Sinespaciado"/>
        <w:spacing w:line="360" w:lineRule="auto"/>
        <w:jc w:val="both"/>
        <w:rPr>
          <w:rFonts w:ascii="Palatino Linotype" w:hAnsi="Palatino Linotype"/>
          <w:b/>
          <w:bCs/>
          <w:spacing w:val="60"/>
          <w:lang w:val="es-ES_tradnl"/>
        </w:rPr>
      </w:pPr>
    </w:p>
    <w:p w14:paraId="12B8217F" w14:textId="4BDF5D71" w:rsidR="007C5241" w:rsidRPr="00E044F3" w:rsidRDefault="007C5241" w:rsidP="00093EAF">
      <w:pPr>
        <w:pStyle w:val="Sinespaciado"/>
        <w:spacing w:line="360" w:lineRule="auto"/>
        <w:jc w:val="both"/>
        <w:rPr>
          <w:rFonts w:ascii="Palatino Linotype" w:hAnsi="Palatino Linotype"/>
          <w:bCs/>
          <w:lang w:eastAsia="es-MX"/>
        </w:rPr>
      </w:pPr>
      <w:r w:rsidRPr="00E044F3">
        <w:rPr>
          <w:rFonts w:ascii="Palatino Linotype" w:hAnsi="Palatino Linotype" w:cs="Arial"/>
          <w:b/>
          <w:sz w:val="28"/>
        </w:rPr>
        <w:t xml:space="preserve">PRIMERO. </w:t>
      </w:r>
      <w:r w:rsidRPr="00E044F3">
        <w:rPr>
          <w:rFonts w:ascii="Palatino Linotype" w:hAnsi="Palatino Linotype" w:cs="Arial"/>
        </w:rPr>
        <w:t>Se</w:t>
      </w:r>
      <w:r w:rsidRPr="00E044F3">
        <w:rPr>
          <w:rFonts w:ascii="Palatino Linotype" w:hAnsi="Palatino Linotype" w:cs="Arial"/>
          <w:b/>
        </w:rPr>
        <w:t xml:space="preserve"> MODIFICA </w:t>
      </w:r>
      <w:r w:rsidRPr="00E044F3">
        <w:rPr>
          <w:rFonts w:ascii="Palatino Linotype" w:eastAsia="Arial Unicode MS" w:hAnsi="Palatino Linotype" w:cs="Arial"/>
        </w:rPr>
        <w:t xml:space="preserve">la respuesta entregada por </w:t>
      </w:r>
      <w:r w:rsidRPr="00E044F3">
        <w:rPr>
          <w:rFonts w:ascii="Palatino Linotype" w:eastAsia="Arial Unicode MS" w:hAnsi="Palatino Linotype" w:cs="Arial"/>
          <w:bCs/>
        </w:rPr>
        <w:t>el</w:t>
      </w:r>
      <w:r w:rsidRPr="00E044F3">
        <w:rPr>
          <w:rFonts w:ascii="Palatino Linotype" w:eastAsia="Arial Unicode MS" w:hAnsi="Palatino Linotype" w:cs="Arial"/>
          <w:b/>
        </w:rPr>
        <w:t xml:space="preserve"> Sujeto Obligado </w:t>
      </w:r>
      <w:r w:rsidRPr="00E044F3">
        <w:rPr>
          <w:rFonts w:ascii="Palatino Linotype" w:eastAsia="Arial Unicode MS" w:hAnsi="Palatino Linotype" w:cs="Arial"/>
        </w:rPr>
        <w:t xml:space="preserve">a la solicitud de información número </w:t>
      </w:r>
      <w:r w:rsidR="001238AA" w:rsidRPr="001238AA">
        <w:rPr>
          <w:rFonts w:ascii="Palatino Linotype" w:hAnsi="Palatino Linotype" w:cs="Arial"/>
          <w:b/>
        </w:rPr>
        <w:t>00632/ISEM/IP/2024</w:t>
      </w:r>
      <w:r w:rsidRPr="00E044F3">
        <w:rPr>
          <w:rFonts w:ascii="Palatino Linotype" w:hAnsi="Palatino Linotype" w:cs="Arial"/>
        </w:rPr>
        <w:t xml:space="preserve">, por resultar fundados los motivos de inconformidad vertidos por la parte </w:t>
      </w:r>
      <w:r w:rsidRPr="00E044F3">
        <w:rPr>
          <w:rFonts w:ascii="Palatino Linotype" w:hAnsi="Palatino Linotype" w:cs="Arial"/>
          <w:b/>
        </w:rPr>
        <w:t>Recurrente</w:t>
      </w:r>
      <w:r w:rsidRPr="00E044F3">
        <w:rPr>
          <w:rFonts w:ascii="Palatino Linotype" w:hAnsi="Palatino Linotype" w:cs="Arial"/>
        </w:rPr>
        <w:t xml:space="preserve">, en términos del Considerando </w:t>
      </w:r>
      <w:r w:rsidRPr="00E044F3">
        <w:rPr>
          <w:rFonts w:ascii="Palatino Linotype" w:hAnsi="Palatino Linotype" w:cs="Arial"/>
          <w:b/>
        </w:rPr>
        <w:t>CUARTO</w:t>
      </w:r>
      <w:r w:rsidRPr="00E044F3">
        <w:rPr>
          <w:rFonts w:ascii="Palatino Linotype" w:hAnsi="Palatino Linotype" w:cs="Arial"/>
        </w:rPr>
        <w:t xml:space="preserve"> de esta resolución</w:t>
      </w:r>
      <w:r w:rsidRPr="00E044F3">
        <w:rPr>
          <w:rFonts w:ascii="Palatino Linotype" w:hAnsi="Palatino Linotype"/>
          <w:bCs/>
          <w:lang w:eastAsia="es-MX"/>
        </w:rPr>
        <w:t>.</w:t>
      </w:r>
    </w:p>
    <w:p w14:paraId="3CE9BE62" w14:textId="77777777" w:rsidR="007C5241" w:rsidRPr="00E044F3" w:rsidRDefault="007C5241" w:rsidP="00093EAF">
      <w:pPr>
        <w:tabs>
          <w:tab w:val="left" w:pos="8647"/>
        </w:tabs>
        <w:spacing w:after="0" w:line="360" w:lineRule="auto"/>
        <w:jc w:val="both"/>
        <w:rPr>
          <w:rFonts w:ascii="Palatino Linotype" w:hAnsi="Palatino Linotype" w:cs="Arial"/>
          <w:sz w:val="24"/>
          <w:szCs w:val="24"/>
        </w:rPr>
      </w:pPr>
    </w:p>
    <w:p w14:paraId="6E3986BF" w14:textId="77777777" w:rsidR="007C5241" w:rsidRPr="00E044F3" w:rsidRDefault="007C5241" w:rsidP="00093EAF">
      <w:pPr>
        <w:pStyle w:val="Sinespaciado"/>
        <w:spacing w:line="360" w:lineRule="auto"/>
        <w:jc w:val="both"/>
        <w:rPr>
          <w:rFonts w:ascii="Palatino Linotype" w:hAnsi="Palatino Linotype" w:cs="Arial"/>
        </w:rPr>
      </w:pPr>
      <w:r w:rsidRPr="00E044F3">
        <w:rPr>
          <w:rFonts w:ascii="Palatino Linotype" w:hAnsi="Palatino Linotype"/>
          <w:b/>
          <w:sz w:val="28"/>
        </w:rPr>
        <w:t>SEGUNDO.</w:t>
      </w:r>
      <w:r w:rsidRPr="00E044F3">
        <w:rPr>
          <w:rFonts w:ascii="Palatino Linotype" w:hAnsi="Palatino Linotype" w:cs="Arial"/>
        </w:rPr>
        <w:t xml:space="preserve"> </w:t>
      </w:r>
      <w:r w:rsidRPr="00E044F3">
        <w:rPr>
          <w:rFonts w:ascii="Palatino Linotype" w:hAnsi="Palatino Linotype"/>
          <w:lang w:val="es-ES_tradnl"/>
        </w:rPr>
        <w:t xml:space="preserve">Se </w:t>
      </w:r>
      <w:r w:rsidRPr="00E044F3">
        <w:rPr>
          <w:rFonts w:ascii="Palatino Linotype" w:hAnsi="Palatino Linotype"/>
          <w:b/>
          <w:lang w:val="es-ES_tradnl"/>
        </w:rPr>
        <w:t>ORDENA</w:t>
      </w:r>
      <w:r w:rsidRPr="00E044F3">
        <w:rPr>
          <w:rFonts w:ascii="Palatino Linotype" w:hAnsi="Palatino Linotype"/>
          <w:lang w:val="es-ES_tradnl"/>
        </w:rPr>
        <w:t xml:space="preserve"> al </w:t>
      </w:r>
      <w:r w:rsidRPr="00E044F3">
        <w:rPr>
          <w:rFonts w:ascii="Palatino Linotype" w:hAnsi="Palatino Linotype"/>
          <w:b/>
          <w:bCs/>
          <w:lang w:val="es-ES_tradnl"/>
        </w:rPr>
        <w:t>Sujeto Obligado</w:t>
      </w:r>
      <w:r w:rsidRPr="00E044F3">
        <w:rPr>
          <w:rFonts w:ascii="Palatino Linotype" w:hAnsi="Palatino Linotype"/>
          <w:lang w:val="es-ES_tradnl"/>
        </w:rPr>
        <w:t xml:space="preserve"> </w:t>
      </w:r>
      <w:r w:rsidRPr="00E044F3">
        <w:rPr>
          <w:rFonts w:ascii="Palatino Linotype" w:hAnsi="Palatino Linotype"/>
          <w:color w:val="222222"/>
          <w:shd w:val="clear" w:color="auto" w:fill="FFFFFF"/>
        </w:rPr>
        <w:t xml:space="preserve">haga entrega al </w:t>
      </w:r>
      <w:r w:rsidRPr="00E044F3">
        <w:rPr>
          <w:rFonts w:ascii="Palatino Linotype" w:hAnsi="Palatino Linotype"/>
          <w:b/>
          <w:bCs/>
          <w:color w:val="222222"/>
          <w:shd w:val="clear" w:color="auto" w:fill="FFFFFF"/>
        </w:rPr>
        <w:t>Recurrente</w:t>
      </w:r>
      <w:r w:rsidRPr="00E044F3">
        <w:rPr>
          <w:rFonts w:ascii="Palatino Linotype" w:hAnsi="Palatino Linotype"/>
          <w:color w:val="222222"/>
          <w:shd w:val="clear" w:color="auto" w:fill="FFFFFF"/>
        </w:rPr>
        <w:t xml:space="preserve">, </w:t>
      </w:r>
      <w:r w:rsidRPr="00E044F3">
        <w:rPr>
          <w:rFonts w:ascii="Palatino Linotype" w:hAnsi="Palatino Linotype" w:cs="Arial"/>
        </w:rPr>
        <w:t>a través del Sistema de Acceso a la Información Mexiquense (SAIMEX), de lo siguiente:</w:t>
      </w:r>
    </w:p>
    <w:p w14:paraId="2FF342BA" w14:textId="77777777" w:rsidR="007C5241" w:rsidRPr="00E044F3" w:rsidRDefault="007C5241" w:rsidP="00093EAF">
      <w:pPr>
        <w:spacing w:after="0" w:line="360" w:lineRule="auto"/>
        <w:jc w:val="both"/>
        <w:rPr>
          <w:rFonts w:ascii="Palatino Linotype" w:hAnsi="Palatino Linotype"/>
          <w:color w:val="222222"/>
          <w:sz w:val="24"/>
          <w:szCs w:val="24"/>
          <w:shd w:val="clear" w:color="auto" w:fill="FFFFFF"/>
        </w:rPr>
      </w:pPr>
    </w:p>
    <w:p w14:paraId="22539E6E" w14:textId="72E0F6D4" w:rsidR="007C5241" w:rsidRDefault="007C5241" w:rsidP="00093EAF">
      <w:pPr>
        <w:pStyle w:val="Sinespaciado"/>
        <w:numPr>
          <w:ilvl w:val="0"/>
          <w:numId w:val="13"/>
        </w:numPr>
        <w:spacing w:line="360" w:lineRule="auto"/>
        <w:jc w:val="both"/>
        <w:rPr>
          <w:rFonts w:ascii="Palatino Linotype" w:hAnsi="Palatino Linotype"/>
        </w:rPr>
      </w:pPr>
      <w:r w:rsidRPr="00E044F3">
        <w:rPr>
          <w:rFonts w:ascii="Palatino Linotype" w:hAnsi="Palatino Linotype"/>
          <w:color w:val="222222"/>
          <w:shd w:val="clear" w:color="auto" w:fill="FFFFFF"/>
        </w:rPr>
        <w:t>El Acuerdo del Comité de Transparencia por medio del cual clasifique como </w:t>
      </w:r>
      <w:r w:rsidRPr="00E044F3">
        <w:rPr>
          <w:rFonts w:ascii="Palatino Linotype" w:hAnsi="Palatino Linotype"/>
          <w:b/>
          <w:bCs/>
          <w:color w:val="222222"/>
          <w:shd w:val="clear" w:color="auto" w:fill="FFFFFF"/>
        </w:rPr>
        <w:t>CONFIDENCIAL</w:t>
      </w:r>
      <w:r w:rsidRPr="00E044F3">
        <w:rPr>
          <w:rFonts w:ascii="Palatino Linotype" w:hAnsi="Palatino Linotype"/>
          <w:color w:val="222222"/>
          <w:shd w:val="clear" w:color="auto" w:fill="FFFFFF"/>
        </w:rPr>
        <w:t xml:space="preserve">, </w:t>
      </w:r>
      <w:r w:rsidR="001238AA">
        <w:rPr>
          <w:rFonts w:ascii="Palatino Linotype" w:hAnsi="Palatino Linotype"/>
          <w:color w:val="222222"/>
          <w:shd w:val="clear" w:color="auto" w:fill="FFFFFF"/>
        </w:rPr>
        <w:t xml:space="preserve">el listado de pacientes cuya defunción haya sido certificada por la servidora pública referida en la solicitud de información, así como la información del paciente, </w:t>
      </w:r>
      <w:r w:rsidRPr="00E044F3">
        <w:rPr>
          <w:rFonts w:ascii="Palatino Linotype" w:hAnsi="Palatino Linotype"/>
          <w:color w:val="222222"/>
          <w:shd w:val="clear" w:color="auto" w:fill="FFFFFF"/>
        </w:rPr>
        <w:t>peticionadas</w:t>
      </w:r>
      <w:r w:rsidRPr="00E044F3">
        <w:rPr>
          <w:rFonts w:ascii="Palatino Linotype" w:hAnsi="Palatino Linotype"/>
        </w:rPr>
        <w:t xml:space="preserve"> en la solicitud de información </w:t>
      </w:r>
      <w:r w:rsidR="001238AA" w:rsidRPr="001238AA">
        <w:rPr>
          <w:rFonts w:ascii="Palatino Linotype" w:hAnsi="Palatino Linotype" w:cs="Arial"/>
          <w:bCs/>
        </w:rPr>
        <w:t>00632/ISEM/IP/2024</w:t>
      </w:r>
      <w:r>
        <w:rPr>
          <w:rFonts w:ascii="Palatino Linotype" w:hAnsi="Palatino Linotype"/>
        </w:rPr>
        <w:t xml:space="preserve">, al </w:t>
      </w:r>
      <w:r w:rsidR="001238AA">
        <w:rPr>
          <w:rFonts w:ascii="Palatino Linotype" w:hAnsi="Palatino Linotype"/>
        </w:rPr>
        <w:t>dos de septiembre</w:t>
      </w:r>
      <w:r>
        <w:rPr>
          <w:rFonts w:ascii="Palatino Linotype" w:hAnsi="Palatino Linotype"/>
        </w:rPr>
        <w:t xml:space="preserve"> de dos mil veinticuatro.</w:t>
      </w:r>
    </w:p>
    <w:p w14:paraId="5E8BA650" w14:textId="1C74F3F8" w:rsidR="00093EAF" w:rsidRPr="00093EAF" w:rsidRDefault="00093EAF" w:rsidP="00093EAF">
      <w:pPr>
        <w:pStyle w:val="Prrafodelista"/>
        <w:numPr>
          <w:ilvl w:val="0"/>
          <w:numId w:val="13"/>
        </w:numPr>
        <w:spacing w:line="360" w:lineRule="auto"/>
        <w:rPr>
          <w:rFonts w:ascii="Palatino Linotype" w:hAnsi="Palatino Linotype"/>
          <w:highlight w:val="yellow"/>
          <w:lang w:val="es-MX"/>
        </w:rPr>
      </w:pPr>
      <w:r w:rsidRPr="00093EAF">
        <w:rPr>
          <w:rFonts w:ascii="Palatino Linotype" w:hAnsi="Palatino Linotype"/>
          <w:highlight w:val="yellow"/>
          <w:lang w:val="es-MX"/>
        </w:rPr>
        <w:t>El Acuerdo del Comité de Transparencia que</w:t>
      </w:r>
      <w:r w:rsidR="00044964">
        <w:rPr>
          <w:rFonts w:ascii="Palatino Linotype" w:hAnsi="Palatino Linotype"/>
          <w:highlight w:val="yellow"/>
          <w:lang w:val="es-MX"/>
        </w:rPr>
        <w:t xml:space="preserve"> sustenta la versión pública del oficio </w:t>
      </w:r>
      <w:r w:rsidR="00AB2939">
        <w:rPr>
          <w:rFonts w:ascii="Palatino Linotype" w:hAnsi="Palatino Linotype"/>
          <w:highlight w:val="yellow"/>
          <w:lang w:val="es-MX"/>
        </w:rPr>
        <w:t>217B50100</w:t>
      </w:r>
      <w:r w:rsidR="00044964">
        <w:rPr>
          <w:rFonts w:ascii="Palatino Linotype" w:hAnsi="Palatino Linotype"/>
          <w:highlight w:val="yellow"/>
          <w:lang w:val="es-MX"/>
        </w:rPr>
        <w:t>/</w:t>
      </w:r>
      <w:r w:rsidR="00044964" w:rsidRPr="00044964">
        <w:rPr>
          <w:rFonts w:ascii="Palatino Linotype" w:hAnsi="Palatino Linotype"/>
          <w:highlight w:val="cyan"/>
          <w:lang w:val="es-MX"/>
        </w:rPr>
        <w:t>1388</w:t>
      </w:r>
      <w:r w:rsidR="00AB2939">
        <w:rPr>
          <w:rFonts w:ascii="Palatino Linotype" w:hAnsi="Palatino Linotype"/>
          <w:highlight w:val="yellow"/>
          <w:lang w:val="es-MX"/>
        </w:rPr>
        <w:t>/2007</w:t>
      </w:r>
      <w:r w:rsidRPr="00093EAF">
        <w:rPr>
          <w:rFonts w:ascii="Palatino Linotype" w:hAnsi="Palatino Linotype"/>
          <w:highlight w:val="yellow"/>
          <w:lang w:val="es-MX"/>
        </w:rPr>
        <w:t>, remitido en respuesta.</w:t>
      </w:r>
    </w:p>
    <w:p w14:paraId="7CF1B906" w14:textId="77777777" w:rsidR="007C5241" w:rsidRPr="00E044F3" w:rsidRDefault="007C5241" w:rsidP="00093EAF">
      <w:pPr>
        <w:pStyle w:val="Sinespaciado"/>
        <w:spacing w:line="360" w:lineRule="auto"/>
        <w:ind w:left="1080"/>
        <w:jc w:val="both"/>
        <w:rPr>
          <w:rFonts w:ascii="Palatino Linotype" w:hAnsi="Palatino Linotype"/>
        </w:rPr>
      </w:pPr>
    </w:p>
    <w:p w14:paraId="60541DEE" w14:textId="77777777" w:rsidR="007C5241" w:rsidRPr="00E044F3" w:rsidRDefault="007C5241" w:rsidP="00093EAF">
      <w:pPr>
        <w:spacing w:after="0" w:line="360" w:lineRule="auto"/>
        <w:jc w:val="both"/>
        <w:rPr>
          <w:rFonts w:ascii="Palatino Linotype" w:hAnsi="Palatino Linotype" w:cstheme="minorHAnsi"/>
          <w:sz w:val="24"/>
          <w:szCs w:val="24"/>
        </w:rPr>
      </w:pPr>
      <w:r w:rsidRPr="00E044F3">
        <w:rPr>
          <w:rFonts w:ascii="Palatino Linotype" w:hAnsi="Palatino Linotype" w:cs="Arial"/>
          <w:b/>
          <w:sz w:val="28"/>
          <w:szCs w:val="24"/>
        </w:rPr>
        <w:t>TERCERO.</w:t>
      </w:r>
      <w:r w:rsidRPr="00E044F3">
        <w:rPr>
          <w:rFonts w:ascii="Palatino Linotype" w:hAnsi="Palatino Linotype" w:cs="Arial"/>
          <w:sz w:val="28"/>
          <w:szCs w:val="24"/>
        </w:rPr>
        <w:t xml:space="preserve"> </w:t>
      </w:r>
      <w:r w:rsidRPr="00E044F3">
        <w:rPr>
          <w:rFonts w:ascii="Palatino Linotype" w:hAnsi="Palatino Linotype" w:cs="Arial"/>
          <w:b/>
          <w:sz w:val="24"/>
          <w:szCs w:val="24"/>
          <w:lang w:val="es-ES_tradnl"/>
        </w:rPr>
        <w:t xml:space="preserve">NOTIFÍQUESE </w:t>
      </w:r>
      <w:r w:rsidRPr="00E044F3">
        <w:rPr>
          <w:rFonts w:ascii="Palatino Linotype" w:hAnsi="Palatino Linotype" w:cstheme="minorHAnsi"/>
          <w:sz w:val="24"/>
          <w:szCs w:val="24"/>
        </w:rPr>
        <w:t xml:space="preserve">la presente resolución al Titular de la Unidad de Transparencia del Sujeto Obligado, vía </w:t>
      </w:r>
      <w:r w:rsidRPr="00E044F3">
        <w:rPr>
          <w:rFonts w:ascii="Palatino Linotype" w:hAnsi="Palatino Linotype" w:cstheme="minorHAnsi"/>
          <w:b/>
          <w:sz w:val="24"/>
          <w:szCs w:val="24"/>
        </w:rPr>
        <w:t>SAIMEX</w:t>
      </w:r>
      <w:r w:rsidRPr="00E044F3">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w:t>
      </w:r>
      <w:r w:rsidRPr="00E044F3">
        <w:rPr>
          <w:rFonts w:ascii="Palatino Linotype" w:hAnsi="Palatino Linotype" w:cstheme="minorHAnsi"/>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0D0BF4" w14:textId="77777777" w:rsidR="007C5241" w:rsidRPr="00E044F3" w:rsidRDefault="007C5241" w:rsidP="00093EAF">
      <w:pPr>
        <w:spacing w:after="0" w:line="360" w:lineRule="auto"/>
        <w:jc w:val="both"/>
        <w:rPr>
          <w:rFonts w:ascii="Palatino Linotype" w:hAnsi="Palatino Linotype" w:cs="Arial"/>
          <w:b/>
          <w:bCs/>
          <w:sz w:val="24"/>
          <w:szCs w:val="24"/>
        </w:rPr>
      </w:pPr>
    </w:p>
    <w:p w14:paraId="0D9056FA" w14:textId="77777777" w:rsidR="007C5241" w:rsidRPr="00E044F3" w:rsidRDefault="007C5241" w:rsidP="00093EAF">
      <w:pPr>
        <w:spacing w:after="0" w:line="360" w:lineRule="auto"/>
        <w:jc w:val="both"/>
        <w:rPr>
          <w:rFonts w:ascii="Palatino Linotype" w:hAnsi="Palatino Linotype" w:cs="Arial"/>
          <w:bCs/>
          <w:sz w:val="24"/>
          <w:szCs w:val="24"/>
        </w:rPr>
      </w:pPr>
      <w:r w:rsidRPr="00E044F3">
        <w:rPr>
          <w:rFonts w:ascii="Palatino Linotype" w:hAnsi="Palatino Linotype" w:cs="Arial"/>
          <w:b/>
          <w:bCs/>
          <w:sz w:val="28"/>
          <w:szCs w:val="24"/>
        </w:rPr>
        <w:t>CUARTO.</w:t>
      </w:r>
      <w:r w:rsidRPr="00E044F3">
        <w:rPr>
          <w:rFonts w:ascii="Palatino Linotype" w:hAnsi="Palatino Linotype" w:cs="Arial"/>
          <w:bCs/>
          <w:sz w:val="28"/>
          <w:szCs w:val="24"/>
        </w:rPr>
        <w:t xml:space="preserve"> </w:t>
      </w:r>
      <w:r w:rsidRPr="00E044F3">
        <w:rPr>
          <w:rFonts w:ascii="Palatino Linotype" w:hAnsi="Palatino Linotype" w:cs="Arial"/>
          <w:bCs/>
          <w:sz w:val="24"/>
          <w:szCs w:val="24"/>
        </w:rPr>
        <w:t xml:space="preserve">De conformidad con el artículo 198, de la Ley de Transparencia y Acceso a la Información Pública del Estado de México y Municipios, de considerarlo procedente, el </w:t>
      </w:r>
      <w:r w:rsidRPr="00E044F3">
        <w:rPr>
          <w:rFonts w:ascii="Palatino Linotype" w:hAnsi="Palatino Linotype" w:cs="Arial"/>
          <w:b/>
          <w:bCs/>
          <w:sz w:val="24"/>
          <w:szCs w:val="24"/>
        </w:rPr>
        <w:t>Sujeto Obligado</w:t>
      </w:r>
      <w:r w:rsidRPr="00E044F3">
        <w:rPr>
          <w:rFonts w:ascii="Palatino Linotype" w:hAnsi="Palatino Linotype" w:cs="Arial"/>
          <w:bCs/>
          <w:sz w:val="24"/>
          <w:szCs w:val="24"/>
        </w:rPr>
        <w:t xml:space="preserve"> de manera fundada y motivada, podrá solicitar una ampliación de plazo para el cumplimiento de la presente resolución.</w:t>
      </w:r>
    </w:p>
    <w:p w14:paraId="7565654C" w14:textId="77777777" w:rsidR="007C5241" w:rsidRPr="00E044F3" w:rsidRDefault="007C5241" w:rsidP="00093EAF">
      <w:pPr>
        <w:spacing w:after="0" w:line="360" w:lineRule="auto"/>
        <w:jc w:val="both"/>
        <w:rPr>
          <w:rFonts w:ascii="Palatino Linotype" w:hAnsi="Palatino Linotype" w:cs="Arial"/>
          <w:sz w:val="24"/>
          <w:szCs w:val="24"/>
        </w:rPr>
      </w:pPr>
    </w:p>
    <w:p w14:paraId="228A4869" w14:textId="758F864C" w:rsidR="00E2448F" w:rsidRDefault="007C5241" w:rsidP="00093EAF">
      <w:pPr>
        <w:tabs>
          <w:tab w:val="left" w:pos="2130"/>
        </w:tabs>
        <w:spacing w:after="0" w:line="360" w:lineRule="auto"/>
        <w:jc w:val="both"/>
        <w:rPr>
          <w:rFonts w:ascii="Palatino Linotype" w:eastAsia="Calibri" w:hAnsi="Palatino Linotype"/>
          <w:b/>
          <w:sz w:val="24"/>
          <w:lang w:eastAsia="es-ES_tradnl"/>
        </w:rPr>
      </w:pPr>
      <w:r w:rsidRPr="00E044F3">
        <w:rPr>
          <w:rFonts w:ascii="Palatino Linotype" w:hAnsi="Palatino Linotype" w:cs="Arial"/>
          <w:b/>
          <w:bCs/>
          <w:sz w:val="28"/>
          <w:szCs w:val="24"/>
        </w:rPr>
        <w:t>QUINTO</w:t>
      </w:r>
      <w:r w:rsidRPr="00E044F3">
        <w:rPr>
          <w:rFonts w:ascii="Palatino Linotype" w:hAnsi="Palatino Linotype" w:cs="Arial"/>
          <w:bCs/>
          <w:sz w:val="28"/>
          <w:szCs w:val="24"/>
        </w:rPr>
        <w:t xml:space="preserve">. </w:t>
      </w:r>
      <w:r w:rsidRPr="00E044F3">
        <w:rPr>
          <w:rFonts w:ascii="Palatino Linotype" w:hAnsi="Palatino Linotype" w:cs="Arial"/>
          <w:b/>
          <w:bCs/>
          <w:sz w:val="24"/>
          <w:szCs w:val="24"/>
        </w:rPr>
        <w:t>NOTIFÍQUESE</w:t>
      </w:r>
      <w:r w:rsidRPr="00E044F3">
        <w:rPr>
          <w:rFonts w:ascii="Palatino Linotype" w:hAnsi="Palatino Linotype" w:cs="Arial"/>
          <w:bCs/>
          <w:sz w:val="24"/>
          <w:szCs w:val="24"/>
        </w:rPr>
        <w:t xml:space="preserve"> al </w:t>
      </w:r>
      <w:r w:rsidRPr="00E044F3">
        <w:rPr>
          <w:rFonts w:ascii="Palatino Linotype" w:hAnsi="Palatino Linotype" w:cs="Arial"/>
          <w:b/>
          <w:bCs/>
          <w:sz w:val="24"/>
          <w:szCs w:val="24"/>
        </w:rPr>
        <w:t>Recurrente</w:t>
      </w:r>
      <w:r w:rsidRPr="00E044F3">
        <w:rPr>
          <w:rFonts w:ascii="Palatino Linotype" w:hAnsi="Palatino Linotype" w:cs="Arial"/>
          <w:bCs/>
          <w:sz w:val="24"/>
          <w:szCs w:val="24"/>
        </w:rPr>
        <w:t xml:space="preserve"> </w:t>
      </w:r>
      <w:r w:rsidRPr="00E044F3">
        <w:rPr>
          <w:rFonts w:ascii="Palatino Linotype" w:hAnsi="Palatino Linotype" w:cs="Arial"/>
          <w:sz w:val="24"/>
          <w:szCs w:val="24"/>
        </w:rPr>
        <w:t xml:space="preserve">la presente resolución a través del Sistema de Acceso a la Información Mexiquense </w:t>
      </w:r>
      <w:r w:rsidRPr="00E044F3">
        <w:rPr>
          <w:rFonts w:ascii="Palatino Linotype" w:hAnsi="Palatino Linotype" w:cs="Arial"/>
          <w:b/>
          <w:sz w:val="24"/>
          <w:szCs w:val="24"/>
        </w:rPr>
        <w:t>(SAIMEX)</w:t>
      </w:r>
      <w:r w:rsidRPr="00E044F3">
        <w:rPr>
          <w:rFonts w:ascii="Palatino Linotype" w:hAnsi="Palatino Linotype" w:cs="Arial"/>
          <w:bCs/>
          <w:sz w:val="24"/>
          <w:szCs w:val="24"/>
        </w:rPr>
        <w:t>, así mismo de conformidad con lo establecido en los artículos 159 y 160 de la Ley General de Transparencia y Acceso a la Información Pública y 196 de la Ley de Transparencia y Acceso a la Información Pública del Estado de México y Municipios, podrá impugnar la presente resolución vía Juicio de Amparo en los términos de las leyes aplicables, o bien, vía recurso de inconformidad ante el Instituto Nacional de Transparencia Acceso a la Información y Protección de Datos Personales.</w:t>
      </w:r>
    </w:p>
    <w:p w14:paraId="0DC0E3B9" w14:textId="77777777" w:rsidR="00A13A0C" w:rsidRDefault="00A13A0C" w:rsidP="00093EAF">
      <w:pPr>
        <w:tabs>
          <w:tab w:val="left" w:pos="2130"/>
        </w:tabs>
        <w:spacing w:after="0" w:line="360" w:lineRule="auto"/>
        <w:jc w:val="both"/>
        <w:rPr>
          <w:rFonts w:ascii="Palatino Linotype" w:eastAsia="Calibri" w:hAnsi="Palatino Linotype"/>
          <w:b/>
          <w:sz w:val="24"/>
          <w:lang w:eastAsia="es-ES_tradnl"/>
        </w:rPr>
      </w:pPr>
    </w:p>
    <w:p w14:paraId="74E66D49" w14:textId="5704CE94" w:rsidR="00CE4D2F" w:rsidRPr="00BC1A14" w:rsidRDefault="00CE4D2F" w:rsidP="00093EAF">
      <w:pPr>
        <w:pStyle w:val="Prrafodelista"/>
        <w:autoSpaceDE w:val="0"/>
        <w:autoSpaceDN w:val="0"/>
        <w:adjustRightInd w:val="0"/>
        <w:spacing w:line="360" w:lineRule="auto"/>
        <w:ind w:left="0"/>
        <w:jc w:val="both"/>
        <w:rPr>
          <w:rFonts w:ascii="Palatino Linotype" w:hAnsi="Palatino Linotype" w:cs="Arial"/>
          <w:sz w:val="22"/>
          <w:szCs w:val="22"/>
          <w:lang w:val="es-MX"/>
        </w:rPr>
      </w:pPr>
      <w:r w:rsidRPr="00BC1A14">
        <w:rPr>
          <w:rFonts w:ascii="Palatino Linotype" w:hAnsi="Palatino Linotype" w:cs="Arial"/>
          <w:sz w:val="22"/>
          <w:szCs w:val="22"/>
          <w:lang w:val="es-MX"/>
        </w:rPr>
        <w:t>ASÍ LO ACORDÓ, POR UNANIMIDAD DE VOTOS, EL PLENO DEL</w:t>
      </w:r>
      <w:r w:rsidRPr="00BC1A14">
        <w:rPr>
          <w:rFonts w:ascii="Palatino Linotype" w:eastAsia="Arial Unicode MS" w:hAnsi="Palatino Linotype" w:cs="Arial"/>
          <w:sz w:val="22"/>
          <w:szCs w:val="22"/>
          <w:lang w:val="es-MX"/>
        </w:rPr>
        <w:t xml:space="preserve"> INSTITUTO DE TRANSPARENCIA, ACCESO A LA INFORMACIÓN PÚBLICA Y PROTECCIÓN DE DATOS </w:t>
      </w:r>
      <w:r w:rsidRPr="00BC1A14">
        <w:rPr>
          <w:rFonts w:ascii="Palatino Linotype" w:eastAsia="Arial Unicode MS" w:hAnsi="Palatino Linotype" w:cs="Arial"/>
          <w:sz w:val="22"/>
          <w:szCs w:val="22"/>
          <w:lang w:val="es-MX"/>
        </w:rPr>
        <w:lastRenderedPageBreak/>
        <w:t>PERSONALES DEL ESTADO DE MÉXICO Y MUNICIPIOS</w:t>
      </w:r>
      <w:r w:rsidRPr="00BC1A14">
        <w:rPr>
          <w:rFonts w:ascii="Palatino Linotype" w:hAnsi="Palatino Linotype" w:cs="Arial"/>
          <w:sz w:val="22"/>
          <w:szCs w:val="22"/>
          <w:lang w:val="es-MX"/>
        </w:rPr>
        <w:t>, CONFORMADO POR LOS COMISIONADOS JOSÉ MARTÍNEZ VILCHIS, MARÍA DEL ROSARIO MEJÍA AYALA, SHARON CRISTINA MORALES MARTÍNEZ,  LUIS GUSTAVO PARRA NORIEGA</w:t>
      </w:r>
      <w:r w:rsidR="009217B2">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Y GUADALUPE RAMÍREZ PEÑA; EN LA </w:t>
      </w:r>
      <w:r w:rsidR="00D2338C">
        <w:rPr>
          <w:rFonts w:ascii="Palatino Linotype" w:hAnsi="Palatino Linotype" w:cs="Arial"/>
          <w:sz w:val="22"/>
          <w:szCs w:val="22"/>
          <w:lang w:val="es-MX"/>
        </w:rPr>
        <w:t>CUADRAGÉSIMA PRIMERA</w:t>
      </w:r>
      <w:r w:rsidR="00BC1A14"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SESIÓN ORDINARIA CELEBRADA EL</w:t>
      </w:r>
      <w:r w:rsidR="00D2338C">
        <w:rPr>
          <w:rFonts w:ascii="Palatino Linotype" w:hAnsi="Palatino Linotype" w:cs="Arial"/>
          <w:sz w:val="22"/>
          <w:szCs w:val="22"/>
          <w:lang w:val="es-MX"/>
        </w:rPr>
        <w:t xml:space="preserve"> VEINTISIETE </w:t>
      </w:r>
      <w:r w:rsidR="00BC1A14" w:rsidRPr="00BC1A14">
        <w:rPr>
          <w:rFonts w:ascii="Palatino Linotype" w:hAnsi="Palatino Linotype" w:cs="Arial"/>
          <w:sz w:val="22"/>
          <w:szCs w:val="22"/>
          <w:lang w:val="es-MX"/>
        </w:rPr>
        <w:t>DE NOVIEMBRE</w:t>
      </w:r>
      <w:r w:rsidR="00246DF8"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DE DOS MIL VEINTICUATRO, ANTE EL SECRETARIO TÉCNICO DEL PLENO, ALEXIS TAPIA RAMÍREZ. </w:t>
      </w:r>
    </w:p>
    <w:p w14:paraId="46FB7B56" w14:textId="76BC3F4D"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w:t>
      </w:r>
      <w:proofErr w:type="spellStart"/>
      <w:r w:rsidR="001238AA">
        <w:rPr>
          <w:rFonts w:ascii="Palatino Linotype" w:hAnsi="Palatino Linotype"/>
          <w:bCs/>
          <w:sz w:val="18"/>
          <w:szCs w:val="18"/>
          <w:lang w:val="es-MX"/>
        </w:rPr>
        <w:t>fjjc</w:t>
      </w:r>
      <w:proofErr w:type="spellEnd"/>
    </w:p>
    <w:p w14:paraId="78BE4704" w14:textId="7C2DCEB0" w:rsidR="00CE4D2F" w:rsidRDefault="00D169B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61312" behindDoc="0" locked="0" layoutInCell="1" allowOverlap="1" wp14:anchorId="20D7CE05" wp14:editId="55889362">
                <wp:simplePos x="0" y="0"/>
                <wp:positionH relativeFrom="margin">
                  <wp:posOffset>43815</wp:posOffset>
                </wp:positionH>
                <wp:positionV relativeFrom="paragraph">
                  <wp:posOffset>72390</wp:posOffset>
                </wp:positionV>
                <wp:extent cx="5619750" cy="4838700"/>
                <wp:effectExtent l="0" t="0" r="19050" b="19050"/>
                <wp:wrapNone/>
                <wp:docPr id="404214926" name="Straight Connector 5"/>
                <wp:cNvGraphicFramePr/>
                <a:graphic xmlns:a="http://schemas.openxmlformats.org/drawingml/2006/main">
                  <a:graphicData uri="http://schemas.microsoft.com/office/word/2010/wordprocessingShape">
                    <wps:wsp>
                      <wps:cNvCnPr/>
                      <wps:spPr>
                        <a:xfrm>
                          <a:off x="0" y="0"/>
                          <a:ext cx="5619750" cy="483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14E0F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5.7pt" to="445.95pt,3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" strokecolor="#5b9bd5 [3204]" strokeweight=".5pt">
                <v:stroke joinstyle="miter"/>
                <w10:wrap anchorx="margin"/>
              </v:line>
            </w:pict>
          </mc:Fallback>
        </mc:AlternateContent>
      </w:r>
    </w:p>
    <w:p w14:paraId="32756B9C"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9E7B5D6"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F2E2DDD"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5A5E5641"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12B69903"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09454256"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59C5979"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0A3148B"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74DC62BC"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78A3F10"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B1ECBA1"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40376E9"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6CC6F600"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E4D348F" w14:textId="77777777" w:rsidR="00CE4D2F"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31112E3D" w14:textId="77777777" w:rsidR="00CE4D2F" w:rsidRPr="00705FE6" w:rsidRDefault="00CE4D2F" w:rsidP="00093EAF">
      <w:pPr>
        <w:pStyle w:val="Prrafodelista"/>
        <w:autoSpaceDE w:val="0"/>
        <w:autoSpaceDN w:val="0"/>
        <w:adjustRightInd w:val="0"/>
        <w:spacing w:line="360" w:lineRule="auto"/>
        <w:ind w:left="0"/>
        <w:jc w:val="both"/>
        <w:rPr>
          <w:rFonts w:ascii="Palatino Linotype" w:hAnsi="Palatino Linotype"/>
          <w:bCs/>
          <w:sz w:val="18"/>
          <w:szCs w:val="18"/>
          <w:lang w:val="es-MX"/>
        </w:rPr>
      </w:pPr>
    </w:p>
    <w:p w14:paraId="4F3DE3BA" w14:textId="77777777" w:rsidR="003E3072" w:rsidRDefault="003E3072" w:rsidP="00093EAF">
      <w:pPr>
        <w:spacing w:after="0" w:line="360" w:lineRule="auto"/>
        <w:jc w:val="both"/>
        <w:rPr>
          <w:rFonts w:ascii="Palatino Linotype" w:hAnsi="Palatino Linotype"/>
          <w:sz w:val="24"/>
          <w:szCs w:val="24"/>
        </w:rPr>
      </w:pPr>
    </w:p>
    <w:p w14:paraId="4AE7CE2B" w14:textId="77777777" w:rsidR="003E3072" w:rsidRDefault="003E3072" w:rsidP="00093EAF">
      <w:pPr>
        <w:spacing w:after="0" w:line="360" w:lineRule="auto"/>
        <w:jc w:val="both"/>
        <w:rPr>
          <w:rFonts w:ascii="Palatino Linotype" w:hAnsi="Palatino Linotype"/>
          <w:sz w:val="24"/>
          <w:szCs w:val="24"/>
        </w:rPr>
      </w:pPr>
    </w:p>
    <w:p w14:paraId="738B02DF" w14:textId="77777777" w:rsidR="00093EAF" w:rsidRDefault="00093EAF" w:rsidP="00093EAF">
      <w:pPr>
        <w:spacing w:after="0" w:line="360" w:lineRule="auto"/>
        <w:jc w:val="both"/>
        <w:rPr>
          <w:rFonts w:ascii="Palatino Linotype" w:hAnsi="Palatino Linotype"/>
          <w:sz w:val="24"/>
          <w:szCs w:val="24"/>
        </w:rPr>
      </w:pPr>
    </w:p>
    <w:p w14:paraId="36FA10E9" w14:textId="77777777" w:rsidR="00093EAF" w:rsidRDefault="00093EAF" w:rsidP="00093EAF">
      <w:pPr>
        <w:spacing w:after="0" w:line="360" w:lineRule="auto"/>
        <w:jc w:val="both"/>
        <w:rPr>
          <w:rFonts w:ascii="Palatino Linotype" w:hAnsi="Palatino Linotype"/>
          <w:sz w:val="24"/>
          <w:szCs w:val="24"/>
        </w:rPr>
      </w:pPr>
    </w:p>
    <w:p w14:paraId="326783B3" w14:textId="77777777" w:rsidR="00093EAF" w:rsidRDefault="00093EAF" w:rsidP="00093EAF">
      <w:pPr>
        <w:spacing w:after="0" w:line="360" w:lineRule="auto"/>
        <w:jc w:val="both"/>
        <w:rPr>
          <w:rFonts w:ascii="Palatino Linotype" w:hAnsi="Palatino Linotype"/>
          <w:sz w:val="24"/>
          <w:szCs w:val="24"/>
        </w:rPr>
      </w:pPr>
    </w:p>
    <w:p w14:paraId="483447B0" w14:textId="77777777" w:rsidR="00093EAF" w:rsidRDefault="00093EAF" w:rsidP="00093EAF">
      <w:pPr>
        <w:spacing w:after="0" w:line="360" w:lineRule="auto"/>
        <w:jc w:val="both"/>
        <w:rPr>
          <w:rFonts w:ascii="Palatino Linotype" w:hAnsi="Palatino Linotype"/>
          <w:sz w:val="24"/>
          <w:szCs w:val="24"/>
        </w:rPr>
      </w:pPr>
    </w:p>
    <w:p w14:paraId="18AF06BA" w14:textId="77777777" w:rsidR="00093EAF" w:rsidRDefault="00093EAF" w:rsidP="00093EAF">
      <w:pPr>
        <w:spacing w:after="0" w:line="360" w:lineRule="auto"/>
        <w:jc w:val="both"/>
        <w:rPr>
          <w:rFonts w:ascii="Palatino Linotype" w:hAnsi="Palatino Linotype"/>
          <w:sz w:val="24"/>
          <w:szCs w:val="24"/>
        </w:rPr>
      </w:pPr>
    </w:p>
    <w:p w14:paraId="0DA1D49B" w14:textId="77777777" w:rsidR="00093EAF" w:rsidRDefault="00093EAF" w:rsidP="00093EAF">
      <w:pPr>
        <w:spacing w:after="0" w:line="360" w:lineRule="auto"/>
        <w:jc w:val="both"/>
        <w:rPr>
          <w:rFonts w:ascii="Palatino Linotype" w:hAnsi="Palatino Linotype"/>
          <w:sz w:val="24"/>
          <w:szCs w:val="24"/>
        </w:rPr>
      </w:pPr>
    </w:p>
    <w:p w14:paraId="1465F948" w14:textId="77777777" w:rsidR="00093EAF" w:rsidRDefault="00093EAF" w:rsidP="00093EAF">
      <w:pPr>
        <w:spacing w:after="0" w:line="360" w:lineRule="auto"/>
        <w:jc w:val="both"/>
        <w:rPr>
          <w:rFonts w:ascii="Palatino Linotype" w:hAnsi="Palatino Linotype"/>
          <w:sz w:val="24"/>
          <w:szCs w:val="24"/>
        </w:rPr>
      </w:pPr>
    </w:p>
    <w:p w14:paraId="2718F0C3" w14:textId="77777777" w:rsidR="00093EAF" w:rsidRDefault="00093EAF" w:rsidP="00093EAF">
      <w:pPr>
        <w:spacing w:after="0" w:line="360" w:lineRule="auto"/>
        <w:jc w:val="both"/>
        <w:rPr>
          <w:rFonts w:ascii="Palatino Linotype" w:hAnsi="Palatino Linotype"/>
          <w:sz w:val="24"/>
          <w:szCs w:val="24"/>
        </w:rPr>
      </w:pPr>
    </w:p>
    <w:p w14:paraId="02D925C3" w14:textId="77777777" w:rsidR="00093EAF" w:rsidRDefault="00093EAF" w:rsidP="00093EAF">
      <w:pPr>
        <w:spacing w:after="0" w:line="360" w:lineRule="auto"/>
        <w:jc w:val="both"/>
        <w:rPr>
          <w:rFonts w:ascii="Palatino Linotype" w:hAnsi="Palatino Linotype"/>
          <w:sz w:val="24"/>
          <w:szCs w:val="24"/>
        </w:rPr>
      </w:pPr>
    </w:p>
    <w:sectPr w:rsidR="00093EAF" w:rsidSect="008E1838">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4F52" w14:textId="77777777" w:rsidR="00EF1A39" w:rsidRDefault="00EF1A39" w:rsidP="006168E4">
      <w:pPr>
        <w:spacing w:after="0" w:line="240" w:lineRule="auto"/>
      </w:pPr>
      <w:r>
        <w:separator/>
      </w:r>
    </w:p>
  </w:endnote>
  <w:endnote w:type="continuationSeparator" w:id="0">
    <w:p w14:paraId="02F431B7" w14:textId="77777777" w:rsidR="00EF1A39" w:rsidRDefault="00EF1A3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EF1A39" w:rsidRPr="000B69FA" w:rsidRDefault="00EF1A3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6428">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76428">
      <w:rPr>
        <w:rFonts w:ascii="Palatino Linotype" w:hAnsi="Palatino Linotype"/>
        <w:bCs/>
        <w:noProof/>
        <w:sz w:val="20"/>
      </w:rPr>
      <w:t>45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EF1A39" w:rsidRPr="000B69FA" w:rsidRDefault="00EF1A3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642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76428">
      <w:rPr>
        <w:rFonts w:ascii="Palatino Linotype" w:hAnsi="Palatino Linotype"/>
        <w:bCs/>
        <w:noProof/>
        <w:sz w:val="20"/>
      </w:rPr>
      <w:t>45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0C5D" w14:textId="77777777" w:rsidR="00EF1A39" w:rsidRDefault="00EF1A39" w:rsidP="006168E4">
      <w:pPr>
        <w:spacing w:after="0" w:line="240" w:lineRule="auto"/>
      </w:pPr>
      <w:r>
        <w:separator/>
      </w:r>
    </w:p>
  </w:footnote>
  <w:footnote w:type="continuationSeparator" w:id="0">
    <w:p w14:paraId="3B9D04EE" w14:textId="77777777" w:rsidR="00EF1A39" w:rsidRDefault="00EF1A39" w:rsidP="006168E4">
      <w:pPr>
        <w:spacing w:after="0" w:line="240" w:lineRule="auto"/>
      </w:pPr>
      <w:r>
        <w:continuationSeparator/>
      </w:r>
    </w:p>
  </w:footnote>
  <w:footnote w:id="1">
    <w:p w14:paraId="5464C9CE" w14:textId="77777777" w:rsidR="00EF1A39" w:rsidRPr="002A7358" w:rsidRDefault="00EF1A39" w:rsidP="00EF1A39">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399ED846" w14:textId="77777777" w:rsidR="00EF1A39" w:rsidRPr="002A7358" w:rsidRDefault="00EF1A39" w:rsidP="00EF1A39">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 …;</w:t>
      </w:r>
      <w:proofErr w:type="gramEnd"/>
    </w:p>
    <w:p w14:paraId="1DDBD99C" w14:textId="77777777" w:rsidR="00EF1A39" w:rsidRDefault="00EF1A39" w:rsidP="00EF1A39">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EF1A39" w:rsidRDefault="00EF1A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F1A39" w14:paraId="1EC9A00A" w14:textId="77777777" w:rsidTr="009B28E9">
      <w:trPr>
        <w:trHeight w:val="227"/>
      </w:trPr>
      <w:tc>
        <w:tcPr>
          <w:tcW w:w="5529" w:type="dxa"/>
          <w:hideMark/>
        </w:tcPr>
        <w:p w14:paraId="54E20D87" w14:textId="77777777" w:rsidR="00EF1A39" w:rsidRDefault="00EF1A3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68107FAA" w:rsidR="00EF1A39" w:rsidRPr="00B4142F" w:rsidRDefault="00EF1A3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06310/INFOEM/IP/RR/2024 </w:t>
          </w:r>
        </w:p>
      </w:tc>
    </w:tr>
    <w:tr w:rsidR="00EF1A39" w14:paraId="55FEBD54" w14:textId="77777777" w:rsidTr="009B28E9">
      <w:trPr>
        <w:trHeight w:val="242"/>
      </w:trPr>
      <w:tc>
        <w:tcPr>
          <w:tcW w:w="5529" w:type="dxa"/>
          <w:hideMark/>
        </w:tcPr>
        <w:p w14:paraId="380D58F4" w14:textId="77777777" w:rsidR="00EF1A39" w:rsidRDefault="00EF1A3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247A047B" w:rsidR="00EF1A39" w:rsidRPr="00F06FED" w:rsidRDefault="00EF1A39" w:rsidP="00C01E1C">
          <w:pPr>
            <w:spacing w:after="120" w:line="256" w:lineRule="auto"/>
            <w:ind w:left="639" w:right="214"/>
            <w:jc w:val="both"/>
            <w:rPr>
              <w:rFonts w:ascii="Palatino Linotype" w:hAnsi="Palatino Linotype" w:cs="Arial"/>
            </w:rPr>
          </w:pPr>
          <w:r w:rsidRPr="0077290A">
            <w:rPr>
              <w:rFonts w:ascii="Palatino Linotype" w:hAnsi="Palatino Linotype" w:cs="Arial"/>
              <w:szCs w:val="20"/>
            </w:rPr>
            <w:t>Instituto de Salud del Estado de México</w:t>
          </w:r>
        </w:p>
      </w:tc>
    </w:tr>
    <w:tr w:rsidR="00EF1A39" w14:paraId="21314286" w14:textId="77777777" w:rsidTr="009B28E9">
      <w:trPr>
        <w:trHeight w:val="342"/>
      </w:trPr>
      <w:tc>
        <w:tcPr>
          <w:tcW w:w="5529" w:type="dxa"/>
          <w:hideMark/>
        </w:tcPr>
        <w:p w14:paraId="28B22B0A" w14:textId="77777777" w:rsidR="00EF1A39" w:rsidRDefault="00EF1A39"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EF1A39" w:rsidRDefault="00EF1A39"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EF1A39" w:rsidRDefault="00EF1A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F1A39" w14:paraId="42D97161" w14:textId="77777777" w:rsidTr="009B28E9">
      <w:trPr>
        <w:trHeight w:val="227"/>
      </w:trPr>
      <w:tc>
        <w:tcPr>
          <w:tcW w:w="5529" w:type="dxa"/>
          <w:hideMark/>
        </w:tcPr>
        <w:p w14:paraId="079C0A7D" w14:textId="77777777" w:rsidR="00EF1A39" w:rsidRDefault="00EF1A3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5ED16FBA" w:rsidR="00EF1A39" w:rsidRPr="00B4142F" w:rsidRDefault="00EF1A39"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06310/INFOEM/IP/RR/2024 </w:t>
          </w:r>
        </w:p>
      </w:tc>
    </w:tr>
    <w:tr w:rsidR="00EF1A39" w14:paraId="36CDA2D2" w14:textId="77777777" w:rsidTr="009B28E9">
      <w:trPr>
        <w:trHeight w:val="196"/>
      </w:trPr>
      <w:tc>
        <w:tcPr>
          <w:tcW w:w="5529" w:type="dxa"/>
          <w:hideMark/>
        </w:tcPr>
        <w:p w14:paraId="2ADF7609" w14:textId="77777777" w:rsidR="00EF1A39" w:rsidRDefault="00EF1A3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48A6C42B" w:rsidR="00EF1A39" w:rsidRPr="00F06FED" w:rsidRDefault="00876428" w:rsidP="00870B18">
          <w:pPr>
            <w:spacing w:after="120" w:line="256" w:lineRule="auto"/>
            <w:ind w:left="637" w:right="214"/>
            <w:jc w:val="both"/>
            <w:rPr>
              <w:rFonts w:ascii="Palatino Linotype" w:hAnsi="Palatino Linotype" w:cs="Arial"/>
            </w:rPr>
          </w:pPr>
          <w:r>
            <w:rPr>
              <w:rFonts w:ascii="Palatino Linotype" w:hAnsi="Palatino Linotype" w:cs="Arial"/>
            </w:rPr>
            <w:t>XXXX</w:t>
          </w:r>
          <w:r w:rsidR="00EF1A39">
            <w:rPr>
              <w:rFonts w:ascii="Palatino Linotype" w:hAnsi="Palatino Linotype" w:cs="Arial"/>
            </w:rPr>
            <w:t xml:space="preserve">  </w:t>
          </w:r>
        </w:p>
      </w:tc>
    </w:tr>
    <w:tr w:rsidR="00EF1A39" w14:paraId="652F9A44" w14:textId="77777777" w:rsidTr="009B28E9">
      <w:trPr>
        <w:trHeight w:val="242"/>
      </w:trPr>
      <w:tc>
        <w:tcPr>
          <w:tcW w:w="5529" w:type="dxa"/>
          <w:hideMark/>
        </w:tcPr>
        <w:p w14:paraId="09EC290F" w14:textId="77777777" w:rsidR="00EF1A39" w:rsidRDefault="00EF1A3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3AFCDF2B" w:rsidR="00EF1A39" w:rsidRDefault="00EF1A39" w:rsidP="00C01E1C">
          <w:pPr>
            <w:spacing w:after="120" w:line="256" w:lineRule="auto"/>
            <w:ind w:left="639" w:right="214"/>
            <w:jc w:val="both"/>
            <w:rPr>
              <w:rFonts w:ascii="Palatino Linotype" w:hAnsi="Palatino Linotype" w:cs="Arial"/>
              <w:szCs w:val="20"/>
            </w:rPr>
          </w:pPr>
          <w:r w:rsidRPr="0077290A">
            <w:rPr>
              <w:rFonts w:ascii="Palatino Linotype" w:hAnsi="Palatino Linotype" w:cs="Arial"/>
              <w:szCs w:val="20"/>
            </w:rPr>
            <w:t>Instituto de Salud del Estado de México</w:t>
          </w:r>
        </w:p>
      </w:tc>
    </w:tr>
    <w:tr w:rsidR="00EF1A39" w14:paraId="4476548B" w14:textId="77777777" w:rsidTr="009B28E9">
      <w:trPr>
        <w:trHeight w:val="342"/>
      </w:trPr>
      <w:tc>
        <w:tcPr>
          <w:tcW w:w="5529" w:type="dxa"/>
          <w:hideMark/>
        </w:tcPr>
        <w:p w14:paraId="6E3E07EE" w14:textId="77777777" w:rsidR="00EF1A39" w:rsidRDefault="00EF1A39"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EF1A39" w:rsidRDefault="00EF1A39"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EF1A39" w:rsidRDefault="00EF1A39">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3F0"/>
    <w:multiLevelType w:val="hybridMultilevel"/>
    <w:tmpl w:val="60FC0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05571"/>
    <w:multiLevelType w:val="hybridMultilevel"/>
    <w:tmpl w:val="D090A300"/>
    <w:lvl w:ilvl="0" w:tplc="080A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C5148E"/>
    <w:multiLevelType w:val="hybridMultilevel"/>
    <w:tmpl w:val="990E1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B477116"/>
    <w:multiLevelType w:val="hybridMultilevel"/>
    <w:tmpl w:val="5DBE9BA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EA4A97"/>
    <w:multiLevelType w:val="hybridMultilevel"/>
    <w:tmpl w:val="7474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436E023C"/>
    <w:multiLevelType w:val="hybridMultilevel"/>
    <w:tmpl w:val="86BAF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F7AB5"/>
    <w:multiLevelType w:val="hybridMultilevel"/>
    <w:tmpl w:val="A8A2E5F6"/>
    <w:lvl w:ilvl="0" w:tplc="933A9A28">
      <w:start w:val="1"/>
      <w:numFmt w:val="bullet"/>
      <w:lvlText w:val="-"/>
      <w:lvlJc w:val="left"/>
      <w:pPr>
        <w:ind w:left="2136" w:hanging="360"/>
      </w:pPr>
      <w:rPr>
        <w:rFonts w:ascii="Palatino Linotype" w:eastAsia="Times New Roman" w:hAnsi="Palatino Linotype"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595E2704"/>
    <w:multiLevelType w:val="hybridMultilevel"/>
    <w:tmpl w:val="B8784E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01D6449"/>
    <w:multiLevelType w:val="hybridMultilevel"/>
    <w:tmpl w:val="D9CC1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12"/>
  </w:num>
  <w:num w:numId="6">
    <w:abstractNumId w:val="11"/>
  </w:num>
  <w:num w:numId="7">
    <w:abstractNumId w:val="0"/>
  </w:num>
  <w:num w:numId="8">
    <w:abstractNumId w:val="1"/>
  </w:num>
  <w:num w:numId="9">
    <w:abstractNumId w:val="13"/>
  </w:num>
  <w:num w:numId="10">
    <w:abstractNumId w:val="6"/>
  </w:num>
  <w:num w:numId="11">
    <w:abstractNumId w:val="2"/>
  </w:num>
  <w:num w:numId="12">
    <w:abstractNumId w:val="9"/>
  </w:num>
  <w:num w:numId="13">
    <w:abstractNumId w:val="5"/>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4964"/>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D02"/>
    <w:rsid w:val="00063EFB"/>
    <w:rsid w:val="00063F93"/>
    <w:rsid w:val="000644E5"/>
    <w:rsid w:val="000662F8"/>
    <w:rsid w:val="00073E78"/>
    <w:rsid w:val="000758EF"/>
    <w:rsid w:val="00077256"/>
    <w:rsid w:val="0008190B"/>
    <w:rsid w:val="00081988"/>
    <w:rsid w:val="00085215"/>
    <w:rsid w:val="0008582E"/>
    <w:rsid w:val="00090AFC"/>
    <w:rsid w:val="00091552"/>
    <w:rsid w:val="00091A76"/>
    <w:rsid w:val="00091C3A"/>
    <w:rsid w:val="00093E92"/>
    <w:rsid w:val="00093EAF"/>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5B8B"/>
    <w:rsid w:val="000C797E"/>
    <w:rsid w:val="000C7E6E"/>
    <w:rsid w:val="000D0885"/>
    <w:rsid w:val="000D0BC5"/>
    <w:rsid w:val="000D1B55"/>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17336"/>
    <w:rsid w:val="00120764"/>
    <w:rsid w:val="00123898"/>
    <w:rsid w:val="001238AA"/>
    <w:rsid w:val="00124855"/>
    <w:rsid w:val="00124EC6"/>
    <w:rsid w:val="001254F5"/>
    <w:rsid w:val="00126380"/>
    <w:rsid w:val="0013205D"/>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27E"/>
    <w:rsid w:val="00177D2C"/>
    <w:rsid w:val="001804C3"/>
    <w:rsid w:val="001806DF"/>
    <w:rsid w:val="00180B9F"/>
    <w:rsid w:val="00181CC5"/>
    <w:rsid w:val="00182DA4"/>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5C9D"/>
    <w:rsid w:val="001A7C9B"/>
    <w:rsid w:val="001B05B9"/>
    <w:rsid w:val="001B1519"/>
    <w:rsid w:val="001B1F55"/>
    <w:rsid w:val="001B7B88"/>
    <w:rsid w:val="001C0BAD"/>
    <w:rsid w:val="001C1E07"/>
    <w:rsid w:val="001C7319"/>
    <w:rsid w:val="001C7D87"/>
    <w:rsid w:val="001D299A"/>
    <w:rsid w:val="001D3E87"/>
    <w:rsid w:val="001D51B9"/>
    <w:rsid w:val="001D5F16"/>
    <w:rsid w:val="001D6FAB"/>
    <w:rsid w:val="001D7436"/>
    <w:rsid w:val="001E0EC8"/>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46A"/>
    <w:rsid w:val="0021572A"/>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45156"/>
    <w:rsid w:val="00246DF8"/>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3D0E"/>
    <w:rsid w:val="002764D6"/>
    <w:rsid w:val="00280B8B"/>
    <w:rsid w:val="00282235"/>
    <w:rsid w:val="0028336D"/>
    <w:rsid w:val="00286C13"/>
    <w:rsid w:val="002900CB"/>
    <w:rsid w:val="0029026C"/>
    <w:rsid w:val="0029139B"/>
    <w:rsid w:val="00291E97"/>
    <w:rsid w:val="00292350"/>
    <w:rsid w:val="00292DC0"/>
    <w:rsid w:val="00293C02"/>
    <w:rsid w:val="00293C29"/>
    <w:rsid w:val="00294345"/>
    <w:rsid w:val="00297EF9"/>
    <w:rsid w:val="002A0E16"/>
    <w:rsid w:val="002A1ACF"/>
    <w:rsid w:val="002A2034"/>
    <w:rsid w:val="002A24F4"/>
    <w:rsid w:val="002A38BF"/>
    <w:rsid w:val="002A429A"/>
    <w:rsid w:val="002A4A4D"/>
    <w:rsid w:val="002A597E"/>
    <w:rsid w:val="002A5A7C"/>
    <w:rsid w:val="002A79A4"/>
    <w:rsid w:val="002B0951"/>
    <w:rsid w:val="002B0FB9"/>
    <w:rsid w:val="002B313C"/>
    <w:rsid w:val="002B4382"/>
    <w:rsid w:val="002B5DBD"/>
    <w:rsid w:val="002B72F9"/>
    <w:rsid w:val="002B7D92"/>
    <w:rsid w:val="002C11E3"/>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40FC"/>
    <w:rsid w:val="002E5E6A"/>
    <w:rsid w:val="002E6FBB"/>
    <w:rsid w:val="002F22FA"/>
    <w:rsid w:val="002F37BE"/>
    <w:rsid w:val="002F41CA"/>
    <w:rsid w:val="002F4C6A"/>
    <w:rsid w:val="002F527C"/>
    <w:rsid w:val="002F70F6"/>
    <w:rsid w:val="00300D0B"/>
    <w:rsid w:val="00301CC7"/>
    <w:rsid w:val="003043BE"/>
    <w:rsid w:val="003050B5"/>
    <w:rsid w:val="00305181"/>
    <w:rsid w:val="00305349"/>
    <w:rsid w:val="00306096"/>
    <w:rsid w:val="00306974"/>
    <w:rsid w:val="00307014"/>
    <w:rsid w:val="00307CAC"/>
    <w:rsid w:val="00313A1F"/>
    <w:rsid w:val="00314304"/>
    <w:rsid w:val="00314F93"/>
    <w:rsid w:val="0031645D"/>
    <w:rsid w:val="00320A67"/>
    <w:rsid w:val="00324AC9"/>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5C0"/>
    <w:rsid w:val="00370797"/>
    <w:rsid w:val="003707FE"/>
    <w:rsid w:val="00370C79"/>
    <w:rsid w:val="003712F3"/>
    <w:rsid w:val="00371738"/>
    <w:rsid w:val="00372A32"/>
    <w:rsid w:val="00372D3E"/>
    <w:rsid w:val="00374549"/>
    <w:rsid w:val="003746C6"/>
    <w:rsid w:val="00375763"/>
    <w:rsid w:val="00375BEA"/>
    <w:rsid w:val="00376CEC"/>
    <w:rsid w:val="00377DFF"/>
    <w:rsid w:val="003803DC"/>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3F7B"/>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965"/>
    <w:rsid w:val="003F76E5"/>
    <w:rsid w:val="003F7952"/>
    <w:rsid w:val="004012CF"/>
    <w:rsid w:val="004015EE"/>
    <w:rsid w:val="00402FF3"/>
    <w:rsid w:val="00403048"/>
    <w:rsid w:val="0040673A"/>
    <w:rsid w:val="004069EB"/>
    <w:rsid w:val="0041007C"/>
    <w:rsid w:val="00410ACB"/>
    <w:rsid w:val="00410CEB"/>
    <w:rsid w:val="00411E6F"/>
    <w:rsid w:val="00412600"/>
    <w:rsid w:val="00412EF7"/>
    <w:rsid w:val="004150FE"/>
    <w:rsid w:val="00421D09"/>
    <w:rsid w:val="00422ED2"/>
    <w:rsid w:val="00423213"/>
    <w:rsid w:val="004234B4"/>
    <w:rsid w:val="0042416D"/>
    <w:rsid w:val="00424487"/>
    <w:rsid w:val="00424EA1"/>
    <w:rsid w:val="00426B85"/>
    <w:rsid w:val="004302D5"/>
    <w:rsid w:val="004341F4"/>
    <w:rsid w:val="00435290"/>
    <w:rsid w:val="00436802"/>
    <w:rsid w:val="00437E68"/>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1535"/>
    <w:rsid w:val="00462881"/>
    <w:rsid w:val="00462DA6"/>
    <w:rsid w:val="004640F2"/>
    <w:rsid w:val="00464FD6"/>
    <w:rsid w:val="0046550E"/>
    <w:rsid w:val="00467337"/>
    <w:rsid w:val="00467C17"/>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199B"/>
    <w:rsid w:val="0049243B"/>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293C"/>
    <w:rsid w:val="00513F18"/>
    <w:rsid w:val="00513FC4"/>
    <w:rsid w:val="00514207"/>
    <w:rsid w:val="005146B1"/>
    <w:rsid w:val="005149BE"/>
    <w:rsid w:val="00515090"/>
    <w:rsid w:val="005179E4"/>
    <w:rsid w:val="00521E57"/>
    <w:rsid w:val="00525093"/>
    <w:rsid w:val="005305EA"/>
    <w:rsid w:val="0053201A"/>
    <w:rsid w:val="0053356D"/>
    <w:rsid w:val="0053652A"/>
    <w:rsid w:val="00536D71"/>
    <w:rsid w:val="005371E7"/>
    <w:rsid w:val="00537E4B"/>
    <w:rsid w:val="00540538"/>
    <w:rsid w:val="00542664"/>
    <w:rsid w:val="00543933"/>
    <w:rsid w:val="00544012"/>
    <w:rsid w:val="00544216"/>
    <w:rsid w:val="0054423B"/>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15A"/>
    <w:rsid w:val="005C6982"/>
    <w:rsid w:val="005C6B74"/>
    <w:rsid w:val="005C7AEA"/>
    <w:rsid w:val="005D125D"/>
    <w:rsid w:val="005D29BF"/>
    <w:rsid w:val="005D2B59"/>
    <w:rsid w:val="005D362F"/>
    <w:rsid w:val="005D370F"/>
    <w:rsid w:val="005D3E85"/>
    <w:rsid w:val="005D44D1"/>
    <w:rsid w:val="005D4CC8"/>
    <w:rsid w:val="005D53D6"/>
    <w:rsid w:val="005E1B06"/>
    <w:rsid w:val="005E265D"/>
    <w:rsid w:val="005E28A4"/>
    <w:rsid w:val="005E344F"/>
    <w:rsid w:val="005E3D7D"/>
    <w:rsid w:val="005E4D7C"/>
    <w:rsid w:val="005E4F53"/>
    <w:rsid w:val="005E5F6A"/>
    <w:rsid w:val="005F048E"/>
    <w:rsid w:val="005F0CDC"/>
    <w:rsid w:val="005F2047"/>
    <w:rsid w:val="005F2C76"/>
    <w:rsid w:val="005F57F0"/>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110"/>
    <w:rsid w:val="006466F5"/>
    <w:rsid w:val="00646C24"/>
    <w:rsid w:val="0065254C"/>
    <w:rsid w:val="00652BC5"/>
    <w:rsid w:val="00656060"/>
    <w:rsid w:val="00661753"/>
    <w:rsid w:val="0066216F"/>
    <w:rsid w:val="00662445"/>
    <w:rsid w:val="00663C3F"/>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6A5"/>
    <w:rsid w:val="006F6BBD"/>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0C65"/>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DB2"/>
    <w:rsid w:val="00765A6F"/>
    <w:rsid w:val="0076623B"/>
    <w:rsid w:val="00766EFD"/>
    <w:rsid w:val="00767E4B"/>
    <w:rsid w:val="007713FA"/>
    <w:rsid w:val="007718AD"/>
    <w:rsid w:val="0077290A"/>
    <w:rsid w:val="007742A7"/>
    <w:rsid w:val="007761C1"/>
    <w:rsid w:val="00777034"/>
    <w:rsid w:val="007811D9"/>
    <w:rsid w:val="00782580"/>
    <w:rsid w:val="007851D5"/>
    <w:rsid w:val="0078766F"/>
    <w:rsid w:val="00790213"/>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4DD7"/>
    <w:rsid w:val="007B5E84"/>
    <w:rsid w:val="007B6549"/>
    <w:rsid w:val="007C3F2F"/>
    <w:rsid w:val="007C5241"/>
    <w:rsid w:val="007C52D0"/>
    <w:rsid w:val="007C6E8E"/>
    <w:rsid w:val="007C7CDD"/>
    <w:rsid w:val="007D10BD"/>
    <w:rsid w:val="007D1A27"/>
    <w:rsid w:val="007D1B24"/>
    <w:rsid w:val="007D1F15"/>
    <w:rsid w:val="007D25B1"/>
    <w:rsid w:val="007D2878"/>
    <w:rsid w:val="007D2AB0"/>
    <w:rsid w:val="007D5019"/>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6428"/>
    <w:rsid w:val="008770FC"/>
    <w:rsid w:val="00877C8E"/>
    <w:rsid w:val="00882928"/>
    <w:rsid w:val="00883326"/>
    <w:rsid w:val="00884054"/>
    <w:rsid w:val="00890B7A"/>
    <w:rsid w:val="00890C62"/>
    <w:rsid w:val="0089173B"/>
    <w:rsid w:val="0089395D"/>
    <w:rsid w:val="0089437B"/>
    <w:rsid w:val="008945F5"/>
    <w:rsid w:val="00895089"/>
    <w:rsid w:val="008951ED"/>
    <w:rsid w:val="00896638"/>
    <w:rsid w:val="0089761E"/>
    <w:rsid w:val="008977EE"/>
    <w:rsid w:val="008A0489"/>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1475"/>
    <w:rsid w:val="008D32F0"/>
    <w:rsid w:val="008D595F"/>
    <w:rsid w:val="008D5CCB"/>
    <w:rsid w:val="008D7081"/>
    <w:rsid w:val="008D7C33"/>
    <w:rsid w:val="008E012F"/>
    <w:rsid w:val="008E1838"/>
    <w:rsid w:val="008E4C94"/>
    <w:rsid w:val="008E4D7F"/>
    <w:rsid w:val="008E6375"/>
    <w:rsid w:val="008F010F"/>
    <w:rsid w:val="008F17A1"/>
    <w:rsid w:val="008F2158"/>
    <w:rsid w:val="008F3D79"/>
    <w:rsid w:val="008F4670"/>
    <w:rsid w:val="008F4C65"/>
    <w:rsid w:val="008F5918"/>
    <w:rsid w:val="008F5D20"/>
    <w:rsid w:val="008F70DF"/>
    <w:rsid w:val="008F7579"/>
    <w:rsid w:val="0090019F"/>
    <w:rsid w:val="00902944"/>
    <w:rsid w:val="0090297B"/>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403D"/>
    <w:rsid w:val="009245ED"/>
    <w:rsid w:val="00924E40"/>
    <w:rsid w:val="0092524A"/>
    <w:rsid w:val="00925E60"/>
    <w:rsid w:val="00926C36"/>
    <w:rsid w:val="009304CD"/>
    <w:rsid w:val="00933692"/>
    <w:rsid w:val="00933BEE"/>
    <w:rsid w:val="00934304"/>
    <w:rsid w:val="00934415"/>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1A2C"/>
    <w:rsid w:val="009C22B1"/>
    <w:rsid w:val="009C3793"/>
    <w:rsid w:val="009C62BD"/>
    <w:rsid w:val="009C68AC"/>
    <w:rsid w:val="009D100B"/>
    <w:rsid w:val="009D26AD"/>
    <w:rsid w:val="009D341C"/>
    <w:rsid w:val="009D3C55"/>
    <w:rsid w:val="009D45BD"/>
    <w:rsid w:val="009D47A2"/>
    <w:rsid w:val="009D5261"/>
    <w:rsid w:val="009D76A3"/>
    <w:rsid w:val="009D7939"/>
    <w:rsid w:val="009D7E65"/>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1B74"/>
    <w:rsid w:val="00A625E2"/>
    <w:rsid w:val="00A63DC7"/>
    <w:rsid w:val="00A65B7E"/>
    <w:rsid w:val="00A70289"/>
    <w:rsid w:val="00A72105"/>
    <w:rsid w:val="00A72465"/>
    <w:rsid w:val="00A75978"/>
    <w:rsid w:val="00A80C92"/>
    <w:rsid w:val="00A81366"/>
    <w:rsid w:val="00A82461"/>
    <w:rsid w:val="00A84417"/>
    <w:rsid w:val="00A8497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939"/>
    <w:rsid w:val="00AB2BF2"/>
    <w:rsid w:val="00AB3710"/>
    <w:rsid w:val="00AB441B"/>
    <w:rsid w:val="00AB4B0F"/>
    <w:rsid w:val="00AB6C3B"/>
    <w:rsid w:val="00AB7F4A"/>
    <w:rsid w:val="00AC226E"/>
    <w:rsid w:val="00AC3588"/>
    <w:rsid w:val="00AC5575"/>
    <w:rsid w:val="00AC722C"/>
    <w:rsid w:val="00AC75C1"/>
    <w:rsid w:val="00AC7906"/>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B96"/>
    <w:rsid w:val="00B433C9"/>
    <w:rsid w:val="00B436EA"/>
    <w:rsid w:val="00B437D8"/>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4251"/>
    <w:rsid w:val="00B87D50"/>
    <w:rsid w:val="00B91BCB"/>
    <w:rsid w:val="00B9223B"/>
    <w:rsid w:val="00B94AAC"/>
    <w:rsid w:val="00B94AE7"/>
    <w:rsid w:val="00B953BD"/>
    <w:rsid w:val="00B95905"/>
    <w:rsid w:val="00B95E96"/>
    <w:rsid w:val="00B97421"/>
    <w:rsid w:val="00BA0737"/>
    <w:rsid w:val="00BA2A94"/>
    <w:rsid w:val="00BA38D9"/>
    <w:rsid w:val="00BA4070"/>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7B2D"/>
    <w:rsid w:val="00C1069F"/>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3143"/>
    <w:rsid w:val="00C73D3D"/>
    <w:rsid w:val="00C74ED7"/>
    <w:rsid w:val="00C75599"/>
    <w:rsid w:val="00C7710B"/>
    <w:rsid w:val="00C77685"/>
    <w:rsid w:val="00C77815"/>
    <w:rsid w:val="00C77977"/>
    <w:rsid w:val="00C779D7"/>
    <w:rsid w:val="00C77AB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DEC"/>
    <w:rsid w:val="00CD365B"/>
    <w:rsid w:val="00CD4BFA"/>
    <w:rsid w:val="00CE0E72"/>
    <w:rsid w:val="00CE153E"/>
    <w:rsid w:val="00CE2ADF"/>
    <w:rsid w:val="00CE367D"/>
    <w:rsid w:val="00CE3B78"/>
    <w:rsid w:val="00CE4D2F"/>
    <w:rsid w:val="00CE5769"/>
    <w:rsid w:val="00CE6D6A"/>
    <w:rsid w:val="00CF1C84"/>
    <w:rsid w:val="00CF1D7D"/>
    <w:rsid w:val="00CF36CE"/>
    <w:rsid w:val="00CF45D3"/>
    <w:rsid w:val="00CF51F9"/>
    <w:rsid w:val="00CF56C9"/>
    <w:rsid w:val="00CF6B6C"/>
    <w:rsid w:val="00CF7EA2"/>
    <w:rsid w:val="00D0159B"/>
    <w:rsid w:val="00D04204"/>
    <w:rsid w:val="00D042BB"/>
    <w:rsid w:val="00D04845"/>
    <w:rsid w:val="00D05FAE"/>
    <w:rsid w:val="00D06CA0"/>
    <w:rsid w:val="00D0731B"/>
    <w:rsid w:val="00D102BD"/>
    <w:rsid w:val="00D115BB"/>
    <w:rsid w:val="00D11797"/>
    <w:rsid w:val="00D12762"/>
    <w:rsid w:val="00D12C68"/>
    <w:rsid w:val="00D134FB"/>
    <w:rsid w:val="00D148A0"/>
    <w:rsid w:val="00D14FEC"/>
    <w:rsid w:val="00D15546"/>
    <w:rsid w:val="00D1605A"/>
    <w:rsid w:val="00D169BF"/>
    <w:rsid w:val="00D16C97"/>
    <w:rsid w:val="00D17789"/>
    <w:rsid w:val="00D21565"/>
    <w:rsid w:val="00D2277C"/>
    <w:rsid w:val="00D22F7D"/>
    <w:rsid w:val="00D2338C"/>
    <w:rsid w:val="00D257C6"/>
    <w:rsid w:val="00D25BEE"/>
    <w:rsid w:val="00D27079"/>
    <w:rsid w:val="00D2737E"/>
    <w:rsid w:val="00D274A9"/>
    <w:rsid w:val="00D302CF"/>
    <w:rsid w:val="00D31397"/>
    <w:rsid w:val="00D32644"/>
    <w:rsid w:val="00D32F7F"/>
    <w:rsid w:val="00D33619"/>
    <w:rsid w:val="00D33817"/>
    <w:rsid w:val="00D36C02"/>
    <w:rsid w:val="00D400F4"/>
    <w:rsid w:val="00D43CF1"/>
    <w:rsid w:val="00D449AE"/>
    <w:rsid w:val="00D44C85"/>
    <w:rsid w:val="00D477C3"/>
    <w:rsid w:val="00D508EB"/>
    <w:rsid w:val="00D51B89"/>
    <w:rsid w:val="00D52AC7"/>
    <w:rsid w:val="00D5333F"/>
    <w:rsid w:val="00D54CA9"/>
    <w:rsid w:val="00D54D64"/>
    <w:rsid w:val="00D5567D"/>
    <w:rsid w:val="00D55FBE"/>
    <w:rsid w:val="00D604FD"/>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2FC6"/>
    <w:rsid w:val="00DB50FD"/>
    <w:rsid w:val="00DB5C0A"/>
    <w:rsid w:val="00DB5F4F"/>
    <w:rsid w:val="00DC0220"/>
    <w:rsid w:val="00DC0A85"/>
    <w:rsid w:val="00DC6B33"/>
    <w:rsid w:val="00DC6FF8"/>
    <w:rsid w:val="00DD01FC"/>
    <w:rsid w:val="00DD13E2"/>
    <w:rsid w:val="00DD435C"/>
    <w:rsid w:val="00DE2B14"/>
    <w:rsid w:val="00DE47A1"/>
    <w:rsid w:val="00DE5EB3"/>
    <w:rsid w:val="00DE7DCC"/>
    <w:rsid w:val="00DF003C"/>
    <w:rsid w:val="00DF0E8B"/>
    <w:rsid w:val="00DF0F8A"/>
    <w:rsid w:val="00DF137F"/>
    <w:rsid w:val="00DF1448"/>
    <w:rsid w:val="00DF4501"/>
    <w:rsid w:val="00DF4FAF"/>
    <w:rsid w:val="00DF5AF3"/>
    <w:rsid w:val="00DF5C75"/>
    <w:rsid w:val="00DF65E5"/>
    <w:rsid w:val="00DF6971"/>
    <w:rsid w:val="00DF78AE"/>
    <w:rsid w:val="00DF7AD3"/>
    <w:rsid w:val="00E00E78"/>
    <w:rsid w:val="00E0759A"/>
    <w:rsid w:val="00E076C1"/>
    <w:rsid w:val="00E11E2E"/>
    <w:rsid w:val="00E1235F"/>
    <w:rsid w:val="00E13C83"/>
    <w:rsid w:val="00E15555"/>
    <w:rsid w:val="00E15B7D"/>
    <w:rsid w:val="00E20611"/>
    <w:rsid w:val="00E23477"/>
    <w:rsid w:val="00E2408E"/>
    <w:rsid w:val="00E2448F"/>
    <w:rsid w:val="00E25A1A"/>
    <w:rsid w:val="00E27CDB"/>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7FEF"/>
    <w:rsid w:val="00EB076D"/>
    <w:rsid w:val="00EB117B"/>
    <w:rsid w:val="00EB2BEB"/>
    <w:rsid w:val="00EB33A1"/>
    <w:rsid w:val="00EB40D6"/>
    <w:rsid w:val="00EB4222"/>
    <w:rsid w:val="00EB5F75"/>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E79BB"/>
    <w:rsid w:val="00EF0144"/>
    <w:rsid w:val="00EF09FB"/>
    <w:rsid w:val="00EF0F11"/>
    <w:rsid w:val="00EF102E"/>
    <w:rsid w:val="00EF1553"/>
    <w:rsid w:val="00EF1925"/>
    <w:rsid w:val="00EF1A39"/>
    <w:rsid w:val="00EF1FAF"/>
    <w:rsid w:val="00EF2489"/>
    <w:rsid w:val="00EF2829"/>
    <w:rsid w:val="00EF697A"/>
    <w:rsid w:val="00F02923"/>
    <w:rsid w:val="00F0351B"/>
    <w:rsid w:val="00F048D7"/>
    <w:rsid w:val="00F06472"/>
    <w:rsid w:val="00F10D6B"/>
    <w:rsid w:val="00F123C0"/>
    <w:rsid w:val="00F13254"/>
    <w:rsid w:val="00F1465C"/>
    <w:rsid w:val="00F16E0A"/>
    <w:rsid w:val="00F177B1"/>
    <w:rsid w:val="00F22566"/>
    <w:rsid w:val="00F226B2"/>
    <w:rsid w:val="00F226DB"/>
    <w:rsid w:val="00F22963"/>
    <w:rsid w:val="00F22BA4"/>
    <w:rsid w:val="00F2325A"/>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61D8"/>
    <w:rsid w:val="00F873B6"/>
    <w:rsid w:val="00F909A9"/>
    <w:rsid w:val="00F919F5"/>
    <w:rsid w:val="00F91AEE"/>
    <w:rsid w:val="00F97C07"/>
    <w:rsid w:val="00FA047C"/>
    <w:rsid w:val="00FA19D2"/>
    <w:rsid w:val="00FA1F3D"/>
    <w:rsid w:val="00FA2545"/>
    <w:rsid w:val="00FA2625"/>
    <w:rsid w:val="00FA7EF6"/>
    <w:rsid w:val="00FB09EA"/>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273053814">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439720805">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8/&amp;a=RRA%204548.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s.ifai.org.mx/descargar.php?r=./pdf/resoluciones/2019/&amp;a=RRA%2014270.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8/&amp;a=RRA%205097.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BD27-E4C9-49C1-955A-EE831893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45</Pages>
  <Words>9601</Words>
  <Characters>52808</Characters>
  <Application>Microsoft Office Word</Application>
  <DocSecurity>0</DocSecurity>
  <Lines>440</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12</cp:revision>
  <cp:lastPrinted>2019-11-07T00:56:00Z</cp:lastPrinted>
  <dcterms:created xsi:type="dcterms:W3CDTF">2024-11-14T23:57:00Z</dcterms:created>
  <dcterms:modified xsi:type="dcterms:W3CDTF">2024-12-03T20:10:00Z</dcterms:modified>
</cp:coreProperties>
</file>