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54334" w14:textId="539D1967" w:rsidR="00586F2F" w:rsidRPr="00943556" w:rsidRDefault="00DA7C20" w:rsidP="00943556">
      <w:pPr>
        <w:spacing w:line="360" w:lineRule="auto"/>
        <w:jc w:val="both"/>
        <w:rPr>
          <w:rFonts w:ascii="Palatino Linotype" w:eastAsia="Palatino Linotype" w:hAnsi="Palatino Linotype" w:cs="Palatino Linotype"/>
        </w:rPr>
      </w:pPr>
      <w:bookmarkStart w:id="0" w:name="_GoBack"/>
      <w:bookmarkEnd w:id="0"/>
      <w:r w:rsidRPr="0094355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BA1F51">
        <w:rPr>
          <w:rFonts w:ascii="Palatino Linotype" w:eastAsia="Palatino Linotype" w:hAnsi="Palatino Linotype" w:cs="Palatino Linotype"/>
          <w:b/>
          <w:bCs/>
        </w:rPr>
        <w:t xml:space="preserve">el </w:t>
      </w:r>
      <w:r w:rsidR="0044731A" w:rsidRPr="00BA1F51">
        <w:rPr>
          <w:rFonts w:ascii="Palatino Linotype" w:eastAsia="Palatino Linotype" w:hAnsi="Palatino Linotype" w:cs="Palatino Linotype"/>
          <w:b/>
          <w:bCs/>
        </w:rPr>
        <w:t>trece</w:t>
      </w:r>
      <w:r w:rsidRPr="00BA1F51">
        <w:rPr>
          <w:rFonts w:ascii="Palatino Linotype" w:eastAsia="Palatino Linotype" w:hAnsi="Palatino Linotype" w:cs="Palatino Linotype"/>
          <w:b/>
          <w:bCs/>
        </w:rPr>
        <w:t xml:space="preserve"> de </w:t>
      </w:r>
      <w:r w:rsidR="0044731A" w:rsidRPr="00BA1F51">
        <w:rPr>
          <w:rFonts w:ascii="Palatino Linotype" w:eastAsia="Palatino Linotype" w:hAnsi="Palatino Linotype" w:cs="Palatino Linotype"/>
          <w:b/>
          <w:bCs/>
        </w:rPr>
        <w:t>marzo</w:t>
      </w:r>
      <w:r w:rsidRPr="00BA1F51">
        <w:rPr>
          <w:rFonts w:ascii="Palatino Linotype" w:eastAsia="Palatino Linotype" w:hAnsi="Palatino Linotype" w:cs="Palatino Linotype"/>
          <w:b/>
          <w:bCs/>
        </w:rPr>
        <w:t xml:space="preserve"> de dos mil veinticuatro.</w:t>
      </w:r>
    </w:p>
    <w:p w14:paraId="41AFE4CD" w14:textId="77777777" w:rsidR="00586F2F" w:rsidRPr="00943556" w:rsidRDefault="00586F2F" w:rsidP="00943556">
      <w:pPr>
        <w:spacing w:line="360" w:lineRule="auto"/>
        <w:jc w:val="both"/>
        <w:rPr>
          <w:rFonts w:ascii="Palatino Linotype" w:eastAsia="Palatino Linotype" w:hAnsi="Palatino Linotype" w:cs="Palatino Linotype"/>
        </w:rPr>
      </w:pPr>
    </w:p>
    <w:p w14:paraId="13E96E2F" w14:textId="77777777" w:rsidR="00586F2F" w:rsidRPr="00943556" w:rsidRDefault="00DA7C20" w:rsidP="00943556">
      <w:pPr>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b/>
        </w:rPr>
        <w:t>VISTO</w:t>
      </w:r>
      <w:r w:rsidRPr="00943556">
        <w:rPr>
          <w:rFonts w:ascii="Palatino Linotype" w:eastAsia="Palatino Linotype" w:hAnsi="Palatino Linotype" w:cs="Palatino Linotype"/>
        </w:rPr>
        <w:t xml:space="preserve"> el expediente formado con motivo del Recurso Revisión </w:t>
      </w:r>
      <w:r w:rsidR="0044731A" w:rsidRPr="00943556">
        <w:rPr>
          <w:rFonts w:ascii="Palatino Linotype" w:eastAsia="Palatino Linotype" w:hAnsi="Palatino Linotype" w:cs="Palatino Linotype"/>
          <w:b/>
        </w:rPr>
        <w:t>057</w:t>
      </w:r>
      <w:r w:rsidR="0087254D" w:rsidRPr="00943556">
        <w:rPr>
          <w:rFonts w:ascii="Palatino Linotype" w:eastAsia="Palatino Linotype" w:hAnsi="Palatino Linotype" w:cs="Palatino Linotype"/>
          <w:b/>
        </w:rPr>
        <w:t>07/INFOEM/IP/RR/2023</w:t>
      </w:r>
      <w:r w:rsidRPr="00943556">
        <w:rPr>
          <w:rFonts w:ascii="Palatino Linotype" w:eastAsia="Palatino Linotype" w:hAnsi="Palatino Linotype" w:cs="Palatino Linotype"/>
        </w:rPr>
        <w:t xml:space="preserve">, promovido por </w:t>
      </w:r>
      <w:r w:rsidR="00C451D4" w:rsidRPr="00943556">
        <w:rPr>
          <w:rFonts w:ascii="Palatino Linotype" w:eastAsia="Palatino Linotype" w:hAnsi="Palatino Linotype" w:cs="Palatino Linotype"/>
          <w:b/>
        </w:rPr>
        <w:t>una persona de manera anónima</w:t>
      </w:r>
      <w:r w:rsidRPr="00943556">
        <w:rPr>
          <w:rFonts w:ascii="Palatino Linotype" w:eastAsia="Palatino Linotype" w:hAnsi="Palatino Linotype" w:cs="Palatino Linotype"/>
        </w:rPr>
        <w:t>,</w:t>
      </w:r>
      <w:r w:rsidRPr="00943556">
        <w:rPr>
          <w:rFonts w:ascii="Palatino Linotype" w:eastAsia="Palatino Linotype" w:hAnsi="Palatino Linotype" w:cs="Palatino Linotype"/>
          <w:b/>
        </w:rPr>
        <w:t xml:space="preserve"> </w:t>
      </w:r>
      <w:r w:rsidRPr="00943556">
        <w:rPr>
          <w:rFonts w:ascii="Palatino Linotype" w:eastAsia="Palatino Linotype" w:hAnsi="Palatino Linotype" w:cs="Palatino Linotype"/>
        </w:rPr>
        <w:t>a quien</w:t>
      </w:r>
      <w:r w:rsidRPr="00943556">
        <w:rPr>
          <w:rFonts w:ascii="Palatino Linotype" w:eastAsia="Palatino Linotype" w:hAnsi="Palatino Linotype" w:cs="Palatino Linotype"/>
          <w:b/>
        </w:rPr>
        <w:t xml:space="preserve"> </w:t>
      </w:r>
      <w:r w:rsidRPr="00943556">
        <w:rPr>
          <w:rFonts w:ascii="Palatino Linotype" w:eastAsia="Palatino Linotype" w:hAnsi="Palatino Linotype" w:cs="Palatino Linotype"/>
        </w:rPr>
        <w:t xml:space="preserve">en lo sucesivo se le denominará </w:t>
      </w:r>
      <w:r w:rsidRPr="00943556">
        <w:rPr>
          <w:rFonts w:ascii="Palatino Linotype" w:eastAsia="Palatino Linotype" w:hAnsi="Palatino Linotype" w:cs="Palatino Linotype"/>
          <w:b/>
        </w:rPr>
        <w:t>EL RECURRENTE</w:t>
      </w:r>
      <w:r w:rsidRPr="00943556">
        <w:rPr>
          <w:rFonts w:ascii="Palatino Linotype" w:eastAsia="Palatino Linotype" w:hAnsi="Palatino Linotype" w:cs="Palatino Linotype"/>
        </w:rPr>
        <w:t xml:space="preserve">, en contra de la respuesta del </w:t>
      </w:r>
      <w:r w:rsidR="00D23228" w:rsidRPr="00943556">
        <w:rPr>
          <w:rFonts w:ascii="Palatino Linotype" w:eastAsia="Palatino Linotype" w:hAnsi="Palatino Linotype" w:cs="Palatino Linotype"/>
          <w:b/>
        </w:rPr>
        <w:t xml:space="preserve">Ayuntamiento de </w:t>
      </w:r>
      <w:r w:rsidR="00C451D4" w:rsidRPr="00943556">
        <w:rPr>
          <w:rFonts w:ascii="Palatino Linotype" w:eastAsia="Palatino Linotype" w:hAnsi="Palatino Linotype" w:cs="Palatino Linotype"/>
          <w:b/>
        </w:rPr>
        <w:t>Zinacantepec</w:t>
      </w:r>
      <w:r w:rsidRPr="00943556">
        <w:rPr>
          <w:rFonts w:ascii="Palatino Linotype" w:eastAsia="Palatino Linotype" w:hAnsi="Palatino Linotype" w:cs="Palatino Linotype"/>
          <w:b/>
        </w:rPr>
        <w:t xml:space="preserve">, </w:t>
      </w:r>
      <w:r w:rsidRPr="00943556">
        <w:rPr>
          <w:rFonts w:ascii="Palatino Linotype" w:eastAsia="Palatino Linotype" w:hAnsi="Palatino Linotype" w:cs="Palatino Linotype"/>
        </w:rPr>
        <w:t xml:space="preserve">que en lo subsecuente </w:t>
      </w:r>
      <w:r w:rsidRPr="00943556">
        <w:rPr>
          <w:rFonts w:ascii="Palatino Linotype" w:eastAsia="Palatino Linotype" w:hAnsi="Palatino Linotype" w:cs="Palatino Linotype"/>
          <w:b/>
        </w:rPr>
        <w:t>EL SUJETO OBLIGADO</w:t>
      </w:r>
      <w:r w:rsidRPr="00943556">
        <w:rPr>
          <w:rFonts w:ascii="Palatino Linotype" w:eastAsia="Palatino Linotype" w:hAnsi="Palatino Linotype" w:cs="Palatino Linotype"/>
        </w:rPr>
        <w:t>, se procede a dictar la presente resolución con base en lo siguiente:</w:t>
      </w:r>
    </w:p>
    <w:p w14:paraId="7D34AF27" w14:textId="77777777" w:rsidR="00586F2F" w:rsidRPr="00943556" w:rsidRDefault="00586F2F" w:rsidP="00943556">
      <w:pPr>
        <w:spacing w:line="360" w:lineRule="auto"/>
        <w:jc w:val="center"/>
        <w:rPr>
          <w:rFonts w:ascii="Palatino Linotype" w:eastAsia="Palatino Linotype" w:hAnsi="Palatino Linotype" w:cs="Palatino Linotype"/>
        </w:rPr>
      </w:pPr>
    </w:p>
    <w:p w14:paraId="69306034" w14:textId="77777777" w:rsidR="00586F2F" w:rsidRPr="00943556" w:rsidRDefault="00DA7C20" w:rsidP="00943556">
      <w:pPr>
        <w:spacing w:line="360" w:lineRule="auto"/>
        <w:jc w:val="center"/>
        <w:rPr>
          <w:rFonts w:ascii="Palatino Linotype" w:eastAsia="Palatino Linotype" w:hAnsi="Palatino Linotype" w:cs="Palatino Linotype"/>
          <w:b/>
        </w:rPr>
      </w:pPr>
      <w:r w:rsidRPr="00943556">
        <w:rPr>
          <w:rFonts w:ascii="Palatino Linotype" w:eastAsia="Palatino Linotype" w:hAnsi="Palatino Linotype" w:cs="Palatino Linotype"/>
          <w:b/>
        </w:rPr>
        <w:t>ANTECEDENTES</w:t>
      </w:r>
    </w:p>
    <w:p w14:paraId="7FE7A099" w14:textId="77777777" w:rsidR="00586F2F" w:rsidRPr="00943556" w:rsidRDefault="00586F2F" w:rsidP="00943556">
      <w:pPr>
        <w:spacing w:line="360" w:lineRule="auto"/>
        <w:jc w:val="center"/>
        <w:rPr>
          <w:rFonts w:ascii="Palatino Linotype" w:eastAsia="Palatino Linotype" w:hAnsi="Palatino Linotype" w:cs="Palatino Linotype"/>
          <w:b/>
        </w:rPr>
      </w:pPr>
    </w:p>
    <w:p w14:paraId="74091B7E" w14:textId="77777777" w:rsidR="00586F2F" w:rsidRPr="00943556" w:rsidRDefault="00DA7C20" w:rsidP="00943556">
      <w:pPr>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b/>
        </w:rPr>
        <w:t>I. Solicitud de Información</w:t>
      </w:r>
      <w:r w:rsidR="00D23228" w:rsidRPr="00943556">
        <w:rPr>
          <w:rFonts w:ascii="Palatino Linotype" w:eastAsia="Palatino Linotype" w:hAnsi="Palatino Linotype" w:cs="Palatino Linotype"/>
          <w:b/>
        </w:rPr>
        <w:t>.</w:t>
      </w:r>
    </w:p>
    <w:p w14:paraId="1C70B22D" w14:textId="2C031624" w:rsidR="00586F2F" w:rsidRPr="00943556" w:rsidRDefault="00DA7C20" w:rsidP="00943556">
      <w:pPr>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rPr>
        <w:t xml:space="preserve">El </w:t>
      </w:r>
      <w:r w:rsidR="00FD27F4" w:rsidRPr="00943556">
        <w:rPr>
          <w:rFonts w:ascii="Palatino Linotype" w:eastAsia="Palatino Linotype" w:hAnsi="Palatino Linotype" w:cs="Palatino Linotype"/>
          <w:b/>
        </w:rPr>
        <w:t>veinte</w:t>
      </w:r>
      <w:r w:rsidRPr="00943556">
        <w:rPr>
          <w:rFonts w:ascii="Palatino Linotype" w:eastAsia="Palatino Linotype" w:hAnsi="Palatino Linotype" w:cs="Palatino Linotype"/>
          <w:b/>
        </w:rPr>
        <w:t xml:space="preserve"> de </w:t>
      </w:r>
      <w:r w:rsidR="006C0AE1" w:rsidRPr="00943556">
        <w:rPr>
          <w:rFonts w:ascii="Palatino Linotype" w:eastAsia="Palatino Linotype" w:hAnsi="Palatino Linotype" w:cs="Palatino Linotype"/>
          <w:b/>
        </w:rPr>
        <w:t>julio</w:t>
      </w:r>
      <w:r w:rsidRPr="00943556">
        <w:rPr>
          <w:rFonts w:ascii="Palatino Linotype" w:eastAsia="Palatino Linotype" w:hAnsi="Palatino Linotype" w:cs="Palatino Linotype"/>
          <w:b/>
        </w:rPr>
        <w:t xml:space="preserve"> de dos mil veintitrés</w:t>
      </w:r>
      <w:r w:rsidRPr="00943556">
        <w:rPr>
          <w:rFonts w:ascii="Palatino Linotype" w:eastAsia="Palatino Linotype" w:hAnsi="Palatino Linotype" w:cs="Palatino Linotype"/>
        </w:rPr>
        <w:t xml:space="preserve">, </w:t>
      </w:r>
      <w:r w:rsidRPr="00943556">
        <w:rPr>
          <w:rFonts w:ascii="Palatino Linotype" w:eastAsia="Palatino Linotype" w:hAnsi="Palatino Linotype" w:cs="Palatino Linotype"/>
          <w:b/>
        </w:rPr>
        <w:t>EL RECURRENTE</w:t>
      </w:r>
      <w:r w:rsidRPr="00943556">
        <w:rPr>
          <w:rFonts w:ascii="Palatino Linotype" w:eastAsia="Palatino Linotype" w:hAnsi="Palatino Linotype" w:cs="Palatino Linotype"/>
        </w:rPr>
        <w:t xml:space="preserve"> presentó a través de la plataforma del Sistema de Acceso a la Información Mexiquense, en lo subsecuente </w:t>
      </w:r>
      <w:r w:rsidRPr="00943556">
        <w:rPr>
          <w:rFonts w:ascii="Palatino Linotype" w:eastAsia="Palatino Linotype" w:hAnsi="Palatino Linotype" w:cs="Palatino Linotype"/>
          <w:b/>
        </w:rPr>
        <w:t>EL SAIMEX,</w:t>
      </w:r>
      <w:r w:rsidRPr="00943556">
        <w:rPr>
          <w:rFonts w:ascii="Palatino Linotype" w:eastAsia="Palatino Linotype" w:hAnsi="Palatino Linotype" w:cs="Palatino Linotype"/>
        </w:rPr>
        <w:t xml:space="preserve"> ante </w:t>
      </w:r>
      <w:r w:rsidRPr="00943556">
        <w:rPr>
          <w:rFonts w:ascii="Palatino Linotype" w:eastAsia="Palatino Linotype" w:hAnsi="Palatino Linotype" w:cs="Palatino Linotype"/>
          <w:b/>
        </w:rPr>
        <w:t>EL SUJETO OBLIGADO</w:t>
      </w:r>
      <w:r w:rsidRPr="00943556">
        <w:rPr>
          <w:rFonts w:ascii="Palatino Linotype" w:eastAsia="Palatino Linotype" w:hAnsi="Palatino Linotype" w:cs="Palatino Linotype"/>
        </w:rPr>
        <w:t>, la solicitud de acceso a la Información Pública, a la que se le asignó el número de expediente</w:t>
      </w:r>
      <w:r w:rsidRPr="00943556">
        <w:rPr>
          <w:rFonts w:ascii="Palatino Linotype" w:eastAsia="Palatino Linotype" w:hAnsi="Palatino Linotype" w:cs="Palatino Linotype"/>
          <w:b/>
        </w:rPr>
        <w:t xml:space="preserve"> </w:t>
      </w:r>
      <w:r w:rsidR="00432171" w:rsidRPr="00943556">
        <w:rPr>
          <w:rFonts w:ascii="Palatino Linotype" w:eastAsia="Palatino Linotype" w:hAnsi="Palatino Linotype" w:cs="Palatino Linotype"/>
          <w:b/>
        </w:rPr>
        <w:t>00966/ZINACANT/IP/2023</w:t>
      </w:r>
      <w:r w:rsidRPr="00943556">
        <w:rPr>
          <w:rFonts w:ascii="Palatino Linotype" w:eastAsia="Palatino Linotype" w:hAnsi="Palatino Linotype" w:cs="Palatino Linotype"/>
        </w:rPr>
        <w:t>, mediante la cual solicitó:</w:t>
      </w:r>
      <w:r w:rsidR="008B1FAD" w:rsidRPr="00943556">
        <w:rPr>
          <w:rFonts w:ascii="Palatino Linotype" w:eastAsia="Palatino Linotype" w:hAnsi="Palatino Linotype" w:cs="Palatino Linotype"/>
        </w:rPr>
        <w:t xml:space="preserve"> </w:t>
      </w:r>
    </w:p>
    <w:p w14:paraId="2A703680" w14:textId="77777777" w:rsidR="00586F2F" w:rsidRPr="00943556" w:rsidRDefault="00586F2F" w:rsidP="00943556">
      <w:pPr>
        <w:spacing w:line="360" w:lineRule="auto"/>
        <w:jc w:val="both"/>
        <w:rPr>
          <w:rFonts w:ascii="Palatino Linotype" w:eastAsia="Palatino Linotype" w:hAnsi="Palatino Linotype" w:cs="Palatino Linotype"/>
          <w:b/>
        </w:rPr>
      </w:pPr>
    </w:p>
    <w:p w14:paraId="2DE79149" w14:textId="77777777" w:rsidR="00586F2F" w:rsidRPr="00943556" w:rsidRDefault="00DA7C20" w:rsidP="00943556">
      <w:pPr>
        <w:spacing w:line="276" w:lineRule="auto"/>
        <w:ind w:left="851" w:right="850"/>
        <w:jc w:val="both"/>
        <w:rPr>
          <w:rFonts w:ascii="Palatino Linotype" w:eastAsia="Palatino Linotype" w:hAnsi="Palatino Linotype" w:cs="Palatino Linotype"/>
          <w:i/>
        </w:rPr>
      </w:pPr>
      <w:r w:rsidRPr="00943556">
        <w:rPr>
          <w:rFonts w:ascii="Palatino Linotype" w:eastAsia="Palatino Linotype" w:hAnsi="Palatino Linotype" w:cs="Palatino Linotype"/>
          <w:i/>
        </w:rPr>
        <w:t>“</w:t>
      </w:r>
      <w:r w:rsidR="00FD27F4" w:rsidRPr="00943556">
        <w:rPr>
          <w:rFonts w:ascii="Palatino Linotype" w:eastAsia="Palatino Linotype" w:hAnsi="Palatino Linotype" w:cs="Palatino Linotype"/>
          <w:i/>
        </w:rPr>
        <w:t>SOLICITO SABER EL NÚMERO DE LÍNEAS TELEFÓNICAS CON LAS QUE CUENTA EL AYUNTAMIENTO EN LA ADMINISTRACIÓN 2022-2024, ASÍ COMO SUS RECIBOS DE PAGO Y FACTURAS PAGADAS</w:t>
      </w:r>
      <w:r w:rsidRPr="00943556">
        <w:rPr>
          <w:rFonts w:ascii="Palatino Linotype" w:eastAsia="Palatino Linotype" w:hAnsi="Palatino Linotype" w:cs="Palatino Linotype"/>
          <w:i/>
        </w:rPr>
        <w:t xml:space="preserve">” </w:t>
      </w:r>
      <w:r w:rsidRPr="00943556">
        <w:rPr>
          <w:rFonts w:ascii="Palatino Linotype" w:eastAsia="Palatino Linotype" w:hAnsi="Palatino Linotype" w:cs="Palatino Linotype"/>
        </w:rPr>
        <w:t>(</w:t>
      </w:r>
      <w:r w:rsidR="00C3159B" w:rsidRPr="00943556">
        <w:rPr>
          <w:rFonts w:ascii="Palatino Linotype" w:eastAsia="Palatino Linotype" w:hAnsi="Palatino Linotype" w:cs="Palatino Linotype"/>
        </w:rPr>
        <w:t>Sic</w:t>
      </w:r>
      <w:r w:rsidRPr="00943556">
        <w:rPr>
          <w:rFonts w:ascii="Palatino Linotype" w:eastAsia="Palatino Linotype" w:hAnsi="Palatino Linotype" w:cs="Palatino Linotype"/>
        </w:rPr>
        <w:t>).</w:t>
      </w:r>
    </w:p>
    <w:p w14:paraId="27BD6D9F" w14:textId="77777777" w:rsidR="00586F2F" w:rsidRPr="00943556" w:rsidRDefault="00586F2F" w:rsidP="00943556">
      <w:pPr>
        <w:spacing w:line="360" w:lineRule="auto"/>
        <w:jc w:val="both"/>
        <w:rPr>
          <w:rFonts w:ascii="Palatino Linotype" w:eastAsia="Palatino Linotype" w:hAnsi="Palatino Linotype" w:cs="Palatino Linotype"/>
          <w:b/>
        </w:rPr>
      </w:pPr>
    </w:p>
    <w:p w14:paraId="292326E8" w14:textId="77777777" w:rsidR="006C0AE1" w:rsidRPr="00943556" w:rsidRDefault="006C0AE1" w:rsidP="00943556">
      <w:pPr>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rPr>
        <w:lastRenderedPageBreak/>
        <w:t xml:space="preserve">Es importante destacar que la fecha en que se realizó la solicitud de acceso a la información, fue durante el primer periodo vacacional de este instituto, de conformidad con el calendario oficial 2023, por lo que el medio de impugnación se tuvo por recibido al día siguiente hábil, es decir, el </w:t>
      </w:r>
      <w:r w:rsidRPr="00943556">
        <w:rPr>
          <w:rFonts w:ascii="Palatino Linotype" w:eastAsia="Palatino Linotype" w:hAnsi="Palatino Linotype" w:cs="Palatino Linotype"/>
          <w:b/>
        </w:rPr>
        <w:t>treinta y uno de julio de dos mil veintitrés.</w:t>
      </w:r>
    </w:p>
    <w:p w14:paraId="44986A52" w14:textId="77777777" w:rsidR="006C0AE1" w:rsidRPr="00943556" w:rsidRDefault="006C0AE1" w:rsidP="00943556">
      <w:pPr>
        <w:spacing w:line="360" w:lineRule="auto"/>
        <w:jc w:val="both"/>
        <w:rPr>
          <w:rFonts w:ascii="Palatino Linotype" w:eastAsia="Palatino Linotype" w:hAnsi="Palatino Linotype" w:cs="Palatino Linotype"/>
          <w:b/>
        </w:rPr>
      </w:pPr>
    </w:p>
    <w:p w14:paraId="2633B60A" w14:textId="77777777" w:rsidR="00586F2F" w:rsidRPr="00943556" w:rsidRDefault="00DA7C20" w:rsidP="00943556">
      <w:pPr>
        <w:widowControl w:val="0"/>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MODALIDAD DE ENTREGA:</w:t>
      </w:r>
      <w:r w:rsidRPr="00943556">
        <w:rPr>
          <w:rFonts w:ascii="Palatino Linotype" w:eastAsia="Palatino Linotype" w:hAnsi="Palatino Linotype" w:cs="Palatino Linotype"/>
        </w:rPr>
        <w:t xml:space="preserve"> vía </w:t>
      </w:r>
      <w:r w:rsidRPr="00943556">
        <w:rPr>
          <w:rFonts w:ascii="Palatino Linotype" w:eastAsia="Palatino Linotype" w:hAnsi="Palatino Linotype" w:cs="Palatino Linotype"/>
          <w:b/>
        </w:rPr>
        <w:t>SAIMEX</w:t>
      </w:r>
      <w:r w:rsidRPr="00943556">
        <w:rPr>
          <w:rFonts w:ascii="Palatino Linotype" w:eastAsia="Palatino Linotype" w:hAnsi="Palatino Linotype" w:cs="Palatino Linotype"/>
        </w:rPr>
        <w:t>.</w:t>
      </w:r>
    </w:p>
    <w:p w14:paraId="28DB66D7" w14:textId="77777777" w:rsidR="00586F2F" w:rsidRPr="00943556" w:rsidRDefault="00586F2F" w:rsidP="00943556">
      <w:pPr>
        <w:widowControl w:val="0"/>
        <w:spacing w:line="360" w:lineRule="auto"/>
        <w:jc w:val="both"/>
        <w:rPr>
          <w:rFonts w:ascii="Palatino Linotype" w:eastAsia="Palatino Linotype" w:hAnsi="Palatino Linotype" w:cs="Palatino Linotype"/>
        </w:rPr>
      </w:pPr>
    </w:p>
    <w:p w14:paraId="04050B58" w14:textId="77777777" w:rsidR="00586F2F" w:rsidRPr="00943556" w:rsidRDefault="00DA7C20" w:rsidP="00943556">
      <w:pPr>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b/>
        </w:rPr>
        <w:t>II. Turno de la solicitud de información</w:t>
      </w:r>
      <w:r w:rsidR="00D23228" w:rsidRPr="00943556">
        <w:rPr>
          <w:rFonts w:ascii="Palatino Linotype" w:eastAsia="Palatino Linotype" w:hAnsi="Palatino Linotype" w:cs="Palatino Linotype"/>
          <w:b/>
        </w:rPr>
        <w:t>.</w:t>
      </w:r>
    </w:p>
    <w:p w14:paraId="5090DC26" w14:textId="77777777" w:rsidR="00586F2F" w:rsidRPr="00943556" w:rsidRDefault="00DA7C2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00FD27F4" w:rsidRPr="00943556">
        <w:rPr>
          <w:rFonts w:ascii="Palatino Linotype" w:eastAsia="Palatino Linotype" w:hAnsi="Palatino Linotype" w:cs="Palatino Linotype"/>
          <w:b/>
        </w:rPr>
        <w:t>siete</w:t>
      </w:r>
      <w:r w:rsidRPr="00943556">
        <w:rPr>
          <w:rFonts w:ascii="Palatino Linotype" w:eastAsia="Palatino Linotype" w:hAnsi="Palatino Linotype" w:cs="Palatino Linotype"/>
          <w:b/>
        </w:rPr>
        <w:t xml:space="preserve"> de </w:t>
      </w:r>
      <w:r w:rsidR="006C0AE1" w:rsidRPr="00943556">
        <w:rPr>
          <w:rFonts w:ascii="Palatino Linotype" w:eastAsia="Palatino Linotype" w:hAnsi="Palatino Linotype" w:cs="Palatino Linotype"/>
          <w:b/>
        </w:rPr>
        <w:t>agosto</w:t>
      </w:r>
      <w:r w:rsidRPr="00943556">
        <w:rPr>
          <w:rFonts w:ascii="Palatino Linotype" w:eastAsia="Palatino Linotype" w:hAnsi="Palatino Linotype" w:cs="Palatino Linotype"/>
          <w:b/>
        </w:rPr>
        <w:t xml:space="preserve"> de dos mil veintitrés</w:t>
      </w:r>
      <w:r w:rsidRPr="00943556">
        <w:rPr>
          <w:rFonts w:ascii="Palatino Linotype" w:eastAsia="Palatino Linotype" w:hAnsi="Palatino Linotype" w:cs="Palatino Linotype"/>
        </w:rPr>
        <w:t>, el Titular de la Unidad de Transparencia del Sujeto Obligado, turnó el requerimiento de información a</w:t>
      </w:r>
      <w:r w:rsidR="006C0AE1" w:rsidRPr="00943556">
        <w:rPr>
          <w:rFonts w:ascii="Palatino Linotype" w:eastAsia="Palatino Linotype" w:hAnsi="Palatino Linotype" w:cs="Palatino Linotype"/>
        </w:rPr>
        <w:t>l</w:t>
      </w:r>
      <w:r w:rsidRPr="00943556">
        <w:rPr>
          <w:rFonts w:ascii="Palatino Linotype" w:eastAsia="Palatino Linotype" w:hAnsi="Palatino Linotype" w:cs="Palatino Linotype"/>
        </w:rPr>
        <w:t xml:space="preserve"> servidor</w:t>
      </w:r>
      <w:r w:rsidR="006C0AE1" w:rsidRPr="00943556">
        <w:rPr>
          <w:rFonts w:ascii="Palatino Linotype" w:eastAsia="Palatino Linotype" w:hAnsi="Palatino Linotype" w:cs="Palatino Linotype"/>
        </w:rPr>
        <w:t xml:space="preserve"> público habilitado</w:t>
      </w:r>
      <w:r w:rsidRPr="00943556">
        <w:rPr>
          <w:rFonts w:ascii="Palatino Linotype" w:eastAsia="Palatino Linotype" w:hAnsi="Palatino Linotype" w:cs="Palatino Linotype"/>
        </w:rPr>
        <w:t xml:space="preserve"> que estimó pertinente, a fin de colmar la solicitud de acceso a la información, tal y como obra en el expediente electrónico. </w:t>
      </w:r>
    </w:p>
    <w:p w14:paraId="605A8BF3" w14:textId="77777777" w:rsidR="00586F2F" w:rsidRPr="00943556" w:rsidRDefault="00586F2F" w:rsidP="00943556">
      <w:pPr>
        <w:spacing w:line="360" w:lineRule="auto"/>
        <w:jc w:val="both"/>
        <w:rPr>
          <w:rFonts w:ascii="Palatino Linotype" w:eastAsia="Palatino Linotype" w:hAnsi="Palatino Linotype" w:cs="Palatino Linotype"/>
        </w:rPr>
      </w:pPr>
    </w:p>
    <w:p w14:paraId="0CB7C392" w14:textId="77777777" w:rsidR="006C0AE1" w:rsidRPr="00943556" w:rsidRDefault="006C0AE1" w:rsidP="00943556">
      <w:pPr>
        <w:spacing w:line="360" w:lineRule="auto"/>
        <w:jc w:val="both"/>
        <w:rPr>
          <w:rFonts w:ascii="Palatino Linotype" w:eastAsia="Calibri" w:hAnsi="Palatino Linotype" w:cs="Arial"/>
          <w:b/>
          <w:bCs/>
          <w:lang w:val="es-ES" w:eastAsia="en-US"/>
        </w:rPr>
      </w:pPr>
      <w:r w:rsidRPr="00943556">
        <w:rPr>
          <w:rFonts w:ascii="Palatino Linotype" w:eastAsia="Calibri" w:hAnsi="Palatino Linotype" w:cs="Arial"/>
          <w:b/>
          <w:bCs/>
          <w:lang w:val="es-ES" w:eastAsia="en-US"/>
        </w:rPr>
        <w:t>III. Prórroga.</w:t>
      </w:r>
    </w:p>
    <w:p w14:paraId="00D666CC" w14:textId="77777777" w:rsidR="006C0AE1" w:rsidRPr="00943556" w:rsidRDefault="006C0AE1" w:rsidP="00943556">
      <w:pPr>
        <w:spacing w:line="360" w:lineRule="auto"/>
        <w:jc w:val="both"/>
        <w:rPr>
          <w:rFonts w:ascii="Palatino Linotype" w:eastAsia="Calibri" w:hAnsi="Palatino Linotype" w:cs="Arial"/>
          <w:bCs/>
          <w:lang w:val="es-ES" w:eastAsia="en-US"/>
        </w:rPr>
      </w:pPr>
      <w:r w:rsidRPr="00943556">
        <w:rPr>
          <w:rFonts w:ascii="Palatino Linotype" w:eastAsia="Calibri" w:hAnsi="Palatino Linotype" w:cs="Arial"/>
          <w:bCs/>
          <w:lang w:val="es-ES" w:eastAsia="en-US"/>
        </w:rPr>
        <w:t xml:space="preserve">El </w:t>
      </w:r>
      <w:r w:rsidRPr="00943556">
        <w:rPr>
          <w:rFonts w:ascii="Palatino Linotype" w:eastAsia="Calibri" w:hAnsi="Palatino Linotype" w:cs="Arial"/>
          <w:b/>
          <w:bCs/>
          <w:lang w:val="es-ES" w:eastAsia="en-US"/>
        </w:rPr>
        <w:t xml:space="preserve">veintiuno de agosto de dos mil veintitrés, el SUJETO OBLIGADO </w:t>
      </w:r>
      <w:r w:rsidRPr="00943556">
        <w:rPr>
          <w:rFonts w:ascii="Palatino Linotype" w:eastAsia="Calibri" w:hAnsi="Palatino Linotype" w:cs="Arial"/>
          <w:bCs/>
          <w:lang w:val="es-ES" w:eastAsia="en-US"/>
        </w:rPr>
        <w:t>notificó de manera homologada, una prórroga para dar respuesta a la solicitud de acceso a la información en los siguientes términos:</w:t>
      </w:r>
    </w:p>
    <w:p w14:paraId="3C3260C6" w14:textId="77777777" w:rsidR="006C0AE1" w:rsidRPr="00943556" w:rsidRDefault="006C0AE1" w:rsidP="00943556">
      <w:pPr>
        <w:spacing w:line="276" w:lineRule="auto"/>
        <w:ind w:left="851" w:right="899"/>
        <w:jc w:val="both"/>
        <w:rPr>
          <w:rFonts w:ascii="Palatino Linotype" w:hAnsi="Palatino Linotype"/>
          <w:i/>
        </w:rPr>
      </w:pPr>
    </w:p>
    <w:p w14:paraId="73B75C67" w14:textId="77777777" w:rsidR="00FD27F4" w:rsidRPr="00943556" w:rsidRDefault="006C0AE1" w:rsidP="00943556">
      <w:pPr>
        <w:spacing w:line="276" w:lineRule="auto"/>
        <w:ind w:left="851" w:right="899"/>
        <w:jc w:val="both"/>
        <w:rPr>
          <w:rFonts w:ascii="Palatino Linotype" w:hAnsi="Palatino Linotype"/>
          <w:i/>
        </w:rPr>
      </w:pPr>
      <w:r w:rsidRPr="00943556">
        <w:rPr>
          <w:rFonts w:ascii="Palatino Linotype" w:hAnsi="Palatino Linotype"/>
          <w:i/>
        </w:rPr>
        <w:t>“</w:t>
      </w:r>
    </w:p>
    <w:p w14:paraId="5C60C3DE" w14:textId="77777777" w:rsidR="00FD27F4" w:rsidRPr="00943556" w:rsidRDefault="00FD27F4" w:rsidP="00943556">
      <w:pPr>
        <w:spacing w:line="276" w:lineRule="auto"/>
        <w:ind w:left="851" w:right="899"/>
        <w:jc w:val="both"/>
        <w:rPr>
          <w:rFonts w:ascii="Palatino Linotype" w:hAnsi="Palatino Linotype"/>
          <w:i/>
        </w:rPr>
      </w:pPr>
      <w:r w:rsidRPr="00943556">
        <w:rPr>
          <w:rFonts w:ascii="Palatino Linotype" w:hAnsi="Palatino Linotype"/>
          <w:i/>
        </w:rPr>
        <w:t>Zinacantepec, México a 21 de Agosto de 2023</w:t>
      </w:r>
    </w:p>
    <w:p w14:paraId="0746FD95" w14:textId="77777777" w:rsidR="00FD27F4" w:rsidRPr="00943556" w:rsidRDefault="00FD27F4" w:rsidP="00943556">
      <w:pPr>
        <w:spacing w:line="276" w:lineRule="auto"/>
        <w:ind w:left="851" w:right="899"/>
        <w:jc w:val="both"/>
        <w:rPr>
          <w:rFonts w:ascii="Palatino Linotype" w:hAnsi="Palatino Linotype"/>
          <w:i/>
        </w:rPr>
      </w:pPr>
      <w:r w:rsidRPr="00943556">
        <w:rPr>
          <w:rFonts w:ascii="Palatino Linotype" w:hAnsi="Palatino Linotype"/>
          <w:i/>
        </w:rPr>
        <w:t>Nombre del solicitante: C. Solicitante</w:t>
      </w:r>
    </w:p>
    <w:p w14:paraId="497B001D" w14:textId="77777777" w:rsidR="00FD27F4" w:rsidRPr="00943556" w:rsidRDefault="00FD27F4" w:rsidP="00943556">
      <w:pPr>
        <w:spacing w:line="276" w:lineRule="auto"/>
        <w:ind w:left="851" w:right="899"/>
        <w:jc w:val="both"/>
        <w:rPr>
          <w:rFonts w:ascii="Palatino Linotype" w:hAnsi="Palatino Linotype"/>
          <w:i/>
        </w:rPr>
      </w:pPr>
      <w:r w:rsidRPr="00943556">
        <w:rPr>
          <w:rFonts w:ascii="Palatino Linotype" w:hAnsi="Palatino Linotype"/>
          <w:i/>
        </w:rPr>
        <w:t>Folio de la solicitud: 00966/ZINACANT/IP/2023</w:t>
      </w:r>
    </w:p>
    <w:p w14:paraId="0EC04137" w14:textId="77777777" w:rsidR="00FD27F4" w:rsidRPr="00943556" w:rsidRDefault="00FD27F4" w:rsidP="00943556">
      <w:pPr>
        <w:spacing w:line="276" w:lineRule="auto"/>
        <w:ind w:left="851" w:right="899"/>
        <w:jc w:val="both"/>
        <w:rPr>
          <w:rFonts w:ascii="Palatino Linotype" w:hAnsi="Palatino Linotype"/>
          <w:i/>
        </w:rPr>
      </w:pPr>
      <w:r w:rsidRPr="00943556">
        <w:rPr>
          <w:rFonts w:ascii="Palatino Linotype" w:hAnsi="Palatino Linotype"/>
          <w:i/>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09284F2" w14:textId="77777777" w:rsidR="00FD27F4" w:rsidRPr="00943556" w:rsidRDefault="00FD27F4" w:rsidP="00943556">
      <w:pPr>
        <w:spacing w:line="276" w:lineRule="auto"/>
        <w:ind w:left="851" w:right="899"/>
        <w:jc w:val="both"/>
        <w:rPr>
          <w:rFonts w:ascii="Palatino Linotype" w:hAnsi="Palatino Linotype"/>
          <w:i/>
        </w:rPr>
      </w:pPr>
      <w:r w:rsidRPr="00943556">
        <w:rPr>
          <w:rFonts w:ascii="Palatino Linotype" w:hAnsi="Palatino Linotype"/>
          <w:i/>
        </w:rPr>
        <w:t>Con fundamento en el artículo 163 de la Ley de Transaprencia y Acceso a la Información Pública del Estado de México y Municipios se aprueba prórroga solicitada a fin de dar cabal cumplimiento al requerimiento.</w:t>
      </w:r>
    </w:p>
    <w:p w14:paraId="1002E09A" w14:textId="77777777" w:rsidR="00432171" w:rsidRPr="00943556" w:rsidRDefault="00432171" w:rsidP="00943556">
      <w:pPr>
        <w:spacing w:line="276" w:lineRule="auto"/>
        <w:ind w:left="851" w:right="899"/>
        <w:jc w:val="both"/>
        <w:rPr>
          <w:rFonts w:ascii="Palatino Linotype" w:hAnsi="Palatino Linotype"/>
          <w:i/>
        </w:rPr>
      </w:pPr>
    </w:p>
    <w:p w14:paraId="596F3F9F" w14:textId="77777777" w:rsidR="00FD27F4" w:rsidRPr="00943556" w:rsidRDefault="00FD27F4" w:rsidP="00943556">
      <w:pPr>
        <w:spacing w:line="276" w:lineRule="auto"/>
        <w:ind w:left="851" w:right="899"/>
        <w:jc w:val="both"/>
        <w:rPr>
          <w:rFonts w:ascii="Palatino Linotype" w:hAnsi="Palatino Linotype"/>
          <w:i/>
        </w:rPr>
      </w:pPr>
      <w:r w:rsidRPr="00943556">
        <w:rPr>
          <w:rFonts w:ascii="Palatino Linotype" w:hAnsi="Palatino Linotype"/>
          <w:i/>
        </w:rPr>
        <w:t>BRENDA SELENE HERNANDEZ LOPEZ</w:t>
      </w:r>
    </w:p>
    <w:p w14:paraId="1BE8ADA3" w14:textId="77777777" w:rsidR="00432171" w:rsidRPr="00943556" w:rsidRDefault="00432171" w:rsidP="00943556">
      <w:pPr>
        <w:spacing w:line="276" w:lineRule="auto"/>
        <w:ind w:left="851" w:right="899"/>
        <w:jc w:val="both"/>
        <w:rPr>
          <w:rFonts w:ascii="Palatino Linotype" w:hAnsi="Palatino Linotype"/>
          <w:i/>
        </w:rPr>
      </w:pPr>
    </w:p>
    <w:p w14:paraId="485A138A" w14:textId="77777777" w:rsidR="006C0AE1" w:rsidRPr="00943556" w:rsidRDefault="00FD27F4" w:rsidP="00943556">
      <w:pPr>
        <w:spacing w:line="276" w:lineRule="auto"/>
        <w:ind w:left="851" w:right="899"/>
        <w:jc w:val="both"/>
        <w:rPr>
          <w:rFonts w:ascii="Palatino Linotype" w:eastAsia="Palatino Linotype" w:hAnsi="Palatino Linotype" w:cs="Palatino Linotype"/>
        </w:rPr>
      </w:pPr>
      <w:r w:rsidRPr="00943556">
        <w:rPr>
          <w:rFonts w:ascii="Palatino Linotype" w:hAnsi="Palatino Linotype"/>
          <w:i/>
        </w:rPr>
        <w:t>Responsable de la Unidad de Transparencia</w:t>
      </w:r>
      <w:r w:rsidR="006C0AE1" w:rsidRPr="00943556">
        <w:rPr>
          <w:rFonts w:ascii="Palatino Linotype" w:hAnsi="Palatino Linotype"/>
          <w:i/>
        </w:rPr>
        <w:t>”</w:t>
      </w:r>
      <w:r w:rsidR="00432171" w:rsidRPr="00943556">
        <w:rPr>
          <w:rFonts w:ascii="Palatino Linotype" w:hAnsi="Palatino Linotype"/>
          <w:i/>
        </w:rPr>
        <w:t xml:space="preserve"> (sic)</w:t>
      </w:r>
    </w:p>
    <w:p w14:paraId="42AC805B" w14:textId="77777777" w:rsidR="006C0AE1" w:rsidRPr="00943556" w:rsidRDefault="006C0AE1" w:rsidP="00943556">
      <w:pPr>
        <w:spacing w:line="360" w:lineRule="auto"/>
        <w:jc w:val="both"/>
        <w:rPr>
          <w:rFonts w:ascii="Palatino Linotype" w:eastAsia="Palatino Linotype" w:hAnsi="Palatino Linotype" w:cs="Palatino Linotype"/>
        </w:rPr>
      </w:pPr>
    </w:p>
    <w:p w14:paraId="6EC4FA1F" w14:textId="77777777" w:rsidR="00586F2F" w:rsidRPr="00943556" w:rsidRDefault="006C0AE1" w:rsidP="00943556">
      <w:pPr>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b/>
        </w:rPr>
        <w:t>IV</w:t>
      </w:r>
      <w:r w:rsidR="00DA7C20" w:rsidRPr="00943556">
        <w:rPr>
          <w:rFonts w:ascii="Palatino Linotype" w:eastAsia="Palatino Linotype" w:hAnsi="Palatino Linotype" w:cs="Palatino Linotype"/>
          <w:b/>
        </w:rPr>
        <w:t>. Respuesta del Sujeto Obligado</w:t>
      </w:r>
      <w:r w:rsidR="00D23228" w:rsidRPr="00943556">
        <w:rPr>
          <w:rFonts w:ascii="Palatino Linotype" w:eastAsia="Palatino Linotype" w:hAnsi="Palatino Linotype" w:cs="Palatino Linotype"/>
          <w:b/>
        </w:rPr>
        <w:t>.</w:t>
      </w:r>
    </w:p>
    <w:p w14:paraId="15BC7A04" w14:textId="77777777" w:rsidR="00586F2F" w:rsidRPr="00943556" w:rsidRDefault="00DA7C2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De las constancias que obran en el </w:t>
      </w:r>
      <w:r w:rsidRPr="00943556">
        <w:rPr>
          <w:rFonts w:ascii="Palatino Linotype" w:eastAsia="Palatino Linotype" w:hAnsi="Palatino Linotype" w:cs="Palatino Linotype"/>
          <w:b/>
        </w:rPr>
        <w:t>SAIMEX,</w:t>
      </w:r>
      <w:r w:rsidRPr="00943556">
        <w:rPr>
          <w:rFonts w:ascii="Palatino Linotype" w:eastAsia="Palatino Linotype" w:hAnsi="Palatino Linotype" w:cs="Palatino Linotype"/>
        </w:rPr>
        <w:t xml:space="preserve"> del recurso de revisión materia del presente asunto, se advierte que el </w:t>
      </w:r>
      <w:r w:rsidR="006C0AE1" w:rsidRPr="00943556">
        <w:rPr>
          <w:rFonts w:ascii="Palatino Linotype" w:eastAsia="Palatino Linotype" w:hAnsi="Palatino Linotype" w:cs="Palatino Linotype"/>
          <w:b/>
        </w:rPr>
        <w:t xml:space="preserve">treinta </w:t>
      </w:r>
      <w:r w:rsidRPr="00943556">
        <w:rPr>
          <w:rFonts w:ascii="Palatino Linotype" w:eastAsia="Palatino Linotype" w:hAnsi="Palatino Linotype" w:cs="Palatino Linotype"/>
          <w:b/>
        </w:rPr>
        <w:t xml:space="preserve">de </w:t>
      </w:r>
      <w:r w:rsidR="006C0AE1" w:rsidRPr="00943556">
        <w:rPr>
          <w:rFonts w:ascii="Palatino Linotype" w:eastAsia="Palatino Linotype" w:hAnsi="Palatino Linotype" w:cs="Palatino Linotype"/>
          <w:b/>
        </w:rPr>
        <w:t xml:space="preserve">agosto </w:t>
      </w:r>
      <w:r w:rsidRPr="00943556">
        <w:rPr>
          <w:rFonts w:ascii="Palatino Linotype" w:eastAsia="Palatino Linotype" w:hAnsi="Palatino Linotype" w:cs="Palatino Linotype"/>
          <w:b/>
        </w:rPr>
        <w:t xml:space="preserve">de dos mil </w:t>
      </w:r>
      <w:r w:rsidR="006C0AE1" w:rsidRPr="00943556">
        <w:rPr>
          <w:rFonts w:ascii="Palatino Linotype" w:eastAsia="Palatino Linotype" w:hAnsi="Palatino Linotype" w:cs="Palatino Linotype"/>
          <w:b/>
        </w:rPr>
        <w:t>veintitrés</w:t>
      </w:r>
      <w:r w:rsidR="006C0AE1" w:rsidRPr="00943556">
        <w:rPr>
          <w:rFonts w:ascii="Palatino Linotype" w:eastAsia="Palatino Linotype" w:hAnsi="Palatino Linotype" w:cs="Palatino Linotype"/>
        </w:rPr>
        <w:t xml:space="preserve">, </w:t>
      </w:r>
      <w:r w:rsidRPr="00943556">
        <w:rPr>
          <w:rFonts w:ascii="Palatino Linotype" w:eastAsia="Palatino Linotype" w:hAnsi="Palatino Linotype" w:cs="Palatino Linotype"/>
          <w:b/>
        </w:rPr>
        <w:t>EL SUJETO OBLIGADO</w:t>
      </w:r>
      <w:r w:rsidRPr="00943556">
        <w:rPr>
          <w:rFonts w:ascii="Palatino Linotype" w:eastAsia="Palatino Linotype" w:hAnsi="Palatino Linotype" w:cs="Palatino Linotype"/>
        </w:rPr>
        <w:t xml:space="preserve"> entregó la respuesta a la solicitud de Información Pública del particular en los siguientes términos:</w:t>
      </w:r>
    </w:p>
    <w:p w14:paraId="7AA19D94" w14:textId="77777777" w:rsidR="00D23228" w:rsidRPr="00943556" w:rsidRDefault="00D23228" w:rsidP="00943556">
      <w:pPr>
        <w:spacing w:line="360" w:lineRule="auto"/>
        <w:jc w:val="both"/>
        <w:rPr>
          <w:rFonts w:ascii="Palatino Linotype" w:eastAsia="Palatino Linotype" w:hAnsi="Palatino Linotype" w:cs="Palatino Linotype"/>
        </w:rPr>
      </w:pPr>
    </w:p>
    <w:p w14:paraId="25272476" w14:textId="77777777" w:rsidR="00FD27F4" w:rsidRPr="00943556" w:rsidRDefault="00DA7C20" w:rsidP="00943556">
      <w:pPr>
        <w:spacing w:line="360" w:lineRule="auto"/>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w:t>
      </w:r>
    </w:p>
    <w:p w14:paraId="69AE99B5" w14:textId="77777777" w:rsidR="00FD27F4" w:rsidRPr="00943556" w:rsidRDefault="00FD27F4" w:rsidP="00943556">
      <w:pPr>
        <w:spacing w:line="360" w:lineRule="auto"/>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Zinacantepec, México a 30 de Agosto de 2023</w:t>
      </w:r>
    </w:p>
    <w:p w14:paraId="6A4BA299" w14:textId="77777777" w:rsidR="00FD27F4" w:rsidRPr="00943556" w:rsidRDefault="00FD27F4" w:rsidP="00943556">
      <w:pPr>
        <w:spacing w:line="360" w:lineRule="auto"/>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Nombre del solicitante: C. Solicitante</w:t>
      </w:r>
    </w:p>
    <w:p w14:paraId="72A9AC5C" w14:textId="77777777" w:rsidR="00FD27F4" w:rsidRPr="00943556" w:rsidRDefault="00FD27F4" w:rsidP="00943556">
      <w:pPr>
        <w:spacing w:line="360" w:lineRule="auto"/>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Folio de la solicitud: 00966/ZINACANT/IP/2023</w:t>
      </w:r>
    </w:p>
    <w:p w14:paraId="72462B06" w14:textId="77777777" w:rsidR="00FD27F4" w:rsidRPr="00943556" w:rsidRDefault="00FD27F4" w:rsidP="00943556">
      <w:pPr>
        <w:spacing w:line="360" w:lineRule="auto"/>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8ED6AB6" w14:textId="77777777" w:rsidR="00FD27F4" w:rsidRPr="00943556" w:rsidRDefault="00FD27F4" w:rsidP="00943556">
      <w:pPr>
        <w:spacing w:line="360" w:lineRule="auto"/>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lastRenderedPageBreak/>
        <w:t xml:space="preserve">Zinacantepec, México a 30 de agosto de 2023 Nombre del solicitante: C. Solicitante Folio de la solicitud: 00966/ZINACANT/IP/2023 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00966/ZINACANT/IP/2023, recibida a través del Sistema SAIMEX, en donde se solicita textualmente lo siguiente: “SOLICITO SABER EL NÚMERO DE LÍNEAS TELEFÓNICAS CON LAS QUE CUENTA EL AYUNTAMIENTO EN LA ADMINISTRACIÓN 2022-2024, ASÍ COMO SUS RECIBOS DE PAGO Y FACTURAS PAGADAS” (sic). En apego a lo establecido su solicitud fue analizada y turnada al área poseedora de la información, en este caso la Tesorería Municipal y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w:t>
      </w:r>
      <w:r w:rsidRPr="00943556">
        <w:rPr>
          <w:rFonts w:ascii="Palatino Linotype" w:eastAsia="Palatino Linotype" w:hAnsi="Palatino Linotype" w:cs="Palatino Linotype"/>
          <w:i/>
        </w:rPr>
        <w:lastRenderedPageBreak/>
        <w:t>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 ATENTAMENTE rubrica BRENDA SELENE HERNANDEZ LOPEZ Unidad de Transparencia Ayuntamiento de Zinacantepec</w:t>
      </w:r>
    </w:p>
    <w:p w14:paraId="17238064" w14:textId="77777777" w:rsidR="00432171" w:rsidRPr="00943556" w:rsidRDefault="00432171" w:rsidP="00943556">
      <w:pPr>
        <w:spacing w:line="360" w:lineRule="auto"/>
        <w:ind w:left="851" w:right="899"/>
        <w:jc w:val="both"/>
        <w:rPr>
          <w:rFonts w:ascii="Palatino Linotype" w:eastAsia="Palatino Linotype" w:hAnsi="Palatino Linotype" w:cs="Palatino Linotype"/>
          <w:i/>
        </w:rPr>
      </w:pPr>
    </w:p>
    <w:p w14:paraId="48013F9D" w14:textId="77777777" w:rsidR="00FD27F4" w:rsidRPr="00943556" w:rsidRDefault="00FD27F4" w:rsidP="00943556">
      <w:pPr>
        <w:spacing w:line="360" w:lineRule="auto"/>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ATENTAMENTE</w:t>
      </w:r>
    </w:p>
    <w:p w14:paraId="72F24838" w14:textId="77777777" w:rsidR="00586F2F" w:rsidRPr="00943556" w:rsidRDefault="00FD27F4" w:rsidP="00943556">
      <w:pPr>
        <w:spacing w:line="360" w:lineRule="auto"/>
        <w:ind w:left="851" w:right="899"/>
        <w:jc w:val="both"/>
        <w:rPr>
          <w:rFonts w:ascii="Palatino Linotype" w:eastAsia="Palatino Linotype" w:hAnsi="Palatino Linotype" w:cs="Palatino Linotype"/>
        </w:rPr>
      </w:pPr>
      <w:r w:rsidRPr="00943556">
        <w:rPr>
          <w:rFonts w:ascii="Palatino Linotype" w:eastAsia="Palatino Linotype" w:hAnsi="Palatino Linotype" w:cs="Palatino Linotype"/>
          <w:i/>
        </w:rPr>
        <w:t>BRENDA SELENE HERNANDEZ LOPEZ</w:t>
      </w:r>
      <w:r w:rsidR="00DA7C20" w:rsidRPr="00943556">
        <w:rPr>
          <w:rFonts w:ascii="Palatino Linotype" w:eastAsia="Palatino Linotype" w:hAnsi="Palatino Linotype" w:cs="Palatino Linotype"/>
          <w:i/>
        </w:rPr>
        <w:t xml:space="preserve">” </w:t>
      </w:r>
      <w:r w:rsidR="00DA7C20" w:rsidRPr="00943556">
        <w:rPr>
          <w:rFonts w:ascii="Palatino Linotype" w:eastAsia="Palatino Linotype" w:hAnsi="Palatino Linotype" w:cs="Palatino Linotype"/>
        </w:rPr>
        <w:t>(sic).</w:t>
      </w:r>
    </w:p>
    <w:p w14:paraId="53C9728C" w14:textId="77777777" w:rsidR="00586F2F" w:rsidRPr="00943556" w:rsidRDefault="00586F2F" w:rsidP="00943556">
      <w:pPr>
        <w:spacing w:line="360" w:lineRule="auto"/>
        <w:ind w:right="49"/>
        <w:jc w:val="both"/>
        <w:rPr>
          <w:rFonts w:ascii="Palatino Linotype" w:eastAsia="Palatino Linotype" w:hAnsi="Palatino Linotype" w:cs="Palatino Linotype"/>
          <w:b/>
        </w:rPr>
      </w:pPr>
    </w:p>
    <w:p w14:paraId="723C3568" w14:textId="77777777" w:rsidR="00586F2F" w:rsidRPr="00943556" w:rsidRDefault="00DA7C20" w:rsidP="00943556">
      <w:pPr>
        <w:spacing w:line="360" w:lineRule="auto"/>
        <w:ind w:right="49"/>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Por otra parte, se </w:t>
      </w:r>
      <w:r w:rsidR="00FD27F4" w:rsidRPr="00943556">
        <w:rPr>
          <w:rFonts w:ascii="Palatino Linotype" w:eastAsia="Palatino Linotype" w:hAnsi="Palatino Linotype" w:cs="Palatino Linotype"/>
        </w:rPr>
        <w:t>anexaron</w:t>
      </w:r>
      <w:r w:rsidRPr="00943556">
        <w:rPr>
          <w:rFonts w:ascii="Palatino Linotype" w:eastAsia="Palatino Linotype" w:hAnsi="Palatino Linotype" w:cs="Palatino Linotype"/>
        </w:rPr>
        <w:t xml:space="preserve"> a la respuesta, </w:t>
      </w:r>
      <w:r w:rsidR="00FD27F4" w:rsidRPr="00943556">
        <w:rPr>
          <w:rFonts w:ascii="Palatino Linotype" w:eastAsia="Palatino Linotype" w:hAnsi="Palatino Linotype" w:cs="Palatino Linotype"/>
        </w:rPr>
        <w:t>los</w:t>
      </w:r>
      <w:r w:rsidRPr="00943556">
        <w:rPr>
          <w:rFonts w:ascii="Palatino Linotype" w:eastAsia="Palatino Linotype" w:hAnsi="Palatino Linotype" w:cs="Palatino Linotype"/>
        </w:rPr>
        <w:t xml:space="preserve"> </w:t>
      </w:r>
      <w:r w:rsidR="006472F0" w:rsidRPr="00943556">
        <w:rPr>
          <w:rFonts w:ascii="Palatino Linotype" w:eastAsia="Palatino Linotype" w:hAnsi="Palatino Linotype" w:cs="Palatino Linotype"/>
        </w:rPr>
        <w:t>archivos electrónicos</w:t>
      </w:r>
      <w:r w:rsidRPr="00943556">
        <w:rPr>
          <w:rFonts w:ascii="Palatino Linotype" w:eastAsia="Palatino Linotype" w:hAnsi="Palatino Linotype" w:cs="Palatino Linotype"/>
        </w:rPr>
        <w:t xml:space="preserve"> que a continuación se describe</w:t>
      </w:r>
      <w:r w:rsidR="00FD27F4" w:rsidRPr="00943556">
        <w:rPr>
          <w:rFonts w:ascii="Palatino Linotype" w:eastAsia="Palatino Linotype" w:hAnsi="Palatino Linotype" w:cs="Palatino Linotype"/>
        </w:rPr>
        <w:t>n</w:t>
      </w:r>
      <w:r w:rsidRPr="00943556">
        <w:rPr>
          <w:rFonts w:ascii="Palatino Linotype" w:eastAsia="Palatino Linotype" w:hAnsi="Palatino Linotype" w:cs="Palatino Linotype"/>
        </w:rPr>
        <w:t xml:space="preserve">: </w:t>
      </w:r>
    </w:p>
    <w:p w14:paraId="0AD9BABD" w14:textId="77777777" w:rsidR="00586F2F" w:rsidRPr="00943556" w:rsidRDefault="00586F2F" w:rsidP="00943556">
      <w:pPr>
        <w:spacing w:line="360" w:lineRule="auto"/>
        <w:ind w:right="49"/>
        <w:jc w:val="both"/>
        <w:rPr>
          <w:rFonts w:ascii="Palatino Linotype" w:eastAsia="Palatino Linotype" w:hAnsi="Palatino Linotype" w:cs="Palatino Linotype"/>
        </w:rPr>
      </w:pPr>
    </w:p>
    <w:p w14:paraId="5DDDA41F" w14:textId="77777777" w:rsidR="00D23228" w:rsidRPr="00943556" w:rsidRDefault="00DA7C20" w:rsidP="00943556">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43556">
        <w:rPr>
          <w:rFonts w:ascii="Palatino Linotype" w:eastAsia="Palatino Linotype" w:hAnsi="Palatino Linotype" w:cs="Palatino Linotype"/>
          <w:b/>
          <w:i/>
        </w:rPr>
        <w:t>“</w:t>
      </w:r>
      <w:r w:rsidR="00FD27F4" w:rsidRPr="00943556">
        <w:rPr>
          <w:rFonts w:ascii="Palatino Linotype" w:eastAsia="Palatino Linotype" w:hAnsi="Palatino Linotype" w:cs="Palatino Linotype"/>
          <w:b/>
          <w:i/>
        </w:rPr>
        <w:t>966 transparencia.pdf</w:t>
      </w:r>
      <w:r w:rsidRPr="00943556">
        <w:rPr>
          <w:rFonts w:ascii="Palatino Linotype" w:eastAsia="Palatino Linotype" w:hAnsi="Palatino Linotype" w:cs="Palatino Linotype"/>
          <w:b/>
          <w:i/>
        </w:rPr>
        <w:t>”</w:t>
      </w:r>
      <w:r w:rsidRPr="00943556">
        <w:rPr>
          <w:rFonts w:ascii="Palatino Linotype" w:eastAsia="Palatino Linotype" w:hAnsi="Palatino Linotype" w:cs="Palatino Linotype"/>
          <w:i/>
        </w:rPr>
        <w:t>:</w:t>
      </w:r>
      <w:r w:rsidRPr="00943556">
        <w:rPr>
          <w:rFonts w:ascii="Palatino Linotype" w:eastAsia="Palatino Linotype" w:hAnsi="Palatino Linotype" w:cs="Palatino Linotype"/>
        </w:rPr>
        <w:t xml:space="preserve"> documento constante de </w:t>
      </w:r>
      <w:r w:rsidR="00C451D4" w:rsidRPr="00943556">
        <w:rPr>
          <w:rFonts w:ascii="Palatino Linotype" w:eastAsia="Palatino Linotype" w:hAnsi="Palatino Linotype" w:cs="Palatino Linotype"/>
        </w:rPr>
        <w:t>una</w:t>
      </w:r>
      <w:r w:rsidRPr="00943556">
        <w:rPr>
          <w:rFonts w:ascii="Palatino Linotype" w:eastAsia="Palatino Linotype" w:hAnsi="Palatino Linotype" w:cs="Palatino Linotype"/>
        </w:rPr>
        <w:t xml:space="preserve"> foja útil, d</w:t>
      </w:r>
      <w:r w:rsidR="00D23228" w:rsidRPr="00943556">
        <w:rPr>
          <w:rFonts w:ascii="Palatino Linotype" w:eastAsia="Palatino Linotype" w:hAnsi="Palatino Linotype" w:cs="Palatino Linotype"/>
        </w:rPr>
        <w:t>e cuyo contenido se advierte</w:t>
      </w:r>
      <w:r w:rsidR="00C451D4" w:rsidRPr="00943556">
        <w:rPr>
          <w:rFonts w:ascii="Palatino Linotype" w:eastAsia="Palatino Linotype" w:hAnsi="Palatino Linotype" w:cs="Palatino Linotype"/>
        </w:rPr>
        <w:t xml:space="preserve"> el ofic</w:t>
      </w:r>
      <w:r w:rsidR="006C0AE1" w:rsidRPr="00943556">
        <w:rPr>
          <w:rFonts w:ascii="Palatino Linotype" w:eastAsia="Palatino Linotype" w:hAnsi="Palatino Linotype" w:cs="Palatino Linotype"/>
        </w:rPr>
        <w:t xml:space="preserve">io </w:t>
      </w:r>
      <w:r w:rsidR="00CB2F27" w:rsidRPr="00943556">
        <w:rPr>
          <w:rFonts w:ascii="Palatino Linotype" w:eastAsia="Palatino Linotype" w:hAnsi="Palatino Linotype" w:cs="Palatino Linotype"/>
        </w:rPr>
        <w:t>con número de registro ZIN/DA/2048</w:t>
      </w:r>
      <w:r w:rsidR="006C0AE1" w:rsidRPr="00943556">
        <w:rPr>
          <w:rFonts w:ascii="Palatino Linotype" w:eastAsia="Palatino Linotype" w:hAnsi="Palatino Linotype" w:cs="Palatino Linotype"/>
        </w:rPr>
        <w:t>/2023</w:t>
      </w:r>
      <w:r w:rsidR="00C451D4" w:rsidRPr="00943556">
        <w:rPr>
          <w:rFonts w:ascii="Palatino Linotype" w:eastAsia="Palatino Linotype" w:hAnsi="Palatino Linotype" w:cs="Palatino Linotype"/>
        </w:rPr>
        <w:t xml:space="preserve">, suscrito por </w:t>
      </w:r>
      <w:r w:rsidR="00CB2F27" w:rsidRPr="00943556">
        <w:rPr>
          <w:rFonts w:ascii="Palatino Linotype" w:eastAsia="Palatino Linotype" w:hAnsi="Palatino Linotype" w:cs="Palatino Linotype"/>
        </w:rPr>
        <w:t>la Directora de Administración, por medio del cual señala que el Ayuntamiento de Zinacantepec cuenta con 64 líneas telefónicas.</w:t>
      </w:r>
    </w:p>
    <w:p w14:paraId="1AEE33B2" w14:textId="77777777" w:rsidR="00CB2F27" w:rsidRPr="00943556" w:rsidRDefault="00CB2F27" w:rsidP="00943556">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43556">
        <w:rPr>
          <w:rFonts w:ascii="Palatino Linotype" w:eastAsia="Palatino Linotype" w:hAnsi="Palatino Linotype" w:cs="Palatino Linotype"/>
          <w:b/>
          <w:i/>
        </w:rPr>
        <w:t xml:space="preserve">“Solicitud 00966.pdf”: </w:t>
      </w:r>
      <w:r w:rsidRPr="00943556">
        <w:rPr>
          <w:rFonts w:ascii="Palatino Linotype" w:eastAsia="Palatino Linotype" w:hAnsi="Palatino Linotype" w:cs="Palatino Linotype"/>
        </w:rPr>
        <w:t xml:space="preserve">documento constante de veintiséis fojas útiles, de cuyo contenido se advierten </w:t>
      </w:r>
      <w:r w:rsidR="001A36CA" w:rsidRPr="00943556">
        <w:rPr>
          <w:rFonts w:ascii="Palatino Linotype" w:eastAsia="Palatino Linotype" w:hAnsi="Palatino Linotype" w:cs="Palatino Linotype"/>
        </w:rPr>
        <w:t>diversos estados de cuenta</w:t>
      </w:r>
      <w:r w:rsidRPr="00943556">
        <w:rPr>
          <w:rFonts w:ascii="Palatino Linotype" w:eastAsia="Palatino Linotype" w:hAnsi="Palatino Linotype" w:cs="Palatino Linotype"/>
        </w:rPr>
        <w:t xml:space="preserve"> de una empres</w:t>
      </w:r>
      <w:r w:rsidR="00196430" w:rsidRPr="00943556">
        <w:rPr>
          <w:rFonts w:ascii="Palatino Linotype" w:eastAsia="Palatino Linotype" w:hAnsi="Palatino Linotype" w:cs="Palatino Linotype"/>
        </w:rPr>
        <w:t>a de telecomunicaciones.</w:t>
      </w:r>
    </w:p>
    <w:p w14:paraId="3F4205DC" w14:textId="77777777" w:rsidR="00196430" w:rsidRPr="00943556" w:rsidRDefault="00196430" w:rsidP="00943556">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43556">
        <w:rPr>
          <w:rFonts w:ascii="Palatino Linotype" w:eastAsia="Palatino Linotype" w:hAnsi="Palatino Linotype" w:cs="Palatino Linotype"/>
          <w:b/>
          <w:i/>
        </w:rPr>
        <w:t xml:space="preserve">“Solicitud 00966 Oficio.pdf”: </w:t>
      </w:r>
      <w:r w:rsidRPr="00943556">
        <w:rPr>
          <w:rFonts w:ascii="Palatino Linotype" w:eastAsia="Palatino Linotype" w:hAnsi="Palatino Linotype" w:cs="Palatino Linotype"/>
        </w:rPr>
        <w:t xml:space="preserve">documento constante de una fija útil, de cuyo contenido se advierte el oficio con número de registro ZIN/TM/1484/2023, suscrito por el Tesorero Municipal del Ayuntamiento de Zinacantepec, por </w:t>
      </w:r>
      <w:r w:rsidRPr="00943556">
        <w:rPr>
          <w:rFonts w:ascii="Palatino Linotype" w:eastAsia="Palatino Linotype" w:hAnsi="Palatino Linotype" w:cs="Palatino Linotype"/>
        </w:rPr>
        <w:lastRenderedPageBreak/>
        <w:t>medio del cual señala que se adjuntan las facturas</w:t>
      </w:r>
      <w:r w:rsidR="00AF6D5A" w:rsidRPr="00943556">
        <w:rPr>
          <w:rFonts w:ascii="Palatino Linotype" w:eastAsia="Palatino Linotype" w:hAnsi="Palatino Linotype" w:cs="Palatino Linotype"/>
        </w:rPr>
        <w:t xml:space="preserve"> pagadas en el mes de junio por el servicio de líneas telefónicas.</w:t>
      </w:r>
      <w:r w:rsidRPr="00943556">
        <w:rPr>
          <w:rFonts w:ascii="Palatino Linotype" w:eastAsia="Palatino Linotype" w:hAnsi="Palatino Linotype" w:cs="Palatino Linotype"/>
        </w:rPr>
        <w:t xml:space="preserve"> </w:t>
      </w:r>
    </w:p>
    <w:p w14:paraId="62E7ACB9" w14:textId="77777777" w:rsidR="00586F2F" w:rsidRPr="00943556" w:rsidRDefault="00586F2F" w:rsidP="00943556">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6CDA334F" w14:textId="77777777" w:rsidR="00586F2F" w:rsidRPr="00943556" w:rsidRDefault="00DA7C20" w:rsidP="00943556">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b/>
        </w:rPr>
        <w:t>V. Recurso Revisión</w:t>
      </w:r>
      <w:r w:rsidR="00D23228" w:rsidRPr="00943556">
        <w:rPr>
          <w:rFonts w:ascii="Palatino Linotype" w:eastAsia="Palatino Linotype" w:hAnsi="Palatino Linotype" w:cs="Palatino Linotype"/>
          <w:b/>
        </w:rPr>
        <w:t>.</w:t>
      </w:r>
    </w:p>
    <w:p w14:paraId="09EF5271" w14:textId="77777777" w:rsidR="00586F2F" w:rsidRPr="00943556" w:rsidRDefault="00DA7C2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Inconforme con la respuesta, el </w:t>
      </w:r>
      <w:r w:rsidR="00AF6D5A" w:rsidRPr="00943556">
        <w:rPr>
          <w:rFonts w:ascii="Palatino Linotype" w:eastAsia="Palatino Linotype" w:hAnsi="Palatino Linotype" w:cs="Palatino Linotype"/>
          <w:b/>
        </w:rPr>
        <w:t>ocho</w:t>
      </w:r>
      <w:r w:rsidRPr="00943556">
        <w:rPr>
          <w:rFonts w:ascii="Palatino Linotype" w:eastAsia="Palatino Linotype" w:hAnsi="Palatino Linotype" w:cs="Palatino Linotype"/>
          <w:b/>
        </w:rPr>
        <w:t xml:space="preserve"> de </w:t>
      </w:r>
      <w:r w:rsidR="00C44800" w:rsidRPr="00943556">
        <w:rPr>
          <w:rFonts w:ascii="Palatino Linotype" w:eastAsia="Palatino Linotype" w:hAnsi="Palatino Linotype" w:cs="Palatino Linotype"/>
          <w:b/>
        </w:rPr>
        <w:t>septiembre</w:t>
      </w:r>
      <w:r w:rsidRPr="00943556">
        <w:rPr>
          <w:rFonts w:ascii="Palatino Linotype" w:eastAsia="Palatino Linotype" w:hAnsi="Palatino Linotype" w:cs="Palatino Linotype"/>
          <w:b/>
        </w:rPr>
        <w:t xml:space="preserve"> de dos mil </w:t>
      </w:r>
      <w:r w:rsidR="00C44800" w:rsidRPr="00943556">
        <w:rPr>
          <w:rFonts w:ascii="Palatino Linotype" w:eastAsia="Palatino Linotype" w:hAnsi="Palatino Linotype" w:cs="Palatino Linotype"/>
          <w:b/>
        </w:rPr>
        <w:t>veintitrés</w:t>
      </w:r>
      <w:r w:rsidRPr="00943556">
        <w:rPr>
          <w:rFonts w:ascii="Palatino Linotype" w:eastAsia="Palatino Linotype" w:hAnsi="Palatino Linotype" w:cs="Palatino Linotype"/>
        </w:rPr>
        <w:t xml:space="preserve">, </w:t>
      </w:r>
      <w:r w:rsidRPr="00943556">
        <w:rPr>
          <w:rFonts w:ascii="Palatino Linotype" w:eastAsia="Palatino Linotype" w:hAnsi="Palatino Linotype" w:cs="Palatino Linotype"/>
          <w:b/>
        </w:rPr>
        <w:t>EL RECURRENTE</w:t>
      </w:r>
      <w:r w:rsidRPr="00943556">
        <w:rPr>
          <w:rFonts w:ascii="Palatino Linotype" w:eastAsia="Palatino Linotype" w:hAnsi="Palatino Linotype" w:cs="Palatino Linotype"/>
        </w:rPr>
        <w:t xml:space="preserve"> interpuso el Recurso Revisión sujeto del presente estudio, al cual se le asignó el número de expediente </w:t>
      </w:r>
      <w:r w:rsidR="00AF6D5A" w:rsidRPr="00943556">
        <w:rPr>
          <w:rFonts w:ascii="Palatino Linotype" w:eastAsia="Palatino Linotype" w:hAnsi="Palatino Linotype" w:cs="Palatino Linotype"/>
          <w:b/>
        </w:rPr>
        <w:t>05707</w:t>
      </w:r>
      <w:r w:rsidR="00C44800" w:rsidRPr="00943556">
        <w:rPr>
          <w:rFonts w:ascii="Palatino Linotype" w:eastAsia="Palatino Linotype" w:hAnsi="Palatino Linotype" w:cs="Palatino Linotype"/>
          <w:b/>
        </w:rPr>
        <w:t>/INFOEM/IP/RR/2023</w:t>
      </w:r>
      <w:r w:rsidRPr="00943556">
        <w:rPr>
          <w:rFonts w:ascii="Palatino Linotype" w:eastAsia="Palatino Linotype" w:hAnsi="Palatino Linotype" w:cs="Palatino Linotype"/>
          <w:b/>
        </w:rPr>
        <w:t>,</w:t>
      </w:r>
      <w:r w:rsidRPr="00943556">
        <w:rPr>
          <w:rFonts w:ascii="Palatino Linotype" w:eastAsia="Palatino Linotype" w:hAnsi="Palatino Linotype" w:cs="Palatino Linotype"/>
        </w:rPr>
        <w:t xml:space="preserve"> en el que señaló como:</w:t>
      </w:r>
    </w:p>
    <w:p w14:paraId="3D3A6C87" w14:textId="77777777" w:rsidR="00586F2F" w:rsidRPr="00943556" w:rsidRDefault="00586F2F" w:rsidP="00943556">
      <w:pPr>
        <w:spacing w:line="360" w:lineRule="auto"/>
        <w:jc w:val="both"/>
        <w:rPr>
          <w:rFonts w:ascii="Palatino Linotype" w:eastAsia="Palatino Linotype" w:hAnsi="Palatino Linotype" w:cs="Palatino Linotype"/>
        </w:rPr>
      </w:pPr>
    </w:p>
    <w:p w14:paraId="056248B8" w14:textId="77777777" w:rsidR="00586F2F" w:rsidRPr="00943556" w:rsidRDefault="00DA7C20" w:rsidP="00943556">
      <w:pPr>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b/>
        </w:rPr>
        <w:t xml:space="preserve">Acto impugnado: </w:t>
      </w:r>
    </w:p>
    <w:p w14:paraId="268C6DDF" w14:textId="77777777" w:rsidR="00586F2F" w:rsidRPr="00943556" w:rsidRDefault="00586F2F" w:rsidP="00943556">
      <w:pPr>
        <w:spacing w:line="360" w:lineRule="auto"/>
        <w:jc w:val="both"/>
        <w:rPr>
          <w:rFonts w:ascii="Palatino Linotype" w:eastAsia="Palatino Linotype" w:hAnsi="Palatino Linotype" w:cs="Palatino Linotype"/>
          <w:b/>
        </w:rPr>
      </w:pPr>
    </w:p>
    <w:p w14:paraId="745FD23C" w14:textId="77777777" w:rsidR="00586F2F" w:rsidRPr="00943556" w:rsidRDefault="00DA7C20" w:rsidP="00943556">
      <w:pPr>
        <w:tabs>
          <w:tab w:val="left" w:pos="851"/>
        </w:tabs>
        <w:spacing w:line="360" w:lineRule="auto"/>
        <w:ind w:left="851" w:right="901"/>
        <w:jc w:val="both"/>
        <w:rPr>
          <w:rFonts w:ascii="Palatino Linotype" w:eastAsia="Palatino Linotype" w:hAnsi="Palatino Linotype" w:cs="Palatino Linotype"/>
        </w:rPr>
      </w:pPr>
      <w:r w:rsidRPr="00943556">
        <w:rPr>
          <w:rFonts w:ascii="Palatino Linotype" w:eastAsia="Palatino Linotype" w:hAnsi="Palatino Linotype" w:cs="Palatino Linotype"/>
          <w:i/>
        </w:rPr>
        <w:t>“</w:t>
      </w:r>
      <w:r w:rsidR="00AF6D5A" w:rsidRPr="00943556">
        <w:rPr>
          <w:rFonts w:ascii="Palatino Linotype" w:eastAsia="Palatino Linotype" w:hAnsi="Palatino Linotype" w:cs="Palatino Linotype"/>
          <w:i/>
        </w:rPr>
        <w:t>ENTREGA INFORMACIÓN INCOMPLETA</w:t>
      </w:r>
      <w:r w:rsidRPr="00943556">
        <w:rPr>
          <w:rFonts w:ascii="Palatino Linotype" w:eastAsia="Palatino Linotype" w:hAnsi="Palatino Linotype" w:cs="Palatino Linotype"/>
          <w:i/>
        </w:rPr>
        <w:t xml:space="preserve">” </w:t>
      </w:r>
      <w:r w:rsidRPr="00943556">
        <w:rPr>
          <w:rFonts w:ascii="Palatino Linotype" w:eastAsia="Palatino Linotype" w:hAnsi="Palatino Linotype" w:cs="Palatino Linotype"/>
        </w:rPr>
        <w:t>(sic).</w:t>
      </w:r>
    </w:p>
    <w:p w14:paraId="1B1139EA" w14:textId="77777777" w:rsidR="00586F2F" w:rsidRPr="00943556" w:rsidRDefault="00586F2F" w:rsidP="00943556">
      <w:pPr>
        <w:spacing w:line="360" w:lineRule="auto"/>
        <w:jc w:val="both"/>
        <w:rPr>
          <w:rFonts w:ascii="Palatino Linotype" w:eastAsia="Palatino Linotype" w:hAnsi="Palatino Linotype" w:cs="Palatino Linotype"/>
          <w:b/>
        </w:rPr>
      </w:pPr>
    </w:p>
    <w:p w14:paraId="7EE7920E" w14:textId="77777777" w:rsidR="00586F2F" w:rsidRPr="00943556" w:rsidRDefault="00DA7C20" w:rsidP="00943556">
      <w:pPr>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b/>
        </w:rPr>
        <w:t>Razones o motivos de inconformidad:</w:t>
      </w:r>
    </w:p>
    <w:p w14:paraId="14DB314E" w14:textId="77777777" w:rsidR="00586F2F" w:rsidRPr="00943556" w:rsidRDefault="00DA7C20" w:rsidP="00943556">
      <w:pPr>
        <w:tabs>
          <w:tab w:val="left" w:pos="851"/>
        </w:tabs>
        <w:spacing w:line="360" w:lineRule="auto"/>
        <w:ind w:left="851" w:right="901"/>
        <w:jc w:val="both"/>
        <w:rPr>
          <w:rFonts w:ascii="Palatino Linotype" w:eastAsia="Palatino Linotype" w:hAnsi="Palatino Linotype" w:cs="Palatino Linotype"/>
        </w:rPr>
      </w:pPr>
      <w:r w:rsidRPr="00943556">
        <w:rPr>
          <w:rFonts w:ascii="Palatino Linotype" w:eastAsia="Palatino Linotype" w:hAnsi="Palatino Linotype" w:cs="Palatino Linotype"/>
          <w:i/>
        </w:rPr>
        <w:t>“</w:t>
      </w:r>
      <w:r w:rsidR="00AF6D5A" w:rsidRPr="00943556">
        <w:rPr>
          <w:rFonts w:ascii="Palatino Linotype" w:eastAsia="Palatino Linotype" w:hAnsi="Palatino Linotype" w:cs="Palatino Linotype"/>
          <w:i/>
        </w:rPr>
        <w:t>ENTREGA INFORMACIÓN INCOMPLETA</w:t>
      </w:r>
      <w:r w:rsidRPr="00943556">
        <w:rPr>
          <w:rFonts w:ascii="Palatino Linotype" w:eastAsia="Palatino Linotype" w:hAnsi="Palatino Linotype" w:cs="Palatino Linotype"/>
          <w:i/>
        </w:rPr>
        <w:t xml:space="preserve">” </w:t>
      </w:r>
      <w:r w:rsidRPr="00943556">
        <w:rPr>
          <w:rFonts w:ascii="Palatino Linotype" w:eastAsia="Palatino Linotype" w:hAnsi="Palatino Linotype" w:cs="Palatino Linotype"/>
        </w:rPr>
        <w:t>(</w:t>
      </w:r>
      <w:r w:rsidR="00D23228" w:rsidRPr="00943556">
        <w:rPr>
          <w:rFonts w:ascii="Palatino Linotype" w:eastAsia="Palatino Linotype" w:hAnsi="Palatino Linotype" w:cs="Palatino Linotype"/>
        </w:rPr>
        <w:t>Sic</w:t>
      </w:r>
      <w:r w:rsidRPr="00943556">
        <w:rPr>
          <w:rFonts w:ascii="Palatino Linotype" w:eastAsia="Palatino Linotype" w:hAnsi="Palatino Linotype" w:cs="Palatino Linotype"/>
        </w:rPr>
        <w:t>).</w:t>
      </w:r>
    </w:p>
    <w:p w14:paraId="37FF2785" w14:textId="77777777" w:rsidR="00586F2F" w:rsidRPr="00943556" w:rsidRDefault="00586F2F" w:rsidP="00943556">
      <w:pPr>
        <w:spacing w:line="360" w:lineRule="auto"/>
        <w:jc w:val="both"/>
        <w:rPr>
          <w:rFonts w:ascii="Palatino Linotype" w:eastAsia="Palatino Linotype" w:hAnsi="Palatino Linotype" w:cs="Palatino Linotype"/>
          <w:b/>
        </w:rPr>
      </w:pPr>
    </w:p>
    <w:p w14:paraId="529BFD45" w14:textId="77777777" w:rsidR="00586F2F" w:rsidRPr="00943556" w:rsidRDefault="00DA7C20" w:rsidP="00943556">
      <w:pPr>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b/>
        </w:rPr>
        <w:t>V</w:t>
      </w:r>
      <w:r w:rsidR="00C44800" w:rsidRPr="00943556">
        <w:rPr>
          <w:rFonts w:ascii="Palatino Linotype" w:eastAsia="Palatino Linotype" w:hAnsi="Palatino Linotype" w:cs="Palatino Linotype"/>
          <w:b/>
        </w:rPr>
        <w:t>I</w:t>
      </w:r>
      <w:r w:rsidRPr="00943556">
        <w:rPr>
          <w:rFonts w:ascii="Palatino Linotype" w:eastAsia="Palatino Linotype" w:hAnsi="Palatino Linotype" w:cs="Palatino Linotype"/>
          <w:b/>
        </w:rPr>
        <w:t xml:space="preserve">. </w:t>
      </w:r>
      <w:r w:rsidR="00AF6D5A" w:rsidRPr="00943556">
        <w:rPr>
          <w:rFonts w:ascii="Palatino Linotype" w:eastAsia="Palatino Linotype" w:hAnsi="Palatino Linotype" w:cs="Palatino Linotype"/>
          <w:b/>
        </w:rPr>
        <w:t>T</w:t>
      </w:r>
      <w:r w:rsidRPr="00943556">
        <w:rPr>
          <w:rFonts w:ascii="Palatino Linotype" w:eastAsia="Palatino Linotype" w:hAnsi="Palatino Linotype" w:cs="Palatino Linotype"/>
          <w:b/>
        </w:rPr>
        <w:t>urno del Recurso Revisión</w:t>
      </w:r>
      <w:r w:rsidR="00C451D4" w:rsidRPr="00943556">
        <w:rPr>
          <w:rFonts w:ascii="Palatino Linotype" w:eastAsia="Palatino Linotype" w:hAnsi="Palatino Linotype" w:cs="Palatino Linotype"/>
          <w:b/>
        </w:rPr>
        <w:t>.</w:t>
      </w:r>
    </w:p>
    <w:p w14:paraId="455025BE" w14:textId="77777777" w:rsidR="00586F2F" w:rsidRPr="00943556" w:rsidRDefault="00DA7C2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El </w:t>
      </w:r>
      <w:r w:rsidR="00AF6D5A" w:rsidRPr="00943556">
        <w:rPr>
          <w:rFonts w:ascii="Palatino Linotype" w:eastAsia="Palatino Linotype" w:hAnsi="Palatino Linotype" w:cs="Palatino Linotype"/>
          <w:b/>
        </w:rPr>
        <w:t>ocho</w:t>
      </w:r>
      <w:r w:rsidRPr="00943556">
        <w:rPr>
          <w:rFonts w:ascii="Palatino Linotype" w:eastAsia="Palatino Linotype" w:hAnsi="Palatino Linotype" w:cs="Palatino Linotype"/>
          <w:b/>
        </w:rPr>
        <w:t xml:space="preserve"> de </w:t>
      </w:r>
      <w:r w:rsidR="00C44800" w:rsidRPr="00943556">
        <w:rPr>
          <w:rFonts w:ascii="Palatino Linotype" w:eastAsia="Palatino Linotype" w:hAnsi="Palatino Linotype" w:cs="Palatino Linotype"/>
          <w:b/>
        </w:rPr>
        <w:t>septiembre</w:t>
      </w:r>
      <w:r w:rsidRPr="00943556">
        <w:rPr>
          <w:rFonts w:ascii="Palatino Linotype" w:eastAsia="Palatino Linotype" w:hAnsi="Palatino Linotype" w:cs="Palatino Linotype"/>
          <w:b/>
        </w:rPr>
        <w:t xml:space="preserve"> de dos mil </w:t>
      </w:r>
      <w:r w:rsidR="00C44800" w:rsidRPr="00943556">
        <w:rPr>
          <w:rFonts w:ascii="Palatino Linotype" w:eastAsia="Palatino Linotype" w:hAnsi="Palatino Linotype" w:cs="Palatino Linotype"/>
          <w:b/>
        </w:rPr>
        <w:t>veintitrés</w:t>
      </w:r>
      <w:r w:rsidRPr="00943556">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943556">
        <w:rPr>
          <w:rFonts w:ascii="Palatino Linotype" w:eastAsia="Palatino Linotype" w:hAnsi="Palatino Linotype" w:cs="Palatino Linotype"/>
          <w:b/>
        </w:rPr>
        <w:t>EL SAIMEX</w:t>
      </w:r>
      <w:r w:rsidRPr="00943556">
        <w:rPr>
          <w:rFonts w:ascii="Palatino Linotype" w:eastAsia="Palatino Linotype" w:hAnsi="Palatino Linotype" w:cs="Palatino Linotype"/>
        </w:rPr>
        <w:t xml:space="preserve">, a la </w:t>
      </w:r>
      <w:r w:rsidRPr="00943556">
        <w:rPr>
          <w:rFonts w:ascii="Palatino Linotype" w:eastAsia="Palatino Linotype" w:hAnsi="Palatino Linotype" w:cs="Palatino Linotype"/>
          <w:b/>
        </w:rPr>
        <w:t>Comisionada</w:t>
      </w:r>
      <w:r w:rsidRPr="00943556">
        <w:rPr>
          <w:rFonts w:ascii="Palatino Linotype" w:eastAsia="Palatino Linotype" w:hAnsi="Palatino Linotype" w:cs="Palatino Linotype"/>
        </w:rPr>
        <w:t xml:space="preserve"> </w:t>
      </w:r>
      <w:r w:rsidRPr="00943556">
        <w:rPr>
          <w:rFonts w:ascii="Palatino Linotype" w:eastAsia="Palatino Linotype" w:hAnsi="Palatino Linotype" w:cs="Palatino Linotype"/>
          <w:b/>
        </w:rPr>
        <w:t>Sharon Cristina Morales Martínez</w:t>
      </w:r>
      <w:r w:rsidRPr="00943556">
        <w:rPr>
          <w:rFonts w:ascii="Palatino Linotype" w:eastAsia="Palatino Linotype" w:hAnsi="Palatino Linotype" w:cs="Palatino Linotype"/>
        </w:rPr>
        <w:t xml:space="preserve"> a efecto de decretar su admisión o desechamiento.</w:t>
      </w:r>
    </w:p>
    <w:p w14:paraId="2EC4D685" w14:textId="77777777" w:rsidR="00586F2F" w:rsidRPr="00943556" w:rsidRDefault="00586F2F" w:rsidP="00943556">
      <w:pPr>
        <w:spacing w:line="360" w:lineRule="auto"/>
        <w:jc w:val="both"/>
        <w:rPr>
          <w:rFonts w:ascii="Palatino Linotype" w:eastAsia="Palatino Linotype" w:hAnsi="Palatino Linotype" w:cs="Palatino Linotype"/>
        </w:rPr>
      </w:pPr>
    </w:p>
    <w:p w14:paraId="506686C1" w14:textId="77777777" w:rsidR="00586F2F" w:rsidRPr="00943556" w:rsidRDefault="00DA7C20" w:rsidP="00943556">
      <w:pPr>
        <w:tabs>
          <w:tab w:val="center" w:pos="4252"/>
          <w:tab w:val="right" w:pos="8504"/>
        </w:tabs>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b/>
        </w:rPr>
        <w:lastRenderedPageBreak/>
        <w:t>a) Admisión del Recurso Revisión</w:t>
      </w:r>
      <w:r w:rsidR="00C451D4" w:rsidRPr="00943556">
        <w:rPr>
          <w:rFonts w:ascii="Palatino Linotype" w:eastAsia="Palatino Linotype" w:hAnsi="Palatino Linotype" w:cs="Palatino Linotype"/>
          <w:b/>
        </w:rPr>
        <w:t>.</w:t>
      </w:r>
    </w:p>
    <w:p w14:paraId="084C7D2C" w14:textId="77777777" w:rsidR="00586F2F" w:rsidRPr="00943556" w:rsidRDefault="00DA7C20" w:rsidP="00943556">
      <w:pPr>
        <w:tabs>
          <w:tab w:val="center" w:pos="4252"/>
          <w:tab w:val="right" w:pos="8504"/>
        </w:tabs>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De las constancias del expediente electrónico del</w:t>
      </w:r>
      <w:r w:rsidRPr="00943556">
        <w:rPr>
          <w:rFonts w:ascii="Palatino Linotype" w:eastAsia="Palatino Linotype" w:hAnsi="Palatino Linotype" w:cs="Palatino Linotype"/>
          <w:b/>
        </w:rPr>
        <w:t xml:space="preserve"> SAIMEX</w:t>
      </w:r>
      <w:r w:rsidRPr="00943556">
        <w:rPr>
          <w:rFonts w:ascii="Palatino Linotype" w:eastAsia="Palatino Linotype" w:hAnsi="Palatino Linotype" w:cs="Palatino Linotype"/>
        </w:rPr>
        <w:t xml:space="preserve">, se advierte que el </w:t>
      </w:r>
      <w:r w:rsidR="00AF6D5A" w:rsidRPr="00943556">
        <w:rPr>
          <w:rFonts w:ascii="Palatino Linotype" w:eastAsia="Palatino Linotype" w:hAnsi="Palatino Linotype" w:cs="Palatino Linotype"/>
          <w:b/>
        </w:rPr>
        <w:t>trece</w:t>
      </w:r>
      <w:r w:rsidRPr="00943556">
        <w:rPr>
          <w:rFonts w:ascii="Palatino Linotype" w:eastAsia="Palatino Linotype" w:hAnsi="Palatino Linotype" w:cs="Palatino Linotype"/>
          <w:b/>
        </w:rPr>
        <w:t xml:space="preserve"> de </w:t>
      </w:r>
      <w:r w:rsidR="00C44800" w:rsidRPr="00943556">
        <w:rPr>
          <w:rFonts w:ascii="Palatino Linotype" w:eastAsia="Palatino Linotype" w:hAnsi="Palatino Linotype" w:cs="Palatino Linotype"/>
          <w:b/>
        </w:rPr>
        <w:t>septiembre</w:t>
      </w:r>
      <w:r w:rsidRPr="00943556">
        <w:rPr>
          <w:rFonts w:ascii="Palatino Linotype" w:eastAsia="Palatino Linotype" w:hAnsi="Palatino Linotype" w:cs="Palatino Linotype"/>
          <w:b/>
        </w:rPr>
        <w:t xml:space="preserve"> de dos mil </w:t>
      </w:r>
      <w:r w:rsidR="00AF6D5A" w:rsidRPr="00943556">
        <w:rPr>
          <w:rFonts w:ascii="Palatino Linotype" w:eastAsia="Palatino Linotype" w:hAnsi="Palatino Linotype" w:cs="Palatino Linotype"/>
          <w:b/>
        </w:rPr>
        <w:t>veintitrés</w:t>
      </w:r>
      <w:r w:rsidRPr="00943556">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943556">
        <w:rPr>
          <w:rFonts w:ascii="Palatino Linotype" w:eastAsia="Palatino Linotype" w:hAnsi="Palatino Linotype" w:cs="Palatino Linotype"/>
          <w:b/>
        </w:rPr>
        <w:t xml:space="preserve">EL RECURRENTE </w:t>
      </w:r>
      <w:r w:rsidRPr="00943556">
        <w:rPr>
          <w:rFonts w:ascii="Palatino Linotype" w:eastAsia="Palatino Linotype" w:hAnsi="Palatino Linotype" w:cs="Palatino Linotype"/>
        </w:rPr>
        <w:t xml:space="preserve">manifestara lo que a su derecho conviniera, a efecto de presentar pruebas o alegatos y, en su caso, </w:t>
      </w:r>
      <w:r w:rsidRPr="00943556">
        <w:rPr>
          <w:rFonts w:ascii="Palatino Linotype" w:eastAsia="Palatino Linotype" w:hAnsi="Palatino Linotype" w:cs="Palatino Linotype"/>
          <w:b/>
        </w:rPr>
        <w:t xml:space="preserve">EL SUJETO OBLIGADO </w:t>
      </w:r>
      <w:r w:rsidRPr="00943556">
        <w:rPr>
          <w:rFonts w:ascii="Palatino Linotype" w:eastAsia="Palatino Linotype" w:hAnsi="Palatino Linotype" w:cs="Palatino Linotype"/>
        </w:rPr>
        <w:t>rindiera su correspondiente Informe Justificado.</w:t>
      </w:r>
    </w:p>
    <w:p w14:paraId="796AB967" w14:textId="77777777" w:rsidR="00586F2F" w:rsidRPr="00943556" w:rsidRDefault="00586F2F" w:rsidP="00943556">
      <w:pPr>
        <w:tabs>
          <w:tab w:val="center" w:pos="4252"/>
          <w:tab w:val="right" w:pos="8504"/>
        </w:tabs>
        <w:spacing w:line="360" w:lineRule="auto"/>
        <w:jc w:val="both"/>
        <w:rPr>
          <w:rFonts w:ascii="Palatino Linotype" w:eastAsia="Palatino Linotype" w:hAnsi="Palatino Linotype" w:cs="Palatino Linotype"/>
        </w:rPr>
      </w:pPr>
    </w:p>
    <w:p w14:paraId="0E579C02" w14:textId="77777777" w:rsidR="00586F2F" w:rsidRPr="00943556" w:rsidRDefault="00DA7C20" w:rsidP="00943556">
      <w:pPr>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b/>
        </w:rPr>
        <w:t>b) Informe Justificado y manifestaciones</w:t>
      </w:r>
      <w:r w:rsidR="007F3DF4" w:rsidRPr="00943556">
        <w:rPr>
          <w:rFonts w:ascii="Palatino Linotype" w:eastAsia="Palatino Linotype" w:hAnsi="Palatino Linotype" w:cs="Palatino Linotype"/>
          <w:b/>
        </w:rPr>
        <w:t>.</w:t>
      </w:r>
    </w:p>
    <w:p w14:paraId="5208A84E" w14:textId="77777777" w:rsidR="00D23228" w:rsidRPr="00943556" w:rsidRDefault="00DA7C2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De acuerdo a las constancias digitales que obran en </w:t>
      </w:r>
      <w:r w:rsidRPr="00943556">
        <w:rPr>
          <w:rFonts w:ascii="Palatino Linotype" w:eastAsia="Palatino Linotype" w:hAnsi="Palatino Linotype" w:cs="Palatino Linotype"/>
          <w:b/>
        </w:rPr>
        <w:t>EL</w:t>
      </w:r>
      <w:r w:rsidRPr="00943556">
        <w:rPr>
          <w:rFonts w:ascii="Palatino Linotype" w:eastAsia="Palatino Linotype" w:hAnsi="Palatino Linotype" w:cs="Palatino Linotype"/>
        </w:rPr>
        <w:t xml:space="preserve"> </w:t>
      </w:r>
      <w:r w:rsidRPr="00943556">
        <w:rPr>
          <w:rFonts w:ascii="Palatino Linotype" w:eastAsia="Palatino Linotype" w:hAnsi="Palatino Linotype" w:cs="Palatino Linotype"/>
          <w:b/>
        </w:rPr>
        <w:t>SAIMEX</w:t>
      </w:r>
      <w:r w:rsidR="00AE2B20" w:rsidRPr="00943556">
        <w:rPr>
          <w:rFonts w:ascii="Palatino Linotype" w:eastAsia="Palatino Linotype" w:hAnsi="Palatino Linotype" w:cs="Palatino Linotype"/>
        </w:rPr>
        <w:t xml:space="preserve"> se desprende que </w:t>
      </w:r>
      <w:r w:rsidR="007F3DF4" w:rsidRPr="00943556">
        <w:rPr>
          <w:rFonts w:ascii="Palatino Linotype" w:eastAsia="Palatino Linotype" w:hAnsi="Palatino Linotype" w:cs="Palatino Linotype"/>
        </w:rPr>
        <w:t>las partes omitieron realizar manifestación alguna.</w:t>
      </w:r>
    </w:p>
    <w:p w14:paraId="312D9F4A" w14:textId="77777777" w:rsidR="00586F2F" w:rsidRPr="00943556" w:rsidRDefault="00586F2F" w:rsidP="00943556">
      <w:pPr>
        <w:spacing w:line="360" w:lineRule="auto"/>
        <w:jc w:val="both"/>
        <w:rPr>
          <w:rFonts w:ascii="Palatino Linotype" w:eastAsia="Palatino Linotype" w:hAnsi="Palatino Linotype" w:cs="Palatino Linotype"/>
        </w:rPr>
      </w:pPr>
    </w:p>
    <w:p w14:paraId="3E44A363" w14:textId="77777777" w:rsidR="00C44800" w:rsidRPr="00943556" w:rsidRDefault="00C44800" w:rsidP="00943556">
      <w:pPr>
        <w:widowControl w:val="0"/>
        <w:tabs>
          <w:tab w:val="left" w:pos="0"/>
        </w:tabs>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b/>
        </w:rPr>
        <w:t xml:space="preserve">c) De la ampliación </w:t>
      </w:r>
    </w:p>
    <w:p w14:paraId="6A3CEE12" w14:textId="77777777" w:rsidR="00C44800" w:rsidRPr="00943556" w:rsidRDefault="00C4480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El </w:t>
      </w:r>
      <w:r w:rsidRPr="00943556">
        <w:rPr>
          <w:rFonts w:ascii="Palatino Linotype" w:eastAsia="Palatino Linotype" w:hAnsi="Palatino Linotype" w:cs="Palatino Linotype"/>
          <w:b/>
        </w:rPr>
        <w:t>uno de noviembre de dos mil veintitrés</w:t>
      </w:r>
      <w:r w:rsidRPr="00943556">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3E8611F7" w14:textId="77777777" w:rsidR="00C44800" w:rsidRPr="00943556" w:rsidRDefault="00C44800" w:rsidP="00943556">
      <w:pPr>
        <w:spacing w:line="360" w:lineRule="auto"/>
        <w:jc w:val="both"/>
        <w:rPr>
          <w:rFonts w:ascii="Palatino Linotype" w:eastAsia="Palatino Linotype" w:hAnsi="Palatino Linotype" w:cs="Palatino Linotype"/>
        </w:rPr>
      </w:pPr>
    </w:p>
    <w:p w14:paraId="386BFA03" w14:textId="77777777" w:rsidR="00C44800" w:rsidRPr="00943556" w:rsidRDefault="00C44800" w:rsidP="00943556">
      <w:pPr>
        <w:spacing w:line="360" w:lineRule="auto"/>
        <w:jc w:val="both"/>
        <w:rPr>
          <w:rFonts w:ascii="Palatino Linotype" w:hAnsi="Palatino Linotype" w:cs="Arial"/>
        </w:rPr>
      </w:pPr>
      <w:r w:rsidRPr="00943556">
        <w:rPr>
          <w:rFonts w:ascii="Palatino Linotype" w:hAnsi="Palatino Linotype" w:cs="Arial"/>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w:t>
      </w:r>
      <w:r w:rsidRPr="00943556">
        <w:rPr>
          <w:rFonts w:ascii="Palatino Linotype" w:hAnsi="Palatino Linotype" w:cs="Arial"/>
        </w:rPr>
        <w:lastRenderedPageBreak/>
        <w:t>incrementado aproximadamente un 400%, circunstancia atípica que ha rebasado las capacidades técnicas y humanas del personal encargado de la proyección de las resoluciones a dichos medios de impugnación.</w:t>
      </w:r>
    </w:p>
    <w:p w14:paraId="2163114B" w14:textId="77777777" w:rsidR="00C44800" w:rsidRPr="00943556" w:rsidRDefault="00C44800" w:rsidP="00943556">
      <w:pPr>
        <w:spacing w:line="360" w:lineRule="auto"/>
        <w:jc w:val="both"/>
        <w:rPr>
          <w:rFonts w:ascii="Palatino Linotype" w:hAnsi="Palatino Linotype" w:cs="Arial"/>
        </w:rPr>
      </w:pPr>
    </w:p>
    <w:p w14:paraId="709B39AB" w14:textId="77777777" w:rsidR="00C44800" w:rsidRPr="00943556" w:rsidRDefault="00C44800" w:rsidP="00943556">
      <w:pPr>
        <w:spacing w:line="360" w:lineRule="auto"/>
        <w:jc w:val="both"/>
        <w:rPr>
          <w:rFonts w:ascii="Palatino Linotype" w:hAnsi="Palatino Linotype" w:cs="Arial"/>
        </w:rPr>
      </w:pPr>
      <w:r w:rsidRPr="00943556">
        <w:rPr>
          <w:rFonts w:ascii="Palatino Linotype"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E0043A5" w14:textId="77777777" w:rsidR="00C44800" w:rsidRPr="00943556" w:rsidRDefault="00C44800" w:rsidP="00943556">
      <w:pPr>
        <w:spacing w:line="360" w:lineRule="auto"/>
        <w:jc w:val="both"/>
        <w:rPr>
          <w:rFonts w:ascii="Palatino Linotype" w:hAnsi="Palatino Linotype" w:cs="Arial"/>
        </w:rPr>
      </w:pPr>
    </w:p>
    <w:p w14:paraId="3B2FC16C" w14:textId="77777777" w:rsidR="00C44800" w:rsidRPr="00943556" w:rsidRDefault="00C44800" w:rsidP="00943556">
      <w:pPr>
        <w:spacing w:line="360" w:lineRule="auto"/>
        <w:jc w:val="both"/>
        <w:rPr>
          <w:rFonts w:ascii="Palatino Linotype" w:hAnsi="Palatino Linotype" w:cs="Arial"/>
        </w:rPr>
      </w:pPr>
      <w:r w:rsidRPr="00943556">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21C13B8" w14:textId="77777777" w:rsidR="00C44800" w:rsidRPr="00943556" w:rsidRDefault="00C44800" w:rsidP="00943556">
      <w:pPr>
        <w:spacing w:line="360" w:lineRule="auto"/>
        <w:jc w:val="both"/>
        <w:rPr>
          <w:rFonts w:ascii="Palatino Linotype" w:hAnsi="Palatino Linotype" w:cs="Arial"/>
        </w:rPr>
      </w:pPr>
    </w:p>
    <w:p w14:paraId="7A2D3841" w14:textId="77777777" w:rsidR="00C44800" w:rsidRPr="00943556" w:rsidRDefault="00C44800" w:rsidP="00943556">
      <w:pPr>
        <w:spacing w:line="360" w:lineRule="auto"/>
        <w:jc w:val="both"/>
        <w:rPr>
          <w:rFonts w:ascii="Palatino Linotype" w:hAnsi="Palatino Linotype" w:cs="Arial"/>
        </w:rPr>
      </w:pPr>
      <w:r w:rsidRPr="00943556">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3D42195" w14:textId="77777777" w:rsidR="00C44800" w:rsidRPr="00943556" w:rsidRDefault="00C44800" w:rsidP="00943556">
      <w:pPr>
        <w:spacing w:line="360" w:lineRule="auto"/>
        <w:jc w:val="both"/>
        <w:rPr>
          <w:rFonts w:ascii="Palatino Linotype" w:hAnsi="Palatino Linotype" w:cs="Arial"/>
        </w:rPr>
      </w:pPr>
    </w:p>
    <w:p w14:paraId="6C19104B" w14:textId="77777777" w:rsidR="00C44800" w:rsidRPr="00943556" w:rsidRDefault="00C44800" w:rsidP="00943556">
      <w:pPr>
        <w:spacing w:line="360" w:lineRule="auto"/>
        <w:jc w:val="both"/>
        <w:rPr>
          <w:rFonts w:ascii="Palatino Linotype" w:hAnsi="Palatino Linotype" w:cs="Arial"/>
        </w:rPr>
      </w:pPr>
      <w:r w:rsidRPr="00943556">
        <w:rPr>
          <w:rFonts w:ascii="Palatino Linotype" w:hAnsi="Palatino Linotype" w:cs="Arial"/>
        </w:rPr>
        <w:t>Por ello, excepcionalmente, si un asunto es resuelto con posterioridad a los plazos señalados por la norma debe analizarse la razonabilidad del tiempo necesario para su resolución, atentos a los siguientes criterios:</w:t>
      </w:r>
    </w:p>
    <w:p w14:paraId="1892EBCF" w14:textId="77777777" w:rsidR="00C44800" w:rsidRPr="00943556" w:rsidRDefault="00C44800" w:rsidP="00943556">
      <w:pPr>
        <w:spacing w:line="360" w:lineRule="auto"/>
        <w:jc w:val="both"/>
        <w:rPr>
          <w:rFonts w:ascii="Palatino Linotype" w:hAnsi="Palatino Linotype" w:cs="Arial"/>
        </w:rPr>
      </w:pPr>
    </w:p>
    <w:p w14:paraId="576D20AA" w14:textId="77777777" w:rsidR="00C44800" w:rsidRPr="00943556" w:rsidRDefault="00C44800" w:rsidP="00943556">
      <w:pPr>
        <w:pStyle w:val="Prrafodelista"/>
        <w:numPr>
          <w:ilvl w:val="0"/>
          <w:numId w:val="5"/>
        </w:numPr>
        <w:spacing w:line="360" w:lineRule="auto"/>
        <w:contextualSpacing/>
        <w:jc w:val="both"/>
        <w:rPr>
          <w:rFonts w:ascii="Palatino Linotype" w:hAnsi="Palatino Linotype" w:cs="Arial"/>
        </w:rPr>
      </w:pPr>
      <w:r w:rsidRPr="00943556">
        <w:rPr>
          <w:rFonts w:ascii="Palatino Linotype" w:hAnsi="Palatino Linotype" w:cs="Arial"/>
        </w:rPr>
        <w:t>Complejidad del asunto: La complejidad de la prueba, la pluralidad de sujetos procesales, el tiempo transcurrido, las características y contexto del recurso.</w:t>
      </w:r>
    </w:p>
    <w:p w14:paraId="108B0A01" w14:textId="77777777" w:rsidR="00C44800" w:rsidRPr="00943556" w:rsidRDefault="00C44800" w:rsidP="00943556">
      <w:pPr>
        <w:pStyle w:val="Prrafodelista"/>
        <w:numPr>
          <w:ilvl w:val="0"/>
          <w:numId w:val="5"/>
        </w:numPr>
        <w:spacing w:line="360" w:lineRule="auto"/>
        <w:contextualSpacing/>
        <w:jc w:val="both"/>
        <w:rPr>
          <w:rFonts w:ascii="Palatino Linotype" w:hAnsi="Palatino Linotype" w:cs="Arial"/>
        </w:rPr>
      </w:pPr>
      <w:r w:rsidRPr="00943556">
        <w:rPr>
          <w:rFonts w:ascii="Palatino Linotype" w:hAnsi="Palatino Linotype" w:cs="Arial"/>
        </w:rPr>
        <w:t>Actividad Procesal del interesado: Acciones u omisiones del interesado.</w:t>
      </w:r>
    </w:p>
    <w:p w14:paraId="410B7F96" w14:textId="77777777" w:rsidR="00C44800" w:rsidRPr="00943556" w:rsidRDefault="00C44800" w:rsidP="00943556">
      <w:pPr>
        <w:pStyle w:val="Prrafodelista"/>
        <w:numPr>
          <w:ilvl w:val="0"/>
          <w:numId w:val="5"/>
        </w:numPr>
        <w:spacing w:line="360" w:lineRule="auto"/>
        <w:contextualSpacing/>
        <w:jc w:val="both"/>
        <w:rPr>
          <w:rFonts w:ascii="Palatino Linotype" w:hAnsi="Palatino Linotype" w:cs="Arial"/>
        </w:rPr>
      </w:pPr>
      <w:r w:rsidRPr="00943556">
        <w:rPr>
          <w:rFonts w:ascii="Palatino Linotype" w:hAnsi="Palatino Linotype" w:cs="Arial"/>
        </w:rPr>
        <w:t>Conducta de la Autoridad: Las Acciones u omisiones realizadas en el procedimiento. Así como si la autoridad actuó con la debida diligencia.</w:t>
      </w:r>
    </w:p>
    <w:p w14:paraId="712A724F" w14:textId="77777777" w:rsidR="00C44800" w:rsidRPr="00943556" w:rsidRDefault="00C44800" w:rsidP="00943556">
      <w:pPr>
        <w:pStyle w:val="Prrafodelista"/>
        <w:numPr>
          <w:ilvl w:val="0"/>
          <w:numId w:val="5"/>
        </w:numPr>
        <w:spacing w:line="360" w:lineRule="auto"/>
        <w:contextualSpacing/>
        <w:jc w:val="both"/>
        <w:rPr>
          <w:rFonts w:ascii="Palatino Linotype" w:hAnsi="Palatino Linotype" w:cs="Arial"/>
        </w:rPr>
      </w:pPr>
      <w:r w:rsidRPr="00943556">
        <w:rPr>
          <w:rFonts w:ascii="Palatino Linotype" w:hAnsi="Palatino Linotype" w:cs="Arial"/>
        </w:rPr>
        <w:t>La afectación generada en la situación jurídica de la persona involucrada en el proceso: Violación a sus derechos humanos.</w:t>
      </w:r>
    </w:p>
    <w:p w14:paraId="04703238" w14:textId="77777777" w:rsidR="00C44800" w:rsidRPr="00943556" w:rsidRDefault="00C44800" w:rsidP="00943556">
      <w:pPr>
        <w:spacing w:line="360" w:lineRule="auto"/>
        <w:ind w:left="360"/>
        <w:jc w:val="both"/>
        <w:rPr>
          <w:rFonts w:ascii="Palatino Linotype" w:hAnsi="Palatino Linotype" w:cs="Arial"/>
        </w:rPr>
      </w:pPr>
    </w:p>
    <w:p w14:paraId="5F434903" w14:textId="77777777" w:rsidR="00C44800" w:rsidRPr="00943556" w:rsidRDefault="00C44800" w:rsidP="00943556">
      <w:pPr>
        <w:spacing w:line="360" w:lineRule="auto"/>
        <w:jc w:val="both"/>
        <w:rPr>
          <w:rFonts w:ascii="Palatino Linotype" w:hAnsi="Palatino Linotype" w:cs="Arial"/>
        </w:rPr>
      </w:pPr>
      <w:r w:rsidRPr="00943556">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354DA8C" w14:textId="77777777" w:rsidR="00C44800" w:rsidRPr="00943556" w:rsidRDefault="00C44800" w:rsidP="00943556">
      <w:pPr>
        <w:spacing w:line="360" w:lineRule="auto"/>
        <w:jc w:val="both"/>
        <w:rPr>
          <w:rFonts w:ascii="Palatino Linotype" w:hAnsi="Palatino Linotype" w:cs="Arial"/>
        </w:rPr>
      </w:pPr>
    </w:p>
    <w:p w14:paraId="5950FA42" w14:textId="77777777" w:rsidR="00C44800" w:rsidRPr="00943556" w:rsidRDefault="00C44800" w:rsidP="00943556">
      <w:pPr>
        <w:spacing w:line="360" w:lineRule="auto"/>
        <w:jc w:val="both"/>
        <w:rPr>
          <w:rFonts w:ascii="Palatino Linotype" w:hAnsi="Palatino Linotype" w:cs="Arial"/>
        </w:rPr>
      </w:pPr>
      <w:r w:rsidRPr="00943556">
        <w:rPr>
          <w:rFonts w:ascii="Palatino Linotype" w:hAnsi="Palatino Linotype" w:cs="Aria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29DA82C" w14:textId="77777777" w:rsidR="00C44800" w:rsidRPr="00943556" w:rsidRDefault="00C44800" w:rsidP="00943556">
      <w:pPr>
        <w:spacing w:line="360" w:lineRule="auto"/>
        <w:jc w:val="both"/>
        <w:rPr>
          <w:rFonts w:ascii="Palatino Linotype" w:hAnsi="Palatino Linotype" w:cs="Arial"/>
        </w:rPr>
      </w:pPr>
    </w:p>
    <w:p w14:paraId="45494C91" w14:textId="77777777" w:rsidR="00C44800" w:rsidRPr="00943556" w:rsidRDefault="00C44800" w:rsidP="00943556">
      <w:pPr>
        <w:spacing w:line="360" w:lineRule="auto"/>
        <w:jc w:val="both"/>
        <w:rPr>
          <w:rFonts w:ascii="Palatino Linotype" w:hAnsi="Palatino Linotype" w:cs="Arial"/>
        </w:rPr>
      </w:pPr>
      <w:r w:rsidRPr="00943556">
        <w:rPr>
          <w:rFonts w:ascii="Palatino Linotype" w:hAnsi="Palatino Linotype" w:cs="Arial"/>
        </w:rPr>
        <w:lastRenderedPageBreak/>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80B3370" w14:textId="77777777" w:rsidR="00C44800" w:rsidRPr="00943556" w:rsidRDefault="00C44800" w:rsidP="00943556">
      <w:pPr>
        <w:spacing w:line="360" w:lineRule="auto"/>
        <w:jc w:val="both"/>
        <w:rPr>
          <w:rFonts w:ascii="Palatino Linotype" w:hAnsi="Palatino Linotype" w:cs="Arial"/>
        </w:rPr>
      </w:pPr>
    </w:p>
    <w:p w14:paraId="50C12495" w14:textId="77777777" w:rsidR="00C44800" w:rsidRPr="00943556" w:rsidRDefault="00C44800" w:rsidP="00943556">
      <w:pPr>
        <w:spacing w:line="360" w:lineRule="auto"/>
        <w:jc w:val="both"/>
        <w:rPr>
          <w:rFonts w:ascii="Palatino Linotype" w:hAnsi="Palatino Linotype" w:cs="Arial"/>
        </w:rPr>
      </w:pPr>
      <w:r w:rsidRPr="00943556">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14:paraId="1CA53A41" w14:textId="77777777" w:rsidR="00C44800" w:rsidRPr="00943556" w:rsidRDefault="00C44800" w:rsidP="00943556">
      <w:pPr>
        <w:spacing w:line="360" w:lineRule="auto"/>
        <w:jc w:val="both"/>
        <w:rPr>
          <w:rFonts w:ascii="Palatino Linotype" w:hAnsi="Palatino Linotype" w:cs="Arial"/>
        </w:rPr>
      </w:pPr>
    </w:p>
    <w:p w14:paraId="09B88617" w14:textId="77777777" w:rsidR="00C44800" w:rsidRPr="00943556" w:rsidRDefault="00C44800" w:rsidP="00943556">
      <w:pPr>
        <w:spacing w:line="360" w:lineRule="auto"/>
        <w:jc w:val="both"/>
        <w:rPr>
          <w:rFonts w:ascii="Palatino Linotype" w:hAnsi="Palatino Linotype" w:cs="Arial"/>
        </w:rPr>
      </w:pPr>
      <w:r w:rsidRPr="00943556">
        <w:rPr>
          <w:rFonts w:ascii="Palatino Linotype" w:hAnsi="Palatino Linotype" w:cs="Arial"/>
        </w:rPr>
        <w:t>PLAZO RAZONABLE PARA RESOLVER. DIMENSIÓN Y EFECTOS DE ESTE CONCEPTO CUANDO SE ADUCE EXCESIVA CARGA DE TRABAJO.” consultable en el Seminario Judicial de la Federación y su gaceta, con el registro digital 2002351.</w:t>
      </w:r>
    </w:p>
    <w:p w14:paraId="06FCD5DC" w14:textId="77777777" w:rsidR="00C44800" w:rsidRPr="00943556" w:rsidRDefault="00C44800" w:rsidP="00943556">
      <w:pPr>
        <w:spacing w:line="360" w:lineRule="auto"/>
        <w:jc w:val="both"/>
        <w:rPr>
          <w:rFonts w:ascii="Palatino Linotype" w:hAnsi="Palatino Linotype" w:cs="Arial"/>
        </w:rPr>
      </w:pPr>
    </w:p>
    <w:p w14:paraId="2CA5008F" w14:textId="77777777" w:rsidR="00C44800" w:rsidRPr="00943556" w:rsidRDefault="00C44800" w:rsidP="00943556">
      <w:pPr>
        <w:spacing w:line="360" w:lineRule="auto"/>
        <w:jc w:val="both"/>
        <w:rPr>
          <w:rFonts w:ascii="Palatino Linotype" w:hAnsi="Palatino Linotype" w:cs="Arial"/>
        </w:rPr>
      </w:pPr>
      <w:r w:rsidRPr="00943556">
        <w:rPr>
          <w:rFonts w:ascii="Palatino Linotype" w:hAnsi="Palatino Linotype" w:cs="Arial"/>
        </w:rPr>
        <w:t>“PLAZO RAZONABLE PARA RESOLVER. CONCEPTO Y ELEMENTOS QUE LO INTEGRAN A LA LUZ DEL DERECHO INTERNACIONAL DE LOS DERECHOS HUMANOS.”, visible en el Seminario Judicial de la Federación y su gaceta, con el registro digital 2002350.</w:t>
      </w:r>
    </w:p>
    <w:p w14:paraId="51134B29" w14:textId="77777777" w:rsidR="00C44800" w:rsidRPr="00943556" w:rsidRDefault="00C44800" w:rsidP="00943556">
      <w:pPr>
        <w:spacing w:line="360" w:lineRule="auto"/>
        <w:jc w:val="both"/>
        <w:rPr>
          <w:rFonts w:ascii="Palatino Linotype" w:hAnsi="Palatino Linotype" w:cs="Arial"/>
        </w:rPr>
      </w:pPr>
    </w:p>
    <w:p w14:paraId="6C373C3C" w14:textId="77777777" w:rsidR="00C44800" w:rsidRPr="00943556" w:rsidRDefault="00C44800" w:rsidP="00943556">
      <w:pPr>
        <w:spacing w:line="360" w:lineRule="auto"/>
        <w:jc w:val="both"/>
        <w:rPr>
          <w:rFonts w:ascii="Palatino Linotype" w:hAnsi="Palatino Linotype" w:cs="Arial"/>
        </w:rPr>
      </w:pPr>
      <w:r w:rsidRPr="00943556">
        <w:rPr>
          <w:rFonts w:ascii="Palatino Linotype" w:hAnsi="Palatino Linotype" w:cs="Arial"/>
        </w:rPr>
        <w:lastRenderedPageBreak/>
        <w:t>Por ello, este organismo garante comprometido con la tutela de los derechos humanos confiados, señala que este exceso del plazo legal para resolver el presente asunto, resulta de carácter excepcional.</w:t>
      </w:r>
    </w:p>
    <w:p w14:paraId="1E0EA98F" w14:textId="77777777" w:rsidR="00C44800" w:rsidRPr="00943556" w:rsidRDefault="00C44800" w:rsidP="00943556">
      <w:pPr>
        <w:spacing w:line="360" w:lineRule="auto"/>
        <w:jc w:val="both"/>
        <w:rPr>
          <w:rFonts w:ascii="Palatino Linotype" w:eastAsia="Palatino Linotype" w:hAnsi="Palatino Linotype" w:cs="Palatino Linotype"/>
        </w:rPr>
      </w:pPr>
    </w:p>
    <w:p w14:paraId="338B8BD2" w14:textId="476CA220" w:rsidR="00586F2F" w:rsidRPr="00943556" w:rsidRDefault="00B37F54" w:rsidP="00943556">
      <w:pPr>
        <w:pBdr>
          <w:top w:val="nil"/>
          <w:left w:val="nil"/>
          <w:bottom w:val="nil"/>
          <w:right w:val="nil"/>
          <w:between w:val="nil"/>
        </w:pBdr>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b/>
        </w:rPr>
        <w:t>d</w:t>
      </w:r>
      <w:r w:rsidR="00DA7C20" w:rsidRPr="00943556">
        <w:rPr>
          <w:rFonts w:ascii="Palatino Linotype" w:eastAsia="Palatino Linotype" w:hAnsi="Palatino Linotype" w:cs="Palatino Linotype"/>
          <w:b/>
        </w:rPr>
        <w:t>) Cierre de Instrucción.</w:t>
      </w:r>
    </w:p>
    <w:p w14:paraId="0B7FCBF6" w14:textId="77777777" w:rsidR="00586F2F" w:rsidRPr="00943556" w:rsidRDefault="00DA7C2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Una vez analizado el estado procesal que guarda el expediente, el </w:t>
      </w:r>
      <w:r w:rsidR="006472F0" w:rsidRPr="00943556">
        <w:rPr>
          <w:rFonts w:ascii="Palatino Linotype" w:eastAsia="Palatino Linotype" w:hAnsi="Palatino Linotype" w:cs="Palatino Linotype"/>
          <w:b/>
        </w:rPr>
        <w:t xml:space="preserve">doce </w:t>
      </w:r>
      <w:r w:rsidRPr="00943556">
        <w:rPr>
          <w:rFonts w:ascii="Palatino Linotype" w:eastAsia="Palatino Linotype" w:hAnsi="Palatino Linotype" w:cs="Palatino Linotype"/>
          <w:b/>
        </w:rPr>
        <w:t xml:space="preserve">de </w:t>
      </w:r>
      <w:r w:rsidR="00AF6D5A" w:rsidRPr="00943556">
        <w:rPr>
          <w:rFonts w:ascii="Palatino Linotype" w:eastAsia="Palatino Linotype" w:hAnsi="Palatino Linotype" w:cs="Palatino Linotype"/>
          <w:b/>
        </w:rPr>
        <w:t>marzo</w:t>
      </w:r>
      <w:r w:rsidRPr="00943556">
        <w:rPr>
          <w:rFonts w:ascii="Palatino Linotype" w:eastAsia="Palatino Linotype" w:hAnsi="Palatino Linotype" w:cs="Palatino Linotype"/>
          <w:b/>
        </w:rPr>
        <w:t xml:space="preserve"> de dos mil veinticuatro</w:t>
      </w:r>
      <w:r w:rsidRPr="00943556">
        <w:rPr>
          <w:rFonts w:ascii="Palatino Linotype" w:eastAsia="Palatino Linotype" w:hAnsi="Palatino Linotype" w:cs="Palatino Linotype"/>
        </w:rPr>
        <w:t xml:space="preserve">, la </w:t>
      </w:r>
      <w:r w:rsidRPr="00943556">
        <w:rPr>
          <w:rFonts w:ascii="Palatino Linotype" w:eastAsia="Palatino Linotype" w:hAnsi="Palatino Linotype" w:cs="Palatino Linotype"/>
          <w:b/>
        </w:rPr>
        <w:t>Comisionada Sharon Cristina Morales Martínez</w:t>
      </w:r>
      <w:r w:rsidRPr="00943556">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40C05995" w14:textId="77777777" w:rsidR="00586F2F" w:rsidRPr="00943556" w:rsidRDefault="00586F2F" w:rsidP="00943556">
      <w:pPr>
        <w:spacing w:line="360" w:lineRule="auto"/>
        <w:jc w:val="both"/>
        <w:rPr>
          <w:rFonts w:ascii="Palatino Linotype" w:eastAsia="Palatino Linotype" w:hAnsi="Palatino Linotype" w:cs="Palatino Linotype"/>
        </w:rPr>
      </w:pPr>
    </w:p>
    <w:p w14:paraId="2E399254" w14:textId="77777777" w:rsidR="00586F2F" w:rsidRPr="00943556" w:rsidRDefault="00DA7C20" w:rsidP="00943556">
      <w:pPr>
        <w:spacing w:line="360" w:lineRule="auto"/>
        <w:jc w:val="center"/>
        <w:rPr>
          <w:rFonts w:ascii="Palatino Linotype" w:eastAsia="Palatino Linotype" w:hAnsi="Palatino Linotype" w:cs="Palatino Linotype"/>
          <w:b/>
        </w:rPr>
      </w:pPr>
      <w:r w:rsidRPr="00943556">
        <w:rPr>
          <w:rFonts w:ascii="Palatino Linotype" w:eastAsia="Palatino Linotype" w:hAnsi="Palatino Linotype" w:cs="Palatino Linotype"/>
          <w:b/>
        </w:rPr>
        <w:t>CONSIDERANDOS</w:t>
      </w:r>
    </w:p>
    <w:p w14:paraId="71AF7B40" w14:textId="77777777" w:rsidR="00586F2F" w:rsidRPr="00943556" w:rsidRDefault="00586F2F" w:rsidP="00943556">
      <w:pPr>
        <w:spacing w:line="360" w:lineRule="auto"/>
        <w:jc w:val="center"/>
        <w:rPr>
          <w:rFonts w:ascii="Palatino Linotype" w:eastAsia="Palatino Linotype" w:hAnsi="Palatino Linotype" w:cs="Palatino Linotype"/>
          <w:b/>
        </w:rPr>
      </w:pPr>
    </w:p>
    <w:p w14:paraId="7418452D" w14:textId="77777777" w:rsidR="00586F2F" w:rsidRPr="00943556" w:rsidRDefault="00DA7C20" w:rsidP="00943556">
      <w:pPr>
        <w:spacing w:line="360" w:lineRule="auto"/>
        <w:ind w:right="50"/>
        <w:jc w:val="both"/>
        <w:rPr>
          <w:rFonts w:ascii="Palatino Linotype" w:eastAsia="Palatino Linotype" w:hAnsi="Palatino Linotype" w:cs="Palatino Linotype"/>
          <w:b/>
        </w:rPr>
      </w:pPr>
      <w:r w:rsidRPr="00943556">
        <w:rPr>
          <w:rFonts w:ascii="Palatino Linotype" w:eastAsia="Palatino Linotype" w:hAnsi="Palatino Linotype" w:cs="Palatino Linotype"/>
          <w:b/>
        </w:rPr>
        <w:t>PRIMERO.</w:t>
      </w:r>
      <w:r w:rsidRPr="00943556">
        <w:rPr>
          <w:rFonts w:ascii="Palatino Linotype" w:eastAsia="Palatino Linotype" w:hAnsi="Palatino Linotype" w:cs="Palatino Linotype"/>
        </w:rPr>
        <w:t xml:space="preserve"> </w:t>
      </w:r>
      <w:r w:rsidRPr="00943556">
        <w:rPr>
          <w:rFonts w:ascii="Palatino Linotype" w:eastAsia="Palatino Linotype" w:hAnsi="Palatino Linotype" w:cs="Palatino Linotype"/>
          <w:b/>
        </w:rPr>
        <w:t>Competencia</w:t>
      </w:r>
      <w:r w:rsidRPr="00943556">
        <w:rPr>
          <w:rFonts w:ascii="Palatino Linotype" w:eastAsia="Palatino Linotype" w:hAnsi="Palatino Linotype" w:cs="Palatino Linotype"/>
        </w:rPr>
        <w:t>.</w:t>
      </w:r>
    </w:p>
    <w:p w14:paraId="6222C429" w14:textId="77777777" w:rsidR="00586F2F" w:rsidRPr="00943556" w:rsidRDefault="00DA7C20" w:rsidP="00943556">
      <w:pPr>
        <w:spacing w:line="360" w:lineRule="auto"/>
        <w:ind w:right="50"/>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w:t>
      </w:r>
      <w:r w:rsidRPr="00943556">
        <w:rPr>
          <w:rFonts w:ascii="Palatino Linotype" w:eastAsia="Palatino Linotype" w:hAnsi="Palatino Linotype" w:cs="Palatino Linotype"/>
        </w:rPr>
        <w:lastRenderedPageBreak/>
        <w:t>Información Pública y Protección de Datos Personales del Estado de México y Municipios.</w:t>
      </w:r>
    </w:p>
    <w:p w14:paraId="6ACC39A0" w14:textId="77777777" w:rsidR="00586F2F" w:rsidRPr="00943556" w:rsidRDefault="00586F2F" w:rsidP="00943556">
      <w:pPr>
        <w:spacing w:line="360" w:lineRule="auto"/>
        <w:ind w:right="50"/>
        <w:jc w:val="both"/>
        <w:rPr>
          <w:rFonts w:ascii="Palatino Linotype" w:eastAsia="Palatino Linotype" w:hAnsi="Palatino Linotype" w:cs="Palatino Linotype"/>
        </w:rPr>
      </w:pPr>
    </w:p>
    <w:p w14:paraId="37CB9C12" w14:textId="77777777" w:rsidR="00586F2F" w:rsidRPr="00943556" w:rsidRDefault="00DA7C20" w:rsidP="00943556">
      <w:pPr>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b/>
        </w:rPr>
        <w:t>SEGUNDO. Interés.</w:t>
      </w:r>
    </w:p>
    <w:p w14:paraId="192F3C94" w14:textId="77777777" w:rsidR="00586F2F" w:rsidRPr="00943556" w:rsidRDefault="00DA7C2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El Recurso Revisión fue interpuesto por parte legítima, en atención a que se presentó por </w:t>
      </w:r>
      <w:r w:rsidRPr="00943556">
        <w:rPr>
          <w:rFonts w:ascii="Palatino Linotype" w:eastAsia="Palatino Linotype" w:hAnsi="Palatino Linotype" w:cs="Palatino Linotype"/>
          <w:b/>
        </w:rPr>
        <w:t>EL RECURRENTE,</w:t>
      </w:r>
      <w:r w:rsidRPr="00943556">
        <w:rPr>
          <w:rFonts w:ascii="Palatino Linotype" w:eastAsia="Palatino Linotype" w:hAnsi="Palatino Linotype" w:cs="Palatino Linotype"/>
        </w:rPr>
        <w:t xml:space="preserve"> quien es la misma persona que formuló la solicitud de acceso a la Información Pública al </w:t>
      </w:r>
      <w:r w:rsidRPr="00943556">
        <w:rPr>
          <w:rFonts w:ascii="Palatino Linotype" w:eastAsia="Palatino Linotype" w:hAnsi="Palatino Linotype" w:cs="Palatino Linotype"/>
          <w:b/>
        </w:rPr>
        <w:t xml:space="preserve">SUJETO OBLIGADO, </w:t>
      </w:r>
      <w:r w:rsidRPr="00943556">
        <w:rPr>
          <w:rFonts w:ascii="Palatino Linotype" w:eastAsia="Palatino Linotype" w:hAnsi="Palatino Linotype" w:cs="Palatino Linotype"/>
        </w:rPr>
        <w:t xml:space="preserve">pues para ello, es necesario que el particular ingrese al </w:t>
      </w:r>
      <w:r w:rsidRPr="00943556">
        <w:rPr>
          <w:rFonts w:ascii="Palatino Linotype" w:eastAsia="Palatino Linotype" w:hAnsi="Palatino Linotype" w:cs="Palatino Linotype"/>
          <w:b/>
        </w:rPr>
        <w:t xml:space="preserve">SAIMEX </w:t>
      </w:r>
      <w:r w:rsidRPr="00943556">
        <w:rPr>
          <w:rFonts w:ascii="Palatino Linotype" w:eastAsia="Palatino Linotype" w:hAnsi="Palatino Linotype" w:cs="Palatino Linotype"/>
        </w:rPr>
        <w:t>mediante la utilización de su clave de usuario y contraseña.</w:t>
      </w:r>
    </w:p>
    <w:p w14:paraId="4433ABAB" w14:textId="77777777" w:rsidR="00586F2F" w:rsidRPr="00943556" w:rsidRDefault="00586F2F" w:rsidP="00943556">
      <w:pPr>
        <w:spacing w:line="360" w:lineRule="auto"/>
        <w:jc w:val="both"/>
        <w:rPr>
          <w:rFonts w:ascii="Palatino Linotype" w:eastAsia="Palatino Linotype" w:hAnsi="Palatino Linotype" w:cs="Palatino Linotype"/>
        </w:rPr>
      </w:pPr>
    </w:p>
    <w:p w14:paraId="0D4D97EA" w14:textId="77777777" w:rsidR="00586F2F" w:rsidRPr="00943556" w:rsidRDefault="00DA7C20" w:rsidP="00943556">
      <w:pPr>
        <w:spacing w:line="360" w:lineRule="auto"/>
        <w:ind w:right="49"/>
        <w:jc w:val="both"/>
        <w:rPr>
          <w:rFonts w:ascii="Palatino Linotype" w:eastAsia="Palatino Linotype" w:hAnsi="Palatino Linotype" w:cs="Palatino Linotype"/>
          <w:b/>
        </w:rPr>
      </w:pPr>
      <w:r w:rsidRPr="00943556">
        <w:rPr>
          <w:rFonts w:ascii="Palatino Linotype" w:eastAsia="Palatino Linotype" w:hAnsi="Palatino Linotype" w:cs="Palatino Linotype"/>
          <w:b/>
        </w:rPr>
        <w:t xml:space="preserve">TERCERO. Oportunidad. </w:t>
      </w:r>
    </w:p>
    <w:p w14:paraId="74C9A8D9" w14:textId="77777777" w:rsidR="00586F2F" w:rsidRPr="00943556" w:rsidRDefault="00DA7C2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943556">
        <w:rPr>
          <w:rFonts w:ascii="Palatino Linotype" w:eastAsia="Palatino Linotype" w:hAnsi="Palatino Linotype" w:cs="Palatino Linotype"/>
          <w:b/>
        </w:rPr>
        <w:t>EL RECURRENTE</w:t>
      </w:r>
      <w:r w:rsidRPr="00943556">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775F798D" w14:textId="77777777" w:rsidR="007F3DF4" w:rsidRPr="00943556" w:rsidRDefault="007F3DF4" w:rsidP="00943556">
      <w:pPr>
        <w:spacing w:line="360" w:lineRule="auto"/>
        <w:jc w:val="both"/>
        <w:rPr>
          <w:rFonts w:ascii="Palatino Linotype" w:eastAsia="Palatino Linotype" w:hAnsi="Palatino Linotype" w:cs="Palatino Linotype"/>
        </w:rPr>
      </w:pPr>
    </w:p>
    <w:p w14:paraId="24C705A5" w14:textId="77777777" w:rsidR="00586F2F" w:rsidRPr="00943556" w:rsidRDefault="00DA7C20" w:rsidP="00943556">
      <w:pPr>
        <w:spacing w:line="360" w:lineRule="auto"/>
        <w:ind w:left="851" w:right="850"/>
        <w:jc w:val="both"/>
        <w:rPr>
          <w:rFonts w:ascii="Palatino Linotype" w:eastAsia="Palatino Linotype" w:hAnsi="Palatino Linotype" w:cs="Palatino Linotype"/>
          <w:i/>
        </w:rPr>
      </w:pPr>
      <w:r w:rsidRPr="00943556">
        <w:rPr>
          <w:rFonts w:ascii="Palatino Linotype" w:eastAsia="Palatino Linotype" w:hAnsi="Palatino Linotype" w:cs="Palatino Linotype"/>
          <w:b/>
          <w:i/>
        </w:rPr>
        <w:t>“Artículo 178</w:t>
      </w:r>
      <w:r w:rsidRPr="00943556">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2304251" w14:textId="77777777" w:rsidR="00586F2F" w:rsidRPr="00943556" w:rsidRDefault="00586F2F" w:rsidP="00943556">
      <w:pPr>
        <w:spacing w:line="360" w:lineRule="auto"/>
        <w:ind w:left="851" w:right="850" w:hanging="851"/>
        <w:jc w:val="both"/>
        <w:rPr>
          <w:rFonts w:ascii="Palatino Linotype" w:eastAsia="Palatino Linotype" w:hAnsi="Palatino Linotype" w:cs="Palatino Linotype"/>
          <w:i/>
        </w:rPr>
      </w:pPr>
    </w:p>
    <w:p w14:paraId="106CD9D2" w14:textId="77777777" w:rsidR="00586F2F" w:rsidRPr="00943556" w:rsidRDefault="00DA7C20" w:rsidP="00943556">
      <w:pPr>
        <w:spacing w:line="360" w:lineRule="auto"/>
        <w:ind w:left="851" w:right="850"/>
        <w:jc w:val="both"/>
        <w:rPr>
          <w:rFonts w:ascii="Palatino Linotype" w:eastAsia="Palatino Linotype" w:hAnsi="Palatino Linotype" w:cs="Palatino Linotype"/>
          <w:i/>
        </w:rPr>
      </w:pPr>
      <w:r w:rsidRPr="00943556">
        <w:rPr>
          <w:rFonts w:ascii="Palatino Linotype" w:eastAsia="Palatino Linotype" w:hAnsi="Palatino Linotype" w:cs="Palatino Linotype"/>
          <w:i/>
        </w:rPr>
        <w:t xml:space="preserve">A falta de respuesta del sujeto obligado, dentro de los plazos establecidos en esta Ley, a una solicitud de Acceso a la Información Pública el recurso podrá </w:t>
      </w:r>
      <w:r w:rsidRPr="00943556">
        <w:rPr>
          <w:rFonts w:ascii="Palatino Linotype" w:eastAsia="Palatino Linotype" w:hAnsi="Palatino Linotype" w:cs="Palatino Linotype"/>
          <w:i/>
        </w:rPr>
        <w:lastRenderedPageBreak/>
        <w:t>ser interpuesto en cualquier momento, acompañado con el documento que pruebe la fecha en que presentó la solicitud.</w:t>
      </w:r>
    </w:p>
    <w:p w14:paraId="3AED1034" w14:textId="77777777" w:rsidR="00586F2F" w:rsidRPr="00943556" w:rsidRDefault="00586F2F" w:rsidP="00943556">
      <w:pPr>
        <w:spacing w:line="360" w:lineRule="auto"/>
        <w:ind w:left="851" w:right="850" w:hanging="851"/>
        <w:jc w:val="both"/>
        <w:rPr>
          <w:rFonts w:ascii="Palatino Linotype" w:eastAsia="Palatino Linotype" w:hAnsi="Palatino Linotype" w:cs="Palatino Linotype"/>
          <w:i/>
        </w:rPr>
      </w:pPr>
    </w:p>
    <w:p w14:paraId="33936D3D" w14:textId="77777777" w:rsidR="00586F2F" w:rsidRPr="00943556" w:rsidRDefault="00DA7C20" w:rsidP="00943556">
      <w:pPr>
        <w:spacing w:line="360" w:lineRule="auto"/>
        <w:ind w:left="851" w:right="850"/>
        <w:jc w:val="both"/>
        <w:rPr>
          <w:rFonts w:ascii="Palatino Linotype" w:eastAsia="Palatino Linotype" w:hAnsi="Palatino Linotype" w:cs="Palatino Linotype"/>
          <w:i/>
        </w:rPr>
      </w:pPr>
      <w:r w:rsidRPr="00943556">
        <w:rPr>
          <w:rFonts w:ascii="Palatino Linotype" w:eastAsia="Palatino Linotype" w:hAnsi="Palatino Linotype" w:cs="Palatino Linotype"/>
          <w:i/>
        </w:rPr>
        <w:t xml:space="preserve">En el caso de que se interponga ante la Unidad de Transparencia, ésta deberá remitir el Recurso de Revisión al Instituto a más tardar al día siguiente de haberlo recibido.” </w:t>
      </w:r>
      <w:r w:rsidRPr="00943556">
        <w:rPr>
          <w:rFonts w:ascii="Palatino Linotype" w:eastAsia="Palatino Linotype" w:hAnsi="Palatino Linotype" w:cs="Palatino Linotype"/>
        </w:rPr>
        <w:t>(Sic).</w:t>
      </w:r>
    </w:p>
    <w:p w14:paraId="39D2888A" w14:textId="77777777" w:rsidR="00586F2F" w:rsidRPr="00943556" w:rsidRDefault="00586F2F" w:rsidP="00943556">
      <w:pPr>
        <w:spacing w:line="360" w:lineRule="auto"/>
        <w:ind w:left="851" w:right="616"/>
        <w:jc w:val="both"/>
        <w:rPr>
          <w:rFonts w:ascii="Palatino Linotype" w:eastAsia="Palatino Linotype" w:hAnsi="Palatino Linotype" w:cs="Palatino Linotype"/>
          <w:i/>
        </w:rPr>
      </w:pPr>
    </w:p>
    <w:p w14:paraId="5CCCE5A1" w14:textId="77777777" w:rsidR="00586F2F" w:rsidRPr="00943556" w:rsidRDefault="00DA7C2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En esa tesitura, atendiendo a que </w:t>
      </w:r>
      <w:r w:rsidRPr="00943556">
        <w:rPr>
          <w:rFonts w:ascii="Palatino Linotype" w:eastAsia="Palatino Linotype" w:hAnsi="Palatino Linotype" w:cs="Palatino Linotype"/>
          <w:b/>
        </w:rPr>
        <w:t>EL SUJETO OBLIGADO</w:t>
      </w:r>
      <w:r w:rsidRPr="00943556">
        <w:rPr>
          <w:rFonts w:ascii="Palatino Linotype" w:eastAsia="Palatino Linotype" w:hAnsi="Palatino Linotype" w:cs="Palatino Linotype"/>
        </w:rPr>
        <w:t xml:space="preserve"> notificó la respuesta a la solicitud de Acceso a la Información Pública el </w:t>
      </w:r>
      <w:r w:rsidR="00C44800" w:rsidRPr="00943556">
        <w:rPr>
          <w:rFonts w:ascii="Palatino Linotype" w:eastAsia="Palatino Linotype" w:hAnsi="Palatino Linotype" w:cs="Palatino Linotype"/>
          <w:b/>
        </w:rPr>
        <w:t>treinta</w:t>
      </w:r>
      <w:r w:rsidRPr="00943556">
        <w:rPr>
          <w:rFonts w:ascii="Palatino Linotype" w:eastAsia="Palatino Linotype" w:hAnsi="Palatino Linotype" w:cs="Palatino Linotype"/>
          <w:b/>
        </w:rPr>
        <w:t xml:space="preserve"> de </w:t>
      </w:r>
      <w:r w:rsidR="00C44800" w:rsidRPr="00943556">
        <w:rPr>
          <w:rFonts w:ascii="Palatino Linotype" w:eastAsia="Palatino Linotype" w:hAnsi="Palatino Linotype" w:cs="Palatino Linotype"/>
          <w:b/>
        </w:rPr>
        <w:t>agosto</w:t>
      </w:r>
      <w:r w:rsidRPr="00943556">
        <w:rPr>
          <w:rFonts w:ascii="Palatino Linotype" w:eastAsia="Palatino Linotype" w:hAnsi="Palatino Linotype" w:cs="Palatino Linotype"/>
          <w:b/>
        </w:rPr>
        <w:t xml:space="preserve"> de dos mil </w:t>
      </w:r>
      <w:r w:rsidR="00C44800" w:rsidRPr="00943556">
        <w:rPr>
          <w:rFonts w:ascii="Palatino Linotype" w:eastAsia="Palatino Linotype" w:hAnsi="Palatino Linotype" w:cs="Palatino Linotype"/>
          <w:b/>
        </w:rPr>
        <w:t>veintitrés</w:t>
      </w:r>
      <w:r w:rsidRPr="00943556">
        <w:rPr>
          <w:rFonts w:ascii="Palatino Linotype" w:eastAsia="Palatino Linotype" w:hAnsi="Palatino Linotype" w:cs="Palatino Linotype"/>
        </w:rPr>
        <w:t xml:space="preserve">, así, el plazo de quince días hábiles que el artículo 178 de la Ley de la materia otorga a la hoy </w:t>
      </w:r>
      <w:r w:rsidRPr="00943556">
        <w:rPr>
          <w:rFonts w:ascii="Palatino Linotype" w:eastAsia="Palatino Linotype" w:hAnsi="Palatino Linotype" w:cs="Palatino Linotype"/>
          <w:b/>
        </w:rPr>
        <w:t>RECURRENTE</w:t>
      </w:r>
      <w:r w:rsidRPr="00943556">
        <w:rPr>
          <w:rFonts w:ascii="Palatino Linotype" w:eastAsia="Palatino Linotype" w:hAnsi="Palatino Linotype" w:cs="Palatino Linotype"/>
        </w:rPr>
        <w:t xml:space="preserve"> para presentar el respectivo Recurso de Revisión, transcurrió del </w:t>
      </w:r>
      <w:r w:rsidR="00C44800" w:rsidRPr="00943556">
        <w:rPr>
          <w:rFonts w:ascii="Palatino Linotype" w:eastAsia="Palatino Linotype" w:hAnsi="Palatino Linotype" w:cs="Palatino Linotype"/>
          <w:b/>
        </w:rPr>
        <w:t>treinta y uno de agosto al veinte de septiembre</w:t>
      </w:r>
      <w:r w:rsidR="007F3DF4" w:rsidRPr="00943556">
        <w:rPr>
          <w:rFonts w:ascii="Palatino Linotype" w:eastAsia="Palatino Linotype" w:hAnsi="Palatino Linotype" w:cs="Palatino Linotype"/>
          <w:b/>
        </w:rPr>
        <w:t xml:space="preserve"> de dos mil </w:t>
      </w:r>
      <w:r w:rsidR="00C44800" w:rsidRPr="00943556">
        <w:rPr>
          <w:rFonts w:ascii="Palatino Linotype" w:eastAsia="Palatino Linotype" w:hAnsi="Palatino Linotype" w:cs="Palatino Linotype"/>
          <w:b/>
        </w:rPr>
        <w:t>veintitrés</w:t>
      </w:r>
      <w:r w:rsidRPr="00943556">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w:t>
      </w:r>
      <w:r w:rsidR="007F3DF4" w:rsidRPr="00943556">
        <w:rPr>
          <w:rFonts w:ascii="Palatino Linotype" w:eastAsia="Palatino Linotype" w:hAnsi="Palatino Linotype" w:cs="Palatino Linotype"/>
        </w:rPr>
        <w:t>l</w:t>
      </w:r>
      <w:r w:rsidR="00C44800" w:rsidRPr="00943556">
        <w:rPr>
          <w:rFonts w:ascii="Palatino Linotype" w:eastAsia="Palatino Linotype" w:hAnsi="Palatino Linotype" w:cs="Palatino Linotype"/>
        </w:rPr>
        <w:t xml:space="preserve"> Estado de México y Municipios.</w:t>
      </w:r>
    </w:p>
    <w:p w14:paraId="3B9246FA" w14:textId="77777777" w:rsidR="00AF6D5A" w:rsidRPr="00943556" w:rsidRDefault="00AF6D5A" w:rsidP="00943556">
      <w:pPr>
        <w:spacing w:line="360" w:lineRule="auto"/>
        <w:jc w:val="both"/>
        <w:rPr>
          <w:rFonts w:ascii="Palatino Linotype" w:eastAsia="Palatino Linotype" w:hAnsi="Palatino Linotype" w:cs="Palatino Linotype"/>
        </w:rPr>
      </w:pPr>
    </w:p>
    <w:p w14:paraId="75B9B777" w14:textId="7AF4F9E1" w:rsidR="00586F2F" w:rsidRPr="00943556" w:rsidRDefault="00DA7C2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Por tanto, si el Recurso de Revisión que nos ocupa, se tuvo por interpuesto el</w:t>
      </w:r>
      <w:r w:rsidRPr="00943556">
        <w:rPr>
          <w:rFonts w:ascii="Palatino Linotype" w:eastAsia="Palatino Linotype" w:hAnsi="Palatino Linotype" w:cs="Palatino Linotype"/>
          <w:b/>
        </w:rPr>
        <w:t xml:space="preserve"> </w:t>
      </w:r>
      <w:r w:rsidR="00AF6D5A" w:rsidRPr="00943556">
        <w:rPr>
          <w:rFonts w:ascii="Palatino Linotype" w:eastAsia="Palatino Linotype" w:hAnsi="Palatino Linotype" w:cs="Palatino Linotype"/>
          <w:b/>
        </w:rPr>
        <w:t>ocho</w:t>
      </w:r>
      <w:r w:rsidRPr="00943556">
        <w:rPr>
          <w:rFonts w:ascii="Palatino Linotype" w:eastAsia="Palatino Linotype" w:hAnsi="Palatino Linotype" w:cs="Palatino Linotype"/>
          <w:b/>
        </w:rPr>
        <w:t xml:space="preserve"> de </w:t>
      </w:r>
      <w:r w:rsidR="00C44800" w:rsidRPr="00943556">
        <w:rPr>
          <w:rFonts w:ascii="Palatino Linotype" w:eastAsia="Palatino Linotype" w:hAnsi="Palatino Linotype" w:cs="Palatino Linotype"/>
          <w:b/>
        </w:rPr>
        <w:t>septiembre</w:t>
      </w:r>
      <w:r w:rsidRPr="00943556">
        <w:rPr>
          <w:rFonts w:ascii="Palatino Linotype" w:eastAsia="Palatino Linotype" w:hAnsi="Palatino Linotype" w:cs="Palatino Linotype"/>
          <w:b/>
        </w:rPr>
        <w:t xml:space="preserve"> de dos mil </w:t>
      </w:r>
      <w:r w:rsidR="00B37F54" w:rsidRPr="00943556">
        <w:rPr>
          <w:rFonts w:ascii="Palatino Linotype" w:eastAsia="Palatino Linotype" w:hAnsi="Palatino Linotype" w:cs="Palatino Linotype"/>
          <w:b/>
        </w:rPr>
        <w:t>veintitrés</w:t>
      </w:r>
      <w:r w:rsidRPr="00943556">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70C0377B" w14:textId="77777777" w:rsidR="00586F2F" w:rsidRPr="00943556" w:rsidRDefault="00586F2F" w:rsidP="00943556">
      <w:pPr>
        <w:spacing w:line="360" w:lineRule="auto"/>
        <w:jc w:val="both"/>
        <w:rPr>
          <w:rFonts w:ascii="Palatino Linotype" w:eastAsia="Palatino Linotype" w:hAnsi="Palatino Linotype" w:cs="Palatino Linotype"/>
        </w:rPr>
      </w:pPr>
    </w:p>
    <w:p w14:paraId="191D4F37" w14:textId="77777777" w:rsidR="00586F2F" w:rsidRPr="00943556" w:rsidRDefault="00DA7C20" w:rsidP="00943556">
      <w:pPr>
        <w:spacing w:line="360" w:lineRule="auto"/>
        <w:ind w:right="49"/>
        <w:jc w:val="both"/>
        <w:rPr>
          <w:rFonts w:ascii="Palatino Linotype" w:eastAsia="Palatino Linotype" w:hAnsi="Palatino Linotype" w:cs="Palatino Linotype"/>
          <w:b/>
        </w:rPr>
      </w:pPr>
      <w:r w:rsidRPr="00943556">
        <w:rPr>
          <w:rFonts w:ascii="Palatino Linotype" w:eastAsia="Palatino Linotype" w:hAnsi="Palatino Linotype" w:cs="Palatino Linotype"/>
          <w:b/>
        </w:rPr>
        <w:t>CUARTO. Procedibilidad.</w:t>
      </w:r>
    </w:p>
    <w:p w14:paraId="1474A941" w14:textId="77777777" w:rsidR="007F3DF4" w:rsidRPr="00943556" w:rsidRDefault="007F3DF4" w:rsidP="00943556">
      <w:pPr>
        <w:autoSpaceDE w:val="0"/>
        <w:autoSpaceDN w:val="0"/>
        <w:adjustRightInd w:val="0"/>
        <w:spacing w:line="360" w:lineRule="auto"/>
        <w:ind w:right="49"/>
        <w:jc w:val="both"/>
        <w:rPr>
          <w:rFonts w:ascii="Palatino Linotype" w:hAnsi="Palatino Linotype" w:cs="Arial"/>
          <w:lang w:val="es-ES"/>
        </w:rPr>
      </w:pPr>
      <w:r w:rsidRPr="00943556">
        <w:rPr>
          <w:rFonts w:ascii="Palatino Linotype" w:hAnsi="Palatino Linotype" w:cs="Arial"/>
          <w:lang w:val="es-ES"/>
        </w:rPr>
        <w:t xml:space="preserve">Esté Órgano Garante considera importante precisar que conforme al artículo 180, fracción II, último párrafo de la Ley de Transparencia y Acceso a la Información </w:t>
      </w:r>
      <w:r w:rsidRPr="00943556">
        <w:rPr>
          <w:rFonts w:ascii="Palatino Linotype" w:hAnsi="Palatino Linotype" w:cs="Arial"/>
          <w:lang w:val="es-ES"/>
        </w:rPr>
        <w:lastRenderedPageBreak/>
        <w:t xml:space="preserve">Pública del Estado de México y Municipios, el cual prevé que cuando las solicitudes se presenten de manera electrónica no es requisito indispensable el proporcionar el nombre, tal como se muestra a continuación: </w:t>
      </w:r>
    </w:p>
    <w:p w14:paraId="5A8DE5E6" w14:textId="77777777" w:rsidR="007F3DF4" w:rsidRPr="00943556" w:rsidRDefault="007F3DF4" w:rsidP="00943556">
      <w:pPr>
        <w:autoSpaceDE w:val="0"/>
        <w:autoSpaceDN w:val="0"/>
        <w:adjustRightInd w:val="0"/>
        <w:spacing w:line="276" w:lineRule="auto"/>
        <w:ind w:right="49"/>
        <w:jc w:val="both"/>
        <w:rPr>
          <w:rFonts w:ascii="Palatino Linotype" w:hAnsi="Palatino Linotype" w:cs="Arial"/>
          <w:lang w:val="es-ES"/>
        </w:rPr>
      </w:pPr>
    </w:p>
    <w:p w14:paraId="10B986BE" w14:textId="77777777" w:rsidR="007F3DF4" w:rsidRPr="00943556" w:rsidRDefault="007F3DF4" w:rsidP="00943556">
      <w:pPr>
        <w:tabs>
          <w:tab w:val="left" w:pos="851"/>
        </w:tabs>
        <w:spacing w:line="276" w:lineRule="auto"/>
        <w:ind w:left="851" w:right="901"/>
        <w:jc w:val="both"/>
        <w:rPr>
          <w:rFonts w:ascii="Palatino Linotype" w:hAnsi="Palatino Linotype"/>
          <w:b/>
          <w:i/>
          <w:lang w:val="es-ES"/>
        </w:rPr>
      </w:pPr>
      <w:r w:rsidRPr="00943556">
        <w:rPr>
          <w:rFonts w:ascii="Palatino Linotype" w:hAnsi="Palatino Linotype"/>
          <w:b/>
          <w:i/>
          <w:lang w:val="es-ES"/>
        </w:rPr>
        <w:t xml:space="preserve">“Artículo 180. </w:t>
      </w:r>
      <w:r w:rsidRPr="00943556">
        <w:rPr>
          <w:rFonts w:ascii="Palatino Linotype" w:hAnsi="Palatino Linotype"/>
          <w:i/>
          <w:lang w:val="es-ES"/>
        </w:rPr>
        <w:t xml:space="preserve">El </w:t>
      </w:r>
      <w:r w:rsidRPr="00943556">
        <w:rPr>
          <w:rFonts w:ascii="Palatino Linotype" w:hAnsi="Palatino Linotype" w:cs="Arial"/>
          <w:i/>
          <w:lang w:val="es-ES"/>
        </w:rPr>
        <w:t>Recurso Revisión</w:t>
      </w:r>
      <w:r w:rsidRPr="00943556">
        <w:rPr>
          <w:rFonts w:ascii="Palatino Linotype" w:hAnsi="Palatino Linotype"/>
          <w:i/>
          <w:lang w:val="es-ES"/>
        </w:rPr>
        <w:t xml:space="preserve"> contendrá:</w:t>
      </w:r>
      <w:r w:rsidRPr="00943556">
        <w:rPr>
          <w:rFonts w:ascii="Palatino Linotype" w:hAnsi="Palatino Linotype"/>
          <w:b/>
          <w:i/>
          <w:lang w:val="es-ES"/>
        </w:rPr>
        <w:t xml:space="preserve"> </w:t>
      </w:r>
    </w:p>
    <w:p w14:paraId="3872E6DD" w14:textId="77777777" w:rsidR="007F3DF4" w:rsidRPr="00943556" w:rsidRDefault="00C44800" w:rsidP="00943556">
      <w:pPr>
        <w:tabs>
          <w:tab w:val="left" w:pos="851"/>
        </w:tabs>
        <w:spacing w:line="276" w:lineRule="auto"/>
        <w:ind w:left="851" w:right="901"/>
        <w:jc w:val="both"/>
        <w:rPr>
          <w:rFonts w:ascii="Palatino Linotype" w:hAnsi="Palatino Linotype"/>
          <w:b/>
          <w:lang w:val="es-ES"/>
        </w:rPr>
      </w:pPr>
      <w:r w:rsidRPr="00943556">
        <w:rPr>
          <w:rFonts w:ascii="Palatino Linotype" w:hAnsi="Palatino Linotype"/>
          <w:b/>
          <w:lang w:val="es-ES"/>
        </w:rPr>
        <w:t>(</w:t>
      </w:r>
      <w:r w:rsidR="007F3DF4" w:rsidRPr="00943556">
        <w:rPr>
          <w:rFonts w:ascii="Palatino Linotype" w:hAnsi="Palatino Linotype"/>
          <w:b/>
          <w:lang w:val="es-ES"/>
        </w:rPr>
        <w:t>…</w:t>
      </w:r>
      <w:r w:rsidRPr="00943556">
        <w:rPr>
          <w:rFonts w:ascii="Palatino Linotype" w:hAnsi="Palatino Linotype"/>
          <w:b/>
          <w:lang w:val="es-ES"/>
        </w:rPr>
        <w:t>)</w:t>
      </w:r>
    </w:p>
    <w:p w14:paraId="2B0F7CD6" w14:textId="77777777" w:rsidR="007F3DF4" w:rsidRPr="00943556" w:rsidRDefault="007F3DF4" w:rsidP="00943556">
      <w:pPr>
        <w:tabs>
          <w:tab w:val="left" w:pos="851"/>
        </w:tabs>
        <w:spacing w:line="276" w:lineRule="auto"/>
        <w:ind w:left="851" w:right="901"/>
        <w:jc w:val="both"/>
        <w:rPr>
          <w:rFonts w:ascii="Palatino Linotype" w:hAnsi="Palatino Linotype"/>
          <w:i/>
          <w:lang w:val="es-ES"/>
        </w:rPr>
      </w:pPr>
      <w:r w:rsidRPr="00943556">
        <w:rPr>
          <w:rFonts w:ascii="Palatino Linotype" w:hAnsi="Palatino Linotype"/>
          <w:b/>
          <w:i/>
          <w:lang w:val="es-ES"/>
        </w:rPr>
        <w:t xml:space="preserve">II. </w:t>
      </w:r>
      <w:r w:rsidRPr="00943556">
        <w:rPr>
          <w:rFonts w:ascii="Palatino Linotype" w:hAnsi="Palatino Linotype"/>
          <w:i/>
          <w:lang w:val="es-ES"/>
        </w:rPr>
        <w:t xml:space="preserve">El nombre del solicitante </w:t>
      </w:r>
      <w:r w:rsidRPr="00943556">
        <w:rPr>
          <w:rFonts w:ascii="Palatino Linotype" w:hAnsi="Palatino Linotype" w:cs="Arial"/>
          <w:i/>
          <w:lang w:val="es-ES"/>
        </w:rPr>
        <w:t>que</w:t>
      </w:r>
      <w:r w:rsidRPr="00943556">
        <w:rPr>
          <w:rFonts w:ascii="Palatino Linotype" w:hAnsi="Palatino Linotype"/>
          <w:i/>
          <w:lang w:val="es-ES"/>
        </w:rPr>
        <w:t xml:space="preserve"> recurre o de su representante y, en su caso, …</w:t>
      </w:r>
    </w:p>
    <w:p w14:paraId="0C34DB56" w14:textId="77777777" w:rsidR="007F3DF4" w:rsidRPr="00943556" w:rsidRDefault="007F3DF4" w:rsidP="00943556">
      <w:pPr>
        <w:tabs>
          <w:tab w:val="left" w:pos="851"/>
        </w:tabs>
        <w:spacing w:line="276" w:lineRule="auto"/>
        <w:ind w:left="851" w:right="901"/>
        <w:jc w:val="both"/>
        <w:rPr>
          <w:rFonts w:ascii="Palatino Linotype" w:hAnsi="Palatino Linotype"/>
          <w:b/>
          <w:i/>
          <w:lang w:val="es-ES"/>
        </w:rPr>
      </w:pPr>
      <w:r w:rsidRPr="00943556">
        <w:rPr>
          <w:rFonts w:ascii="Palatino Linotype" w:hAnsi="Palatino Linotype"/>
          <w:i/>
          <w:lang w:val="es-ES"/>
        </w:rPr>
        <w:t xml:space="preserve">En caso de </w:t>
      </w:r>
      <w:r w:rsidRPr="00943556">
        <w:rPr>
          <w:rFonts w:ascii="Palatino Linotype" w:hAnsi="Palatino Linotype" w:cs="Arial"/>
          <w:i/>
          <w:lang w:val="es-ES"/>
        </w:rPr>
        <w:t>que</w:t>
      </w:r>
      <w:r w:rsidRPr="00943556">
        <w:rPr>
          <w:rFonts w:ascii="Palatino Linotype" w:hAnsi="Palatino Linotype"/>
          <w:i/>
          <w:lang w:val="es-ES"/>
        </w:rPr>
        <w:t xml:space="preserve"> el recurso se interponga de manera electrónica no será indispensable que contengan los requisitos establecidos en las fracciones II, IV, VII y VIII.</w:t>
      </w:r>
      <w:r w:rsidRPr="00943556">
        <w:rPr>
          <w:rFonts w:ascii="Palatino Linotype" w:hAnsi="Palatino Linotype"/>
          <w:b/>
          <w:i/>
          <w:lang w:val="es-ES"/>
        </w:rPr>
        <w:t>”</w:t>
      </w:r>
    </w:p>
    <w:p w14:paraId="62CF318E" w14:textId="77777777" w:rsidR="007F3DF4" w:rsidRPr="00943556" w:rsidRDefault="007F3DF4" w:rsidP="00943556">
      <w:pPr>
        <w:tabs>
          <w:tab w:val="left" w:pos="851"/>
        </w:tabs>
        <w:ind w:right="901"/>
        <w:jc w:val="both"/>
        <w:rPr>
          <w:rFonts w:ascii="Palatino Linotype" w:hAnsi="Palatino Linotype"/>
          <w:i/>
          <w:lang w:val="es-ES"/>
        </w:rPr>
      </w:pPr>
    </w:p>
    <w:p w14:paraId="41AD0115" w14:textId="77777777" w:rsidR="007F3DF4" w:rsidRPr="00943556" w:rsidRDefault="007F3DF4" w:rsidP="00943556">
      <w:pPr>
        <w:spacing w:line="360" w:lineRule="auto"/>
        <w:jc w:val="both"/>
        <w:rPr>
          <w:rFonts w:ascii="Palatino Linotype" w:hAnsi="Palatino Linotype"/>
          <w:lang w:val="es-ES"/>
        </w:rPr>
      </w:pPr>
      <w:r w:rsidRPr="00943556">
        <w:rPr>
          <w:rFonts w:ascii="Palatino Linotype" w:hAnsi="Palatino Linotype"/>
          <w:lang w:val="es-ES"/>
        </w:rPr>
        <w:t>Con fundamento en el precepto legal antes citado, el Recurso Revisión materia del presente asunto, se interpuso de manera electrónica y, por ende, no es necesario que contenga determinados requisitos, entre ellos, el nombre del</w:t>
      </w:r>
      <w:r w:rsidRPr="00943556">
        <w:rPr>
          <w:rFonts w:ascii="Palatino Linotype" w:hAnsi="Palatino Linotype" w:cs="Arial"/>
          <w:b/>
          <w:lang w:val="es-ES"/>
        </w:rPr>
        <w:t xml:space="preserve"> RECURRENTE;</w:t>
      </w:r>
      <w:r w:rsidRPr="00943556">
        <w:rPr>
          <w:rFonts w:ascii="Palatino Linotype" w:hAnsi="Palatino Linotype"/>
          <w:lang w:val="es-ES"/>
        </w:rPr>
        <w:t xml:space="preserve"> en ese sentido en el presente caso, al haber sido presentados los Recursos de Revisión vía </w:t>
      </w:r>
      <w:r w:rsidRPr="00943556">
        <w:rPr>
          <w:rFonts w:ascii="Palatino Linotype" w:hAnsi="Palatino Linotype"/>
          <w:b/>
          <w:lang w:val="es-ES"/>
        </w:rPr>
        <w:t>SAIMEX</w:t>
      </w:r>
      <w:r w:rsidRPr="00943556">
        <w:rPr>
          <w:rFonts w:ascii="Palatino Linotype" w:hAnsi="Palatino Linotype"/>
          <w:lang w:val="es-ES"/>
        </w:rPr>
        <w:t>, dicho requisito resulta innecesario.</w:t>
      </w:r>
    </w:p>
    <w:p w14:paraId="250F5D12" w14:textId="77777777" w:rsidR="007F3DF4" w:rsidRPr="00943556" w:rsidRDefault="007F3DF4" w:rsidP="00943556">
      <w:pPr>
        <w:spacing w:line="360" w:lineRule="auto"/>
        <w:jc w:val="both"/>
        <w:rPr>
          <w:rFonts w:ascii="Palatino Linotype" w:hAnsi="Palatino Linotype"/>
          <w:lang w:val="es-ES"/>
        </w:rPr>
      </w:pPr>
    </w:p>
    <w:p w14:paraId="5972383B" w14:textId="77777777" w:rsidR="007F3DF4" w:rsidRPr="00943556" w:rsidRDefault="007F3DF4" w:rsidP="00943556">
      <w:pPr>
        <w:spacing w:line="360" w:lineRule="auto"/>
        <w:jc w:val="both"/>
        <w:rPr>
          <w:rFonts w:ascii="Palatino Linotype" w:hAnsi="Palatino Linotype" w:cs="Arial"/>
          <w:lang w:val="es-ES"/>
        </w:rPr>
      </w:pPr>
      <w:r w:rsidRPr="00943556">
        <w:rPr>
          <w:rFonts w:ascii="Palatino Linotype" w:hAnsi="Palatino Linotype"/>
          <w:lang w:val="es-ES"/>
        </w:rPr>
        <w:t xml:space="preserve">Lo anterior es así, pues el artículo 15 de </w:t>
      </w:r>
      <w:r w:rsidRPr="00943556">
        <w:rPr>
          <w:rFonts w:ascii="Palatino Linotype" w:hAnsi="Palatino Linotype" w:cs="Arial"/>
          <w:lang w:val="es-ES"/>
        </w:rPr>
        <w:t xml:space="preserve">Ley de Transparencia y Acceso a la Información Pública del Estado de México y Municipios </w:t>
      </w:r>
      <w:r w:rsidRPr="00943556">
        <w:rPr>
          <w:rFonts w:ascii="Palatino Linotype" w:hAnsi="Palatino Linotype" w:cs="Arial"/>
          <w:iCs/>
          <w:lang w:val="es-ES"/>
        </w:rPr>
        <w:t xml:space="preserve">prevé que, </w:t>
      </w:r>
      <w:r w:rsidRPr="00943556">
        <w:rPr>
          <w:rFonts w:ascii="Palatino Linotype" w:hAnsi="Palatino Linotype"/>
          <w:lang w:val="es-ES"/>
        </w:rPr>
        <w:t xml:space="preserve">toda persona tendrá acceso a la información </w:t>
      </w:r>
      <w:r w:rsidRPr="00943556">
        <w:rPr>
          <w:rFonts w:ascii="Palatino Linotype" w:hAnsi="Palatino Linotype" w:cs="Arial"/>
          <w:lang w:val="es-ES"/>
        </w:rPr>
        <w:t xml:space="preserve">sin necesidad de acreditar interés alguno o justificar su utilización, de lo que se infiere que para el </w:t>
      </w:r>
      <w:r w:rsidRPr="00943556">
        <w:rPr>
          <w:rFonts w:ascii="Palatino Linotype" w:hAnsi="Palatino Linotype"/>
          <w:lang w:val="es-ES"/>
        </w:rPr>
        <w:t>ejercicio</w:t>
      </w:r>
      <w:r w:rsidRPr="00943556">
        <w:rPr>
          <w:rFonts w:ascii="Palatino Linotype" w:hAnsi="Palatino Linotype" w:cs="Arial"/>
          <w:lang w:val="es-ES"/>
        </w:rPr>
        <w:t xml:space="preserve"> del derecho de acceso a la Información Pública, </w:t>
      </w:r>
      <w:r w:rsidRPr="00943556">
        <w:rPr>
          <w:rFonts w:ascii="Palatino Linotype" w:hAnsi="Palatino Linotype" w:cs="Arial"/>
          <w:b/>
          <w:u w:val="single"/>
          <w:lang w:val="es-ES"/>
        </w:rPr>
        <w:t xml:space="preserve">el nombre no es un requisito </w:t>
      </w:r>
      <w:r w:rsidRPr="00943556">
        <w:rPr>
          <w:rFonts w:ascii="Palatino Linotype" w:hAnsi="Palatino Linotype" w:cs="Arial"/>
          <w:b/>
          <w:i/>
          <w:u w:val="single"/>
          <w:lang w:val="es-ES"/>
        </w:rPr>
        <w:t>sine qua non</w:t>
      </w:r>
      <w:r w:rsidRPr="00943556">
        <w:rPr>
          <w:rFonts w:ascii="Palatino Linotype" w:hAnsi="Palatino Linotype" w:cs="Arial"/>
          <w:lang w:val="es-ES"/>
        </w:rPr>
        <w:t xml:space="preserve"> (sin el cual) para que los particulares ejerzan el derecho de acceso a la Información Pública, pues por el contrario la Ley de la materia señala en su artículo 155, párrafo segundo la posibilidad </w:t>
      </w:r>
      <w:r w:rsidRPr="00943556">
        <w:rPr>
          <w:rFonts w:ascii="Palatino Linotype" w:hAnsi="Palatino Linotype" w:cs="Arial"/>
          <w:lang w:val="es-ES"/>
        </w:rPr>
        <w:lastRenderedPageBreak/>
        <w:t>de que las solicitudes de información sean anónimas, al utilizar un nombre incompleto o, inclusive un seudónimo.</w:t>
      </w:r>
    </w:p>
    <w:p w14:paraId="0DE40E39" w14:textId="77777777" w:rsidR="007F3DF4" w:rsidRPr="00943556" w:rsidRDefault="007F3DF4" w:rsidP="00943556">
      <w:pPr>
        <w:spacing w:line="360" w:lineRule="auto"/>
        <w:jc w:val="both"/>
        <w:rPr>
          <w:rFonts w:ascii="Palatino Linotype" w:hAnsi="Palatino Linotype" w:cs="Arial"/>
          <w:lang w:val="es-ES"/>
        </w:rPr>
      </w:pPr>
    </w:p>
    <w:p w14:paraId="01024B92" w14:textId="77777777" w:rsidR="007F3DF4" w:rsidRPr="00943556" w:rsidRDefault="007F3DF4" w:rsidP="00943556">
      <w:pPr>
        <w:spacing w:line="360" w:lineRule="auto"/>
        <w:jc w:val="both"/>
        <w:rPr>
          <w:rFonts w:ascii="Palatino Linotype" w:hAnsi="Palatino Linotype"/>
          <w:lang w:val="es-ES"/>
        </w:rPr>
      </w:pPr>
      <w:r w:rsidRPr="00943556">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5019CF9E" w14:textId="77777777" w:rsidR="007F3DF4" w:rsidRPr="00943556" w:rsidRDefault="007F3DF4" w:rsidP="00943556">
      <w:pPr>
        <w:tabs>
          <w:tab w:val="left" w:pos="851"/>
        </w:tabs>
        <w:ind w:left="851" w:right="901"/>
        <w:jc w:val="both"/>
        <w:rPr>
          <w:rFonts w:ascii="Palatino Linotype" w:hAnsi="Palatino Linotype"/>
          <w:lang w:val="es-ES"/>
        </w:rPr>
      </w:pPr>
    </w:p>
    <w:p w14:paraId="093EC75B" w14:textId="77777777" w:rsidR="007F3DF4" w:rsidRPr="00943556" w:rsidRDefault="007F3DF4" w:rsidP="00943556">
      <w:pPr>
        <w:spacing w:line="360" w:lineRule="auto"/>
        <w:jc w:val="both"/>
        <w:rPr>
          <w:rFonts w:ascii="Palatino Linotype" w:hAnsi="Palatino Linotype"/>
          <w:lang w:val="es-ES"/>
        </w:rPr>
      </w:pPr>
      <w:r w:rsidRPr="00943556">
        <w:rPr>
          <w:rFonts w:ascii="Palatino Linotype" w:hAnsi="Palatino Linotype"/>
          <w:lang w:val="es-ES"/>
        </w:rPr>
        <w:t xml:space="preserve">Así mismo, se estima que el requisito relativo al nombre del </w:t>
      </w:r>
      <w:r w:rsidRPr="00943556">
        <w:rPr>
          <w:rFonts w:ascii="Palatino Linotype" w:hAnsi="Palatino Linotype" w:cs="Arial"/>
          <w:b/>
          <w:lang w:val="es-ES"/>
        </w:rPr>
        <w:t>RECURRENTE</w:t>
      </w:r>
      <w:r w:rsidRPr="00943556">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943556">
        <w:rPr>
          <w:rFonts w:ascii="Palatino Linotype" w:hAnsi="Palatino Linotype" w:cs="Arial"/>
          <w:b/>
          <w:lang w:val="es-ES"/>
        </w:rPr>
        <w:t>EL RECURRENTE</w:t>
      </w:r>
      <w:r w:rsidRPr="00943556">
        <w:rPr>
          <w:rFonts w:ascii="Palatino Linotype" w:hAnsi="Palatino Linotype"/>
          <w:lang w:val="es-ES"/>
        </w:rPr>
        <w:t xml:space="preserve"> es la misma persona que realizó las solicitudes de acceso a la Información Pública que ahora se impugnan.</w:t>
      </w:r>
    </w:p>
    <w:p w14:paraId="48729CAA" w14:textId="77777777" w:rsidR="007F3DF4" w:rsidRPr="00943556" w:rsidRDefault="007F3DF4" w:rsidP="00943556">
      <w:pPr>
        <w:tabs>
          <w:tab w:val="left" w:pos="851"/>
        </w:tabs>
        <w:ind w:left="851" w:right="901"/>
        <w:jc w:val="both"/>
        <w:rPr>
          <w:rFonts w:ascii="Palatino Linotype" w:hAnsi="Palatino Linotype"/>
          <w:lang w:val="es-ES"/>
        </w:rPr>
      </w:pPr>
    </w:p>
    <w:p w14:paraId="6FF0FED8" w14:textId="77777777" w:rsidR="007F3DF4" w:rsidRPr="00943556" w:rsidRDefault="007F3DF4" w:rsidP="00943556">
      <w:pPr>
        <w:spacing w:line="360" w:lineRule="auto"/>
        <w:jc w:val="both"/>
        <w:rPr>
          <w:rFonts w:ascii="Palatino Linotype" w:hAnsi="Palatino Linotype"/>
          <w:lang w:val="es-ES"/>
        </w:rPr>
      </w:pPr>
      <w:r w:rsidRPr="00943556">
        <w:rPr>
          <w:rFonts w:ascii="Palatino Linotype" w:hAnsi="Palatino Linotype"/>
          <w:lang w:val="es-ES"/>
        </w:rPr>
        <w:lastRenderedPageBreak/>
        <w:t xml:space="preserve">Es así que, para el estudio de la materia sobre la que se resuelve el presente Recurso Revisión, resulta intrascendente conocer el nombre de la persona que lo hubiere promovido, en virtud de que tanto la </w:t>
      </w:r>
      <w:r w:rsidRPr="00943556">
        <w:rPr>
          <w:rFonts w:ascii="Palatino Linotype" w:hAnsi="Palatino Linotype"/>
        </w:rPr>
        <w:t>Constitución Política de los Estados Unidos Mexicanos</w:t>
      </w:r>
      <w:r w:rsidRPr="00943556">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0B6DA38D" w14:textId="77777777" w:rsidR="00586F2F" w:rsidRPr="00943556" w:rsidRDefault="00586F2F" w:rsidP="00943556">
      <w:pPr>
        <w:spacing w:line="360" w:lineRule="auto"/>
        <w:ind w:right="899"/>
        <w:jc w:val="both"/>
        <w:rPr>
          <w:rFonts w:ascii="Palatino Linotype" w:eastAsia="Palatino Linotype" w:hAnsi="Palatino Linotype" w:cs="Palatino Linotype"/>
          <w:i/>
        </w:rPr>
      </w:pPr>
    </w:p>
    <w:p w14:paraId="08280E1A" w14:textId="77777777" w:rsidR="00586F2F" w:rsidRPr="00943556" w:rsidRDefault="00DA7C20" w:rsidP="00943556">
      <w:pPr>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b/>
        </w:rPr>
        <w:t>QUINTO. Análisis y estudio de la resolución.</w:t>
      </w:r>
    </w:p>
    <w:p w14:paraId="03B19F91" w14:textId="77777777" w:rsidR="00586F2F" w:rsidRPr="00943556" w:rsidRDefault="00DA7C20" w:rsidP="00943556">
      <w:pPr>
        <w:spacing w:line="360" w:lineRule="auto"/>
        <w:jc w:val="both"/>
        <w:rPr>
          <w:rFonts w:ascii="Palatino Linotype" w:eastAsia="Palatino Linotype" w:hAnsi="Palatino Linotype" w:cs="Palatino Linotype"/>
        </w:rPr>
      </w:pPr>
      <w:bookmarkStart w:id="1" w:name="_heading=h.gjdgxs" w:colFirst="0" w:colLast="0"/>
      <w:bookmarkEnd w:id="1"/>
      <w:r w:rsidRPr="00943556">
        <w:rPr>
          <w:rFonts w:ascii="Palatino Linotype" w:eastAsia="Palatino Linotype" w:hAnsi="Palatino Linotype" w:cs="Palatino Linotype"/>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50431FEB" w14:textId="77777777" w:rsidR="00586F2F" w:rsidRPr="00943556" w:rsidRDefault="00586F2F" w:rsidP="00943556">
      <w:pPr>
        <w:spacing w:line="360" w:lineRule="auto"/>
        <w:jc w:val="both"/>
        <w:rPr>
          <w:rFonts w:ascii="Palatino Linotype" w:eastAsia="Palatino Linotype" w:hAnsi="Palatino Linotype" w:cs="Palatino Linotype"/>
        </w:rPr>
      </w:pPr>
    </w:p>
    <w:p w14:paraId="3A2C5496" w14:textId="77777777" w:rsidR="00586F2F" w:rsidRPr="00943556" w:rsidRDefault="00DA7C2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se considera información pública al conjunto de datos que posee cualquier autoridad, obtenidos en virtud del ejercicio </w:t>
      </w:r>
      <w:r w:rsidRPr="00943556">
        <w:rPr>
          <w:rFonts w:ascii="Palatino Linotype" w:eastAsia="Palatino Linotype" w:hAnsi="Palatino Linotype" w:cs="Palatino Linotype"/>
        </w:rPr>
        <w:lastRenderedPageBreak/>
        <w:t>de sus funciones de derecho público, criterio que ha sostenido la Suprema Corte de Justicia de la Nación</w:t>
      </w:r>
      <w:r w:rsidRPr="00943556">
        <w:rPr>
          <w:rFonts w:ascii="Palatino Linotype" w:eastAsia="Palatino Linotype" w:hAnsi="Palatino Linotype" w:cs="Palatino Linotype"/>
          <w:vertAlign w:val="superscript"/>
        </w:rPr>
        <w:footnoteReference w:id="1"/>
      </w:r>
      <w:r w:rsidRPr="00943556">
        <w:rPr>
          <w:rFonts w:ascii="Palatino Linotype" w:eastAsia="Palatino Linotype" w:hAnsi="Palatino Linotype" w:cs="Palatino Linotype"/>
        </w:rPr>
        <w:t>.</w:t>
      </w:r>
    </w:p>
    <w:p w14:paraId="51B5CCA4" w14:textId="77777777" w:rsidR="00586F2F" w:rsidRPr="00943556" w:rsidRDefault="00586F2F" w:rsidP="00943556">
      <w:pPr>
        <w:spacing w:line="360" w:lineRule="auto"/>
        <w:jc w:val="both"/>
        <w:rPr>
          <w:rFonts w:ascii="Palatino Linotype" w:eastAsia="Palatino Linotype" w:hAnsi="Palatino Linotype" w:cs="Palatino Linotype"/>
        </w:rPr>
      </w:pPr>
    </w:p>
    <w:p w14:paraId="46789ABA" w14:textId="77777777" w:rsidR="00586F2F" w:rsidRPr="00943556" w:rsidRDefault="00DA7C2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Por lo tanto, </w:t>
      </w:r>
      <w:r w:rsidR="003108EA" w:rsidRPr="00943556">
        <w:rPr>
          <w:rFonts w:ascii="Palatino Linotype" w:eastAsia="Palatino Linotype" w:hAnsi="Palatino Linotype" w:cs="Palatino Linotype"/>
        </w:rPr>
        <w:t xml:space="preserve">conforme al </w:t>
      </w:r>
      <w:r w:rsidRPr="00943556">
        <w:rPr>
          <w:rFonts w:ascii="Palatino Linotype" w:eastAsia="Palatino Linotype" w:hAnsi="Palatino Linotype" w:cs="Palatino Linotype"/>
        </w:rPr>
        <w:t xml:space="preserve">artículo 24 de la </w:t>
      </w:r>
      <w:r w:rsidR="003108EA" w:rsidRPr="00943556">
        <w:rPr>
          <w:rFonts w:ascii="Palatino Linotype" w:hAnsi="Palatino Linotype" w:cs="Arial"/>
          <w:lang w:val="es-ES"/>
        </w:rPr>
        <w:t>Ley de Transparencia y Acceso a la Información Pública del Estado de México y Municipios</w:t>
      </w:r>
      <w:r w:rsidRPr="00943556">
        <w:rPr>
          <w:rFonts w:ascii="Palatino Linotype" w:eastAsia="Palatino Linotype" w:hAnsi="Palatino Linotype" w:cs="Palatino Linotype"/>
        </w:rPr>
        <w:t>,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1BD4A1AC" w14:textId="77777777" w:rsidR="00586F2F" w:rsidRPr="00943556" w:rsidRDefault="00586F2F" w:rsidP="00943556">
      <w:pPr>
        <w:spacing w:line="360" w:lineRule="auto"/>
        <w:jc w:val="both"/>
        <w:rPr>
          <w:rFonts w:ascii="Palatino Linotype" w:eastAsia="Palatino Linotype" w:hAnsi="Palatino Linotype" w:cs="Palatino Linotype"/>
        </w:rPr>
      </w:pPr>
    </w:p>
    <w:p w14:paraId="474AFDA1" w14:textId="77777777" w:rsidR="00586F2F" w:rsidRPr="00943556" w:rsidRDefault="00DA7C2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En ese sentido, las Unidades de Transparencia son las encargadas de turnar a las áreas competentes para que se realice la búsqueda de la información de la solicitud y, con ello, colmar la pretensión del ciudadano.  </w:t>
      </w:r>
    </w:p>
    <w:p w14:paraId="22F0E188" w14:textId="77777777" w:rsidR="00586F2F" w:rsidRPr="00943556" w:rsidRDefault="00586F2F" w:rsidP="00943556">
      <w:pPr>
        <w:spacing w:line="360" w:lineRule="auto"/>
        <w:jc w:val="both"/>
        <w:rPr>
          <w:rFonts w:ascii="Palatino Linotype" w:eastAsia="Palatino Linotype" w:hAnsi="Palatino Linotype" w:cs="Palatino Linotype"/>
        </w:rPr>
      </w:pPr>
    </w:p>
    <w:p w14:paraId="0E08E24B" w14:textId="77777777" w:rsidR="00586F2F" w:rsidRPr="00943556" w:rsidRDefault="00DA7C20" w:rsidP="00943556">
      <w:pPr>
        <w:spacing w:line="360" w:lineRule="auto"/>
        <w:ind w:right="49"/>
        <w:jc w:val="both"/>
        <w:rPr>
          <w:rFonts w:ascii="Palatino Linotype" w:eastAsia="Palatino Linotype" w:hAnsi="Palatino Linotype" w:cs="Palatino Linotype"/>
          <w:b/>
        </w:rPr>
      </w:pPr>
      <w:r w:rsidRPr="00943556">
        <w:rPr>
          <w:rFonts w:ascii="Palatino Linotype" w:eastAsia="Palatino Linotype" w:hAnsi="Palatino Linotype" w:cs="Palatino Linotype"/>
        </w:rPr>
        <w:lastRenderedPageBreak/>
        <w:t xml:space="preserve">Por consiguiente, una vez fijado el marco constitucional y legal, procederemos al análisis del caso en concreto. Por lo que, con la finalidad de estar en posibilidad de dictar el fallo correspondiente conforme a derecho, el presente estudio se basará en el contenido íntegro de las actuaciones que del expediente electrónico que obra en </w:t>
      </w:r>
      <w:r w:rsidRPr="00943556">
        <w:rPr>
          <w:rFonts w:ascii="Palatino Linotype" w:eastAsia="Palatino Linotype" w:hAnsi="Palatino Linotype" w:cs="Palatino Linotype"/>
          <w:b/>
        </w:rPr>
        <w:t>EL SAIMEX.</w:t>
      </w:r>
    </w:p>
    <w:p w14:paraId="05DE2074" w14:textId="77777777" w:rsidR="00586F2F" w:rsidRPr="00943556" w:rsidRDefault="00586F2F" w:rsidP="00943556">
      <w:pPr>
        <w:spacing w:line="360" w:lineRule="auto"/>
        <w:ind w:right="49"/>
        <w:jc w:val="both"/>
        <w:rPr>
          <w:rFonts w:ascii="Palatino Linotype" w:eastAsia="Palatino Linotype" w:hAnsi="Palatino Linotype" w:cs="Palatino Linotype"/>
        </w:rPr>
      </w:pPr>
    </w:p>
    <w:p w14:paraId="358FC760" w14:textId="77777777" w:rsidR="00412C25" w:rsidRPr="00943556" w:rsidRDefault="00DA7C20" w:rsidP="00943556">
      <w:pPr>
        <w:spacing w:line="360" w:lineRule="auto"/>
        <w:ind w:right="49"/>
        <w:jc w:val="both"/>
        <w:rPr>
          <w:rFonts w:ascii="Palatino Linotype" w:eastAsia="Palatino Linotype" w:hAnsi="Palatino Linotype" w:cs="Palatino Linotype"/>
        </w:rPr>
      </w:pPr>
      <w:r w:rsidRPr="00943556">
        <w:rPr>
          <w:rFonts w:ascii="Palatino Linotype" w:eastAsia="Palatino Linotype" w:hAnsi="Palatino Linotype" w:cs="Palatino Linotype"/>
        </w:rPr>
        <w:t>A</w:t>
      </w:r>
      <w:r w:rsidR="00FE38C7" w:rsidRPr="00943556">
        <w:rPr>
          <w:rFonts w:ascii="Palatino Linotype" w:eastAsia="Palatino Linotype" w:hAnsi="Palatino Linotype" w:cs="Palatino Linotype"/>
        </w:rPr>
        <w:t xml:space="preserve">sí las cosas, es indispensable recordar que el particular en uso de su derecho de acceso a la información, requirió del </w:t>
      </w:r>
      <w:r w:rsidR="007F3DF4" w:rsidRPr="00943556">
        <w:rPr>
          <w:rFonts w:ascii="Palatino Linotype" w:eastAsia="Palatino Linotype" w:hAnsi="Palatino Linotype" w:cs="Palatino Linotype"/>
          <w:b/>
        </w:rPr>
        <w:t>SUJETO OBLIGADO</w:t>
      </w:r>
      <w:r w:rsidR="00C44800" w:rsidRPr="00943556">
        <w:rPr>
          <w:rFonts w:ascii="Palatino Linotype" w:eastAsia="Palatino Linotype" w:hAnsi="Palatino Linotype" w:cs="Palatino Linotype"/>
          <w:b/>
        </w:rPr>
        <w:t>,</w:t>
      </w:r>
      <w:r w:rsidR="007F3DF4" w:rsidRPr="00943556">
        <w:rPr>
          <w:rFonts w:ascii="Palatino Linotype" w:eastAsia="Palatino Linotype" w:hAnsi="Palatino Linotype" w:cs="Palatino Linotype"/>
        </w:rPr>
        <w:t xml:space="preserve"> </w:t>
      </w:r>
      <w:r w:rsidR="00AF6D5A" w:rsidRPr="00943556">
        <w:rPr>
          <w:rFonts w:ascii="Palatino Linotype" w:eastAsia="Palatino Linotype" w:hAnsi="Palatino Linotype" w:cs="Palatino Linotype"/>
        </w:rPr>
        <w:t xml:space="preserve">conocer el número de líneas telefónicas </w:t>
      </w:r>
      <w:r w:rsidR="00412C25" w:rsidRPr="00943556">
        <w:rPr>
          <w:rFonts w:ascii="Palatino Linotype" w:eastAsia="Palatino Linotype" w:hAnsi="Palatino Linotype" w:cs="Palatino Linotype"/>
        </w:rPr>
        <w:t>con las que cuenta el Ayuntamiento de la administración 2022-2024, así como los recibos de pago y facturas.</w:t>
      </w:r>
    </w:p>
    <w:p w14:paraId="67E0816B" w14:textId="77777777" w:rsidR="00C44800" w:rsidRPr="00943556" w:rsidRDefault="00C44800" w:rsidP="00943556">
      <w:pPr>
        <w:spacing w:line="360" w:lineRule="auto"/>
        <w:ind w:right="49"/>
        <w:jc w:val="both"/>
        <w:rPr>
          <w:rFonts w:ascii="Palatino Linotype" w:eastAsia="Palatino Linotype" w:hAnsi="Palatino Linotype" w:cs="Palatino Linotype"/>
        </w:rPr>
      </w:pPr>
    </w:p>
    <w:p w14:paraId="2AD1D404" w14:textId="77777777" w:rsidR="00586F2F" w:rsidRPr="00943556" w:rsidRDefault="00412C25" w:rsidP="00943556">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43556">
        <w:rPr>
          <w:rFonts w:ascii="Palatino Linotype" w:eastAsia="Palatino Linotype" w:hAnsi="Palatino Linotype" w:cs="Palatino Linotype"/>
        </w:rPr>
        <w:t>En atención al requerimiento</w:t>
      </w:r>
      <w:r w:rsidR="00DA7C20" w:rsidRPr="00943556">
        <w:rPr>
          <w:rFonts w:ascii="Palatino Linotype" w:eastAsia="Palatino Linotype" w:hAnsi="Palatino Linotype" w:cs="Palatino Linotype"/>
        </w:rPr>
        <w:t xml:space="preserve">, </w:t>
      </w:r>
      <w:r w:rsidR="00DA7C20" w:rsidRPr="00943556">
        <w:rPr>
          <w:rFonts w:ascii="Palatino Linotype" w:eastAsia="Palatino Linotype" w:hAnsi="Palatino Linotype" w:cs="Palatino Linotype"/>
          <w:b/>
        </w:rPr>
        <w:t>EL SUJETO OBLIGADO</w:t>
      </w:r>
      <w:r w:rsidR="00DA7C20" w:rsidRPr="00943556">
        <w:rPr>
          <w:rFonts w:ascii="Palatino Linotype" w:eastAsia="Palatino Linotype" w:hAnsi="Palatino Linotype" w:cs="Palatino Linotype"/>
        </w:rPr>
        <w:t xml:space="preserve"> re</w:t>
      </w:r>
      <w:r w:rsidR="00E70EA7" w:rsidRPr="00943556">
        <w:rPr>
          <w:rFonts w:ascii="Palatino Linotype" w:eastAsia="Palatino Linotype" w:hAnsi="Palatino Linotype" w:cs="Palatino Linotype"/>
        </w:rPr>
        <w:t xml:space="preserve">mitió su respuesta, adjuntando para tal efecto las manifestaciones realizadas por </w:t>
      </w:r>
      <w:r w:rsidRPr="00943556">
        <w:rPr>
          <w:rFonts w:ascii="Palatino Linotype" w:eastAsia="Palatino Linotype" w:hAnsi="Palatino Linotype" w:cs="Palatino Linotype"/>
        </w:rPr>
        <w:t>la Directora de Administración y el Tesorero Munici</w:t>
      </w:r>
      <w:r w:rsidR="00E70EA7" w:rsidRPr="00943556">
        <w:rPr>
          <w:rFonts w:ascii="Palatino Linotype" w:eastAsia="Palatino Linotype" w:hAnsi="Palatino Linotype" w:cs="Palatino Linotype"/>
        </w:rPr>
        <w:t xml:space="preserve">pal, </w:t>
      </w:r>
      <w:r w:rsidR="00B6382C" w:rsidRPr="00943556">
        <w:rPr>
          <w:rFonts w:ascii="Palatino Linotype" w:eastAsia="Palatino Linotype" w:hAnsi="Palatino Linotype" w:cs="Palatino Linotype"/>
        </w:rPr>
        <w:t xml:space="preserve">quienes respectivamente señalaron que el Ayuntamiento cuenta con 64 líneas telefónicas, proporcionando también las facturas realizadas por tal concepto, con las que se contaba </w:t>
      </w:r>
      <w:r w:rsidR="00D93A33" w:rsidRPr="00943556">
        <w:rPr>
          <w:rFonts w:ascii="Palatino Linotype" w:eastAsia="Palatino Linotype" w:hAnsi="Palatino Linotype" w:cs="Palatino Linotype"/>
        </w:rPr>
        <w:t>al momento de dar atención a la solicitud del particular.</w:t>
      </w:r>
    </w:p>
    <w:p w14:paraId="4EBF77BE" w14:textId="77777777" w:rsidR="00451581" w:rsidRPr="00943556" w:rsidRDefault="00451581" w:rsidP="00943556">
      <w:pPr>
        <w:spacing w:line="360" w:lineRule="auto"/>
        <w:jc w:val="both"/>
        <w:rPr>
          <w:rFonts w:ascii="Palatino Linotype" w:eastAsia="Palatino Linotype" w:hAnsi="Palatino Linotype" w:cs="Palatino Linotype"/>
        </w:rPr>
      </w:pPr>
    </w:p>
    <w:p w14:paraId="22618925" w14:textId="77777777" w:rsidR="00586F2F" w:rsidRPr="00943556" w:rsidRDefault="00FE38C7"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Posterior a la respuesta,</w:t>
      </w:r>
      <w:r w:rsidR="00DA7C20" w:rsidRPr="00943556">
        <w:rPr>
          <w:rFonts w:ascii="Palatino Linotype" w:eastAsia="Palatino Linotype" w:hAnsi="Palatino Linotype" w:cs="Palatino Linotype"/>
        </w:rPr>
        <w:t xml:space="preserve"> el </w:t>
      </w:r>
      <w:r w:rsidRPr="00943556">
        <w:rPr>
          <w:rFonts w:ascii="Palatino Linotype" w:eastAsia="Palatino Linotype" w:hAnsi="Palatino Linotype" w:cs="Palatino Linotype"/>
        </w:rPr>
        <w:t>particular</w:t>
      </w:r>
      <w:r w:rsidR="00DA7C20" w:rsidRPr="00943556">
        <w:rPr>
          <w:rFonts w:ascii="Palatino Linotype" w:eastAsia="Palatino Linotype" w:hAnsi="Palatino Linotype" w:cs="Palatino Linotype"/>
        </w:rPr>
        <w:t xml:space="preserve"> se inconformó </w:t>
      </w:r>
      <w:r w:rsidRPr="00943556">
        <w:rPr>
          <w:rFonts w:ascii="Palatino Linotype" w:eastAsia="Palatino Linotype" w:hAnsi="Palatino Linotype" w:cs="Palatino Linotype"/>
        </w:rPr>
        <w:t xml:space="preserve">de la misma, señalando </w:t>
      </w:r>
      <w:r w:rsidR="007F3DF4" w:rsidRPr="00943556">
        <w:rPr>
          <w:rFonts w:ascii="Palatino Linotype" w:eastAsia="Palatino Linotype" w:hAnsi="Palatino Linotype" w:cs="Palatino Linotype"/>
        </w:rPr>
        <w:t xml:space="preserve">la </w:t>
      </w:r>
      <w:r w:rsidR="00451581" w:rsidRPr="00943556">
        <w:rPr>
          <w:rFonts w:ascii="Palatino Linotype" w:eastAsia="Palatino Linotype" w:hAnsi="Palatino Linotype" w:cs="Palatino Linotype"/>
        </w:rPr>
        <w:t>entrega de la información incompleta</w:t>
      </w:r>
      <w:r w:rsidRPr="00943556">
        <w:rPr>
          <w:rFonts w:ascii="Palatino Linotype" w:eastAsia="Palatino Linotype" w:hAnsi="Palatino Linotype" w:cs="Palatino Linotype"/>
        </w:rPr>
        <w:t xml:space="preserve">, actualizándose </w:t>
      </w:r>
      <w:r w:rsidR="00DA7C20" w:rsidRPr="00943556">
        <w:rPr>
          <w:rFonts w:ascii="Palatino Linotype" w:eastAsia="Palatino Linotype" w:hAnsi="Palatino Linotype" w:cs="Palatino Linotype"/>
        </w:rPr>
        <w:t>la causal de procedencia establecid</w:t>
      </w:r>
      <w:r w:rsidR="007F3DF4" w:rsidRPr="00943556">
        <w:rPr>
          <w:rFonts w:ascii="Palatino Linotype" w:eastAsia="Palatino Linotype" w:hAnsi="Palatino Linotype" w:cs="Palatino Linotype"/>
        </w:rPr>
        <w:t xml:space="preserve">a en el artículo 179, fracción </w:t>
      </w:r>
      <w:r w:rsidR="00451581" w:rsidRPr="00943556">
        <w:rPr>
          <w:rFonts w:ascii="Palatino Linotype" w:eastAsia="Palatino Linotype" w:hAnsi="Palatino Linotype" w:cs="Palatino Linotype"/>
        </w:rPr>
        <w:t xml:space="preserve">V </w:t>
      </w:r>
      <w:r w:rsidR="00DA7C20" w:rsidRPr="00943556">
        <w:rPr>
          <w:rFonts w:ascii="Palatino Linotype" w:eastAsia="Palatino Linotype" w:hAnsi="Palatino Linotype" w:cs="Palatino Linotype"/>
        </w:rPr>
        <w:t>de la Ley de Transparencia local.</w:t>
      </w:r>
    </w:p>
    <w:p w14:paraId="12D7111C" w14:textId="77777777" w:rsidR="00586F2F" w:rsidRPr="00943556" w:rsidRDefault="00586F2F" w:rsidP="00943556">
      <w:pPr>
        <w:spacing w:line="360" w:lineRule="auto"/>
        <w:ind w:right="49"/>
        <w:jc w:val="both"/>
        <w:rPr>
          <w:rFonts w:ascii="Palatino Linotype" w:eastAsia="Palatino Linotype" w:hAnsi="Palatino Linotype" w:cs="Palatino Linotype"/>
        </w:rPr>
      </w:pPr>
    </w:p>
    <w:p w14:paraId="5FB80948" w14:textId="77777777" w:rsidR="008F3F91" w:rsidRPr="00943556" w:rsidRDefault="00FE38C7" w:rsidP="00943556">
      <w:pPr>
        <w:spacing w:line="360" w:lineRule="auto"/>
        <w:ind w:right="49"/>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Por otra parte, se reitera que </w:t>
      </w:r>
      <w:r w:rsidR="007F3DF4" w:rsidRPr="00943556">
        <w:rPr>
          <w:rFonts w:ascii="Palatino Linotype" w:eastAsia="Palatino Linotype" w:hAnsi="Palatino Linotype" w:cs="Palatino Linotype"/>
        </w:rPr>
        <w:t>las partes omitieron realizar manifestación alguna en la etapa procesal oportuna.</w:t>
      </w:r>
    </w:p>
    <w:p w14:paraId="3248EC25" w14:textId="77777777" w:rsidR="00E70EA7" w:rsidRPr="00943556" w:rsidRDefault="00E70EA7" w:rsidP="00943556">
      <w:pPr>
        <w:spacing w:line="360" w:lineRule="auto"/>
        <w:ind w:right="49"/>
        <w:jc w:val="both"/>
        <w:rPr>
          <w:rFonts w:ascii="Palatino Linotype" w:eastAsia="Palatino Linotype" w:hAnsi="Palatino Linotype" w:cs="Palatino Linotype"/>
        </w:rPr>
      </w:pPr>
    </w:p>
    <w:p w14:paraId="32980AE1" w14:textId="77777777" w:rsidR="00E70EA7" w:rsidRPr="00943556" w:rsidRDefault="00E70EA7" w:rsidP="00943556">
      <w:pPr>
        <w:spacing w:line="360" w:lineRule="auto"/>
        <w:ind w:right="49"/>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Ahora bien, es importante señalar que, para dar atención y respuesta a la solicitud del particular, se pronunciaron los servidores públicos habilitados que se estiman competentes, a saber de la Directora de  Administración y el Tesorero Municipal, dada la propia y especial naturaleza del requerimiento y a lo establecido en Manual General de Organización de la Administración Pública Municipal de Zinacantepec, normatividad que </w:t>
      </w:r>
      <w:r w:rsidR="00763944" w:rsidRPr="00943556">
        <w:rPr>
          <w:rFonts w:ascii="Palatino Linotype" w:eastAsia="Palatino Linotype" w:hAnsi="Palatino Linotype" w:cs="Palatino Linotype"/>
        </w:rPr>
        <w:t xml:space="preserve">para el caso que nos ocupa, </w:t>
      </w:r>
      <w:r w:rsidRPr="00943556">
        <w:rPr>
          <w:rFonts w:ascii="Palatino Linotype" w:eastAsia="Palatino Linotype" w:hAnsi="Palatino Linotype" w:cs="Palatino Linotype"/>
        </w:rPr>
        <w:t>se reproduce a continuación para una mayor referencia:</w:t>
      </w:r>
    </w:p>
    <w:p w14:paraId="0DE61F80" w14:textId="77777777" w:rsidR="00E70EA7" w:rsidRPr="00943556" w:rsidRDefault="00E70EA7" w:rsidP="00943556">
      <w:pPr>
        <w:spacing w:line="360" w:lineRule="auto"/>
        <w:ind w:right="49"/>
        <w:jc w:val="both"/>
        <w:rPr>
          <w:rFonts w:ascii="Palatino Linotype" w:eastAsia="Palatino Linotype" w:hAnsi="Palatino Linotype" w:cs="Palatino Linotype"/>
        </w:rPr>
      </w:pPr>
    </w:p>
    <w:p w14:paraId="50532919" w14:textId="77777777" w:rsidR="00763944" w:rsidRPr="00943556" w:rsidRDefault="00763944" w:rsidP="00943556">
      <w:pPr>
        <w:spacing w:line="276" w:lineRule="auto"/>
        <w:ind w:left="851" w:right="850"/>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“1.4.- DIRECCIÓN DE ADMINISTRACIÓN.</w:t>
      </w:r>
    </w:p>
    <w:p w14:paraId="215C7562" w14:textId="77777777" w:rsidR="00763944" w:rsidRPr="00943556" w:rsidRDefault="00763944" w:rsidP="00943556">
      <w:pPr>
        <w:spacing w:line="276" w:lineRule="auto"/>
        <w:ind w:left="851" w:right="850"/>
        <w:jc w:val="both"/>
        <w:rPr>
          <w:rFonts w:ascii="Palatino Linotype" w:eastAsia="Palatino Linotype" w:hAnsi="Palatino Linotype" w:cs="Palatino Linotype"/>
          <w:i/>
        </w:rPr>
      </w:pPr>
      <w:r w:rsidRPr="00943556">
        <w:rPr>
          <w:rFonts w:ascii="Palatino Linotype" w:eastAsia="Palatino Linotype" w:hAnsi="Palatino Linotype" w:cs="Palatino Linotype"/>
          <w:b/>
          <w:i/>
        </w:rPr>
        <w:t>Objetivo</w:t>
      </w:r>
      <w:r w:rsidRPr="00943556">
        <w:rPr>
          <w:rFonts w:ascii="Palatino Linotype" w:eastAsia="Palatino Linotype" w:hAnsi="Palatino Linotype" w:cs="Palatino Linotype"/>
          <w:i/>
        </w:rPr>
        <w:t>:</w:t>
      </w:r>
    </w:p>
    <w:p w14:paraId="730FE726" w14:textId="77777777" w:rsidR="00763944" w:rsidRPr="00943556" w:rsidRDefault="00763944" w:rsidP="00943556">
      <w:pPr>
        <w:pStyle w:val="Prrafodelista"/>
        <w:numPr>
          <w:ilvl w:val="0"/>
          <w:numId w:val="13"/>
        </w:numPr>
        <w:spacing w:line="276" w:lineRule="auto"/>
        <w:ind w:right="850"/>
        <w:jc w:val="both"/>
        <w:rPr>
          <w:rFonts w:ascii="Palatino Linotype" w:eastAsia="Palatino Linotype" w:hAnsi="Palatino Linotype" w:cs="Palatino Linotype"/>
          <w:i/>
        </w:rPr>
      </w:pPr>
      <w:r w:rsidRPr="00943556">
        <w:rPr>
          <w:rFonts w:ascii="Palatino Linotype" w:eastAsia="Palatino Linotype" w:hAnsi="Palatino Linotype" w:cs="Palatino Linotype"/>
          <w:i/>
        </w:rPr>
        <w:t xml:space="preserve">Dirigir en una manera eficaz y eficiente en materia de trabajo, el capital humano, los recursos materiales y servicios; bajo los principios de honradez, responsabilidad y racionalidad, buscando la actualización y simplificación de los procesos administrativos, así como la implementación de nuevas tecnologías y las alianzas para lograr los objetivos.  </w:t>
      </w:r>
    </w:p>
    <w:p w14:paraId="44237FA3" w14:textId="77777777" w:rsidR="00763944" w:rsidRPr="00943556" w:rsidRDefault="00763944" w:rsidP="00943556">
      <w:pPr>
        <w:spacing w:line="276" w:lineRule="auto"/>
        <w:ind w:left="851" w:right="850"/>
        <w:jc w:val="both"/>
        <w:rPr>
          <w:rFonts w:ascii="Palatino Linotype" w:eastAsia="Palatino Linotype" w:hAnsi="Palatino Linotype" w:cs="Palatino Linotype"/>
          <w:i/>
        </w:rPr>
      </w:pPr>
      <w:r w:rsidRPr="00943556">
        <w:rPr>
          <w:rFonts w:ascii="Palatino Linotype" w:eastAsia="Palatino Linotype" w:hAnsi="Palatino Linotype" w:cs="Palatino Linotype"/>
          <w:b/>
          <w:i/>
        </w:rPr>
        <w:t>Funciones</w:t>
      </w:r>
      <w:r w:rsidRPr="00943556">
        <w:rPr>
          <w:rFonts w:ascii="Palatino Linotype" w:eastAsia="Palatino Linotype" w:hAnsi="Palatino Linotype" w:cs="Palatino Linotype"/>
          <w:i/>
        </w:rPr>
        <w:t>:</w:t>
      </w:r>
    </w:p>
    <w:p w14:paraId="20E45A2C" w14:textId="77777777" w:rsidR="00763944" w:rsidRPr="00943556" w:rsidRDefault="00763944" w:rsidP="00943556">
      <w:pPr>
        <w:pStyle w:val="Prrafodelista"/>
        <w:numPr>
          <w:ilvl w:val="0"/>
          <w:numId w:val="12"/>
        </w:numPr>
        <w:spacing w:line="276" w:lineRule="auto"/>
        <w:ind w:right="850"/>
        <w:jc w:val="both"/>
        <w:rPr>
          <w:rFonts w:ascii="Palatino Linotype" w:eastAsia="Palatino Linotype" w:hAnsi="Palatino Linotype" w:cs="Palatino Linotype"/>
          <w:i/>
        </w:rPr>
      </w:pPr>
      <w:r w:rsidRPr="00943556">
        <w:rPr>
          <w:rFonts w:ascii="Palatino Linotype" w:eastAsia="Palatino Linotype" w:hAnsi="Palatino Linotype" w:cs="Palatino Linotype"/>
          <w:i/>
        </w:rPr>
        <w:t>Dirigir la administración de los recursos materiales y humanos;</w:t>
      </w:r>
    </w:p>
    <w:p w14:paraId="7364082C" w14:textId="77777777" w:rsidR="00763944" w:rsidRPr="00943556" w:rsidRDefault="00763944" w:rsidP="00943556">
      <w:pPr>
        <w:pStyle w:val="Prrafodelista"/>
        <w:numPr>
          <w:ilvl w:val="0"/>
          <w:numId w:val="12"/>
        </w:numPr>
        <w:spacing w:line="276" w:lineRule="auto"/>
        <w:ind w:right="850"/>
        <w:jc w:val="both"/>
        <w:rPr>
          <w:rFonts w:ascii="Palatino Linotype" w:eastAsia="Palatino Linotype" w:hAnsi="Palatino Linotype" w:cs="Palatino Linotype"/>
          <w:i/>
        </w:rPr>
      </w:pPr>
      <w:r w:rsidRPr="00943556">
        <w:rPr>
          <w:rFonts w:ascii="Palatino Linotype" w:eastAsia="Palatino Linotype" w:hAnsi="Palatino Linotype" w:cs="Palatino Linotype"/>
          <w:i/>
        </w:rPr>
        <w:t>Vigilar y supervisar que se suministre a las dependencias los insumos, bienes y servicios generales que requieran las distintas áreas que conforman la Administración Pública Municipal, para su buen funcionamiento;</w:t>
      </w:r>
    </w:p>
    <w:p w14:paraId="5F9A770B" w14:textId="77777777" w:rsidR="00763944" w:rsidRPr="00943556" w:rsidRDefault="00763944" w:rsidP="00943556">
      <w:pPr>
        <w:pStyle w:val="Prrafodelista"/>
        <w:numPr>
          <w:ilvl w:val="0"/>
          <w:numId w:val="12"/>
        </w:numPr>
        <w:spacing w:line="276" w:lineRule="auto"/>
        <w:ind w:right="850"/>
        <w:jc w:val="both"/>
        <w:rPr>
          <w:rFonts w:ascii="Palatino Linotype" w:eastAsia="Palatino Linotype" w:hAnsi="Palatino Linotype" w:cs="Palatino Linotype"/>
          <w:i/>
        </w:rPr>
      </w:pPr>
      <w:r w:rsidRPr="00943556">
        <w:rPr>
          <w:rFonts w:ascii="Palatino Linotype" w:eastAsia="Palatino Linotype" w:hAnsi="Palatino Linotype" w:cs="Palatino Linotype"/>
          <w:i/>
        </w:rPr>
        <w:t xml:space="preserve">Supervisar la adecuada planeación y programación de las adquisiciones;  Supervisar que se suministre o facilite oportunamente a las unidades administrativas, los elementos y materiales de trabajo necesarios para el desarrollo de sus funciones a través del Departamento de Recursos Materiales y Adquisiciones;  Supervisar </w:t>
      </w:r>
      <w:r w:rsidRPr="00943556">
        <w:rPr>
          <w:rFonts w:ascii="Palatino Linotype" w:eastAsia="Palatino Linotype" w:hAnsi="Palatino Linotype" w:cs="Palatino Linotype"/>
          <w:i/>
        </w:rPr>
        <w:lastRenderedPageBreak/>
        <w:t>los procedimientos adquisitivos de licitaciones públicas, invitación restringida y adjudicaciones directa; que realice la Coordinación de Recursos Materiales y llevar a cabo los acuerdos tomados en el Comité de Adquisiciones y Servicios ajustándose a las disposiciones legales de la materia;</w:t>
      </w:r>
    </w:p>
    <w:p w14:paraId="43D5D2F6" w14:textId="77777777" w:rsidR="00763944" w:rsidRPr="00943556" w:rsidRDefault="00763944" w:rsidP="00943556">
      <w:pPr>
        <w:pStyle w:val="Prrafodelista"/>
        <w:numPr>
          <w:ilvl w:val="0"/>
          <w:numId w:val="12"/>
        </w:numPr>
        <w:spacing w:line="276" w:lineRule="auto"/>
        <w:ind w:right="850"/>
        <w:jc w:val="both"/>
        <w:rPr>
          <w:rFonts w:ascii="Palatino Linotype" w:eastAsia="Palatino Linotype" w:hAnsi="Palatino Linotype" w:cs="Palatino Linotype"/>
          <w:i/>
        </w:rPr>
      </w:pPr>
      <w:r w:rsidRPr="00943556">
        <w:rPr>
          <w:rFonts w:ascii="Palatino Linotype" w:eastAsia="Palatino Linotype" w:hAnsi="Palatino Linotype" w:cs="Palatino Linotype"/>
          <w:i/>
        </w:rPr>
        <w:t>Supervisar la adquisición de bienes, el arrendamiento de bienes muebles y prestación de servicio de acuerdo a las requisiciones solicitadas por las diversas unidades administrativas que cubran sus necesidades para el buen funcionamiento de la Administración Pública Municipal;</w:t>
      </w:r>
    </w:p>
    <w:p w14:paraId="7D0B0BC5" w14:textId="77777777" w:rsidR="00763944" w:rsidRPr="00943556" w:rsidRDefault="00763944" w:rsidP="00943556">
      <w:pPr>
        <w:pStyle w:val="Prrafodelista"/>
        <w:numPr>
          <w:ilvl w:val="0"/>
          <w:numId w:val="12"/>
        </w:numPr>
        <w:spacing w:line="276" w:lineRule="auto"/>
        <w:ind w:right="850"/>
        <w:jc w:val="both"/>
        <w:rPr>
          <w:rFonts w:ascii="Palatino Linotype" w:eastAsia="Palatino Linotype" w:hAnsi="Palatino Linotype" w:cs="Palatino Linotype"/>
          <w:i/>
        </w:rPr>
      </w:pPr>
      <w:r w:rsidRPr="00943556">
        <w:rPr>
          <w:rFonts w:ascii="Palatino Linotype" w:eastAsia="Palatino Linotype" w:hAnsi="Palatino Linotype" w:cs="Palatino Linotype"/>
          <w:i/>
        </w:rPr>
        <w:t>Supervisar la integración y actualización de los catálogos de proveedores y artículos, productos o servicios ofertados;</w:t>
      </w:r>
    </w:p>
    <w:p w14:paraId="2BCF6DB1" w14:textId="77777777" w:rsidR="00E70EA7" w:rsidRPr="00943556" w:rsidRDefault="00E70EA7" w:rsidP="00943556">
      <w:pPr>
        <w:spacing w:line="360" w:lineRule="auto"/>
        <w:ind w:right="49"/>
        <w:jc w:val="both"/>
        <w:rPr>
          <w:rFonts w:ascii="Palatino Linotype" w:eastAsia="Palatino Linotype" w:hAnsi="Palatino Linotype" w:cs="Palatino Linotype"/>
        </w:rPr>
      </w:pPr>
    </w:p>
    <w:p w14:paraId="4FAFF325" w14:textId="77777777" w:rsidR="00763944" w:rsidRPr="00943556" w:rsidRDefault="00763944" w:rsidP="00943556">
      <w:pPr>
        <w:spacing w:line="276" w:lineRule="auto"/>
        <w:ind w:left="851" w:right="850"/>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1.2.- TESORERÍA MUNICIPAL.</w:t>
      </w:r>
    </w:p>
    <w:p w14:paraId="2C0FB619" w14:textId="77777777" w:rsidR="00763944" w:rsidRPr="00943556" w:rsidRDefault="00763944" w:rsidP="00943556">
      <w:pPr>
        <w:spacing w:line="276" w:lineRule="auto"/>
        <w:ind w:left="851" w:right="850"/>
        <w:jc w:val="both"/>
        <w:rPr>
          <w:rFonts w:ascii="Palatino Linotype" w:eastAsia="Palatino Linotype" w:hAnsi="Palatino Linotype" w:cs="Palatino Linotype"/>
          <w:i/>
        </w:rPr>
      </w:pPr>
      <w:r w:rsidRPr="00943556">
        <w:rPr>
          <w:rFonts w:ascii="Palatino Linotype" w:eastAsia="Palatino Linotype" w:hAnsi="Palatino Linotype" w:cs="Palatino Linotype"/>
          <w:b/>
          <w:i/>
        </w:rPr>
        <w:t>Objetivo</w:t>
      </w:r>
      <w:r w:rsidRPr="00943556">
        <w:rPr>
          <w:rFonts w:ascii="Palatino Linotype" w:eastAsia="Palatino Linotype" w:hAnsi="Palatino Linotype" w:cs="Palatino Linotype"/>
          <w:i/>
        </w:rPr>
        <w:t xml:space="preserve">:  </w:t>
      </w:r>
    </w:p>
    <w:p w14:paraId="71C9A6E2" w14:textId="77777777" w:rsidR="00763944" w:rsidRPr="00943556" w:rsidRDefault="00763944" w:rsidP="00943556">
      <w:pPr>
        <w:pStyle w:val="Prrafodelista"/>
        <w:numPr>
          <w:ilvl w:val="0"/>
          <w:numId w:val="15"/>
        </w:numPr>
        <w:spacing w:line="276" w:lineRule="auto"/>
        <w:ind w:right="850"/>
        <w:jc w:val="both"/>
        <w:rPr>
          <w:rFonts w:ascii="Palatino Linotype" w:eastAsia="Palatino Linotype" w:hAnsi="Palatino Linotype" w:cs="Palatino Linotype"/>
          <w:i/>
        </w:rPr>
      </w:pPr>
      <w:r w:rsidRPr="00943556">
        <w:rPr>
          <w:rFonts w:ascii="Palatino Linotype" w:eastAsia="Palatino Linotype" w:hAnsi="Palatino Linotype" w:cs="Palatino Linotype"/>
          <w:i/>
        </w:rPr>
        <w:t xml:space="preserve">Recaudar, administrar, operar, registrar y glosar los recursos que componen la Hacienda Pública Municipal con la finalidad de mantener finanzas sanas y contar con la suficiencia económica para cumplir con las obligaciones, funciones y atribuciones de la Administración Pública Municipal.  </w:t>
      </w:r>
      <w:r w:rsidRPr="00943556">
        <w:rPr>
          <w:rFonts w:ascii="Palatino Linotype" w:eastAsia="Palatino Linotype" w:hAnsi="Palatino Linotype" w:cs="Palatino Linotype"/>
          <w:b/>
          <w:i/>
        </w:rPr>
        <w:t>Funciones</w:t>
      </w:r>
      <w:r w:rsidRPr="00943556">
        <w:rPr>
          <w:rFonts w:ascii="Palatino Linotype" w:eastAsia="Palatino Linotype" w:hAnsi="Palatino Linotype" w:cs="Palatino Linotype"/>
          <w:i/>
        </w:rPr>
        <w:t>:</w:t>
      </w:r>
    </w:p>
    <w:p w14:paraId="60142915" w14:textId="77777777" w:rsidR="00763944" w:rsidRPr="00943556" w:rsidRDefault="00763944" w:rsidP="00943556">
      <w:pPr>
        <w:pStyle w:val="Prrafodelista"/>
        <w:numPr>
          <w:ilvl w:val="0"/>
          <w:numId w:val="14"/>
        </w:numPr>
        <w:spacing w:line="276" w:lineRule="auto"/>
        <w:ind w:right="850"/>
        <w:jc w:val="both"/>
        <w:rPr>
          <w:rFonts w:ascii="Palatino Linotype" w:eastAsia="Palatino Linotype" w:hAnsi="Palatino Linotype" w:cs="Palatino Linotype"/>
          <w:i/>
        </w:rPr>
      </w:pPr>
      <w:r w:rsidRPr="00943556">
        <w:rPr>
          <w:rFonts w:ascii="Palatino Linotype" w:eastAsia="Palatino Linotype" w:hAnsi="Palatino Linotype" w:cs="Palatino Linotype"/>
          <w:i/>
        </w:rPr>
        <w:t>Administrar la Hacienda Pública Municipal, de conformidad con las disposiciones legales aplicables;</w:t>
      </w:r>
    </w:p>
    <w:p w14:paraId="0078E393" w14:textId="77777777" w:rsidR="00763944" w:rsidRPr="00943556" w:rsidRDefault="00763944" w:rsidP="00943556">
      <w:pPr>
        <w:pStyle w:val="Prrafodelista"/>
        <w:numPr>
          <w:ilvl w:val="0"/>
          <w:numId w:val="14"/>
        </w:numPr>
        <w:spacing w:line="276" w:lineRule="auto"/>
        <w:ind w:right="850"/>
        <w:jc w:val="both"/>
        <w:rPr>
          <w:rFonts w:ascii="Palatino Linotype" w:eastAsia="Palatino Linotype" w:hAnsi="Palatino Linotype" w:cs="Palatino Linotype"/>
          <w:i/>
        </w:rPr>
      </w:pPr>
      <w:r w:rsidRPr="00943556">
        <w:rPr>
          <w:rFonts w:ascii="Palatino Linotype" w:eastAsia="Palatino Linotype" w:hAnsi="Palatino Linotype" w:cs="Palatino Linotype"/>
          <w:i/>
        </w:rPr>
        <w:t>Glosar oportunamente las cuentas del Ayuntamiento;</w:t>
      </w:r>
    </w:p>
    <w:p w14:paraId="38BF22D1" w14:textId="77777777" w:rsidR="00763944" w:rsidRPr="00943556" w:rsidRDefault="00763944" w:rsidP="00943556">
      <w:pPr>
        <w:spacing w:line="360" w:lineRule="auto"/>
        <w:jc w:val="both"/>
        <w:rPr>
          <w:rFonts w:ascii="Palatino Linotype" w:eastAsia="Palatino Linotype" w:hAnsi="Palatino Linotype" w:cs="Palatino Linotype"/>
        </w:rPr>
      </w:pPr>
    </w:p>
    <w:p w14:paraId="17A79069" w14:textId="77777777" w:rsidR="00FE235D" w:rsidRPr="00943556" w:rsidRDefault="00FE235D"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Avanzando en estudio, es importante destacar que el requerimiento relacionado con el número de líneas telefónicas, se tiene como colmado, pues al contar con el pronunciamiento de la Dirección de Administración respecto a la información estadística</w:t>
      </w:r>
      <w:r w:rsidR="008900BC" w:rsidRPr="00943556">
        <w:rPr>
          <w:rFonts w:ascii="Palatino Linotype" w:eastAsia="Palatino Linotype" w:hAnsi="Palatino Linotype" w:cs="Palatino Linotype"/>
        </w:rPr>
        <w:t>, se aduce una suficiente congruencia entre la solicitud y la respuesta.</w:t>
      </w:r>
    </w:p>
    <w:p w14:paraId="125BBAFA" w14:textId="77777777" w:rsidR="008900BC" w:rsidRPr="00943556" w:rsidRDefault="008900BC" w:rsidP="00943556">
      <w:pPr>
        <w:spacing w:line="360" w:lineRule="auto"/>
        <w:jc w:val="both"/>
        <w:rPr>
          <w:rFonts w:ascii="Palatino Linotype" w:eastAsia="Palatino Linotype" w:hAnsi="Palatino Linotype" w:cs="Palatino Linotype"/>
        </w:rPr>
      </w:pPr>
    </w:p>
    <w:p w14:paraId="46428D92" w14:textId="038C00DE" w:rsidR="00EA7A2B" w:rsidRPr="00943556" w:rsidRDefault="008900BC"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lastRenderedPageBreak/>
        <w:t xml:space="preserve">No </w:t>
      </w:r>
      <w:r w:rsidR="006A5D7C" w:rsidRPr="00943556">
        <w:rPr>
          <w:rFonts w:ascii="Palatino Linotype" w:eastAsia="Palatino Linotype" w:hAnsi="Palatino Linotype" w:cs="Palatino Linotype"/>
        </w:rPr>
        <w:t>obstante,</w:t>
      </w:r>
      <w:r w:rsidR="00C04BFE" w:rsidRPr="00943556">
        <w:rPr>
          <w:rFonts w:ascii="Palatino Linotype" w:eastAsia="Palatino Linotype" w:hAnsi="Palatino Linotype" w:cs="Palatino Linotype"/>
        </w:rPr>
        <w:t xml:space="preserve"> lo anterior es importante precisar que</w:t>
      </w:r>
      <w:r w:rsidRPr="00943556">
        <w:rPr>
          <w:rFonts w:ascii="Palatino Linotype" w:eastAsia="Palatino Linotype" w:hAnsi="Palatino Linotype" w:cs="Palatino Linotype"/>
        </w:rPr>
        <w:t xml:space="preserve">, </w:t>
      </w:r>
      <w:r w:rsidR="00C04BFE" w:rsidRPr="00943556">
        <w:rPr>
          <w:rFonts w:ascii="Palatino Linotype" w:eastAsia="Palatino Linotype" w:hAnsi="Palatino Linotype" w:cs="Palatino Linotype"/>
        </w:rPr>
        <w:t>en atención al</w:t>
      </w:r>
      <w:r w:rsidRPr="00943556">
        <w:rPr>
          <w:rFonts w:ascii="Palatino Linotype" w:eastAsia="Palatino Linotype" w:hAnsi="Palatino Linotype" w:cs="Palatino Linotype"/>
        </w:rPr>
        <w:t xml:space="preserve"> requerimiento relacionado con los recibos de pago</w:t>
      </w:r>
      <w:r w:rsidR="00C04BFE" w:rsidRPr="00943556">
        <w:rPr>
          <w:rFonts w:ascii="Palatino Linotype" w:eastAsia="Palatino Linotype" w:hAnsi="Palatino Linotype" w:cs="Palatino Linotype"/>
        </w:rPr>
        <w:t>,</w:t>
      </w:r>
      <w:r w:rsidRPr="00943556">
        <w:rPr>
          <w:rFonts w:ascii="Palatino Linotype" w:eastAsia="Palatino Linotype" w:hAnsi="Palatino Linotype" w:cs="Palatino Linotype"/>
        </w:rPr>
        <w:t xml:space="preserve"> </w:t>
      </w:r>
      <w:r w:rsidR="00C04BFE" w:rsidRPr="00943556">
        <w:rPr>
          <w:rFonts w:ascii="Palatino Linotype" w:eastAsia="Palatino Linotype" w:hAnsi="Palatino Linotype" w:cs="Palatino Linotype"/>
        </w:rPr>
        <w:t>el Sujeto Obligado se limitó a proporcionar documentales correspondientes al mes de junio de 2023</w:t>
      </w:r>
      <w:r w:rsidR="00EA7A2B" w:rsidRPr="00943556">
        <w:rPr>
          <w:rFonts w:ascii="Palatino Linotype" w:eastAsia="Palatino Linotype" w:hAnsi="Palatino Linotype" w:cs="Palatino Linotype"/>
        </w:rPr>
        <w:t xml:space="preserve"> (constancias encontradas en </w:t>
      </w:r>
      <w:r w:rsidR="006A5D7C" w:rsidRPr="00943556">
        <w:rPr>
          <w:rFonts w:ascii="Palatino Linotype" w:eastAsia="Palatino Linotype" w:hAnsi="Palatino Linotype" w:cs="Palatino Linotype"/>
        </w:rPr>
        <w:t>el archivo</w:t>
      </w:r>
      <w:r w:rsidR="00EA7A2B" w:rsidRPr="00943556">
        <w:rPr>
          <w:rFonts w:ascii="Palatino Linotype" w:eastAsia="Palatino Linotype" w:hAnsi="Palatino Linotype" w:cs="Palatino Linotype"/>
        </w:rPr>
        <w:t xml:space="preserve"> digital “</w:t>
      </w:r>
      <w:r w:rsidR="00EA7A2B" w:rsidRPr="00943556">
        <w:rPr>
          <w:rFonts w:ascii="Palatino Linotype" w:eastAsia="Palatino Linotype" w:hAnsi="Palatino Linotype" w:cs="Palatino Linotype"/>
          <w:i/>
        </w:rPr>
        <w:t>Solicitud 00966.pdf”)</w:t>
      </w:r>
      <w:r w:rsidR="00C04BFE" w:rsidRPr="00943556">
        <w:rPr>
          <w:rFonts w:ascii="Palatino Linotype" w:eastAsia="Palatino Linotype" w:hAnsi="Palatino Linotype" w:cs="Palatino Linotype"/>
        </w:rPr>
        <w:t>. En el mismo sentido nos encontramos ante el tema</w:t>
      </w:r>
      <w:r w:rsidR="00F119A7" w:rsidRPr="00943556">
        <w:rPr>
          <w:rFonts w:ascii="Palatino Linotype" w:eastAsia="Palatino Linotype" w:hAnsi="Palatino Linotype" w:cs="Palatino Linotype"/>
        </w:rPr>
        <w:t xml:space="preserve"> relacionado con las facturas, </w:t>
      </w:r>
      <w:r w:rsidR="00C04BFE" w:rsidRPr="00943556">
        <w:rPr>
          <w:rFonts w:ascii="Palatino Linotype" w:eastAsia="Palatino Linotype" w:hAnsi="Palatino Linotype" w:cs="Palatino Linotype"/>
        </w:rPr>
        <w:t xml:space="preserve">ya que </w:t>
      </w:r>
      <w:r w:rsidR="005C75E6" w:rsidRPr="00943556">
        <w:rPr>
          <w:rFonts w:ascii="Palatino Linotype" w:eastAsia="Palatino Linotype" w:hAnsi="Palatino Linotype" w:cs="Palatino Linotype"/>
        </w:rPr>
        <w:t>únicamente se remitieron los</w:t>
      </w:r>
      <w:r w:rsidR="00F119A7" w:rsidRPr="00943556">
        <w:rPr>
          <w:rFonts w:ascii="Palatino Linotype" w:eastAsia="Palatino Linotype" w:hAnsi="Palatino Linotype" w:cs="Palatino Linotype"/>
        </w:rPr>
        <w:t xml:space="preserve"> instrumento</w:t>
      </w:r>
      <w:r w:rsidR="005C75E6" w:rsidRPr="00943556">
        <w:rPr>
          <w:rFonts w:ascii="Palatino Linotype" w:eastAsia="Palatino Linotype" w:hAnsi="Palatino Linotype" w:cs="Palatino Linotype"/>
        </w:rPr>
        <w:t>s</w:t>
      </w:r>
      <w:r w:rsidR="00F119A7" w:rsidRPr="00943556">
        <w:rPr>
          <w:rFonts w:ascii="Palatino Linotype" w:eastAsia="Palatino Linotype" w:hAnsi="Palatino Linotype" w:cs="Palatino Linotype"/>
        </w:rPr>
        <w:t xml:space="preserve"> fiscal</w:t>
      </w:r>
      <w:r w:rsidR="005C75E6" w:rsidRPr="00943556">
        <w:rPr>
          <w:rFonts w:ascii="Palatino Linotype" w:eastAsia="Palatino Linotype" w:hAnsi="Palatino Linotype" w:cs="Palatino Linotype"/>
        </w:rPr>
        <w:t>es</w:t>
      </w:r>
      <w:r w:rsidR="00F119A7" w:rsidRPr="00943556">
        <w:rPr>
          <w:rFonts w:ascii="Palatino Linotype" w:eastAsia="Palatino Linotype" w:hAnsi="Palatino Linotype" w:cs="Palatino Linotype"/>
        </w:rPr>
        <w:t xml:space="preserve"> </w:t>
      </w:r>
      <w:r w:rsidR="005C75E6" w:rsidRPr="00943556">
        <w:rPr>
          <w:rFonts w:ascii="Palatino Linotype" w:eastAsia="Palatino Linotype" w:hAnsi="Palatino Linotype" w:cs="Palatino Linotype"/>
        </w:rPr>
        <w:t xml:space="preserve">de los periodos junio y julio de 2023 (fojas 5. 24, 25 y 26 del archivo </w:t>
      </w:r>
      <w:r w:rsidR="00811DB0" w:rsidRPr="00943556">
        <w:rPr>
          <w:rFonts w:ascii="Palatino Linotype" w:eastAsia="Palatino Linotype" w:hAnsi="Palatino Linotype" w:cs="Palatino Linotype"/>
        </w:rPr>
        <w:t xml:space="preserve">denominado </w:t>
      </w:r>
      <w:r w:rsidR="00811DB0" w:rsidRPr="00943556">
        <w:rPr>
          <w:rFonts w:ascii="Palatino Linotype" w:eastAsia="Palatino Linotype" w:hAnsi="Palatino Linotype" w:cs="Palatino Linotype"/>
          <w:i/>
        </w:rPr>
        <w:t>“Solicitud 00966.pdf”</w:t>
      </w:r>
      <w:r w:rsidR="00811DB0" w:rsidRPr="00943556">
        <w:rPr>
          <w:rFonts w:ascii="Palatino Linotype" w:eastAsia="Palatino Linotype" w:hAnsi="Palatino Linotype" w:cs="Palatino Linotype"/>
        </w:rPr>
        <w:t>).</w:t>
      </w:r>
      <w:r w:rsidR="002022A8" w:rsidRPr="00943556">
        <w:rPr>
          <w:rFonts w:ascii="Palatino Linotype" w:eastAsia="Palatino Linotype" w:hAnsi="Palatino Linotype" w:cs="Palatino Linotype"/>
        </w:rPr>
        <w:t xml:space="preserve"> Sirva como apoyo de lo anterior, las siguientes ilustraciones:</w:t>
      </w:r>
    </w:p>
    <w:p w14:paraId="7F660198" w14:textId="77777777" w:rsidR="002022A8" w:rsidRPr="00943556" w:rsidRDefault="002022A8" w:rsidP="00943556">
      <w:pPr>
        <w:spacing w:line="360" w:lineRule="auto"/>
        <w:jc w:val="both"/>
        <w:rPr>
          <w:rFonts w:ascii="Palatino Linotype" w:eastAsia="Palatino Linotype" w:hAnsi="Palatino Linotype" w:cs="Palatino Linotype"/>
        </w:rPr>
      </w:pPr>
    </w:p>
    <w:p w14:paraId="3FB45670" w14:textId="6AFB1053" w:rsidR="002022A8" w:rsidRPr="00943556" w:rsidRDefault="002022A8" w:rsidP="00943556">
      <w:pPr>
        <w:spacing w:line="360" w:lineRule="auto"/>
        <w:jc w:val="center"/>
        <w:rPr>
          <w:rFonts w:ascii="Palatino Linotype" w:eastAsia="Palatino Linotype" w:hAnsi="Palatino Linotype" w:cs="Palatino Linotype"/>
        </w:rPr>
      </w:pPr>
      <w:r w:rsidRPr="00943556">
        <w:rPr>
          <w:rFonts w:ascii="Palatino Linotype" w:eastAsia="Palatino Linotype" w:hAnsi="Palatino Linotype" w:cs="Palatino Linotype"/>
          <w:noProof/>
        </w:rPr>
        <w:drawing>
          <wp:inline distT="0" distB="0" distL="0" distR="0" wp14:anchorId="3CAE1E0A" wp14:editId="0A584718">
            <wp:extent cx="5363048" cy="459545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77216" cy="4607600"/>
                    </a:xfrm>
                    <a:prstGeom prst="rect">
                      <a:avLst/>
                    </a:prstGeom>
                  </pic:spPr>
                </pic:pic>
              </a:graphicData>
            </a:graphic>
          </wp:inline>
        </w:drawing>
      </w:r>
    </w:p>
    <w:p w14:paraId="59E9BE7E" w14:textId="2D09FB7F" w:rsidR="00F119A7" w:rsidRPr="00943556" w:rsidRDefault="002022A8" w:rsidP="00943556">
      <w:pPr>
        <w:spacing w:line="360" w:lineRule="auto"/>
        <w:jc w:val="center"/>
        <w:rPr>
          <w:rFonts w:ascii="Palatino Linotype" w:eastAsia="Palatino Linotype" w:hAnsi="Palatino Linotype" w:cs="Palatino Linotype"/>
        </w:rPr>
      </w:pPr>
      <w:r w:rsidRPr="00943556">
        <w:rPr>
          <w:rFonts w:ascii="Palatino Linotype" w:eastAsia="Palatino Linotype" w:hAnsi="Palatino Linotype" w:cs="Palatino Linotype"/>
          <w:noProof/>
        </w:rPr>
        <w:lastRenderedPageBreak/>
        <w:drawing>
          <wp:inline distT="0" distB="0" distL="0" distR="0" wp14:anchorId="126D1032" wp14:editId="73CDF81D">
            <wp:extent cx="3903689" cy="4675517"/>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57856" cy="4740393"/>
                    </a:xfrm>
                    <a:prstGeom prst="rect">
                      <a:avLst/>
                    </a:prstGeom>
                  </pic:spPr>
                </pic:pic>
              </a:graphicData>
            </a:graphic>
          </wp:inline>
        </w:drawing>
      </w:r>
    </w:p>
    <w:p w14:paraId="057BD3CF" w14:textId="77777777" w:rsidR="006A5D7C" w:rsidRPr="00943556" w:rsidRDefault="006A5D7C" w:rsidP="00943556">
      <w:pPr>
        <w:spacing w:line="360" w:lineRule="auto"/>
        <w:jc w:val="both"/>
        <w:rPr>
          <w:rFonts w:ascii="Palatino Linotype" w:eastAsia="Palatino Linotype" w:hAnsi="Palatino Linotype" w:cs="Palatino Linotype"/>
        </w:rPr>
      </w:pPr>
    </w:p>
    <w:p w14:paraId="62C52418" w14:textId="1ACC6D2D" w:rsidR="00777EEA" w:rsidRPr="00943556" w:rsidRDefault="00777EEA"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Cabe destacar que este Órgano Garante no tiene la certeza que la información remitida por el Sujeto Obligado corresponda a los meses de junio y julio, este Instituto determina ordenar la información faltante del periodo requerido por el particular, es decir, del primero de enero de dos mil veintidós al treinta y uno de julio de dos mil veintitrés. </w:t>
      </w:r>
    </w:p>
    <w:p w14:paraId="4DA1B8EA" w14:textId="77777777" w:rsidR="00777EEA" w:rsidRPr="00943556" w:rsidRDefault="00777EEA" w:rsidP="00943556">
      <w:pPr>
        <w:spacing w:line="360" w:lineRule="auto"/>
        <w:jc w:val="both"/>
        <w:rPr>
          <w:rFonts w:ascii="Palatino Linotype" w:eastAsia="Palatino Linotype" w:hAnsi="Palatino Linotype" w:cs="Palatino Linotype"/>
        </w:rPr>
      </w:pPr>
    </w:p>
    <w:p w14:paraId="39EEE753" w14:textId="77777777" w:rsidR="00777EEA" w:rsidRPr="00943556" w:rsidRDefault="00777EEA" w:rsidP="00943556">
      <w:pPr>
        <w:spacing w:line="360" w:lineRule="auto"/>
        <w:jc w:val="both"/>
        <w:rPr>
          <w:rFonts w:ascii="Palatino Linotype" w:eastAsia="Palatino Linotype" w:hAnsi="Palatino Linotype" w:cs="Palatino Linotype"/>
        </w:rPr>
      </w:pPr>
    </w:p>
    <w:p w14:paraId="773DC522" w14:textId="73557DC6" w:rsidR="00B25FD9" w:rsidRPr="00943556" w:rsidRDefault="00B25FD9"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lastRenderedPageBreak/>
        <w:t xml:space="preserve">Si bien ambos conceptos hacen referencia a un documento cuya finalidad es informar sobre el costo de un bien o servicio, Por lo que, son los proveedores quienes brindan estos documentos, otorgándolo como comprobante de pago efectuado, </w:t>
      </w:r>
      <w:r w:rsidR="008B1FAD" w:rsidRPr="00943556">
        <w:rPr>
          <w:rFonts w:ascii="Palatino Linotype" w:eastAsia="Palatino Linotype" w:hAnsi="Palatino Linotype" w:cs="Palatino Linotype"/>
        </w:rPr>
        <w:t>cuyas características principales son</w:t>
      </w:r>
      <w:r w:rsidRPr="00943556">
        <w:rPr>
          <w:rFonts w:ascii="Palatino Linotype" w:eastAsia="Palatino Linotype" w:hAnsi="Palatino Linotype" w:cs="Palatino Linotype"/>
        </w:rPr>
        <w:t xml:space="preserve"> el contenido de los datos que lo forman, como lo es la fecha, el precio del bien o servicio, y la descripción del producto que hemos adquirido, así como los impuestos a pagar y gastos de envío, en caso de aplicar.</w:t>
      </w:r>
    </w:p>
    <w:p w14:paraId="17C08FA2" w14:textId="77777777" w:rsidR="00B25FD9" w:rsidRPr="00943556" w:rsidRDefault="00B25FD9" w:rsidP="00943556">
      <w:pPr>
        <w:spacing w:line="360" w:lineRule="auto"/>
        <w:jc w:val="both"/>
        <w:rPr>
          <w:rFonts w:ascii="Palatino Linotype" w:eastAsia="Palatino Linotype" w:hAnsi="Palatino Linotype" w:cs="Palatino Linotype"/>
        </w:rPr>
      </w:pPr>
    </w:p>
    <w:p w14:paraId="5152EB14" w14:textId="77777777" w:rsidR="00B25FD9" w:rsidRPr="00943556" w:rsidRDefault="00B25FD9"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En cambio, la factura, es un documento con una finalidad tributaria, no solo de carácter informativo. Su función específica es justificar que se ha realizado una actividad empresarial. </w:t>
      </w:r>
      <w:r w:rsidRPr="00943556">
        <w:rPr>
          <w:rStyle w:val="Refdenotaalpie"/>
          <w:rFonts w:ascii="Palatino Linotype" w:eastAsia="Palatino Linotype" w:hAnsi="Palatino Linotype" w:cs="Palatino Linotype"/>
        </w:rPr>
        <w:footnoteReference w:id="2"/>
      </w:r>
    </w:p>
    <w:p w14:paraId="75114510" w14:textId="77777777" w:rsidR="00B25FD9" w:rsidRPr="00943556" w:rsidRDefault="00B25FD9" w:rsidP="00943556">
      <w:pPr>
        <w:spacing w:line="360" w:lineRule="auto"/>
        <w:jc w:val="both"/>
        <w:rPr>
          <w:rFonts w:ascii="Palatino Linotype" w:eastAsia="Palatino Linotype" w:hAnsi="Palatino Linotype" w:cs="Palatino Linotype"/>
        </w:rPr>
      </w:pPr>
    </w:p>
    <w:p w14:paraId="32937F1C" w14:textId="77777777" w:rsidR="00B25FD9" w:rsidRPr="00943556" w:rsidRDefault="000E2F47"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Asimismo, los medios de identificación cambian para las facturas, ya que los datos pueden ser de manera enunciativa: </w:t>
      </w:r>
      <w:r w:rsidR="00B25FD9" w:rsidRPr="00943556">
        <w:rPr>
          <w:rFonts w:ascii="Palatino Linotype" w:eastAsia="Palatino Linotype" w:hAnsi="Palatino Linotype" w:cs="Palatino Linotype"/>
        </w:rPr>
        <w:t>número de serie del certificado de sello</w:t>
      </w:r>
      <w:r w:rsidRPr="00943556">
        <w:rPr>
          <w:rFonts w:ascii="Palatino Linotype" w:eastAsia="Palatino Linotype" w:hAnsi="Palatino Linotype" w:cs="Palatino Linotype"/>
        </w:rPr>
        <w:t xml:space="preserve"> digital (CSD), sello digital, </w:t>
      </w:r>
      <w:r w:rsidR="00B25FD9" w:rsidRPr="00943556">
        <w:rPr>
          <w:rFonts w:ascii="Palatino Linotype" w:eastAsia="Palatino Linotype" w:hAnsi="Palatino Linotype" w:cs="Palatino Linotype"/>
        </w:rPr>
        <w:t>cantidad, unidad de medida y clase de los productos o descripción del servicio, así como datos de identificación completa del emisor y receptor entre otras.</w:t>
      </w:r>
    </w:p>
    <w:p w14:paraId="5F80183B" w14:textId="77777777" w:rsidR="00FE235D" w:rsidRPr="00943556" w:rsidRDefault="00FE235D" w:rsidP="00943556">
      <w:pPr>
        <w:spacing w:line="360" w:lineRule="auto"/>
        <w:jc w:val="both"/>
        <w:rPr>
          <w:rFonts w:ascii="Palatino Linotype" w:eastAsia="Palatino Linotype" w:hAnsi="Palatino Linotype" w:cs="Palatino Linotype"/>
        </w:rPr>
      </w:pPr>
    </w:p>
    <w:p w14:paraId="502E7F13" w14:textId="77777777" w:rsidR="00FE235D" w:rsidRPr="00943556" w:rsidRDefault="000E2F47"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lastRenderedPageBreak/>
        <w:t>En atención a lo anterior</w:t>
      </w:r>
      <w:r w:rsidR="00FE235D" w:rsidRPr="00943556">
        <w:rPr>
          <w:rFonts w:ascii="Palatino Linotype" w:eastAsia="Palatino Linotype" w:hAnsi="Palatino Linotype" w:cs="Palatino Linotype"/>
        </w:rPr>
        <w:t>, es imperante referir lo dispuesto en los artículos 342, 343, 344 y 345 del Código Financiero del Estado de México y Municipios, los cuales establecen las políticas que deben seguirse para llevar el registro contable y presupuestal de las operaciones financieras, en los siguientes términos:</w:t>
      </w:r>
    </w:p>
    <w:p w14:paraId="22CDEE78" w14:textId="77777777" w:rsidR="00FE235D" w:rsidRPr="00943556" w:rsidRDefault="00FE235D" w:rsidP="00943556">
      <w:pPr>
        <w:ind w:left="851" w:right="901"/>
        <w:jc w:val="both"/>
        <w:rPr>
          <w:rFonts w:ascii="Palatino Linotype" w:eastAsia="Palatino Linotype" w:hAnsi="Palatino Linotype" w:cs="Palatino Linotype"/>
          <w:b/>
          <w:i/>
        </w:rPr>
      </w:pPr>
    </w:p>
    <w:p w14:paraId="51424104" w14:textId="77777777" w:rsidR="00FE235D" w:rsidRPr="00943556" w:rsidRDefault="00FE235D" w:rsidP="00943556">
      <w:pPr>
        <w:spacing w:line="276" w:lineRule="auto"/>
        <w:ind w:left="851" w:right="901"/>
        <w:jc w:val="both"/>
        <w:rPr>
          <w:rFonts w:ascii="Palatino Linotype" w:eastAsia="Palatino Linotype" w:hAnsi="Palatino Linotype" w:cs="Palatino Linotype"/>
          <w:i/>
        </w:rPr>
      </w:pPr>
      <w:r w:rsidRPr="00943556">
        <w:rPr>
          <w:rFonts w:ascii="Palatino Linotype" w:eastAsia="Palatino Linotype" w:hAnsi="Palatino Linotype" w:cs="Palatino Linotype"/>
          <w:b/>
          <w:i/>
        </w:rPr>
        <w:t>“Artículo 342.-</w:t>
      </w:r>
      <w:r w:rsidRPr="00943556">
        <w:rPr>
          <w:rFonts w:ascii="Palatino Linotype" w:eastAsia="Palatino Linotype" w:hAnsi="Palatino Linotype" w:cs="Palatino Linotype"/>
          <w:i/>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75C524F8" w14:textId="77777777" w:rsidR="00FE235D" w:rsidRPr="00943556" w:rsidRDefault="00FE235D" w:rsidP="00943556">
      <w:pPr>
        <w:spacing w:line="276" w:lineRule="auto"/>
        <w:ind w:left="851" w:right="901"/>
        <w:jc w:val="both"/>
        <w:rPr>
          <w:rFonts w:ascii="Palatino Linotype" w:eastAsia="Palatino Linotype" w:hAnsi="Palatino Linotype" w:cs="Palatino Linotype"/>
          <w:i/>
        </w:rPr>
      </w:pPr>
      <w:r w:rsidRPr="00943556">
        <w:rPr>
          <w:rFonts w:ascii="Palatino Linotype" w:eastAsia="Palatino Linotype" w:hAnsi="Palatino Linotype" w:cs="Palatino Linotype"/>
          <w:i/>
        </w:rPr>
        <w:t>(…)</w:t>
      </w:r>
    </w:p>
    <w:p w14:paraId="27283B3A" w14:textId="77777777" w:rsidR="00FE235D" w:rsidRPr="00943556" w:rsidRDefault="00FE235D" w:rsidP="00943556">
      <w:pPr>
        <w:spacing w:line="276" w:lineRule="auto"/>
        <w:ind w:left="851" w:right="901"/>
        <w:jc w:val="both"/>
        <w:rPr>
          <w:rFonts w:ascii="Palatino Linotype" w:eastAsia="Palatino Linotype" w:hAnsi="Palatino Linotype" w:cs="Palatino Linotype"/>
          <w:i/>
        </w:rPr>
      </w:pPr>
      <w:r w:rsidRPr="00943556">
        <w:rPr>
          <w:rFonts w:ascii="Palatino Linotype" w:eastAsia="Palatino Linotype" w:hAnsi="Palatino Linotype" w:cs="Palatino Linotype"/>
          <w:b/>
          <w:i/>
        </w:rPr>
        <w:t>Artículo 343.-</w:t>
      </w:r>
      <w:r w:rsidRPr="00943556">
        <w:rPr>
          <w:rFonts w:ascii="Palatino Linotype" w:eastAsia="Palatino Linotype" w:hAnsi="Palatino Linotype" w:cs="Palatino Linotype"/>
          <w:i/>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4D74E0BC" w14:textId="77777777" w:rsidR="00FE235D" w:rsidRPr="00943556" w:rsidRDefault="00FE235D" w:rsidP="00943556">
      <w:pPr>
        <w:spacing w:line="276" w:lineRule="auto"/>
        <w:ind w:left="851" w:right="901"/>
        <w:jc w:val="both"/>
        <w:rPr>
          <w:rFonts w:ascii="Palatino Linotype" w:eastAsia="Palatino Linotype" w:hAnsi="Palatino Linotype" w:cs="Palatino Linotype"/>
          <w:i/>
        </w:rPr>
      </w:pPr>
      <w:r w:rsidRPr="00943556">
        <w:rPr>
          <w:rFonts w:ascii="Palatino Linotype" w:eastAsia="Palatino Linotype" w:hAnsi="Palatino Linotype" w:cs="Palatino Linotype"/>
          <w:i/>
        </w:rPr>
        <w:t xml:space="preserve">El sistema de contabilidad sobre base acumulativa total se sustentará en los postulados básicos y el marco conceptual de la contabilidad gubernamental. </w:t>
      </w:r>
    </w:p>
    <w:p w14:paraId="17DE5CC6" w14:textId="77777777" w:rsidR="000E2F47" w:rsidRPr="00943556" w:rsidRDefault="000E2F47" w:rsidP="00943556">
      <w:pPr>
        <w:spacing w:line="276" w:lineRule="auto"/>
        <w:ind w:left="851" w:right="901"/>
        <w:jc w:val="both"/>
        <w:rPr>
          <w:rFonts w:ascii="Palatino Linotype" w:eastAsia="Palatino Linotype" w:hAnsi="Palatino Linotype" w:cs="Palatino Linotype"/>
          <w:b/>
          <w:i/>
        </w:rPr>
      </w:pPr>
    </w:p>
    <w:p w14:paraId="4899CE8D" w14:textId="77777777" w:rsidR="00FE235D" w:rsidRPr="00943556" w:rsidRDefault="00FE235D" w:rsidP="00943556">
      <w:pPr>
        <w:spacing w:line="276" w:lineRule="auto"/>
        <w:ind w:left="851" w:right="901"/>
        <w:jc w:val="both"/>
        <w:rPr>
          <w:rFonts w:ascii="Palatino Linotype" w:eastAsia="Palatino Linotype" w:hAnsi="Palatino Linotype" w:cs="Palatino Linotype"/>
          <w:i/>
        </w:rPr>
      </w:pPr>
      <w:r w:rsidRPr="00943556">
        <w:rPr>
          <w:rFonts w:ascii="Palatino Linotype" w:eastAsia="Palatino Linotype" w:hAnsi="Palatino Linotype" w:cs="Palatino Linotype"/>
          <w:b/>
          <w:i/>
        </w:rPr>
        <w:t xml:space="preserve">Artículo 344.- </w:t>
      </w:r>
      <w:r w:rsidRPr="00943556">
        <w:rPr>
          <w:rFonts w:ascii="Palatino Linotype" w:eastAsia="Palatino Linotype" w:hAnsi="Palatino Linotype" w:cs="Palatino Linotype"/>
          <w:i/>
        </w:rPr>
        <w:t xml:space="preserve">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4F95E105" w14:textId="77777777" w:rsidR="00FE235D" w:rsidRPr="00943556" w:rsidRDefault="00FE235D" w:rsidP="00943556">
      <w:pPr>
        <w:spacing w:line="276" w:lineRule="auto"/>
        <w:ind w:left="851" w:right="901"/>
        <w:jc w:val="both"/>
        <w:rPr>
          <w:rFonts w:ascii="Palatino Linotype" w:eastAsia="Palatino Linotype" w:hAnsi="Palatino Linotype" w:cs="Palatino Linotype"/>
          <w:i/>
        </w:rPr>
      </w:pPr>
      <w:r w:rsidRPr="00943556">
        <w:rPr>
          <w:rFonts w:ascii="Palatino Linotype" w:eastAsia="Palatino Linotype" w:hAnsi="Palatino Linotype" w:cs="Palatino Linotype"/>
          <w:i/>
        </w:rPr>
        <w:t xml:space="preserve">Derogado. </w:t>
      </w:r>
    </w:p>
    <w:p w14:paraId="43E668F0" w14:textId="77777777" w:rsidR="00FE235D" w:rsidRPr="00943556" w:rsidRDefault="00FE235D" w:rsidP="00943556">
      <w:pPr>
        <w:spacing w:line="276" w:lineRule="auto"/>
        <w:ind w:left="851" w:right="850"/>
        <w:jc w:val="both"/>
        <w:rPr>
          <w:rFonts w:ascii="Palatino Linotype" w:eastAsia="Palatino Linotype" w:hAnsi="Palatino Linotype" w:cs="Palatino Linotype"/>
          <w:i/>
        </w:rPr>
      </w:pPr>
      <w:r w:rsidRPr="00943556">
        <w:rPr>
          <w:rFonts w:ascii="Palatino Linotype" w:eastAsia="Palatino Linotype" w:hAnsi="Palatino Linotype" w:cs="Palatino Linotype"/>
          <w:i/>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w:t>
      </w:r>
      <w:r w:rsidRPr="00943556">
        <w:rPr>
          <w:rFonts w:ascii="Palatino Linotype" w:eastAsia="Palatino Linotype" w:hAnsi="Palatino Linotype" w:cs="Palatino Linotype"/>
          <w:i/>
        </w:rPr>
        <w:lastRenderedPageBreak/>
        <w:t xml:space="preserve">un término de cinco años contados a partir del ejercicio presupuestal siguiente al que corresponda, en el caso de los municipios se hará por la Tesorería. </w:t>
      </w:r>
    </w:p>
    <w:p w14:paraId="79549D25" w14:textId="77777777" w:rsidR="00FE235D" w:rsidRPr="00943556" w:rsidRDefault="00FE235D" w:rsidP="00943556">
      <w:pPr>
        <w:spacing w:line="276" w:lineRule="auto"/>
        <w:ind w:left="851" w:right="901"/>
        <w:jc w:val="both"/>
        <w:rPr>
          <w:rFonts w:ascii="Palatino Linotype" w:eastAsia="Palatino Linotype" w:hAnsi="Palatino Linotype" w:cs="Palatino Linotype"/>
          <w:i/>
        </w:rPr>
      </w:pPr>
      <w:r w:rsidRPr="00943556">
        <w:rPr>
          <w:rFonts w:ascii="Palatino Linotype" w:eastAsia="Palatino Linotype" w:hAnsi="Palatino Linotype" w:cs="Palatino Linotype"/>
          <w:i/>
        </w:rPr>
        <w:t>(…)</w:t>
      </w:r>
    </w:p>
    <w:p w14:paraId="3E1D8C1A" w14:textId="77777777" w:rsidR="00FE235D" w:rsidRPr="00943556" w:rsidRDefault="00FE235D" w:rsidP="00943556">
      <w:pPr>
        <w:spacing w:line="276" w:lineRule="auto"/>
        <w:ind w:left="851" w:right="901"/>
        <w:jc w:val="both"/>
        <w:rPr>
          <w:rFonts w:ascii="Palatino Linotype" w:eastAsia="Palatino Linotype" w:hAnsi="Palatino Linotype" w:cs="Palatino Linotype"/>
          <w:i/>
        </w:rPr>
      </w:pPr>
      <w:r w:rsidRPr="00943556">
        <w:rPr>
          <w:rFonts w:ascii="Palatino Linotype" w:eastAsia="Palatino Linotype" w:hAnsi="Palatino Linotype" w:cs="Palatino Linotype"/>
          <w:b/>
          <w:i/>
        </w:rPr>
        <w:t>Artículo 345.-</w:t>
      </w:r>
      <w:r w:rsidRPr="00943556">
        <w:rPr>
          <w:rFonts w:ascii="Palatino Linotype" w:eastAsia="Palatino Linotype" w:hAnsi="Palatino Linotype" w:cs="Palatino Linotype"/>
          <w:i/>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14:paraId="0E949E6F" w14:textId="77777777" w:rsidR="00FE235D" w:rsidRPr="00943556" w:rsidRDefault="00FE235D" w:rsidP="00943556">
      <w:pPr>
        <w:spacing w:line="276" w:lineRule="auto"/>
        <w:ind w:left="851" w:right="901"/>
        <w:jc w:val="both"/>
        <w:rPr>
          <w:rFonts w:ascii="Palatino Linotype" w:eastAsia="Palatino Linotype" w:hAnsi="Palatino Linotype" w:cs="Palatino Linotype"/>
          <w:i/>
        </w:rPr>
      </w:pPr>
      <w:r w:rsidRPr="00943556">
        <w:rPr>
          <w:rFonts w:ascii="Palatino Linotype" w:eastAsia="Palatino Linotype" w:hAnsi="Palatino Linotype" w:cs="Palatino Linotype"/>
          <w:i/>
        </w:rPr>
        <w:t>El plazo señalado en el párrafo anterior, empezará a contar a partir de la publicación en el Periódico Oficial, del decreto correspondiente. “</w:t>
      </w:r>
    </w:p>
    <w:p w14:paraId="768ECBC2" w14:textId="77777777" w:rsidR="00FE235D" w:rsidRPr="00943556" w:rsidRDefault="00FE235D" w:rsidP="00943556">
      <w:pPr>
        <w:spacing w:line="276" w:lineRule="auto"/>
        <w:ind w:left="851" w:right="901"/>
        <w:jc w:val="both"/>
        <w:rPr>
          <w:rFonts w:ascii="Palatino Linotype" w:eastAsia="Palatino Linotype" w:hAnsi="Palatino Linotype" w:cs="Palatino Linotype"/>
          <w:i/>
        </w:rPr>
      </w:pPr>
    </w:p>
    <w:p w14:paraId="5F2BBD99" w14:textId="77777777" w:rsidR="00FE235D" w:rsidRPr="00943556" w:rsidRDefault="00FE235D"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Realizando una interpretación sistemática de los artículos transcritos, se desprende, que el registro contable se realizará conforme al sistema y a las disposiciones que se aprueben en materia de planeación, programación, presupuestación, evaluación y contabilidad gubernamental.</w:t>
      </w:r>
    </w:p>
    <w:p w14:paraId="2C15749E" w14:textId="77777777" w:rsidR="00FE235D" w:rsidRPr="00943556" w:rsidRDefault="00FE235D" w:rsidP="00943556">
      <w:pPr>
        <w:spacing w:line="360" w:lineRule="auto"/>
        <w:jc w:val="both"/>
        <w:rPr>
          <w:rFonts w:ascii="Palatino Linotype" w:eastAsia="Palatino Linotype" w:hAnsi="Palatino Linotype" w:cs="Palatino Linotype"/>
        </w:rPr>
      </w:pPr>
    </w:p>
    <w:p w14:paraId="4E27A9AA" w14:textId="77777777" w:rsidR="00FE235D" w:rsidRPr="00943556" w:rsidRDefault="00FE235D"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Al respecto, si bien es cierto que el Código Financiero del Estado de México y Municipios establece la obligación de los Municipios para llevar los registros contables y presupuestales; también lo es, que dicho ordenamiento jurídico no establece qué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w:t>
      </w:r>
      <w:r w:rsidRPr="00943556">
        <w:rPr>
          <w:rFonts w:ascii="Palatino Linotype" w:eastAsia="Palatino Linotype" w:hAnsi="Palatino Linotype" w:cs="Palatino Linotype"/>
        </w:rPr>
        <w:lastRenderedPageBreak/>
        <w:t xml:space="preserve">de las Haciendas Públicas (INDETEC) señalan las siguientes definiciones de las palabras registro contable y registro presupuestario: </w:t>
      </w:r>
    </w:p>
    <w:p w14:paraId="62A4B78C" w14:textId="77777777" w:rsidR="00FE235D" w:rsidRPr="00943556" w:rsidRDefault="00FE235D" w:rsidP="00943556">
      <w:pPr>
        <w:ind w:left="851" w:right="850"/>
        <w:jc w:val="both"/>
        <w:rPr>
          <w:rFonts w:ascii="Palatino Linotype" w:eastAsia="Palatino Linotype" w:hAnsi="Palatino Linotype" w:cs="Palatino Linotype"/>
          <w:b/>
          <w:i/>
        </w:rPr>
      </w:pPr>
    </w:p>
    <w:p w14:paraId="64225910" w14:textId="77777777" w:rsidR="00FE235D" w:rsidRPr="00943556" w:rsidRDefault="00FE235D" w:rsidP="00943556">
      <w:pPr>
        <w:spacing w:line="276" w:lineRule="auto"/>
        <w:ind w:left="851" w:right="850"/>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 xml:space="preserve">“REGISTRO CONTABLE </w:t>
      </w:r>
    </w:p>
    <w:p w14:paraId="14BFA789" w14:textId="77777777" w:rsidR="00FE235D" w:rsidRPr="00943556" w:rsidRDefault="00FE235D" w:rsidP="00943556">
      <w:pPr>
        <w:spacing w:line="276" w:lineRule="auto"/>
        <w:ind w:left="851" w:right="850"/>
        <w:jc w:val="both"/>
        <w:rPr>
          <w:rFonts w:ascii="Palatino Linotype" w:eastAsia="Palatino Linotype" w:hAnsi="Palatino Linotype" w:cs="Palatino Linotype"/>
          <w:i/>
        </w:rPr>
      </w:pPr>
      <w:r w:rsidRPr="00943556">
        <w:rPr>
          <w:rFonts w:ascii="Palatino Linotype" w:eastAsia="Palatino Linotype" w:hAnsi="Palatino Linotype" w:cs="Palatino Linotype"/>
          <w:i/>
        </w:rPr>
        <w:t xml:space="preserve">Asiento que se realiza en los libros de contabilidad de las actividades relacionadas con el ingreso </w:t>
      </w:r>
      <w:r w:rsidR="000E2F47" w:rsidRPr="00943556">
        <w:rPr>
          <w:rFonts w:ascii="Palatino Linotype" w:eastAsia="Palatino Linotype" w:hAnsi="Palatino Linotype" w:cs="Palatino Linotype"/>
          <w:i/>
        </w:rPr>
        <w:t>y egresos de un ente económico.</w:t>
      </w:r>
    </w:p>
    <w:p w14:paraId="178AFBC1" w14:textId="77777777" w:rsidR="00FE235D" w:rsidRPr="00943556" w:rsidRDefault="00FE235D" w:rsidP="00943556">
      <w:pPr>
        <w:spacing w:line="276" w:lineRule="auto"/>
        <w:ind w:left="851" w:right="850"/>
        <w:jc w:val="both"/>
        <w:rPr>
          <w:rFonts w:ascii="Palatino Linotype" w:eastAsia="Palatino Linotype" w:hAnsi="Palatino Linotype" w:cs="Palatino Linotype"/>
          <w:i/>
        </w:rPr>
      </w:pPr>
    </w:p>
    <w:p w14:paraId="49E8CB71" w14:textId="77777777" w:rsidR="00FE235D" w:rsidRPr="00943556" w:rsidRDefault="00FE235D" w:rsidP="00943556">
      <w:pPr>
        <w:spacing w:line="276" w:lineRule="auto"/>
        <w:ind w:left="851" w:right="850"/>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REGISTRO PRESUPUESTARIO</w:t>
      </w:r>
    </w:p>
    <w:p w14:paraId="02D18DF7" w14:textId="77777777" w:rsidR="00FE235D" w:rsidRPr="00943556" w:rsidRDefault="00FE235D" w:rsidP="00943556">
      <w:pPr>
        <w:spacing w:line="276" w:lineRule="auto"/>
        <w:ind w:left="851" w:right="850"/>
        <w:jc w:val="both"/>
        <w:rPr>
          <w:rFonts w:ascii="Palatino Linotype" w:eastAsia="Palatino Linotype" w:hAnsi="Palatino Linotype" w:cs="Palatino Linotype"/>
          <w:i/>
        </w:rPr>
      </w:pPr>
      <w:r w:rsidRPr="00943556">
        <w:rPr>
          <w:rFonts w:ascii="Palatino Linotype" w:eastAsia="Palatino Linotype" w:hAnsi="Palatino Linotype" w:cs="Palatino Linotype"/>
          <w:i/>
        </w:rPr>
        <w:t>Asiento contable de las erogaciones realizadas por las dependencias y entidades con relación a la asignación, modificación y ejercicio de los recursos presupuestarios que se les hayan autorizado.”</w:t>
      </w:r>
    </w:p>
    <w:p w14:paraId="3C3FDD06" w14:textId="77777777" w:rsidR="00FE235D" w:rsidRPr="00943556" w:rsidRDefault="00FE235D" w:rsidP="00943556">
      <w:pPr>
        <w:spacing w:line="360" w:lineRule="auto"/>
        <w:jc w:val="both"/>
        <w:rPr>
          <w:rFonts w:ascii="Palatino Linotype" w:eastAsia="Palatino Linotype" w:hAnsi="Palatino Linotype" w:cs="Palatino Linotype"/>
        </w:rPr>
      </w:pPr>
    </w:p>
    <w:p w14:paraId="790F1408" w14:textId="77777777" w:rsidR="00FE235D" w:rsidRPr="00943556" w:rsidRDefault="00FE235D"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Cabe destacar que todo registro contable y presupuestal deberá estar soportado con los documentos comprobatorios originales, los que deberán permanecer en custodia y conservación de la unidad administrativa correspondiente y a disposición del Órgano Superior de Fiscalización del Estado de México (OSFEM), por un término de cinco años contados a partir del ejercicio presupuestal siguiente al que corresponda.</w:t>
      </w:r>
    </w:p>
    <w:p w14:paraId="52807A7B" w14:textId="77777777" w:rsidR="00FE235D" w:rsidRPr="00943556" w:rsidRDefault="00FE235D" w:rsidP="00943556">
      <w:pPr>
        <w:spacing w:line="360" w:lineRule="auto"/>
        <w:jc w:val="both"/>
        <w:rPr>
          <w:rFonts w:ascii="Palatino Linotype" w:eastAsia="Palatino Linotype" w:hAnsi="Palatino Linotype" w:cs="Palatino Linotype"/>
        </w:rPr>
      </w:pPr>
    </w:p>
    <w:p w14:paraId="25E79907" w14:textId="77777777" w:rsidR="00FE235D" w:rsidRPr="00943556" w:rsidRDefault="00FE235D"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Atento a lo anterior, es de referir que, en términos del penúltimo párrafo del artículo 23 de la Ley de Transparencia y Acceso a la Información Pública del Estado de México y Municipios, es deber de los Sujetos Obligados hacer pública toda la información relativa a los montos y personas a quienes se entreguen recursos públicos. </w:t>
      </w:r>
    </w:p>
    <w:p w14:paraId="40E65AF0" w14:textId="77777777" w:rsidR="00FE235D" w:rsidRPr="00943556" w:rsidRDefault="00FE235D" w:rsidP="00943556">
      <w:pPr>
        <w:spacing w:line="360" w:lineRule="auto"/>
        <w:jc w:val="both"/>
        <w:rPr>
          <w:rFonts w:ascii="Palatino Linotype" w:eastAsia="Palatino Linotype" w:hAnsi="Palatino Linotype" w:cs="Palatino Linotype"/>
        </w:rPr>
      </w:pPr>
    </w:p>
    <w:p w14:paraId="603B8845" w14:textId="77777777" w:rsidR="00FE235D" w:rsidRPr="00943556" w:rsidRDefault="00FE235D"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Aunado a lo anterior, este Instituto advirtió que de conformidad con lo dispuesto por los artículos 29 y 29-A del Código Fiscal de la Federación; así como, por la Resolución Miscelánea Fiscal vigente y en atención a la información publicada por el Servicio de </w:t>
      </w:r>
      <w:r w:rsidRPr="00943556">
        <w:rPr>
          <w:rFonts w:ascii="Palatino Linotype" w:eastAsia="Palatino Linotype" w:hAnsi="Palatino Linotype" w:cs="Palatino Linotype"/>
        </w:rPr>
        <w:lastRenderedPageBreak/>
        <w:t xml:space="preserve">Administración Tributaria (SAT), ubicable en la liga electrónica: </w:t>
      </w:r>
      <w:hyperlink r:id="rId11">
        <w:r w:rsidRPr="00943556">
          <w:rPr>
            <w:rFonts w:ascii="Palatino Linotype" w:eastAsia="Palatino Linotype" w:hAnsi="Palatino Linotype" w:cs="Palatino Linotype"/>
          </w:rPr>
          <w:t>http://omawww.sat.gob.mx/factura/Paginas/solicita_requisitos.htm</w:t>
        </w:r>
      </w:hyperlink>
      <w:r w:rsidRPr="00943556">
        <w:rPr>
          <w:rFonts w:ascii="Palatino Linotype" w:eastAsia="Palatino Linotype" w:hAnsi="Palatino Linotype" w:cs="Palatino Linotype"/>
        </w:rPr>
        <w:t>, las facturas deben reunir los siguientes requisitos:</w:t>
      </w:r>
    </w:p>
    <w:p w14:paraId="66E7AC29" w14:textId="77777777" w:rsidR="00FE235D" w:rsidRPr="00943556" w:rsidRDefault="00FE235D" w:rsidP="00943556">
      <w:pPr>
        <w:jc w:val="both"/>
        <w:rPr>
          <w:rFonts w:ascii="Palatino Linotype" w:eastAsia="Palatino Linotype" w:hAnsi="Palatino Linotype" w:cs="Palatino Linotype"/>
        </w:rPr>
      </w:pPr>
    </w:p>
    <w:tbl>
      <w:tblPr>
        <w:tblW w:w="8275" w:type="dxa"/>
        <w:tblInd w:w="846" w:type="dxa"/>
        <w:tblLayout w:type="fixed"/>
        <w:tblLook w:val="0400" w:firstRow="0" w:lastRow="0" w:firstColumn="0" w:lastColumn="0" w:noHBand="0" w:noVBand="1"/>
      </w:tblPr>
      <w:tblGrid>
        <w:gridCol w:w="425"/>
        <w:gridCol w:w="7850"/>
      </w:tblGrid>
      <w:tr w:rsidR="00943556" w:rsidRPr="00943556" w14:paraId="7EFCFC3D" w14:textId="77777777" w:rsidTr="008900BC">
        <w:tc>
          <w:tcPr>
            <w:tcW w:w="425" w:type="dxa"/>
            <w:tcMar>
              <w:top w:w="0" w:type="dxa"/>
              <w:left w:w="0" w:type="dxa"/>
              <w:bottom w:w="0" w:type="dxa"/>
              <w:right w:w="0" w:type="dxa"/>
            </w:tcMar>
          </w:tcPr>
          <w:p w14:paraId="60C48CB7" w14:textId="77777777" w:rsidR="00FE235D" w:rsidRPr="00943556" w:rsidRDefault="00FE235D" w:rsidP="00943556">
            <w:pPr>
              <w:spacing w:line="276"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w:t>
            </w:r>
          </w:p>
        </w:tc>
        <w:tc>
          <w:tcPr>
            <w:tcW w:w="7850" w:type="dxa"/>
            <w:tcMar>
              <w:top w:w="0" w:type="dxa"/>
              <w:left w:w="0" w:type="dxa"/>
              <w:bottom w:w="0" w:type="dxa"/>
              <w:right w:w="0" w:type="dxa"/>
            </w:tcMar>
          </w:tcPr>
          <w:p w14:paraId="6F5730EE"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Clave del Registro Federal de Contribuyentes de quien los expida.</w:t>
            </w:r>
          </w:p>
        </w:tc>
      </w:tr>
      <w:tr w:rsidR="00943556" w:rsidRPr="00943556" w14:paraId="3353A85C" w14:textId="77777777" w:rsidTr="008900BC">
        <w:tc>
          <w:tcPr>
            <w:tcW w:w="425" w:type="dxa"/>
            <w:tcMar>
              <w:top w:w="0" w:type="dxa"/>
              <w:left w:w="0" w:type="dxa"/>
              <w:bottom w:w="0" w:type="dxa"/>
              <w:right w:w="0" w:type="dxa"/>
            </w:tcMar>
          </w:tcPr>
          <w:p w14:paraId="4A65B203" w14:textId="77777777" w:rsidR="00FE235D" w:rsidRPr="00943556" w:rsidRDefault="00FE235D" w:rsidP="00943556">
            <w:pPr>
              <w:spacing w:line="276"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w:t>
            </w:r>
          </w:p>
        </w:tc>
        <w:tc>
          <w:tcPr>
            <w:tcW w:w="7850" w:type="dxa"/>
            <w:tcMar>
              <w:top w:w="0" w:type="dxa"/>
              <w:left w:w="0" w:type="dxa"/>
              <w:bottom w:w="0" w:type="dxa"/>
              <w:right w:w="0" w:type="dxa"/>
            </w:tcMar>
          </w:tcPr>
          <w:p w14:paraId="3A6AEEB0"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Régimen Fiscal en que tributen conforme a la Ley del ISR.</w:t>
            </w:r>
          </w:p>
        </w:tc>
      </w:tr>
      <w:tr w:rsidR="00943556" w:rsidRPr="00943556" w14:paraId="26A51E6A" w14:textId="77777777" w:rsidTr="008900BC">
        <w:tc>
          <w:tcPr>
            <w:tcW w:w="425" w:type="dxa"/>
            <w:tcMar>
              <w:top w:w="0" w:type="dxa"/>
              <w:left w:w="0" w:type="dxa"/>
              <w:bottom w:w="0" w:type="dxa"/>
              <w:right w:w="0" w:type="dxa"/>
            </w:tcMar>
          </w:tcPr>
          <w:p w14:paraId="2B6EA3C5" w14:textId="77777777" w:rsidR="00FE235D" w:rsidRPr="00943556" w:rsidRDefault="00FE235D" w:rsidP="00943556">
            <w:pPr>
              <w:spacing w:line="276"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w:t>
            </w:r>
          </w:p>
        </w:tc>
        <w:tc>
          <w:tcPr>
            <w:tcW w:w="7850" w:type="dxa"/>
            <w:tcMar>
              <w:top w:w="0" w:type="dxa"/>
              <w:left w:w="0" w:type="dxa"/>
              <w:bottom w:w="0" w:type="dxa"/>
              <w:right w:w="0" w:type="dxa"/>
            </w:tcMar>
          </w:tcPr>
          <w:p w14:paraId="4E8D87F2"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Sí se tiene más de un local o establecimiento, se deberá señalar el domicilio del local o establecimiento en el que se expidan las Facturas.</w:t>
            </w:r>
          </w:p>
        </w:tc>
      </w:tr>
      <w:tr w:rsidR="00943556" w:rsidRPr="00943556" w14:paraId="7B2D9362" w14:textId="77777777" w:rsidTr="008900BC">
        <w:tc>
          <w:tcPr>
            <w:tcW w:w="425" w:type="dxa"/>
            <w:tcMar>
              <w:top w:w="0" w:type="dxa"/>
              <w:left w:w="0" w:type="dxa"/>
              <w:bottom w:w="0" w:type="dxa"/>
              <w:right w:w="0" w:type="dxa"/>
            </w:tcMar>
          </w:tcPr>
          <w:p w14:paraId="278C97A2" w14:textId="77777777" w:rsidR="00FE235D" w:rsidRPr="00943556" w:rsidRDefault="00FE235D" w:rsidP="00943556">
            <w:pPr>
              <w:spacing w:line="276"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w:t>
            </w:r>
          </w:p>
        </w:tc>
        <w:tc>
          <w:tcPr>
            <w:tcW w:w="7850" w:type="dxa"/>
            <w:tcMar>
              <w:top w:w="0" w:type="dxa"/>
              <w:left w:w="0" w:type="dxa"/>
              <w:bottom w:w="0" w:type="dxa"/>
              <w:right w:w="0" w:type="dxa"/>
            </w:tcMar>
          </w:tcPr>
          <w:p w14:paraId="57A1F47F"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Contener el número de folio asignado por el SAT y el sello digital del SAT.</w:t>
            </w:r>
          </w:p>
        </w:tc>
      </w:tr>
      <w:tr w:rsidR="00943556" w:rsidRPr="00943556" w14:paraId="42291DA6" w14:textId="77777777" w:rsidTr="008900BC">
        <w:tc>
          <w:tcPr>
            <w:tcW w:w="425" w:type="dxa"/>
            <w:tcMar>
              <w:top w:w="0" w:type="dxa"/>
              <w:left w:w="0" w:type="dxa"/>
              <w:bottom w:w="0" w:type="dxa"/>
              <w:right w:w="0" w:type="dxa"/>
            </w:tcMar>
          </w:tcPr>
          <w:p w14:paraId="1E7C2258" w14:textId="77777777" w:rsidR="00FE235D" w:rsidRPr="00943556" w:rsidRDefault="00FE235D" w:rsidP="00943556">
            <w:pPr>
              <w:spacing w:line="276"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w:t>
            </w:r>
          </w:p>
        </w:tc>
        <w:tc>
          <w:tcPr>
            <w:tcW w:w="7850" w:type="dxa"/>
            <w:tcMar>
              <w:top w:w="0" w:type="dxa"/>
              <w:left w:w="0" w:type="dxa"/>
              <w:bottom w:w="0" w:type="dxa"/>
              <w:right w:w="0" w:type="dxa"/>
            </w:tcMar>
          </w:tcPr>
          <w:p w14:paraId="1B3E5AAB"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Sello digital del contribuyente que lo expide.</w:t>
            </w:r>
          </w:p>
        </w:tc>
      </w:tr>
      <w:tr w:rsidR="00943556" w:rsidRPr="00943556" w14:paraId="192570AE" w14:textId="77777777" w:rsidTr="008900BC">
        <w:tc>
          <w:tcPr>
            <w:tcW w:w="425" w:type="dxa"/>
            <w:tcMar>
              <w:top w:w="0" w:type="dxa"/>
              <w:left w:w="0" w:type="dxa"/>
              <w:bottom w:w="0" w:type="dxa"/>
              <w:right w:w="0" w:type="dxa"/>
            </w:tcMar>
          </w:tcPr>
          <w:p w14:paraId="3E6346BE" w14:textId="77777777" w:rsidR="00FE235D" w:rsidRPr="00943556" w:rsidRDefault="00FE235D" w:rsidP="00943556">
            <w:pPr>
              <w:spacing w:line="276"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w:t>
            </w:r>
          </w:p>
        </w:tc>
        <w:tc>
          <w:tcPr>
            <w:tcW w:w="7850" w:type="dxa"/>
            <w:tcMar>
              <w:top w:w="0" w:type="dxa"/>
              <w:left w:w="0" w:type="dxa"/>
              <w:bottom w:w="0" w:type="dxa"/>
              <w:right w:w="0" w:type="dxa"/>
            </w:tcMar>
          </w:tcPr>
          <w:p w14:paraId="019DADE9"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Lugar y fecha de expedición.</w:t>
            </w:r>
          </w:p>
        </w:tc>
      </w:tr>
      <w:tr w:rsidR="00943556" w:rsidRPr="00943556" w14:paraId="219C11F5" w14:textId="77777777" w:rsidTr="008900BC">
        <w:tc>
          <w:tcPr>
            <w:tcW w:w="425" w:type="dxa"/>
            <w:tcMar>
              <w:top w:w="0" w:type="dxa"/>
              <w:left w:w="0" w:type="dxa"/>
              <w:bottom w:w="0" w:type="dxa"/>
              <w:right w:w="0" w:type="dxa"/>
            </w:tcMar>
          </w:tcPr>
          <w:p w14:paraId="4C607D0E" w14:textId="77777777" w:rsidR="00FE235D" w:rsidRPr="00943556" w:rsidRDefault="00FE235D" w:rsidP="00943556">
            <w:pPr>
              <w:spacing w:line="276"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w:t>
            </w:r>
          </w:p>
        </w:tc>
        <w:tc>
          <w:tcPr>
            <w:tcW w:w="7850" w:type="dxa"/>
            <w:tcMar>
              <w:top w:w="0" w:type="dxa"/>
              <w:left w:w="0" w:type="dxa"/>
              <w:bottom w:w="0" w:type="dxa"/>
              <w:right w:w="0" w:type="dxa"/>
            </w:tcMar>
          </w:tcPr>
          <w:p w14:paraId="2CAA701F"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Clave del Registro Federal de Contribuyentes de la persona a favor de quien se expida.</w:t>
            </w:r>
          </w:p>
        </w:tc>
      </w:tr>
      <w:tr w:rsidR="00943556" w:rsidRPr="00943556" w14:paraId="0A7E983C" w14:textId="77777777" w:rsidTr="008900BC">
        <w:tc>
          <w:tcPr>
            <w:tcW w:w="425" w:type="dxa"/>
            <w:tcMar>
              <w:top w:w="0" w:type="dxa"/>
              <w:left w:w="0" w:type="dxa"/>
              <w:bottom w:w="0" w:type="dxa"/>
              <w:right w:w="0" w:type="dxa"/>
            </w:tcMar>
          </w:tcPr>
          <w:p w14:paraId="7B699C6C" w14:textId="77777777" w:rsidR="00FE235D" w:rsidRPr="00943556" w:rsidRDefault="00FE235D" w:rsidP="00943556">
            <w:pPr>
              <w:spacing w:line="276"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w:t>
            </w:r>
          </w:p>
        </w:tc>
        <w:tc>
          <w:tcPr>
            <w:tcW w:w="7850" w:type="dxa"/>
            <w:tcMar>
              <w:top w:w="0" w:type="dxa"/>
              <w:left w:w="0" w:type="dxa"/>
              <w:bottom w:w="0" w:type="dxa"/>
              <w:right w:w="0" w:type="dxa"/>
            </w:tcMar>
          </w:tcPr>
          <w:p w14:paraId="1DA2D2D3"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Cantidad, unidad de medida y clase de los bienes, mercancías o descripción del servicio o del uso o goce que amparen.</w:t>
            </w:r>
          </w:p>
        </w:tc>
      </w:tr>
      <w:tr w:rsidR="00943556" w:rsidRPr="00943556" w14:paraId="0452C5B4" w14:textId="77777777" w:rsidTr="008900BC">
        <w:tc>
          <w:tcPr>
            <w:tcW w:w="425" w:type="dxa"/>
            <w:tcMar>
              <w:top w:w="0" w:type="dxa"/>
              <w:left w:w="0" w:type="dxa"/>
              <w:bottom w:w="0" w:type="dxa"/>
              <w:right w:w="0" w:type="dxa"/>
            </w:tcMar>
          </w:tcPr>
          <w:p w14:paraId="35A2F663" w14:textId="77777777" w:rsidR="00FE235D" w:rsidRPr="00943556" w:rsidRDefault="00FE235D" w:rsidP="00943556">
            <w:pPr>
              <w:spacing w:line="276"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w:t>
            </w:r>
          </w:p>
        </w:tc>
        <w:tc>
          <w:tcPr>
            <w:tcW w:w="7850" w:type="dxa"/>
            <w:tcMar>
              <w:top w:w="0" w:type="dxa"/>
              <w:left w:w="0" w:type="dxa"/>
              <w:bottom w:w="0" w:type="dxa"/>
              <w:right w:w="0" w:type="dxa"/>
            </w:tcMar>
          </w:tcPr>
          <w:p w14:paraId="47D2FD78"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Valor unitario consignado en número.</w:t>
            </w:r>
          </w:p>
        </w:tc>
      </w:tr>
      <w:tr w:rsidR="00943556" w:rsidRPr="00943556" w14:paraId="79F90F95" w14:textId="77777777" w:rsidTr="008900BC">
        <w:tc>
          <w:tcPr>
            <w:tcW w:w="425" w:type="dxa"/>
            <w:tcMar>
              <w:top w:w="0" w:type="dxa"/>
              <w:left w:w="0" w:type="dxa"/>
              <w:bottom w:w="0" w:type="dxa"/>
              <w:right w:w="0" w:type="dxa"/>
            </w:tcMar>
          </w:tcPr>
          <w:p w14:paraId="76774D73" w14:textId="77777777" w:rsidR="00FE235D" w:rsidRPr="00943556" w:rsidRDefault="00FE235D" w:rsidP="00943556">
            <w:pPr>
              <w:spacing w:line="276"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w:t>
            </w:r>
          </w:p>
        </w:tc>
        <w:tc>
          <w:tcPr>
            <w:tcW w:w="7850" w:type="dxa"/>
            <w:tcMar>
              <w:top w:w="0" w:type="dxa"/>
              <w:left w:w="0" w:type="dxa"/>
              <w:bottom w:w="0" w:type="dxa"/>
              <w:right w:w="0" w:type="dxa"/>
            </w:tcMar>
          </w:tcPr>
          <w:p w14:paraId="59E3246B"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Importe total señalado en número o en letra.</w:t>
            </w:r>
          </w:p>
        </w:tc>
      </w:tr>
      <w:tr w:rsidR="00943556" w:rsidRPr="00943556" w14:paraId="5FC80037" w14:textId="77777777" w:rsidTr="008900BC">
        <w:tc>
          <w:tcPr>
            <w:tcW w:w="425" w:type="dxa"/>
            <w:tcMar>
              <w:top w:w="0" w:type="dxa"/>
              <w:left w:w="0" w:type="dxa"/>
              <w:bottom w:w="0" w:type="dxa"/>
              <w:right w:w="0" w:type="dxa"/>
            </w:tcMar>
          </w:tcPr>
          <w:p w14:paraId="62D7CADA" w14:textId="77777777" w:rsidR="00FE235D" w:rsidRPr="00943556" w:rsidRDefault="00FE235D" w:rsidP="00943556">
            <w:pPr>
              <w:spacing w:line="276"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w:t>
            </w:r>
          </w:p>
        </w:tc>
        <w:tc>
          <w:tcPr>
            <w:tcW w:w="7850" w:type="dxa"/>
            <w:tcMar>
              <w:top w:w="0" w:type="dxa"/>
              <w:left w:w="0" w:type="dxa"/>
              <w:bottom w:w="0" w:type="dxa"/>
              <w:right w:w="0" w:type="dxa"/>
            </w:tcMar>
          </w:tcPr>
          <w:p w14:paraId="0B8DF3A0"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Señalamiento expreso cuando la prestación se pague en una sola exhibición o en parcialidades.</w:t>
            </w:r>
          </w:p>
        </w:tc>
      </w:tr>
      <w:tr w:rsidR="00943556" w:rsidRPr="00943556" w14:paraId="3E4FE20A" w14:textId="77777777" w:rsidTr="008900BC">
        <w:tc>
          <w:tcPr>
            <w:tcW w:w="425" w:type="dxa"/>
            <w:tcMar>
              <w:top w:w="0" w:type="dxa"/>
              <w:left w:w="0" w:type="dxa"/>
              <w:bottom w:w="0" w:type="dxa"/>
              <w:right w:w="0" w:type="dxa"/>
            </w:tcMar>
          </w:tcPr>
          <w:p w14:paraId="16BD1593" w14:textId="77777777" w:rsidR="00FE235D" w:rsidRPr="00943556" w:rsidRDefault="00FE235D" w:rsidP="00943556">
            <w:pPr>
              <w:spacing w:line="276"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w:t>
            </w:r>
          </w:p>
        </w:tc>
        <w:tc>
          <w:tcPr>
            <w:tcW w:w="7850" w:type="dxa"/>
            <w:tcMar>
              <w:top w:w="0" w:type="dxa"/>
              <w:left w:w="0" w:type="dxa"/>
              <w:bottom w:w="0" w:type="dxa"/>
              <w:right w:w="0" w:type="dxa"/>
            </w:tcMar>
          </w:tcPr>
          <w:p w14:paraId="6EF168D7"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Cuando proceda, se indicará el monto de los impuestos trasladados, desglosados por tasa de impuesto y, en su caso, el monto de los impuestos retenidos.</w:t>
            </w:r>
          </w:p>
        </w:tc>
      </w:tr>
      <w:tr w:rsidR="00943556" w:rsidRPr="00943556" w14:paraId="3CEFCD1E" w14:textId="77777777" w:rsidTr="008900BC">
        <w:tc>
          <w:tcPr>
            <w:tcW w:w="425" w:type="dxa"/>
            <w:tcMar>
              <w:top w:w="0" w:type="dxa"/>
              <w:left w:w="0" w:type="dxa"/>
              <w:bottom w:w="0" w:type="dxa"/>
              <w:right w:w="0" w:type="dxa"/>
            </w:tcMar>
          </w:tcPr>
          <w:p w14:paraId="199F5CB2" w14:textId="77777777" w:rsidR="00FE235D" w:rsidRPr="00943556" w:rsidRDefault="00FE235D" w:rsidP="00943556">
            <w:pPr>
              <w:spacing w:line="276"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w:t>
            </w:r>
          </w:p>
        </w:tc>
        <w:tc>
          <w:tcPr>
            <w:tcW w:w="7850" w:type="dxa"/>
            <w:tcMar>
              <w:top w:w="0" w:type="dxa"/>
              <w:left w:w="0" w:type="dxa"/>
              <w:bottom w:w="0" w:type="dxa"/>
              <w:right w:w="0" w:type="dxa"/>
            </w:tcMar>
          </w:tcPr>
          <w:p w14:paraId="11B3E1F2"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Forma en que se realizó el pago (efectivo, transferencia electrónica de fondos, cheque nominativo o tarjeta de débito, de crédito, de servicio o la denominada monedero electrónico que autorice el Servicio de Administración Tributaria).</w:t>
            </w:r>
          </w:p>
        </w:tc>
      </w:tr>
      <w:tr w:rsidR="00943556" w:rsidRPr="00943556" w14:paraId="6A954477" w14:textId="77777777" w:rsidTr="008900BC">
        <w:tc>
          <w:tcPr>
            <w:tcW w:w="425" w:type="dxa"/>
            <w:tcMar>
              <w:top w:w="0" w:type="dxa"/>
              <w:left w:w="0" w:type="dxa"/>
              <w:bottom w:w="0" w:type="dxa"/>
              <w:right w:w="0" w:type="dxa"/>
            </w:tcMar>
          </w:tcPr>
          <w:p w14:paraId="569CC752" w14:textId="77777777" w:rsidR="00FE235D" w:rsidRPr="00943556" w:rsidRDefault="00FE235D" w:rsidP="00943556">
            <w:pPr>
              <w:spacing w:line="276"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w:t>
            </w:r>
          </w:p>
        </w:tc>
        <w:tc>
          <w:tcPr>
            <w:tcW w:w="7850" w:type="dxa"/>
            <w:tcMar>
              <w:top w:w="0" w:type="dxa"/>
              <w:left w:w="0" w:type="dxa"/>
              <w:bottom w:w="0" w:type="dxa"/>
              <w:right w:w="0" w:type="dxa"/>
            </w:tcMar>
          </w:tcPr>
          <w:p w14:paraId="5797834F"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Número y fecha del documento aduanero, tratándose de ventas de primera mano de mercancías de importación.</w:t>
            </w:r>
          </w:p>
        </w:tc>
      </w:tr>
      <w:tr w:rsidR="00943556" w:rsidRPr="00943556" w14:paraId="4AEC1E21" w14:textId="77777777" w:rsidTr="008900BC">
        <w:tc>
          <w:tcPr>
            <w:tcW w:w="8275" w:type="dxa"/>
            <w:gridSpan w:val="2"/>
            <w:tcMar>
              <w:top w:w="0" w:type="dxa"/>
              <w:left w:w="0" w:type="dxa"/>
              <w:bottom w:w="0" w:type="dxa"/>
              <w:right w:w="0" w:type="dxa"/>
            </w:tcMar>
          </w:tcPr>
          <w:p w14:paraId="7B70701B" w14:textId="77777777" w:rsidR="00FE235D" w:rsidRPr="00943556" w:rsidRDefault="00FE235D" w:rsidP="00943556">
            <w:pPr>
              <w:spacing w:line="276" w:lineRule="auto"/>
              <w:ind w:right="901"/>
              <w:jc w:val="both"/>
              <w:rPr>
                <w:rFonts w:ascii="Palatino Linotype" w:eastAsia="Palatino Linotype" w:hAnsi="Palatino Linotype" w:cs="Palatino Linotype"/>
              </w:rPr>
            </w:pPr>
          </w:p>
          <w:p w14:paraId="2389A4B6"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Además, debe contener los siguientes datos:</w:t>
            </w:r>
          </w:p>
          <w:p w14:paraId="728098FB" w14:textId="77777777" w:rsidR="00FE235D" w:rsidRPr="00943556" w:rsidRDefault="00FE235D" w:rsidP="00943556">
            <w:pPr>
              <w:spacing w:line="276" w:lineRule="auto"/>
              <w:ind w:right="901"/>
              <w:jc w:val="both"/>
              <w:rPr>
                <w:rFonts w:ascii="Palatino Linotype" w:eastAsia="Palatino Linotype" w:hAnsi="Palatino Linotype" w:cs="Palatino Linotype"/>
              </w:rPr>
            </w:pPr>
          </w:p>
          <w:p w14:paraId="4A79BE3C"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a)     Fecha y hora de certificación.</w:t>
            </w:r>
          </w:p>
          <w:p w14:paraId="3B83D0C0"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b)    Número de serie del certificado digital del SAT con el que se realizó el sellado</w:t>
            </w:r>
          </w:p>
        </w:tc>
      </w:tr>
      <w:tr w:rsidR="00943556" w:rsidRPr="00943556" w14:paraId="1EFB04E9" w14:textId="77777777" w:rsidTr="008900BC">
        <w:tc>
          <w:tcPr>
            <w:tcW w:w="8275" w:type="dxa"/>
            <w:gridSpan w:val="2"/>
            <w:tcMar>
              <w:top w:w="0" w:type="dxa"/>
              <w:left w:w="0" w:type="dxa"/>
              <w:bottom w:w="0" w:type="dxa"/>
              <w:right w:w="0" w:type="dxa"/>
            </w:tcMar>
          </w:tcPr>
          <w:p w14:paraId="5F4CC3A9"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La representación impresa además debe contener los requisitos contenidos en la Resolución Miscelánea Fiscal vigente:</w:t>
            </w:r>
          </w:p>
        </w:tc>
      </w:tr>
      <w:tr w:rsidR="00FE235D" w:rsidRPr="00943556" w14:paraId="7CADF391" w14:textId="77777777" w:rsidTr="008900BC">
        <w:tc>
          <w:tcPr>
            <w:tcW w:w="8275" w:type="dxa"/>
            <w:gridSpan w:val="2"/>
            <w:tcMar>
              <w:top w:w="0" w:type="dxa"/>
              <w:left w:w="0" w:type="dxa"/>
              <w:bottom w:w="0" w:type="dxa"/>
              <w:right w:w="0" w:type="dxa"/>
            </w:tcMar>
          </w:tcPr>
          <w:p w14:paraId="1EF8224F"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a)    Código de barras generado conforme al rubro I.D del Anexo 20 o el número de folio fiscal del comprobante.</w:t>
            </w:r>
          </w:p>
          <w:p w14:paraId="3048E500"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b)    Número de serie del CSD del emisor y del SAT.</w:t>
            </w:r>
          </w:p>
          <w:p w14:paraId="77860298"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c)     La leyenda “Este documento es una representación impresa de un CFDI”.</w:t>
            </w:r>
          </w:p>
          <w:p w14:paraId="6B1E7A00"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d)    Fecha y hora de emisión y de certificación de la Factura en adición a lo señalado en el artículo 29-A, fracción III del CFF.</w:t>
            </w:r>
          </w:p>
          <w:p w14:paraId="0B3B4AB7" w14:textId="77777777" w:rsidR="00FE235D" w:rsidRPr="00943556" w:rsidRDefault="00FE235D" w:rsidP="00943556">
            <w:pPr>
              <w:spacing w:line="276" w:lineRule="auto"/>
              <w:ind w:right="901"/>
              <w:jc w:val="both"/>
              <w:rPr>
                <w:rFonts w:ascii="Palatino Linotype" w:eastAsia="Palatino Linotype" w:hAnsi="Palatino Linotype" w:cs="Palatino Linotype"/>
              </w:rPr>
            </w:pPr>
            <w:r w:rsidRPr="00943556">
              <w:rPr>
                <w:rFonts w:ascii="Palatino Linotype" w:eastAsia="Palatino Linotype" w:hAnsi="Palatino Linotype" w:cs="Palatino Linotype"/>
              </w:rPr>
              <w:t>e)    Cadena original del complemento de certificación digital del SAT.</w:t>
            </w:r>
          </w:p>
        </w:tc>
      </w:tr>
    </w:tbl>
    <w:p w14:paraId="3865FE82" w14:textId="77777777" w:rsidR="00FE235D" w:rsidRPr="00943556" w:rsidRDefault="00FE235D" w:rsidP="00943556">
      <w:pPr>
        <w:spacing w:line="360" w:lineRule="auto"/>
        <w:jc w:val="both"/>
        <w:rPr>
          <w:rFonts w:ascii="Palatino Linotype" w:eastAsia="Palatino Linotype" w:hAnsi="Palatino Linotype" w:cs="Palatino Linotype"/>
        </w:rPr>
      </w:pPr>
    </w:p>
    <w:p w14:paraId="3BE18C61" w14:textId="77777777" w:rsidR="00FE235D" w:rsidRPr="00943556" w:rsidRDefault="00FE235D"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En esa misma tesitura, la Ley General de Contabilidad Gubernamental establece que cada ente público debe establecer un </w:t>
      </w:r>
      <w:r w:rsidRPr="00943556">
        <w:rPr>
          <w:rFonts w:ascii="Palatino Linotype" w:eastAsia="Palatino Linotype" w:hAnsi="Palatino Linotype" w:cs="Palatino Linotype"/>
          <w:b/>
        </w:rPr>
        <w:t>Sistema de Contabilidad Gubernamental</w:t>
      </w:r>
      <w:r w:rsidRPr="00943556">
        <w:rPr>
          <w:rFonts w:ascii="Palatino Linotype" w:eastAsia="Palatino Linotype" w:hAnsi="Palatino Linotype" w:cs="Palatino Linotype"/>
        </w:rPr>
        <w:t xml:space="preserve">, el cual de conformidad con los artículos 16 y 19, fracción II, debe facilitar el reconocimiento de las operaciones de ingresos, gastos, activos, pasivos y patrimoniales de los entes públicos, para lo cual, el artículo 18, establece que el Sistema estará conformado por el conjunto de registros, procedimientos, criterios e informes, estructurados sobre la base de principios técnicos comunes destinados a captar, valuar, registrar, clasificar, informar e interpretar, las transacciones, transformaciones y eventos que, derivados de la actividad económica, modifican la situación patrimonial del gobierno y de las finanzas públicas. </w:t>
      </w:r>
    </w:p>
    <w:p w14:paraId="56D34632" w14:textId="77777777" w:rsidR="00FE235D" w:rsidRPr="00943556" w:rsidRDefault="00FE235D" w:rsidP="00943556">
      <w:pPr>
        <w:spacing w:line="360" w:lineRule="auto"/>
        <w:jc w:val="both"/>
        <w:rPr>
          <w:rFonts w:ascii="Palatino Linotype" w:eastAsia="Palatino Linotype" w:hAnsi="Palatino Linotype" w:cs="Palatino Linotype"/>
        </w:rPr>
      </w:pPr>
    </w:p>
    <w:p w14:paraId="0238C7A8" w14:textId="77777777" w:rsidR="00FE235D" w:rsidRPr="00943556" w:rsidRDefault="00FE235D"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Baja este contexto, la Ley General de Contabilidad Gubernamental, establece que el Sistema de Contabilidad Gubernamental, permite la expresión fiable de las transacciones en los estados financieros y considerar las mejores prácticas contables nacionales e internacionales en apoyo a las tareas de planeación financiera, control de recursos, análisis y fiscalización a través del </w:t>
      </w:r>
      <w:r w:rsidRPr="00943556">
        <w:rPr>
          <w:rFonts w:ascii="Palatino Linotype" w:eastAsia="Palatino Linotype" w:hAnsi="Palatino Linotype" w:cs="Palatino Linotype"/>
          <w:b/>
        </w:rPr>
        <w:t>Registro Contable de las Operaciones</w:t>
      </w:r>
      <w:r w:rsidRPr="00943556">
        <w:rPr>
          <w:rFonts w:ascii="Palatino Linotype" w:eastAsia="Palatino Linotype" w:hAnsi="Palatino Linotype" w:cs="Palatino Linotype"/>
        </w:rPr>
        <w:t>.</w:t>
      </w:r>
    </w:p>
    <w:p w14:paraId="57502330" w14:textId="77777777" w:rsidR="00FE235D" w:rsidRPr="00943556" w:rsidRDefault="00FE235D" w:rsidP="00943556">
      <w:pPr>
        <w:spacing w:line="360" w:lineRule="auto"/>
        <w:jc w:val="both"/>
        <w:rPr>
          <w:rFonts w:ascii="Palatino Linotype" w:eastAsia="Palatino Linotype" w:hAnsi="Palatino Linotype" w:cs="Palatino Linotype"/>
        </w:rPr>
      </w:pPr>
    </w:p>
    <w:p w14:paraId="3862DA42" w14:textId="77777777" w:rsidR="00FE235D" w:rsidRPr="00943556" w:rsidRDefault="00FE235D"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Este Registro Contable de las Operaciones, de conformidad con los artículos 34, 35, 41 y 42 de la multicitada Ley General de Contabilidad Gubernamental, deberá hacerse conforme a lo siguiente:</w:t>
      </w:r>
    </w:p>
    <w:p w14:paraId="435BDD15" w14:textId="77777777" w:rsidR="00FE235D" w:rsidRPr="00943556" w:rsidRDefault="00FE235D" w:rsidP="00943556">
      <w:pPr>
        <w:spacing w:line="360" w:lineRule="auto"/>
        <w:jc w:val="both"/>
        <w:rPr>
          <w:rFonts w:ascii="Palatino Linotype" w:eastAsia="Palatino Linotype" w:hAnsi="Palatino Linotype" w:cs="Palatino Linotype"/>
        </w:rPr>
      </w:pPr>
    </w:p>
    <w:p w14:paraId="363D56EE" w14:textId="77777777" w:rsidR="00FE235D" w:rsidRPr="00943556" w:rsidRDefault="00FE235D" w:rsidP="00943556">
      <w:pPr>
        <w:numPr>
          <w:ilvl w:val="0"/>
          <w:numId w:val="16"/>
        </w:num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Los registros contables de los entes públicos se llevarán con base acumulativa. La contabilización de las transacciones de gasto se hará conforme a la fecha de su realización, independientemente de la de su pago, y la del ingreso se registrará cuando exista jurídicamente el derecho de cobro.</w:t>
      </w:r>
    </w:p>
    <w:p w14:paraId="6A3CBC4E" w14:textId="77777777" w:rsidR="00FE235D" w:rsidRPr="00943556" w:rsidRDefault="00FE235D" w:rsidP="00943556">
      <w:pPr>
        <w:numPr>
          <w:ilvl w:val="0"/>
          <w:numId w:val="16"/>
        </w:num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Los entes públicos deberán mantener un registro histórico detallado de las operaciones realizadas como resultado de su gestión financiera, en los libros diario, mayor, e inventarios y balances.</w:t>
      </w:r>
    </w:p>
    <w:p w14:paraId="3710DFFE" w14:textId="77777777" w:rsidR="00FE235D" w:rsidRPr="00943556" w:rsidRDefault="00FE235D" w:rsidP="00943556">
      <w:pPr>
        <w:numPr>
          <w:ilvl w:val="0"/>
          <w:numId w:val="16"/>
        </w:num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La contabilización de las operaciones presupuestarias y contables deberá respaldarse con la documentación original que compruebe y justifique los registros que se efectúen.</w:t>
      </w:r>
    </w:p>
    <w:p w14:paraId="1D6DDD15" w14:textId="77777777" w:rsidR="00FE235D" w:rsidRPr="00943556" w:rsidRDefault="00FE235D" w:rsidP="00943556">
      <w:pPr>
        <w:numPr>
          <w:ilvl w:val="0"/>
          <w:numId w:val="16"/>
        </w:num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Para el registro único de las operaciones presupuestarias y contables, los entes públicos dispondrán de clasificadores presupuestarios, listas de cuentas y </w:t>
      </w:r>
      <w:r w:rsidRPr="00943556">
        <w:rPr>
          <w:rFonts w:ascii="Palatino Linotype" w:eastAsia="Palatino Linotype" w:hAnsi="Palatino Linotype" w:cs="Palatino Linotype"/>
        </w:rPr>
        <w:lastRenderedPageBreak/>
        <w:t>catálogos de bienes o instrumentos similares que permitan su interrelación automática.</w:t>
      </w:r>
    </w:p>
    <w:p w14:paraId="1AC71EE3" w14:textId="77777777" w:rsidR="00FE235D" w:rsidRPr="00943556" w:rsidRDefault="00FE235D" w:rsidP="00943556">
      <w:pPr>
        <w:spacing w:line="360" w:lineRule="auto"/>
        <w:jc w:val="both"/>
        <w:rPr>
          <w:rFonts w:ascii="Palatino Linotype" w:eastAsia="Palatino Linotype" w:hAnsi="Palatino Linotype" w:cs="Palatino Linotype"/>
        </w:rPr>
      </w:pPr>
    </w:p>
    <w:p w14:paraId="63F89D0A" w14:textId="77777777" w:rsidR="00FE235D" w:rsidRPr="00943556" w:rsidRDefault="00FE235D"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Con base en lo anterior, uno de los Principales Elementos del Sistema de Contabilidad Gubernamental, de acuerdo con el Consejo Nacional de Armonización Contable, se encuentran los Clasificadores Presupuestarios, de entre los cuales se encuentra el</w:t>
      </w:r>
      <w:r w:rsidRPr="00943556">
        <w:rPr>
          <w:rFonts w:ascii="Palatino Linotype" w:eastAsia="Palatino Linotype" w:hAnsi="Palatino Linotype" w:cs="Palatino Linotype"/>
          <w:b/>
        </w:rPr>
        <w:t xml:space="preserve"> Clasificador por Objeto del Gasto, </w:t>
      </w:r>
      <w:r w:rsidRPr="00943556">
        <w:rPr>
          <w:rFonts w:ascii="Palatino Linotype" w:eastAsia="Palatino Linotype" w:hAnsi="Palatino Linotype" w:cs="Palatino Linotype"/>
        </w:rPr>
        <w:t xml:space="preserve">el cual de acuerdo con el Consejo (consultado en: </w:t>
      </w:r>
      <w:hyperlink r:id="rId12">
        <w:r w:rsidRPr="00943556">
          <w:rPr>
            <w:rFonts w:ascii="Palatino Linotype" w:eastAsia="Palatino Linotype" w:hAnsi="Palatino Linotype" w:cs="Palatino Linotype"/>
          </w:rPr>
          <w:t>https://www.conac.gob.mx/work/models/CONAC/normatividad/NOR_01_02_006.pdf</w:t>
        </w:r>
      </w:hyperlink>
      <w:r w:rsidRPr="00943556">
        <w:rPr>
          <w:rFonts w:ascii="Palatino Linotype" w:eastAsia="Palatino Linotype" w:hAnsi="Palatino Linotype" w:cs="Palatino Linotype"/>
        </w:rPr>
        <w:t>, el veintiocho de marzo de dos mil veintitrés) cuyo propósito principal es el registro de los gastos que se realizan en el proceso presupuestario.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w:t>
      </w:r>
    </w:p>
    <w:p w14:paraId="53AD79C6" w14:textId="77777777" w:rsidR="00FE235D" w:rsidRPr="00943556" w:rsidRDefault="00FE235D" w:rsidP="00943556">
      <w:pPr>
        <w:widowControl w:val="0"/>
        <w:spacing w:line="360" w:lineRule="auto"/>
        <w:jc w:val="both"/>
        <w:rPr>
          <w:rFonts w:ascii="Palatino Linotype" w:eastAsia="Palatino Linotype" w:hAnsi="Palatino Linotype" w:cs="Palatino Linotype"/>
        </w:rPr>
      </w:pPr>
    </w:p>
    <w:p w14:paraId="41258569" w14:textId="77777777" w:rsidR="00FE235D" w:rsidRPr="00943556" w:rsidRDefault="00FE235D" w:rsidP="00943556">
      <w:pPr>
        <w:widowControl w:val="0"/>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Además, es oportuno precisar que como se ha expuesto en párrafos anteriores, el registro de operaciones contables deberá respaldarse con la documentación original que compruebe y justifique los registros, como lo puede ser la erogación de acuerdo a las partidas presupuestales expuestas anteriormente. De este modo, sobre el respaldo de la documentación generada resulta necesario traer a colación, la Resolución Miscelánea Fiscal para el 2022, establece que la factura es lo mismo, que un </w:t>
      </w:r>
      <w:r w:rsidRPr="00943556">
        <w:rPr>
          <w:rFonts w:ascii="Palatino Linotype" w:eastAsia="Palatino Linotype" w:hAnsi="Palatino Linotype" w:cs="Palatino Linotype"/>
          <w:b/>
        </w:rPr>
        <w:t>Comprobante Fiscal Digital por Internet</w:t>
      </w:r>
      <w:r w:rsidRPr="00943556">
        <w:rPr>
          <w:rFonts w:ascii="Palatino Linotype" w:eastAsia="Palatino Linotype" w:hAnsi="Palatino Linotype" w:cs="Palatino Linotype"/>
        </w:rPr>
        <w:t xml:space="preserve">, por lo que, se puede considerar como el documento que comprueba la realización de una transacción comercial, entre un </w:t>
      </w:r>
      <w:r w:rsidRPr="00943556">
        <w:rPr>
          <w:rFonts w:ascii="Palatino Linotype" w:eastAsia="Palatino Linotype" w:hAnsi="Palatino Linotype" w:cs="Palatino Linotype"/>
        </w:rPr>
        <w:lastRenderedPageBreak/>
        <w:t>comprador y un vendedor, mediante el cual, el primero queda obligado a realizar un pago, mientras que el segundo, a entregar o brindar un producto o servicio.</w:t>
      </w:r>
    </w:p>
    <w:p w14:paraId="577BD6DF" w14:textId="77777777" w:rsidR="00FE235D" w:rsidRPr="00943556" w:rsidRDefault="00FE235D" w:rsidP="00943556">
      <w:pPr>
        <w:widowControl w:val="0"/>
        <w:spacing w:line="360" w:lineRule="auto"/>
        <w:jc w:val="both"/>
        <w:rPr>
          <w:rFonts w:ascii="Palatino Linotype" w:eastAsia="Palatino Linotype" w:hAnsi="Palatino Linotype" w:cs="Palatino Linotype"/>
          <w:b/>
        </w:rPr>
      </w:pPr>
    </w:p>
    <w:p w14:paraId="44EF1F06" w14:textId="77777777" w:rsidR="00FE235D" w:rsidRPr="00943556" w:rsidRDefault="00FE235D"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Como ya se mencionó anteriormente </w:t>
      </w:r>
      <w:r w:rsidRPr="00943556">
        <w:rPr>
          <w:rFonts w:ascii="Palatino Linotype" w:eastAsia="Palatino Linotype" w:hAnsi="Palatino Linotype" w:cs="Palatino Linotype"/>
          <w:b/>
        </w:rPr>
        <w:t xml:space="preserve">EL SUJETO OBLIGADO </w:t>
      </w:r>
      <w:r w:rsidRPr="00943556">
        <w:rPr>
          <w:rFonts w:ascii="Palatino Linotype" w:eastAsia="Palatino Linotype" w:hAnsi="Palatino Linotype" w:cs="Palatino Linotype"/>
        </w:rPr>
        <w:t>tiene la obligatoriedad de registrar contablemente el efecto patrimonial y presupuestal de las operaciones financieras que realizan, en el momento en que ocurran.</w:t>
      </w:r>
    </w:p>
    <w:p w14:paraId="2486063E" w14:textId="77777777" w:rsidR="00FE235D" w:rsidRPr="00943556" w:rsidRDefault="00FE235D" w:rsidP="00943556">
      <w:pPr>
        <w:spacing w:line="360" w:lineRule="auto"/>
        <w:ind w:right="51"/>
        <w:jc w:val="both"/>
        <w:rPr>
          <w:rFonts w:ascii="Palatino Linotype" w:eastAsia="Palatino Linotype" w:hAnsi="Palatino Linotype" w:cs="Palatino Linotype"/>
        </w:rPr>
      </w:pPr>
    </w:p>
    <w:p w14:paraId="44AA42ED" w14:textId="77777777" w:rsidR="00FE235D" w:rsidRPr="00943556" w:rsidRDefault="00FE235D" w:rsidP="00943556">
      <w:pPr>
        <w:widowControl w:val="0"/>
        <w:spacing w:line="360" w:lineRule="auto"/>
        <w:jc w:val="both"/>
        <w:rPr>
          <w:rFonts w:ascii="Palatino Linotype" w:eastAsia="Palatino Linotype" w:hAnsi="Palatino Linotype" w:cs="Palatino Linotype"/>
        </w:rPr>
      </w:pPr>
      <w:bookmarkStart w:id="2" w:name="_heading=h.1t3h5sf" w:colFirst="0" w:colLast="0"/>
      <w:bookmarkEnd w:id="2"/>
      <w:r w:rsidRPr="00943556">
        <w:rPr>
          <w:rFonts w:ascii="Palatino Linotype" w:eastAsia="Palatino Linotype" w:hAnsi="Palatino Linotype" w:cs="Palatino Linotype"/>
        </w:rPr>
        <w:t xml:space="preserve">Por lo hasta aquí expuesto, </w:t>
      </w:r>
      <w:r w:rsidR="000E2F47" w:rsidRPr="00943556">
        <w:rPr>
          <w:rFonts w:ascii="Palatino Linotype" w:eastAsia="Palatino Linotype" w:hAnsi="Palatino Linotype" w:cs="Palatino Linotype"/>
        </w:rPr>
        <w:t xml:space="preserve">se concluye que el Sujeto Obligado debe contar con </w:t>
      </w:r>
      <w:r w:rsidR="00811DB0" w:rsidRPr="00943556">
        <w:rPr>
          <w:rFonts w:ascii="Palatino Linotype" w:eastAsia="Palatino Linotype" w:hAnsi="Palatino Linotype" w:cs="Palatino Linotype"/>
        </w:rPr>
        <w:t xml:space="preserve">los recibos de pago y </w:t>
      </w:r>
      <w:r w:rsidR="000E2F47" w:rsidRPr="00943556">
        <w:rPr>
          <w:rFonts w:ascii="Palatino Linotype" w:eastAsia="Palatino Linotype" w:hAnsi="Palatino Linotype" w:cs="Palatino Linotype"/>
        </w:rPr>
        <w:t>las facturas como instrumento que da cuenta sobre los gastos realizados por el Ayuntamiento por concepto de líneas telefónicas.</w:t>
      </w:r>
    </w:p>
    <w:p w14:paraId="52D66619" w14:textId="77777777" w:rsidR="00FE235D" w:rsidRPr="00943556" w:rsidRDefault="00FE235D" w:rsidP="00943556">
      <w:pPr>
        <w:spacing w:line="360" w:lineRule="auto"/>
        <w:jc w:val="both"/>
        <w:rPr>
          <w:rFonts w:ascii="Palatino Linotype" w:eastAsia="Palatino Linotype" w:hAnsi="Palatino Linotype" w:cs="Palatino Linotype"/>
        </w:rPr>
      </w:pPr>
    </w:p>
    <w:p w14:paraId="0617AB6C" w14:textId="77777777" w:rsidR="007C2700" w:rsidRPr="00943556" w:rsidRDefault="007C2700" w:rsidP="00943556">
      <w:pPr>
        <w:widowControl w:val="0"/>
        <w:spacing w:line="360" w:lineRule="auto"/>
        <w:jc w:val="both"/>
        <w:rPr>
          <w:rFonts w:ascii="Palatino Linotype" w:eastAsia="Palatino Linotype" w:hAnsi="Palatino Linotype" w:cs="Palatino Linotype"/>
          <w:b/>
          <w:bCs/>
        </w:rPr>
      </w:pPr>
      <w:r w:rsidRPr="00943556">
        <w:rPr>
          <w:rFonts w:ascii="Palatino Linotype" w:eastAsia="Palatino Linotype" w:hAnsi="Palatino Linotype" w:cs="Palatino Linotype"/>
          <w:b/>
          <w:bCs/>
        </w:rPr>
        <w:t>Versión Pública</w:t>
      </w:r>
    </w:p>
    <w:p w14:paraId="5517F5A5" w14:textId="77777777" w:rsidR="007C2700" w:rsidRPr="00943556" w:rsidRDefault="007C2700" w:rsidP="00943556">
      <w:pPr>
        <w:widowControl w:val="0"/>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En este contexto, el hecho de que la información pública solicitada contenga datos personales susceptibles de ser protegidos mediante su correcta </w:t>
      </w:r>
      <w:r w:rsidRPr="00943556">
        <w:rPr>
          <w:rFonts w:ascii="Palatino Linotype" w:eastAsia="Palatino Linotype" w:hAnsi="Palatino Linotype" w:cs="Palatino Linotype"/>
          <w:b/>
        </w:rPr>
        <w:t>versión pública</w:t>
      </w:r>
      <w:r w:rsidRPr="00943556">
        <w:rPr>
          <w:rFonts w:ascii="Palatino Linotype" w:eastAsia="Palatino Linotype" w:hAnsi="Palatino Linotype" w:cs="Palatino Linotype"/>
        </w:rPr>
        <w:t>, ello no implica que esta circunstancia opere en automático, sino que es necesario que el Comité de Transparencia del</w:t>
      </w:r>
      <w:r w:rsidRPr="00943556">
        <w:rPr>
          <w:rFonts w:ascii="Palatino Linotype" w:eastAsia="Palatino Linotype" w:hAnsi="Palatino Linotype" w:cs="Palatino Linotype"/>
          <w:b/>
        </w:rPr>
        <w:t xml:space="preserve"> SUJETO OBLIGADO </w:t>
      </w:r>
      <w:r w:rsidRPr="00943556">
        <w:rPr>
          <w:rFonts w:ascii="Palatino Linotype" w:eastAsia="Palatino Linotype" w:hAnsi="Palatino Linotype" w:cs="Palatino Linotype"/>
        </w:rPr>
        <w:t>emita el Acuerdo de Clasificación correspondiente.</w:t>
      </w:r>
    </w:p>
    <w:p w14:paraId="1337A99D" w14:textId="77777777" w:rsidR="007C2700" w:rsidRPr="00943556" w:rsidRDefault="007C2700" w:rsidP="00943556">
      <w:pPr>
        <w:widowControl w:val="0"/>
        <w:spacing w:line="360" w:lineRule="auto"/>
        <w:jc w:val="both"/>
        <w:rPr>
          <w:rFonts w:ascii="Palatino Linotype" w:eastAsia="Palatino Linotype" w:hAnsi="Palatino Linotype" w:cs="Palatino Linotype"/>
        </w:rPr>
      </w:pPr>
    </w:p>
    <w:p w14:paraId="5972AA60" w14:textId="77777777" w:rsidR="007C2700" w:rsidRPr="00943556" w:rsidRDefault="007C2700" w:rsidP="00943556">
      <w:pPr>
        <w:widowControl w:val="0"/>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En ese sentido, este Órgano Garante no pierde de vista que la información solicitada, </w:t>
      </w:r>
      <w:r w:rsidRPr="00943556">
        <w:rPr>
          <w:rFonts w:ascii="Palatino Linotype" w:eastAsia="Palatino Linotype" w:hAnsi="Palatino Linotype" w:cs="Palatino Linotype"/>
          <w:b/>
        </w:rPr>
        <w:t xml:space="preserve">pudiera contener a su vez datos personales susceptibles de considerarse información confidencial </w:t>
      </w:r>
      <w:r w:rsidRPr="00943556">
        <w:rPr>
          <w:rFonts w:ascii="Palatino Linotype" w:eastAsia="Palatino Linotype" w:hAnsi="Palatino Linotype" w:cs="Palatino Linotype"/>
        </w:rPr>
        <w:t>como lo son: números de cuenta y CL</w:t>
      </w:r>
      <w:r w:rsidR="002022D3" w:rsidRPr="00943556">
        <w:rPr>
          <w:rFonts w:ascii="Palatino Linotype" w:eastAsia="Palatino Linotype" w:hAnsi="Palatino Linotype" w:cs="Palatino Linotype"/>
        </w:rPr>
        <w:t>ABE interbancaria del proveedor del servicio de telecomunicaciones.</w:t>
      </w:r>
    </w:p>
    <w:p w14:paraId="1EFF0383" w14:textId="77777777" w:rsidR="007C2700" w:rsidRPr="00943556" w:rsidRDefault="007C2700" w:rsidP="00943556">
      <w:pPr>
        <w:widowControl w:val="0"/>
        <w:spacing w:line="360" w:lineRule="auto"/>
        <w:jc w:val="both"/>
        <w:rPr>
          <w:rFonts w:ascii="Palatino Linotype" w:eastAsia="Palatino Linotype" w:hAnsi="Palatino Linotype" w:cs="Palatino Linotype"/>
        </w:rPr>
      </w:pPr>
    </w:p>
    <w:p w14:paraId="38367BE0" w14:textId="77777777" w:rsidR="007C2700" w:rsidRPr="00943556" w:rsidRDefault="007C2700" w:rsidP="00943556">
      <w:pPr>
        <w:widowControl w:val="0"/>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Por cuanto hace a las cuentas bancarias y CLABE interbancarias es de precisar que </w:t>
      </w:r>
      <w:r w:rsidRPr="00943556">
        <w:rPr>
          <w:rFonts w:ascii="Palatino Linotype" w:eastAsia="Palatino Linotype" w:hAnsi="Palatino Linotype" w:cs="Palatino Linotype"/>
        </w:rPr>
        <w:lastRenderedPageBreak/>
        <w:t xml:space="preserve">dicha información es información confidencial únicamente; por lo que, concierne a los particulares, y no así del </w:t>
      </w:r>
      <w:r w:rsidRPr="00943556">
        <w:rPr>
          <w:rFonts w:ascii="Palatino Linotype" w:eastAsia="Palatino Linotype" w:hAnsi="Palatino Linotype" w:cs="Palatino Linotype"/>
          <w:b/>
        </w:rPr>
        <w:t xml:space="preserve">SUJETO OBLIGADO, </w:t>
      </w:r>
      <w:r w:rsidRPr="00943556">
        <w:rPr>
          <w:rFonts w:ascii="Palatino Linotype" w:eastAsia="Palatino Linotype" w:hAnsi="Palatino Linotype" w:cs="Palatino Linotype"/>
        </w:rPr>
        <w:t>toda vez que su publicidad abona a la transparencia y a la rendición de cuentas.</w:t>
      </w:r>
    </w:p>
    <w:p w14:paraId="1D3B1E90" w14:textId="77777777" w:rsidR="007C2700" w:rsidRPr="00943556" w:rsidRDefault="007C2700" w:rsidP="00943556">
      <w:pPr>
        <w:widowControl w:val="0"/>
        <w:spacing w:line="360" w:lineRule="auto"/>
        <w:jc w:val="both"/>
        <w:rPr>
          <w:rFonts w:ascii="Palatino Linotype" w:eastAsia="Palatino Linotype" w:hAnsi="Palatino Linotype" w:cs="Palatino Linotype"/>
        </w:rPr>
      </w:pPr>
    </w:p>
    <w:p w14:paraId="00103A28" w14:textId="77777777" w:rsidR="007C2700" w:rsidRPr="00943556" w:rsidRDefault="007C270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En este sentido, es importante precisar que de acuerdo al </w:t>
      </w:r>
      <w:r w:rsidRPr="00943556">
        <w:rPr>
          <w:rFonts w:ascii="Palatino Linotype" w:eastAsia="Palatino Linotype" w:hAnsi="Palatino Linotype" w:cs="Palatino Linotype"/>
          <w:b/>
        </w:rPr>
        <w:t>criterio 11/17</w:t>
      </w:r>
      <w:r w:rsidRPr="00943556">
        <w:rPr>
          <w:rFonts w:ascii="Palatino Linotype" w:eastAsia="Palatino Linotype" w:hAnsi="Palatino Linotype" w:cs="Palatino Linotype"/>
        </w:rPr>
        <w:t xml:space="preserve"> emitido por el INAI, las cuentas bancarias y/o CLABE interbancaria de los Sujetos Obligados es información de carácter público. </w:t>
      </w:r>
    </w:p>
    <w:p w14:paraId="0993BAB8" w14:textId="77777777" w:rsidR="007C2700" w:rsidRPr="00943556" w:rsidRDefault="007C2700" w:rsidP="00943556">
      <w:pPr>
        <w:spacing w:line="360" w:lineRule="auto"/>
        <w:jc w:val="both"/>
        <w:rPr>
          <w:rFonts w:ascii="Palatino Linotype" w:eastAsia="Palatino Linotype" w:hAnsi="Palatino Linotype" w:cs="Palatino Linotype"/>
        </w:rPr>
      </w:pPr>
    </w:p>
    <w:p w14:paraId="036EE271" w14:textId="77777777" w:rsidR="007C2700" w:rsidRPr="00943556" w:rsidRDefault="007C2700" w:rsidP="00943556">
      <w:pPr>
        <w:tabs>
          <w:tab w:val="left" w:pos="8222"/>
        </w:tabs>
        <w:ind w:left="851" w:right="902"/>
        <w:jc w:val="both"/>
        <w:rPr>
          <w:rFonts w:ascii="Palatino Linotype" w:eastAsia="Palatino Linotype" w:hAnsi="Palatino Linotype" w:cs="Palatino Linotype"/>
          <w:i/>
        </w:rPr>
      </w:pPr>
      <w:r w:rsidRPr="00943556">
        <w:rPr>
          <w:rFonts w:ascii="Palatino Linotype" w:eastAsia="Palatino Linotype" w:hAnsi="Palatino Linotype" w:cs="Palatino Linotype"/>
        </w:rPr>
        <w:t>“</w:t>
      </w:r>
      <w:r w:rsidRPr="00943556">
        <w:rPr>
          <w:rFonts w:ascii="Palatino Linotype" w:eastAsia="Palatino Linotype" w:hAnsi="Palatino Linotype" w:cs="Palatino Linotype"/>
          <w:b/>
          <w:i/>
        </w:rPr>
        <w:t>Cuentas bancarias y/o CLABE interbancaria de sujetos obligados que reciben y/o transfieren recursos públicos, son información pública.</w:t>
      </w:r>
      <w:r w:rsidRPr="00943556">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4FF1AFA8" w14:textId="77777777" w:rsidR="007C2700" w:rsidRPr="00943556" w:rsidRDefault="007C2700" w:rsidP="00943556">
      <w:pPr>
        <w:tabs>
          <w:tab w:val="left" w:pos="8222"/>
        </w:tabs>
        <w:ind w:left="851" w:right="902"/>
        <w:jc w:val="both"/>
        <w:rPr>
          <w:rFonts w:ascii="Palatino Linotype" w:eastAsia="Palatino Linotype" w:hAnsi="Palatino Linotype" w:cs="Palatino Linotype"/>
          <w:i/>
        </w:rPr>
      </w:pPr>
    </w:p>
    <w:p w14:paraId="05ECA6EE" w14:textId="77777777" w:rsidR="007C2700" w:rsidRPr="00943556" w:rsidRDefault="007C2700" w:rsidP="00943556">
      <w:pPr>
        <w:spacing w:line="360" w:lineRule="auto"/>
        <w:ind w:right="49"/>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Caso contrario a los particulares, como lo refiere el </w:t>
      </w:r>
      <w:r w:rsidRPr="00943556">
        <w:rPr>
          <w:rFonts w:ascii="Palatino Linotype" w:eastAsia="Palatino Linotype" w:hAnsi="Palatino Linotype" w:cs="Palatino Linotype"/>
          <w:b/>
        </w:rPr>
        <w:t>criterio 10/17</w:t>
      </w:r>
      <w:r w:rsidRPr="00943556">
        <w:rPr>
          <w:rFonts w:ascii="Palatino Linotype" w:eastAsia="Palatino Linotype" w:hAnsi="Palatino Linotype" w:cs="Palatino Linotype"/>
        </w:rPr>
        <w:t xml:space="preserve"> emitido por el INAI, que es del tenor literal siguiente:</w:t>
      </w:r>
    </w:p>
    <w:p w14:paraId="62CCB321" w14:textId="77777777" w:rsidR="007C2700" w:rsidRPr="00943556" w:rsidRDefault="007C2700" w:rsidP="00943556">
      <w:pPr>
        <w:ind w:left="851" w:right="902"/>
        <w:jc w:val="both"/>
        <w:rPr>
          <w:rFonts w:ascii="Palatino Linotype" w:eastAsia="Palatino Linotype" w:hAnsi="Palatino Linotype" w:cs="Palatino Linotype"/>
          <w:b/>
          <w:i/>
        </w:rPr>
      </w:pPr>
    </w:p>
    <w:p w14:paraId="6200DB71" w14:textId="77777777" w:rsidR="007C2700" w:rsidRPr="00943556" w:rsidRDefault="007C2700" w:rsidP="00943556">
      <w:pPr>
        <w:ind w:left="851" w:right="902"/>
        <w:jc w:val="both"/>
        <w:rPr>
          <w:rFonts w:ascii="Palatino Linotype" w:eastAsia="Palatino Linotype" w:hAnsi="Palatino Linotype" w:cs="Palatino Linotype"/>
          <w:i/>
        </w:rPr>
      </w:pPr>
      <w:r w:rsidRPr="00943556">
        <w:rPr>
          <w:rFonts w:ascii="Palatino Linotype" w:eastAsia="Palatino Linotype" w:hAnsi="Palatino Linotype" w:cs="Palatino Linotype"/>
          <w:b/>
          <w:i/>
        </w:rPr>
        <w:t>Cuentas bancarias y/o CLABE interbancaria de personas físicas y morales privadas. El número de cuenta bancaria y/o CLABE interbancaria de particulares es información confidencial</w:t>
      </w:r>
      <w:r w:rsidRPr="00943556">
        <w:rPr>
          <w:rFonts w:ascii="Palatino Linotype" w:eastAsia="Palatino Linotype" w:hAnsi="Palatino Linotype" w:cs="Palatino Linotype"/>
          <w:i/>
        </w:rPr>
        <w:t xml:space="preserve">,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 </w:t>
      </w:r>
    </w:p>
    <w:p w14:paraId="55EF71D0" w14:textId="77777777" w:rsidR="007C2700" w:rsidRPr="00943556" w:rsidRDefault="007C2700" w:rsidP="00943556">
      <w:pPr>
        <w:ind w:left="851" w:right="902"/>
        <w:jc w:val="both"/>
        <w:rPr>
          <w:rFonts w:ascii="Palatino Linotype" w:eastAsia="Palatino Linotype" w:hAnsi="Palatino Linotype" w:cs="Palatino Linotype"/>
          <w:i/>
        </w:rPr>
      </w:pPr>
      <w:r w:rsidRPr="00943556">
        <w:rPr>
          <w:rFonts w:ascii="Palatino Linotype" w:eastAsia="Palatino Linotype" w:hAnsi="Palatino Linotype" w:cs="Palatino Linotype"/>
          <w:i/>
        </w:rPr>
        <w:t xml:space="preserve">Resoluciones:  </w:t>
      </w:r>
    </w:p>
    <w:p w14:paraId="5DEE2AC0" w14:textId="77777777" w:rsidR="007C2700" w:rsidRPr="00943556" w:rsidRDefault="007C2700" w:rsidP="00943556">
      <w:pPr>
        <w:ind w:left="851" w:right="902"/>
        <w:jc w:val="both"/>
        <w:rPr>
          <w:rFonts w:ascii="Palatino Linotype" w:eastAsia="Palatino Linotype" w:hAnsi="Palatino Linotype" w:cs="Palatino Linotype"/>
          <w:i/>
        </w:rPr>
      </w:pPr>
      <w:r w:rsidRPr="00943556">
        <w:rPr>
          <w:rFonts w:ascii="Palatino Linotype" w:eastAsia="Palatino Linotype" w:hAnsi="Palatino Linotype" w:cs="Palatino Linotype"/>
          <w:i/>
        </w:rPr>
        <w:lastRenderedPageBreak/>
        <w:t>RRA 1276/16 Grupo Aeroportuario de la Ciudad de México. S.A. de C.V. 01 de noviembre de 2016. Por unanimidad. Comisionada Ponente Areli Cano Guadiana.</w:t>
      </w:r>
    </w:p>
    <w:p w14:paraId="14EB0110" w14:textId="77777777" w:rsidR="007C2700" w:rsidRPr="00943556" w:rsidRDefault="007C2700" w:rsidP="00943556">
      <w:pPr>
        <w:ind w:left="851" w:right="902"/>
        <w:jc w:val="both"/>
        <w:rPr>
          <w:rFonts w:ascii="Palatino Linotype" w:eastAsia="Palatino Linotype" w:hAnsi="Palatino Linotype" w:cs="Palatino Linotype"/>
          <w:i/>
        </w:rPr>
      </w:pPr>
      <w:r w:rsidRPr="00943556">
        <w:rPr>
          <w:rFonts w:ascii="Palatino Linotype" w:eastAsia="Palatino Linotype" w:hAnsi="Palatino Linotype" w:cs="Palatino Linotype"/>
          <w:i/>
        </w:rPr>
        <w:t xml:space="preserve">RRA 3527/16 Servicio de Administración Tributaria. 07 de diciembre de 2016. Por unanimidad. Comisionada Ponente Ximena Puente de la Mora.  </w:t>
      </w:r>
      <w:r w:rsidRPr="00943556">
        <w:rPr>
          <w:rFonts w:ascii="Palatino Linotype" w:eastAsia="Palatino Linotype" w:hAnsi="Palatino Linotype" w:cs="Palatino Linotype"/>
          <w:i/>
        </w:rPr>
        <w:t xml:space="preserve"> </w:t>
      </w:r>
    </w:p>
    <w:p w14:paraId="16947937" w14:textId="77777777" w:rsidR="007C2700" w:rsidRPr="00943556" w:rsidRDefault="007C2700" w:rsidP="00943556">
      <w:pPr>
        <w:ind w:left="851" w:right="902"/>
        <w:jc w:val="both"/>
        <w:rPr>
          <w:rFonts w:ascii="Palatino Linotype" w:eastAsia="Palatino Linotype" w:hAnsi="Palatino Linotype" w:cs="Palatino Linotype"/>
          <w:i/>
        </w:rPr>
      </w:pPr>
      <w:r w:rsidRPr="00943556">
        <w:rPr>
          <w:rFonts w:ascii="Palatino Linotype" w:eastAsia="Palatino Linotype" w:hAnsi="Palatino Linotype" w:cs="Palatino Linotype"/>
          <w:i/>
        </w:rPr>
        <w:t>RRA 4404/16 Partido del Trabajo. 01 de febrero de 2017. Por unanimidad. Comisionado Ponente Francisco Acuña Llamas.</w:t>
      </w:r>
    </w:p>
    <w:p w14:paraId="58FAE182" w14:textId="77777777" w:rsidR="007C2700" w:rsidRPr="00943556" w:rsidRDefault="007C2700" w:rsidP="00943556">
      <w:pPr>
        <w:spacing w:line="360" w:lineRule="auto"/>
        <w:jc w:val="both"/>
        <w:rPr>
          <w:rFonts w:ascii="Palatino Linotype" w:eastAsia="Palatino Linotype" w:hAnsi="Palatino Linotype" w:cs="Palatino Linotype"/>
        </w:rPr>
      </w:pPr>
    </w:p>
    <w:p w14:paraId="2BAA30B6" w14:textId="77777777" w:rsidR="007C2700" w:rsidRPr="00943556" w:rsidRDefault="007C2700" w:rsidP="00943556">
      <w:pPr>
        <w:spacing w:line="360" w:lineRule="auto"/>
        <w:ind w:right="49"/>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Ahora bien, por cuanto hace a las </w:t>
      </w:r>
      <w:r w:rsidRPr="00943556">
        <w:rPr>
          <w:rFonts w:ascii="Palatino Linotype" w:eastAsia="Palatino Linotype" w:hAnsi="Palatino Linotype" w:cs="Palatino Linotype"/>
          <w:b/>
        </w:rPr>
        <w:t>Cadenas Originales y Sellos Digitales del Servicio de Administración Tributaria</w:t>
      </w:r>
      <w:r w:rsidRPr="00943556">
        <w:rPr>
          <w:rFonts w:ascii="Palatino Linotype" w:eastAsia="Palatino Linotype" w:hAnsi="Palatino Linotype" w:cs="Palatino Linotype"/>
        </w:rPr>
        <w:t>, son certificados que emite el SAT, que de conformidad con los artículos 17-G fracción I y 29 primer y segundo párrafos, fracciones II y IV y 31 penúltimo párrafo del Código Fiscal de la Federación, le permiten advertir una vinculación entre la identidad de un sujeto o entidad con su clave pública, lo que hace identificable a una persona (física) o entidad (persona jurídica colectiva), por los ingresos que perciban o por la retención de contribuciones que efectúen, es decir los datos que se revelan al consultar dichos datos y tienen como finalidad o propósito específico, firmar digitalmente las facturas electrónicas para acreditar la autoría de los comprobantes fiscales digitales. Preceptos que se transcriben a continuación:</w:t>
      </w:r>
    </w:p>
    <w:p w14:paraId="3B1B92F4" w14:textId="77777777" w:rsidR="007C2700" w:rsidRPr="00943556" w:rsidRDefault="007C2700" w:rsidP="00943556">
      <w:pPr>
        <w:ind w:left="850" w:right="902"/>
        <w:jc w:val="both"/>
        <w:rPr>
          <w:rFonts w:ascii="Palatino Linotype" w:eastAsia="Palatino Linotype" w:hAnsi="Palatino Linotype" w:cs="Palatino Linotype"/>
        </w:rPr>
      </w:pPr>
    </w:p>
    <w:p w14:paraId="2BE17681"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rPr>
        <w:t>“</w:t>
      </w:r>
      <w:r w:rsidRPr="00943556">
        <w:rPr>
          <w:rFonts w:ascii="Palatino Linotype" w:eastAsia="Palatino Linotype" w:hAnsi="Palatino Linotype" w:cs="Palatino Linotype"/>
          <w:b/>
        </w:rPr>
        <w:t>Artículo 17-G</w:t>
      </w:r>
      <w:r w:rsidRPr="00943556">
        <w:rPr>
          <w:rFonts w:ascii="Palatino Linotype" w:eastAsia="Palatino Linotype" w:hAnsi="Palatino Linotype" w:cs="Palatino Linotype"/>
          <w:i/>
        </w:rPr>
        <w:t xml:space="preserve">.- Los certificados que emita el Servicio de Administración Tributaria para ser considerados válidos deberán contener los datos siguientes: </w:t>
      </w:r>
    </w:p>
    <w:p w14:paraId="038C00DE"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b/>
          <w:i/>
        </w:rPr>
        <w:t>I.</w:t>
      </w:r>
      <w:r w:rsidRPr="00943556">
        <w:rPr>
          <w:rFonts w:ascii="Palatino Linotype" w:eastAsia="Palatino Linotype" w:hAnsi="Palatino Linotype" w:cs="Palatino Linotype"/>
          <w:i/>
        </w:rPr>
        <w:tab/>
      </w:r>
      <w:r w:rsidRPr="00943556">
        <w:rPr>
          <w:rFonts w:ascii="Palatino Linotype" w:eastAsia="Palatino Linotype" w:hAnsi="Palatino Linotype" w:cs="Palatino Linotype"/>
          <w:b/>
          <w:i/>
        </w:rPr>
        <w:t>La mención de que se expiden como tales</w:t>
      </w:r>
      <w:r w:rsidRPr="00943556">
        <w:rPr>
          <w:rFonts w:ascii="Palatino Linotype" w:eastAsia="Palatino Linotype" w:hAnsi="Palatino Linotype" w:cs="Palatino Linotype"/>
          <w:i/>
        </w:rPr>
        <w:t xml:space="preserve">. </w:t>
      </w:r>
      <w:r w:rsidRPr="00943556">
        <w:rPr>
          <w:rFonts w:ascii="Palatino Linotype" w:eastAsia="Palatino Linotype" w:hAnsi="Palatino Linotype" w:cs="Palatino Linotype"/>
          <w:b/>
          <w:i/>
        </w:rPr>
        <w:t>Tratándose de certificados de sellos digitales, se deberán especificar las limitantes que tengan para su uso</w:t>
      </w:r>
      <w:r w:rsidRPr="00943556">
        <w:rPr>
          <w:rFonts w:ascii="Palatino Linotype" w:eastAsia="Palatino Linotype" w:hAnsi="Palatino Linotype" w:cs="Palatino Linotype"/>
          <w:i/>
        </w:rPr>
        <w:t>.</w:t>
      </w:r>
    </w:p>
    <w:p w14:paraId="2D09FB7F"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b/>
          <w:i/>
        </w:rPr>
        <w:t xml:space="preserve">Artículo 29. </w:t>
      </w:r>
      <w:r w:rsidRPr="00943556">
        <w:rPr>
          <w:rFonts w:ascii="Palatino Linotype" w:eastAsia="Palatino Linotype" w:hAnsi="Palatino Linotype" w:cs="Palatino Linotype"/>
          <w:i/>
        </w:rPr>
        <w:t xml:space="preserve">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w:t>
      </w:r>
      <w:r w:rsidRPr="00943556">
        <w:rPr>
          <w:rFonts w:ascii="Palatino Linotype" w:eastAsia="Palatino Linotype" w:hAnsi="Palatino Linotype" w:cs="Palatino Linotype"/>
          <w:i/>
        </w:rPr>
        <w:lastRenderedPageBreak/>
        <w:t>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73020F79"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i/>
        </w:rPr>
        <w:t>Los contribuyentes a que se refiere el párrafo anterior deberán cumplir con las obligaciones siguientes:</w:t>
      </w:r>
    </w:p>
    <w:p w14:paraId="31189B14"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i/>
        </w:rPr>
        <w:t>[…]</w:t>
      </w:r>
    </w:p>
    <w:p w14:paraId="18022D81"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b/>
          <w:i/>
        </w:rPr>
        <w:t>II.</w:t>
      </w:r>
      <w:r w:rsidRPr="00943556">
        <w:rPr>
          <w:rFonts w:ascii="Palatino Linotype" w:eastAsia="Palatino Linotype" w:hAnsi="Palatino Linotype" w:cs="Palatino Linotype"/>
          <w:i/>
        </w:rPr>
        <w:tab/>
      </w:r>
      <w:r w:rsidRPr="00943556">
        <w:rPr>
          <w:rFonts w:ascii="Palatino Linotype" w:eastAsia="Palatino Linotype" w:hAnsi="Palatino Linotype" w:cs="Palatino Linotype"/>
          <w:b/>
          <w:i/>
        </w:rPr>
        <w:t>Tramitar ante el Servicio de Administración Tributaria el certificado para el uso de los sellos digitales</w:t>
      </w:r>
      <w:r w:rsidRPr="00943556">
        <w:rPr>
          <w:rFonts w:ascii="Palatino Linotype" w:eastAsia="Palatino Linotype" w:hAnsi="Palatino Linotype" w:cs="Palatino Linotype"/>
          <w:i/>
        </w:rPr>
        <w:t>.</w:t>
      </w:r>
    </w:p>
    <w:p w14:paraId="26985C2C"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i/>
        </w:rPr>
        <w:t xml:space="preserve">Los contribuyentes podrán optar por el uso de uno o más certificados de sellos digitales que se utilizarán exclusivamente para la expedición de los comprobantes fiscales mediante documentos digitales. </w:t>
      </w:r>
      <w:r w:rsidRPr="00943556">
        <w:rPr>
          <w:rFonts w:ascii="Palatino Linotype" w:eastAsia="Palatino Linotype" w:hAnsi="Palatino Linotype" w:cs="Palatino Linotype"/>
          <w:b/>
          <w:i/>
        </w:rPr>
        <w:t>El sello digital permitirá acreditar la autoría de los comprobantes fiscales digitales</w:t>
      </w:r>
      <w:r w:rsidRPr="00943556">
        <w:rPr>
          <w:rFonts w:ascii="Palatino Linotype" w:eastAsia="Palatino Linotype" w:hAnsi="Palatino Linotype" w:cs="Palatino Linotype"/>
          <w:i/>
        </w:rPr>
        <w:t xml:space="preserve"> por Internet que expidan las personas físicas y morales, el cual queda sujeto a la regulación aplicable al uso de la firma electrónica avanzada.</w:t>
      </w:r>
    </w:p>
    <w:p w14:paraId="3E14C134" w14:textId="77777777" w:rsidR="007C2700" w:rsidRPr="00943556" w:rsidRDefault="007C2700" w:rsidP="00943556">
      <w:pPr>
        <w:spacing w:line="276" w:lineRule="auto"/>
        <w:ind w:left="850" w:right="902" w:firstLine="142"/>
        <w:jc w:val="both"/>
        <w:rPr>
          <w:rFonts w:ascii="Palatino Linotype" w:eastAsia="Palatino Linotype" w:hAnsi="Palatino Linotype" w:cs="Palatino Linotype"/>
          <w:i/>
        </w:rPr>
      </w:pPr>
      <w:r w:rsidRPr="00943556">
        <w:rPr>
          <w:rFonts w:ascii="Palatino Linotype" w:eastAsia="Palatino Linotype" w:hAnsi="Palatino Linotype" w:cs="Palatino Linotype"/>
          <w:i/>
        </w:rPr>
        <w:t>[…]</w:t>
      </w:r>
    </w:p>
    <w:p w14:paraId="3D44AABA"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b/>
          <w:i/>
        </w:rPr>
        <w:t>IV.</w:t>
      </w:r>
      <w:r w:rsidRPr="00943556">
        <w:rPr>
          <w:rFonts w:ascii="Palatino Linotype" w:eastAsia="Palatino Linotype" w:hAnsi="Palatino Linotype" w:cs="Palatino Linotype"/>
          <w:b/>
          <w:i/>
        </w:rPr>
        <w:tab/>
        <w:t>Remitir al Servicio de Administración Tributaria, antes de su expedición, el comprobante fiscal digital por Internet respectivo</w:t>
      </w:r>
      <w:r w:rsidRPr="00943556">
        <w:rPr>
          <w:rFonts w:ascii="Palatino Linotype" w:eastAsia="Palatino Linotype" w:hAnsi="Palatino Linotype" w:cs="Palatino Linotype"/>
          <w:i/>
        </w:rPr>
        <w:t xml:space="preserve"> a través de los mecanismos digitales que para tal efecto determine dicho órgano desconcentrado mediante reglas de carácter general, </w:t>
      </w:r>
      <w:r w:rsidRPr="00943556">
        <w:rPr>
          <w:rFonts w:ascii="Palatino Linotype" w:eastAsia="Palatino Linotype" w:hAnsi="Palatino Linotype" w:cs="Palatino Linotype"/>
          <w:b/>
          <w:i/>
        </w:rPr>
        <w:t>con el objeto de que éste proceda a</w:t>
      </w:r>
      <w:r w:rsidRPr="00943556">
        <w:rPr>
          <w:rFonts w:ascii="Palatino Linotype" w:eastAsia="Palatino Linotype" w:hAnsi="Palatino Linotype" w:cs="Palatino Linotype"/>
          <w:i/>
        </w:rPr>
        <w:t>:</w:t>
      </w:r>
    </w:p>
    <w:p w14:paraId="0E567C50"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i/>
        </w:rPr>
        <w:t>a)</w:t>
      </w:r>
      <w:r w:rsidRPr="00943556">
        <w:rPr>
          <w:rFonts w:ascii="Palatino Linotype" w:eastAsia="Palatino Linotype" w:hAnsi="Palatino Linotype" w:cs="Palatino Linotype"/>
          <w:i/>
        </w:rPr>
        <w:tab/>
        <w:t>Validar el cumplimiento de los requisitos establecidos en el artículo 29-A de este Código.</w:t>
      </w:r>
    </w:p>
    <w:p w14:paraId="26EBBB44"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i/>
        </w:rPr>
        <w:t>b)</w:t>
      </w:r>
      <w:r w:rsidRPr="00943556">
        <w:rPr>
          <w:rFonts w:ascii="Palatino Linotype" w:eastAsia="Palatino Linotype" w:hAnsi="Palatino Linotype" w:cs="Palatino Linotype"/>
          <w:i/>
        </w:rPr>
        <w:tab/>
        <w:t xml:space="preserve">Asignar el </w:t>
      </w:r>
      <w:r w:rsidRPr="00943556">
        <w:rPr>
          <w:rFonts w:ascii="Palatino Linotype" w:eastAsia="Palatino Linotype" w:hAnsi="Palatino Linotype" w:cs="Palatino Linotype"/>
          <w:b/>
          <w:i/>
        </w:rPr>
        <w:t>folio del comprobante fiscal digital</w:t>
      </w:r>
      <w:r w:rsidRPr="00943556">
        <w:rPr>
          <w:rFonts w:ascii="Palatino Linotype" w:eastAsia="Palatino Linotype" w:hAnsi="Palatino Linotype" w:cs="Palatino Linotype"/>
          <w:i/>
        </w:rPr>
        <w:t>.</w:t>
      </w:r>
    </w:p>
    <w:p w14:paraId="3C7BEE01"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b/>
          <w:i/>
        </w:rPr>
        <w:t>c)</w:t>
      </w:r>
      <w:r w:rsidRPr="00943556">
        <w:rPr>
          <w:rFonts w:ascii="Palatino Linotype" w:eastAsia="Palatino Linotype" w:hAnsi="Palatino Linotype" w:cs="Palatino Linotype"/>
          <w:b/>
          <w:i/>
        </w:rPr>
        <w:tab/>
        <w:t>Incorporar el sello digital del Servicio de Administración Tributaria</w:t>
      </w:r>
      <w:r w:rsidRPr="00943556">
        <w:rPr>
          <w:rFonts w:ascii="Palatino Linotype" w:eastAsia="Palatino Linotype" w:hAnsi="Palatino Linotype" w:cs="Palatino Linotype"/>
          <w:i/>
        </w:rPr>
        <w:t>.</w:t>
      </w:r>
    </w:p>
    <w:p w14:paraId="79666F15"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i/>
        </w:rPr>
        <w:t xml:space="preserve">El Servicio de Administración Tributaria podrá autorizar a proveedores de </w:t>
      </w:r>
      <w:r w:rsidRPr="00943556">
        <w:rPr>
          <w:rFonts w:ascii="Palatino Linotype" w:eastAsia="Palatino Linotype" w:hAnsi="Palatino Linotype" w:cs="Palatino Linotype"/>
          <w:b/>
          <w:i/>
        </w:rPr>
        <w:t>certificación de comprobantes fiscales digitales por Internet para que efectúen la validación, asignación de folio e incorporación del sello a que se refiere esta fracción.</w:t>
      </w:r>
    </w:p>
    <w:p w14:paraId="69C066D9"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i/>
        </w:rPr>
        <w:lastRenderedPageBreak/>
        <w:t>Los proveedores de certificación de comprobantes fiscales digitales por Internet a que se refiere el párrafo anterior deberán estar previamente autorizados por el Servicio de Administración Tributaria y cumplir con los requisitos que al efecto establezca dicho órgano desconcentrado mediante reglas de carácter general.</w:t>
      </w:r>
    </w:p>
    <w:p w14:paraId="1536742B"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i/>
        </w:rPr>
        <w:t>El Servicio de Administración Tributaria podrá revocar las autorizaciones emitidas a los proveedores a que se refiere esta fracción, cuando incumplan con alguna de las obligaciones establecidas en este artículo, en la autorización respectiva o en las reglas de carácter general que les sean aplicables.</w:t>
      </w:r>
    </w:p>
    <w:p w14:paraId="65134739"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i/>
        </w:rPr>
        <w:t>Para los efectos del segundo párrafo de esta fracción, el Servicio de Administración Tributaria podrá proporcionar la información necesaria a los proveedores autorizados de certificación de comprobantes fiscales digitales por Internet.</w:t>
      </w:r>
    </w:p>
    <w:p w14:paraId="2FA038FD"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b/>
          <w:i/>
        </w:rPr>
        <w:t>Artículo 31</w:t>
      </w:r>
      <w:r w:rsidRPr="00943556">
        <w:rPr>
          <w:rFonts w:ascii="Palatino Linotype" w:eastAsia="Palatino Linotype" w:hAnsi="Palatino Linotype" w:cs="Palatino Linotype"/>
          <w:i/>
        </w:rPr>
        <w:t>.</w:t>
      </w:r>
    </w:p>
    <w:p w14:paraId="30B70F3D" w14:textId="77777777" w:rsidR="007C2700" w:rsidRPr="00943556" w:rsidRDefault="007C2700" w:rsidP="00943556">
      <w:pPr>
        <w:spacing w:line="276" w:lineRule="auto"/>
        <w:ind w:left="850" w:right="902" w:firstLine="142"/>
        <w:jc w:val="both"/>
        <w:rPr>
          <w:rFonts w:ascii="Palatino Linotype" w:eastAsia="Palatino Linotype" w:hAnsi="Palatino Linotype" w:cs="Palatino Linotype"/>
          <w:i/>
        </w:rPr>
      </w:pPr>
      <w:r w:rsidRPr="00943556">
        <w:rPr>
          <w:rFonts w:ascii="Palatino Linotype" w:eastAsia="Palatino Linotype" w:hAnsi="Palatino Linotype" w:cs="Palatino Linotype"/>
          <w:i/>
        </w:rPr>
        <w:t>[…]</w:t>
      </w:r>
    </w:p>
    <w:p w14:paraId="79D05C04" w14:textId="77777777" w:rsidR="007C2700" w:rsidRPr="00943556" w:rsidRDefault="007C2700" w:rsidP="00943556">
      <w:pPr>
        <w:spacing w:line="276" w:lineRule="auto"/>
        <w:ind w:left="850" w:right="902"/>
        <w:jc w:val="both"/>
        <w:rPr>
          <w:rFonts w:ascii="Palatino Linotype" w:eastAsia="Palatino Linotype" w:hAnsi="Palatino Linotype" w:cs="Palatino Linotype"/>
          <w:i/>
        </w:rPr>
      </w:pPr>
      <w:r w:rsidRPr="00943556">
        <w:rPr>
          <w:rFonts w:ascii="Palatino Linotype" w:eastAsia="Palatino Linotype" w:hAnsi="Palatino Linotype" w:cs="Palatino Linotype"/>
          <w:i/>
        </w:rPr>
        <w:t>El Servicio de Administración Tributaria podrá autorizar a proveedores de certificación de documentos digitales para que incorporen el sello digital de dicho órgano administrativo desconcentrado a los documentos digitales que cumplan con los requisitos establecidos en las disposiciones fiscales. …”</w:t>
      </w:r>
    </w:p>
    <w:p w14:paraId="496702E2" w14:textId="77777777" w:rsidR="007C2700" w:rsidRPr="00943556" w:rsidRDefault="007C2700" w:rsidP="00943556">
      <w:pPr>
        <w:ind w:left="851" w:right="902"/>
        <w:jc w:val="both"/>
        <w:rPr>
          <w:rFonts w:ascii="Palatino Linotype" w:eastAsia="Palatino Linotype" w:hAnsi="Palatino Linotype" w:cs="Palatino Linotype"/>
        </w:rPr>
      </w:pPr>
    </w:p>
    <w:p w14:paraId="0FE674A4" w14:textId="77777777" w:rsidR="007C2700" w:rsidRPr="00943556" w:rsidRDefault="007C2700" w:rsidP="00943556">
      <w:pPr>
        <w:widowControl w:val="0"/>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En relación con lo anterior, se precisa que la certificación de los comprobantes digitales debe ser previamente autorizada por el Servicio de Administración Tributaria y cumplir con los requisitos que al efecto establezca dicho órgano desconcentrado federal, mediante reglas de carácter general, las cuales son emitidas en términos del artículo 33, fracción I, inciso g), del Código Fiscal de la Federación, y plasman en la Regla 2.7.1.2, primer párrafo, de la Resolución Miscelánea Fiscal 2018 y los rubros I.B y I.E, del Anexo 20, de la Segunda Resolución de modificaciones a la Resolución Miscelánea Fiscal para 2017, publicada el 18 de julio de 2017, que además de identificar o hacer identificable la autoría del comprobante fiscal, de su conformación se aprecia </w:t>
      </w:r>
      <w:r w:rsidRPr="00943556">
        <w:rPr>
          <w:rFonts w:ascii="Palatino Linotype" w:eastAsia="Palatino Linotype" w:hAnsi="Palatino Linotype" w:cs="Palatino Linotype"/>
        </w:rPr>
        <w:lastRenderedPageBreak/>
        <w:t>de manera codificada, el RFC y el domicilio fiscal del emisor, el cual corresponde a información pública, pues no revela ningún dato de índole personal, como es el caso de la edad y el sexo de la persona.</w:t>
      </w:r>
    </w:p>
    <w:p w14:paraId="17157792" w14:textId="77777777" w:rsidR="007C2700" w:rsidRPr="00943556" w:rsidRDefault="007C2700" w:rsidP="00943556">
      <w:pPr>
        <w:widowControl w:val="0"/>
        <w:spacing w:line="360" w:lineRule="auto"/>
        <w:jc w:val="both"/>
        <w:rPr>
          <w:rFonts w:ascii="Palatino Linotype" w:eastAsia="Palatino Linotype" w:hAnsi="Palatino Linotype" w:cs="Palatino Linotype"/>
        </w:rPr>
      </w:pPr>
    </w:p>
    <w:p w14:paraId="2D98D429" w14:textId="77777777" w:rsidR="007C2700" w:rsidRPr="00943556" w:rsidRDefault="007C2700" w:rsidP="00943556">
      <w:pPr>
        <w:widowControl w:val="0"/>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Aunado a lo anterior, es conveniente traer a contexto lo siguiente:</w:t>
      </w:r>
    </w:p>
    <w:p w14:paraId="5B10049B" w14:textId="77777777" w:rsidR="007C2700" w:rsidRPr="00943556" w:rsidRDefault="007C2700" w:rsidP="00943556">
      <w:pPr>
        <w:ind w:right="709"/>
        <w:rPr>
          <w:rFonts w:ascii="Palatino Linotype" w:eastAsia="Palatino Linotype" w:hAnsi="Palatino Linotype" w:cs="Palatino Linotype"/>
          <w:b/>
          <w:i/>
        </w:rPr>
      </w:pPr>
    </w:p>
    <w:p w14:paraId="108D94BD" w14:textId="77777777" w:rsidR="007C2700" w:rsidRPr="00943556" w:rsidRDefault="007C2700" w:rsidP="00943556">
      <w:pPr>
        <w:ind w:left="851" w:right="709"/>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Código Fiscal de la Federación</w:t>
      </w:r>
    </w:p>
    <w:p w14:paraId="228FD5C0"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w:t>
      </w:r>
      <w:r w:rsidRPr="00943556">
        <w:rPr>
          <w:rFonts w:ascii="Palatino Linotype" w:eastAsia="Palatino Linotype" w:hAnsi="Palatino Linotype" w:cs="Palatino Linotype"/>
          <w:b/>
          <w:i/>
        </w:rPr>
        <w:t xml:space="preserve">Artículo 33.- </w:t>
      </w:r>
      <w:r w:rsidRPr="00943556">
        <w:rPr>
          <w:rFonts w:ascii="Palatino Linotype" w:eastAsia="Palatino Linotype" w:hAnsi="Palatino Linotype" w:cs="Palatino Linotype"/>
          <w:i/>
        </w:rPr>
        <w:t>Las autoridades fiscales para el mejor cumplimiento de sus facultades, estarán a lo siguiente:</w:t>
      </w:r>
    </w:p>
    <w:p w14:paraId="0307FE58"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I.- Proporcionarán asistencia gratuita a los contribuyentes y para ello procurarán:</w:t>
      </w:r>
    </w:p>
    <w:p w14:paraId="64B53668"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w:t>
      </w:r>
    </w:p>
    <w:p w14:paraId="16F515B8" w14:textId="77777777" w:rsidR="007C2700" w:rsidRPr="00943556" w:rsidRDefault="007C2700" w:rsidP="00943556">
      <w:pPr>
        <w:ind w:left="851" w:right="899"/>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g)</w:t>
      </w:r>
      <w:r w:rsidRPr="00943556">
        <w:rPr>
          <w:rFonts w:ascii="Palatino Linotype" w:eastAsia="Palatino Linotype" w:hAnsi="Palatino Linotype" w:cs="Palatino Linotype"/>
          <w:b/>
          <w:i/>
        </w:rPr>
        <w:tab/>
        <w:t>Publicar anualmente las resoluciones dictadas por las autoridades fiscales que establezcan disposiciones de carácter general agrupándolas de manera que faciliten su conocimiento por parte de los contribuyentes</w:t>
      </w:r>
      <w:r w:rsidRPr="00943556">
        <w:rPr>
          <w:rFonts w:ascii="Palatino Linotype" w:eastAsia="Palatino Linotype" w:hAnsi="Palatino Linotype" w:cs="Palatino Linotype"/>
          <w:i/>
        </w:rPr>
        <w:t xml:space="preserve">; </w:t>
      </w:r>
      <w:r w:rsidRPr="00943556">
        <w:rPr>
          <w:rFonts w:ascii="Palatino Linotype" w:eastAsia="Palatino Linotype" w:hAnsi="Palatino Linotype" w:cs="Palatino Linotype"/>
          <w:b/>
          <w:i/>
        </w:rPr>
        <w:t>se podrán publicar aisladamente aquellas disposiciones cuyos efectos se limitan a periodos inferiores a un año</w:t>
      </w:r>
      <w:r w:rsidRPr="00943556">
        <w:rPr>
          <w:rFonts w:ascii="Palatino Linotype" w:eastAsia="Palatino Linotype" w:hAnsi="Palatino Linotype" w:cs="Palatino Linotype"/>
          <w:i/>
        </w:rPr>
        <w:t>. Las resoluciones que se emitan conforme a este inciso y que se refieran a sujeto, objeto, base, tasa o tarifa, no generarán obligaciones o cargas adicionales a las establecidas en las propias leyes fiscales.</w:t>
      </w:r>
    </w:p>
    <w:p w14:paraId="534EE778" w14:textId="77777777" w:rsidR="007C2700" w:rsidRPr="00943556" w:rsidRDefault="007C2700" w:rsidP="00943556">
      <w:pPr>
        <w:ind w:left="851" w:right="899"/>
        <w:jc w:val="center"/>
        <w:rPr>
          <w:rFonts w:ascii="Palatino Linotype" w:eastAsia="Palatino Linotype" w:hAnsi="Palatino Linotype" w:cs="Palatino Linotype"/>
          <w:b/>
          <w:i/>
        </w:rPr>
      </w:pPr>
    </w:p>
    <w:p w14:paraId="1512C635" w14:textId="77777777" w:rsidR="007C2700" w:rsidRPr="00943556" w:rsidRDefault="007C2700" w:rsidP="00943556">
      <w:pPr>
        <w:ind w:left="851" w:right="899"/>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Resolución Miscelánea Fiscal 2018</w:t>
      </w:r>
    </w:p>
    <w:p w14:paraId="0C4A8A0B" w14:textId="77777777" w:rsidR="007C2700" w:rsidRPr="00943556" w:rsidRDefault="007C2700" w:rsidP="00943556">
      <w:pPr>
        <w:ind w:left="851" w:right="899"/>
        <w:jc w:val="both"/>
        <w:rPr>
          <w:rFonts w:ascii="Palatino Linotype" w:eastAsia="Palatino Linotype" w:hAnsi="Palatino Linotype" w:cs="Palatino Linotype"/>
          <w:b/>
          <w:i/>
        </w:rPr>
      </w:pPr>
      <w:r w:rsidRPr="00943556">
        <w:rPr>
          <w:rFonts w:ascii="Palatino Linotype" w:eastAsia="Palatino Linotype" w:hAnsi="Palatino Linotype" w:cs="Palatino Linotype"/>
          <w:i/>
        </w:rPr>
        <w:t>“</w:t>
      </w:r>
      <w:r w:rsidRPr="00943556">
        <w:rPr>
          <w:rFonts w:ascii="Palatino Linotype" w:eastAsia="Palatino Linotype" w:hAnsi="Palatino Linotype" w:cs="Palatino Linotype"/>
          <w:b/>
          <w:i/>
        </w:rPr>
        <w:t>Generación del CFDI</w:t>
      </w:r>
    </w:p>
    <w:p w14:paraId="229E709C"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b/>
          <w:i/>
        </w:rPr>
        <w:t>2.7.1.2.</w:t>
      </w:r>
      <w:r w:rsidRPr="00943556">
        <w:rPr>
          <w:rFonts w:ascii="Palatino Linotype" w:eastAsia="Palatino Linotype" w:hAnsi="Palatino Linotype" w:cs="Palatino Linotype"/>
          <w:b/>
          <w:i/>
        </w:rPr>
        <w:tab/>
        <w:t>Para los efectos del artículo 29, primer y segundo párrafos del CFF, los CFDI que generen los contribuyentes</w:t>
      </w:r>
      <w:r w:rsidRPr="00943556">
        <w:rPr>
          <w:rFonts w:ascii="Palatino Linotype" w:eastAsia="Palatino Linotype" w:hAnsi="Palatino Linotype" w:cs="Palatino Linotype"/>
          <w:i/>
        </w:rPr>
        <w:t xml:space="preserve"> y que posteriormente envíen a un proveedor de certificación de CFDI, </w:t>
      </w:r>
      <w:r w:rsidRPr="00943556">
        <w:rPr>
          <w:rFonts w:ascii="Palatino Linotype" w:eastAsia="Palatino Linotype" w:hAnsi="Palatino Linotype" w:cs="Palatino Linotype"/>
          <w:b/>
          <w:i/>
        </w:rPr>
        <w:t>para su validación, asignación del folio e incorporación del sello digital del SAT otorgado para dicho efecto (certificación), deberán cumplir con las especificaciones técnicas previstas en los rubros</w:t>
      </w:r>
      <w:r w:rsidRPr="00943556">
        <w:rPr>
          <w:rFonts w:ascii="Palatino Linotype" w:eastAsia="Palatino Linotype" w:hAnsi="Palatino Linotype" w:cs="Palatino Linotype"/>
          <w:i/>
        </w:rPr>
        <w:t xml:space="preserve"> I.A “Estándar de comprobante fiscal digital por Internet” y </w:t>
      </w:r>
      <w:r w:rsidRPr="00943556">
        <w:rPr>
          <w:rFonts w:ascii="Palatino Linotype" w:eastAsia="Palatino Linotype" w:hAnsi="Palatino Linotype" w:cs="Palatino Linotype"/>
          <w:b/>
          <w:i/>
        </w:rPr>
        <w:t>I.B “Generación de sellos digitales para comprobantes fiscales digitales por Internet” del Anexo 20</w:t>
      </w:r>
      <w:r w:rsidRPr="00943556">
        <w:rPr>
          <w:rFonts w:ascii="Palatino Linotype" w:eastAsia="Palatino Linotype" w:hAnsi="Palatino Linotype" w:cs="Palatino Linotype"/>
          <w:i/>
        </w:rPr>
        <w:t>. …”</w:t>
      </w:r>
    </w:p>
    <w:p w14:paraId="3352D562" w14:textId="77777777" w:rsidR="007C2700" w:rsidRPr="00943556" w:rsidRDefault="007C2700" w:rsidP="00943556">
      <w:pPr>
        <w:ind w:left="851" w:right="899"/>
        <w:jc w:val="center"/>
        <w:rPr>
          <w:rFonts w:ascii="Palatino Linotype" w:eastAsia="Palatino Linotype" w:hAnsi="Palatino Linotype" w:cs="Palatino Linotype"/>
          <w:b/>
          <w:i/>
        </w:rPr>
      </w:pPr>
    </w:p>
    <w:p w14:paraId="0BD0D9BC" w14:textId="77777777" w:rsidR="007C2700" w:rsidRPr="00943556" w:rsidRDefault="007C2700" w:rsidP="00943556">
      <w:pPr>
        <w:ind w:left="851" w:right="899"/>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lastRenderedPageBreak/>
        <w:t>Anexo 20 de la Segunda Resolución de modificaciones a la Resolución Miscelánea Fiscal para 2017</w:t>
      </w:r>
    </w:p>
    <w:p w14:paraId="663DBF8F" w14:textId="77777777" w:rsidR="007C2700" w:rsidRPr="00943556" w:rsidRDefault="007C2700" w:rsidP="00943556">
      <w:pPr>
        <w:ind w:left="851" w:right="899"/>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I. Del Comprobante fiscal digital por Internet:</w:t>
      </w:r>
    </w:p>
    <w:p w14:paraId="69EACEFA"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w:t>
      </w:r>
    </w:p>
    <w:p w14:paraId="70133A96" w14:textId="77777777" w:rsidR="007C2700" w:rsidRPr="00943556" w:rsidRDefault="007C2700" w:rsidP="00943556">
      <w:pPr>
        <w:ind w:left="851" w:right="899"/>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B. Generación de sellos digitales para comprobantes fiscales digitales por Internet.</w:t>
      </w:r>
    </w:p>
    <w:p w14:paraId="2CBB90AB" w14:textId="77777777" w:rsidR="007C2700" w:rsidRPr="00943556" w:rsidRDefault="007C2700" w:rsidP="00943556">
      <w:pPr>
        <w:ind w:left="851" w:right="899"/>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Elementos utilizados en la generación de Sellos Digitales:</w:t>
      </w:r>
    </w:p>
    <w:p w14:paraId="32A9B37C" w14:textId="77777777" w:rsidR="007C2700" w:rsidRPr="00943556" w:rsidRDefault="007C2700" w:rsidP="00943556">
      <w:pPr>
        <w:numPr>
          <w:ilvl w:val="0"/>
          <w:numId w:val="17"/>
        </w:numPr>
        <w:spacing w:line="259" w:lineRule="auto"/>
        <w:ind w:left="851" w:right="899" w:firstLine="0"/>
        <w:jc w:val="both"/>
        <w:rPr>
          <w:rFonts w:ascii="Palatino Linotype" w:eastAsia="Palatino Linotype" w:hAnsi="Palatino Linotype" w:cs="Palatino Linotype"/>
          <w:i/>
        </w:rPr>
      </w:pPr>
      <w:r w:rsidRPr="00943556">
        <w:rPr>
          <w:rFonts w:ascii="Palatino Linotype" w:eastAsia="Palatino Linotype" w:hAnsi="Palatino Linotype" w:cs="Palatino Linotype"/>
          <w:b/>
          <w:i/>
        </w:rPr>
        <w:t xml:space="preserve">Cadena Original </w:t>
      </w:r>
      <w:r w:rsidRPr="00943556">
        <w:rPr>
          <w:rFonts w:ascii="Palatino Linotype" w:eastAsia="Palatino Linotype" w:hAnsi="Palatino Linotype" w:cs="Palatino Linotype"/>
          <w:i/>
        </w:rPr>
        <w:t>del elemento a sellar.</w:t>
      </w:r>
    </w:p>
    <w:p w14:paraId="33575AD6" w14:textId="77777777" w:rsidR="007C2700" w:rsidRPr="00943556" w:rsidRDefault="007C2700" w:rsidP="00943556">
      <w:pPr>
        <w:numPr>
          <w:ilvl w:val="0"/>
          <w:numId w:val="17"/>
        </w:numPr>
        <w:spacing w:line="259" w:lineRule="auto"/>
        <w:ind w:left="851" w:right="899" w:firstLine="0"/>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 xml:space="preserve">Certificado de Sello Digital </w:t>
      </w:r>
      <w:r w:rsidRPr="00943556">
        <w:rPr>
          <w:rFonts w:ascii="Palatino Linotype" w:eastAsia="Palatino Linotype" w:hAnsi="Palatino Linotype" w:cs="Palatino Linotype"/>
          <w:i/>
        </w:rPr>
        <w:t>y su correspondiente clave privada</w:t>
      </w:r>
      <w:r w:rsidRPr="00943556">
        <w:rPr>
          <w:rFonts w:ascii="Palatino Linotype" w:eastAsia="Palatino Linotype" w:hAnsi="Palatino Linotype" w:cs="Palatino Linotype"/>
          <w:b/>
          <w:i/>
        </w:rPr>
        <w:t>.</w:t>
      </w:r>
    </w:p>
    <w:p w14:paraId="3944A5D3" w14:textId="77777777" w:rsidR="007C2700" w:rsidRPr="00943556" w:rsidRDefault="007C2700" w:rsidP="00943556">
      <w:pPr>
        <w:numPr>
          <w:ilvl w:val="0"/>
          <w:numId w:val="17"/>
        </w:numPr>
        <w:spacing w:line="259" w:lineRule="auto"/>
        <w:ind w:left="851" w:right="899" w:firstLine="0"/>
        <w:jc w:val="both"/>
        <w:rPr>
          <w:rFonts w:ascii="Palatino Linotype" w:eastAsia="Palatino Linotype" w:hAnsi="Palatino Linotype" w:cs="Palatino Linotype"/>
          <w:i/>
        </w:rPr>
      </w:pPr>
      <w:r w:rsidRPr="00943556">
        <w:rPr>
          <w:rFonts w:ascii="Palatino Linotype" w:eastAsia="Palatino Linotype" w:hAnsi="Palatino Linotype" w:cs="Palatino Linotype"/>
          <w:i/>
        </w:rPr>
        <w:t>Algoritmos de criptografía de clave pública para firma electrónica avanzada.</w:t>
      </w:r>
    </w:p>
    <w:p w14:paraId="199A6094" w14:textId="77777777" w:rsidR="007C2700" w:rsidRPr="00943556" w:rsidRDefault="007C2700" w:rsidP="00943556">
      <w:pPr>
        <w:numPr>
          <w:ilvl w:val="0"/>
          <w:numId w:val="17"/>
        </w:numPr>
        <w:spacing w:line="259" w:lineRule="auto"/>
        <w:ind w:left="851" w:right="899" w:firstLine="0"/>
        <w:jc w:val="both"/>
        <w:rPr>
          <w:rFonts w:ascii="Palatino Linotype" w:eastAsia="Palatino Linotype" w:hAnsi="Palatino Linotype" w:cs="Palatino Linotype"/>
          <w:i/>
        </w:rPr>
      </w:pPr>
      <w:r w:rsidRPr="00943556">
        <w:rPr>
          <w:rFonts w:ascii="Palatino Linotype" w:eastAsia="Palatino Linotype" w:hAnsi="Palatino Linotype" w:cs="Palatino Linotype"/>
          <w:i/>
        </w:rPr>
        <w:t>Especificaciones de conversión de la firma electrónica avanzada a Base 64.</w:t>
      </w:r>
    </w:p>
    <w:p w14:paraId="5277C7D6" w14:textId="77777777" w:rsidR="007C2700" w:rsidRPr="00943556" w:rsidRDefault="007C2700" w:rsidP="00943556">
      <w:pPr>
        <w:ind w:left="851" w:right="899"/>
        <w:jc w:val="both"/>
        <w:rPr>
          <w:rFonts w:ascii="Palatino Linotype" w:eastAsia="Palatino Linotype" w:hAnsi="Palatino Linotype" w:cs="Palatino Linotype"/>
          <w:b/>
          <w:i/>
        </w:rPr>
      </w:pPr>
      <w:r w:rsidRPr="00943556">
        <w:rPr>
          <w:rFonts w:ascii="Palatino Linotype" w:eastAsia="Palatino Linotype" w:hAnsi="Palatino Linotype" w:cs="Palatino Linotype"/>
          <w:i/>
        </w:rPr>
        <w:t>[…]</w:t>
      </w:r>
    </w:p>
    <w:p w14:paraId="583A2DD0" w14:textId="77777777" w:rsidR="007C2700" w:rsidRPr="00943556" w:rsidRDefault="007C2700" w:rsidP="00943556">
      <w:pPr>
        <w:ind w:left="851" w:right="899"/>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Cadena Original</w:t>
      </w:r>
    </w:p>
    <w:p w14:paraId="4AFC72EE" w14:textId="77777777" w:rsidR="007C2700" w:rsidRPr="00943556" w:rsidRDefault="007C2700" w:rsidP="00943556">
      <w:pPr>
        <w:ind w:left="851" w:right="899"/>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Se entiende como cadena original, a la secuencia de datos formada con la información contenida dentro del comprobante fiscal digital por Internet, establecida en el Rubro I.A. de este anexo, construida aplicando las siguientes reglas.</w:t>
      </w:r>
    </w:p>
    <w:p w14:paraId="51D203A7" w14:textId="77777777" w:rsidR="007C2700" w:rsidRPr="00943556" w:rsidRDefault="007C2700" w:rsidP="00943556">
      <w:pPr>
        <w:ind w:left="851" w:right="899"/>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Reglas Generales:</w:t>
      </w:r>
    </w:p>
    <w:p w14:paraId="00E30CCA"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1. Ninguno de los atributos que conforman al comprobante fiscal digital por Internet debe contener el carácter | (pleca) debido a que éste es utilizado como carácter de control en la formación de la cadena original.</w:t>
      </w:r>
    </w:p>
    <w:p w14:paraId="216E632C"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2. El inicio de la cadena original se encuentra marcado mediante una secuencia de caracteres || (doble pleca).</w:t>
      </w:r>
    </w:p>
    <w:p w14:paraId="22DF54E5"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3. Se expresa únicamente la información del dato sin expresar el atributo al que hace referencia. Esto es, si el valor de un campo es "A" y el nombre del campo es "Concepto", sólo se expresa |A| y nunca |Concepto A|.</w:t>
      </w:r>
    </w:p>
    <w:p w14:paraId="6CC8A639"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4. Cada dato individual se debe separar de su dato subsiguiente, en caso de existir, mediante un carácter | (pleca sencilla).</w:t>
      </w:r>
    </w:p>
    <w:p w14:paraId="689DD6C6"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5. Los espacios en blanco que se presenten dentro de la cadena original son tratados de la siguiente manera:</w:t>
      </w:r>
    </w:p>
    <w:p w14:paraId="0A45481E"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a. Se deben reemplazar todos los tabuladores, retornos de carro y saltos de línea por el carácter espacio (ASCII 32).</w:t>
      </w:r>
    </w:p>
    <w:p w14:paraId="1EEC66BD"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lastRenderedPageBreak/>
        <w:t>b. Acto seguido se elimina cualquier espacio al principio y al final de cada separador | (pleca).</w:t>
      </w:r>
    </w:p>
    <w:p w14:paraId="6E2E3135"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c. Finalmente, toda secuencia de caracteres en blanco se sustituye por un único carácter espacio (ASCII 32).</w:t>
      </w:r>
    </w:p>
    <w:p w14:paraId="7D22A234"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6. Los datos opcionales no expresados, no aparecen en la cadena original y no tienen delimitador alguno.</w:t>
      </w:r>
    </w:p>
    <w:p w14:paraId="34B5B115"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7. El final de la cadena original se expresa mediante una cadena de caracteres || (doble pleca).</w:t>
      </w:r>
    </w:p>
    <w:p w14:paraId="395746C6"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8. Toda la cadena original se expresa en el formato de codificación UTF-8.</w:t>
      </w:r>
    </w:p>
    <w:p w14:paraId="6442F318"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9. El nodo o nodos adicionales &lt;Complemento Concepto&gt; se integran a la cadena original como se indica en la secuencia de formación en su numeral 10, respetando la secuencia de formación y número de orden del Complemento Concepto.</w:t>
      </w:r>
    </w:p>
    <w:p w14:paraId="7774BF66"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10. El nodo o nodos adicionales &lt;Complemento&gt; se integra al final de la cadena original respetando la secuencia de formación para cada complemento y número de orden del Complemento.</w:t>
      </w:r>
    </w:p>
    <w:p w14:paraId="54DFAA88"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 xml:space="preserve">11. El nodo </w:t>
      </w:r>
      <w:r w:rsidRPr="00943556">
        <w:rPr>
          <w:rFonts w:ascii="Palatino Linotype" w:eastAsia="Palatino Linotype" w:hAnsi="Palatino Linotype" w:cs="Palatino Linotype"/>
          <w:b/>
          <w:i/>
        </w:rPr>
        <w:t>Timbre Fiscal Digital del SAT</w:t>
      </w:r>
      <w:r w:rsidRPr="00943556">
        <w:rPr>
          <w:rFonts w:ascii="Palatino Linotype" w:eastAsia="Palatino Linotype" w:hAnsi="Palatino Linotype" w:cs="Palatino Linotype"/>
          <w:i/>
        </w:rPr>
        <w:t xml:space="preserve"> se integra posterior a la validación realizada por un proveedor autorizado por el SAT que </w:t>
      </w:r>
      <w:r w:rsidRPr="00943556">
        <w:rPr>
          <w:rFonts w:ascii="Palatino Linotype" w:eastAsia="Palatino Linotype" w:hAnsi="Palatino Linotype" w:cs="Palatino Linotype"/>
          <w:b/>
          <w:i/>
        </w:rPr>
        <w:t>forma parte de la Certificación Digital del SAT</w:t>
      </w:r>
      <w:r w:rsidRPr="00943556">
        <w:rPr>
          <w:rFonts w:ascii="Palatino Linotype" w:eastAsia="Palatino Linotype" w:hAnsi="Palatino Linotype" w:cs="Palatino Linotype"/>
          <w:i/>
        </w:rPr>
        <w:t>. Dicho nodo no se integra a la formación de la cadena original del CFDI, las reglas de conformación de la cadena original del nodo se describen en el Rubro III.B. del presente anexo.</w:t>
      </w:r>
    </w:p>
    <w:p w14:paraId="239E14A0"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w:t>
      </w:r>
    </w:p>
    <w:p w14:paraId="028A0337" w14:textId="77777777" w:rsidR="007C2700" w:rsidRPr="00943556" w:rsidRDefault="007C2700" w:rsidP="00943556">
      <w:pPr>
        <w:ind w:left="851" w:right="899"/>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Generación del Sello Digital</w:t>
      </w:r>
    </w:p>
    <w:p w14:paraId="03A9F43B"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b/>
          <w:i/>
        </w:rPr>
        <w:t>Para toda cadena original a ser sellada digitalmente, la secuencia de algoritmos a aplicar es la siguiente</w:t>
      </w:r>
      <w:r w:rsidRPr="00943556">
        <w:rPr>
          <w:rFonts w:ascii="Palatino Linotype" w:eastAsia="Palatino Linotype" w:hAnsi="Palatino Linotype" w:cs="Palatino Linotype"/>
          <w:i/>
        </w:rPr>
        <w:t>:</w:t>
      </w:r>
    </w:p>
    <w:p w14:paraId="2A0B2519"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w:t>
      </w:r>
    </w:p>
    <w:p w14:paraId="089AFA41" w14:textId="77777777" w:rsidR="007C2700" w:rsidRPr="00943556" w:rsidRDefault="007C2700" w:rsidP="00943556">
      <w:pPr>
        <w:ind w:left="851" w:right="899"/>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E. Secuencia de formación para generar la cadena original para comprobantes fiscales digitales por Internet</w:t>
      </w:r>
    </w:p>
    <w:p w14:paraId="3C7F5376" w14:textId="77777777" w:rsidR="007C2700" w:rsidRPr="00943556" w:rsidRDefault="007C2700" w:rsidP="00943556">
      <w:pPr>
        <w:ind w:left="851" w:right="899"/>
        <w:jc w:val="both"/>
        <w:rPr>
          <w:rFonts w:ascii="Palatino Linotype" w:eastAsia="Palatino Linotype" w:hAnsi="Palatino Linotype" w:cs="Palatino Linotype"/>
          <w:b/>
          <w:i/>
        </w:rPr>
      </w:pPr>
      <w:r w:rsidRPr="00943556">
        <w:rPr>
          <w:rFonts w:ascii="Palatino Linotype" w:eastAsia="Palatino Linotype" w:hAnsi="Palatino Linotype" w:cs="Palatino Linotype"/>
          <w:b/>
          <w:i/>
        </w:rPr>
        <w:t>Secuencia de Formación:</w:t>
      </w:r>
    </w:p>
    <w:p w14:paraId="7BB1AEC4"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b/>
          <w:i/>
        </w:rPr>
        <w:t>La secuencia de formación siempre se registra en el orden que se expresa a continuación</w:t>
      </w:r>
      <w:r w:rsidRPr="00943556">
        <w:rPr>
          <w:rFonts w:ascii="Palatino Linotype" w:eastAsia="Palatino Linotype" w:hAnsi="Palatino Linotype" w:cs="Palatino Linotype"/>
          <w:i/>
        </w:rPr>
        <w:t>,</w:t>
      </w:r>
    </w:p>
    <w:p w14:paraId="6A8A9614"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w:t>
      </w:r>
    </w:p>
    <w:p w14:paraId="61AC674A"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3. Información del nodo Emisor</w:t>
      </w:r>
    </w:p>
    <w:p w14:paraId="2E035C8C"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a. Rfc</w:t>
      </w:r>
    </w:p>
    <w:p w14:paraId="52023875"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b. Nombre</w:t>
      </w:r>
    </w:p>
    <w:p w14:paraId="3A3CB2ED"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lastRenderedPageBreak/>
        <w:t>c. RegimenFiscal</w:t>
      </w:r>
    </w:p>
    <w:p w14:paraId="45A90072"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4. Información del nodo Receptor</w:t>
      </w:r>
    </w:p>
    <w:p w14:paraId="7F82E0CA"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a. Rfc</w:t>
      </w:r>
    </w:p>
    <w:p w14:paraId="5AF69B3E"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b. Nombre</w:t>
      </w:r>
    </w:p>
    <w:p w14:paraId="41AE8F16"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c. Residencia Fiscal</w:t>
      </w:r>
    </w:p>
    <w:p w14:paraId="60B4189B"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d. NumRegIdTrib</w:t>
      </w:r>
    </w:p>
    <w:p w14:paraId="7820D570" w14:textId="77777777" w:rsidR="007C2700" w:rsidRPr="00943556" w:rsidRDefault="007C2700" w:rsidP="00943556">
      <w:pPr>
        <w:ind w:left="851" w:right="899"/>
        <w:jc w:val="both"/>
        <w:rPr>
          <w:rFonts w:ascii="Palatino Linotype" w:eastAsia="Palatino Linotype" w:hAnsi="Palatino Linotype" w:cs="Palatino Linotype"/>
          <w:i/>
        </w:rPr>
      </w:pPr>
      <w:r w:rsidRPr="00943556">
        <w:rPr>
          <w:rFonts w:ascii="Palatino Linotype" w:eastAsia="Palatino Linotype" w:hAnsi="Palatino Linotype" w:cs="Palatino Linotype"/>
          <w:i/>
        </w:rPr>
        <w:t>e. UsoCFDI”</w:t>
      </w:r>
    </w:p>
    <w:p w14:paraId="1EA90F71" w14:textId="77777777" w:rsidR="007C2700" w:rsidRPr="00943556" w:rsidRDefault="007C2700" w:rsidP="00943556">
      <w:pPr>
        <w:spacing w:line="360" w:lineRule="auto"/>
        <w:ind w:right="-93"/>
        <w:jc w:val="both"/>
        <w:rPr>
          <w:rFonts w:ascii="Palatino Linotype" w:eastAsia="Palatino Linotype" w:hAnsi="Palatino Linotype" w:cs="Palatino Linotype"/>
        </w:rPr>
      </w:pPr>
    </w:p>
    <w:p w14:paraId="56C22F4D" w14:textId="77777777" w:rsidR="007C2700" w:rsidRPr="00943556" w:rsidRDefault="007C270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Como consecuencia </w:t>
      </w:r>
      <w:r w:rsidRPr="00943556">
        <w:rPr>
          <w:rFonts w:ascii="Palatino Linotype" w:eastAsia="Palatino Linotype" w:hAnsi="Palatino Linotype" w:cs="Palatino Linotype"/>
          <w:b/>
        </w:rPr>
        <w:t>EL SUJETO OBLIGADO</w:t>
      </w:r>
      <w:r w:rsidRPr="00943556">
        <w:rPr>
          <w:rFonts w:ascii="Palatino Linotype" w:eastAsia="Palatino Linotype" w:hAnsi="Palatino Linotype" w:cs="Palatino Linotype"/>
        </w:rPr>
        <w:t xml:space="preserve"> deberá testar los datos referidos con antelación, sin pasar inadvertido que la clasificación respectiva tiene que cumplirse mediante las formalidades que la ley impone.</w:t>
      </w:r>
    </w:p>
    <w:p w14:paraId="729D8139" w14:textId="77777777" w:rsidR="007C2700" w:rsidRPr="00943556" w:rsidRDefault="007C2700" w:rsidP="00943556">
      <w:pPr>
        <w:spacing w:line="360" w:lineRule="auto"/>
        <w:jc w:val="both"/>
        <w:rPr>
          <w:rFonts w:ascii="Palatino Linotype" w:eastAsia="Palatino Linotype" w:hAnsi="Palatino Linotype" w:cs="Palatino Linotype"/>
        </w:rPr>
      </w:pPr>
    </w:p>
    <w:p w14:paraId="1F736943" w14:textId="77777777" w:rsidR="007C2700" w:rsidRPr="00943556" w:rsidRDefault="007C270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Así, para el caso de que el o los documentos de los cuales se ordena su entrega, contienen datos personales susceptibles de ser testados, deberán ser entregados en </w:t>
      </w:r>
      <w:r w:rsidRPr="00943556">
        <w:rPr>
          <w:rFonts w:ascii="Palatino Linotype" w:eastAsia="Palatino Linotype" w:hAnsi="Palatino Linotype" w:cs="Palatino Linotype"/>
          <w:b/>
        </w:rPr>
        <w:t>versión pública</w:t>
      </w:r>
      <w:r w:rsidRPr="00943556">
        <w:rPr>
          <w:rFonts w:ascii="Palatino Linotype" w:eastAsia="Palatino Linotype" w:hAnsi="Palatino Linotype" w:cs="Palatino Linotype"/>
        </w:rPr>
        <w:t>; pues, el derecho de acceso a la información pública</w:t>
      </w:r>
      <w:r w:rsidRPr="00943556">
        <w:rPr>
          <w:rFonts w:ascii="Calibri" w:eastAsia="Calibri" w:hAnsi="Calibri" w:cs="Calibri"/>
        </w:rPr>
        <w:t xml:space="preserve"> </w:t>
      </w:r>
      <w:r w:rsidRPr="00943556">
        <w:rPr>
          <w:rFonts w:ascii="Palatino Linotype" w:eastAsia="Palatino Linotype" w:hAnsi="Palatino Linotype" w:cs="Palatino Linotype"/>
        </w:rPr>
        <w:t>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999E511" w14:textId="77777777" w:rsidR="007C2700" w:rsidRPr="00943556" w:rsidRDefault="007C2700" w:rsidP="00943556">
      <w:pPr>
        <w:spacing w:line="360" w:lineRule="auto"/>
        <w:jc w:val="both"/>
        <w:rPr>
          <w:rFonts w:ascii="Palatino Linotype" w:eastAsia="Palatino Linotype" w:hAnsi="Palatino Linotype" w:cs="Palatino Linotype"/>
        </w:rPr>
      </w:pPr>
    </w:p>
    <w:p w14:paraId="0FF579B9" w14:textId="77777777" w:rsidR="007C2700" w:rsidRPr="00943556" w:rsidRDefault="007C2700" w:rsidP="00943556">
      <w:pPr>
        <w:spacing w:line="360" w:lineRule="auto"/>
        <w:ind w:right="-91"/>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Consecuentemente, se destaca que la versión pública que elabore </w:t>
      </w:r>
      <w:r w:rsidRPr="00943556">
        <w:rPr>
          <w:rFonts w:ascii="Palatino Linotype" w:eastAsia="Palatino Linotype" w:hAnsi="Palatino Linotype" w:cs="Palatino Linotype"/>
          <w:b/>
        </w:rPr>
        <w:t>EL SUJETO OBLIGADO</w:t>
      </w:r>
      <w:r w:rsidRPr="00943556">
        <w:rPr>
          <w:rFonts w:ascii="Palatino Linotype" w:eastAsia="Palatino Linotype" w:hAnsi="Palatino Linotype" w:cs="Palatino Linotype"/>
        </w:rPr>
        <w:t xml:space="preserve"> debe cumplir con las formalidades exigidas en la Ley, por lo que para tal </w:t>
      </w:r>
      <w:r w:rsidRPr="00943556">
        <w:rPr>
          <w:rFonts w:ascii="Palatino Linotype" w:eastAsia="Palatino Linotype" w:hAnsi="Palatino Linotype" w:cs="Palatino Linotype"/>
        </w:rPr>
        <w:lastRenderedPageBreak/>
        <w:t xml:space="preserve">efecto emitirá el </w:t>
      </w:r>
      <w:r w:rsidRPr="00943556">
        <w:rPr>
          <w:rFonts w:ascii="Palatino Linotype" w:eastAsia="Palatino Linotype" w:hAnsi="Palatino Linotype" w:cs="Palatino Linotype"/>
          <w:b/>
        </w:rPr>
        <w:t>Acuerdo del Comité de Transparencia</w:t>
      </w:r>
      <w:r w:rsidRPr="00943556">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74B58B1" w14:textId="77777777" w:rsidR="00FE235D" w:rsidRPr="00943556" w:rsidRDefault="00FE235D" w:rsidP="00943556">
      <w:pPr>
        <w:spacing w:line="360" w:lineRule="auto"/>
        <w:jc w:val="both"/>
        <w:rPr>
          <w:rFonts w:ascii="Palatino Linotype" w:eastAsia="Palatino Linotype" w:hAnsi="Palatino Linotype" w:cs="Palatino Linotype"/>
        </w:rPr>
      </w:pPr>
    </w:p>
    <w:p w14:paraId="009657C5" w14:textId="1D985E11" w:rsidR="00E979D8" w:rsidRPr="00943556" w:rsidRDefault="00811DB0" w:rsidP="00943556">
      <w:pPr>
        <w:spacing w:line="360" w:lineRule="auto"/>
        <w:jc w:val="both"/>
        <w:rPr>
          <w:rFonts w:ascii="Palatino Linotype" w:hAnsi="Palatino Linotype" w:cs="Tahoma"/>
          <w:bCs/>
          <w:lang w:val="es-ES"/>
        </w:rPr>
      </w:pPr>
      <w:r w:rsidRPr="00943556">
        <w:rPr>
          <w:rFonts w:ascii="Palatino Linotype" w:hAnsi="Palatino Linotype" w:cs="Tahoma"/>
          <w:bCs/>
          <w:lang w:val="es-ES"/>
        </w:rPr>
        <w:t>No pasa desapercibido para este Instituto que la información que el Sujeto Obligado deberá proporcionar en cumplimiento a la presente resolución, deberá de ser a partir del uno de enero de dos mil veintidós a la fecha en la que fue ingresada la solicitud, dada la naturaleza de la misma, pues se requieren constancias de la administración 2022-2023</w:t>
      </w:r>
      <w:r w:rsidR="008B1FAD" w:rsidRPr="00943556">
        <w:rPr>
          <w:rFonts w:ascii="Palatino Linotype" w:hAnsi="Palatino Linotype" w:cs="Tahoma"/>
          <w:bCs/>
          <w:lang w:val="es-ES"/>
        </w:rPr>
        <w:t>; por lo tanto, se precia que la fecha para atender la información es del 01 de enero de 2022 al treinta y uno de julio de 2023.</w:t>
      </w:r>
    </w:p>
    <w:p w14:paraId="22B1CF66" w14:textId="77777777" w:rsidR="00811DB0" w:rsidRPr="00943556" w:rsidRDefault="00811DB0" w:rsidP="00943556">
      <w:pPr>
        <w:spacing w:line="360" w:lineRule="auto"/>
        <w:jc w:val="both"/>
        <w:rPr>
          <w:rFonts w:ascii="Palatino Linotype" w:eastAsia="Palatino Linotype" w:hAnsi="Palatino Linotype" w:cs="Palatino Linotype"/>
        </w:rPr>
      </w:pPr>
    </w:p>
    <w:p w14:paraId="1A6E43B1" w14:textId="77777777" w:rsidR="007C2700" w:rsidRPr="00943556" w:rsidRDefault="007C2700" w:rsidP="00943556">
      <w:pPr>
        <w:widowControl w:val="0"/>
        <w:tabs>
          <w:tab w:val="left" w:pos="1701"/>
          <w:tab w:val="left" w:pos="1843"/>
        </w:tabs>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Finalmente, este Órgano Garante estima que las razones o motivos de inconformidad hechos valer por </w:t>
      </w:r>
      <w:r w:rsidRPr="00943556">
        <w:rPr>
          <w:rFonts w:ascii="Palatino Linotype" w:eastAsia="Palatino Linotype" w:hAnsi="Palatino Linotype" w:cs="Palatino Linotype"/>
          <w:b/>
        </w:rPr>
        <w:t>EL RECURRENTE</w:t>
      </w:r>
      <w:r w:rsidRPr="00943556">
        <w:rPr>
          <w:rFonts w:ascii="Palatino Linotype" w:eastAsia="Palatino Linotype" w:hAnsi="Palatino Linotype" w:cs="Palatino Linotype"/>
        </w:rPr>
        <w:t xml:space="preserve"> devienen </w:t>
      </w:r>
      <w:r w:rsidRPr="00943556">
        <w:rPr>
          <w:rFonts w:ascii="Palatino Linotype" w:eastAsia="Palatino Linotype" w:hAnsi="Palatino Linotype" w:cs="Palatino Linotype"/>
          <w:b/>
        </w:rPr>
        <w:t>fundadas</w:t>
      </w:r>
      <w:r w:rsidRPr="00943556">
        <w:rPr>
          <w:rFonts w:ascii="Palatino Linotype" w:eastAsia="Palatino Linotype" w:hAnsi="Palatino Linotype" w:cs="Palatino Linotype"/>
        </w:rPr>
        <w:t xml:space="preserve">; motivo por el cual, este Órgano Garante determina </w:t>
      </w:r>
      <w:r w:rsidRPr="00943556">
        <w:rPr>
          <w:rFonts w:ascii="Palatino Linotype" w:eastAsia="Palatino Linotype" w:hAnsi="Palatino Linotype" w:cs="Palatino Linotype"/>
          <w:b/>
        </w:rPr>
        <w:t xml:space="preserve">MODIFICAR </w:t>
      </w:r>
      <w:r w:rsidRPr="00943556">
        <w:rPr>
          <w:rFonts w:ascii="Palatino Linotype" w:eastAsia="Palatino Linotype" w:hAnsi="Palatino Linotype" w:cs="Palatino Linotype"/>
        </w:rPr>
        <w:t xml:space="preserve">la respuesta otorgada por </w:t>
      </w:r>
      <w:r w:rsidRPr="00943556">
        <w:rPr>
          <w:rFonts w:ascii="Palatino Linotype" w:eastAsia="Palatino Linotype" w:hAnsi="Palatino Linotype" w:cs="Palatino Linotype"/>
          <w:b/>
        </w:rPr>
        <w:t xml:space="preserve">EL SUJETO OBLIGADO, </w:t>
      </w:r>
      <w:r w:rsidRPr="00943556">
        <w:rPr>
          <w:rFonts w:ascii="Palatino Linotype" w:eastAsia="Palatino Linotype" w:hAnsi="Palatino Linotype" w:cs="Palatino Linotype"/>
        </w:rPr>
        <w:t xml:space="preserve">en términos del artículo 186, fracción II de la Ley de Transparencia y Acceso a la Información Pública del Estado de México y Municipios por las razones </w:t>
      </w:r>
      <w:r w:rsidRPr="00943556">
        <w:rPr>
          <w:rFonts w:ascii="Palatino Linotype" w:eastAsia="Palatino Linotype" w:hAnsi="Palatino Linotype" w:cs="Palatino Linotype"/>
        </w:rPr>
        <w:lastRenderedPageBreak/>
        <w:t>expuestas en el presente considerando.</w:t>
      </w:r>
    </w:p>
    <w:p w14:paraId="13278ECB" w14:textId="77777777" w:rsidR="007C2700" w:rsidRPr="00943556" w:rsidRDefault="007C2700" w:rsidP="00943556">
      <w:pPr>
        <w:widowControl w:val="0"/>
        <w:tabs>
          <w:tab w:val="left" w:pos="1701"/>
          <w:tab w:val="left" w:pos="1843"/>
        </w:tabs>
        <w:spacing w:line="360" w:lineRule="auto"/>
        <w:jc w:val="both"/>
        <w:rPr>
          <w:rFonts w:ascii="Palatino Linotype" w:eastAsia="Palatino Linotype" w:hAnsi="Palatino Linotype" w:cs="Palatino Linotype"/>
        </w:rPr>
      </w:pPr>
    </w:p>
    <w:p w14:paraId="6F9DC764" w14:textId="77777777" w:rsidR="007C2700" w:rsidRPr="00943556" w:rsidRDefault="007C270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t xml:space="preserve">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2C97F6D0" w14:textId="77777777" w:rsidR="00943556" w:rsidRPr="00943556" w:rsidRDefault="00943556" w:rsidP="00943556">
      <w:pPr>
        <w:jc w:val="both"/>
        <w:rPr>
          <w:rFonts w:ascii="Palatino Linotype" w:eastAsia="Palatino Linotype" w:hAnsi="Palatino Linotype" w:cs="Palatino Linotype"/>
        </w:rPr>
      </w:pPr>
    </w:p>
    <w:p w14:paraId="2FAD3A3A" w14:textId="77777777" w:rsidR="007C2700" w:rsidRPr="00943556" w:rsidRDefault="007C2700" w:rsidP="00943556">
      <w:pPr>
        <w:jc w:val="center"/>
        <w:rPr>
          <w:rFonts w:ascii="Palatino Linotype" w:eastAsia="Palatino Linotype" w:hAnsi="Palatino Linotype" w:cs="Palatino Linotype"/>
          <w:b/>
        </w:rPr>
      </w:pPr>
      <w:r w:rsidRPr="00943556">
        <w:rPr>
          <w:rFonts w:ascii="Palatino Linotype" w:eastAsia="Palatino Linotype" w:hAnsi="Palatino Linotype" w:cs="Palatino Linotype"/>
          <w:b/>
        </w:rPr>
        <w:t>RESUELVE</w:t>
      </w:r>
    </w:p>
    <w:p w14:paraId="239F96B1" w14:textId="77777777" w:rsidR="007C2700" w:rsidRPr="00943556" w:rsidRDefault="007C2700" w:rsidP="00943556">
      <w:pPr>
        <w:jc w:val="center"/>
        <w:rPr>
          <w:rFonts w:ascii="Palatino Linotype" w:eastAsia="Palatino Linotype" w:hAnsi="Palatino Linotype" w:cs="Palatino Linotype"/>
          <w:b/>
        </w:rPr>
      </w:pPr>
    </w:p>
    <w:p w14:paraId="3C64D30D" w14:textId="77777777" w:rsidR="007C2700" w:rsidRPr="00943556" w:rsidRDefault="007C270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PRIMERO</w:t>
      </w:r>
      <w:r w:rsidRPr="00943556">
        <w:rPr>
          <w:rFonts w:ascii="Palatino Linotype" w:eastAsia="Palatino Linotype" w:hAnsi="Palatino Linotype" w:cs="Palatino Linotype"/>
        </w:rPr>
        <w:t xml:space="preserve">. Resultan </w:t>
      </w:r>
      <w:r w:rsidRPr="00943556">
        <w:rPr>
          <w:rFonts w:ascii="Palatino Linotype" w:eastAsia="Palatino Linotype" w:hAnsi="Palatino Linotype" w:cs="Palatino Linotype"/>
          <w:b/>
        </w:rPr>
        <w:t>fundadas</w:t>
      </w:r>
      <w:r w:rsidRPr="00943556">
        <w:rPr>
          <w:rFonts w:ascii="Palatino Linotype" w:eastAsia="Palatino Linotype" w:hAnsi="Palatino Linotype" w:cs="Palatino Linotype"/>
        </w:rPr>
        <w:t xml:space="preserve"> las razones o motivos de inconformidad planteadas por </w:t>
      </w:r>
      <w:r w:rsidRPr="00943556">
        <w:rPr>
          <w:rFonts w:ascii="Palatino Linotype" w:eastAsia="Palatino Linotype" w:hAnsi="Palatino Linotype" w:cs="Palatino Linotype"/>
          <w:b/>
        </w:rPr>
        <w:t xml:space="preserve">EL RECURRENTE, </w:t>
      </w:r>
      <w:r w:rsidRPr="00943556">
        <w:rPr>
          <w:rFonts w:ascii="Palatino Linotype" w:eastAsia="Palatino Linotype" w:hAnsi="Palatino Linotype" w:cs="Palatino Linotype"/>
        </w:rPr>
        <w:t>en términos del Considerando</w:t>
      </w:r>
      <w:r w:rsidRPr="00943556">
        <w:rPr>
          <w:rFonts w:ascii="Palatino Linotype" w:eastAsia="Palatino Linotype" w:hAnsi="Palatino Linotype" w:cs="Palatino Linotype"/>
          <w:b/>
        </w:rPr>
        <w:t xml:space="preserve"> QUINTO</w:t>
      </w:r>
      <w:r w:rsidRPr="00943556">
        <w:rPr>
          <w:rFonts w:ascii="Palatino Linotype" w:eastAsia="Palatino Linotype" w:hAnsi="Palatino Linotype" w:cs="Palatino Linotype"/>
        </w:rPr>
        <w:t xml:space="preserve"> de la presente Resolución.</w:t>
      </w:r>
    </w:p>
    <w:p w14:paraId="03016FE5" w14:textId="77777777" w:rsidR="007C2700" w:rsidRPr="00943556" w:rsidRDefault="007C2700" w:rsidP="00943556">
      <w:pPr>
        <w:spacing w:line="360" w:lineRule="auto"/>
        <w:jc w:val="both"/>
        <w:rPr>
          <w:rFonts w:ascii="Palatino Linotype" w:eastAsia="Palatino Linotype" w:hAnsi="Palatino Linotype" w:cs="Palatino Linotype"/>
        </w:rPr>
      </w:pPr>
    </w:p>
    <w:p w14:paraId="692E5352" w14:textId="77777777" w:rsidR="007C2700" w:rsidRPr="00943556" w:rsidRDefault="007C270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SEGUNDO</w:t>
      </w:r>
      <w:r w:rsidRPr="00943556">
        <w:rPr>
          <w:rFonts w:ascii="Palatino Linotype" w:eastAsia="Palatino Linotype" w:hAnsi="Palatino Linotype" w:cs="Palatino Linotype"/>
        </w:rPr>
        <w:t xml:space="preserve">. Se </w:t>
      </w:r>
      <w:r w:rsidRPr="00943556">
        <w:rPr>
          <w:rFonts w:ascii="Palatino Linotype" w:eastAsia="Palatino Linotype" w:hAnsi="Palatino Linotype" w:cs="Palatino Linotype"/>
          <w:b/>
        </w:rPr>
        <w:t xml:space="preserve">MODIFICA </w:t>
      </w:r>
      <w:r w:rsidRPr="00943556">
        <w:rPr>
          <w:rFonts w:ascii="Palatino Linotype" w:eastAsia="Palatino Linotype" w:hAnsi="Palatino Linotype" w:cs="Palatino Linotype"/>
        </w:rPr>
        <w:t xml:space="preserve">la respuesta proporcionada por </w:t>
      </w:r>
      <w:r w:rsidRPr="00943556">
        <w:rPr>
          <w:rFonts w:ascii="Palatino Linotype" w:eastAsia="Palatino Linotype" w:hAnsi="Palatino Linotype" w:cs="Palatino Linotype"/>
          <w:b/>
        </w:rPr>
        <w:t xml:space="preserve">EL SUJETO OBLIGADO, </w:t>
      </w:r>
      <w:r w:rsidRPr="00943556">
        <w:rPr>
          <w:rFonts w:ascii="Palatino Linotype" w:eastAsia="Palatino Linotype" w:hAnsi="Palatino Linotype" w:cs="Palatino Linotype"/>
        </w:rPr>
        <w:t xml:space="preserve">que generó el Recurso de Revisión </w:t>
      </w:r>
      <w:r w:rsidRPr="00943556">
        <w:rPr>
          <w:rFonts w:ascii="Palatino Linotype" w:eastAsia="Palatino Linotype" w:hAnsi="Palatino Linotype" w:cs="Palatino Linotype"/>
          <w:b/>
        </w:rPr>
        <w:t xml:space="preserve">05707/INFOEM/IP/RR/2023, </w:t>
      </w:r>
      <w:r w:rsidRPr="00943556">
        <w:rPr>
          <w:rFonts w:ascii="Palatino Linotype" w:eastAsia="Palatino Linotype" w:hAnsi="Palatino Linotype" w:cs="Palatino Linotype"/>
        </w:rPr>
        <w:t>en términos del considerando</w:t>
      </w:r>
      <w:r w:rsidRPr="00943556">
        <w:rPr>
          <w:rFonts w:ascii="Palatino Linotype" w:eastAsia="Palatino Linotype" w:hAnsi="Palatino Linotype" w:cs="Palatino Linotype"/>
          <w:b/>
        </w:rPr>
        <w:t xml:space="preserve"> QUINTO </w:t>
      </w:r>
      <w:r w:rsidRPr="00943556">
        <w:rPr>
          <w:rFonts w:ascii="Palatino Linotype" w:eastAsia="Palatino Linotype" w:hAnsi="Palatino Linotype" w:cs="Palatino Linotype"/>
        </w:rPr>
        <w:t xml:space="preserve">de la presente resolución, se </w:t>
      </w:r>
      <w:r w:rsidRPr="00943556">
        <w:rPr>
          <w:rFonts w:ascii="Palatino Linotype" w:eastAsia="Palatino Linotype" w:hAnsi="Palatino Linotype" w:cs="Palatino Linotype"/>
          <w:b/>
        </w:rPr>
        <w:t>ORDENA</w:t>
      </w:r>
      <w:r w:rsidRPr="00943556">
        <w:rPr>
          <w:rFonts w:ascii="Palatino Linotype" w:eastAsia="Palatino Linotype" w:hAnsi="Palatino Linotype" w:cs="Palatino Linotype"/>
        </w:rPr>
        <w:t xml:space="preserve"> al </w:t>
      </w:r>
      <w:r w:rsidRPr="00943556">
        <w:rPr>
          <w:rFonts w:ascii="Palatino Linotype" w:eastAsia="Palatino Linotype" w:hAnsi="Palatino Linotype" w:cs="Palatino Linotype"/>
          <w:b/>
        </w:rPr>
        <w:t>SUJETO OBLIGADO</w:t>
      </w:r>
      <w:r w:rsidRPr="00943556">
        <w:rPr>
          <w:rFonts w:ascii="Palatino Linotype" w:eastAsia="Palatino Linotype" w:hAnsi="Palatino Linotype" w:cs="Palatino Linotype"/>
        </w:rPr>
        <w:t xml:space="preserve"> entregar al</w:t>
      </w:r>
      <w:r w:rsidRPr="00943556">
        <w:rPr>
          <w:rFonts w:ascii="Palatino Linotype" w:eastAsia="Palatino Linotype" w:hAnsi="Palatino Linotype" w:cs="Palatino Linotype"/>
          <w:b/>
        </w:rPr>
        <w:t xml:space="preserve"> RECURRENTE, </w:t>
      </w:r>
      <w:r w:rsidRPr="00943556">
        <w:rPr>
          <w:rFonts w:ascii="Palatino Linotype" w:eastAsia="Palatino Linotype" w:hAnsi="Palatino Linotype" w:cs="Palatino Linotype"/>
        </w:rPr>
        <w:t xml:space="preserve">a través del Sistema de Acceso a la Información Mexiquense </w:t>
      </w:r>
      <w:r w:rsidRPr="00943556">
        <w:rPr>
          <w:rFonts w:ascii="Palatino Linotype" w:eastAsia="Palatino Linotype" w:hAnsi="Palatino Linotype" w:cs="Palatino Linotype"/>
          <w:b/>
        </w:rPr>
        <w:t>(SAIMEX)</w:t>
      </w:r>
      <w:r w:rsidRPr="00943556">
        <w:rPr>
          <w:rFonts w:ascii="Palatino Linotype" w:eastAsia="Palatino Linotype" w:hAnsi="Palatino Linotype" w:cs="Palatino Linotype"/>
        </w:rPr>
        <w:t xml:space="preserve">, </w:t>
      </w:r>
      <w:r w:rsidR="00DD2FB1" w:rsidRPr="00943556">
        <w:rPr>
          <w:rFonts w:ascii="Palatino Linotype" w:eastAsia="Palatino Linotype" w:hAnsi="Palatino Linotype" w:cs="Palatino Linotype"/>
        </w:rPr>
        <w:t xml:space="preserve">de ser procedente en </w:t>
      </w:r>
      <w:r w:rsidR="00DD2FB1" w:rsidRPr="00943556">
        <w:rPr>
          <w:rFonts w:ascii="Palatino Linotype" w:eastAsia="Palatino Linotype" w:hAnsi="Palatino Linotype" w:cs="Palatino Linotype"/>
          <w:b/>
        </w:rPr>
        <w:t xml:space="preserve">versión pública </w:t>
      </w:r>
      <w:r w:rsidRPr="00943556">
        <w:rPr>
          <w:rFonts w:ascii="Palatino Linotype" w:eastAsia="Palatino Linotype" w:hAnsi="Palatino Linotype" w:cs="Palatino Linotype"/>
        </w:rPr>
        <w:t>el o los documentos donde coste lo siguiente:</w:t>
      </w:r>
    </w:p>
    <w:p w14:paraId="313F544C" w14:textId="77777777" w:rsidR="007C2700" w:rsidRPr="00943556" w:rsidRDefault="007C2700" w:rsidP="00943556">
      <w:pPr>
        <w:spacing w:line="360" w:lineRule="auto"/>
        <w:jc w:val="both"/>
        <w:rPr>
          <w:rFonts w:ascii="Palatino Linotype" w:eastAsia="Palatino Linotype" w:hAnsi="Palatino Linotype" w:cs="Palatino Linotype"/>
        </w:rPr>
      </w:pPr>
    </w:p>
    <w:p w14:paraId="1B12995D" w14:textId="022DAEF7" w:rsidR="00777EEA" w:rsidRPr="00943556" w:rsidRDefault="007C2700" w:rsidP="00943556">
      <w:pPr>
        <w:pStyle w:val="Prrafodelista"/>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b/>
        </w:rPr>
      </w:pPr>
      <w:r w:rsidRPr="00943556">
        <w:rPr>
          <w:rFonts w:ascii="Palatino Linotype" w:eastAsia="Palatino Linotype" w:hAnsi="Palatino Linotype" w:cs="Palatino Linotype"/>
          <w:b/>
        </w:rPr>
        <w:t xml:space="preserve">Facturas </w:t>
      </w:r>
      <w:r w:rsidR="00777EEA" w:rsidRPr="00943556">
        <w:rPr>
          <w:rFonts w:ascii="Palatino Linotype" w:eastAsia="Palatino Linotype" w:hAnsi="Palatino Linotype" w:cs="Palatino Linotype"/>
          <w:b/>
        </w:rPr>
        <w:t>y recibos de pago faltantes por concepto de pago de líneas telefónicas, del uno de enero de dos mil veintidós al treinta y uno de julio de dos mil veintitrés.</w:t>
      </w:r>
    </w:p>
    <w:p w14:paraId="354FDF56" w14:textId="77777777" w:rsidR="007C2700" w:rsidRPr="00943556" w:rsidRDefault="007C2700" w:rsidP="00943556">
      <w:pPr>
        <w:spacing w:line="360" w:lineRule="auto"/>
        <w:ind w:right="850"/>
        <w:jc w:val="both"/>
        <w:rPr>
          <w:rFonts w:ascii="Palatino Linotype" w:eastAsia="Palatino Linotype" w:hAnsi="Palatino Linotype" w:cs="Palatino Linotype"/>
        </w:rPr>
      </w:pPr>
    </w:p>
    <w:p w14:paraId="5437B7FD" w14:textId="77777777" w:rsidR="002022D3" w:rsidRPr="00943556" w:rsidRDefault="002022D3" w:rsidP="00943556">
      <w:pPr>
        <w:spacing w:line="360" w:lineRule="auto"/>
        <w:jc w:val="both"/>
        <w:rPr>
          <w:rFonts w:ascii="Palatino Linotype" w:hAnsi="Palatino Linotype" w:cs="Arial"/>
        </w:rPr>
      </w:pPr>
      <w:r w:rsidRPr="00943556">
        <w:rPr>
          <w:rFonts w:ascii="Palatino Linotype" w:hAnsi="Palatino Linotype" w:cs="Arial"/>
        </w:rPr>
        <w:lastRenderedPageBreak/>
        <w:t>Asimismo, deberá notificar el acuerdo de clasificación que emita el Comité de Transparencia con motivo de la versión pública.</w:t>
      </w:r>
    </w:p>
    <w:p w14:paraId="789A4544" w14:textId="77777777" w:rsidR="00767CC6" w:rsidRPr="00943556" w:rsidRDefault="00767CC6" w:rsidP="00943556">
      <w:pPr>
        <w:spacing w:line="360" w:lineRule="auto"/>
        <w:ind w:right="850"/>
        <w:jc w:val="both"/>
        <w:rPr>
          <w:rFonts w:ascii="Palatino Linotype" w:eastAsia="Palatino Linotype" w:hAnsi="Palatino Linotype" w:cs="Palatino Linotype"/>
        </w:rPr>
      </w:pPr>
    </w:p>
    <w:p w14:paraId="5160322B" w14:textId="77777777" w:rsidR="007C2700" w:rsidRPr="00943556" w:rsidRDefault="007C2700" w:rsidP="00943556">
      <w:pPr>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b/>
        </w:rPr>
        <w:t>TERCERO</w:t>
      </w:r>
      <w:r w:rsidRPr="00943556">
        <w:rPr>
          <w:rFonts w:ascii="Palatino Linotype" w:eastAsia="Palatino Linotype" w:hAnsi="Palatino Linotype" w:cs="Palatino Linotype"/>
        </w:rPr>
        <w:t>. Notifíquese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2718E2F" w14:textId="77777777" w:rsidR="007C2700" w:rsidRPr="00943556" w:rsidRDefault="007C2700" w:rsidP="00943556">
      <w:pPr>
        <w:tabs>
          <w:tab w:val="left" w:pos="709"/>
        </w:tabs>
        <w:spacing w:line="360" w:lineRule="auto"/>
        <w:ind w:right="51"/>
        <w:jc w:val="both"/>
        <w:rPr>
          <w:rFonts w:ascii="Palatino Linotype" w:eastAsia="Palatino Linotype" w:hAnsi="Palatino Linotype" w:cs="Palatino Linotype"/>
          <w:b/>
        </w:rPr>
      </w:pPr>
    </w:p>
    <w:p w14:paraId="096896DD" w14:textId="77777777" w:rsidR="007C2700" w:rsidRPr="00943556" w:rsidRDefault="007C2700" w:rsidP="00943556">
      <w:pPr>
        <w:tabs>
          <w:tab w:val="left" w:pos="709"/>
        </w:tabs>
        <w:spacing w:line="360" w:lineRule="auto"/>
        <w:ind w:right="51"/>
        <w:jc w:val="both"/>
        <w:rPr>
          <w:rFonts w:ascii="Palatino Linotype" w:eastAsia="Palatino Linotype" w:hAnsi="Palatino Linotype" w:cs="Palatino Linotype"/>
          <w:b/>
        </w:rPr>
      </w:pPr>
      <w:r w:rsidRPr="00943556">
        <w:rPr>
          <w:rFonts w:ascii="Palatino Linotype" w:eastAsia="Palatino Linotype" w:hAnsi="Palatino Linotype" w:cs="Palatino Linotype"/>
          <w:b/>
        </w:rPr>
        <w:t>CUARTO.</w:t>
      </w:r>
      <w:r w:rsidRPr="00943556">
        <w:rPr>
          <w:rFonts w:ascii="Palatino Linotype" w:eastAsia="Palatino Linotype" w:hAnsi="Palatino Linotype" w:cs="Palatino Linotype"/>
        </w:rPr>
        <w:t xml:space="preserve"> </w:t>
      </w:r>
      <w:r w:rsidRPr="00943556">
        <w:rPr>
          <w:rFonts w:ascii="Palatino Linotype" w:eastAsia="Palatino Linotype" w:hAnsi="Palatino Linotype" w:cs="Palatino Linotype"/>
          <w:b/>
        </w:rPr>
        <w:t>Notifíquese</w:t>
      </w:r>
      <w:r w:rsidRPr="00943556">
        <w:rPr>
          <w:rFonts w:ascii="Palatino Linotype" w:eastAsia="Palatino Linotype" w:hAnsi="Palatino Linotype" w:cs="Palatino Linotype"/>
        </w:rPr>
        <w:t xml:space="preserve"> al </w:t>
      </w:r>
      <w:r w:rsidRPr="00943556">
        <w:rPr>
          <w:rFonts w:ascii="Palatino Linotype" w:eastAsia="Palatino Linotype" w:hAnsi="Palatino Linotype" w:cs="Palatino Linotype"/>
          <w:b/>
        </w:rPr>
        <w:t>RECURRENTE</w:t>
      </w:r>
      <w:r w:rsidRPr="00943556">
        <w:rPr>
          <w:rFonts w:ascii="Palatino Linotype" w:eastAsia="Palatino Linotype" w:hAnsi="Palatino Linotype" w:cs="Palatino Linotype"/>
        </w:rPr>
        <w:t xml:space="preserve"> la presente resolución vía Sistema de Acceso a la Información Mexiquense </w:t>
      </w:r>
      <w:r w:rsidRPr="00943556">
        <w:rPr>
          <w:rFonts w:ascii="Palatino Linotype" w:eastAsia="Palatino Linotype" w:hAnsi="Palatino Linotype" w:cs="Palatino Linotype"/>
          <w:b/>
        </w:rPr>
        <w:t>SAIMEX</w:t>
      </w:r>
      <w:r w:rsidRPr="00943556">
        <w:rPr>
          <w:rFonts w:ascii="Palatino Linotype" w:eastAsia="Palatino Linotype" w:hAnsi="Palatino Linotype" w:cs="Palatino Linotype"/>
        </w:rPr>
        <w:t xml:space="preserve"> 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0C706472" w14:textId="77777777" w:rsidR="007C2700" w:rsidRPr="00943556" w:rsidRDefault="007C2700" w:rsidP="00943556">
      <w:pPr>
        <w:widowControl w:val="0"/>
        <w:spacing w:line="360" w:lineRule="auto"/>
        <w:jc w:val="both"/>
        <w:rPr>
          <w:rFonts w:ascii="Palatino Linotype" w:eastAsia="Palatino Linotype" w:hAnsi="Palatino Linotype" w:cs="Palatino Linotype"/>
        </w:rPr>
      </w:pPr>
    </w:p>
    <w:p w14:paraId="4ECA19D1" w14:textId="77777777" w:rsidR="007C2700" w:rsidRDefault="007C2700" w:rsidP="00943556">
      <w:pPr>
        <w:tabs>
          <w:tab w:val="left" w:pos="709"/>
        </w:tabs>
        <w:spacing w:line="360" w:lineRule="auto"/>
        <w:ind w:right="51"/>
        <w:jc w:val="both"/>
        <w:rPr>
          <w:rFonts w:ascii="Palatino Linotype" w:eastAsia="Palatino Linotype" w:hAnsi="Palatino Linotype" w:cs="Palatino Linotype"/>
        </w:rPr>
      </w:pPr>
      <w:r w:rsidRPr="00943556">
        <w:rPr>
          <w:rFonts w:ascii="Palatino Linotype" w:eastAsia="Palatino Linotype" w:hAnsi="Palatino Linotype" w:cs="Palatino Linotype"/>
          <w:b/>
        </w:rPr>
        <w:t>QUINTO.</w:t>
      </w:r>
      <w:r w:rsidRPr="00943556">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2AE9A5F" w14:textId="77777777" w:rsidR="00586F2F" w:rsidRPr="00943556" w:rsidRDefault="00DA7C20" w:rsidP="00943556">
      <w:pPr>
        <w:widowControl w:val="0"/>
        <w:spacing w:line="360" w:lineRule="auto"/>
        <w:jc w:val="both"/>
        <w:rPr>
          <w:rFonts w:ascii="Palatino Linotype" w:eastAsia="Palatino Linotype" w:hAnsi="Palatino Linotype" w:cs="Palatino Linotype"/>
        </w:rPr>
      </w:pPr>
      <w:r w:rsidRPr="00943556">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6382C" w:rsidRPr="00943556">
        <w:rPr>
          <w:rFonts w:ascii="Palatino Linotype" w:eastAsia="Palatino Linotype" w:hAnsi="Palatino Linotype" w:cs="Palatino Linotype"/>
        </w:rPr>
        <w:t>NOVENA</w:t>
      </w:r>
      <w:r w:rsidRPr="00943556">
        <w:rPr>
          <w:rFonts w:ascii="Palatino Linotype" w:eastAsia="Palatino Linotype" w:hAnsi="Palatino Linotype" w:cs="Palatino Linotype"/>
        </w:rPr>
        <w:t xml:space="preserve"> SESIÓN ORDINARIA CELEBRADA EL </w:t>
      </w:r>
      <w:r w:rsidR="00B6382C" w:rsidRPr="00943556">
        <w:rPr>
          <w:rFonts w:ascii="Palatino Linotype" w:eastAsia="Palatino Linotype" w:hAnsi="Palatino Linotype" w:cs="Palatino Linotype"/>
        </w:rPr>
        <w:t>TRECE</w:t>
      </w:r>
      <w:r w:rsidRPr="00943556">
        <w:rPr>
          <w:rFonts w:ascii="Palatino Linotype" w:eastAsia="Palatino Linotype" w:hAnsi="Palatino Linotype" w:cs="Palatino Linotype"/>
        </w:rPr>
        <w:t xml:space="preserve"> DE </w:t>
      </w:r>
      <w:r w:rsidR="00B6382C" w:rsidRPr="00943556">
        <w:rPr>
          <w:rFonts w:ascii="Palatino Linotype" w:eastAsia="Palatino Linotype" w:hAnsi="Palatino Linotype" w:cs="Palatino Linotype"/>
        </w:rPr>
        <w:t>MARZO</w:t>
      </w:r>
      <w:r w:rsidRPr="00943556">
        <w:rPr>
          <w:rFonts w:ascii="Palatino Linotype" w:eastAsia="Palatino Linotype" w:hAnsi="Palatino Linotype" w:cs="Palatino Linotype"/>
        </w:rPr>
        <w:t xml:space="preserve"> DE DOS MIL VEINTICUATRO, ANTE EL SECRETARIO TÉCNICO DEL PLENO, ALEXIS TAPIA RAMÍREZ.</w:t>
      </w:r>
    </w:p>
    <w:p w14:paraId="3F6513BD" w14:textId="77777777" w:rsidR="00586F2F" w:rsidRPr="00943556" w:rsidRDefault="00DA7C20" w:rsidP="00943556">
      <w:pPr>
        <w:tabs>
          <w:tab w:val="left" w:pos="2325"/>
        </w:tabs>
        <w:spacing w:line="360" w:lineRule="auto"/>
        <w:jc w:val="both"/>
        <w:rPr>
          <w:rFonts w:ascii="Palatino Linotype" w:eastAsia="Palatino Linotype" w:hAnsi="Palatino Linotype" w:cs="Palatino Linotype"/>
          <w:sz w:val="16"/>
        </w:rPr>
      </w:pPr>
      <w:r w:rsidRPr="00943556">
        <w:rPr>
          <w:rFonts w:ascii="Palatino Linotype" w:eastAsia="Palatino Linotype" w:hAnsi="Palatino Linotype" w:cs="Palatino Linotype"/>
          <w:sz w:val="16"/>
        </w:rPr>
        <w:t>SCMM/AGZ/DEMF/DLM</w:t>
      </w:r>
    </w:p>
    <w:p w14:paraId="23B322B6" w14:textId="77777777" w:rsidR="00586F2F" w:rsidRPr="00943556" w:rsidRDefault="00586F2F" w:rsidP="00943556">
      <w:pPr>
        <w:spacing w:line="360" w:lineRule="auto"/>
        <w:rPr>
          <w:rFonts w:ascii="Palatino Linotype" w:eastAsia="Palatino Linotype" w:hAnsi="Palatino Linotype" w:cs="Palatino Linotype"/>
          <w:b/>
        </w:rPr>
      </w:pPr>
    </w:p>
    <w:p w14:paraId="2A476CEC" w14:textId="77777777" w:rsidR="00586F2F" w:rsidRPr="00943556" w:rsidRDefault="00586F2F" w:rsidP="00943556">
      <w:pPr>
        <w:spacing w:line="360" w:lineRule="auto"/>
        <w:rPr>
          <w:rFonts w:ascii="Palatino Linotype" w:eastAsia="Palatino Linotype" w:hAnsi="Palatino Linotype" w:cs="Palatino Linotype"/>
          <w:b/>
        </w:rPr>
      </w:pPr>
    </w:p>
    <w:p w14:paraId="112A542E" w14:textId="77777777" w:rsidR="00586F2F" w:rsidRPr="00943556" w:rsidRDefault="00586F2F" w:rsidP="00943556">
      <w:pPr>
        <w:spacing w:line="360" w:lineRule="auto"/>
        <w:rPr>
          <w:rFonts w:ascii="Palatino Linotype" w:eastAsia="Palatino Linotype" w:hAnsi="Palatino Linotype" w:cs="Palatino Linotype"/>
          <w:b/>
        </w:rPr>
      </w:pPr>
    </w:p>
    <w:p w14:paraId="1FEC3644" w14:textId="77777777" w:rsidR="00586F2F" w:rsidRPr="00943556" w:rsidRDefault="00586F2F" w:rsidP="00943556">
      <w:pPr>
        <w:spacing w:line="360" w:lineRule="auto"/>
        <w:rPr>
          <w:rFonts w:ascii="Palatino Linotype" w:eastAsia="Palatino Linotype" w:hAnsi="Palatino Linotype" w:cs="Palatino Linotype"/>
          <w:b/>
        </w:rPr>
      </w:pPr>
    </w:p>
    <w:p w14:paraId="43EA821B" w14:textId="77777777" w:rsidR="00586F2F" w:rsidRPr="00943556" w:rsidRDefault="00586F2F" w:rsidP="00943556">
      <w:pPr>
        <w:spacing w:line="360" w:lineRule="auto"/>
        <w:rPr>
          <w:rFonts w:ascii="Palatino Linotype" w:eastAsia="Palatino Linotype" w:hAnsi="Palatino Linotype" w:cs="Palatino Linotype"/>
          <w:b/>
        </w:rPr>
      </w:pPr>
    </w:p>
    <w:p w14:paraId="168E1084" w14:textId="77777777" w:rsidR="00586F2F" w:rsidRPr="00943556" w:rsidRDefault="00586F2F" w:rsidP="00943556">
      <w:pPr>
        <w:spacing w:line="360" w:lineRule="auto"/>
        <w:rPr>
          <w:rFonts w:ascii="Palatino Linotype" w:eastAsia="Palatino Linotype" w:hAnsi="Palatino Linotype" w:cs="Palatino Linotype"/>
          <w:b/>
        </w:rPr>
      </w:pPr>
    </w:p>
    <w:p w14:paraId="631C4F19" w14:textId="77777777" w:rsidR="00586F2F" w:rsidRPr="00943556" w:rsidRDefault="00586F2F" w:rsidP="00943556">
      <w:pPr>
        <w:spacing w:line="360" w:lineRule="auto"/>
        <w:rPr>
          <w:rFonts w:ascii="Palatino Linotype" w:eastAsia="Palatino Linotype" w:hAnsi="Palatino Linotype" w:cs="Palatino Linotype"/>
          <w:b/>
        </w:rPr>
      </w:pPr>
    </w:p>
    <w:p w14:paraId="5013664C" w14:textId="77777777" w:rsidR="00586F2F" w:rsidRPr="00943556" w:rsidRDefault="00586F2F" w:rsidP="00943556">
      <w:pPr>
        <w:spacing w:line="360" w:lineRule="auto"/>
        <w:rPr>
          <w:rFonts w:ascii="Palatino Linotype" w:eastAsia="Palatino Linotype" w:hAnsi="Palatino Linotype" w:cs="Palatino Linotype"/>
          <w:b/>
        </w:rPr>
      </w:pPr>
    </w:p>
    <w:p w14:paraId="134840E3" w14:textId="77777777" w:rsidR="00586F2F" w:rsidRPr="00943556" w:rsidRDefault="00586F2F" w:rsidP="00943556">
      <w:pPr>
        <w:spacing w:line="360" w:lineRule="auto"/>
        <w:rPr>
          <w:rFonts w:ascii="Palatino Linotype" w:eastAsia="Palatino Linotype" w:hAnsi="Palatino Linotype" w:cs="Palatino Linotype"/>
          <w:b/>
        </w:rPr>
      </w:pPr>
    </w:p>
    <w:p w14:paraId="55EDFEAF" w14:textId="77777777" w:rsidR="00586F2F" w:rsidRPr="00943556" w:rsidRDefault="00586F2F" w:rsidP="00943556">
      <w:pPr>
        <w:spacing w:line="360" w:lineRule="auto"/>
        <w:rPr>
          <w:rFonts w:ascii="Palatino Linotype" w:eastAsia="Palatino Linotype" w:hAnsi="Palatino Linotype" w:cs="Palatino Linotype"/>
          <w:b/>
        </w:rPr>
      </w:pPr>
    </w:p>
    <w:p w14:paraId="26505E96" w14:textId="77777777" w:rsidR="00586F2F" w:rsidRPr="00943556" w:rsidRDefault="00586F2F" w:rsidP="00943556">
      <w:pPr>
        <w:spacing w:line="360" w:lineRule="auto"/>
        <w:rPr>
          <w:rFonts w:ascii="Palatino Linotype" w:eastAsia="Palatino Linotype" w:hAnsi="Palatino Linotype" w:cs="Palatino Linotype"/>
          <w:b/>
        </w:rPr>
      </w:pPr>
    </w:p>
    <w:p w14:paraId="74496041" w14:textId="77777777" w:rsidR="00586F2F" w:rsidRPr="00943556" w:rsidRDefault="00586F2F" w:rsidP="00943556">
      <w:pPr>
        <w:spacing w:line="360" w:lineRule="auto"/>
        <w:rPr>
          <w:rFonts w:ascii="Palatino Linotype" w:eastAsia="Palatino Linotype" w:hAnsi="Palatino Linotype" w:cs="Palatino Linotype"/>
          <w:b/>
        </w:rPr>
      </w:pPr>
    </w:p>
    <w:p w14:paraId="3DFE8D8E" w14:textId="77777777" w:rsidR="00586F2F" w:rsidRPr="00943556" w:rsidRDefault="00586F2F" w:rsidP="00943556">
      <w:pPr>
        <w:spacing w:line="360" w:lineRule="auto"/>
        <w:rPr>
          <w:rFonts w:ascii="Palatino Linotype" w:eastAsia="Palatino Linotype" w:hAnsi="Palatino Linotype" w:cs="Palatino Linotype"/>
          <w:b/>
        </w:rPr>
      </w:pPr>
    </w:p>
    <w:p w14:paraId="698968CF" w14:textId="77777777" w:rsidR="00586F2F" w:rsidRPr="00943556" w:rsidRDefault="00586F2F" w:rsidP="00943556">
      <w:pPr>
        <w:spacing w:line="360" w:lineRule="auto"/>
        <w:rPr>
          <w:rFonts w:ascii="Palatino Linotype" w:eastAsia="Palatino Linotype" w:hAnsi="Palatino Linotype" w:cs="Palatino Linotype"/>
          <w:b/>
        </w:rPr>
      </w:pPr>
    </w:p>
    <w:p w14:paraId="5786C070" w14:textId="77777777" w:rsidR="00586F2F" w:rsidRPr="00943556" w:rsidRDefault="00586F2F" w:rsidP="00943556">
      <w:pPr>
        <w:spacing w:line="360" w:lineRule="auto"/>
        <w:rPr>
          <w:rFonts w:ascii="Palatino Linotype" w:eastAsia="Palatino Linotype" w:hAnsi="Palatino Linotype" w:cs="Palatino Linotype"/>
          <w:b/>
        </w:rPr>
      </w:pPr>
    </w:p>
    <w:p w14:paraId="67917076" w14:textId="77777777" w:rsidR="00586F2F" w:rsidRPr="00943556" w:rsidRDefault="00586F2F" w:rsidP="00943556">
      <w:pPr>
        <w:spacing w:line="360" w:lineRule="auto"/>
        <w:rPr>
          <w:rFonts w:ascii="Palatino Linotype" w:eastAsia="Palatino Linotype" w:hAnsi="Palatino Linotype" w:cs="Palatino Linotype"/>
          <w:b/>
        </w:rPr>
      </w:pPr>
    </w:p>
    <w:sectPr w:rsidR="00586F2F" w:rsidRPr="00943556">
      <w:headerReference w:type="even" r:id="rId13"/>
      <w:headerReference w:type="default" r:id="rId14"/>
      <w:footerReference w:type="even" r:id="rId15"/>
      <w:footerReference w:type="default" r:id="rId16"/>
      <w:headerReference w:type="first" r:id="rId17"/>
      <w:footerReference w:type="first" r:id="rId18"/>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60BDD" w14:textId="77777777" w:rsidR="00946C51" w:rsidRDefault="00946C51">
      <w:r>
        <w:separator/>
      </w:r>
    </w:p>
  </w:endnote>
  <w:endnote w:type="continuationSeparator" w:id="0">
    <w:p w14:paraId="71D3E863" w14:textId="77777777" w:rsidR="00946C51" w:rsidRDefault="0094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A436F" w14:textId="77777777" w:rsidR="00E44E8D" w:rsidRDefault="00E44E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0952" w14:textId="77777777" w:rsidR="00C04BFE" w:rsidRDefault="00C04BF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7336B6">
      <w:rPr>
        <w:rFonts w:ascii="Palatino Linotype" w:eastAsia="Palatino Linotype" w:hAnsi="Palatino Linotype" w:cs="Palatino Linotype"/>
        <w:noProof/>
        <w:color w:val="000000"/>
        <w:sz w:val="22"/>
        <w:szCs w:val="22"/>
      </w:rPr>
      <w:t>44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7336B6">
      <w:rPr>
        <w:rFonts w:ascii="Palatino Linotype" w:eastAsia="Palatino Linotype" w:hAnsi="Palatino Linotype" w:cs="Palatino Linotype"/>
        <w:noProof/>
        <w:color w:val="000000"/>
        <w:sz w:val="22"/>
        <w:szCs w:val="22"/>
      </w:rPr>
      <w:t>44</w:t>
    </w:r>
    <w:r>
      <w:rPr>
        <w:rFonts w:ascii="Palatino Linotype" w:eastAsia="Palatino Linotype" w:hAnsi="Palatino Linotype" w:cs="Palatino Linotype"/>
        <w:color w:val="000000"/>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CA263" w14:textId="77777777" w:rsidR="00C04BFE" w:rsidRDefault="00C04BFE">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7336B6">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7336B6">
      <w:rPr>
        <w:rFonts w:ascii="Palatino Linotype" w:eastAsia="Palatino Linotype" w:hAnsi="Palatino Linotype" w:cs="Palatino Linotype"/>
        <w:noProof/>
        <w:color w:val="000000"/>
        <w:sz w:val="22"/>
        <w:szCs w:val="22"/>
      </w:rPr>
      <w:t>44</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44213" w14:textId="77777777" w:rsidR="00946C51" w:rsidRDefault="00946C51">
      <w:r>
        <w:separator/>
      </w:r>
    </w:p>
  </w:footnote>
  <w:footnote w:type="continuationSeparator" w:id="0">
    <w:p w14:paraId="7F19EF0B" w14:textId="77777777" w:rsidR="00946C51" w:rsidRDefault="00946C51">
      <w:r>
        <w:continuationSeparator/>
      </w:r>
    </w:p>
  </w:footnote>
  <w:footnote w:id="1">
    <w:p w14:paraId="2F608C38" w14:textId="77777777" w:rsidR="00C04BFE" w:rsidRPr="00AF6D5A" w:rsidRDefault="00C04BFE">
      <w:pPr>
        <w:pBdr>
          <w:top w:val="nil"/>
          <w:left w:val="nil"/>
          <w:bottom w:val="nil"/>
          <w:right w:val="nil"/>
          <w:between w:val="nil"/>
        </w:pBdr>
        <w:jc w:val="both"/>
        <w:rPr>
          <w:rFonts w:ascii="Palatino Linotype" w:eastAsia="Cambria" w:hAnsi="Palatino Linotype" w:cs="Cambria"/>
          <w:i/>
          <w:color w:val="000000"/>
          <w:sz w:val="20"/>
          <w:szCs w:val="20"/>
        </w:rPr>
      </w:pPr>
      <w:r w:rsidRPr="00AF6D5A">
        <w:rPr>
          <w:rFonts w:ascii="Palatino Linotype" w:hAnsi="Palatino Linotype"/>
          <w:i/>
          <w:sz w:val="20"/>
          <w:szCs w:val="20"/>
          <w:vertAlign w:val="superscript"/>
        </w:rPr>
        <w:footnoteRef/>
      </w:r>
      <w:r w:rsidRPr="00AF6D5A">
        <w:rPr>
          <w:rFonts w:ascii="Palatino Linotype" w:eastAsia="Calibri" w:hAnsi="Palatino Linotype" w:cs="Calibri"/>
          <w:i/>
          <w:color w:val="000000"/>
          <w:sz w:val="20"/>
          <w:szCs w:val="20"/>
        </w:rPr>
        <w:t xml:space="preserve"> </w:t>
      </w:r>
      <w:r>
        <w:rPr>
          <w:rFonts w:ascii="Palatino Linotype" w:eastAsia="Calibri" w:hAnsi="Palatino Linotype" w:cs="Calibri"/>
          <w:i/>
          <w:color w:val="000000"/>
          <w:sz w:val="20"/>
          <w:szCs w:val="20"/>
        </w:rPr>
        <w:t>“</w:t>
      </w:r>
      <w:r w:rsidRPr="00AF6D5A">
        <w:rPr>
          <w:rFonts w:ascii="Palatino Linotype" w:eastAsia="Calibri" w:hAnsi="Palatino Linotype" w:cs="Calibri"/>
          <w:i/>
          <w:color w:val="000000"/>
          <w:sz w:val="20"/>
          <w:szCs w:val="20"/>
        </w:rPr>
        <w:t>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2">
    <w:p w14:paraId="25F0050E" w14:textId="77777777" w:rsidR="00C04BFE" w:rsidRPr="00B25FD9" w:rsidRDefault="00C04BFE" w:rsidP="00B25FD9">
      <w:pPr>
        <w:pStyle w:val="Textonotapie"/>
        <w:spacing w:line="276" w:lineRule="auto"/>
        <w:jc w:val="both"/>
        <w:rPr>
          <w:rFonts w:ascii="Palatino Linotype" w:hAnsi="Palatino Linotype"/>
          <w:i/>
        </w:rPr>
      </w:pPr>
      <w:r>
        <w:rPr>
          <w:rStyle w:val="Refdenotaalpie"/>
        </w:rPr>
        <w:footnoteRef/>
      </w:r>
      <w:r>
        <w:t xml:space="preserve"> “</w:t>
      </w:r>
      <w:r w:rsidRPr="00B25FD9">
        <w:rPr>
          <w:rFonts w:ascii="Palatino Linotype" w:hAnsi="Palatino Linotype"/>
          <w:b/>
          <w:i/>
        </w:rPr>
        <w:t>Artículo 16</w:t>
      </w:r>
      <w:r w:rsidRPr="00B25FD9">
        <w:rPr>
          <w:rFonts w:ascii="Palatino Linotype" w:hAnsi="Palatino Linotype"/>
          <w:i/>
        </w:rPr>
        <w:t xml:space="preserve">.- Se entenderá por actividades empresariales las siguientes:  </w:t>
      </w:r>
    </w:p>
    <w:p w14:paraId="03FEB338" w14:textId="77777777" w:rsidR="00C04BFE" w:rsidRPr="00B25FD9" w:rsidRDefault="00C04BFE" w:rsidP="00B25FD9">
      <w:pPr>
        <w:pStyle w:val="Textonotapie"/>
        <w:spacing w:line="276" w:lineRule="auto"/>
        <w:jc w:val="both"/>
        <w:rPr>
          <w:rFonts w:ascii="Palatino Linotype" w:hAnsi="Palatino Linotype"/>
          <w:i/>
        </w:rPr>
      </w:pPr>
      <w:r w:rsidRPr="00B25FD9">
        <w:rPr>
          <w:rFonts w:ascii="Palatino Linotype" w:hAnsi="Palatino Linotype"/>
          <w:b/>
          <w:i/>
        </w:rPr>
        <w:t>I</w:t>
      </w:r>
      <w:r>
        <w:rPr>
          <w:rFonts w:ascii="Palatino Linotype" w:hAnsi="Palatino Linotype"/>
          <w:i/>
        </w:rPr>
        <w:t xml:space="preserve">. </w:t>
      </w:r>
      <w:r w:rsidRPr="00B25FD9">
        <w:rPr>
          <w:rFonts w:ascii="Palatino Linotype" w:hAnsi="Palatino Linotype"/>
          <w:i/>
        </w:rPr>
        <w:t>Las comerciales que son las que de conformidad con las leyes federales tienen ese carácter y no están comprendidas en las fracciones siguientes.</w:t>
      </w:r>
    </w:p>
    <w:p w14:paraId="5D2E299C" w14:textId="77777777" w:rsidR="00C04BFE" w:rsidRPr="00B25FD9" w:rsidRDefault="00C04BFE" w:rsidP="00B25FD9">
      <w:pPr>
        <w:pStyle w:val="Textonotapie"/>
        <w:spacing w:line="276" w:lineRule="auto"/>
        <w:jc w:val="both"/>
        <w:rPr>
          <w:rFonts w:ascii="Palatino Linotype" w:hAnsi="Palatino Linotype"/>
          <w:i/>
        </w:rPr>
      </w:pPr>
      <w:r w:rsidRPr="00B25FD9">
        <w:rPr>
          <w:rFonts w:ascii="Palatino Linotype" w:hAnsi="Palatino Linotype"/>
          <w:i/>
        </w:rPr>
        <w:t>(…)</w:t>
      </w:r>
    </w:p>
    <w:p w14:paraId="4EFF1D56" w14:textId="77777777" w:rsidR="00C04BFE" w:rsidRDefault="00C04BFE" w:rsidP="00B25FD9">
      <w:pPr>
        <w:pStyle w:val="Textonotapie"/>
        <w:spacing w:line="276" w:lineRule="auto"/>
        <w:jc w:val="both"/>
      </w:pPr>
      <w:r w:rsidRPr="00B25FD9">
        <w:rPr>
          <w:rFonts w:ascii="Palatino Linotype" w:hAnsi="Palatino Linotype"/>
          <w:i/>
        </w:rPr>
        <w:t>Se considera empresa la persona física o moral que realice las actividades a que se refiere este artículo, ya sea directamente, a través de fideicomiso o por conducto de terceros; por establecimiento se entenderá cualquier lugar de negocios en que se desarrollen, parcial o totalmente, las citadas actividades empresariales.”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B2905" w14:textId="77777777" w:rsidR="00C04BFE" w:rsidRDefault="007336B6">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04FE9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F3ADF" w14:textId="77777777" w:rsidR="00C04BFE" w:rsidRDefault="007336B6">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36F46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42pt;margin-top:-92.35pt;width:540pt;height:10in;z-index:-251659776;mso-position-horizontal:absolute;mso-position-horizontal-relative:margin;mso-position-vertical:absolute;mso-position-vertical-relative:margin">
          <v:imagedata r:id="rId1" o:title="image1"/>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C04BFE" w14:paraId="21D3DD51" w14:textId="77777777">
      <w:tc>
        <w:tcPr>
          <w:tcW w:w="3261" w:type="dxa"/>
          <w:vMerge w:val="restart"/>
        </w:tcPr>
        <w:p w14:paraId="5C027678" w14:textId="77777777" w:rsidR="00C04BFE" w:rsidRDefault="00C04BFE">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89395C6" wp14:editId="30E59FA7">
                <wp:extent cx="1692162" cy="852673"/>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6587C45D" w14:textId="77777777" w:rsidR="00C04BFE" w:rsidRDefault="00C04B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24851DC5" w14:textId="77777777" w:rsidR="00C04BFE" w:rsidRDefault="00C04BF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05707/INFOEM/IP/RR/2023</w:t>
          </w:r>
        </w:p>
      </w:tc>
    </w:tr>
    <w:tr w:rsidR="00C04BFE" w14:paraId="2CDA60FF" w14:textId="77777777">
      <w:tc>
        <w:tcPr>
          <w:tcW w:w="3261" w:type="dxa"/>
          <w:vMerge/>
        </w:tcPr>
        <w:p w14:paraId="57DE4298" w14:textId="77777777" w:rsidR="00C04BFE" w:rsidRDefault="00C04BF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04AD96B7" w14:textId="77777777" w:rsidR="00C04BFE" w:rsidRDefault="00C04B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127BA7A0" w14:textId="77777777" w:rsidR="00C04BFE" w:rsidRDefault="00C04BFE" w:rsidP="00C451D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C04BFE" w14:paraId="4EDAD3C0" w14:textId="77777777">
      <w:trPr>
        <w:trHeight w:val="228"/>
      </w:trPr>
      <w:tc>
        <w:tcPr>
          <w:tcW w:w="3261" w:type="dxa"/>
          <w:vMerge/>
        </w:tcPr>
        <w:p w14:paraId="50C7CF22" w14:textId="77777777" w:rsidR="00C04BFE" w:rsidRDefault="00C04BF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1C62238B" w14:textId="77777777" w:rsidR="00C04BFE" w:rsidRDefault="00C04B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7BFA5D51" w14:textId="77777777" w:rsidR="00C04BFE" w:rsidRDefault="00C04BF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BFA592C" w14:textId="77777777" w:rsidR="00C04BFE" w:rsidRDefault="00C04BFE">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F547C" w14:textId="77777777" w:rsidR="00C04BFE" w:rsidRDefault="007336B6">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742A9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C04BFE" w14:paraId="3110E958" w14:textId="77777777">
      <w:tc>
        <w:tcPr>
          <w:tcW w:w="4253" w:type="dxa"/>
          <w:vMerge w:val="restart"/>
          <w:shd w:val="clear" w:color="auto" w:fill="auto"/>
        </w:tcPr>
        <w:p w14:paraId="249903AC" w14:textId="77777777" w:rsidR="00C04BFE" w:rsidRDefault="00C04BFE">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01DA2F0" wp14:editId="2C00A256">
                <wp:extent cx="1692162" cy="852673"/>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D2EA33F" w14:textId="77777777" w:rsidR="00C04BFE" w:rsidRDefault="00C04B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21395F7C" w14:textId="77777777" w:rsidR="00C04BFE" w:rsidRDefault="00C04BFE" w:rsidP="00C451D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05707/INFOEM/IP/RR/2023</w:t>
          </w:r>
        </w:p>
      </w:tc>
    </w:tr>
    <w:tr w:rsidR="00C04BFE" w14:paraId="02BF15D5" w14:textId="77777777">
      <w:tc>
        <w:tcPr>
          <w:tcW w:w="4253" w:type="dxa"/>
          <w:vMerge/>
          <w:shd w:val="clear" w:color="auto" w:fill="auto"/>
        </w:tcPr>
        <w:p w14:paraId="70D4B1E1" w14:textId="77777777" w:rsidR="00C04BFE" w:rsidRDefault="00C04BF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AB8E792" w14:textId="77777777" w:rsidR="00C04BFE" w:rsidRDefault="00C04B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129895FF" w14:textId="77777777" w:rsidR="00C04BFE" w:rsidRDefault="00C04BFE">
          <w:pPr>
            <w:jc w:val="both"/>
            <w:rPr>
              <w:rFonts w:ascii="Palatino Linotype" w:eastAsia="Palatino Linotype" w:hAnsi="Palatino Linotype" w:cs="Palatino Linotype"/>
              <w:b/>
              <w:sz w:val="22"/>
              <w:szCs w:val="22"/>
            </w:rPr>
          </w:pPr>
        </w:p>
      </w:tc>
    </w:tr>
    <w:tr w:rsidR="00C04BFE" w14:paraId="1D32B263" w14:textId="77777777">
      <w:trPr>
        <w:trHeight w:val="228"/>
      </w:trPr>
      <w:tc>
        <w:tcPr>
          <w:tcW w:w="4253" w:type="dxa"/>
          <w:vMerge/>
          <w:shd w:val="clear" w:color="auto" w:fill="auto"/>
        </w:tcPr>
        <w:p w14:paraId="77B536B6" w14:textId="77777777" w:rsidR="00C04BFE" w:rsidRDefault="00C04BF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E00D602" w14:textId="77777777" w:rsidR="00C04BFE" w:rsidRDefault="00C04B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011EFF3F" w14:textId="77777777" w:rsidR="00C04BFE" w:rsidRDefault="00C04BFE" w:rsidP="00C451D4">
          <w:pPr>
            <w:jc w:val="both"/>
          </w:pPr>
          <w:r w:rsidRPr="00D23228">
            <w:rPr>
              <w:rFonts w:ascii="Palatino Linotype" w:eastAsia="Palatino Linotype" w:hAnsi="Palatino Linotype" w:cs="Palatino Linotype"/>
              <w:b/>
              <w:sz w:val="22"/>
              <w:szCs w:val="22"/>
            </w:rPr>
            <w:t xml:space="preserve">Ayuntamiento de </w:t>
          </w:r>
          <w:r>
            <w:rPr>
              <w:rFonts w:ascii="Palatino Linotype" w:eastAsia="Palatino Linotype" w:hAnsi="Palatino Linotype" w:cs="Palatino Linotype"/>
              <w:b/>
              <w:sz w:val="22"/>
              <w:szCs w:val="22"/>
            </w:rPr>
            <w:t>Zinacantepec</w:t>
          </w:r>
        </w:p>
      </w:tc>
    </w:tr>
    <w:tr w:rsidR="00C04BFE" w14:paraId="166DDB76" w14:textId="77777777">
      <w:tc>
        <w:tcPr>
          <w:tcW w:w="4253" w:type="dxa"/>
          <w:vMerge/>
          <w:shd w:val="clear" w:color="auto" w:fill="auto"/>
        </w:tcPr>
        <w:p w14:paraId="3CF230AB" w14:textId="77777777" w:rsidR="00C04BFE" w:rsidRDefault="00C04BFE">
          <w:pPr>
            <w:widowControl w:val="0"/>
            <w:pBdr>
              <w:top w:val="nil"/>
              <w:left w:val="nil"/>
              <w:bottom w:val="nil"/>
              <w:right w:val="nil"/>
              <w:between w:val="nil"/>
            </w:pBdr>
            <w:spacing w:line="276" w:lineRule="auto"/>
          </w:pPr>
        </w:p>
      </w:tc>
      <w:tc>
        <w:tcPr>
          <w:tcW w:w="2552" w:type="dxa"/>
          <w:shd w:val="clear" w:color="auto" w:fill="auto"/>
        </w:tcPr>
        <w:p w14:paraId="3241F803" w14:textId="77777777" w:rsidR="00C04BFE" w:rsidRDefault="00C04B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27D44BD4" w14:textId="77777777" w:rsidR="00C04BFE" w:rsidRDefault="00C04BF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F88F05F" w14:textId="77777777" w:rsidR="00C04BFE" w:rsidRDefault="00C04BFE">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769"/>
    <w:multiLevelType w:val="hybridMultilevel"/>
    <w:tmpl w:val="D2963E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9E18B3"/>
    <w:multiLevelType w:val="hybridMultilevel"/>
    <w:tmpl w:val="4E06B9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506B32"/>
    <w:multiLevelType w:val="multilevel"/>
    <w:tmpl w:val="43CE8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014891"/>
    <w:multiLevelType w:val="hybridMultilevel"/>
    <w:tmpl w:val="FC247AB8"/>
    <w:lvl w:ilvl="0" w:tplc="0150DC68">
      <w:start w:val="18"/>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7AB0A2E"/>
    <w:multiLevelType w:val="hybridMultilevel"/>
    <w:tmpl w:val="5EA8EB2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28A03782"/>
    <w:multiLevelType w:val="hybridMultilevel"/>
    <w:tmpl w:val="581A5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1331BBC"/>
    <w:multiLevelType w:val="hybridMultilevel"/>
    <w:tmpl w:val="4FEED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3D5F72"/>
    <w:multiLevelType w:val="multilevel"/>
    <w:tmpl w:val="A79CA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796331"/>
    <w:multiLevelType w:val="multilevel"/>
    <w:tmpl w:val="5470B3A0"/>
    <w:lvl w:ilvl="0">
      <w:start w:val="1"/>
      <w:numFmt w:val="bullet"/>
      <w:pStyle w:val="Listaconvietas3"/>
      <w:lvlText w:val="●"/>
      <w:lvlJc w:val="left"/>
      <w:pPr>
        <w:ind w:left="1069" w:hanging="360"/>
      </w:pPr>
      <w:rPr>
        <w:rFonts w:ascii="Noto Sans Symbols" w:eastAsia="Noto Sans Symbols" w:hAnsi="Noto Sans Symbols" w:cs="Noto Sans Symbols"/>
        <w:color w:val="000000"/>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0" w15:restartNumberingAfterBreak="0">
    <w:nsid w:val="4D7D6B0A"/>
    <w:multiLevelType w:val="hybridMultilevel"/>
    <w:tmpl w:val="587854C6"/>
    <w:lvl w:ilvl="0" w:tplc="080A0003">
      <w:start w:val="1"/>
      <w:numFmt w:val="bullet"/>
      <w:lvlText w:val="o"/>
      <w:lvlJc w:val="left"/>
      <w:pPr>
        <w:ind w:left="1571" w:hanging="360"/>
      </w:pPr>
      <w:rPr>
        <w:rFonts w:ascii="Courier New" w:hAnsi="Courier New" w:cs="Courier New"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560C5B0D"/>
    <w:multiLevelType w:val="hybridMultilevel"/>
    <w:tmpl w:val="B42C6A98"/>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58092C4F"/>
    <w:multiLevelType w:val="hybridMultilevel"/>
    <w:tmpl w:val="FD4E4FB0"/>
    <w:lvl w:ilvl="0" w:tplc="520871B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630B71FC"/>
    <w:multiLevelType w:val="hybridMultilevel"/>
    <w:tmpl w:val="63A40CB2"/>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65720368"/>
    <w:multiLevelType w:val="hybridMultilevel"/>
    <w:tmpl w:val="D8607500"/>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65FF348F"/>
    <w:multiLevelType w:val="multilevel"/>
    <w:tmpl w:val="01463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5"/>
  </w:num>
  <w:num w:numId="11">
    <w:abstractNumId w:val="4"/>
  </w:num>
  <w:num w:numId="12">
    <w:abstractNumId w:val="10"/>
  </w:num>
  <w:num w:numId="13">
    <w:abstractNumId w:val="11"/>
  </w:num>
  <w:num w:numId="14">
    <w:abstractNumId w:val="13"/>
  </w:num>
  <w:num w:numId="15">
    <w:abstractNumId w:val="14"/>
  </w:num>
  <w:num w:numId="16">
    <w:abstractNumId w:val="2"/>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F"/>
    <w:rsid w:val="00057ED7"/>
    <w:rsid w:val="00084349"/>
    <w:rsid w:val="000E2F47"/>
    <w:rsid w:val="00172CF5"/>
    <w:rsid w:val="00195ABE"/>
    <w:rsid w:val="00196430"/>
    <w:rsid w:val="001A36CA"/>
    <w:rsid w:val="001F62AA"/>
    <w:rsid w:val="002022A8"/>
    <w:rsid w:val="002022D3"/>
    <w:rsid w:val="002256AE"/>
    <w:rsid w:val="0026438A"/>
    <w:rsid w:val="00280FD8"/>
    <w:rsid w:val="002C08B6"/>
    <w:rsid w:val="002D391F"/>
    <w:rsid w:val="003108EA"/>
    <w:rsid w:val="00315502"/>
    <w:rsid w:val="003328A7"/>
    <w:rsid w:val="00332FFA"/>
    <w:rsid w:val="00404271"/>
    <w:rsid w:val="00412C25"/>
    <w:rsid w:val="004208DB"/>
    <w:rsid w:val="00432171"/>
    <w:rsid w:val="0044731A"/>
    <w:rsid w:val="00451581"/>
    <w:rsid w:val="00466CF2"/>
    <w:rsid w:val="004C5038"/>
    <w:rsid w:val="004F117C"/>
    <w:rsid w:val="004F3658"/>
    <w:rsid w:val="00505B70"/>
    <w:rsid w:val="005275A1"/>
    <w:rsid w:val="00573C0F"/>
    <w:rsid w:val="0057659F"/>
    <w:rsid w:val="00582B16"/>
    <w:rsid w:val="00584436"/>
    <w:rsid w:val="00586F2F"/>
    <w:rsid w:val="005C62E1"/>
    <w:rsid w:val="005C75E6"/>
    <w:rsid w:val="006472F0"/>
    <w:rsid w:val="00651AA7"/>
    <w:rsid w:val="006A5D7C"/>
    <w:rsid w:val="006C0AE1"/>
    <w:rsid w:val="006D0902"/>
    <w:rsid w:val="006F6BAB"/>
    <w:rsid w:val="00701F51"/>
    <w:rsid w:val="007336B6"/>
    <w:rsid w:val="00745A29"/>
    <w:rsid w:val="00763944"/>
    <w:rsid w:val="00767CC6"/>
    <w:rsid w:val="00777EEA"/>
    <w:rsid w:val="007C2700"/>
    <w:rsid w:val="007F3DF4"/>
    <w:rsid w:val="00811DB0"/>
    <w:rsid w:val="00842133"/>
    <w:rsid w:val="0087254D"/>
    <w:rsid w:val="008900BC"/>
    <w:rsid w:val="008B1FAD"/>
    <w:rsid w:val="008D5E03"/>
    <w:rsid w:val="008F3F91"/>
    <w:rsid w:val="009172DA"/>
    <w:rsid w:val="009237C3"/>
    <w:rsid w:val="00943556"/>
    <w:rsid w:val="00946C51"/>
    <w:rsid w:val="009B3AAC"/>
    <w:rsid w:val="009C1B1E"/>
    <w:rsid w:val="009E0F5A"/>
    <w:rsid w:val="009F0206"/>
    <w:rsid w:val="00A51E96"/>
    <w:rsid w:val="00A62027"/>
    <w:rsid w:val="00AE2B20"/>
    <w:rsid w:val="00AF6D5A"/>
    <w:rsid w:val="00B25FD9"/>
    <w:rsid w:val="00B36C2B"/>
    <w:rsid w:val="00B37F54"/>
    <w:rsid w:val="00B6382C"/>
    <w:rsid w:val="00B64674"/>
    <w:rsid w:val="00B92CA0"/>
    <w:rsid w:val="00B95453"/>
    <w:rsid w:val="00BA1F51"/>
    <w:rsid w:val="00BC00B7"/>
    <w:rsid w:val="00BD53A8"/>
    <w:rsid w:val="00BE395E"/>
    <w:rsid w:val="00C04BFE"/>
    <w:rsid w:val="00C3159B"/>
    <w:rsid w:val="00C44800"/>
    <w:rsid w:val="00C451D4"/>
    <w:rsid w:val="00CB2F27"/>
    <w:rsid w:val="00D14B4D"/>
    <w:rsid w:val="00D22D56"/>
    <w:rsid w:val="00D23198"/>
    <w:rsid w:val="00D23228"/>
    <w:rsid w:val="00D55C18"/>
    <w:rsid w:val="00D93A33"/>
    <w:rsid w:val="00DA7C20"/>
    <w:rsid w:val="00DD2FB1"/>
    <w:rsid w:val="00E007DE"/>
    <w:rsid w:val="00E27497"/>
    <w:rsid w:val="00E44E8D"/>
    <w:rsid w:val="00E56C4A"/>
    <w:rsid w:val="00E70EA7"/>
    <w:rsid w:val="00E979D8"/>
    <w:rsid w:val="00EA7A2B"/>
    <w:rsid w:val="00EC7E89"/>
    <w:rsid w:val="00F119A7"/>
    <w:rsid w:val="00F72DBA"/>
    <w:rsid w:val="00F91E6C"/>
    <w:rsid w:val="00F93512"/>
    <w:rsid w:val="00FB1FFC"/>
    <w:rsid w:val="00FB770B"/>
    <w:rsid w:val="00FC462B"/>
    <w:rsid w:val="00FD27F4"/>
    <w:rsid w:val="00FD5D89"/>
    <w:rsid w:val="00FE235D"/>
    <w:rsid w:val="00FE38C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1B47"/>
  <w15:docId w15:val="{D00C7D52-EBC4-431D-BE22-9211D0D8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6C151C"/>
    <w:rPr>
      <w:rFonts w:asciiTheme="minorHAnsi" w:eastAsiaTheme="minorEastAsia" w:hAnsiTheme="minorHAnsi"/>
      <w:kern w:val="2"/>
      <w:sz w:val="20"/>
      <w:szCs w:val="20"/>
      <w:lang w:eastAsia="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C2700"/>
    <w:pPr>
      <w:numPr>
        <w:numId w:val="17"/>
      </w:numPr>
      <w:contextualSpacing/>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440045">
      <w:bodyDiv w:val="1"/>
      <w:marLeft w:val="0"/>
      <w:marRight w:val="0"/>
      <w:marTop w:val="0"/>
      <w:marBottom w:val="0"/>
      <w:divBdr>
        <w:top w:val="none" w:sz="0" w:space="0" w:color="auto"/>
        <w:left w:val="none" w:sz="0" w:space="0" w:color="auto"/>
        <w:bottom w:val="none" w:sz="0" w:space="0" w:color="auto"/>
        <w:right w:val="none" w:sz="0" w:space="0" w:color="auto"/>
      </w:divBdr>
    </w:div>
    <w:div w:id="582420899">
      <w:bodyDiv w:val="1"/>
      <w:marLeft w:val="0"/>
      <w:marRight w:val="0"/>
      <w:marTop w:val="0"/>
      <w:marBottom w:val="0"/>
      <w:divBdr>
        <w:top w:val="none" w:sz="0" w:space="0" w:color="auto"/>
        <w:left w:val="none" w:sz="0" w:space="0" w:color="auto"/>
        <w:bottom w:val="none" w:sz="0" w:space="0" w:color="auto"/>
        <w:right w:val="none" w:sz="0" w:space="0" w:color="auto"/>
      </w:divBdr>
    </w:div>
    <w:div w:id="662978383">
      <w:bodyDiv w:val="1"/>
      <w:marLeft w:val="0"/>
      <w:marRight w:val="0"/>
      <w:marTop w:val="0"/>
      <w:marBottom w:val="0"/>
      <w:divBdr>
        <w:top w:val="none" w:sz="0" w:space="0" w:color="auto"/>
        <w:left w:val="none" w:sz="0" w:space="0" w:color="auto"/>
        <w:bottom w:val="none" w:sz="0" w:space="0" w:color="auto"/>
        <w:right w:val="none" w:sz="0" w:space="0" w:color="auto"/>
      </w:divBdr>
    </w:div>
    <w:div w:id="856626386">
      <w:bodyDiv w:val="1"/>
      <w:marLeft w:val="0"/>
      <w:marRight w:val="0"/>
      <w:marTop w:val="0"/>
      <w:marBottom w:val="0"/>
      <w:divBdr>
        <w:top w:val="none" w:sz="0" w:space="0" w:color="auto"/>
        <w:left w:val="none" w:sz="0" w:space="0" w:color="auto"/>
        <w:bottom w:val="none" w:sz="0" w:space="0" w:color="auto"/>
        <w:right w:val="none" w:sz="0" w:space="0" w:color="auto"/>
      </w:divBdr>
    </w:div>
    <w:div w:id="864096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nac.gob.mx/work/models/CONAC/normatividad/NOR_01_02_006.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mawww.sat.gob.mx/factura/Paginas/solicita_requisitos.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25Q2eknJfr0fNuiHHldx30IQA==">CgMxLjAyCGguZ2pkZ3hzMgloLjMwajB6bGwyCWguMWZvYjl0ZTgAciExSDhrNV9Pa2FhUDdrZUNKNm1JbzBjTFU2QTMzZ3pyLUw=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66CC5E-AF82-4807-BF64-B6706E5D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9341</Words>
  <Characters>51376</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infoem607b</cp:lastModifiedBy>
  <cp:revision>8</cp:revision>
  <cp:lastPrinted>2024-03-15T15:02:00Z</cp:lastPrinted>
  <dcterms:created xsi:type="dcterms:W3CDTF">2024-03-12T18:29:00Z</dcterms:created>
  <dcterms:modified xsi:type="dcterms:W3CDTF">2024-03-15T15:02:00Z</dcterms:modified>
</cp:coreProperties>
</file>