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5F6CF" w14:textId="77777777" w:rsidR="00C600F5" w:rsidRDefault="00C600F5" w:rsidP="00C600F5">
      <w:pPr>
        <w:spacing w:line="360" w:lineRule="auto"/>
        <w:ind w:right="-28"/>
        <w:contextualSpacing/>
        <w:jc w:val="both"/>
        <w:rPr>
          <w:rFonts w:ascii="Palatino Linotype" w:hAnsi="Palatino Linotype" w:cs="Tahoma"/>
          <w:bCs/>
          <w:sz w:val="22"/>
          <w:szCs w:val="22"/>
        </w:rPr>
      </w:pPr>
    </w:p>
    <w:p w14:paraId="0A6A4FEC" w14:textId="2A3A19CC" w:rsidR="00C600F5" w:rsidRPr="004E1793" w:rsidRDefault="00C600F5" w:rsidP="00C600F5">
      <w:pPr>
        <w:spacing w:line="360" w:lineRule="auto"/>
        <w:ind w:right="-28"/>
        <w:contextualSpacing/>
        <w:jc w:val="both"/>
        <w:rPr>
          <w:rFonts w:ascii="Palatino Linotype" w:hAnsi="Palatino Linotype"/>
          <w:noProof/>
          <w:sz w:val="22"/>
          <w:szCs w:val="22"/>
          <w:lang w:val="es-ES"/>
        </w:rPr>
      </w:pPr>
      <w:r w:rsidRPr="004E1793">
        <w:rPr>
          <w:rFonts w:ascii="Palatino Linotype" w:hAnsi="Palatino Linotype" w:cs="Tahoma"/>
          <w:bCs/>
          <w:sz w:val="22"/>
          <w:szCs w:val="22"/>
        </w:rPr>
        <w:t xml:space="preserve">Resolución del Pleno del Instituto de Transparencia, Acceso a la Información Pública y Protección de Datos Personales del Estado de México y Municipios, con domicilio en Metepec, Estado de México, de fecha </w:t>
      </w:r>
      <w:r w:rsidR="00A812D3" w:rsidRPr="004E1793">
        <w:rPr>
          <w:rFonts w:ascii="Palatino Linotype" w:hAnsi="Palatino Linotype" w:cs="Tahoma"/>
          <w:bCs/>
          <w:sz w:val="22"/>
          <w:szCs w:val="22"/>
        </w:rPr>
        <w:t>seis de noviembre de dos mil veinticuatro.</w:t>
      </w:r>
    </w:p>
    <w:p w14:paraId="2B88D9CB" w14:textId="77777777" w:rsidR="00C600F5" w:rsidRPr="004E1793" w:rsidRDefault="00C600F5" w:rsidP="00C600F5">
      <w:pPr>
        <w:spacing w:line="360" w:lineRule="auto"/>
        <w:ind w:right="-28"/>
        <w:contextualSpacing/>
        <w:jc w:val="both"/>
        <w:rPr>
          <w:rFonts w:ascii="Palatino Linotype" w:hAnsi="Palatino Linotype"/>
          <w:noProof/>
          <w:sz w:val="22"/>
          <w:szCs w:val="22"/>
          <w:lang w:val="es-ES"/>
        </w:rPr>
      </w:pPr>
    </w:p>
    <w:p w14:paraId="3C17F80B" w14:textId="54783E57" w:rsidR="00C600F5" w:rsidRPr="004E1793" w:rsidRDefault="00C600F5" w:rsidP="00C600F5">
      <w:pPr>
        <w:spacing w:line="360" w:lineRule="auto"/>
        <w:ind w:right="-28"/>
        <w:contextualSpacing/>
        <w:jc w:val="both"/>
        <w:rPr>
          <w:rFonts w:ascii="Palatino Linotype" w:hAnsi="Palatino Linotype" w:cs="Tahoma"/>
          <w:bCs/>
          <w:sz w:val="22"/>
          <w:szCs w:val="22"/>
        </w:rPr>
      </w:pPr>
      <w:r w:rsidRPr="004E1793">
        <w:rPr>
          <w:rFonts w:ascii="Palatino Linotype" w:hAnsi="Palatino Linotype" w:cs="Tahoma"/>
          <w:b/>
          <w:bCs/>
          <w:sz w:val="22"/>
          <w:szCs w:val="22"/>
        </w:rPr>
        <w:t xml:space="preserve">VISTO </w:t>
      </w:r>
      <w:r w:rsidRPr="004E1793">
        <w:rPr>
          <w:rFonts w:ascii="Palatino Linotype" w:hAnsi="Palatino Linotype" w:cs="Tahoma"/>
          <w:bCs/>
          <w:sz w:val="22"/>
          <w:szCs w:val="22"/>
        </w:rPr>
        <w:t xml:space="preserve">el expediente conformado con motivo del Recurso de Revisión </w:t>
      </w:r>
      <w:r w:rsidRPr="00B52EDC">
        <w:rPr>
          <w:rFonts w:ascii="Palatino Linotype" w:hAnsi="Palatino Linotype" w:cs="Tahoma"/>
          <w:b/>
          <w:color w:val="0D0D0D" w:themeColor="text1" w:themeTint="F2"/>
          <w:sz w:val="22"/>
          <w:szCs w:val="22"/>
        </w:rPr>
        <w:t>0</w:t>
      </w:r>
      <w:r w:rsidR="00CC6A56" w:rsidRPr="00B52EDC">
        <w:rPr>
          <w:rFonts w:ascii="Palatino Linotype" w:hAnsi="Palatino Linotype" w:cs="Tahoma"/>
          <w:b/>
          <w:color w:val="0D0D0D" w:themeColor="text1" w:themeTint="F2"/>
          <w:sz w:val="22"/>
          <w:szCs w:val="22"/>
        </w:rPr>
        <w:t>5921</w:t>
      </w:r>
      <w:r w:rsidRPr="00B52EDC">
        <w:rPr>
          <w:rFonts w:ascii="Palatino Linotype" w:hAnsi="Palatino Linotype" w:cs="Tahoma"/>
          <w:b/>
          <w:color w:val="0D0D0D" w:themeColor="text1" w:themeTint="F2"/>
          <w:sz w:val="22"/>
          <w:szCs w:val="22"/>
        </w:rPr>
        <w:t>/INFOEM/IP/RR/2024</w:t>
      </w:r>
      <w:r w:rsidRPr="00B52EDC">
        <w:rPr>
          <w:rFonts w:ascii="Palatino Linotype" w:hAnsi="Palatino Linotype" w:cs="Tahoma"/>
          <w:b/>
          <w:sz w:val="22"/>
          <w:szCs w:val="22"/>
        </w:rPr>
        <w:t>,</w:t>
      </w:r>
      <w:r w:rsidRPr="004E1793">
        <w:rPr>
          <w:rFonts w:ascii="Palatino Linotype" w:hAnsi="Palatino Linotype" w:cs="Tahoma"/>
          <w:sz w:val="22"/>
          <w:szCs w:val="22"/>
        </w:rPr>
        <w:t xml:space="preserve"> interpuesto por </w:t>
      </w:r>
      <w:r w:rsidR="002E46BD" w:rsidRPr="002E46BD">
        <w:rPr>
          <w:rFonts w:ascii="Palatino Linotype" w:hAnsi="Palatino Linotype" w:cs="Tahoma"/>
          <w:b/>
          <w:sz w:val="22"/>
          <w:szCs w:val="22"/>
          <w:highlight w:val="black"/>
        </w:rPr>
        <w:t>Xxx Xx Xx</w:t>
      </w:r>
      <w:r w:rsidR="00CC6A56" w:rsidRPr="004E1793">
        <w:rPr>
          <w:rFonts w:ascii="Palatino Linotype" w:hAnsi="Palatino Linotype" w:cs="Tahoma"/>
          <w:sz w:val="22"/>
          <w:szCs w:val="22"/>
        </w:rPr>
        <w:t>, en</w:t>
      </w:r>
      <w:r w:rsidRPr="004E1793">
        <w:rPr>
          <w:rFonts w:ascii="Palatino Linotype" w:hAnsi="Palatino Linotype" w:cs="Tahoma"/>
          <w:sz w:val="22"/>
          <w:szCs w:val="22"/>
        </w:rPr>
        <w:t xml:space="preserve"> lo sucesivo la Recurrente o Particular, en contra de la respuesta del Sujeto Obligado, </w:t>
      </w:r>
      <w:r w:rsidR="00CC6A56" w:rsidRPr="00B52EDC">
        <w:rPr>
          <w:rFonts w:ascii="Palatino Linotype" w:hAnsi="Palatino Linotype"/>
          <w:b/>
          <w:sz w:val="22"/>
          <w:szCs w:val="22"/>
        </w:rPr>
        <w:t>Secretaría del Campo</w:t>
      </w:r>
      <w:r w:rsidRPr="004E1793">
        <w:rPr>
          <w:rFonts w:ascii="Palatino Linotype" w:hAnsi="Palatino Linotype" w:cs="Tahoma"/>
          <w:sz w:val="22"/>
          <w:szCs w:val="22"/>
        </w:rPr>
        <w:t>, a la solicitud de acceso a la información pública</w:t>
      </w:r>
      <w:r w:rsidRPr="004E1793">
        <w:rPr>
          <w:rFonts w:ascii="Palatino Linotype" w:hAnsi="Palatino Linotype" w:cs="Tahoma"/>
          <w:bCs/>
          <w:sz w:val="22"/>
          <w:szCs w:val="22"/>
        </w:rPr>
        <w:t xml:space="preserve"> con número de folio </w:t>
      </w:r>
      <w:r w:rsidR="00CC6A56" w:rsidRPr="004E1793">
        <w:rPr>
          <w:rFonts w:ascii="Palatino Linotype" w:hAnsi="Palatino Linotype"/>
          <w:bCs/>
          <w:sz w:val="22"/>
          <w:szCs w:val="22"/>
        </w:rPr>
        <w:t>00157/SECCAM/IP/2024</w:t>
      </w:r>
      <w:r w:rsidRPr="004E1793">
        <w:rPr>
          <w:rFonts w:ascii="Palatino Linotype" w:hAnsi="Palatino Linotype" w:cs="Tahoma"/>
          <w:bCs/>
          <w:sz w:val="22"/>
          <w:szCs w:val="22"/>
        </w:rPr>
        <w:t>, se emite la presente Resolución, con base en los Antecedentes y Considerandos que se exponen a continuación:</w:t>
      </w:r>
    </w:p>
    <w:p w14:paraId="7E9399C8" w14:textId="77777777" w:rsidR="00C600F5" w:rsidRPr="004E1793" w:rsidRDefault="00C600F5" w:rsidP="00C600F5">
      <w:pPr>
        <w:spacing w:line="360" w:lineRule="auto"/>
        <w:ind w:right="-28"/>
        <w:contextualSpacing/>
        <w:jc w:val="both"/>
        <w:rPr>
          <w:rFonts w:ascii="Palatino Linotype" w:hAnsi="Palatino Linotype" w:cs="Tahoma"/>
          <w:b/>
          <w:bCs/>
          <w:color w:val="0D0D0D" w:themeColor="text1" w:themeTint="F2"/>
          <w:sz w:val="22"/>
          <w:szCs w:val="22"/>
        </w:rPr>
      </w:pPr>
      <w:bookmarkStart w:id="0" w:name="_GoBack"/>
      <w:bookmarkEnd w:id="0"/>
    </w:p>
    <w:p w14:paraId="7F7F7B0C" w14:textId="77777777" w:rsidR="00C600F5" w:rsidRPr="004E1793" w:rsidRDefault="00C600F5" w:rsidP="00C600F5">
      <w:pPr>
        <w:tabs>
          <w:tab w:val="center" w:pos="4522"/>
          <w:tab w:val="left" w:pos="7245"/>
          <w:tab w:val="right" w:pos="9044"/>
        </w:tabs>
        <w:spacing w:line="360" w:lineRule="auto"/>
        <w:ind w:right="-28"/>
        <w:contextualSpacing/>
        <w:jc w:val="center"/>
        <w:rPr>
          <w:rFonts w:ascii="Palatino Linotype" w:hAnsi="Palatino Linotype" w:cs="Tahoma"/>
          <w:b/>
          <w:sz w:val="22"/>
          <w:szCs w:val="22"/>
        </w:rPr>
      </w:pPr>
      <w:r w:rsidRPr="004E1793">
        <w:rPr>
          <w:rFonts w:ascii="Palatino Linotype" w:hAnsi="Palatino Linotype" w:cs="Tahoma"/>
          <w:b/>
          <w:sz w:val="22"/>
          <w:szCs w:val="22"/>
        </w:rPr>
        <w:t>A N T E C E D E N T E S</w:t>
      </w:r>
    </w:p>
    <w:p w14:paraId="58A0830E" w14:textId="77777777" w:rsidR="00C600F5" w:rsidRPr="004E1793" w:rsidRDefault="00C600F5" w:rsidP="00C600F5">
      <w:pPr>
        <w:tabs>
          <w:tab w:val="center" w:pos="4522"/>
          <w:tab w:val="left" w:pos="7245"/>
          <w:tab w:val="right" w:pos="9044"/>
        </w:tabs>
        <w:spacing w:line="360" w:lineRule="auto"/>
        <w:ind w:right="-28"/>
        <w:contextualSpacing/>
        <w:rPr>
          <w:rFonts w:ascii="Palatino Linotype" w:hAnsi="Palatino Linotype" w:cs="Tahoma"/>
          <w:b/>
          <w:sz w:val="22"/>
          <w:szCs w:val="22"/>
        </w:rPr>
      </w:pPr>
    </w:p>
    <w:p w14:paraId="20D08821" w14:textId="447AADFC" w:rsidR="00C600F5" w:rsidRPr="004E1793" w:rsidRDefault="00C600F5" w:rsidP="00C600F5">
      <w:pPr>
        <w:pStyle w:val="Prrafodelista"/>
        <w:tabs>
          <w:tab w:val="left" w:pos="567"/>
        </w:tabs>
        <w:spacing w:line="360" w:lineRule="auto"/>
        <w:ind w:left="0" w:right="-28"/>
        <w:jc w:val="both"/>
        <w:rPr>
          <w:rFonts w:ascii="Palatino Linotype" w:hAnsi="Palatino Linotype" w:cs="Tahoma"/>
          <w:b/>
          <w:szCs w:val="22"/>
        </w:rPr>
      </w:pPr>
      <w:r w:rsidRPr="004E1793">
        <w:rPr>
          <w:rFonts w:ascii="Palatino Linotype" w:hAnsi="Palatino Linotype" w:cs="Tahoma"/>
          <w:b/>
          <w:szCs w:val="22"/>
        </w:rPr>
        <w:t xml:space="preserve">I. Presentación </w:t>
      </w:r>
      <w:r w:rsidR="0014768A" w:rsidRPr="004E1793">
        <w:rPr>
          <w:rFonts w:ascii="Palatino Linotype" w:hAnsi="Palatino Linotype" w:cs="Tahoma"/>
          <w:b/>
          <w:szCs w:val="22"/>
        </w:rPr>
        <w:t>de la solicitud de información</w:t>
      </w:r>
    </w:p>
    <w:p w14:paraId="7B031DDF" w14:textId="77777777" w:rsidR="00C600F5" w:rsidRPr="004E1793" w:rsidRDefault="00C600F5" w:rsidP="00C600F5">
      <w:pPr>
        <w:pStyle w:val="Prrafodelista"/>
        <w:tabs>
          <w:tab w:val="left" w:pos="1050"/>
        </w:tabs>
        <w:spacing w:line="360" w:lineRule="auto"/>
        <w:ind w:left="0" w:right="-28"/>
        <w:jc w:val="both"/>
        <w:rPr>
          <w:rFonts w:ascii="Palatino Linotype" w:hAnsi="Palatino Linotype" w:cs="Tahoma"/>
          <w:szCs w:val="22"/>
        </w:rPr>
      </w:pPr>
    </w:p>
    <w:p w14:paraId="419DE395" w14:textId="60A6D3FA" w:rsidR="00C600F5" w:rsidRPr="004E1793" w:rsidRDefault="00C600F5" w:rsidP="00C600F5">
      <w:pPr>
        <w:autoSpaceDE w:val="0"/>
        <w:autoSpaceDN w:val="0"/>
        <w:adjustRightInd w:val="0"/>
        <w:spacing w:line="360" w:lineRule="auto"/>
        <w:contextualSpacing/>
        <w:jc w:val="both"/>
        <w:rPr>
          <w:rFonts w:ascii="Palatino Linotype" w:hAnsi="Palatino Linotype" w:cs="Tahoma"/>
          <w:sz w:val="22"/>
          <w:szCs w:val="22"/>
          <w:lang w:val="es-ES"/>
        </w:rPr>
      </w:pPr>
      <w:r w:rsidRPr="004E1793">
        <w:rPr>
          <w:rFonts w:ascii="Palatino Linotype" w:hAnsi="Palatino Linotype" w:cs="Tahoma"/>
          <w:sz w:val="22"/>
          <w:szCs w:val="22"/>
        </w:rPr>
        <w:t xml:space="preserve">Con fecha </w:t>
      </w:r>
      <w:r w:rsidR="00CC6A56" w:rsidRPr="004E1793">
        <w:rPr>
          <w:rFonts w:ascii="Palatino Linotype" w:hAnsi="Palatino Linotype" w:cs="Tahoma"/>
          <w:sz w:val="22"/>
          <w:szCs w:val="22"/>
        </w:rPr>
        <w:t>cuatro</w:t>
      </w:r>
      <w:r w:rsidRPr="004E1793">
        <w:rPr>
          <w:rFonts w:ascii="Palatino Linotype" w:hAnsi="Palatino Linotype" w:cs="Tahoma"/>
          <w:sz w:val="22"/>
          <w:szCs w:val="22"/>
        </w:rPr>
        <w:t xml:space="preserve"> de septiembre de dos mil veinticuatro, el Particular presentó una solicitud de acceso a la información pública, a través del Sistema de Acceso a la Información Mexiquense (SAIMEX), ante el </w:t>
      </w:r>
      <w:r w:rsidR="00CC6A56" w:rsidRPr="004E1793">
        <w:rPr>
          <w:rFonts w:ascii="Palatino Linotype" w:hAnsi="Palatino Linotype"/>
          <w:sz w:val="22"/>
          <w:szCs w:val="22"/>
        </w:rPr>
        <w:t>Secretaría del Campo</w:t>
      </w:r>
      <w:r w:rsidRPr="004E1793">
        <w:rPr>
          <w:rFonts w:ascii="Palatino Linotype" w:hAnsi="Palatino Linotype" w:cs="Tahoma"/>
          <w:b/>
          <w:bCs/>
          <w:sz w:val="22"/>
          <w:szCs w:val="22"/>
        </w:rPr>
        <w:t xml:space="preserve">, </w:t>
      </w:r>
      <w:r w:rsidRPr="004E1793">
        <w:rPr>
          <w:rFonts w:ascii="Palatino Linotype" w:hAnsi="Palatino Linotype" w:cs="Tahoma"/>
          <w:sz w:val="22"/>
          <w:szCs w:val="22"/>
          <w:lang w:val="es-ES"/>
        </w:rPr>
        <w:t>mediante la cual requirió lo siguiente:</w:t>
      </w:r>
    </w:p>
    <w:p w14:paraId="61309070" w14:textId="77777777" w:rsidR="00C600F5" w:rsidRPr="004E1793" w:rsidRDefault="00C600F5" w:rsidP="00C600F5">
      <w:pPr>
        <w:tabs>
          <w:tab w:val="left" w:pos="4667"/>
        </w:tabs>
        <w:spacing w:line="360" w:lineRule="auto"/>
        <w:ind w:right="567"/>
        <w:contextualSpacing/>
        <w:jc w:val="both"/>
        <w:rPr>
          <w:rFonts w:ascii="Palatino Linotype" w:hAnsi="Palatino Linotype" w:cs="Tahoma"/>
          <w:b/>
          <w:bCs/>
          <w:i/>
        </w:rPr>
      </w:pPr>
    </w:p>
    <w:p w14:paraId="1F21F334" w14:textId="77777777" w:rsidR="00C600F5" w:rsidRPr="004E1793" w:rsidRDefault="00C600F5" w:rsidP="00C600F5">
      <w:pPr>
        <w:tabs>
          <w:tab w:val="left" w:pos="4667"/>
        </w:tabs>
        <w:spacing w:line="360" w:lineRule="auto"/>
        <w:ind w:left="567" w:right="567"/>
        <w:contextualSpacing/>
        <w:jc w:val="both"/>
        <w:rPr>
          <w:rFonts w:ascii="Palatino Linotype" w:hAnsi="Palatino Linotype" w:cs="Tahoma"/>
          <w:b/>
          <w:bCs/>
          <w:i/>
        </w:rPr>
      </w:pPr>
      <w:r w:rsidRPr="004E1793">
        <w:rPr>
          <w:rFonts w:ascii="Palatino Linotype" w:hAnsi="Palatino Linotype" w:cs="Tahoma"/>
          <w:b/>
          <w:bCs/>
          <w:i/>
        </w:rPr>
        <w:t>“DESCRIPCIÓN CLARA Y PRECISA DE LA INFORMACIÓN SOLICITADA:</w:t>
      </w:r>
    </w:p>
    <w:p w14:paraId="747BD58C" w14:textId="135DF4B2" w:rsidR="00C600F5" w:rsidRPr="004E1793" w:rsidRDefault="005F1DF1" w:rsidP="00C600F5">
      <w:pPr>
        <w:widowControl w:val="0"/>
        <w:tabs>
          <w:tab w:val="left" w:pos="4667"/>
        </w:tabs>
        <w:spacing w:line="360" w:lineRule="auto"/>
        <w:ind w:left="567" w:right="567"/>
        <w:contextualSpacing/>
        <w:jc w:val="both"/>
        <w:rPr>
          <w:rFonts w:ascii="Palatino Linotype" w:hAnsi="Palatino Linotype" w:cs="Tahoma"/>
          <w:bCs/>
          <w:i/>
        </w:rPr>
      </w:pPr>
      <w:r w:rsidRPr="004E1793">
        <w:rPr>
          <w:rFonts w:ascii="Palatino Linotype" w:hAnsi="Palatino Linotype"/>
          <w:i/>
          <w:color w:val="000000"/>
        </w:rPr>
        <w:t xml:space="preserve">Solicito copia de los siguientes oficios: Oficio No. SECAMPO/UT/0342/2024 de fecha 26 de agosto de 2024. Oficio </w:t>
      </w:r>
      <w:proofErr w:type="spellStart"/>
      <w:r w:rsidRPr="004E1793">
        <w:rPr>
          <w:rFonts w:ascii="Palatino Linotype" w:hAnsi="Palatino Linotype"/>
          <w:i/>
          <w:color w:val="000000"/>
        </w:rPr>
        <w:t>No.SPA</w:t>
      </w:r>
      <w:proofErr w:type="spellEnd"/>
      <w:r w:rsidRPr="004E1793">
        <w:rPr>
          <w:rFonts w:ascii="Palatino Linotype" w:hAnsi="Palatino Linotype"/>
          <w:i/>
          <w:color w:val="000000"/>
        </w:rPr>
        <w:t xml:space="preserve">/0001/2024 y Oficio </w:t>
      </w:r>
      <w:proofErr w:type="spellStart"/>
      <w:r w:rsidRPr="004E1793">
        <w:rPr>
          <w:rFonts w:ascii="Palatino Linotype" w:hAnsi="Palatino Linotype"/>
          <w:i/>
          <w:color w:val="000000"/>
        </w:rPr>
        <w:t>No.SPA</w:t>
      </w:r>
      <w:proofErr w:type="spellEnd"/>
      <w:r w:rsidRPr="004E1793">
        <w:rPr>
          <w:rFonts w:ascii="Palatino Linotype" w:hAnsi="Palatino Linotype"/>
          <w:i/>
          <w:color w:val="000000"/>
        </w:rPr>
        <w:t>/0002/2024, signados por la Lic. Rocío Miranda Pérez, Secretaria del Consejo Directivo de PROBOSQUE</w:t>
      </w:r>
      <w:r w:rsidR="00C600F5" w:rsidRPr="004E1793">
        <w:rPr>
          <w:rFonts w:ascii="Palatino Linotype" w:hAnsi="Palatino Linotype" w:cs="Tahoma"/>
          <w:bCs/>
          <w:i/>
        </w:rPr>
        <w:t>” (Sic)</w:t>
      </w:r>
    </w:p>
    <w:p w14:paraId="4DBC5CE3" w14:textId="77777777" w:rsidR="00C600F5" w:rsidRPr="004E1793" w:rsidRDefault="00C600F5" w:rsidP="00C600F5">
      <w:pPr>
        <w:tabs>
          <w:tab w:val="left" w:pos="4667"/>
        </w:tabs>
        <w:spacing w:line="360" w:lineRule="auto"/>
        <w:ind w:left="567" w:right="567"/>
        <w:contextualSpacing/>
        <w:jc w:val="both"/>
        <w:rPr>
          <w:rFonts w:ascii="Palatino Linotype" w:hAnsi="Palatino Linotype" w:cs="Tahoma"/>
          <w:bCs/>
          <w:i/>
        </w:rPr>
      </w:pPr>
    </w:p>
    <w:p w14:paraId="4E444236" w14:textId="77777777" w:rsidR="00C600F5" w:rsidRPr="004E1793" w:rsidRDefault="00C600F5" w:rsidP="00C600F5">
      <w:pPr>
        <w:tabs>
          <w:tab w:val="left" w:pos="4667"/>
        </w:tabs>
        <w:spacing w:line="360" w:lineRule="auto"/>
        <w:ind w:left="567"/>
        <w:contextualSpacing/>
        <w:jc w:val="both"/>
        <w:rPr>
          <w:rFonts w:ascii="Palatino Linotype" w:hAnsi="Palatino Linotype" w:cs="Tahoma"/>
          <w:b/>
          <w:bCs/>
          <w:i/>
        </w:rPr>
      </w:pPr>
      <w:r w:rsidRPr="004E1793">
        <w:rPr>
          <w:rFonts w:ascii="Palatino Linotype" w:hAnsi="Palatino Linotype" w:cs="Tahoma"/>
          <w:b/>
          <w:bCs/>
          <w:i/>
        </w:rPr>
        <w:t xml:space="preserve">“Modalidad de Entrega: </w:t>
      </w:r>
    </w:p>
    <w:p w14:paraId="2BACF1FA" w14:textId="77777777" w:rsidR="00C600F5" w:rsidRPr="004E1793" w:rsidRDefault="00C600F5" w:rsidP="00C600F5">
      <w:pPr>
        <w:tabs>
          <w:tab w:val="left" w:pos="567"/>
        </w:tabs>
        <w:spacing w:line="360" w:lineRule="auto"/>
        <w:ind w:left="567" w:right="-28"/>
        <w:contextualSpacing/>
        <w:jc w:val="both"/>
        <w:rPr>
          <w:rFonts w:ascii="Palatino Linotype" w:hAnsi="Palatino Linotype" w:cs="Tahoma"/>
          <w:bCs/>
          <w:i/>
        </w:rPr>
      </w:pPr>
      <w:r w:rsidRPr="004E1793" w:rsidDel="006544EC">
        <w:rPr>
          <w:rFonts w:ascii="Palatino Linotype" w:hAnsi="Palatino Linotype" w:cs="Tahoma"/>
          <w:b/>
          <w:bCs/>
          <w:i/>
        </w:rPr>
        <w:t xml:space="preserve"> </w:t>
      </w:r>
      <w:r w:rsidRPr="004E1793">
        <w:rPr>
          <w:rFonts w:ascii="Palatino Linotype" w:hAnsi="Palatino Linotype" w:cs="Tahoma"/>
          <w:bCs/>
          <w:i/>
        </w:rPr>
        <w:t>A través de SAIMEX.”</w:t>
      </w:r>
    </w:p>
    <w:p w14:paraId="24CBCDED" w14:textId="77777777" w:rsidR="00C600F5" w:rsidRPr="004E1793" w:rsidRDefault="00C600F5" w:rsidP="00C600F5">
      <w:pPr>
        <w:tabs>
          <w:tab w:val="left" w:pos="567"/>
        </w:tabs>
        <w:spacing w:line="360" w:lineRule="auto"/>
        <w:ind w:left="567" w:right="-28"/>
        <w:contextualSpacing/>
        <w:jc w:val="both"/>
        <w:rPr>
          <w:rFonts w:ascii="Palatino Linotype" w:hAnsi="Palatino Linotype" w:cs="Tahoma"/>
          <w:i/>
        </w:rPr>
      </w:pPr>
    </w:p>
    <w:p w14:paraId="39A7C93A" w14:textId="77777777" w:rsidR="00C600F5" w:rsidRPr="004E1793" w:rsidRDefault="00C600F5" w:rsidP="00C600F5">
      <w:pPr>
        <w:spacing w:line="360" w:lineRule="auto"/>
        <w:contextualSpacing/>
        <w:rPr>
          <w:rFonts w:ascii="Palatino Linotype" w:hAnsi="Palatino Linotype" w:cs="Tahoma"/>
          <w:b/>
          <w:sz w:val="22"/>
          <w:szCs w:val="22"/>
        </w:rPr>
      </w:pPr>
      <w:bookmarkStart w:id="1" w:name="_Hlk16082333"/>
      <w:r w:rsidRPr="004E1793">
        <w:rPr>
          <w:rFonts w:ascii="Palatino Linotype" w:eastAsia="Calibri" w:hAnsi="Palatino Linotype" w:cs="Tahoma"/>
          <w:b/>
          <w:bCs/>
          <w:sz w:val="22"/>
          <w:szCs w:val="22"/>
        </w:rPr>
        <w:lastRenderedPageBreak/>
        <w:t xml:space="preserve">II. </w:t>
      </w:r>
      <w:r w:rsidRPr="004E1793">
        <w:rPr>
          <w:rFonts w:ascii="Palatino Linotype" w:hAnsi="Palatino Linotype" w:cs="Tahoma"/>
          <w:b/>
          <w:sz w:val="22"/>
          <w:szCs w:val="22"/>
        </w:rPr>
        <w:t>Respuesta</w:t>
      </w:r>
      <w:r w:rsidRPr="004E1793">
        <w:rPr>
          <w:rFonts w:ascii="Palatino Linotype" w:hAnsi="Palatino Linotype" w:cs="Tahoma"/>
          <w:b/>
          <w:bCs/>
          <w:sz w:val="22"/>
          <w:szCs w:val="22"/>
        </w:rPr>
        <w:t xml:space="preserve"> del Sujeto Obligado.</w:t>
      </w:r>
    </w:p>
    <w:p w14:paraId="74DF7E86" w14:textId="77777777" w:rsidR="00C600F5" w:rsidRPr="004E1793" w:rsidRDefault="00C600F5" w:rsidP="00C600F5">
      <w:pPr>
        <w:tabs>
          <w:tab w:val="left" w:pos="4667"/>
        </w:tabs>
        <w:spacing w:line="360" w:lineRule="auto"/>
        <w:ind w:right="567"/>
        <w:contextualSpacing/>
        <w:jc w:val="both"/>
        <w:rPr>
          <w:rFonts w:ascii="Palatino Linotype" w:hAnsi="Palatino Linotype" w:cs="Tahoma"/>
          <w:b/>
          <w:bCs/>
          <w:sz w:val="22"/>
          <w:szCs w:val="24"/>
        </w:rPr>
      </w:pPr>
    </w:p>
    <w:bookmarkEnd w:id="1"/>
    <w:p w14:paraId="3D05CD52" w14:textId="4EA14230" w:rsidR="00C600F5" w:rsidRPr="004E1793" w:rsidRDefault="00C600F5" w:rsidP="00C600F5">
      <w:pPr>
        <w:autoSpaceDE w:val="0"/>
        <w:autoSpaceDN w:val="0"/>
        <w:adjustRightInd w:val="0"/>
        <w:spacing w:line="360" w:lineRule="auto"/>
        <w:contextualSpacing/>
        <w:jc w:val="both"/>
        <w:rPr>
          <w:rFonts w:ascii="Palatino Linotype" w:hAnsi="Palatino Linotype" w:cs="Tahoma"/>
          <w:sz w:val="22"/>
          <w:szCs w:val="22"/>
        </w:rPr>
      </w:pPr>
      <w:r w:rsidRPr="004E1793">
        <w:rPr>
          <w:rFonts w:ascii="Palatino Linotype" w:hAnsi="Palatino Linotype" w:cs="Tahoma"/>
          <w:bCs/>
          <w:sz w:val="22"/>
          <w:szCs w:val="22"/>
        </w:rPr>
        <w:t xml:space="preserve">Con fecha </w:t>
      </w:r>
      <w:r w:rsidR="005F1DF1" w:rsidRPr="004E1793">
        <w:rPr>
          <w:rFonts w:ascii="Palatino Linotype" w:hAnsi="Palatino Linotype" w:cs="Tahoma"/>
          <w:bCs/>
          <w:sz w:val="22"/>
          <w:szCs w:val="22"/>
        </w:rPr>
        <w:t xml:space="preserve">veinticinco </w:t>
      </w:r>
      <w:r w:rsidRPr="004E1793">
        <w:rPr>
          <w:rFonts w:ascii="Palatino Linotype" w:hAnsi="Palatino Linotype" w:cs="Tahoma"/>
          <w:bCs/>
          <w:sz w:val="22"/>
          <w:szCs w:val="22"/>
        </w:rPr>
        <w:t>de septiembre de dos mil veinticuatro, el</w:t>
      </w:r>
      <w:r w:rsidRPr="004E1793">
        <w:rPr>
          <w:rFonts w:ascii="Palatino Linotype" w:hAnsi="Palatino Linotype" w:cs="Tahoma"/>
          <w:b/>
          <w:sz w:val="22"/>
          <w:szCs w:val="22"/>
        </w:rPr>
        <w:t xml:space="preserve"> </w:t>
      </w:r>
      <w:r w:rsidRPr="004E1793">
        <w:rPr>
          <w:rFonts w:ascii="Palatino Linotype" w:hAnsi="Palatino Linotype" w:cs="Tahoma"/>
          <w:sz w:val="22"/>
          <w:szCs w:val="22"/>
        </w:rPr>
        <w:t>Sujeto Obligado dio respuesta a la solicitud de acceso a la información a través del Sistema de Acceso a la Información Mexiquense (SAIMEX), por medio de la digitalización de los documentos siguientes:</w:t>
      </w:r>
    </w:p>
    <w:p w14:paraId="22A29955" w14:textId="77777777" w:rsidR="00C600F5" w:rsidRPr="004E1793" w:rsidRDefault="00C600F5" w:rsidP="00C600F5">
      <w:pPr>
        <w:autoSpaceDE w:val="0"/>
        <w:autoSpaceDN w:val="0"/>
        <w:adjustRightInd w:val="0"/>
        <w:spacing w:line="360" w:lineRule="auto"/>
        <w:contextualSpacing/>
        <w:jc w:val="both"/>
        <w:rPr>
          <w:rFonts w:ascii="Palatino Linotype" w:hAnsi="Palatino Linotype" w:cs="Tahoma"/>
          <w:sz w:val="22"/>
          <w:szCs w:val="22"/>
        </w:rPr>
      </w:pPr>
    </w:p>
    <w:p w14:paraId="52E123DA" w14:textId="77777777" w:rsidR="00C600F5" w:rsidRPr="004E1793" w:rsidRDefault="00C600F5" w:rsidP="00C600F5">
      <w:pPr>
        <w:autoSpaceDE w:val="0"/>
        <w:autoSpaceDN w:val="0"/>
        <w:adjustRightInd w:val="0"/>
        <w:spacing w:line="360" w:lineRule="auto"/>
        <w:jc w:val="both"/>
        <w:rPr>
          <w:rFonts w:ascii="Palatino Linotype" w:hAnsi="Palatino Linotype" w:cs="Tahoma"/>
          <w:sz w:val="22"/>
          <w:szCs w:val="22"/>
        </w:rPr>
      </w:pPr>
      <w:r w:rsidRPr="004E1793">
        <w:rPr>
          <w:rFonts w:ascii="Palatino Linotype" w:hAnsi="Palatino Linotype" w:cs="Tahoma"/>
          <w:sz w:val="22"/>
          <w:szCs w:val="22"/>
        </w:rPr>
        <w:t>i) Oficio número FOLIO/IXTA/DE/2667/2024, del seis de septiembre de la presente anualidad, suscrito por la Directora de Ecología, dirigido al Titular de la Unidad de Transparencia y Acceso a la Información Pública, a través del cual, manifiesta y expone lo siguiente:</w:t>
      </w:r>
    </w:p>
    <w:p w14:paraId="22293119" w14:textId="77777777" w:rsidR="00C600F5" w:rsidRPr="004E1793" w:rsidRDefault="00C600F5" w:rsidP="00C600F5">
      <w:pPr>
        <w:autoSpaceDE w:val="0"/>
        <w:autoSpaceDN w:val="0"/>
        <w:adjustRightInd w:val="0"/>
        <w:spacing w:line="360" w:lineRule="auto"/>
        <w:contextualSpacing/>
        <w:jc w:val="both"/>
        <w:rPr>
          <w:rFonts w:ascii="Palatino Linotype" w:hAnsi="Palatino Linotype" w:cs="Tahoma"/>
          <w:sz w:val="22"/>
          <w:szCs w:val="22"/>
        </w:rPr>
      </w:pPr>
    </w:p>
    <w:p w14:paraId="214D49D3" w14:textId="77777777" w:rsidR="00C600F5" w:rsidRPr="004E1793" w:rsidRDefault="00C600F5" w:rsidP="00C600F5">
      <w:pPr>
        <w:autoSpaceDE w:val="0"/>
        <w:autoSpaceDN w:val="0"/>
        <w:adjustRightInd w:val="0"/>
        <w:spacing w:line="360" w:lineRule="auto"/>
        <w:ind w:left="567" w:right="567"/>
        <w:contextualSpacing/>
        <w:jc w:val="both"/>
        <w:rPr>
          <w:rFonts w:ascii="Palatino Linotype" w:hAnsi="Palatino Linotype" w:cs="Tahoma"/>
          <w:i/>
          <w:iCs/>
        </w:rPr>
      </w:pPr>
      <w:r w:rsidRPr="004E1793">
        <w:rPr>
          <w:rFonts w:ascii="Palatino Linotype" w:hAnsi="Palatino Linotype" w:cs="Tahoma"/>
          <w:i/>
          <w:iCs/>
        </w:rPr>
        <w:t>“…</w:t>
      </w:r>
    </w:p>
    <w:p w14:paraId="6B20E80C" w14:textId="1AF9F888" w:rsidR="005F1DF1" w:rsidRPr="004E1793" w:rsidRDefault="005F1DF1" w:rsidP="005F1DF1">
      <w:pPr>
        <w:autoSpaceDE w:val="0"/>
        <w:autoSpaceDN w:val="0"/>
        <w:adjustRightInd w:val="0"/>
        <w:spacing w:line="360" w:lineRule="auto"/>
        <w:ind w:left="567" w:right="567"/>
        <w:jc w:val="both"/>
        <w:rPr>
          <w:rFonts w:ascii="Palatino Linotype" w:hAnsi="Palatino Linotype" w:cs="Tahoma"/>
          <w:i/>
          <w:iCs/>
        </w:rPr>
      </w:pPr>
      <w:r w:rsidRPr="004E1793">
        <w:rPr>
          <w:rFonts w:ascii="Palatino Linotype" w:hAnsi="Palatino Linotype" w:cs="Tahoma"/>
          <w:i/>
          <w:iCs/>
        </w:rPr>
        <w:t>Con fundamento en lo establecido en los artículos 1, 2 fracciones II y VII, 12 párrafo segundo, 23 fracción 1, 24 fracción XI y último párrafo, 150, 151, 152, 156, 157 y 163 de la Ley de Transparencia y Acceso a la Información Pública del Estado de México y Municipios, al respecto me permito informarle que se anexa al presente copia simple en formato PDF del oficio SECAMPO/UT/0342/2024, de los oficios SPA/0001/2024 y SPA/0002/2024 no se genera información alguna ya que la Protectora de Bosques del Estado de México (PROBOSQUE) es la responsable de generar la información en mención.</w:t>
      </w:r>
    </w:p>
    <w:p w14:paraId="3DC7B22C" w14:textId="77777777" w:rsidR="00C600F5" w:rsidRPr="004E1793" w:rsidRDefault="00C600F5" w:rsidP="00C600F5">
      <w:pPr>
        <w:autoSpaceDE w:val="0"/>
        <w:autoSpaceDN w:val="0"/>
        <w:adjustRightInd w:val="0"/>
        <w:spacing w:line="360" w:lineRule="auto"/>
        <w:ind w:left="567" w:right="567"/>
        <w:jc w:val="both"/>
        <w:rPr>
          <w:rFonts w:ascii="Palatino Linotype" w:hAnsi="Palatino Linotype" w:cs="Tahoma"/>
          <w:i/>
          <w:iCs/>
        </w:rPr>
      </w:pPr>
      <w:r w:rsidRPr="004E1793">
        <w:rPr>
          <w:rFonts w:ascii="Palatino Linotype" w:hAnsi="Palatino Linotype" w:cs="Tahoma"/>
          <w:i/>
          <w:iCs/>
        </w:rPr>
        <w:t>…”</w:t>
      </w:r>
    </w:p>
    <w:p w14:paraId="310B1D2C" w14:textId="77777777" w:rsidR="00C600F5" w:rsidRPr="004E1793" w:rsidRDefault="00C600F5" w:rsidP="00C600F5">
      <w:pPr>
        <w:autoSpaceDE w:val="0"/>
        <w:autoSpaceDN w:val="0"/>
        <w:adjustRightInd w:val="0"/>
        <w:spacing w:line="360" w:lineRule="auto"/>
        <w:jc w:val="both"/>
        <w:rPr>
          <w:rFonts w:ascii="Palatino Linotype" w:hAnsi="Palatino Linotype" w:cs="Tahoma"/>
          <w:bCs/>
          <w:sz w:val="22"/>
          <w:szCs w:val="22"/>
        </w:rPr>
      </w:pPr>
    </w:p>
    <w:p w14:paraId="126AFD00" w14:textId="54B1D3DD" w:rsidR="00C600F5" w:rsidRPr="004E1793" w:rsidRDefault="00C600F5" w:rsidP="00C600F5">
      <w:pPr>
        <w:autoSpaceDE w:val="0"/>
        <w:autoSpaceDN w:val="0"/>
        <w:adjustRightInd w:val="0"/>
        <w:spacing w:line="360" w:lineRule="auto"/>
        <w:jc w:val="both"/>
        <w:rPr>
          <w:rFonts w:ascii="Palatino Linotype" w:hAnsi="Palatino Linotype" w:cs="Tahoma"/>
          <w:sz w:val="22"/>
          <w:szCs w:val="22"/>
        </w:rPr>
      </w:pPr>
      <w:r w:rsidRPr="004E1793">
        <w:rPr>
          <w:rFonts w:ascii="Palatino Linotype" w:hAnsi="Palatino Linotype" w:cs="Tahoma"/>
          <w:bCs/>
          <w:sz w:val="22"/>
          <w:szCs w:val="22"/>
        </w:rPr>
        <w:t xml:space="preserve">ii) </w:t>
      </w:r>
      <w:r w:rsidRPr="004E1793">
        <w:rPr>
          <w:rFonts w:ascii="Palatino Linotype" w:hAnsi="Palatino Linotype" w:cs="Tahoma"/>
          <w:sz w:val="22"/>
          <w:szCs w:val="22"/>
        </w:rPr>
        <w:t xml:space="preserve">Oficio número </w:t>
      </w:r>
      <w:r w:rsidR="005F1DF1" w:rsidRPr="004E1793">
        <w:rPr>
          <w:rFonts w:ascii="Palatino Linotype" w:hAnsi="Palatino Linotype" w:cs="Tahoma"/>
          <w:sz w:val="22"/>
          <w:szCs w:val="22"/>
        </w:rPr>
        <w:t>SECAMPO/UT/0342/2024</w:t>
      </w:r>
      <w:r w:rsidRPr="004E1793">
        <w:rPr>
          <w:rFonts w:ascii="Palatino Linotype" w:hAnsi="Palatino Linotype" w:cs="Tahoma"/>
          <w:sz w:val="22"/>
          <w:szCs w:val="22"/>
        </w:rPr>
        <w:t xml:space="preserve">, </w:t>
      </w:r>
      <w:r w:rsidR="00136F0B" w:rsidRPr="004E1793">
        <w:rPr>
          <w:rFonts w:ascii="Palatino Linotype" w:hAnsi="Palatino Linotype" w:cs="Tahoma"/>
          <w:sz w:val="22"/>
          <w:szCs w:val="22"/>
        </w:rPr>
        <w:t>del veintiséis de agosto de dos mil veinticuatro</w:t>
      </w:r>
      <w:r w:rsidRPr="004E1793">
        <w:rPr>
          <w:rFonts w:ascii="Palatino Linotype" w:hAnsi="Palatino Linotype" w:cs="Tahoma"/>
          <w:sz w:val="22"/>
          <w:szCs w:val="22"/>
        </w:rPr>
        <w:t xml:space="preserve">, suscrito por </w:t>
      </w:r>
      <w:r w:rsidR="00136F0B" w:rsidRPr="004E1793">
        <w:rPr>
          <w:rFonts w:ascii="Palatino Linotype" w:hAnsi="Palatino Linotype" w:cs="Tahoma"/>
          <w:sz w:val="22"/>
          <w:szCs w:val="22"/>
        </w:rPr>
        <w:t>la Jefa de la Unidad de Información, Planeación, Programación y Evaluación</w:t>
      </w:r>
      <w:r w:rsidRPr="004E1793">
        <w:rPr>
          <w:rFonts w:ascii="Palatino Linotype" w:hAnsi="Palatino Linotype" w:cs="Tahoma"/>
          <w:sz w:val="22"/>
          <w:szCs w:val="22"/>
        </w:rPr>
        <w:t xml:space="preserve">, </w:t>
      </w:r>
      <w:r w:rsidR="00136F0B" w:rsidRPr="004E1793">
        <w:rPr>
          <w:rFonts w:ascii="Palatino Linotype" w:hAnsi="Palatino Linotype" w:cs="Tahoma"/>
          <w:sz w:val="22"/>
          <w:szCs w:val="22"/>
        </w:rPr>
        <w:t>por medio del cual se da respuesta a la solicitud de información 00153/SECCAM/IP/2024.</w:t>
      </w:r>
    </w:p>
    <w:p w14:paraId="2D789E93" w14:textId="77777777" w:rsidR="00C600F5" w:rsidRPr="004E1793" w:rsidRDefault="00C600F5" w:rsidP="00C600F5">
      <w:pPr>
        <w:autoSpaceDE w:val="0"/>
        <w:autoSpaceDN w:val="0"/>
        <w:adjustRightInd w:val="0"/>
        <w:spacing w:line="360" w:lineRule="auto"/>
        <w:jc w:val="both"/>
        <w:rPr>
          <w:rFonts w:ascii="Palatino Linotype" w:hAnsi="Palatino Linotype" w:cs="Tahoma"/>
          <w:sz w:val="22"/>
          <w:szCs w:val="22"/>
        </w:rPr>
      </w:pPr>
    </w:p>
    <w:p w14:paraId="4909BB55" w14:textId="77777777" w:rsidR="00C600F5" w:rsidRPr="004E1793" w:rsidRDefault="00C600F5" w:rsidP="00C600F5">
      <w:pPr>
        <w:autoSpaceDE w:val="0"/>
        <w:autoSpaceDN w:val="0"/>
        <w:adjustRightInd w:val="0"/>
        <w:spacing w:line="360" w:lineRule="auto"/>
        <w:ind w:right="-28"/>
        <w:contextualSpacing/>
        <w:jc w:val="both"/>
        <w:rPr>
          <w:rFonts w:ascii="Palatino Linotype" w:hAnsi="Palatino Linotype" w:cs="Tahoma"/>
          <w:b/>
          <w:sz w:val="22"/>
          <w:szCs w:val="22"/>
        </w:rPr>
      </w:pPr>
      <w:r w:rsidRPr="004E1793">
        <w:rPr>
          <w:rFonts w:ascii="Palatino Linotype" w:hAnsi="Palatino Linotype" w:cs="Tahoma"/>
          <w:b/>
          <w:sz w:val="22"/>
          <w:szCs w:val="22"/>
        </w:rPr>
        <w:t xml:space="preserve">III. Interposición del Recurso de Revisión. </w:t>
      </w:r>
    </w:p>
    <w:p w14:paraId="15647FF4" w14:textId="77777777" w:rsidR="00C600F5" w:rsidRPr="004E1793" w:rsidRDefault="00C600F5" w:rsidP="00C600F5">
      <w:pPr>
        <w:autoSpaceDE w:val="0"/>
        <w:autoSpaceDN w:val="0"/>
        <w:adjustRightInd w:val="0"/>
        <w:spacing w:line="360" w:lineRule="auto"/>
        <w:ind w:right="-28"/>
        <w:contextualSpacing/>
        <w:jc w:val="both"/>
        <w:rPr>
          <w:rFonts w:ascii="Palatino Linotype" w:hAnsi="Palatino Linotype" w:cs="Tahoma"/>
          <w:sz w:val="22"/>
          <w:szCs w:val="22"/>
        </w:rPr>
      </w:pPr>
    </w:p>
    <w:p w14:paraId="4B8D5F79" w14:textId="2E73C76B" w:rsidR="00C600F5" w:rsidRPr="004E1793" w:rsidRDefault="00C600F5" w:rsidP="00C600F5">
      <w:pPr>
        <w:spacing w:line="360" w:lineRule="auto"/>
        <w:contextualSpacing/>
        <w:jc w:val="both"/>
        <w:rPr>
          <w:rFonts w:ascii="Palatino Linotype" w:hAnsi="Palatino Linotype" w:cs="Tahoma"/>
          <w:bCs/>
          <w:sz w:val="22"/>
          <w:szCs w:val="22"/>
          <w:lang w:val="es-ES"/>
        </w:rPr>
      </w:pPr>
      <w:r w:rsidRPr="004E1793">
        <w:rPr>
          <w:rFonts w:ascii="Palatino Linotype" w:hAnsi="Palatino Linotype" w:cs="Tahoma"/>
          <w:bCs/>
          <w:sz w:val="22"/>
          <w:szCs w:val="22"/>
          <w:lang w:val="es-ES"/>
        </w:rPr>
        <w:t xml:space="preserve">Con fecha </w:t>
      </w:r>
      <w:r w:rsidR="00136F0B" w:rsidRPr="004E1793">
        <w:rPr>
          <w:rFonts w:ascii="Palatino Linotype" w:hAnsi="Palatino Linotype" w:cs="Tahoma"/>
          <w:bCs/>
          <w:sz w:val="22"/>
          <w:szCs w:val="22"/>
          <w:lang w:val="es-ES"/>
        </w:rPr>
        <w:t>treinta</w:t>
      </w:r>
      <w:r w:rsidR="00887101" w:rsidRPr="004E1793">
        <w:rPr>
          <w:rFonts w:ascii="Palatino Linotype" w:hAnsi="Palatino Linotype" w:cs="Tahoma"/>
          <w:bCs/>
          <w:sz w:val="22"/>
          <w:szCs w:val="22"/>
          <w:lang w:val="es-ES"/>
        </w:rPr>
        <w:t xml:space="preserve"> </w:t>
      </w:r>
      <w:r w:rsidRPr="004E1793">
        <w:rPr>
          <w:rFonts w:ascii="Palatino Linotype" w:hAnsi="Palatino Linotype" w:cs="Tahoma"/>
          <w:bCs/>
          <w:sz w:val="22"/>
          <w:szCs w:val="22"/>
          <w:lang w:val="es-ES"/>
        </w:rPr>
        <w:t xml:space="preserve">de septiembre de dos mil veinticuatro </w:t>
      </w:r>
      <w:r w:rsidRPr="004E1793">
        <w:rPr>
          <w:rFonts w:ascii="Palatino Linotype" w:hAnsi="Palatino Linotype" w:cs="Tahoma"/>
          <w:bCs/>
          <w:sz w:val="22"/>
          <w:szCs w:val="22"/>
        </w:rPr>
        <w:t xml:space="preserve">se recibió en este Instituto, a través del </w:t>
      </w:r>
      <w:r w:rsidRPr="004E1793">
        <w:rPr>
          <w:rFonts w:ascii="Palatino Linotype" w:hAnsi="Palatino Linotype" w:cs="Tahoma"/>
          <w:bCs/>
          <w:sz w:val="22"/>
          <w:szCs w:val="22"/>
          <w:lang w:val="es-ES"/>
        </w:rPr>
        <w:t>Sistema de Acceso a la Información Mexiquense (SAIMEX)</w:t>
      </w:r>
      <w:r w:rsidRPr="004E1793">
        <w:rPr>
          <w:rFonts w:ascii="Palatino Linotype" w:hAnsi="Palatino Linotype" w:cs="Tahoma"/>
          <w:bCs/>
          <w:sz w:val="22"/>
          <w:szCs w:val="22"/>
        </w:rPr>
        <w:t xml:space="preserve">, el Recurso de Revisión </w:t>
      </w:r>
      <w:r w:rsidRPr="004E1793">
        <w:rPr>
          <w:rFonts w:ascii="Palatino Linotype" w:hAnsi="Palatino Linotype" w:cs="Tahoma"/>
          <w:bCs/>
          <w:sz w:val="22"/>
          <w:szCs w:val="22"/>
        </w:rPr>
        <w:lastRenderedPageBreak/>
        <w:t>interpuesto por la parte Recurrente, en contra de la respuesta del Sujeto Obligado, en los siguientes términos:</w:t>
      </w:r>
    </w:p>
    <w:p w14:paraId="099488C4" w14:textId="77777777" w:rsidR="00C600F5" w:rsidRPr="004E1793" w:rsidRDefault="00C600F5" w:rsidP="00C600F5">
      <w:pPr>
        <w:autoSpaceDE w:val="0"/>
        <w:autoSpaceDN w:val="0"/>
        <w:adjustRightInd w:val="0"/>
        <w:spacing w:line="360" w:lineRule="auto"/>
        <w:ind w:right="-28"/>
        <w:contextualSpacing/>
        <w:jc w:val="both"/>
        <w:rPr>
          <w:rFonts w:ascii="Palatino Linotype" w:hAnsi="Palatino Linotype" w:cs="Tahoma"/>
          <w:i/>
          <w:iCs/>
          <w:lang w:val="es-ES"/>
        </w:rPr>
      </w:pPr>
    </w:p>
    <w:p w14:paraId="224F7895" w14:textId="77777777" w:rsidR="00C600F5" w:rsidRPr="004E1793" w:rsidRDefault="00C600F5" w:rsidP="00C600F5">
      <w:pPr>
        <w:tabs>
          <w:tab w:val="left" w:pos="4667"/>
        </w:tabs>
        <w:spacing w:line="360" w:lineRule="auto"/>
        <w:ind w:left="567" w:right="567"/>
        <w:contextualSpacing/>
        <w:jc w:val="both"/>
        <w:rPr>
          <w:rFonts w:ascii="Palatino Linotype" w:hAnsi="Palatino Linotype" w:cs="Tahoma"/>
          <w:b/>
          <w:bCs/>
          <w:i/>
          <w:iCs/>
        </w:rPr>
      </w:pPr>
      <w:r w:rsidRPr="004E1793">
        <w:rPr>
          <w:rFonts w:ascii="Palatino Linotype" w:hAnsi="Palatino Linotype" w:cs="Tahoma"/>
          <w:b/>
          <w:bCs/>
          <w:i/>
          <w:iCs/>
        </w:rPr>
        <w:t>“ACTO IMPUGNADO</w:t>
      </w:r>
    </w:p>
    <w:p w14:paraId="51ECC08D" w14:textId="3C680566" w:rsidR="00C600F5" w:rsidRPr="004E1793" w:rsidRDefault="00136F0B" w:rsidP="00C600F5">
      <w:pPr>
        <w:tabs>
          <w:tab w:val="left" w:pos="4667"/>
        </w:tabs>
        <w:spacing w:line="360" w:lineRule="auto"/>
        <w:ind w:left="567" w:right="567"/>
        <w:contextualSpacing/>
        <w:jc w:val="both"/>
        <w:rPr>
          <w:rFonts w:ascii="Palatino Linotype" w:hAnsi="Palatino Linotype" w:cs="Tahoma"/>
          <w:bCs/>
          <w:i/>
          <w:iCs/>
        </w:rPr>
      </w:pPr>
      <w:r w:rsidRPr="004E1793">
        <w:rPr>
          <w:rFonts w:ascii="Palatino Linotype" w:hAnsi="Palatino Linotype"/>
          <w:i/>
          <w:color w:val="000000"/>
        </w:rPr>
        <w:t>Solicite copia de los oficios SPA/0001/2024 y SPA/0001/2024, es información generada dentro de la secretaria del campo y los cuales no viene anexos.</w:t>
      </w:r>
      <w:r w:rsidR="00C600F5" w:rsidRPr="004E1793">
        <w:rPr>
          <w:rFonts w:ascii="Palatino Linotype" w:hAnsi="Palatino Linotype" w:cs="Tahoma"/>
          <w:bCs/>
          <w:i/>
          <w:iCs/>
        </w:rPr>
        <w:t>” (Sic.)</w:t>
      </w:r>
    </w:p>
    <w:p w14:paraId="02A3CB53" w14:textId="77777777" w:rsidR="00C600F5" w:rsidRPr="004E1793" w:rsidRDefault="00C600F5" w:rsidP="00C600F5">
      <w:pPr>
        <w:tabs>
          <w:tab w:val="left" w:pos="4667"/>
        </w:tabs>
        <w:spacing w:line="360" w:lineRule="auto"/>
        <w:ind w:left="567" w:right="567"/>
        <w:contextualSpacing/>
        <w:jc w:val="both"/>
        <w:rPr>
          <w:rFonts w:ascii="Palatino Linotype" w:hAnsi="Palatino Linotype" w:cs="Tahoma"/>
          <w:bCs/>
          <w:i/>
          <w:iCs/>
        </w:rPr>
      </w:pPr>
    </w:p>
    <w:p w14:paraId="60BBEA6B" w14:textId="77777777" w:rsidR="00C600F5" w:rsidRPr="004E1793" w:rsidRDefault="00C600F5" w:rsidP="00C600F5">
      <w:pPr>
        <w:tabs>
          <w:tab w:val="left" w:pos="4667"/>
        </w:tabs>
        <w:spacing w:line="360" w:lineRule="auto"/>
        <w:ind w:left="567" w:right="567"/>
        <w:contextualSpacing/>
        <w:jc w:val="both"/>
        <w:rPr>
          <w:rFonts w:ascii="Palatino Linotype" w:hAnsi="Palatino Linotype" w:cs="Tahoma"/>
          <w:b/>
          <w:bCs/>
          <w:i/>
          <w:iCs/>
        </w:rPr>
      </w:pPr>
      <w:r w:rsidRPr="004E1793">
        <w:rPr>
          <w:rFonts w:ascii="Palatino Linotype" w:hAnsi="Palatino Linotype" w:cs="Tahoma"/>
          <w:b/>
          <w:bCs/>
          <w:i/>
          <w:iCs/>
        </w:rPr>
        <w:t>“RAZONES O MOTIVOS DE LA INCONFORMIDAD</w:t>
      </w:r>
    </w:p>
    <w:p w14:paraId="076475EB" w14:textId="599F7E24" w:rsidR="00C600F5" w:rsidRPr="004E1793" w:rsidRDefault="00136F0B" w:rsidP="00C600F5">
      <w:pPr>
        <w:spacing w:line="360" w:lineRule="auto"/>
        <w:ind w:left="567" w:right="567"/>
        <w:contextualSpacing/>
        <w:jc w:val="both"/>
        <w:rPr>
          <w:rFonts w:ascii="Palatino Linotype" w:hAnsi="Palatino Linotype"/>
          <w:i/>
          <w:iCs/>
          <w:lang w:eastAsia="es-MX"/>
        </w:rPr>
      </w:pPr>
      <w:r w:rsidRPr="004E1793">
        <w:rPr>
          <w:rFonts w:ascii="Palatino Linotype" w:hAnsi="Palatino Linotype"/>
          <w:i/>
          <w:color w:val="000000"/>
        </w:rPr>
        <w:t>Solicite copia de los oficios SPA/0001/2024 y SPA/0001/2024, es información generada dentro de la secretaria del campo y los cuales no viene anexos.</w:t>
      </w:r>
      <w:r w:rsidR="00C600F5" w:rsidRPr="004E1793">
        <w:rPr>
          <w:rFonts w:ascii="Palatino Linotype" w:hAnsi="Palatino Linotype" w:cs="Tahoma"/>
          <w:i/>
          <w:iCs/>
        </w:rPr>
        <w:t>” (Sic.)</w:t>
      </w:r>
    </w:p>
    <w:p w14:paraId="340C7E21" w14:textId="77777777" w:rsidR="00C600F5" w:rsidRPr="004E1793" w:rsidRDefault="00C600F5" w:rsidP="00C600F5">
      <w:pPr>
        <w:autoSpaceDE w:val="0"/>
        <w:autoSpaceDN w:val="0"/>
        <w:adjustRightInd w:val="0"/>
        <w:spacing w:line="360" w:lineRule="auto"/>
        <w:ind w:right="-28"/>
        <w:contextualSpacing/>
        <w:jc w:val="both"/>
        <w:rPr>
          <w:rFonts w:ascii="Palatino Linotype" w:hAnsi="Palatino Linotype" w:cs="Tahoma"/>
          <w:sz w:val="22"/>
          <w:szCs w:val="22"/>
        </w:rPr>
      </w:pPr>
    </w:p>
    <w:p w14:paraId="5E4F95F2" w14:textId="77777777" w:rsidR="00C600F5" w:rsidRPr="004E1793" w:rsidRDefault="00C600F5" w:rsidP="00C600F5">
      <w:pPr>
        <w:spacing w:line="360" w:lineRule="auto"/>
        <w:ind w:right="-28"/>
        <w:contextualSpacing/>
        <w:jc w:val="both"/>
        <w:rPr>
          <w:rFonts w:ascii="Palatino Linotype" w:eastAsia="Batang" w:hAnsi="Palatino Linotype" w:cs="Tahoma"/>
          <w:b/>
          <w:bCs/>
          <w:sz w:val="22"/>
          <w:szCs w:val="22"/>
        </w:rPr>
      </w:pPr>
      <w:r w:rsidRPr="004E1793">
        <w:rPr>
          <w:rFonts w:ascii="Palatino Linotype" w:hAnsi="Palatino Linotype" w:cs="Tahoma"/>
          <w:b/>
          <w:sz w:val="22"/>
          <w:szCs w:val="22"/>
        </w:rPr>
        <w:t xml:space="preserve">IV. </w:t>
      </w:r>
      <w:r w:rsidRPr="004E1793">
        <w:rPr>
          <w:rFonts w:ascii="Palatino Linotype" w:eastAsia="Batang" w:hAnsi="Palatino Linotype" w:cs="Tahoma"/>
          <w:b/>
          <w:bCs/>
          <w:sz w:val="22"/>
          <w:szCs w:val="22"/>
        </w:rPr>
        <w:t xml:space="preserve">Trámite del </w:t>
      </w:r>
      <w:r w:rsidRPr="004E1793">
        <w:rPr>
          <w:rFonts w:ascii="Palatino Linotype" w:hAnsi="Palatino Linotype" w:cs="Tahoma"/>
          <w:b/>
          <w:sz w:val="22"/>
          <w:szCs w:val="22"/>
        </w:rPr>
        <w:t xml:space="preserve">Recurso de Revisión </w:t>
      </w:r>
      <w:r w:rsidRPr="004E1793">
        <w:rPr>
          <w:rFonts w:ascii="Palatino Linotype" w:eastAsia="Batang" w:hAnsi="Palatino Linotype" w:cs="Tahoma"/>
          <w:b/>
          <w:bCs/>
          <w:sz w:val="22"/>
          <w:szCs w:val="22"/>
        </w:rPr>
        <w:t>ante el Instituto.</w:t>
      </w:r>
    </w:p>
    <w:p w14:paraId="2E385C93" w14:textId="77777777" w:rsidR="00C600F5" w:rsidRPr="004E1793" w:rsidRDefault="00C600F5" w:rsidP="00C600F5">
      <w:pPr>
        <w:spacing w:line="360" w:lineRule="auto"/>
        <w:ind w:right="-28"/>
        <w:contextualSpacing/>
        <w:jc w:val="both"/>
        <w:rPr>
          <w:rFonts w:ascii="Palatino Linotype" w:eastAsia="Batang" w:hAnsi="Palatino Linotype" w:cs="Tahoma"/>
          <w:b/>
          <w:bCs/>
          <w:sz w:val="22"/>
          <w:szCs w:val="22"/>
        </w:rPr>
      </w:pPr>
    </w:p>
    <w:p w14:paraId="43445050" w14:textId="18CBA0A7" w:rsidR="00C600F5" w:rsidRPr="004E1793" w:rsidRDefault="00C600F5" w:rsidP="00C600F5">
      <w:pPr>
        <w:spacing w:line="360" w:lineRule="auto"/>
        <w:ind w:right="-28"/>
        <w:contextualSpacing/>
        <w:jc w:val="both"/>
        <w:rPr>
          <w:rFonts w:ascii="Palatino Linotype" w:eastAsia="Calibri" w:hAnsi="Palatino Linotype" w:cs="Tahoma"/>
          <w:bCs/>
          <w:sz w:val="22"/>
          <w:szCs w:val="22"/>
          <w:lang w:eastAsia="en-US"/>
        </w:rPr>
      </w:pPr>
      <w:r w:rsidRPr="004E1793">
        <w:rPr>
          <w:rFonts w:ascii="Palatino Linotype" w:eastAsia="Batang" w:hAnsi="Palatino Linotype" w:cs="Tahoma"/>
          <w:b/>
          <w:bCs/>
          <w:sz w:val="22"/>
          <w:szCs w:val="22"/>
        </w:rPr>
        <w:t xml:space="preserve">a) Turno del </w:t>
      </w:r>
      <w:r w:rsidRPr="004E1793">
        <w:rPr>
          <w:rFonts w:ascii="Palatino Linotype" w:hAnsi="Palatino Linotype" w:cs="Tahoma"/>
          <w:b/>
          <w:sz w:val="22"/>
          <w:szCs w:val="22"/>
        </w:rPr>
        <w:t>Recurso de Revisión</w:t>
      </w:r>
      <w:r w:rsidRPr="004E1793">
        <w:rPr>
          <w:rFonts w:ascii="Palatino Linotype" w:eastAsia="Batang" w:hAnsi="Palatino Linotype" w:cs="Tahoma"/>
          <w:b/>
          <w:bCs/>
          <w:sz w:val="22"/>
          <w:szCs w:val="22"/>
        </w:rPr>
        <w:t xml:space="preserve">. </w:t>
      </w:r>
      <w:r w:rsidRPr="004E1793">
        <w:rPr>
          <w:rFonts w:ascii="Palatino Linotype" w:eastAsia="Batang" w:hAnsi="Palatino Linotype" w:cs="Tahoma"/>
          <w:bCs/>
          <w:sz w:val="22"/>
          <w:szCs w:val="22"/>
        </w:rPr>
        <w:t xml:space="preserve">El </w:t>
      </w:r>
      <w:r w:rsidR="00136F0B" w:rsidRPr="004E1793">
        <w:rPr>
          <w:rFonts w:ascii="Palatino Linotype" w:eastAsia="Batang" w:hAnsi="Palatino Linotype" w:cs="Tahoma"/>
          <w:bCs/>
          <w:sz w:val="22"/>
          <w:szCs w:val="22"/>
        </w:rPr>
        <w:t>treinta</w:t>
      </w:r>
      <w:r w:rsidRPr="004E1793">
        <w:rPr>
          <w:rFonts w:ascii="Palatino Linotype" w:eastAsia="Batang" w:hAnsi="Palatino Linotype" w:cs="Tahoma"/>
          <w:bCs/>
          <w:sz w:val="22"/>
          <w:szCs w:val="22"/>
        </w:rPr>
        <w:t xml:space="preserve"> de septiembre </w:t>
      </w:r>
      <w:r w:rsidRPr="004E1793">
        <w:rPr>
          <w:rFonts w:ascii="Palatino Linotype" w:hAnsi="Palatino Linotype" w:cs="Tahoma"/>
          <w:sz w:val="22"/>
          <w:szCs w:val="22"/>
        </w:rPr>
        <w:t>de dos mil veinticuatro</w:t>
      </w:r>
      <w:r w:rsidRPr="004E1793">
        <w:rPr>
          <w:rFonts w:ascii="Palatino Linotype" w:eastAsia="Batang" w:hAnsi="Palatino Linotype" w:cs="Tahoma"/>
          <w:bCs/>
          <w:sz w:val="22"/>
          <w:szCs w:val="22"/>
        </w:rPr>
        <w:t xml:space="preserve">, </w:t>
      </w:r>
      <w:r w:rsidRPr="004E1793">
        <w:rPr>
          <w:rFonts w:ascii="Palatino Linotype" w:eastAsia="Calibri" w:hAnsi="Palatino Linotype" w:cs="Tahoma"/>
          <w:bCs/>
          <w:sz w:val="22"/>
          <w:szCs w:val="22"/>
          <w:lang w:eastAsia="en-US"/>
        </w:rPr>
        <w:t xml:space="preserve">el Sistema de Acceso a la Información Mexiquense (SAIMEX), asignó el número de expediente </w:t>
      </w:r>
      <w:r w:rsidRPr="004E1793">
        <w:rPr>
          <w:rFonts w:ascii="Palatino Linotype" w:eastAsia="Calibri" w:hAnsi="Palatino Linotype" w:cs="Tahoma"/>
          <w:b/>
          <w:bCs/>
          <w:sz w:val="22"/>
          <w:szCs w:val="22"/>
          <w:lang w:eastAsia="en-US"/>
        </w:rPr>
        <w:t>0</w:t>
      </w:r>
      <w:r w:rsidR="00CC6A56" w:rsidRPr="004E1793">
        <w:rPr>
          <w:rFonts w:ascii="Palatino Linotype" w:eastAsia="Calibri" w:hAnsi="Palatino Linotype" w:cs="Tahoma"/>
          <w:b/>
          <w:bCs/>
          <w:sz w:val="22"/>
          <w:szCs w:val="22"/>
          <w:lang w:eastAsia="en-US"/>
        </w:rPr>
        <w:t>5921</w:t>
      </w:r>
      <w:r w:rsidRPr="004E1793">
        <w:rPr>
          <w:rFonts w:ascii="Palatino Linotype" w:eastAsia="Calibri" w:hAnsi="Palatino Linotype" w:cs="Tahoma"/>
          <w:b/>
          <w:bCs/>
          <w:sz w:val="22"/>
          <w:szCs w:val="22"/>
          <w:lang w:eastAsia="en-US"/>
        </w:rPr>
        <w:t xml:space="preserve">/INFOEM/IP/RR/2024, </w:t>
      </w:r>
      <w:r w:rsidRPr="004E1793">
        <w:rPr>
          <w:rFonts w:ascii="Palatino Linotype" w:eastAsia="Calibri" w:hAnsi="Palatino Linotype" w:cs="Tahoma"/>
          <w:bCs/>
          <w:sz w:val="22"/>
          <w:szCs w:val="22"/>
          <w:lang w:eastAsia="en-US"/>
        </w:rPr>
        <w:t xml:space="preserve">al Recurso de Revisión y lo turnó al Comisionado Ponente </w:t>
      </w:r>
      <w:r w:rsidRPr="004E1793">
        <w:rPr>
          <w:rFonts w:ascii="Palatino Linotype" w:eastAsia="Calibri" w:hAnsi="Palatino Linotype" w:cs="Tahoma"/>
          <w:b/>
          <w:bCs/>
          <w:sz w:val="22"/>
          <w:szCs w:val="22"/>
          <w:lang w:eastAsia="en-US"/>
        </w:rPr>
        <w:t>Luis Gustavo Parra Noriega</w:t>
      </w:r>
      <w:r w:rsidRPr="004E1793">
        <w:rPr>
          <w:rFonts w:ascii="Palatino Linotype" w:eastAsia="Calibri" w:hAnsi="Palatino Linotype" w:cs="Tahoma"/>
          <w:bCs/>
          <w:sz w:val="22"/>
          <w:szCs w:val="22"/>
          <w:lang w:eastAsia="en-US"/>
        </w:rPr>
        <w:t>, para los efectos del artículo 185, fracción I, de la Ley de Transparencia y Acceso a la Información Pública del Estado de México y Municipios.</w:t>
      </w:r>
    </w:p>
    <w:p w14:paraId="2EC9EFE5" w14:textId="77777777" w:rsidR="00C600F5" w:rsidRPr="004E1793" w:rsidRDefault="00C600F5" w:rsidP="00C600F5">
      <w:pPr>
        <w:spacing w:line="360" w:lineRule="auto"/>
        <w:ind w:right="-28"/>
        <w:contextualSpacing/>
        <w:jc w:val="both"/>
        <w:rPr>
          <w:rFonts w:ascii="Palatino Linotype" w:eastAsia="Batang" w:hAnsi="Palatino Linotype" w:cs="Tahoma"/>
          <w:b/>
          <w:bCs/>
          <w:sz w:val="22"/>
          <w:szCs w:val="22"/>
        </w:rPr>
      </w:pPr>
    </w:p>
    <w:p w14:paraId="1404EE13" w14:textId="1D863D15" w:rsidR="00C600F5" w:rsidRPr="004E1793" w:rsidRDefault="00C600F5" w:rsidP="00C600F5">
      <w:pPr>
        <w:spacing w:line="360" w:lineRule="auto"/>
        <w:contextualSpacing/>
        <w:jc w:val="both"/>
        <w:rPr>
          <w:rFonts w:ascii="Palatino Linotype" w:hAnsi="Palatino Linotype" w:cs="Tahoma"/>
          <w:bCs/>
          <w:sz w:val="22"/>
          <w:szCs w:val="22"/>
        </w:rPr>
      </w:pPr>
      <w:r w:rsidRPr="004E1793">
        <w:rPr>
          <w:rFonts w:ascii="Palatino Linotype" w:eastAsia="Batang" w:hAnsi="Palatino Linotype" w:cs="Tahoma"/>
          <w:b/>
          <w:bCs/>
          <w:sz w:val="22"/>
          <w:szCs w:val="22"/>
        </w:rPr>
        <w:t xml:space="preserve">b) Admisión del </w:t>
      </w:r>
      <w:r w:rsidRPr="004E1793">
        <w:rPr>
          <w:rFonts w:ascii="Palatino Linotype" w:hAnsi="Palatino Linotype" w:cs="Tahoma"/>
          <w:b/>
          <w:sz w:val="22"/>
          <w:szCs w:val="22"/>
        </w:rPr>
        <w:t>Recurso de Revisión</w:t>
      </w:r>
      <w:r w:rsidRPr="004E1793">
        <w:rPr>
          <w:rFonts w:ascii="Palatino Linotype" w:eastAsia="Batang" w:hAnsi="Palatino Linotype" w:cs="Tahoma"/>
          <w:b/>
          <w:bCs/>
          <w:sz w:val="22"/>
          <w:szCs w:val="22"/>
          <w:lang w:val="es-ES_tradnl"/>
        </w:rPr>
        <w:t xml:space="preserve">. </w:t>
      </w:r>
      <w:r w:rsidRPr="004E1793">
        <w:rPr>
          <w:rFonts w:ascii="Palatino Linotype" w:eastAsia="Batang" w:hAnsi="Palatino Linotype" w:cs="Tahoma"/>
          <w:bCs/>
          <w:sz w:val="22"/>
          <w:szCs w:val="22"/>
          <w:lang w:val="es-ES_tradnl"/>
        </w:rPr>
        <w:t xml:space="preserve">El </w:t>
      </w:r>
      <w:r w:rsidR="00136F0B" w:rsidRPr="004E1793">
        <w:rPr>
          <w:rFonts w:ascii="Palatino Linotype" w:eastAsia="Batang" w:hAnsi="Palatino Linotype" w:cs="Tahoma"/>
          <w:bCs/>
          <w:sz w:val="22"/>
          <w:szCs w:val="22"/>
          <w:lang w:val="es-ES_tradnl"/>
        </w:rPr>
        <w:t>cuatro</w:t>
      </w:r>
      <w:r w:rsidRPr="004E1793">
        <w:rPr>
          <w:rFonts w:ascii="Palatino Linotype" w:eastAsia="Batang" w:hAnsi="Palatino Linotype" w:cs="Tahoma"/>
          <w:bCs/>
          <w:sz w:val="22"/>
          <w:szCs w:val="22"/>
          <w:lang w:val="es-ES_tradnl"/>
        </w:rPr>
        <w:t xml:space="preserve"> de dos mil veinticuatro,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w:t>
      </w:r>
      <w:r w:rsidR="00887101" w:rsidRPr="004E1793">
        <w:rPr>
          <w:rFonts w:ascii="Palatino Linotype" w:eastAsia="Batang" w:hAnsi="Palatino Linotype" w:cs="Tahoma"/>
          <w:bCs/>
          <w:sz w:val="22"/>
          <w:szCs w:val="22"/>
          <w:lang w:val="es-ES_tradnl"/>
        </w:rPr>
        <w:t>mismo día</w:t>
      </w:r>
      <w:r w:rsidRPr="004E1793">
        <w:rPr>
          <w:rFonts w:ascii="Palatino Linotype" w:eastAsia="Batang" w:hAnsi="Palatino Linotype" w:cs="Tahoma"/>
          <w:bCs/>
          <w:sz w:val="22"/>
          <w:szCs w:val="22"/>
          <w:lang w:val="es-ES_tradnl"/>
        </w:rPr>
        <w:t>, a través del Sistema de Acceso a la Información Mexiquense (SAIMEX), en el que se les otorgó un plazo de siete días hábiles posteriores a la misma, para que manifestaran lo que a su derecho conviniera y formularan alegatos.</w:t>
      </w:r>
    </w:p>
    <w:p w14:paraId="1C2E0621" w14:textId="77777777" w:rsidR="00C600F5" w:rsidRPr="004E1793" w:rsidRDefault="00C600F5" w:rsidP="00C600F5">
      <w:pPr>
        <w:spacing w:line="360" w:lineRule="auto"/>
        <w:contextualSpacing/>
        <w:jc w:val="both"/>
        <w:rPr>
          <w:rFonts w:ascii="Palatino Linotype" w:hAnsi="Palatino Linotype" w:cs="Tahoma"/>
          <w:bCs/>
          <w:sz w:val="22"/>
          <w:szCs w:val="22"/>
        </w:rPr>
      </w:pPr>
    </w:p>
    <w:p w14:paraId="2D487E69" w14:textId="11F96880" w:rsidR="00702F80" w:rsidRPr="004E1793" w:rsidRDefault="00C600F5" w:rsidP="00136F0B">
      <w:pPr>
        <w:autoSpaceDE w:val="0"/>
        <w:autoSpaceDN w:val="0"/>
        <w:adjustRightInd w:val="0"/>
        <w:spacing w:line="360" w:lineRule="auto"/>
        <w:contextualSpacing/>
        <w:jc w:val="both"/>
        <w:rPr>
          <w:rFonts w:ascii="Palatino Linotype" w:hAnsi="Palatino Linotype" w:cs="Tahoma"/>
          <w:sz w:val="22"/>
          <w:szCs w:val="22"/>
        </w:rPr>
      </w:pPr>
      <w:r w:rsidRPr="004E1793">
        <w:rPr>
          <w:rFonts w:ascii="Palatino Linotype" w:hAnsi="Palatino Linotype" w:cs="Tahoma"/>
          <w:b/>
          <w:bCs/>
          <w:sz w:val="22"/>
          <w:szCs w:val="22"/>
        </w:rPr>
        <w:lastRenderedPageBreak/>
        <w:t xml:space="preserve">c) </w:t>
      </w:r>
      <w:r w:rsidRPr="004E1793">
        <w:rPr>
          <w:rFonts w:ascii="Palatino Linotype" w:eastAsia="Batang" w:hAnsi="Palatino Linotype" w:cs="Tahoma"/>
          <w:b/>
          <w:bCs/>
          <w:sz w:val="22"/>
          <w:szCs w:val="22"/>
        </w:rPr>
        <w:t>Informe Justificado</w:t>
      </w:r>
      <w:r w:rsidR="00136F0B" w:rsidRPr="004E1793">
        <w:rPr>
          <w:rFonts w:ascii="Palatino Linotype" w:eastAsia="Batang" w:hAnsi="Palatino Linotype" w:cs="Tahoma"/>
          <w:b/>
          <w:bCs/>
          <w:sz w:val="22"/>
          <w:szCs w:val="22"/>
        </w:rPr>
        <w:t xml:space="preserve"> o manifestaciones. </w:t>
      </w:r>
      <w:r w:rsidR="00136F0B" w:rsidRPr="004E1793">
        <w:rPr>
          <w:rFonts w:ascii="Palatino Linotype" w:eastAsia="Batang" w:hAnsi="Palatino Linotype" w:cs="Tahoma"/>
          <w:sz w:val="22"/>
          <w:szCs w:val="22"/>
        </w:rPr>
        <w:t>Las partes fueron omisas en emitir manifestaciones o alegatos.</w:t>
      </w:r>
    </w:p>
    <w:p w14:paraId="51264D86" w14:textId="77777777" w:rsidR="00702F80" w:rsidRPr="004E1793" w:rsidRDefault="00702F80" w:rsidP="00C600F5">
      <w:pPr>
        <w:spacing w:line="360" w:lineRule="auto"/>
        <w:ind w:right="-28"/>
        <w:contextualSpacing/>
        <w:jc w:val="both"/>
        <w:rPr>
          <w:rFonts w:ascii="Palatino Linotype" w:hAnsi="Palatino Linotype" w:cs="Tahoma"/>
          <w:b/>
          <w:sz w:val="22"/>
          <w:szCs w:val="22"/>
        </w:rPr>
      </w:pPr>
    </w:p>
    <w:p w14:paraId="209A067B" w14:textId="019368AE" w:rsidR="0014768A" w:rsidRPr="0014768A" w:rsidRDefault="0014768A" w:rsidP="0014768A">
      <w:pPr>
        <w:spacing w:line="360" w:lineRule="auto"/>
        <w:jc w:val="both"/>
        <w:rPr>
          <w:rFonts w:ascii="Palatino Linotype" w:hAnsi="Palatino Linotype" w:cs="Tahoma"/>
          <w:bCs/>
          <w:sz w:val="22"/>
          <w:szCs w:val="22"/>
          <w:lang w:val="es-ES"/>
        </w:rPr>
      </w:pPr>
      <w:r w:rsidRPr="0014768A">
        <w:rPr>
          <w:rFonts w:ascii="Palatino Linotype" w:eastAsia="Calibri" w:hAnsi="Palatino Linotype" w:cs="Tahoma"/>
          <w:b/>
          <w:bCs/>
          <w:sz w:val="22"/>
          <w:szCs w:val="22"/>
          <w:lang w:eastAsia="en-US"/>
        </w:rPr>
        <w:t>d</w:t>
      </w:r>
      <w:r w:rsidRPr="0014768A">
        <w:rPr>
          <w:rFonts w:ascii="Palatino Linotype" w:eastAsia="Calibri" w:hAnsi="Palatino Linotype" w:cs="Tahoma"/>
          <w:b/>
          <w:bCs/>
          <w:sz w:val="22"/>
          <w:szCs w:val="22"/>
          <w:lang w:eastAsia="es-MX"/>
        </w:rPr>
        <w:t xml:space="preserve">) </w:t>
      </w:r>
      <w:r w:rsidRPr="0014768A">
        <w:rPr>
          <w:rFonts w:ascii="Palatino Linotype" w:hAnsi="Palatino Linotype" w:cs="Tahoma"/>
          <w:b/>
          <w:bCs/>
          <w:sz w:val="22"/>
          <w:szCs w:val="22"/>
          <w:lang w:val="es-ES"/>
        </w:rPr>
        <w:t xml:space="preserve">Ampliación de plazo para resolver. </w:t>
      </w:r>
      <w:r w:rsidRPr="0014768A">
        <w:rPr>
          <w:rFonts w:ascii="Palatino Linotype" w:hAnsi="Palatino Linotype" w:cs="Tahoma"/>
          <w:bCs/>
          <w:sz w:val="22"/>
          <w:szCs w:val="22"/>
          <w:lang w:val="es-ES"/>
        </w:rPr>
        <w:t xml:space="preserve">El </w:t>
      </w:r>
      <w:r w:rsidRPr="004E1793">
        <w:rPr>
          <w:rFonts w:ascii="Palatino Linotype" w:hAnsi="Palatino Linotype" w:cs="Tahoma"/>
          <w:bCs/>
          <w:sz w:val="22"/>
          <w:szCs w:val="22"/>
          <w:lang w:val="es-ES"/>
        </w:rPr>
        <w:t xml:space="preserve">treinta de octubre </w:t>
      </w:r>
      <w:r w:rsidRPr="0014768A">
        <w:rPr>
          <w:rFonts w:ascii="Palatino Linotype" w:hAnsi="Palatino Linotype" w:cs="Tahoma"/>
          <w:bCs/>
          <w:sz w:val="22"/>
          <w:szCs w:val="22"/>
          <w:lang w:val="es-ES"/>
        </w:rPr>
        <w:t xml:space="preserve">dos mil veinticuatro, el Comisionado Ponente, con fundamento en lo dispuesto por el artículo 181, párrafo tercero, de la Ley de Transparencia y Acceso a la Información Pública del Estado de México y Municipios, acordó ampliar por un </w:t>
      </w:r>
      <w:r w:rsidRPr="0014768A">
        <w:rPr>
          <w:rFonts w:ascii="Palatino Linotype" w:hAnsi="Palatino Linotype" w:cs="Tahoma"/>
          <w:b/>
          <w:bCs/>
          <w:sz w:val="22"/>
          <w:szCs w:val="22"/>
          <w:lang w:val="es-ES"/>
        </w:rPr>
        <w:t>periodo razonable</w:t>
      </w:r>
      <w:r w:rsidRPr="0014768A">
        <w:rPr>
          <w:rFonts w:ascii="Palatino Linotype" w:hAnsi="Palatino Linotype" w:cs="Tahoma"/>
          <w:bCs/>
          <w:sz w:val="22"/>
          <w:szCs w:val="22"/>
          <w:lang w:val="es-ES"/>
        </w:rPr>
        <w:t>, el plazo para resolver el Recurso de Revisión que nos ocupa; acto que fue notificado a las partes, mediante el Sistema de Acceso a la Información Mexiquense (SAIMEX).</w:t>
      </w:r>
    </w:p>
    <w:p w14:paraId="4FF768F6" w14:textId="77777777" w:rsidR="0014768A" w:rsidRPr="0014768A" w:rsidRDefault="0014768A" w:rsidP="0014768A">
      <w:pPr>
        <w:spacing w:line="360" w:lineRule="auto"/>
        <w:jc w:val="both"/>
        <w:rPr>
          <w:rFonts w:ascii="Palatino Linotype" w:eastAsia="Calibri" w:hAnsi="Palatino Linotype" w:cs="Tahoma"/>
          <w:b/>
          <w:bCs/>
          <w:sz w:val="22"/>
          <w:szCs w:val="22"/>
          <w:lang w:eastAsia="en-US"/>
        </w:rPr>
      </w:pPr>
    </w:p>
    <w:p w14:paraId="61827BC2" w14:textId="77777777" w:rsidR="0014768A" w:rsidRPr="0014768A" w:rsidRDefault="0014768A" w:rsidP="0014768A">
      <w:pPr>
        <w:spacing w:line="360" w:lineRule="auto"/>
        <w:jc w:val="both"/>
        <w:rPr>
          <w:rFonts w:ascii="Palatino Linotype" w:eastAsia="Calibri" w:hAnsi="Palatino Linotype" w:cs="Tahoma"/>
          <w:sz w:val="22"/>
          <w:szCs w:val="22"/>
          <w:lang w:eastAsia="es-MX"/>
        </w:rPr>
      </w:pPr>
      <w:r w:rsidRPr="0014768A">
        <w:rPr>
          <w:rFonts w:ascii="Palatino Linotype" w:eastAsia="Calibri" w:hAnsi="Palatino Linotype" w:cs="Tahoma"/>
          <w:sz w:val="22"/>
          <w:szCs w:val="22"/>
          <w:lang w:eastAsia="es-MX"/>
        </w:rPr>
        <w:t>Este organismo garante no pasa por alto justificar, que el plazo para emitir resolución en el presente asunto encuentra justificación en el alto número de recursos de revisión recibidos, que ha rebasado las capacidades técnicas y humanas del personal encargado de la proyección de las resoluciones a dichos medios de impugnación.</w:t>
      </w:r>
    </w:p>
    <w:p w14:paraId="65D2ABDF" w14:textId="77777777" w:rsidR="0014768A" w:rsidRPr="0014768A" w:rsidRDefault="0014768A" w:rsidP="0014768A">
      <w:pPr>
        <w:spacing w:line="360" w:lineRule="auto"/>
        <w:jc w:val="both"/>
        <w:rPr>
          <w:rFonts w:ascii="Palatino Linotype" w:eastAsia="Calibri" w:hAnsi="Palatino Linotype" w:cs="Tahoma"/>
          <w:sz w:val="22"/>
          <w:szCs w:val="22"/>
          <w:lang w:eastAsia="es-MX"/>
        </w:rPr>
      </w:pPr>
    </w:p>
    <w:p w14:paraId="5E188784" w14:textId="77777777" w:rsidR="0014768A" w:rsidRPr="0014768A" w:rsidRDefault="0014768A" w:rsidP="0014768A">
      <w:pPr>
        <w:spacing w:line="360" w:lineRule="auto"/>
        <w:jc w:val="both"/>
        <w:rPr>
          <w:rFonts w:ascii="Palatino Linotype" w:eastAsia="Calibri" w:hAnsi="Palatino Linotype" w:cs="Tahoma"/>
          <w:sz w:val="22"/>
          <w:szCs w:val="22"/>
          <w:lang w:eastAsia="es-MX"/>
        </w:rPr>
      </w:pPr>
      <w:r w:rsidRPr="0014768A">
        <w:rPr>
          <w:rFonts w:ascii="Palatino Linotype" w:eastAsia="Calibri" w:hAnsi="Palatino Linotype" w:cs="Tahoma"/>
          <w:sz w:val="22"/>
          <w:szCs w:val="22"/>
          <w:lang w:eastAsia="es-MX"/>
        </w:rPr>
        <w:t xml:space="preserve"> 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E13B64E" w14:textId="77777777" w:rsidR="0014768A" w:rsidRPr="0014768A" w:rsidRDefault="0014768A" w:rsidP="0014768A">
      <w:pPr>
        <w:spacing w:line="360" w:lineRule="auto"/>
        <w:jc w:val="both"/>
        <w:rPr>
          <w:rFonts w:ascii="Palatino Linotype" w:eastAsia="Calibri" w:hAnsi="Palatino Linotype" w:cs="Tahoma"/>
          <w:sz w:val="22"/>
          <w:szCs w:val="22"/>
          <w:lang w:eastAsia="es-MX"/>
        </w:rPr>
      </w:pPr>
    </w:p>
    <w:p w14:paraId="0545C8FF" w14:textId="77777777" w:rsidR="0014768A" w:rsidRPr="0014768A" w:rsidRDefault="0014768A" w:rsidP="0014768A">
      <w:pPr>
        <w:spacing w:line="360" w:lineRule="auto"/>
        <w:jc w:val="both"/>
        <w:rPr>
          <w:rFonts w:ascii="Palatino Linotype" w:eastAsia="Calibri" w:hAnsi="Palatino Linotype" w:cs="Tahoma"/>
          <w:sz w:val="22"/>
          <w:szCs w:val="22"/>
          <w:lang w:eastAsia="es-MX"/>
        </w:rPr>
      </w:pPr>
      <w:r w:rsidRPr="0014768A">
        <w:rPr>
          <w:rFonts w:ascii="Palatino Linotype" w:eastAsia="Calibri" w:hAnsi="Palatino Linotype" w:cs="Tahoma"/>
          <w:sz w:val="22"/>
          <w:szCs w:val="22"/>
          <w:lang w:eastAsia="es-MX"/>
        </w:rPr>
        <w:t xml:space="preserve">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fijó los términos procesales en las leyes, de manera general, sin que pudiera prever la variada gama de casos que son resueltos por los órganos jurisdiccionales </w:t>
      </w:r>
      <w:r w:rsidRPr="0014768A">
        <w:rPr>
          <w:rFonts w:ascii="Palatino Linotype" w:eastAsia="Calibri" w:hAnsi="Palatino Linotype" w:cs="Tahoma"/>
          <w:sz w:val="22"/>
          <w:szCs w:val="22"/>
          <w:lang w:eastAsia="es-MX"/>
        </w:rPr>
        <w:lastRenderedPageBreak/>
        <w:t>o cuasi jurisdiccionales, tanto por la complejidad de los hechos, como por el número de casos que conocen.</w:t>
      </w:r>
    </w:p>
    <w:p w14:paraId="613C9F73" w14:textId="77777777" w:rsidR="0014768A" w:rsidRPr="0014768A" w:rsidRDefault="0014768A" w:rsidP="0014768A">
      <w:pPr>
        <w:spacing w:line="360" w:lineRule="auto"/>
        <w:jc w:val="both"/>
        <w:rPr>
          <w:rFonts w:ascii="Palatino Linotype" w:eastAsia="Calibri" w:hAnsi="Palatino Linotype" w:cs="Tahoma"/>
          <w:sz w:val="22"/>
          <w:szCs w:val="22"/>
          <w:lang w:eastAsia="es-MX"/>
        </w:rPr>
      </w:pPr>
      <w:r w:rsidRPr="0014768A">
        <w:rPr>
          <w:rFonts w:ascii="Palatino Linotype" w:eastAsia="Calibri" w:hAnsi="Palatino Linotype" w:cs="Tahoma"/>
          <w:sz w:val="22"/>
          <w:szCs w:val="22"/>
          <w:lang w:eastAsia="es-MX"/>
        </w:rPr>
        <w:t xml:space="preserve"> </w:t>
      </w:r>
    </w:p>
    <w:p w14:paraId="6DBDDD2F" w14:textId="77777777" w:rsidR="0014768A" w:rsidRPr="0014768A" w:rsidRDefault="0014768A" w:rsidP="0014768A">
      <w:pPr>
        <w:spacing w:line="360" w:lineRule="auto"/>
        <w:jc w:val="both"/>
        <w:rPr>
          <w:rFonts w:ascii="Palatino Linotype" w:eastAsia="Calibri" w:hAnsi="Palatino Linotype" w:cs="Tahoma"/>
          <w:bCs/>
          <w:sz w:val="22"/>
          <w:szCs w:val="22"/>
          <w:lang w:eastAsia="es-MX"/>
        </w:rPr>
      </w:pPr>
      <w:r w:rsidRPr="0014768A">
        <w:rPr>
          <w:rFonts w:ascii="Palatino Linotype" w:eastAsia="Calibri" w:hAnsi="Palatino Linotype" w:cs="Tahoma"/>
          <w:bCs/>
          <w:sz w:val="22"/>
          <w:szCs w:val="22"/>
          <w:lang w:eastAsia="es-MX"/>
        </w:rPr>
        <w:t xml:space="preserve">Por ello, excepcionalmente, si un asunto es resuelto con posterioridad a los plazos señalados por la norma debe analizarse la razonabilidad del tiempo necesario para su resolución, atentos a los siguientes criterios:  </w:t>
      </w:r>
    </w:p>
    <w:p w14:paraId="27DB4F2F" w14:textId="77777777" w:rsidR="0014768A" w:rsidRPr="0014768A" w:rsidRDefault="0014768A" w:rsidP="0014768A">
      <w:pPr>
        <w:spacing w:line="360" w:lineRule="auto"/>
        <w:jc w:val="both"/>
        <w:rPr>
          <w:rFonts w:ascii="Palatino Linotype" w:eastAsia="Calibri" w:hAnsi="Palatino Linotype" w:cs="Tahoma"/>
          <w:bCs/>
          <w:sz w:val="22"/>
          <w:szCs w:val="22"/>
          <w:lang w:eastAsia="es-MX"/>
        </w:rPr>
      </w:pPr>
      <w:r w:rsidRPr="0014768A">
        <w:rPr>
          <w:rFonts w:ascii="Palatino Linotype" w:eastAsia="Calibri" w:hAnsi="Palatino Linotype" w:cs="Tahoma"/>
          <w:bCs/>
          <w:sz w:val="22"/>
          <w:szCs w:val="22"/>
          <w:lang w:eastAsia="es-MX"/>
        </w:rPr>
        <w:t xml:space="preserve"> </w:t>
      </w:r>
    </w:p>
    <w:p w14:paraId="23798256" w14:textId="77777777" w:rsidR="0014768A" w:rsidRPr="0014768A" w:rsidRDefault="0014768A" w:rsidP="0014768A">
      <w:pPr>
        <w:numPr>
          <w:ilvl w:val="0"/>
          <w:numId w:val="29"/>
        </w:numPr>
        <w:spacing w:after="160" w:line="360" w:lineRule="auto"/>
        <w:contextualSpacing/>
        <w:jc w:val="both"/>
        <w:rPr>
          <w:rFonts w:ascii="Palatino Linotype" w:eastAsia="Palatino Linotype" w:hAnsi="Palatino Linotype" w:cs="Palatino Linotype"/>
          <w:sz w:val="22"/>
          <w:szCs w:val="24"/>
        </w:rPr>
      </w:pPr>
      <w:r w:rsidRPr="0014768A">
        <w:rPr>
          <w:rFonts w:ascii="Palatino Linotype" w:eastAsia="Palatino Linotype" w:hAnsi="Palatino Linotype" w:cs="Palatino Linotype"/>
          <w:b/>
          <w:bCs/>
          <w:sz w:val="22"/>
          <w:szCs w:val="24"/>
        </w:rPr>
        <w:t>Complejidad del asunto:</w:t>
      </w:r>
      <w:r w:rsidRPr="0014768A">
        <w:rPr>
          <w:rFonts w:ascii="Palatino Linotype" w:eastAsia="Palatino Linotype" w:hAnsi="Palatino Linotype" w:cs="Palatino Linotype"/>
          <w:sz w:val="22"/>
          <w:szCs w:val="24"/>
        </w:rPr>
        <w:t xml:space="preserve"> La complejidad de la prueba, la pluralidad de sujetos procesales, el tiempo transcurrido, las características y contexto del recurso.</w:t>
      </w:r>
    </w:p>
    <w:p w14:paraId="0789E2EE" w14:textId="77777777" w:rsidR="0014768A" w:rsidRPr="0014768A" w:rsidRDefault="0014768A" w:rsidP="0014768A">
      <w:pPr>
        <w:spacing w:line="360" w:lineRule="auto"/>
        <w:ind w:left="720"/>
        <w:contextualSpacing/>
        <w:jc w:val="both"/>
        <w:rPr>
          <w:rFonts w:ascii="Palatino Linotype" w:eastAsia="Palatino Linotype" w:hAnsi="Palatino Linotype" w:cs="Palatino Linotype"/>
          <w:sz w:val="22"/>
          <w:szCs w:val="24"/>
        </w:rPr>
      </w:pPr>
    </w:p>
    <w:p w14:paraId="4FD37517" w14:textId="77777777" w:rsidR="0014768A" w:rsidRPr="0014768A" w:rsidRDefault="0014768A" w:rsidP="0014768A">
      <w:pPr>
        <w:numPr>
          <w:ilvl w:val="0"/>
          <w:numId w:val="29"/>
        </w:numPr>
        <w:spacing w:after="160" w:line="360" w:lineRule="auto"/>
        <w:contextualSpacing/>
        <w:jc w:val="both"/>
        <w:rPr>
          <w:rFonts w:ascii="Palatino Linotype" w:eastAsia="Palatino Linotype" w:hAnsi="Palatino Linotype" w:cs="Palatino Linotype"/>
          <w:sz w:val="22"/>
          <w:szCs w:val="24"/>
        </w:rPr>
      </w:pPr>
      <w:r w:rsidRPr="0014768A">
        <w:rPr>
          <w:rFonts w:ascii="Palatino Linotype" w:eastAsia="Palatino Linotype" w:hAnsi="Palatino Linotype" w:cs="Palatino Linotype"/>
          <w:b/>
          <w:bCs/>
          <w:sz w:val="22"/>
          <w:szCs w:val="24"/>
        </w:rPr>
        <w:t>Actividad Procesal del interesado:</w:t>
      </w:r>
      <w:r w:rsidRPr="0014768A">
        <w:rPr>
          <w:rFonts w:ascii="Palatino Linotype" w:eastAsia="Palatino Linotype" w:hAnsi="Palatino Linotype" w:cs="Palatino Linotype"/>
          <w:sz w:val="22"/>
          <w:szCs w:val="24"/>
        </w:rPr>
        <w:t xml:space="preserve"> Acciones u omisiones del interesado.</w:t>
      </w:r>
    </w:p>
    <w:p w14:paraId="7E3FC8C5" w14:textId="77777777" w:rsidR="0014768A" w:rsidRPr="0014768A" w:rsidRDefault="0014768A" w:rsidP="0014768A">
      <w:pPr>
        <w:spacing w:line="360" w:lineRule="auto"/>
        <w:ind w:left="720"/>
        <w:contextualSpacing/>
        <w:jc w:val="both"/>
        <w:rPr>
          <w:rFonts w:ascii="Palatino Linotype" w:eastAsia="Calibri" w:hAnsi="Palatino Linotype"/>
          <w:sz w:val="22"/>
          <w:szCs w:val="24"/>
        </w:rPr>
      </w:pPr>
    </w:p>
    <w:p w14:paraId="70063077" w14:textId="77777777" w:rsidR="0014768A" w:rsidRPr="0014768A" w:rsidRDefault="0014768A" w:rsidP="0014768A">
      <w:pPr>
        <w:spacing w:line="360" w:lineRule="auto"/>
        <w:ind w:left="720"/>
        <w:contextualSpacing/>
        <w:jc w:val="both"/>
        <w:rPr>
          <w:rFonts w:ascii="Palatino Linotype" w:eastAsia="Palatino Linotype" w:hAnsi="Palatino Linotype" w:cs="Palatino Linotype"/>
          <w:sz w:val="22"/>
          <w:szCs w:val="24"/>
        </w:rPr>
      </w:pPr>
    </w:p>
    <w:p w14:paraId="387E2BA9" w14:textId="77777777" w:rsidR="0014768A" w:rsidRPr="0014768A" w:rsidRDefault="0014768A" w:rsidP="0014768A">
      <w:pPr>
        <w:numPr>
          <w:ilvl w:val="0"/>
          <w:numId w:val="29"/>
        </w:numPr>
        <w:spacing w:after="160" w:line="360" w:lineRule="auto"/>
        <w:contextualSpacing/>
        <w:jc w:val="both"/>
        <w:rPr>
          <w:rFonts w:ascii="Palatino Linotype" w:eastAsia="Palatino Linotype" w:hAnsi="Palatino Linotype" w:cs="Palatino Linotype"/>
          <w:sz w:val="22"/>
          <w:szCs w:val="24"/>
        </w:rPr>
      </w:pPr>
      <w:r w:rsidRPr="0014768A">
        <w:rPr>
          <w:rFonts w:ascii="Palatino Linotype" w:eastAsia="Palatino Linotype" w:hAnsi="Palatino Linotype" w:cs="Palatino Linotype"/>
          <w:b/>
          <w:bCs/>
          <w:sz w:val="22"/>
          <w:szCs w:val="24"/>
        </w:rPr>
        <w:t>Conducta de la Autoridad:</w:t>
      </w:r>
      <w:r w:rsidRPr="0014768A">
        <w:rPr>
          <w:rFonts w:ascii="Palatino Linotype" w:eastAsia="Palatino Linotype" w:hAnsi="Palatino Linotype" w:cs="Palatino Linotype"/>
          <w:sz w:val="22"/>
          <w:szCs w:val="24"/>
        </w:rPr>
        <w:t xml:space="preserve"> Las Acciones u omisiones realizadas en el procedimiento. Así como si la autoridad actuó con la debida diligencia.</w:t>
      </w:r>
    </w:p>
    <w:p w14:paraId="5B5DB18F" w14:textId="77777777" w:rsidR="0014768A" w:rsidRPr="0014768A" w:rsidRDefault="0014768A" w:rsidP="0014768A">
      <w:pPr>
        <w:spacing w:line="360" w:lineRule="auto"/>
        <w:ind w:left="720"/>
        <w:contextualSpacing/>
        <w:jc w:val="both"/>
        <w:rPr>
          <w:rFonts w:ascii="Palatino Linotype" w:eastAsia="Palatino Linotype" w:hAnsi="Palatino Linotype" w:cs="Palatino Linotype"/>
          <w:sz w:val="22"/>
          <w:szCs w:val="24"/>
        </w:rPr>
      </w:pPr>
    </w:p>
    <w:p w14:paraId="34719982" w14:textId="77777777" w:rsidR="0014768A" w:rsidRPr="0014768A" w:rsidRDefault="0014768A" w:rsidP="0014768A">
      <w:pPr>
        <w:numPr>
          <w:ilvl w:val="0"/>
          <w:numId w:val="29"/>
        </w:numPr>
        <w:spacing w:after="160" w:line="360" w:lineRule="auto"/>
        <w:contextualSpacing/>
        <w:jc w:val="both"/>
        <w:rPr>
          <w:rFonts w:ascii="Palatino Linotype" w:eastAsia="Palatino Linotype" w:hAnsi="Palatino Linotype" w:cs="Palatino Linotype"/>
          <w:sz w:val="22"/>
          <w:szCs w:val="24"/>
        </w:rPr>
      </w:pPr>
      <w:r w:rsidRPr="0014768A">
        <w:rPr>
          <w:rFonts w:ascii="Palatino Linotype" w:eastAsia="Palatino Linotype" w:hAnsi="Palatino Linotype" w:cs="Palatino Linotype"/>
          <w:b/>
          <w:bCs/>
          <w:sz w:val="22"/>
          <w:szCs w:val="24"/>
        </w:rPr>
        <w:t xml:space="preserve">La afectación generada en la situación jurídica de la persona involucrada en el proceso: </w:t>
      </w:r>
      <w:r w:rsidRPr="0014768A">
        <w:rPr>
          <w:rFonts w:ascii="Palatino Linotype" w:eastAsia="Palatino Linotype" w:hAnsi="Palatino Linotype" w:cs="Palatino Linotype"/>
          <w:sz w:val="22"/>
          <w:szCs w:val="24"/>
        </w:rPr>
        <w:t>Violación a sus derechos humanos.</w:t>
      </w:r>
    </w:p>
    <w:p w14:paraId="051AF2E9" w14:textId="77777777" w:rsidR="0014768A" w:rsidRPr="0014768A" w:rsidRDefault="0014768A" w:rsidP="0014768A">
      <w:pPr>
        <w:spacing w:line="360" w:lineRule="auto"/>
        <w:jc w:val="both"/>
        <w:rPr>
          <w:rFonts w:ascii="Palatino Linotype" w:eastAsia="Calibri" w:hAnsi="Palatino Linotype" w:cs="Tahoma"/>
          <w:bCs/>
          <w:sz w:val="22"/>
          <w:szCs w:val="22"/>
          <w:lang w:eastAsia="en-US"/>
        </w:rPr>
      </w:pPr>
    </w:p>
    <w:p w14:paraId="75E59096" w14:textId="77777777" w:rsidR="0014768A" w:rsidRPr="0014768A" w:rsidRDefault="0014768A" w:rsidP="0014768A">
      <w:pPr>
        <w:spacing w:line="360" w:lineRule="auto"/>
        <w:jc w:val="both"/>
        <w:rPr>
          <w:rFonts w:ascii="Palatino Linotype" w:eastAsia="Calibri" w:hAnsi="Palatino Linotype" w:cs="Tahoma"/>
          <w:bCs/>
          <w:sz w:val="22"/>
          <w:szCs w:val="22"/>
          <w:lang w:eastAsia="es-MX"/>
        </w:rPr>
      </w:pPr>
      <w:r w:rsidRPr="0014768A">
        <w:rPr>
          <w:rFonts w:ascii="Palatino Linotype" w:eastAsia="Calibri" w:hAnsi="Palatino Linotype" w:cs="Tahoma"/>
          <w:bCs/>
          <w:sz w:val="22"/>
          <w:szCs w:val="22"/>
          <w:lang w:eastAsia="es-MX"/>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2E8B053" w14:textId="77777777" w:rsidR="0014768A" w:rsidRPr="0014768A" w:rsidRDefault="0014768A" w:rsidP="0014768A">
      <w:pPr>
        <w:spacing w:line="360" w:lineRule="auto"/>
        <w:jc w:val="both"/>
        <w:rPr>
          <w:rFonts w:ascii="Palatino Linotype" w:eastAsia="Calibri" w:hAnsi="Palatino Linotype" w:cs="Tahoma"/>
          <w:bCs/>
          <w:sz w:val="22"/>
          <w:szCs w:val="22"/>
          <w:lang w:eastAsia="es-MX"/>
        </w:rPr>
      </w:pPr>
      <w:r w:rsidRPr="0014768A">
        <w:rPr>
          <w:rFonts w:ascii="Palatino Linotype" w:eastAsia="Calibri" w:hAnsi="Palatino Linotype" w:cs="Tahoma"/>
          <w:bCs/>
          <w:sz w:val="22"/>
          <w:szCs w:val="22"/>
          <w:lang w:eastAsia="es-MX"/>
        </w:rPr>
        <w:t xml:space="preserve"> </w:t>
      </w:r>
    </w:p>
    <w:p w14:paraId="33C10DEF" w14:textId="77777777" w:rsidR="0014768A" w:rsidRPr="0014768A" w:rsidRDefault="0014768A" w:rsidP="0014768A">
      <w:pPr>
        <w:spacing w:line="360" w:lineRule="auto"/>
        <w:jc w:val="both"/>
        <w:rPr>
          <w:rFonts w:ascii="Palatino Linotype" w:eastAsia="Calibri" w:hAnsi="Palatino Linotype" w:cs="Tahoma"/>
          <w:bCs/>
          <w:sz w:val="22"/>
          <w:szCs w:val="22"/>
          <w:lang w:eastAsia="es-MX"/>
        </w:rPr>
      </w:pPr>
      <w:r w:rsidRPr="0014768A">
        <w:rPr>
          <w:rFonts w:ascii="Palatino Linotype" w:eastAsia="Calibri" w:hAnsi="Palatino Linotype" w:cs="Tahoma"/>
          <w:bCs/>
          <w:sz w:val="22"/>
          <w:szCs w:val="22"/>
          <w:lang w:eastAsia="es-MX"/>
        </w:rPr>
        <w:t>Argumento que encuentra sustento en la jurisprudencia P</w:t>
      </w:r>
      <w:proofErr w:type="gramStart"/>
      <w:r w:rsidRPr="0014768A">
        <w:rPr>
          <w:rFonts w:ascii="Palatino Linotype" w:eastAsia="Calibri" w:hAnsi="Palatino Linotype" w:cs="Tahoma"/>
          <w:bCs/>
          <w:sz w:val="22"/>
          <w:szCs w:val="22"/>
          <w:lang w:eastAsia="es-MX"/>
        </w:rPr>
        <w:t>./</w:t>
      </w:r>
      <w:proofErr w:type="gramEnd"/>
      <w:r w:rsidRPr="0014768A">
        <w:rPr>
          <w:rFonts w:ascii="Palatino Linotype" w:eastAsia="Calibri" w:hAnsi="Palatino Linotype" w:cs="Tahoma"/>
          <w:bCs/>
          <w:sz w:val="22"/>
          <w:szCs w:val="22"/>
          <w:lang w:eastAsia="es-MX"/>
        </w:rPr>
        <w:t xml:space="preserve">J. 32/92 emitida por el Pleno de la Suprema Corte de Justicia de la Nación de rubro </w:t>
      </w:r>
      <w:r w:rsidRPr="0014768A">
        <w:rPr>
          <w:rFonts w:ascii="Palatino Linotype" w:eastAsia="Calibri" w:hAnsi="Palatino Linotype" w:cs="Tahoma"/>
          <w:b/>
          <w:sz w:val="22"/>
          <w:szCs w:val="22"/>
          <w:lang w:eastAsia="es-MX"/>
        </w:rPr>
        <w:t xml:space="preserve">“TÉRMINOS PROCESALES. PARA </w:t>
      </w:r>
      <w:r w:rsidRPr="0014768A">
        <w:rPr>
          <w:rFonts w:ascii="Palatino Linotype" w:eastAsia="Calibri" w:hAnsi="Palatino Linotype" w:cs="Tahoma"/>
          <w:b/>
          <w:sz w:val="22"/>
          <w:szCs w:val="22"/>
          <w:lang w:eastAsia="es-MX"/>
        </w:rPr>
        <w:lastRenderedPageBreak/>
        <w:t>DETERMINAR SI UN FUNCIONARIO JUDICIAL ACTUÓ INDEBIDAMENTE POR NO RESPETARLOS SE DEBE ATENDER AL PRESUPUESTO QUE CONSIDERÓ EL LEGISLADOR AL FIJARLOS Y LAS CARACTERÍSTICAS DEL CASO.”</w:t>
      </w:r>
      <w:r w:rsidRPr="0014768A">
        <w:rPr>
          <w:rFonts w:ascii="Palatino Linotype" w:eastAsia="Calibri" w:hAnsi="Palatino Linotype" w:cs="Tahoma"/>
          <w:bCs/>
          <w:sz w:val="22"/>
          <w:szCs w:val="22"/>
          <w:lang w:eastAsia="es-MX"/>
        </w:rPr>
        <w:t>, visible en la Gaceta del Seminario Judicial de la Federación con el registro digital 205635.</w:t>
      </w:r>
    </w:p>
    <w:p w14:paraId="104062FF" w14:textId="77777777" w:rsidR="0014768A" w:rsidRPr="0014768A" w:rsidRDefault="0014768A" w:rsidP="0014768A">
      <w:pPr>
        <w:spacing w:line="360" w:lineRule="auto"/>
        <w:jc w:val="both"/>
        <w:rPr>
          <w:rFonts w:ascii="Palatino Linotype" w:eastAsia="Calibri" w:hAnsi="Palatino Linotype" w:cs="Tahoma"/>
          <w:bCs/>
          <w:sz w:val="22"/>
          <w:szCs w:val="22"/>
          <w:lang w:eastAsia="es-MX"/>
        </w:rPr>
      </w:pPr>
      <w:r w:rsidRPr="0014768A">
        <w:rPr>
          <w:rFonts w:ascii="Palatino Linotype" w:eastAsia="Calibri" w:hAnsi="Palatino Linotype" w:cs="Tahoma"/>
          <w:bCs/>
          <w:sz w:val="22"/>
          <w:szCs w:val="22"/>
          <w:lang w:eastAsia="es-MX"/>
        </w:rPr>
        <w:t xml:space="preserve"> </w:t>
      </w:r>
    </w:p>
    <w:p w14:paraId="11227A9A" w14:textId="77777777" w:rsidR="0014768A" w:rsidRPr="0014768A" w:rsidRDefault="0014768A" w:rsidP="0014768A">
      <w:pPr>
        <w:spacing w:line="360" w:lineRule="auto"/>
        <w:jc w:val="both"/>
        <w:rPr>
          <w:rFonts w:ascii="Palatino Linotype" w:eastAsia="Calibri" w:hAnsi="Palatino Linotype" w:cs="Tahoma"/>
          <w:bCs/>
          <w:sz w:val="22"/>
          <w:szCs w:val="22"/>
          <w:lang w:eastAsia="es-MX"/>
        </w:rPr>
      </w:pPr>
      <w:r w:rsidRPr="0014768A">
        <w:rPr>
          <w:rFonts w:ascii="Palatino Linotype" w:eastAsia="Calibri" w:hAnsi="Palatino Linotype" w:cs="Tahoma"/>
          <w:bCs/>
          <w:sz w:val="22"/>
          <w:szCs w:val="22"/>
          <w:lang w:eastAsia="es-MX"/>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2C60EA1" w14:textId="77777777" w:rsidR="0014768A" w:rsidRPr="0014768A" w:rsidRDefault="0014768A" w:rsidP="0014768A">
      <w:pPr>
        <w:spacing w:line="360" w:lineRule="auto"/>
        <w:jc w:val="both"/>
        <w:rPr>
          <w:rFonts w:ascii="Palatino Linotype" w:eastAsia="Calibri" w:hAnsi="Palatino Linotype" w:cs="Tahoma"/>
          <w:bCs/>
          <w:sz w:val="22"/>
          <w:szCs w:val="22"/>
          <w:lang w:eastAsia="es-MX"/>
        </w:rPr>
      </w:pPr>
    </w:p>
    <w:p w14:paraId="332C2888" w14:textId="77777777" w:rsidR="0014768A" w:rsidRPr="0014768A" w:rsidRDefault="0014768A" w:rsidP="0014768A">
      <w:pPr>
        <w:spacing w:line="360" w:lineRule="auto"/>
        <w:jc w:val="both"/>
        <w:rPr>
          <w:rFonts w:ascii="Palatino Linotype" w:eastAsia="Calibri" w:hAnsi="Palatino Linotype" w:cs="Tahoma"/>
          <w:bCs/>
          <w:sz w:val="22"/>
          <w:szCs w:val="22"/>
          <w:lang w:eastAsia="es-MX"/>
        </w:rPr>
      </w:pPr>
      <w:r w:rsidRPr="0014768A">
        <w:rPr>
          <w:rFonts w:ascii="Palatino Linotype" w:eastAsia="Calibri" w:hAnsi="Palatino Linotype" w:cs="Tahoma"/>
          <w:bCs/>
          <w:sz w:val="22"/>
          <w:szCs w:val="22"/>
          <w:lang w:eastAsia="es-MX"/>
        </w:rPr>
        <w:t>Al respecto, también son de considerar los criterios sostenidos por el Cuarto Tribunal Colegiado en Materia Administrativa del Primer Circuito, cuyos rubros y datos de identificación son los siguientes:</w:t>
      </w:r>
    </w:p>
    <w:p w14:paraId="401BAE91" w14:textId="77777777" w:rsidR="0014768A" w:rsidRPr="0014768A" w:rsidRDefault="0014768A" w:rsidP="0014768A">
      <w:pPr>
        <w:spacing w:line="360" w:lineRule="auto"/>
        <w:jc w:val="both"/>
        <w:rPr>
          <w:rFonts w:ascii="Palatino Linotype" w:eastAsia="Calibri" w:hAnsi="Palatino Linotype" w:cs="Tahoma"/>
          <w:bCs/>
          <w:sz w:val="22"/>
          <w:szCs w:val="22"/>
          <w:lang w:eastAsia="es-MX"/>
        </w:rPr>
      </w:pPr>
      <w:r w:rsidRPr="0014768A">
        <w:rPr>
          <w:rFonts w:ascii="Palatino Linotype" w:eastAsia="Calibri" w:hAnsi="Palatino Linotype" w:cs="Tahoma"/>
          <w:bCs/>
          <w:sz w:val="22"/>
          <w:szCs w:val="22"/>
          <w:lang w:eastAsia="es-MX"/>
        </w:rPr>
        <w:t xml:space="preserve"> </w:t>
      </w:r>
    </w:p>
    <w:p w14:paraId="0104BD42" w14:textId="77777777" w:rsidR="0014768A" w:rsidRPr="0014768A" w:rsidRDefault="0014768A" w:rsidP="0014768A">
      <w:pPr>
        <w:spacing w:line="360" w:lineRule="auto"/>
        <w:jc w:val="both"/>
        <w:rPr>
          <w:rFonts w:ascii="Palatino Linotype" w:eastAsia="Calibri" w:hAnsi="Palatino Linotype" w:cs="Tahoma"/>
          <w:bCs/>
          <w:sz w:val="22"/>
          <w:szCs w:val="22"/>
          <w:lang w:eastAsia="es-MX"/>
        </w:rPr>
      </w:pPr>
      <w:r w:rsidRPr="0014768A">
        <w:rPr>
          <w:rFonts w:ascii="Palatino Linotype" w:eastAsia="Calibri" w:hAnsi="Palatino Linotype" w:cs="Tahoma"/>
          <w:b/>
          <w:sz w:val="22"/>
          <w:szCs w:val="22"/>
          <w:lang w:eastAsia="es-MX"/>
        </w:rPr>
        <w:t>“PLAZO RAZONABLE PARA RESOLVER. DIMENSIÓN Y EFECTOS DE ESTE CONCEPTO CUANDO SE ADUCE EXCESIVA CARGA DE TRABAJO.”</w:t>
      </w:r>
      <w:r w:rsidRPr="0014768A">
        <w:rPr>
          <w:rFonts w:ascii="Palatino Linotype" w:eastAsia="Calibri" w:hAnsi="Palatino Linotype" w:cs="Tahoma"/>
          <w:bCs/>
          <w:sz w:val="22"/>
          <w:szCs w:val="22"/>
          <w:lang w:eastAsia="es-MX"/>
        </w:rPr>
        <w:t xml:space="preserve"> consultable en el Seminario Judicial de la Federación y su gaceta, con el registro digital 2002351.</w:t>
      </w:r>
    </w:p>
    <w:p w14:paraId="2DDD3284" w14:textId="77777777" w:rsidR="0014768A" w:rsidRPr="0014768A" w:rsidRDefault="0014768A" w:rsidP="0014768A">
      <w:pPr>
        <w:spacing w:line="360" w:lineRule="auto"/>
        <w:jc w:val="both"/>
        <w:rPr>
          <w:rFonts w:ascii="Palatino Linotype" w:eastAsia="Calibri" w:hAnsi="Palatino Linotype" w:cs="Tahoma"/>
          <w:bCs/>
          <w:sz w:val="22"/>
          <w:szCs w:val="22"/>
          <w:lang w:eastAsia="es-MX"/>
        </w:rPr>
      </w:pPr>
      <w:r w:rsidRPr="0014768A">
        <w:rPr>
          <w:rFonts w:ascii="Palatino Linotype" w:eastAsia="Calibri" w:hAnsi="Palatino Linotype" w:cs="Tahoma"/>
          <w:bCs/>
          <w:sz w:val="22"/>
          <w:szCs w:val="22"/>
          <w:lang w:eastAsia="es-MX"/>
        </w:rPr>
        <w:t xml:space="preserve"> </w:t>
      </w:r>
    </w:p>
    <w:p w14:paraId="19E7CBDF" w14:textId="77777777" w:rsidR="0014768A" w:rsidRPr="0014768A" w:rsidRDefault="0014768A" w:rsidP="0014768A">
      <w:pPr>
        <w:spacing w:line="360" w:lineRule="auto"/>
        <w:jc w:val="both"/>
        <w:rPr>
          <w:rFonts w:ascii="Palatino Linotype" w:eastAsia="Calibri" w:hAnsi="Palatino Linotype" w:cs="Tahoma"/>
          <w:bCs/>
          <w:sz w:val="22"/>
          <w:szCs w:val="22"/>
          <w:lang w:eastAsia="es-MX"/>
        </w:rPr>
      </w:pPr>
      <w:r w:rsidRPr="0014768A">
        <w:rPr>
          <w:rFonts w:ascii="Palatino Linotype" w:eastAsia="Calibri" w:hAnsi="Palatino Linotype" w:cs="Tahoma"/>
          <w:b/>
          <w:sz w:val="22"/>
          <w:szCs w:val="22"/>
          <w:lang w:eastAsia="es-MX"/>
        </w:rPr>
        <w:t>“PLAZO RAZONABLE PARA RESOLVER. CONCEPTO Y ELEMENTOS QUE LO INTEGRAN A LA LUZ DEL DERECHO INTERNACIONAL DE LOS DERECHOS HUMANOS.”</w:t>
      </w:r>
      <w:r w:rsidRPr="0014768A">
        <w:rPr>
          <w:rFonts w:ascii="Palatino Linotype" w:eastAsia="Calibri" w:hAnsi="Palatino Linotype" w:cs="Tahoma"/>
          <w:bCs/>
          <w:sz w:val="22"/>
          <w:szCs w:val="22"/>
          <w:lang w:eastAsia="es-MX"/>
        </w:rPr>
        <w:t>, visible en el Seminario Judicial de la Federación y su gaceta, con el registro digital 2002350.</w:t>
      </w:r>
    </w:p>
    <w:p w14:paraId="6C84E7CA" w14:textId="77777777" w:rsidR="0014768A" w:rsidRPr="0014768A" w:rsidRDefault="0014768A" w:rsidP="0014768A">
      <w:pPr>
        <w:spacing w:line="360" w:lineRule="auto"/>
        <w:jc w:val="both"/>
        <w:rPr>
          <w:rFonts w:ascii="Palatino Linotype" w:eastAsia="Calibri" w:hAnsi="Palatino Linotype" w:cs="Tahoma"/>
          <w:bCs/>
          <w:sz w:val="22"/>
          <w:szCs w:val="22"/>
          <w:lang w:eastAsia="es-MX"/>
        </w:rPr>
      </w:pPr>
    </w:p>
    <w:p w14:paraId="41BD144D" w14:textId="77777777" w:rsidR="0014768A" w:rsidRPr="0014768A" w:rsidRDefault="0014768A" w:rsidP="0014768A">
      <w:pPr>
        <w:spacing w:line="360" w:lineRule="auto"/>
        <w:jc w:val="both"/>
        <w:rPr>
          <w:rFonts w:ascii="Palatino Linotype" w:eastAsia="Calibri" w:hAnsi="Palatino Linotype" w:cs="Tahoma"/>
          <w:bCs/>
          <w:sz w:val="22"/>
          <w:szCs w:val="22"/>
          <w:lang w:eastAsia="es-MX"/>
        </w:rPr>
      </w:pPr>
      <w:r w:rsidRPr="0014768A">
        <w:rPr>
          <w:rFonts w:ascii="Palatino Linotype" w:eastAsia="Calibri" w:hAnsi="Palatino Linotype" w:cs="Tahoma"/>
          <w:bCs/>
          <w:sz w:val="22"/>
          <w:szCs w:val="22"/>
          <w:lang w:eastAsia="es-MX"/>
        </w:rPr>
        <w:t>Por ello, este organismo garante comprometido con la tutela de los derechos humanos confiados, señala que este exceso del plazo legal para resolver el presente asunto, resulta de carácter excepcional.</w:t>
      </w:r>
    </w:p>
    <w:p w14:paraId="1F5D879B" w14:textId="77777777" w:rsidR="0014768A" w:rsidRPr="004E1793" w:rsidRDefault="0014768A" w:rsidP="00C600F5">
      <w:pPr>
        <w:spacing w:line="360" w:lineRule="auto"/>
        <w:ind w:right="-28"/>
        <w:contextualSpacing/>
        <w:jc w:val="both"/>
        <w:rPr>
          <w:rFonts w:ascii="Palatino Linotype" w:hAnsi="Palatino Linotype" w:cs="Tahoma"/>
          <w:b/>
          <w:sz w:val="22"/>
          <w:szCs w:val="22"/>
        </w:rPr>
      </w:pPr>
    </w:p>
    <w:p w14:paraId="4578DD2E" w14:textId="488083BE" w:rsidR="00C600F5" w:rsidRPr="004E1793" w:rsidRDefault="00702F80" w:rsidP="00C600F5">
      <w:pPr>
        <w:spacing w:line="360" w:lineRule="auto"/>
        <w:ind w:right="-28"/>
        <w:contextualSpacing/>
        <w:jc w:val="both"/>
        <w:rPr>
          <w:rFonts w:ascii="Palatino Linotype" w:hAnsi="Palatino Linotype" w:cs="Tahoma"/>
          <w:sz w:val="22"/>
          <w:szCs w:val="22"/>
        </w:rPr>
      </w:pPr>
      <w:r w:rsidRPr="004E1793">
        <w:rPr>
          <w:rFonts w:ascii="Palatino Linotype" w:hAnsi="Palatino Linotype" w:cs="Tahoma"/>
          <w:b/>
          <w:sz w:val="22"/>
          <w:szCs w:val="22"/>
        </w:rPr>
        <w:t xml:space="preserve">e) </w:t>
      </w:r>
      <w:r w:rsidR="00C600F5" w:rsidRPr="004E1793">
        <w:rPr>
          <w:rFonts w:ascii="Palatino Linotype" w:hAnsi="Palatino Linotype" w:cs="Tahoma"/>
          <w:b/>
          <w:sz w:val="22"/>
          <w:szCs w:val="22"/>
        </w:rPr>
        <w:t xml:space="preserve">Cierre de instrucción. </w:t>
      </w:r>
      <w:r w:rsidR="00C600F5" w:rsidRPr="004E1793">
        <w:rPr>
          <w:rFonts w:ascii="Palatino Linotype" w:hAnsi="Palatino Linotype" w:cs="Tahoma"/>
          <w:sz w:val="22"/>
          <w:szCs w:val="22"/>
        </w:rPr>
        <w:t xml:space="preserve">El </w:t>
      </w:r>
      <w:r w:rsidR="00C40BAA" w:rsidRPr="004E1793">
        <w:rPr>
          <w:rFonts w:ascii="Palatino Linotype" w:hAnsi="Palatino Linotype" w:cs="Tahoma"/>
          <w:sz w:val="22"/>
          <w:szCs w:val="22"/>
        </w:rPr>
        <w:t>cinco de noviembre</w:t>
      </w:r>
      <w:r w:rsidR="00C600F5" w:rsidRPr="004E1793">
        <w:rPr>
          <w:rFonts w:ascii="Palatino Linotype" w:hAnsi="Palatino Linotype" w:cs="Tahoma"/>
          <w:sz w:val="22"/>
          <w:szCs w:val="22"/>
        </w:rPr>
        <w:t xml:space="preserve"> de dos mil veinticuatro, al no existir diligencias pendientes por desahogar, se emitió el acuerdo por medio del cual se declaró cerrada la instrucción y se determinó pasar el expediente a resolución, en términos de lo dispuesto en el artículo 185, fracciones VI y VIII, de la Ley de Transparencia y Acceso a la Información Pública del Estado de México y Municipios, mismo que fue notificado a las partes el</w:t>
      </w:r>
      <w:r w:rsidR="00C40BAA" w:rsidRPr="004E1793">
        <w:rPr>
          <w:rFonts w:ascii="Palatino Linotype" w:hAnsi="Palatino Linotype" w:cs="Tahoma"/>
          <w:sz w:val="22"/>
          <w:szCs w:val="22"/>
        </w:rPr>
        <w:t xml:space="preserve"> seis de dicho mes y año</w:t>
      </w:r>
      <w:r w:rsidR="00C600F5" w:rsidRPr="004E1793">
        <w:rPr>
          <w:rFonts w:ascii="Palatino Linotype" w:hAnsi="Palatino Linotype" w:cs="Tahoma"/>
          <w:sz w:val="22"/>
          <w:szCs w:val="22"/>
        </w:rPr>
        <w:t xml:space="preserve">, a través del </w:t>
      </w:r>
      <w:r w:rsidR="00C600F5" w:rsidRPr="004E1793">
        <w:rPr>
          <w:rFonts w:ascii="Palatino Linotype" w:hAnsi="Palatino Linotype" w:cs="Tahoma"/>
          <w:sz w:val="22"/>
          <w:szCs w:val="22"/>
          <w:lang w:val="es-ES"/>
        </w:rPr>
        <w:t>Sistema de Acceso a la Información Mexiquense (SAIMEX)</w:t>
      </w:r>
      <w:r w:rsidR="00C600F5" w:rsidRPr="004E1793">
        <w:rPr>
          <w:rFonts w:ascii="Palatino Linotype" w:hAnsi="Palatino Linotype" w:cs="Tahoma"/>
          <w:sz w:val="22"/>
          <w:szCs w:val="22"/>
        </w:rPr>
        <w:t>.</w:t>
      </w:r>
    </w:p>
    <w:p w14:paraId="48C9FCD6" w14:textId="77777777" w:rsidR="00C600F5" w:rsidRPr="004E1793" w:rsidRDefault="00C600F5" w:rsidP="00C600F5">
      <w:pPr>
        <w:spacing w:line="360" w:lineRule="auto"/>
        <w:ind w:right="-28"/>
        <w:contextualSpacing/>
        <w:jc w:val="both"/>
        <w:rPr>
          <w:rFonts w:ascii="Palatino Linotype" w:hAnsi="Palatino Linotype" w:cs="Tahoma"/>
          <w:sz w:val="22"/>
          <w:szCs w:val="22"/>
          <w:lang w:val="es-ES"/>
        </w:rPr>
      </w:pPr>
    </w:p>
    <w:p w14:paraId="07F57064" w14:textId="77777777" w:rsidR="00C600F5" w:rsidRPr="004E1793" w:rsidRDefault="00C600F5" w:rsidP="00C600F5">
      <w:pPr>
        <w:spacing w:line="360" w:lineRule="auto"/>
        <w:ind w:right="-28"/>
        <w:contextualSpacing/>
        <w:jc w:val="both"/>
        <w:rPr>
          <w:rFonts w:ascii="Palatino Linotype" w:hAnsi="Palatino Linotype" w:cs="Tahoma"/>
          <w:color w:val="000000"/>
          <w:sz w:val="22"/>
          <w:szCs w:val="22"/>
        </w:rPr>
      </w:pPr>
      <w:r w:rsidRPr="004E1793">
        <w:rPr>
          <w:rFonts w:ascii="Palatino Linotype" w:hAnsi="Palatino Linotype" w:cs="Tahoma"/>
          <w:color w:val="000000"/>
          <w:sz w:val="22"/>
          <w:szCs w:val="22"/>
        </w:rPr>
        <w:t>En razón de que fue debidamente sustanciado el expediente electrónico y no existe diligencia pendiente de desahogo, se emite la resolución que conforme a Derecho proceda, de acuerdo a los siguientes:</w:t>
      </w:r>
    </w:p>
    <w:p w14:paraId="60BD306D" w14:textId="77777777" w:rsidR="00136F0B" w:rsidRPr="004E1793" w:rsidRDefault="00136F0B" w:rsidP="00C600F5">
      <w:pPr>
        <w:spacing w:line="360" w:lineRule="auto"/>
        <w:ind w:right="-28"/>
        <w:contextualSpacing/>
        <w:jc w:val="both"/>
        <w:rPr>
          <w:rFonts w:ascii="Palatino Linotype" w:hAnsi="Palatino Linotype" w:cs="Tahoma"/>
          <w:color w:val="000000"/>
          <w:sz w:val="22"/>
          <w:szCs w:val="22"/>
        </w:rPr>
      </w:pPr>
    </w:p>
    <w:p w14:paraId="6DE56D37" w14:textId="77777777" w:rsidR="00C600F5" w:rsidRPr="004E1793" w:rsidRDefault="00C600F5" w:rsidP="00C600F5">
      <w:pPr>
        <w:spacing w:line="360" w:lineRule="auto"/>
        <w:ind w:right="-28"/>
        <w:contextualSpacing/>
        <w:jc w:val="center"/>
        <w:rPr>
          <w:rFonts w:ascii="Palatino Linotype" w:hAnsi="Palatino Linotype" w:cs="Tahoma"/>
          <w:b/>
          <w:sz w:val="22"/>
          <w:szCs w:val="22"/>
          <w:lang w:val="es-ES"/>
        </w:rPr>
      </w:pPr>
      <w:r w:rsidRPr="004E1793">
        <w:rPr>
          <w:rFonts w:ascii="Palatino Linotype" w:hAnsi="Palatino Linotype" w:cs="Tahoma"/>
          <w:b/>
          <w:sz w:val="22"/>
          <w:szCs w:val="22"/>
          <w:lang w:val="es-ES"/>
        </w:rPr>
        <w:t>C O N S I D E R A N D O S</w:t>
      </w:r>
    </w:p>
    <w:p w14:paraId="159BBC5D" w14:textId="77777777" w:rsidR="00C600F5" w:rsidRPr="004E1793" w:rsidRDefault="00C600F5" w:rsidP="00C600F5">
      <w:pPr>
        <w:spacing w:line="360" w:lineRule="auto"/>
        <w:ind w:right="-28"/>
        <w:contextualSpacing/>
        <w:jc w:val="center"/>
        <w:rPr>
          <w:rFonts w:ascii="Palatino Linotype" w:hAnsi="Palatino Linotype" w:cs="Tahoma"/>
          <w:b/>
          <w:sz w:val="22"/>
          <w:szCs w:val="22"/>
          <w:lang w:val="es-ES"/>
        </w:rPr>
      </w:pPr>
    </w:p>
    <w:p w14:paraId="1295E61F" w14:textId="0D3349BA" w:rsidR="00C600F5" w:rsidRPr="004E1793" w:rsidRDefault="00C600F5" w:rsidP="00C600F5">
      <w:pPr>
        <w:autoSpaceDE w:val="0"/>
        <w:autoSpaceDN w:val="0"/>
        <w:adjustRightInd w:val="0"/>
        <w:spacing w:line="360" w:lineRule="auto"/>
        <w:ind w:right="-28"/>
        <w:contextualSpacing/>
        <w:jc w:val="both"/>
        <w:rPr>
          <w:rFonts w:ascii="Palatino Linotype" w:hAnsi="Palatino Linotype" w:cs="Tahoma"/>
          <w:b/>
          <w:sz w:val="22"/>
          <w:szCs w:val="22"/>
          <w:lang w:val="es-ES"/>
        </w:rPr>
      </w:pPr>
      <w:r w:rsidRPr="004E1793">
        <w:rPr>
          <w:rFonts w:ascii="Palatino Linotype" w:eastAsia="Calibri" w:hAnsi="Palatino Linotype" w:cs="Tahoma"/>
          <w:b/>
          <w:color w:val="000000"/>
          <w:sz w:val="22"/>
          <w:szCs w:val="22"/>
          <w:lang w:val="es-ES" w:eastAsia="es-MX"/>
        </w:rPr>
        <w:t>PRIMERO</w:t>
      </w:r>
      <w:r w:rsidRPr="004E1793">
        <w:rPr>
          <w:rFonts w:ascii="Palatino Linotype" w:eastAsia="Calibri" w:hAnsi="Palatino Linotype" w:cs="Tahoma"/>
          <w:color w:val="000000"/>
          <w:sz w:val="22"/>
          <w:szCs w:val="22"/>
          <w:lang w:val="es-ES" w:eastAsia="es-MX"/>
        </w:rPr>
        <w:t xml:space="preserve">. </w:t>
      </w:r>
      <w:r w:rsidR="004E1793" w:rsidRPr="004E1793">
        <w:rPr>
          <w:rFonts w:ascii="Palatino Linotype" w:hAnsi="Palatino Linotype" w:cs="Tahoma"/>
          <w:b/>
          <w:sz w:val="22"/>
          <w:szCs w:val="22"/>
          <w:lang w:val="es-ES"/>
        </w:rPr>
        <w:t>Competencia</w:t>
      </w:r>
    </w:p>
    <w:p w14:paraId="1BA9FECB" w14:textId="77777777" w:rsidR="00C600F5" w:rsidRPr="004E1793" w:rsidRDefault="00C600F5" w:rsidP="00C600F5">
      <w:pPr>
        <w:autoSpaceDE w:val="0"/>
        <w:autoSpaceDN w:val="0"/>
        <w:adjustRightInd w:val="0"/>
        <w:spacing w:line="360" w:lineRule="auto"/>
        <w:ind w:right="-28"/>
        <w:contextualSpacing/>
        <w:jc w:val="both"/>
        <w:rPr>
          <w:rFonts w:ascii="Palatino Linotype" w:hAnsi="Palatino Linotype" w:cs="Tahoma"/>
          <w:b/>
          <w:sz w:val="22"/>
          <w:szCs w:val="22"/>
          <w:lang w:val="es-ES"/>
        </w:rPr>
      </w:pPr>
    </w:p>
    <w:p w14:paraId="63A068D1" w14:textId="77777777" w:rsidR="00C600F5" w:rsidRPr="004E1793" w:rsidRDefault="00C600F5" w:rsidP="00C600F5">
      <w:pPr>
        <w:spacing w:line="360" w:lineRule="auto"/>
        <w:ind w:right="-28"/>
        <w:contextualSpacing/>
        <w:jc w:val="both"/>
        <w:rPr>
          <w:rFonts w:ascii="Palatino Linotype" w:hAnsi="Palatino Linotype" w:cs="Tahoma"/>
          <w:color w:val="000000"/>
          <w:sz w:val="22"/>
          <w:szCs w:val="22"/>
        </w:rPr>
      </w:pPr>
      <w:r w:rsidRPr="004E1793">
        <w:rPr>
          <w:rFonts w:ascii="Palatino Linotype" w:hAnsi="Palatino Linotype" w:cs="Tahoma"/>
          <w:color w:val="000000"/>
          <w:sz w:val="22"/>
          <w:szCs w:val="22"/>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w:t>
      </w:r>
      <w:r w:rsidRPr="004E1793">
        <w:rPr>
          <w:rFonts w:ascii="Palatino Linotype" w:hAnsi="Palatino Linotype" w:cs="Tahoma"/>
          <w:color w:val="000000"/>
          <w:sz w:val="22"/>
          <w:szCs w:val="22"/>
        </w:rPr>
        <w:lastRenderedPageBreak/>
        <w:t>fracciones II y IV; 13,  29, 36, fracciones I y II; 176, 178, 179, 181 párrafo tercero, 185, 188 y 189 de la Ley Transparencia y Acceso a la Información Pública del Estado de México y Municipios;</w:t>
      </w:r>
      <w:r w:rsidRPr="004E1793">
        <w:rPr>
          <w:color w:val="000000"/>
        </w:rPr>
        <w:t xml:space="preserve"> 7°, </w:t>
      </w:r>
      <w:r w:rsidRPr="004E1793">
        <w:rPr>
          <w:rFonts w:ascii="Palatino Linotype" w:hAnsi="Palatino Linotype" w:cs="Tahoma"/>
          <w:color w:val="000000"/>
          <w:sz w:val="22"/>
          <w:szCs w:val="22"/>
        </w:rPr>
        <w:t>9°, fracciones I y XXIII y 11 del Reglamento Interior del Instituto de Transparencia, Acceso a la Información Pública y Protección de Datos Personales del Estado de México y Municipios.</w:t>
      </w:r>
    </w:p>
    <w:p w14:paraId="1BE2072C" w14:textId="77777777" w:rsidR="00C600F5" w:rsidRPr="004E1793" w:rsidRDefault="00C600F5" w:rsidP="00C600F5">
      <w:pPr>
        <w:spacing w:line="360" w:lineRule="auto"/>
        <w:ind w:right="-28"/>
        <w:contextualSpacing/>
        <w:jc w:val="both"/>
        <w:rPr>
          <w:rFonts w:ascii="Palatino Linotype" w:hAnsi="Palatino Linotype" w:cs="Tahoma"/>
          <w:color w:val="000000"/>
          <w:sz w:val="22"/>
          <w:szCs w:val="22"/>
        </w:rPr>
      </w:pPr>
    </w:p>
    <w:p w14:paraId="4939F661" w14:textId="30992C97" w:rsidR="00C600F5" w:rsidRPr="004E1793" w:rsidRDefault="00C600F5" w:rsidP="00C600F5">
      <w:pPr>
        <w:autoSpaceDE w:val="0"/>
        <w:autoSpaceDN w:val="0"/>
        <w:adjustRightInd w:val="0"/>
        <w:spacing w:line="360" w:lineRule="auto"/>
        <w:ind w:right="-28"/>
        <w:contextualSpacing/>
        <w:jc w:val="both"/>
        <w:rPr>
          <w:rFonts w:ascii="Palatino Linotype" w:eastAsia="Calibri" w:hAnsi="Palatino Linotype" w:cs="Tahoma"/>
          <w:b/>
          <w:color w:val="000000"/>
          <w:sz w:val="22"/>
          <w:szCs w:val="22"/>
          <w:lang w:val="es-ES" w:eastAsia="es-MX"/>
        </w:rPr>
      </w:pPr>
      <w:r w:rsidRPr="004E1793">
        <w:rPr>
          <w:rFonts w:ascii="Palatino Linotype" w:eastAsia="Calibri" w:hAnsi="Palatino Linotype" w:cs="Tahoma"/>
          <w:b/>
          <w:color w:val="000000"/>
          <w:sz w:val="22"/>
          <w:szCs w:val="22"/>
          <w:lang w:val="es-ES" w:eastAsia="es-MX"/>
        </w:rPr>
        <w:t>SEGUNDO. Causales de</w:t>
      </w:r>
      <w:r w:rsidR="004E1793" w:rsidRPr="004E1793">
        <w:rPr>
          <w:rFonts w:ascii="Palatino Linotype" w:eastAsia="Calibri" w:hAnsi="Palatino Linotype" w:cs="Tahoma"/>
          <w:b/>
          <w:color w:val="000000"/>
          <w:sz w:val="22"/>
          <w:szCs w:val="22"/>
          <w:lang w:val="es-ES" w:eastAsia="es-MX"/>
        </w:rPr>
        <w:t xml:space="preserve"> improcedencia y sobreseimiento</w:t>
      </w:r>
    </w:p>
    <w:p w14:paraId="4FADC772" w14:textId="77777777" w:rsidR="00C600F5" w:rsidRPr="004E1793" w:rsidRDefault="00C600F5" w:rsidP="00C600F5">
      <w:pPr>
        <w:autoSpaceDE w:val="0"/>
        <w:autoSpaceDN w:val="0"/>
        <w:adjustRightInd w:val="0"/>
        <w:spacing w:line="360" w:lineRule="auto"/>
        <w:contextualSpacing/>
        <w:jc w:val="both"/>
        <w:rPr>
          <w:rFonts w:ascii="Palatino Linotype" w:hAnsi="Palatino Linotype" w:cs="Tahoma"/>
          <w:sz w:val="22"/>
          <w:szCs w:val="22"/>
          <w:lang w:val="es-ES"/>
        </w:rPr>
      </w:pPr>
    </w:p>
    <w:p w14:paraId="58C942F2" w14:textId="77777777" w:rsidR="00C600F5" w:rsidRPr="004E1793" w:rsidRDefault="00C600F5" w:rsidP="00C600F5">
      <w:pPr>
        <w:autoSpaceDE w:val="0"/>
        <w:autoSpaceDN w:val="0"/>
        <w:adjustRightInd w:val="0"/>
        <w:spacing w:line="360" w:lineRule="auto"/>
        <w:contextualSpacing/>
        <w:jc w:val="both"/>
        <w:rPr>
          <w:rFonts w:ascii="Palatino Linotype" w:hAnsi="Palatino Linotype" w:cs="Tahoma"/>
          <w:sz w:val="22"/>
          <w:szCs w:val="22"/>
          <w:lang w:val="es-ES"/>
        </w:rPr>
      </w:pPr>
      <w:r w:rsidRPr="004E1793">
        <w:rPr>
          <w:rFonts w:ascii="Palatino Linotype" w:hAnsi="Palatino Linotype" w:cs="Tahoma"/>
          <w:sz w:val="22"/>
          <w:szCs w:val="22"/>
          <w:lang w:val="es-ES"/>
        </w:rPr>
        <w:t xml:space="preserve">De las constancias que forma parte del Recurso de Revisión que se analiza, se advierte que previo al estudio del fondo de la </w:t>
      </w:r>
      <w:r w:rsidRPr="004E1793">
        <w:rPr>
          <w:rFonts w:ascii="Palatino Linotype" w:hAnsi="Palatino Linotype" w:cs="Tahoma"/>
          <w:i/>
          <w:sz w:val="22"/>
          <w:szCs w:val="22"/>
          <w:lang w:val="es-ES"/>
        </w:rPr>
        <w:t>litis</w:t>
      </w:r>
      <w:r w:rsidRPr="004E1793">
        <w:rPr>
          <w:rFonts w:ascii="Palatino Linotype" w:hAnsi="Palatino Linotype" w:cs="Tahoma"/>
          <w:sz w:val="22"/>
          <w:szCs w:val="22"/>
          <w:lang w:val="es-ES"/>
        </w:rPr>
        <w:t>, es necesario estudiar las causales de improcedencia, para determinar lo que en Derecho proceda.</w:t>
      </w:r>
    </w:p>
    <w:p w14:paraId="3C1A1249" w14:textId="77777777" w:rsidR="00C600F5" w:rsidRPr="004E1793" w:rsidRDefault="00C600F5" w:rsidP="00C600F5">
      <w:pPr>
        <w:autoSpaceDE w:val="0"/>
        <w:autoSpaceDN w:val="0"/>
        <w:adjustRightInd w:val="0"/>
        <w:spacing w:line="360" w:lineRule="auto"/>
        <w:contextualSpacing/>
        <w:jc w:val="both"/>
        <w:rPr>
          <w:rFonts w:ascii="Palatino Linotype" w:hAnsi="Palatino Linotype" w:cs="Tahoma"/>
          <w:sz w:val="22"/>
          <w:szCs w:val="22"/>
        </w:rPr>
      </w:pPr>
    </w:p>
    <w:p w14:paraId="4F3C423A" w14:textId="4DBDF2A3" w:rsidR="00C600F5" w:rsidRPr="004E1793" w:rsidRDefault="004E1793" w:rsidP="00C600F5">
      <w:pPr>
        <w:autoSpaceDE w:val="0"/>
        <w:autoSpaceDN w:val="0"/>
        <w:adjustRightInd w:val="0"/>
        <w:spacing w:line="360" w:lineRule="auto"/>
        <w:contextualSpacing/>
        <w:jc w:val="both"/>
        <w:rPr>
          <w:rFonts w:ascii="Palatino Linotype" w:eastAsia="Calibri" w:hAnsi="Palatino Linotype" w:cs="Tahoma"/>
          <w:b/>
          <w:color w:val="000000"/>
          <w:sz w:val="22"/>
          <w:szCs w:val="22"/>
          <w:lang w:val="es-ES" w:eastAsia="es-MX"/>
        </w:rPr>
      </w:pPr>
      <w:r w:rsidRPr="004E1793">
        <w:rPr>
          <w:rFonts w:ascii="Palatino Linotype" w:eastAsia="Calibri" w:hAnsi="Palatino Linotype" w:cs="Tahoma"/>
          <w:b/>
          <w:color w:val="000000"/>
          <w:sz w:val="22"/>
          <w:szCs w:val="22"/>
          <w:lang w:val="es-ES" w:eastAsia="es-MX"/>
        </w:rPr>
        <w:t>Causales de improcedencia</w:t>
      </w:r>
    </w:p>
    <w:p w14:paraId="55C57E64" w14:textId="77777777" w:rsidR="00C600F5" w:rsidRPr="004E1793" w:rsidRDefault="00C600F5" w:rsidP="00C600F5">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p>
    <w:p w14:paraId="148E9B92" w14:textId="77777777" w:rsidR="00C600F5" w:rsidRPr="004E1793" w:rsidRDefault="00C600F5" w:rsidP="00C600F5">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r w:rsidRPr="004E1793">
        <w:rPr>
          <w:rFonts w:ascii="Palatino Linotype" w:eastAsia="Calibri" w:hAnsi="Palatino Linotype" w:cs="Tahoma"/>
          <w:color w:val="000000"/>
          <w:sz w:val="22"/>
          <w:szCs w:val="22"/>
          <w:lang w:val="es-ES" w:eastAsia="es-MX"/>
        </w:rPr>
        <w:t>Este Instituto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3DF2F054" w14:textId="77777777" w:rsidR="00C600F5" w:rsidRPr="004E1793" w:rsidRDefault="00C600F5" w:rsidP="00C600F5">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p>
    <w:p w14:paraId="2BFA9A83" w14:textId="77777777" w:rsidR="00C600F5" w:rsidRPr="004E1793" w:rsidRDefault="00C600F5" w:rsidP="00C600F5">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r w:rsidRPr="004E1793">
        <w:rPr>
          <w:rFonts w:ascii="Palatino Linotype" w:hAnsi="Palatino Linotype" w:cs="Tahoma"/>
          <w:sz w:val="22"/>
          <w:szCs w:val="24"/>
        </w:rPr>
        <w:t>En el presente caso, </w:t>
      </w:r>
      <w:r w:rsidRPr="004E1793">
        <w:rPr>
          <w:rFonts w:ascii="Palatino Linotype" w:hAnsi="Palatino Linotype" w:cs="Tahoma"/>
          <w:b/>
          <w:bCs/>
          <w:sz w:val="22"/>
          <w:szCs w:val="24"/>
        </w:rPr>
        <w:t>no se actualiza ninguna de las causales de improcedencia</w:t>
      </w:r>
      <w:r w:rsidRPr="004E1793">
        <w:rPr>
          <w:rFonts w:ascii="Palatino Linotype" w:hAnsi="Palatino Linotype" w:cs="Tahoma"/>
          <w:sz w:val="22"/>
          <w:szCs w:val="24"/>
        </w:rPr>
        <w:t xml:space="preserve">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w:t>
      </w:r>
      <w:r w:rsidRPr="004E1793">
        <w:rPr>
          <w:rFonts w:ascii="Palatino Linotype" w:hAnsi="Palatino Linotype" w:cs="Tahoma"/>
          <w:sz w:val="22"/>
          <w:szCs w:val="24"/>
        </w:rPr>
        <w:lastRenderedPageBreak/>
        <w:t xml:space="preserve">el Recurrente ante otra instancia; no existió prevención alguna; la veracidad de la respuesta no formó parte del agravio; ni se realizó una consulta o ampliación a los alcances del requerimiento informativo; </w:t>
      </w:r>
      <w:r w:rsidRPr="004E1793">
        <w:rPr>
          <w:rFonts w:ascii="Palatino Linotype" w:hAnsi="Palatino Linotype" w:cs="Tahoma"/>
          <w:sz w:val="22"/>
          <w:szCs w:val="22"/>
          <w:lang w:val="es-ES"/>
        </w:rPr>
        <w:t xml:space="preserve">además de que </w:t>
      </w:r>
      <w:r w:rsidRPr="004E1793">
        <w:rPr>
          <w:rFonts w:ascii="Palatino Linotype" w:eastAsia="Calibri" w:hAnsi="Palatino Linotype" w:cs="Tahoma"/>
          <w:color w:val="000000"/>
          <w:sz w:val="22"/>
          <w:szCs w:val="22"/>
          <w:lang w:val="es-ES" w:eastAsia="es-MX"/>
        </w:rPr>
        <w:t>el medio de impugnación fue presentado en tiempo.</w:t>
      </w:r>
    </w:p>
    <w:p w14:paraId="48065ED1" w14:textId="77777777" w:rsidR="00C600F5" w:rsidRPr="004E1793" w:rsidRDefault="00C600F5" w:rsidP="00C600F5">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p>
    <w:p w14:paraId="37705FDA" w14:textId="64B9F556" w:rsidR="00C600F5" w:rsidRPr="004E1793" w:rsidRDefault="00C600F5" w:rsidP="00C600F5">
      <w:pPr>
        <w:widowControl w:val="0"/>
        <w:spacing w:line="360" w:lineRule="auto"/>
        <w:contextualSpacing/>
        <w:jc w:val="both"/>
        <w:rPr>
          <w:rFonts w:ascii="Palatino Linotype" w:hAnsi="Palatino Linotype"/>
          <w:color w:val="222222"/>
        </w:rPr>
      </w:pPr>
      <w:r w:rsidRPr="004E1793">
        <w:rPr>
          <w:rFonts w:ascii="Palatino Linotype" w:hAnsi="Palatino Linotype" w:cs="Tahoma"/>
          <w:sz w:val="22"/>
          <w:szCs w:val="22"/>
        </w:rPr>
        <w:t>Asimismo, se actualiza la causal de procedencia del Recurso de Revisión señalad</w:t>
      </w:r>
      <w:r w:rsidR="003A0734" w:rsidRPr="004E1793">
        <w:rPr>
          <w:rFonts w:ascii="Palatino Linotype" w:hAnsi="Palatino Linotype" w:cs="Tahoma"/>
          <w:sz w:val="22"/>
          <w:szCs w:val="22"/>
        </w:rPr>
        <w:t xml:space="preserve">a en el artículo 179, fracción </w:t>
      </w:r>
      <w:r w:rsidR="00136F0B" w:rsidRPr="004E1793">
        <w:rPr>
          <w:rFonts w:ascii="Palatino Linotype" w:hAnsi="Palatino Linotype" w:cs="Tahoma"/>
          <w:sz w:val="22"/>
          <w:szCs w:val="22"/>
        </w:rPr>
        <w:t>V</w:t>
      </w:r>
      <w:r w:rsidRPr="004E1793">
        <w:rPr>
          <w:rFonts w:ascii="Palatino Linotype" w:hAnsi="Palatino Linotype" w:cs="Tahoma"/>
          <w:sz w:val="22"/>
          <w:szCs w:val="22"/>
        </w:rPr>
        <w:t xml:space="preserve">, de la Ley en cita, </w:t>
      </w:r>
      <w:r w:rsidRPr="004E1793">
        <w:rPr>
          <w:rFonts w:ascii="Palatino Linotype" w:eastAsia="Calibri" w:hAnsi="Palatino Linotype" w:cs="Tahoma"/>
          <w:color w:val="000000"/>
          <w:sz w:val="22"/>
          <w:szCs w:val="22"/>
          <w:lang w:eastAsia="es-MX"/>
        </w:rPr>
        <w:t xml:space="preserve">pues la Recurrente se inconformó </w:t>
      </w:r>
      <w:r w:rsidR="00136F0B" w:rsidRPr="004E1793">
        <w:rPr>
          <w:rFonts w:ascii="Palatino Linotype" w:eastAsia="Calibri" w:hAnsi="Palatino Linotype" w:cs="Tahoma"/>
          <w:color w:val="000000"/>
          <w:sz w:val="22"/>
          <w:szCs w:val="22"/>
          <w:lang w:eastAsia="es-MX"/>
        </w:rPr>
        <w:t>de la entrega de información incompleta.</w:t>
      </w:r>
    </w:p>
    <w:p w14:paraId="6D1A058F" w14:textId="77777777" w:rsidR="00C600F5" w:rsidRPr="004E1793" w:rsidRDefault="00C600F5" w:rsidP="00C600F5">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p>
    <w:p w14:paraId="1A543736" w14:textId="538EFC27" w:rsidR="00221F28" w:rsidRPr="004E1793" w:rsidRDefault="004E1793" w:rsidP="00221F28">
      <w:pPr>
        <w:spacing w:line="360" w:lineRule="auto"/>
        <w:contextualSpacing/>
        <w:jc w:val="both"/>
        <w:rPr>
          <w:rFonts w:ascii="Palatino Linotype" w:hAnsi="Palatino Linotype" w:cs="Tahoma"/>
          <w:sz w:val="22"/>
          <w:szCs w:val="22"/>
        </w:rPr>
      </w:pPr>
      <w:r w:rsidRPr="004E1793">
        <w:rPr>
          <w:rFonts w:ascii="Palatino Linotype" w:hAnsi="Palatino Linotype" w:cs="Tahoma"/>
          <w:b/>
          <w:bCs/>
          <w:sz w:val="22"/>
          <w:szCs w:val="22"/>
        </w:rPr>
        <w:t>Causales de sobreseimiento</w:t>
      </w:r>
    </w:p>
    <w:p w14:paraId="2BD6DAA0" w14:textId="77777777" w:rsidR="00221F28" w:rsidRPr="004E1793" w:rsidRDefault="00221F28" w:rsidP="00221F28">
      <w:pPr>
        <w:spacing w:line="360" w:lineRule="auto"/>
        <w:contextualSpacing/>
        <w:jc w:val="both"/>
        <w:rPr>
          <w:rFonts w:ascii="Palatino Linotype" w:hAnsi="Palatino Linotype" w:cs="Tahoma"/>
          <w:sz w:val="22"/>
          <w:szCs w:val="22"/>
        </w:rPr>
      </w:pPr>
    </w:p>
    <w:p w14:paraId="6C8DF4F4" w14:textId="77777777" w:rsidR="00221F28" w:rsidRPr="004E1793" w:rsidRDefault="00221F28" w:rsidP="00221F28">
      <w:pPr>
        <w:spacing w:line="360" w:lineRule="auto"/>
        <w:contextualSpacing/>
        <w:jc w:val="both"/>
        <w:rPr>
          <w:rFonts w:ascii="Palatino Linotype" w:hAnsi="Palatino Linotype" w:cs="Tahoma"/>
          <w:sz w:val="22"/>
          <w:szCs w:val="22"/>
        </w:rPr>
      </w:pPr>
      <w:r w:rsidRPr="004E1793">
        <w:rPr>
          <w:rFonts w:ascii="Palatino Linotype" w:hAnsi="Palatino Linotype" w:cs="Tahoma"/>
          <w:sz w:val="22"/>
          <w:szCs w:val="22"/>
        </w:rPr>
        <w:t>Por ser de previo y especial pronunciamiento, este Instituto analiza si se actualiza alguna causal de sobreseimiento.</w:t>
      </w:r>
    </w:p>
    <w:p w14:paraId="1CFB23C3" w14:textId="77777777" w:rsidR="00221F28" w:rsidRPr="004E1793" w:rsidRDefault="00221F28" w:rsidP="00221F28">
      <w:pPr>
        <w:spacing w:line="360" w:lineRule="auto"/>
        <w:contextualSpacing/>
        <w:jc w:val="both"/>
        <w:rPr>
          <w:rFonts w:ascii="Palatino Linotype" w:hAnsi="Palatino Linotype" w:cs="Tahoma"/>
          <w:sz w:val="22"/>
          <w:szCs w:val="22"/>
        </w:rPr>
      </w:pPr>
    </w:p>
    <w:p w14:paraId="6997B1B3" w14:textId="77777777" w:rsidR="00221F28" w:rsidRPr="004E1793" w:rsidRDefault="00221F28" w:rsidP="00221F28">
      <w:pPr>
        <w:spacing w:line="360" w:lineRule="auto"/>
        <w:contextualSpacing/>
        <w:jc w:val="both"/>
        <w:rPr>
          <w:rFonts w:ascii="Palatino Linotype" w:hAnsi="Palatino Linotype" w:cs="Tahoma"/>
          <w:sz w:val="22"/>
          <w:szCs w:val="22"/>
        </w:rPr>
      </w:pPr>
      <w:r w:rsidRPr="004E1793">
        <w:rPr>
          <w:rFonts w:ascii="Palatino Linotype" w:hAnsi="Palatino Linotype" w:cs="Tahoma"/>
          <w:sz w:val="22"/>
          <w:szCs w:val="22"/>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7B891344" w14:textId="77777777" w:rsidR="00221F28" w:rsidRPr="004E1793" w:rsidRDefault="00221F28" w:rsidP="00221F28">
      <w:pPr>
        <w:tabs>
          <w:tab w:val="left" w:pos="4962"/>
        </w:tabs>
        <w:spacing w:line="360" w:lineRule="auto"/>
        <w:contextualSpacing/>
        <w:jc w:val="both"/>
        <w:rPr>
          <w:rFonts w:ascii="Palatino Linotype" w:hAnsi="Palatino Linotype" w:cs="Tahoma"/>
          <w:bCs/>
          <w:sz w:val="22"/>
          <w:szCs w:val="22"/>
          <w:lang w:val="es-ES"/>
        </w:rPr>
      </w:pPr>
    </w:p>
    <w:p w14:paraId="54B4FF7A" w14:textId="77777777" w:rsidR="00221F28" w:rsidRPr="004E1793" w:rsidRDefault="00221F28" w:rsidP="00221F28">
      <w:pPr>
        <w:tabs>
          <w:tab w:val="left" w:pos="4962"/>
        </w:tabs>
        <w:spacing w:line="360" w:lineRule="auto"/>
        <w:contextualSpacing/>
        <w:jc w:val="both"/>
        <w:rPr>
          <w:rFonts w:ascii="Palatino Linotype" w:hAnsi="Palatino Linotype" w:cs="Tahoma"/>
          <w:sz w:val="22"/>
          <w:szCs w:val="22"/>
          <w:lang w:val="es-ES"/>
        </w:rPr>
      </w:pPr>
      <w:r w:rsidRPr="004E1793">
        <w:rPr>
          <w:rFonts w:ascii="Palatino Linotype" w:hAnsi="Palatino Linotype" w:cs="Tahoma"/>
          <w:bCs/>
          <w:sz w:val="22"/>
          <w:szCs w:val="22"/>
          <w:lang w:val="es-ES"/>
        </w:rPr>
        <w:t xml:space="preserve">Por tales motivos, </w:t>
      </w:r>
      <w:r w:rsidRPr="004E1793">
        <w:rPr>
          <w:rFonts w:ascii="Palatino Linotype" w:hAnsi="Palatino Linotype" w:cs="Tahoma"/>
          <w:sz w:val="22"/>
          <w:szCs w:val="22"/>
          <w:lang w:val="es-ES"/>
        </w:rPr>
        <w:t xml:space="preserve">se considera procedente entrar al fondo del presente asunto. </w:t>
      </w:r>
    </w:p>
    <w:p w14:paraId="75F73CA3" w14:textId="77777777" w:rsidR="00136F0B" w:rsidRPr="004E1793" w:rsidRDefault="00136F0B" w:rsidP="00221F28">
      <w:pPr>
        <w:tabs>
          <w:tab w:val="left" w:pos="4962"/>
        </w:tabs>
        <w:spacing w:line="360" w:lineRule="auto"/>
        <w:contextualSpacing/>
        <w:jc w:val="both"/>
        <w:rPr>
          <w:rFonts w:ascii="Palatino Linotype" w:hAnsi="Palatino Linotype" w:cs="Tahoma"/>
          <w:sz w:val="22"/>
          <w:szCs w:val="22"/>
          <w:lang w:val="es-ES"/>
        </w:rPr>
      </w:pPr>
    </w:p>
    <w:p w14:paraId="7B1AA18B" w14:textId="4128C426" w:rsidR="00C600F5" w:rsidRPr="004E1793" w:rsidRDefault="00C600F5" w:rsidP="00C600F5">
      <w:pPr>
        <w:tabs>
          <w:tab w:val="left" w:pos="4962"/>
        </w:tabs>
        <w:spacing w:line="360" w:lineRule="auto"/>
        <w:ind w:right="-28"/>
        <w:contextualSpacing/>
        <w:jc w:val="both"/>
        <w:rPr>
          <w:rFonts w:ascii="Palatino Linotype" w:eastAsia="Calibri" w:hAnsi="Palatino Linotype" w:cs="Tahoma"/>
          <w:b/>
          <w:iCs/>
          <w:sz w:val="22"/>
          <w:szCs w:val="22"/>
          <w:lang w:val="es-ES" w:eastAsia="es-ES_tradnl"/>
        </w:rPr>
      </w:pPr>
      <w:r w:rsidRPr="004E1793">
        <w:rPr>
          <w:rFonts w:ascii="Palatino Linotype" w:eastAsia="Calibri" w:hAnsi="Palatino Linotype" w:cs="Tahoma"/>
          <w:b/>
          <w:iCs/>
          <w:sz w:val="22"/>
          <w:szCs w:val="22"/>
          <w:lang w:val="es-ES" w:eastAsia="es-ES_tradnl"/>
        </w:rPr>
        <w:t>TERCERO. De</w:t>
      </w:r>
      <w:r w:rsidR="004E1793" w:rsidRPr="004E1793">
        <w:rPr>
          <w:rFonts w:ascii="Palatino Linotype" w:eastAsia="Calibri" w:hAnsi="Palatino Linotype" w:cs="Tahoma"/>
          <w:b/>
          <w:iCs/>
          <w:sz w:val="22"/>
          <w:szCs w:val="22"/>
          <w:lang w:val="es-ES" w:eastAsia="es-ES_tradnl"/>
        </w:rPr>
        <w:t>terminación de la Controversia</w:t>
      </w:r>
    </w:p>
    <w:p w14:paraId="47B43AEC" w14:textId="77777777" w:rsidR="00C600F5" w:rsidRPr="004E1793" w:rsidRDefault="00C600F5" w:rsidP="00C600F5">
      <w:pPr>
        <w:tabs>
          <w:tab w:val="left" w:pos="4962"/>
        </w:tabs>
        <w:spacing w:line="360" w:lineRule="auto"/>
        <w:ind w:right="-28"/>
        <w:contextualSpacing/>
        <w:jc w:val="both"/>
        <w:rPr>
          <w:rFonts w:ascii="Palatino Linotype" w:eastAsia="Calibri" w:hAnsi="Palatino Linotype" w:cs="Tahoma"/>
          <w:sz w:val="22"/>
          <w:szCs w:val="22"/>
          <w:lang w:val="es-ES" w:eastAsia="es-ES_tradnl"/>
        </w:rPr>
      </w:pPr>
    </w:p>
    <w:p w14:paraId="68453916" w14:textId="5D21443E" w:rsidR="00C600F5" w:rsidRPr="004E1793" w:rsidRDefault="00C600F5" w:rsidP="00C600F5">
      <w:pPr>
        <w:tabs>
          <w:tab w:val="left" w:pos="4962"/>
        </w:tabs>
        <w:spacing w:line="360" w:lineRule="auto"/>
        <w:ind w:right="-28"/>
        <w:contextualSpacing/>
        <w:jc w:val="both"/>
        <w:rPr>
          <w:rFonts w:ascii="Palatino Linotype" w:eastAsia="Calibri" w:hAnsi="Palatino Linotype" w:cs="Tahoma"/>
          <w:sz w:val="22"/>
          <w:szCs w:val="22"/>
          <w:lang w:val="es-ES" w:eastAsia="es-ES_tradnl"/>
        </w:rPr>
      </w:pPr>
      <w:r w:rsidRPr="004E1793">
        <w:rPr>
          <w:rFonts w:ascii="Palatino Linotype" w:eastAsia="Calibri" w:hAnsi="Palatino Linotype" w:cs="Tahoma"/>
          <w:sz w:val="22"/>
          <w:szCs w:val="22"/>
          <w:lang w:val="es-ES" w:eastAsia="es-ES_tradnl"/>
        </w:rPr>
        <w:lastRenderedPageBreak/>
        <w:t xml:space="preserve">Una vez realizado el estudio de las constancias que integran el expediente en que se actúa, </w:t>
      </w:r>
      <w:r w:rsidR="00136F0B" w:rsidRPr="004E1793">
        <w:rPr>
          <w:rFonts w:ascii="Palatino Linotype" w:eastAsia="Calibri" w:hAnsi="Palatino Linotype" w:cs="Tahoma"/>
          <w:sz w:val="22"/>
          <w:szCs w:val="22"/>
          <w:lang w:val="es-ES" w:eastAsia="es-ES_tradnl"/>
        </w:rPr>
        <w:t>se procede realizar un cuadro, con la solicitud, respuesta y agravios, para tener claridad entre los peticionado, lo entregado y la inconformidad, conforme a lo siguiente:</w:t>
      </w:r>
    </w:p>
    <w:p w14:paraId="299BCDBF" w14:textId="77777777" w:rsidR="00136F0B" w:rsidRPr="004E1793" w:rsidRDefault="00136F0B" w:rsidP="00C600F5">
      <w:pPr>
        <w:tabs>
          <w:tab w:val="left" w:pos="4962"/>
        </w:tabs>
        <w:spacing w:line="360" w:lineRule="auto"/>
        <w:ind w:right="-28"/>
        <w:contextualSpacing/>
        <w:jc w:val="both"/>
        <w:rPr>
          <w:rFonts w:ascii="Palatino Linotype" w:eastAsia="Calibri" w:hAnsi="Palatino Linotype" w:cs="Tahoma"/>
          <w:sz w:val="22"/>
          <w:szCs w:val="22"/>
          <w:lang w:val="es-ES" w:eastAsia="es-ES_tradnl"/>
        </w:rPr>
      </w:pPr>
    </w:p>
    <w:tbl>
      <w:tblPr>
        <w:tblStyle w:val="Tablaconcuadrcula"/>
        <w:tblW w:w="0" w:type="auto"/>
        <w:tblLook w:val="04A0" w:firstRow="1" w:lastRow="0" w:firstColumn="1" w:lastColumn="0" w:noHBand="0" w:noVBand="1"/>
      </w:tblPr>
      <w:tblGrid>
        <w:gridCol w:w="3011"/>
        <w:gridCol w:w="3011"/>
        <w:gridCol w:w="3012"/>
      </w:tblGrid>
      <w:tr w:rsidR="00136F0B" w:rsidRPr="004E1793" w14:paraId="30802165" w14:textId="77777777" w:rsidTr="00136F0B">
        <w:tc>
          <w:tcPr>
            <w:tcW w:w="3011" w:type="dxa"/>
            <w:shd w:val="clear" w:color="auto" w:fill="D9D9D9" w:themeFill="background1" w:themeFillShade="D9"/>
          </w:tcPr>
          <w:p w14:paraId="2AD53543" w14:textId="61AD2526" w:rsidR="00136F0B" w:rsidRPr="004E1793" w:rsidRDefault="00136F0B" w:rsidP="00136F0B">
            <w:pPr>
              <w:tabs>
                <w:tab w:val="left" w:pos="4962"/>
              </w:tabs>
              <w:spacing w:line="360" w:lineRule="auto"/>
              <w:ind w:right="-28"/>
              <w:contextualSpacing/>
              <w:jc w:val="center"/>
              <w:rPr>
                <w:rFonts w:ascii="Palatino Linotype" w:eastAsia="Calibri" w:hAnsi="Palatino Linotype" w:cs="Tahoma"/>
                <w:b/>
                <w:bCs/>
                <w:iCs/>
                <w:sz w:val="18"/>
                <w:szCs w:val="18"/>
                <w:lang w:eastAsia="es-ES_tradnl"/>
              </w:rPr>
            </w:pPr>
            <w:r w:rsidRPr="004E1793">
              <w:rPr>
                <w:rFonts w:ascii="Palatino Linotype" w:eastAsia="Calibri" w:hAnsi="Palatino Linotype" w:cs="Tahoma"/>
                <w:b/>
                <w:bCs/>
                <w:iCs/>
                <w:sz w:val="18"/>
                <w:szCs w:val="18"/>
                <w:lang w:eastAsia="es-ES_tradnl"/>
              </w:rPr>
              <w:t>Solicitud de Información</w:t>
            </w:r>
          </w:p>
        </w:tc>
        <w:tc>
          <w:tcPr>
            <w:tcW w:w="3011" w:type="dxa"/>
            <w:shd w:val="clear" w:color="auto" w:fill="D9D9D9" w:themeFill="background1" w:themeFillShade="D9"/>
          </w:tcPr>
          <w:p w14:paraId="50691EBC" w14:textId="794F798C" w:rsidR="00136F0B" w:rsidRPr="004E1793" w:rsidRDefault="00136F0B" w:rsidP="00136F0B">
            <w:pPr>
              <w:tabs>
                <w:tab w:val="left" w:pos="4962"/>
              </w:tabs>
              <w:spacing w:line="360" w:lineRule="auto"/>
              <w:ind w:right="-28"/>
              <w:contextualSpacing/>
              <w:jc w:val="center"/>
              <w:rPr>
                <w:rFonts w:ascii="Palatino Linotype" w:eastAsia="Calibri" w:hAnsi="Palatino Linotype" w:cs="Tahoma"/>
                <w:b/>
                <w:bCs/>
                <w:iCs/>
                <w:sz w:val="18"/>
                <w:szCs w:val="18"/>
                <w:lang w:eastAsia="es-ES_tradnl"/>
              </w:rPr>
            </w:pPr>
            <w:r w:rsidRPr="004E1793">
              <w:rPr>
                <w:rFonts w:ascii="Palatino Linotype" w:eastAsia="Calibri" w:hAnsi="Palatino Linotype" w:cs="Tahoma"/>
                <w:b/>
                <w:bCs/>
                <w:iCs/>
                <w:sz w:val="18"/>
                <w:szCs w:val="18"/>
                <w:lang w:eastAsia="es-ES_tradnl"/>
              </w:rPr>
              <w:t>Respuesta</w:t>
            </w:r>
          </w:p>
        </w:tc>
        <w:tc>
          <w:tcPr>
            <w:tcW w:w="3012" w:type="dxa"/>
            <w:shd w:val="clear" w:color="auto" w:fill="D9D9D9" w:themeFill="background1" w:themeFillShade="D9"/>
          </w:tcPr>
          <w:p w14:paraId="6BCCF281" w14:textId="64687DED" w:rsidR="00136F0B" w:rsidRPr="004E1793" w:rsidRDefault="00136F0B" w:rsidP="00136F0B">
            <w:pPr>
              <w:tabs>
                <w:tab w:val="left" w:pos="4962"/>
              </w:tabs>
              <w:spacing w:line="360" w:lineRule="auto"/>
              <w:ind w:right="-28"/>
              <w:contextualSpacing/>
              <w:jc w:val="center"/>
              <w:rPr>
                <w:rFonts w:ascii="Palatino Linotype" w:eastAsia="Calibri" w:hAnsi="Palatino Linotype" w:cs="Tahoma"/>
                <w:b/>
                <w:bCs/>
                <w:iCs/>
                <w:sz w:val="18"/>
                <w:szCs w:val="18"/>
                <w:lang w:eastAsia="es-ES_tradnl"/>
              </w:rPr>
            </w:pPr>
            <w:r w:rsidRPr="004E1793">
              <w:rPr>
                <w:rFonts w:ascii="Palatino Linotype" w:eastAsia="Calibri" w:hAnsi="Palatino Linotype" w:cs="Tahoma"/>
                <w:b/>
                <w:bCs/>
                <w:iCs/>
                <w:sz w:val="18"/>
                <w:szCs w:val="18"/>
                <w:lang w:eastAsia="es-ES_tradnl"/>
              </w:rPr>
              <w:t>Recurso de Revisión</w:t>
            </w:r>
          </w:p>
        </w:tc>
      </w:tr>
      <w:tr w:rsidR="00136F0B" w:rsidRPr="004E1793" w14:paraId="1786CCA9" w14:textId="77777777" w:rsidTr="00136F0B">
        <w:tc>
          <w:tcPr>
            <w:tcW w:w="3011" w:type="dxa"/>
          </w:tcPr>
          <w:p w14:paraId="3E8DF423" w14:textId="685AD7F2" w:rsidR="00136F0B" w:rsidRPr="004E1793" w:rsidRDefault="00136F0B" w:rsidP="00136F0B">
            <w:pPr>
              <w:tabs>
                <w:tab w:val="left" w:pos="4962"/>
              </w:tabs>
              <w:spacing w:line="360" w:lineRule="auto"/>
              <w:ind w:right="-28"/>
              <w:contextualSpacing/>
              <w:jc w:val="both"/>
              <w:rPr>
                <w:rFonts w:ascii="Palatino Linotype" w:eastAsia="Calibri" w:hAnsi="Palatino Linotype" w:cs="Tahoma"/>
                <w:iCs/>
                <w:sz w:val="18"/>
                <w:szCs w:val="18"/>
                <w:lang w:eastAsia="es-ES_tradnl"/>
              </w:rPr>
            </w:pPr>
            <w:r w:rsidRPr="004E1793">
              <w:rPr>
                <w:rFonts w:ascii="Palatino Linotype" w:eastAsia="Calibri" w:hAnsi="Palatino Linotype" w:cs="Tahoma"/>
                <w:iCs/>
                <w:sz w:val="18"/>
                <w:szCs w:val="18"/>
                <w:lang w:eastAsia="es-ES_tradnl"/>
              </w:rPr>
              <w:t>1. Oficio número SECAMPO/UT/0342/2024</w:t>
            </w:r>
          </w:p>
        </w:tc>
        <w:tc>
          <w:tcPr>
            <w:tcW w:w="3011" w:type="dxa"/>
          </w:tcPr>
          <w:p w14:paraId="66DBB163" w14:textId="55537BCF" w:rsidR="00136F0B" w:rsidRPr="004E1793" w:rsidRDefault="00136F0B" w:rsidP="00C600F5">
            <w:pPr>
              <w:tabs>
                <w:tab w:val="left" w:pos="4962"/>
              </w:tabs>
              <w:spacing w:line="360" w:lineRule="auto"/>
              <w:ind w:right="-28"/>
              <w:contextualSpacing/>
              <w:jc w:val="both"/>
              <w:rPr>
                <w:rFonts w:ascii="Palatino Linotype" w:eastAsia="Calibri" w:hAnsi="Palatino Linotype" w:cs="Tahoma"/>
                <w:iCs/>
                <w:sz w:val="18"/>
                <w:szCs w:val="18"/>
                <w:lang w:eastAsia="es-ES_tradnl"/>
              </w:rPr>
            </w:pPr>
            <w:r w:rsidRPr="004E1793">
              <w:rPr>
                <w:rFonts w:ascii="Palatino Linotype" w:eastAsia="Calibri" w:hAnsi="Palatino Linotype" w:cs="Tahoma"/>
                <w:iCs/>
                <w:sz w:val="18"/>
                <w:szCs w:val="18"/>
                <w:lang w:eastAsia="es-ES_tradnl"/>
              </w:rPr>
              <w:t>Proporcionó el oficio número SECAMPO/UT/0342/2024</w:t>
            </w:r>
          </w:p>
        </w:tc>
        <w:tc>
          <w:tcPr>
            <w:tcW w:w="3012" w:type="dxa"/>
          </w:tcPr>
          <w:p w14:paraId="15311888" w14:textId="25670C11" w:rsidR="00136F0B" w:rsidRPr="004E1793" w:rsidRDefault="00136F0B" w:rsidP="00136F0B">
            <w:pPr>
              <w:tabs>
                <w:tab w:val="left" w:pos="4962"/>
              </w:tabs>
              <w:spacing w:line="360" w:lineRule="auto"/>
              <w:ind w:right="-28"/>
              <w:contextualSpacing/>
              <w:jc w:val="center"/>
              <w:rPr>
                <w:rFonts w:ascii="Palatino Linotype" w:eastAsia="Calibri" w:hAnsi="Palatino Linotype" w:cs="Tahoma"/>
                <w:iCs/>
                <w:sz w:val="18"/>
                <w:szCs w:val="18"/>
                <w:lang w:eastAsia="es-ES_tradnl"/>
              </w:rPr>
            </w:pPr>
            <w:r w:rsidRPr="004E1793">
              <w:rPr>
                <w:rFonts w:ascii="Palatino Linotype" w:eastAsia="Calibri" w:hAnsi="Palatino Linotype" w:cs="Tahoma"/>
                <w:iCs/>
                <w:sz w:val="18"/>
                <w:szCs w:val="18"/>
                <w:lang w:eastAsia="es-ES_tradnl"/>
              </w:rPr>
              <w:t>No emitió agravio</w:t>
            </w:r>
          </w:p>
        </w:tc>
      </w:tr>
      <w:tr w:rsidR="00136F0B" w:rsidRPr="004E1793" w14:paraId="3B2DFB19" w14:textId="77777777" w:rsidTr="00136F0B">
        <w:tc>
          <w:tcPr>
            <w:tcW w:w="3011" w:type="dxa"/>
          </w:tcPr>
          <w:p w14:paraId="29662C2A" w14:textId="086FC445" w:rsidR="00136F0B" w:rsidRPr="004E1793" w:rsidRDefault="00136F0B" w:rsidP="00C600F5">
            <w:pPr>
              <w:tabs>
                <w:tab w:val="left" w:pos="4962"/>
              </w:tabs>
              <w:spacing w:line="360" w:lineRule="auto"/>
              <w:ind w:right="-28"/>
              <w:contextualSpacing/>
              <w:jc w:val="both"/>
              <w:rPr>
                <w:rFonts w:ascii="Palatino Linotype" w:eastAsia="Calibri" w:hAnsi="Palatino Linotype" w:cs="Tahoma"/>
                <w:iCs/>
                <w:sz w:val="18"/>
                <w:szCs w:val="18"/>
                <w:lang w:eastAsia="es-ES_tradnl"/>
              </w:rPr>
            </w:pPr>
            <w:r w:rsidRPr="004E1793">
              <w:rPr>
                <w:rFonts w:ascii="Palatino Linotype" w:eastAsia="Calibri" w:hAnsi="Palatino Linotype" w:cs="Tahoma"/>
                <w:iCs/>
                <w:sz w:val="18"/>
                <w:szCs w:val="18"/>
                <w:lang w:eastAsia="es-ES_tradnl"/>
              </w:rPr>
              <w:t xml:space="preserve">2. Oficio con número </w:t>
            </w:r>
            <w:r w:rsidR="008D0223" w:rsidRPr="004E1793">
              <w:rPr>
                <w:rFonts w:ascii="Palatino Linotype" w:eastAsia="Calibri" w:hAnsi="Palatino Linotype" w:cs="Tahoma"/>
                <w:iCs/>
                <w:sz w:val="18"/>
                <w:szCs w:val="18"/>
                <w:lang w:eastAsia="es-ES_tradnl"/>
              </w:rPr>
              <w:t>SPA/0001/2024 y SPA/0002/2024, emitidos por Rocío Miranda Pérez.</w:t>
            </w:r>
          </w:p>
        </w:tc>
        <w:tc>
          <w:tcPr>
            <w:tcW w:w="3011" w:type="dxa"/>
          </w:tcPr>
          <w:p w14:paraId="4FB906A6" w14:textId="7725F79B" w:rsidR="00136F0B" w:rsidRPr="004E1793" w:rsidRDefault="008D0223" w:rsidP="00C600F5">
            <w:pPr>
              <w:tabs>
                <w:tab w:val="left" w:pos="4962"/>
              </w:tabs>
              <w:spacing w:line="360" w:lineRule="auto"/>
              <w:ind w:right="-28"/>
              <w:contextualSpacing/>
              <w:jc w:val="both"/>
              <w:rPr>
                <w:rFonts w:ascii="Palatino Linotype" w:eastAsia="Calibri" w:hAnsi="Palatino Linotype" w:cs="Tahoma"/>
                <w:iCs/>
                <w:sz w:val="18"/>
                <w:szCs w:val="18"/>
                <w:lang w:eastAsia="es-ES_tradnl"/>
              </w:rPr>
            </w:pPr>
            <w:r w:rsidRPr="004E1793">
              <w:rPr>
                <w:rFonts w:ascii="Palatino Linotype" w:eastAsia="Calibri" w:hAnsi="Palatino Linotype" w:cs="Tahoma"/>
                <w:iCs/>
                <w:sz w:val="18"/>
                <w:szCs w:val="18"/>
                <w:lang w:eastAsia="es-ES_tradnl"/>
              </w:rPr>
              <w:t>Señaló que no había generado los oficios, pues la Protectora de Bosques del Estado de México era la responsable de generar la información en mención.</w:t>
            </w:r>
          </w:p>
        </w:tc>
        <w:tc>
          <w:tcPr>
            <w:tcW w:w="3012" w:type="dxa"/>
          </w:tcPr>
          <w:p w14:paraId="0840DB69" w14:textId="64181974" w:rsidR="00136F0B" w:rsidRPr="004E1793" w:rsidRDefault="008D0223" w:rsidP="008D0223">
            <w:pPr>
              <w:tabs>
                <w:tab w:val="left" w:pos="4962"/>
              </w:tabs>
              <w:spacing w:line="360" w:lineRule="auto"/>
              <w:ind w:right="-28"/>
              <w:contextualSpacing/>
              <w:jc w:val="center"/>
              <w:rPr>
                <w:rFonts w:ascii="Palatino Linotype" w:eastAsia="Calibri" w:hAnsi="Palatino Linotype" w:cs="Tahoma"/>
                <w:iCs/>
                <w:sz w:val="18"/>
                <w:szCs w:val="18"/>
                <w:lang w:eastAsia="es-ES_tradnl"/>
              </w:rPr>
            </w:pPr>
            <w:r w:rsidRPr="004E1793">
              <w:rPr>
                <w:rFonts w:ascii="Palatino Linotype" w:eastAsia="Calibri" w:hAnsi="Palatino Linotype" w:cs="Tahoma"/>
                <w:iCs/>
                <w:sz w:val="18"/>
                <w:szCs w:val="18"/>
                <w:lang w:eastAsia="es-ES_tradnl"/>
              </w:rPr>
              <w:t>Se inconformó de la entrega de información incompleta, al no entregarles los oficios solicitados, lo cual actualiza la causal de procedencia establecida en el artículo 179, fracción V, de la Ley de la materia.</w:t>
            </w:r>
          </w:p>
        </w:tc>
      </w:tr>
    </w:tbl>
    <w:p w14:paraId="43F201F4" w14:textId="77777777" w:rsidR="00136F0B" w:rsidRPr="004E1793" w:rsidRDefault="00136F0B" w:rsidP="00C600F5">
      <w:pPr>
        <w:tabs>
          <w:tab w:val="left" w:pos="4962"/>
        </w:tabs>
        <w:spacing w:line="360" w:lineRule="auto"/>
        <w:ind w:right="-28"/>
        <w:contextualSpacing/>
        <w:jc w:val="both"/>
        <w:rPr>
          <w:rFonts w:ascii="Palatino Linotype" w:eastAsia="Calibri" w:hAnsi="Palatino Linotype" w:cs="Tahoma"/>
          <w:iCs/>
          <w:sz w:val="22"/>
          <w:szCs w:val="22"/>
          <w:lang w:val="es-ES" w:eastAsia="es-ES_tradnl"/>
        </w:rPr>
      </w:pPr>
    </w:p>
    <w:p w14:paraId="73BE20B5" w14:textId="562052AD" w:rsidR="00D07E34" w:rsidRPr="004E1793" w:rsidRDefault="00D07E34" w:rsidP="005D26FC">
      <w:pPr>
        <w:tabs>
          <w:tab w:val="left" w:pos="4962"/>
        </w:tabs>
        <w:spacing w:line="360" w:lineRule="auto"/>
        <w:ind w:right="-28"/>
        <w:jc w:val="both"/>
        <w:rPr>
          <w:rFonts w:ascii="Palatino Linotype" w:eastAsia="Calibri" w:hAnsi="Palatino Linotype" w:cs="Tahoma"/>
          <w:iCs/>
          <w:sz w:val="22"/>
          <w:szCs w:val="22"/>
          <w:lang w:val="es-ES" w:eastAsia="es-ES_tradnl"/>
        </w:rPr>
      </w:pPr>
      <w:r w:rsidRPr="004E1793">
        <w:rPr>
          <w:rFonts w:ascii="Palatino Linotype" w:hAnsi="Palatino Linotype" w:cs="Tahoma"/>
          <w:iCs/>
          <w:sz w:val="22"/>
          <w:szCs w:val="22"/>
        </w:rPr>
        <w:t xml:space="preserve">Conforme a lo anterior, se logra vislumbrar </w:t>
      </w:r>
      <w:r w:rsidR="008D0223" w:rsidRPr="004E1793">
        <w:rPr>
          <w:rFonts w:ascii="Palatino Linotype" w:hAnsi="Palatino Linotype" w:cs="Tahoma"/>
          <w:iCs/>
          <w:sz w:val="22"/>
          <w:szCs w:val="22"/>
        </w:rPr>
        <w:t>que la persona</w:t>
      </w:r>
      <w:r w:rsidRPr="004E1793">
        <w:rPr>
          <w:rFonts w:ascii="Palatino Linotype" w:hAnsi="Palatino Linotype" w:cs="Tahoma"/>
          <w:iCs/>
          <w:sz w:val="22"/>
          <w:szCs w:val="22"/>
        </w:rPr>
        <w:t xml:space="preserve"> Recurrente no se agravió, de la respuesta proporcionada </w:t>
      </w:r>
      <w:r w:rsidR="008D0223" w:rsidRPr="004E1793">
        <w:rPr>
          <w:rFonts w:ascii="Palatino Linotype" w:hAnsi="Palatino Linotype" w:cs="Tahoma"/>
          <w:iCs/>
          <w:sz w:val="22"/>
          <w:szCs w:val="22"/>
        </w:rPr>
        <w:t>para atender el punto 1</w:t>
      </w:r>
      <w:r w:rsidRPr="004E1793">
        <w:rPr>
          <w:rFonts w:ascii="Palatino Linotype" w:hAnsi="Palatino Linotype" w:cs="Tahoma"/>
          <w:iCs/>
          <w:sz w:val="22"/>
          <w:szCs w:val="22"/>
        </w:rPr>
        <w:t xml:space="preserve">; </w:t>
      </w:r>
      <w:r w:rsidRPr="004E1793">
        <w:rPr>
          <w:rFonts w:ascii="Palatino Linotype" w:hAnsi="Palatino Linotype" w:cs="Tahoma"/>
          <w:bCs/>
          <w:iCs/>
          <w:sz w:val="22"/>
          <w:szCs w:val="22"/>
        </w:rPr>
        <w:t xml:space="preserve">por lo que, no se hará pronunciamiento alguno de conformidad con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w:t>
      </w:r>
      <w:r w:rsidRPr="004E1793">
        <w:rPr>
          <w:rFonts w:ascii="Palatino Linotype" w:hAnsi="Palatino Linotype" w:cs="Tahoma"/>
          <w:b/>
          <w:bCs/>
          <w:iCs/>
          <w:sz w:val="22"/>
          <w:szCs w:val="22"/>
        </w:rPr>
        <w:t>los actos que se hayan consentido tácitamente,</w:t>
      </w:r>
      <w:r w:rsidRPr="004E1793">
        <w:rPr>
          <w:rFonts w:ascii="Palatino Linotype" w:hAnsi="Palatino Linotype" w:cs="Tahoma"/>
          <w:bCs/>
          <w:iCs/>
          <w:sz w:val="22"/>
          <w:szCs w:val="22"/>
        </w:rPr>
        <w:t xml:space="preserve"> entendiéndose por estos cuando el agravio no se haya promovido en el plazo señalado para el efecto.</w:t>
      </w:r>
    </w:p>
    <w:p w14:paraId="5FF9BC95" w14:textId="77777777" w:rsidR="00D07E34" w:rsidRPr="004E1793" w:rsidRDefault="00D07E34" w:rsidP="00D07E34">
      <w:pPr>
        <w:spacing w:line="360" w:lineRule="auto"/>
        <w:jc w:val="both"/>
        <w:rPr>
          <w:rFonts w:ascii="Palatino Linotype" w:hAnsi="Palatino Linotype" w:cs="Tahoma"/>
          <w:bCs/>
          <w:sz w:val="22"/>
          <w:szCs w:val="22"/>
        </w:rPr>
      </w:pPr>
      <w:r w:rsidRPr="004E1793">
        <w:rPr>
          <w:rFonts w:ascii="Palatino Linotype" w:hAnsi="Palatino Linotype" w:cs="Tahoma"/>
          <w:bCs/>
          <w:sz w:val="22"/>
          <w:szCs w:val="22"/>
        </w:rPr>
        <w:t xml:space="preserve"> </w:t>
      </w:r>
    </w:p>
    <w:p w14:paraId="0AC491A6" w14:textId="77777777" w:rsidR="00D07E34" w:rsidRPr="004E1793" w:rsidRDefault="00D07E34" w:rsidP="00D07E34">
      <w:pPr>
        <w:spacing w:line="360" w:lineRule="auto"/>
        <w:jc w:val="both"/>
        <w:rPr>
          <w:rFonts w:ascii="Palatino Linotype" w:hAnsi="Palatino Linotype" w:cs="Tahoma"/>
          <w:bCs/>
          <w:sz w:val="22"/>
          <w:szCs w:val="22"/>
        </w:rPr>
      </w:pPr>
      <w:r w:rsidRPr="004E1793">
        <w:rPr>
          <w:rFonts w:ascii="Palatino Linotype" w:hAnsi="Palatino Linotype" w:cs="Tahoma"/>
          <w:bCs/>
          <w:sz w:val="22"/>
          <w:szCs w:val="22"/>
        </w:rPr>
        <w:t xml:space="preserve">De la misma manera resulta aplicable el criterio sostenido por el Poder Judicial de la Federación de rubro </w:t>
      </w:r>
      <w:r w:rsidRPr="004E1793">
        <w:rPr>
          <w:rFonts w:ascii="Palatino Linotype" w:hAnsi="Palatino Linotype" w:cs="Tahoma"/>
          <w:b/>
          <w:sz w:val="22"/>
          <w:szCs w:val="22"/>
        </w:rPr>
        <w:t>ACTOS CONSENTIDOS TÁCITAMENTE</w:t>
      </w:r>
      <w:r w:rsidRPr="004E1793">
        <w:rPr>
          <w:rFonts w:ascii="Palatino Linotype" w:hAnsi="Palatino Linotype" w:cs="Tahoma"/>
          <w:bCs/>
          <w:sz w:val="22"/>
          <w:szCs w:val="22"/>
        </w:rPr>
        <w:t xml:space="preserve">, Tesis VI.2o. J/21, emitida en la novena época, por el Segundo Tribunal Colegiado del Sexto Circuito, publicada en la Gaceta del Semanario Judicial de la Federación en agosto de 1995, página 291, número de registro </w:t>
      </w:r>
      <w:r w:rsidRPr="004E1793">
        <w:rPr>
          <w:rFonts w:ascii="Palatino Linotype" w:hAnsi="Palatino Linotype" w:cs="Tahoma"/>
          <w:bCs/>
          <w:sz w:val="22"/>
          <w:szCs w:val="22"/>
        </w:rPr>
        <w:lastRenderedPageBreak/>
        <w:t>204707, del que se desprende que cuando no se reclaman los actos de autoridad en la vía y plazos establecidos en la Ley, se presume que el Particular está conforme con los mismos.</w:t>
      </w:r>
    </w:p>
    <w:p w14:paraId="2FEDEC85" w14:textId="53F9AD5C" w:rsidR="00862C32" w:rsidRPr="004E1793" w:rsidRDefault="00D07E34" w:rsidP="00D07E34">
      <w:pPr>
        <w:spacing w:line="360" w:lineRule="auto"/>
        <w:jc w:val="both"/>
        <w:rPr>
          <w:rFonts w:ascii="Palatino Linotype" w:hAnsi="Palatino Linotype" w:cs="Tahoma"/>
          <w:bCs/>
          <w:sz w:val="22"/>
          <w:szCs w:val="22"/>
        </w:rPr>
      </w:pPr>
      <w:r w:rsidRPr="004E1793">
        <w:rPr>
          <w:rFonts w:ascii="Palatino Linotype" w:hAnsi="Palatino Linotype" w:cs="Tahoma"/>
          <w:bCs/>
          <w:sz w:val="22"/>
          <w:szCs w:val="22"/>
        </w:rPr>
        <w:t xml:space="preserve"> </w:t>
      </w:r>
    </w:p>
    <w:p w14:paraId="4F171E0B" w14:textId="77777777" w:rsidR="00D07E34" w:rsidRPr="004E1793" w:rsidRDefault="00D07E34" w:rsidP="00D07E34">
      <w:pPr>
        <w:spacing w:line="360" w:lineRule="auto"/>
        <w:jc w:val="both"/>
        <w:rPr>
          <w:rFonts w:ascii="Palatino Linotype" w:hAnsi="Palatino Linotype" w:cs="Tahoma"/>
          <w:bCs/>
          <w:sz w:val="22"/>
          <w:szCs w:val="22"/>
        </w:rPr>
      </w:pPr>
      <w:r w:rsidRPr="004E1793">
        <w:rPr>
          <w:rFonts w:ascii="Palatino Linotype" w:hAnsi="Palatino Linotype" w:cs="Tahoma"/>
          <w:bCs/>
          <w:sz w:val="22"/>
          <w:szCs w:val="22"/>
        </w:rPr>
        <w:t xml:space="preserve">Por lo cual, en el caso de que la Solicitante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w:t>
      </w:r>
    </w:p>
    <w:p w14:paraId="44E85D85" w14:textId="77777777" w:rsidR="00D07E34" w:rsidRPr="004E1793" w:rsidRDefault="00D07E34" w:rsidP="00D07E34">
      <w:pPr>
        <w:spacing w:line="360" w:lineRule="auto"/>
        <w:jc w:val="both"/>
        <w:rPr>
          <w:rFonts w:ascii="Palatino Linotype" w:hAnsi="Palatino Linotype" w:cs="Tahoma"/>
          <w:bCs/>
          <w:sz w:val="22"/>
          <w:szCs w:val="22"/>
        </w:rPr>
      </w:pPr>
    </w:p>
    <w:p w14:paraId="4D52922A" w14:textId="33B4C9C2" w:rsidR="00D07E34" w:rsidRPr="004E1793" w:rsidRDefault="00D07E34" w:rsidP="00D07E34">
      <w:pPr>
        <w:spacing w:line="360" w:lineRule="auto"/>
        <w:jc w:val="both"/>
        <w:rPr>
          <w:rFonts w:ascii="Palatino Linotype" w:hAnsi="Palatino Linotype" w:cs="Tahoma"/>
          <w:bCs/>
          <w:sz w:val="22"/>
          <w:szCs w:val="22"/>
        </w:rPr>
      </w:pPr>
      <w:r w:rsidRPr="004E1793">
        <w:rPr>
          <w:rFonts w:ascii="Palatino Linotype" w:hAnsi="Palatino Linotype" w:cs="Tahoma"/>
          <w:bCs/>
          <w:sz w:val="22"/>
          <w:szCs w:val="22"/>
        </w:rPr>
        <w:t xml:space="preserve">Asimismo, resulta relevante traer a colación el Criterio de Interpretación SO/001/2020, emitido por el Instituto Nacional de Transparencia, Acceso a la Información y Protección de Datos Personales, el cual establece que es improcedente entrar al análisis de las partes de la respuesta del Sujeto Obligado que no fueron impugnadas por la parte Recurrente; por lo que, en el presente caso, se tiene por consentida la información entregada </w:t>
      </w:r>
      <w:r w:rsidR="008D0223" w:rsidRPr="004E1793">
        <w:rPr>
          <w:rFonts w:ascii="Palatino Linotype" w:hAnsi="Palatino Linotype" w:cs="Tahoma"/>
          <w:bCs/>
          <w:sz w:val="22"/>
          <w:szCs w:val="22"/>
        </w:rPr>
        <w:t>en el punto 1</w:t>
      </w:r>
      <w:r w:rsidR="008D0223" w:rsidRPr="004E1793">
        <w:rPr>
          <w:rFonts w:ascii="Palatino Linotype" w:hAnsi="Palatino Linotype" w:cs="Tahoma"/>
          <w:iCs/>
          <w:sz w:val="22"/>
          <w:szCs w:val="22"/>
        </w:rPr>
        <w:t xml:space="preserve"> y</w:t>
      </w:r>
      <w:r w:rsidRPr="004E1793">
        <w:rPr>
          <w:rFonts w:ascii="Palatino Linotype" w:hAnsi="Palatino Linotype" w:cs="Tahoma"/>
          <w:iCs/>
          <w:sz w:val="22"/>
          <w:szCs w:val="22"/>
        </w:rPr>
        <w:t xml:space="preserve"> únicamente se analizará </w:t>
      </w:r>
      <w:r w:rsidR="008D0223" w:rsidRPr="004E1793">
        <w:rPr>
          <w:rFonts w:ascii="Palatino Linotype" w:hAnsi="Palatino Linotype" w:cs="Tahoma"/>
          <w:iCs/>
          <w:sz w:val="22"/>
          <w:szCs w:val="22"/>
        </w:rPr>
        <w:t xml:space="preserve">respecto al punto 2. </w:t>
      </w:r>
      <w:r w:rsidR="008D0223" w:rsidRPr="004E1793">
        <w:rPr>
          <w:rFonts w:ascii="Palatino Linotype" w:eastAsiaTheme="minorHAnsi" w:hAnsi="Palatino Linotype" w:cs="Tahoma"/>
          <w:iCs/>
          <w:color w:val="000000" w:themeColor="text1"/>
          <w:sz w:val="22"/>
          <w:szCs w:val="22"/>
          <w:lang w:val="es-ES" w:eastAsia="en-US"/>
        </w:rPr>
        <w:t>Así las cosas, una vez admitido y notificado el Recurso de Revisión a las partes, estas fueron omisas en emitir manifestaciones o alegatos.</w:t>
      </w:r>
    </w:p>
    <w:p w14:paraId="4D284CDF" w14:textId="77777777" w:rsidR="00C600F5" w:rsidRPr="004E1793" w:rsidRDefault="00C600F5" w:rsidP="00C600F5">
      <w:pPr>
        <w:pStyle w:val="Prrafodelista"/>
        <w:tabs>
          <w:tab w:val="left" w:pos="4962"/>
        </w:tabs>
        <w:spacing w:line="360" w:lineRule="auto"/>
        <w:ind w:left="0" w:right="-28"/>
        <w:jc w:val="both"/>
        <w:rPr>
          <w:rFonts w:ascii="Palatino Linotype" w:eastAsia="Calibri" w:hAnsi="Palatino Linotype" w:cs="Tahoma"/>
          <w:iCs/>
          <w:szCs w:val="22"/>
          <w:lang w:val="es-ES" w:eastAsia="es-ES_tradnl"/>
        </w:rPr>
      </w:pPr>
    </w:p>
    <w:p w14:paraId="1E19F04A" w14:textId="31108AEB" w:rsidR="00C600F5" w:rsidRPr="004E1793" w:rsidRDefault="00C600F5" w:rsidP="00C600F5">
      <w:pPr>
        <w:tabs>
          <w:tab w:val="left" w:pos="4667"/>
        </w:tabs>
        <w:spacing w:line="360" w:lineRule="auto"/>
        <w:contextualSpacing/>
        <w:jc w:val="both"/>
        <w:rPr>
          <w:rFonts w:ascii="Palatino Linotype" w:hAnsi="Palatino Linotype" w:cs="Tahoma"/>
          <w:bCs/>
          <w:iCs/>
          <w:sz w:val="22"/>
          <w:szCs w:val="22"/>
          <w:lang w:val="es-ES"/>
        </w:rPr>
      </w:pPr>
      <w:r w:rsidRPr="004E1793">
        <w:rPr>
          <w:rFonts w:ascii="Palatino Linotype" w:hAnsi="Palatino Linotype" w:cs="Tahoma"/>
          <w:iCs/>
          <w:sz w:val="22"/>
          <w:szCs w:val="22"/>
        </w:rPr>
        <w:t xml:space="preserve">Lo anterior, se desprende de las documentales que obran en el expediente de referencia, materia de la presente resolución, consistentes en: la solicitud de acceso a la información; la respuesta proporcionada por el Sujeto Obligado, el escrito recursal y el informe justificado; </w:t>
      </w:r>
      <w:r w:rsidRPr="004E1793">
        <w:rPr>
          <w:rFonts w:ascii="Palatino Linotype" w:hAnsi="Palatino Linotype" w:cs="Tahoma"/>
          <w:bCs/>
          <w:sz w:val="22"/>
          <w:szCs w:val="22"/>
        </w:rPr>
        <w:t xml:space="preserve">instrumentales que se toman en cuenta a efecto de resolver el presente medio de impugnación, conforme a lo dispuesto por el artículo 185, fracción IV, de la Ley de Transparencia y Acceso a la Información Pública del Estado de México y Municipios. </w:t>
      </w:r>
    </w:p>
    <w:p w14:paraId="64240239" w14:textId="77777777" w:rsidR="00C600F5" w:rsidRPr="004E1793" w:rsidRDefault="00C600F5" w:rsidP="00C600F5">
      <w:pPr>
        <w:tabs>
          <w:tab w:val="left" w:pos="4962"/>
        </w:tabs>
        <w:spacing w:line="360" w:lineRule="auto"/>
        <w:ind w:right="-28"/>
        <w:contextualSpacing/>
        <w:jc w:val="both"/>
        <w:rPr>
          <w:rFonts w:ascii="Palatino Linotype" w:eastAsia="Calibri" w:hAnsi="Palatino Linotype" w:cs="Tahoma"/>
          <w:iCs/>
          <w:sz w:val="22"/>
          <w:szCs w:val="22"/>
          <w:lang w:val="es-ES" w:eastAsia="es-ES_tradnl"/>
        </w:rPr>
      </w:pPr>
    </w:p>
    <w:p w14:paraId="54763F83" w14:textId="4166E91A" w:rsidR="00C600F5" w:rsidRPr="004E1793" w:rsidRDefault="00C600F5" w:rsidP="00C600F5">
      <w:pPr>
        <w:spacing w:line="360" w:lineRule="auto"/>
        <w:ind w:right="-28"/>
        <w:contextualSpacing/>
        <w:jc w:val="both"/>
        <w:rPr>
          <w:rFonts w:ascii="Palatino Linotype" w:hAnsi="Palatino Linotype" w:cs="Tahoma"/>
          <w:b/>
          <w:sz w:val="22"/>
          <w:szCs w:val="22"/>
        </w:rPr>
      </w:pPr>
      <w:r w:rsidRPr="004E1793">
        <w:rPr>
          <w:rFonts w:ascii="Palatino Linotype" w:hAnsi="Palatino Linotype" w:cs="Tahoma"/>
          <w:b/>
          <w:sz w:val="22"/>
          <w:szCs w:val="22"/>
          <w:lang w:val="es-ES"/>
        </w:rPr>
        <w:t xml:space="preserve">CUARTO. </w:t>
      </w:r>
      <w:r w:rsidRPr="004E1793">
        <w:rPr>
          <w:rFonts w:ascii="Palatino Linotype" w:hAnsi="Palatino Linotype" w:cs="Tahoma"/>
          <w:b/>
          <w:sz w:val="22"/>
          <w:szCs w:val="22"/>
        </w:rPr>
        <w:t xml:space="preserve">Marco normativo aplicable en materia de transparencia y </w:t>
      </w:r>
      <w:r w:rsidR="004E1793" w:rsidRPr="004E1793">
        <w:rPr>
          <w:rFonts w:ascii="Palatino Linotype" w:hAnsi="Palatino Linotype" w:cs="Tahoma"/>
          <w:b/>
          <w:sz w:val="22"/>
          <w:szCs w:val="22"/>
        </w:rPr>
        <w:t>acceso a la información pública</w:t>
      </w:r>
    </w:p>
    <w:p w14:paraId="576F79A0" w14:textId="77777777" w:rsidR="00C600F5" w:rsidRPr="004E1793" w:rsidRDefault="00C600F5" w:rsidP="00C600F5">
      <w:pPr>
        <w:spacing w:line="360" w:lineRule="auto"/>
        <w:ind w:right="-28"/>
        <w:contextualSpacing/>
        <w:jc w:val="both"/>
        <w:rPr>
          <w:rFonts w:ascii="Palatino Linotype" w:hAnsi="Palatino Linotype" w:cs="Tahoma"/>
          <w:bCs/>
          <w:iCs/>
          <w:sz w:val="22"/>
          <w:szCs w:val="22"/>
        </w:rPr>
      </w:pPr>
    </w:p>
    <w:p w14:paraId="30038C39" w14:textId="77777777" w:rsidR="00862C32" w:rsidRPr="004E1793" w:rsidRDefault="00862C32" w:rsidP="00C600F5">
      <w:pPr>
        <w:spacing w:line="360" w:lineRule="auto"/>
        <w:ind w:right="-28"/>
        <w:contextualSpacing/>
        <w:jc w:val="both"/>
        <w:rPr>
          <w:rFonts w:ascii="Palatino Linotype" w:hAnsi="Palatino Linotype" w:cs="Tahoma"/>
          <w:bCs/>
          <w:iCs/>
          <w:sz w:val="22"/>
          <w:szCs w:val="22"/>
        </w:rPr>
      </w:pPr>
    </w:p>
    <w:p w14:paraId="61DEA3CF" w14:textId="77777777" w:rsidR="00862C32" w:rsidRPr="004E1793" w:rsidRDefault="00862C32" w:rsidP="00C600F5">
      <w:pPr>
        <w:spacing w:line="360" w:lineRule="auto"/>
        <w:ind w:right="-28"/>
        <w:contextualSpacing/>
        <w:jc w:val="both"/>
        <w:rPr>
          <w:rFonts w:ascii="Palatino Linotype" w:hAnsi="Palatino Linotype" w:cs="Tahoma"/>
          <w:bCs/>
          <w:iCs/>
          <w:sz w:val="22"/>
          <w:szCs w:val="22"/>
        </w:rPr>
      </w:pPr>
    </w:p>
    <w:p w14:paraId="521A79D6" w14:textId="77777777" w:rsidR="00862C32" w:rsidRPr="004E1793" w:rsidRDefault="00862C32" w:rsidP="00C600F5">
      <w:pPr>
        <w:spacing w:line="360" w:lineRule="auto"/>
        <w:ind w:right="-28"/>
        <w:contextualSpacing/>
        <w:jc w:val="both"/>
        <w:rPr>
          <w:rFonts w:ascii="Palatino Linotype" w:hAnsi="Palatino Linotype" w:cs="Tahoma"/>
          <w:bCs/>
          <w:iCs/>
          <w:sz w:val="22"/>
          <w:szCs w:val="22"/>
        </w:rPr>
      </w:pPr>
    </w:p>
    <w:p w14:paraId="6A99E4AF" w14:textId="77777777" w:rsidR="00C600F5" w:rsidRPr="004E1793" w:rsidRDefault="00C600F5" w:rsidP="00C600F5">
      <w:pPr>
        <w:spacing w:line="360" w:lineRule="auto"/>
        <w:ind w:right="-28"/>
        <w:contextualSpacing/>
        <w:jc w:val="both"/>
        <w:rPr>
          <w:rFonts w:ascii="Palatino Linotype" w:hAnsi="Palatino Linotype" w:cs="Tahoma"/>
          <w:bCs/>
          <w:iCs/>
          <w:sz w:val="22"/>
          <w:szCs w:val="22"/>
        </w:rPr>
      </w:pPr>
      <w:r w:rsidRPr="004E1793">
        <w:rPr>
          <w:rFonts w:ascii="Palatino Linotype" w:hAnsi="Palatino Linotype" w:cs="Tahoma"/>
          <w:bCs/>
          <w:iCs/>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36FFBD5B" w14:textId="77777777" w:rsidR="00C600F5" w:rsidRPr="004E1793" w:rsidRDefault="00C600F5" w:rsidP="00C600F5">
      <w:pPr>
        <w:spacing w:line="360" w:lineRule="auto"/>
        <w:ind w:right="-28"/>
        <w:contextualSpacing/>
        <w:jc w:val="both"/>
        <w:rPr>
          <w:rFonts w:ascii="Palatino Linotype" w:hAnsi="Palatino Linotype" w:cs="Tahoma"/>
          <w:bCs/>
          <w:iCs/>
          <w:sz w:val="22"/>
          <w:szCs w:val="22"/>
        </w:rPr>
      </w:pPr>
      <w:r w:rsidRPr="004E1793">
        <w:rPr>
          <w:rFonts w:ascii="Palatino Linotype" w:hAnsi="Palatino Linotype" w:cs="Tahoma"/>
          <w:bCs/>
          <w:iCs/>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0C100B74" w14:textId="77777777" w:rsidR="00C600F5" w:rsidRPr="004E1793" w:rsidRDefault="00C600F5" w:rsidP="00C600F5">
      <w:pPr>
        <w:spacing w:line="360" w:lineRule="auto"/>
        <w:ind w:right="-28"/>
        <w:contextualSpacing/>
        <w:jc w:val="both"/>
        <w:rPr>
          <w:rFonts w:ascii="Palatino Linotype" w:hAnsi="Palatino Linotype" w:cs="Tahoma"/>
          <w:bCs/>
          <w:iCs/>
          <w:sz w:val="22"/>
          <w:szCs w:val="22"/>
        </w:rPr>
      </w:pPr>
    </w:p>
    <w:p w14:paraId="5E9407E1" w14:textId="77777777" w:rsidR="00C600F5" w:rsidRPr="004E1793" w:rsidRDefault="00C600F5" w:rsidP="00C600F5">
      <w:pPr>
        <w:spacing w:line="360" w:lineRule="auto"/>
        <w:ind w:right="-28"/>
        <w:contextualSpacing/>
        <w:jc w:val="both"/>
        <w:rPr>
          <w:rFonts w:ascii="Palatino Linotype" w:hAnsi="Palatino Linotype" w:cs="Tahoma"/>
          <w:bCs/>
          <w:iCs/>
          <w:sz w:val="22"/>
          <w:szCs w:val="22"/>
        </w:rPr>
      </w:pPr>
      <w:r w:rsidRPr="004E1793">
        <w:rPr>
          <w:rFonts w:ascii="Palatino Linotype" w:hAnsi="Palatino Linotype" w:cs="Tahoma"/>
          <w:bCs/>
          <w:iCs/>
          <w:sz w:val="22"/>
          <w:szCs w:val="22"/>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6FFF190E" w14:textId="77777777" w:rsidR="00C600F5" w:rsidRPr="004E1793" w:rsidRDefault="00C600F5" w:rsidP="00C600F5">
      <w:pPr>
        <w:spacing w:line="360" w:lineRule="auto"/>
        <w:ind w:right="-28"/>
        <w:contextualSpacing/>
        <w:jc w:val="both"/>
        <w:rPr>
          <w:rFonts w:ascii="Palatino Linotype" w:hAnsi="Palatino Linotype" w:cs="Tahoma"/>
          <w:bCs/>
          <w:iCs/>
          <w:sz w:val="22"/>
          <w:szCs w:val="22"/>
        </w:rPr>
      </w:pPr>
    </w:p>
    <w:p w14:paraId="28711184" w14:textId="77777777" w:rsidR="00C600F5" w:rsidRPr="004E1793" w:rsidRDefault="00C600F5" w:rsidP="00C600F5">
      <w:pPr>
        <w:spacing w:line="360" w:lineRule="auto"/>
        <w:ind w:right="-28"/>
        <w:contextualSpacing/>
        <w:jc w:val="both"/>
        <w:rPr>
          <w:rFonts w:ascii="Palatino Linotype" w:hAnsi="Palatino Linotype" w:cs="Tahoma"/>
          <w:bCs/>
          <w:iCs/>
          <w:sz w:val="22"/>
          <w:szCs w:val="22"/>
        </w:rPr>
      </w:pPr>
      <w:r w:rsidRPr="004E1793">
        <w:rPr>
          <w:rFonts w:ascii="Palatino Linotype" w:hAnsi="Palatino Linotype" w:cs="Tahoma"/>
          <w:bCs/>
          <w:iCs/>
          <w:sz w:val="22"/>
          <w:szCs w:val="22"/>
        </w:rPr>
        <w:t>Por su parte, la Ley de Transparencia y Acceso a la Información Pública del Estado de México y Municipios (Reglamentaria del artículo 5° de la Constitución Local), establece lo siguiente:</w:t>
      </w:r>
    </w:p>
    <w:p w14:paraId="14B9D04B" w14:textId="77777777" w:rsidR="00C600F5" w:rsidRPr="004E1793" w:rsidRDefault="00C600F5" w:rsidP="00C600F5">
      <w:pPr>
        <w:spacing w:line="360" w:lineRule="auto"/>
        <w:ind w:right="-28"/>
        <w:contextualSpacing/>
        <w:jc w:val="both"/>
        <w:rPr>
          <w:rFonts w:ascii="Palatino Linotype" w:hAnsi="Palatino Linotype" w:cs="Tahoma"/>
          <w:bCs/>
          <w:iCs/>
          <w:sz w:val="22"/>
          <w:szCs w:val="22"/>
        </w:rPr>
      </w:pPr>
    </w:p>
    <w:p w14:paraId="377890D5" w14:textId="77777777" w:rsidR="00C600F5" w:rsidRPr="004E1793" w:rsidRDefault="00C600F5" w:rsidP="00C600F5">
      <w:pPr>
        <w:spacing w:line="360" w:lineRule="auto"/>
        <w:ind w:right="-28"/>
        <w:contextualSpacing/>
        <w:jc w:val="both"/>
        <w:rPr>
          <w:rFonts w:ascii="Palatino Linotype" w:hAnsi="Palatino Linotype" w:cs="Tahoma"/>
          <w:bCs/>
          <w:iCs/>
          <w:sz w:val="22"/>
          <w:szCs w:val="22"/>
        </w:rPr>
      </w:pPr>
      <w:r w:rsidRPr="004E1793">
        <w:rPr>
          <w:rFonts w:ascii="Palatino Linotype" w:hAnsi="Palatino Linotype" w:cs="Tahoma"/>
          <w:bCs/>
          <w:iCs/>
          <w:sz w:val="22"/>
          <w:szCs w:val="22"/>
        </w:rPr>
        <w:t>El artículo 12, que, quienes generen, recopilen, administren, manejen, procesen, archiven o conserven información pública serán responsables de la misma.</w:t>
      </w:r>
    </w:p>
    <w:p w14:paraId="27590F13" w14:textId="77777777" w:rsidR="00C600F5" w:rsidRPr="004E1793" w:rsidRDefault="00C600F5" w:rsidP="00C600F5">
      <w:pPr>
        <w:spacing w:line="360" w:lineRule="auto"/>
        <w:ind w:right="-28"/>
        <w:contextualSpacing/>
        <w:jc w:val="both"/>
        <w:rPr>
          <w:rFonts w:ascii="Palatino Linotype" w:hAnsi="Palatino Linotype" w:cs="Tahoma"/>
          <w:bCs/>
          <w:iCs/>
          <w:sz w:val="22"/>
          <w:szCs w:val="22"/>
        </w:rPr>
      </w:pPr>
    </w:p>
    <w:p w14:paraId="1EA4219F" w14:textId="77777777" w:rsidR="00C600F5" w:rsidRPr="004E1793" w:rsidRDefault="00C600F5" w:rsidP="00C600F5">
      <w:pPr>
        <w:spacing w:line="360" w:lineRule="auto"/>
        <w:ind w:right="-28"/>
        <w:contextualSpacing/>
        <w:jc w:val="both"/>
        <w:rPr>
          <w:rFonts w:ascii="Palatino Linotype" w:hAnsi="Palatino Linotype" w:cs="Tahoma"/>
          <w:bCs/>
          <w:iCs/>
          <w:sz w:val="22"/>
          <w:szCs w:val="22"/>
        </w:rPr>
      </w:pPr>
      <w:r w:rsidRPr="004E1793">
        <w:rPr>
          <w:rFonts w:ascii="Palatino Linotype" w:hAnsi="Palatino Linotype" w:cs="Tahoma"/>
          <w:bCs/>
          <w:iCs/>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19AAA2D0" w14:textId="77777777" w:rsidR="00C600F5" w:rsidRPr="004E1793" w:rsidRDefault="00C600F5" w:rsidP="00C600F5">
      <w:pPr>
        <w:spacing w:line="360" w:lineRule="auto"/>
        <w:ind w:right="-28"/>
        <w:contextualSpacing/>
        <w:jc w:val="both"/>
        <w:rPr>
          <w:rFonts w:ascii="Palatino Linotype" w:hAnsi="Palatino Linotype" w:cs="Tahoma"/>
          <w:bCs/>
          <w:iCs/>
          <w:sz w:val="22"/>
          <w:szCs w:val="22"/>
        </w:rPr>
      </w:pPr>
    </w:p>
    <w:p w14:paraId="4234B511" w14:textId="77777777" w:rsidR="00C600F5" w:rsidRPr="004E1793" w:rsidRDefault="00C600F5" w:rsidP="00C600F5">
      <w:pPr>
        <w:spacing w:line="360" w:lineRule="auto"/>
        <w:ind w:right="-28"/>
        <w:contextualSpacing/>
        <w:jc w:val="both"/>
        <w:rPr>
          <w:rFonts w:ascii="Palatino Linotype" w:hAnsi="Palatino Linotype" w:cs="Tahoma"/>
          <w:bCs/>
          <w:iCs/>
          <w:sz w:val="22"/>
          <w:szCs w:val="22"/>
        </w:rPr>
      </w:pPr>
      <w:r w:rsidRPr="004E1793">
        <w:rPr>
          <w:rFonts w:ascii="Palatino Linotype" w:hAnsi="Palatino Linotype" w:cs="Tahoma"/>
          <w:bCs/>
          <w:iCs/>
          <w:sz w:val="22"/>
          <w:szCs w:val="22"/>
        </w:rPr>
        <w:lastRenderedPageBreak/>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B132D28" w14:textId="77777777" w:rsidR="00C600F5" w:rsidRPr="004E1793" w:rsidRDefault="00C600F5" w:rsidP="00C600F5">
      <w:pPr>
        <w:spacing w:line="360" w:lineRule="auto"/>
        <w:ind w:right="-28"/>
        <w:contextualSpacing/>
        <w:jc w:val="both"/>
        <w:rPr>
          <w:rFonts w:ascii="Palatino Linotype" w:hAnsi="Palatino Linotype" w:cs="Tahoma"/>
          <w:b/>
          <w:sz w:val="22"/>
          <w:szCs w:val="22"/>
        </w:rPr>
      </w:pPr>
    </w:p>
    <w:p w14:paraId="29B84B86" w14:textId="1927E15F" w:rsidR="00C600F5" w:rsidRPr="004E1793" w:rsidRDefault="004E1793" w:rsidP="00C600F5">
      <w:pPr>
        <w:spacing w:line="360" w:lineRule="auto"/>
        <w:ind w:right="-28"/>
        <w:contextualSpacing/>
        <w:jc w:val="both"/>
        <w:rPr>
          <w:rFonts w:ascii="Palatino Linotype" w:hAnsi="Palatino Linotype" w:cs="Tahoma"/>
          <w:b/>
          <w:sz w:val="22"/>
          <w:szCs w:val="22"/>
        </w:rPr>
      </w:pPr>
      <w:r w:rsidRPr="004E1793">
        <w:rPr>
          <w:rFonts w:ascii="Palatino Linotype" w:hAnsi="Palatino Linotype" w:cs="Tahoma"/>
          <w:b/>
          <w:sz w:val="22"/>
          <w:szCs w:val="22"/>
        </w:rPr>
        <w:t>QUINTO. Estudio de Fondo</w:t>
      </w:r>
    </w:p>
    <w:p w14:paraId="1E360E0D" w14:textId="77777777" w:rsidR="00C600F5" w:rsidRPr="004E1793" w:rsidRDefault="00C600F5" w:rsidP="00C600F5">
      <w:pPr>
        <w:tabs>
          <w:tab w:val="left" w:pos="4962"/>
        </w:tabs>
        <w:spacing w:line="360" w:lineRule="auto"/>
        <w:ind w:right="-28"/>
        <w:contextualSpacing/>
        <w:jc w:val="both"/>
        <w:rPr>
          <w:rFonts w:ascii="Palatino Linotype" w:eastAsia="Calibri" w:hAnsi="Palatino Linotype" w:cs="Tahoma"/>
          <w:iCs/>
          <w:sz w:val="22"/>
          <w:szCs w:val="22"/>
          <w:lang w:eastAsia="es-ES_tradnl"/>
        </w:rPr>
      </w:pPr>
    </w:p>
    <w:p w14:paraId="1AC5CF4F" w14:textId="1DF93546" w:rsidR="00C600F5" w:rsidRPr="004E1793" w:rsidRDefault="00C600F5" w:rsidP="00C600F5">
      <w:pPr>
        <w:spacing w:line="360" w:lineRule="auto"/>
        <w:ind w:right="-28"/>
        <w:contextualSpacing/>
        <w:jc w:val="both"/>
        <w:rPr>
          <w:rFonts w:ascii="Palatino Linotype" w:hAnsi="Palatino Linotype" w:cs="Tahoma"/>
          <w:bCs/>
          <w:iCs/>
          <w:sz w:val="22"/>
          <w:szCs w:val="22"/>
        </w:rPr>
      </w:pPr>
      <w:r w:rsidRPr="004E1793">
        <w:rPr>
          <w:rFonts w:ascii="Palatino Linotype" w:hAnsi="Palatino Linotype" w:cs="Tahoma"/>
          <w:bCs/>
          <w:iCs/>
          <w:sz w:val="22"/>
          <w:szCs w:val="22"/>
        </w:rPr>
        <w:t xml:space="preserve">Expuestas las posturas de las partes, se procede al análisis del agravio hecho valer por el Particular, concerniente </w:t>
      </w:r>
      <w:r w:rsidR="008D0223" w:rsidRPr="004E1793">
        <w:rPr>
          <w:rFonts w:ascii="Palatino Linotype" w:hAnsi="Palatino Linotype" w:cs="Tahoma"/>
          <w:bCs/>
          <w:iCs/>
          <w:sz w:val="22"/>
          <w:szCs w:val="22"/>
        </w:rPr>
        <w:t>a la entrega de información incompleta; para lo cual, es necesario contextualizar la solicitud de información:</w:t>
      </w:r>
    </w:p>
    <w:p w14:paraId="786CEA90" w14:textId="77777777" w:rsidR="008D0223" w:rsidRPr="004E1793" w:rsidRDefault="008D0223" w:rsidP="00C600F5">
      <w:pPr>
        <w:spacing w:line="360" w:lineRule="auto"/>
        <w:ind w:right="-28"/>
        <w:contextualSpacing/>
        <w:jc w:val="both"/>
        <w:rPr>
          <w:rFonts w:ascii="Palatino Linotype" w:hAnsi="Palatino Linotype" w:cs="Tahoma"/>
          <w:bCs/>
          <w:iCs/>
          <w:sz w:val="22"/>
          <w:szCs w:val="22"/>
        </w:rPr>
      </w:pPr>
    </w:p>
    <w:p w14:paraId="31350535" w14:textId="77777777" w:rsidR="008D0223" w:rsidRPr="004E1793" w:rsidRDefault="008D0223" w:rsidP="008D0223">
      <w:pPr>
        <w:spacing w:line="360" w:lineRule="auto"/>
        <w:jc w:val="both"/>
        <w:rPr>
          <w:rFonts w:ascii="Palatino Linotype" w:hAnsi="Palatino Linotype" w:cs="Tahoma"/>
          <w:b/>
          <w:sz w:val="22"/>
          <w:szCs w:val="22"/>
        </w:rPr>
      </w:pPr>
      <w:r w:rsidRPr="004E1793">
        <w:rPr>
          <w:rFonts w:ascii="Palatino Linotype" w:eastAsia="Calibri" w:hAnsi="Palatino Linotype" w:cs="Tahoma"/>
          <w:bCs/>
          <w:sz w:val="22"/>
          <w:szCs w:val="22"/>
          <w:lang w:val="es-ES"/>
        </w:rPr>
        <w:t xml:space="preserve">Sobre el tema, cabe precisar que de conformidad con los artículos 6°, apartado A, de la Constitución Política de los Estados Unidos Mexicanos, 5° de la Constitución Política del Estado Libre y Soberano de México, </w:t>
      </w:r>
      <w:r w:rsidRPr="004E1793">
        <w:rPr>
          <w:rFonts w:ascii="Palatino Linotype" w:hAnsi="Palatino Linotype" w:cs="Tahoma"/>
          <w:bCs/>
          <w:sz w:val="22"/>
          <w:szCs w:val="22"/>
        </w:rPr>
        <w:t xml:space="preserve">4° de la Ley General de Transparencia y Acceso a la Información Pública y 4° de la </w:t>
      </w:r>
      <w:r w:rsidRPr="004E1793">
        <w:rPr>
          <w:rFonts w:ascii="Palatino Linotype" w:hAnsi="Palatino Linotype" w:cs="Tahoma"/>
          <w:sz w:val="22"/>
          <w:szCs w:val="22"/>
        </w:rPr>
        <w:t xml:space="preserve">Ley </w:t>
      </w:r>
      <w:r w:rsidRPr="004E1793">
        <w:rPr>
          <w:rFonts w:ascii="Palatino Linotype" w:hAnsi="Palatino Linotype" w:cs="Tahoma"/>
          <w:bCs/>
          <w:sz w:val="22"/>
          <w:szCs w:val="22"/>
        </w:rPr>
        <w:t xml:space="preserve">de Transparencia y Acceso a la Información Pública del Estado de México y Municipios, </w:t>
      </w:r>
      <w:r w:rsidRPr="004E1793">
        <w:rPr>
          <w:rFonts w:ascii="Palatino Linotype" w:hAnsi="Palatino Linotype" w:cs="Tahoma"/>
          <w:b/>
          <w:sz w:val="22"/>
          <w:szCs w:val="22"/>
        </w:rPr>
        <w:t>toda la información generada, obtenida, adquirida, transformada o en posesión de los sujetos obligados es pública y accesible a cualquier persona.</w:t>
      </w:r>
    </w:p>
    <w:p w14:paraId="5A1595F3" w14:textId="77777777" w:rsidR="008D0223" w:rsidRPr="004E1793" w:rsidRDefault="008D0223" w:rsidP="008D0223">
      <w:pPr>
        <w:tabs>
          <w:tab w:val="left" w:pos="4962"/>
        </w:tabs>
        <w:spacing w:line="360" w:lineRule="auto"/>
        <w:jc w:val="both"/>
        <w:rPr>
          <w:rFonts w:ascii="Palatino Linotype" w:hAnsi="Palatino Linotype" w:cs="Tahoma"/>
          <w:bCs/>
          <w:sz w:val="22"/>
          <w:szCs w:val="22"/>
        </w:rPr>
      </w:pPr>
    </w:p>
    <w:p w14:paraId="09266100" w14:textId="77777777" w:rsidR="008D0223" w:rsidRPr="004E1793" w:rsidRDefault="008D0223" w:rsidP="008D0223">
      <w:pPr>
        <w:spacing w:line="360" w:lineRule="auto"/>
        <w:jc w:val="both"/>
        <w:rPr>
          <w:rFonts w:ascii="Palatino Linotype" w:hAnsi="Palatino Linotype" w:cs="Tahoma"/>
          <w:sz w:val="22"/>
          <w:szCs w:val="22"/>
          <w:lang w:val="es-ES"/>
        </w:rPr>
      </w:pPr>
      <w:r w:rsidRPr="004E1793">
        <w:rPr>
          <w:rFonts w:ascii="Palatino Linotype" w:hAnsi="Palatino Linotype" w:cs="Segoe UI"/>
          <w:sz w:val="22"/>
          <w:szCs w:val="22"/>
        </w:rPr>
        <w:t xml:space="preserve">En ese contexto, </w:t>
      </w:r>
      <w:r w:rsidRPr="004E1793">
        <w:rPr>
          <w:rFonts w:ascii="Palatino Linotype" w:hAnsi="Palatino Linotype" w:cs="Tahoma"/>
          <w:sz w:val="22"/>
          <w:szCs w:val="22"/>
          <w:lang w:val="es-ES"/>
        </w:rPr>
        <w:t>el artículo 18 de la Ley de Transparencia y Acceso a la Información Pública del Estado de México y Municipios, contempla que los sujetos obligados deberán documentar todo acto que derive del ejercicio de sus facultades, competencias o funciones.</w:t>
      </w:r>
    </w:p>
    <w:p w14:paraId="2063E8AF" w14:textId="77777777" w:rsidR="008D0223" w:rsidRPr="004E1793" w:rsidRDefault="008D0223" w:rsidP="008D0223">
      <w:pPr>
        <w:spacing w:line="360" w:lineRule="auto"/>
        <w:jc w:val="both"/>
        <w:rPr>
          <w:rFonts w:ascii="Palatino Linotype" w:hAnsi="Palatino Linotype" w:cs="Tahoma"/>
          <w:sz w:val="22"/>
          <w:szCs w:val="22"/>
          <w:lang w:val="es-ES"/>
        </w:rPr>
      </w:pPr>
    </w:p>
    <w:p w14:paraId="33E25771" w14:textId="77777777" w:rsidR="008D0223" w:rsidRPr="004E1793" w:rsidRDefault="008D0223" w:rsidP="008D0223">
      <w:pPr>
        <w:spacing w:line="360" w:lineRule="auto"/>
        <w:jc w:val="both"/>
        <w:rPr>
          <w:rFonts w:ascii="Palatino Linotype" w:eastAsia="Calibri" w:hAnsi="Palatino Linotype" w:cs="Arial"/>
          <w:bCs/>
          <w:color w:val="0D0D0D" w:themeColor="text1" w:themeTint="F2"/>
          <w:sz w:val="22"/>
          <w:szCs w:val="22"/>
          <w:lang w:val="es-ES"/>
        </w:rPr>
      </w:pPr>
      <w:r w:rsidRPr="004E1793">
        <w:rPr>
          <w:rFonts w:ascii="Palatino Linotype" w:eastAsia="Calibri" w:hAnsi="Palatino Linotype" w:cs="Arial"/>
          <w:bCs/>
          <w:color w:val="0D0D0D" w:themeColor="text1" w:themeTint="F2"/>
          <w:sz w:val="22"/>
          <w:szCs w:val="22"/>
          <w:lang w:val="es-ES"/>
        </w:rPr>
        <w:t xml:space="preserve">Lo anterior toma relevancia, pues según Jarquín, Soledad (2019), en el “Diccionario de Transparencia y Acceso a la Información Pública” (p. 126 y 127), todos los sujetos obligados tienen la obligación jurídica, en materia de transparencia y acceso a la información pública, de dejar constancia o registro material de las actividades efectuadas con motivo del ejercicio de </w:t>
      </w:r>
      <w:r w:rsidRPr="004E1793">
        <w:rPr>
          <w:rFonts w:ascii="Palatino Linotype" w:eastAsia="Calibri" w:hAnsi="Palatino Linotype" w:cs="Arial"/>
          <w:bCs/>
          <w:color w:val="0D0D0D" w:themeColor="text1" w:themeTint="F2"/>
          <w:sz w:val="22"/>
          <w:szCs w:val="22"/>
          <w:lang w:val="es-ES"/>
        </w:rPr>
        <w:lastRenderedPageBreak/>
        <w:t>sus atribuciones de cualquier acto que derive del ejercicio de sus facultades, competencias o funciones.</w:t>
      </w:r>
    </w:p>
    <w:p w14:paraId="0D416A0A" w14:textId="77777777" w:rsidR="008D0223" w:rsidRPr="004E1793" w:rsidRDefault="008D0223" w:rsidP="008D0223">
      <w:pPr>
        <w:spacing w:line="360" w:lineRule="auto"/>
        <w:jc w:val="both"/>
        <w:rPr>
          <w:rFonts w:ascii="Palatino Linotype" w:eastAsia="Calibri" w:hAnsi="Palatino Linotype" w:cs="Arial"/>
          <w:bCs/>
          <w:color w:val="0D0D0D" w:themeColor="text1" w:themeTint="F2"/>
          <w:sz w:val="22"/>
          <w:szCs w:val="22"/>
          <w:lang w:val="es-ES"/>
        </w:rPr>
      </w:pPr>
    </w:p>
    <w:p w14:paraId="218DA8E6" w14:textId="77777777" w:rsidR="008D0223" w:rsidRPr="004E1793" w:rsidRDefault="008D0223" w:rsidP="008D0223">
      <w:pPr>
        <w:spacing w:line="360" w:lineRule="auto"/>
        <w:jc w:val="both"/>
        <w:rPr>
          <w:rFonts w:ascii="Palatino Linotype" w:eastAsia="Calibri" w:hAnsi="Palatino Linotype" w:cs="Arial"/>
          <w:bCs/>
          <w:color w:val="0D0D0D" w:themeColor="text1" w:themeTint="F2"/>
          <w:sz w:val="22"/>
          <w:szCs w:val="22"/>
          <w:lang w:val="es-ES"/>
        </w:rPr>
      </w:pPr>
      <w:r w:rsidRPr="004E1793">
        <w:rPr>
          <w:rFonts w:ascii="Palatino Linotype" w:eastAsia="Calibri" w:hAnsi="Palatino Linotype" w:cs="Arial"/>
          <w:bCs/>
          <w:color w:val="0D0D0D" w:themeColor="text1" w:themeTint="F2"/>
          <w:sz w:val="22"/>
          <w:szCs w:val="22"/>
          <w:lang w:val="es-ES"/>
        </w:rPr>
        <w:t xml:space="preserve">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 </w:t>
      </w:r>
    </w:p>
    <w:p w14:paraId="529539EC" w14:textId="77777777" w:rsidR="008D0223" w:rsidRPr="004E1793" w:rsidRDefault="008D0223" w:rsidP="008D0223">
      <w:pPr>
        <w:spacing w:line="360" w:lineRule="auto"/>
        <w:jc w:val="both"/>
        <w:rPr>
          <w:rFonts w:ascii="Palatino Linotype" w:eastAsia="Calibri" w:hAnsi="Palatino Linotype" w:cs="Arial"/>
          <w:bCs/>
          <w:color w:val="0D0D0D" w:themeColor="text1" w:themeTint="F2"/>
          <w:sz w:val="22"/>
          <w:szCs w:val="22"/>
          <w:lang w:val="es-ES"/>
        </w:rPr>
      </w:pPr>
    </w:p>
    <w:p w14:paraId="12A5EBBB" w14:textId="5FF983B2" w:rsidR="00862C32" w:rsidRPr="004E1793" w:rsidRDefault="00862C32" w:rsidP="008D0223">
      <w:pPr>
        <w:spacing w:line="360" w:lineRule="auto"/>
        <w:jc w:val="both"/>
        <w:rPr>
          <w:rFonts w:ascii="Palatino Linotype" w:eastAsia="Calibri" w:hAnsi="Palatino Linotype" w:cs="Arial"/>
          <w:bCs/>
          <w:color w:val="0D0D0D" w:themeColor="text1" w:themeTint="F2"/>
          <w:sz w:val="22"/>
          <w:szCs w:val="22"/>
          <w:lang w:val="es-ES"/>
        </w:rPr>
      </w:pPr>
      <w:r w:rsidRPr="004E1793">
        <w:rPr>
          <w:rFonts w:ascii="Palatino Linotype" w:eastAsia="Calibri" w:hAnsi="Palatino Linotype" w:cs="Arial"/>
          <w:bCs/>
          <w:color w:val="0D0D0D" w:themeColor="text1" w:themeTint="F2"/>
          <w:sz w:val="22"/>
          <w:szCs w:val="22"/>
          <w:lang w:val="es-ES"/>
        </w:rPr>
        <w:t>Además, con el fin de definir los documentos requeridos, los Lineamientos para el Trámite de la correspondencia de las unidades orgánicas del Poder Ejecutivo, precisan que un oficio es la Comunicación formal que se utiliza para tratar asuntos de índole oficial, que tiene por objetivo realizar una gestión, informar un hecho relevante, regularizar una situación, transmitir órdenes, lineamientos, instrucciones o trata asuntos específicos.</w:t>
      </w:r>
    </w:p>
    <w:p w14:paraId="7CAF1F7A" w14:textId="77777777" w:rsidR="00862C32" w:rsidRPr="004E1793" w:rsidRDefault="00862C32" w:rsidP="008D0223">
      <w:pPr>
        <w:spacing w:line="360" w:lineRule="auto"/>
        <w:jc w:val="both"/>
        <w:rPr>
          <w:rFonts w:ascii="Palatino Linotype" w:eastAsia="Calibri" w:hAnsi="Palatino Linotype" w:cs="Arial"/>
          <w:bCs/>
          <w:color w:val="0D0D0D" w:themeColor="text1" w:themeTint="F2"/>
          <w:sz w:val="22"/>
          <w:szCs w:val="22"/>
          <w:lang w:val="es-ES"/>
        </w:rPr>
      </w:pPr>
    </w:p>
    <w:p w14:paraId="41DBFFAE" w14:textId="44C1D894" w:rsidR="008D0223" w:rsidRPr="004E1793" w:rsidRDefault="008D0223" w:rsidP="008D0223">
      <w:pPr>
        <w:spacing w:line="360" w:lineRule="auto"/>
        <w:jc w:val="both"/>
        <w:rPr>
          <w:rFonts w:ascii="Palatino Linotype" w:hAnsi="Palatino Linotype"/>
          <w:bCs/>
          <w:sz w:val="22"/>
          <w:szCs w:val="22"/>
        </w:rPr>
      </w:pPr>
      <w:r w:rsidRPr="004E1793">
        <w:rPr>
          <w:rFonts w:ascii="Palatino Linotype" w:hAnsi="Palatino Linotype"/>
          <w:bCs/>
          <w:sz w:val="22"/>
          <w:szCs w:val="22"/>
        </w:rPr>
        <w:t xml:space="preserve">En ese contexto, los diversos 12 y 24 de dicho ordenamiento jurídico, prevén que, </w:t>
      </w:r>
      <w:r w:rsidRPr="004E1793">
        <w:rPr>
          <w:rFonts w:ascii="Palatino Linotype" w:hAnsi="Palatino Linotype" w:cs="Tahoma"/>
          <w:sz w:val="22"/>
          <w:szCs w:val="22"/>
        </w:rPr>
        <w:t>es deber de los Sujetos Obligados proporcionar la información pública que se les requiera siempre y cuando obre en sus archivos, es decir, no importa que no sea generada por ellos, sino que basta que se las hayan remitido, para que tengan que atender y proporcionar la información.</w:t>
      </w:r>
    </w:p>
    <w:p w14:paraId="25D40D5B" w14:textId="77777777" w:rsidR="008D0223" w:rsidRPr="004E1793" w:rsidRDefault="008D0223" w:rsidP="00C600F5">
      <w:pPr>
        <w:spacing w:line="360" w:lineRule="auto"/>
        <w:ind w:right="-28"/>
        <w:contextualSpacing/>
        <w:jc w:val="both"/>
        <w:rPr>
          <w:rFonts w:ascii="Palatino Linotype" w:hAnsi="Palatino Linotype" w:cs="Tahoma"/>
          <w:bCs/>
          <w:iCs/>
          <w:sz w:val="22"/>
          <w:szCs w:val="22"/>
        </w:rPr>
      </w:pPr>
    </w:p>
    <w:p w14:paraId="2DB933DC" w14:textId="259DB746" w:rsidR="000803E2" w:rsidRPr="004E1793" w:rsidRDefault="000803E2" w:rsidP="00C600F5">
      <w:pPr>
        <w:spacing w:line="360" w:lineRule="auto"/>
        <w:ind w:right="-28"/>
        <w:contextualSpacing/>
        <w:jc w:val="both"/>
        <w:rPr>
          <w:rFonts w:ascii="Palatino Linotype" w:hAnsi="Palatino Linotype" w:cs="Tahoma"/>
          <w:bCs/>
          <w:iCs/>
          <w:sz w:val="22"/>
          <w:szCs w:val="22"/>
        </w:rPr>
      </w:pPr>
      <w:r w:rsidRPr="004E1793">
        <w:rPr>
          <w:rFonts w:ascii="Palatino Linotype" w:hAnsi="Palatino Linotype" w:cs="Tahoma"/>
          <w:bCs/>
          <w:iCs/>
          <w:sz w:val="22"/>
          <w:szCs w:val="22"/>
        </w:rPr>
        <w:t>Ahora bien, respecto a la persona señalada en la solicitud, este Instituto localizó en la cuenta oficial del actual Procurador Agrario, la publicación realizada el veintidós de enero de dos mil veinticuatro, en el cual precisa que se reunió con personal de la Secretaría del Campo del Estado de México, para hablar del programa Fertilizantes para el Bienestar, en el cual participó como integrante del Ente Recurrido, la servidora pública Rocío Miranda Pérez, tal como se muestra a continuación:</w:t>
      </w:r>
    </w:p>
    <w:p w14:paraId="669A4A38" w14:textId="77777777" w:rsidR="000803E2" w:rsidRPr="004E1793" w:rsidRDefault="000803E2" w:rsidP="00C600F5">
      <w:pPr>
        <w:spacing w:line="360" w:lineRule="auto"/>
        <w:ind w:right="-28"/>
        <w:contextualSpacing/>
        <w:jc w:val="both"/>
        <w:rPr>
          <w:rFonts w:ascii="Palatino Linotype" w:hAnsi="Palatino Linotype" w:cs="Tahoma"/>
          <w:bCs/>
          <w:iCs/>
          <w:sz w:val="22"/>
          <w:szCs w:val="22"/>
        </w:rPr>
      </w:pPr>
    </w:p>
    <w:p w14:paraId="472FD7F6" w14:textId="706E8873" w:rsidR="000803E2" w:rsidRPr="004E1793" w:rsidRDefault="00C90AD6" w:rsidP="000803E2">
      <w:pPr>
        <w:spacing w:line="360" w:lineRule="auto"/>
        <w:ind w:right="-28"/>
        <w:contextualSpacing/>
        <w:jc w:val="center"/>
        <w:rPr>
          <w:rFonts w:ascii="Palatino Linotype" w:hAnsi="Palatino Linotype" w:cs="Tahoma"/>
          <w:bCs/>
          <w:iCs/>
          <w:sz w:val="22"/>
          <w:szCs w:val="22"/>
        </w:rPr>
      </w:pPr>
      <w:r w:rsidRPr="004E1793">
        <w:rPr>
          <w:rFonts w:ascii="Palatino Linotype" w:hAnsi="Palatino Linotype" w:cs="Tahoma"/>
          <w:bCs/>
          <w:iCs/>
          <w:noProof/>
          <w:sz w:val="22"/>
          <w:szCs w:val="22"/>
          <w:lang w:eastAsia="es-MX"/>
        </w:rPr>
        <w:lastRenderedPageBreak/>
        <mc:AlternateContent>
          <mc:Choice Requires="wps">
            <w:drawing>
              <wp:anchor distT="0" distB="0" distL="114300" distR="114300" simplePos="0" relativeHeight="251659264" behindDoc="0" locked="0" layoutInCell="1" allowOverlap="1" wp14:anchorId="5B75A5B4" wp14:editId="7D5F19B3">
                <wp:simplePos x="0" y="0"/>
                <wp:positionH relativeFrom="column">
                  <wp:posOffset>1144270</wp:posOffset>
                </wp:positionH>
                <wp:positionV relativeFrom="paragraph">
                  <wp:posOffset>3046095</wp:posOffset>
                </wp:positionV>
                <wp:extent cx="2933700" cy="190500"/>
                <wp:effectExtent l="19050" t="19050" r="38100" b="38100"/>
                <wp:wrapNone/>
                <wp:docPr id="1415482496" name="Rectángulo 1"/>
                <wp:cNvGraphicFramePr/>
                <a:graphic xmlns:a="http://schemas.openxmlformats.org/drawingml/2006/main">
                  <a:graphicData uri="http://schemas.microsoft.com/office/word/2010/wordprocessingShape">
                    <wps:wsp>
                      <wps:cNvSpPr/>
                      <wps:spPr>
                        <a:xfrm>
                          <a:off x="0" y="0"/>
                          <a:ext cx="2933700" cy="190500"/>
                        </a:xfrm>
                        <a:prstGeom prst="rect">
                          <a:avLst/>
                        </a:prstGeom>
                        <a:noFill/>
                        <a:ln w="5715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939AFF" id="Rectángulo 1" o:spid="_x0000_s1026" style="position:absolute;margin-left:90.1pt;margin-top:239.85pt;width:231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VfgIAAGgFAAAOAAAAZHJzL2Uyb0RvYy54bWysVE1v2zAMvQ/YfxB0X22nzboGdYqgRYcB&#10;RRusHXpWZCk2IIsapcTJfv0o2XGCrthh2EWWTPKRfPy4vtm1hm0V+gZsyYuznDNlJVSNXZf8x8v9&#10;py+c+SBsJQxYVfK98vxm/vHDdedmagI1mEohIxDrZ50reR2Cm2WZl7VqhT8DpywJNWArAj1xnVUo&#10;OkJvTTbJ889ZB1g5BKm8p793vZDPE77WSoYnrb0KzJScYgvpxHSu4pnNr8VsjcLVjRzCEP8QRSsa&#10;S05HqDsRBNtg8wdU20gEDzqcSWgz0LqRKuVA2RT5m2yea+FUyoXI8W6kyf8/WPm4fXZLJBo652ee&#10;rjGLncY2fik+tktk7Uey1C4wST8nV+fnlzlxKklWXOVTuhNMdrR26MNXBS2Ll5IjFSNxJLYPPvSq&#10;B5XozMJ9Y0wqiLGsK/n0spjmycKDaaoojXqpN9StQbYVVNXVuhj8nmhRFMZSMMek0i3sjYoQxn5X&#10;mjVVTKN3EPvtiCmkVDYUvagWlepdUThjkmMUKeUEGJE1BTliDwDvY/cEDPrRVKV2HY2HzP9mPFok&#10;z2DDaNw2FvC9zAxlNXju9Q8k9dREllZQ7ZfIEPph8U7eN1TAB+HDUiBNB9WcJj480aENUKFguHFW&#10;A/5673/Up6YlKWcdTVvJ/c+NQMWZ+Wapna+Ki4s4nulxMb2c0ANPJatTid20t0ClL2i3OJmuUT+Y&#10;w1UjtK+0GBbRK4mEleS75DLg4XEb+i1Aq0WqxSKp0Ug6ER7ss5MRPLIaG/Rl9yrQDV0cqP8f4TCZ&#10;YvammXvdaGlhsQmgm9TpR14HvmmcU+MMqyfui9N30jouyPlvAAAA//8DAFBLAwQUAAYACAAAACEA&#10;x2+0dt4AAAALAQAADwAAAGRycy9kb3ducmV2LnhtbEyPS0/EMAyE70j8h8hI3NiEah9tabpCSJyQ&#10;VtrHgWPamLbQOFWT3Q3/HnOC44zH48/VNrlRXHAOgycNjwsFAqn1dqBOw+n4+pCDCNGQNaMn1PCN&#10;Abb17U1lSuuvtMfLIXaCSyiURkMf41RKGdoenQkLPyHx7MPPzkSWcyftbK5c7kaZKbWWzgzEF3oz&#10;4UuP7dfh7BijedvlsVsVRXPcpc93adPeWa3v79LzE4iIKf6F4Refd6BmpsafyQYxss5VxlENy02x&#10;AcGJ9TJjp9GwUuzIupL/f6h/AAAA//8DAFBLAQItABQABgAIAAAAIQC2gziS/gAAAOEBAAATAAAA&#10;AAAAAAAAAAAAAAAAAABbQ29udGVudF9UeXBlc10ueG1sUEsBAi0AFAAGAAgAAAAhADj9If/WAAAA&#10;lAEAAAsAAAAAAAAAAAAAAAAALwEAAF9yZWxzLy5yZWxzUEsBAi0AFAAGAAgAAAAhAAU8T9V+AgAA&#10;aAUAAA4AAAAAAAAAAAAAAAAALgIAAGRycy9lMm9Eb2MueG1sUEsBAi0AFAAGAAgAAAAhAMdvtHbe&#10;AAAACwEAAA8AAAAAAAAAAAAAAAAA2AQAAGRycy9kb3ducmV2LnhtbFBLBQYAAAAABAAEAPMAAADj&#10;BQAAAAA=&#10;" filled="f" strokecolor="white [3212]" strokeweight="4.5pt"/>
            </w:pict>
          </mc:Fallback>
        </mc:AlternateContent>
      </w:r>
      <w:r w:rsidR="000803E2" w:rsidRPr="004E1793">
        <w:rPr>
          <w:rFonts w:ascii="Palatino Linotype" w:hAnsi="Palatino Linotype" w:cs="Tahoma"/>
          <w:bCs/>
          <w:iCs/>
          <w:noProof/>
          <w:sz w:val="22"/>
          <w:szCs w:val="22"/>
          <w:lang w:eastAsia="es-MX"/>
        </w:rPr>
        <w:drawing>
          <wp:inline distT="0" distB="0" distL="0" distR="0" wp14:anchorId="72F98136" wp14:editId="1896828C">
            <wp:extent cx="3473574" cy="3533775"/>
            <wp:effectExtent l="0" t="0" r="0" b="0"/>
            <wp:docPr id="19329532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953289" name=""/>
                    <pic:cNvPicPr/>
                  </pic:nvPicPr>
                  <pic:blipFill>
                    <a:blip r:embed="rId7"/>
                    <a:stretch>
                      <a:fillRect/>
                    </a:stretch>
                  </pic:blipFill>
                  <pic:spPr>
                    <a:xfrm>
                      <a:off x="0" y="0"/>
                      <a:ext cx="3481023" cy="3541353"/>
                    </a:xfrm>
                    <a:prstGeom prst="rect">
                      <a:avLst/>
                    </a:prstGeom>
                  </pic:spPr>
                </pic:pic>
              </a:graphicData>
            </a:graphic>
          </wp:inline>
        </w:drawing>
      </w:r>
    </w:p>
    <w:p w14:paraId="6F5A7B74" w14:textId="77777777" w:rsidR="00862C32" w:rsidRPr="004E1793" w:rsidRDefault="00862C32" w:rsidP="00C600F5">
      <w:pPr>
        <w:spacing w:line="360" w:lineRule="auto"/>
        <w:ind w:right="-28"/>
        <w:contextualSpacing/>
        <w:jc w:val="both"/>
        <w:rPr>
          <w:rFonts w:ascii="Palatino Linotype" w:hAnsi="Palatino Linotype" w:cs="Tahoma"/>
          <w:bCs/>
          <w:iCs/>
          <w:sz w:val="22"/>
          <w:szCs w:val="22"/>
        </w:rPr>
      </w:pPr>
    </w:p>
    <w:p w14:paraId="74135776" w14:textId="0B04AA8E" w:rsidR="000803E2" w:rsidRPr="004E1793" w:rsidRDefault="00862C32" w:rsidP="00C600F5">
      <w:pPr>
        <w:spacing w:line="360" w:lineRule="auto"/>
        <w:ind w:right="-28"/>
        <w:contextualSpacing/>
        <w:jc w:val="both"/>
        <w:rPr>
          <w:rFonts w:ascii="Palatino Linotype" w:hAnsi="Palatino Linotype" w:cs="Tahoma"/>
          <w:bCs/>
          <w:iCs/>
          <w:sz w:val="22"/>
          <w:szCs w:val="22"/>
        </w:rPr>
      </w:pPr>
      <w:r w:rsidRPr="004E1793">
        <w:rPr>
          <w:rFonts w:ascii="Palatino Linotype" w:hAnsi="Palatino Linotype" w:cs="Tahoma"/>
          <w:bCs/>
          <w:iCs/>
          <w:sz w:val="22"/>
          <w:szCs w:val="22"/>
        </w:rPr>
        <w:t>En ese sentido</w:t>
      </w:r>
      <w:r w:rsidR="00C90AD6" w:rsidRPr="004E1793">
        <w:rPr>
          <w:rFonts w:ascii="Palatino Linotype" w:hAnsi="Palatino Linotype" w:cs="Tahoma"/>
          <w:bCs/>
          <w:iCs/>
          <w:sz w:val="22"/>
          <w:szCs w:val="22"/>
        </w:rPr>
        <w:t>, se realizó una búsqueda en el Portal de Información Pública de Oficio Mexiquense de la Protectora de Bosques del Estado de México, del ejercicio fiscal dos mil veintitrés y dos mil veinticuatro, no se localizó que la persona sea parte de dicho Organismo Público Descentralizado.</w:t>
      </w:r>
    </w:p>
    <w:p w14:paraId="2DD0F340" w14:textId="77777777" w:rsidR="00C90AD6" w:rsidRPr="004E1793" w:rsidRDefault="00C90AD6" w:rsidP="00C600F5">
      <w:pPr>
        <w:spacing w:line="360" w:lineRule="auto"/>
        <w:ind w:right="-28"/>
        <w:contextualSpacing/>
        <w:jc w:val="both"/>
        <w:rPr>
          <w:rFonts w:ascii="Palatino Linotype" w:hAnsi="Palatino Linotype" w:cs="Tahoma"/>
          <w:bCs/>
          <w:iCs/>
          <w:sz w:val="22"/>
          <w:szCs w:val="22"/>
        </w:rPr>
      </w:pPr>
    </w:p>
    <w:p w14:paraId="1D41E5CF" w14:textId="0DD9F93C" w:rsidR="00862C32" w:rsidRPr="004E1793" w:rsidRDefault="00862C32" w:rsidP="00C600F5">
      <w:pPr>
        <w:spacing w:line="360" w:lineRule="auto"/>
        <w:ind w:right="-28"/>
        <w:contextualSpacing/>
        <w:jc w:val="both"/>
        <w:rPr>
          <w:rFonts w:ascii="Palatino Linotype" w:hAnsi="Palatino Linotype" w:cs="Tahoma"/>
          <w:bCs/>
          <w:iCs/>
          <w:sz w:val="22"/>
          <w:szCs w:val="22"/>
        </w:rPr>
      </w:pPr>
      <w:r w:rsidRPr="004E1793">
        <w:rPr>
          <w:rFonts w:ascii="Palatino Linotype" w:hAnsi="Palatino Linotype" w:cs="Tahoma"/>
          <w:bCs/>
          <w:iCs/>
          <w:sz w:val="22"/>
          <w:szCs w:val="22"/>
        </w:rPr>
        <w:t>De tale consideraciones, se puede presumir que la persona señalada en la solicitud de información, en enero de dos mil veinticuatro se encontraba adscrita a la Secretaría del Campo y no a la Protectora de Bosques del Estado de México, es decir, era servidora pública del Ente Recurrido.</w:t>
      </w:r>
    </w:p>
    <w:p w14:paraId="74903C34" w14:textId="77777777" w:rsidR="00862C32" w:rsidRPr="004E1793" w:rsidRDefault="00862C32" w:rsidP="00C600F5">
      <w:pPr>
        <w:spacing w:line="360" w:lineRule="auto"/>
        <w:ind w:right="-28"/>
        <w:contextualSpacing/>
        <w:jc w:val="both"/>
        <w:rPr>
          <w:rFonts w:ascii="Palatino Linotype" w:hAnsi="Palatino Linotype" w:cs="Tahoma"/>
          <w:bCs/>
          <w:iCs/>
          <w:sz w:val="22"/>
          <w:szCs w:val="22"/>
        </w:rPr>
      </w:pPr>
    </w:p>
    <w:p w14:paraId="5102EBFE" w14:textId="3595438D" w:rsidR="00C90AD6" w:rsidRPr="004E1793" w:rsidRDefault="00862C32" w:rsidP="00C600F5">
      <w:pPr>
        <w:spacing w:line="360" w:lineRule="auto"/>
        <w:ind w:right="-28"/>
        <w:contextualSpacing/>
        <w:jc w:val="both"/>
        <w:rPr>
          <w:rFonts w:ascii="Palatino Linotype" w:hAnsi="Palatino Linotype" w:cs="Tahoma"/>
          <w:bCs/>
          <w:iCs/>
          <w:sz w:val="22"/>
          <w:szCs w:val="22"/>
        </w:rPr>
      </w:pPr>
      <w:r w:rsidRPr="004E1793">
        <w:rPr>
          <w:rFonts w:ascii="Palatino Linotype" w:hAnsi="Palatino Linotype" w:cs="Tahoma"/>
          <w:bCs/>
          <w:iCs/>
          <w:sz w:val="22"/>
          <w:szCs w:val="22"/>
        </w:rPr>
        <w:t>Por otra parte</w:t>
      </w:r>
      <w:r w:rsidR="00C90AD6" w:rsidRPr="004E1793">
        <w:rPr>
          <w:rFonts w:ascii="Palatino Linotype" w:hAnsi="Palatino Linotype" w:cs="Tahoma"/>
          <w:bCs/>
          <w:iCs/>
          <w:sz w:val="22"/>
          <w:szCs w:val="22"/>
        </w:rPr>
        <w:t xml:space="preserve">, conforme a los artículos 3.18 del Código de la Biodiversidad, con relación a los diversos 2º, fracción VI, 6º, fracción I, 8º el Reglamento Interno de la Protectora de Bosques del Estado de México, precisa que el Órgano de Gobierno del Organismo Estatal Descentralizado </w:t>
      </w:r>
      <w:r w:rsidR="00C90AD6" w:rsidRPr="004E1793">
        <w:rPr>
          <w:rFonts w:ascii="Palatino Linotype" w:hAnsi="Palatino Linotype" w:cs="Tahoma"/>
          <w:bCs/>
          <w:iCs/>
          <w:sz w:val="22"/>
          <w:szCs w:val="22"/>
        </w:rPr>
        <w:lastRenderedPageBreak/>
        <w:t>es un Consejo Directivo, conformado por una Presidencia (Titular de la Secretaría del Campo) y una Secretaría Técnica, designada por el Consejo Directivo, a propuesta de la Presidencia.</w:t>
      </w:r>
    </w:p>
    <w:p w14:paraId="4FCF4366" w14:textId="77777777" w:rsidR="00C90AD6" w:rsidRPr="004E1793" w:rsidRDefault="00C90AD6" w:rsidP="00C600F5">
      <w:pPr>
        <w:spacing w:line="360" w:lineRule="auto"/>
        <w:ind w:right="-28"/>
        <w:contextualSpacing/>
        <w:jc w:val="both"/>
        <w:rPr>
          <w:rFonts w:ascii="Palatino Linotype" w:hAnsi="Palatino Linotype" w:cs="Tahoma"/>
          <w:bCs/>
          <w:iCs/>
          <w:sz w:val="22"/>
          <w:szCs w:val="22"/>
        </w:rPr>
      </w:pPr>
    </w:p>
    <w:p w14:paraId="4E3551F5" w14:textId="6A719556" w:rsidR="008D0223" w:rsidRPr="004E1793" w:rsidRDefault="008D0223" w:rsidP="008D0223">
      <w:pPr>
        <w:widowControl w:val="0"/>
        <w:autoSpaceDE w:val="0"/>
        <w:autoSpaceDN w:val="0"/>
        <w:adjustRightInd w:val="0"/>
        <w:spacing w:line="360" w:lineRule="auto"/>
        <w:jc w:val="both"/>
        <w:rPr>
          <w:rFonts w:ascii="Palatino Linotype" w:hAnsi="Palatino Linotype" w:cs="Tahoma"/>
          <w:sz w:val="22"/>
          <w:szCs w:val="22"/>
        </w:rPr>
      </w:pPr>
      <w:r w:rsidRPr="004E1793">
        <w:rPr>
          <w:rFonts w:ascii="Palatino Linotype" w:eastAsia="Calibri" w:hAnsi="Palatino Linotype" w:cs="Tahoma"/>
          <w:bCs/>
          <w:sz w:val="22"/>
          <w:szCs w:val="22"/>
        </w:rPr>
        <w:t>Conforme a lo anterior, se logra vislumbrar que la pretensión del ahora Recurrente</w:t>
      </w:r>
      <w:r w:rsidR="007F4815" w:rsidRPr="004E1793">
        <w:rPr>
          <w:rFonts w:ascii="Palatino Linotype" w:eastAsia="Calibri" w:hAnsi="Palatino Linotype" w:cs="Tahoma"/>
          <w:bCs/>
          <w:sz w:val="22"/>
          <w:szCs w:val="22"/>
        </w:rPr>
        <w:t xml:space="preserve"> es obtener los oficios con número SPA/0001/2024 y SPA/0002/2024, emitidos durante el periodo del primero de enero al cuatro de septiembre de dos mil veinticuatro, por la persona señalada en la solicitud, como Secretaria del Consejo Directivo de la </w:t>
      </w:r>
      <w:r w:rsidR="007F4815" w:rsidRPr="004E1793">
        <w:rPr>
          <w:rFonts w:ascii="Palatino Linotype" w:hAnsi="Palatino Linotype" w:cs="Tahoma"/>
          <w:bCs/>
          <w:iCs/>
          <w:sz w:val="22"/>
          <w:szCs w:val="22"/>
        </w:rPr>
        <w:t>Protectora de Bosques del Estado de México</w:t>
      </w:r>
      <w:r w:rsidR="007F4815" w:rsidRPr="004E1793">
        <w:rPr>
          <w:rFonts w:ascii="Palatino Linotype" w:eastAsia="Calibri" w:hAnsi="Palatino Linotype" w:cs="Tahoma"/>
          <w:bCs/>
          <w:sz w:val="22"/>
          <w:szCs w:val="22"/>
        </w:rPr>
        <w:t xml:space="preserve">, </w:t>
      </w:r>
    </w:p>
    <w:p w14:paraId="62F837AE" w14:textId="77777777" w:rsidR="008D0223" w:rsidRPr="004E1793" w:rsidRDefault="008D0223" w:rsidP="00C600F5">
      <w:pPr>
        <w:spacing w:line="360" w:lineRule="auto"/>
        <w:ind w:right="-28"/>
        <w:contextualSpacing/>
        <w:jc w:val="both"/>
        <w:rPr>
          <w:rFonts w:ascii="Palatino Linotype" w:hAnsi="Palatino Linotype" w:cs="Tahoma"/>
          <w:bCs/>
          <w:iCs/>
          <w:sz w:val="22"/>
          <w:szCs w:val="22"/>
        </w:rPr>
      </w:pPr>
    </w:p>
    <w:p w14:paraId="3EC6BEF2" w14:textId="63758067" w:rsidR="007630E6" w:rsidRPr="004E1793" w:rsidRDefault="00D55B8D" w:rsidP="007630E6">
      <w:pPr>
        <w:spacing w:line="360" w:lineRule="auto"/>
        <w:contextualSpacing/>
        <w:jc w:val="both"/>
        <w:rPr>
          <w:rFonts w:ascii="Palatino Linotype" w:hAnsi="Palatino Linotype" w:cs="Tahoma"/>
          <w:sz w:val="22"/>
          <w:szCs w:val="22"/>
        </w:rPr>
      </w:pPr>
      <w:r w:rsidRPr="004E1793">
        <w:rPr>
          <w:rFonts w:ascii="Palatino Linotype" w:eastAsia="Batang" w:hAnsi="Palatino Linotype" w:cs="Tahoma"/>
          <w:bCs/>
          <w:sz w:val="22"/>
          <w:szCs w:val="22"/>
        </w:rPr>
        <w:t xml:space="preserve">Establecido lo anterior, se procede analizar la respuesta entregada, para lo cual cabe precisar que de las constancias que obran en el expediente, se logra advertir que el Sujeto Obligado </w:t>
      </w:r>
      <w:r w:rsidR="007F4815" w:rsidRPr="004E1793">
        <w:rPr>
          <w:rFonts w:ascii="Palatino Linotype" w:eastAsia="Batang" w:hAnsi="Palatino Linotype" w:cs="Tahoma"/>
          <w:bCs/>
          <w:sz w:val="22"/>
          <w:szCs w:val="22"/>
        </w:rPr>
        <w:t xml:space="preserve">no </w:t>
      </w:r>
      <w:r w:rsidRPr="004E1793">
        <w:rPr>
          <w:rFonts w:ascii="Palatino Linotype" w:eastAsia="Batang" w:hAnsi="Palatino Linotype" w:cs="Tahoma"/>
          <w:bCs/>
          <w:sz w:val="22"/>
          <w:szCs w:val="22"/>
        </w:rPr>
        <w:t xml:space="preserve">turno la solicitud de información </w:t>
      </w:r>
      <w:r w:rsidR="007F4815" w:rsidRPr="004E1793">
        <w:rPr>
          <w:rFonts w:ascii="Palatino Linotype" w:eastAsia="Batang" w:hAnsi="Palatino Linotype" w:cs="Tahoma"/>
          <w:bCs/>
          <w:sz w:val="22"/>
          <w:szCs w:val="22"/>
        </w:rPr>
        <w:t>a ningún área, pues se pronunció la Unidad de Información, Planeación, Programación y Evaluación, que conforme al  Manual General de Organización</w:t>
      </w:r>
      <w:r w:rsidR="00310C59" w:rsidRPr="004E1793">
        <w:rPr>
          <w:rFonts w:ascii="Palatino Linotype" w:eastAsia="Batang" w:hAnsi="Palatino Linotype" w:cs="Tahoma"/>
          <w:bCs/>
          <w:sz w:val="22"/>
          <w:szCs w:val="22"/>
        </w:rPr>
        <w:t xml:space="preserve"> de la Secretaría del Campo, se encarga de supervisar y administrar el área de Transparencia; así como, de recibir, tramitar y dar respuesta a las solicitudes de acceso a la información pública.</w:t>
      </w:r>
    </w:p>
    <w:p w14:paraId="3ED7A16C" w14:textId="77777777" w:rsidR="007F4815" w:rsidRPr="004E1793" w:rsidRDefault="007F4815" w:rsidP="007630E6">
      <w:pPr>
        <w:spacing w:line="360" w:lineRule="auto"/>
        <w:contextualSpacing/>
        <w:jc w:val="both"/>
        <w:rPr>
          <w:rFonts w:ascii="Palatino Linotype" w:hAnsi="Palatino Linotype" w:cs="Tahoma"/>
          <w:sz w:val="22"/>
          <w:szCs w:val="22"/>
        </w:rPr>
      </w:pPr>
    </w:p>
    <w:p w14:paraId="4A59B6C3" w14:textId="4846FDE8" w:rsidR="00D55B8D" w:rsidRPr="004E1793" w:rsidRDefault="00D55B8D" w:rsidP="00D55B8D">
      <w:pPr>
        <w:spacing w:line="360" w:lineRule="auto"/>
        <w:ind w:right="-28"/>
        <w:contextualSpacing/>
        <w:jc w:val="both"/>
        <w:rPr>
          <w:rFonts w:ascii="Palatino Linotype" w:hAnsi="Palatino Linotype" w:cs="Tahoma"/>
          <w:color w:val="0D0D0D" w:themeColor="text1" w:themeTint="F2"/>
          <w:sz w:val="22"/>
          <w:szCs w:val="22"/>
        </w:rPr>
      </w:pPr>
      <w:r w:rsidRPr="004E1793">
        <w:rPr>
          <w:rFonts w:ascii="Palatino Linotype" w:hAnsi="Palatino Linotype" w:cs="Tahoma"/>
          <w:color w:val="0D0D0D" w:themeColor="text1" w:themeTint="F2"/>
          <w:sz w:val="22"/>
          <w:szCs w:val="22"/>
          <w:lang w:val="es-ES"/>
        </w:rPr>
        <w:t xml:space="preserve">Ahora bien, dicha área en respuesta, precisó que no </w:t>
      </w:r>
      <w:r w:rsidR="00310C59" w:rsidRPr="004E1793">
        <w:rPr>
          <w:rFonts w:ascii="Palatino Linotype" w:hAnsi="Palatino Linotype" w:cs="Tahoma"/>
          <w:color w:val="0D0D0D" w:themeColor="text1" w:themeTint="F2"/>
          <w:sz w:val="22"/>
          <w:szCs w:val="22"/>
          <w:lang w:val="es-ES"/>
        </w:rPr>
        <w:t>generaba la información, toda vez que la Protectora de Bosques del Estado de México</w:t>
      </w:r>
      <w:r w:rsidRPr="004E1793">
        <w:rPr>
          <w:rFonts w:ascii="Palatino Linotype" w:hAnsi="Palatino Linotype" w:cs="Tahoma"/>
          <w:color w:val="0D0D0D" w:themeColor="text1" w:themeTint="F2"/>
          <w:sz w:val="22"/>
          <w:szCs w:val="22"/>
          <w:lang w:val="es-ES"/>
        </w:rPr>
        <w:t xml:space="preserve">; </w:t>
      </w:r>
      <w:r w:rsidRPr="004E1793">
        <w:rPr>
          <w:rFonts w:ascii="Palatino Linotype" w:hAnsi="Palatino Linotype" w:cs="Tahoma"/>
          <w:color w:val="0D0D0D" w:themeColor="text1" w:themeTint="F2"/>
          <w:sz w:val="22"/>
          <w:szCs w:val="22"/>
        </w:rPr>
        <w:t>sobre dicha manifestación, resulta necesario traer a estudio el Criterio SO/014/2017, emitido por el Instituto Nacional de Transparencia, Acceso a la Información Pública y Protección de Datos Personales en el Estado de México y Municipios, el cual señala que la inexistencia de la información, es una cuestión de hecho que se le atribuye a la misma, cuando ésta no se encuentra en los archivos del sujeto obligado.</w:t>
      </w:r>
    </w:p>
    <w:p w14:paraId="6EC52CC8" w14:textId="77777777" w:rsidR="00D55B8D" w:rsidRPr="004E1793" w:rsidRDefault="00D55B8D" w:rsidP="00D55B8D">
      <w:pPr>
        <w:spacing w:line="360" w:lineRule="auto"/>
        <w:ind w:right="-28"/>
        <w:contextualSpacing/>
        <w:jc w:val="both"/>
        <w:rPr>
          <w:rFonts w:ascii="Palatino Linotype" w:hAnsi="Palatino Linotype" w:cs="Tahoma"/>
          <w:color w:val="0D0D0D" w:themeColor="text1" w:themeTint="F2"/>
          <w:sz w:val="22"/>
          <w:szCs w:val="22"/>
        </w:rPr>
      </w:pPr>
      <w:r w:rsidRPr="004E1793">
        <w:rPr>
          <w:rFonts w:ascii="Palatino Linotype" w:hAnsi="Palatino Linotype" w:cs="Tahoma"/>
          <w:color w:val="0D0D0D" w:themeColor="text1" w:themeTint="F2"/>
          <w:sz w:val="22"/>
          <w:szCs w:val="22"/>
        </w:rPr>
        <w:t xml:space="preserve"> </w:t>
      </w:r>
    </w:p>
    <w:p w14:paraId="1D53DB9C" w14:textId="77777777" w:rsidR="00D55B8D" w:rsidRPr="004E1793" w:rsidRDefault="00D55B8D" w:rsidP="00D55B8D">
      <w:pPr>
        <w:spacing w:line="360" w:lineRule="auto"/>
        <w:ind w:right="-28"/>
        <w:contextualSpacing/>
        <w:jc w:val="both"/>
        <w:rPr>
          <w:rFonts w:ascii="Palatino Linotype" w:hAnsi="Palatino Linotype" w:cs="Tahoma"/>
          <w:color w:val="0D0D0D" w:themeColor="text1" w:themeTint="F2"/>
          <w:sz w:val="22"/>
          <w:szCs w:val="22"/>
        </w:rPr>
      </w:pPr>
      <w:r w:rsidRPr="004E1793">
        <w:rPr>
          <w:rFonts w:ascii="Palatino Linotype" w:hAnsi="Palatino Linotype" w:cs="Tahoma"/>
          <w:color w:val="0D0D0D" w:themeColor="text1" w:themeTint="F2"/>
          <w:sz w:val="22"/>
          <w:szCs w:val="22"/>
        </w:rPr>
        <w:t xml:space="preserve">En ese orden de ideas, según Trujillo, Humberto (2019), en el “Diccionario de Transparencia y Acceso a la Información Pública” (p. 171), la inexistencia de la información, es cuando la </w:t>
      </w:r>
      <w:r w:rsidRPr="004E1793">
        <w:rPr>
          <w:rFonts w:ascii="Palatino Linotype" w:hAnsi="Palatino Linotype" w:cs="Tahoma"/>
          <w:color w:val="0D0D0D" w:themeColor="text1" w:themeTint="F2"/>
          <w:sz w:val="22"/>
          <w:szCs w:val="22"/>
        </w:rPr>
        <w:lastRenderedPageBreak/>
        <w:t>información requerida no se encuentra en los archivos públicos, reservados o clasificados, de los sujetos obligados.</w:t>
      </w:r>
    </w:p>
    <w:p w14:paraId="351CB954" w14:textId="77777777" w:rsidR="00D55B8D" w:rsidRPr="004E1793" w:rsidRDefault="00D55B8D" w:rsidP="00D55B8D">
      <w:pPr>
        <w:spacing w:line="360" w:lineRule="auto"/>
        <w:ind w:right="-28"/>
        <w:contextualSpacing/>
        <w:jc w:val="both"/>
        <w:rPr>
          <w:rFonts w:ascii="Palatino Linotype" w:hAnsi="Palatino Linotype" w:cs="Tahoma"/>
          <w:b/>
          <w:bCs/>
          <w:iCs/>
          <w:color w:val="0D0D0D" w:themeColor="text1" w:themeTint="F2"/>
          <w:sz w:val="22"/>
          <w:szCs w:val="22"/>
        </w:rPr>
      </w:pPr>
      <w:r w:rsidRPr="004E1793">
        <w:rPr>
          <w:rFonts w:ascii="Palatino Linotype" w:hAnsi="Palatino Linotype" w:cs="Tahoma"/>
          <w:b/>
          <w:bCs/>
          <w:iCs/>
          <w:color w:val="0D0D0D" w:themeColor="text1" w:themeTint="F2"/>
          <w:sz w:val="22"/>
          <w:szCs w:val="22"/>
        </w:rPr>
        <w:t xml:space="preserve"> </w:t>
      </w:r>
    </w:p>
    <w:p w14:paraId="29FE9433" w14:textId="77777777" w:rsidR="00D55B8D" w:rsidRPr="004E1793" w:rsidRDefault="00D55B8D" w:rsidP="00D55B8D">
      <w:pPr>
        <w:spacing w:line="360" w:lineRule="auto"/>
        <w:ind w:right="-28"/>
        <w:contextualSpacing/>
        <w:jc w:val="both"/>
        <w:rPr>
          <w:rFonts w:ascii="Palatino Linotype" w:hAnsi="Palatino Linotype" w:cs="Tahoma"/>
          <w:color w:val="0D0D0D" w:themeColor="text1" w:themeTint="F2"/>
          <w:sz w:val="22"/>
          <w:szCs w:val="22"/>
        </w:rPr>
      </w:pPr>
      <w:r w:rsidRPr="004E1793">
        <w:rPr>
          <w:rFonts w:ascii="Palatino Linotype" w:hAnsi="Palatino Linotype" w:cs="Tahoma"/>
          <w:color w:val="0D0D0D" w:themeColor="text1" w:themeTint="F2"/>
          <w:sz w:val="22"/>
          <w:szCs w:val="22"/>
        </w:rPr>
        <w:t xml:space="preserve">Conforme a lo anterior, la </w:t>
      </w:r>
      <w:r w:rsidRPr="004E1793">
        <w:rPr>
          <w:rFonts w:ascii="Palatino Linotype" w:hAnsi="Palatino Linotype" w:cs="Tahoma"/>
          <w:b/>
          <w:color w:val="0D0D0D" w:themeColor="text1" w:themeTint="F2"/>
          <w:sz w:val="22"/>
          <w:szCs w:val="22"/>
        </w:rPr>
        <w:t>inexistencia</w:t>
      </w:r>
      <w:r w:rsidRPr="004E1793">
        <w:rPr>
          <w:rFonts w:ascii="Palatino Linotype" w:hAnsi="Palatino Linotype" w:cs="Tahoma"/>
          <w:color w:val="0D0D0D" w:themeColor="text1" w:themeTint="F2"/>
          <w:sz w:val="22"/>
          <w:szCs w:val="22"/>
        </w:rPr>
        <w:t xml:space="preserve"> presupone la competencia del sujeto obligado para conocer de la información, pero por alguna circunstancia, la documentación solicitada no obra en sus archivos; sin embargo, para poder acreditar dicha circunstancia, se considera que los Sujetos Obligados, </w:t>
      </w:r>
      <w:r w:rsidRPr="004E1793">
        <w:rPr>
          <w:rFonts w:ascii="Palatino Linotype" w:hAnsi="Palatino Linotype" w:cs="Tahoma"/>
          <w:b/>
          <w:bCs/>
          <w:color w:val="0D0D0D" w:themeColor="text1" w:themeTint="F2"/>
          <w:sz w:val="22"/>
          <w:szCs w:val="22"/>
        </w:rPr>
        <w:t>primero deben realizar una indagación en todos los archivos de las áreas con funciones para conocer de lo peticionado.</w:t>
      </w:r>
    </w:p>
    <w:p w14:paraId="26882359" w14:textId="77777777" w:rsidR="00D55B8D" w:rsidRPr="004E1793" w:rsidRDefault="00D55B8D" w:rsidP="00D55B8D">
      <w:pPr>
        <w:spacing w:line="360" w:lineRule="auto"/>
        <w:ind w:right="-28"/>
        <w:contextualSpacing/>
        <w:jc w:val="both"/>
        <w:rPr>
          <w:rFonts w:ascii="Palatino Linotype" w:hAnsi="Palatino Linotype" w:cs="Tahoma"/>
          <w:bCs/>
          <w:iCs/>
          <w:color w:val="0D0D0D" w:themeColor="text1" w:themeTint="F2"/>
          <w:sz w:val="22"/>
          <w:szCs w:val="22"/>
        </w:rPr>
      </w:pPr>
      <w:r w:rsidRPr="004E1793">
        <w:rPr>
          <w:rFonts w:ascii="Palatino Linotype" w:hAnsi="Palatino Linotype" w:cs="Tahoma"/>
          <w:bCs/>
          <w:iCs/>
          <w:color w:val="0D0D0D" w:themeColor="text1" w:themeTint="F2"/>
          <w:sz w:val="22"/>
          <w:szCs w:val="22"/>
        </w:rPr>
        <w:t xml:space="preserve"> </w:t>
      </w:r>
    </w:p>
    <w:p w14:paraId="4FC0D75C" w14:textId="77777777" w:rsidR="00D55B8D" w:rsidRPr="004E1793" w:rsidRDefault="00D55B8D" w:rsidP="00D55B8D">
      <w:pPr>
        <w:spacing w:line="360" w:lineRule="auto"/>
        <w:ind w:right="-28"/>
        <w:contextualSpacing/>
        <w:jc w:val="both"/>
        <w:rPr>
          <w:rFonts w:ascii="Palatino Linotype" w:hAnsi="Palatino Linotype" w:cs="Tahoma"/>
          <w:b/>
          <w:bCs/>
          <w:color w:val="0D0D0D" w:themeColor="text1" w:themeTint="F2"/>
          <w:sz w:val="22"/>
          <w:szCs w:val="22"/>
        </w:rPr>
      </w:pPr>
      <w:r w:rsidRPr="004E1793">
        <w:rPr>
          <w:rFonts w:ascii="Palatino Linotype" w:hAnsi="Palatino Linotype" w:cs="Tahoma"/>
          <w:bCs/>
          <w:color w:val="0D0D0D" w:themeColor="text1" w:themeTint="F2"/>
          <w:sz w:val="22"/>
          <w:szCs w:val="22"/>
        </w:rPr>
        <w:t xml:space="preserve">En ese sentido, según Jarquín, Soledad (2019), en el “Diccionario de Transparencia y Acceso a la Información Pública” (p. 68), </w:t>
      </w:r>
      <w:r w:rsidRPr="004E1793">
        <w:rPr>
          <w:rFonts w:ascii="Palatino Linotype" w:hAnsi="Palatino Linotype" w:cs="Tahoma"/>
          <w:b/>
          <w:bCs/>
          <w:color w:val="0D0D0D" w:themeColor="text1" w:themeTint="F2"/>
          <w:sz w:val="22"/>
          <w:szCs w:val="22"/>
        </w:rPr>
        <w:t>la búsqueda exhaustiva</w:t>
      </w:r>
      <w:r w:rsidRPr="004E1793">
        <w:rPr>
          <w:rFonts w:ascii="Palatino Linotype" w:hAnsi="Palatino Linotype" w:cs="Tahoma"/>
          <w:bCs/>
          <w:color w:val="0D0D0D" w:themeColor="text1" w:themeTint="F2"/>
          <w:sz w:val="22"/>
          <w:szCs w:val="22"/>
        </w:rPr>
        <w:t xml:space="preserve"> es la obligación del área administrativa del Sujeto Obligado que cuenta o puede contar con la información requerida, la cual consiste en localizar toda aquella que atienda la solicitud, </w:t>
      </w:r>
      <w:r w:rsidRPr="004E1793">
        <w:rPr>
          <w:rFonts w:ascii="Palatino Linotype" w:hAnsi="Palatino Linotype" w:cs="Tahoma"/>
          <w:b/>
          <w:bCs/>
          <w:color w:val="0D0D0D" w:themeColor="text1" w:themeTint="F2"/>
          <w:sz w:val="22"/>
          <w:szCs w:val="22"/>
        </w:rPr>
        <w:t>hasta agotar por completo las posibilidades de indagación.</w:t>
      </w:r>
    </w:p>
    <w:p w14:paraId="3412CFF2" w14:textId="77777777" w:rsidR="00D55B8D" w:rsidRPr="004E1793" w:rsidRDefault="00D55B8D" w:rsidP="00D55B8D">
      <w:pPr>
        <w:spacing w:line="360" w:lineRule="auto"/>
        <w:ind w:right="-28"/>
        <w:contextualSpacing/>
        <w:jc w:val="both"/>
        <w:rPr>
          <w:rFonts w:ascii="Palatino Linotype" w:hAnsi="Palatino Linotype" w:cs="Tahoma"/>
          <w:b/>
          <w:bCs/>
          <w:color w:val="0D0D0D" w:themeColor="text1" w:themeTint="F2"/>
          <w:sz w:val="22"/>
          <w:szCs w:val="22"/>
        </w:rPr>
      </w:pPr>
      <w:r w:rsidRPr="004E1793">
        <w:rPr>
          <w:rFonts w:ascii="Palatino Linotype" w:hAnsi="Palatino Linotype" w:cs="Tahoma"/>
          <w:b/>
          <w:bCs/>
          <w:color w:val="0D0D0D" w:themeColor="text1" w:themeTint="F2"/>
          <w:sz w:val="22"/>
          <w:szCs w:val="22"/>
        </w:rPr>
        <w:t xml:space="preserve"> </w:t>
      </w:r>
    </w:p>
    <w:p w14:paraId="50C0437D" w14:textId="77777777" w:rsidR="00D55B8D" w:rsidRPr="004E1793" w:rsidRDefault="00D55B8D" w:rsidP="00D55B8D">
      <w:pPr>
        <w:spacing w:line="360" w:lineRule="auto"/>
        <w:ind w:right="-28"/>
        <w:contextualSpacing/>
        <w:jc w:val="both"/>
        <w:rPr>
          <w:rFonts w:ascii="Palatino Linotype" w:hAnsi="Palatino Linotype" w:cs="Tahoma"/>
          <w:b/>
          <w:bCs/>
          <w:color w:val="0D0D0D" w:themeColor="text1" w:themeTint="F2"/>
          <w:sz w:val="22"/>
          <w:szCs w:val="22"/>
        </w:rPr>
      </w:pPr>
      <w:r w:rsidRPr="004E1793">
        <w:rPr>
          <w:rFonts w:ascii="Palatino Linotype" w:hAnsi="Palatino Linotype" w:cs="Tahoma"/>
          <w:bCs/>
          <w:color w:val="0D0D0D" w:themeColor="text1" w:themeTint="F2"/>
          <w:sz w:val="22"/>
          <w:szCs w:val="22"/>
        </w:rPr>
        <w:t xml:space="preserve">Además, según Calero, Natalia (2016), en la “Ley General de Transparencia y Acceso a la Información Pública Comentada” (p. 408), para que exista una búsqueda exhaustiva y razonable, se debe hacer una </w:t>
      </w:r>
      <w:r w:rsidRPr="004E1793">
        <w:rPr>
          <w:rFonts w:ascii="Palatino Linotype" w:hAnsi="Palatino Linotype" w:cs="Tahoma"/>
          <w:b/>
          <w:bCs/>
          <w:color w:val="0D0D0D" w:themeColor="text1" w:themeTint="F2"/>
          <w:sz w:val="22"/>
          <w:szCs w:val="22"/>
        </w:rPr>
        <w:t xml:space="preserve">indagación consiente y minuciosa en sus archivos físicos y electrónicos. </w:t>
      </w:r>
    </w:p>
    <w:p w14:paraId="7AEA04AC" w14:textId="77777777" w:rsidR="00D55B8D" w:rsidRPr="004E1793" w:rsidRDefault="00D55B8D" w:rsidP="00D55B8D">
      <w:pPr>
        <w:spacing w:line="360" w:lineRule="auto"/>
        <w:ind w:right="-28"/>
        <w:contextualSpacing/>
        <w:jc w:val="both"/>
        <w:rPr>
          <w:rFonts w:ascii="Palatino Linotype" w:hAnsi="Palatino Linotype" w:cs="Tahoma"/>
          <w:color w:val="0D0D0D" w:themeColor="text1" w:themeTint="F2"/>
          <w:sz w:val="22"/>
          <w:szCs w:val="22"/>
        </w:rPr>
      </w:pPr>
      <w:r w:rsidRPr="004E1793">
        <w:rPr>
          <w:rFonts w:ascii="Palatino Linotype" w:hAnsi="Palatino Linotype" w:cs="Tahoma"/>
          <w:color w:val="0D0D0D" w:themeColor="text1" w:themeTint="F2"/>
          <w:sz w:val="22"/>
          <w:szCs w:val="22"/>
        </w:rPr>
        <w:t xml:space="preserve"> </w:t>
      </w:r>
    </w:p>
    <w:p w14:paraId="7EC23AC2" w14:textId="77777777" w:rsidR="00D55B8D" w:rsidRPr="004E1793" w:rsidRDefault="00D55B8D" w:rsidP="00D55B8D">
      <w:pPr>
        <w:spacing w:line="360" w:lineRule="auto"/>
        <w:ind w:right="-28"/>
        <w:contextualSpacing/>
        <w:jc w:val="both"/>
        <w:rPr>
          <w:rFonts w:ascii="Palatino Linotype" w:hAnsi="Palatino Linotype" w:cs="Tahoma"/>
          <w:b/>
          <w:color w:val="0D0D0D" w:themeColor="text1" w:themeTint="F2"/>
          <w:sz w:val="22"/>
          <w:szCs w:val="22"/>
        </w:rPr>
      </w:pPr>
      <w:r w:rsidRPr="004E1793">
        <w:rPr>
          <w:rFonts w:ascii="Palatino Linotype" w:hAnsi="Palatino Linotype" w:cs="Tahoma"/>
          <w:color w:val="0D0D0D" w:themeColor="text1" w:themeTint="F2"/>
          <w:sz w:val="22"/>
          <w:szCs w:val="22"/>
        </w:rPr>
        <w:t xml:space="preserve">Conforme a lo anterior, para poder acreditar el carácter exhaustivo de la búsqueda realizada por los Sujetos Obligados, se deben motivar las razones por las que se buscó la información en determinadas áreas, </w:t>
      </w:r>
      <w:r w:rsidRPr="004E1793">
        <w:rPr>
          <w:rFonts w:ascii="Palatino Linotype" w:hAnsi="Palatino Linotype" w:cs="Tahoma"/>
          <w:b/>
          <w:color w:val="0D0D0D" w:themeColor="text1" w:themeTint="F2"/>
          <w:sz w:val="22"/>
          <w:szCs w:val="22"/>
        </w:rPr>
        <w:t>los criterios de búsqueda utilizados y demás circunstancias que fueron tomadas en cuenta.</w:t>
      </w:r>
    </w:p>
    <w:p w14:paraId="7C55237A" w14:textId="77777777" w:rsidR="00D55B8D" w:rsidRPr="004E1793" w:rsidRDefault="00D55B8D" w:rsidP="00D55B8D">
      <w:pPr>
        <w:spacing w:line="360" w:lineRule="auto"/>
        <w:ind w:right="-28"/>
        <w:contextualSpacing/>
        <w:jc w:val="both"/>
        <w:rPr>
          <w:rFonts w:ascii="Palatino Linotype" w:hAnsi="Palatino Linotype" w:cs="Tahoma"/>
          <w:color w:val="0D0D0D" w:themeColor="text1" w:themeTint="F2"/>
          <w:sz w:val="22"/>
          <w:szCs w:val="22"/>
        </w:rPr>
      </w:pPr>
      <w:r w:rsidRPr="004E1793">
        <w:rPr>
          <w:rFonts w:ascii="Palatino Linotype" w:hAnsi="Palatino Linotype" w:cs="Tahoma"/>
          <w:color w:val="0D0D0D" w:themeColor="text1" w:themeTint="F2"/>
          <w:sz w:val="22"/>
          <w:szCs w:val="22"/>
        </w:rPr>
        <w:t xml:space="preserve"> </w:t>
      </w:r>
    </w:p>
    <w:p w14:paraId="693EFB06" w14:textId="77777777" w:rsidR="00D55B8D" w:rsidRPr="004E1793" w:rsidRDefault="00D55B8D" w:rsidP="00D55B8D">
      <w:pPr>
        <w:spacing w:line="360" w:lineRule="auto"/>
        <w:ind w:right="-28"/>
        <w:contextualSpacing/>
        <w:jc w:val="both"/>
        <w:rPr>
          <w:rFonts w:ascii="Palatino Linotype" w:hAnsi="Palatino Linotype" w:cs="Tahoma"/>
          <w:color w:val="0D0D0D" w:themeColor="text1" w:themeTint="F2"/>
          <w:sz w:val="22"/>
          <w:szCs w:val="22"/>
        </w:rPr>
      </w:pPr>
      <w:r w:rsidRPr="004E1793">
        <w:rPr>
          <w:rFonts w:ascii="Palatino Linotype" w:hAnsi="Palatino Linotype" w:cs="Tahoma"/>
          <w:color w:val="0D0D0D" w:themeColor="text1" w:themeTint="F2"/>
          <w:sz w:val="22"/>
          <w:szCs w:val="22"/>
        </w:rPr>
        <w:t>En ese contexto, de conformidad con los criterios con</w:t>
      </w:r>
      <w:r w:rsidRPr="004E1793">
        <w:rPr>
          <w:rFonts w:ascii="Palatino Linotype" w:hAnsi="Palatino Linotype" w:cs="Tahoma"/>
          <w:bCs/>
          <w:color w:val="0D0D0D" w:themeColor="text1" w:themeTint="F2"/>
          <w:sz w:val="22"/>
          <w:szCs w:val="22"/>
        </w:rPr>
        <w:t xml:space="preserve"> clave de control SO/012/2010 y SO/004/2019</w:t>
      </w:r>
      <w:r w:rsidRPr="004E1793">
        <w:rPr>
          <w:rFonts w:ascii="Palatino Linotype" w:hAnsi="Palatino Linotype" w:cs="Tahoma"/>
          <w:color w:val="0D0D0D" w:themeColor="text1" w:themeTint="F2"/>
          <w:sz w:val="22"/>
          <w:szCs w:val="22"/>
        </w:rPr>
        <w:t xml:space="preserve">, emitidos por el Instituto Nacional de Transparencia, Acceso a la Información y </w:t>
      </w:r>
      <w:r w:rsidRPr="004E1793">
        <w:rPr>
          <w:rFonts w:ascii="Palatino Linotype" w:hAnsi="Palatino Linotype" w:cs="Tahoma"/>
          <w:color w:val="0D0D0D" w:themeColor="text1" w:themeTint="F2"/>
          <w:sz w:val="22"/>
          <w:szCs w:val="22"/>
        </w:rPr>
        <w:lastRenderedPageBreak/>
        <w:t>Protección de Datos Personales, traídos por analogía, se colige que los sujetos obligados para acreditar que se realizó una búsqueda exhaustiva y razonable, deben de proporcionar los elementos suficientes del carácter exhaustivo de la indagación realizada, a saber, los siguientes:</w:t>
      </w:r>
    </w:p>
    <w:p w14:paraId="30311130" w14:textId="77777777" w:rsidR="00D55B8D" w:rsidRPr="004E1793" w:rsidRDefault="00D55B8D" w:rsidP="00D55B8D">
      <w:pPr>
        <w:spacing w:line="360" w:lineRule="auto"/>
        <w:ind w:right="-28"/>
        <w:contextualSpacing/>
        <w:jc w:val="both"/>
        <w:rPr>
          <w:rFonts w:ascii="Palatino Linotype" w:hAnsi="Palatino Linotype" w:cs="Tahoma"/>
          <w:color w:val="0D0D0D" w:themeColor="text1" w:themeTint="F2"/>
          <w:sz w:val="22"/>
          <w:szCs w:val="22"/>
        </w:rPr>
      </w:pPr>
      <w:r w:rsidRPr="004E1793">
        <w:rPr>
          <w:rFonts w:ascii="Palatino Linotype" w:hAnsi="Palatino Linotype" w:cs="Tahoma"/>
          <w:color w:val="0D0D0D" w:themeColor="text1" w:themeTint="F2"/>
          <w:sz w:val="22"/>
          <w:szCs w:val="22"/>
        </w:rPr>
        <w:t xml:space="preserve"> </w:t>
      </w:r>
    </w:p>
    <w:p w14:paraId="656D2984" w14:textId="77777777" w:rsidR="00D55B8D" w:rsidRPr="004E1793" w:rsidRDefault="00D55B8D" w:rsidP="00D55B8D">
      <w:pPr>
        <w:numPr>
          <w:ilvl w:val="0"/>
          <w:numId w:val="21"/>
        </w:numPr>
        <w:spacing w:line="360" w:lineRule="auto"/>
        <w:ind w:right="-28"/>
        <w:contextualSpacing/>
        <w:jc w:val="both"/>
        <w:rPr>
          <w:rFonts w:ascii="Palatino Linotype" w:hAnsi="Palatino Linotype" w:cs="Tahoma"/>
          <w:color w:val="0D0D0D" w:themeColor="text1" w:themeTint="F2"/>
          <w:sz w:val="22"/>
          <w:szCs w:val="22"/>
        </w:rPr>
      </w:pPr>
      <w:r w:rsidRPr="004E1793">
        <w:rPr>
          <w:rFonts w:ascii="Palatino Linotype" w:hAnsi="Palatino Linotype" w:cs="Tahoma"/>
          <w:color w:val="0D0D0D" w:themeColor="text1" w:themeTint="F2"/>
          <w:sz w:val="22"/>
          <w:szCs w:val="22"/>
        </w:rPr>
        <w:t>Motivación por las que se buscó la información, en determinadas unidades administrativas;</w:t>
      </w:r>
    </w:p>
    <w:p w14:paraId="27DE86F2" w14:textId="77777777" w:rsidR="00D55B8D" w:rsidRPr="004E1793" w:rsidRDefault="00D55B8D" w:rsidP="00D55B8D">
      <w:pPr>
        <w:numPr>
          <w:ilvl w:val="0"/>
          <w:numId w:val="21"/>
        </w:numPr>
        <w:spacing w:line="360" w:lineRule="auto"/>
        <w:ind w:right="-28"/>
        <w:contextualSpacing/>
        <w:jc w:val="both"/>
        <w:rPr>
          <w:rFonts w:ascii="Palatino Linotype" w:hAnsi="Palatino Linotype" w:cs="Tahoma"/>
          <w:color w:val="0D0D0D" w:themeColor="text1" w:themeTint="F2"/>
          <w:sz w:val="22"/>
          <w:szCs w:val="22"/>
        </w:rPr>
      </w:pPr>
      <w:r w:rsidRPr="004E1793">
        <w:rPr>
          <w:rFonts w:ascii="Palatino Linotype" w:hAnsi="Palatino Linotype" w:cs="Tahoma"/>
          <w:color w:val="0D0D0D" w:themeColor="text1" w:themeTint="F2"/>
          <w:sz w:val="22"/>
          <w:szCs w:val="22"/>
        </w:rPr>
        <w:t>Los criterios de búsqueda utilizados, y</w:t>
      </w:r>
    </w:p>
    <w:p w14:paraId="1EEBAB29" w14:textId="77777777" w:rsidR="00D55B8D" w:rsidRPr="004E1793" w:rsidRDefault="00D55B8D" w:rsidP="00D55B8D">
      <w:pPr>
        <w:numPr>
          <w:ilvl w:val="0"/>
          <w:numId w:val="21"/>
        </w:numPr>
        <w:spacing w:line="360" w:lineRule="auto"/>
        <w:ind w:right="-28"/>
        <w:contextualSpacing/>
        <w:jc w:val="both"/>
        <w:rPr>
          <w:rFonts w:ascii="Palatino Linotype" w:hAnsi="Palatino Linotype" w:cs="Tahoma"/>
          <w:color w:val="0D0D0D" w:themeColor="text1" w:themeTint="F2"/>
          <w:sz w:val="22"/>
          <w:szCs w:val="22"/>
        </w:rPr>
      </w:pPr>
      <w:r w:rsidRPr="004E1793">
        <w:rPr>
          <w:rFonts w:ascii="Palatino Linotype" w:hAnsi="Palatino Linotype" w:cs="Tahoma"/>
          <w:color w:val="0D0D0D" w:themeColor="text1" w:themeTint="F2"/>
          <w:sz w:val="22"/>
          <w:szCs w:val="22"/>
        </w:rPr>
        <w:t>Las circunstancias que fueron tomadas en cuenta.</w:t>
      </w:r>
    </w:p>
    <w:p w14:paraId="5212150B" w14:textId="77777777" w:rsidR="00D55B8D" w:rsidRPr="004E1793" w:rsidRDefault="00D55B8D" w:rsidP="00D55B8D">
      <w:pPr>
        <w:spacing w:line="360" w:lineRule="auto"/>
        <w:ind w:right="-28"/>
        <w:contextualSpacing/>
        <w:jc w:val="both"/>
        <w:rPr>
          <w:rFonts w:ascii="Palatino Linotype" w:hAnsi="Palatino Linotype" w:cs="Tahoma"/>
          <w:color w:val="0D0D0D" w:themeColor="text1" w:themeTint="F2"/>
          <w:sz w:val="22"/>
          <w:szCs w:val="22"/>
        </w:rPr>
      </w:pPr>
      <w:r w:rsidRPr="004E1793">
        <w:rPr>
          <w:rFonts w:ascii="Palatino Linotype" w:hAnsi="Palatino Linotype" w:cs="Tahoma"/>
          <w:color w:val="0D0D0D" w:themeColor="text1" w:themeTint="F2"/>
          <w:sz w:val="22"/>
          <w:szCs w:val="22"/>
        </w:rPr>
        <w:t xml:space="preserve"> </w:t>
      </w:r>
    </w:p>
    <w:p w14:paraId="1ABE15F9" w14:textId="77777777" w:rsidR="00D55B8D" w:rsidRPr="004E1793" w:rsidRDefault="00D55B8D" w:rsidP="00D55B8D">
      <w:pPr>
        <w:spacing w:line="360" w:lineRule="auto"/>
        <w:ind w:right="-28"/>
        <w:contextualSpacing/>
        <w:jc w:val="both"/>
        <w:rPr>
          <w:rFonts w:ascii="Palatino Linotype" w:hAnsi="Palatino Linotype" w:cs="Tahoma"/>
          <w:color w:val="0D0D0D" w:themeColor="text1" w:themeTint="F2"/>
          <w:sz w:val="22"/>
          <w:szCs w:val="22"/>
        </w:rPr>
      </w:pPr>
      <w:r w:rsidRPr="004E1793">
        <w:rPr>
          <w:rFonts w:ascii="Palatino Linotype" w:hAnsi="Palatino Linotype" w:cs="Tahoma"/>
          <w:color w:val="0D0D0D" w:themeColor="text1" w:themeTint="F2"/>
          <w:sz w:val="22"/>
          <w:szCs w:val="22"/>
        </w:rPr>
        <w:t>De tales circunstancias, se considera que para que los Sujetos Obligado justifiquen que realizaron una búsqueda exhaustiva y razonable, deben indicar de manera clara, lo siguiente:</w:t>
      </w:r>
    </w:p>
    <w:p w14:paraId="095DB62C" w14:textId="77777777" w:rsidR="00D55B8D" w:rsidRPr="004E1793" w:rsidRDefault="00D55B8D" w:rsidP="00D55B8D">
      <w:pPr>
        <w:spacing w:line="360" w:lineRule="auto"/>
        <w:ind w:right="-28"/>
        <w:contextualSpacing/>
        <w:jc w:val="both"/>
        <w:rPr>
          <w:rFonts w:ascii="Palatino Linotype" w:hAnsi="Palatino Linotype" w:cs="Tahoma"/>
          <w:color w:val="0D0D0D" w:themeColor="text1" w:themeTint="F2"/>
          <w:sz w:val="22"/>
          <w:szCs w:val="22"/>
        </w:rPr>
      </w:pPr>
      <w:r w:rsidRPr="004E1793">
        <w:rPr>
          <w:rFonts w:ascii="Palatino Linotype" w:hAnsi="Palatino Linotype" w:cs="Tahoma"/>
          <w:color w:val="0D0D0D" w:themeColor="text1" w:themeTint="F2"/>
          <w:sz w:val="22"/>
          <w:szCs w:val="22"/>
        </w:rPr>
        <w:t xml:space="preserve"> </w:t>
      </w:r>
    </w:p>
    <w:p w14:paraId="6B2258C0" w14:textId="77777777" w:rsidR="00D55B8D" w:rsidRPr="004E1793" w:rsidRDefault="00D55B8D" w:rsidP="00D55B8D">
      <w:pPr>
        <w:numPr>
          <w:ilvl w:val="0"/>
          <w:numId w:val="22"/>
        </w:numPr>
        <w:spacing w:line="360" w:lineRule="auto"/>
        <w:ind w:right="-28"/>
        <w:contextualSpacing/>
        <w:jc w:val="both"/>
        <w:rPr>
          <w:rFonts w:ascii="Palatino Linotype" w:hAnsi="Palatino Linotype" w:cs="Tahoma"/>
          <w:color w:val="0D0D0D" w:themeColor="text1" w:themeTint="F2"/>
          <w:sz w:val="22"/>
          <w:szCs w:val="22"/>
        </w:rPr>
      </w:pPr>
      <w:r w:rsidRPr="004E1793">
        <w:rPr>
          <w:rFonts w:ascii="Palatino Linotype" w:hAnsi="Palatino Linotype" w:cs="Tahoma"/>
          <w:color w:val="0D0D0D" w:themeColor="text1" w:themeTint="F2"/>
          <w:sz w:val="22"/>
          <w:szCs w:val="22"/>
        </w:rPr>
        <w:t>Las áreas donde se buscó la información;</w:t>
      </w:r>
    </w:p>
    <w:p w14:paraId="1FB3A262" w14:textId="77777777" w:rsidR="00D55B8D" w:rsidRPr="004E1793" w:rsidRDefault="00D55B8D" w:rsidP="00D55B8D">
      <w:pPr>
        <w:numPr>
          <w:ilvl w:val="0"/>
          <w:numId w:val="22"/>
        </w:numPr>
        <w:spacing w:line="360" w:lineRule="auto"/>
        <w:ind w:right="-28"/>
        <w:contextualSpacing/>
        <w:jc w:val="both"/>
        <w:rPr>
          <w:rFonts w:ascii="Palatino Linotype" w:hAnsi="Palatino Linotype" w:cs="Tahoma"/>
          <w:color w:val="0D0D0D" w:themeColor="text1" w:themeTint="F2"/>
          <w:sz w:val="22"/>
          <w:szCs w:val="22"/>
        </w:rPr>
      </w:pPr>
      <w:r w:rsidRPr="004E1793">
        <w:rPr>
          <w:rFonts w:ascii="Palatino Linotype" w:hAnsi="Palatino Linotype" w:cs="Tahoma"/>
          <w:color w:val="0D0D0D" w:themeColor="text1" w:themeTint="F2"/>
          <w:sz w:val="22"/>
          <w:szCs w:val="22"/>
        </w:rPr>
        <w:t>Tipo de archivos buscados (físicos o electrónicos);</w:t>
      </w:r>
    </w:p>
    <w:p w14:paraId="49693AFB" w14:textId="77777777" w:rsidR="00D55B8D" w:rsidRPr="004E1793" w:rsidRDefault="00D55B8D" w:rsidP="00D55B8D">
      <w:pPr>
        <w:numPr>
          <w:ilvl w:val="0"/>
          <w:numId w:val="22"/>
        </w:numPr>
        <w:spacing w:line="360" w:lineRule="auto"/>
        <w:ind w:right="-28"/>
        <w:contextualSpacing/>
        <w:jc w:val="both"/>
        <w:rPr>
          <w:rFonts w:ascii="Palatino Linotype" w:hAnsi="Palatino Linotype" w:cs="Tahoma"/>
          <w:color w:val="0D0D0D" w:themeColor="text1" w:themeTint="F2"/>
          <w:sz w:val="22"/>
          <w:szCs w:val="22"/>
        </w:rPr>
      </w:pPr>
      <w:r w:rsidRPr="004E1793">
        <w:rPr>
          <w:rFonts w:ascii="Palatino Linotype" w:hAnsi="Palatino Linotype" w:cs="Tahoma"/>
          <w:color w:val="0D0D0D" w:themeColor="text1" w:themeTint="F2"/>
          <w:sz w:val="22"/>
          <w:szCs w:val="22"/>
        </w:rPr>
        <w:t xml:space="preserve">Los criterios de búsqueda utilizados, y </w:t>
      </w:r>
    </w:p>
    <w:p w14:paraId="65087D8F" w14:textId="77777777" w:rsidR="00D55B8D" w:rsidRPr="004E1793" w:rsidRDefault="00D55B8D" w:rsidP="00D55B8D">
      <w:pPr>
        <w:numPr>
          <w:ilvl w:val="0"/>
          <w:numId w:val="22"/>
        </w:numPr>
        <w:spacing w:line="360" w:lineRule="auto"/>
        <w:ind w:right="-28"/>
        <w:contextualSpacing/>
        <w:jc w:val="both"/>
        <w:rPr>
          <w:rFonts w:ascii="Palatino Linotype" w:hAnsi="Palatino Linotype" w:cs="Tahoma"/>
          <w:color w:val="0D0D0D" w:themeColor="text1" w:themeTint="F2"/>
          <w:sz w:val="22"/>
          <w:szCs w:val="22"/>
        </w:rPr>
      </w:pPr>
      <w:r w:rsidRPr="004E1793">
        <w:rPr>
          <w:rFonts w:ascii="Palatino Linotype" w:hAnsi="Palatino Linotype" w:cs="Tahoma"/>
          <w:color w:val="0D0D0D" w:themeColor="text1" w:themeTint="F2"/>
          <w:sz w:val="22"/>
          <w:szCs w:val="22"/>
        </w:rPr>
        <w:t>Las circunstancias que fueron tomadas en cuenta.</w:t>
      </w:r>
      <w:r w:rsidRPr="004E1793">
        <w:rPr>
          <w:rFonts w:ascii="Palatino Linotype" w:hAnsi="Palatino Linotype" w:cs="Tahoma"/>
          <w:color w:val="0D0D0D" w:themeColor="text1" w:themeTint="F2"/>
          <w:sz w:val="22"/>
          <w:szCs w:val="22"/>
        </w:rPr>
        <w:tab/>
      </w:r>
    </w:p>
    <w:p w14:paraId="60BF6FA5" w14:textId="1CB966A4" w:rsidR="00C600F5" w:rsidRPr="004E1793" w:rsidRDefault="00C600F5" w:rsidP="00C600F5">
      <w:pPr>
        <w:spacing w:line="360" w:lineRule="auto"/>
        <w:ind w:right="-28"/>
        <w:contextualSpacing/>
        <w:jc w:val="both"/>
        <w:rPr>
          <w:rFonts w:ascii="Palatino Linotype" w:eastAsia="Calibri" w:hAnsi="Palatino Linotype" w:cs="Tahoma"/>
          <w:bCs/>
          <w:sz w:val="22"/>
          <w:szCs w:val="22"/>
        </w:rPr>
      </w:pPr>
    </w:p>
    <w:p w14:paraId="01DF8F8D" w14:textId="619F6CD4" w:rsidR="00310C59" w:rsidRPr="004E1793" w:rsidRDefault="007630E6" w:rsidP="007630E6">
      <w:pPr>
        <w:spacing w:line="360" w:lineRule="auto"/>
        <w:ind w:right="-28"/>
        <w:contextualSpacing/>
        <w:jc w:val="both"/>
        <w:rPr>
          <w:rFonts w:ascii="Palatino Linotype" w:eastAsia="Calibri" w:hAnsi="Palatino Linotype" w:cs="Tahoma"/>
          <w:bCs/>
          <w:sz w:val="22"/>
          <w:szCs w:val="22"/>
        </w:rPr>
      </w:pPr>
      <w:r w:rsidRPr="004E1793">
        <w:rPr>
          <w:rFonts w:ascii="Palatino Linotype" w:eastAsia="Calibri" w:hAnsi="Palatino Linotype" w:cs="Tahoma"/>
          <w:bCs/>
          <w:sz w:val="22"/>
          <w:szCs w:val="22"/>
        </w:rPr>
        <w:t xml:space="preserve">Así, resulta necesario traer a colación el Manual </w:t>
      </w:r>
      <w:r w:rsidR="00310C59" w:rsidRPr="004E1793">
        <w:rPr>
          <w:rFonts w:ascii="Palatino Linotype" w:eastAsia="Calibri" w:hAnsi="Palatino Linotype" w:cs="Tahoma"/>
          <w:bCs/>
          <w:sz w:val="22"/>
          <w:szCs w:val="22"/>
        </w:rPr>
        <w:t xml:space="preserve">General </w:t>
      </w:r>
      <w:r w:rsidRPr="004E1793">
        <w:rPr>
          <w:rFonts w:ascii="Palatino Linotype" w:eastAsia="Calibri" w:hAnsi="Palatino Linotype" w:cs="Tahoma"/>
          <w:bCs/>
          <w:sz w:val="22"/>
          <w:szCs w:val="22"/>
        </w:rPr>
        <w:t xml:space="preserve">de Organización de </w:t>
      </w:r>
      <w:r w:rsidR="00310C59" w:rsidRPr="004E1793">
        <w:rPr>
          <w:rFonts w:ascii="Palatino Linotype" w:eastAsia="Calibri" w:hAnsi="Palatino Linotype" w:cs="Tahoma"/>
          <w:bCs/>
          <w:sz w:val="22"/>
          <w:szCs w:val="22"/>
        </w:rPr>
        <w:t>la Secretaría del Campo</w:t>
      </w:r>
      <w:r w:rsidR="00FB5418" w:rsidRPr="004E1793">
        <w:rPr>
          <w:rFonts w:ascii="Palatino Linotype" w:eastAsia="Calibri" w:hAnsi="Palatino Linotype" w:cs="Tahoma"/>
          <w:bCs/>
          <w:sz w:val="22"/>
          <w:szCs w:val="22"/>
        </w:rPr>
        <w:t xml:space="preserve">, que precisa que el Sujeto Obligado cuenta con diversas unidades administrativas para el ejercicio de sus funciones, entre los cuales se encuentran los siguientes: </w:t>
      </w:r>
    </w:p>
    <w:p w14:paraId="09487802" w14:textId="77777777" w:rsidR="00FB5418" w:rsidRPr="004E1793" w:rsidRDefault="00FB5418" w:rsidP="007630E6">
      <w:pPr>
        <w:spacing w:line="360" w:lineRule="auto"/>
        <w:ind w:right="-28"/>
        <w:contextualSpacing/>
        <w:jc w:val="both"/>
        <w:rPr>
          <w:rFonts w:ascii="Palatino Linotype" w:eastAsia="Calibri" w:hAnsi="Palatino Linotype" w:cs="Tahoma"/>
          <w:bCs/>
          <w:sz w:val="22"/>
          <w:szCs w:val="22"/>
        </w:rPr>
      </w:pPr>
    </w:p>
    <w:p w14:paraId="6CE752E5" w14:textId="6480C3D1" w:rsidR="007630E6" w:rsidRPr="004E1793" w:rsidRDefault="00FB5418" w:rsidP="00FB5418">
      <w:pPr>
        <w:pStyle w:val="Prrafodelista"/>
        <w:numPr>
          <w:ilvl w:val="0"/>
          <w:numId w:val="27"/>
        </w:numPr>
        <w:spacing w:line="360" w:lineRule="auto"/>
        <w:ind w:right="-28"/>
        <w:jc w:val="both"/>
        <w:rPr>
          <w:rFonts w:ascii="Palatino Linotype" w:eastAsia="Calibri" w:hAnsi="Palatino Linotype" w:cs="Tahoma"/>
          <w:b/>
          <w:szCs w:val="22"/>
        </w:rPr>
      </w:pPr>
      <w:r w:rsidRPr="004E1793">
        <w:rPr>
          <w:rFonts w:ascii="Palatino Linotype" w:eastAsia="Calibri" w:hAnsi="Palatino Linotype" w:cs="Tahoma"/>
          <w:b/>
          <w:szCs w:val="22"/>
        </w:rPr>
        <w:t xml:space="preserve">Titular de la Secretaría: </w:t>
      </w:r>
      <w:r w:rsidRPr="004E1793">
        <w:rPr>
          <w:rFonts w:ascii="Palatino Linotype" w:eastAsia="Calibri" w:hAnsi="Palatino Linotype" w:cs="Tahoma"/>
          <w:bCs/>
          <w:szCs w:val="22"/>
        </w:rPr>
        <w:t>Que es el Presidente del Consejo Directivo del Organismo Público Descentralizado.</w:t>
      </w:r>
    </w:p>
    <w:p w14:paraId="3EB40F34" w14:textId="77777777" w:rsidR="00FB5418" w:rsidRPr="004E1793" w:rsidRDefault="00FB5418" w:rsidP="00FB5418">
      <w:pPr>
        <w:pStyle w:val="Prrafodelista"/>
        <w:spacing w:line="360" w:lineRule="auto"/>
        <w:ind w:right="-28"/>
        <w:jc w:val="both"/>
        <w:rPr>
          <w:rFonts w:ascii="Palatino Linotype" w:eastAsia="Calibri" w:hAnsi="Palatino Linotype" w:cs="Tahoma"/>
          <w:bCs/>
          <w:szCs w:val="22"/>
        </w:rPr>
      </w:pPr>
    </w:p>
    <w:p w14:paraId="4D8EE6E5" w14:textId="2C32385D" w:rsidR="00FB5418" w:rsidRPr="004E1793" w:rsidRDefault="00FB5418" w:rsidP="00FB5418">
      <w:pPr>
        <w:pStyle w:val="Prrafodelista"/>
        <w:numPr>
          <w:ilvl w:val="0"/>
          <w:numId w:val="27"/>
        </w:numPr>
        <w:spacing w:line="360" w:lineRule="auto"/>
        <w:ind w:right="-28"/>
        <w:jc w:val="both"/>
        <w:rPr>
          <w:rFonts w:ascii="Palatino Linotype" w:eastAsia="Calibri" w:hAnsi="Palatino Linotype" w:cs="Tahoma"/>
          <w:b/>
          <w:szCs w:val="22"/>
        </w:rPr>
      </w:pPr>
      <w:r w:rsidRPr="004E1793">
        <w:rPr>
          <w:rFonts w:ascii="Palatino Linotype" w:eastAsia="Calibri" w:hAnsi="Palatino Linotype" w:cs="Tahoma"/>
          <w:b/>
          <w:szCs w:val="22"/>
        </w:rPr>
        <w:t>Secretaría Particular:</w:t>
      </w:r>
      <w:r w:rsidRPr="004E1793">
        <w:rPr>
          <w:rFonts w:ascii="Palatino Linotype" w:eastAsia="Calibri" w:hAnsi="Palatino Linotype" w:cs="Tahoma"/>
          <w:bCs/>
          <w:szCs w:val="22"/>
        </w:rPr>
        <w:t xml:space="preserve"> Que mantiene ordenados y actualizados los archivos y documentos de la Titular de a Secretaría para su eficiente consulta.</w:t>
      </w:r>
    </w:p>
    <w:p w14:paraId="2CFECCC9" w14:textId="77777777" w:rsidR="00FB5418" w:rsidRPr="004E1793" w:rsidRDefault="00FB5418" w:rsidP="00FB5418">
      <w:pPr>
        <w:pStyle w:val="Prrafodelista"/>
        <w:rPr>
          <w:rFonts w:ascii="Palatino Linotype" w:eastAsia="Calibri" w:hAnsi="Palatino Linotype" w:cs="Tahoma"/>
          <w:bCs/>
          <w:szCs w:val="22"/>
        </w:rPr>
      </w:pPr>
    </w:p>
    <w:p w14:paraId="5F647C3B" w14:textId="29F4FD17" w:rsidR="00FB5418" w:rsidRPr="004E1793" w:rsidRDefault="00FB5418" w:rsidP="00FB5418">
      <w:pPr>
        <w:pStyle w:val="Prrafodelista"/>
        <w:numPr>
          <w:ilvl w:val="0"/>
          <w:numId w:val="27"/>
        </w:numPr>
        <w:spacing w:line="360" w:lineRule="auto"/>
        <w:ind w:right="-28"/>
        <w:jc w:val="both"/>
        <w:rPr>
          <w:rFonts w:ascii="Palatino Linotype" w:eastAsia="Calibri" w:hAnsi="Palatino Linotype" w:cs="Tahoma"/>
          <w:b/>
          <w:szCs w:val="22"/>
        </w:rPr>
      </w:pPr>
      <w:r w:rsidRPr="004E1793">
        <w:rPr>
          <w:rFonts w:ascii="Palatino Linotype" w:eastAsia="Calibri" w:hAnsi="Palatino Linotype" w:cs="Tahoma"/>
          <w:b/>
          <w:szCs w:val="22"/>
        </w:rPr>
        <w:t>Unidad de Mejoramiento Administrativo:</w:t>
      </w:r>
      <w:r w:rsidRPr="004E1793">
        <w:rPr>
          <w:rFonts w:ascii="Palatino Linotype" w:eastAsia="Calibri" w:hAnsi="Palatino Linotype" w:cs="Tahoma"/>
          <w:bCs/>
          <w:szCs w:val="22"/>
        </w:rPr>
        <w:t xml:space="preserve"> Que establece y opera el sistema institucional de archivos para su funcionamiento, en la recepción, guarda, custodia y consulta de documentación.</w:t>
      </w:r>
    </w:p>
    <w:p w14:paraId="74C6769A" w14:textId="77777777" w:rsidR="00FB5418" w:rsidRPr="004E1793" w:rsidRDefault="00FB5418" w:rsidP="007630E6">
      <w:pPr>
        <w:spacing w:line="360" w:lineRule="auto"/>
        <w:ind w:right="-28"/>
        <w:contextualSpacing/>
        <w:jc w:val="both"/>
        <w:rPr>
          <w:rFonts w:ascii="Palatino Linotype" w:eastAsia="Calibri" w:hAnsi="Palatino Linotype" w:cs="Tahoma"/>
          <w:bCs/>
          <w:sz w:val="22"/>
          <w:szCs w:val="22"/>
        </w:rPr>
      </w:pPr>
    </w:p>
    <w:p w14:paraId="7F3A8447" w14:textId="10A29773" w:rsidR="00FB5418" w:rsidRPr="004E1793" w:rsidRDefault="005F17F7" w:rsidP="005F17F7">
      <w:pPr>
        <w:spacing w:line="360" w:lineRule="auto"/>
        <w:ind w:right="-28"/>
        <w:contextualSpacing/>
        <w:jc w:val="both"/>
        <w:rPr>
          <w:rFonts w:ascii="Palatino Linotype" w:eastAsia="Calibri" w:hAnsi="Palatino Linotype" w:cs="Tahoma"/>
          <w:bCs/>
          <w:sz w:val="22"/>
          <w:szCs w:val="22"/>
        </w:rPr>
      </w:pPr>
      <w:r w:rsidRPr="004E1793">
        <w:rPr>
          <w:rFonts w:ascii="Palatino Linotype" w:eastAsia="Calibri" w:hAnsi="Palatino Linotype" w:cs="Tahoma"/>
          <w:bCs/>
          <w:sz w:val="22"/>
          <w:szCs w:val="22"/>
        </w:rPr>
        <w:t xml:space="preserve">Conforme a lo anterior, se logra vislumbrar que el Sujeto Obligado no cumplió con el procedimiento de búsqueda establecido en la Ley de la materia, pues </w:t>
      </w:r>
      <w:r w:rsidR="00FB5418" w:rsidRPr="004E1793">
        <w:rPr>
          <w:rFonts w:ascii="Palatino Linotype" w:eastAsia="Calibri" w:hAnsi="Palatino Linotype" w:cs="Tahoma"/>
          <w:bCs/>
          <w:sz w:val="22"/>
          <w:szCs w:val="22"/>
        </w:rPr>
        <w:t>no turno la solicitud de información a las áreas competentes, pues la Titular de la Secretaría del Campo y su Secretaría Particular, pueden conocer de los oficios, dado que la primera es parte del Consejo Directivo y la segunda resguarda los archivos de la primera; además, que la Unidad de Mejoramiento Administrativo, pudo recibir dichas documentales, para posteriormente notificarlas a las áreas competentes.</w:t>
      </w:r>
    </w:p>
    <w:p w14:paraId="722E9E08" w14:textId="77777777" w:rsidR="00FB5418" w:rsidRPr="004E1793" w:rsidRDefault="00FB5418" w:rsidP="00C600F5">
      <w:pPr>
        <w:spacing w:line="360" w:lineRule="auto"/>
        <w:ind w:right="-28"/>
        <w:contextualSpacing/>
        <w:jc w:val="both"/>
        <w:rPr>
          <w:rFonts w:ascii="Palatino Linotype" w:eastAsia="Calibri" w:hAnsi="Palatino Linotype" w:cs="Tahoma"/>
          <w:bCs/>
          <w:sz w:val="22"/>
          <w:szCs w:val="22"/>
        </w:rPr>
      </w:pPr>
    </w:p>
    <w:p w14:paraId="2746804A" w14:textId="3CA2823B" w:rsidR="00FB5418" w:rsidRPr="004E1793" w:rsidRDefault="00FB5418" w:rsidP="00C600F5">
      <w:pPr>
        <w:spacing w:line="360" w:lineRule="auto"/>
        <w:ind w:right="-28"/>
        <w:contextualSpacing/>
        <w:jc w:val="both"/>
        <w:rPr>
          <w:rFonts w:ascii="Palatino Linotype" w:eastAsia="Calibri" w:hAnsi="Palatino Linotype" w:cs="Tahoma"/>
          <w:bCs/>
          <w:sz w:val="22"/>
          <w:szCs w:val="22"/>
        </w:rPr>
      </w:pPr>
      <w:r w:rsidRPr="004E1793">
        <w:rPr>
          <w:rFonts w:ascii="Palatino Linotype" w:eastAsia="Calibri" w:hAnsi="Palatino Linotype" w:cs="Tahoma"/>
          <w:bCs/>
          <w:sz w:val="22"/>
          <w:szCs w:val="22"/>
        </w:rPr>
        <w:t>Lo anterior, toma relevancia pues como se refirió se presume que la persona laboró o labora para la Secretaría del Campo, al no formar parte de la Protectora de Bosques, y que se les pudo notificar los oficios referidos a la Titular del Sujeto Obligado, al tener la Presidencia del Órgano Colegiado.</w:t>
      </w:r>
    </w:p>
    <w:p w14:paraId="602A9F59" w14:textId="77777777" w:rsidR="00FB5418" w:rsidRPr="004E1793" w:rsidRDefault="00FB5418" w:rsidP="00C600F5">
      <w:pPr>
        <w:spacing w:line="360" w:lineRule="auto"/>
        <w:ind w:right="-28"/>
        <w:contextualSpacing/>
        <w:jc w:val="both"/>
        <w:rPr>
          <w:rFonts w:ascii="Palatino Linotype" w:eastAsia="Calibri" w:hAnsi="Palatino Linotype" w:cs="Tahoma"/>
          <w:bCs/>
          <w:sz w:val="22"/>
          <w:szCs w:val="22"/>
        </w:rPr>
      </w:pPr>
    </w:p>
    <w:p w14:paraId="2841210B" w14:textId="257335C3" w:rsidR="00DD119F" w:rsidRPr="004E1793" w:rsidRDefault="00396680" w:rsidP="00DD119F">
      <w:pPr>
        <w:spacing w:line="360" w:lineRule="auto"/>
        <w:ind w:right="-93"/>
        <w:contextualSpacing/>
        <w:jc w:val="both"/>
        <w:rPr>
          <w:rFonts w:ascii="Palatino Linotype" w:hAnsi="Palatino Linotype" w:cs="Tahoma"/>
          <w:b/>
          <w:iCs/>
          <w:sz w:val="22"/>
          <w:szCs w:val="22"/>
        </w:rPr>
      </w:pPr>
      <w:r w:rsidRPr="004E1793">
        <w:rPr>
          <w:rFonts w:ascii="Palatino Linotype" w:hAnsi="Palatino Linotype" w:cs="Tahoma"/>
          <w:bCs/>
          <w:iCs/>
          <w:sz w:val="22"/>
          <w:szCs w:val="22"/>
        </w:rPr>
        <w:t xml:space="preserve">Por tales circunstancias, el Sujeto Obligado </w:t>
      </w:r>
      <w:r w:rsidR="001C5BAA" w:rsidRPr="004E1793">
        <w:rPr>
          <w:rFonts w:ascii="Palatino Linotype" w:hAnsi="Palatino Linotype" w:cs="Tahoma"/>
          <w:bCs/>
          <w:iCs/>
          <w:sz w:val="22"/>
          <w:szCs w:val="22"/>
        </w:rPr>
        <w:t xml:space="preserve">no acreditó la inexistencia de la información, </w:t>
      </w:r>
      <w:r w:rsidRPr="004E1793">
        <w:rPr>
          <w:rFonts w:ascii="Palatino Linotype" w:hAnsi="Palatino Linotype" w:cs="Tahoma"/>
          <w:bCs/>
          <w:iCs/>
          <w:sz w:val="22"/>
          <w:szCs w:val="22"/>
        </w:rPr>
        <w:t xml:space="preserve">pues no se pronunciaron las áreas competentes, lo cual da como resultado que el agravio sea </w:t>
      </w:r>
      <w:r w:rsidRPr="004E1793">
        <w:rPr>
          <w:rFonts w:ascii="Palatino Linotype" w:hAnsi="Palatino Linotype" w:cs="Tahoma"/>
          <w:b/>
          <w:iCs/>
          <w:sz w:val="22"/>
          <w:szCs w:val="22"/>
        </w:rPr>
        <w:t xml:space="preserve">FUNDADO; </w:t>
      </w:r>
      <w:r w:rsidRPr="004E1793">
        <w:rPr>
          <w:rFonts w:ascii="Palatino Linotype" w:hAnsi="Palatino Linotype" w:cs="Tahoma"/>
          <w:bCs/>
          <w:iCs/>
          <w:sz w:val="22"/>
          <w:szCs w:val="22"/>
        </w:rPr>
        <w:t>p</w:t>
      </w:r>
      <w:proofErr w:type="spellStart"/>
      <w:r w:rsidR="00C600F5" w:rsidRPr="004E1793">
        <w:rPr>
          <w:rFonts w:ascii="Palatino Linotype" w:hAnsi="Palatino Linotype" w:cs="Tahoma"/>
          <w:sz w:val="22"/>
          <w:szCs w:val="22"/>
          <w:lang w:val="es-ES" w:eastAsia="es-MX"/>
        </w:rPr>
        <w:t>or</w:t>
      </w:r>
      <w:proofErr w:type="spellEnd"/>
      <w:r w:rsidR="00C600F5" w:rsidRPr="004E1793">
        <w:rPr>
          <w:rFonts w:ascii="Palatino Linotype" w:hAnsi="Palatino Linotype" w:cs="Tahoma"/>
          <w:sz w:val="22"/>
          <w:szCs w:val="22"/>
          <w:lang w:val="es-ES" w:eastAsia="es-MX"/>
        </w:rPr>
        <w:t xml:space="preserve"> lo que, a efecto de garantizar el derecho de acceso a la información, deberá realizar una búsqueda exhaustiva y razonable</w:t>
      </w:r>
      <w:r w:rsidR="00FA3679" w:rsidRPr="004E1793">
        <w:rPr>
          <w:rFonts w:ascii="Palatino Linotype" w:hAnsi="Palatino Linotype"/>
          <w:sz w:val="22"/>
          <w:szCs w:val="22"/>
        </w:rPr>
        <w:t xml:space="preserve"> en los archivos de las unidades administrativas competentes, a efecto de proporcionar los dos oficios requeridos.</w:t>
      </w:r>
    </w:p>
    <w:p w14:paraId="61500303" w14:textId="77777777" w:rsidR="00DD119F" w:rsidRPr="004E1793" w:rsidRDefault="00DD119F" w:rsidP="00DD119F">
      <w:pPr>
        <w:spacing w:line="360" w:lineRule="auto"/>
        <w:ind w:right="-93"/>
        <w:contextualSpacing/>
        <w:jc w:val="both"/>
        <w:rPr>
          <w:rFonts w:ascii="Palatino Linotype" w:hAnsi="Palatino Linotype" w:cs="Tahoma"/>
          <w:b/>
          <w:bCs/>
          <w:iCs/>
          <w:sz w:val="22"/>
          <w:szCs w:val="22"/>
        </w:rPr>
      </w:pPr>
    </w:p>
    <w:p w14:paraId="2E658541" w14:textId="659D5EF0" w:rsidR="00C600F5" w:rsidRPr="004E1793" w:rsidRDefault="00C600F5" w:rsidP="00DD119F">
      <w:pPr>
        <w:spacing w:line="360" w:lineRule="auto"/>
        <w:ind w:right="-93"/>
        <w:contextualSpacing/>
        <w:jc w:val="both"/>
        <w:rPr>
          <w:rFonts w:ascii="Palatino Linotype" w:hAnsi="Palatino Linotype" w:cs="Tahoma"/>
          <w:b/>
          <w:bCs/>
          <w:iCs/>
          <w:sz w:val="22"/>
          <w:szCs w:val="22"/>
        </w:rPr>
      </w:pPr>
      <w:r w:rsidRPr="004E1793">
        <w:rPr>
          <w:rFonts w:ascii="Palatino Linotype" w:hAnsi="Palatino Linotype" w:cs="Tahoma"/>
          <w:sz w:val="22"/>
          <w:szCs w:val="22"/>
          <w:lang w:val="es-ES" w:eastAsia="es-MX"/>
        </w:rPr>
        <w:t>D</w:t>
      </w:r>
      <w:r w:rsidRPr="004E1793">
        <w:rPr>
          <w:rFonts w:ascii="Palatino Linotype" w:eastAsia="Calibri" w:hAnsi="Palatino Linotype" w:cs="Tahoma"/>
          <w:bCs/>
          <w:iCs/>
          <w:sz w:val="22"/>
          <w:szCs w:val="22"/>
        </w:rPr>
        <w:t>icha situación toma sustento en</w:t>
      </w:r>
      <w:r w:rsidRPr="004E1793">
        <w:rPr>
          <w:rFonts w:ascii="Palatino Linotype" w:eastAsia="Calibri" w:hAnsi="Palatino Linotype" w:cs="Tahoma"/>
          <w:bCs/>
          <w:sz w:val="22"/>
          <w:szCs w:val="22"/>
        </w:rPr>
        <w:t xml:space="preserve"> el</w:t>
      </w:r>
      <w:r w:rsidRPr="004E1793">
        <w:rPr>
          <w:rFonts w:ascii="Palatino Linotype" w:hAnsi="Palatino Linotype" w:cs="Tahoma"/>
          <w:sz w:val="22"/>
          <w:szCs w:val="22"/>
        </w:rPr>
        <w:t xml:space="preserve"> artículo 12 de la Ley de Transparencia y Acceso a la Información Pública del Estado de México y Municipios, que establece que los sujetos obligados sólo están constreñidos a proporcionar la información pública que obre en sus </w:t>
      </w:r>
      <w:r w:rsidRPr="004E1793">
        <w:rPr>
          <w:rFonts w:ascii="Palatino Linotype" w:hAnsi="Palatino Linotype" w:cs="Tahoma"/>
          <w:sz w:val="22"/>
          <w:szCs w:val="22"/>
        </w:rPr>
        <w:lastRenderedPageBreak/>
        <w:t>archivos, en el estado en que esta se encuentre; por lo que, la entrega no comprende el procesamiento de la misma, ni presentarla conforme al interés del Solicitante.</w:t>
      </w:r>
    </w:p>
    <w:p w14:paraId="07B5E42F" w14:textId="77777777" w:rsidR="00C600F5" w:rsidRPr="004E1793" w:rsidRDefault="00C600F5" w:rsidP="00C600F5">
      <w:pPr>
        <w:spacing w:line="360" w:lineRule="auto"/>
        <w:contextualSpacing/>
        <w:jc w:val="both"/>
        <w:rPr>
          <w:rFonts w:ascii="Palatino Linotype" w:hAnsi="Palatino Linotype" w:cs="Tahoma"/>
          <w:bCs/>
          <w:iCs/>
          <w:sz w:val="22"/>
          <w:szCs w:val="22"/>
          <w:lang w:val="es-ES_tradnl"/>
        </w:rPr>
      </w:pPr>
    </w:p>
    <w:p w14:paraId="67FFA32F" w14:textId="77777777" w:rsidR="00C600F5" w:rsidRPr="004E1793" w:rsidRDefault="00C600F5" w:rsidP="00C600F5">
      <w:pPr>
        <w:tabs>
          <w:tab w:val="left" w:pos="4962"/>
        </w:tabs>
        <w:spacing w:line="360" w:lineRule="auto"/>
        <w:contextualSpacing/>
        <w:jc w:val="both"/>
        <w:rPr>
          <w:rFonts w:ascii="Palatino Linotype" w:hAnsi="Palatino Linotype" w:cs="Tahoma"/>
          <w:sz w:val="22"/>
          <w:szCs w:val="22"/>
        </w:rPr>
      </w:pPr>
      <w:r w:rsidRPr="004E1793">
        <w:rPr>
          <w:rFonts w:ascii="Palatino Linotype" w:hAnsi="Palatino Linotype" w:cs="Tahoma"/>
          <w:sz w:val="22"/>
          <w:szCs w:val="22"/>
        </w:rPr>
        <w:t xml:space="preserve">De esta manera, </w:t>
      </w:r>
      <w:r w:rsidRPr="004E1793">
        <w:rPr>
          <w:rFonts w:ascii="Palatino Linotype" w:hAnsi="Palatino Linotype" w:cs="Tahoma"/>
          <w:sz w:val="22"/>
          <w:szCs w:val="22"/>
          <w:lang w:val="es-ES"/>
        </w:rPr>
        <w:t xml:space="preserve">el derecho de acceso a la información pública se satisface en aquellos casos en que se entregue el soporte documental en el que conste la información solicitada, sin necesidad de elaborar documentos </w:t>
      </w:r>
      <w:r w:rsidRPr="004E1793">
        <w:rPr>
          <w:rFonts w:ascii="Palatino Linotype" w:hAnsi="Palatino Linotype" w:cs="Tahoma"/>
          <w:i/>
          <w:sz w:val="22"/>
          <w:szCs w:val="22"/>
        </w:rPr>
        <w:t>ad hoc</w:t>
      </w:r>
      <w:r w:rsidRPr="004E1793">
        <w:rPr>
          <w:rFonts w:ascii="Palatino Linotype" w:hAnsi="Palatino Linotype" w:cs="Tahoma"/>
          <w:sz w:val="22"/>
          <w:szCs w:val="22"/>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14:paraId="5524202F" w14:textId="77777777" w:rsidR="00C600F5" w:rsidRPr="004E1793" w:rsidRDefault="00C600F5" w:rsidP="00C600F5">
      <w:pPr>
        <w:tabs>
          <w:tab w:val="left" w:pos="4962"/>
        </w:tabs>
        <w:spacing w:line="360" w:lineRule="auto"/>
        <w:contextualSpacing/>
        <w:jc w:val="both"/>
        <w:rPr>
          <w:rFonts w:ascii="Palatino Linotype" w:hAnsi="Palatino Linotype" w:cs="Tahoma"/>
          <w:sz w:val="22"/>
          <w:szCs w:val="22"/>
        </w:rPr>
      </w:pPr>
    </w:p>
    <w:p w14:paraId="65F38A4E" w14:textId="77777777" w:rsidR="00C600F5" w:rsidRPr="004E1793" w:rsidRDefault="00C600F5" w:rsidP="00C600F5">
      <w:pPr>
        <w:spacing w:line="360" w:lineRule="auto"/>
        <w:contextualSpacing/>
        <w:jc w:val="both"/>
        <w:rPr>
          <w:rFonts w:ascii="Palatino Linotype" w:hAnsi="Palatino Linotype" w:cs="Tahoma"/>
          <w:sz w:val="22"/>
          <w:szCs w:val="22"/>
          <w:lang w:val="es-ES" w:eastAsia="es-MX"/>
        </w:rPr>
      </w:pPr>
      <w:r w:rsidRPr="004E1793">
        <w:rPr>
          <w:rFonts w:ascii="Palatino Linotype" w:hAnsi="Palatino Linotype" w:cs="Tahoma"/>
          <w:sz w:val="22"/>
          <w:szCs w:val="22"/>
          <w:lang w:val="es-ES" w:eastAsia="es-MX"/>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el documento que obre en sus archivos y de cuenta de lo solicitado.</w:t>
      </w:r>
    </w:p>
    <w:p w14:paraId="58CBECB6" w14:textId="77777777" w:rsidR="007F2CBA" w:rsidRPr="004E1793" w:rsidRDefault="007F2CBA" w:rsidP="00C600F5">
      <w:pPr>
        <w:spacing w:line="360" w:lineRule="auto"/>
        <w:contextualSpacing/>
        <w:jc w:val="both"/>
        <w:rPr>
          <w:rFonts w:ascii="Palatino Linotype" w:hAnsi="Palatino Linotype" w:cs="Tahoma"/>
          <w:sz w:val="22"/>
          <w:szCs w:val="22"/>
          <w:lang w:val="es-ES" w:eastAsia="es-MX"/>
        </w:rPr>
      </w:pPr>
    </w:p>
    <w:p w14:paraId="69156B6C" w14:textId="7797B9BE" w:rsidR="007F2CBA" w:rsidRPr="004E1793" w:rsidRDefault="002013F5" w:rsidP="007F2CBA">
      <w:pPr>
        <w:spacing w:line="360" w:lineRule="auto"/>
        <w:contextualSpacing/>
        <w:jc w:val="both"/>
        <w:rPr>
          <w:rFonts w:ascii="Palatino Linotype" w:hAnsi="Palatino Linotype" w:cs="Tahoma"/>
          <w:sz w:val="22"/>
          <w:szCs w:val="22"/>
          <w:lang w:eastAsia="es-MX"/>
        </w:rPr>
      </w:pPr>
      <w:r w:rsidRPr="004E1793">
        <w:rPr>
          <w:rFonts w:ascii="Palatino Linotype" w:hAnsi="Palatino Linotype" w:cs="Tahoma"/>
          <w:sz w:val="22"/>
          <w:szCs w:val="22"/>
          <w:lang w:val="es-ES" w:eastAsia="es-MX"/>
        </w:rPr>
        <w:t xml:space="preserve">Ahora bien, para el caso de que </w:t>
      </w:r>
      <w:r w:rsidR="00FA3679" w:rsidRPr="004E1793">
        <w:rPr>
          <w:rFonts w:ascii="Palatino Linotype" w:hAnsi="Palatino Linotype" w:cs="Tahoma"/>
          <w:sz w:val="22"/>
          <w:szCs w:val="22"/>
          <w:lang w:val="es-ES" w:eastAsia="es-MX"/>
        </w:rPr>
        <w:t xml:space="preserve">la persona señalada en la solicitud, no haya emitido los oficios mencionados, o bien, no se le hayan notificado </w:t>
      </w:r>
      <w:r w:rsidR="00ED2093" w:rsidRPr="004E1793">
        <w:rPr>
          <w:rFonts w:ascii="Palatino Linotype" w:hAnsi="Palatino Linotype" w:cs="Tahoma"/>
          <w:sz w:val="22"/>
          <w:szCs w:val="22"/>
          <w:lang w:val="es-ES" w:eastAsia="es-MX"/>
        </w:rPr>
        <w:t>a la Secretaría del Campo, deberá hacerlo del conocimiento a la parte Recurrente, de manera clara y precisa, en términos del artículo 19, párrafo segundo, de la Ley de la materia.</w:t>
      </w:r>
    </w:p>
    <w:p w14:paraId="4B0DCD5E" w14:textId="77777777" w:rsidR="00C600F5" w:rsidRPr="004E1793" w:rsidRDefault="00C600F5" w:rsidP="00C600F5">
      <w:pPr>
        <w:spacing w:line="360" w:lineRule="auto"/>
        <w:contextualSpacing/>
        <w:jc w:val="both"/>
        <w:rPr>
          <w:rFonts w:ascii="Palatino Linotype" w:hAnsi="Palatino Linotype" w:cs="Tahoma"/>
          <w:sz w:val="22"/>
          <w:szCs w:val="22"/>
          <w:lang w:val="es-ES" w:eastAsia="es-MX"/>
        </w:rPr>
      </w:pPr>
    </w:p>
    <w:p w14:paraId="6B8C72BA" w14:textId="77777777" w:rsidR="00C600F5" w:rsidRPr="004E1793" w:rsidRDefault="00C600F5" w:rsidP="00C600F5">
      <w:pPr>
        <w:spacing w:line="360" w:lineRule="auto"/>
        <w:contextualSpacing/>
        <w:jc w:val="both"/>
        <w:rPr>
          <w:rFonts w:ascii="Palatino Linotype" w:hAnsi="Palatino Linotype" w:cs="Tahoma"/>
          <w:sz w:val="22"/>
          <w:szCs w:val="22"/>
          <w:lang w:val="es-ES" w:eastAsia="es-MX"/>
        </w:rPr>
      </w:pPr>
      <w:r w:rsidRPr="004E1793">
        <w:rPr>
          <w:rFonts w:ascii="Palatino Linotype" w:hAnsi="Palatino Linotype" w:cs="Tahoma"/>
          <w:bCs/>
          <w:iCs/>
          <w:sz w:val="22"/>
          <w:szCs w:val="22"/>
          <w:lang w:val="es-ES_tradnl"/>
        </w:rPr>
        <w:t>No pasa desapercibido para este Instituto que los documentos que den cuenta de lo solicitado, pudieran contener datos o información clasificada; a</w:t>
      </w:r>
      <w:r w:rsidRPr="004E1793">
        <w:rPr>
          <w:rFonts w:ascii="Palatino Linotype" w:hAnsi="Palatino Linotype" w:cs="Tahoma"/>
          <w:bCs/>
          <w:iCs/>
          <w:sz w:val="22"/>
          <w:szCs w:val="22"/>
          <w:lang w:val="es-ES"/>
        </w:rPr>
        <w:t>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w:t>
      </w:r>
      <w:r w:rsidRPr="004E1793">
        <w:rPr>
          <w:rFonts w:ascii="Palatino Linotype" w:hAnsi="Palatino Linotype" w:cs="Tahoma"/>
          <w:sz w:val="22"/>
          <w:szCs w:val="22"/>
          <w:lang w:val="es-ES" w:eastAsia="es-MX"/>
        </w:rPr>
        <w:t xml:space="preserve"> </w:t>
      </w:r>
    </w:p>
    <w:p w14:paraId="361A8A4E" w14:textId="77777777" w:rsidR="00C600F5" w:rsidRPr="004E1793" w:rsidRDefault="00C600F5" w:rsidP="00C600F5">
      <w:pPr>
        <w:spacing w:line="360" w:lineRule="auto"/>
        <w:contextualSpacing/>
        <w:jc w:val="both"/>
        <w:rPr>
          <w:rFonts w:ascii="Palatino Linotype" w:hAnsi="Palatino Linotype" w:cs="Tahoma"/>
          <w:sz w:val="22"/>
          <w:szCs w:val="22"/>
          <w:lang w:val="es-ES" w:eastAsia="es-MX"/>
        </w:rPr>
      </w:pPr>
      <w:r w:rsidRPr="004E1793">
        <w:rPr>
          <w:rFonts w:ascii="Palatino Linotype" w:eastAsia="Calibri" w:hAnsi="Palatino Linotype"/>
          <w:bCs/>
          <w:iCs/>
          <w:sz w:val="22"/>
          <w:szCs w:val="22"/>
          <w:lang w:val="es-ES"/>
        </w:rPr>
        <w:lastRenderedPageBreak/>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3338AAE7" w14:textId="77777777" w:rsidR="00C600F5" w:rsidRPr="004E1793" w:rsidRDefault="00C600F5" w:rsidP="00C600F5">
      <w:pPr>
        <w:tabs>
          <w:tab w:val="left" w:pos="4962"/>
        </w:tabs>
        <w:spacing w:line="360" w:lineRule="auto"/>
        <w:ind w:right="-28"/>
        <w:contextualSpacing/>
        <w:jc w:val="both"/>
        <w:rPr>
          <w:rFonts w:ascii="Palatino Linotype" w:hAnsi="Palatino Linotype" w:cs="Tahoma"/>
          <w:bCs/>
          <w:iCs/>
          <w:sz w:val="22"/>
          <w:szCs w:val="22"/>
          <w:lang w:eastAsia="es-MX"/>
        </w:rPr>
      </w:pPr>
    </w:p>
    <w:p w14:paraId="20012E38" w14:textId="041FFFB5" w:rsidR="00C600F5" w:rsidRPr="004E1793" w:rsidRDefault="004E1793" w:rsidP="00C600F5">
      <w:pPr>
        <w:spacing w:line="360" w:lineRule="auto"/>
        <w:contextualSpacing/>
        <w:jc w:val="both"/>
        <w:rPr>
          <w:rFonts w:ascii="Palatino Linotype" w:hAnsi="Palatino Linotype" w:cs="Tahoma"/>
          <w:b/>
          <w:sz w:val="22"/>
          <w:szCs w:val="22"/>
        </w:rPr>
      </w:pPr>
      <w:r w:rsidRPr="004E1793">
        <w:rPr>
          <w:rFonts w:ascii="Palatino Linotype" w:hAnsi="Palatino Linotype" w:cs="Tahoma"/>
          <w:b/>
          <w:sz w:val="22"/>
          <w:szCs w:val="22"/>
        </w:rPr>
        <w:t>SEXTO. Decisión</w:t>
      </w:r>
    </w:p>
    <w:p w14:paraId="6856ED10" w14:textId="77777777" w:rsidR="00C600F5" w:rsidRPr="004E1793" w:rsidRDefault="00C600F5" w:rsidP="00C600F5">
      <w:pPr>
        <w:spacing w:line="360" w:lineRule="auto"/>
        <w:contextualSpacing/>
        <w:jc w:val="both"/>
        <w:rPr>
          <w:rFonts w:ascii="Palatino Linotype" w:hAnsi="Palatino Linotype" w:cs="Tahoma"/>
          <w:b/>
          <w:sz w:val="22"/>
          <w:szCs w:val="22"/>
        </w:rPr>
      </w:pPr>
      <w:r w:rsidRPr="004E1793">
        <w:rPr>
          <w:rFonts w:ascii="Palatino Linotype" w:hAnsi="Palatino Linotype" w:cs="Tahoma"/>
          <w:b/>
          <w:sz w:val="22"/>
          <w:szCs w:val="22"/>
        </w:rPr>
        <w:t xml:space="preserve"> </w:t>
      </w:r>
    </w:p>
    <w:p w14:paraId="69D16D08" w14:textId="0B0E3D8B" w:rsidR="00C600F5" w:rsidRPr="004E1793" w:rsidRDefault="00C600F5" w:rsidP="00C600F5">
      <w:pPr>
        <w:spacing w:line="360" w:lineRule="auto"/>
        <w:contextualSpacing/>
        <w:jc w:val="both"/>
        <w:rPr>
          <w:rFonts w:ascii="Palatino Linotype" w:hAnsi="Palatino Linotype" w:cs="Tahoma"/>
          <w:bCs/>
          <w:iCs/>
          <w:sz w:val="22"/>
          <w:szCs w:val="22"/>
        </w:rPr>
      </w:pPr>
      <w:r w:rsidRPr="004E1793">
        <w:rPr>
          <w:rFonts w:ascii="Palatino Linotype" w:hAnsi="Palatino Linotype" w:cs="Arial"/>
          <w:sz w:val="22"/>
          <w:szCs w:val="22"/>
        </w:rPr>
        <w:t xml:space="preserve">Con </w:t>
      </w:r>
      <w:r w:rsidRPr="004E1793">
        <w:rPr>
          <w:rFonts w:ascii="Palatino Linotype" w:hAnsi="Palatino Linotype" w:cs="Tahoma"/>
          <w:sz w:val="22"/>
          <w:szCs w:val="22"/>
        </w:rPr>
        <w:t xml:space="preserve">fundamento en el artículo 186, fracción III, de la Ley de Transparencia y Acceso a la Información Pública del Estado de México y Municipios, este Instituto considera procedente </w:t>
      </w:r>
      <w:r w:rsidRPr="004E1793">
        <w:rPr>
          <w:rFonts w:ascii="Palatino Linotype" w:hAnsi="Palatino Linotype" w:cs="Tahoma"/>
          <w:b/>
          <w:sz w:val="22"/>
          <w:szCs w:val="22"/>
        </w:rPr>
        <w:t>MODIFICAR</w:t>
      </w:r>
      <w:r w:rsidRPr="004E1793">
        <w:rPr>
          <w:rFonts w:ascii="Palatino Linotype" w:hAnsi="Palatino Linotype" w:cs="Tahoma"/>
          <w:sz w:val="22"/>
          <w:szCs w:val="22"/>
        </w:rPr>
        <w:t xml:space="preserve"> la respuesta otorgada a la solicitud de información</w:t>
      </w:r>
      <w:r w:rsidRPr="004E1793">
        <w:rPr>
          <w:rFonts w:ascii="Palatino Linotype" w:hAnsi="Palatino Linotype" w:cs="Tahoma"/>
          <w:bCs/>
          <w:sz w:val="22"/>
          <w:szCs w:val="22"/>
        </w:rPr>
        <w:t xml:space="preserve">, a efecto de que previa búsqueda exhaustiva y razonable </w:t>
      </w:r>
      <w:r w:rsidRPr="004E1793">
        <w:rPr>
          <w:rFonts w:ascii="Palatino Linotype" w:hAnsi="Palatino Linotype" w:cs="Tahoma"/>
          <w:sz w:val="22"/>
          <w:szCs w:val="22"/>
        </w:rPr>
        <w:t>en los archivos del</w:t>
      </w:r>
      <w:r w:rsidRPr="004E1793">
        <w:rPr>
          <w:rFonts w:ascii="Palatino Linotype" w:hAnsi="Palatino Linotype" w:cs="Tahoma"/>
          <w:sz w:val="22"/>
          <w:szCs w:val="22"/>
          <w:lang w:val="es-ES"/>
        </w:rPr>
        <w:t xml:space="preserve"> Sujeto Obligado</w:t>
      </w:r>
      <w:r w:rsidRPr="004E1793">
        <w:rPr>
          <w:rFonts w:ascii="Palatino Linotype" w:hAnsi="Palatino Linotype" w:cs="Tahoma"/>
          <w:bCs/>
          <w:sz w:val="22"/>
          <w:szCs w:val="22"/>
        </w:rPr>
        <w:t xml:space="preserve">, entregue, la información </w:t>
      </w:r>
      <w:r w:rsidR="002013F5" w:rsidRPr="004E1793">
        <w:rPr>
          <w:rFonts w:ascii="Palatino Linotype" w:hAnsi="Palatino Linotype" w:cs="Tahoma"/>
          <w:bCs/>
          <w:sz w:val="22"/>
          <w:szCs w:val="22"/>
        </w:rPr>
        <w:t>que obre en sus archivos, previa búsqueda exhaustiva y razonable.</w:t>
      </w:r>
      <w:r w:rsidRPr="004E1793">
        <w:rPr>
          <w:rFonts w:ascii="Palatino Linotype" w:hAnsi="Palatino Linotype" w:cs="Tahoma"/>
          <w:bCs/>
          <w:iCs/>
          <w:sz w:val="22"/>
          <w:szCs w:val="22"/>
        </w:rPr>
        <w:t xml:space="preserve"> </w:t>
      </w:r>
    </w:p>
    <w:p w14:paraId="2438DAE1" w14:textId="77777777" w:rsidR="00DD119F" w:rsidRPr="004E1793" w:rsidRDefault="00DD119F" w:rsidP="00C600F5">
      <w:pPr>
        <w:spacing w:line="360" w:lineRule="auto"/>
        <w:contextualSpacing/>
        <w:jc w:val="both"/>
        <w:rPr>
          <w:rFonts w:ascii="Palatino Linotype" w:hAnsi="Palatino Linotype" w:cs="Tahoma"/>
          <w:b/>
          <w:bCs/>
          <w:sz w:val="22"/>
          <w:szCs w:val="22"/>
        </w:rPr>
      </w:pPr>
    </w:p>
    <w:p w14:paraId="0C0FF542" w14:textId="55908486" w:rsidR="00C600F5" w:rsidRPr="004E1793" w:rsidRDefault="00C600F5" w:rsidP="00C600F5">
      <w:pPr>
        <w:spacing w:line="360" w:lineRule="auto"/>
        <w:contextualSpacing/>
        <w:jc w:val="both"/>
        <w:rPr>
          <w:rFonts w:ascii="Palatino Linotype" w:hAnsi="Palatino Linotype" w:cs="Tahoma"/>
          <w:b/>
          <w:bCs/>
          <w:sz w:val="22"/>
          <w:szCs w:val="22"/>
        </w:rPr>
      </w:pPr>
      <w:r w:rsidRPr="004E1793">
        <w:rPr>
          <w:rFonts w:ascii="Palatino Linotype" w:hAnsi="Palatino Linotype" w:cs="Tahoma"/>
          <w:b/>
          <w:bCs/>
          <w:sz w:val="22"/>
          <w:szCs w:val="22"/>
        </w:rPr>
        <w:t>Términos de la Resolución para conocimiento del Particular</w:t>
      </w:r>
    </w:p>
    <w:p w14:paraId="5B40A603" w14:textId="77777777" w:rsidR="00C600F5" w:rsidRPr="004E1793" w:rsidRDefault="00C600F5" w:rsidP="00C600F5">
      <w:pPr>
        <w:spacing w:line="360" w:lineRule="auto"/>
        <w:contextualSpacing/>
        <w:jc w:val="both"/>
        <w:rPr>
          <w:rFonts w:ascii="Palatino Linotype" w:hAnsi="Palatino Linotype" w:cs="Tahoma"/>
          <w:b/>
          <w:bCs/>
          <w:sz w:val="22"/>
          <w:szCs w:val="22"/>
        </w:rPr>
      </w:pPr>
      <w:r w:rsidRPr="004E1793">
        <w:rPr>
          <w:rFonts w:ascii="Palatino Linotype" w:hAnsi="Palatino Linotype" w:cs="Tahoma"/>
          <w:b/>
          <w:bCs/>
          <w:sz w:val="22"/>
          <w:szCs w:val="22"/>
        </w:rPr>
        <w:t xml:space="preserve"> </w:t>
      </w:r>
    </w:p>
    <w:p w14:paraId="48B7FBBF" w14:textId="2BB14492" w:rsidR="00DD119F" w:rsidRPr="004E1793" w:rsidRDefault="00C600F5" w:rsidP="00C600F5">
      <w:pPr>
        <w:widowControl w:val="0"/>
        <w:spacing w:line="360" w:lineRule="auto"/>
        <w:contextualSpacing/>
        <w:jc w:val="both"/>
        <w:rPr>
          <w:rFonts w:ascii="Palatino Linotype" w:hAnsi="Palatino Linotype" w:cs="Tahoma"/>
          <w:bCs/>
          <w:iCs/>
          <w:sz w:val="22"/>
          <w:szCs w:val="22"/>
        </w:rPr>
      </w:pPr>
      <w:r w:rsidRPr="004E1793">
        <w:rPr>
          <w:rFonts w:ascii="Palatino Linotype" w:hAnsi="Palatino Linotype" w:cs="Tahoma"/>
          <w:bCs/>
          <w:iCs/>
          <w:sz w:val="22"/>
          <w:szCs w:val="22"/>
        </w:rPr>
        <w:t xml:space="preserve">Se le hace del conocimiento al Particular, que, en el presente caso, se le concede parcialmente la razón, toda vez que, el Sujeto Obligado </w:t>
      </w:r>
      <w:r w:rsidR="002B07A7" w:rsidRPr="004E1793">
        <w:rPr>
          <w:rFonts w:ascii="Palatino Linotype" w:hAnsi="Palatino Linotype" w:cs="Tahoma"/>
          <w:bCs/>
          <w:iCs/>
          <w:sz w:val="22"/>
          <w:szCs w:val="22"/>
        </w:rPr>
        <w:t xml:space="preserve">omitió pronunciarse sobre las </w:t>
      </w:r>
      <w:r w:rsidR="00DD119F" w:rsidRPr="004E1793">
        <w:rPr>
          <w:rFonts w:ascii="Palatino Linotype" w:hAnsi="Palatino Linotype" w:cs="Tahoma"/>
          <w:bCs/>
          <w:iCs/>
          <w:sz w:val="22"/>
          <w:szCs w:val="22"/>
        </w:rPr>
        <w:t>autorizaciones o permisos emitidos</w:t>
      </w:r>
      <w:r w:rsidR="002B07A7" w:rsidRPr="004E1793">
        <w:rPr>
          <w:rFonts w:ascii="Palatino Linotype" w:hAnsi="Palatino Linotype" w:cs="Tahoma"/>
          <w:bCs/>
          <w:iCs/>
          <w:sz w:val="22"/>
          <w:szCs w:val="22"/>
        </w:rPr>
        <w:t xml:space="preserve"> en materia ecológica</w:t>
      </w:r>
      <w:r w:rsidR="00DD119F" w:rsidRPr="004E1793">
        <w:rPr>
          <w:rFonts w:ascii="Palatino Linotype" w:hAnsi="Palatino Linotype" w:cs="Tahoma"/>
          <w:bCs/>
          <w:iCs/>
          <w:sz w:val="22"/>
          <w:szCs w:val="22"/>
        </w:rPr>
        <w:t>,</w:t>
      </w:r>
      <w:r w:rsidR="002B07A7" w:rsidRPr="004E1793">
        <w:rPr>
          <w:rFonts w:ascii="Palatino Linotype" w:hAnsi="Palatino Linotype" w:cs="Tahoma"/>
          <w:bCs/>
          <w:iCs/>
          <w:sz w:val="22"/>
          <w:szCs w:val="22"/>
        </w:rPr>
        <w:t xml:space="preserve"> para la construcción de los puentes señalados en la solicitud</w:t>
      </w:r>
      <w:r w:rsidRPr="004E1793">
        <w:rPr>
          <w:rFonts w:ascii="Palatino Linotype" w:hAnsi="Palatino Linotype" w:cs="Tahoma"/>
          <w:bCs/>
          <w:iCs/>
          <w:sz w:val="22"/>
          <w:szCs w:val="22"/>
        </w:rPr>
        <w:t xml:space="preserve">, sumado a que incumplió con el principio de exhaustividad, por lo que deberá </w:t>
      </w:r>
      <w:r w:rsidR="00DD119F" w:rsidRPr="004E1793">
        <w:rPr>
          <w:rFonts w:ascii="Palatino Linotype" w:hAnsi="Palatino Linotype" w:cs="Tahoma"/>
          <w:bCs/>
          <w:iCs/>
          <w:sz w:val="22"/>
          <w:szCs w:val="22"/>
        </w:rPr>
        <w:t>pronunciarse el área competente</w:t>
      </w:r>
      <w:r w:rsidRPr="004E1793">
        <w:rPr>
          <w:rFonts w:ascii="Palatino Linotype" w:hAnsi="Palatino Linotype" w:cs="Tahoma"/>
          <w:bCs/>
          <w:iCs/>
          <w:sz w:val="22"/>
          <w:szCs w:val="22"/>
        </w:rPr>
        <w:t xml:space="preserve">. </w:t>
      </w:r>
    </w:p>
    <w:p w14:paraId="5585EC38" w14:textId="77777777" w:rsidR="00DD119F" w:rsidRPr="004E1793" w:rsidRDefault="00DD119F" w:rsidP="00C600F5">
      <w:pPr>
        <w:widowControl w:val="0"/>
        <w:spacing w:line="360" w:lineRule="auto"/>
        <w:contextualSpacing/>
        <w:jc w:val="both"/>
        <w:rPr>
          <w:rFonts w:ascii="Palatino Linotype" w:hAnsi="Palatino Linotype" w:cs="Tahoma"/>
          <w:bCs/>
          <w:iCs/>
          <w:sz w:val="22"/>
          <w:szCs w:val="22"/>
        </w:rPr>
      </w:pPr>
    </w:p>
    <w:p w14:paraId="5A2DB467" w14:textId="5541B9E8" w:rsidR="00C600F5" w:rsidRPr="004E1793" w:rsidRDefault="00C600F5" w:rsidP="00C600F5">
      <w:pPr>
        <w:widowControl w:val="0"/>
        <w:spacing w:line="360" w:lineRule="auto"/>
        <w:contextualSpacing/>
        <w:jc w:val="both"/>
        <w:rPr>
          <w:rFonts w:ascii="Palatino Linotype" w:hAnsi="Palatino Linotype" w:cs="Tahoma"/>
          <w:bCs/>
          <w:iCs/>
          <w:sz w:val="22"/>
          <w:szCs w:val="22"/>
        </w:rPr>
      </w:pPr>
      <w:r w:rsidRPr="004E1793">
        <w:rPr>
          <w:rFonts w:ascii="Palatino Linotype" w:hAnsi="Palatino Linotype"/>
          <w:sz w:val="22"/>
          <w:szCs w:val="22"/>
        </w:rPr>
        <w:t xml:space="preserve">Finalmente, es necesario aclararle al Solicitante, que la labor del Instituto de Transparencia, Acceso a la Información Pública y Protección de Datos Personales del Estado de México y Municipios, por una parte, es apoyar a la población a acceder a la información pública y, por otra, garantizar la protección de los datos personales. </w:t>
      </w:r>
    </w:p>
    <w:p w14:paraId="266EC22A" w14:textId="77777777" w:rsidR="00C600F5" w:rsidRPr="004E1793" w:rsidRDefault="00C600F5" w:rsidP="00C600F5">
      <w:pPr>
        <w:spacing w:line="360" w:lineRule="auto"/>
        <w:contextualSpacing/>
        <w:jc w:val="both"/>
        <w:rPr>
          <w:rFonts w:ascii="Palatino Linotype" w:hAnsi="Palatino Linotype"/>
          <w:sz w:val="22"/>
          <w:szCs w:val="22"/>
        </w:rPr>
      </w:pPr>
      <w:r w:rsidRPr="004E1793">
        <w:rPr>
          <w:rFonts w:ascii="Palatino Linotype" w:hAnsi="Palatino Linotype"/>
          <w:sz w:val="22"/>
          <w:szCs w:val="22"/>
        </w:rPr>
        <w:t xml:space="preserve"> </w:t>
      </w:r>
    </w:p>
    <w:p w14:paraId="021B8A92" w14:textId="77777777" w:rsidR="00C600F5" w:rsidRPr="004E1793" w:rsidRDefault="00C600F5" w:rsidP="00C600F5">
      <w:pPr>
        <w:spacing w:line="360" w:lineRule="auto"/>
        <w:contextualSpacing/>
        <w:jc w:val="both"/>
        <w:rPr>
          <w:rFonts w:ascii="Palatino Linotype" w:hAnsi="Palatino Linotype"/>
          <w:sz w:val="22"/>
          <w:szCs w:val="22"/>
        </w:rPr>
      </w:pPr>
      <w:r w:rsidRPr="004E1793">
        <w:rPr>
          <w:rFonts w:ascii="Palatino Linotype" w:hAnsi="Palatino Linotype"/>
          <w:sz w:val="22"/>
          <w:szCs w:val="22"/>
        </w:rPr>
        <w:t>Por lo expuesto y fundado, este Pleno:</w:t>
      </w:r>
    </w:p>
    <w:p w14:paraId="0B439678" w14:textId="77777777" w:rsidR="00C600F5" w:rsidRPr="004E1793" w:rsidRDefault="00C600F5" w:rsidP="00C600F5">
      <w:pPr>
        <w:spacing w:line="360" w:lineRule="auto"/>
        <w:contextualSpacing/>
        <w:jc w:val="center"/>
        <w:rPr>
          <w:rFonts w:ascii="Palatino Linotype" w:hAnsi="Palatino Linotype"/>
          <w:b/>
          <w:bCs/>
          <w:sz w:val="22"/>
          <w:szCs w:val="22"/>
        </w:rPr>
      </w:pPr>
      <w:r w:rsidRPr="004E1793">
        <w:rPr>
          <w:rFonts w:ascii="Palatino Linotype" w:hAnsi="Palatino Linotype"/>
          <w:b/>
          <w:bCs/>
          <w:sz w:val="22"/>
          <w:szCs w:val="22"/>
        </w:rPr>
        <w:lastRenderedPageBreak/>
        <w:t>R E S U E L V E</w:t>
      </w:r>
    </w:p>
    <w:p w14:paraId="3AF01E89" w14:textId="77777777" w:rsidR="00C600F5" w:rsidRPr="004E1793" w:rsidRDefault="00C600F5" w:rsidP="00C600F5">
      <w:pPr>
        <w:spacing w:line="360" w:lineRule="auto"/>
        <w:contextualSpacing/>
        <w:jc w:val="both"/>
        <w:rPr>
          <w:rFonts w:ascii="Palatino Linotype" w:hAnsi="Palatino Linotype"/>
          <w:sz w:val="22"/>
          <w:szCs w:val="22"/>
        </w:rPr>
      </w:pPr>
      <w:r w:rsidRPr="004E1793">
        <w:rPr>
          <w:rFonts w:ascii="Palatino Linotype" w:hAnsi="Palatino Linotype"/>
          <w:sz w:val="22"/>
          <w:szCs w:val="22"/>
        </w:rPr>
        <w:t xml:space="preserve"> </w:t>
      </w:r>
    </w:p>
    <w:p w14:paraId="28D0364D" w14:textId="0E735F9E" w:rsidR="00C600F5" w:rsidRPr="004E1793" w:rsidRDefault="00C600F5" w:rsidP="00C600F5">
      <w:pPr>
        <w:spacing w:line="360" w:lineRule="auto"/>
        <w:contextualSpacing/>
        <w:jc w:val="both"/>
        <w:rPr>
          <w:rFonts w:ascii="Palatino Linotype" w:hAnsi="Palatino Linotype"/>
          <w:b/>
          <w:bCs/>
          <w:sz w:val="22"/>
          <w:szCs w:val="22"/>
        </w:rPr>
      </w:pPr>
      <w:r w:rsidRPr="004E1793">
        <w:rPr>
          <w:rFonts w:ascii="Palatino Linotype" w:hAnsi="Palatino Linotype"/>
          <w:b/>
          <w:bCs/>
          <w:sz w:val="22"/>
          <w:szCs w:val="22"/>
        </w:rPr>
        <w:t xml:space="preserve">PRIMERO. </w:t>
      </w:r>
      <w:r w:rsidRPr="004E1793">
        <w:rPr>
          <w:rFonts w:ascii="Palatino Linotype" w:hAnsi="Palatino Linotype"/>
          <w:sz w:val="22"/>
          <w:szCs w:val="22"/>
        </w:rPr>
        <w:t xml:space="preserve">Se </w:t>
      </w:r>
      <w:r w:rsidRPr="004E1793">
        <w:rPr>
          <w:rFonts w:ascii="Palatino Linotype" w:hAnsi="Palatino Linotype"/>
          <w:b/>
          <w:bCs/>
          <w:sz w:val="22"/>
          <w:szCs w:val="22"/>
        </w:rPr>
        <w:t xml:space="preserve">MODIFICA </w:t>
      </w:r>
      <w:r w:rsidRPr="004E1793">
        <w:rPr>
          <w:rFonts w:ascii="Palatino Linotype" w:hAnsi="Palatino Linotype"/>
          <w:bCs/>
          <w:sz w:val="22"/>
          <w:szCs w:val="22"/>
        </w:rPr>
        <w:t>la</w:t>
      </w:r>
      <w:r w:rsidRPr="004E1793">
        <w:rPr>
          <w:rFonts w:ascii="Palatino Linotype" w:hAnsi="Palatino Linotype"/>
          <w:b/>
          <w:bCs/>
          <w:sz w:val="22"/>
          <w:szCs w:val="22"/>
        </w:rPr>
        <w:t xml:space="preserve"> </w:t>
      </w:r>
      <w:r w:rsidRPr="004E1793">
        <w:rPr>
          <w:rFonts w:ascii="Palatino Linotype" w:hAnsi="Palatino Linotype"/>
          <w:sz w:val="22"/>
          <w:szCs w:val="22"/>
        </w:rPr>
        <w:t xml:space="preserve">respuesta entregada por el </w:t>
      </w:r>
      <w:r w:rsidR="00CC6A56" w:rsidRPr="004E1793">
        <w:rPr>
          <w:rFonts w:ascii="Palatino Linotype" w:hAnsi="Palatino Linotype"/>
          <w:sz w:val="22"/>
          <w:szCs w:val="22"/>
        </w:rPr>
        <w:t>Secretaría del Campo</w:t>
      </w:r>
      <w:r w:rsidRPr="004E1793">
        <w:rPr>
          <w:rFonts w:ascii="Palatino Linotype" w:hAnsi="Palatino Linotype" w:cs="Tahoma"/>
          <w:sz w:val="22"/>
          <w:szCs w:val="22"/>
        </w:rPr>
        <w:t>,</w:t>
      </w:r>
      <w:r w:rsidRPr="004E1793">
        <w:rPr>
          <w:rFonts w:ascii="Palatino Linotype" w:hAnsi="Palatino Linotype"/>
          <w:sz w:val="22"/>
          <w:szCs w:val="22"/>
        </w:rPr>
        <w:t xml:space="preserve"> a la solicitud de información</w:t>
      </w:r>
      <w:r w:rsidRPr="004E1793">
        <w:rPr>
          <w:rFonts w:ascii="Palatino Linotype" w:hAnsi="Palatino Linotype"/>
          <w:b/>
          <w:bCs/>
          <w:sz w:val="22"/>
          <w:szCs w:val="22"/>
        </w:rPr>
        <w:t xml:space="preserve"> </w:t>
      </w:r>
      <w:r w:rsidR="00CC6A56" w:rsidRPr="004E1793">
        <w:rPr>
          <w:rFonts w:ascii="Palatino Linotype" w:hAnsi="Palatino Linotype"/>
          <w:bCs/>
          <w:sz w:val="22"/>
          <w:szCs w:val="22"/>
        </w:rPr>
        <w:t>00157/SECCAM/IP/2024</w:t>
      </w:r>
      <w:r w:rsidRPr="004E1793">
        <w:rPr>
          <w:rFonts w:ascii="Palatino Linotype" w:hAnsi="Palatino Linotype"/>
          <w:sz w:val="22"/>
          <w:szCs w:val="22"/>
        </w:rPr>
        <w:t xml:space="preserve">, por resultar </w:t>
      </w:r>
      <w:r w:rsidR="00ED2093" w:rsidRPr="004E1793">
        <w:rPr>
          <w:rFonts w:ascii="Palatino Linotype" w:hAnsi="Palatino Linotype"/>
          <w:b/>
          <w:bCs/>
          <w:sz w:val="22"/>
          <w:szCs w:val="22"/>
        </w:rPr>
        <w:t>F</w:t>
      </w:r>
      <w:r w:rsidRPr="004E1793">
        <w:rPr>
          <w:rFonts w:ascii="Palatino Linotype" w:hAnsi="Palatino Linotype"/>
          <w:b/>
          <w:bCs/>
          <w:sz w:val="22"/>
          <w:szCs w:val="22"/>
        </w:rPr>
        <w:t>UNDADAS</w:t>
      </w:r>
      <w:r w:rsidRPr="004E1793">
        <w:rPr>
          <w:rFonts w:ascii="Palatino Linotype" w:hAnsi="Palatino Linotype"/>
          <w:sz w:val="22"/>
          <w:szCs w:val="22"/>
        </w:rPr>
        <w:t xml:space="preserve"> las razones o motivos de inconformidad hechos valer por el Recurrente, en términos de los considerandos QUINTO y SEXTO de la presente Resolución.</w:t>
      </w:r>
    </w:p>
    <w:p w14:paraId="56BFFB38" w14:textId="77777777" w:rsidR="00C600F5" w:rsidRPr="004E1793" w:rsidRDefault="00C600F5" w:rsidP="00C600F5">
      <w:pPr>
        <w:spacing w:line="360" w:lineRule="auto"/>
        <w:contextualSpacing/>
        <w:jc w:val="both"/>
        <w:rPr>
          <w:rFonts w:ascii="Palatino Linotype" w:hAnsi="Palatino Linotype"/>
          <w:sz w:val="22"/>
          <w:szCs w:val="22"/>
        </w:rPr>
      </w:pPr>
    </w:p>
    <w:p w14:paraId="24EBCEC5" w14:textId="46A55FCB" w:rsidR="002013F5" w:rsidRPr="004E1793" w:rsidRDefault="00C600F5" w:rsidP="00C600F5">
      <w:pPr>
        <w:tabs>
          <w:tab w:val="left" w:pos="4962"/>
        </w:tabs>
        <w:spacing w:line="360" w:lineRule="auto"/>
        <w:ind w:right="-28"/>
        <w:contextualSpacing/>
        <w:jc w:val="both"/>
        <w:rPr>
          <w:rFonts w:ascii="Palatino Linotype" w:hAnsi="Palatino Linotype" w:cs="Tahoma"/>
          <w:bCs/>
          <w:iCs/>
          <w:sz w:val="22"/>
          <w:szCs w:val="22"/>
        </w:rPr>
      </w:pPr>
      <w:r w:rsidRPr="004E1793">
        <w:rPr>
          <w:rFonts w:ascii="Palatino Linotype" w:hAnsi="Palatino Linotype" w:cs="Tahoma"/>
          <w:b/>
          <w:bCs/>
          <w:sz w:val="22"/>
          <w:szCs w:val="22"/>
        </w:rPr>
        <w:t xml:space="preserve">SEGUNDO. </w:t>
      </w:r>
      <w:r w:rsidRPr="004E1793">
        <w:rPr>
          <w:rFonts w:ascii="Palatino Linotype" w:hAnsi="Palatino Linotype" w:cs="Tahoma"/>
          <w:sz w:val="22"/>
          <w:szCs w:val="22"/>
        </w:rPr>
        <w:t xml:space="preserve">Se </w:t>
      </w:r>
      <w:r w:rsidRPr="004E1793">
        <w:rPr>
          <w:rFonts w:ascii="Palatino Linotype" w:hAnsi="Palatino Linotype" w:cs="Tahoma"/>
          <w:b/>
          <w:sz w:val="22"/>
          <w:szCs w:val="22"/>
        </w:rPr>
        <w:t xml:space="preserve">ORDENA </w:t>
      </w:r>
      <w:r w:rsidRPr="004E1793">
        <w:rPr>
          <w:rFonts w:ascii="Palatino Linotype" w:hAnsi="Palatino Linotype" w:cs="Tahoma"/>
          <w:sz w:val="22"/>
          <w:szCs w:val="22"/>
        </w:rPr>
        <w:t xml:space="preserve">al </w:t>
      </w:r>
      <w:r w:rsidRPr="004E1793">
        <w:rPr>
          <w:rFonts w:ascii="Palatino Linotype" w:hAnsi="Palatino Linotype" w:cs="Tahoma"/>
          <w:color w:val="0C0C0C"/>
          <w:sz w:val="22"/>
          <w:szCs w:val="22"/>
        </w:rPr>
        <w:t>Sujeto Obligado</w:t>
      </w:r>
      <w:r w:rsidRPr="004E1793">
        <w:rPr>
          <w:rFonts w:ascii="Palatino Linotype" w:hAnsi="Palatino Linotype" w:cs="Tahoma"/>
          <w:sz w:val="22"/>
          <w:szCs w:val="22"/>
        </w:rPr>
        <w:t xml:space="preserve">, a efecto de que previa búsqueda exhaustiva y razonable en todas las unidades administrativas competentes, entregue </w:t>
      </w:r>
      <w:r w:rsidRPr="004E1793">
        <w:rPr>
          <w:rFonts w:ascii="Palatino Linotype" w:hAnsi="Palatino Linotype" w:cs="Tahoma"/>
          <w:bCs/>
          <w:iCs/>
          <w:sz w:val="22"/>
          <w:szCs w:val="22"/>
        </w:rPr>
        <w:t xml:space="preserve">a través del Sistema de Acceso a la Información Mexiquense (SAIMEX), en su caso, en versión pública, </w:t>
      </w:r>
      <w:r w:rsidR="002013F5" w:rsidRPr="004E1793">
        <w:rPr>
          <w:rFonts w:ascii="Palatino Linotype" w:hAnsi="Palatino Linotype" w:cs="Tahoma"/>
          <w:bCs/>
          <w:iCs/>
          <w:sz w:val="22"/>
          <w:szCs w:val="22"/>
        </w:rPr>
        <w:t>lo siguiente:</w:t>
      </w:r>
    </w:p>
    <w:p w14:paraId="05355DBD" w14:textId="77777777" w:rsidR="002013F5" w:rsidRPr="004E1793" w:rsidRDefault="002013F5" w:rsidP="00C600F5">
      <w:pPr>
        <w:tabs>
          <w:tab w:val="left" w:pos="4962"/>
        </w:tabs>
        <w:spacing w:line="360" w:lineRule="auto"/>
        <w:ind w:right="-28"/>
        <w:contextualSpacing/>
        <w:jc w:val="both"/>
        <w:rPr>
          <w:rFonts w:ascii="Palatino Linotype" w:hAnsi="Palatino Linotype" w:cs="Tahoma"/>
          <w:bCs/>
          <w:iCs/>
          <w:sz w:val="22"/>
          <w:szCs w:val="22"/>
        </w:rPr>
      </w:pPr>
    </w:p>
    <w:p w14:paraId="5158CFA1" w14:textId="05423379" w:rsidR="00ED2093" w:rsidRPr="004E1793" w:rsidRDefault="00ED2093" w:rsidP="00ED2093">
      <w:pPr>
        <w:pStyle w:val="Prrafodelista"/>
        <w:widowControl w:val="0"/>
        <w:numPr>
          <w:ilvl w:val="0"/>
          <w:numId w:val="28"/>
        </w:numPr>
        <w:autoSpaceDE w:val="0"/>
        <w:autoSpaceDN w:val="0"/>
        <w:adjustRightInd w:val="0"/>
        <w:spacing w:line="360" w:lineRule="auto"/>
        <w:jc w:val="both"/>
        <w:rPr>
          <w:rFonts w:ascii="Palatino Linotype" w:hAnsi="Palatino Linotype" w:cs="Tahoma"/>
          <w:szCs w:val="22"/>
        </w:rPr>
      </w:pPr>
      <w:r w:rsidRPr="004E1793">
        <w:rPr>
          <w:rFonts w:ascii="Palatino Linotype" w:eastAsia="Calibri" w:hAnsi="Palatino Linotype" w:cs="Tahoma"/>
          <w:bCs/>
          <w:szCs w:val="22"/>
        </w:rPr>
        <w:t xml:space="preserve">Los oficios con número SPA/0001/2024 y SPA/0002/2024, emitidos durante el periodo del primero de enero al cuatro de septiembre de dos mil veinticuatro, por la persona señalada en la solicitud, como Secretaria del Consejo Directivo de la </w:t>
      </w:r>
      <w:r w:rsidRPr="004E1793">
        <w:rPr>
          <w:rFonts w:ascii="Palatino Linotype" w:hAnsi="Palatino Linotype" w:cs="Tahoma"/>
          <w:bCs/>
          <w:iCs/>
          <w:szCs w:val="22"/>
        </w:rPr>
        <w:t>Protectora de Bosques del Estado de México</w:t>
      </w:r>
      <w:r w:rsidRPr="004E1793">
        <w:rPr>
          <w:rFonts w:ascii="Palatino Linotype" w:eastAsia="Calibri" w:hAnsi="Palatino Linotype" w:cs="Tahoma"/>
          <w:bCs/>
          <w:szCs w:val="22"/>
        </w:rPr>
        <w:t>.</w:t>
      </w:r>
    </w:p>
    <w:p w14:paraId="0C2C7FE1" w14:textId="77777777" w:rsidR="00DD119F" w:rsidRPr="004E1793" w:rsidRDefault="00DD119F" w:rsidP="00DD119F">
      <w:pPr>
        <w:pStyle w:val="Prrafodelista"/>
        <w:tabs>
          <w:tab w:val="left" w:pos="4962"/>
        </w:tabs>
        <w:spacing w:line="360" w:lineRule="auto"/>
        <w:ind w:left="1080"/>
        <w:jc w:val="both"/>
        <w:rPr>
          <w:rFonts w:ascii="Palatino Linotype" w:hAnsi="Palatino Linotype" w:cs="Tahoma"/>
          <w:color w:val="0D0D0D" w:themeColor="text1" w:themeTint="F2"/>
          <w:szCs w:val="22"/>
        </w:rPr>
      </w:pPr>
    </w:p>
    <w:p w14:paraId="56AB62CD" w14:textId="77777777" w:rsidR="00C600F5" w:rsidRPr="004E1793" w:rsidRDefault="00C600F5" w:rsidP="00C600F5">
      <w:pPr>
        <w:autoSpaceDE w:val="0"/>
        <w:autoSpaceDN w:val="0"/>
        <w:adjustRightInd w:val="0"/>
        <w:spacing w:line="360" w:lineRule="auto"/>
        <w:ind w:right="-28"/>
        <w:contextualSpacing/>
        <w:jc w:val="both"/>
        <w:rPr>
          <w:rFonts w:ascii="Palatino Linotype" w:hAnsi="Palatino Linotype" w:cs="Tahoma"/>
          <w:bCs/>
          <w:iCs/>
          <w:sz w:val="22"/>
          <w:szCs w:val="22"/>
        </w:rPr>
      </w:pPr>
      <w:r w:rsidRPr="004E1793">
        <w:rPr>
          <w:rFonts w:ascii="Palatino Linotype" w:hAnsi="Palatino Linotype" w:cs="Tahoma"/>
          <w:bCs/>
          <w:iCs/>
          <w:sz w:val="22"/>
          <w:szCs w:val="22"/>
        </w:rPr>
        <w:t>Además, de ser necesario, deberá proporcionar el Acuerdo de Clasificación donde el Comité de Transparencia, confirme la eliminación de los datos confidenciales, en la versión pública, de conformidad con los artículos 49, fracciones II y VIII, 132, fracción II, 143, fracción I y 149 de la Ley de Transparencia y Acceso a la Información Pública del Estado de México y Municipios.</w:t>
      </w:r>
    </w:p>
    <w:p w14:paraId="0DECCB43" w14:textId="77777777" w:rsidR="002B07A7" w:rsidRPr="004E1793" w:rsidRDefault="002B07A7" w:rsidP="00C600F5">
      <w:pPr>
        <w:autoSpaceDE w:val="0"/>
        <w:autoSpaceDN w:val="0"/>
        <w:adjustRightInd w:val="0"/>
        <w:spacing w:line="360" w:lineRule="auto"/>
        <w:ind w:right="-28"/>
        <w:contextualSpacing/>
        <w:jc w:val="both"/>
        <w:rPr>
          <w:rFonts w:ascii="Palatino Linotype" w:hAnsi="Palatino Linotype" w:cs="Tahoma"/>
          <w:bCs/>
          <w:iCs/>
          <w:sz w:val="22"/>
          <w:szCs w:val="22"/>
        </w:rPr>
      </w:pPr>
    </w:p>
    <w:p w14:paraId="07A0771A" w14:textId="46A06EDD" w:rsidR="002B07A7" w:rsidRPr="004E1793" w:rsidRDefault="002B07A7" w:rsidP="00C600F5">
      <w:pPr>
        <w:autoSpaceDE w:val="0"/>
        <w:autoSpaceDN w:val="0"/>
        <w:adjustRightInd w:val="0"/>
        <w:spacing w:line="360" w:lineRule="auto"/>
        <w:ind w:right="-28"/>
        <w:contextualSpacing/>
        <w:jc w:val="both"/>
        <w:rPr>
          <w:rFonts w:ascii="Palatino Linotype" w:hAnsi="Palatino Linotype" w:cs="Tahoma"/>
          <w:bCs/>
          <w:iCs/>
          <w:sz w:val="22"/>
          <w:szCs w:val="22"/>
        </w:rPr>
      </w:pPr>
      <w:r w:rsidRPr="004E1793">
        <w:rPr>
          <w:rFonts w:ascii="Palatino Linotype" w:hAnsi="Palatino Linotype" w:cs="Tahoma"/>
          <w:bCs/>
          <w:iCs/>
          <w:sz w:val="22"/>
          <w:szCs w:val="22"/>
        </w:rPr>
        <w:t xml:space="preserve">Para el caso </w:t>
      </w:r>
      <w:r w:rsidR="00ED2093" w:rsidRPr="004E1793">
        <w:rPr>
          <w:rFonts w:ascii="Palatino Linotype" w:hAnsi="Palatino Linotype" w:cs="Tahoma"/>
          <w:sz w:val="22"/>
          <w:szCs w:val="22"/>
          <w:lang w:val="es-ES" w:eastAsia="es-MX"/>
        </w:rPr>
        <w:t>de que la persona señalada en la solicitud, no haya emitido los oficios mencionados, o bien, no se le hayan notificado a la Secretaría del Campo</w:t>
      </w:r>
      <w:r w:rsidRPr="004E1793">
        <w:rPr>
          <w:rFonts w:ascii="Palatino Linotype" w:hAnsi="Palatino Linotype" w:cs="Tahoma"/>
          <w:bCs/>
          <w:iCs/>
          <w:sz w:val="22"/>
          <w:szCs w:val="22"/>
        </w:rPr>
        <w:t xml:space="preserve">, deberá hacerlo </w:t>
      </w:r>
      <w:r w:rsidR="00ED2093" w:rsidRPr="004E1793">
        <w:rPr>
          <w:rFonts w:ascii="Palatino Linotype" w:hAnsi="Palatino Linotype" w:cs="Tahoma"/>
          <w:bCs/>
          <w:iCs/>
          <w:sz w:val="22"/>
          <w:szCs w:val="22"/>
        </w:rPr>
        <w:t>del conocimiento a la parte Recurrente, de manera clara y precisa.</w:t>
      </w:r>
    </w:p>
    <w:p w14:paraId="07FA27F8" w14:textId="77777777" w:rsidR="00C600F5" w:rsidRPr="004E1793" w:rsidRDefault="00C600F5" w:rsidP="00C600F5">
      <w:pPr>
        <w:autoSpaceDE w:val="0"/>
        <w:autoSpaceDN w:val="0"/>
        <w:adjustRightInd w:val="0"/>
        <w:spacing w:line="360" w:lineRule="auto"/>
        <w:ind w:right="-28"/>
        <w:contextualSpacing/>
        <w:jc w:val="both"/>
        <w:rPr>
          <w:rFonts w:ascii="Palatino Linotype" w:hAnsi="Palatino Linotype" w:cs="Tahoma"/>
          <w:bCs/>
          <w:iCs/>
          <w:sz w:val="22"/>
          <w:szCs w:val="22"/>
        </w:rPr>
      </w:pPr>
    </w:p>
    <w:p w14:paraId="22DC123D" w14:textId="77777777" w:rsidR="00C600F5" w:rsidRPr="004E1793" w:rsidRDefault="00C600F5" w:rsidP="00C600F5">
      <w:pPr>
        <w:spacing w:line="360" w:lineRule="auto"/>
        <w:contextualSpacing/>
        <w:jc w:val="both"/>
        <w:rPr>
          <w:rFonts w:ascii="Palatino Linotype" w:hAnsi="Palatino Linotype" w:cs="Tahoma"/>
          <w:bCs/>
          <w:iCs/>
          <w:sz w:val="22"/>
          <w:szCs w:val="22"/>
        </w:rPr>
      </w:pPr>
      <w:r w:rsidRPr="004E1793">
        <w:rPr>
          <w:rFonts w:ascii="Palatino Linotype" w:hAnsi="Palatino Linotype" w:cs="Tahoma"/>
          <w:b/>
          <w:bCs/>
          <w:iCs/>
          <w:sz w:val="22"/>
          <w:szCs w:val="22"/>
        </w:rPr>
        <w:lastRenderedPageBreak/>
        <w:t>TERCERO</w:t>
      </w:r>
      <w:r w:rsidRPr="004E1793">
        <w:rPr>
          <w:rFonts w:ascii="Palatino Linotype" w:hAnsi="Palatino Linotype" w:cs="Tahoma"/>
          <w:b/>
          <w:bCs/>
          <w:sz w:val="22"/>
          <w:szCs w:val="22"/>
        </w:rPr>
        <w:t xml:space="preserve">. </w:t>
      </w:r>
      <w:r w:rsidRPr="004E1793">
        <w:rPr>
          <w:rFonts w:ascii="Palatino Linotype" w:hAnsi="Palatino Linotype" w:cs="Tahoma"/>
          <w:b/>
          <w:sz w:val="22"/>
          <w:szCs w:val="22"/>
        </w:rPr>
        <w:t xml:space="preserve">NOTIFÍQUESE POR SAIMEX </w:t>
      </w:r>
      <w:r w:rsidRPr="004E1793">
        <w:rPr>
          <w:rFonts w:ascii="Palatino Linotype" w:hAnsi="Palatino Linotype" w:cs="Tahoma"/>
          <w:bCs/>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6FB46A06" w14:textId="77777777" w:rsidR="00C600F5" w:rsidRPr="004E1793" w:rsidRDefault="00C600F5" w:rsidP="00C600F5">
      <w:pPr>
        <w:spacing w:line="360" w:lineRule="auto"/>
        <w:contextualSpacing/>
        <w:jc w:val="both"/>
        <w:rPr>
          <w:rFonts w:ascii="Palatino Linotype" w:hAnsi="Palatino Linotype" w:cs="Tahoma"/>
          <w:sz w:val="22"/>
          <w:szCs w:val="22"/>
        </w:rPr>
      </w:pPr>
    </w:p>
    <w:p w14:paraId="77546D66" w14:textId="193614E7" w:rsidR="00C600F5" w:rsidRPr="004E1793" w:rsidRDefault="00C600F5" w:rsidP="00C600F5">
      <w:pPr>
        <w:spacing w:line="360" w:lineRule="auto"/>
        <w:contextualSpacing/>
        <w:jc w:val="both"/>
        <w:rPr>
          <w:rFonts w:ascii="Palatino Linotype" w:hAnsi="Palatino Linotype" w:cs="Tahoma"/>
          <w:iCs/>
          <w:sz w:val="22"/>
          <w:szCs w:val="22"/>
        </w:rPr>
      </w:pPr>
      <w:r w:rsidRPr="004E1793">
        <w:rPr>
          <w:rFonts w:ascii="Palatino Linotype" w:hAnsi="Palatino Linotype" w:cs="Tahoma"/>
          <w:iCs/>
          <w:sz w:val="22"/>
          <w:szCs w:val="22"/>
        </w:rPr>
        <w:t xml:space="preserve">De conformidad con el artículo 198 de la </w:t>
      </w:r>
      <w:r w:rsidRPr="004E1793">
        <w:rPr>
          <w:rFonts w:ascii="Palatino Linotype" w:hAnsi="Palatino Linotype" w:cs="Tahoma"/>
          <w:bCs/>
          <w:sz w:val="22"/>
          <w:szCs w:val="22"/>
        </w:rPr>
        <w:t xml:space="preserve">Ley </w:t>
      </w:r>
      <w:r w:rsidR="002013F5" w:rsidRPr="004E1793">
        <w:rPr>
          <w:rFonts w:ascii="Palatino Linotype" w:hAnsi="Palatino Linotype" w:cs="Tahoma"/>
          <w:bCs/>
          <w:sz w:val="22"/>
          <w:szCs w:val="22"/>
        </w:rPr>
        <w:t>de la materia</w:t>
      </w:r>
      <w:r w:rsidRPr="004E1793">
        <w:rPr>
          <w:rFonts w:ascii="Palatino Linotype" w:hAnsi="Palatino Linotype" w:cs="Tahoma"/>
          <w:iCs/>
          <w:sz w:val="22"/>
          <w:szCs w:val="22"/>
        </w:rPr>
        <w:t>, de considerarlo procedente, el Sujeto Obligado de manera fundada y motivada, podrá solicitar una ampliación de plazo para el cumplimiento de la presente Resolución.</w:t>
      </w:r>
    </w:p>
    <w:p w14:paraId="7CF5E0C1" w14:textId="77777777" w:rsidR="00C600F5" w:rsidRPr="004E1793" w:rsidRDefault="00C600F5" w:rsidP="00C600F5">
      <w:pPr>
        <w:spacing w:line="360" w:lineRule="auto"/>
        <w:contextualSpacing/>
        <w:jc w:val="both"/>
        <w:rPr>
          <w:rFonts w:ascii="Palatino Linotype" w:hAnsi="Palatino Linotype" w:cs="Tahoma"/>
          <w:iCs/>
          <w:sz w:val="22"/>
          <w:szCs w:val="22"/>
        </w:rPr>
      </w:pPr>
    </w:p>
    <w:p w14:paraId="7FBC524E" w14:textId="77777777" w:rsidR="00C600F5" w:rsidRPr="004E1793" w:rsidRDefault="00C600F5" w:rsidP="00ED2093">
      <w:pPr>
        <w:spacing w:line="360" w:lineRule="auto"/>
        <w:contextualSpacing/>
        <w:jc w:val="both"/>
        <w:rPr>
          <w:rFonts w:ascii="Palatino Linotype" w:hAnsi="Palatino Linotype" w:cs="Tahoma"/>
          <w:iCs/>
          <w:sz w:val="22"/>
          <w:szCs w:val="22"/>
        </w:rPr>
      </w:pPr>
      <w:r w:rsidRPr="004E1793">
        <w:rPr>
          <w:rFonts w:ascii="Palatino Linotype" w:hAnsi="Palatino Linotype" w:cs="Tahoma"/>
          <w:b/>
          <w:bCs/>
          <w:iCs/>
          <w:sz w:val="22"/>
          <w:szCs w:val="22"/>
        </w:rPr>
        <w:t>CUARTO. NOTIFÍQUESE POR SAIMEX</w:t>
      </w:r>
      <w:r w:rsidRPr="004E1793">
        <w:rPr>
          <w:rFonts w:ascii="Palatino Linotype" w:hAnsi="Palatino Linotype" w:cs="Tahoma"/>
          <w:iCs/>
          <w:sz w:val="22"/>
          <w:szCs w:val="22"/>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76AE86D3" w14:textId="77777777" w:rsidR="00C600F5" w:rsidRPr="004E1793" w:rsidRDefault="00C600F5" w:rsidP="00C600F5">
      <w:pPr>
        <w:spacing w:line="360" w:lineRule="auto"/>
        <w:contextualSpacing/>
        <w:jc w:val="both"/>
        <w:rPr>
          <w:rFonts w:ascii="Palatino Linotype" w:hAnsi="Palatino Linotype"/>
          <w:sz w:val="22"/>
          <w:szCs w:val="22"/>
        </w:rPr>
      </w:pPr>
      <w:r w:rsidRPr="004E1793">
        <w:rPr>
          <w:rFonts w:ascii="Palatino Linotype" w:hAnsi="Palatino Linotype"/>
          <w:sz w:val="22"/>
          <w:szCs w:val="22"/>
        </w:rPr>
        <w:t xml:space="preserve"> </w:t>
      </w:r>
    </w:p>
    <w:p w14:paraId="20773CAC" w14:textId="24B8E0D5" w:rsidR="00C600F5" w:rsidRPr="00734ED9" w:rsidRDefault="00C600F5" w:rsidP="00C600F5">
      <w:pPr>
        <w:spacing w:line="360" w:lineRule="auto"/>
        <w:contextualSpacing/>
        <w:jc w:val="both"/>
        <w:rPr>
          <w:rFonts w:ascii="Palatino Linotype" w:hAnsi="Palatino Linotype"/>
          <w:sz w:val="22"/>
          <w:szCs w:val="22"/>
        </w:rPr>
      </w:pPr>
      <w:r w:rsidRPr="004E1793">
        <w:rPr>
          <w:rFonts w:ascii="Palatino Linotype" w:hAnsi="Palatino Linotype"/>
          <w:sz w:val="22"/>
          <w:szCs w:val="22"/>
        </w:rPr>
        <w:t xml:space="preserve">ASÍ LO RESUELVE, POR </w:t>
      </w:r>
      <w:r w:rsidRPr="00B52EDC">
        <w:rPr>
          <w:rFonts w:ascii="Palatino Linotype" w:hAnsi="Palatino Linotype"/>
          <w:b/>
          <w:sz w:val="22"/>
          <w:szCs w:val="22"/>
        </w:rPr>
        <w:t>UNANIMIDAD</w:t>
      </w:r>
      <w:r w:rsidRPr="004E1793">
        <w:rPr>
          <w:rFonts w:ascii="Palatino Linotype" w:hAnsi="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2013F5" w:rsidRPr="004E1793">
        <w:rPr>
          <w:rFonts w:ascii="Palatino Linotype" w:hAnsi="Palatino Linotype"/>
          <w:sz w:val="22"/>
          <w:szCs w:val="22"/>
        </w:rPr>
        <w:t>OCTAVA</w:t>
      </w:r>
      <w:r w:rsidRPr="004E1793">
        <w:rPr>
          <w:rFonts w:ascii="Palatino Linotype" w:hAnsi="Palatino Linotype"/>
          <w:sz w:val="22"/>
          <w:szCs w:val="22"/>
        </w:rPr>
        <w:t xml:space="preserve"> SESIÓN ORDINARIA, CELEBRADA EL </w:t>
      </w:r>
      <w:r w:rsidR="00CE580A" w:rsidRPr="004E1793">
        <w:rPr>
          <w:rFonts w:ascii="Palatino Linotype" w:hAnsi="Palatino Linotype"/>
          <w:sz w:val="22"/>
          <w:szCs w:val="22"/>
        </w:rPr>
        <w:t>SEIS</w:t>
      </w:r>
      <w:r w:rsidR="002013F5" w:rsidRPr="004E1793">
        <w:rPr>
          <w:rFonts w:ascii="Palatino Linotype" w:hAnsi="Palatino Linotype"/>
          <w:sz w:val="22"/>
          <w:szCs w:val="22"/>
        </w:rPr>
        <w:t xml:space="preserve"> DE NOVIEMBRE</w:t>
      </w:r>
      <w:r w:rsidRPr="004E1793">
        <w:rPr>
          <w:rFonts w:ascii="Palatino Linotype" w:hAnsi="Palatino Linotype"/>
          <w:sz w:val="22"/>
          <w:szCs w:val="22"/>
        </w:rPr>
        <w:t xml:space="preserve"> DE DOS MIL VEINTICUATRO, ANTE EL SECRETARIO TÉCNICO DEL PLENO, ALEXIS TAPIA RAMÍREZ.</w:t>
      </w:r>
    </w:p>
    <w:p w14:paraId="6EF091F8" w14:textId="6BF8CBD1" w:rsidR="00C600F5" w:rsidRDefault="00C600F5" w:rsidP="002013F5">
      <w:pPr>
        <w:spacing w:line="360" w:lineRule="auto"/>
        <w:contextualSpacing/>
        <w:jc w:val="both"/>
      </w:pPr>
      <w:r w:rsidRPr="00C61C11">
        <w:rPr>
          <w:rFonts w:ascii="Palatino Linotype" w:hAnsi="Palatino Linotype" w:cs="Tahoma"/>
          <w:sz w:val="22"/>
          <w:szCs w:val="22"/>
        </w:rPr>
        <w:br w:type="page"/>
      </w:r>
    </w:p>
    <w:p w14:paraId="1E1CC311" w14:textId="77777777" w:rsidR="00C600F5" w:rsidRDefault="00C600F5" w:rsidP="00C600F5">
      <w:pPr>
        <w:spacing w:line="360" w:lineRule="auto"/>
        <w:contextualSpacing/>
      </w:pPr>
    </w:p>
    <w:p w14:paraId="50743346" w14:textId="77777777" w:rsidR="00C600F5" w:rsidRDefault="00C600F5" w:rsidP="00C600F5">
      <w:pPr>
        <w:spacing w:line="360" w:lineRule="auto"/>
        <w:contextualSpacing/>
      </w:pPr>
    </w:p>
    <w:p w14:paraId="14DFE4F1" w14:textId="77777777" w:rsidR="00C600F5" w:rsidRDefault="00C600F5" w:rsidP="00C600F5">
      <w:pPr>
        <w:spacing w:line="360" w:lineRule="auto"/>
        <w:contextualSpacing/>
      </w:pPr>
    </w:p>
    <w:p w14:paraId="6C5EA33A" w14:textId="77777777" w:rsidR="00C600F5" w:rsidRDefault="00C600F5" w:rsidP="00C600F5"/>
    <w:p w14:paraId="05A8D253" w14:textId="77777777" w:rsidR="00ED04EF" w:rsidRDefault="00ED04EF"/>
    <w:sectPr w:rsidR="00ED04EF" w:rsidSect="00C600F5">
      <w:headerReference w:type="even" r:id="rId8"/>
      <w:headerReference w:type="default" r:id="rId9"/>
      <w:footerReference w:type="default" r:id="rId10"/>
      <w:headerReference w:type="first" r:id="rId11"/>
      <w:footerReference w:type="first" r:id="rId12"/>
      <w:pgSz w:w="12240" w:h="15840"/>
      <w:pgMar w:top="80" w:right="1608" w:bottom="1134" w:left="1588" w:header="709" w:footer="6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BE414" w14:textId="77777777" w:rsidR="001E19A0" w:rsidRDefault="001E19A0" w:rsidP="00C600F5">
      <w:r>
        <w:separator/>
      </w:r>
    </w:p>
  </w:endnote>
  <w:endnote w:type="continuationSeparator" w:id="0">
    <w:p w14:paraId="594EAC31" w14:textId="77777777" w:rsidR="001E19A0" w:rsidRDefault="001E19A0" w:rsidP="00C60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19A0D515" w14:textId="77777777" w:rsidR="003A0734" w:rsidRPr="00C13895" w:rsidRDefault="003A0734">
            <w:pPr>
              <w:pStyle w:val="Piedepgina"/>
              <w:jc w:val="right"/>
              <w:rPr>
                <w:sz w:val="26"/>
                <w:szCs w:val="26"/>
              </w:rPr>
            </w:pPr>
          </w:p>
          <w:p w14:paraId="4A1B49FD" w14:textId="77777777" w:rsidR="003A0734" w:rsidRDefault="003A073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E46BD">
              <w:rPr>
                <w:b/>
                <w:bCs/>
                <w:noProof/>
              </w:rPr>
              <w:t>22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E46BD">
              <w:rPr>
                <w:b/>
                <w:bCs/>
                <w:noProof/>
              </w:rPr>
              <w:t>24</w:t>
            </w:r>
            <w:r>
              <w:rPr>
                <w:b/>
                <w:bCs/>
                <w:sz w:val="24"/>
                <w:szCs w:val="24"/>
              </w:rPr>
              <w:fldChar w:fldCharType="end"/>
            </w:r>
          </w:p>
        </w:sdtContent>
      </w:sdt>
    </w:sdtContent>
  </w:sdt>
  <w:p w14:paraId="13F25411" w14:textId="77777777" w:rsidR="003A0734" w:rsidRDefault="003A073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09C61400" w14:textId="77777777" w:rsidR="003A0734" w:rsidRDefault="003A0734">
            <w:pPr>
              <w:pStyle w:val="Piedepgina"/>
              <w:jc w:val="right"/>
            </w:pPr>
          </w:p>
          <w:p w14:paraId="0EF9F78E" w14:textId="77777777" w:rsidR="003A0734" w:rsidRDefault="003A0734">
            <w:pPr>
              <w:pStyle w:val="Piedepgina"/>
              <w:jc w:val="right"/>
            </w:pPr>
          </w:p>
          <w:p w14:paraId="269AB4DD" w14:textId="77777777" w:rsidR="003A0734" w:rsidRDefault="003A0734">
            <w:pPr>
              <w:pStyle w:val="Piedepgina"/>
              <w:jc w:val="right"/>
            </w:pPr>
          </w:p>
          <w:p w14:paraId="1819578E" w14:textId="77777777" w:rsidR="003A0734" w:rsidRDefault="003A073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E46BD">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E46BD">
              <w:rPr>
                <w:b/>
                <w:bCs/>
                <w:noProof/>
              </w:rPr>
              <w:t>24</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D99C2" w14:textId="77777777" w:rsidR="001E19A0" w:rsidRDefault="001E19A0" w:rsidP="00C600F5">
      <w:r>
        <w:separator/>
      </w:r>
    </w:p>
  </w:footnote>
  <w:footnote w:type="continuationSeparator" w:id="0">
    <w:p w14:paraId="07348033" w14:textId="77777777" w:rsidR="001E19A0" w:rsidRDefault="001E19A0" w:rsidP="00C60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8CC21" w14:textId="77777777" w:rsidR="003A0734" w:rsidRDefault="001E19A0">
    <w:pPr>
      <w:pStyle w:val="Encabezado"/>
    </w:pPr>
    <w:r>
      <w:rPr>
        <w:noProof/>
        <w:lang w:eastAsia="es-MX"/>
      </w:rPr>
      <w:pict w14:anchorId="43D5E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2" o:spid="_x0000_s2049" type="#_x0000_t75" alt="marcaaguaINFOEM" style="position:absolute;margin-left:0;margin-top:0;width:663.5pt;height:12in;z-index:-251659776;mso-wrap-edited:f;mso-width-percent:0;mso-height-percent:0;mso-position-horizontal:center;mso-position-horizontal-relative:margin;mso-position-vertical:center;mso-position-vertical-relative:margin;mso-width-percent:0;mso-height-percent:0" o:allowincell="f">
          <v:imagedata r:id="rId1" o:title="marcaagua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33F6A" w14:textId="77777777" w:rsidR="003A0734" w:rsidRPr="009E6858" w:rsidRDefault="001E19A0" w:rsidP="00C600F5">
    <w:pPr>
      <w:tabs>
        <w:tab w:val="left" w:pos="3416"/>
      </w:tabs>
      <w:rPr>
        <w:sz w:val="22"/>
        <w:szCs w:val="22"/>
      </w:rPr>
    </w:pPr>
    <w:r>
      <w:rPr>
        <w:noProof/>
        <w:sz w:val="14"/>
        <w:lang w:eastAsia="es-MX"/>
      </w:rPr>
      <w:pict w14:anchorId="00C61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3" o:spid="_x0000_s2050" type="#_x0000_t75" alt="marcaaguaINFOEM" style="position:absolute;margin-left:-100.7pt;margin-top:-126.25pt;width:663.5pt;height:12in;z-index:-251658752;mso-wrap-edited:f;mso-width-percent:0;mso-height-percent:0;mso-position-horizontal-relative:margin;mso-position-vertical-relative:margin;mso-width-percent:0;mso-height-percent:0" o:allowincell="f">
          <v:imagedata r:id="rId1" o:title="marcaaguaINFOEM"/>
          <w10:wrap anchorx="margin" anchory="margin"/>
        </v:shape>
      </w:pict>
    </w:r>
  </w:p>
  <w:tbl>
    <w:tblPr>
      <w:tblW w:w="9461" w:type="dxa"/>
      <w:tblLayout w:type="fixed"/>
      <w:tblLook w:val="04A0" w:firstRow="1" w:lastRow="0" w:firstColumn="1" w:lastColumn="0" w:noHBand="0" w:noVBand="1"/>
    </w:tblPr>
    <w:tblGrid>
      <w:gridCol w:w="2268"/>
      <w:gridCol w:w="7193"/>
    </w:tblGrid>
    <w:tr w:rsidR="003A0734" w:rsidRPr="005C106F" w14:paraId="0D32EE90" w14:textId="77777777" w:rsidTr="00C600F5">
      <w:trPr>
        <w:trHeight w:val="70"/>
      </w:trPr>
      <w:tc>
        <w:tcPr>
          <w:tcW w:w="2268" w:type="dxa"/>
          <w:shd w:val="clear" w:color="auto" w:fill="auto"/>
        </w:tcPr>
        <w:p w14:paraId="7824B359" w14:textId="77777777" w:rsidR="003A0734" w:rsidRPr="005C106F" w:rsidRDefault="003A0734" w:rsidP="00C600F5">
          <w:pPr>
            <w:tabs>
              <w:tab w:val="right" w:pos="4273"/>
            </w:tabs>
            <w:rPr>
              <w:rFonts w:ascii="Garamond" w:eastAsia="Calibri" w:hAnsi="Garamond"/>
              <w:sz w:val="16"/>
              <w:szCs w:val="16"/>
            </w:rPr>
          </w:pPr>
        </w:p>
      </w:tc>
      <w:tc>
        <w:tcPr>
          <w:tcW w:w="7193" w:type="dxa"/>
          <w:shd w:val="clear" w:color="auto" w:fill="auto"/>
        </w:tcPr>
        <w:tbl>
          <w:tblPr>
            <w:tblStyle w:val="Tablaconcuadrcula"/>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726"/>
            <w:gridCol w:w="4212"/>
          </w:tblGrid>
          <w:tr w:rsidR="003A0734" w14:paraId="3E576659" w14:textId="77777777" w:rsidTr="00C600F5">
            <w:trPr>
              <w:trHeight w:val="128"/>
            </w:trPr>
            <w:tc>
              <w:tcPr>
                <w:tcW w:w="3726" w:type="dxa"/>
                <w:vAlign w:val="bottom"/>
              </w:tcPr>
              <w:p w14:paraId="3301687A" w14:textId="77777777" w:rsidR="003A0734" w:rsidRPr="008B41A2" w:rsidRDefault="003A0734" w:rsidP="00C600F5">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Recurso de Revisión:</w:t>
                </w:r>
              </w:p>
            </w:tc>
            <w:tc>
              <w:tcPr>
                <w:tcW w:w="4212" w:type="dxa"/>
              </w:tcPr>
              <w:p w14:paraId="5811CFA2" w14:textId="6906A546" w:rsidR="003A0734" w:rsidRPr="00651A13" w:rsidRDefault="003A0734" w:rsidP="00C600F5">
                <w:pPr>
                  <w:tabs>
                    <w:tab w:val="right" w:pos="8838"/>
                  </w:tabs>
                  <w:ind w:left="-28" w:right="683"/>
                  <w:rPr>
                    <w:rFonts w:ascii="Palatino Linotype" w:eastAsia="Calibri" w:hAnsi="Palatino Linotype" w:cs="Tahoma"/>
                    <w:sz w:val="22"/>
                    <w:szCs w:val="22"/>
                  </w:rPr>
                </w:pPr>
                <w:r w:rsidRPr="006D1DD9">
                  <w:rPr>
                    <w:rFonts w:ascii="Palatino Linotype" w:eastAsia="Calibri" w:hAnsi="Palatino Linotype" w:cs="Tahoma"/>
                    <w:sz w:val="22"/>
                    <w:szCs w:val="22"/>
                    <w:lang w:val="es-MX"/>
                  </w:rPr>
                  <w:t>0</w:t>
                </w:r>
                <w:r w:rsidR="00CC6A56">
                  <w:rPr>
                    <w:rFonts w:ascii="Palatino Linotype" w:eastAsia="Calibri" w:hAnsi="Palatino Linotype" w:cs="Tahoma"/>
                    <w:sz w:val="22"/>
                    <w:szCs w:val="22"/>
                    <w:lang w:val="es-MX"/>
                  </w:rPr>
                  <w:t>5921</w:t>
                </w:r>
                <w:r>
                  <w:rPr>
                    <w:rFonts w:ascii="Palatino Linotype" w:eastAsia="Calibri" w:hAnsi="Palatino Linotype" w:cs="Tahoma"/>
                    <w:sz w:val="22"/>
                    <w:szCs w:val="22"/>
                    <w:lang w:val="es-MX"/>
                  </w:rPr>
                  <w:t>/INFOEM/IP/RR/2024</w:t>
                </w:r>
              </w:p>
            </w:tc>
          </w:tr>
          <w:tr w:rsidR="003A0734" w14:paraId="4361288C" w14:textId="77777777" w:rsidTr="00C600F5">
            <w:trPr>
              <w:trHeight w:val="251"/>
            </w:trPr>
            <w:tc>
              <w:tcPr>
                <w:tcW w:w="3726" w:type="dxa"/>
              </w:tcPr>
              <w:p w14:paraId="39FE3EC5" w14:textId="77777777" w:rsidR="003A0734" w:rsidRPr="008B41A2" w:rsidRDefault="003A0734" w:rsidP="00C600F5">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Sujeto Obligado:</w:t>
                </w:r>
              </w:p>
            </w:tc>
            <w:tc>
              <w:tcPr>
                <w:tcW w:w="4212" w:type="dxa"/>
              </w:tcPr>
              <w:p w14:paraId="69BAEE9F" w14:textId="71A02370" w:rsidR="003A0734" w:rsidRPr="008B41A2" w:rsidRDefault="00CC6A56" w:rsidP="00C600F5">
                <w:pPr>
                  <w:tabs>
                    <w:tab w:val="right" w:pos="8838"/>
                  </w:tabs>
                  <w:ind w:right="1008"/>
                  <w:jc w:val="both"/>
                  <w:rPr>
                    <w:rFonts w:ascii="Palatino Linotype" w:eastAsia="Calibri" w:hAnsi="Palatino Linotype" w:cs="Tahoma"/>
                    <w:sz w:val="22"/>
                    <w:szCs w:val="22"/>
                    <w:lang w:val="es-MX"/>
                  </w:rPr>
                </w:pPr>
                <w:r>
                  <w:rPr>
                    <w:rFonts w:ascii="Palatino Linotype" w:hAnsi="Palatino Linotype"/>
                    <w:sz w:val="22"/>
                    <w:szCs w:val="22"/>
                  </w:rPr>
                  <w:t>Secretaría del Campo</w:t>
                </w:r>
              </w:p>
            </w:tc>
          </w:tr>
          <w:tr w:rsidR="003A0734" w14:paraId="747DEAFD" w14:textId="77777777" w:rsidTr="00C600F5">
            <w:trPr>
              <w:trHeight w:val="251"/>
            </w:trPr>
            <w:tc>
              <w:tcPr>
                <w:tcW w:w="3726" w:type="dxa"/>
              </w:tcPr>
              <w:p w14:paraId="015D5416" w14:textId="77777777" w:rsidR="003A0734" w:rsidRPr="008B41A2" w:rsidRDefault="003A0734" w:rsidP="00C600F5">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Comisionado Ponente:</w:t>
                </w:r>
              </w:p>
            </w:tc>
            <w:tc>
              <w:tcPr>
                <w:tcW w:w="4212" w:type="dxa"/>
              </w:tcPr>
              <w:p w14:paraId="746F7F92" w14:textId="77777777" w:rsidR="003A0734" w:rsidRPr="008B41A2" w:rsidRDefault="003A0734" w:rsidP="00C600F5">
                <w:pPr>
                  <w:tabs>
                    <w:tab w:val="right" w:pos="8838"/>
                  </w:tabs>
                  <w:ind w:right="-32"/>
                  <w:rPr>
                    <w:rFonts w:ascii="Palatino Linotype" w:eastAsia="Calibri" w:hAnsi="Palatino Linotype" w:cs="Tahoma"/>
                    <w:b/>
                    <w:sz w:val="22"/>
                    <w:szCs w:val="22"/>
                    <w:lang w:val="es-MX"/>
                  </w:rPr>
                </w:pPr>
                <w:r w:rsidRPr="008B41A2">
                  <w:rPr>
                    <w:rFonts w:ascii="Palatino Linotype" w:eastAsia="Calibri" w:hAnsi="Palatino Linotype" w:cs="Tahoma"/>
                    <w:sz w:val="22"/>
                    <w:szCs w:val="22"/>
                    <w:lang w:val="es-MX"/>
                  </w:rPr>
                  <w:t>Luis Gustavo Parra Noriega</w:t>
                </w:r>
              </w:p>
            </w:tc>
          </w:tr>
        </w:tbl>
        <w:p w14:paraId="1DACE752" w14:textId="77777777" w:rsidR="003A0734" w:rsidRPr="005C106F" w:rsidRDefault="003A0734" w:rsidP="00C600F5">
          <w:pPr>
            <w:tabs>
              <w:tab w:val="right" w:pos="8838"/>
            </w:tabs>
            <w:ind w:left="-28"/>
            <w:rPr>
              <w:rFonts w:ascii="Arial" w:eastAsia="Calibri" w:hAnsi="Arial" w:cs="Arial"/>
              <w:b/>
            </w:rPr>
          </w:pPr>
        </w:p>
      </w:tc>
    </w:tr>
  </w:tbl>
  <w:p w14:paraId="75F6BF82" w14:textId="77777777" w:rsidR="003A0734" w:rsidRDefault="003A0734" w:rsidP="00C600F5">
    <w:pPr>
      <w:pStyle w:val="Encabezado"/>
      <w:rPr>
        <w:sz w:val="14"/>
      </w:rPr>
    </w:pPr>
  </w:p>
  <w:p w14:paraId="161DDD15" w14:textId="77777777" w:rsidR="003A0734" w:rsidRPr="00443C6B" w:rsidRDefault="003A0734" w:rsidP="00C600F5">
    <w:pPr>
      <w:pStyle w:val="Encabezado"/>
      <w:rPr>
        <w:sz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946"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969"/>
      <w:gridCol w:w="2977"/>
    </w:tblGrid>
    <w:tr w:rsidR="003A0734" w:rsidRPr="00264223" w14:paraId="4545FC3E" w14:textId="77777777" w:rsidTr="00C600F5">
      <w:trPr>
        <w:trHeight w:val="302"/>
      </w:trPr>
      <w:tc>
        <w:tcPr>
          <w:tcW w:w="3969" w:type="dxa"/>
        </w:tcPr>
        <w:p w14:paraId="718DE11C" w14:textId="77777777" w:rsidR="003A0734" w:rsidRPr="00D3618F" w:rsidRDefault="003A0734" w:rsidP="00C600F5">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Recurso de Revisión:</w:t>
          </w:r>
        </w:p>
      </w:tc>
      <w:tc>
        <w:tcPr>
          <w:tcW w:w="2977" w:type="dxa"/>
        </w:tcPr>
        <w:p w14:paraId="6B01F5F7" w14:textId="6344E812" w:rsidR="003A0734" w:rsidRPr="00651A13" w:rsidRDefault="003A0734" w:rsidP="00C600F5">
          <w:pPr>
            <w:tabs>
              <w:tab w:val="right" w:pos="8838"/>
            </w:tabs>
            <w:jc w:val="both"/>
            <w:rPr>
              <w:rFonts w:ascii="Palatino Linotype" w:eastAsia="Calibri" w:hAnsi="Palatino Linotype" w:cs="Tahoma"/>
              <w:sz w:val="22"/>
              <w:szCs w:val="22"/>
              <w:lang w:eastAsia="en-US"/>
            </w:rPr>
          </w:pPr>
          <w:r w:rsidRPr="00BE31CC">
            <w:rPr>
              <w:rFonts w:ascii="Palatino Linotype" w:eastAsia="Calibri" w:hAnsi="Palatino Linotype" w:cs="Tahoma"/>
              <w:sz w:val="22"/>
              <w:szCs w:val="22"/>
              <w:lang w:val="es-MX" w:eastAsia="en-US"/>
            </w:rPr>
            <w:t>0</w:t>
          </w:r>
          <w:r w:rsidR="00CC6A56">
            <w:rPr>
              <w:rFonts w:ascii="Palatino Linotype" w:eastAsia="Calibri" w:hAnsi="Palatino Linotype" w:cs="Tahoma"/>
              <w:sz w:val="22"/>
              <w:szCs w:val="22"/>
              <w:lang w:val="es-MX" w:eastAsia="en-US"/>
            </w:rPr>
            <w:t>5921</w:t>
          </w:r>
          <w:r w:rsidRPr="00BE31CC">
            <w:rPr>
              <w:rFonts w:ascii="Palatino Linotype" w:eastAsia="Calibri" w:hAnsi="Palatino Linotype" w:cs="Tahoma"/>
              <w:sz w:val="22"/>
              <w:szCs w:val="22"/>
              <w:lang w:val="es-MX" w:eastAsia="en-US"/>
            </w:rPr>
            <w:t>/INFOEM/IP/RR/202</w:t>
          </w:r>
          <w:r>
            <w:rPr>
              <w:rFonts w:ascii="Palatino Linotype" w:eastAsia="Calibri" w:hAnsi="Palatino Linotype" w:cs="Tahoma"/>
              <w:sz w:val="22"/>
              <w:szCs w:val="22"/>
              <w:lang w:val="es-MX" w:eastAsia="en-US"/>
            </w:rPr>
            <w:t>4</w:t>
          </w:r>
        </w:p>
      </w:tc>
    </w:tr>
    <w:tr w:rsidR="003A0734" w:rsidRPr="00264223" w14:paraId="19151EA4" w14:textId="77777777" w:rsidTr="00C600F5">
      <w:trPr>
        <w:trHeight w:val="110"/>
      </w:trPr>
      <w:tc>
        <w:tcPr>
          <w:tcW w:w="3969" w:type="dxa"/>
        </w:tcPr>
        <w:p w14:paraId="28EAA593" w14:textId="77777777" w:rsidR="003A0734" w:rsidRPr="00D3618F" w:rsidRDefault="003A0734" w:rsidP="00C600F5">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Recurrente:</w:t>
          </w:r>
        </w:p>
      </w:tc>
      <w:tc>
        <w:tcPr>
          <w:tcW w:w="2977" w:type="dxa"/>
        </w:tcPr>
        <w:p w14:paraId="4CDEC414" w14:textId="05805FD7" w:rsidR="003A0734" w:rsidRPr="00E22A9C" w:rsidRDefault="002E46BD" w:rsidP="00C600F5">
          <w:pPr>
            <w:jc w:val="both"/>
            <w:rPr>
              <w:rFonts w:ascii="Palatino Linotype" w:hAnsi="Palatino Linotype"/>
              <w:sz w:val="22"/>
              <w:szCs w:val="22"/>
              <w:lang w:eastAsia="es-MX"/>
            </w:rPr>
          </w:pPr>
          <w:r w:rsidRPr="002E46BD">
            <w:rPr>
              <w:rFonts w:ascii="Palatino Linotype" w:hAnsi="Palatino Linotype"/>
              <w:sz w:val="22"/>
              <w:szCs w:val="22"/>
              <w:highlight w:val="black"/>
              <w:lang w:eastAsia="es-MX"/>
            </w:rPr>
            <w:t>XXXXXXX</w:t>
          </w:r>
        </w:p>
      </w:tc>
    </w:tr>
    <w:tr w:rsidR="003A0734" w:rsidRPr="00264223" w14:paraId="5AD5E493" w14:textId="77777777" w:rsidTr="00C600F5">
      <w:trPr>
        <w:trHeight w:val="248"/>
      </w:trPr>
      <w:tc>
        <w:tcPr>
          <w:tcW w:w="3969" w:type="dxa"/>
        </w:tcPr>
        <w:p w14:paraId="5A453838" w14:textId="77777777" w:rsidR="003A0734" w:rsidRPr="00D3618F" w:rsidRDefault="003A0734" w:rsidP="00C600F5">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Sujeto Obligado:</w:t>
          </w:r>
        </w:p>
      </w:tc>
      <w:tc>
        <w:tcPr>
          <w:tcW w:w="2977" w:type="dxa"/>
        </w:tcPr>
        <w:p w14:paraId="2C8A907D" w14:textId="6B66207A" w:rsidR="003A0734" w:rsidRPr="00651A13" w:rsidRDefault="00CC6A56" w:rsidP="00C600F5">
          <w:pPr>
            <w:tabs>
              <w:tab w:val="right" w:pos="8838"/>
            </w:tabs>
            <w:jc w:val="both"/>
            <w:rPr>
              <w:rFonts w:ascii="Palatino Linotype" w:eastAsia="Calibri" w:hAnsi="Palatino Linotype" w:cs="Tahoma"/>
              <w:sz w:val="22"/>
              <w:szCs w:val="22"/>
              <w:lang w:val="es-MX" w:eastAsia="en-US"/>
            </w:rPr>
          </w:pPr>
          <w:r>
            <w:rPr>
              <w:rFonts w:ascii="Palatino Linotype" w:hAnsi="Palatino Linotype"/>
              <w:sz w:val="22"/>
              <w:szCs w:val="22"/>
            </w:rPr>
            <w:t>Secretaría del Campo</w:t>
          </w:r>
        </w:p>
      </w:tc>
    </w:tr>
    <w:tr w:rsidR="003A0734" w:rsidRPr="00264223" w14:paraId="0D85E407" w14:textId="77777777" w:rsidTr="00C600F5">
      <w:trPr>
        <w:trHeight w:val="248"/>
      </w:trPr>
      <w:tc>
        <w:tcPr>
          <w:tcW w:w="3969" w:type="dxa"/>
        </w:tcPr>
        <w:p w14:paraId="5AAEBB16" w14:textId="77777777" w:rsidR="003A0734" w:rsidRPr="00D3618F" w:rsidRDefault="003A0734" w:rsidP="00C600F5">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Comisionado Ponente:</w:t>
          </w:r>
        </w:p>
      </w:tc>
      <w:tc>
        <w:tcPr>
          <w:tcW w:w="2977" w:type="dxa"/>
        </w:tcPr>
        <w:p w14:paraId="7C4C131B" w14:textId="77777777" w:rsidR="003A0734" w:rsidRPr="00D3618F" w:rsidRDefault="003A0734" w:rsidP="00C600F5">
          <w:pPr>
            <w:tabs>
              <w:tab w:val="right" w:pos="8838"/>
            </w:tabs>
            <w:rPr>
              <w:rFonts w:ascii="Palatino Linotype" w:eastAsia="Calibri" w:hAnsi="Palatino Linotype" w:cs="Tahoma"/>
              <w:sz w:val="22"/>
              <w:szCs w:val="22"/>
              <w:lang w:val="es-MX" w:eastAsia="en-US"/>
            </w:rPr>
          </w:pPr>
          <w:r w:rsidRPr="00D3618F">
            <w:rPr>
              <w:rFonts w:ascii="Palatino Linotype" w:eastAsia="Calibri" w:hAnsi="Palatino Linotype" w:cs="Tahoma"/>
              <w:sz w:val="22"/>
              <w:szCs w:val="22"/>
              <w:lang w:val="es-MX" w:eastAsia="en-US"/>
            </w:rPr>
            <w:t>Luis Gustavo Parra Noriega</w:t>
          </w:r>
        </w:p>
      </w:tc>
    </w:tr>
  </w:tbl>
  <w:p w14:paraId="6489A5B3" w14:textId="77777777" w:rsidR="003A0734" w:rsidRDefault="001E19A0" w:rsidP="00C600F5">
    <w:pPr>
      <w:ind w:right="-312"/>
    </w:pPr>
    <w:r>
      <w:rPr>
        <w:noProof/>
        <w:lang w:eastAsia="es-MX"/>
      </w:rPr>
      <w:pict w14:anchorId="49DFCD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1" o:spid="_x0000_s2051" type="#_x0000_t75" alt="marcaaguaINFOEM" style="position:absolute;margin-left:-92.55pt;margin-top:-120.95pt;width:663.5pt;height:12in;z-index:-251657728;mso-wrap-edited:f;mso-width-percent:0;mso-height-percent:0;mso-position-horizontal-relative:margin;mso-position-vertical-relative:margin;mso-width-percent:0;mso-height-percent:0" o:allowincell="f">
          <v:imagedata r:id="rId1" o:title="marcaagua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718F"/>
    <w:multiLevelType w:val="hybridMultilevel"/>
    <w:tmpl w:val="8F6465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0863D6"/>
    <w:multiLevelType w:val="multilevel"/>
    <w:tmpl w:val="CD920FFA"/>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 w15:restartNumberingAfterBreak="0">
    <w:nsid w:val="0BDB0EC1"/>
    <w:multiLevelType w:val="hybridMultilevel"/>
    <w:tmpl w:val="6DB0763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CC170EA"/>
    <w:multiLevelType w:val="hybridMultilevel"/>
    <w:tmpl w:val="431607C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E42490"/>
    <w:multiLevelType w:val="hybridMultilevel"/>
    <w:tmpl w:val="D9E6C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FA6A07"/>
    <w:multiLevelType w:val="hybridMultilevel"/>
    <w:tmpl w:val="023E6236"/>
    <w:lvl w:ilvl="0" w:tplc="080A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A8809C4"/>
    <w:multiLevelType w:val="hybridMultilevel"/>
    <w:tmpl w:val="7F60EB7E"/>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20B16B3A"/>
    <w:multiLevelType w:val="hybridMultilevel"/>
    <w:tmpl w:val="9BA6A1B6"/>
    <w:lvl w:ilvl="0" w:tplc="5784E43E">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20FE7759"/>
    <w:multiLevelType w:val="hybridMultilevel"/>
    <w:tmpl w:val="092C2AC0"/>
    <w:lvl w:ilvl="0" w:tplc="CD9C7612">
      <w:start w:val="5"/>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0F7D45"/>
    <w:multiLevelType w:val="hybridMultilevel"/>
    <w:tmpl w:val="4B742D22"/>
    <w:lvl w:ilvl="0" w:tplc="A53C67C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C086658"/>
    <w:multiLevelType w:val="hybridMultilevel"/>
    <w:tmpl w:val="4F5E637A"/>
    <w:lvl w:ilvl="0" w:tplc="9ADC85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C24066"/>
    <w:multiLevelType w:val="hybridMultilevel"/>
    <w:tmpl w:val="8018775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335B7255"/>
    <w:multiLevelType w:val="hybridMultilevel"/>
    <w:tmpl w:val="7F60EB7E"/>
    <w:lvl w:ilvl="0" w:tplc="4C16756E">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3" w15:restartNumberingAfterBreak="0">
    <w:nsid w:val="451B66AA"/>
    <w:multiLevelType w:val="hybridMultilevel"/>
    <w:tmpl w:val="6F800E8A"/>
    <w:lvl w:ilvl="0" w:tplc="BBC407A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094D23"/>
    <w:multiLevelType w:val="hybridMultilevel"/>
    <w:tmpl w:val="E47E5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CC612A4"/>
    <w:multiLevelType w:val="multilevel"/>
    <w:tmpl w:val="93C806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78E3997"/>
    <w:multiLevelType w:val="hybridMultilevel"/>
    <w:tmpl w:val="671E5FB4"/>
    <w:lvl w:ilvl="0" w:tplc="DB642A08">
      <w:start w:val="4"/>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AFF2F88"/>
    <w:multiLevelType w:val="multilevel"/>
    <w:tmpl w:val="7576D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4B20D9"/>
    <w:multiLevelType w:val="hybridMultilevel"/>
    <w:tmpl w:val="E91ED5B2"/>
    <w:lvl w:ilvl="0" w:tplc="612A08FC">
      <w:start w:val="1"/>
      <w:numFmt w:val="lowerLetter"/>
      <w:lvlText w:val="%1)"/>
      <w:lvlJc w:val="left"/>
      <w:pPr>
        <w:ind w:left="5325" w:hanging="360"/>
      </w:pPr>
      <w:rPr>
        <w:rFonts w:hint="default"/>
      </w:rPr>
    </w:lvl>
    <w:lvl w:ilvl="1" w:tplc="080A0019" w:tentative="1">
      <w:start w:val="1"/>
      <w:numFmt w:val="lowerLetter"/>
      <w:lvlText w:val="%2."/>
      <w:lvlJc w:val="left"/>
      <w:pPr>
        <w:ind w:left="6045" w:hanging="360"/>
      </w:pPr>
    </w:lvl>
    <w:lvl w:ilvl="2" w:tplc="080A001B" w:tentative="1">
      <w:start w:val="1"/>
      <w:numFmt w:val="lowerRoman"/>
      <w:lvlText w:val="%3."/>
      <w:lvlJc w:val="right"/>
      <w:pPr>
        <w:ind w:left="6765" w:hanging="180"/>
      </w:pPr>
    </w:lvl>
    <w:lvl w:ilvl="3" w:tplc="080A000F" w:tentative="1">
      <w:start w:val="1"/>
      <w:numFmt w:val="decimal"/>
      <w:lvlText w:val="%4."/>
      <w:lvlJc w:val="left"/>
      <w:pPr>
        <w:ind w:left="7485" w:hanging="360"/>
      </w:pPr>
    </w:lvl>
    <w:lvl w:ilvl="4" w:tplc="080A0019" w:tentative="1">
      <w:start w:val="1"/>
      <w:numFmt w:val="lowerLetter"/>
      <w:lvlText w:val="%5."/>
      <w:lvlJc w:val="left"/>
      <w:pPr>
        <w:ind w:left="8205" w:hanging="360"/>
      </w:pPr>
    </w:lvl>
    <w:lvl w:ilvl="5" w:tplc="080A001B" w:tentative="1">
      <w:start w:val="1"/>
      <w:numFmt w:val="lowerRoman"/>
      <w:lvlText w:val="%6."/>
      <w:lvlJc w:val="right"/>
      <w:pPr>
        <w:ind w:left="8925" w:hanging="180"/>
      </w:pPr>
    </w:lvl>
    <w:lvl w:ilvl="6" w:tplc="080A000F" w:tentative="1">
      <w:start w:val="1"/>
      <w:numFmt w:val="decimal"/>
      <w:lvlText w:val="%7."/>
      <w:lvlJc w:val="left"/>
      <w:pPr>
        <w:ind w:left="9645" w:hanging="360"/>
      </w:pPr>
    </w:lvl>
    <w:lvl w:ilvl="7" w:tplc="080A0019" w:tentative="1">
      <w:start w:val="1"/>
      <w:numFmt w:val="lowerLetter"/>
      <w:lvlText w:val="%8."/>
      <w:lvlJc w:val="left"/>
      <w:pPr>
        <w:ind w:left="10365" w:hanging="360"/>
      </w:pPr>
    </w:lvl>
    <w:lvl w:ilvl="8" w:tplc="080A001B" w:tentative="1">
      <w:start w:val="1"/>
      <w:numFmt w:val="lowerRoman"/>
      <w:lvlText w:val="%9."/>
      <w:lvlJc w:val="right"/>
      <w:pPr>
        <w:ind w:left="11085" w:hanging="180"/>
      </w:pPr>
    </w:lvl>
  </w:abstractNum>
  <w:abstractNum w:abstractNumId="19" w15:restartNumberingAfterBreak="0">
    <w:nsid w:val="5B8B36FC"/>
    <w:multiLevelType w:val="hybridMultilevel"/>
    <w:tmpl w:val="22F0A0D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63ED3B01"/>
    <w:multiLevelType w:val="hybridMultilevel"/>
    <w:tmpl w:val="B09274B2"/>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65D867F4"/>
    <w:multiLevelType w:val="hybridMultilevel"/>
    <w:tmpl w:val="E15AD13C"/>
    <w:lvl w:ilvl="0" w:tplc="AF46A112">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6C862BC9"/>
    <w:multiLevelType w:val="multilevel"/>
    <w:tmpl w:val="056416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15:restartNumberingAfterBreak="0">
    <w:nsid w:val="6FD76727"/>
    <w:multiLevelType w:val="hybridMultilevel"/>
    <w:tmpl w:val="1D2A4BA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7C3125D4"/>
    <w:multiLevelType w:val="hybridMultilevel"/>
    <w:tmpl w:val="03482358"/>
    <w:lvl w:ilvl="0" w:tplc="B77CB33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D590C1A"/>
    <w:multiLevelType w:val="hybridMultilevel"/>
    <w:tmpl w:val="E2E858F0"/>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F64711D"/>
    <w:multiLevelType w:val="hybridMultilevel"/>
    <w:tmpl w:val="5FFE0956"/>
    <w:lvl w:ilvl="0" w:tplc="4C16756E">
      <w:start w:val="1"/>
      <w:numFmt w:val="lowerLetter"/>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3"/>
  </w:num>
  <w:num w:numId="4">
    <w:abstractNumId w:val="17"/>
  </w:num>
  <w:num w:numId="5">
    <w:abstractNumId w:val="22"/>
  </w:num>
  <w:num w:numId="6">
    <w:abstractNumId w:val="16"/>
  </w:num>
  <w:num w:numId="7">
    <w:abstractNumId w:val="27"/>
  </w:num>
  <w:num w:numId="8">
    <w:abstractNumId w:val="19"/>
  </w:num>
  <w:num w:numId="9">
    <w:abstractNumId w:val="9"/>
  </w:num>
  <w:num w:numId="10">
    <w:abstractNumId w:val="13"/>
  </w:num>
  <w:num w:numId="11">
    <w:abstractNumId w:val="10"/>
  </w:num>
  <w:num w:numId="12">
    <w:abstractNumId w:val="26"/>
  </w:num>
  <w:num w:numId="13">
    <w:abstractNumId w:val="7"/>
  </w:num>
  <w:num w:numId="14">
    <w:abstractNumId w:val="18"/>
  </w:num>
  <w:num w:numId="15">
    <w:abstractNumId w:val="21"/>
  </w:num>
  <w:num w:numId="16">
    <w:abstractNumId w:val="12"/>
  </w:num>
  <w:num w:numId="17">
    <w:abstractNumId w:val="28"/>
  </w:num>
  <w:num w:numId="18">
    <w:abstractNumId w:val="20"/>
  </w:num>
  <w:num w:numId="19">
    <w:abstractNumId w:val="6"/>
  </w:num>
  <w:num w:numId="20">
    <w:abstractNumId w:val="8"/>
  </w:num>
  <w:num w:numId="21">
    <w:abstractNumId w:val="15"/>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5"/>
  </w:num>
  <w:num w:numId="25">
    <w:abstractNumId w:val="0"/>
  </w:num>
  <w:num w:numId="26">
    <w:abstractNumId w:val="2"/>
  </w:num>
  <w:num w:numId="27">
    <w:abstractNumId w:val="14"/>
  </w:num>
  <w:num w:numId="28">
    <w:abstractNumId w:val="4"/>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0F5"/>
    <w:rsid w:val="000803E2"/>
    <w:rsid w:val="00113089"/>
    <w:rsid w:val="00136F0B"/>
    <w:rsid w:val="0014768A"/>
    <w:rsid w:val="00152002"/>
    <w:rsid w:val="001936EB"/>
    <w:rsid w:val="001968B6"/>
    <w:rsid w:val="001C5BAA"/>
    <w:rsid w:val="001E19A0"/>
    <w:rsid w:val="002013F5"/>
    <w:rsid w:val="00221F28"/>
    <w:rsid w:val="00277AE1"/>
    <w:rsid w:val="002A72BF"/>
    <w:rsid w:val="002B07A7"/>
    <w:rsid w:val="002B7690"/>
    <w:rsid w:val="002E46BD"/>
    <w:rsid w:val="00310C59"/>
    <w:rsid w:val="003752CD"/>
    <w:rsid w:val="00396680"/>
    <w:rsid w:val="003A0734"/>
    <w:rsid w:val="00437BCD"/>
    <w:rsid w:val="00484686"/>
    <w:rsid w:val="004C7E76"/>
    <w:rsid w:val="004E1793"/>
    <w:rsid w:val="0056139C"/>
    <w:rsid w:val="005D26FC"/>
    <w:rsid w:val="005D46CE"/>
    <w:rsid w:val="005F17F7"/>
    <w:rsid w:val="005F1DF1"/>
    <w:rsid w:val="006C0522"/>
    <w:rsid w:val="00702F80"/>
    <w:rsid w:val="007630E6"/>
    <w:rsid w:val="007E41D4"/>
    <w:rsid w:val="007F2CBA"/>
    <w:rsid w:val="007F4815"/>
    <w:rsid w:val="00862C32"/>
    <w:rsid w:val="00887101"/>
    <w:rsid w:val="008D0223"/>
    <w:rsid w:val="008E7A5D"/>
    <w:rsid w:val="00933BA9"/>
    <w:rsid w:val="00953DE1"/>
    <w:rsid w:val="00A45AB0"/>
    <w:rsid w:val="00A76EF7"/>
    <w:rsid w:val="00A812D3"/>
    <w:rsid w:val="00B32A22"/>
    <w:rsid w:val="00B52EDC"/>
    <w:rsid w:val="00C40BAA"/>
    <w:rsid w:val="00C4131A"/>
    <w:rsid w:val="00C600F5"/>
    <w:rsid w:val="00C8686C"/>
    <w:rsid w:val="00C90AD6"/>
    <w:rsid w:val="00CC6A56"/>
    <w:rsid w:val="00CE580A"/>
    <w:rsid w:val="00D07E34"/>
    <w:rsid w:val="00D55B8D"/>
    <w:rsid w:val="00D5607C"/>
    <w:rsid w:val="00D7415C"/>
    <w:rsid w:val="00D775A5"/>
    <w:rsid w:val="00DC43C9"/>
    <w:rsid w:val="00DD119F"/>
    <w:rsid w:val="00E27AFD"/>
    <w:rsid w:val="00E27E99"/>
    <w:rsid w:val="00ED04EF"/>
    <w:rsid w:val="00ED2093"/>
    <w:rsid w:val="00F93008"/>
    <w:rsid w:val="00FA3679"/>
    <w:rsid w:val="00FB54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B6732F"/>
  <w15:chartTrackingRefBased/>
  <w15:docId w15:val="{E288BD39-E17D-4018-9CDF-48FD7536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0F5"/>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600F5"/>
    <w:pPr>
      <w:tabs>
        <w:tab w:val="center" w:pos="4419"/>
        <w:tab w:val="right" w:pos="8838"/>
      </w:tabs>
    </w:pPr>
  </w:style>
  <w:style w:type="character" w:customStyle="1" w:styleId="EncabezadoCar">
    <w:name w:val="Encabezado Car"/>
    <w:basedOn w:val="Fuentedeprrafopredeter"/>
    <w:link w:val="Encabezado"/>
    <w:uiPriority w:val="99"/>
    <w:rsid w:val="00C600F5"/>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C600F5"/>
    <w:pPr>
      <w:tabs>
        <w:tab w:val="center" w:pos="4419"/>
        <w:tab w:val="right" w:pos="8838"/>
      </w:tabs>
    </w:pPr>
  </w:style>
  <w:style w:type="character" w:customStyle="1" w:styleId="PiedepginaCar">
    <w:name w:val="Pie de página Car"/>
    <w:basedOn w:val="Fuentedeprrafopredeter"/>
    <w:link w:val="Piedepgina"/>
    <w:uiPriority w:val="99"/>
    <w:rsid w:val="00C600F5"/>
    <w:rPr>
      <w:rFonts w:ascii="Times New Roman" w:eastAsia="Times New Roman" w:hAnsi="Times New Roman" w:cs="Times New Roman"/>
      <w:sz w:val="20"/>
      <w:szCs w:val="20"/>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600F5"/>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C600F5"/>
    <w:rPr>
      <w:rFonts w:ascii="Century Gothic" w:eastAsia="Times New Roman" w:hAnsi="Century Gothic" w:cs="Times New Roman"/>
      <w:szCs w:val="24"/>
      <w:lang w:eastAsia="es-ES"/>
    </w:rPr>
  </w:style>
  <w:style w:type="table" w:styleId="Tablaconcuadrcula">
    <w:name w:val="Table Grid"/>
    <w:basedOn w:val="Tablanormal"/>
    <w:uiPriority w:val="59"/>
    <w:rsid w:val="00C600F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600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56407">
      <w:bodyDiv w:val="1"/>
      <w:marLeft w:val="0"/>
      <w:marRight w:val="0"/>
      <w:marTop w:val="0"/>
      <w:marBottom w:val="0"/>
      <w:divBdr>
        <w:top w:val="none" w:sz="0" w:space="0" w:color="auto"/>
        <w:left w:val="none" w:sz="0" w:space="0" w:color="auto"/>
        <w:bottom w:val="none" w:sz="0" w:space="0" w:color="auto"/>
        <w:right w:val="none" w:sz="0" w:space="0" w:color="auto"/>
      </w:divBdr>
    </w:div>
    <w:div w:id="289820254">
      <w:bodyDiv w:val="1"/>
      <w:marLeft w:val="0"/>
      <w:marRight w:val="0"/>
      <w:marTop w:val="0"/>
      <w:marBottom w:val="0"/>
      <w:divBdr>
        <w:top w:val="none" w:sz="0" w:space="0" w:color="auto"/>
        <w:left w:val="none" w:sz="0" w:space="0" w:color="auto"/>
        <w:bottom w:val="none" w:sz="0" w:space="0" w:color="auto"/>
        <w:right w:val="none" w:sz="0" w:space="0" w:color="auto"/>
      </w:divBdr>
    </w:div>
    <w:div w:id="307394268">
      <w:bodyDiv w:val="1"/>
      <w:marLeft w:val="0"/>
      <w:marRight w:val="0"/>
      <w:marTop w:val="0"/>
      <w:marBottom w:val="0"/>
      <w:divBdr>
        <w:top w:val="none" w:sz="0" w:space="0" w:color="auto"/>
        <w:left w:val="none" w:sz="0" w:space="0" w:color="auto"/>
        <w:bottom w:val="none" w:sz="0" w:space="0" w:color="auto"/>
        <w:right w:val="none" w:sz="0" w:space="0" w:color="auto"/>
      </w:divBdr>
    </w:div>
    <w:div w:id="446240063">
      <w:bodyDiv w:val="1"/>
      <w:marLeft w:val="0"/>
      <w:marRight w:val="0"/>
      <w:marTop w:val="0"/>
      <w:marBottom w:val="0"/>
      <w:divBdr>
        <w:top w:val="none" w:sz="0" w:space="0" w:color="auto"/>
        <w:left w:val="none" w:sz="0" w:space="0" w:color="auto"/>
        <w:bottom w:val="none" w:sz="0" w:space="0" w:color="auto"/>
        <w:right w:val="none" w:sz="0" w:space="0" w:color="auto"/>
      </w:divBdr>
      <w:divsChild>
        <w:div w:id="923106636">
          <w:marLeft w:val="0"/>
          <w:marRight w:val="0"/>
          <w:marTop w:val="0"/>
          <w:marBottom w:val="0"/>
          <w:divBdr>
            <w:top w:val="none" w:sz="0" w:space="0" w:color="auto"/>
            <w:left w:val="none" w:sz="0" w:space="0" w:color="auto"/>
            <w:bottom w:val="none" w:sz="0" w:space="0" w:color="auto"/>
            <w:right w:val="none" w:sz="0" w:space="0" w:color="auto"/>
          </w:divBdr>
        </w:div>
      </w:divsChild>
    </w:div>
    <w:div w:id="484127785">
      <w:bodyDiv w:val="1"/>
      <w:marLeft w:val="0"/>
      <w:marRight w:val="0"/>
      <w:marTop w:val="0"/>
      <w:marBottom w:val="0"/>
      <w:divBdr>
        <w:top w:val="none" w:sz="0" w:space="0" w:color="auto"/>
        <w:left w:val="none" w:sz="0" w:space="0" w:color="auto"/>
        <w:bottom w:val="none" w:sz="0" w:space="0" w:color="auto"/>
        <w:right w:val="none" w:sz="0" w:space="0" w:color="auto"/>
      </w:divBdr>
    </w:div>
    <w:div w:id="622806885">
      <w:bodyDiv w:val="1"/>
      <w:marLeft w:val="0"/>
      <w:marRight w:val="0"/>
      <w:marTop w:val="0"/>
      <w:marBottom w:val="0"/>
      <w:divBdr>
        <w:top w:val="none" w:sz="0" w:space="0" w:color="auto"/>
        <w:left w:val="none" w:sz="0" w:space="0" w:color="auto"/>
        <w:bottom w:val="none" w:sz="0" w:space="0" w:color="auto"/>
        <w:right w:val="none" w:sz="0" w:space="0" w:color="auto"/>
      </w:divBdr>
    </w:div>
    <w:div w:id="753016652">
      <w:bodyDiv w:val="1"/>
      <w:marLeft w:val="0"/>
      <w:marRight w:val="0"/>
      <w:marTop w:val="0"/>
      <w:marBottom w:val="0"/>
      <w:divBdr>
        <w:top w:val="none" w:sz="0" w:space="0" w:color="auto"/>
        <w:left w:val="none" w:sz="0" w:space="0" w:color="auto"/>
        <w:bottom w:val="none" w:sz="0" w:space="0" w:color="auto"/>
        <w:right w:val="none" w:sz="0" w:space="0" w:color="auto"/>
      </w:divBdr>
      <w:divsChild>
        <w:div w:id="318267956">
          <w:marLeft w:val="0"/>
          <w:marRight w:val="0"/>
          <w:marTop w:val="0"/>
          <w:marBottom w:val="0"/>
          <w:divBdr>
            <w:top w:val="none" w:sz="0" w:space="0" w:color="auto"/>
            <w:left w:val="none" w:sz="0" w:space="0" w:color="auto"/>
            <w:bottom w:val="none" w:sz="0" w:space="0" w:color="auto"/>
            <w:right w:val="none" w:sz="0" w:space="0" w:color="auto"/>
          </w:divBdr>
        </w:div>
      </w:divsChild>
    </w:div>
    <w:div w:id="818619903">
      <w:bodyDiv w:val="1"/>
      <w:marLeft w:val="0"/>
      <w:marRight w:val="0"/>
      <w:marTop w:val="0"/>
      <w:marBottom w:val="0"/>
      <w:divBdr>
        <w:top w:val="none" w:sz="0" w:space="0" w:color="auto"/>
        <w:left w:val="none" w:sz="0" w:space="0" w:color="auto"/>
        <w:bottom w:val="none" w:sz="0" w:space="0" w:color="auto"/>
        <w:right w:val="none" w:sz="0" w:space="0" w:color="auto"/>
      </w:divBdr>
    </w:div>
    <w:div w:id="864908370">
      <w:bodyDiv w:val="1"/>
      <w:marLeft w:val="0"/>
      <w:marRight w:val="0"/>
      <w:marTop w:val="0"/>
      <w:marBottom w:val="0"/>
      <w:divBdr>
        <w:top w:val="none" w:sz="0" w:space="0" w:color="auto"/>
        <w:left w:val="none" w:sz="0" w:space="0" w:color="auto"/>
        <w:bottom w:val="none" w:sz="0" w:space="0" w:color="auto"/>
        <w:right w:val="none" w:sz="0" w:space="0" w:color="auto"/>
      </w:divBdr>
    </w:div>
    <w:div w:id="1046178634">
      <w:bodyDiv w:val="1"/>
      <w:marLeft w:val="0"/>
      <w:marRight w:val="0"/>
      <w:marTop w:val="0"/>
      <w:marBottom w:val="0"/>
      <w:divBdr>
        <w:top w:val="none" w:sz="0" w:space="0" w:color="auto"/>
        <w:left w:val="none" w:sz="0" w:space="0" w:color="auto"/>
        <w:bottom w:val="none" w:sz="0" w:space="0" w:color="auto"/>
        <w:right w:val="none" w:sz="0" w:space="0" w:color="auto"/>
      </w:divBdr>
      <w:divsChild>
        <w:div w:id="1138258618">
          <w:marLeft w:val="0"/>
          <w:marRight w:val="0"/>
          <w:marTop w:val="0"/>
          <w:marBottom w:val="0"/>
          <w:divBdr>
            <w:top w:val="none" w:sz="0" w:space="0" w:color="auto"/>
            <w:left w:val="none" w:sz="0" w:space="0" w:color="auto"/>
            <w:bottom w:val="none" w:sz="0" w:space="0" w:color="auto"/>
            <w:right w:val="none" w:sz="0" w:space="0" w:color="auto"/>
          </w:divBdr>
        </w:div>
      </w:divsChild>
    </w:div>
    <w:div w:id="1263494862">
      <w:bodyDiv w:val="1"/>
      <w:marLeft w:val="0"/>
      <w:marRight w:val="0"/>
      <w:marTop w:val="0"/>
      <w:marBottom w:val="0"/>
      <w:divBdr>
        <w:top w:val="none" w:sz="0" w:space="0" w:color="auto"/>
        <w:left w:val="none" w:sz="0" w:space="0" w:color="auto"/>
        <w:bottom w:val="none" w:sz="0" w:space="0" w:color="auto"/>
        <w:right w:val="none" w:sz="0" w:space="0" w:color="auto"/>
      </w:divBdr>
    </w:div>
    <w:div w:id="1299605120">
      <w:bodyDiv w:val="1"/>
      <w:marLeft w:val="0"/>
      <w:marRight w:val="0"/>
      <w:marTop w:val="0"/>
      <w:marBottom w:val="0"/>
      <w:divBdr>
        <w:top w:val="none" w:sz="0" w:space="0" w:color="auto"/>
        <w:left w:val="none" w:sz="0" w:space="0" w:color="auto"/>
        <w:bottom w:val="none" w:sz="0" w:space="0" w:color="auto"/>
        <w:right w:val="none" w:sz="0" w:space="0" w:color="auto"/>
      </w:divBdr>
    </w:div>
    <w:div w:id="1603612422">
      <w:bodyDiv w:val="1"/>
      <w:marLeft w:val="0"/>
      <w:marRight w:val="0"/>
      <w:marTop w:val="0"/>
      <w:marBottom w:val="0"/>
      <w:divBdr>
        <w:top w:val="none" w:sz="0" w:space="0" w:color="auto"/>
        <w:left w:val="none" w:sz="0" w:space="0" w:color="auto"/>
        <w:bottom w:val="none" w:sz="0" w:space="0" w:color="auto"/>
        <w:right w:val="none" w:sz="0" w:space="0" w:color="auto"/>
      </w:divBdr>
    </w:div>
    <w:div w:id="1887333598">
      <w:bodyDiv w:val="1"/>
      <w:marLeft w:val="0"/>
      <w:marRight w:val="0"/>
      <w:marTop w:val="0"/>
      <w:marBottom w:val="0"/>
      <w:divBdr>
        <w:top w:val="none" w:sz="0" w:space="0" w:color="auto"/>
        <w:left w:val="none" w:sz="0" w:space="0" w:color="auto"/>
        <w:bottom w:val="none" w:sz="0" w:space="0" w:color="auto"/>
        <w:right w:val="none" w:sz="0" w:space="0" w:color="auto"/>
      </w:divBdr>
    </w:div>
    <w:div w:id="1895113893">
      <w:bodyDiv w:val="1"/>
      <w:marLeft w:val="0"/>
      <w:marRight w:val="0"/>
      <w:marTop w:val="0"/>
      <w:marBottom w:val="0"/>
      <w:divBdr>
        <w:top w:val="none" w:sz="0" w:space="0" w:color="auto"/>
        <w:left w:val="none" w:sz="0" w:space="0" w:color="auto"/>
        <w:bottom w:val="none" w:sz="0" w:space="0" w:color="auto"/>
        <w:right w:val="none" w:sz="0" w:space="0" w:color="auto"/>
      </w:divBdr>
    </w:div>
    <w:div w:id="1902596707">
      <w:bodyDiv w:val="1"/>
      <w:marLeft w:val="0"/>
      <w:marRight w:val="0"/>
      <w:marTop w:val="0"/>
      <w:marBottom w:val="0"/>
      <w:divBdr>
        <w:top w:val="none" w:sz="0" w:space="0" w:color="auto"/>
        <w:left w:val="none" w:sz="0" w:space="0" w:color="auto"/>
        <w:bottom w:val="none" w:sz="0" w:space="0" w:color="auto"/>
        <w:right w:val="none" w:sz="0" w:space="0" w:color="auto"/>
      </w:divBdr>
    </w:div>
    <w:div w:id="1911112149">
      <w:bodyDiv w:val="1"/>
      <w:marLeft w:val="0"/>
      <w:marRight w:val="0"/>
      <w:marTop w:val="0"/>
      <w:marBottom w:val="0"/>
      <w:divBdr>
        <w:top w:val="none" w:sz="0" w:space="0" w:color="auto"/>
        <w:left w:val="none" w:sz="0" w:space="0" w:color="auto"/>
        <w:bottom w:val="none" w:sz="0" w:space="0" w:color="auto"/>
        <w:right w:val="none" w:sz="0" w:space="0" w:color="auto"/>
      </w:divBdr>
    </w:div>
    <w:div w:id="1989165155">
      <w:bodyDiv w:val="1"/>
      <w:marLeft w:val="0"/>
      <w:marRight w:val="0"/>
      <w:marTop w:val="0"/>
      <w:marBottom w:val="0"/>
      <w:divBdr>
        <w:top w:val="none" w:sz="0" w:space="0" w:color="auto"/>
        <w:left w:val="none" w:sz="0" w:space="0" w:color="auto"/>
        <w:bottom w:val="none" w:sz="0" w:space="0" w:color="auto"/>
        <w:right w:val="none" w:sz="0" w:space="0" w:color="auto"/>
      </w:divBdr>
    </w:div>
    <w:div w:id="2032603113">
      <w:bodyDiv w:val="1"/>
      <w:marLeft w:val="0"/>
      <w:marRight w:val="0"/>
      <w:marTop w:val="0"/>
      <w:marBottom w:val="0"/>
      <w:divBdr>
        <w:top w:val="none" w:sz="0" w:space="0" w:color="auto"/>
        <w:left w:val="none" w:sz="0" w:space="0" w:color="auto"/>
        <w:bottom w:val="none" w:sz="0" w:space="0" w:color="auto"/>
        <w:right w:val="none" w:sz="0" w:space="0" w:color="auto"/>
      </w:divBdr>
    </w:div>
    <w:div w:id="2050644548">
      <w:bodyDiv w:val="1"/>
      <w:marLeft w:val="0"/>
      <w:marRight w:val="0"/>
      <w:marTop w:val="0"/>
      <w:marBottom w:val="0"/>
      <w:divBdr>
        <w:top w:val="none" w:sz="0" w:space="0" w:color="auto"/>
        <w:left w:val="none" w:sz="0" w:space="0" w:color="auto"/>
        <w:bottom w:val="none" w:sz="0" w:space="0" w:color="auto"/>
        <w:right w:val="none" w:sz="0" w:space="0" w:color="auto"/>
      </w:divBdr>
      <w:divsChild>
        <w:div w:id="203441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5786</Words>
  <Characters>31829</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37540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INFOEM500</dc:creator>
  <cp:keywords/>
  <dc:description/>
  <cp:lastModifiedBy>USUARIO</cp:lastModifiedBy>
  <cp:revision>4</cp:revision>
  <cp:lastPrinted>2024-11-08T18:29:00Z</cp:lastPrinted>
  <dcterms:created xsi:type="dcterms:W3CDTF">2024-11-08T18:29:00Z</dcterms:created>
  <dcterms:modified xsi:type="dcterms:W3CDTF">2024-11-28T19:45:00Z</dcterms:modified>
</cp:coreProperties>
</file>