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257EA" w14:textId="77777777" w:rsidR="00A33C23" w:rsidRPr="00185A7F" w:rsidRDefault="000064F9">
      <w:pPr>
        <w:spacing w:line="360" w:lineRule="auto"/>
        <w:jc w:val="both"/>
        <w:rPr>
          <w:rFonts w:ascii="Palatino Linotype" w:eastAsia="Palatino Linotype" w:hAnsi="Palatino Linotype" w:cs="Palatino Linotype"/>
        </w:rPr>
      </w:pPr>
      <w:bookmarkStart w:id="0" w:name="_GoBack"/>
      <w:bookmarkEnd w:id="0"/>
      <w:r w:rsidRPr="00185A7F">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catorce de febrero de dos mil veinticuatro.</w:t>
      </w:r>
    </w:p>
    <w:p w14:paraId="63037F54" w14:textId="77777777" w:rsidR="00A33C23" w:rsidRPr="00185A7F" w:rsidRDefault="00A33C23">
      <w:pPr>
        <w:spacing w:line="360" w:lineRule="auto"/>
        <w:jc w:val="both"/>
        <w:rPr>
          <w:rFonts w:ascii="Palatino Linotype" w:eastAsia="Palatino Linotype" w:hAnsi="Palatino Linotype" w:cs="Palatino Linotype"/>
        </w:rPr>
      </w:pPr>
    </w:p>
    <w:p w14:paraId="183892C2" w14:textId="77777777" w:rsidR="00A33C23" w:rsidRPr="00185A7F" w:rsidRDefault="000064F9">
      <w:pPr>
        <w:spacing w:line="360" w:lineRule="auto"/>
        <w:jc w:val="both"/>
        <w:rPr>
          <w:rFonts w:ascii="Palatino Linotype" w:eastAsia="Palatino Linotype" w:hAnsi="Palatino Linotype" w:cs="Palatino Linotype"/>
          <w:b/>
        </w:rPr>
      </w:pPr>
      <w:r w:rsidRPr="00185A7F">
        <w:rPr>
          <w:rFonts w:ascii="Palatino Linotype" w:eastAsia="Palatino Linotype" w:hAnsi="Palatino Linotype" w:cs="Palatino Linotype"/>
          <w:b/>
        </w:rPr>
        <w:t>VISTO</w:t>
      </w:r>
      <w:r w:rsidRPr="00185A7F">
        <w:rPr>
          <w:rFonts w:ascii="Palatino Linotype" w:eastAsia="Palatino Linotype" w:hAnsi="Palatino Linotype" w:cs="Palatino Linotype"/>
        </w:rPr>
        <w:t xml:space="preserve"> el expediente formado con motivo del Recurso Revisión </w:t>
      </w:r>
      <w:r w:rsidRPr="00185A7F">
        <w:rPr>
          <w:rFonts w:ascii="Palatino Linotype" w:eastAsia="Palatino Linotype" w:hAnsi="Palatino Linotype" w:cs="Palatino Linotype"/>
          <w:b/>
        </w:rPr>
        <w:t>07132/INFOEM/IP/RR/2023</w:t>
      </w:r>
      <w:r w:rsidRPr="00185A7F">
        <w:rPr>
          <w:rFonts w:ascii="Palatino Linotype" w:eastAsia="Palatino Linotype" w:hAnsi="Palatino Linotype" w:cs="Palatino Linotype"/>
        </w:rPr>
        <w:t>, promovido por</w:t>
      </w:r>
      <w:r w:rsidRPr="00185A7F">
        <w:rPr>
          <w:rFonts w:ascii="Palatino Linotype" w:eastAsia="Palatino Linotype" w:hAnsi="Palatino Linotype" w:cs="Palatino Linotype"/>
          <w:b/>
        </w:rPr>
        <w:t xml:space="preserve"> una persona de manera anónima</w:t>
      </w:r>
      <w:r w:rsidRPr="00185A7F">
        <w:rPr>
          <w:rFonts w:ascii="Palatino Linotype" w:eastAsia="Palatino Linotype" w:hAnsi="Palatino Linotype" w:cs="Palatino Linotype"/>
        </w:rPr>
        <w:t>,</w:t>
      </w:r>
      <w:r w:rsidRPr="00185A7F">
        <w:rPr>
          <w:rFonts w:ascii="Palatino Linotype" w:eastAsia="Palatino Linotype" w:hAnsi="Palatino Linotype" w:cs="Palatino Linotype"/>
          <w:b/>
        </w:rPr>
        <w:t xml:space="preserve"> </w:t>
      </w:r>
      <w:r w:rsidRPr="00185A7F">
        <w:rPr>
          <w:rFonts w:ascii="Palatino Linotype" w:eastAsia="Palatino Linotype" w:hAnsi="Palatino Linotype" w:cs="Palatino Linotype"/>
        </w:rPr>
        <w:t>a quien</w:t>
      </w:r>
      <w:r w:rsidRPr="00185A7F">
        <w:rPr>
          <w:rFonts w:ascii="Palatino Linotype" w:eastAsia="Palatino Linotype" w:hAnsi="Palatino Linotype" w:cs="Palatino Linotype"/>
          <w:b/>
        </w:rPr>
        <w:t xml:space="preserve"> </w:t>
      </w:r>
      <w:r w:rsidRPr="00185A7F">
        <w:rPr>
          <w:rFonts w:ascii="Palatino Linotype" w:eastAsia="Palatino Linotype" w:hAnsi="Palatino Linotype" w:cs="Palatino Linotype"/>
        </w:rPr>
        <w:t xml:space="preserve">en lo sucesivo se denominará </w:t>
      </w:r>
      <w:r w:rsidRPr="00185A7F">
        <w:rPr>
          <w:rFonts w:ascii="Palatino Linotype" w:eastAsia="Palatino Linotype" w:hAnsi="Palatino Linotype" w:cs="Palatino Linotype"/>
          <w:b/>
        </w:rPr>
        <w:t>EL RECURRENTE</w:t>
      </w:r>
      <w:r w:rsidRPr="00185A7F">
        <w:rPr>
          <w:rFonts w:ascii="Palatino Linotype" w:eastAsia="Palatino Linotype" w:hAnsi="Palatino Linotype" w:cs="Palatino Linotype"/>
        </w:rPr>
        <w:t xml:space="preserve">, en contra de la falta de respuesta del </w:t>
      </w:r>
      <w:r w:rsidRPr="00185A7F">
        <w:rPr>
          <w:rFonts w:ascii="Palatino Linotype" w:eastAsia="Palatino Linotype" w:hAnsi="Palatino Linotype" w:cs="Palatino Linotype"/>
          <w:b/>
        </w:rPr>
        <w:t xml:space="preserve">Ayuntamiento de Ocuilan, </w:t>
      </w:r>
      <w:r w:rsidRPr="00185A7F">
        <w:rPr>
          <w:rFonts w:ascii="Palatino Linotype" w:eastAsia="Palatino Linotype" w:hAnsi="Palatino Linotype" w:cs="Palatino Linotype"/>
        </w:rPr>
        <w:t>que</w:t>
      </w:r>
      <w:r w:rsidRPr="00185A7F">
        <w:rPr>
          <w:rFonts w:ascii="Palatino Linotype" w:eastAsia="Palatino Linotype" w:hAnsi="Palatino Linotype" w:cs="Palatino Linotype"/>
          <w:b/>
        </w:rPr>
        <w:t xml:space="preserve"> </w:t>
      </w:r>
      <w:r w:rsidRPr="00185A7F">
        <w:rPr>
          <w:rFonts w:ascii="Palatino Linotype" w:eastAsia="Palatino Linotype" w:hAnsi="Palatino Linotype" w:cs="Palatino Linotype"/>
        </w:rPr>
        <w:t xml:space="preserve">en lo sucesivo se denominará </w:t>
      </w:r>
      <w:r w:rsidRPr="00185A7F">
        <w:rPr>
          <w:rFonts w:ascii="Palatino Linotype" w:eastAsia="Palatino Linotype" w:hAnsi="Palatino Linotype" w:cs="Palatino Linotype"/>
          <w:b/>
        </w:rPr>
        <w:t>EL SUJETO OBLIGADO</w:t>
      </w:r>
      <w:r w:rsidRPr="00185A7F">
        <w:rPr>
          <w:rFonts w:ascii="Palatino Linotype" w:eastAsia="Palatino Linotype" w:hAnsi="Palatino Linotype" w:cs="Palatino Linotype"/>
        </w:rPr>
        <w:t xml:space="preserve">, se procede a dictar la presente resolución con base en lo siguiente: </w:t>
      </w:r>
    </w:p>
    <w:p w14:paraId="4D62DCC4" w14:textId="77777777" w:rsidR="00A33C23" w:rsidRPr="00185A7F" w:rsidRDefault="00A33C23">
      <w:pPr>
        <w:jc w:val="center"/>
        <w:rPr>
          <w:rFonts w:ascii="Palatino Linotype" w:eastAsia="Palatino Linotype" w:hAnsi="Palatino Linotype" w:cs="Palatino Linotype"/>
        </w:rPr>
      </w:pPr>
    </w:p>
    <w:p w14:paraId="64BC1F32" w14:textId="77777777" w:rsidR="00A33C23" w:rsidRPr="00185A7F" w:rsidRDefault="000064F9">
      <w:pPr>
        <w:jc w:val="center"/>
        <w:rPr>
          <w:rFonts w:ascii="Palatino Linotype" w:eastAsia="Palatino Linotype" w:hAnsi="Palatino Linotype" w:cs="Palatino Linotype"/>
          <w:b/>
          <w:sz w:val="28"/>
          <w:szCs w:val="28"/>
        </w:rPr>
      </w:pPr>
      <w:r w:rsidRPr="00185A7F">
        <w:rPr>
          <w:rFonts w:ascii="Palatino Linotype" w:eastAsia="Palatino Linotype" w:hAnsi="Palatino Linotype" w:cs="Palatino Linotype"/>
          <w:b/>
          <w:sz w:val="28"/>
          <w:szCs w:val="28"/>
        </w:rPr>
        <w:t>RESULTANDO</w:t>
      </w:r>
    </w:p>
    <w:p w14:paraId="2005B2C2" w14:textId="77777777" w:rsidR="00A33C23" w:rsidRPr="00185A7F" w:rsidRDefault="00A33C23">
      <w:pPr>
        <w:jc w:val="center"/>
        <w:rPr>
          <w:rFonts w:ascii="Palatino Linotype" w:eastAsia="Palatino Linotype" w:hAnsi="Palatino Linotype" w:cs="Palatino Linotype"/>
          <w:b/>
          <w:sz w:val="28"/>
          <w:szCs w:val="28"/>
        </w:rPr>
      </w:pPr>
    </w:p>
    <w:p w14:paraId="15A77E0B" w14:textId="77777777" w:rsidR="00A33C23" w:rsidRPr="00185A7F" w:rsidRDefault="000064F9">
      <w:pPr>
        <w:spacing w:line="360" w:lineRule="auto"/>
        <w:jc w:val="both"/>
        <w:rPr>
          <w:rFonts w:ascii="Palatino Linotype" w:eastAsia="Palatino Linotype" w:hAnsi="Palatino Linotype" w:cs="Palatino Linotype"/>
          <w:b/>
          <w:sz w:val="28"/>
          <w:szCs w:val="28"/>
        </w:rPr>
      </w:pPr>
      <w:r w:rsidRPr="00185A7F">
        <w:rPr>
          <w:rFonts w:ascii="Palatino Linotype" w:eastAsia="Palatino Linotype" w:hAnsi="Palatino Linotype" w:cs="Palatino Linotype"/>
          <w:b/>
          <w:sz w:val="28"/>
          <w:szCs w:val="28"/>
        </w:rPr>
        <w:t>I. De la Solicitud de Información</w:t>
      </w:r>
    </w:p>
    <w:p w14:paraId="559B1D00"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El </w:t>
      </w:r>
      <w:r w:rsidRPr="00185A7F">
        <w:rPr>
          <w:rFonts w:ascii="Palatino Linotype" w:eastAsia="Palatino Linotype" w:hAnsi="Palatino Linotype" w:cs="Palatino Linotype"/>
          <w:b/>
        </w:rPr>
        <w:t>trece de septiembre de dos mil veintitrés</w:t>
      </w:r>
      <w:r w:rsidRPr="00185A7F">
        <w:rPr>
          <w:rFonts w:ascii="Palatino Linotype" w:eastAsia="Palatino Linotype" w:hAnsi="Palatino Linotype" w:cs="Palatino Linotype"/>
        </w:rPr>
        <w:t xml:space="preserve">, </w:t>
      </w:r>
      <w:r w:rsidRPr="00185A7F">
        <w:rPr>
          <w:rFonts w:ascii="Palatino Linotype" w:eastAsia="Palatino Linotype" w:hAnsi="Palatino Linotype" w:cs="Palatino Linotype"/>
          <w:b/>
        </w:rPr>
        <w:t>EL RECURRENTE</w:t>
      </w:r>
      <w:r w:rsidRPr="00185A7F">
        <w:rPr>
          <w:rFonts w:ascii="Palatino Linotype" w:eastAsia="Palatino Linotype" w:hAnsi="Palatino Linotype" w:cs="Palatino Linotype"/>
        </w:rPr>
        <w:t xml:space="preserve"> presentó a través del Sistema de Acceso a la Información Mexiquense, que en lo subsecuente se denominará </w:t>
      </w:r>
      <w:r w:rsidRPr="00185A7F">
        <w:rPr>
          <w:rFonts w:ascii="Palatino Linotype" w:eastAsia="Palatino Linotype" w:hAnsi="Palatino Linotype" w:cs="Palatino Linotype"/>
          <w:b/>
        </w:rPr>
        <w:t>EL SAIMEX</w:t>
      </w:r>
      <w:r w:rsidRPr="00185A7F">
        <w:rPr>
          <w:rFonts w:ascii="Palatino Linotype" w:eastAsia="Palatino Linotype" w:hAnsi="Palatino Linotype" w:cs="Palatino Linotype"/>
        </w:rPr>
        <w:t xml:space="preserve"> ante </w:t>
      </w:r>
      <w:r w:rsidRPr="00185A7F">
        <w:rPr>
          <w:rFonts w:ascii="Palatino Linotype" w:eastAsia="Palatino Linotype" w:hAnsi="Palatino Linotype" w:cs="Palatino Linotype"/>
          <w:b/>
        </w:rPr>
        <w:t>EL SUJETO OBLIGADO</w:t>
      </w:r>
      <w:r w:rsidRPr="00185A7F">
        <w:rPr>
          <w:rFonts w:ascii="Palatino Linotype" w:eastAsia="Palatino Linotype" w:hAnsi="Palatino Linotype" w:cs="Palatino Linotype"/>
        </w:rPr>
        <w:t>, la solicitud de acceso a la información pública, a la que se le asignó el número de expediente</w:t>
      </w:r>
      <w:r w:rsidRPr="00185A7F">
        <w:rPr>
          <w:rFonts w:ascii="Palatino Linotype" w:eastAsia="Palatino Linotype" w:hAnsi="Palatino Linotype" w:cs="Palatino Linotype"/>
          <w:b/>
        </w:rPr>
        <w:t xml:space="preserve"> 00156/OCUILAN/IP/2023,</w:t>
      </w:r>
      <w:r w:rsidRPr="00185A7F">
        <w:rPr>
          <w:rFonts w:ascii="Palatino Linotype" w:eastAsia="Palatino Linotype" w:hAnsi="Palatino Linotype" w:cs="Palatino Linotype"/>
        </w:rPr>
        <w:t xml:space="preserve"> mediante la cual requirió lo siguiente:</w:t>
      </w:r>
    </w:p>
    <w:p w14:paraId="3AB45AE6" w14:textId="77777777" w:rsidR="00A33C23" w:rsidRPr="00185A7F" w:rsidRDefault="00A33C23">
      <w:pPr>
        <w:spacing w:line="360" w:lineRule="auto"/>
        <w:jc w:val="both"/>
        <w:rPr>
          <w:rFonts w:ascii="Palatino Linotype" w:eastAsia="Palatino Linotype" w:hAnsi="Palatino Linotype" w:cs="Palatino Linotype"/>
          <w:b/>
        </w:rPr>
      </w:pPr>
    </w:p>
    <w:p w14:paraId="340FF17D" w14:textId="77777777" w:rsidR="00A33C23" w:rsidRPr="00185A7F" w:rsidRDefault="000064F9">
      <w:pPr>
        <w:tabs>
          <w:tab w:val="left" w:pos="851"/>
        </w:tabs>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 xml:space="preserve">“Recibo de nómina de la primera quincena de marzo y de la segunda quincena de agosto del secretario de Ayuntamiento del ejercicio fiscal 2023. (Cuidado los datos confidenciales). Recibo de nómina de la primera quincena de marzo y de la segunda quincena de agosto del titular de la coordinación de movilidad, del ejercicio fiscal 2023. (Cuidando los datos confidenciales). Recibo de nómina de la </w:t>
      </w:r>
      <w:proofErr w:type="spellStart"/>
      <w:r w:rsidRPr="00185A7F">
        <w:rPr>
          <w:rFonts w:ascii="Palatino Linotype" w:eastAsia="Palatino Linotype" w:hAnsi="Palatino Linotype" w:cs="Palatino Linotype"/>
          <w:i/>
          <w:sz w:val="22"/>
          <w:szCs w:val="22"/>
        </w:rPr>
        <w:t>pimera</w:t>
      </w:r>
      <w:proofErr w:type="spellEnd"/>
      <w:r w:rsidRPr="00185A7F">
        <w:rPr>
          <w:rFonts w:ascii="Palatino Linotype" w:eastAsia="Palatino Linotype" w:hAnsi="Palatino Linotype" w:cs="Palatino Linotype"/>
          <w:i/>
          <w:sz w:val="22"/>
          <w:szCs w:val="22"/>
        </w:rPr>
        <w:t xml:space="preserve"> quincena de marzo de y de la segunda quincena de agosto de la titular de la dirección de la mujer, del ejercicio fiscal 2023. (Cuidando los datos confidenciales). </w:t>
      </w:r>
      <w:proofErr w:type="spellStart"/>
      <w:r w:rsidRPr="00185A7F">
        <w:rPr>
          <w:rFonts w:ascii="Palatino Linotype" w:eastAsia="Palatino Linotype" w:hAnsi="Palatino Linotype" w:cs="Palatino Linotype"/>
          <w:i/>
          <w:sz w:val="22"/>
          <w:szCs w:val="22"/>
        </w:rPr>
        <w:t>Catalogo</w:t>
      </w:r>
      <w:proofErr w:type="spellEnd"/>
      <w:r w:rsidRPr="00185A7F">
        <w:rPr>
          <w:rFonts w:ascii="Palatino Linotype" w:eastAsia="Palatino Linotype" w:hAnsi="Palatino Linotype" w:cs="Palatino Linotype"/>
          <w:i/>
          <w:sz w:val="22"/>
          <w:szCs w:val="22"/>
        </w:rPr>
        <w:t xml:space="preserve"> de salarios del ejercicio 2023.” (Sic)</w:t>
      </w:r>
    </w:p>
    <w:p w14:paraId="62B00A45" w14:textId="77777777" w:rsidR="00A33C23" w:rsidRPr="00185A7F" w:rsidRDefault="000064F9">
      <w:pPr>
        <w:spacing w:line="360" w:lineRule="auto"/>
        <w:jc w:val="both"/>
        <w:rPr>
          <w:rFonts w:ascii="Palatino Linotype" w:eastAsia="Palatino Linotype" w:hAnsi="Palatino Linotype" w:cs="Palatino Linotype"/>
          <w:b/>
        </w:rPr>
      </w:pPr>
      <w:r w:rsidRPr="00185A7F">
        <w:rPr>
          <w:rFonts w:ascii="Palatino Linotype" w:eastAsia="Palatino Linotype" w:hAnsi="Palatino Linotype" w:cs="Palatino Linotype"/>
          <w:b/>
        </w:rPr>
        <w:lastRenderedPageBreak/>
        <w:t>MODALIDAD DE ENTREGA:</w:t>
      </w:r>
      <w:r w:rsidRPr="00185A7F">
        <w:rPr>
          <w:rFonts w:ascii="Palatino Linotype" w:eastAsia="Palatino Linotype" w:hAnsi="Palatino Linotype" w:cs="Palatino Linotype"/>
        </w:rPr>
        <w:t xml:space="preserve"> Vía </w:t>
      </w:r>
      <w:r w:rsidRPr="00185A7F">
        <w:rPr>
          <w:rFonts w:ascii="Palatino Linotype" w:eastAsia="Palatino Linotype" w:hAnsi="Palatino Linotype" w:cs="Palatino Linotype"/>
          <w:b/>
        </w:rPr>
        <w:t>SAIMEX.</w:t>
      </w:r>
    </w:p>
    <w:p w14:paraId="1686EC4F" w14:textId="77777777" w:rsidR="00A33C23" w:rsidRPr="00185A7F" w:rsidRDefault="00A33C23">
      <w:pPr>
        <w:spacing w:line="360" w:lineRule="auto"/>
        <w:jc w:val="both"/>
        <w:rPr>
          <w:rFonts w:ascii="Palatino Linotype" w:eastAsia="Palatino Linotype" w:hAnsi="Palatino Linotype" w:cs="Palatino Linotype"/>
          <w:b/>
          <w:sz w:val="16"/>
          <w:szCs w:val="16"/>
        </w:rPr>
      </w:pPr>
    </w:p>
    <w:p w14:paraId="5124541C" w14:textId="77777777" w:rsidR="00A33C23" w:rsidRPr="00185A7F" w:rsidRDefault="000064F9">
      <w:pPr>
        <w:spacing w:line="360" w:lineRule="auto"/>
        <w:jc w:val="both"/>
        <w:rPr>
          <w:rFonts w:ascii="Palatino Linotype" w:eastAsia="Palatino Linotype" w:hAnsi="Palatino Linotype" w:cs="Palatino Linotype"/>
          <w:b/>
          <w:sz w:val="26"/>
          <w:szCs w:val="26"/>
        </w:rPr>
      </w:pPr>
      <w:r w:rsidRPr="00185A7F">
        <w:rPr>
          <w:rFonts w:ascii="Palatino Linotype" w:eastAsia="Palatino Linotype" w:hAnsi="Palatino Linotype" w:cs="Palatino Linotype"/>
          <w:b/>
          <w:sz w:val="26"/>
          <w:szCs w:val="26"/>
        </w:rPr>
        <w:t>II. Turno de la solicitud de información.</w:t>
      </w:r>
    </w:p>
    <w:p w14:paraId="79BBA5F6" w14:textId="77777777" w:rsidR="00A33C23" w:rsidRPr="00185A7F" w:rsidRDefault="000064F9">
      <w:pPr>
        <w:spacing w:line="360" w:lineRule="auto"/>
        <w:jc w:val="both"/>
        <w:rPr>
          <w:rFonts w:ascii="Palatino Linotype" w:eastAsia="Palatino Linotype" w:hAnsi="Palatino Linotype" w:cs="Palatino Linotype"/>
          <w:sz w:val="20"/>
          <w:szCs w:val="20"/>
        </w:rPr>
      </w:pPr>
      <w:r w:rsidRPr="00185A7F">
        <w:rPr>
          <w:rFonts w:ascii="Palatino Linotype" w:eastAsia="Palatino Linotype" w:hAnsi="Palatino Linotype" w:cs="Palatino Linotype"/>
        </w:rPr>
        <w:t xml:space="preserve">En cumplimiento al artículo 162 de la Ley de Transparencia y Acceso a la Información Pública del Estado de México y </w:t>
      </w:r>
      <w:r w:rsidR="007A37DC" w:rsidRPr="00185A7F">
        <w:rPr>
          <w:rFonts w:ascii="Palatino Linotype" w:eastAsia="Palatino Linotype" w:hAnsi="Palatino Linotype" w:cs="Palatino Linotype"/>
        </w:rPr>
        <w:t>Municipios</w:t>
      </w:r>
      <w:r w:rsidRPr="00185A7F">
        <w:rPr>
          <w:rFonts w:ascii="Palatino Linotype" w:eastAsia="Palatino Linotype" w:hAnsi="Palatino Linotype" w:cs="Palatino Linotype"/>
          <w:vertAlign w:val="superscript"/>
        </w:rPr>
        <w:footnoteReference w:id="1"/>
      </w:r>
      <w:r w:rsidRPr="00185A7F">
        <w:rPr>
          <w:rFonts w:ascii="Palatino Linotype" w:eastAsia="Palatino Linotype" w:hAnsi="Palatino Linotype" w:cs="Palatino Linotype"/>
        </w:rPr>
        <w:t xml:space="preserve">, el </w:t>
      </w:r>
      <w:r w:rsidRPr="00185A7F">
        <w:rPr>
          <w:rFonts w:ascii="Palatino Linotype" w:eastAsia="Palatino Linotype" w:hAnsi="Palatino Linotype" w:cs="Palatino Linotype"/>
          <w:b/>
        </w:rPr>
        <w:t>trece de septiembre de dos mil veintitrés</w:t>
      </w:r>
      <w:r w:rsidRPr="00185A7F">
        <w:rPr>
          <w:rFonts w:ascii="Palatino Linotype" w:eastAsia="Palatino Linotype" w:hAnsi="Palatino Linotype" w:cs="Palatino Linotype"/>
        </w:rPr>
        <w:t>, la Titular de la Unidad de Transparencia del Sujeto Obligado, turnó el requerimiento de información al servidor público habilitado que estimó pertinente, a fin de colmar la solicitud de acceso a la información.</w:t>
      </w:r>
    </w:p>
    <w:p w14:paraId="2EDACEDF" w14:textId="77777777" w:rsidR="00A33C23" w:rsidRPr="00185A7F" w:rsidRDefault="00A33C23">
      <w:pPr>
        <w:spacing w:line="360" w:lineRule="auto"/>
        <w:jc w:val="both"/>
        <w:rPr>
          <w:rFonts w:ascii="Palatino Linotype" w:eastAsia="Palatino Linotype" w:hAnsi="Palatino Linotype" w:cs="Palatino Linotype"/>
          <w:b/>
          <w:sz w:val="18"/>
          <w:szCs w:val="18"/>
        </w:rPr>
      </w:pPr>
    </w:p>
    <w:p w14:paraId="1B3F0845" w14:textId="77777777" w:rsidR="00A33C23" w:rsidRPr="00185A7F" w:rsidRDefault="000064F9">
      <w:pPr>
        <w:spacing w:line="360" w:lineRule="auto"/>
        <w:jc w:val="both"/>
        <w:rPr>
          <w:rFonts w:ascii="Palatino Linotype" w:eastAsia="Palatino Linotype" w:hAnsi="Palatino Linotype" w:cs="Palatino Linotype"/>
          <w:sz w:val="26"/>
          <w:szCs w:val="26"/>
        </w:rPr>
      </w:pPr>
      <w:r w:rsidRPr="00185A7F">
        <w:rPr>
          <w:rFonts w:ascii="Palatino Linotype" w:eastAsia="Palatino Linotype" w:hAnsi="Palatino Linotype" w:cs="Palatino Linotype"/>
          <w:b/>
          <w:sz w:val="26"/>
          <w:szCs w:val="26"/>
        </w:rPr>
        <w:t>III.</w:t>
      </w:r>
      <w:r w:rsidRPr="00185A7F">
        <w:rPr>
          <w:rFonts w:ascii="Palatino Linotype" w:eastAsia="Palatino Linotype" w:hAnsi="Palatino Linotype" w:cs="Palatino Linotype"/>
          <w:sz w:val="26"/>
          <w:szCs w:val="26"/>
        </w:rPr>
        <w:t xml:space="preserve"> </w:t>
      </w:r>
      <w:r w:rsidRPr="00185A7F">
        <w:rPr>
          <w:rFonts w:ascii="Palatino Linotype" w:eastAsia="Palatino Linotype" w:hAnsi="Palatino Linotype" w:cs="Palatino Linotype"/>
          <w:b/>
          <w:sz w:val="26"/>
          <w:szCs w:val="26"/>
        </w:rPr>
        <w:t>Prórroga</w:t>
      </w:r>
    </w:p>
    <w:p w14:paraId="5C2D0EF0" w14:textId="77777777" w:rsidR="00A33C23" w:rsidRPr="00185A7F" w:rsidRDefault="000064F9">
      <w:pPr>
        <w:spacing w:line="360" w:lineRule="auto"/>
        <w:jc w:val="both"/>
        <w:rPr>
          <w:rFonts w:ascii="Palatino Linotype" w:eastAsia="Palatino Linotype" w:hAnsi="Palatino Linotype" w:cs="Palatino Linotype"/>
          <w:b/>
          <w:sz w:val="22"/>
          <w:szCs w:val="22"/>
        </w:rPr>
      </w:pPr>
      <w:r w:rsidRPr="00185A7F">
        <w:rPr>
          <w:rFonts w:ascii="Palatino Linotype" w:eastAsia="Palatino Linotype" w:hAnsi="Palatino Linotype" w:cs="Palatino Linotype"/>
        </w:rPr>
        <w:t xml:space="preserve">De las constancias que obran en </w:t>
      </w:r>
      <w:r w:rsidRPr="00185A7F">
        <w:rPr>
          <w:rFonts w:ascii="Palatino Linotype" w:eastAsia="Palatino Linotype" w:hAnsi="Palatino Linotype" w:cs="Palatino Linotype"/>
          <w:b/>
        </w:rPr>
        <w:t>EL SAIMEX,</w:t>
      </w:r>
      <w:r w:rsidRPr="00185A7F">
        <w:rPr>
          <w:rFonts w:ascii="Palatino Linotype" w:eastAsia="Palatino Linotype" w:hAnsi="Palatino Linotype" w:cs="Palatino Linotype"/>
        </w:rPr>
        <w:t xml:space="preserve"> se advierte que el </w:t>
      </w:r>
      <w:r w:rsidRPr="00185A7F">
        <w:rPr>
          <w:rFonts w:ascii="Palatino Linotype" w:eastAsia="Palatino Linotype" w:hAnsi="Palatino Linotype" w:cs="Palatino Linotype"/>
          <w:b/>
        </w:rPr>
        <w:t>dos de octubre de dos mil veintitrés</w:t>
      </w:r>
      <w:r w:rsidRPr="00185A7F">
        <w:rPr>
          <w:rFonts w:ascii="Palatino Linotype" w:eastAsia="Palatino Linotype" w:hAnsi="Palatino Linotype" w:cs="Palatino Linotype"/>
        </w:rPr>
        <w:t xml:space="preserve">, </w:t>
      </w:r>
      <w:r w:rsidRPr="00185A7F">
        <w:rPr>
          <w:rFonts w:ascii="Palatino Linotype" w:eastAsia="Palatino Linotype" w:hAnsi="Palatino Linotype" w:cs="Palatino Linotype"/>
          <w:b/>
        </w:rPr>
        <w:t xml:space="preserve">EL SUJETO OBLIGADO </w:t>
      </w:r>
      <w:r w:rsidRPr="00185A7F">
        <w:rPr>
          <w:rFonts w:ascii="Palatino Linotype" w:eastAsia="Palatino Linotype" w:hAnsi="Palatino Linotype" w:cs="Palatino Linotype"/>
        </w:rPr>
        <w:t xml:space="preserve">notificó una prórroga de siete días para dar respuesta a la solicitud de información planteada por </w:t>
      </w:r>
      <w:r w:rsidRPr="00185A7F">
        <w:rPr>
          <w:rFonts w:ascii="Palatino Linotype" w:eastAsia="Palatino Linotype" w:hAnsi="Palatino Linotype" w:cs="Palatino Linotype"/>
          <w:b/>
        </w:rPr>
        <w:t>EL RECURRENTE</w:t>
      </w:r>
      <w:r w:rsidRPr="00185A7F">
        <w:rPr>
          <w:rFonts w:ascii="Palatino Linotype" w:eastAsia="Palatino Linotype" w:hAnsi="Palatino Linotype" w:cs="Palatino Linotype"/>
        </w:rPr>
        <w:t>, en los siguientes términos:</w:t>
      </w:r>
    </w:p>
    <w:p w14:paraId="47A2FF27" w14:textId="77777777" w:rsidR="00A33C23" w:rsidRPr="00185A7F" w:rsidRDefault="00A33C23">
      <w:pPr>
        <w:spacing w:line="360" w:lineRule="auto"/>
        <w:jc w:val="both"/>
        <w:rPr>
          <w:rFonts w:ascii="Palatino Linotype" w:eastAsia="Palatino Linotype" w:hAnsi="Palatino Linotype" w:cs="Palatino Linotype"/>
          <w:b/>
          <w:sz w:val="16"/>
          <w:szCs w:val="16"/>
        </w:rPr>
      </w:pPr>
    </w:p>
    <w:p w14:paraId="53235F92" w14:textId="77777777" w:rsidR="00A33C23" w:rsidRPr="00185A7F" w:rsidRDefault="000064F9">
      <w:pPr>
        <w:ind w:left="851" w:right="899"/>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0F164D2B" w14:textId="77777777" w:rsidR="00A33C23" w:rsidRPr="00185A7F" w:rsidRDefault="00A33C23">
      <w:pPr>
        <w:ind w:left="851" w:right="899"/>
        <w:jc w:val="both"/>
        <w:rPr>
          <w:rFonts w:ascii="Palatino Linotype" w:eastAsia="Palatino Linotype" w:hAnsi="Palatino Linotype" w:cs="Palatino Linotype"/>
          <w:i/>
          <w:sz w:val="22"/>
          <w:szCs w:val="22"/>
        </w:rPr>
      </w:pPr>
    </w:p>
    <w:p w14:paraId="659B1807" w14:textId="77777777" w:rsidR="00A33C23" w:rsidRPr="00185A7F" w:rsidRDefault="000064F9">
      <w:pPr>
        <w:ind w:left="851" w:right="899"/>
        <w:jc w:val="both"/>
        <w:rPr>
          <w:rFonts w:ascii="Palatino Linotype" w:eastAsia="Palatino Linotype" w:hAnsi="Palatino Linotype" w:cs="Palatino Linotype"/>
          <w:i/>
          <w:sz w:val="22"/>
          <w:szCs w:val="22"/>
        </w:rPr>
      </w:pPr>
      <w:proofErr w:type="gramStart"/>
      <w:r w:rsidRPr="00185A7F">
        <w:rPr>
          <w:rFonts w:ascii="Palatino Linotype" w:eastAsia="Palatino Linotype" w:hAnsi="Palatino Linotype" w:cs="Palatino Linotype"/>
          <w:i/>
          <w:sz w:val="22"/>
          <w:szCs w:val="22"/>
        </w:rPr>
        <w:t>solicito</w:t>
      </w:r>
      <w:proofErr w:type="gramEnd"/>
      <w:r w:rsidRPr="00185A7F">
        <w:rPr>
          <w:rFonts w:ascii="Palatino Linotype" w:eastAsia="Palatino Linotype" w:hAnsi="Palatino Linotype" w:cs="Palatino Linotype"/>
          <w:i/>
          <w:sz w:val="22"/>
          <w:szCs w:val="22"/>
        </w:rPr>
        <w:t xml:space="preserve"> se realice la respuesta correspondiente a la brevedad</w:t>
      </w:r>
    </w:p>
    <w:p w14:paraId="09F5A13C" w14:textId="77777777" w:rsidR="00A33C23" w:rsidRPr="00185A7F" w:rsidRDefault="00A33C23">
      <w:pPr>
        <w:ind w:left="851" w:right="899"/>
        <w:jc w:val="both"/>
        <w:rPr>
          <w:rFonts w:ascii="Palatino Linotype" w:eastAsia="Palatino Linotype" w:hAnsi="Palatino Linotype" w:cs="Palatino Linotype"/>
          <w:i/>
          <w:sz w:val="22"/>
          <w:szCs w:val="22"/>
        </w:rPr>
      </w:pPr>
    </w:p>
    <w:p w14:paraId="2F37225C" w14:textId="77777777" w:rsidR="00A33C23" w:rsidRPr="00185A7F" w:rsidRDefault="000064F9">
      <w:pPr>
        <w:ind w:left="851" w:right="899"/>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LIC ANA VIANEY FERREYRA DIAZ</w:t>
      </w:r>
    </w:p>
    <w:p w14:paraId="712DF9A9" w14:textId="77777777" w:rsidR="00A33C23" w:rsidRPr="00185A7F" w:rsidRDefault="000064F9">
      <w:pPr>
        <w:ind w:left="851" w:right="899"/>
        <w:jc w:val="both"/>
        <w:rPr>
          <w:rFonts w:ascii="Palatino Linotype" w:eastAsia="Palatino Linotype" w:hAnsi="Palatino Linotype" w:cs="Palatino Linotype"/>
        </w:rPr>
      </w:pPr>
      <w:r w:rsidRPr="00185A7F">
        <w:rPr>
          <w:rFonts w:ascii="Palatino Linotype" w:eastAsia="Palatino Linotype" w:hAnsi="Palatino Linotype" w:cs="Palatino Linotype"/>
          <w:i/>
          <w:sz w:val="22"/>
          <w:szCs w:val="22"/>
        </w:rPr>
        <w:t>Responsable de la Unidad de Transparencia” (Sic)</w:t>
      </w:r>
    </w:p>
    <w:p w14:paraId="0BCFCB39" w14:textId="77777777" w:rsidR="00A33C23" w:rsidRPr="00185A7F" w:rsidRDefault="000064F9">
      <w:pPr>
        <w:spacing w:before="280" w:after="280"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Derivado de lo anterior, es necesario precisar que la Ley de Transparencia local, contempla la potestad de ampliar el plazo hasta por siete días, en términos del párrafo </w:t>
      </w:r>
      <w:r w:rsidRPr="00185A7F">
        <w:rPr>
          <w:rFonts w:ascii="Palatino Linotype" w:eastAsia="Palatino Linotype" w:hAnsi="Palatino Linotype" w:cs="Palatino Linotype"/>
        </w:rPr>
        <w:lastRenderedPageBreak/>
        <w:t xml:space="preserve">segundo del artículo 163 de la Ley de Transparencia local, siempre y cuando existan razones fundadas y motivadas para hacerlo, y que estas sean aprobadas por el Comité de Transparencia, mediante la emisión de una resolución; sin embargo, en el caso particular </w:t>
      </w:r>
      <w:r w:rsidRPr="00185A7F">
        <w:rPr>
          <w:rFonts w:ascii="Palatino Linotype" w:eastAsia="Palatino Linotype" w:hAnsi="Palatino Linotype" w:cs="Palatino Linotype"/>
          <w:b/>
        </w:rPr>
        <w:t xml:space="preserve">EL SUJETO OBLIGADO </w:t>
      </w:r>
      <w:r w:rsidRPr="00185A7F">
        <w:rPr>
          <w:rFonts w:ascii="Palatino Linotype" w:eastAsia="Palatino Linotype" w:hAnsi="Palatino Linotype" w:cs="Palatino Linotype"/>
        </w:rPr>
        <w:t xml:space="preserve">omitió adjuntar el acuerdo remitido por el Comité de Transparencia por medio del cual haya aprobado la prórroga para atender la presente solicitud.  </w:t>
      </w:r>
    </w:p>
    <w:p w14:paraId="3DB402E1" w14:textId="77777777" w:rsidR="00A33C23" w:rsidRPr="00185A7F" w:rsidRDefault="000064F9">
      <w:pPr>
        <w:spacing w:line="360" w:lineRule="auto"/>
        <w:jc w:val="both"/>
        <w:rPr>
          <w:rFonts w:ascii="Palatino Linotype" w:eastAsia="Palatino Linotype" w:hAnsi="Palatino Linotype" w:cs="Palatino Linotype"/>
          <w:b/>
          <w:sz w:val="28"/>
          <w:szCs w:val="28"/>
        </w:rPr>
      </w:pPr>
      <w:r w:rsidRPr="00185A7F">
        <w:rPr>
          <w:rFonts w:ascii="Palatino Linotype" w:eastAsia="Palatino Linotype" w:hAnsi="Palatino Linotype" w:cs="Palatino Linotype"/>
          <w:b/>
          <w:sz w:val="28"/>
          <w:szCs w:val="28"/>
        </w:rPr>
        <w:t>IV. Respuesta del Sujeto Obligado</w:t>
      </w:r>
    </w:p>
    <w:p w14:paraId="3DDF3BEB"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De las constancias que obran en el </w:t>
      </w:r>
      <w:r w:rsidRPr="00185A7F">
        <w:rPr>
          <w:rFonts w:ascii="Palatino Linotype" w:eastAsia="Palatino Linotype" w:hAnsi="Palatino Linotype" w:cs="Palatino Linotype"/>
          <w:b/>
        </w:rPr>
        <w:t>SAIMEX,</w:t>
      </w:r>
      <w:r w:rsidRPr="00185A7F">
        <w:rPr>
          <w:rFonts w:ascii="Palatino Linotype" w:eastAsia="Palatino Linotype" w:hAnsi="Palatino Linotype" w:cs="Palatino Linotype"/>
        </w:rPr>
        <w:t xml:space="preserve"> se advierte que </w:t>
      </w:r>
      <w:r w:rsidRPr="00185A7F">
        <w:rPr>
          <w:rFonts w:ascii="Palatino Linotype" w:eastAsia="Palatino Linotype" w:hAnsi="Palatino Linotype" w:cs="Palatino Linotype"/>
          <w:b/>
        </w:rPr>
        <w:t>EL SUJETO OBLIGADO</w:t>
      </w:r>
      <w:r w:rsidRPr="00185A7F">
        <w:rPr>
          <w:rFonts w:ascii="Palatino Linotype" w:eastAsia="Palatino Linotype" w:hAnsi="Palatino Linotype" w:cs="Palatino Linotype"/>
        </w:rPr>
        <w:t xml:space="preserve"> no entregó la respuesta a la solicitud de Información Pública realizada por el particular.</w:t>
      </w:r>
    </w:p>
    <w:p w14:paraId="380A7978" w14:textId="77777777" w:rsidR="00A33C23" w:rsidRPr="00185A7F" w:rsidRDefault="00A33C23">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color w:val="000000"/>
        </w:rPr>
      </w:pPr>
    </w:p>
    <w:p w14:paraId="04E2B4EF" w14:textId="77777777" w:rsidR="00A33C23" w:rsidRPr="00185A7F" w:rsidRDefault="000064F9">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color w:val="000000"/>
        </w:rPr>
      </w:pPr>
      <w:r w:rsidRPr="00185A7F">
        <w:rPr>
          <w:rFonts w:ascii="Palatino Linotype" w:eastAsia="Palatino Linotype" w:hAnsi="Palatino Linotype" w:cs="Palatino Linotype"/>
          <w:b/>
          <w:color w:val="000000"/>
          <w:sz w:val="28"/>
          <w:szCs w:val="28"/>
        </w:rPr>
        <w:t>V. Del Recurso Revisión</w:t>
      </w:r>
    </w:p>
    <w:p w14:paraId="0843DB1E"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Inconforme por la falta de respuesta, el </w:t>
      </w:r>
      <w:r w:rsidRPr="00185A7F">
        <w:rPr>
          <w:rFonts w:ascii="Palatino Linotype" w:eastAsia="Palatino Linotype" w:hAnsi="Palatino Linotype" w:cs="Palatino Linotype"/>
          <w:b/>
        </w:rPr>
        <w:t>diecisiete de octubre de dos mil veintitrés</w:t>
      </w:r>
      <w:r w:rsidRPr="00185A7F">
        <w:rPr>
          <w:rFonts w:ascii="Palatino Linotype" w:eastAsia="Palatino Linotype" w:hAnsi="Palatino Linotype" w:cs="Palatino Linotype"/>
        </w:rPr>
        <w:t xml:space="preserve">, </w:t>
      </w:r>
      <w:r w:rsidRPr="00185A7F">
        <w:rPr>
          <w:rFonts w:ascii="Palatino Linotype" w:eastAsia="Palatino Linotype" w:hAnsi="Palatino Linotype" w:cs="Palatino Linotype"/>
          <w:b/>
        </w:rPr>
        <w:t xml:space="preserve">EL RECURRENTE </w:t>
      </w:r>
      <w:r w:rsidRPr="00185A7F">
        <w:rPr>
          <w:rFonts w:ascii="Palatino Linotype" w:eastAsia="Palatino Linotype" w:hAnsi="Palatino Linotype" w:cs="Palatino Linotype"/>
        </w:rPr>
        <w:t>presento el Recurso Revisión sujeto del presente estudio</w:t>
      </w:r>
      <w:r w:rsidRPr="00185A7F">
        <w:rPr>
          <w:rFonts w:ascii="Palatino Linotype" w:eastAsia="Palatino Linotype" w:hAnsi="Palatino Linotype" w:cs="Palatino Linotype"/>
          <w:b/>
        </w:rPr>
        <w:t>,</w:t>
      </w:r>
      <w:r w:rsidRPr="00185A7F">
        <w:rPr>
          <w:rFonts w:ascii="Palatino Linotype" w:eastAsia="Palatino Linotype" w:hAnsi="Palatino Linotype" w:cs="Palatino Linotype"/>
        </w:rPr>
        <w:t xml:space="preserve"> el cual fue registrado en </w:t>
      </w:r>
      <w:r w:rsidRPr="00185A7F">
        <w:rPr>
          <w:rFonts w:ascii="Palatino Linotype" w:eastAsia="Palatino Linotype" w:hAnsi="Palatino Linotype" w:cs="Palatino Linotype"/>
          <w:b/>
        </w:rPr>
        <w:t xml:space="preserve">EL SAIMEX, </w:t>
      </w:r>
      <w:r w:rsidRPr="00185A7F">
        <w:rPr>
          <w:rFonts w:ascii="Palatino Linotype" w:eastAsia="Palatino Linotype" w:hAnsi="Palatino Linotype" w:cs="Palatino Linotype"/>
        </w:rPr>
        <w:t xml:space="preserve">y se le asignó el número de expediente </w:t>
      </w:r>
      <w:r w:rsidRPr="00185A7F">
        <w:rPr>
          <w:rFonts w:ascii="Palatino Linotype" w:eastAsia="Palatino Linotype" w:hAnsi="Palatino Linotype" w:cs="Palatino Linotype"/>
          <w:b/>
        </w:rPr>
        <w:t>07132/INFOEM/IP/RR/2023,</w:t>
      </w:r>
      <w:r w:rsidRPr="00185A7F">
        <w:rPr>
          <w:rFonts w:ascii="Palatino Linotype" w:eastAsia="Palatino Linotype" w:hAnsi="Palatino Linotype" w:cs="Palatino Linotype"/>
        </w:rPr>
        <w:t xml:space="preserve"> en el que señaló como acto impugnado, así como razones o motivos de inconformidad, lo siguiente:</w:t>
      </w:r>
    </w:p>
    <w:p w14:paraId="2E39BA68" w14:textId="77777777" w:rsidR="00A33C23" w:rsidRPr="00185A7F" w:rsidRDefault="00A33C23">
      <w:pPr>
        <w:spacing w:line="360" w:lineRule="auto"/>
        <w:jc w:val="both"/>
        <w:rPr>
          <w:rFonts w:ascii="Palatino Linotype" w:eastAsia="Palatino Linotype" w:hAnsi="Palatino Linotype" w:cs="Palatino Linotype"/>
        </w:rPr>
      </w:pPr>
    </w:p>
    <w:p w14:paraId="77B0FD92" w14:textId="77777777" w:rsidR="00A33C23" w:rsidRPr="00185A7F" w:rsidRDefault="000064F9">
      <w:pPr>
        <w:widowControl w:val="0"/>
        <w:tabs>
          <w:tab w:val="left" w:pos="8222"/>
        </w:tabs>
        <w:ind w:left="851" w:right="899"/>
        <w:jc w:val="both"/>
        <w:rPr>
          <w:rFonts w:ascii="Palatino Linotype" w:eastAsia="Palatino Linotype" w:hAnsi="Palatino Linotype" w:cs="Palatino Linotype"/>
        </w:rPr>
      </w:pPr>
      <w:r w:rsidRPr="00185A7F">
        <w:rPr>
          <w:rFonts w:ascii="Palatino Linotype" w:eastAsia="Palatino Linotype" w:hAnsi="Palatino Linotype" w:cs="Palatino Linotype"/>
          <w:i/>
          <w:sz w:val="22"/>
          <w:szCs w:val="22"/>
        </w:rPr>
        <w:t xml:space="preserve">“HICE MI SOLICITUD Y CON BASE EN LO QUE MARCAN LOS 15 DÍAS HÁBILES SE VENCIA EL PLAZO EL 4 DE OCTUBRE DE ESTE AÑO, PERO LA TITULAR DE TRANSPARENCIA DE MANERA SISTEMATICA Y MALICIOSA HA SOLICITADO PRÓRROGA EN LA MAYORÍA DE MIS SOLICITUDES, AÚN Y CUANDO ES INFORMACIÓN QUE EN TEORÍA DEBERÍAN DE TENER A LA MANO. POR DICHA SITUACIÓN SE SUPONE QUE AÚN CON LA PRÓRROGA TENDRÍA UN PLAZO MÁXIMO DE OTROS 7 DÍAS HÁBILES MÁS PARA BRINDARME LA INFORMACIÓN Y AÚN ASÍ HASTA LA FECHA NO SE ME HA BRINDADO LA INFORMACIÓN.” </w:t>
      </w:r>
      <w:r w:rsidRPr="00185A7F">
        <w:rPr>
          <w:rFonts w:ascii="Palatino Linotype" w:eastAsia="Palatino Linotype" w:hAnsi="Palatino Linotype" w:cs="Palatino Linotype"/>
          <w:sz w:val="22"/>
          <w:szCs w:val="22"/>
        </w:rPr>
        <w:t>(Sic).</w:t>
      </w:r>
    </w:p>
    <w:p w14:paraId="5BFCC96A" w14:textId="77777777" w:rsidR="00A33C23" w:rsidRPr="00185A7F" w:rsidRDefault="000064F9">
      <w:pPr>
        <w:spacing w:line="360" w:lineRule="auto"/>
        <w:jc w:val="both"/>
        <w:rPr>
          <w:rFonts w:ascii="Palatino Linotype" w:eastAsia="Palatino Linotype" w:hAnsi="Palatino Linotype" w:cs="Palatino Linotype"/>
          <w:b/>
          <w:sz w:val="28"/>
          <w:szCs w:val="28"/>
        </w:rPr>
      </w:pPr>
      <w:r w:rsidRPr="00185A7F">
        <w:rPr>
          <w:rFonts w:ascii="Palatino Linotype" w:eastAsia="Palatino Linotype" w:hAnsi="Palatino Linotype" w:cs="Palatino Linotype"/>
          <w:b/>
          <w:sz w:val="28"/>
          <w:szCs w:val="28"/>
        </w:rPr>
        <w:lastRenderedPageBreak/>
        <w:t>VI. Del turno del Recurso Revisión</w:t>
      </w:r>
    </w:p>
    <w:p w14:paraId="0BC7DF9F"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El </w:t>
      </w:r>
      <w:r w:rsidRPr="00185A7F">
        <w:rPr>
          <w:rFonts w:ascii="Palatino Linotype" w:eastAsia="Palatino Linotype" w:hAnsi="Palatino Linotype" w:cs="Palatino Linotype"/>
          <w:b/>
        </w:rPr>
        <w:t>diecisiete de octubre de dos mil veintitrés</w:t>
      </w:r>
      <w:r w:rsidRPr="00185A7F">
        <w:rPr>
          <w:rFonts w:ascii="Palatino Linotype" w:eastAsia="Palatino Linotype" w:hAnsi="Palatino Linotype" w:cs="Palatino Linotype"/>
        </w:rPr>
        <w:t xml:space="preserve">, el Recurso que se trata se envió electrónicamente al Instituto de Transparencia, Acceso a la Información Pública y Protección de Datos Personales del Estado de México y Municipios; por lo que, con fundamento en el artículo 185, fracción I de la Ley de Transparencia local, se turnó mediante </w:t>
      </w:r>
      <w:r w:rsidRPr="00185A7F">
        <w:rPr>
          <w:rFonts w:ascii="Palatino Linotype" w:eastAsia="Palatino Linotype" w:hAnsi="Palatino Linotype" w:cs="Palatino Linotype"/>
          <w:b/>
        </w:rPr>
        <w:t>EL SAIMEX</w:t>
      </w:r>
      <w:r w:rsidRPr="00185A7F">
        <w:rPr>
          <w:rFonts w:ascii="Palatino Linotype" w:eastAsia="Palatino Linotype" w:hAnsi="Palatino Linotype" w:cs="Palatino Linotype"/>
        </w:rPr>
        <w:t xml:space="preserve">, a la </w:t>
      </w:r>
      <w:r w:rsidRPr="00185A7F">
        <w:rPr>
          <w:rFonts w:ascii="Palatino Linotype" w:eastAsia="Palatino Linotype" w:hAnsi="Palatino Linotype" w:cs="Palatino Linotype"/>
          <w:b/>
        </w:rPr>
        <w:t xml:space="preserve">Comisionada Sharon Cristina Morales Martínez </w:t>
      </w:r>
      <w:r w:rsidRPr="00185A7F">
        <w:rPr>
          <w:rFonts w:ascii="Palatino Linotype" w:eastAsia="Palatino Linotype" w:hAnsi="Palatino Linotype" w:cs="Palatino Linotype"/>
        </w:rPr>
        <w:t xml:space="preserve">a efecto de decretar su admisión o </w:t>
      </w:r>
      <w:proofErr w:type="spellStart"/>
      <w:r w:rsidRPr="00185A7F">
        <w:rPr>
          <w:rFonts w:ascii="Palatino Linotype" w:eastAsia="Palatino Linotype" w:hAnsi="Palatino Linotype" w:cs="Palatino Linotype"/>
        </w:rPr>
        <w:t>desechamiento</w:t>
      </w:r>
      <w:proofErr w:type="spellEnd"/>
      <w:r w:rsidRPr="00185A7F">
        <w:rPr>
          <w:rFonts w:ascii="Palatino Linotype" w:eastAsia="Palatino Linotype" w:hAnsi="Palatino Linotype" w:cs="Palatino Linotype"/>
        </w:rPr>
        <w:t>.</w:t>
      </w:r>
    </w:p>
    <w:p w14:paraId="0DDA90C2" w14:textId="77777777" w:rsidR="00A33C23" w:rsidRPr="00185A7F" w:rsidRDefault="00A33C23">
      <w:pPr>
        <w:spacing w:line="360" w:lineRule="auto"/>
        <w:jc w:val="both"/>
        <w:rPr>
          <w:rFonts w:ascii="Palatino Linotype" w:eastAsia="Palatino Linotype" w:hAnsi="Palatino Linotype" w:cs="Palatino Linotype"/>
        </w:rPr>
      </w:pPr>
    </w:p>
    <w:p w14:paraId="14F02C95" w14:textId="77777777" w:rsidR="00A33C23" w:rsidRPr="00185A7F" w:rsidRDefault="000064F9">
      <w:pPr>
        <w:tabs>
          <w:tab w:val="center" w:pos="4252"/>
          <w:tab w:val="right" w:pos="8504"/>
        </w:tabs>
        <w:spacing w:line="360" w:lineRule="auto"/>
        <w:jc w:val="both"/>
        <w:rPr>
          <w:rFonts w:ascii="Palatino Linotype" w:eastAsia="Palatino Linotype" w:hAnsi="Palatino Linotype" w:cs="Palatino Linotype"/>
          <w:b/>
        </w:rPr>
      </w:pPr>
      <w:r w:rsidRPr="00185A7F">
        <w:rPr>
          <w:rFonts w:ascii="Palatino Linotype" w:eastAsia="Palatino Linotype" w:hAnsi="Palatino Linotype" w:cs="Palatino Linotype"/>
          <w:b/>
        </w:rPr>
        <w:t>a) Admisión del Recurso Revisión</w:t>
      </w:r>
    </w:p>
    <w:p w14:paraId="5CEB1C41" w14:textId="77777777" w:rsidR="00A33C23" w:rsidRPr="00185A7F" w:rsidRDefault="000064F9">
      <w:pPr>
        <w:tabs>
          <w:tab w:val="center" w:pos="4252"/>
          <w:tab w:val="right" w:pos="8504"/>
        </w:tabs>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De las constancias del expediente electrónico del</w:t>
      </w:r>
      <w:r w:rsidRPr="00185A7F">
        <w:rPr>
          <w:rFonts w:ascii="Palatino Linotype" w:eastAsia="Palatino Linotype" w:hAnsi="Palatino Linotype" w:cs="Palatino Linotype"/>
          <w:b/>
        </w:rPr>
        <w:t xml:space="preserve"> SAIMEX</w:t>
      </w:r>
      <w:r w:rsidRPr="00185A7F">
        <w:rPr>
          <w:rFonts w:ascii="Palatino Linotype" w:eastAsia="Palatino Linotype" w:hAnsi="Palatino Linotype" w:cs="Palatino Linotype"/>
        </w:rPr>
        <w:t xml:space="preserve">, se advierte que el </w:t>
      </w:r>
      <w:r w:rsidRPr="00185A7F">
        <w:rPr>
          <w:rFonts w:ascii="Palatino Linotype" w:eastAsia="Palatino Linotype" w:hAnsi="Palatino Linotype" w:cs="Palatino Linotype"/>
          <w:b/>
        </w:rPr>
        <w:t>diecinueve de octubre de dos mil veintitrés</w:t>
      </w:r>
      <w:r w:rsidRPr="00185A7F">
        <w:rPr>
          <w:rFonts w:ascii="Palatino Linotype" w:eastAsia="Palatino Linotype" w:hAnsi="Palatino Linotype" w:cs="Palatino Linotype"/>
        </w:rPr>
        <w:t xml:space="preserve">, se acordó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local; </w:t>
      </w:r>
      <w:r w:rsidRPr="00185A7F">
        <w:rPr>
          <w:rFonts w:ascii="Palatino Linotype" w:eastAsia="Palatino Linotype" w:hAnsi="Palatino Linotype" w:cs="Palatino Linotype"/>
          <w:b/>
        </w:rPr>
        <w:t xml:space="preserve">EL RECURRENTE </w:t>
      </w:r>
      <w:r w:rsidRPr="00185A7F">
        <w:rPr>
          <w:rFonts w:ascii="Palatino Linotype" w:eastAsia="Palatino Linotype" w:hAnsi="Palatino Linotype" w:cs="Palatino Linotype"/>
        </w:rPr>
        <w:t xml:space="preserve">manifestara lo que a su derecho conviniera, a efecto de presentar pruebas o alegatos y, en su caso, </w:t>
      </w:r>
      <w:r w:rsidRPr="00185A7F">
        <w:rPr>
          <w:rFonts w:ascii="Palatino Linotype" w:eastAsia="Palatino Linotype" w:hAnsi="Palatino Linotype" w:cs="Palatino Linotype"/>
          <w:b/>
        </w:rPr>
        <w:t xml:space="preserve">EL SUJETO OBLIGADO </w:t>
      </w:r>
      <w:r w:rsidRPr="00185A7F">
        <w:rPr>
          <w:rFonts w:ascii="Palatino Linotype" w:eastAsia="Palatino Linotype" w:hAnsi="Palatino Linotype" w:cs="Palatino Linotype"/>
        </w:rPr>
        <w:t>rindiera su correspondiente Informe Justificado.</w:t>
      </w:r>
    </w:p>
    <w:p w14:paraId="42A7D86F" w14:textId="77777777" w:rsidR="00A33C23" w:rsidRPr="00185A7F" w:rsidRDefault="00A33C23">
      <w:pPr>
        <w:tabs>
          <w:tab w:val="center" w:pos="4252"/>
          <w:tab w:val="right" w:pos="8504"/>
        </w:tabs>
        <w:spacing w:line="360" w:lineRule="auto"/>
        <w:jc w:val="both"/>
        <w:rPr>
          <w:rFonts w:ascii="Palatino Linotype" w:eastAsia="Palatino Linotype" w:hAnsi="Palatino Linotype" w:cs="Palatino Linotype"/>
        </w:rPr>
      </w:pPr>
    </w:p>
    <w:p w14:paraId="3C26E69A" w14:textId="77777777" w:rsidR="00A33C23" w:rsidRPr="00185A7F" w:rsidRDefault="000064F9">
      <w:pPr>
        <w:spacing w:line="360" w:lineRule="auto"/>
        <w:jc w:val="both"/>
        <w:rPr>
          <w:rFonts w:ascii="Palatino Linotype" w:eastAsia="Palatino Linotype" w:hAnsi="Palatino Linotype" w:cs="Palatino Linotype"/>
          <w:b/>
        </w:rPr>
      </w:pPr>
      <w:r w:rsidRPr="00185A7F">
        <w:rPr>
          <w:rFonts w:ascii="Palatino Linotype" w:eastAsia="Palatino Linotype" w:hAnsi="Palatino Linotype" w:cs="Palatino Linotype"/>
          <w:b/>
        </w:rPr>
        <w:t xml:space="preserve">b) Manifestaciones </w:t>
      </w:r>
    </w:p>
    <w:p w14:paraId="3B697857"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De acuerdo a las constancias digitales que obran en </w:t>
      </w:r>
      <w:r w:rsidRPr="00185A7F">
        <w:rPr>
          <w:rFonts w:ascii="Palatino Linotype" w:eastAsia="Palatino Linotype" w:hAnsi="Palatino Linotype" w:cs="Palatino Linotype"/>
          <w:b/>
        </w:rPr>
        <w:t>EL</w:t>
      </w:r>
      <w:r w:rsidRPr="00185A7F">
        <w:rPr>
          <w:rFonts w:ascii="Palatino Linotype" w:eastAsia="Palatino Linotype" w:hAnsi="Palatino Linotype" w:cs="Palatino Linotype"/>
        </w:rPr>
        <w:t xml:space="preserve"> </w:t>
      </w:r>
      <w:r w:rsidRPr="00185A7F">
        <w:rPr>
          <w:rFonts w:ascii="Palatino Linotype" w:eastAsia="Palatino Linotype" w:hAnsi="Palatino Linotype" w:cs="Palatino Linotype"/>
          <w:b/>
        </w:rPr>
        <w:t>SAIMEX</w:t>
      </w:r>
      <w:r w:rsidRPr="00185A7F">
        <w:rPr>
          <w:rFonts w:ascii="Palatino Linotype" w:eastAsia="Palatino Linotype" w:hAnsi="Palatino Linotype" w:cs="Palatino Linotype"/>
        </w:rPr>
        <w:t xml:space="preserve"> se desprende que conforme a lo dispuesto en el artículo 185 de la Ley de Transparencia local, dentro del término legalmente concedido al </w:t>
      </w:r>
      <w:r w:rsidRPr="00185A7F">
        <w:rPr>
          <w:rFonts w:ascii="Palatino Linotype" w:eastAsia="Palatino Linotype" w:hAnsi="Palatino Linotype" w:cs="Palatino Linotype"/>
          <w:b/>
        </w:rPr>
        <w:t>RECURRENTE</w:t>
      </w:r>
      <w:r w:rsidRPr="00185A7F">
        <w:rPr>
          <w:rFonts w:ascii="Palatino Linotype" w:eastAsia="Palatino Linotype" w:hAnsi="Palatino Linotype" w:cs="Palatino Linotype"/>
        </w:rPr>
        <w:t xml:space="preserve">, adjunto el archivo electrónico denominado </w:t>
      </w:r>
      <w:r w:rsidRPr="00185A7F">
        <w:rPr>
          <w:rFonts w:ascii="Palatino Linotype" w:eastAsia="Palatino Linotype" w:hAnsi="Palatino Linotype" w:cs="Palatino Linotype"/>
          <w:i/>
        </w:rPr>
        <w:t>“07132.INFOEM.IP.RR.2023.docx”</w:t>
      </w:r>
      <w:r w:rsidRPr="00185A7F">
        <w:rPr>
          <w:rFonts w:ascii="Palatino Linotype" w:eastAsia="Palatino Linotype" w:hAnsi="Palatino Linotype" w:cs="Palatino Linotype"/>
        </w:rPr>
        <w:t xml:space="preserve">, de cuyo contenido se advierten los argumentos vertidos en el acto impugnado, así como en sus razones o motivos de </w:t>
      </w:r>
      <w:r w:rsidRPr="00185A7F">
        <w:rPr>
          <w:rFonts w:ascii="Palatino Linotype" w:eastAsia="Palatino Linotype" w:hAnsi="Palatino Linotype" w:cs="Palatino Linotype"/>
        </w:rPr>
        <w:lastRenderedPageBreak/>
        <w:t xml:space="preserve">inconformidad, por su parte </w:t>
      </w:r>
      <w:r w:rsidRPr="00185A7F">
        <w:rPr>
          <w:rFonts w:ascii="Palatino Linotype" w:eastAsia="Palatino Linotype" w:hAnsi="Palatino Linotype" w:cs="Palatino Linotype"/>
          <w:b/>
        </w:rPr>
        <w:t xml:space="preserve">EL SUJETO OBLIGADO </w:t>
      </w:r>
      <w:r w:rsidRPr="00185A7F">
        <w:rPr>
          <w:rFonts w:ascii="Palatino Linotype" w:eastAsia="Palatino Linotype" w:hAnsi="Palatino Linotype" w:cs="Palatino Linotype"/>
        </w:rPr>
        <w:t xml:space="preserve">el </w:t>
      </w:r>
      <w:r w:rsidRPr="00185A7F">
        <w:rPr>
          <w:rFonts w:ascii="Palatino Linotype" w:eastAsia="Palatino Linotype" w:hAnsi="Palatino Linotype" w:cs="Palatino Linotype"/>
          <w:b/>
        </w:rPr>
        <w:t>treinta y uno de octubre de dos mil veintitrés</w:t>
      </w:r>
      <w:r w:rsidRPr="00185A7F">
        <w:rPr>
          <w:rFonts w:ascii="Palatino Linotype" w:eastAsia="Palatino Linotype" w:hAnsi="Palatino Linotype" w:cs="Palatino Linotype"/>
        </w:rPr>
        <w:t xml:space="preserve">, adjuntó los archivo electrónico denominado </w:t>
      </w:r>
      <w:r w:rsidRPr="00185A7F">
        <w:rPr>
          <w:rFonts w:ascii="Palatino Linotype" w:eastAsia="Palatino Linotype" w:hAnsi="Palatino Linotype" w:cs="Palatino Linotype"/>
          <w:b/>
          <w:i/>
        </w:rPr>
        <w:t xml:space="preserve">00156 RH.pdf, </w:t>
      </w:r>
      <w:r w:rsidRPr="00185A7F">
        <w:rPr>
          <w:rFonts w:ascii="Palatino Linotype" w:eastAsia="Palatino Linotype" w:hAnsi="Palatino Linotype" w:cs="Palatino Linotype"/>
        </w:rPr>
        <w:t xml:space="preserve">el cual contiene los siguientes documentos: </w:t>
      </w:r>
    </w:p>
    <w:p w14:paraId="583A65A4" w14:textId="77777777" w:rsidR="00A33C23" w:rsidRPr="00185A7F" w:rsidRDefault="00A33C23">
      <w:pPr>
        <w:spacing w:line="360" w:lineRule="auto"/>
        <w:jc w:val="both"/>
        <w:rPr>
          <w:rFonts w:ascii="Palatino Linotype" w:eastAsia="Palatino Linotype" w:hAnsi="Palatino Linotype" w:cs="Palatino Linotype"/>
        </w:rPr>
      </w:pPr>
    </w:p>
    <w:p w14:paraId="535A1BB8" w14:textId="77777777" w:rsidR="00A33C23" w:rsidRPr="00185A7F" w:rsidRDefault="000064F9">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185A7F">
        <w:rPr>
          <w:rFonts w:ascii="Palatino Linotype" w:eastAsia="Palatino Linotype" w:hAnsi="Palatino Linotype" w:cs="Palatino Linotype"/>
          <w:color w:val="000000"/>
        </w:rPr>
        <w:t xml:space="preserve">Oficio con número PMO/UIPPET/306/2023, del </w:t>
      </w:r>
      <w:r w:rsidRPr="00185A7F">
        <w:rPr>
          <w:rFonts w:ascii="Palatino Linotype" w:eastAsia="Palatino Linotype" w:hAnsi="Palatino Linotype" w:cs="Palatino Linotype"/>
          <w:b/>
          <w:color w:val="000000"/>
        </w:rPr>
        <w:t xml:space="preserve">trece de septiembre de dos mil </w:t>
      </w:r>
      <w:r w:rsidRPr="00185A7F">
        <w:rPr>
          <w:rFonts w:ascii="Palatino Linotype" w:eastAsia="Palatino Linotype" w:hAnsi="Palatino Linotype" w:cs="Palatino Linotype"/>
          <w:b/>
        </w:rPr>
        <w:t>veintitrés</w:t>
      </w:r>
      <w:r w:rsidRPr="00185A7F">
        <w:rPr>
          <w:rFonts w:ascii="Palatino Linotype" w:eastAsia="Palatino Linotype" w:hAnsi="Palatino Linotype" w:cs="Palatino Linotype"/>
          <w:color w:val="000000"/>
        </w:rPr>
        <w:t>, dirigido al Subdirector de Recursos Humanos, por medio del cual la Coordinadora de la UIPPET, le turna la solicitud de información con número de folio 00156/OCUILAN/IP/2023.</w:t>
      </w:r>
    </w:p>
    <w:p w14:paraId="42E64533" w14:textId="77777777" w:rsidR="00A33C23" w:rsidRPr="00185A7F" w:rsidRDefault="000064F9">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185A7F">
        <w:rPr>
          <w:rFonts w:ascii="Palatino Linotype" w:eastAsia="Palatino Linotype" w:hAnsi="Palatino Linotype" w:cs="Palatino Linotype"/>
          <w:color w:val="000000"/>
        </w:rPr>
        <w:t xml:space="preserve">Oficio con número PMO/UIPPET/378/2023, del </w:t>
      </w:r>
      <w:r w:rsidRPr="00185A7F">
        <w:rPr>
          <w:rFonts w:ascii="Palatino Linotype" w:eastAsia="Palatino Linotype" w:hAnsi="Palatino Linotype" w:cs="Palatino Linotype"/>
          <w:b/>
          <w:color w:val="000000"/>
        </w:rPr>
        <w:t xml:space="preserve">veinticuatro de octubre de dos mil </w:t>
      </w:r>
      <w:r w:rsidRPr="00185A7F">
        <w:rPr>
          <w:rFonts w:ascii="Palatino Linotype" w:eastAsia="Palatino Linotype" w:hAnsi="Palatino Linotype" w:cs="Palatino Linotype"/>
          <w:b/>
        </w:rPr>
        <w:t>veintitrés</w:t>
      </w:r>
      <w:r w:rsidRPr="00185A7F">
        <w:rPr>
          <w:rFonts w:ascii="Palatino Linotype" w:eastAsia="Palatino Linotype" w:hAnsi="Palatino Linotype" w:cs="Palatino Linotype"/>
          <w:b/>
          <w:color w:val="000000"/>
        </w:rPr>
        <w:t>,</w:t>
      </w:r>
      <w:r w:rsidRPr="00185A7F">
        <w:rPr>
          <w:rFonts w:ascii="Palatino Linotype" w:eastAsia="Palatino Linotype" w:hAnsi="Palatino Linotype" w:cs="Palatino Linotype"/>
          <w:color w:val="000000"/>
        </w:rPr>
        <w:t xml:space="preserve"> dirigido al Subdirector de Recursos Humanos, por medio del cual la Coordinadora de la UIPPET, le turna un listado de solicitudes y recursos a efecto de rendir sus manifestaciones correspondientes.</w:t>
      </w:r>
    </w:p>
    <w:p w14:paraId="16F989D3" w14:textId="77777777" w:rsidR="00A33C23" w:rsidRPr="00185A7F" w:rsidRDefault="000064F9">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185A7F">
        <w:rPr>
          <w:rFonts w:ascii="Palatino Linotype" w:eastAsia="Palatino Linotype" w:hAnsi="Palatino Linotype" w:cs="Palatino Linotype"/>
          <w:color w:val="000000"/>
        </w:rPr>
        <w:t xml:space="preserve">Oficio con número OINT/AO/SRH/0147/2023, del </w:t>
      </w:r>
      <w:r w:rsidRPr="00185A7F">
        <w:rPr>
          <w:rFonts w:ascii="Palatino Linotype" w:eastAsia="Palatino Linotype" w:hAnsi="Palatino Linotype" w:cs="Palatino Linotype"/>
          <w:b/>
          <w:color w:val="000000"/>
        </w:rPr>
        <w:t xml:space="preserve">veinticuatro de octubre de dos mil </w:t>
      </w:r>
      <w:r w:rsidRPr="00185A7F">
        <w:rPr>
          <w:rFonts w:ascii="Palatino Linotype" w:eastAsia="Palatino Linotype" w:hAnsi="Palatino Linotype" w:cs="Palatino Linotype"/>
          <w:b/>
        </w:rPr>
        <w:t>veintitrés</w:t>
      </w:r>
      <w:r w:rsidRPr="00185A7F">
        <w:rPr>
          <w:rFonts w:ascii="Palatino Linotype" w:eastAsia="Palatino Linotype" w:hAnsi="Palatino Linotype" w:cs="Palatino Linotype"/>
          <w:b/>
          <w:color w:val="000000"/>
        </w:rPr>
        <w:t>,</w:t>
      </w:r>
      <w:r w:rsidRPr="00185A7F">
        <w:rPr>
          <w:rFonts w:ascii="Palatino Linotype" w:eastAsia="Palatino Linotype" w:hAnsi="Palatino Linotype" w:cs="Palatino Linotype"/>
          <w:color w:val="000000"/>
        </w:rPr>
        <w:t xml:space="preserve"> dirigido a la Coordinadora de la UIPPET, por medio del cual el Subdirector de Recursos Humanos, informa que del listado remitido por </w:t>
      </w:r>
      <w:r w:rsidRPr="00185A7F">
        <w:rPr>
          <w:rFonts w:ascii="Palatino Linotype" w:eastAsia="Palatino Linotype" w:hAnsi="Palatino Linotype" w:cs="Palatino Linotype"/>
        </w:rPr>
        <w:t>ésta</w:t>
      </w:r>
      <w:r w:rsidRPr="00185A7F">
        <w:rPr>
          <w:rFonts w:ascii="Palatino Linotype" w:eastAsia="Palatino Linotype" w:hAnsi="Palatino Linotype" w:cs="Palatino Linotype"/>
          <w:color w:val="000000"/>
        </w:rPr>
        <w:t xml:space="preserve">, el </w:t>
      </w:r>
      <w:r w:rsidRPr="00185A7F">
        <w:rPr>
          <w:rFonts w:ascii="Palatino Linotype" w:eastAsia="Palatino Linotype" w:hAnsi="Palatino Linotype" w:cs="Palatino Linotype"/>
        </w:rPr>
        <w:t>área</w:t>
      </w:r>
      <w:r w:rsidRPr="00185A7F">
        <w:rPr>
          <w:rFonts w:ascii="Palatino Linotype" w:eastAsia="Palatino Linotype" w:hAnsi="Palatino Linotype" w:cs="Palatino Linotype"/>
          <w:color w:val="000000"/>
        </w:rPr>
        <w:t xml:space="preserve"> no cuenta con el personal suficiente para atender la cantidad de </w:t>
      </w:r>
      <w:r w:rsidRPr="00185A7F">
        <w:rPr>
          <w:rFonts w:ascii="Palatino Linotype" w:eastAsia="Palatino Linotype" w:hAnsi="Palatino Linotype" w:cs="Palatino Linotype"/>
        </w:rPr>
        <w:t>solicitudes</w:t>
      </w:r>
      <w:r w:rsidRPr="00185A7F">
        <w:rPr>
          <w:rFonts w:ascii="Palatino Linotype" w:eastAsia="Palatino Linotype" w:hAnsi="Palatino Linotype" w:cs="Palatino Linotype"/>
          <w:color w:val="000000"/>
        </w:rPr>
        <w:t xml:space="preserve"> , ya que la carga de trabajo que se tiene es muy demandante, toda vez que implica atender primordialmente todo lo necesariamente administrativo respecto a los servidores públicos que integran la plantilla del personal, por lo que hace una atenta invitación a los </w:t>
      </w:r>
      <w:r w:rsidRPr="00185A7F">
        <w:rPr>
          <w:rFonts w:ascii="Palatino Linotype" w:eastAsia="Palatino Linotype" w:hAnsi="Palatino Linotype" w:cs="Palatino Linotype"/>
        </w:rPr>
        <w:t>solicitantes</w:t>
      </w:r>
      <w:r w:rsidRPr="00185A7F">
        <w:rPr>
          <w:rFonts w:ascii="Palatino Linotype" w:eastAsia="Palatino Linotype" w:hAnsi="Palatino Linotype" w:cs="Palatino Linotype"/>
          <w:color w:val="000000"/>
        </w:rPr>
        <w:t xml:space="preserve"> acudir a las instalaciones de la Subdirección ubicada en av. Lázaro Cárdenas no. 1, Ocuilan, en un horario de 09:00 a.m. a 05:00 p.m.</w:t>
      </w:r>
    </w:p>
    <w:p w14:paraId="7E292463" w14:textId="77777777" w:rsidR="00A33C23" w:rsidRPr="00185A7F" w:rsidRDefault="00A33C23">
      <w:pPr>
        <w:spacing w:line="360" w:lineRule="auto"/>
        <w:jc w:val="both"/>
        <w:rPr>
          <w:rFonts w:ascii="Palatino Linotype" w:eastAsia="Palatino Linotype" w:hAnsi="Palatino Linotype" w:cs="Palatino Linotype"/>
        </w:rPr>
      </w:pPr>
    </w:p>
    <w:p w14:paraId="0B65E7C6" w14:textId="77777777" w:rsidR="00A33C23" w:rsidRPr="00185A7F" w:rsidRDefault="000064F9">
      <w:pPr>
        <w:spacing w:line="360" w:lineRule="auto"/>
        <w:jc w:val="both"/>
        <w:rPr>
          <w:rFonts w:ascii="Palatino Linotype" w:eastAsia="Palatino Linotype" w:hAnsi="Palatino Linotype" w:cs="Palatino Linotype"/>
          <w:color w:val="000000"/>
        </w:rPr>
      </w:pPr>
      <w:r w:rsidRPr="00185A7F">
        <w:rPr>
          <w:rFonts w:ascii="Palatino Linotype" w:eastAsia="Palatino Linotype" w:hAnsi="Palatino Linotype" w:cs="Palatino Linotype"/>
          <w:color w:val="000000"/>
        </w:rPr>
        <w:lastRenderedPageBreak/>
        <w:t xml:space="preserve">Cabe destacar que dichos archivos fueron puestos a disposición del </w:t>
      </w:r>
      <w:r w:rsidRPr="00185A7F">
        <w:rPr>
          <w:rFonts w:ascii="Palatino Linotype" w:eastAsia="Palatino Linotype" w:hAnsi="Palatino Linotype" w:cs="Palatino Linotype"/>
          <w:b/>
          <w:color w:val="000000"/>
        </w:rPr>
        <w:t>RECURRENTE</w:t>
      </w:r>
      <w:r w:rsidRPr="00185A7F">
        <w:rPr>
          <w:rFonts w:ascii="Palatino Linotype" w:eastAsia="Palatino Linotype" w:hAnsi="Palatino Linotype" w:cs="Palatino Linotype"/>
          <w:color w:val="000000"/>
        </w:rPr>
        <w:t xml:space="preserve"> el </w:t>
      </w:r>
      <w:r w:rsidRPr="00185A7F">
        <w:rPr>
          <w:rFonts w:ascii="Palatino Linotype" w:eastAsia="Palatino Linotype" w:hAnsi="Palatino Linotype" w:cs="Palatino Linotype"/>
          <w:b/>
        </w:rPr>
        <w:t>diecinueve de diciembre de dos mil veintitrés</w:t>
      </w:r>
      <w:r w:rsidRPr="00185A7F">
        <w:rPr>
          <w:rFonts w:ascii="Palatino Linotype" w:eastAsia="Palatino Linotype" w:hAnsi="Palatino Linotype" w:cs="Palatino Linotype"/>
          <w:color w:val="000000"/>
        </w:rPr>
        <w:t>, por actualizar lo previsto en el artículo 185, fracción III de la Ley de la materia.</w:t>
      </w:r>
    </w:p>
    <w:p w14:paraId="5F794981" w14:textId="77777777" w:rsidR="00A33C23" w:rsidRPr="00185A7F" w:rsidRDefault="00A33C23">
      <w:pPr>
        <w:spacing w:line="360" w:lineRule="auto"/>
        <w:jc w:val="both"/>
      </w:pPr>
    </w:p>
    <w:p w14:paraId="4B05CB01" w14:textId="77777777" w:rsidR="00A33C23" w:rsidRPr="00185A7F" w:rsidRDefault="000064F9">
      <w:pPr>
        <w:spacing w:line="360" w:lineRule="auto"/>
        <w:jc w:val="both"/>
        <w:rPr>
          <w:rFonts w:ascii="Palatino Linotype" w:eastAsia="Palatino Linotype" w:hAnsi="Palatino Linotype" w:cs="Palatino Linotype"/>
          <w:b/>
        </w:rPr>
      </w:pPr>
      <w:r w:rsidRPr="00185A7F">
        <w:rPr>
          <w:rFonts w:ascii="Palatino Linotype" w:eastAsia="Palatino Linotype" w:hAnsi="Palatino Linotype" w:cs="Palatino Linotype"/>
          <w:b/>
          <w:sz w:val="28"/>
          <w:szCs w:val="28"/>
        </w:rPr>
        <w:t xml:space="preserve">c) </w:t>
      </w:r>
      <w:r w:rsidRPr="00185A7F">
        <w:rPr>
          <w:rFonts w:ascii="Palatino Linotype" w:eastAsia="Palatino Linotype" w:hAnsi="Palatino Linotype" w:cs="Palatino Linotype"/>
          <w:b/>
        </w:rPr>
        <w:t>Ampliación de Plazo para Resolver</w:t>
      </w:r>
    </w:p>
    <w:p w14:paraId="3849C9D8" w14:textId="77777777" w:rsidR="00A33C23" w:rsidRPr="00185A7F" w:rsidRDefault="000064F9">
      <w:pPr>
        <w:spacing w:line="360" w:lineRule="auto"/>
        <w:jc w:val="both"/>
        <w:rPr>
          <w:rFonts w:ascii="Palatino Linotype" w:eastAsia="Palatino Linotype" w:hAnsi="Palatino Linotype" w:cs="Palatino Linotype"/>
          <w:b/>
        </w:rPr>
      </w:pPr>
      <w:r w:rsidRPr="00185A7F">
        <w:rPr>
          <w:rFonts w:ascii="Palatino Linotype" w:eastAsia="Palatino Linotype" w:hAnsi="Palatino Linotype" w:cs="Palatino Linotype"/>
        </w:rPr>
        <w:t xml:space="preserve">El </w:t>
      </w:r>
      <w:r w:rsidRPr="00185A7F">
        <w:rPr>
          <w:rFonts w:ascii="Palatino Linotype" w:eastAsia="Palatino Linotype" w:hAnsi="Palatino Linotype" w:cs="Palatino Linotype"/>
          <w:b/>
        </w:rPr>
        <w:t>siete de febrero de dos mil veinticuatro</w:t>
      </w:r>
      <w:r w:rsidRPr="00185A7F">
        <w:rPr>
          <w:rFonts w:ascii="Palatino Linotype" w:eastAsia="Palatino Linotype" w:hAnsi="Palatino Linotype" w:cs="Palatino Linotype"/>
        </w:rPr>
        <w:t>, se acordó ampliar el plazo para resolver el Recurso de Revisión en estudio, por un periodo de hasta quince días hábiles, de conformidad con el artículo 181, tercer párrafo de la Ley de Transparencia local.</w:t>
      </w:r>
    </w:p>
    <w:p w14:paraId="01D12D34" w14:textId="77777777" w:rsidR="00A33C23" w:rsidRPr="00185A7F" w:rsidRDefault="00A33C23">
      <w:pPr>
        <w:spacing w:line="360" w:lineRule="auto"/>
        <w:jc w:val="both"/>
        <w:rPr>
          <w:rFonts w:ascii="Palatino Linotype" w:eastAsia="Palatino Linotype" w:hAnsi="Palatino Linotype" w:cs="Palatino Linotype"/>
        </w:rPr>
      </w:pPr>
    </w:p>
    <w:p w14:paraId="50BFCD2D"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Este organismo garante no pasa por alto justificar, que el plazo para emitir resolución en el presente asunto encuentra justificación en el alto número de recursos de revisión recibidos dentro del primer semestre del año dos mil veintidós,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14:paraId="692F1469" w14:textId="77777777" w:rsidR="00A33C23" w:rsidRPr="00185A7F" w:rsidRDefault="00A33C23">
      <w:pPr>
        <w:spacing w:line="360" w:lineRule="auto"/>
        <w:jc w:val="both"/>
        <w:rPr>
          <w:rFonts w:ascii="Palatino Linotype" w:eastAsia="Palatino Linotype" w:hAnsi="Palatino Linotype" w:cs="Palatino Linotype"/>
        </w:rPr>
      </w:pPr>
    </w:p>
    <w:p w14:paraId="4E2EE18D"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78FBD27" w14:textId="77777777" w:rsidR="00A33C23" w:rsidRPr="00185A7F" w:rsidRDefault="00A33C23">
      <w:pPr>
        <w:spacing w:line="360" w:lineRule="auto"/>
        <w:jc w:val="both"/>
        <w:rPr>
          <w:rFonts w:ascii="Palatino Linotype" w:eastAsia="Palatino Linotype" w:hAnsi="Palatino Linotype" w:cs="Palatino Linotype"/>
        </w:rPr>
      </w:pPr>
    </w:p>
    <w:p w14:paraId="605886B0"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F340227" w14:textId="77777777" w:rsidR="00A33C23" w:rsidRPr="00185A7F" w:rsidRDefault="00A33C23">
      <w:pPr>
        <w:spacing w:line="360" w:lineRule="auto"/>
        <w:jc w:val="both"/>
        <w:rPr>
          <w:rFonts w:ascii="Palatino Linotype" w:eastAsia="Palatino Linotype" w:hAnsi="Palatino Linotype" w:cs="Palatino Linotype"/>
        </w:rPr>
      </w:pPr>
    </w:p>
    <w:p w14:paraId="49436171"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38FE0CA2" w14:textId="77777777" w:rsidR="00A33C23" w:rsidRPr="00185A7F" w:rsidRDefault="00A33C23">
      <w:pPr>
        <w:spacing w:line="360" w:lineRule="auto"/>
        <w:jc w:val="both"/>
        <w:rPr>
          <w:rFonts w:ascii="Palatino Linotype" w:eastAsia="Palatino Linotype" w:hAnsi="Palatino Linotype" w:cs="Palatino Linotype"/>
        </w:rPr>
      </w:pPr>
    </w:p>
    <w:p w14:paraId="053781DD"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3D7DBB0D" w14:textId="77777777" w:rsidR="00A33C23" w:rsidRPr="00185A7F" w:rsidRDefault="00A33C23">
      <w:pPr>
        <w:spacing w:line="360" w:lineRule="auto"/>
        <w:jc w:val="both"/>
        <w:rPr>
          <w:rFonts w:ascii="Palatino Linotype" w:eastAsia="Palatino Linotype" w:hAnsi="Palatino Linotype" w:cs="Palatino Linotype"/>
        </w:rPr>
      </w:pPr>
    </w:p>
    <w:p w14:paraId="1B7DAB4E"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a) Complejidad del asunto: La complejidad de la prueba, la pluralidad de sujetos procesales, el tiempo transcurrido, las características y contexto del recurso.</w:t>
      </w:r>
    </w:p>
    <w:p w14:paraId="3F21910C"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b) Actividad Procesal del interesado: Acciones u omisiones del interesado.</w:t>
      </w:r>
    </w:p>
    <w:p w14:paraId="05C65EAB"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c)  Conducta de la Autoridad: Las Acciones u omisiones realizadas en el procedimiento. Así como si la autoridad actuó con la debida diligencia.</w:t>
      </w:r>
    </w:p>
    <w:p w14:paraId="262A696A"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d) La afectación generada en la situación jurídica de la persona involucrada en el proceso: Violación a sus derechos humanos.</w:t>
      </w:r>
    </w:p>
    <w:p w14:paraId="441AD030" w14:textId="77777777" w:rsidR="00A33C23" w:rsidRPr="00185A7F" w:rsidRDefault="00A33C23">
      <w:pPr>
        <w:spacing w:line="360" w:lineRule="auto"/>
        <w:jc w:val="both"/>
        <w:rPr>
          <w:rFonts w:ascii="Palatino Linotype" w:eastAsia="Palatino Linotype" w:hAnsi="Palatino Linotype" w:cs="Palatino Linotype"/>
        </w:rPr>
      </w:pPr>
    </w:p>
    <w:p w14:paraId="53B1A29E"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De modo que, cuando se trate de un asunto excepcional, por alguna o todas las características mencionadas o bien, cuando el ingreso de asuntos al órgano </w:t>
      </w:r>
      <w:r w:rsidRPr="00185A7F">
        <w:rPr>
          <w:rFonts w:ascii="Palatino Linotype" w:eastAsia="Palatino Linotype" w:hAnsi="Palatino Linotype" w:cs="Palatino Linotype"/>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p>
    <w:p w14:paraId="60B877CA" w14:textId="77777777" w:rsidR="00A33C23" w:rsidRPr="00185A7F" w:rsidRDefault="00A33C23">
      <w:pPr>
        <w:spacing w:line="360" w:lineRule="auto"/>
        <w:jc w:val="both"/>
        <w:rPr>
          <w:rFonts w:ascii="Palatino Linotype" w:eastAsia="Palatino Linotype" w:hAnsi="Palatino Linotype" w:cs="Palatino Linotype"/>
        </w:rPr>
      </w:pPr>
    </w:p>
    <w:p w14:paraId="1FD86BE8"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Argumento que encuentra sustento en la jurisprudencia P</w:t>
      </w:r>
      <w:proofErr w:type="gramStart"/>
      <w:r w:rsidRPr="00185A7F">
        <w:rPr>
          <w:rFonts w:ascii="Palatino Linotype" w:eastAsia="Palatino Linotype" w:hAnsi="Palatino Linotype" w:cs="Palatino Linotype"/>
        </w:rPr>
        <w:t>./</w:t>
      </w:r>
      <w:proofErr w:type="gramEnd"/>
      <w:r w:rsidRPr="00185A7F">
        <w:rPr>
          <w:rFonts w:ascii="Palatino Linotype" w:eastAsia="Palatino Linotype" w:hAnsi="Palatino Linotype" w:cs="Palatino Linotype"/>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4CB06FDC" w14:textId="77777777" w:rsidR="00A33C23" w:rsidRPr="00185A7F" w:rsidRDefault="00A33C23">
      <w:pPr>
        <w:spacing w:line="360" w:lineRule="auto"/>
        <w:jc w:val="both"/>
        <w:rPr>
          <w:rFonts w:ascii="Palatino Linotype" w:eastAsia="Palatino Linotype" w:hAnsi="Palatino Linotype" w:cs="Palatino Linotype"/>
        </w:rPr>
      </w:pPr>
    </w:p>
    <w:p w14:paraId="27C016D3"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F387692" w14:textId="77777777" w:rsidR="00A33C23" w:rsidRPr="00185A7F" w:rsidRDefault="00A33C23">
      <w:pPr>
        <w:spacing w:line="360" w:lineRule="auto"/>
        <w:jc w:val="both"/>
        <w:rPr>
          <w:rFonts w:ascii="Palatino Linotype" w:eastAsia="Palatino Linotype" w:hAnsi="Palatino Linotype" w:cs="Palatino Linotype"/>
        </w:rPr>
      </w:pPr>
    </w:p>
    <w:p w14:paraId="04297152"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lastRenderedPageBreak/>
        <w:t>Al respecto, también son de considerar los criterios sostenidos por el Cuarto Tribunal Colegiado en Materia Administrativa del Primer Circuito, cuyos rubros y datos de identificación son los siguientes:</w:t>
      </w:r>
    </w:p>
    <w:p w14:paraId="44ED05B2" w14:textId="77777777" w:rsidR="00A33C23" w:rsidRPr="00185A7F" w:rsidRDefault="00A33C23">
      <w:pPr>
        <w:spacing w:line="360" w:lineRule="auto"/>
        <w:jc w:val="both"/>
        <w:rPr>
          <w:rFonts w:ascii="Palatino Linotype" w:eastAsia="Palatino Linotype" w:hAnsi="Palatino Linotype" w:cs="Palatino Linotype"/>
        </w:rPr>
      </w:pPr>
    </w:p>
    <w:p w14:paraId="54004C43"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“PLAZO RAZONABLE PARA RESOLVER. DIMENSIÓN Y EFECTOS DE ESTE CONCEPTO CUANDO SE ADUCE EXCESIVA CARGA DE TRABAJO.” consultable en el Seminario Judicial de la Federación y su gaceta, con el registro digital 2002351.</w:t>
      </w:r>
    </w:p>
    <w:p w14:paraId="2A7A94F0" w14:textId="77777777" w:rsidR="00A33C23" w:rsidRPr="00185A7F" w:rsidRDefault="00A33C23">
      <w:pPr>
        <w:spacing w:line="360" w:lineRule="auto"/>
        <w:jc w:val="both"/>
        <w:rPr>
          <w:rFonts w:ascii="Palatino Linotype" w:eastAsia="Palatino Linotype" w:hAnsi="Palatino Linotype" w:cs="Palatino Linotype"/>
        </w:rPr>
      </w:pPr>
    </w:p>
    <w:p w14:paraId="3BB0728F"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“PLAZO RAZONABLE PARA RESOLVER. CONCEPTO Y ELEMENTOS QUE LO INTEGRAN A LA LUZ DEL DERECHO INTERNACIONAL DE LOS DERECHOS HUMANOS.”, visible en el Seminario Judicial de la Federación y su gaceta, con el registro digital 2002350.</w:t>
      </w:r>
    </w:p>
    <w:p w14:paraId="7B27BAB4" w14:textId="77777777" w:rsidR="00A33C23" w:rsidRPr="00185A7F" w:rsidRDefault="00A33C23">
      <w:pPr>
        <w:spacing w:line="360" w:lineRule="auto"/>
        <w:jc w:val="both"/>
        <w:rPr>
          <w:rFonts w:ascii="Palatino Linotype" w:eastAsia="Palatino Linotype" w:hAnsi="Palatino Linotype" w:cs="Palatino Linotype"/>
        </w:rPr>
      </w:pPr>
    </w:p>
    <w:p w14:paraId="3E3274AA"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30B27F8A" w14:textId="77777777" w:rsidR="00A33C23" w:rsidRPr="00185A7F" w:rsidRDefault="00A33C23">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4AD3AC8C" w14:textId="77777777" w:rsidR="00A33C23" w:rsidRPr="00185A7F" w:rsidRDefault="000064F9">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185A7F">
        <w:rPr>
          <w:rFonts w:ascii="Palatino Linotype" w:eastAsia="Palatino Linotype" w:hAnsi="Palatino Linotype" w:cs="Palatino Linotype"/>
          <w:b/>
          <w:color w:val="000000"/>
        </w:rPr>
        <w:t>d) Cierre de Instrucción</w:t>
      </w:r>
    </w:p>
    <w:p w14:paraId="358F416A"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Una vez analizado el estado procesal que guarda el expediente, el </w:t>
      </w:r>
      <w:r w:rsidRPr="00185A7F">
        <w:rPr>
          <w:rFonts w:ascii="Palatino Linotype" w:eastAsia="Palatino Linotype" w:hAnsi="Palatino Linotype" w:cs="Palatino Linotype"/>
          <w:b/>
        </w:rPr>
        <w:t>trece de febrero de dos mil veinticuatro</w:t>
      </w:r>
      <w:r w:rsidRPr="00185A7F">
        <w:rPr>
          <w:rFonts w:ascii="Palatino Linotype" w:eastAsia="Palatino Linotype" w:hAnsi="Palatino Linotype" w:cs="Palatino Linotype"/>
        </w:rPr>
        <w:t xml:space="preserve">, la </w:t>
      </w:r>
      <w:r w:rsidRPr="00185A7F">
        <w:rPr>
          <w:rFonts w:ascii="Palatino Linotype" w:eastAsia="Palatino Linotype" w:hAnsi="Palatino Linotype" w:cs="Palatino Linotype"/>
          <w:b/>
        </w:rPr>
        <w:t>Comisionada Sharon Cristina Morales Martínez</w:t>
      </w:r>
      <w:r w:rsidRPr="00185A7F">
        <w:rPr>
          <w:rFonts w:ascii="Palatino Linotype" w:eastAsia="Palatino Linotype" w:hAnsi="Palatino Linotype" w:cs="Palatino Linotype"/>
        </w:rPr>
        <w:t xml:space="preserve"> acordó el cierre de instrucción; así como, la remisión de éste a efecto de ser resuelto, de conformidad con lo establecido en el artículo 185 fracciones VI y VIII de la Ley de Transparencia local; y,</w:t>
      </w:r>
    </w:p>
    <w:p w14:paraId="53CD4F15" w14:textId="77777777" w:rsidR="00A33C23" w:rsidRPr="00185A7F" w:rsidRDefault="00A33C23">
      <w:pPr>
        <w:jc w:val="center"/>
        <w:rPr>
          <w:rFonts w:ascii="Palatino Linotype" w:eastAsia="Palatino Linotype" w:hAnsi="Palatino Linotype" w:cs="Palatino Linotype"/>
          <w:b/>
        </w:rPr>
      </w:pPr>
    </w:p>
    <w:p w14:paraId="065FAEBA" w14:textId="77777777" w:rsidR="00A33C23" w:rsidRPr="00185A7F" w:rsidRDefault="000064F9">
      <w:pPr>
        <w:jc w:val="center"/>
        <w:rPr>
          <w:rFonts w:ascii="Palatino Linotype" w:eastAsia="Palatino Linotype" w:hAnsi="Palatino Linotype" w:cs="Palatino Linotype"/>
          <w:b/>
          <w:sz w:val="28"/>
          <w:szCs w:val="28"/>
        </w:rPr>
      </w:pPr>
      <w:r w:rsidRPr="00185A7F">
        <w:rPr>
          <w:rFonts w:ascii="Palatino Linotype" w:eastAsia="Palatino Linotype" w:hAnsi="Palatino Linotype" w:cs="Palatino Linotype"/>
          <w:b/>
          <w:sz w:val="28"/>
          <w:szCs w:val="28"/>
        </w:rPr>
        <w:lastRenderedPageBreak/>
        <w:t>CONSIDERANDO</w:t>
      </w:r>
    </w:p>
    <w:p w14:paraId="1FBEBDBC" w14:textId="77777777" w:rsidR="00A33C23" w:rsidRPr="00185A7F" w:rsidRDefault="00A33C23">
      <w:pPr>
        <w:jc w:val="center"/>
        <w:rPr>
          <w:rFonts w:ascii="Palatino Linotype" w:eastAsia="Palatino Linotype" w:hAnsi="Palatino Linotype" w:cs="Palatino Linotype"/>
          <w:b/>
        </w:rPr>
      </w:pPr>
    </w:p>
    <w:p w14:paraId="7381968E" w14:textId="77777777" w:rsidR="00A33C23" w:rsidRPr="00185A7F" w:rsidRDefault="000064F9">
      <w:pPr>
        <w:spacing w:line="360" w:lineRule="auto"/>
        <w:ind w:right="50"/>
        <w:jc w:val="both"/>
        <w:rPr>
          <w:rFonts w:ascii="Palatino Linotype" w:eastAsia="Palatino Linotype" w:hAnsi="Palatino Linotype" w:cs="Palatino Linotype"/>
          <w:b/>
        </w:rPr>
      </w:pPr>
      <w:r w:rsidRPr="00185A7F">
        <w:rPr>
          <w:rFonts w:ascii="Palatino Linotype" w:eastAsia="Palatino Linotype" w:hAnsi="Palatino Linotype" w:cs="Palatino Linotype"/>
          <w:b/>
          <w:sz w:val="28"/>
          <w:szCs w:val="28"/>
        </w:rPr>
        <w:t>PRIMERO</w:t>
      </w:r>
      <w:r w:rsidRPr="00185A7F">
        <w:rPr>
          <w:rFonts w:ascii="Palatino Linotype" w:eastAsia="Palatino Linotype" w:hAnsi="Palatino Linotype" w:cs="Palatino Linotype"/>
          <w:b/>
        </w:rPr>
        <w:t>.</w:t>
      </w:r>
      <w:r w:rsidRPr="00185A7F">
        <w:rPr>
          <w:rFonts w:ascii="Palatino Linotype" w:eastAsia="Palatino Linotype" w:hAnsi="Palatino Linotype" w:cs="Palatino Linotype"/>
        </w:rPr>
        <w:t xml:space="preserve"> </w:t>
      </w:r>
      <w:r w:rsidRPr="00185A7F">
        <w:rPr>
          <w:rFonts w:ascii="Palatino Linotype" w:eastAsia="Palatino Linotype" w:hAnsi="Palatino Linotype" w:cs="Palatino Linotype"/>
          <w:b/>
        </w:rPr>
        <w:t>Competencia</w:t>
      </w:r>
      <w:r w:rsidRPr="00185A7F">
        <w:rPr>
          <w:rFonts w:ascii="Palatino Linotype" w:eastAsia="Palatino Linotype" w:hAnsi="Palatino Linotype" w:cs="Palatino Linotype"/>
        </w:rPr>
        <w:t>.</w:t>
      </w:r>
      <w:r w:rsidRPr="00185A7F">
        <w:rPr>
          <w:rFonts w:ascii="Palatino Linotype" w:eastAsia="Palatino Linotype" w:hAnsi="Palatino Linotype" w:cs="Palatino Linotype"/>
          <w:b/>
        </w:rPr>
        <w:t xml:space="preserve"> </w:t>
      </w:r>
    </w:p>
    <w:p w14:paraId="4D79CDCE" w14:textId="77777777" w:rsidR="00A33C23" w:rsidRPr="00185A7F" w:rsidRDefault="000064F9">
      <w:pPr>
        <w:spacing w:line="360" w:lineRule="auto"/>
        <w:ind w:right="50"/>
        <w:jc w:val="both"/>
        <w:rPr>
          <w:rFonts w:ascii="Palatino Linotype" w:eastAsia="Palatino Linotype" w:hAnsi="Palatino Linotype" w:cs="Palatino Linotype"/>
        </w:rPr>
      </w:pPr>
      <w:bookmarkStart w:id="1" w:name="_heading=h.gjdgxs" w:colFirst="0" w:colLast="0"/>
      <w:bookmarkEnd w:id="1"/>
      <w:r w:rsidRPr="00185A7F">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local; y 9, fracciones I y XXIII, 11 del Reglamento Interior del Instituto de Transparencia, Acceso a la Información Pública y Protección de Datos Personales del Estado de México y Municipios.</w:t>
      </w:r>
    </w:p>
    <w:p w14:paraId="54D93A5E" w14:textId="77777777" w:rsidR="00A33C23" w:rsidRPr="00185A7F" w:rsidRDefault="00A33C23">
      <w:pPr>
        <w:spacing w:line="360" w:lineRule="auto"/>
        <w:ind w:right="50"/>
        <w:jc w:val="both"/>
        <w:rPr>
          <w:rFonts w:ascii="Palatino Linotype" w:eastAsia="Palatino Linotype" w:hAnsi="Palatino Linotype" w:cs="Palatino Linotype"/>
        </w:rPr>
      </w:pPr>
    </w:p>
    <w:p w14:paraId="2CA0FC85" w14:textId="77777777" w:rsidR="00A33C23" w:rsidRPr="00185A7F" w:rsidRDefault="000064F9">
      <w:pPr>
        <w:spacing w:line="360" w:lineRule="auto"/>
        <w:jc w:val="both"/>
        <w:rPr>
          <w:rFonts w:ascii="Palatino Linotype" w:eastAsia="Palatino Linotype" w:hAnsi="Palatino Linotype" w:cs="Palatino Linotype"/>
          <w:b/>
        </w:rPr>
      </w:pPr>
      <w:r w:rsidRPr="00185A7F">
        <w:rPr>
          <w:rFonts w:ascii="Palatino Linotype" w:eastAsia="Palatino Linotype" w:hAnsi="Palatino Linotype" w:cs="Palatino Linotype"/>
          <w:b/>
          <w:sz w:val="28"/>
          <w:szCs w:val="28"/>
        </w:rPr>
        <w:t>SEGUNDO</w:t>
      </w:r>
      <w:r w:rsidRPr="00185A7F">
        <w:rPr>
          <w:rFonts w:ascii="Palatino Linotype" w:eastAsia="Palatino Linotype" w:hAnsi="Palatino Linotype" w:cs="Palatino Linotype"/>
          <w:b/>
        </w:rPr>
        <w:t xml:space="preserve">. Interés. </w:t>
      </w:r>
    </w:p>
    <w:p w14:paraId="37044206"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El Recurso Revisión fue interpuesto por parte legítima, en atención a que se presentó por </w:t>
      </w:r>
      <w:r w:rsidRPr="00185A7F">
        <w:rPr>
          <w:rFonts w:ascii="Palatino Linotype" w:eastAsia="Palatino Linotype" w:hAnsi="Palatino Linotype" w:cs="Palatino Linotype"/>
          <w:b/>
        </w:rPr>
        <w:t>EL RECURRENTE,</w:t>
      </w:r>
      <w:r w:rsidRPr="00185A7F">
        <w:rPr>
          <w:rFonts w:ascii="Palatino Linotype" w:eastAsia="Palatino Linotype" w:hAnsi="Palatino Linotype" w:cs="Palatino Linotype"/>
        </w:rPr>
        <w:t xml:space="preserve"> quien es la misma persona que formuló la solicitud de acceso a la Información Pública al </w:t>
      </w:r>
      <w:r w:rsidRPr="00185A7F">
        <w:rPr>
          <w:rFonts w:ascii="Palatino Linotype" w:eastAsia="Palatino Linotype" w:hAnsi="Palatino Linotype" w:cs="Palatino Linotype"/>
          <w:b/>
        </w:rPr>
        <w:t xml:space="preserve">SUJETO OBLIGADO, </w:t>
      </w:r>
      <w:r w:rsidRPr="00185A7F">
        <w:rPr>
          <w:rFonts w:ascii="Palatino Linotype" w:eastAsia="Palatino Linotype" w:hAnsi="Palatino Linotype" w:cs="Palatino Linotype"/>
        </w:rPr>
        <w:t xml:space="preserve">pues para ello, es necesario que el particular ingrese al </w:t>
      </w:r>
      <w:r w:rsidRPr="00185A7F">
        <w:rPr>
          <w:rFonts w:ascii="Palatino Linotype" w:eastAsia="Palatino Linotype" w:hAnsi="Palatino Linotype" w:cs="Palatino Linotype"/>
          <w:b/>
        </w:rPr>
        <w:t xml:space="preserve">SAIMEX </w:t>
      </w:r>
      <w:r w:rsidRPr="00185A7F">
        <w:rPr>
          <w:rFonts w:ascii="Palatino Linotype" w:eastAsia="Palatino Linotype" w:hAnsi="Palatino Linotype" w:cs="Palatino Linotype"/>
        </w:rPr>
        <w:t>mediante la utilización de su clave de usuario y contraseña.</w:t>
      </w:r>
    </w:p>
    <w:p w14:paraId="3965B380" w14:textId="77777777" w:rsidR="00A33C23" w:rsidRPr="00185A7F" w:rsidRDefault="00A33C23">
      <w:pPr>
        <w:spacing w:line="360" w:lineRule="auto"/>
        <w:jc w:val="both"/>
        <w:rPr>
          <w:rFonts w:ascii="Palatino Linotype" w:eastAsia="Palatino Linotype" w:hAnsi="Palatino Linotype" w:cs="Palatino Linotype"/>
        </w:rPr>
      </w:pPr>
    </w:p>
    <w:p w14:paraId="0DA40EBE" w14:textId="77777777" w:rsidR="00A33C23" w:rsidRPr="00185A7F" w:rsidRDefault="000064F9">
      <w:pPr>
        <w:spacing w:line="360" w:lineRule="auto"/>
        <w:ind w:right="49"/>
        <w:jc w:val="both"/>
        <w:rPr>
          <w:rFonts w:ascii="Palatino Linotype" w:eastAsia="Palatino Linotype" w:hAnsi="Palatino Linotype" w:cs="Palatino Linotype"/>
          <w:b/>
        </w:rPr>
      </w:pPr>
      <w:r w:rsidRPr="00185A7F">
        <w:rPr>
          <w:rFonts w:ascii="Palatino Linotype" w:eastAsia="Palatino Linotype" w:hAnsi="Palatino Linotype" w:cs="Palatino Linotype"/>
          <w:b/>
          <w:sz w:val="28"/>
          <w:szCs w:val="28"/>
        </w:rPr>
        <w:t xml:space="preserve">TERCERO. </w:t>
      </w:r>
      <w:r w:rsidRPr="00185A7F">
        <w:rPr>
          <w:rFonts w:ascii="Palatino Linotype" w:eastAsia="Palatino Linotype" w:hAnsi="Palatino Linotype" w:cs="Palatino Linotype"/>
          <w:b/>
        </w:rPr>
        <w:t xml:space="preserve">Oportunidad. </w:t>
      </w:r>
    </w:p>
    <w:p w14:paraId="69D64F4F" w14:textId="77777777" w:rsidR="00A33C23" w:rsidRPr="00185A7F" w:rsidRDefault="000064F9">
      <w:pPr>
        <w:spacing w:line="360" w:lineRule="auto"/>
        <w:ind w:right="49"/>
        <w:jc w:val="both"/>
        <w:rPr>
          <w:rFonts w:ascii="Palatino Linotype" w:eastAsia="Palatino Linotype" w:hAnsi="Palatino Linotype" w:cs="Palatino Linotype"/>
        </w:rPr>
      </w:pPr>
      <w:r w:rsidRPr="00185A7F">
        <w:rPr>
          <w:rFonts w:ascii="Palatino Linotype" w:eastAsia="Palatino Linotype" w:hAnsi="Palatino Linotype" w:cs="Palatino Linotype"/>
        </w:rPr>
        <w:t>Es de precisar que la Ley de Transparencia local, describe el mecanismo de procedencia de los Recurso Revisión, como se puede apreciar en el siguiente artículo:</w:t>
      </w:r>
    </w:p>
    <w:p w14:paraId="5DAD840E" w14:textId="77777777" w:rsidR="00A33C23" w:rsidRPr="00185A7F" w:rsidRDefault="00A33C23">
      <w:pPr>
        <w:spacing w:line="360" w:lineRule="auto"/>
        <w:ind w:right="49"/>
        <w:jc w:val="both"/>
        <w:rPr>
          <w:rFonts w:ascii="Palatino Linotype" w:eastAsia="Palatino Linotype" w:hAnsi="Palatino Linotype" w:cs="Palatino Linotype"/>
        </w:rPr>
      </w:pPr>
    </w:p>
    <w:p w14:paraId="64AFFEAD" w14:textId="77777777" w:rsidR="00A33C23" w:rsidRPr="00185A7F" w:rsidRDefault="000064F9">
      <w:pPr>
        <w:ind w:left="851" w:right="902"/>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t>“Artículo 163.</w:t>
      </w:r>
      <w:r w:rsidRPr="00185A7F">
        <w:rPr>
          <w:rFonts w:ascii="Palatino Linotype" w:eastAsia="Palatino Linotype" w:hAnsi="Palatino Linotype" w:cs="Palatino Linotype"/>
          <w:i/>
          <w:sz w:val="22"/>
          <w:szCs w:val="22"/>
        </w:rPr>
        <w:t xml:space="preserve"> La Unidad de Transparencia deberá notificar la respuesta a la solicitud al interesado en el menor tiempo posible, que no podrá exceder de quince días hábiles, contados a partir del día siguiente a la presentación de aquélla.</w:t>
      </w:r>
    </w:p>
    <w:p w14:paraId="4ECA1AC6" w14:textId="77777777" w:rsidR="00A33C23" w:rsidRPr="00185A7F" w:rsidRDefault="00A33C23">
      <w:pPr>
        <w:ind w:left="851" w:right="902"/>
        <w:jc w:val="both"/>
        <w:rPr>
          <w:rFonts w:ascii="Palatino Linotype" w:eastAsia="Palatino Linotype" w:hAnsi="Palatino Linotype" w:cs="Palatino Linotype"/>
          <w:i/>
          <w:sz w:val="22"/>
          <w:szCs w:val="22"/>
        </w:rPr>
      </w:pPr>
    </w:p>
    <w:p w14:paraId="3A71F54C" w14:textId="77777777" w:rsidR="00A33C23" w:rsidRPr="00185A7F" w:rsidRDefault="000064F9">
      <w:pPr>
        <w:ind w:left="851" w:right="902"/>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40DC3682" w14:textId="77777777" w:rsidR="00A33C23" w:rsidRPr="00185A7F" w:rsidRDefault="00A33C23">
      <w:pPr>
        <w:ind w:left="851" w:right="902"/>
        <w:jc w:val="both"/>
        <w:rPr>
          <w:rFonts w:ascii="Palatino Linotype" w:eastAsia="Palatino Linotype" w:hAnsi="Palatino Linotype" w:cs="Palatino Linotype"/>
          <w:i/>
          <w:sz w:val="16"/>
          <w:szCs w:val="16"/>
        </w:rPr>
      </w:pPr>
    </w:p>
    <w:p w14:paraId="5B23E128"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0A81A3C3" w14:textId="77777777" w:rsidR="00A33C23" w:rsidRPr="00185A7F" w:rsidRDefault="00A33C23">
      <w:pPr>
        <w:spacing w:line="360" w:lineRule="auto"/>
        <w:jc w:val="both"/>
        <w:rPr>
          <w:rFonts w:ascii="Palatino Linotype" w:eastAsia="Palatino Linotype" w:hAnsi="Palatino Linotype" w:cs="Palatino Linotype"/>
        </w:rPr>
      </w:pPr>
    </w:p>
    <w:p w14:paraId="2A74165B"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Derivado de lo anterior, se constituye la figura jurídica de la </w:t>
      </w:r>
      <w:r w:rsidRPr="00185A7F">
        <w:rPr>
          <w:rFonts w:ascii="Palatino Linotype" w:eastAsia="Palatino Linotype" w:hAnsi="Palatino Linotype" w:cs="Palatino Linotype"/>
          <w:b/>
        </w:rPr>
        <w:t>NEGATIVA FICTA</w:t>
      </w:r>
      <w:r w:rsidRPr="00185A7F">
        <w:rPr>
          <w:rFonts w:ascii="Palatino Linotype" w:eastAsia="Palatino Linotype" w:hAnsi="Palatino Linotype" w:cs="Palatino Linotype"/>
        </w:rPr>
        <w:t>, la cual consiste en atribuir un efecto negativo al silencio de la autoridad administrativa frente a las instancias y solicitudes que hagan los particulares.</w:t>
      </w:r>
    </w:p>
    <w:p w14:paraId="428A6279" w14:textId="77777777" w:rsidR="00A33C23" w:rsidRPr="00185A7F" w:rsidRDefault="00A33C23">
      <w:pPr>
        <w:spacing w:line="360" w:lineRule="auto"/>
        <w:jc w:val="both"/>
        <w:rPr>
          <w:rFonts w:ascii="Palatino Linotype" w:eastAsia="Palatino Linotype" w:hAnsi="Palatino Linotype" w:cs="Palatino Linotype"/>
          <w:sz w:val="16"/>
          <w:szCs w:val="16"/>
        </w:rPr>
      </w:pPr>
    </w:p>
    <w:p w14:paraId="51F08563"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Por su parte, el artículo 178 de la Ley de Transparencia local, establece:</w:t>
      </w:r>
    </w:p>
    <w:p w14:paraId="133A011B" w14:textId="77777777" w:rsidR="00A33C23" w:rsidRPr="00185A7F" w:rsidRDefault="00A33C23">
      <w:pPr>
        <w:spacing w:line="360" w:lineRule="auto"/>
        <w:jc w:val="both"/>
        <w:rPr>
          <w:rFonts w:ascii="Palatino Linotype" w:eastAsia="Palatino Linotype" w:hAnsi="Palatino Linotype" w:cs="Palatino Linotype"/>
        </w:rPr>
      </w:pPr>
    </w:p>
    <w:p w14:paraId="33492FFE" w14:textId="77777777" w:rsidR="00A33C23" w:rsidRPr="00185A7F" w:rsidRDefault="000064F9">
      <w:pPr>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t xml:space="preserve"> “Artículo 178. </w:t>
      </w:r>
      <w:r w:rsidRPr="00185A7F">
        <w:rPr>
          <w:rFonts w:ascii="Palatino Linotype" w:eastAsia="Palatino Linotype" w:hAnsi="Palatino Linotype" w:cs="Palatino Linotype"/>
          <w:i/>
          <w:sz w:val="22"/>
          <w:szCs w:val="22"/>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9C2EC2E" w14:textId="77777777" w:rsidR="00A33C23" w:rsidRPr="00185A7F" w:rsidRDefault="00A33C23">
      <w:pPr>
        <w:ind w:left="851" w:right="901"/>
        <w:jc w:val="both"/>
        <w:rPr>
          <w:rFonts w:ascii="Palatino Linotype" w:eastAsia="Palatino Linotype" w:hAnsi="Palatino Linotype" w:cs="Palatino Linotype"/>
          <w:i/>
          <w:sz w:val="22"/>
          <w:szCs w:val="22"/>
        </w:rPr>
      </w:pPr>
    </w:p>
    <w:p w14:paraId="65EB706F" w14:textId="77777777" w:rsidR="00A33C23" w:rsidRPr="00185A7F" w:rsidRDefault="000064F9">
      <w:pPr>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u w:val="single"/>
        </w:rPr>
        <w:t>A falta de respuesta del sujeto obligado, dentro de los plazos establecidos en esta Ley, a una solicitud de acceso a la Información Pública, el recurso podrá ser interpuesto en cualquier momento</w:t>
      </w:r>
      <w:r w:rsidRPr="00185A7F">
        <w:rPr>
          <w:rFonts w:ascii="Palatino Linotype" w:eastAsia="Palatino Linotype" w:hAnsi="Palatino Linotype" w:cs="Palatino Linotype"/>
          <w:i/>
          <w:sz w:val="22"/>
          <w:szCs w:val="22"/>
        </w:rPr>
        <w:t>, acompañado con el documento que pruebe la fecha en que presentó la solicitud.</w:t>
      </w:r>
    </w:p>
    <w:p w14:paraId="1445365B" w14:textId="77777777" w:rsidR="00A33C23" w:rsidRPr="00185A7F" w:rsidRDefault="00A33C23">
      <w:pPr>
        <w:ind w:left="851" w:right="901"/>
        <w:jc w:val="both"/>
        <w:rPr>
          <w:rFonts w:ascii="Palatino Linotype" w:eastAsia="Palatino Linotype" w:hAnsi="Palatino Linotype" w:cs="Palatino Linotype"/>
          <w:i/>
          <w:sz w:val="22"/>
          <w:szCs w:val="22"/>
        </w:rPr>
      </w:pPr>
    </w:p>
    <w:p w14:paraId="3E430757" w14:textId="77777777" w:rsidR="00A33C23" w:rsidRPr="00185A7F" w:rsidRDefault="000064F9">
      <w:pPr>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En el caso de que se interponga ante la Unidad de Transparencia, ésta deberá remitir el Recurso Revisión al Instituto a más tardar al día siguiente de haberlo recibido.”</w:t>
      </w:r>
    </w:p>
    <w:p w14:paraId="2C7D7CFB" w14:textId="77777777" w:rsidR="00A33C23" w:rsidRPr="00185A7F" w:rsidRDefault="000064F9">
      <w:pPr>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 xml:space="preserve">(Énfasis añadido) </w:t>
      </w:r>
    </w:p>
    <w:p w14:paraId="653083FF" w14:textId="77777777" w:rsidR="00A33C23" w:rsidRPr="00185A7F" w:rsidRDefault="00A33C23">
      <w:pPr>
        <w:spacing w:line="360" w:lineRule="auto"/>
        <w:jc w:val="both"/>
        <w:rPr>
          <w:rFonts w:ascii="Palatino Linotype" w:eastAsia="Palatino Linotype" w:hAnsi="Palatino Linotype" w:cs="Palatino Linotype"/>
          <w:sz w:val="20"/>
          <w:szCs w:val="20"/>
        </w:rPr>
      </w:pPr>
    </w:p>
    <w:p w14:paraId="1144AD2C"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185A7F">
        <w:rPr>
          <w:rFonts w:ascii="Palatino Linotype" w:eastAsia="Palatino Linotype" w:hAnsi="Palatino Linotype" w:cs="Palatino Linotype"/>
          <w:b/>
        </w:rPr>
        <w:t xml:space="preserve">SUJETO OBLIGADO. </w:t>
      </w:r>
      <w:r w:rsidRPr="00185A7F">
        <w:rPr>
          <w:rFonts w:ascii="Palatino Linotype" w:eastAsia="Palatino Linotype" w:hAnsi="Palatino Linotype" w:cs="Palatino Linotype"/>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185A7F">
        <w:rPr>
          <w:rFonts w:ascii="Palatino Linotype" w:eastAsia="Palatino Linotype" w:hAnsi="Palatino Linotype" w:cs="Palatino Linotype"/>
          <w:b/>
        </w:rPr>
        <w:t xml:space="preserve">EL RECURRENTE </w:t>
      </w:r>
      <w:r w:rsidRPr="00185A7F">
        <w:rPr>
          <w:rFonts w:ascii="Palatino Linotype" w:eastAsia="Palatino Linotype" w:hAnsi="Palatino Linotype" w:cs="Palatino Linotype"/>
        </w:rPr>
        <w:t>está en libertad de presentar su medio de impugnación en cualquier momento; en consecuencia, se tiene que el presente recurso se interpuso oportunamente.</w:t>
      </w:r>
    </w:p>
    <w:p w14:paraId="12B43B2B" w14:textId="77777777" w:rsidR="00A33C23" w:rsidRPr="00185A7F" w:rsidRDefault="00A33C23">
      <w:pPr>
        <w:spacing w:line="360" w:lineRule="auto"/>
        <w:jc w:val="both"/>
        <w:rPr>
          <w:rFonts w:ascii="Palatino Linotype" w:eastAsia="Palatino Linotype" w:hAnsi="Palatino Linotype" w:cs="Palatino Linotype"/>
        </w:rPr>
      </w:pPr>
    </w:p>
    <w:p w14:paraId="274E8D5B" w14:textId="77777777" w:rsidR="00A33C23" w:rsidRPr="00185A7F" w:rsidRDefault="000064F9">
      <w:pPr>
        <w:spacing w:line="360" w:lineRule="auto"/>
        <w:ind w:right="49"/>
        <w:jc w:val="both"/>
        <w:rPr>
          <w:rFonts w:ascii="Palatino Linotype" w:eastAsia="Palatino Linotype" w:hAnsi="Palatino Linotype" w:cs="Palatino Linotype"/>
          <w:b/>
        </w:rPr>
      </w:pPr>
      <w:r w:rsidRPr="00185A7F">
        <w:rPr>
          <w:rFonts w:ascii="Palatino Linotype" w:eastAsia="Palatino Linotype" w:hAnsi="Palatino Linotype" w:cs="Palatino Linotype"/>
          <w:b/>
          <w:sz w:val="28"/>
          <w:szCs w:val="28"/>
        </w:rPr>
        <w:t>CUARTO.</w:t>
      </w:r>
      <w:r w:rsidRPr="00185A7F">
        <w:rPr>
          <w:rFonts w:ascii="Palatino Linotype" w:eastAsia="Palatino Linotype" w:hAnsi="Palatino Linotype" w:cs="Palatino Linotype"/>
          <w:b/>
        </w:rPr>
        <w:t xml:space="preserve"> </w:t>
      </w:r>
      <w:proofErr w:type="spellStart"/>
      <w:r w:rsidRPr="00185A7F">
        <w:rPr>
          <w:rFonts w:ascii="Palatino Linotype" w:eastAsia="Palatino Linotype" w:hAnsi="Palatino Linotype" w:cs="Palatino Linotype"/>
          <w:b/>
        </w:rPr>
        <w:t>Procedibilidad</w:t>
      </w:r>
      <w:proofErr w:type="spellEnd"/>
      <w:r w:rsidRPr="00185A7F">
        <w:rPr>
          <w:rFonts w:ascii="Palatino Linotype" w:eastAsia="Palatino Linotype" w:hAnsi="Palatino Linotype" w:cs="Palatino Linotype"/>
          <w:b/>
        </w:rPr>
        <w:t xml:space="preserve">. </w:t>
      </w:r>
    </w:p>
    <w:p w14:paraId="0B91A066" w14:textId="77777777" w:rsidR="00A33C23" w:rsidRPr="00185A7F" w:rsidRDefault="000064F9">
      <w:pPr>
        <w:spacing w:line="360" w:lineRule="auto"/>
        <w:ind w:right="49"/>
        <w:jc w:val="both"/>
        <w:rPr>
          <w:rFonts w:ascii="Palatino Linotype" w:eastAsia="Palatino Linotype" w:hAnsi="Palatino Linotype" w:cs="Palatino Linotype"/>
        </w:rPr>
      </w:pPr>
      <w:r w:rsidRPr="00185A7F">
        <w:rPr>
          <w:rFonts w:ascii="Palatino Linotype" w:eastAsia="Palatino Linotype" w:hAnsi="Palatino Linotype" w:cs="Palatino Linotype"/>
        </w:rPr>
        <w:t>Esté Órgano Garante considera importante precisar que conforme al artículo 180, fracción II, último párrafo de la Ley de Transparencia local, el cual prevé que cuando las solicitudes se presenten de manera electrónica no es requisito indispensable el proporcionar el nombre, tal como se muestra a continuación:</w:t>
      </w:r>
    </w:p>
    <w:p w14:paraId="6CC30F57" w14:textId="77777777" w:rsidR="00A33C23" w:rsidRPr="00185A7F" w:rsidRDefault="00A33C23">
      <w:pPr>
        <w:spacing w:line="360" w:lineRule="auto"/>
        <w:ind w:right="49"/>
        <w:jc w:val="both"/>
        <w:rPr>
          <w:rFonts w:ascii="Palatino Linotype" w:eastAsia="Palatino Linotype" w:hAnsi="Palatino Linotype" w:cs="Palatino Linotype"/>
        </w:rPr>
      </w:pPr>
    </w:p>
    <w:p w14:paraId="123075D8" w14:textId="77777777" w:rsidR="00A33C23" w:rsidRPr="00185A7F" w:rsidRDefault="000064F9">
      <w:pPr>
        <w:tabs>
          <w:tab w:val="left" w:pos="851"/>
        </w:tabs>
        <w:ind w:left="851" w:right="901"/>
        <w:jc w:val="both"/>
        <w:rPr>
          <w:rFonts w:ascii="Palatino Linotype" w:eastAsia="Palatino Linotype" w:hAnsi="Palatino Linotype" w:cs="Palatino Linotype"/>
          <w:b/>
          <w:i/>
          <w:sz w:val="22"/>
          <w:szCs w:val="22"/>
        </w:rPr>
      </w:pPr>
      <w:r w:rsidRPr="00185A7F">
        <w:rPr>
          <w:rFonts w:ascii="Palatino Linotype" w:eastAsia="Palatino Linotype" w:hAnsi="Palatino Linotype" w:cs="Palatino Linotype"/>
          <w:b/>
          <w:i/>
          <w:sz w:val="22"/>
          <w:szCs w:val="22"/>
        </w:rPr>
        <w:lastRenderedPageBreak/>
        <w:t xml:space="preserve">“Artículo 180. </w:t>
      </w:r>
      <w:r w:rsidRPr="00185A7F">
        <w:rPr>
          <w:rFonts w:ascii="Palatino Linotype" w:eastAsia="Palatino Linotype" w:hAnsi="Palatino Linotype" w:cs="Palatino Linotype"/>
          <w:i/>
          <w:sz w:val="22"/>
          <w:szCs w:val="22"/>
        </w:rPr>
        <w:t>El Recurso Revisión contendrá:</w:t>
      </w:r>
      <w:r w:rsidRPr="00185A7F">
        <w:rPr>
          <w:rFonts w:ascii="Palatino Linotype" w:eastAsia="Palatino Linotype" w:hAnsi="Palatino Linotype" w:cs="Palatino Linotype"/>
          <w:b/>
          <w:i/>
          <w:sz w:val="22"/>
          <w:szCs w:val="22"/>
        </w:rPr>
        <w:t xml:space="preserve"> </w:t>
      </w:r>
    </w:p>
    <w:p w14:paraId="68258F0C" w14:textId="77777777" w:rsidR="00A33C23" w:rsidRPr="00185A7F" w:rsidRDefault="000064F9">
      <w:pPr>
        <w:tabs>
          <w:tab w:val="left" w:pos="851"/>
        </w:tabs>
        <w:ind w:left="851" w:right="901"/>
        <w:jc w:val="both"/>
        <w:rPr>
          <w:rFonts w:ascii="Palatino Linotype" w:eastAsia="Palatino Linotype" w:hAnsi="Palatino Linotype" w:cs="Palatino Linotype"/>
          <w:b/>
          <w:i/>
          <w:sz w:val="22"/>
          <w:szCs w:val="22"/>
        </w:rPr>
      </w:pPr>
      <w:r w:rsidRPr="00185A7F">
        <w:rPr>
          <w:rFonts w:ascii="Palatino Linotype" w:eastAsia="Palatino Linotype" w:hAnsi="Palatino Linotype" w:cs="Palatino Linotype"/>
          <w:b/>
          <w:i/>
          <w:sz w:val="22"/>
          <w:szCs w:val="22"/>
        </w:rPr>
        <w:t>…</w:t>
      </w:r>
    </w:p>
    <w:p w14:paraId="03EDA651" w14:textId="77777777" w:rsidR="00A33C23" w:rsidRPr="00185A7F" w:rsidRDefault="000064F9">
      <w:pPr>
        <w:tabs>
          <w:tab w:val="left" w:pos="851"/>
        </w:tabs>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t xml:space="preserve">II. El nombre del solicitante que recurre </w:t>
      </w:r>
      <w:r w:rsidRPr="00185A7F">
        <w:rPr>
          <w:rFonts w:ascii="Palatino Linotype" w:eastAsia="Palatino Linotype" w:hAnsi="Palatino Linotype" w:cs="Palatino Linotype"/>
          <w:i/>
          <w:sz w:val="22"/>
          <w:szCs w:val="22"/>
        </w:rPr>
        <w:t>o de su representante y, en su caso</w:t>
      </w:r>
      <w:proofErr w:type="gramStart"/>
      <w:r w:rsidRPr="00185A7F">
        <w:rPr>
          <w:rFonts w:ascii="Palatino Linotype" w:eastAsia="Palatino Linotype" w:hAnsi="Palatino Linotype" w:cs="Palatino Linotype"/>
          <w:i/>
          <w:sz w:val="22"/>
          <w:szCs w:val="22"/>
        </w:rPr>
        <w:t>, …</w:t>
      </w:r>
      <w:proofErr w:type="gramEnd"/>
    </w:p>
    <w:p w14:paraId="4F121491" w14:textId="77777777" w:rsidR="00A33C23" w:rsidRPr="00185A7F" w:rsidRDefault="000064F9">
      <w:pPr>
        <w:tabs>
          <w:tab w:val="left" w:pos="851"/>
        </w:tabs>
        <w:ind w:left="851" w:right="901"/>
        <w:jc w:val="both"/>
        <w:rPr>
          <w:rFonts w:ascii="Palatino Linotype" w:eastAsia="Palatino Linotype" w:hAnsi="Palatino Linotype" w:cs="Palatino Linotype"/>
          <w:b/>
          <w:i/>
          <w:sz w:val="22"/>
          <w:szCs w:val="22"/>
        </w:rPr>
      </w:pPr>
      <w:r w:rsidRPr="00185A7F">
        <w:rPr>
          <w:rFonts w:ascii="Palatino Linotype" w:eastAsia="Palatino Linotype" w:hAnsi="Palatino Linotype" w:cs="Palatino Linotype"/>
          <w:b/>
          <w:i/>
          <w:sz w:val="22"/>
          <w:szCs w:val="22"/>
        </w:rPr>
        <w:t>En caso de que el recurso se interponga de manera electrónica no será indispensable que contengan los requisitos establecidos en las fracciones II</w:t>
      </w:r>
      <w:r w:rsidRPr="00185A7F">
        <w:rPr>
          <w:rFonts w:ascii="Palatino Linotype" w:eastAsia="Palatino Linotype" w:hAnsi="Palatino Linotype" w:cs="Palatino Linotype"/>
          <w:i/>
          <w:sz w:val="22"/>
          <w:szCs w:val="22"/>
        </w:rPr>
        <w:t>, IV, VII y VIII.</w:t>
      </w:r>
      <w:r w:rsidRPr="00185A7F">
        <w:rPr>
          <w:rFonts w:ascii="Palatino Linotype" w:eastAsia="Palatino Linotype" w:hAnsi="Palatino Linotype" w:cs="Palatino Linotype"/>
          <w:b/>
          <w:i/>
          <w:sz w:val="22"/>
          <w:szCs w:val="22"/>
        </w:rPr>
        <w:t>”</w:t>
      </w:r>
    </w:p>
    <w:p w14:paraId="03ABDFC9" w14:textId="77777777" w:rsidR="00A33C23" w:rsidRPr="00185A7F" w:rsidRDefault="000064F9">
      <w:pPr>
        <w:tabs>
          <w:tab w:val="left" w:pos="851"/>
        </w:tabs>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(Énfasis añadido)</w:t>
      </w:r>
    </w:p>
    <w:p w14:paraId="73B4E514" w14:textId="77777777" w:rsidR="00A33C23" w:rsidRPr="00185A7F" w:rsidRDefault="00A33C23">
      <w:pPr>
        <w:spacing w:line="360" w:lineRule="auto"/>
        <w:jc w:val="both"/>
        <w:rPr>
          <w:rFonts w:ascii="Palatino Linotype" w:eastAsia="Palatino Linotype" w:hAnsi="Palatino Linotype" w:cs="Palatino Linotype"/>
        </w:rPr>
      </w:pPr>
    </w:p>
    <w:p w14:paraId="7DC51FE8"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Con fundamento en el precepto legal antes citado, el Recurso Revisión materia del presente asunto, se interpuso de manera electrónica y, por ende, no es necesario que contenga determinados requisitos, entre ellos, el nombre de </w:t>
      </w:r>
      <w:r w:rsidRPr="00185A7F">
        <w:rPr>
          <w:rFonts w:ascii="Palatino Linotype" w:eastAsia="Palatino Linotype" w:hAnsi="Palatino Linotype" w:cs="Palatino Linotype"/>
          <w:b/>
        </w:rPr>
        <w:t>EL RECURRENTE;</w:t>
      </w:r>
      <w:r w:rsidRPr="00185A7F">
        <w:rPr>
          <w:rFonts w:ascii="Palatino Linotype" w:eastAsia="Palatino Linotype" w:hAnsi="Palatino Linotype" w:cs="Palatino Linotype"/>
        </w:rPr>
        <w:t xml:space="preserve"> en ese sentido en el presente caso, al haber sido presentado el Recurso Revisión vía </w:t>
      </w:r>
      <w:r w:rsidRPr="00185A7F">
        <w:rPr>
          <w:rFonts w:ascii="Palatino Linotype" w:eastAsia="Palatino Linotype" w:hAnsi="Palatino Linotype" w:cs="Palatino Linotype"/>
          <w:b/>
        </w:rPr>
        <w:t>SAIMEX</w:t>
      </w:r>
      <w:r w:rsidRPr="00185A7F">
        <w:rPr>
          <w:rFonts w:ascii="Palatino Linotype" w:eastAsia="Palatino Linotype" w:hAnsi="Palatino Linotype" w:cs="Palatino Linotype"/>
        </w:rPr>
        <w:t>, dicho requisito resulta innecesario.</w:t>
      </w:r>
    </w:p>
    <w:p w14:paraId="0E65FA00" w14:textId="77777777" w:rsidR="00A33C23" w:rsidRPr="00185A7F" w:rsidRDefault="00A33C23">
      <w:pPr>
        <w:spacing w:line="360" w:lineRule="auto"/>
        <w:jc w:val="both"/>
        <w:rPr>
          <w:rFonts w:ascii="Palatino Linotype" w:eastAsia="Palatino Linotype" w:hAnsi="Palatino Linotype" w:cs="Palatino Linotype"/>
        </w:rPr>
      </w:pPr>
    </w:p>
    <w:p w14:paraId="79348912"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Lo anterior es así, pues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w:t>
      </w:r>
      <w:r w:rsidRPr="00185A7F">
        <w:rPr>
          <w:rFonts w:ascii="Palatino Linotype" w:eastAsia="Palatino Linotype" w:hAnsi="Palatino Linotype" w:cs="Palatino Linotype"/>
          <w:b/>
          <w:u w:val="single"/>
        </w:rPr>
        <w:t xml:space="preserve">el nombre no es un requisito </w:t>
      </w:r>
      <w:r w:rsidRPr="00185A7F">
        <w:rPr>
          <w:rFonts w:ascii="Palatino Linotype" w:eastAsia="Palatino Linotype" w:hAnsi="Palatino Linotype" w:cs="Palatino Linotype"/>
          <w:b/>
          <w:i/>
          <w:u w:val="single"/>
        </w:rPr>
        <w:t>sine qua non</w:t>
      </w:r>
      <w:r w:rsidRPr="00185A7F">
        <w:rPr>
          <w:rFonts w:ascii="Palatino Linotype" w:eastAsia="Palatino Linotype" w:hAnsi="Palatino Linotype" w:cs="Palatino Linotype"/>
        </w:rPr>
        <w:t xml:space="preserve"> para que los particulares ejerzan el derecho de acceso a la Información Pública, pues por el contrario la Ley de la materia señala en su artículo 155, párrafo segundo la posibilidad de que las solicitudes de información sean anónimas, al utilizar un nombre incompleto o, inclusive un seudónimo.</w:t>
      </w:r>
    </w:p>
    <w:p w14:paraId="6F7B64C8" w14:textId="77777777" w:rsidR="00A33C23" w:rsidRPr="00185A7F" w:rsidRDefault="00A33C23">
      <w:pPr>
        <w:spacing w:line="360" w:lineRule="auto"/>
        <w:jc w:val="both"/>
        <w:rPr>
          <w:rFonts w:ascii="Palatino Linotype" w:eastAsia="Palatino Linotype" w:hAnsi="Palatino Linotype" w:cs="Palatino Linotype"/>
        </w:rPr>
      </w:pPr>
    </w:p>
    <w:p w14:paraId="6BD64690" w14:textId="77777777" w:rsidR="00A33C23" w:rsidRPr="00185A7F" w:rsidRDefault="000064F9">
      <w:pPr>
        <w:spacing w:line="360" w:lineRule="auto"/>
        <w:jc w:val="both"/>
        <w:rPr>
          <w:rFonts w:ascii="Palatino Linotype" w:eastAsia="Palatino Linotype" w:hAnsi="Palatino Linotype" w:cs="Palatino Linotype"/>
          <w:sz w:val="22"/>
          <w:szCs w:val="22"/>
        </w:rPr>
      </w:pPr>
      <w:r w:rsidRPr="00185A7F">
        <w:rPr>
          <w:rFonts w:ascii="Palatino Linotype" w:eastAsia="Palatino Linotype" w:hAnsi="Palatino Linotype" w:cs="Palatino Linotype"/>
        </w:rPr>
        <w:t xml:space="preserve">Aunado a lo anterior, cabe precisar que los artículos 6, Apartado A, fracciones III y IV de la Constitución Política de los Estados Unidos Mexicanos y 5, párrafos trigésimo, trigésimo primero y trigésimo segundo, fracciones I, III, IV y V de la Constitución Política del Estado Libre y Soberano de México, garantizan el ejercicio del derecho de </w:t>
      </w:r>
      <w:r w:rsidRPr="00185A7F">
        <w:rPr>
          <w:rFonts w:ascii="Palatino Linotype" w:eastAsia="Palatino Linotype" w:hAnsi="Palatino Linotype" w:cs="Palatino Linotype"/>
        </w:rPr>
        <w:lastRenderedPageBreak/>
        <w:t>acceso a la Información Pública, disponen que toda persona sin necesidad de acreditar interés alguno o justificar su utilización, tendrá acceso gratuito a la Información Pública.</w:t>
      </w:r>
    </w:p>
    <w:p w14:paraId="165DF089" w14:textId="77777777" w:rsidR="00A33C23" w:rsidRPr="00185A7F" w:rsidRDefault="00A33C23">
      <w:pPr>
        <w:tabs>
          <w:tab w:val="left" w:pos="851"/>
        </w:tabs>
        <w:ind w:right="901"/>
        <w:jc w:val="both"/>
        <w:rPr>
          <w:rFonts w:ascii="Palatino Linotype" w:eastAsia="Palatino Linotype" w:hAnsi="Palatino Linotype" w:cs="Palatino Linotype"/>
          <w:sz w:val="22"/>
          <w:szCs w:val="22"/>
        </w:rPr>
      </w:pPr>
    </w:p>
    <w:p w14:paraId="2CE172BD"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Asimismo, se estima que el requisito relativo al nombre de </w:t>
      </w:r>
      <w:r w:rsidRPr="00185A7F">
        <w:rPr>
          <w:rFonts w:ascii="Palatino Linotype" w:eastAsia="Palatino Linotype" w:hAnsi="Palatino Linotype" w:cs="Palatino Linotype"/>
          <w:b/>
        </w:rPr>
        <w:t>EL</w:t>
      </w:r>
      <w:r w:rsidRPr="00185A7F">
        <w:rPr>
          <w:rFonts w:ascii="Palatino Linotype" w:eastAsia="Palatino Linotype" w:hAnsi="Palatino Linotype" w:cs="Palatino Linotype"/>
        </w:rPr>
        <w:t xml:space="preserve"> </w:t>
      </w:r>
      <w:r w:rsidRPr="00185A7F">
        <w:rPr>
          <w:rFonts w:ascii="Palatino Linotype" w:eastAsia="Palatino Linotype" w:hAnsi="Palatino Linotype" w:cs="Palatino Linotype"/>
          <w:b/>
        </w:rPr>
        <w:t>RECURRENTE</w:t>
      </w:r>
      <w:r w:rsidRPr="00185A7F">
        <w:rPr>
          <w:rFonts w:ascii="Palatino Linotype" w:eastAsia="Palatino Linotype" w:hAnsi="Palatino Linotype" w:cs="Palatino Linotype"/>
        </w:rPr>
        <w:t xml:space="preserve"> no constituye un supuesto indispensable de </w:t>
      </w:r>
      <w:proofErr w:type="spellStart"/>
      <w:r w:rsidRPr="00185A7F">
        <w:rPr>
          <w:rFonts w:ascii="Palatino Linotype" w:eastAsia="Palatino Linotype" w:hAnsi="Palatino Linotype" w:cs="Palatino Linotype"/>
        </w:rPr>
        <w:t>procedibilidad</w:t>
      </w:r>
      <w:proofErr w:type="spellEnd"/>
      <w:r w:rsidRPr="00185A7F">
        <w:rPr>
          <w:rFonts w:ascii="Palatino Linotype" w:eastAsia="Palatino Linotype" w:hAnsi="Palatino Linotype" w:cs="Palatino Linotype"/>
        </w:rPr>
        <w:t xml:space="preserve"> de los Recurso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únicamente basta con que el solicitante se encuentre legitimado en el procedimiento de Recurso Revisión, circunstancia que se acredita con las constancias electrónicas del expediente, de las que se desprende que </w:t>
      </w:r>
      <w:r w:rsidRPr="00185A7F">
        <w:rPr>
          <w:rFonts w:ascii="Palatino Linotype" w:eastAsia="Palatino Linotype" w:hAnsi="Palatino Linotype" w:cs="Palatino Linotype"/>
          <w:b/>
        </w:rPr>
        <w:t>EL RECURRENTE</w:t>
      </w:r>
      <w:r w:rsidRPr="00185A7F">
        <w:rPr>
          <w:rFonts w:ascii="Palatino Linotype" w:eastAsia="Palatino Linotype" w:hAnsi="Palatino Linotype" w:cs="Palatino Linotype"/>
        </w:rPr>
        <w:t xml:space="preserve"> es la misma persona que realizó la solicitud de acceso a la Información Pública que ahora se impugna.</w:t>
      </w:r>
    </w:p>
    <w:p w14:paraId="5FFB94A0" w14:textId="77777777" w:rsidR="00A33C23" w:rsidRPr="00185A7F" w:rsidRDefault="00A33C23">
      <w:pPr>
        <w:spacing w:line="360" w:lineRule="auto"/>
        <w:jc w:val="both"/>
        <w:rPr>
          <w:rFonts w:ascii="Palatino Linotype" w:eastAsia="Palatino Linotype" w:hAnsi="Palatino Linotype" w:cs="Palatino Linotype"/>
        </w:rPr>
      </w:pPr>
    </w:p>
    <w:p w14:paraId="5181A167"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Es así que, para el estudio de la materia sobre la que se resuelve el presente Recurso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w:t>
      </w:r>
    </w:p>
    <w:p w14:paraId="7519E01B" w14:textId="77777777" w:rsidR="00A33C23" w:rsidRPr="00185A7F" w:rsidRDefault="00A33C23">
      <w:pPr>
        <w:spacing w:line="360" w:lineRule="auto"/>
        <w:jc w:val="both"/>
        <w:rPr>
          <w:rFonts w:ascii="Palatino Linotype" w:eastAsia="Palatino Linotype" w:hAnsi="Palatino Linotype" w:cs="Palatino Linotype"/>
          <w:b/>
          <w:sz w:val="28"/>
          <w:szCs w:val="28"/>
        </w:rPr>
      </w:pPr>
    </w:p>
    <w:p w14:paraId="7CB75707" w14:textId="77777777" w:rsidR="00A33C23" w:rsidRPr="00185A7F" w:rsidRDefault="000064F9">
      <w:pPr>
        <w:spacing w:line="360" w:lineRule="auto"/>
        <w:jc w:val="both"/>
        <w:rPr>
          <w:rFonts w:ascii="Palatino Linotype" w:eastAsia="Palatino Linotype" w:hAnsi="Palatino Linotype" w:cs="Palatino Linotype"/>
          <w:b/>
        </w:rPr>
      </w:pPr>
      <w:r w:rsidRPr="00185A7F">
        <w:rPr>
          <w:rFonts w:ascii="Palatino Linotype" w:eastAsia="Palatino Linotype" w:hAnsi="Palatino Linotype" w:cs="Palatino Linotype"/>
          <w:b/>
          <w:sz w:val="28"/>
          <w:szCs w:val="28"/>
        </w:rPr>
        <w:t>QUINTO</w:t>
      </w:r>
      <w:r w:rsidRPr="00185A7F">
        <w:rPr>
          <w:rFonts w:ascii="Palatino Linotype" w:eastAsia="Palatino Linotype" w:hAnsi="Palatino Linotype" w:cs="Palatino Linotype"/>
          <w:b/>
        </w:rPr>
        <w:t>. Estudio y resolución del asunto.</w:t>
      </w:r>
    </w:p>
    <w:p w14:paraId="2092A50D"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Una vez determinada la vía sobre la que versará el presente recurso, y previa revisión del expediente electrónico formado en </w:t>
      </w:r>
      <w:r w:rsidRPr="00185A7F">
        <w:rPr>
          <w:rFonts w:ascii="Palatino Linotype" w:eastAsia="Palatino Linotype" w:hAnsi="Palatino Linotype" w:cs="Palatino Linotype"/>
          <w:b/>
        </w:rPr>
        <w:t>EL SAIMEX</w:t>
      </w:r>
      <w:r w:rsidRPr="00185A7F">
        <w:rPr>
          <w:rFonts w:ascii="Palatino Linotype" w:eastAsia="Palatino Linotype" w:hAnsi="Palatino Linotype" w:cs="Palatino Linotype"/>
        </w:rPr>
        <w:t xml:space="preserve"> con motivo de la solicitud de información y del recurso a que da origen, es de señalar que el análisis del presente, se basará en el contenido íntegro de las actuaciones que obran en el expediente electrónico, para así estar en posibilidad esta Ponencia de dictar el fallo correspondiente conforme a derecho, tomando en consideración los elementos aportados por las partes y respetando en todo momento al principio de máxima publicidad consagrado en la Constitución Política de los Estados Unidos Mexicanos, en la Constitución Política del Estado Libre y Soberano de México y demás leyes aplicables en la materia; así como, en los Tratados Internacionales en los que el Estado Mexicano sea parte, en concordancia con el párrafo tercero del artículo 1 de la Constitución Política de los Estados Unidos Mexicanos y los numerales 8 y 9 de la Ley de Transparencia local.</w:t>
      </w:r>
    </w:p>
    <w:p w14:paraId="34D2A0CA" w14:textId="77777777" w:rsidR="00A33C23" w:rsidRPr="00185A7F" w:rsidRDefault="00A33C23">
      <w:pPr>
        <w:spacing w:line="360" w:lineRule="auto"/>
        <w:jc w:val="both"/>
        <w:rPr>
          <w:rFonts w:ascii="Palatino Linotype" w:eastAsia="Palatino Linotype" w:hAnsi="Palatino Linotype" w:cs="Palatino Linotype"/>
        </w:rPr>
      </w:pPr>
    </w:p>
    <w:p w14:paraId="0F6F40A6"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Es así que del análisis efectuado a las constancias que obran en el expediente del </w:t>
      </w:r>
      <w:r w:rsidRPr="00185A7F">
        <w:rPr>
          <w:rFonts w:ascii="Palatino Linotype" w:eastAsia="Palatino Linotype" w:hAnsi="Palatino Linotype" w:cs="Palatino Linotype"/>
          <w:b/>
        </w:rPr>
        <w:t>SAIMEX</w:t>
      </w:r>
      <w:r w:rsidRPr="00185A7F">
        <w:rPr>
          <w:rFonts w:ascii="Palatino Linotype" w:eastAsia="Palatino Linotype" w:hAnsi="Palatino Linotype" w:cs="Palatino Linotype"/>
        </w:rPr>
        <w:t>, se advierte que el presente Recurso Revisión es procedente, pues se actualiza la hipótesis prevista en la fracción VII, del artículo 179 de la Ley de la Materia, la cual dispone:</w:t>
      </w:r>
    </w:p>
    <w:p w14:paraId="3A0FDCEC" w14:textId="77777777" w:rsidR="00A33C23" w:rsidRPr="00185A7F" w:rsidRDefault="000064F9">
      <w:pPr>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w:t>
      </w:r>
      <w:r w:rsidRPr="00185A7F">
        <w:rPr>
          <w:rFonts w:ascii="Palatino Linotype" w:eastAsia="Palatino Linotype" w:hAnsi="Palatino Linotype" w:cs="Palatino Linotype"/>
          <w:b/>
          <w:i/>
          <w:sz w:val="22"/>
          <w:szCs w:val="22"/>
        </w:rPr>
        <w:t>Artículo 179.</w:t>
      </w:r>
      <w:r w:rsidRPr="00185A7F">
        <w:rPr>
          <w:rFonts w:ascii="Palatino Linotype" w:eastAsia="Palatino Linotype" w:hAnsi="Palatino Linotype" w:cs="Palatino Linotype"/>
          <w:i/>
          <w:sz w:val="22"/>
          <w:szCs w:val="22"/>
        </w:rPr>
        <w:t xml:space="preserve"> El Recurso Revisión es un medio de protección que la Ley otorga a los particulares, para hacer valer su derecho de acceso a la Información Pública, y procederá en contra de las siguientes causas:</w:t>
      </w:r>
    </w:p>
    <w:p w14:paraId="0D9B218E" w14:textId="77777777" w:rsidR="00A33C23" w:rsidRPr="00185A7F" w:rsidRDefault="000064F9">
      <w:pPr>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w:t>
      </w:r>
    </w:p>
    <w:p w14:paraId="1362F392" w14:textId="77777777" w:rsidR="00A33C23" w:rsidRPr="00185A7F" w:rsidRDefault="000064F9">
      <w:pPr>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t>VII. La falta de respuesta a una solicitud de acceso a la información</w:t>
      </w:r>
      <w:r w:rsidRPr="00185A7F">
        <w:rPr>
          <w:rFonts w:ascii="Palatino Linotype" w:eastAsia="Palatino Linotype" w:hAnsi="Palatino Linotype" w:cs="Palatino Linotype"/>
          <w:i/>
          <w:sz w:val="22"/>
          <w:szCs w:val="22"/>
        </w:rPr>
        <w:t>;</w:t>
      </w:r>
    </w:p>
    <w:p w14:paraId="5626D73E" w14:textId="77777777" w:rsidR="00A33C23" w:rsidRPr="00185A7F" w:rsidRDefault="000064F9">
      <w:pPr>
        <w:ind w:left="851" w:right="901"/>
        <w:jc w:val="both"/>
        <w:rPr>
          <w:rFonts w:ascii="Palatino Linotype" w:eastAsia="Palatino Linotype" w:hAnsi="Palatino Linotype" w:cs="Palatino Linotype"/>
          <w:b/>
          <w:i/>
          <w:sz w:val="22"/>
          <w:szCs w:val="22"/>
        </w:rPr>
      </w:pPr>
      <w:r w:rsidRPr="00185A7F">
        <w:rPr>
          <w:rFonts w:ascii="Palatino Linotype" w:eastAsia="Palatino Linotype" w:hAnsi="Palatino Linotype" w:cs="Palatino Linotype"/>
          <w:b/>
          <w:i/>
          <w:sz w:val="22"/>
          <w:szCs w:val="22"/>
        </w:rPr>
        <w:t>…</w:t>
      </w:r>
    </w:p>
    <w:p w14:paraId="2B1C5000" w14:textId="77777777" w:rsidR="00A33C23" w:rsidRPr="00185A7F" w:rsidRDefault="000064F9">
      <w:pPr>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lastRenderedPageBreak/>
        <w:t>(Énfasis añadido).</w:t>
      </w:r>
    </w:p>
    <w:p w14:paraId="7835C7BE" w14:textId="77777777" w:rsidR="00A33C23" w:rsidRPr="00185A7F" w:rsidRDefault="00A33C23">
      <w:pPr>
        <w:jc w:val="both"/>
        <w:rPr>
          <w:rFonts w:ascii="Palatino Linotype" w:eastAsia="Palatino Linotype" w:hAnsi="Palatino Linotype" w:cs="Palatino Linotype"/>
        </w:rPr>
      </w:pPr>
    </w:p>
    <w:p w14:paraId="423CC99F" w14:textId="77777777" w:rsidR="00A33C23" w:rsidRPr="00185A7F" w:rsidRDefault="000064F9">
      <w:pPr>
        <w:widowControl w:val="0"/>
        <w:spacing w:line="360" w:lineRule="auto"/>
        <w:jc w:val="both"/>
        <w:rPr>
          <w:rFonts w:ascii="Palatino Linotype" w:eastAsia="Palatino Linotype" w:hAnsi="Palatino Linotype" w:cs="Palatino Linotype"/>
        </w:rPr>
      </w:pPr>
      <w:bookmarkStart w:id="2" w:name="_heading=h.30j0zll" w:colFirst="0" w:colLast="0"/>
      <w:bookmarkEnd w:id="2"/>
      <w:r w:rsidRPr="00185A7F">
        <w:rPr>
          <w:rFonts w:ascii="Palatino Linotype" w:eastAsia="Palatino Linotype" w:hAnsi="Palatino Linotype" w:cs="Palatino Linotype"/>
        </w:rPr>
        <w:t xml:space="preserve">El precepto legal citado, establece como supuestos de procedencia del Recurso Revisión, en aquellos casos en que no se dé trámite a una solicitud y por tanto respuesta a lo solicitado; por lo que, en el presente caso, </w:t>
      </w:r>
      <w:r w:rsidRPr="00185A7F">
        <w:rPr>
          <w:rFonts w:ascii="Palatino Linotype" w:eastAsia="Palatino Linotype" w:hAnsi="Palatino Linotype" w:cs="Palatino Linotype"/>
          <w:b/>
        </w:rPr>
        <w:t>EL SUJETO OBLIGADO</w:t>
      </w:r>
      <w:r w:rsidRPr="00185A7F">
        <w:rPr>
          <w:rFonts w:ascii="Palatino Linotype" w:eastAsia="Palatino Linotype" w:hAnsi="Palatino Linotype" w:cs="Palatino Linotype"/>
        </w:rPr>
        <w:t xml:space="preserve"> omitió turnar a las áreas competentes y dar respuesta a lo requerido por </w:t>
      </w:r>
      <w:r w:rsidRPr="00185A7F">
        <w:rPr>
          <w:rFonts w:ascii="Palatino Linotype" w:eastAsia="Palatino Linotype" w:hAnsi="Palatino Linotype" w:cs="Palatino Linotype"/>
          <w:b/>
        </w:rPr>
        <w:t xml:space="preserve">EL RECURRENTE </w:t>
      </w:r>
      <w:r w:rsidRPr="00185A7F">
        <w:rPr>
          <w:rFonts w:ascii="Palatino Linotype" w:eastAsia="Palatino Linotype" w:hAnsi="Palatino Linotype" w:cs="Palatino Linotype"/>
        </w:rPr>
        <w:t xml:space="preserve">en su solicitud de Información Pública; atento a ello, este Órgano Garante considera que las razones o motivos de inconformidad son </w:t>
      </w:r>
      <w:r w:rsidRPr="00185A7F">
        <w:rPr>
          <w:rFonts w:ascii="Palatino Linotype" w:eastAsia="Palatino Linotype" w:hAnsi="Palatino Linotype" w:cs="Palatino Linotype"/>
          <w:b/>
        </w:rPr>
        <w:t>fundados</w:t>
      </w:r>
      <w:r w:rsidRPr="00185A7F">
        <w:rPr>
          <w:rFonts w:ascii="Palatino Linotype" w:eastAsia="Palatino Linotype" w:hAnsi="Palatino Linotype" w:cs="Palatino Linotype"/>
        </w:rPr>
        <w:t>.</w:t>
      </w:r>
    </w:p>
    <w:p w14:paraId="310FAD82" w14:textId="77777777" w:rsidR="00A33C23" w:rsidRPr="00185A7F" w:rsidRDefault="00A33C23">
      <w:pPr>
        <w:widowControl w:val="0"/>
        <w:spacing w:line="360" w:lineRule="auto"/>
        <w:jc w:val="both"/>
        <w:rPr>
          <w:rFonts w:ascii="Palatino Linotype" w:eastAsia="Palatino Linotype" w:hAnsi="Palatino Linotype" w:cs="Palatino Linotype"/>
        </w:rPr>
      </w:pPr>
    </w:p>
    <w:p w14:paraId="41801869"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Ya que, ante la falta de respuesta a la solicitud y envío de la información solicitada, este Órgano Garante considera pertinente analizar si se encuentra constreñido a transparentar sus acciones; así como, garantizar y respetar el derecho de acceso a la Información Pública. </w:t>
      </w:r>
    </w:p>
    <w:p w14:paraId="6A355938" w14:textId="77777777" w:rsidR="00A33C23" w:rsidRPr="00185A7F" w:rsidRDefault="00A33C23">
      <w:pPr>
        <w:spacing w:line="360" w:lineRule="auto"/>
        <w:jc w:val="both"/>
        <w:rPr>
          <w:rFonts w:ascii="Palatino Linotype" w:eastAsia="Palatino Linotype" w:hAnsi="Palatino Linotype" w:cs="Palatino Linotype"/>
        </w:rPr>
      </w:pPr>
    </w:p>
    <w:p w14:paraId="1BACBAD3"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En ese contexto, es pertinente enfatizar lo que el derecho de acceso a la Información Pública se refiere al contemplado en el artículo 6°, Apartado A de la Constitución Política de los Estados Unidos Mexicanos, que señala:</w:t>
      </w:r>
    </w:p>
    <w:p w14:paraId="4C87DF55" w14:textId="77777777" w:rsidR="00A33C23" w:rsidRPr="00185A7F" w:rsidRDefault="00A33C23">
      <w:pPr>
        <w:spacing w:line="360" w:lineRule="auto"/>
        <w:jc w:val="both"/>
        <w:rPr>
          <w:rFonts w:ascii="Palatino Linotype" w:eastAsia="Palatino Linotype" w:hAnsi="Palatino Linotype" w:cs="Palatino Linotype"/>
        </w:rPr>
      </w:pPr>
    </w:p>
    <w:p w14:paraId="138F9FF1" w14:textId="77777777" w:rsidR="00A33C23" w:rsidRPr="00185A7F" w:rsidRDefault="000064F9">
      <w:pPr>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w:t>
      </w:r>
      <w:r w:rsidRPr="00185A7F">
        <w:rPr>
          <w:rFonts w:ascii="Palatino Linotype" w:eastAsia="Palatino Linotype" w:hAnsi="Palatino Linotype" w:cs="Palatino Linotype"/>
          <w:b/>
          <w:i/>
          <w:sz w:val="22"/>
          <w:szCs w:val="22"/>
        </w:rPr>
        <w:t>Artículo 6o.</w:t>
      </w:r>
      <w:r w:rsidRPr="00185A7F">
        <w:rPr>
          <w:rFonts w:ascii="Palatino Linotype" w:eastAsia="Palatino Linotype" w:hAnsi="Palatino Linotype" w:cs="Palatino Linotype"/>
          <w:i/>
          <w:sz w:val="22"/>
          <w:szCs w:val="22"/>
        </w:rPr>
        <w:t xml:space="preserve">  . . .</w:t>
      </w:r>
    </w:p>
    <w:p w14:paraId="07F78EC9" w14:textId="77777777" w:rsidR="00A33C23" w:rsidRPr="00185A7F" w:rsidRDefault="000064F9">
      <w:pPr>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t>A.</w:t>
      </w:r>
      <w:r w:rsidRPr="00185A7F">
        <w:rPr>
          <w:rFonts w:ascii="Palatino Linotype" w:eastAsia="Palatino Linotype" w:hAnsi="Palatino Linotype" w:cs="Palatino Linotype"/>
          <w:i/>
          <w:sz w:val="22"/>
          <w:szCs w:val="22"/>
        </w:rPr>
        <w:t xml:space="preserve"> Para el ejercicio del derecho de acceso a la información, la Federación y las entidades federativas, en el ámbito de sus respectivas competencias, se regirán por los siguientes principios y bases:</w:t>
      </w:r>
    </w:p>
    <w:p w14:paraId="3F2D6B45" w14:textId="77777777" w:rsidR="00A33C23" w:rsidRPr="00185A7F" w:rsidRDefault="000064F9">
      <w:pPr>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t xml:space="preserve">I. </w:t>
      </w:r>
      <w:r w:rsidRPr="00185A7F">
        <w:rPr>
          <w:rFonts w:ascii="Palatino Linotype" w:eastAsia="Palatino Linotype" w:hAnsi="Palatino Linotype" w:cs="Palatino Linotype"/>
          <w:i/>
          <w:sz w:val="22"/>
          <w:szCs w:val="22"/>
        </w:rPr>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w:t>
      </w:r>
      <w:r w:rsidRPr="00185A7F">
        <w:rPr>
          <w:rFonts w:ascii="Palatino Linotype" w:eastAsia="Palatino Linotype" w:hAnsi="Palatino Linotype" w:cs="Palatino Linotype"/>
          <w:i/>
          <w:sz w:val="22"/>
          <w:szCs w:val="22"/>
        </w:rPr>
        <w:lastRenderedPageBreak/>
        <w:t xml:space="preserve">principio de máxima publicidad. Los sujetos obligados deberán documentar todo acto que derive del ejercicio de sus facultades, competencias o funciones, la ley determinará los supuestos específicos bajo los cuales procederá la declaración de inexistencia de la información. </w:t>
      </w:r>
    </w:p>
    <w:p w14:paraId="4C78FD06" w14:textId="77777777" w:rsidR="00A33C23" w:rsidRPr="00185A7F" w:rsidRDefault="000064F9">
      <w:pPr>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t xml:space="preserve">II. </w:t>
      </w:r>
      <w:r w:rsidRPr="00185A7F">
        <w:rPr>
          <w:rFonts w:ascii="Palatino Linotype" w:eastAsia="Palatino Linotype" w:hAnsi="Palatino Linotype" w:cs="Palatino Linotype"/>
          <w:i/>
          <w:sz w:val="22"/>
          <w:szCs w:val="22"/>
        </w:rPr>
        <w:t xml:space="preserve">La información que se refiere a la vida privada y los datos personales será protegida en los términos y con las excepciones que fijen las leyes. </w:t>
      </w:r>
    </w:p>
    <w:p w14:paraId="588FA98B" w14:textId="77777777" w:rsidR="00A33C23" w:rsidRPr="00185A7F" w:rsidRDefault="000064F9">
      <w:pPr>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t xml:space="preserve">III. </w:t>
      </w:r>
      <w:r w:rsidRPr="00185A7F">
        <w:rPr>
          <w:rFonts w:ascii="Palatino Linotype" w:eastAsia="Palatino Linotype" w:hAnsi="Palatino Linotype" w:cs="Palatino Linotype"/>
          <w:i/>
          <w:sz w:val="22"/>
          <w:szCs w:val="22"/>
        </w:rPr>
        <w:t xml:space="preserve">Toda persona, sin necesidad de acreditar interés alguno o justificar su utilización, tendrá acceso gratuito a la Información Pública, a sus datos personales o a la rectificación de éstos. </w:t>
      </w:r>
    </w:p>
    <w:p w14:paraId="1A681596" w14:textId="77777777" w:rsidR="00A33C23" w:rsidRPr="00185A7F" w:rsidRDefault="000064F9">
      <w:pPr>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t xml:space="preserve">IV. </w:t>
      </w:r>
      <w:r w:rsidRPr="00185A7F">
        <w:rPr>
          <w:rFonts w:ascii="Palatino Linotype" w:eastAsia="Palatino Linotype" w:hAnsi="Palatino Linotype" w:cs="Palatino Linotype"/>
          <w:i/>
          <w:sz w:val="22"/>
          <w:szCs w:val="22"/>
        </w:rPr>
        <w:t xml:space="preserve">Se establecerán mecanismos de acceso a la información y procedimientos de revisión expeditos que se sustanciarán ante los organismos autónomos especializados e imparciales que establece esta Constitución. </w:t>
      </w:r>
    </w:p>
    <w:p w14:paraId="2610D809" w14:textId="77777777" w:rsidR="00A33C23" w:rsidRPr="00185A7F" w:rsidRDefault="000064F9">
      <w:pPr>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t xml:space="preserve">V. </w:t>
      </w:r>
      <w:r w:rsidRPr="00185A7F">
        <w:rPr>
          <w:rFonts w:ascii="Palatino Linotype" w:eastAsia="Palatino Linotype" w:hAnsi="Palatino Linotype" w:cs="Palatino Linotype"/>
          <w:i/>
          <w:sz w:val="22"/>
          <w:szCs w:val="22"/>
        </w:rPr>
        <w:t xml:space="preserve">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 </w:t>
      </w:r>
    </w:p>
    <w:p w14:paraId="6F3CA21D" w14:textId="77777777" w:rsidR="00A33C23" w:rsidRPr="00185A7F" w:rsidRDefault="000064F9">
      <w:pPr>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t xml:space="preserve">VI. </w:t>
      </w:r>
      <w:r w:rsidRPr="00185A7F">
        <w:rPr>
          <w:rFonts w:ascii="Palatino Linotype" w:eastAsia="Palatino Linotype" w:hAnsi="Palatino Linotype" w:cs="Palatino Linotype"/>
          <w:i/>
          <w:sz w:val="22"/>
          <w:szCs w:val="22"/>
        </w:rPr>
        <w:t xml:space="preserve">Las leyes determinarán la manera en que los sujetos obligados deberán hacer pública la información relativa a los recursos públicos que entreguen a personas físicas o morales. </w:t>
      </w:r>
    </w:p>
    <w:p w14:paraId="0424325E" w14:textId="77777777" w:rsidR="00A33C23" w:rsidRPr="00185A7F" w:rsidRDefault="000064F9">
      <w:pPr>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t xml:space="preserve">VII. </w:t>
      </w:r>
      <w:r w:rsidRPr="00185A7F">
        <w:rPr>
          <w:rFonts w:ascii="Palatino Linotype" w:eastAsia="Palatino Linotype" w:hAnsi="Palatino Linotype" w:cs="Palatino Linotype"/>
          <w:i/>
          <w:sz w:val="22"/>
          <w:szCs w:val="22"/>
        </w:rPr>
        <w:t xml:space="preserve">La inobservancia a las disposiciones en materia de acceso a la Información Pública será sancionada en los términos que dispongan las leyes.” </w:t>
      </w:r>
    </w:p>
    <w:p w14:paraId="7BACEF20" w14:textId="77777777" w:rsidR="00A33C23" w:rsidRPr="00185A7F" w:rsidRDefault="000064F9">
      <w:pPr>
        <w:ind w:left="851" w:right="901"/>
        <w:jc w:val="both"/>
        <w:rPr>
          <w:rFonts w:ascii="Palatino Linotype" w:eastAsia="Palatino Linotype" w:hAnsi="Palatino Linotype" w:cs="Palatino Linotype"/>
          <w:sz w:val="22"/>
          <w:szCs w:val="22"/>
        </w:rPr>
      </w:pPr>
      <w:r w:rsidRPr="00185A7F">
        <w:rPr>
          <w:rFonts w:ascii="Palatino Linotype" w:eastAsia="Palatino Linotype" w:hAnsi="Palatino Linotype" w:cs="Palatino Linotype"/>
          <w:sz w:val="22"/>
          <w:szCs w:val="22"/>
        </w:rPr>
        <w:t>(Énfasis añadido)</w:t>
      </w:r>
    </w:p>
    <w:p w14:paraId="345E9A8F" w14:textId="77777777" w:rsidR="00A33C23" w:rsidRPr="00185A7F" w:rsidRDefault="00A33C23">
      <w:pPr>
        <w:spacing w:line="360" w:lineRule="auto"/>
        <w:jc w:val="both"/>
        <w:rPr>
          <w:rFonts w:ascii="Palatino Linotype" w:eastAsia="Palatino Linotype" w:hAnsi="Palatino Linotype" w:cs="Palatino Linotype"/>
        </w:rPr>
      </w:pPr>
    </w:p>
    <w:p w14:paraId="2C5C2436"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Por su parte, la Constitución Política del Estado Libre y Soberano de México, en su artículo 5°, párrafo trigésimo segundo, trigésimo tercero y trigésimo cuarto, fracción I, dispone lo siguiente:</w:t>
      </w:r>
    </w:p>
    <w:p w14:paraId="65E5F14C" w14:textId="77777777" w:rsidR="00A33C23" w:rsidRPr="00185A7F" w:rsidRDefault="00A33C23">
      <w:pPr>
        <w:spacing w:line="360" w:lineRule="auto"/>
        <w:jc w:val="both"/>
        <w:rPr>
          <w:rFonts w:ascii="Palatino Linotype" w:eastAsia="Palatino Linotype" w:hAnsi="Palatino Linotype" w:cs="Palatino Linotype"/>
        </w:rPr>
      </w:pPr>
    </w:p>
    <w:p w14:paraId="4166EDF7" w14:textId="77777777" w:rsidR="00A33C23" w:rsidRPr="00185A7F" w:rsidRDefault="000064F9">
      <w:pPr>
        <w:ind w:left="851" w:right="901"/>
        <w:jc w:val="both"/>
        <w:rPr>
          <w:rFonts w:ascii="Palatino Linotype" w:eastAsia="Palatino Linotype" w:hAnsi="Palatino Linotype" w:cs="Palatino Linotype"/>
          <w:b/>
          <w:i/>
          <w:sz w:val="22"/>
          <w:szCs w:val="22"/>
        </w:rPr>
      </w:pPr>
      <w:r w:rsidRPr="00185A7F">
        <w:rPr>
          <w:rFonts w:ascii="Palatino Linotype" w:eastAsia="Palatino Linotype" w:hAnsi="Palatino Linotype" w:cs="Palatino Linotype"/>
          <w:i/>
          <w:sz w:val="22"/>
          <w:szCs w:val="22"/>
        </w:rPr>
        <w:t>“</w:t>
      </w:r>
      <w:r w:rsidRPr="00185A7F">
        <w:rPr>
          <w:rFonts w:ascii="Palatino Linotype" w:eastAsia="Palatino Linotype" w:hAnsi="Palatino Linotype" w:cs="Palatino Linotype"/>
          <w:b/>
          <w:i/>
          <w:sz w:val="22"/>
          <w:szCs w:val="22"/>
        </w:rPr>
        <w:t xml:space="preserve">Artículo 5.  … </w:t>
      </w:r>
    </w:p>
    <w:p w14:paraId="24C3F227" w14:textId="77777777" w:rsidR="00A33C23" w:rsidRPr="00185A7F" w:rsidRDefault="000064F9">
      <w:pPr>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 . .</w:t>
      </w:r>
    </w:p>
    <w:p w14:paraId="0C2D7858" w14:textId="77777777" w:rsidR="00A33C23" w:rsidRPr="00185A7F" w:rsidRDefault="000064F9">
      <w:pPr>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 xml:space="preserve">El derecho a la información será garantizado por el Estado. La ley establecerá las previsiones que permitan asegurar la protección, el respeto y la difusión de este derecho. </w:t>
      </w:r>
    </w:p>
    <w:p w14:paraId="476E87F5" w14:textId="77777777" w:rsidR="00A33C23" w:rsidRPr="00185A7F" w:rsidRDefault="000064F9">
      <w:pPr>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 xml:space="preserve">Para garantizar el ejercicio del derecho de transparencia, acceso a la Información Pública y protección de datos personales, los poderes públicos y los organismos </w:t>
      </w:r>
      <w:r w:rsidRPr="00185A7F">
        <w:rPr>
          <w:rFonts w:ascii="Palatino Linotype" w:eastAsia="Palatino Linotype" w:hAnsi="Palatino Linotype" w:cs="Palatino Linotype"/>
          <w:i/>
          <w:sz w:val="22"/>
          <w:szCs w:val="22"/>
        </w:rPr>
        <w:lastRenderedPageBreak/>
        <w:t>autónomos, transparentarán sus acciones, en términos de las disposiciones aplicables, la información será oportuna, clara, veraz y de fácil acceso.</w:t>
      </w:r>
    </w:p>
    <w:p w14:paraId="7662A07C" w14:textId="77777777" w:rsidR="00A33C23" w:rsidRPr="00185A7F" w:rsidRDefault="000064F9">
      <w:pPr>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Este derecho se regirá por los principios y bases siguientes:</w:t>
      </w:r>
    </w:p>
    <w:p w14:paraId="40B3B71F" w14:textId="77777777" w:rsidR="00A33C23" w:rsidRPr="00185A7F" w:rsidRDefault="000064F9">
      <w:pPr>
        <w:ind w:left="851" w:right="901"/>
        <w:jc w:val="both"/>
        <w:rPr>
          <w:rFonts w:ascii="Palatino Linotype" w:eastAsia="Palatino Linotype" w:hAnsi="Palatino Linotype" w:cs="Palatino Linotype"/>
          <w:sz w:val="22"/>
          <w:szCs w:val="22"/>
        </w:rPr>
      </w:pPr>
      <w:r w:rsidRPr="00185A7F">
        <w:rPr>
          <w:rFonts w:ascii="Palatino Linotype" w:eastAsia="Palatino Linotype" w:hAnsi="Palatino Linotype" w:cs="Palatino Linotype"/>
          <w:i/>
          <w:sz w:val="22"/>
          <w:szCs w:val="22"/>
        </w:rPr>
        <w:t xml:space="preserve">I. </w:t>
      </w:r>
      <w:r w:rsidRPr="00185A7F">
        <w:rPr>
          <w:rFonts w:ascii="Palatino Linotype" w:eastAsia="Palatino Linotype" w:hAnsi="Palatino Linotype" w:cs="Palatino Linotype"/>
          <w:b/>
          <w:i/>
          <w:sz w:val="22"/>
          <w:szCs w:val="22"/>
          <w:u w:val="single"/>
        </w:rPr>
        <w:t>Toda la información en posesión de cualquier autoridad, entidad, órgano y organismos de los Poderes Ejecutivo, Legislativo y Judicial, órganos autónomos, partidos políticos, fideicomisos y fondos públicos estatales y municipales</w:t>
      </w:r>
      <w:r w:rsidRPr="00185A7F">
        <w:rPr>
          <w:rFonts w:ascii="Palatino Linotype" w:eastAsia="Palatino Linotype" w:hAnsi="Palatino Linotype" w:cs="Palatino Linotype"/>
          <w:i/>
          <w:sz w:val="22"/>
          <w:szCs w:val="22"/>
        </w:rPr>
        <w:t>,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r w:rsidRPr="00185A7F">
        <w:rPr>
          <w:rFonts w:ascii="Palatino Linotype" w:eastAsia="Palatino Linotype" w:hAnsi="Palatino Linotype" w:cs="Palatino Linotype"/>
          <w:sz w:val="22"/>
          <w:szCs w:val="22"/>
        </w:rPr>
        <w:t xml:space="preserve"> </w:t>
      </w:r>
    </w:p>
    <w:p w14:paraId="498506B0" w14:textId="77777777" w:rsidR="00A33C23" w:rsidRPr="00185A7F" w:rsidRDefault="000064F9">
      <w:pPr>
        <w:ind w:left="851" w:right="901"/>
        <w:jc w:val="both"/>
        <w:rPr>
          <w:rFonts w:ascii="Palatino Linotype" w:eastAsia="Palatino Linotype" w:hAnsi="Palatino Linotype" w:cs="Palatino Linotype"/>
          <w:sz w:val="22"/>
          <w:szCs w:val="22"/>
        </w:rPr>
      </w:pPr>
      <w:r w:rsidRPr="00185A7F">
        <w:rPr>
          <w:rFonts w:ascii="Palatino Linotype" w:eastAsia="Palatino Linotype" w:hAnsi="Palatino Linotype" w:cs="Palatino Linotype"/>
          <w:sz w:val="22"/>
          <w:szCs w:val="22"/>
        </w:rPr>
        <w:t>(Énfasis añadido)</w:t>
      </w:r>
    </w:p>
    <w:p w14:paraId="0F5E7365" w14:textId="77777777" w:rsidR="00A33C23" w:rsidRPr="00185A7F" w:rsidRDefault="00A33C23">
      <w:pPr>
        <w:spacing w:line="360" w:lineRule="auto"/>
        <w:jc w:val="both"/>
        <w:rPr>
          <w:rFonts w:ascii="Palatino Linotype" w:eastAsia="Palatino Linotype" w:hAnsi="Palatino Linotype" w:cs="Palatino Linotype"/>
        </w:rPr>
      </w:pPr>
    </w:p>
    <w:p w14:paraId="357D9AEC"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Asimismo, se tiene que la Ley de Transparencia local, prevé en su artículo 23, lo siguiente:</w:t>
      </w:r>
    </w:p>
    <w:p w14:paraId="2EAD102D" w14:textId="77777777" w:rsidR="00A33C23" w:rsidRPr="00185A7F" w:rsidRDefault="00A33C23">
      <w:pPr>
        <w:spacing w:line="360" w:lineRule="auto"/>
        <w:jc w:val="both"/>
        <w:rPr>
          <w:rFonts w:ascii="Palatino Linotype" w:eastAsia="Palatino Linotype" w:hAnsi="Palatino Linotype" w:cs="Palatino Linotype"/>
        </w:rPr>
      </w:pPr>
    </w:p>
    <w:p w14:paraId="405249EA" w14:textId="77777777" w:rsidR="00A33C23" w:rsidRPr="00185A7F" w:rsidRDefault="000064F9">
      <w:pPr>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w:t>
      </w:r>
      <w:r w:rsidRPr="00185A7F">
        <w:rPr>
          <w:rFonts w:ascii="Palatino Linotype" w:eastAsia="Palatino Linotype" w:hAnsi="Palatino Linotype" w:cs="Palatino Linotype"/>
          <w:b/>
          <w:i/>
          <w:sz w:val="22"/>
          <w:szCs w:val="22"/>
        </w:rPr>
        <w:t>Artículo 23.</w:t>
      </w:r>
      <w:r w:rsidRPr="00185A7F">
        <w:rPr>
          <w:rFonts w:ascii="Palatino Linotype" w:eastAsia="Palatino Linotype" w:hAnsi="Palatino Linotype" w:cs="Palatino Linotype"/>
          <w:i/>
          <w:sz w:val="22"/>
          <w:szCs w:val="22"/>
        </w:rPr>
        <w:t xml:space="preserve"> Son sujetos obligados a transparentar y permitir el acceso a su información y proteger los datos personales que obren en su poder:</w:t>
      </w:r>
    </w:p>
    <w:p w14:paraId="2FEA7F5C" w14:textId="77777777" w:rsidR="00A33C23" w:rsidRPr="00185A7F" w:rsidRDefault="000064F9">
      <w:pPr>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I. El Poder Ejecutivo del Estado de México, las dependencias, organismos auxiliares, órganos, entidades, fideicomisos y fondos públicos, así como la Procuraduría General de Justicia;</w:t>
      </w:r>
    </w:p>
    <w:p w14:paraId="5224AEBC" w14:textId="77777777" w:rsidR="00A33C23" w:rsidRPr="00185A7F" w:rsidRDefault="000064F9">
      <w:pPr>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II. El Poder Legislativo del Estado, los organismos, órganos y entidades de la Legislatura y sus dependencias;</w:t>
      </w:r>
    </w:p>
    <w:p w14:paraId="6450329E" w14:textId="77777777" w:rsidR="00A33C23" w:rsidRPr="00185A7F" w:rsidRDefault="000064F9">
      <w:pPr>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III. El Poder Judicial, sus organismos, órganos y entidades, así como el Consejo de la Judicatura del Estado;</w:t>
      </w:r>
    </w:p>
    <w:p w14:paraId="73B2CCCF" w14:textId="77777777" w:rsidR="00A33C23" w:rsidRPr="00185A7F" w:rsidRDefault="000064F9">
      <w:pPr>
        <w:ind w:left="851" w:right="901"/>
        <w:jc w:val="both"/>
        <w:rPr>
          <w:rFonts w:ascii="Palatino Linotype" w:eastAsia="Palatino Linotype" w:hAnsi="Palatino Linotype" w:cs="Palatino Linotype"/>
          <w:b/>
          <w:i/>
          <w:sz w:val="22"/>
          <w:szCs w:val="22"/>
        </w:rPr>
      </w:pPr>
      <w:r w:rsidRPr="00185A7F">
        <w:rPr>
          <w:rFonts w:ascii="Palatino Linotype" w:eastAsia="Palatino Linotype" w:hAnsi="Palatino Linotype" w:cs="Palatino Linotype"/>
          <w:b/>
          <w:i/>
          <w:sz w:val="22"/>
          <w:szCs w:val="22"/>
        </w:rPr>
        <w:t>IV. Los ayuntamientos y las dependencias, organismos, órganos y entidades de la administración municipal;</w:t>
      </w:r>
    </w:p>
    <w:p w14:paraId="2D68133E" w14:textId="77777777" w:rsidR="00A33C23" w:rsidRPr="00185A7F" w:rsidRDefault="000064F9">
      <w:pPr>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V. Los órganos autónomos;</w:t>
      </w:r>
    </w:p>
    <w:p w14:paraId="0CB6F6B0" w14:textId="77777777" w:rsidR="00A33C23" w:rsidRPr="00185A7F" w:rsidRDefault="000064F9">
      <w:pPr>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VI. Los tribunales administrativos y autoridades jurisdiccionales en materia laboral;</w:t>
      </w:r>
    </w:p>
    <w:p w14:paraId="62226426" w14:textId="77777777" w:rsidR="00A33C23" w:rsidRPr="00185A7F" w:rsidRDefault="000064F9">
      <w:pPr>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VII. Los partidos políticos y agrupaciones políticas, en los términos de las disposiciones aplicables;</w:t>
      </w:r>
    </w:p>
    <w:p w14:paraId="5C68F812" w14:textId="77777777" w:rsidR="00A33C23" w:rsidRPr="00185A7F" w:rsidRDefault="000064F9">
      <w:pPr>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lastRenderedPageBreak/>
        <w:t>VIII. Los fideicomisos y fondos públicos que cuenten con financiamiento público, parcial o total, o con participación de entidades de gobierno;</w:t>
      </w:r>
    </w:p>
    <w:p w14:paraId="4201A474" w14:textId="77777777" w:rsidR="00A33C23" w:rsidRPr="00185A7F" w:rsidRDefault="000064F9">
      <w:pPr>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IX. Los sindicatos que reciban y/o ejerzan recursos públicos en el ámbito estatal y municipal;</w:t>
      </w:r>
    </w:p>
    <w:p w14:paraId="540ECEC8" w14:textId="77777777" w:rsidR="00A33C23" w:rsidRPr="00185A7F" w:rsidRDefault="000064F9">
      <w:pPr>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X. Cualquier persona física o jurídico colectiva que reciba y ejerza recursos públicos en el ámbito estatal o municipal; y</w:t>
      </w:r>
    </w:p>
    <w:p w14:paraId="571FA3EC" w14:textId="77777777" w:rsidR="00A33C23" w:rsidRPr="00185A7F" w:rsidRDefault="000064F9">
      <w:pPr>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XI. Cualquier otra autoridad, entidad, órgano u organismo de los poderes estatal o municipal, que reciba recursos públicos.</w:t>
      </w:r>
    </w:p>
    <w:p w14:paraId="73E089B2" w14:textId="77777777" w:rsidR="00A33C23" w:rsidRPr="00185A7F" w:rsidRDefault="000064F9">
      <w:pPr>
        <w:ind w:left="851" w:right="901"/>
        <w:jc w:val="both"/>
        <w:rPr>
          <w:rFonts w:ascii="Palatino Linotype" w:eastAsia="Palatino Linotype" w:hAnsi="Palatino Linotype" w:cs="Palatino Linotype"/>
          <w:b/>
          <w:i/>
          <w:sz w:val="22"/>
          <w:szCs w:val="22"/>
        </w:rPr>
      </w:pPr>
      <w:r w:rsidRPr="00185A7F">
        <w:rPr>
          <w:rFonts w:ascii="Palatino Linotype" w:eastAsia="Palatino Linotype" w:hAnsi="Palatino Linotype" w:cs="Palatino Linotype"/>
          <w:b/>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080F6043" w14:textId="77777777" w:rsidR="00A33C23" w:rsidRPr="00185A7F" w:rsidRDefault="000064F9">
      <w:pPr>
        <w:ind w:left="851" w:right="901"/>
        <w:jc w:val="both"/>
        <w:rPr>
          <w:rFonts w:ascii="Palatino Linotype" w:eastAsia="Palatino Linotype" w:hAnsi="Palatino Linotype" w:cs="Palatino Linotype"/>
          <w:b/>
          <w:i/>
          <w:sz w:val="22"/>
          <w:szCs w:val="22"/>
        </w:rPr>
      </w:pPr>
      <w:r w:rsidRPr="00185A7F">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p>
    <w:p w14:paraId="50ECA1B6" w14:textId="77777777" w:rsidR="00A33C23" w:rsidRPr="00185A7F" w:rsidRDefault="000064F9">
      <w:pPr>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(Énfasis añadido)</w:t>
      </w:r>
    </w:p>
    <w:p w14:paraId="2104A5E0" w14:textId="77777777" w:rsidR="00A33C23" w:rsidRPr="00185A7F" w:rsidRDefault="00A33C23">
      <w:pPr>
        <w:spacing w:line="360" w:lineRule="auto"/>
        <w:ind w:right="51"/>
        <w:jc w:val="both"/>
        <w:rPr>
          <w:rFonts w:ascii="Palatino Linotype" w:eastAsia="Palatino Linotype" w:hAnsi="Palatino Linotype" w:cs="Palatino Linotype"/>
        </w:rPr>
      </w:pPr>
    </w:p>
    <w:p w14:paraId="4A5C4549" w14:textId="77777777" w:rsidR="00A33C23" w:rsidRPr="00185A7F" w:rsidRDefault="000064F9">
      <w:pPr>
        <w:spacing w:line="360" w:lineRule="auto"/>
        <w:ind w:right="51"/>
        <w:jc w:val="both"/>
        <w:rPr>
          <w:rFonts w:ascii="Palatino Linotype" w:eastAsia="Palatino Linotype" w:hAnsi="Palatino Linotype" w:cs="Palatino Linotype"/>
        </w:rPr>
      </w:pPr>
      <w:r w:rsidRPr="00185A7F">
        <w:rPr>
          <w:rFonts w:ascii="Palatino Linotype" w:eastAsia="Palatino Linotype" w:hAnsi="Palatino Linotype" w:cs="Palatino Linotype"/>
        </w:rPr>
        <w:t>De los preceptos legales citados se establece que los Ayuntamientos se encuentran obligados a documentar y transparentar su actuar, así como a permitir el acceso a la información que generen, posean o administren; de ahí que la Ley de la materia delimita perfectamente los alcances de las obligaciones que corresponden a los Ayuntamientos; por lo que, en ese tenor es necesario referir el contenido del artículo 115, fracciones I, II y IV de la Constitución Política de los Estados Unidos Mexicanos, que en lo que interesa menciona:</w:t>
      </w:r>
    </w:p>
    <w:p w14:paraId="50DAE33A" w14:textId="77777777" w:rsidR="00A33C23" w:rsidRPr="00185A7F" w:rsidRDefault="00A33C23">
      <w:pPr>
        <w:spacing w:line="360" w:lineRule="auto"/>
        <w:ind w:right="51"/>
        <w:jc w:val="both"/>
        <w:rPr>
          <w:rFonts w:ascii="Palatino Linotype" w:eastAsia="Palatino Linotype" w:hAnsi="Palatino Linotype" w:cs="Palatino Linotype"/>
        </w:rPr>
      </w:pPr>
    </w:p>
    <w:p w14:paraId="784BFC83" w14:textId="77777777" w:rsidR="00A33C23" w:rsidRPr="00185A7F" w:rsidRDefault="000064F9">
      <w:pPr>
        <w:ind w:left="851" w:right="902"/>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w:t>
      </w:r>
      <w:r w:rsidRPr="00185A7F">
        <w:rPr>
          <w:rFonts w:ascii="Palatino Linotype" w:eastAsia="Palatino Linotype" w:hAnsi="Palatino Linotype" w:cs="Palatino Linotype"/>
          <w:b/>
          <w:i/>
          <w:sz w:val="22"/>
          <w:szCs w:val="22"/>
        </w:rPr>
        <w:t>Artículo 115</w:t>
      </w:r>
      <w:r w:rsidRPr="00185A7F">
        <w:rPr>
          <w:rFonts w:ascii="Palatino Linotype" w:eastAsia="Palatino Linotype" w:hAnsi="Palatino Linotype" w:cs="Palatino Linotype"/>
          <w:i/>
          <w:sz w:val="22"/>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162322A1" w14:textId="77777777" w:rsidR="00A33C23" w:rsidRPr="00185A7F" w:rsidRDefault="000064F9">
      <w:pPr>
        <w:ind w:left="851" w:right="902"/>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t>I.</w:t>
      </w:r>
      <w:r w:rsidRPr="00185A7F">
        <w:rPr>
          <w:rFonts w:ascii="Palatino Linotype" w:eastAsia="Palatino Linotype" w:hAnsi="Palatino Linotype" w:cs="Palatino Linotype"/>
          <w:i/>
          <w:sz w:val="22"/>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5CF449D6" w14:textId="77777777" w:rsidR="00A33C23" w:rsidRPr="00185A7F" w:rsidRDefault="000064F9">
      <w:pPr>
        <w:ind w:left="851" w:right="902"/>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lastRenderedPageBreak/>
        <w:t>(…)</w:t>
      </w:r>
    </w:p>
    <w:p w14:paraId="22C17E4C" w14:textId="77777777" w:rsidR="00A33C23" w:rsidRPr="00185A7F" w:rsidRDefault="000064F9">
      <w:pPr>
        <w:ind w:left="851" w:right="902"/>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t>II.</w:t>
      </w:r>
      <w:r w:rsidRPr="00185A7F">
        <w:rPr>
          <w:rFonts w:ascii="Palatino Linotype" w:eastAsia="Palatino Linotype" w:hAnsi="Palatino Linotype" w:cs="Palatino Linotype"/>
          <w:i/>
          <w:sz w:val="22"/>
          <w:szCs w:val="22"/>
        </w:rPr>
        <w:t xml:space="preserve"> Los municipios estarán investidos de personalidad jurídica y manejarán su patrimonio conforme a la ley.</w:t>
      </w:r>
    </w:p>
    <w:p w14:paraId="7416DE22" w14:textId="77777777" w:rsidR="00A33C23" w:rsidRPr="00185A7F" w:rsidRDefault="000064F9">
      <w:pPr>
        <w:ind w:left="851" w:right="902"/>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w:t>
      </w:r>
    </w:p>
    <w:p w14:paraId="2C54A4DB" w14:textId="77777777" w:rsidR="00A33C23" w:rsidRPr="00185A7F" w:rsidRDefault="000064F9">
      <w:pPr>
        <w:ind w:left="851" w:right="902"/>
        <w:jc w:val="both"/>
        <w:rPr>
          <w:rFonts w:ascii="Palatino Linotype" w:eastAsia="Palatino Linotype" w:hAnsi="Palatino Linotype" w:cs="Palatino Linotype"/>
          <w:b/>
          <w:i/>
          <w:sz w:val="22"/>
          <w:szCs w:val="22"/>
        </w:rPr>
      </w:pPr>
      <w:r w:rsidRPr="00185A7F">
        <w:rPr>
          <w:rFonts w:ascii="Palatino Linotype" w:eastAsia="Palatino Linotype" w:hAnsi="Palatino Linotype" w:cs="Palatino Linotype"/>
          <w:b/>
          <w:i/>
          <w:sz w:val="22"/>
          <w:szCs w:val="22"/>
        </w:rPr>
        <w:t>IV. Los municipios administrarán libremente su hacienda, la cual se formará de los rendimientos de los bienes que les pertenezcan, así como de las contribuciones y otros ingresos que las legislaturas establezcan a su favor…</w:t>
      </w:r>
    </w:p>
    <w:p w14:paraId="46452B9E" w14:textId="77777777" w:rsidR="00A33C23" w:rsidRPr="00185A7F" w:rsidRDefault="000064F9">
      <w:pPr>
        <w:ind w:left="851" w:right="902"/>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w:t>
      </w:r>
    </w:p>
    <w:p w14:paraId="66A71FDE" w14:textId="77777777" w:rsidR="00A33C23" w:rsidRPr="00185A7F" w:rsidRDefault="000064F9">
      <w:pPr>
        <w:ind w:left="851" w:right="902"/>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(Énfasis añadido)</w:t>
      </w:r>
    </w:p>
    <w:p w14:paraId="347E6ED3" w14:textId="77777777" w:rsidR="00A33C23" w:rsidRPr="00185A7F" w:rsidRDefault="00A33C23">
      <w:pPr>
        <w:ind w:left="851" w:right="902"/>
        <w:jc w:val="both"/>
        <w:rPr>
          <w:rFonts w:ascii="Palatino Linotype" w:eastAsia="Palatino Linotype" w:hAnsi="Palatino Linotype" w:cs="Palatino Linotype"/>
          <w:i/>
        </w:rPr>
      </w:pPr>
    </w:p>
    <w:p w14:paraId="716E730F"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3541018F" w14:textId="77777777" w:rsidR="00A33C23" w:rsidRPr="00185A7F" w:rsidRDefault="000064F9">
      <w:pPr>
        <w:tabs>
          <w:tab w:val="left" w:pos="709"/>
        </w:tabs>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Asimismo, en el numeral 3</w:t>
      </w:r>
      <w:r w:rsidRPr="00185A7F">
        <w:rPr>
          <w:vertAlign w:val="superscript"/>
        </w:rPr>
        <w:footnoteReference w:id="2"/>
      </w:r>
      <w:r w:rsidRPr="00185A7F">
        <w:rPr>
          <w:rFonts w:ascii="Palatino Linotype" w:eastAsia="Palatino Linotype" w:hAnsi="Palatino Linotype" w:cs="Palatino Linotype"/>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19E58F36" w14:textId="77777777" w:rsidR="00A33C23" w:rsidRPr="00185A7F" w:rsidRDefault="00A33C23">
      <w:pPr>
        <w:tabs>
          <w:tab w:val="left" w:pos="709"/>
        </w:tabs>
        <w:spacing w:line="360" w:lineRule="auto"/>
        <w:jc w:val="both"/>
        <w:rPr>
          <w:rFonts w:ascii="Palatino Linotype" w:eastAsia="Palatino Linotype" w:hAnsi="Palatino Linotype" w:cs="Palatino Linotype"/>
        </w:rPr>
      </w:pPr>
    </w:p>
    <w:p w14:paraId="16B3D04E" w14:textId="77777777" w:rsidR="00A33C23" w:rsidRPr="00185A7F" w:rsidRDefault="000064F9">
      <w:pPr>
        <w:tabs>
          <w:tab w:val="left" w:pos="709"/>
        </w:tabs>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Por otro lado, resulta importante traer a colación el contenido de los artículos 4 y 12 de la Ley de Transparencia y Acceso a la Información Pública del Estado de México y Municipios, mismos que a la letra señalan:</w:t>
      </w:r>
    </w:p>
    <w:p w14:paraId="0B4AF0F8" w14:textId="77777777" w:rsidR="00A33C23" w:rsidRPr="00185A7F" w:rsidRDefault="00A33C23">
      <w:pPr>
        <w:tabs>
          <w:tab w:val="left" w:pos="709"/>
        </w:tabs>
        <w:spacing w:line="360" w:lineRule="auto"/>
        <w:jc w:val="both"/>
        <w:rPr>
          <w:rFonts w:ascii="Palatino Linotype" w:eastAsia="Palatino Linotype" w:hAnsi="Palatino Linotype" w:cs="Palatino Linotype"/>
        </w:rPr>
      </w:pPr>
    </w:p>
    <w:p w14:paraId="550B0926" w14:textId="77777777" w:rsidR="00A33C23" w:rsidRPr="00185A7F" w:rsidRDefault="000064F9">
      <w:pPr>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w:t>
      </w:r>
      <w:r w:rsidRPr="00185A7F">
        <w:rPr>
          <w:rFonts w:ascii="Palatino Linotype" w:eastAsia="Palatino Linotype" w:hAnsi="Palatino Linotype" w:cs="Palatino Linotype"/>
          <w:b/>
          <w:i/>
          <w:sz w:val="22"/>
          <w:szCs w:val="22"/>
        </w:rPr>
        <w:t>Artículo 4.</w:t>
      </w:r>
      <w:r w:rsidRPr="00185A7F">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w:t>
      </w:r>
      <w:r w:rsidRPr="00185A7F">
        <w:rPr>
          <w:rFonts w:ascii="Palatino Linotype" w:eastAsia="Palatino Linotype" w:hAnsi="Palatino Linotype" w:cs="Palatino Linotype"/>
          <w:i/>
          <w:sz w:val="22"/>
          <w:szCs w:val="22"/>
        </w:rPr>
        <w:lastRenderedPageBreak/>
        <w:t>solicitar Información Pública, sin necesidad de acreditar personalidad ni interés jurídico.</w:t>
      </w:r>
    </w:p>
    <w:p w14:paraId="236AD358" w14:textId="77777777" w:rsidR="00A33C23" w:rsidRPr="00185A7F" w:rsidRDefault="000064F9">
      <w:pPr>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u w:val="single"/>
        </w:rPr>
        <w:t>Toda la información generada, obtenida, adquirida, transformada, administrada o en posesión de los sujetos obligados es pública y accesible de manera permanente a cualquier persona</w:t>
      </w:r>
      <w:r w:rsidRPr="00185A7F">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43A96F5" w14:textId="77777777" w:rsidR="00A33C23" w:rsidRPr="00185A7F" w:rsidRDefault="000064F9">
      <w:pPr>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66BE137D" w14:textId="77777777" w:rsidR="00A33C23" w:rsidRPr="00185A7F" w:rsidRDefault="00A33C23">
      <w:pPr>
        <w:ind w:left="851" w:right="901"/>
        <w:jc w:val="both"/>
        <w:rPr>
          <w:rFonts w:ascii="Palatino Linotype" w:eastAsia="Palatino Linotype" w:hAnsi="Palatino Linotype" w:cs="Palatino Linotype"/>
          <w:i/>
          <w:sz w:val="22"/>
          <w:szCs w:val="22"/>
        </w:rPr>
      </w:pPr>
    </w:p>
    <w:p w14:paraId="24FE7E20" w14:textId="77777777" w:rsidR="00A33C23" w:rsidRPr="00185A7F" w:rsidRDefault="000064F9">
      <w:pPr>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t>Artículo 12.</w:t>
      </w:r>
      <w:r w:rsidRPr="00185A7F">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w:t>
      </w:r>
    </w:p>
    <w:p w14:paraId="523951B0" w14:textId="77777777" w:rsidR="00A33C23" w:rsidRPr="00185A7F" w:rsidRDefault="000064F9">
      <w:pPr>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u w:val="single"/>
        </w:rPr>
        <w:t>Los sujetos obligados sólo proporcionarán la Información Pública que se les requiera y que obre en sus archivos y en el estado en que ésta se encuentre.</w:t>
      </w:r>
      <w:r w:rsidRPr="00185A7F">
        <w:rPr>
          <w:rFonts w:ascii="Palatino Linotype" w:eastAsia="Palatino Linotype" w:hAnsi="Palatino Linotype" w:cs="Palatino Linotype"/>
          <w:i/>
          <w:sz w:val="22"/>
          <w:szCs w:val="22"/>
        </w:rPr>
        <w:t xml:space="preserve"> La obligación de proporcionar información no comprende el procesamiento de la misma, ni el presentarla conforme al interés del solicitante; no estarán obligados a generarla, resumirla, efectuar cálculos o practicar investigaciones.” </w:t>
      </w:r>
    </w:p>
    <w:p w14:paraId="7BFFB263" w14:textId="77777777" w:rsidR="00A33C23" w:rsidRPr="00185A7F" w:rsidRDefault="000064F9">
      <w:pPr>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(Énfasis añadido)</w:t>
      </w:r>
    </w:p>
    <w:p w14:paraId="1B6B7DEC" w14:textId="77777777" w:rsidR="00A33C23" w:rsidRPr="00185A7F" w:rsidRDefault="00A33C23">
      <w:pPr>
        <w:ind w:left="851" w:right="901"/>
        <w:jc w:val="both"/>
        <w:rPr>
          <w:rFonts w:ascii="Palatino Linotype" w:eastAsia="Palatino Linotype" w:hAnsi="Palatino Linotype" w:cs="Palatino Linotype"/>
          <w:i/>
          <w:sz w:val="22"/>
          <w:szCs w:val="22"/>
        </w:rPr>
      </w:pPr>
    </w:p>
    <w:p w14:paraId="05CA8740"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Por lo que podemos observar, de los preceptos legales antes señalados establecen que </w:t>
      </w:r>
      <w:r w:rsidRPr="00185A7F">
        <w:rPr>
          <w:rFonts w:ascii="Palatino Linotype" w:eastAsia="Palatino Linotype" w:hAnsi="Palatino Linotype" w:cs="Palatino Linotype"/>
          <w:b/>
        </w:rPr>
        <w:t>los Sujetos Obligados se encuentran constreñidos a entregar la Información Pública solicitada por los particulares</w:t>
      </w:r>
      <w:r w:rsidRPr="00185A7F">
        <w:rPr>
          <w:rFonts w:ascii="Palatino Linotype" w:eastAsia="Palatino Linotype" w:hAnsi="Palatino Linotype" w:cs="Palatino Linotype"/>
        </w:rPr>
        <w:t xml:space="preserve"> y que ésta misma se encuentre en sus archivos o que obre en su posesión, </w:t>
      </w:r>
      <w:r w:rsidRPr="00185A7F">
        <w:rPr>
          <w:rFonts w:ascii="Palatino Linotype" w:eastAsia="Palatino Linotype" w:hAnsi="Palatino Linotype" w:cs="Palatino Linotype"/>
          <w:b/>
        </w:rPr>
        <w:t>privilegiando en todo momento el principio de máxima publicidad,</w:t>
      </w:r>
      <w:r w:rsidRPr="00185A7F">
        <w:rPr>
          <w:rFonts w:ascii="Palatino Linotype" w:eastAsia="Palatino Linotype" w:hAnsi="Palatino Linotype" w:cs="Palatino Linotype"/>
        </w:rPr>
        <w:t xml:space="preserve"> sin generarla, procesarla, resumirla, ni presentarla conforme al interés del solicitante. </w:t>
      </w:r>
    </w:p>
    <w:p w14:paraId="45B364C9" w14:textId="77777777" w:rsidR="00A33C23" w:rsidRPr="00185A7F" w:rsidRDefault="00A33C23">
      <w:pPr>
        <w:spacing w:line="360" w:lineRule="auto"/>
        <w:jc w:val="both"/>
        <w:rPr>
          <w:rFonts w:ascii="Palatino Linotype" w:eastAsia="Palatino Linotype" w:hAnsi="Palatino Linotype" w:cs="Palatino Linotype"/>
        </w:rPr>
      </w:pPr>
    </w:p>
    <w:p w14:paraId="0E2E5840"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Queda de manifiesto entonces que, </w:t>
      </w:r>
      <w:r w:rsidRPr="00185A7F">
        <w:rPr>
          <w:rFonts w:ascii="Palatino Linotype" w:eastAsia="Palatino Linotype" w:hAnsi="Palatino Linotype" w:cs="Palatino Linotype"/>
          <w:b/>
        </w:rPr>
        <w:t xml:space="preserve">se considera Información Pública al conjunto de datos que posee cualquier autoridad, obtenidos en virtud del ejercicio de sus </w:t>
      </w:r>
      <w:r w:rsidRPr="00185A7F">
        <w:rPr>
          <w:rFonts w:ascii="Palatino Linotype" w:eastAsia="Palatino Linotype" w:hAnsi="Palatino Linotype" w:cs="Palatino Linotype"/>
          <w:b/>
        </w:rPr>
        <w:lastRenderedPageBreak/>
        <w:t>funciones de derecho público</w:t>
      </w:r>
      <w:r w:rsidRPr="00185A7F">
        <w:rPr>
          <w:rFonts w:ascii="Palatino Linotype" w:eastAsia="Palatino Linotype" w:hAnsi="Palatino Linotype" w:cs="Palatino Linotype"/>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22FC51F0" w14:textId="77777777" w:rsidR="00A33C23" w:rsidRPr="00185A7F" w:rsidRDefault="00A33C23">
      <w:pPr>
        <w:spacing w:line="360" w:lineRule="auto"/>
        <w:jc w:val="both"/>
        <w:rPr>
          <w:rFonts w:ascii="Palatino Linotype" w:eastAsia="Palatino Linotype" w:hAnsi="Palatino Linotype" w:cs="Palatino Linotype"/>
        </w:rPr>
      </w:pPr>
    </w:p>
    <w:p w14:paraId="44E030FD" w14:textId="77777777" w:rsidR="00A33C23" w:rsidRPr="00185A7F" w:rsidRDefault="000064F9">
      <w:pPr>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w:t>
      </w:r>
      <w:r w:rsidRPr="00185A7F">
        <w:rPr>
          <w:rFonts w:ascii="Palatino Linotype" w:eastAsia="Palatino Linotype" w:hAnsi="Palatino Linotype" w:cs="Palatino Linotype"/>
          <w:b/>
          <w:i/>
          <w:sz w:val="22"/>
          <w:szCs w:val="22"/>
        </w:rPr>
        <w:t>INFORMACIÓN PÚBLICA. ES AQUELLA QUE SE ENCUENTRA EN POSESIÓN DE CUALQUIER AUTORIDAD, ENTIDAD, ÓRGANO Y ORGANISMO FEDERAL, ESTATAL Y MUNICIPAL, SIEMPRE QUE SE HAYA OBTENIDO POR CAUSA DEL EJERCICIO DE FUNCIONES DE DERECHO PÚBLICO.</w:t>
      </w:r>
      <w:r w:rsidRPr="00185A7F">
        <w:rPr>
          <w:rFonts w:ascii="Palatino Linotype" w:eastAsia="Palatino Linotype" w:hAnsi="Palatino Linotype" w:cs="Palatino Linotype"/>
          <w:i/>
          <w:sz w:val="22"/>
          <w:szCs w:val="22"/>
        </w:rPr>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67C43AB7" w14:textId="77777777" w:rsidR="00A33C23" w:rsidRPr="00185A7F" w:rsidRDefault="00A33C23">
      <w:pPr>
        <w:ind w:left="851" w:right="901"/>
        <w:jc w:val="both"/>
        <w:rPr>
          <w:rFonts w:ascii="Palatino Linotype" w:eastAsia="Palatino Linotype" w:hAnsi="Palatino Linotype" w:cs="Palatino Linotype"/>
          <w:b/>
          <w:i/>
        </w:rPr>
      </w:pPr>
    </w:p>
    <w:p w14:paraId="6E0D7264"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14EA6675" w14:textId="77777777" w:rsidR="00A33C23" w:rsidRPr="00185A7F" w:rsidRDefault="00A33C23">
      <w:pPr>
        <w:spacing w:line="360" w:lineRule="auto"/>
        <w:jc w:val="both"/>
        <w:rPr>
          <w:rFonts w:ascii="Palatino Linotype" w:eastAsia="Palatino Linotype" w:hAnsi="Palatino Linotype" w:cs="Palatino Linotype"/>
        </w:rPr>
      </w:pPr>
    </w:p>
    <w:p w14:paraId="7F69615B"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lastRenderedPageBreak/>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08C8CB82" w14:textId="77777777" w:rsidR="00A33C23" w:rsidRPr="00185A7F" w:rsidRDefault="00A33C23">
      <w:pPr>
        <w:spacing w:line="360" w:lineRule="auto"/>
        <w:jc w:val="both"/>
        <w:rPr>
          <w:rFonts w:ascii="Palatino Linotype" w:eastAsia="Palatino Linotype" w:hAnsi="Palatino Linotype" w:cs="Palatino Linotype"/>
        </w:rPr>
      </w:pPr>
    </w:p>
    <w:p w14:paraId="1A33FFFD" w14:textId="77777777" w:rsidR="00A33C23" w:rsidRPr="00185A7F" w:rsidRDefault="000064F9">
      <w:pPr>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w:t>
      </w:r>
      <w:r w:rsidRPr="00185A7F">
        <w:rPr>
          <w:rFonts w:ascii="Palatino Linotype" w:eastAsia="Palatino Linotype" w:hAnsi="Palatino Linotype" w:cs="Palatino Linotype"/>
          <w:b/>
          <w:i/>
          <w:sz w:val="22"/>
          <w:szCs w:val="22"/>
        </w:rPr>
        <w:t xml:space="preserve">Artículo 3. </w:t>
      </w:r>
      <w:r w:rsidRPr="00185A7F">
        <w:rPr>
          <w:rFonts w:ascii="Palatino Linotype" w:eastAsia="Palatino Linotype" w:hAnsi="Palatino Linotype" w:cs="Palatino Linotype"/>
          <w:i/>
          <w:sz w:val="22"/>
          <w:szCs w:val="22"/>
        </w:rPr>
        <w:t>Para los efectos de la presente Ley se entenderá por:</w:t>
      </w:r>
    </w:p>
    <w:p w14:paraId="57F04481" w14:textId="77777777" w:rsidR="00A33C23" w:rsidRPr="00185A7F" w:rsidRDefault="000064F9">
      <w:pPr>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t>XI. Documento:</w:t>
      </w:r>
      <w:r w:rsidRPr="00185A7F">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7810086" w14:textId="77777777" w:rsidR="00A33C23" w:rsidRPr="00185A7F" w:rsidRDefault="00A33C23">
      <w:pPr>
        <w:ind w:left="851" w:right="901"/>
        <w:jc w:val="both"/>
        <w:rPr>
          <w:rFonts w:ascii="Palatino Linotype" w:eastAsia="Palatino Linotype" w:hAnsi="Palatino Linotype" w:cs="Palatino Linotype"/>
          <w:i/>
        </w:rPr>
      </w:pPr>
    </w:p>
    <w:p w14:paraId="6AFDF197"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En el caso que nos ocupa 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2B2A10B0" w14:textId="77777777" w:rsidR="00A33C23" w:rsidRPr="00185A7F" w:rsidRDefault="00A33C23">
      <w:pPr>
        <w:ind w:left="851" w:right="901"/>
        <w:jc w:val="center"/>
        <w:rPr>
          <w:rFonts w:ascii="Palatino Linotype" w:eastAsia="Palatino Linotype" w:hAnsi="Palatino Linotype" w:cs="Palatino Linotype"/>
          <w:sz w:val="8"/>
          <w:szCs w:val="8"/>
        </w:rPr>
      </w:pPr>
    </w:p>
    <w:p w14:paraId="07CEF9E5" w14:textId="77777777" w:rsidR="00A33C23" w:rsidRPr="00185A7F" w:rsidRDefault="000064F9">
      <w:pPr>
        <w:ind w:left="851" w:right="901"/>
        <w:jc w:val="center"/>
        <w:rPr>
          <w:rFonts w:ascii="Palatino Linotype" w:eastAsia="Palatino Linotype" w:hAnsi="Palatino Linotype" w:cs="Palatino Linotype"/>
          <w:b/>
          <w:i/>
          <w:sz w:val="22"/>
          <w:szCs w:val="22"/>
        </w:rPr>
      </w:pPr>
      <w:r w:rsidRPr="00185A7F">
        <w:rPr>
          <w:rFonts w:ascii="Palatino Linotype" w:eastAsia="Palatino Linotype" w:hAnsi="Palatino Linotype" w:cs="Palatino Linotype"/>
          <w:sz w:val="22"/>
          <w:szCs w:val="22"/>
        </w:rPr>
        <w:t>“</w:t>
      </w:r>
      <w:r w:rsidRPr="00185A7F">
        <w:rPr>
          <w:rFonts w:ascii="Palatino Linotype" w:eastAsia="Palatino Linotype" w:hAnsi="Palatino Linotype" w:cs="Palatino Linotype"/>
          <w:b/>
          <w:i/>
          <w:sz w:val="22"/>
          <w:szCs w:val="22"/>
        </w:rPr>
        <w:t>CRITERIO 0002-11</w:t>
      </w:r>
    </w:p>
    <w:p w14:paraId="2A558462" w14:textId="77777777" w:rsidR="00A33C23" w:rsidRPr="00185A7F" w:rsidRDefault="000064F9">
      <w:pPr>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u w:val="single"/>
        </w:rPr>
        <w:t xml:space="preserve">INFORMACIÓN PÚBLICA, CONCEPTO DE, EN MATERIA DE TRANSPARENCIA. INTERPRETACIÓN SISTEMÁTICA DE LOS </w:t>
      </w:r>
      <w:r w:rsidRPr="00185A7F">
        <w:rPr>
          <w:rFonts w:ascii="Palatino Linotype" w:eastAsia="Palatino Linotype" w:hAnsi="Palatino Linotype" w:cs="Palatino Linotype"/>
          <w:b/>
          <w:i/>
          <w:sz w:val="22"/>
          <w:szCs w:val="22"/>
          <w:u w:val="single"/>
        </w:rPr>
        <w:lastRenderedPageBreak/>
        <w:t>ARTÍCULOS 2°, FRACCIÓN V, XV, Y XVI, 3°, 4°, 11 Y 41.</w:t>
      </w:r>
      <w:r w:rsidRPr="00185A7F">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DC4744D" w14:textId="77777777" w:rsidR="00A33C23" w:rsidRPr="00185A7F" w:rsidRDefault="000064F9">
      <w:pPr>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64AE7980" w14:textId="77777777" w:rsidR="00A33C23" w:rsidRPr="00185A7F" w:rsidRDefault="000064F9">
      <w:pPr>
        <w:ind w:left="851" w:right="901"/>
        <w:jc w:val="both"/>
        <w:rPr>
          <w:rFonts w:ascii="Palatino Linotype" w:eastAsia="Palatino Linotype" w:hAnsi="Palatino Linotype" w:cs="Palatino Linotype"/>
          <w:b/>
          <w:i/>
          <w:sz w:val="22"/>
          <w:szCs w:val="22"/>
          <w:u w:val="single"/>
        </w:rPr>
      </w:pPr>
      <w:r w:rsidRPr="00185A7F">
        <w:rPr>
          <w:rFonts w:ascii="Palatino Linotype" w:eastAsia="Palatino Linotype" w:hAnsi="Palatino Linotype" w:cs="Palatino Linotype"/>
          <w:b/>
          <w:i/>
          <w:sz w:val="22"/>
          <w:szCs w:val="22"/>
          <w:u w:val="single"/>
        </w:rPr>
        <w:t>1) Que se trate de información registrada en cualquier soporte documental, que, en ejercicio de las atribuciones conferidas, sea generada por los Sujetos Obligados;</w:t>
      </w:r>
    </w:p>
    <w:p w14:paraId="147800F0" w14:textId="77777777" w:rsidR="00A33C23" w:rsidRPr="00185A7F" w:rsidRDefault="000064F9">
      <w:pPr>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 xml:space="preserve">2) Que se trate de </w:t>
      </w:r>
      <w:r w:rsidRPr="00185A7F">
        <w:rPr>
          <w:rFonts w:ascii="Palatino Linotype" w:eastAsia="Palatino Linotype" w:hAnsi="Palatino Linotype" w:cs="Palatino Linotype"/>
          <w:b/>
          <w:i/>
          <w:sz w:val="22"/>
          <w:szCs w:val="22"/>
          <w:u w:val="single"/>
        </w:rPr>
        <w:t>información</w:t>
      </w:r>
      <w:r w:rsidRPr="00185A7F">
        <w:rPr>
          <w:rFonts w:ascii="Palatino Linotype" w:eastAsia="Palatino Linotype" w:hAnsi="Palatino Linotype" w:cs="Palatino Linotype"/>
          <w:i/>
          <w:sz w:val="22"/>
          <w:szCs w:val="22"/>
        </w:rPr>
        <w:t xml:space="preserve"> registrada en cualquier soporte documental, que, en ejercicio de las atribuciones conferidas, sea administrada por los Sujetos Obligados, y</w:t>
      </w:r>
    </w:p>
    <w:p w14:paraId="5AC8BE11" w14:textId="77777777" w:rsidR="00A33C23" w:rsidRPr="00185A7F" w:rsidRDefault="000064F9">
      <w:pPr>
        <w:ind w:left="851"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 (SIC)</w:t>
      </w:r>
    </w:p>
    <w:p w14:paraId="62308BEF" w14:textId="77777777" w:rsidR="00A33C23" w:rsidRPr="00185A7F" w:rsidRDefault="000064F9">
      <w:pPr>
        <w:ind w:left="851" w:right="901"/>
        <w:jc w:val="both"/>
        <w:rPr>
          <w:rFonts w:ascii="Palatino Linotype" w:eastAsia="Palatino Linotype" w:hAnsi="Palatino Linotype" w:cs="Palatino Linotype"/>
          <w:sz w:val="22"/>
          <w:szCs w:val="22"/>
        </w:rPr>
      </w:pPr>
      <w:r w:rsidRPr="00185A7F">
        <w:rPr>
          <w:rFonts w:ascii="Palatino Linotype" w:eastAsia="Palatino Linotype" w:hAnsi="Palatino Linotype" w:cs="Palatino Linotype"/>
          <w:sz w:val="22"/>
          <w:szCs w:val="22"/>
        </w:rPr>
        <w:t>(Énfasis Añadido)</w:t>
      </w:r>
    </w:p>
    <w:p w14:paraId="7B753007" w14:textId="77777777" w:rsidR="00A33C23" w:rsidRPr="00185A7F" w:rsidRDefault="00A33C23">
      <w:pPr>
        <w:spacing w:line="360" w:lineRule="auto"/>
        <w:jc w:val="both"/>
        <w:rPr>
          <w:rFonts w:ascii="Palatino Linotype" w:eastAsia="Palatino Linotype" w:hAnsi="Palatino Linotype" w:cs="Palatino Linotype"/>
        </w:rPr>
      </w:pPr>
    </w:p>
    <w:p w14:paraId="59C08570"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Una vez precisado lo anterior, se procede a analizar la información entregada por </w:t>
      </w:r>
      <w:r w:rsidRPr="00185A7F">
        <w:rPr>
          <w:rFonts w:ascii="Palatino Linotype" w:eastAsia="Palatino Linotype" w:hAnsi="Palatino Linotype" w:cs="Palatino Linotype"/>
          <w:b/>
        </w:rPr>
        <w:t xml:space="preserve">EL SUJETO OBLIGADO </w:t>
      </w:r>
      <w:r w:rsidRPr="00185A7F">
        <w:rPr>
          <w:rFonts w:ascii="Palatino Linotype" w:eastAsia="Palatino Linotype" w:hAnsi="Palatino Linotype" w:cs="Palatino Linotype"/>
        </w:rPr>
        <w:t xml:space="preserve">en Informe Justificado, a fin de determinar si cumple con los requisitos del derecho de Acceso a la Información Pública, por lo que en primer término debemos recordar que </w:t>
      </w:r>
      <w:r w:rsidRPr="00185A7F">
        <w:rPr>
          <w:rFonts w:ascii="Palatino Linotype" w:eastAsia="Palatino Linotype" w:hAnsi="Palatino Linotype" w:cs="Palatino Linotype"/>
          <w:b/>
        </w:rPr>
        <w:t>EL RECURRENTE</w:t>
      </w:r>
      <w:r w:rsidRPr="00185A7F">
        <w:rPr>
          <w:rFonts w:ascii="Palatino Linotype" w:eastAsia="Palatino Linotype" w:hAnsi="Palatino Linotype" w:cs="Palatino Linotype"/>
        </w:rPr>
        <w:t xml:space="preserve"> en el ejercicio de su derecho de Acceso a la Información solicitó lo siguiente: </w:t>
      </w:r>
    </w:p>
    <w:p w14:paraId="49CBEE22" w14:textId="77777777" w:rsidR="00A33C23" w:rsidRPr="00185A7F" w:rsidRDefault="00A33C23">
      <w:pPr>
        <w:spacing w:line="360" w:lineRule="auto"/>
        <w:jc w:val="both"/>
        <w:rPr>
          <w:rFonts w:ascii="Palatino Linotype" w:eastAsia="Palatino Linotype" w:hAnsi="Palatino Linotype" w:cs="Palatino Linotype"/>
        </w:rPr>
      </w:pPr>
    </w:p>
    <w:p w14:paraId="2F7B5D07"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1.- Recibo de nómina de la primera quincena de marzo y de la segunda quincena de agosto del Secretario de Ayuntamiento del ejercicio fiscal 2023.</w:t>
      </w:r>
    </w:p>
    <w:p w14:paraId="2AACA4BE"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2.- Recibo de nómina de la primera quincena de marzo y de la segunda quincena de agosto del Titular de la Coordinación de Movilidad, del ejercicio fiscal 2023.</w:t>
      </w:r>
    </w:p>
    <w:p w14:paraId="3C38E6A3"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3.- Recibo de nómina de la primera quincena de marzo de y de la segunda quincena de agosto de la Titular de la Dirección de la Mujer, del ejercicio fiscal 2023.</w:t>
      </w:r>
    </w:p>
    <w:p w14:paraId="6DF4DE58"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lastRenderedPageBreak/>
        <w:t>4.- El catálogo de salarios del ejercicio 2023.</w:t>
      </w:r>
    </w:p>
    <w:p w14:paraId="6602BBB8" w14:textId="77777777" w:rsidR="00A33C23" w:rsidRPr="00185A7F" w:rsidRDefault="00A33C23">
      <w:pPr>
        <w:spacing w:line="360" w:lineRule="auto"/>
        <w:jc w:val="both"/>
        <w:rPr>
          <w:rFonts w:ascii="Palatino Linotype" w:eastAsia="Palatino Linotype" w:hAnsi="Palatino Linotype" w:cs="Palatino Linotype"/>
        </w:rPr>
      </w:pPr>
    </w:p>
    <w:p w14:paraId="11E87576" w14:textId="77777777" w:rsidR="00A33C23" w:rsidRPr="00185A7F" w:rsidRDefault="000064F9">
      <w:pPr>
        <w:spacing w:after="240"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Al respecto, </w:t>
      </w:r>
      <w:r w:rsidRPr="00185A7F">
        <w:rPr>
          <w:rFonts w:ascii="Palatino Linotype" w:eastAsia="Palatino Linotype" w:hAnsi="Palatino Linotype" w:cs="Palatino Linotype"/>
          <w:b/>
        </w:rPr>
        <w:t xml:space="preserve">EL SUJETO OBLIGADO </w:t>
      </w:r>
      <w:r w:rsidRPr="00185A7F">
        <w:rPr>
          <w:rFonts w:ascii="Palatino Linotype" w:eastAsia="Palatino Linotype" w:hAnsi="Palatino Linotype" w:cs="Palatino Linotype"/>
        </w:rPr>
        <w:t>mediante Informe Justificado adjuntó el oficio número OINT/AO/SRH/0147/2023, por medio del cual el Subdirector de Recursos Humanos, informó que el área no cuenta con el personal suficiente para atender la cantidad de solicitudes planteadas, ya que la carga de trabajo que se tiene es muy demandante y toda vez que implica atender primordialmente todo lo necesariamente administrativo respecto a los servidores públicos que integran la plantilla del personal, por lo que hace una atenta invitación a los solicitantes acudir a las instalaciones de la Subdirección ubicada en av. Lázaro Cárdenas no. 1, Ocuilan, en un horario de 09:00 a.m. a 05:00 p.m.</w:t>
      </w:r>
    </w:p>
    <w:p w14:paraId="1DEEEDC3" w14:textId="77777777" w:rsidR="00A33C23" w:rsidRPr="00185A7F" w:rsidRDefault="00A33C23">
      <w:pPr>
        <w:spacing w:line="360" w:lineRule="auto"/>
        <w:jc w:val="both"/>
        <w:rPr>
          <w:rFonts w:ascii="Palatino Linotype" w:eastAsia="Palatino Linotype" w:hAnsi="Palatino Linotype" w:cs="Palatino Linotype"/>
        </w:rPr>
      </w:pPr>
    </w:p>
    <w:p w14:paraId="722406A9"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Así las cosas, es importante señalar que </w:t>
      </w:r>
      <w:r w:rsidRPr="00185A7F">
        <w:rPr>
          <w:rFonts w:ascii="Palatino Linotype" w:eastAsia="Palatino Linotype" w:hAnsi="Palatino Linotype" w:cs="Palatino Linotype"/>
          <w:b/>
        </w:rPr>
        <w:t>EL SUJETO OBLIGADO</w:t>
      </w:r>
      <w:r w:rsidRPr="00185A7F">
        <w:rPr>
          <w:rFonts w:ascii="Palatino Linotype" w:eastAsia="Palatino Linotype" w:hAnsi="Palatino Linotype" w:cs="Palatino Linotype"/>
        </w:rPr>
        <w:t xml:space="preserve"> es competente para generar, recopilar, administrar, manejar, procesar, archivar, corregir o poseer la información solicitada, derivado de que éste ha asumido la misma, ya que pretende cambiar la modalidad de entrega y poner a disposición del particular mediante consulta directa la información solicitada por el particular.</w:t>
      </w:r>
    </w:p>
    <w:p w14:paraId="6B2083C4" w14:textId="77777777" w:rsidR="00A33C23" w:rsidRPr="00185A7F" w:rsidRDefault="00A33C23">
      <w:pPr>
        <w:spacing w:line="360" w:lineRule="auto"/>
        <w:jc w:val="both"/>
        <w:rPr>
          <w:rFonts w:ascii="Palatino Linotype" w:eastAsia="Palatino Linotype" w:hAnsi="Palatino Linotype" w:cs="Palatino Linotype"/>
        </w:rPr>
      </w:pPr>
    </w:p>
    <w:p w14:paraId="596BF881"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Por lo que, el hecho de que </w:t>
      </w:r>
      <w:r w:rsidRPr="00185A7F">
        <w:rPr>
          <w:rFonts w:ascii="Palatino Linotype" w:eastAsia="Palatino Linotype" w:hAnsi="Palatino Linotype" w:cs="Palatino Linotype"/>
          <w:b/>
        </w:rPr>
        <w:t>EL SUJETO OBLIGADO</w:t>
      </w:r>
      <w:r w:rsidRPr="00185A7F">
        <w:rPr>
          <w:rFonts w:ascii="Palatino Linotype" w:eastAsia="Palatino Linotype" w:hAnsi="Palatino Linotype" w:cs="Palatino Linotype"/>
        </w:rPr>
        <w:t xml:space="preserve"> haya asumido contar con la información pública solicitada, aceptó que es información que genera, recopila, administra, maneja, procesa, archiva o corrige, en el ejercicio de sus funciones de derecho público, motivo por el cual se actualiza el supuesto jurídico, previsto en el </w:t>
      </w:r>
      <w:r w:rsidRPr="00185A7F">
        <w:rPr>
          <w:rFonts w:ascii="Palatino Linotype" w:eastAsia="Palatino Linotype" w:hAnsi="Palatino Linotype" w:cs="Palatino Linotype"/>
        </w:rPr>
        <w:lastRenderedPageBreak/>
        <w:t>artículo 12 de la Ley de Transparencia y Acceso a la Información Pública del Estado de México y Municipios, que a la letra señala:</w:t>
      </w:r>
    </w:p>
    <w:p w14:paraId="1E2941E9" w14:textId="77777777" w:rsidR="00A33C23" w:rsidRPr="00185A7F" w:rsidRDefault="00A33C23">
      <w:pPr>
        <w:jc w:val="both"/>
        <w:rPr>
          <w:rFonts w:ascii="Palatino Linotype" w:eastAsia="Palatino Linotype" w:hAnsi="Palatino Linotype" w:cs="Palatino Linotype"/>
        </w:rPr>
      </w:pPr>
    </w:p>
    <w:p w14:paraId="2FD24157" w14:textId="77777777" w:rsidR="00A33C23" w:rsidRPr="00185A7F" w:rsidRDefault="000064F9">
      <w:pPr>
        <w:tabs>
          <w:tab w:val="left" w:pos="851"/>
        </w:tabs>
        <w:ind w:left="851" w:right="899"/>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w:t>
      </w:r>
      <w:r w:rsidRPr="00185A7F">
        <w:rPr>
          <w:rFonts w:ascii="Palatino Linotype" w:eastAsia="Palatino Linotype" w:hAnsi="Palatino Linotype" w:cs="Palatino Linotype"/>
          <w:b/>
          <w:i/>
          <w:sz w:val="22"/>
          <w:szCs w:val="22"/>
        </w:rPr>
        <w:t>Artículo 12.</w:t>
      </w:r>
      <w:r w:rsidRPr="00185A7F">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w:t>
      </w:r>
    </w:p>
    <w:p w14:paraId="30217B33" w14:textId="77777777" w:rsidR="00A33C23" w:rsidRPr="00185A7F" w:rsidRDefault="00A33C23">
      <w:pPr>
        <w:tabs>
          <w:tab w:val="left" w:pos="851"/>
        </w:tabs>
        <w:ind w:left="851" w:right="899"/>
        <w:jc w:val="both"/>
        <w:rPr>
          <w:rFonts w:ascii="Palatino Linotype" w:eastAsia="Palatino Linotype" w:hAnsi="Palatino Linotype" w:cs="Palatino Linotype"/>
          <w:i/>
          <w:sz w:val="22"/>
          <w:szCs w:val="22"/>
        </w:rPr>
      </w:pPr>
    </w:p>
    <w:p w14:paraId="0F803024" w14:textId="77777777" w:rsidR="00A33C23" w:rsidRPr="00185A7F" w:rsidRDefault="000064F9">
      <w:pPr>
        <w:tabs>
          <w:tab w:val="left" w:pos="851"/>
        </w:tabs>
        <w:ind w:left="851" w:right="899"/>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43C39C09" w14:textId="77777777" w:rsidR="00A33C23" w:rsidRPr="00185A7F" w:rsidRDefault="00A33C23">
      <w:pPr>
        <w:jc w:val="both"/>
        <w:rPr>
          <w:rFonts w:ascii="Palatino Linotype" w:eastAsia="Palatino Linotype" w:hAnsi="Palatino Linotype" w:cs="Palatino Linotype"/>
        </w:rPr>
      </w:pPr>
    </w:p>
    <w:p w14:paraId="4245DFA2"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En atención a lo anterior, el estudio de la naturaleza jurídica de la información pública solicitada, tiene por objeto determinar si </w:t>
      </w:r>
      <w:r w:rsidRPr="00185A7F">
        <w:rPr>
          <w:rFonts w:ascii="Palatino Linotype" w:eastAsia="Palatino Linotype" w:hAnsi="Palatino Linotype" w:cs="Palatino Linotype"/>
          <w:b/>
        </w:rPr>
        <w:t>EL SUJETO OBLIGADO</w:t>
      </w:r>
      <w:r w:rsidRPr="00185A7F">
        <w:rPr>
          <w:rFonts w:ascii="Palatino Linotype" w:eastAsia="Palatino Linotype" w:hAnsi="Palatino Linotype" w:cs="Palatino Linotype"/>
        </w:rPr>
        <w:t xml:space="preserve"> la genera, recopila, administra, maneja, procesa, archiva o corrige; sin embargo, en aquellos casos en que éste la asume, a nada práctico nos conduciría su estudio, ya que como se observa de la respuesta vertida por </w:t>
      </w:r>
      <w:r w:rsidRPr="00185A7F">
        <w:rPr>
          <w:rFonts w:ascii="Palatino Linotype" w:eastAsia="Palatino Linotype" w:hAnsi="Palatino Linotype" w:cs="Palatino Linotype"/>
          <w:b/>
        </w:rPr>
        <w:t>EL SUJETO OBLIGADO</w:t>
      </w:r>
      <w:r w:rsidRPr="00185A7F">
        <w:rPr>
          <w:rFonts w:ascii="Palatino Linotype" w:eastAsia="Palatino Linotype" w:hAnsi="Palatino Linotype" w:cs="Palatino Linotype"/>
        </w:rPr>
        <w:t>, dicha información, fue admitida por el mismo; actualizándose el supuesto artículo 12 de la Ley de la materia, anteriormente referido.</w:t>
      </w:r>
    </w:p>
    <w:p w14:paraId="0DA125F1" w14:textId="77777777" w:rsidR="00A33C23" w:rsidRPr="00185A7F" w:rsidRDefault="00A33C23">
      <w:pPr>
        <w:widowControl w:val="0"/>
        <w:tabs>
          <w:tab w:val="left" w:pos="8222"/>
        </w:tabs>
        <w:ind w:right="899"/>
        <w:jc w:val="both"/>
        <w:rPr>
          <w:rFonts w:ascii="Palatino Linotype" w:eastAsia="Palatino Linotype" w:hAnsi="Palatino Linotype" w:cs="Palatino Linotype"/>
          <w:i/>
          <w:sz w:val="22"/>
          <w:szCs w:val="22"/>
        </w:rPr>
      </w:pPr>
    </w:p>
    <w:p w14:paraId="7A394B17" w14:textId="77777777" w:rsidR="00A33C23" w:rsidRPr="00185A7F" w:rsidRDefault="000064F9">
      <w:pPr>
        <w:spacing w:line="360" w:lineRule="auto"/>
        <w:jc w:val="both"/>
        <w:rPr>
          <w:rFonts w:ascii="Palatino Linotype" w:eastAsia="Palatino Linotype" w:hAnsi="Palatino Linotype" w:cs="Palatino Linotype"/>
          <w:color w:val="000000"/>
        </w:rPr>
      </w:pPr>
      <w:r w:rsidRPr="00185A7F">
        <w:rPr>
          <w:rFonts w:ascii="Palatino Linotype" w:eastAsia="Palatino Linotype" w:hAnsi="Palatino Linotype" w:cs="Palatino Linotype"/>
        </w:rPr>
        <w:t xml:space="preserve">Aunado a lo anterior, </w:t>
      </w:r>
      <w:r w:rsidRPr="00185A7F">
        <w:rPr>
          <w:rFonts w:ascii="Palatino Linotype" w:eastAsia="Palatino Linotype" w:hAnsi="Palatino Linotype" w:cs="Palatino Linotype"/>
          <w:color w:val="000000"/>
        </w:rPr>
        <w:t xml:space="preserve">resulta importante traer a colación el contenido del artículo 147 de la Constitución Política del Estado Libre y Soberano de México, el cual establece lo siguiente: </w:t>
      </w:r>
    </w:p>
    <w:p w14:paraId="0302A892" w14:textId="77777777" w:rsidR="00A33C23" w:rsidRPr="00185A7F" w:rsidRDefault="00A33C23">
      <w:pPr>
        <w:jc w:val="both"/>
        <w:rPr>
          <w:rFonts w:ascii="Palatino Linotype" w:eastAsia="Palatino Linotype" w:hAnsi="Palatino Linotype" w:cs="Palatino Linotype"/>
          <w:color w:val="000000"/>
        </w:rPr>
      </w:pPr>
    </w:p>
    <w:p w14:paraId="18099C38" w14:textId="77777777" w:rsidR="00A33C23" w:rsidRPr="00185A7F" w:rsidRDefault="000064F9">
      <w:pPr>
        <w:ind w:left="851" w:right="899"/>
        <w:jc w:val="both"/>
        <w:rPr>
          <w:rFonts w:ascii="Palatino Linotype" w:eastAsia="Palatino Linotype" w:hAnsi="Palatino Linotype" w:cs="Palatino Linotype"/>
          <w:b/>
          <w:i/>
          <w:color w:val="000000"/>
          <w:sz w:val="22"/>
          <w:szCs w:val="22"/>
        </w:rPr>
      </w:pPr>
      <w:r w:rsidRPr="00185A7F">
        <w:rPr>
          <w:rFonts w:ascii="Palatino Linotype" w:eastAsia="Palatino Linotype" w:hAnsi="Palatino Linotype" w:cs="Palatino Linotype"/>
          <w:i/>
          <w:color w:val="000000"/>
          <w:sz w:val="22"/>
          <w:szCs w:val="22"/>
        </w:rPr>
        <w:t>“</w:t>
      </w:r>
      <w:r w:rsidRPr="00185A7F">
        <w:rPr>
          <w:rFonts w:ascii="Palatino Linotype" w:eastAsia="Palatino Linotype" w:hAnsi="Palatino Linotype" w:cs="Palatino Linotype"/>
          <w:b/>
          <w:i/>
          <w:color w:val="000000"/>
          <w:sz w:val="22"/>
          <w:szCs w:val="22"/>
        </w:rPr>
        <w:t>Artículo 147.-</w:t>
      </w:r>
      <w:r w:rsidRPr="00185A7F">
        <w:rPr>
          <w:rFonts w:ascii="Palatino Linotype" w:eastAsia="Palatino Linotype" w:hAnsi="Palatino Linotype" w:cs="Palatino Linotype"/>
          <w:i/>
          <w:color w:val="000000"/>
          <w:sz w:val="22"/>
          <w:szCs w:val="22"/>
        </w:rPr>
        <w:t xml:space="preserve"> El Gobernador o Gobernadora, los Diputados o Diputadas, y los Magistrados o Magistradas de los Tribunales Superior de Justicia y de Justicia Administrativa del Estado de México, los miembros del Consejo de la Judicatura, los trabajadores y trabajadoras al servicio del Estado, las y los integrantes, y las y los servidores de los organismos constitucionalmente autónomos, </w:t>
      </w:r>
      <w:r w:rsidRPr="00185A7F">
        <w:rPr>
          <w:rFonts w:ascii="Palatino Linotype" w:eastAsia="Palatino Linotype" w:hAnsi="Palatino Linotype" w:cs="Palatino Linotype"/>
          <w:b/>
          <w:i/>
          <w:color w:val="000000"/>
          <w:sz w:val="22"/>
          <w:szCs w:val="22"/>
        </w:rPr>
        <w:t>así como los miembros de los ayuntamientos</w:t>
      </w:r>
      <w:r w:rsidRPr="00185A7F">
        <w:rPr>
          <w:rFonts w:ascii="Palatino Linotype" w:eastAsia="Palatino Linotype" w:hAnsi="Palatino Linotype" w:cs="Palatino Linotype"/>
          <w:i/>
          <w:color w:val="000000"/>
          <w:sz w:val="22"/>
          <w:szCs w:val="22"/>
        </w:rPr>
        <w:t xml:space="preserve"> y demás servidores públicos municipales </w:t>
      </w:r>
      <w:r w:rsidRPr="00185A7F">
        <w:rPr>
          <w:rFonts w:ascii="Palatino Linotype" w:eastAsia="Palatino Linotype" w:hAnsi="Palatino Linotype" w:cs="Palatino Linotype"/>
          <w:b/>
          <w:i/>
          <w:color w:val="000000"/>
          <w:sz w:val="22"/>
          <w:szCs w:val="22"/>
        </w:rPr>
        <w:lastRenderedPageBreak/>
        <w:t xml:space="preserve">recibirán una retribución adecuada e irrenunciable por el desempeño de su empleo, cargo o comisión, que será determinada en el presupuesto de egresos que corresponda. </w:t>
      </w:r>
    </w:p>
    <w:p w14:paraId="43BAC625" w14:textId="77777777" w:rsidR="00A33C23" w:rsidRPr="00185A7F" w:rsidRDefault="000064F9">
      <w:pPr>
        <w:ind w:left="851" w:right="899"/>
        <w:jc w:val="both"/>
        <w:rPr>
          <w:rFonts w:ascii="Palatino Linotype" w:eastAsia="Palatino Linotype" w:hAnsi="Palatino Linotype" w:cs="Palatino Linotype"/>
          <w:i/>
          <w:color w:val="000000"/>
          <w:sz w:val="22"/>
          <w:szCs w:val="22"/>
        </w:rPr>
      </w:pPr>
      <w:r w:rsidRPr="00185A7F">
        <w:rPr>
          <w:rFonts w:ascii="Palatino Linotype" w:eastAsia="Palatino Linotype" w:hAnsi="Palatino Linotype" w:cs="Palatino Linotype"/>
          <w:i/>
          <w:color w:val="000000"/>
          <w:sz w:val="22"/>
          <w:szCs w:val="22"/>
        </w:rPr>
        <w:t xml:space="preserve">Las remuneraciones mínimas y máximas se determinarán con base, entre otros, en los factores siguientes: población, recursos económicos disponibles, costo promedio de vida, índice inflacionario, grado de marginalidad, productividad en la prestación de servicios públicos, responsabilidad de la función y eficiencia en la recaudación de ingresos, de acuerdo con la información oficial correspondiente. </w:t>
      </w:r>
    </w:p>
    <w:p w14:paraId="6F5053F4" w14:textId="77777777" w:rsidR="00A33C23" w:rsidRPr="00185A7F" w:rsidRDefault="000064F9">
      <w:pPr>
        <w:ind w:left="851" w:right="899"/>
        <w:jc w:val="both"/>
        <w:rPr>
          <w:rFonts w:ascii="Palatino Linotype" w:eastAsia="Palatino Linotype" w:hAnsi="Palatino Linotype" w:cs="Palatino Linotype"/>
          <w:i/>
          <w:color w:val="000000"/>
          <w:sz w:val="22"/>
          <w:szCs w:val="22"/>
        </w:rPr>
      </w:pPr>
      <w:r w:rsidRPr="00185A7F">
        <w:rPr>
          <w:rFonts w:ascii="Palatino Linotype" w:eastAsia="Palatino Linotype" w:hAnsi="Palatino Linotype" w:cs="Palatino Linotype"/>
          <w:i/>
          <w:color w:val="000000"/>
          <w:sz w:val="22"/>
          <w:szCs w:val="22"/>
        </w:rPr>
        <w:t>La remuneración será determinada anual y equitativamente en el Presupuesto de Egresos correspondiente bajo las bases siguientes:</w:t>
      </w:r>
    </w:p>
    <w:p w14:paraId="77B1A1A9" w14:textId="77777777" w:rsidR="00A33C23" w:rsidRPr="00185A7F" w:rsidRDefault="000064F9">
      <w:pPr>
        <w:ind w:left="851" w:right="899"/>
        <w:jc w:val="both"/>
        <w:rPr>
          <w:rFonts w:ascii="Palatino Linotype" w:eastAsia="Palatino Linotype" w:hAnsi="Palatino Linotype" w:cs="Palatino Linotype"/>
          <w:i/>
          <w:color w:val="000000"/>
          <w:sz w:val="22"/>
          <w:szCs w:val="22"/>
        </w:rPr>
      </w:pPr>
      <w:r w:rsidRPr="00185A7F">
        <w:rPr>
          <w:rFonts w:ascii="Palatino Linotype" w:eastAsia="Palatino Linotype" w:hAnsi="Palatino Linotype" w:cs="Palatino Linotype"/>
          <w:i/>
          <w:color w:val="000000"/>
          <w:sz w:val="22"/>
          <w:szCs w:val="22"/>
        </w:rPr>
        <w:t xml:space="preserve">I. Se considera remuneración o retribución toda percepción en efectivo o en especie, con excepción de los apoyos y los gastos sujetos a comprobación que sean propios del desarrollo del trabajo y los gastos de viaje en actividades oficiales; </w:t>
      </w:r>
    </w:p>
    <w:p w14:paraId="7493D17E" w14:textId="77777777" w:rsidR="00A33C23" w:rsidRPr="00185A7F" w:rsidRDefault="000064F9">
      <w:pPr>
        <w:ind w:left="851" w:right="899"/>
        <w:jc w:val="both"/>
        <w:rPr>
          <w:rFonts w:ascii="Palatino Linotype" w:eastAsia="Palatino Linotype" w:hAnsi="Palatino Linotype" w:cs="Palatino Linotype"/>
          <w:i/>
          <w:color w:val="000000"/>
          <w:sz w:val="22"/>
          <w:szCs w:val="22"/>
        </w:rPr>
      </w:pPr>
      <w:r w:rsidRPr="00185A7F">
        <w:rPr>
          <w:rFonts w:ascii="Palatino Linotype" w:eastAsia="Palatino Linotype" w:hAnsi="Palatino Linotype" w:cs="Palatino Linotype"/>
          <w:i/>
          <w:color w:val="000000"/>
          <w:sz w:val="22"/>
          <w:szCs w:val="22"/>
        </w:rPr>
        <w:t xml:space="preserve">II. Ningún servidor público podrá recibir remuneración, en términos de la fracción anterior, por el desempeño de su función, empleo, cargo o comisión, mayor a la establecida; </w:t>
      </w:r>
    </w:p>
    <w:p w14:paraId="65D8CDC6" w14:textId="77777777" w:rsidR="00A33C23" w:rsidRPr="00185A7F" w:rsidRDefault="000064F9">
      <w:pPr>
        <w:ind w:left="851" w:right="899"/>
        <w:jc w:val="both"/>
        <w:rPr>
          <w:rFonts w:ascii="Palatino Linotype" w:eastAsia="Palatino Linotype" w:hAnsi="Palatino Linotype" w:cs="Palatino Linotype"/>
          <w:i/>
          <w:color w:val="000000"/>
          <w:sz w:val="22"/>
          <w:szCs w:val="22"/>
        </w:rPr>
      </w:pPr>
      <w:r w:rsidRPr="00185A7F">
        <w:rPr>
          <w:rFonts w:ascii="Palatino Linotype" w:eastAsia="Palatino Linotype" w:hAnsi="Palatino Linotype" w:cs="Palatino Linotype"/>
          <w:i/>
          <w:color w:val="000000"/>
          <w:sz w:val="22"/>
          <w:szCs w:val="22"/>
        </w:rPr>
        <w:t xml:space="preserve">III. Ninguna servidora pública o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el Presidente de la República y la remuneración establecida para la Gobernadora o Gobernador del Estado en el presupuesto correspondiente; </w:t>
      </w:r>
    </w:p>
    <w:p w14:paraId="495B20A3" w14:textId="77777777" w:rsidR="00A33C23" w:rsidRPr="00185A7F" w:rsidRDefault="000064F9">
      <w:pPr>
        <w:ind w:left="851" w:right="899"/>
        <w:jc w:val="both"/>
        <w:rPr>
          <w:rFonts w:ascii="Palatino Linotype" w:eastAsia="Palatino Linotype" w:hAnsi="Palatino Linotype" w:cs="Palatino Linotype"/>
          <w:i/>
          <w:color w:val="000000"/>
          <w:sz w:val="22"/>
          <w:szCs w:val="22"/>
        </w:rPr>
      </w:pPr>
      <w:r w:rsidRPr="00185A7F">
        <w:rPr>
          <w:rFonts w:ascii="Palatino Linotype" w:eastAsia="Palatino Linotype" w:hAnsi="Palatino Linotype" w:cs="Palatino Linotype"/>
          <w:i/>
          <w:color w:val="000000"/>
          <w:sz w:val="22"/>
          <w:szCs w:val="22"/>
        </w:rPr>
        <w:t xml:space="preserve">IV. 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 </w:t>
      </w:r>
    </w:p>
    <w:p w14:paraId="47FFE2C8" w14:textId="77777777" w:rsidR="00A33C23" w:rsidRPr="00185A7F" w:rsidRDefault="000064F9">
      <w:pPr>
        <w:ind w:left="851" w:right="899"/>
        <w:jc w:val="both"/>
        <w:rPr>
          <w:rFonts w:ascii="Palatino Linotype" w:eastAsia="Palatino Linotype" w:hAnsi="Palatino Linotype" w:cs="Palatino Linotype"/>
          <w:i/>
          <w:color w:val="000000"/>
          <w:sz w:val="22"/>
          <w:szCs w:val="22"/>
        </w:rPr>
      </w:pPr>
      <w:r w:rsidRPr="00185A7F">
        <w:rPr>
          <w:rFonts w:ascii="Palatino Linotype" w:eastAsia="Palatino Linotype" w:hAnsi="Palatino Linotype" w:cs="Palatino Linotype"/>
          <w:i/>
          <w:color w:val="000000"/>
          <w:sz w:val="22"/>
          <w:szCs w:val="22"/>
        </w:rPr>
        <w:t>V. Las remuneraciones y sus tabuladores serán públicos, y deberán especificar y diferenciar la totalidad de sus elementos fijos y variables tanto en efectivo como en especie”</w:t>
      </w:r>
    </w:p>
    <w:p w14:paraId="3EABFD21" w14:textId="77777777" w:rsidR="00A33C23" w:rsidRPr="00185A7F" w:rsidRDefault="000064F9">
      <w:pPr>
        <w:ind w:left="851" w:right="899"/>
        <w:jc w:val="both"/>
        <w:rPr>
          <w:rFonts w:ascii="Palatino Linotype" w:eastAsia="Palatino Linotype" w:hAnsi="Palatino Linotype" w:cs="Palatino Linotype"/>
          <w:i/>
          <w:color w:val="000000"/>
          <w:sz w:val="22"/>
          <w:szCs w:val="22"/>
        </w:rPr>
      </w:pPr>
      <w:r w:rsidRPr="00185A7F">
        <w:rPr>
          <w:rFonts w:ascii="Palatino Linotype" w:eastAsia="Palatino Linotype" w:hAnsi="Palatino Linotype" w:cs="Palatino Linotype"/>
          <w:i/>
          <w:color w:val="000000"/>
          <w:sz w:val="22"/>
          <w:szCs w:val="22"/>
        </w:rPr>
        <w:t>(Énfasis añadido)</w:t>
      </w:r>
    </w:p>
    <w:p w14:paraId="671AB919" w14:textId="77777777" w:rsidR="00A33C23" w:rsidRPr="00185A7F" w:rsidRDefault="00A33C23">
      <w:pPr>
        <w:ind w:left="851" w:right="899"/>
        <w:jc w:val="both"/>
        <w:rPr>
          <w:rFonts w:ascii="Palatino Linotype" w:eastAsia="Palatino Linotype" w:hAnsi="Palatino Linotype" w:cs="Palatino Linotype"/>
          <w:i/>
          <w:color w:val="000000"/>
          <w:sz w:val="22"/>
          <w:szCs w:val="22"/>
        </w:rPr>
      </w:pPr>
    </w:p>
    <w:p w14:paraId="073BD352"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lastRenderedPageBreak/>
        <w:t>En este orden de ideas, el artículo 3°, fracción XXXII, del Código Financiero del Estado de México y Municipios</w:t>
      </w:r>
      <w:r w:rsidRPr="00185A7F">
        <w:rPr>
          <w:rFonts w:ascii="Palatino Linotype" w:eastAsia="Palatino Linotype" w:hAnsi="Palatino Linotype" w:cs="Palatino Linotype"/>
          <w:vertAlign w:val="superscript"/>
        </w:rPr>
        <w:footnoteReference w:id="3"/>
      </w:r>
      <w:r w:rsidRPr="00185A7F">
        <w:rPr>
          <w:rFonts w:ascii="Palatino Linotype" w:eastAsia="Palatino Linotype" w:hAnsi="Palatino Linotype" w:cs="Palatino Linotype"/>
        </w:rPr>
        <w:t>, establece que la remuneración consiste en los pagos hechos por concepto de sueldo, compensaciones, gratificaciones, habitación, primas, comisiones, prestaciones, en especie y cualquier otra percepción o prestación que se entregue al servidor por su trabajo.</w:t>
      </w:r>
    </w:p>
    <w:p w14:paraId="1D269F19" w14:textId="77777777" w:rsidR="00A33C23" w:rsidRPr="00185A7F" w:rsidRDefault="00A33C23">
      <w:pPr>
        <w:spacing w:line="360" w:lineRule="auto"/>
        <w:jc w:val="both"/>
        <w:rPr>
          <w:rFonts w:ascii="Palatino Linotype" w:eastAsia="Palatino Linotype" w:hAnsi="Palatino Linotype" w:cs="Palatino Linotype"/>
        </w:rPr>
      </w:pPr>
    </w:p>
    <w:p w14:paraId="6DB23F4C" w14:textId="77777777" w:rsidR="00A33C23" w:rsidRPr="00185A7F" w:rsidRDefault="000064F9">
      <w:pPr>
        <w:spacing w:line="360" w:lineRule="auto"/>
        <w:ind w:right="49"/>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Resulta importante señalar que por </w:t>
      </w:r>
      <w:r w:rsidRPr="00185A7F">
        <w:rPr>
          <w:rFonts w:ascii="Palatino Linotype" w:eastAsia="Palatino Linotype" w:hAnsi="Palatino Linotype" w:cs="Palatino Linotype"/>
          <w:color w:val="000000"/>
        </w:rPr>
        <w:t>cuanto hace a las percepciones</w:t>
      </w:r>
      <w:r w:rsidRPr="00185A7F">
        <w:rPr>
          <w:rFonts w:ascii="Palatino Linotype" w:eastAsia="Palatino Linotype" w:hAnsi="Palatino Linotype" w:cs="Palatino Linotype"/>
        </w:rPr>
        <w:t xml:space="preserve">, la Ley Federal del Trabajo que en su artículo 84 establece lo siguiente: </w:t>
      </w:r>
    </w:p>
    <w:p w14:paraId="6A332FCE" w14:textId="77777777" w:rsidR="00A33C23" w:rsidRPr="00185A7F" w:rsidRDefault="00A33C23">
      <w:pPr>
        <w:ind w:right="49"/>
        <w:jc w:val="both"/>
        <w:rPr>
          <w:rFonts w:ascii="Palatino Linotype" w:eastAsia="Palatino Linotype" w:hAnsi="Palatino Linotype" w:cs="Palatino Linotype"/>
        </w:rPr>
      </w:pPr>
    </w:p>
    <w:p w14:paraId="48BDF2F0" w14:textId="77777777" w:rsidR="00A33C23" w:rsidRPr="00185A7F" w:rsidRDefault="000064F9">
      <w:pPr>
        <w:ind w:left="851" w:right="899"/>
        <w:jc w:val="both"/>
        <w:rPr>
          <w:rFonts w:ascii="Palatino Linotype" w:eastAsia="Palatino Linotype" w:hAnsi="Palatino Linotype" w:cs="Palatino Linotype"/>
          <w:i/>
          <w:sz w:val="22"/>
          <w:szCs w:val="22"/>
        </w:rPr>
      </w:pPr>
      <w:bookmarkStart w:id="3" w:name="bookmark=id.gjdgxs" w:colFirst="0" w:colLast="0"/>
      <w:bookmarkEnd w:id="3"/>
      <w:r w:rsidRPr="00185A7F">
        <w:rPr>
          <w:rFonts w:ascii="Palatino Linotype" w:eastAsia="Palatino Linotype" w:hAnsi="Palatino Linotype" w:cs="Palatino Linotype"/>
          <w:i/>
          <w:sz w:val="22"/>
          <w:szCs w:val="22"/>
        </w:rPr>
        <w:t>“</w:t>
      </w:r>
      <w:r w:rsidRPr="00185A7F">
        <w:rPr>
          <w:rFonts w:ascii="Palatino Linotype" w:eastAsia="Palatino Linotype" w:hAnsi="Palatino Linotype" w:cs="Palatino Linotype"/>
          <w:b/>
          <w:i/>
          <w:sz w:val="22"/>
          <w:szCs w:val="22"/>
        </w:rPr>
        <w:t>Artículo 84.- El salario se integra con</w:t>
      </w:r>
      <w:r w:rsidRPr="00185A7F">
        <w:rPr>
          <w:rFonts w:ascii="Palatino Linotype" w:eastAsia="Palatino Linotype" w:hAnsi="Palatino Linotype" w:cs="Palatino Linotype"/>
          <w:i/>
          <w:sz w:val="22"/>
          <w:szCs w:val="22"/>
        </w:rPr>
        <w:t xml:space="preserve"> los pagos hechos en efectivo por cuota diaria, gratificaciones, </w:t>
      </w:r>
      <w:r w:rsidRPr="00185A7F">
        <w:rPr>
          <w:rFonts w:ascii="Palatino Linotype" w:eastAsia="Palatino Linotype" w:hAnsi="Palatino Linotype" w:cs="Palatino Linotype"/>
          <w:b/>
          <w:i/>
          <w:sz w:val="22"/>
          <w:szCs w:val="22"/>
        </w:rPr>
        <w:t>percepciones,</w:t>
      </w:r>
      <w:r w:rsidRPr="00185A7F">
        <w:rPr>
          <w:rFonts w:ascii="Palatino Linotype" w:eastAsia="Palatino Linotype" w:hAnsi="Palatino Linotype" w:cs="Palatino Linotype"/>
          <w:i/>
          <w:sz w:val="22"/>
          <w:szCs w:val="22"/>
        </w:rPr>
        <w:t xml:space="preserve"> habitación, primas, comisiones, </w:t>
      </w:r>
      <w:r w:rsidRPr="00185A7F">
        <w:rPr>
          <w:rFonts w:ascii="Palatino Linotype" w:eastAsia="Palatino Linotype" w:hAnsi="Palatino Linotype" w:cs="Palatino Linotype"/>
          <w:b/>
          <w:i/>
          <w:sz w:val="22"/>
          <w:szCs w:val="22"/>
        </w:rPr>
        <w:t>prestaciones en especie y cualquiera otra cantidad o prestación que se entregue al trabajador por su trabajo.</w:t>
      </w:r>
      <w:r w:rsidRPr="00185A7F">
        <w:rPr>
          <w:rFonts w:ascii="Palatino Linotype" w:eastAsia="Palatino Linotype" w:hAnsi="Palatino Linotype" w:cs="Palatino Linotype"/>
          <w:i/>
          <w:sz w:val="22"/>
          <w:szCs w:val="22"/>
        </w:rPr>
        <w:t>”</w:t>
      </w:r>
    </w:p>
    <w:p w14:paraId="3A1DB9C1" w14:textId="77777777" w:rsidR="00A33C23" w:rsidRPr="00185A7F" w:rsidRDefault="00A33C23">
      <w:pPr>
        <w:ind w:left="567" w:right="900"/>
        <w:jc w:val="both"/>
        <w:rPr>
          <w:rFonts w:ascii="Palatino Linotype" w:eastAsia="Palatino Linotype" w:hAnsi="Palatino Linotype" w:cs="Palatino Linotype"/>
          <w:i/>
          <w:sz w:val="22"/>
          <w:szCs w:val="22"/>
        </w:rPr>
      </w:pPr>
    </w:p>
    <w:p w14:paraId="216BEF6A" w14:textId="77777777" w:rsidR="00A33C23" w:rsidRPr="00185A7F" w:rsidRDefault="000064F9">
      <w:pPr>
        <w:spacing w:line="360" w:lineRule="auto"/>
        <w:jc w:val="both"/>
        <w:rPr>
          <w:rFonts w:ascii="Palatino Linotype" w:eastAsia="Palatino Linotype" w:hAnsi="Palatino Linotype" w:cs="Palatino Linotype"/>
        </w:rPr>
      </w:pPr>
      <w:bookmarkStart w:id="4" w:name="_heading=h.1fob9te" w:colFirst="0" w:colLast="0"/>
      <w:bookmarkEnd w:id="4"/>
      <w:r w:rsidRPr="00185A7F">
        <w:rPr>
          <w:rFonts w:ascii="Palatino Linotype" w:eastAsia="Palatino Linotype" w:hAnsi="Palatino Linotype" w:cs="Palatino Linotype"/>
        </w:rPr>
        <w:t xml:space="preserve">De igual forma, la Ley del Trabajo de los Servidores Públicos del Estado y Municipios, en su artículo 220 K, establece los documentos que tiene la obligación de conservar el </w:t>
      </w:r>
      <w:r w:rsidRPr="00185A7F">
        <w:rPr>
          <w:rFonts w:ascii="Palatino Linotype" w:eastAsia="Palatino Linotype" w:hAnsi="Palatino Linotype" w:cs="Palatino Linotype"/>
          <w:b/>
        </w:rPr>
        <w:t>Sujeto Obligado</w:t>
      </w:r>
      <w:r w:rsidRPr="00185A7F">
        <w:rPr>
          <w:rFonts w:ascii="Palatino Linotype" w:eastAsia="Palatino Linotype" w:hAnsi="Palatino Linotype" w:cs="Palatino Linotype"/>
        </w:rPr>
        <w:t xml:space="preserve">, entre los que se encuentran los recibos de pagos: </w:t>
      </w:r>
    </w:p>
    <w:p w14:paraId="44CC883B" w14:textId="77777777" w:rsidR="00A33C23" w:rsidRPr="00185A7F" w:rsidRDefault="00A33C23">
      <w:pPr>
        <w:jc w:val="both"/>
        <w:rPr>
          <w:rFonts w:ascii="Palatino Linotype" w:eastAsia="Palatino Linotype" w:hAnsi="Palatino Linotype" w:cs="Palatino Linotype"/>
          <w:sz w:val="22"/>
          <w:szCs w:val="22"/>
        </w:rPr>
      </w:pPr>
    </w:p>
    <w:p w14:paraId="75930749" w14:textId="77777777" w:rsidR="00A33C23" w:rsidRPr="00185A7F" w:rsidRDefault="000064F9">
      <w:pPr>
        <w:ind w:left="851" w:right="900"/>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t>“ARTÍCULO 220 K.-</w:t>
      </w:r>
      <w:r w:rsidRPr="00185A7F">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w:t>
      </w:r>
    </w:p>
    <w:p w14:paraId="248B8324" w14:textId="77777777" w:rsidR="00A33C23" w:rsidRPr="00185A7F" w:rsidRDefault="000064F9">
      <w:pPr>
        <w:ind w:left="851" w:right="900"/>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I. Contratos, Nombramientos o Formato Único de Movimientos de Personal, cuando no exista Convenio de condiciones generales de trabajo aplicable;</w:t>
      </w:r>
    </w:p>
    <w:p w14:paraId="1732CD3A" w14:textId="77777777" w:rsidR="00A33C23" w:rsidRPr="00185A7F" w:rsidRDefault="000064F9">
      <w:pPr>
        <w:ind w:left="851" w:right="900"/>
        <w:jc w:val="both"/>
        <w:rPr>
          <w:rFonts w:ascii="Palatino Linotype" w:eastAsia="Palatino Linotype" w:hAnsi="Palatino Linotype" w:cs="Palatino Linotype"/>
          <w:b/>
          <w:i/>
          <w:sz w:val="22"/>
          <w:szCs w:val="22"/>
        </w:rPr>
      </w:pPr>
      <w:r w:rsidRPr="00185A7F">
        <w:rPr>
          <w:rFonts w:ascii="Palatino Linotype" w:eastAsia="Palatino Linotype" w:hAnsi="Palatino Linotype" w:cs="Palatino Linotype"/>
          <w:b/>
          <w:i/>
          <w:sz w:val="22"/>
          <w:szCs w:val="22"/>
        </w:rPr>
        <w:t xml:space="preserve">II. </w:t>
      </w:r>
      <w:r w:rsidRPr="00185A7F">
        <w:rPr>
          <w:rFonts w:ascii="Palatino Linotype" w:eastAsia="Palatino Linotype" w:hAnsi="Palatino Linotype" w:cs="Palatino Linotype"/>
          <w:b/>
          <w:i/>
          <w:sz w:val="22"/>
          <w:szCs w:val="22"/>
          <w:u w:val="single"/>
        </w:rPr>
        <w:t>Recibos de pagos</w:t>
      </w:r>
      <w:r w:rsidRPr="00185A7F">
        <w:rPr>
          <w:rFonts w:ascii="Palatino Linotype" w:eastAsia="Palatino Linotype" w:hAnsi="Palatino Linotype" w:cs="Palatino Linotype"/>
          <w:b/>
          <w:i/>
          <w:sz w:val="22"/>
          <w:szCs w:val="22"/>
        </w:rPr>
        <w:t xml:space="preserve"> de salarios o las constancias documentales del pago de salario cuando sea por depósito o mediante información electrónica;</w:t>
      </w:r>
    </w:p>
    <w:p w14:paraId="12F7F90C" w14:textId="77777777" w:rsidR="00A33C23" w:rsidRPr="00185A7F" w:rsidRDefault="000064F9">
      <w:pPr>
        <w:ind w:left="851" w:right="900"/>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III. Controles de asistencia o la información magnética o electrónica de asistencia de los servidores públicos;</w:t>
      </w:r>
    </w:p>
    <w:p w14:paraId="4E1A0611" w14:textId="77777777" w:rsidR="00A33C23" w:rsidRPr="00185A7F" w:rsidRDefault="000064F9">
      <w:pPr>
        <w:ind w:left="851" w:right="900"/>
        <w:jc w:val="both"/>
        <w:rPr>
          <w:rFonts w:ascii="Palatino Linotype" w:eastAsia="Palatino Linotype" w:hAnsi="Palatino Linotype" w:cs="Palatino Linotype"/>
          <w:b/>
          <w:i/>
          <w:sz w:val="22"/>
          <w:szCs w:val="22"/>
        </w:rPr>
      </w:pPr>
      <w:r w:rsidRPr="00185A7F">
        <w:rPr>
          <w:rFonts w:ascii="Palatino Linotype" w:eastAsia="Palatino Linotype" w:hAnsi="Palatino Linotype" w:cs="Palatino Linotype"/>
          <w:b/>
          <w:i/>
          <w:sz w:val="22"/>
          <w:szCs w:val="22"/>
        </w:rPr>
        <w:t>IV. Recibos o las constancias de depósito o del medio de información magnética o electrónica que sean utilizadas para el pago de salarios, prima vacacional, aguinaldo y demás prestaciones establecidas en la presente ley; y</w:t>
      </w:r>
    </w:p>
    <w:p w14:paraId="5767A9AB" w14:textId="77777777" w:rsidR="00A33C23" w:rsidRPr="00185A7F" w:rsidRDefault="000064F9">
      <w:pPr>
        <w:ind w:left="851" w:right="900"/>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lastRenderedPageBreak/>
        <w:t>V. Los demás que señalen las leyes.</w:t>
      </w:r>
    </w:p>
    <w:p w14:paraId="3EE4E9C0" w14:textId="77777777" w:rsidR="00A33C23" w:rsidRPr="00185A7F" w:rsidRDefault="000064F9">
      <w:pPr>
        <w:ind w:left="851" w:right="900"/>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w:t>
      </w:r>
    </w:p>
    <w:p w14:paraId="6EE8426A" w14:textId="77777777" w:rsidR="00A33C23" w:rsidRPr="00185A7F" w:rsidRDefault="00A33C23">
      <w:pPr>
        <w:jc w:val="both"/>
        <w:rPr>
          <w:rFonts w:ascii="Palatino Linotype" w:eastAsia="Palatino Linotype" w:hAnsi="Palatino Linotype" w:cs="Palatino Linotype"/>
          <w:sz w:val="22"/>
          <w:szCs w:val="22"/>
        </w:rPr>
      </w:pPr>
    </w:p>
    <w:p w14:paraId="5F48CA47"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Del anterior precepto legal, se advierte que toda institución o dependencia pública del Estado de México, debe conservar las constancias documentales del pago de salario cuando sea por depósito o mediante información electrónica, debe conservar dicha documentación durante el último año y un año después de que se extinga la relación laboral, a través de los sistemas de digitalización o de información magnética o electrónica.</w:t>
      </w:r>
    </w:p>
    <w:p w14:paraId="0684E3AF"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Ahora bien, del análisis realizado a las documentales que integran el expediente electrónico se advierte que la Titular de la Unidad de Transparencia turnó al servidor público habilitado que estimó pertinente a fin de colmar la solicitud de acceso a la información.</w:t>
      </w:r>
    </w:p>
    <w:p w14:paraId="331F548A" w14:textId="77777777" w:rsidR="00A33C23" w:rsidRPr="00185A7F" w:rsidRDefault="00A33C23">
      <w:pPr>
        <w:spacing w:line="360" w:lineRule="auto"/>
        <w:jc w:val="both"/>
        <w:rPr>
          <w:rFonts w:ascii="Palatino Linotype" w:eastAsia="Palatino Linotype" w:hAnsi="Palatino Linotype" w:cs="Palatino Linotype"/>
        </w:rPr>
      </w:pPr>
    </w:p>
    <w:p w14:paraId="53FB132A"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De lo anterior, se puede concluir que la Titular de la Unidad de Transparencia cumplió la normatividad aplicable a la materia, puesto que turno la solicitud al servidor público habilitado y este a través de su informe justificado, pretendió dar respuesta a la solicitud de acceso a la información.</w:t>
      </w:r>
    </w:p>
    <w:p w14:paraId="621B14B6" w14:textId="77777777" w:rsidR="00A33C23" w:rsidRPr="00185A7F" w:rsidRDefault="00A33C23">
      <w:pPr>
        <w:spacing w:line="360" w:lineRule="auto"/>
        <w:jc w:val="both"/>
        <w:rPr>
          <w:rFonts w:ascii="Palatino Linotype" w:eastAsia="Palatino Linotype" w:hAnsi="Palatino Linotype" w:cs="Palatino Linotype"/>
        </w:rPr>
      </w:pPr>
    </w:p>
    <w:p w14:paraId="43F67DE2" w14:textId="77777777" w:rsidR="00A33C23" w:rsidRPr="00185A7F" w:rsidRDefault="000064F9">
      <w:pPr>
        <w:spacing w:line="360" w:lineRule="auto"/>
        <w:ind w:right="51"/>
        <w:jc w:val="both"/>
        <w:rPr>
          <w:rFonts w:ascii="Palatino Linotype" w:eastAsia="Palatino Linotype" w:hAnsi="Palatino Linotype" w:cs="Palatino Linotype"/>
        </w:rPr>
      </w:pPr>
      <w:r w:rsidRPr="00185A7F">
        <w:rPr>
          <w:rFonts w:ascii="Palatino Linotype" w:eastAsia="Palatino Linotype" w:hAnsi="Palatino Linotype" w:cs="Palatino Linotype"/>
        </w:rPr>
        <w:lastRenderedPageBreak/>
        <w:t>Referente al cambio de modalidad, el artículo 155, fracción V, de la Ley de Transparencia local, precisa que para presentar una solicitud, el particular podrá señalar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14:paraId="624812ED" w14:textId="77777777" w:rsidR="00A33C23" w:rsidRPr="00185A7F" w:rsidRDefault="00A33C23">
      <w:pPr>
        <w:spacing w:line="360" w:lineRule="auto"/>
        <w:ind w:right="51"/>
        <w:jc w:val="both"/>
        <w:rPr>
          <w:rFonts w:ascii="Palatino Linotype" w:eastAsia="Palatino Linotype" w:hAnsi="Palatino Linotype" w:cs="Palatino Linotype"/>
        </w:rPr>
      </w:pPr>
    </w:p>
    <w:p w14:paraId="020B0769" w14:textId="77777777" w:rsidR="00A33C23" w:rsidRPr="00185A7F" w:rsidRDefault="000064F9">
      <w:pPr>
        <w:spacing w:line="360" w:lineRule="auto"/>
        <w:ind w:right="51"/>
        <w:jc w:val="both"/>
        <w:rPr>
          <w:rFonts w:ascii="Palatino Linotype" w:eastAsia="Palatino Linotype" w:hAnsi="Palatino Linotype" w:cs="Palatino Linotype"/>
        </w:rPr>
      </w:pPr>
      <w:r w:rsidRPr="00185A7F">
        <w:rPr>
          <w:rFonts w:ascii="Palatino Linotype" w:eastAsia="Palatino Linotype" w:hAnsi="Palatino Linotype" w:cs="Palatino Linotype"/>
        </w:rPr>
        <w:t>Por otra parte, el artículo 158, dispone que, de manera excepcional, cuando de manera fundada y motivada lo determine el Sujeto Obligado, 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7C27FD8A" w14:textId="77777777" w:rsidR="00A33C23" w:rsidRPr="00185A7F" w:rsidRDefault="00A33C23">
      <w:pPr>
        <w:spacing w:line="360" w:lineRule="auto"/>
        <w:ind w:right="51"/>
        <w:jc w:val="both"/>
        <w:rPr>
          <w:rFonts w:ascii="Palatino Linotype" w:eastAsia="Palatino Linotype" w:hAnsi="Palatino Linotype" w:cs="Palatino Linotype"/>
        </w:rPr>
      </w:pPr>
    </w:p>
    <w:p w14:paraId="25369265" w14:textId="77777777" w:rsidR="00A33C23" w:rsidRPr="00185A7F" w:rsidRDefault="000064F9">
      <w:pPr>
        <w:spacing w:line="360" w:lineRule="auto"/>
        <w:ind w:right="51"/>
        <w:jc w:val="both"/>
        <w:rPr>
          <w:rFonts w:ascii="Palatino Linotype" w:eastAsia="Palatino Linotype" w:hAnsi="Palatino Linotype" w:cs="Palatino Linotype"/>
        </w:rPr>
      </w:pPr>
      <w:r w:rsidRPr="00185A7F">
        <w:rPr>
          <w:rFonts w:ascii="Palatino Linotype" w:eastAsia="Palatino Linotype" w:hAnsi="Palatino Linotype" w:cs="Palatino Linotype"/>
        </w:rPr>
        <w:t>Además, el artículo 164 de dicho ordenamiento jurídico, prevé que el acceso se dará en la modalidad de entrega y, en su caso, de envío elegidos por el solicitante; cuando la información no pueda entregarse o enviarse en la modalidad elegida, el Sujeto Obligado deberá ofrecer otra u otras modalidades de entrega, en cualquier caso, se deberá fundar y motivar la necesidad de ofrecer medios distintos para el acceso a la información.</w:t>
      </w:r>
    </w:p>
    <w:p w14:paraId="399AEF74" w14:textId="77777777" w:rsidR="00A33C23" w:rsidRPr="00185A7F" w:rsidRDefault="00A33C23">
      <w:pPr>
        <w:spacing w:line="360" w:lineRule="auto"/>
        <w:ind w:right="51"/>
        <w:jc w:val="both"/>
        <w:rPr>
          <w:rFonts w:ascii="Palatino Linotype" w:eastAsia="Palatino Linotype" w:hAnsi="Palatino Linotype" w:cs="Palatino Linotype"/>
        </w:rPr>
      </w:pPr>
    </w:p>
    <w:p w14:paraId="07E108EA" w14:textId="77777777" w:rsidR="00A33C23" w:rsidRPr="00185A7F" w:rsidRDefault="000064F9">
      <w:pPr>
        <w:spacing w:line="360" w:lineRule="auto"/>
        <w:ind w:right="51"/>
        <w:jc w:val="both"/>
        <w:rPr>
          <w:rFonts w:ascii="Palatino Linotype" w:eastAsia="Palatino Linotype" w:hAnsi="Palatino Linotype" w:cs="Palatino Linotype"/>
        </w:rPr>
      </w:pPr>
      <w:r w:rsidRPr="00185A7F">
        <w:rPr>
          <w:rFonts w:ascii="Palatino Linotype" w:eastAsia="Palatino Linotype" w:hAnsi="Palatino Linotype" w:cs="Palatino Linotype"/>
        </w:rPr>
        <w:t>Sirva como apoyo de lo hasta aquí relatado, el Criterio 08/17, emitido por el Pleno del Instituto Nacional de Transparencia, Acceso a la Información y Protección de Datos Personales, el cual establece lo siguiente:</w:t>
      </w:r>
    </w:p>
    <w:p w14:paraId="5F1FAF54" w14:textId="77777777" w:rsidR="00A33C23" w:rsidRPr="00185A7F" w:rsidRDefault="00A33C23">
      <w:pPr>
        <w:ind w:right="51"/>
        <w:jc w:val="both"/>
        <w:rPr>
          <w:rFonts w:ascii="Palatino Linotype" w:eastAsia="Palatino Linotype" w:hAnsi="Palatino Linotype" w:cs="Palatino Linotype"/>
        </w:rPr>
      </w:pPr>
    </w:p>
    <w:p w14:paraId="5D961DCE" w14:textId="77777777" w:rsidR="00A33C23" w:rsidRPr="00185A7F" w:rsidRDefault="000064F9">
      <w:pPr>
        <w:ind w:left="851" w:right="899"/>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lastRenderedPageBreak/>
        <w:t>“</w:t>
      </w:r>
      <w:r w:rsidRPr="00185A7F">
        <w:rPr>
          <w:rFonts w:ascii="Palatino Linotype" w:eastAsia="Palatino Linotype" w:hAnsi="Palatino Linotype" w:cs="Palatino Linotype"/>
          <w:b/>
          <w:i/>
          <w:sz w:val="22"/>
          <w:szCs w:val="22"/>
        </w:rPr>
        <w:t>Modalidad de entrega. Procedencia de proporcionar la información solicitada en una diversa a la elegida por el solicitante.</w:t>
      </w:r>
      <w:r w:rsidRPr="00185A7F">
        <w:rPr>
          <w:rFonts w:ascii="Palatino Linotype" w:eastAsia="Palatino Linotype" w:hAnsi="Palatino Linotype" w:cs="Palatino Linotype"/>
          <w:i/>
          <w:sz w:val="22"/>
          <w:szCs w:val="22"/>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14:paraId="63023E14" w14:textId="77777777" w:rsidR="00A33C23" w:rsidRPr="00185A7F" w:rsidRDefault="00A33C23">
      <w:pPr>
        <w:spacing w:line="360" w:lineRule="auto"/>
        <w:jc w:val="both"/>
        <w:rPr>
          <w:rFonts w:ascii="Palatino Linotype" w:eastAsia="Palatino Linotype" w:hAnsi="Palatino Linotype" w:cs="Palatino Linotype"/>
        </w:rPr>
      </w:pPr>
    </w:p>
    <w:p w14:paraId="681461BA"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No obstante, lo hasta aquí expuesto, se advierte que en el presente caso el mismo </w:t>
      </w:r>
      <w:r w:rsidRPr="00185A7F">
        <w:rPr>
          <w:rFonts w:ascii="Palatino Linotype" w:eastAsia="Palatino Linotype" w:hAnsi="Palatino Linotype" w:cs="Palatino Linotype"/>
          <w:b/>
        </w:rPr>
        <w:t>SUJETO OBLIGADO</w:t>
      </w:r>
      <w:r w:rsidRPr="00185A7F">
        <w:rPr>
          <w:rFonts w:ascii="Palatino Linotype" w:eastAsia="Palatino Linotype" w:hAnsi="Palatino Linotype" w:cs="Palatino Linotype"/>
        </w:rPr>
        <w:t xml:space="preserve"> argumenta que en razón a que no se cuenta con el personal suficiente para atender el cúmulo de solicitudes, este pone a disposición la información en las instalaciones de la Subdirección ubicada en Av. Lázaro Cárdenas No. 1, Ocuilan, en un horario de 09:00 a.m. a 05:00 p.m., considerando viable el cambio de modalidad, por lo que, para ello es necesario traer a contexto el contenido del artículo 158 de la Ley de Transparencia local, el cual señala: </w:t>
      </w:r>
    </w:p>
    <w:p w14:paraId="70F5FBF4" w14:textId="77777777" w:rsidR="00A33C23" w:rsidRPr="00185A7F" w:rsidRDefault="00A33C23">
      <w:pPr>
        <w:jc w:val="both"/>
        <w:rPr>
          <w:rFonts w:ascii="Palatino Linotype" w:eastAsia="Palatino Linotype" w:hAnsi="Palatino Linotype" w:cs="Palatino Linotype"/>
          <w:sz w:val="22"/>
          <w:szCs w:val="22"/>
        </w:rPr>
      </w:pPr>
    </w:p>
    <w:p w14:paraId="27CFA240" w14:textId="77777777" w:rsidR="00A33C23" w:rsidRPr="00185A7F" w:rsidRDefault="000064F9">
      <w:pPr>
        <w:ind w:left="851" w:right="902"/>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w:t>
      </w:r>
      <w:r w:rsidRPr="00185A7F">
        <w:rPr>
          <w:rFonts w:ascii="Palatino Linotype" w:eastAsia="Palatino Linotype" w:hAnsi="Palatino Linotype" w:cs="Palatino Linotype"/>
          <w:b/>
          <w:i/>
          <w:sz w:val="22"/>
          <w:szCs w:val="22"/>
        </w:rPr>
        <w:t>Artículo 158.</w:t>
      </w:r>
      <w:r w:rsidRPr="00185A7F">
        <w:rPr>
          <w:rFonts w:ascii="Palatino Linotype" w:eastAsia="Palatino Linotype" w:hAnsi="Palatino Linotype" w:cs="Palatino Linotype"/>
          <w:i/>
          <w:sz w:val="22"/>
          <w:szCs w:val="22"/>
        </w:rPr>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w:t>
      </w:r>
    </w:p>
    <w:p w14:paraId="63902639" w14:textId="77777777" w:rsidR="00A33C23" w:rsidRPr="00185A7F" w:rsidRDefault="000064F9">
      <w:pPr>
        <w:ind w:left="851" w:right="902"/>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 xml:space="preserve"> (Énfasis añadido) </w:t>
      </w:r>
    </w:p>
    <w:p w14:paraId="2C1742A8" w14:textId="77777777" w:rsidR="00A33C23" w:rsidRPr="00185A7F" w:rsidRDefault="00A33C23">
      <w:pPr>
        <w:jc w:val="both"/>
        <w:rPr>
          <w:rFonts w:ascii="Palatino Linotype" w:eastAsia="Palatino Linotype" w:hAnsi="Palatino Linotype" w:cs="Palatino Linotype"/>
          <w:i/>
          <w:sz w:val="22"/>
          <w:szCs w:val="22"/>
        </w:rPr>
      </w:pPr>
    </w:p>
    <w:p w14:paraId="1364FABB"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Es así que, la Ley de la materia contempla que excepcionalmente, de manera fundada y motivada, en el caso de que la información solicitada implique análisis, estudio o procesamiento de documentos, cuya entrega o reproducción sobrepase las capacidades </w:t>
      </w:r>
      <w:r w:rsidRPr="00185A7F">
        <w:rPr>
          <w:rFonts w:ascii="Palatino Linotype" w:eastAsia="Palatino Linotype" w:hAnsi="Palatino Linotype" w:cs="Palatino Linotype"/>
        </w:rPr>
        <w:lastRenderedPageBreak/>
        <w:t xml:space="preserve">técnicas administrativas y humanas del </w:t>
      </w:r>
      <w:r w:rsidRPr="00185A7F">
        <w:rPr>
          <w:rFonts w:ascii="Palatino Linotype" w:eastAsia="Palatino Linotype" w:hAnsi="Palatino Linotype" w:cs="Palatino Linotype"/>
          <w:b/>
        </w:rPr>
        <w:t>SUJETO OBLIGADO</w:t>
      </w:r>
      <w:r w:rsidRPr="00185A7F">
        <w:rPr>
          <w:rFonts w:ascii="Palatino Linotype" w:eastAsia="Palatino Linotype" w:hAnsi="Palatino Linotype" w:cs="Palatino Linotype"/>
        </w:rPr>
        <w:t xml:space="preserve">, se podrá poner a disposición del solicitante los documentos en consulta directa. </w:t>
      </w:r>
    </w:p>
    <w:p w14:paraId="23F3874A" w14:textId="77777777" w:rsidR="00A33C23" w:rsidRPr="00185A7F" w:rsidRDefault="00A33C23">
      <w:pPr>
        <w:spacing w:line="360" w:lineRule="auto"/>
        <w:jc w:val="both"/>
        <w:rPr>
          <w:rFonts w:ascii="Palatino Linotype" w:eastAsia="Palatino Linotype" w:hAnsi="Palatino Linotype" w:cs="Palatino Linotype"/>
        </w:rPr>
      </w:pPr>
    </w:p>
    <w:p w14:paraId="5099F3EE"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Es decir, del artículo anterior, se derivan tres hipótesis que en conjunto y de manera fundada y motivada, validan el cambio de modalidad de entrega de la información y las cuales son, que las documentales a proporcionar </w:t>
      </w:r>
      <w:r w:rsidRPr="00185A7F">
        <w:rPr>
          <w:rFonts w:ascii="Palatino Linotype" w:eastAsia="Palatino Linotype" w:hAnsi="Palatino Linotype" w:cs="Palatino Linotype"/>
          <w:b/>
        </w:rPr>
        <w:t xml:space="preserve">sobrepasen las capacidades técnicas administrativas y humanas del SUJETO OBLIGADO. </w:t>
      </w:r>
    </w:p>
    <w:p w14:paraId="3D2FC754" w14:textId="77777777" w:rsidR="00A33C23" w:rsidRPr="00185A7F" w:rsidRDefault="00A33C23">
      <w:pPr>
        <w:spacing w:line="360" w:lineRule="auto"/>
        <w:jc w:val="both"/>
        <w:rPr>
          <w:rFonts w:ascii="Palatino Linotype" w:eastAsia="Palatino Linotype" w:hAnsi="Palatino Linotype" w:cs="Palatino Linotype"/>
        </w:rPr>
      </w:pPr>
    </w:p>
    <w:p w14:paraId="6CFEC17F"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Derivado de lo anterior, cabe mencionar lo que se entiende por </w:t>
      </w:r>
      <w:r w:rsidRPr="00185A7F">
        <w:rPr>
          <w:rFonts w:ascii="Palatino Linotype" w:eastAsia="Palatino Linotype" w:hAnsi="Palatino Linotype" w:cs="Palatino Linotype"/>
          <w:b/>
        </w:rPr>
        <w:t>“capacidad”</w:t>
      </w:r>
      <w:r w:rsidRPr="00185A7F">
        <w:rPr>
          <w:rFonts w:ascii="Palatino Linotype" w:eastAsia="Palatino Linotype" w:hAnsi="Palatino Linotype" w:cs="Palatino Linotype"/>
        </w:rPr>
        <w:t>, que de manera general puede ser interpretado como la circunstancia o conjunto de condiciones, cualidades o aptitudes que permiten el desarrollo o el cumplimiento de una función o desempeño de un cargo.</w:t>
      </w:r>
    </w:p>
    <w:p w14:paraId="04521921" w14:textId="77777777" w:rsidR="00A33C23" w:rsidRPr="00185A7F" w:rsidRDefault="00A33C23">
      <w:pPr>
        <w:spacing w:line="360" w:lineRule="auto"/>
        <w:jc w:val="both"/>
        <w:rPr>
          <w:rFonts w:ascii="Palatino Linotype" w:eastAsia="Palatino Linotype" w:hAnsi="Palatino Linotype" w:cs="Palatino Linotype"/>
          <w:b/>
        </w:rPr>
      </w:pPr>
    </w:p>
    <w:p w14:paraId="5C9AC15B"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Ahora bien, respecto a las </w:t>
      </w:r>
      <w:r w:rsidRPr="00185A7F">
        <w:rPr>
          <w:rFonts w:ascii="Palatino Linotype" w:eastAsia="Palatino Linotype" w:hAnsi="Palatino Linotype" w:cs="Palatino Linotype"/>
          <w:b/>
        </w:rPr>
        <w:t>capacidades técnicas</w:t>
      </w:r>
      <w:r w:rsidRPr="00185A7F">
        <w:rPr>
          <w:rFonts w:ascii="Palatino Linotype" w:eastAsia="Palatino Linotype" w:hAnsi="Palatino Linotype" w:cs="Palatino Linotype"/>
        </w:rPr>
        <w:t xml:space="preserve">, el Sistema de Acceso a la Información Mexiquense (SAIMEX), es el medio electrónico a través del cual se formulan las solicitudes de información pública y se interponen los recursos de revisión. De esta manera, tras registrar una cuenta en el sistema electrónico y realizar una solicitud de información, es posible darle seguimiento a la presentación, respuesta, inconformidad y resolución de esta. </w:t>
      </w:r>
    </w:p>
    <w:p w14:paraId="37F8AD01" w14:textId="77777777" w:rsidR="00A33C23" w:rsidRPr="00185A7F" w:rsidRDefault="00A33C23">
      <w:pPr>
        <w:spacing w:line="360" w:lineRule="auto"/>
        <w:jc w:val="both"/>
        <w:rPr>
          <w:rFonts w:ascii="Palatino Linotype" w:eastAsia="Palatino Linotype" w:hAnsi="Palatino Linotype" w:cs="Palatino Linotype"/>
        </w:rPr>
      </w:pPr>
    </w:p>
    <w:p w14:paraId="5A11DD3F"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Siendo importante señalar que el </w:t>
      </w:r>
      <w:r w:rsidRPr="00185A7F">
        <w:rPr>
          <w:rFonts w:ascii="Palatino Linotype" w:eastAsia="Palatino Linotype" w:hAnsi="Palatino Linotype" w:cs="Palatino Linotype"/>
          <w:b/>
        </w:rPr>
        <w:t>SAIMEX</w:t>
      </w:r>
      <w:r w:rsidRPr="00185A7F">
        <w:rPr>
          <w:rFonts w:ascii="Palatino Linotype" w:eastAsia="Palatino Linotype" w:hAnsi="Palatino Linotype" w:cs="Palatino Linotype"/>
        </w:rPr>
        <w:t xml:space="preserve"> cuenta con el soporte tecnológico para que se puedan adjuntar archivos con un peso aprox. de hasta 500Mb o un equivalente de hasta 8,000 hojas, garantizando que el Ciudadano no tenga problemas en la descarga de la información usando conexiones a internet convencionales bajo parámetros de </w:t>
      </w:r>
      <w:r w:rsidRPr="00185A7F">
        <w:rPr>
          <w:rFonts w:ascii="Palatino Linotype" w:eastAsia="Palatino Linotype" w:hAnsi="Palatino Linotype" w:cs="Palatino Linotype"/>
        </w:rPr>
        <w:lastRenderedPageBreak/>
        <w:t xml:space="preserve">escaneo en resolución máxima de 150Dpi's, escala de grises y formato "PDF" extraído directamente del escáner. </w:t>
      </w:r>
    </w:p>
    <w:p w14:paraId="7A61AA93" w14:textId="77777777" w:rsidR="00A33C23" w:rsidRPr="00185A7F" w:rsidRDefault="00A33C23">
      <w:pPr>
        <w:spacing w:line="360" w:lineRule="auto"/>
        <w:jc w:val="both"/>
        <w:rPr>
          <w:rFonts w:ascii="Palatino Linotype" w:eastAsia="Palatino Linotype" w:hAnsi="Palatino Linotype" w:cs="Palatino Linotype"/>
        </w:rPr>
      </w:pPr>
    </w:p>
    <w:p w14:paraId="0FD9D0CD"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Por lo que, en el presente asunto </w:t>
      </w:r>
      <w:r w:rsidRPr="00185A7F">
        <w:rPr>
          <w:rFonts w:ascii="Palatino Linotype" w:eastAsia="Palatino Linotype" w:hAnsi="Palatino Linotype" w:cs="Palatino Linotype"/>
          <w:b/>
        </w:rPr>
        <w:t xml:space="preserve">EL SUJETO OBLIGADO </w:t>
      </w:r>
      <w:r w:rsidRPr="00185A7F">
        <w:rPr>
          <w:rFonts w:ascii="Palatino Linotype" w:eastAsia="Palatino Linotype" w:hAnsi="Palatino Linotype" w:cs="Palatino Linotype"/>
        </w:rPr>
        <w:t xml:space="preserve">omitió demostrar que los documentos con los que pretendía dar respuesta excedían de la capacidad para ser cargada en la plataforma </w:t>
      </w:r>
      <w:r w:rsidRPr="00185A7F">
        <w:rPr>
          <w:rFonts w:ascii="Palatino Linotype" w:eastAsia="Palatino Linotype" w:hAnsi="Palatino Linotype" w:cs="Palatino Linotype"/>
          <w:b/>
        </w:rPr>
        <w:t>SAIMEX</w:t>
      </w:r>
      <w:r w:rsidRPr="00185A7F">
        <w:rPr>
          <w:rFonts w:ascii="Palatino Linotype" w:eastAsia="Palatino Linotype" w:hAnsi="Palatino Linotype" w:cs="Palatino Linotype"/>
        </w:rPr>
        <w:t>, por lo que dicha respuesta carece de fundamentación y motivación; por lo tanto, dicha situación implica un incumplimiento a los principios de transparencia, ya que no se proporcionó la información que requería el particular en la modalidad que éste señaló que se le entregara.</w:t>
      </w:r>
    </w:p>
    <w:p w14:paraId="322C04A4" w14:textId="77777777" w:rsidR="00A33C23" w:rsidRPr="00185A7F" w:rsidRDefault="00A33C23">
      <w:pPr>
        <w:spacing w:line="360" w:lineRule="auto"/>
        <w:jc w:val="both"/>
        <w:rPr>
          <w:rFonts w:ascii="Palatino Linotype" w:eastAsia="Palatino Linotype" w:hAnsi="Palatino Linotype" w:cs="Palatino Linotype"/>
        </w:rPr>
      </w:pPr>
    </w:p>
    <w:p w14:paraId="5DBADBF2"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Es así que, los Sujetos Obligados deben respetar la forma seleccionada por </w:t>
      </w:r>
      <w:r w:rsidRPr="00185A7F">
        <w:rPr>
          <w:rFonts w:ascii="Palatino Linotype" w:eastAsia="Palatino Linotype" w:hAnsi="Palatino Linotype" w:cs="Palatino Linotype"/>
          <w:b/>
        </w:rPr>
        <w:t>EL RECURRENTE</w:t>
      </w:r>
      <w:r w:rsidRPr="00185A7F">
        <w:rPr>
          <w:rFonts w:ascii="Palatino Linotype" w:eastAsia="Palatino Linotype" w:hAnsi="Palatino Linotype" w:cs="Palatino Linotype"/>
        </w:rPr>
        <w:t xml:space="preserve"> para la entrega de la información, por lo que, si éste eligió que la vía de entrega de la información sea el</w:t>
      </w:r>
      <w:r w:rsidRPr="00185A7F">
        <w:rPr>
          <w:rFonts w:ascii="Palatino Linotype" w:eastAsia="Palatino Linotype" w:hAnsi="Palatino Linotype" w:cs="Palatino Linotype"/>
          <w:b/>
        </w:rPr>
        <w:t xml:space="preserve"> SAIMEX</w:t>
      </w:r>
      <w:r w:rsidRPr="00185A7F">
        <w:rPr>
          <w:rFonts w:ascii="Palatino Linotype" w:eastAsia="Palatino Linotype" w:hAnsi="Palatino Linotype" w:cs="Palatino Linotype"/>
        </w:rPr>
        <w:t xml:space="preserve">, el responsable de la Unidad de Transparencia debió agregar los archivos electrónicos que contengan la información requerida en dicho sistema </w:t>
      </w:r>
      <w:r w:rsidRPr="00185A7F">
        <w:rPr>
          <w:rFonts w:ascii="Palatino Linotype" w:eastAsia="Palatino Linotype" w:hAnsi="Palatino Linotype" w:cs="Palatino Linotype"/>
          <w:b/>
          <w:u w:val="single"/>
        </w:rPr>
        <w:t>y sólo en caso de imposibilidad técnica, y previo aviso a este Instituto, puede optarse por cambiar la modalidad de entrega.</w:t>
      </w:r>
      <w:r w:rsidRPr="00185A7F">
        <w:rPr>
          <w:rFonts w:ascii="Palatino Linotype" w:eastAsia="Palatino Linotype" w:hAnsi="Palatino Linotype" w:cs="Palatino Linotype"/>
        </w:rPr>
        <w:t xml:space="preserve"> </w:t>
      </w:r>
    </w:p>
    <w:p w14:paraId="6494C0FB" w14:textId="77777777" w:rsidR="00A33C23" w:rsidRPr="00185A7F" w:rsidRDefault="00A33C23">
      <w:pPr>
        <w:spacing w:line="360" w:lineRule="auto"/>
        <w:jc w:val="both"/>
        <w:rPr>
          <w:rFonts w:ascii="Palatino Linotype" w:eastAsia="Palatino Linotype" w:hAnsi="Palatino Linotype" w:cs="Palatino Linotype"/>
        </w:rPr>
      </w:pPr>
    </w:p>
    <w:p w14:paraId="39BC56DE"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Esto es, el Titular de la Unidad de Transparencia debe entregar los documentos solicitados en la modalidad elegida por el particular; y sólo en caso de que no sea técnicamente posible hacer la entrega en forma electrónica, </w:t>
      </w:r>
      <w:r w:rsidRPr="00185A7F">
        <w:rPr>
          <w:rFonts w:ascii="Palatino Linotype" w:eastAsia="Palatino Linotype" w:hAnsi="Palatino Linotype" w:cs="Palatino Linotype"/>
          <w:b/>
        </w:rPr>
        <w:t xml:space="preserve">EL SUJETO OBLIGADO </w:t>
      </w:r>
      <w:r w:rsidRPr="00185A7F">
        <w:rPr>
          <w:rFonts w:ascii="Palatino Linotype" w:eastAsia="Palatino Linotype" w:hAnsi="Palatino Linotype" w:cs="Palatino Linotype"/>
        </w:rPr>
        <w:t xml:space="preserve">debe fundar y motivar la respuesta en la que se le hará saber al solicitante las causas que impiden el envío de la información de forma electrónica; además, se impone la obligación de avisar de inmediato a este Instituto, a través del correo electrónico </w:t>
      </w:r>
      <w:r w:rsidRPr="00185A7F">
        <w:rPr>
          <w:rFonts w:ascii="Palatino Linotype" w:eastAsia="Palatino Linotype" w:hAnsi="Palatino Linotype" w:cs="Palatino Linotype"/>
        </w:rPr>
        <w:lastRenderedPageBreak/>
        <w:t>institucional y comunicarse vía telefónica a efecto de que reciba el apoyo técnico correspondiente.</w:t>
      </w:r>
    </w:p>
    <w:p w14:paraId="095D5BE4" w14:textId="77777777" w:rsidR="00A33C23" w:rsidRPr="00185A7F" w:rsidRDefault="00A33C23">
      <w:pPr>
        <w:spacing w:line="360" w:lineRule="auto"/>
        <w:jc w:val="both"/>
        <w:rPr>
          <w:rFonts w:ascii="Palatino Linotype" w:eastAsia="Palatino Linotype" w:hAnsi="Palatino Linotype" w:cs="Palatino Linotype"/>
          <w:b/>
        </w:rPr>
      </w:pPr>
    </w:p>
    <w:p w14:paraId="5D9AFA1D" w14:textId="77777777" w:rsidR="00A33C23" w:rsidRPr="00185A7F" w:rsidRDefault="000064F9">
      <w:pPr>
        <w:tabs>
          <w:tab w:val="left" w:pos="709"/>
        </w:tabs>
        <w:spacing w:line="360" w:lineRule="auto"/>
        <w:ind w:right="49"/>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Ahora bien, el </w:t>
      </w:r>
      <w:r w:rsidRPr="00185A7F">
        <w:rPr>
          <w:rFonts w:ascii="Palatino Linotype" w:eastAsia="Palatino Linotype" w:hAnsi="Palatino Linotype" w:cs="Palatino Linotype"/>
          <w:b/>
        </w:rPr>
        <w:t>veintinueve de enero de dos mil veinticuatro</w:t>
      </w:r>
      <w:r w:rsidRPr="00185A7F">
        <w:rPr>
          <w:rFonts w:ascii="Palatino Linotype" w:eastAsia="Palatino Linotype" w:hAnsi="Palatino Linotype" w:cs="Palatino Linotype"/>
        </w:rPr>
        <w:t>, se le requirió para que, en un plazo no mayor a tres días hábiles, informe a este Instituto, de ser el caso, la imposibilidad de poder cargar la información en el Sistema de Acceso a la Información Mexiquense (SAIMEX) con la debida motivación, referida en el párrafo que antecede; ello con la finalidad de que este Órgano Garante cuente con mayores elementos al momento de resolver los Recursos de Revisión citados, mismo que a la fecha ha sido omiso, tal como se muestra en la siguiente imagen:</w:t>
      </w:r>
    </w:p>
    <w:p w14:paraId="1D7A24E5" w14:textId="77777777" w:rsidR="00A33C23" w:rsidRPr="00185A7F" w:rsidRDefault="00A33C23">
      <w:pPr>
        <w:spacing w:line="360" w:lineRule="auto"/>
        <w:jc w:val="both"/>
        <w:rPr>
          <w:rFonts w:ascii="Palatino Linotype" w:eastAsia="Palatino Linotype" w:hAnsi="Palatino Linotype" w:cs="Palatino Linotype"/>
        </w:rPr>
      </w:pPr>
    </w:p>
    <w:p w14:paraId="71E6306B"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noProof/>
        </w:rPr>
        <w:drawing>
          <wp:inline distT="0" distB="0" distL="0" distR="0" wp14:anchorId="1F7F6AC8" wp14:editId="76304F9F">
            <wp:extent cx="5791835" cy="1872615"/>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791835" cy="1872615"/>
                    </a:xfrm>
                    <a:prstGeom prst="rect">
                      <a:avLst/>
                    </a:prstGeom>
                    <a:ln/>
                  </pic:spPr>
                </pic:pic>
              </a:graphicData>
            </a:graphic>
          </wp:inline>
        </w:drawing>
      </w:r>
    </w:p>
    <w:p w14:paraId="26DC60CC" w14:textId="77777777" w:rsidR="00A33C23" w:rsidRPr="00185A7F" w:rsidRDefault="00A33C23">
      <w:pPr>
        <w:spacing w:line="360" w:lineRule="auto"/>
        <w:jc w:val="both"/>
        <w:rPr>
          <w:rFonts w:ascii="Palatino Linotype" w:eastAsia="Palatino Linotype" w:hAnsi="Palatino Linotype" w:cs="Palatino Linotype"/>
        </w:rPr>
      </w:pPr>
    </w:p>
    <w:p w14:paraId="6F7A498C"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Así mismo, en el presente caso </w:t>
      </w:r>
      <w:r w:rsidRPr="00185A7F">
        <w:rPr>
          <w:rFonts w:ascii="Palatino Linotype" w:eastAsia="Palatino Linotype" w:hAnsi="Palatino Linotype" w:cs="Palatino Linotype"/>
          <w:b/>
        </w:rPr>
        <w:t xml:space="preserve">EL SUJETO OBLIGADO </w:t>
      </w:r>
      <w:r w:rsidRPr="00185A7F">
        <w:rPr>
          <w:rFonts w:ascii="Palatino Linotype" w:eastAsia="Palatino Linotype" w:hAnsi="Palatino Linotype" w:cs="Palatino Linotype"/>
        </w:rPr>
        <w:t xml:space="preserve">no dio avisó alguno o se comunicó con este Instituto para manifestar la imposibilidad técnica para proporcionar la información en la modalidad requerida, tal y como fue corroborado mediante correo dirigido en fecha </w:t>
      </w:r>
      <w:r w:rsidRPr="00185A7F">
        <w:rPr>
          <w:rFonts w:ascii="Palatino Linotype" w:eastAsia="Palatino Linotype" w:hAnsi="Palatino Linotype" w:cs="Palatino Linotype"/>
          <w:b/>
        </w:rPr>
        <w:t>treinta y uno de enero de dos mil veinticuatro</w:t>
      </w:r>
      <w:r w:rsidRPr="00185A7F">
        <w:rPr>
          <w:rFonts w:ascii="Palatino Linotype" w:eastAsia="Palatino Linotype" w:hAnsi="Palatino Linotype" w:cs="Palatino Linotype"/>
        </w:rPr>
        <w:t xml:space="preserve"> a la Dirección General de Informática de este Órgano Garante, al solicitarle si dentro del expediente del </w:t>
      </w:r>
      <w:r w:rsidRPr="00185A7F">
        <w:rPr>
          <w:rFonts w:ascii="Palatino Linotype" w:eastAsia="Palatino Linotype" w:hAnsi="Palatino Linotype" w:cs="Palatino Linotype"/>
        </w:rPr>
        <w:lastRenderedPageBreak/>
        <w:t xml:space="preserve">recurso de revisión que nos ocupa, se reportó alguna incidencia por parte del </w:t>
      </w:r>
      <w:r w:rsidRPr="00185A7F">
        <w:rPr>
          <w:rFonts w:ascii="Palatino Linotype" w:eastAsia="Palatino Linotype" w:hAnsi="Palatino Linotype" w:cs="Palatino Linotype"/>
          <w:b/>
        </w:rPr>
        <w:t xml:space="preserve">SUJETO OBLIGADO </w:t>
      </w:r>
      <w:r w:rsidRPr="00185A7F">
        <w:rPr>
          <w:rFonts w:ascii="Palatino Linotype" w:eastAsia="Palatino Linotype" w:hAnsi="Palatino Linotype" w:cs="Palatino Linotype"/>
        </w:rPr>
        <w:t xml:space="preserve">para anexar los archivos de la respuesta mediante </w:t>
      </w:r>
      <w:r w:rsidRPr="00185A7F">
        <w:rPr>
          <w:rFonts w:ascii="Palatino Linotype" w:eastAsia="Palatino Linotype" w:hAnsi="Palatino Linotype" w:cs="Palatino Linotype"/>
          <w:b/>
        </w:rPr>
        <w:t>SAIMEX</w:t>
      </w:r>
      <w:r w:rsidRPr="00185A7F">
        <w:rPr>
          <w:rFonts w:ascii="Palatino Linotype" w:eastAsia="Palatino Linotype" w:hAnsi="Palatino Linotype" w:cs="Palatino Linotype"/>
        </w:rPr>
        <w:t>.</w:t>
      </w:r>
    </w:p>
    <w:p w14:paraId="41647F16" w14:textId="77777777" w:rsidR="00A33C23" w:rsidRPr="00185A7F" w:rsidRDefault="00A33C23">
      <w:pPr>
        <w:spacing w:line="360" w:lineRule="auto"/>
        <w:jc w:val="both"/>
        <w:rPr>
          <w:rFonts w:ascii="Palatino Linotype" w:eastAsia="Palatino Linotype" w:hAnsi="Palatino Linotype" w:cs="Palatino Linotype"/>
        </w:rPr>
      </w:pPr>
    </w:p>
    <w:p w14:paraId="476C5951" w14:textId="77777777" w:rsidR="00A33C23" w:rsidRPr="00185A7F" w:rsidRDefault="000064F9">
      <w:pPr>
        <w:tabs>
          <w:tab w:val="left" w:pos="709"/>
        </w:tabs>
        <w:spacing w:line="360" w:lineRule="auto"/>
        <w:ind w:right="49"/>
        <w:jc w:val="both"/>
        <w:rPr>
          <w:rFonts w:ascii="Palatino Linotype" w:eastAsia="Palatino Linotype" w:hAnsi="Palatino Linotype" w:cs="Palatino Linotype"/>
          <w:b/>
        </w:rPr>
      </w:pPr>
      <w:r w:rsidRPr="00185A7F">
        <w:rPr>
          <w:rFonts w:ascii="Palatino Linotype" w:eastAsia="Palatino Linotype" w:hAnsi="Palatino Linotype" w:cs="Palatino Linotype"/>
        </w:rPr>
        <w:t xml:space="preserve">De modo que, el personal de la Dirección General de Informática de este Instituto de Transparencia, Acceso a la Información Pública y Protección de Datos Personales del Estado de México y Municipios, notificó mediante correo electrónico que no existió ningún reporte de incidencias por parte de </w:t>
      </w:r>
      <w:r w:rsidRPr="00185A7F">
        <w:rPr>
          <w:rFonts w:ascii="Palatino Linotype" w:eastAsia="Palatino Linotype" w:hAnsi="Palatino Linotype" w:cs="Palatino Linotype"/>
          <w:b/>
        </w:rPr>
        <w:t xml:space="preserve">EL SUJETO OBLIGADO </w:t>
      </w:r>
      <w:r w:rsidRPr="00185A7F">
        <w:rPr>
          <w:rFonts w:ascii="Palatino Linotype" w:eastAsia="Palatino Linotype" w:hAnsi="Palatino Linotype" w:cs="Palatino Linotype"/>
        </w:rPr>
        <w:t>tal como se muestra en la siguiente imagen</w:t>
      </w:r>
      <w:r w:rsidRPr="00185A7F">
        <w:rPr>
          <w:rFonts w:ascii="Palatino Linotype" w:eastAsia="Palatino Linotype" w:hAnsi="Palatino Linotype" w:cs="Palatino Linotype"/>
          <w:b/>
        </w:rPr>
        <w:t>:</w:t>
      </w:r>
    </w:p>
    <w:p w14:paraId="22AB489A" w14:textId="77777777" w:rsidR="00A33C23" w:rsidRPr="00185A7F" w:rsidRDefault="00A33C23">
      <w:pPr>
        <w:spacing w:line="360" w:lineRule="auto"/>
        <w:jc w:val="both"/>
        <w:rPr>
          <w:rFonts w:ascii="Palatino Linotype" w:eastAsia="Palatino Linotype" w:hAnsi="Palatino Linotype" w:cs="Palatino Linotype"/>
        </w:rPr>
      </w:pPr>
    </w:p>
    <w:p w14:paraId="200CFD0F"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noProof/>
        </w:rPr>
        <w:drawing>
          <wp:inline distT="0" distB="0" distL="0" distR="0" wp14:anchorId="366B8637" wp14:editId="5608C4C5">
            <wp:extent cx="5791835" cy="235458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91835" cy="2354580"/>
                    </a:xfrm>
                    <a:prstGeom prst="rect">
                      <a:avLst/>
                    </a:prstGeom>
                    <a:ln/>
                  </pic:spPr>
                </pic:pic>
              </a:graphicData>
            </a:graphic>
          </wp:inline>
        </w:drawing>
      </w:r>
    </w:p>
    <w:p w14:paraId="2D54FC5F" w14:textId="77777777" w:rsidR="00A33C23" w:rsidRPr="00185A7F" w:rsidRDefault="00A33C23">
      <w:pPr>
        <w:spacing w:line="360" w:lineRule="auto"/>
        <w:jc w:val="both"/>
        <w:rPr>
          <w:rFonts w:ascii="Palatino Linotype" w:eastAsia="Palatino Linotype" w:hAnsi="Palatino Linotype" w:cs="Palatino Linotype"/>
        </w:rPr>
      </w:pPr>
    </w:p>
    <w:p w14:paraId="30628CC6" w14:textId="77777777" w:rsidR="00A33C23" w:rsidRPr="00185A7F" w:rsidRDefault="00A33C23">
      <w:pPr>
        <w:spacing w:line="360" w:lineRule="auto"/>
        <w:jc w:val="both"/>
        <w:rPr>
          <w:rFonts w:ascii="Palatino Linotype" w:eastAsia="Palatino Linotype" w:hAnsi="Palatino Linotype" w:cs="Palatino Linotype"/>
        </w:rPr>
      </w:pPr>
    </w:p>
    <w:p w14:paraId="4FBF4D9D"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Por lo que respecta a la </w:t>
      </w:r>
      <w:r w:rsidRPr="00185A7F">
        <w:rPr>
          <w:rFonts w:ascii="Palatino Linotype" w:eastAsia="Palatino Linotype" w:hAnsi="Palatino Linotype" w:cs="Palatino Linotype"/>
          <w:b/>
        </w:rPr>
        <w:t>capacidad administrativa</w:t>
      </w:r>
      <w:r w:rsidRPr="00185A7F">
        <w:rPr>
          <w:rFonts w:ascii="Palatino Linotype" w:eastAsia="Palatino Linotype" w:hAnsi="Palatino Linotype" w:cs="Palatino Linotype"/>
        </w:rPr>
        <w:t xml:space="preserve">, esta es definida como la habilidad institucional de un gobierno, para formular y realizar planes, políticas, programas, actividades, operaciones u otras medidas para cumplir con los propósitos de desarrollo. En palabras más simples, es la </w:t>
      </w:r>
      <w:r w:rsidRPr="00185A7F">
        <w:rPr>
          <w:rFonts w:ascii="Palatino Linotype" w:eastAsia="Palatino Linotype" w:hAnsi="Palatino Linotype" w:cs="Palatino Linotype"/>
          <w:b/>
        </w:rPr>
        <w:t>eficiencia organizacional para efectuar funciones esenciales.</w:t>
      </w:r>
    </w:p>
    <w:p w14:paraId="79115706" w14:textId="77777777" w:rsidR="00A33C23" w:rsidRPr="00185A7F" w:rsidRDefault="00A33C23">
      <w:pPr>
        <w:spacing w:line="360" w:lineRule="auto"/>
        <w:jc w:val="both"/>
        <w:rPr>
          <w:rFonts w:ascii="Palatino Linotype" w:eastAsia="Palatino Linotype" w:hAnsi="Palatino Linotype" w:cs="Palatino Linotype"/>
        </w:rPr>
      </w:pPr>
    </w:p>
    <w:p w14:paraId="29447CF7"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La capacidad administrativa, resulta ser un mandato para un gobierno eficaz, la cual engloba, previsión, organización, coordinación y control en actos y esfuerzos con la finalidad de cumplir con sus responsabilidades y funciones de manera eficaz, eficiente y sostenible. </w:t>
      </w:r>
    </w:p>
    <w:p w14:paraId="437AC5E7" w14:textId="77777777" w:rsidR="00A33C23" w:rsidRPr="00185A7F" w:rsidRDefault="00A33C23">
      <w:pPr>
        <w:spacing w:line="360" w:lineRule="auto"/>
        <w:jc w:val="both"/>
        <w:rPr>
          <w:rFonts w:ascii="Palatino Linotype" w:eastAsia="Palatino Linotype" w:hAnsi="Palatino Linotype" w:cs="Palatino Linotype"/>
        </w:rPr>
      </w:pPr>
    </w:p>
    <w:p w14:paraId="58071545"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Desde una perspectiva institucional, la </w:t>
      </w:r>
      <w:r w:rsidRPr="00185A7F">
        <w:rPr>
          <w:rFonts w:ascii="Palatino Linotype" w:eastAsia="Palatino Linotype" w:hAnsi="Palatino Linotype" w:cs="Palatino Linotype"/>
          <w:b/>
        </w:rPr>
        <w:t xml:space="preserve">capacidad administrativa </w:t>
      </w:r>
      <w:r w:rsidRPr="00185A7F">
        <w:rPr>
          <w:rFonts w:ascii="Palatino Linotype" w:eastAsia="Palatino Linotype" w:hAnsi="Palatino Linotype" w:cs="Palatino Linotype"/>
        </w:rPr>
        <w:t xml:space="preserve">es entendida como </w:t>
      </w:r>
      <w:r w:rsidRPr="00185A7F">
        <w:rPr>
          <w:rFonts w:ascii="Palatino Linotype" w:eastAsia="Palatino Linotype" w:hAnsi="Palatino Linotype" w:cs="Palatino Linotype"/>
          <w:i/>
        </w:rPr>
        <w:t xml:space="preserve">“las habilidades técnico-burocráticas del aparato estatal requeridas para alcanzar sus objetos. En este componente se ubican el nivel micro y meso de la Capacidad Institucional. El </w:t>
      </w:r>
      <w:r w:rsidRPr="00185A7F">
        <w:rPr>
          <w:rFonts w:ascii="Palatino Linotype" w:eastAsia="Palatino Linotype" w:hAnsi="Palatino Linotype" w:cs="Palatino Linotype"/>
          <w:b/>
          <w:i/>
        </w:rPr>
        <w:t xml:space="preserve">primero </w:t>
      </w:r>
      <w:r w:rsidRPr="00185A7F">
        <w:rPr>
          <w:rFonts w:ascii="Palatino Linotype" w:eastAsia="Palatino Linotype" w:hAnsi="Palatino Linotype" w:cs="Palatino Linotype"/>
          <w:i/>
        </w:rPr>
        <w:t xml:space="preserve">hace alusión al individuo, al </w:t>
      </w:r>
      <w:r w:rsidRPr="00185A7F">
        <w:rPr>
          <w:rFonts w:ascii="Palatino Linotype" w:eastAsia="Palatino Linotype" w:hAnsi="Palatino Linotype" w:cs="Palatino Linotype"/>
          <w:b/>
          <w:i/>
        </w:rPr>
        <w:t>recursos humano</w:t>
      </w:r>
      <w:r w:rsidRPr="00185A7F">
        <w:rPr>
          <w:rFonts w:ascii="Palatino Linotype" w:eastAsia="Palatino Linotype" w:hAnsi="Palatino Linotype" w:cs="Palatino Linotype"/>
          <w:i/>
        </w:rPr>
        <w:t xml:space="preserve">. En el segundo nivel, se ubica la </w:t>
      </w:r>
      <w:r w:rsidRPr="00185A7F">
        <w:rPr>
          <w:rFonts w:ascii="Palatino Linotype" w:eastAsia="Palatino Linotype" w:hAnsi="Palatino Linotype" w:cs="Palatino Linotype"/>
          <w:b/>
          <w:i/>
        </w:rPr>
        <w:t>capacidad de gestión</w:t>
      </w:r>
      <w:r w:rsidRPr="00185A7F">
        <w:rPr>
          <w:rFonts w:ascii="Palatino Linotype" w:eastAsia="Palatino Linotype" w:hAnsi="Palatino Linotype" w:cs="Palatino Linotype"/>
          <w:i/>
        </w:rPr>
        <w:t xml:space="preserve">, el cual se centra en el fortalecimiento organizacional como área de intervención para construir capacidad; cultura organizacional, sistemas de comunicación u organización”. </w:t>
      </w:r>
      <w:r w:rsidRPr="00185A7F">
        <w:rPr>
          <w:rFonts w:ascii="Palatino Linotype" w:eastAsia="Palatino Linotype" w:hAnsi="Palatino Linotype" w:cs="Palatino Linotype"/>
          <w:i/>
          <w:vertAlign w:val="superscript"/>
        </w:rPr>
        <w:footnoteReference w:id="4"/>
      </w:r>
    </w:p>
    <w:p w14:paraId="22C7D68E" w14:textId="77777777" w:rsidR="00A33C23" w:rsidRPr="00185A7F" w:rsidRDefault="00A33C23">
      <w:pPr>
        <w:spacing w:line="360" w:lineRule="auto"/>
        <w:jc w:val="both"/>
        <w:rPr>
          <w:rFonts w:ascii="Palatino Linotype" w:eastAsia="Palatino Linotype" w:hAnsi="Palatino Linotype" w:cs="Palatino Linotype"/>
        </w:rPr>
      </w:pPr>
    </w:p>
    <w:p w14:paraId="677EBAEF"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Hasta aquí se tiene que, la capacidad administrativa señala los recursos humanos y organizacionales, donde los organizacionales, además de englobar recursos humanos, engloban recursos materiales (espacio, equipos de cómputo, instalaciones, tecnología), financieros (ingresos) e intangibles (tiempo), los cuales en conjunto y a la medida correcta, alcanzarían que las instituciones logren la finalidad de cumplir con sus responsabilidades y funciones de manera eficaz y eficiente. </w:t>
      </w:r>
    </w:p>
    <w:p w14:paraId="03D64941" w14:textId="77777777" w:rsidR="00A33C23" w:rsidRPr="00185A7F" w:rsidRDefault="00A33C23">
      <w:pPr>
        <w:pBdr>
          <w:top w:val="nil"/>
          <w:left w:val="nil"/>
          <w:bottom w:val="nil"/>
          <w:right w:val="nil"/>
          <w:between w:val="nil"/>
        </w:pBdr>
        <w:spacing w:line="360" w:lineRule="auto"/>
        <w:rPr>
          <w:rFonts w:ascii="Palatino Linotype" w:eastAsia="Palatino Linotype" w:hAnsi="Palatino Linotype" w:cs="Palatino Linotype"/>
          <w:color w:val="000000"/>
        </w:rPr>
      </w:pPr>
    </w:p>
    <w:p w14:paraId="4EC501B4"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Ahora bien, respecto de las </w:t>
      </w:r>
      <w:r w:rsidRPr="00185A7F">
        <w:rPr>
          <w:rFonts w:ascii="Palatino Linotype" w:eastAsia="Palatino Linotype" w:hAnsi="Palatino Linotype" w:cs="Palatino Linotype"/>
          <w:b/>
        </w:rPr>
        <w:t>capacidades humanas</w:t>
      </w:r>
      <w:r w:rsidRPr="00185A7F">
        <w:rPr>
          <w:rFonts w:ascii="Palatino Linotype" w:eastAsia="Palatino Linotype" w:hAnsi="Palatino Linotype" w:cs="Palatino Linotype"/>
        </w:rPr>
        <w:t xml:space="preserve"> vale la pena precisar lo que se denomina por </w:t>
      </w:r>
      <w:r w:rsidRPr="00185A7F">
        <w:rPr>
          <w:rFonts w:ascii="Palatino Linotype" w:eastAsia="Palatino Linotype" w:hAnsi="Palatino Linotype" w:cs="Palatino Linotype"/>
          <w:b/>
        </w:rPr>
        <w:t>recursos humanos</w:t>
      </w:r>
      <w:r w:rsidRPr="00185A7F">
        <w:rPr>
          <w:rFonts w:ascii="Palatino Linotype" w:eastAsia="Palatino Linotype" w:hAnsi="Palatino Linotype" w:cs="Palatino Linotype"/>
        </w:rPr>
        <w:t xml:space="preserve">, es decir, es el conjunto de personas con las que </w:t>
      </w:r>
      <w:r w:rsidRPr="00185A7F">
        <w:rPr>
          <w:rFonts w:ascii="Palatino Linotype" w:eastAsia="Palatino Linotype" w:hAnsi="Palatino Linotype" w:cs="Palatino Linotype"/>
        </w:rPr>
        <w:lastRenderedPageBreak/>
        <w:t xml:space="preserve">cuenta una determinada organización, para desarrollar y ejecutar de manera correcta las acciones, actividades, labores y tareas que deben realizarse y que han sido solicitadas. </w:t>
      </w:r>
    </w:p>
    <w:p w14:paraId="76DF2DFB" w14:textId="77777777" w:rsidR="00A33C23" w:rsidRPr="00185A7F" w:rsidRDefault="00A33C23">
      <w:pPr>
        <w:spacing w:line="360" w:lineRule="auto"/>
        <w:jc w:val="both"/>
        <w:rPr>
          <w:rFonts w:ascii="Palatino Linotype" w:eastAsia="Palatino Linotype" w:hAnsi="Palatino Linotype" w:cs="Palatino Linotype"/>
        </w:rPr>
      </w:pPr>
    </w:p>
    <w:p w14:paraId="6AF3DCFC"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Las personas, son la </w:t>
      </w:r>
      <w:r w:rsidRPr="00185A7F">
        <w:rPr>
          <w:rFonts w:ascii="Palatino Linotype" w:eastAsia="Palatino Linotype" w:hAnsi="Palatino Linotype" w:cs="Palatino Linotype"/>
          <w:b/>
        </w:rPr>
        <w:t xml:space="preserve">parte fundamental de una organización </w:t>
      </w:r>
      <w:r w:rsidRPr="00185A7F">
        <w:rPr>
          <w:rFonts w:ascii="Palatino Linotype" w:eastAsia="Palatino Linotype" w:hAnsi="Palatino Linotype" w:cs="Palatino Linotype"/>
        </w:rPr>
        <w:t xml:space="preserve">y junto con los recursos materiales, financieros e intangibles, conforman el “todo” que una organización necesita, es decir, para el correcto funcionamiento y el alcance de objetivos, deben coexistir uno con otro, de otra forma, el desarrollo no sería el apropiado y el cumplimiento de metas inasequible. </w:t>
      </w:r>
    </w:p>
    <w:p w14:paraId="2871917B" w14:textId="77777777" w:rsidR="00A33C23" w:rsidRPr="00185A7F" w:rsidRDefault="00A33C23">
      <w:pPr>
        <w:spacing w:line="360" w:lineRule="auto"/>
        <w:jc w:val="both"/>
        <w:rPr>
          <w:rFonts w:ascii="Palatino Linotype" w:eastAsia="Palatino Linotype" w:hAnsi="Palatino Linotype" w:cs="Palatino Linotype"/>
        </w:rPr>
      </w:pPr>
    </w:p>
    <w:p w14:paraId="27E6DEBF" w14:textId="77777777" w:rsidR="00A33C23" w:rsidRPr="00185A7F" w:rsidRDefault="000064F9">
      <w:pPr>
        <w:spacing w:line="360" w:lineRule="auto"/>
        <w:jc w:val="both"/>
        <w:rPr>
          <w:rFonts w:ascii="Palatino Linotype" w:eastAsia="Palatino Linotype" w:hAnsi="Palatino Linotype" w:cs="Palatino Linotype"/>
          <w:color w:val="000000"/>
        </w:rPr>
      </w:pPr>
      <w:r w:rsidRPr="00185A7F">
        <w:rPr>
          <w:rFonts w:ascii="Palatino Linotype" w:eastAsia="Palatino Linotype" w:hAnsi="Palatino Linotype" w:cs="Palatino Linotype"/>
        </w:rPr>
        <w:t xml:space="preserve">Es así que, del análisis realizado a las documentales que integra la respuesta a la solicitud de información, se puede advertir que </w:t>
      </w:r>
      <w:r w:rsidRPr="00185A7F">
        <w:rPr>
          <w:rFonts w:ascii="Palatino Linotype" w:eastAsia="Palatino Linotype" w:hAnsi="Palatino Linotype" w:cs="Palatino Linotype"/>
          <w:b/>
        </w:rPr>
        <w:t xml:space="preserve">EL SUJETO OBLIGADO </w:t>
      </w:r>
      <w:r w:rsidRPr="00185A7F">
        <w:rPr>
          <w:rFonts w:ascii="Palatino Linotype" w:eastAsia="Palatino Linotype" w:hAnsi="Palatino Linotype" w:cs="Palatino Linotype"/>
        </w:rPr>
        <w:t xml:space="preserve">no fundó adecuadamente ni motivó válidamente la imposibilidad de entregar la información solicitada en formato electrónico a través del </w:t>
      </w:r>
      <w:r w:rsidRPr="00185A7F">
        <w:rPr>
          <w:rFonts w:ascii="Palatino Linotype" w:eastAsia="Palatino Linotype" w:hAnsi="Palatino Linotype" w:cs="Palatino Linotype"/>
          <w:b/>
        </w:rPr>
        <w:t>SAIMEX</w:t>
      </w:r>
      <w:r w:rsidRPr="00185A7F">
        <w:rPr>
          <w:rFonts w:ascii="Palatino Linotype" w:eastAsia="Palatino Linotype" w:hAnsi="Palatino Linotype" w:cs="Palatino Linotype"/>
        </w:rPr>
        <w:t xml:space="preserve">, pues se limitó a señalar que el volumen de la información sobrepasa las capacidades humanas por parte de la Subdirección de Recursos Humanos, lo que impedía atender la solicitud materia de estudio, sin dar la posibilidad de ofrecer </w:t>
      </w:r>
      <w:r w:rsidRPr="00185A7F">
        <w:rPr>
          <w:rFonts w:ascii="Palatino Linotype" w:eastAsia="Palatino Linotype" w:hAnsi="Palatino Linotype" w:cs="Palatino Linotype"/>
          <w:color w:val="000000"/>
        </w:rPr>
        <w:t>otras modalidades de reproducción que se apegar</w:t>
      </w:r>
      <w:r w:rsidRPr="00185A7F">
        <w:rPr>
          <w:rFonts w:ascii="Palatino Linotype" w:eastAsia="Palatino Linotype" w:hAnsi="Palatino Linotype" w:cs="Palatino Linotype"/>
        </w:rPr>
        <w:t>á</w:t>
      </w:r>
      <w:r w:rsidRPr="00185A7F">
        <w:rPr>
          <w:rFonts w:ascii="Palatino Linotype" w:eastAsia="Palatino Linotype" w:hAnsi="Palatino Linotype" w:cs="Palatino Linotype"/>
          <w:color w:val="000000"/>
        </w:rPr>
        <w:t>n en la medida de lo posible a la elegida por el particular; por lo tanto, no se acreditó el impedimento justificado para proporcionar la información solicitada en medio electrónico.</w:t>
      </w:r>
    </w:p>
    <w:p w14:paraId="5EFC0EAA" w14:textId="77777777" w:rsidR="00A33C23" w:rsidRPr="00185A7F" w:rsidRDefault="00A33C23">
      <w:pPr>
        <w:spacing w:line="360" w:lineRule="auto"/>
        <w:jc w:val="both"/>
        <w:rPr>
          <w:rFonts w:ascii="Palatino Linotype" w:eastAsia="Palatino Linotype" w:hAnsi="Palatino Linotype" w:cs="Palatino Linotype"/>
        </w:rPr>
      </w:pPr>
    </w:p>
    <w:p w14:paraId="06CB8254"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En efecto, para dar cumplimiento al Acceso a la Información Pública debe realizarse en la modalidad preferida por el hoy </w:t>
      </w:r>
      <w:r w:rsidRPr="00185A7F">
        <w:rPr>
          <w:rFonts w:ascii="Palatino Linotype" w:eastAsia="Palatino Linotype" w:hAnsi="Palatino Linotype" w:cs="Palatino Linotype"/>
          <w:b/>
        </w:rPr>
        <w:t>RECURRENTE</w:t>
      </w:r>
      <w:r w:rsidRPr="00185A7F">
        <w:rPr>
          <w:rFonts w:ascii="Palatino Linotype" w:eastAsia="Palatino Linotype" w:hAnsi="Palatino Linotype" w:cs="Palatino Linotype"/>
        </w:rPr>
        <w:t xml:space="preserve">, es decir, mediante la entrega de lo solicitado vía </w:t>
      </w:r>
      <w:r w:rsidRPr="00185A7F">
        <w:rPr>
          <w:rFonts w:ascii="Palatino Linotype" w:eastAsia="Palatino Linotype" w:hAnsi="Palatino Linotype" w:cs="Palatino Linotype"/>
          <w:b/>
        </w:rPr>
        <w:t>SAIMEX</w:t>
      </w:r>
      <w:r w:rsidRPr="00185A7F">
        <w:rPr>
          <w:rFonts w:ascii="Palatino Linotype" w:eastAsia="Palatino Linotype" w:hAnsi="Palatino Linotype" w:cs="Palatino Linotype"/>
        </w:rPr>
        <w:t xml:space="preserve">, lo que, en el presente caso, no aconteció, puesto que </w:t>
      </w:r>
      <w:r w:rsidRPr="00185A7F">
        <w:rPr>
          <w:rFonts w:ascii="Palatino Linotype" w:eastAsia="Palatino Linotype" w:hAnsi="Palatino Linotype" w:cs="Palatino Linotype"/>
          <w:b/>
        </w:rPr>
        <w:t xml:space="preserve">EL </w:t>
      </w:r>
      <w:r w:rsidRPr="00185A7F">
        <w:rPr>
          <w:rFonts w:ascii="Palatino Linotype" w:eastAsia="Palatino Linotype" w:hAnsi="Palatino Linotype" w:cs="Palatino Linotype"/>
          <w:b/>
        </w:rPr>
        <w:lastRenderedPageBreak/>
        <w:t xml:space="preserve">SUJETO OBLIGADO </w:t>
      </w:r>
      <w:r w:rsidRPr="00185A7F">
        <w:rPr>
          <w:rFonts w:ascii="Palatino Linotype" w:eastAsia="Palatino Linotype" w:hAnsi="Palatino Linotype" w:cs="Palatino Linotype"/>
        </w:rPr>
        <w:t>únicamente se limitó a señalar que el volumen de la información sobre pasa las capacidades humanas por parte de la Subdirección de Recursos Humanos.</w:t>
      </w:r>
    </w:p>
    <w:p w14:paraId="48537993" w14:textId="77777777" w:rsidR="00A33C23" w:rsidRPr="00185A7F" w:rsidRDefault="00A33C23">
      <w:pPr>
        <w:spacing w:line="360" w:lineRule="auto"/>
        <w:jc w:val="both"/>
        <w:rPr>
          <w:rFonts w:ascii="Palatino Linotype" w:eastAsia="Palatino Linotype" w:hAnsi="Palatino Linotype" w:cs="Palatino Linotype"/>
        </w:rPr>
      </w:pPr>
    </w:p>
    <w:p w14:paraId="456BEAEC"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color w:val="222222"/>
        </w:rPr>
        <w:t xml:space="preserve">Es así que, de las constancias que integran el expediente electrónico se advierten preceptos jurídicos y la incapacidad humana para atender la solicitud; sin embargo, no se observa el </w:t>
      </w:r>
      <w:r w:rsidRPr="00185A7F">
        <w:rPr>
          <w:rFonts w:ascii="Palatino Linotype" w:eastAsia="Palatino Linotype" w:hAnsi="Palatino Linotype" w:cs="Palatino Linotype"/>
        </w:rPr>
        <w:t>precepto legal aplicable al caso concreto</w:t>
      </w:r>
      <w:r w:rsidRPr="00185A7F">
        <w:rPr>
          <w:rFonts w:ascii="Palatino Linotype" w:eastAsia="Palatino Linotype" w:hAnsi="Palatino Linotype" w:cs="Palatino Linotype"/>
          <w:color w:val="222222"/>
        </w:rPr>
        <w:t xml:space="preserve"> por la cual </w:t>
      </w:r>
      <w:r w:rsidRPr="00185A7F">
        <w:rPr>
          <w:rFonts w:ascii="Palatino Linotype" w:eastAsia="Palatino Linotype" w:hAnsi="Palatino Linotype" w:cs="Palatino Linotype"/>
          <w:b/>
          <w:color w:val="222222"/>
        </w:rPr>
        <w:t xml:space="preserve">EL SUJETO OBLIGADO </w:t>
      </w:r>
      <w:r w:rsidRPr="00185A7F">
        <w:rPr>
          <w:rFonts w:ascii="Palatino Linotype" w:eastAsia="Palatino Linotype" w:hAnsi="Palatino Linotype" w:cs="Palatino Linotype"/>
          <w:color w:val="222222"/>
        </w:rPr>
        <w:t xml:space="preserve">justifique su actuar; por lo que, </w:t>
      </w:r>
      <w:r w:rsidRPr="00185A7F">
        <w:rPr>
          <w:rFonts w:ascii="Palatino Linotype" w:eastAsia="Palatino Linotype" w:hAnsi="Palatino Linotype" w:cs="Palatino Linotype"/>
        </w:rPr>
        <w:t xml:space="preserve">la respuesta otorgada por </w:t>
      </w:r>
      <w:r w:rsidRPr="00185A7F">
        <w:rPr>
          <w:rFonts w:ascii="Palatino Linotype" w:eastAsia="Palatino Linotype" w:hAnsi="Palatino Linotype" w:cs="Palatino Linotype"/>
          <w:b/>
        </w:rPr>
        <w:t xml:space="preserve">EL SUJETO OBLIGADO </w:t>
      </w:r>
      <w:r w:rsidRPr="00185A7F">
        <w:rPr>
          <w:rFonts w:ascii="Palatino Linotype" w:eastAsia="Palatino Linotype" w:hAnsi="Palatino Linotype" w:cs="Palatino Linotype"/>
        </w:rPr>
        <w:t>carece de la debida fundamentación y motivación consiste en la obligación que tiene todo ente público de expresar los preceptos jurídicos aplicables al asunto motivo del acto y las razones o argumentos de su actuar.</w:t>
      </w:r>
    </w:p>
    <w:p w14:paraId="58203680" w14:textId="77777777" w:rsidR="00A33C23" w:rsidRPr="00185A7F" w:rsidRDefault="00A33C23">
      <w:pPr>
        <w:spacing w:line="360" w:lineRule="auto"/>
        <w:jc w:val="both"/>
        <w:rPr>
          <w:rFonts w:ascii="Palatino Linotype" w:eastAsia="Palatino Linotype" w:hAnsi="Palatino Linotype" w:cs="Palatino Linotype"/>
          <w:color w:val="222222"/>
        </w:rPr>
      </w:pPr>
    </w:p>
    <w:p w14:paraId="66D7B360"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Lo anterior es así, pues no debe perderse de vista que, la fundamentación y motivación consiste en la obligación que tiene todo ente público de expresar los preceptos jurídicos aplicables al asunto origen del acto y las razones o argumentos de su actuar, es así que al respecto, el máximo tribunal del país ha establecido jurisprudencia en relación a qué debe entenderse por fundamentación y motivación, en los siguientes términos:</w:t>
      </w:r>
    </w:p>
    <w:p w14:paraId="7C0952C5" w14:textId="77777777" w:rsidR="00A33C23" w:rsidRPr="00185A7F" w:rsidRDefault="00A33C23">
      <w:pPr>
        <w:jc w:val="both"/>
        <w:rPr>
          <w:rFonts w:ascii="Palatino Linotype" w:eastAsia="Palatino Linotype" w:hAnsi="Palatino Linotype" w:cs="Palatino Linotype"/>
          <w:color w:val="222222"/>
        </w:rPr>
      </w:pPr>
    </w:p>
    <w:p w14:paraId="0CB95B29" w14:textId="77777777" w:rsidR="00A33C23" w:rsidRPr="00185A7F" w:rsidRDefault="000064F9">
      <w:pPr>
        <w:ind w:left="851" w:right="902"/>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w:t>
      </w:r>
      <w:r w:rsidRPr="00185A7F">
        <w:rPr>
          <w:rFonts w:ascii="Palatino Linotype" w:eastAsia="Palatino Linotype" w:hAnsi="Palatino Linotype" w:cs="Palatino Linotype"/>
          <w:b/>
          <w:i/>
          <w:sz w:val="22"/>
          <w:szCs w:val="22"/>
        </w:rPr>
        <w:t xml:space="preserve">FUNDAMENTACIÓN Y MOTIVACIÓN. </w:t>
      </w:r>
      <w:r w:rsidRPr="00185A7F">
        <w:rPr>
          <w:rFonts w:ascii="Palatino Linotype" w:eastAsia="Palatino Linotype" w:hAnsi="Palatino Linotype" w:cs="Palatino Linotype"/>
          <w:i/>
          <w:sz w:val="22"/>
          <w:szCs w:val="22"/>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fundamento.”(Sic)</w:t>
      </w:r>
    </w:p>
    <w:p w14:paraId="3DEAF6A8" w14:textId="77777777" w:rsidR="00A33C23" w:rsidRPr="00185A7F" w:rsidRDefault="00A33C23">
      <w:pPr>
        <w:ind w:left="851" w:right="902"/>
        <w:jc w:val="both"/>
        <w:rPr>
          <w:rFonts w:ascii="Palatino Linotype" w:eastAsia="Palatino Linotype" w:hAnsi="Palatino Linotype" w:cs="Palatino Linotype"/>
          <w:i/>
          <w:sz w:val="22"/>
          <w:szCs w:val="22"/>
        </w:rPr>
      </w:pPr>
    </w:p>
    <w:p w14:paraId="7A055ECC"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Es así que, en un acto de autoridad se surte la debida fundamentación cuando se cita el precepto legal aplicable al caso concreto y la debida motivación cuando se expresan </w:t>
      </w:r>
      <w:r w:rsidRPr="00185A7F">
        <w:rPr>
          <w:rFonts w:ascii="Palatino Linotype" w:eastAsia="Palatino Linotype" w:hAnsi="Palatino Linotype" w:cs="Palatino Linotype"/>
        </w:rPr>
        <w:lastRenderedPageBreak/>
        <w:t>las razones, motivos o circunstancias que tomó en cuenta la autoridad para adecuar el hecho a los fundamentos de derecho.</w:t>
      </w:r>
    </w:p>
    <w:p w14:paraId="3B12BB29" w14:textId="77777777" w:rsidR="00A33C23" w:rsidRPr="00185A7F" w:rsidRDefault="00A33C23">
      <w:pPr>
        <w:spacing w:line="360" w:lineRule="auto"/>
        <w:jc w:val="both"/>
        <w:rPr>
          <w:rFonts w:ascii="Palatino Linotype" w:eastAsia="Palatino Linotype" w:hAnsi="Palatino Linotype" w:cs="Palatino Linotype"/>
        </w:rPr>
      </w:pPr>
    </w:p>
    <w:p w14:paraId="58A2E1E5"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Más aún, a través de diversa jurisprudencia dictada por el Poder Judicial de la Federación se sostiene que la finalidad de la fundamentación o motivación es la de explicar, justificar, posibilitar la defensa y comunicar la decisión de la autoridad, sirviendo de sustento lo siguiente:</w:t>
      </w:r>
    </w:p>
    <w:p w14:paraId="7BC0EB66" w14:textId="77777777" w:rsidR="00A33C23" w:rsidRPr="00185A7F" w:rsidRDefault="00A33C23">
      <w:pPr>
        <w:jc w:val="both"/>
        <w:rPr>
          <w:rFonts w:ascii="Palatino Linotype" w:eastAsia="Palatino Linotype" w:hAnsi="Palatino Linotype" w:cs="Palatino Linotype"/>
        </w:rPr>
      </w:pPr>
    </w:p>
    <w:p w14:paraId="3313A6C2" w14:textId="77777777" w:rsidR="00A33C23" w:rsidRPr="00185A7F" w:rsidRDefault="000064F9">
      <w:pPr>
        <w:ind w:left="851" w:right="902"/>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t>“FUNDAMENTACIÓN Y MOTIVACIÓN. EL ASPECTO FORMAL DE LA GARANTÍA Y SU FINALIDAD SE TRADUCEN EN EXPLICAR, JUSTIFICAR, POSIBILITAR LA DEFENSA Y COMUNICAR LA DECISIÓN</w:t>
      </w:r>
      <w:r w:rsidRPr="00185A7F">
        <w:rPr>
          <w:rFonts w:ascii="Palatino Linotype" w:eastAsia="Palatino Linotype" w:hAnsi="Palatino Linotype" w:cs="Palatino Linotype"/>
          <w:i/>
          <w:sz w:val="22"/>
          <w:szCs w:val="22"/>
        </w:rPr>
        <w:t xml:space="preserve">. El contenido formal de la garantía de legalidad prevista en el artículo 16 constitucional relativa a la </w:t>
      </w:r>
      <w:r w:rsidRPr="00185A7F">
        <w:rPr>
          <w:rFonts w:ascii="Palatino Linotype" w:eastAsia="Palatino Linotype" w:hAnsi="Palatino Linotype" w:cs="Palatino Linotype"/>
          <w:b/>
          <w:i/>
          <w:sz w:val="22"/>
          <w:szCs w:val="22"/>
        </w:rPr>
        <w:t>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w:t>
      </w:r>
      <w:r w:rsidRPr="00185A7F">
        <w:rPr>
          <w:rFonts w:ascii="Palatino Linotype" w:eastAsia="Palatino Linotype" w:hAnsi="Palatino Linotype" w:cs="Palatino Linotype"/>
          <w:i/>
          <w:sz w:val="22"/>
          <w:szCs w:val="22"/>
        </w:rPr>
        <w:t xml:space="preserve">. Por tanto, </w:t>
      </w:r>
      <w:r w:rsidRPr="00185A7F">
        <w:rPr>
          <w:rFonts w:ascii="Palatino Linotype" w:eastAsia="Palatino Linotype" w:hAnsi="Palatino Linotype" w:cs="Palatino Linotype"/>
          <w:b/>
          <w:i/>
          <w:sz w:val="22"/>
          <w:szCs w:val="22"/>
        </w:rPr>
        <w:t>no basta que el acto de autoridad apenas observe una motivación pro forma pero de una manera incongruente, insuficiente o imprecisa</w:t>
      </w:r>
      <w:r w:rsidRPr="00185A7F">
        <w:rPr>
          <w:rFonts w:ascii="Palatino Linotype" w:eastAsia="Palatino Linotype" w:hAnsi="Palatino Linotype" w:cs="Palatino Linotype"/>
          <w:i/>
          <w:sz w:val="22"/>
          <w:szCs w:val="22"/>
        </w:rPr>
        <w:t>, que impida la finalidad del conocimiento, comprobación y defensa pertinente</w:t>
      </w:r>
      <w:r w:rsidRPr="00185A7F">
        <w:rPr>
          <w:rFonts w:ascii="Palatino Linotype" w:eastAsia="Palatino Linotype" w:hAnsi="Palatino Linotype" w:cs="Palatino Linotype"/>
          <w:b/>
          <w:i/>
          <w:sz w:val="22"/>
          <w:szCs w:val="22"/>
        </w:rPr>
        <w:t>,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r w:rsidRPr="00185A7F">
        <w:rPr>
          <w:rFonts w:ascii="Palatino Linotype" w:eastAsia="Palatino Linotype" w:hAnsi="Palatino Linotype" w:cs="Palatino Linotype"/>
          <w:i/>
          <w:sz w:val="22"/>
          <w:szCs w:val="22"/>
        </w:rPr>
        <w:t>.” (Sic)</w:t>
      </w:r>
    </w:p>
    <w:p w14:paraId="13F14050" w14:textId="77777777" w:rsidR="00A33C23" w:rsidRPr="00185A7F" w:rsidRDefault="000064F9">
      <w:pPr>
        <w:ind w:left="851" w:right="902"/>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(Énfasis añadido)</w:t>
      </w:r>
    </w:p>
    <w:p w14:paraId="293CFCC1" w14:textId="77777777" w:rsidR="00A33C23" w:rsidRPr="00185A7F" w:rsidRDefault="00A33C23">
      <w:pPr>
        <w:ind w:left="851" w:right="902"/>
        <w:jc w:val="both"/>
        <w:rPr>
          <w:rFonts w:ascii="Palatino Linotype" w:eastAsia="Palatino Linotype" w:hAnsi="Palatino Linotype" w:cs="Palatino Linotype"/>
          <w:i/>
          <w:sz w:val="22"/>
          <w:szCs w:val="22"/>
        </w:rPr>
      </w:pPr>
    </w:p>
    <w:p w14:paraId="23B93ABA" w14:textId="77777777" w:rsidR="00A33C23" w:rsidRPr="00185A7F" w:rsidRDefault="000064F9">
      <w:pPr>
        <w:spacing w:line="360" w:lineRule="auto"/>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rPr>
        <w:t xml:space="preserve">En consecuencia, la fundamentación y motivación implica que en el acto de autoridad, además de contenerse los supuestos jurídicos aplicables se expliquen claramente, por </w:t>
      </w:r>
      <w:r w:rsidRPr="00185A7F">
        <w:rPr>
          <w:rFonts w:ascii="Palatino Linotype" w:eastAsia="Palatino Linotype" w:hAnsi="Palatino Linotype" w:cs="Palatino Linotype"/>
        </w:rPr>
        <w:lastRenderedPageBreak/>
        <w:t>qué, a través de la utilización de la norma se emitió el acto. De este modo, la persona que se siente afectada podrá impugnar la decisión, permitiéndole una real y auténtica defensa.</w:t>
      </w:r>
    </w:p>
    <w:p w14:paraId="140EB768" w14:textId="77777777" w:rsidR="00A33C23" w:rsidRPr="00185A7F" w:rsidRDefault="00A33C23">
      <w:pPr>
        <w:spacing w:line="360" w:lineRule="auto"/>
        <w:jc w:val="both"/>
        <w:rPr>
          <w:rFonts w:ascii="Palatino Linotype" w:eastAsia="Palatino Linotype" w:hAnsi="Palatino Linotype" w:cs="Palatino Linotype"/>
          <w:color w:val="222222"/>
        </w:rPr>
      </w:pPr>
    </w:p>
    <w:p w14:paraId="139ECF59" w14:textId="77777777" w:rsidR="00A33C23" w:rsidRPr="00185A7F" w:rsidRDefault="000064F9">
      <w:pPr>
        <w:spacing w:line="360" w:lineRule="auto"/>
        <w:jc w:val="both"/>
        <w:rPr>
          <w:rFonts w:ascii="Palatino Linotype" w:eastAsia="Palatino Linotype" w:hAnsi="Palatino Linotype" w:cs="Palatino Linotype"/>
          <w:color w:val="000000"/>
        </w:rPr>
      </w:pPr>
      <w:r w:rsidRPr="00185A7F">
        <w:rPr>
          <w:rFonts w:ascii="Palatino Linotype" w:eastAsia="Palatino Linotype" w:hAnsi="Palatino Linotype" w:cs="Palatino Linotype"/>
          <w:color w:val="000000"/>
        </w:rPr>
        <w:t xml:space="preserve">Es así </w:t>
      </w:r>
      <w:r w:rsidRPr="00185A7F">
        <w:rPr>
          <w:rFonts w:ascii="Palatino Linotype" w:eastAsia="Palatino Linotype" w:hAnsi="Palatino Linotype" w:cs="Palatino Linotype"/>
        </w:rPr>
        <w:t>que</w:t>
      </w:r>
      <w:r w:rsidRPr="00185A7F">
        <w:rPr>
          <w:rFonts w:ascii="Palatino Linotype" w:eastAsia="Palatino Linotype" w:hAnsi="Palatino Linotype" w:cs="Palatino Linotype"/>
          <w:color w:val="000000"/>
        </w:rPr>
        <w:t xml:space="preserve">, la respuesta proporcionada carece de la </w:t>
      </w:r>
      <w:r w:rsidRPr="00185A7F">
        <w:rPr>
          <w:rFonts w:ascii="Palatino Linotype" w:eastAsia="Palatino Linotype" w:hAnsi="Palatino Linotype" w:cs="Palatino Linotype"/>
        </w:rPr>
        <w:t>debida</w:t>
      </w:r>
      <w:r w:rsidRPr="00185A7F">
        <w:rPr>
          <w:rFonts w:ascii="Palatino Linotype" w:eastAsia="Palatino Linotype" w:hAnsi="Palatino Linotype" w:cs="Palatino Linotype"/>
          <w:color w:val="000000"/>
        </w:rPr>
        <w:t xml:space="preserve"> motivación, la cual consiste en que las determinaciones emitidas en materia de transparencia y acceso a la información deben estar debidamente </w:t>
      </w:r>
      <w:r w:rsidRPr="00185A7F">
        <w:rPr>
          <w:rFonts w:ascii="Palatino Linotype" w:eastAsia="Palatino Linotype" w:hAnsi="Palatino Linotype" w:cs="Palatino Linotype"/>
          <w:b/>
          <w:color w:val="000000"/>
        </w:rPr>
        <w:t>fundadas</w:t>
      </w:r>
      <w:r w:rsidRPr="00185A7F">
        <w:rPr>
          <w:rFonts w:ascii="Palatino Linotype" w:eastAsia="Palatino Linotype" w:hAnsi="Palatino Linotype" w:cs="Palatino Linotype"/>
          <w:color w:val="000000"/>
        </w:rPr>
        <w:t xml:space="preserve"> y </w:t>
      </w:r>
      <w:r w:rsidRPr="00185A7F">
        <w:rPr>
          <w:rFonts w:ascii="Palatino Linotype" w:eastAsia="Palatino Linotype" w:hAnsi="Palatino Linotype" w:cs="Palatino Linotype"/>
          <w:b/>
          <w:color w:val="000000"/>
        </w:rPr>
        <w:t>motivadas</w:t>
      </w:r>
      <w:r w:rsidRPr="00185A7F">
        <w:rPr>
          <w:rFonts w:ascii="Palatino Linotype" w:eastAsia="Palatino Linotype" w:hAnsi="Palatino Linotype" w:cs="Palatino Linotype"/>
          <w:color w:val="000000"/>
        </w:rPr>
        <w:t xml:space="preserve">, pues en ellas no </w:t>
      </w:r>
      <w:r w:rsidRPr="00185A7F">
        <w:rPr>
          <w:rFonts w:ascii="Palatino Linotype" w:eastAsia="Palatino Linotype" w:hAnsi="Palatino Linotype" w:cs="Palatino Linotype"/>
        </w:rPr>
        <w:t>sólo</w:t>
      </w:r>
      <w:r w:rsidRPr="00185A7F">
        <w:rPr>
          <w:rFonts w:ascii="Palatino Linotype" w:eastAsia="Palatino Linotype" w:hAnsi="Palatino Linotype" w:cs="Palatino Linotype"/>
          <w:color w:val="000000"/>
        </w:rPr>
        <w:t xml:space="preserve"> deben </w:t>
      </w:r>
      <w:r w:rsidRPr="00185A7F">
        <w:rPr>
          <w:rFonts w:ascii="Palatino Linotype" w:eastAsia="Palatino Linotype" w:hAnsi="Palatino Linotype" w:cs="Palatino Linotype"/>
          <w:b/>
          <w:color w:val="000000"/>
        </w:rPr>
        <w:t>citarse los preceptos legales aplicables</w:t>
      </w:r>
      <w:r w:rsidRPr="00185A7F">
        <w:rPr>
          <w:rFonts w:ascii="Palatino Linotype" w:eastAsia="Palatino Linotype" w:hAnsi="Palatino Linotype" w:cs="Palatino Linotype"/>
          <w:color w:val="000000"/>
        </w:rPr>
        <w:t xml:space="preserve">, </w:t>
      </w:r>
      <w:r w:rsidRPr="00185A7F">
        <w:rPr>
          <w:rFonts w:ascii="Palatino Linotype" w:eastAsia="Palatino Linotype" w:hAnsi="Palatino Linotype" w:cs="Palatino Linotype"/>
          <w:b/>
          <w:color w:val="000000"/>
        </w:rPr>
        <w:t xml:space="preserve">sino las circunstancias especiales, razones particulares o causas inmediatas que se hayan tenido en consideración para su emisión, </w:t>
      </w:r>
      <w:r w:rsidRPr="00185A7F">
        <w:rPr>
          <w:rFonts w:ascii="Palatino Linotype" w:eastAsia="Palatino Linotype" w:hAnsi="Palatino Linotype" w:cs="Palatino Linotype"/>
          <w:color w:val="000000"/>
        </w:rPr>
        <w:t xml:space="preserve">debiendo existir una adecuación entre los </w:t>
      </w:r>
      <w:r w:rsidRPr="00185A7F">
        <w:rPr>
          <w:rFonts w:ascii="Palatino Linotype" w:eastAsia="Palatino Linotype" w:hAnsi="Palatino Linotype" w:cs="Palatino Linotype"/>
          <w:b/>
          <w:color w:val="000000"/>
        </w:rPr>
        <w:t>motivos aducidos</w:t>
      </w:r>
      <w:r w:rsidRPr="00185A7F">
        <w:rPr>
          <w:rFonts w:ascii="Palatino Linotype" w:eastAsia="Palatino Linotype" w:hAnsi="Palatino Linotype" w:cs="Palatino Linotype"/>
          <w:color w:val="000000"/>
        </w:rPr>
        <w:t xml:space="preserve"> y las normas aplicadas al caso concreto, cuestión que simplemente no aconteció en el presente caso; sirve de apoyo al razonamiento anterior, la siguiente Jurisprudencia emitida por el Poder Judicial de la Federación:</w:t>
      </w:r>
    </w:p>
    <w:p w14:paraId="4E855682" w14:textId="77777777" w:rsidR="00A33C23" w:rsidRPr="00185A7F" w:rsidRDefault="00A33C23">
      <w:pPr>
        <w:jc w:val="both"/>
        <w:rPr>
          <w:rFonts w:ascii="Palatino Linotype" w:eastAsia="Palatino Linotype" w:hAnsi="Palatino Linotype" w:cs="Palatino Linotype"/>
          <w:color w:val="000000"/>
        </w:rPr>
      </w:pPr>
    </w:p>
    <w:p w14:paraId="6C549683" w14:textId="77777777" w:rsidR="00A33C23" w:rsidRPr="00185A7F" w:rsidRDefault="000064F9">
      <w:pPr>
        <w:ind w:left="851" w:right="899"/>
        <w:jc w:val="both"/>
        <w:rPr>
          <w:rFonts w:ascii="Palatino Linotype" w:eastAsia="Palatino Linotype" w:hAnsi="Palatino Linotype" w:cs="Palatino Linotype"/>
          <w:b/>
          <w:i/>
          <w:color w:val="000000"/>
          <w:sz w:val="22"/>
          <w:szCs w:val="22"/>
        </w:rPr>
      </w:pPr>
      <w:r w:rsidRPr="00185A7F">
        <w:rPr>
          <w:rFonts w:ascii="Palatino Linotype" w:eastAsia="Palatino Linotype" w:hAnsi="Palatino Linotype" w:cs="Palatino Linotype"/>
          <w:i/>
          <w:color w:val="000000"/>
          <w:sz w:val="22"/>
          <w:szCs w:val="22"/>
        </w:rPr>
        <w:t>“</w:t>
      </w:r>
      <w:r w:rsidRPr="00185A7F">
        <w:rPr>
          <w:rFonts w:ascii="Palatino Linotype" w:eastAsia="Palatino Linotype" w:hAnsi="Palatino Linotype" w:cs="Palatino Linotype"/>
          <w:b/>
          <w:i/>
          <w:color w:val="000000"/>
          <w:sz w:val="22"/>
          <w:szCs w:val="22"/>
        </w:rPr>
        <w:t>FUNDAMENTACIÓN Y MOTIVACIÓN. LA DIFERENCIA ENTRE LA FALTA Y LA INDEBIDA SATISFACCIÓN DE AMBOS REQUISITOS CONSTITUCIONALES TRASCIENDE AL ORDEN EN QUE DEBEN ESTUDIARSE LOS CONCEPTOS DE VIOLACIÓN Y A LOS EFECTOS DEL FALLO PROTECTOR.</w:t>
      </w:r>
    </w:p>
    <w:p w14:paraId="041EFEE7" w14:textId="77777777" w:rsidR="00A33C23" w:rsidRPr="00185A7F" w:rsidRDefault="000064F9">
      <w:pPr>
        <w:ind w:left="851" w:right="899"/>
        <w:jc w:val="both"/>
        <w:rPr>
          <w:rFonts w:ascii="Palatino Linotype" w:eastAsia="Palatino Linotype" w:hAnsi="Palatino Linotype" w:cs="Palatino Linotype"/>
          <w:i/>
          <w:color w:val="000000"/>
          <w:sz w:val="22"/>
          <w:szCs w:val="22"/>
        </w:rPr>
      </w:pPr>
      <w:r w:rsidRPr="00185A7F">
        <w:rPr>
          <w:rFonts w:ascii="Palatino Linotype" w:eastAsia="Palatino Linotype" w:hAnsi="Palatino Linotype" w:cs="Palatino Linotype"/>
          <w:b/>
          <w:i/>
          <w:color w:val="000000"/>
          <w:sz w:val="22"/>
          <w:szCs w:val="22"/>
        </w:rPr>
        <w:t xml:space="preserve">La falta de fundamentación y motivación es una violación formal </w:t>
      </w:r>
      <w:r w:rsidRPr="00185A7F">
        <w:rPr>
          <w:rFonts w:ascii="Palatino Linotype" w:eastAsia="Palatino Linotype" w:hAnsi="Palatino Linotype" w:cs="Palatino Linotype"/>
          <w:i/>
          <w:color w:val="000000"/>
          <w:sz w:val="22"/>
          <w:szCs w:val="22"/>
        </w:rPr>
        <w:t xml:space="preserve">diversa a la indebida o incorrecta fundamentación y motivación, que es una violación material o de fondo, siendo distintos los efectos que genera la existencia de una u otra, por lo que el estudio de aquella omisión debe hacerse de manera previa. En efecto, el artículo 16 constitucional establece, en su primer párrafo, el imperativo para las autoridades de fundar y motivar sus actos que incidan en la esfera de los gobernados, pero la contravención al mandato constitucional que exige la expresión de ambas en los actos de autoridad puede revestir dos formas distintas, a saber: la derivada de su falta, y la correspondiente a su incorrección. Se produce la falta de fundamentación y motivación, cuando se omite expresar el dispositivo legal aplicable al asunto y las razones que se hayan considerado para estimar que el caso puede subsumirse en la </w:t>
      </w:r>
      <w:r w:rsidRPr="00185A7F">
        <w:rPr>
          <w:rFonts w:ascii="Palatino Linotype" w:eastAsia="Palatino Linotype" w:hAnsi="Palatino Linotype" w:cs="Palatino Linotype"/>
          <w:i/>
          <w:color w:val="000000"/>
          <w:sz w:val="22"/>
          <w:szCs w:val="22"/>
        </w:rPr>
        <w:lastRenderedPageBreak/>
        <w:t xml:space="preserve">hipótesis prevista en esa norma jurídica. En cambio, </w:t>
      </w:r>
      <w:r w:rsidRPr="00185A7F">
        <w:rPr>
          <w:rFonts w:ascii="Palatino Linotype" w:eastAsia="Palatino Linotype" w:hAnsi="Palatino Linotype" w:cs="Palatino Linotype"/>
          <w:b/>
          <w:i/>
          <w:color w:val="000000"/>
          <w:sz w:val="22"/>
          <w:szCs w:val="22"/>
        </w:rPr>
        <w:t xml:space="preserve">hay una indebida fundamentación cuando en el acto de autoridad sí se invoca el precepto legal, sin embargo, resulta inaplicable al asunto por las características específicas de éste que impiden su adecuación o encuadre en la hipótesis normativa; y una incorrecta motivación, en el supuesto en que sí se indican las razones que tiene en consideración la autoridad para emitir el acto, pero aquéllas están en disonancia con el contenido de la norma legal que se aplica en el caso. </w:t>
      </w:r>
      <w:r w:rsidRPr="00185A7F">
        <w:rPr>
          <w:rFonts w:ascii="Palatino Linotype" w:eastAsia="Palatino Linotype" w:hAnsi="Palatino Linotype" w:cs="Palatino Linotype"/>
          <w:i/>
          <w:color w:val="000000"/>
          <w:sz w:val="22"/>
          <w:szCs w:val="22"/>
        </w:rPr>
        <w:t xml:space="preserve">De manera que la falta de fundamentación y motivación significa la carencia o ausencia de tales requisitos, mientras que </w:t>
      </w:r>
      <w:r w:rsidRPr="00185A7F">
        <w:rPr>
          <w:rFonts w:ascii="Palatino Linotype" w:eastAsia="Palatino Linotype" w:hAnsi="Palatino Linotype" w:cs="Palatino Linotype"/>
          <w:b/>
          <w:i/>
          <w:color w:val="000000"/>
          <w:sz w:val="22"/>
          <w:szCs w:val="22"/>
        </w:rPr>
        <w:t>la indebida o incorrecta fundamentación y motivación entraña la presencia de ambos requisitos constitucionales, pero con un desajuste entre la aplicación de normas y los razonamientos formulados por la autoridad con el caso concreto</w:t>
      </w:r>
      <w:r w:rsidRPr="00185A7F">
        <w:rPr>
          <w:rFonts w:ascii="Palatino Linotype" w:eastAsia="Palatino Linotype" w:hAnsi="Palatino Linotype" w:cs="Palatino Linotype"/>
          <w:i/>
          <w:color w:val="000000"/>
          <w:sz w:val="22"/>
          <w:szCs w:val="22"/>
        </w:rPr>
        <w:t xml:space="preserve">. La diferencia apuntada permite advertir que en el primer supuesto se trata de una violación formal dado que el acto de autoridad carece de elementos ínsitos, connaturales, al mismo por virtud de un imperativo constitucional, por lo que, advertida su ausencia mediante la simple lectura del acto reclamado, procederá conceder el amparo solicitado; y en el </w:t>
      </w:r>
      <w:r w:rsidRPr="00185A7F">
        <w:rPr>
          <w:rFonts w:ascii="Palatino Linotype" w:eastAsia="Palatino Linotype" w:hAnsi="Palatino Linotype" w:cs="Palatino Linotype"/>
          <w:b/>
          <w:i/>
          <w:color w:val="000000"/>
          <w:sz w:val="22"/>
          <w:szCs w:val="22"/>
        </w:rPr>
        <w:t>segundo caso consiste en una violación material o de fondo porque se ha cumplido con la forma mediante la expresión de fundamentos y motivos, pero unos y otros son incorrectos</w:t>
      </w:r>
      <w:r w:rsidRPr="00185A7F">
        <w:rPr>
          <w:rFonts w:ascii="Palatino Linotype" w:eastAsia="Palatino Linotype" w:hAnsi="Palatino Linotype" w:cs="Palatino Linotype"/>
          <w:i/>
          <w:color w:val="000000"/>
          <w:sz w:val="22"/>
          <w:szCs w:val="22"/>
        </w:rPr>
        <w:t xml:space="preserve">, lo cual, por regla general, también dará lugar a un fallo protector, sin embargo, será menester un previo análisis del contenido del asunto para llegar a concluir la mencionada incorrección. Por virtud de esa nota distintiva, los efectos de la concesión del amparo, tratándose de una resolución jurisdiccional, son igualmente diversos en uno y otro caso, pues aunque existe un elemento común, o sea, que la autoridad deje insubsistente el acto inconstitucional, en el primer supuesto será para que </w:t>
      </w:r>
      <w:r w:rsidRPr="00185A7F">
        <w:rPr>
          <w:rFonts w:ascii="Palatino Linotype" w:eastAsia="Palatino Linotype" w:hAnsi="Palatino Linotype" w:cs="Palatino Linotype"/>
          <w:b/>
          <w:i/>
          <w:color w:val="000000"/>
          <w:sz w:val="22"/>
          <w:szCs w:val="22"/>
        </w:rPr>
        <w:t>subsane la irregularidad expresando la fundamentación y motivación antes ausente</w:t>
      </w:r>
      <w:r w:rsidRPr="00185A7F">
        <w:rPr>
          <w:rFonts w:ascii="Palatino Linotype" w:eastAsia="Palatino Linotype" w:hAnsi="Palatino Linotype" w:cs="Palatino Linotype"/>
          <w:i/>
          <w:color w:val="000000"/>
          <w:sz w:val="22"/>
          <w:szCs w:val="22"/>
        </w:rPr>
        <w:t>, y en el segundo para que aporte fundamentos y motivos diferentes a los que formuló previamente. La apuntada diferencia trasciende, igualmente, al orden en que se deberán estudiar los argumentos que hagan valer los quejosos, ya que si en un caso se advierte la carencia de los requisitos constitucionales de que se trata, es decir, una violación formal, se concederá el amparo para los efectos indicados, con exclusión del análisis de los motivos de disenso que, concurriendo con los atinentes al defecto, versen sobre la incorrección de ambos elementos inherentes al acto de autoridad; empero, si han sido satisfechos aquéllos, será factible el estudio de la indebida fundamentación y motivación, esto es, de la violación material o de fondo.”</w:t>
      </w:r>
    </w:p>
    <w:p w14:paraId="34259931" w14:textId="77777777" w:rsidR="00A33C23" w:rsidRPr="00185A7F" w:rsidRDefault="000064F9">
      <w:pPr>
        <w:ind w:left="851" w:right="899"/>
        <w:jc w:val="both"/>
        <w:rPr>
          <w:rFonts w:ascii="Palatino Linotype" w:eastAsia="Palatino Linotype" w:hAnsi="Palatino Linotype" w:cs="Palatino Linotype"/>
          <w:i/>
          <w:color w:val="000000"/>
          <w:sz w:val="22"/>
          <w:szCs w:val="22"/>
        </w:rPr>
      </w:pPr>
      <w:r w:rsidRPr="00185A7F">
        <w:rPr>
          <w:rFonts w:ascii="Palatino Linotype" w:eastAsia="Palatino Linotype" w:hAnsi="Palatino Linotype" w:cs="Palatino Linotype"/>
          <w:i/>
          <w:color w:val="000000"/>
          <w:sz w:val="22"/>
          <w:szCs w:val="22"/>
        </w:rPr>
        <w:t>(Énfasis añadido)</w:t>
      </w:r>
    </w:p>
    <w:p w14:paraId="2172CC43" w14:textId="77777777" w:rsidR="00A33C23" w:rsidRPr="00185A7F" w:rsidRDefault="00A33C23">
      <w:pPr>
        <w:ind w:right="992"/>
        <w:jc w:val="both"/>
        <w:rPr>
          <w:rFonts w:ascii="Palatino Linotype" w:eastAsia="Palatino Linotype" w:hAnsi="Palatino Linotype" w:cs="Palatino Linotype"/>
          <w:i/>
          <w:color w:val="000000"/>
          <w:sz w:val="22"/>
          <w:szCs w:val="22"/>
        </w:rPr>
      </w:pPr>
    </w:p>
    <w:p w14:paraId="4C12E98D" w14:textId="77777777" w:rsidR="00A33C23" w:rsidRPr="00185A7F" w:rsidRDefault="000064F9">
      <w:pPr>
        <w:spacing w:line="360" w:lineRule="auto"/>
        <w:jc w:val="both"/>
        <w:rPr>
          <w:rFonts w:ascii="Palatino Linotype" w:eastAsia="Palatino Linotype" w:hAnsi="Palatino Linotype" w:cs="Palatino Linotype"/>
          <w:color w:val="000000"/>
        </w:rPr>
      </w:pPr>
      <w:r w:rsidRPr="00185A7F">
        <w:rPr>
          <w:rFonts w:ascii="Palatino Linotype" w:eastAsia="Palatino Linotype" w:hAnsi="Palatino Linotype" w:cs="Palatino Linotype"/>
        </w:rPr>
        <w:lastRenderedPageBreak/>
        <w:t xml:space="preserve">Por lo anterior, este Órgano Garante determina ordena al </w:t>
      </w:r>
      <w:r w:rsidRPr="00185A7F">
        <w:rPr>
          <w:rFonts w:ascii="Palatino Linotype" w:eastAsia="Palatino Linotype" w:hAnsi="Palatino Linotype" w:cs="Palatino Linotype"/>
          <w:b/>
        </w:rPr>
        <w:t xml:space="preserve">SUJETO OBLIGADO </w:t>
      </w:r>
      <w:r w:rsidRPr="00185A7F">
        <w:rPr>
          <w:rFonts w:ascii="Palatino Linotype" w:eastAsia="Palatino Linotype" w:hAnsi="Palatino Linotype" w:cs="Palatino Linotype"/>
        </w:rPr>
        <w:t xml:space="preserve">haga entrega vía </w:t>
      </w:r>
      <w:r w:rsidRPr="00185A7F">
        <w:rPr>
          <w:rFonts w:ascii="Palatino Linotype" w:eastAsia="Palatino Linotype" w:hAnsi="Palatino Linotype" w:cs="Palatino Linotype"/>
          <w:b/>
        </w:rPr>
        <w:t xml:space="preserve">SAIMEX </w:t>
      </w:r>
      <w:r w:rsidRPr="00185A7F">
        <w:rPr>
          <w:rFonts w:ascii="Palatino Linotype" w:eastAsia="Palatino Linotype" w:hAnsi="Palatino Linotype" w:cs="Palatino Linotype"/>
        </w:rPr>
        <w:t xml:space="preserve">de ser procedente en </w:t>
      </w:r>
      <w:r w:rsidRPr="00185A7F">
        <w:rPr>
          <w:rFonts w:ascii="Palatino Linotype" w:eastAsia="Palatino Linotype" w:hAnsi="Palatino Linotype" w:cs="Palatino Linotype"/>
          <w:b/>
        </w:rPr>
        <w:t xml:space="preserve">versión pública </w:t>
      </w:r>
      <w:r w:rsidRPr="00185A7F">
        <w:rPr>
          <w:rFonts w:ascii="Palatino Linotype" w:eastAsia="Palatino Linotype" w:hAnsi="Palatino Linotype" w:cs="Palatino Linotype"/>
        </w:rPr>
        <w:t xml:space="preserve">los recibos de nómina de la primera quincena de marzo y de </w:t>
      </w:r>
      <w:r w:rsidRPr="00185A7F">
        <w:rPr>
          <w:rFonts w:ascii="Palatino Linotype" w:eastAsia="Palatino Linotype" w:hAnsi="Palatino Linotype" w:cs="Palatino Linotype"/>
          <w:color w:val="000000"/>
        </w:rPr>
        <w:t>la segunda quincena de agosto del ejercicio fiscal 2023 del Secretario de Ayuntamiento, del Titular de la Coordinación de Movilidad y de la Titular de la Dirección de la Mujer; así como, el catálogo de salarios del ejercicio 2023.</w:t>
      </w:r>
    </w:p>
    <w:p w14:paraId="0C969D71" w14:textId="77777777" w:rsidR="00A33C23" w:rsidRPr="00185A7F" w:rsidRDefault="00A33C23">
      <w:pPr>
        <w:spacing w:line="360" w:lineRule="auto"/>
        <w:jc w:val="both"/>
        <w:rPr>
          <w:rFonts w:ascii="Palatino Linotype" w:eastAsia="Palatino Linotype" w:hAnsi="Palatino Linotype" w:cs="Palatino Linotype"/>
          <w:color w:val="000000"/>
        </w:rPr>
      </w:pPr>
    </w:p>
    <w:p w14:paraId="0922BC04" w14:textId="77777777" w:rsidR="00A33C23" w:rsidRPr="00185A7F" w:rsidRDefault="000064F9">
      <w:pPr>
        <w:spacing w:before="280" w:after="280"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Ahora bien, tomando en consideración la naturaleza de los documentos que se está ordenado entregar al particular para dar cumplimiento a la presente resolución, contengan datos que deban ser clasificados, </w:t>
      </w:r>
      <w:r w:rsidRPr="00185A7F">
        <w:rPr>
          <w:rFonts w:ascii="Palatino Linotype" w:eastAsia="Palatino Linotype" w:hAnsi="Palatino Linotype" w:cs="Palatino Linotype"/>
          <w:b/>
        </w:rPr>
        <w:t>EL</w:t>
      </w:r>
      <w:r w:rsidRPr="00185A7F">
        <w:rPr>
          <w:rFonts w:ascii="Palatino Linotype" w:eastAsia="Palatino Linotype" w:hAnsi="Palatino Linotype" w:cs="Palatino Linotype"/>
        </w:rPr>
        <w:t xml:space="preserve"> </w:t>
      </w:r>
      <w:r w:rsidRPr="00185A7F">
        <w:rPr>
          <w:rFonts w:ascii="Palatino Linotype" w:eastAsia="Palatino Linotype" w:hAnsi="Palatino Linotype" w:cs="Palatino Linotype"/>
          <w:b/>
        </w:rPr>
        <w:t>SUJETO OBLIGADO</w:t>
      </w:r>
      <w:r w:rsidRPr="00185A7F">
        <w:rPr>
          <w:rFonts w:ascii="Palatino Linotype" w:eastAsia="Palatino Linotype" w:hAnsi="Palatino Linotype" w:cs="Palatino Linotype"/>
        </w:rPr>
        <w:t xml:space="preserve"> deberá hacer la elaboración de la versión pública de los mismos a fin de satisfacer el derecho de acceso a la información pública de la parte </w:t>
      </w:r>
      <w:r w:rsidRPr="00185A7F">
        <w:rPr>
          <w:rFonts w:ascii="Palatino Linotype" w:eastAsia="Palatino Linotype" w:hAnsi="Palatino Linotype" w:cs="Palatino Linotype"/>
          <w:b/>
        </w:rPr>
        <w:t>RECURRENTE</w:t>
      </w:r>
      <w:r w:rsidRPr="00185A7F">
        <w:rPr>
          <w:rFonts w:ascii="Palatino Linotype" w:eastAsia="Palatino Linotype" w:hAnsi="Palatino Linotype" w:cs="Palatino Linotype"/>
        </w:rPr>
        <w:t xml:space="preserve"> sin menoscabo al derecho a la protección de los datos personales de terceros.</w:t>
      </w:r>
    </w:p>
    <w:p w14:paraId="14938F44" w14:textId="77777777" w:rsidR="00A33C23" w:rsidRPr="00185A7F" w:rsidRDefault="000064F9">
      <w:pPr>
        <w:spacing w:before="280" w:after="280"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Para efectos de la elaboración de la versión pública se deberá observar lo dispuesto por los artículos 3 fracciones IX, XX, XXI y XLV, 91, 132 fracciones II y III, y 143 </w:t>
      </w:r>
      <w:proofErr w:type="gramStart"/>
      <w:r w:rsidRPr="00185A7F">
        <w:rPr>
          <w:rFonts w:ascii="Palatino Linotype" w:eastAsia="Palatino Linotype" w:hAnsi="Palatino Linotype" w:cs="Palatino Linotype"/>
        </w:rPr>
        <w:t>fracción</w:t>
      </w:r>
      <w:proofErr w:type="gramEnd"/>
      <w:r w:rsidRPr="00185A7F">
        <w:rPr>
          <w:rFonts w:ascii="Palatino Linotype" w:eastAsia="Palatino Linotype" w:hAnsi="Palatino Linotype" w:cs="Palatino Linotype"/>
        </w:rPr>
        <w:t xml:space="preserve"> I de la Ley de Transparencia local que establecen:</w:t>
      </w:r>
    </w:p>
    <w:p w14:paraId="7BEBE4D0" w14:textId="77777777" w:rsidR="00A33C23" w:rsidRPr="00185A7F" w:rsidRDefault="000064F9">
      <w:pPr>
        <w:spacing w:before="280" w:after="280"/>
        <w:ind w:left="850" w:right="902"/>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w:t>
      </w:r>
      <w:r w:rsidRPr="00185A7F">
        <w:rPr>
          <w:rFonts w:ascii="Palatino Linotype" w:eastAsia="Palatino Linotype" w:hAnsi="Palatino Linotype" w:cs="Palatino Linotype"/>
          <w:b/>
          <w:i/>
          <w:sz w:val="22"/>
          <w:szCs w:val="22"/>
        </w:rPr>
        <w:t>Artículo 3</w:t>
      </w:r>
      <w:r w:rsidRPr="00185A7F">
        <w:rPr>
          <w:rFonts w:ascii="Palatino Linotype" w:eastAsia="Palatino Linotype" w:hAnsi="Palatino Linotype" w:cs="Palatino Linotype"/>
          <w:i/>
          <w:sz w:val="22"/>
          <w:szCs w:val="22"/>
        </w:rPr>
        <w:t>. Para los efectos de la presente Ley se entenderá por:</w:t>
      </w:r>
    </w:p>
    <w:p w14:paraId="23B5F9D9" w14:textId="77777777" w:rsidR="00A33C23" w:rsidRPr="00185A7F" w:rsidRDefault="000064F9">
      <w:pPr>
        <w:spacing w:before="280" w:after="280"/>
        <w:ind w:left="850" w:right="902"/>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w:t>
      </w:r>
    </w:p>
    <w:p w14:paraId="173EBE18" w14:textId="77777777" w:rsidR="00A33C23" w:rsidRPr="00185A7F" w:rsidRDefault="000064F9">
      <w:pPr>
        <w:spacing w:before="280" w:after="280"/>
        <w:ind w:left="850" w:right="902"/>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t>IX. Datos personales</w:t>
      </w:r>
      <w:r w:rsidRPr="00185A7F">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5D0F6467" w14:textId="77777777" w:rsidR="00A33C23" w:rsidRPr="00185A7F" w:rsidRDefault="000064F9">
      <w:pPr>
        <w:spacing w:before="280" w:after="280"/>
        <w:ind w:left="850" w:right="902"/>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t>XX. Información clasificada</w:t>
      </w:r>
      <w:r w:rsidRPr="00185A7F">
        <w:rPr>
          <w:rFonts w:ascii="Palatino Linotype" w:eastAsia="Palatino Linotype" w:hAnsi="Palatino Linotype" w:cs="Palatino Linotype"/>
          <w:i/>
          <w:sz w:val="22"/>
          <w:szCs w:val="22"/>
        </w:rPr>
        <w:t>: Aquella considerada por la presente Ley como reservada o confidencial;</w:t>
      </w:r>
    </w:p>
    <w:p w14:paraId="328B9A69" w14:textId="77777777" w:rsidR="00A33C23" w:rsidRPr="00185A7F" w:rsidRDefault="000064F9">
      <w:pPr>
        <w:spacing w:before="280" w:after="280"/>
        <w:ind w:left="850" w:right="902"/>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lastRenderedPageBreak/>
        <w:t>XXI. Información confidencial</w:t>
      </w:r>
      <w:r w:rsidRPr="00185A7F">
        <w:rPr>
          <w:rFonts w:ascii="Palatino Linotype" w:eastAsia="Palatino Linotype" w:hAnsi="Palatino Linotype" w:cs="Palatino Linotype"/>
          <w:i/>
          <w:sz w:val="22"/>
          <w:szCs w:val="22"/>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0AF8390" w14:textId="77777777" w:rsidR="00A33C23" w:rsidRPr="00185A7F" w:rsidRDefault="000064F9">
      <w:pPr>
        <w:spacing w:before="280" w:after="280"/>
        <w:ind w:left="850" w:right="902"/>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t>XLV. Versión pública</w:t>
      </w:r>
      <w:r w:rsidRPr="00185A7F">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585707D9" w14:textId="77777777" w:rsidR="00A33C23" w:rsidRPr="00185A7F" w:rsidRDefault="000064F9">
      <w:pPr>
        <w:spacing w:before="280" w:after="280"/>
        <w:ind w:left="850" w:right="902"/>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w:t>
      </w:r>
    </w:p>
    <w:p w14:paraId="1DD4F630" w14:textId="77777777" w:rsidR="00A33C23" w:rsidRPr="00185A7F" w:rsidRDefault="000064F9">
      <w:pPr>
        <w:spacing w:before="280" w:after="280"/>
        <w:ind w:left="850" w:right="902"/>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t>Artículo 91.</w:t>
      </w:r>
      <w:r w:rsidRPr="00185A7F">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0DF54790" w14:textId="77777777" w:rsidR="00A33C23" w:rsidRPr="00185A7F" w:rsidRDefault="000064F9">
      <w:pPr>
        <w:spacing w:before="280" w:after="280"/>
        <w:ind w:left="850" w:right="902"/>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t>Artículo 132</w:t>
      </w:r>
      <w:r w:rsidRPr="00185A7F">
        <w:rPr>
          <w:rFonts w:ascii="Palatino Linotype" w:eastAsia="Palatino Linotype" w:hAnsi="Palatino Linotype" w:cs="Palatino Linotype"/>
          <w:i/>
          <w:sz w:val="22"/>
          <w:szCs w:val="22"/>
        </w:rPr>
        <w:t>. La clasificación de la información se llevará a cabo en el momento en que:</w:t>
      </w:r>
    </w:p>
    <w:p w14:paraId="15C714AA" w14:textId="77777777" w:rsidR="00A33C23" w:rsidRPr="00185A7F" w:rsidRDefault="000064F9">
      <w:pPr>
        <w:spacing w:before="280" w:after="280"/>
        <w:ind w:left="850" w:right="902"/>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t>I.</w:t>
      </w:r>
      <w:r w:rsidRPr="00185A7F">
        <w:rPr>
          <w:rFonts w:ascii="Palatino Linotype" w:eastAsia="Palatino Linotype" w:hAnsi="Palatino Linotype" w:cs="Palatino Linotype"/>
          <w:i/>
          <w:sz w:val="22"/>
          <w:szCs w:val="22"/>
        </w:rPr>
        <w:t xml:space="preserve"> Se reciba una solicitud de acceso a la información;</w:t>
      </w:r>
    </w:p>
    <w:p w14:paraId="11707DD3" w14:textId="77777777" w:rsidR="00A33C23" w:rsidRPr="00185A7F" w:rsidRDefault="000064F9">
      <w:pPr>
        <w:spacing w:before="280" w:after="280"/>
        <w:ind w:left="850" w:right="902"/>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t>II.</w:t>
      </w:r>
      <w:r w:rsidRPr="00185A7F">
        <w:rPr>
          <w:rFonts w:ascii="Palatino Linotype" w:eastAsia="Palatino Linotype" w:hAnsi="Palatino Linotype" w:cs="Palatino Linotype"/>
          <w:i/>
          <w:sz w:val="22"/>
          <w:szCs w:val="22"/>
        </w:rPr>
        <w:t xml:space="preserve"> Se determine mediante resolución de autoridad competente; o</w:t>
      </w:r>
    </w:p>
    <w:p w14:paraId="2397C6BE" w14:textId="77777777" w:rsidR="00A33C23" w:rsidRPr="00185A7F" w:rsidRDefault="000064F9">
      <w:pPr>
        <w:spacing w:before="280" w:after="280"/>
        <w:ind w:left="850" w:right="902"/>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t>III.</w:t>
      </w:r>
      <w:r w:rsidRPr="00185A7F">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10B03E9E" w14:textId="77777777" w:rsidR="00A33C23" w:rsidRPr="00185A7F" w:rsidRDefault="000064F9">
      <w:pPr>
        <w:spacing w:before="280" w:after="280"/>
        <w:ind w:left="850" w:right="902"/>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w:t>
      </w:r>
    </w:p>
    <w:p w14:paraId="545EF3D6" w14:textId="77777777" w:rsidR="00A33C23" w:rsidRPr="00185A7F" w:rsidRDefault="000064F9">
      <w:pPr>
        <w:spacing w:before="280" w:after="280"/>
        <w:ind w:left="850" w:right="902"/>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t>Artículo 143.</w:t>
      </w:r>
      <w:r w:rsidRPr="00185A7F">
        <w:rPr>
          <w:rFonts w:ascii="Palatino Linotype" w:eastAsia="Palatino Linotype" w:hAnsi="Palatino Linotype" w:cs="Palatino Linotype"/>
          <w:i/>
          <w:sz w:val="22"/>
          <w:szCs w:val="22"/>
        </w:rPr>
        <w:t xml:space="preserve"> Para los efectos de esta Ley se considera información confidencial, la clasificada como tal, de manera permanente, por su naturaleza, cuando:</w:t>
      </w:r>
    </w:p>
    <w:p w14:paraId="59BD3AAC" w14:textId="77777777" w:rsidR="00A33C23" w:rsidRPr="00185A7F" w:rsidRDefault="000064F9">
      <w:pPr>
        <w:spacing w:before="280" w:after="280"/>
        <w:ind w:left="850" w:right="902"/>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t>I.</w:t>
      </w:r>
      <w:r w:rsidRPr="00185A7F">
        <w:rPr>
          <w:rFonts w:ascii="Palatino Linotype" w:eastAsia="Palatino Linotype" w:hAnsi="Palatino Linotype" w:cs="Palatino Linotype"/>
          <w:i/>
          <w:sz w:val="22"/>
          <w:szCs w:val="22"/>
        </w:rPr>
        <w:t xml:space="preserve"> Se refiera a la información privada y los datos personales concernientes a una persona física o </w:t>
      </w:r>
      <w:proofErr w:type="gramStart"/>
      <w:r w:rsidRPr="00185A7F">
        <w:rPr>
          <w:rFonts w:ascii="Palatino Linotype" w:eastAsia="Palatino Linotype" w:hAnsi="Palatino Linotype" w:cs="Palatino Linotype"/>
          <w:i/>
          <w:sz w:val="22"/>
          <w:szCs w:val="22"/>
        </w:rPr>
        <w:t>jurídico</w:t>
      </w:r>
      <w:proofErr w:type="gramEnd"/>
      <w:r w:rsidRPr="00185A7F">
        <w:rPr>
          <w:rFonts w:ascii="Palatino Linotype" w:eastAsia="Palatino Linotype" w:hAnsi="Palatino Linotype" w:cs="Palatino Linotype"/>
          <w:i/>
          <w:sz w:val="22"/>
          <w:szCs w:val="22"/>
        </w:rPr>
        <w:t xml:space="preserve"> colectiva identificada o identificable;</w:t>
      </w:r>
    </w:p>
    <w:p w14:paraId="4B80C1D5" w14:textId="77777777" w:rsidR="00A33C23" w:rsidRPr="00185A7F" w:rsidRDefault="000064F9">
      <w:pPr>
        <w:spacing w:before="280" w:after="280"/>
        <w:ind w:left="850" w:right="902"/>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t>II.</w:t>
      </w:r>
      <w:r w:rsidRPr="00185A7F">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2598F10E" w14:textId="77777777" w:rsidR="00A33C23" w:rsidRPr="00185A7F" w:rsidRDefault="000064F9">
      <w:pPr>
        <w:spacing w:before="280" w:after="280"/>
        <w:ind w:left="850" w:right="902"/>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t>III.</w:t>
      </w:r>
      <w:r w:rsidRPr="00185A7F">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w:t>
      </w:r>
    </w:p>
    <w:p w14:paraId="77647668" w14:textId="77777777" w:rsidR="00A33C23" w:rsidRPr="00185A7F" w:rsidRDefault="000064F9">
      <w:pPr>
        <w:spacing w:before="280" w:after="280"/>
        <w:ind w:left="850" w:right="902"/>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lastRenderedPageBreak/>
        <w:t>La información confidencial no estará sujeta a temporalidad alguna y sólo podrán tener acceso a ella los titulares de la misma, sus representantes y los servidores públicos facultados para ello.</w:t>
      </w:r>
    </w:p>
    <w:p w14:paraId="641F6931" w14:textId="77777777" w:rsidR="00A33C23" w:rsidRPr="00185A7F" w:rsidRDefault="000064F9">
      <w:pPr>
        <w:spacing w:before="280" w:after="280"/>
        <w:ind w:left="850" w:right="902"/>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24136EEB" w14:textId="77777777" w:rsidR="00A33C23" w:rsidRPr="00185A7F" w:rsidRDefault="000064F9">
      <w:pPr>
        <w:spacing w:before="280" w:after="280"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1892F95A" w14:textId="77777777" w:rsidR="00A33C23" w:rsidRPr="00185A7F" w:rsidRDefault="000064F9">
      <w:pPr>
        <w:spacing w:before="280" w:after="280"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w:t>
      </w:r>
    </w:p>
    <w:p w14:paraId="5974AC37" w14:textId="77777777" w:rsidR="00A33C23" w:rsidRPr="00185A7F" w:rsidRDefault="000064F9">
      <w:pPr>
        <w:spacing w:before="280" w:after="280"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Asimismo, se destaca que la versión pública que elabore </w:t>
      </w:r>
      <w:r w:rsidRPr="00185A7F">
        <w:rPr>
          <w:rFonts w:ascii="Palatino Linotype" w:eastAsia="Palatino Linotype" w:hAnsi="Palatino Linotype" w:cs="Palatino Linotype"/>
          <w:b/>
        </w:rPr>
        <w:t>EL SUJETO OBLIGADO</w:t>
      </w:r>
      <w:r w:rsidRPr="00185A7F">
        <w:rPr>
          <w:rFonts w:ascii="Palatino Linotype" w:eastAsia="Palatino Linotype" w:hAnsi="Palatino Linotype" w:cs="Palatino Linotype"/>
        </w:rPr>
        <w:t xml:space="preserve"> debe cumplir con las formalidades exigidas en la Ley, por lo que para tal efecto emitirá el Acuerdo del Comité de Transparencia en el que se expongan los fundamentos y razonamientos que le llevaron a testar, suprimir o eliminar datos de dicho soporte </w:t>
      </w:r>
      <w:r w:rsidRPr="00185A7F">
        <w:rPr>
          <w:rFonts w:ascii="Palatino Linotype" w:eastAsia="Palatino Linotype" w:hAnsi="Palatino Linotype" w:cs="Palatino Linotype"/>
        </w:rPr>
        <w:lastRenderedPageBreak/>
        <w:t>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185A7F">
        <w:rPr>
          <w:rFonts w:ascii="Palatino Linotype" w:eastAsia="Palatino Linotype" w:hAnsi="Palatino Linotype" w:cs="Palatino Linotype"/>
          <w:b/>
        </w:rPr>
        <w:t>RECURRENTE</w:t>
      </w:r>
      <w:r w:rsidRPr="00185A7F">
        <w:rPr>
          <w:rFonts w:ascii="Palatino Linotype" w:eastAsia="Palatino Linotype" w:hAnsi="Palatino Linotype" w:cs="Palatino Linotype"/>
        </w:rPr>
        <w:t>.</w:t>
      </w:r>
    </w:p>
    <w:p w14:paraId="6BFF8E7F" w14:textId="77777777" w:rsidR="00A33C23" w:rsidRPr="00185A7F" w:rsidRDefault="000064F9">
      <w:pPr>
        <w:spacing w:before="280" w:after="280"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460A9A25" w14:textId="77777777" w:rsidR="00A33C23" w:rsidRPr="00185A7F" w:rsidRDefault="000064F9">
      <w:pPr>
        <w:spacing w:before="280" w:after="280"/>
        <w:ind w:left="850" w:right="901"/>
        <w:jc w:val="center"/>
        <w:rPr>
          <w:rFonts w:ascii="Palatino Linotype" w:eastAsia="Palatino Linotype" w:hAnsi="Palatino Linotype" w:cs="Palatino Linotype"/>
          <w:b/>
          <w:i/>
          <w:sz w:val="22"/>
          <w:szCs w:val="22"/>
        </w:rPr>
      </w:pPr>
      <w:r w:rsidRPr="00185A7F">
        <w:rPr>
          <w:rFonts w:ascii="Palatino Linotype" w:eastAsia="Palatino Linotype" w:hAnsi="Palatino Linotype" w:cs="Palatino Linotype"/>
          <w:i/>
          <w:sz w:val="22"/>
          <w:szCs w:val="22"/>
        </w:rPr>
        <w:t>“</w:t>
      </w:r>
      <w:r w:rsidRPr="00185A7F">
        <w:rPr>
          <w:rFonts w:ascii="Palatino Linotype" w:eastAsia="Palatino Linotype" w:hAnsi="Palatino Linotype" w:cs="Palatino Linotype"/>
          <w:b/>
          <w:i/>
          <w:sz w:val="22"/>
          <w:szCs w:val="22"/>
        </w:rPr>
        <w:t>Ley de Transparencia y Acceso a la Información Pública del Estado de México y Municipios</w:t>
      </w:r>
    </w:p>
    <w:p w14:paraId="1FC84899" w14:textId="77777777" w:rsidR="00A33C23" w:rsidRPr="00185A7F" w:rsidRDefault="000064F9">
      <w:pPr>
        <w:spacing w:before="280" w:after="280"/>
        <w:ind w:left="850"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t>Artículo 49.</w:t>
      </w:r>
      <w:r w:rsidRPr="00185A7F">
        <w:rPr>
          <w:rFonts w:ascii="Palatino Linotype" w:eastAsia="Palatino Linotype" w:hAnsi="Palatino Linotype" w:cs="Palatino Linotype"/>
          <w:i/>
          <w:sz w:val="22"/>
          <w:szCs w:val="22"/>
        </w:rPr>
        <w:t xml:space="preserve"> Los Comités de Transparencia tendrán las siguientes atribuciones:</w:t>
      </w:r>
    </w:p>
    <w:p w14:paraId="6195D02D" w14:textId="77777777" w:rsidR="00A33C23" w:rsidRPr="00185A7F" w:rsidRDefault="000064F9">
      <w:pPr>
        <w:spacing w:before="280" w:after="280"/>
        <w:ind w:left="850"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t>VIII</w:t>
      </w:r>
      <w:r w:rsidRPr="00185A7F">
        <w:rPr>
          <w:rFonts w:ascii="Palatino Linotype" w:eastAsia="Palatino Linotype" w:hAnsi="Palatino Linotype" w:cs="Palatino Linotype"/>
          <w:i/>
          <w:sz w:val="22"/>
          <w:szCs w:val="22"/>
        </w:rPr>
        <w:t>. Aprobar, modificar o revocar la clasificación de la información;</w:t>
      </w:r>
    </w:p>
    <w:p w14:paraId="4B6029D6" w14:textId="77777777" w:rsidR="00A33C23" w:rsidRPr="00185A7F" w:rsidRDefault="000064F9">
      <w:pPr>
        <w:spacing w:before="280" w:after="280"/>
        <w:ind w:left="850"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t>Artículo 132.</w:t>
      </w:r>
      <w:r w:rsidRPr="00185A7F">
        <w:rPr>
          <w:rFonts w:ascii="Palatino Linotype" w:eastAsia="Palatino Linotype" w:hAnsi="Palatino Linotype" w:cs="Palatino Linotype"/>
          <w:i/>
          <w:sz w:val="22"/>
          <w:szCs w:val="22"/>
        </w:rPr>
        <w:t xml:space="preserve"> La clasificación de la información se llevará a cabo en el momento en que:</w:t>
      </w:r>
    </w:p>
    <w:p w14:paraId="4331C844" w14:textId="77777777" w:rsidR="00A33C23" w:rsidRPr="00185A7F" w:rsidRDefault="000064F9">
      <w:pPr>
        <w:spacing w:before="280" w:after="280"/>
        <w:ind w:left="850"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t>I.</w:t>
      </w:r>
      <w:r w:rsidRPr="00185A7F">
        <w:rPr>
          <w:rFonts w:ascii="Palatino Linotype" w:eastAsia="Palatino Linotype" w:hAnsi="Palatino Linotype" w:cs="Palatino Linotype"/>
          <w:i/>
          <w:sz w:val="22"/>
          <w:szCs w:val="22"/>
        </w:rPr>
        <w:t xml:space="preserve"> Se reciba una solicitud de acceso a la información;</w:t>
      </w:r>
    </w:p>
    <w:p w14:paraId="67DCA427" w14:textId="77777777" w:rsidR="00A33C23" w:rsidRPr="00185A7F" w:rsidRDefault="000064F9">
      <w:pPr>
        <w:spacing w:before="280" w:after="280"/>
        <w:ind w:left="850"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lastRenderedPageBreak/>
        <w:t>II.</w:t>
      </w:r>
      <w:r w:rsidRPr="00185A7F">
        <w:rPr>
          <w:rFonts w:ascii="Palatino Linotype" w:eastAsia="Palatino Linotype" w:hAnsi="Palatino Linotype" w:cs="Palatino Linotype"/>
          <w:i/>
          <w:sz w:val="22"/>
          <w:szCs w:val="22"/>
        </w:rPr>
        <w:t xml:space="preserve"> Se determine mediante resolución de autoridad competente; o</w:t>
      </w:r>
    </w:p>
    <w:p w14:paraId="16926900" w14:textId="77777777" w:rsidR="00A33C23" w:rsidRPr="00185A7F" w:rsidRDefault="000064F9">
      <w:pPr>
        <w:spacing w:before="280" w:after="280"/>
        <w:ind w:left="850"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t>III</w:t>
      </w:r>
      <w:r w:rsidRPr="00185A7F">
        <w:rPr>
          <w:rFonts w:ascii="Palatino Linotype" w:eastAsia="Palatino Linotype" w:hAnsi="Palatino Linotype" w:cs="Palatino Linotype"/>
          <w:i/>
          <w:sz w:val="22"/>
          <w:szCs w:val="22"/>
        </w:rPr>
        <w:t>. Se generen versiones públicas para dar cumplimiento a las obligaciones de transparencia previstas en esta Ley.”</w:t>
      </w:r>
    </w:p>
    <w:p w14:paraId="09D2F002" w14:textId="77777777" w:rsidR="00A33C23" w:rsidRPr="00185A7F" w:rsidRDefault="000064F9">
      <w:pPr>
        <w:spacing w:before="280" w:after="280"/>
        <w:ind w:left="850" w:right="901"/>
        <w:jc w:val="center"/>
        <w:rPr>
          <w:rFonts w:ascii="Palatino Linotype" w:eastAsia="Palatino Linotype" w:hAnsi="Palatino Linotype" w:cs="Palatino Linotype"/>
          <w:b/>
          <w:i/>
          <w:sz w:val="22"/>
          <w:szCs w:val="22"/>
        </w:rPr>
      </w:pPr>
      <w:r w:rsidRPr="00185A7F">
        <w:rPr>
          <w:rFonts w:ascii="Palatino Linotype" w:eastAsia="Palatino Linotype" w:hAnsi="Palatino Linotype" w:cs="Palatino Linotype"/>
          <w:i/>
          <w:sz w:val="22"/>
          <w:szCs w:val="22"/>
        </w:rPr>
        <w:t>“</w:t>
      </w:r>
      <w:r w:rsidRPr="00185A7F">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7C4E2961" w14:textId="77777777" w:rsidR="00A33C23" w:rsidRPr="00185A7F" w:rsidRDefault="000064F9">
      <w:pPr>
        <w:spacing w:before="280" w:after="280"/>
        <w:ind w:left="850"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t>Segundo.-</w:t>
      </w:r>
      <w:r w:rsidRPr="00185A7F">
        <w:rPr>
          <w:rFonts w:ascii="Palatino Linotype" w:eastAsia="Palatino Linotype" w:hAnsi="Palatino Linotype" w:cs="Palatino Linotype"/>
          <w:i/>
          <w:sz w:val="22"/>
          <w:szCs w:val="22"/>
        </w:rPr>
        <w:t xml:space="preserve"> Para efectos de los presentes Lineamientos Generales, se entenderá por:</w:t>
      </w:r>
    </w:p>
    <w:p w14:paraId="5D967854" w14:textId="77777777" w:rsidR="00A33C23" w:rsidRPr="00185A7F" w:rsidRDefault="000064F9">
      <w:pPr>
        <w:spacing w:before="280" w:after="280"/>
        <w:ind w:left="850"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t>XVIII.</w:t>
      </w:r>
      <w:r w:rsidRPr="00185A7F">
        <w:rPr>
          <w:rFonts w:ascii="Palatino Linotype" w:eastAsia="Palatino Linotype" w:hAnsi="Palatino Linotype" w:cs="Palatino Linotype"/>
          <w:i/>
          <w:sz w:val="22"/>
          <w:szCs w:val="22"/>
        </w:rPr>
        <w:t xml:space="preserve">  Versión pública: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709325B9" w14:textId="77777777" w:rsidR="00A33C23" w:rsidRPr="00185A7F" w:rsidRDefault="000064F9">
      <w:pPr>
        <w:spacing w:before="280" w:after="280"/>
        <w:ind w:left="850"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t>Cuarto.</w:t>
      </w:r>
      <w:r w:rsidRPr="00185A7F">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81B2A09" w14:textId="77777777" w:rsidR="00A33C23" w:rsidRPr="00185A7F" w:rsidRDefault="000064F9">
      <w:pPr>
        <w:spacing w:before="280" w:after="280"/>
        <w:ind w:left="850"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2528709D" w14:textId="77777777" w:rsidR="00A33C23" w:rsidRPr="00185A7F" w:rsidRDefault="000064F9">
      <w:pPr>
        <w:spacing w:before="280" w:after="280"/>
        <w:ind w:left="850"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t>Quinto.</w:t>
      </w:r>
      <w:r w:rsidRPr="00185A7F">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B750C9B" w14:textId="77777777" w:rsidR="00A33C23" w:rsidRPr="00185A7F" w:rsidRDefault="000064F9">
      <w:pPr>
        <w:spacing w:before="280" w:after="280"/>
        <w:ind w:left="850"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t>Séptimo</w:t>
      </w:r>
      <w:r w:rsidRPr="00185A7F">
        <w:rPr>
          <w:rFonts w:ascii="Palatino Linotype" w:eastAsia="Palatino Linotype" w:hAnsi="Palatino Linotype" w:cs="Palatino Linotype"/>
          <w:i/>
          <w:sz w:val="22"/>
          <w:szCs w:val="22"/>
        </w:rPr>
        <w:t>. La clasificación de la informaci6n se llevará a cabo en el momento en que:</w:t>
      </w:r>
    </w:p>
    <w:p w14:paraId="74715A6A" w14:textId="77777777" w:rsidR="00A33C23" w:rsidRPr="00185A7F" w:rsidRDefault="000064F9">
      <w:pPr>
        <w:spacing w:before="280" w:after="280"/>
        <w:ind w:left="850"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t>I.</w:t>
      </w:r>
      <w:r w:rsidRPr="00185A7F">
        <w:rPr>
          <w:rFonts w:ascii="Palatino Linotype" w:eastAsia="Palatino Linotype" w:hAnsi="Palatino Linotype" w:cs="Palatino Linotype"/>
          <w:i/>
          <w:sz w:val="22"/>
          <w:szCs w:val="22"/>
        </w:rPr>
        <w:t xml:space="preserve"> Se reciba una solicitud de acceso a la información;</w:t>
      </w:r>
    </w:p>
    <w:p w14:paraId="3BA698FB" w14:textId="77777777" w:rsidR="00A33C23" w:rsidRPr="00185A7F" w:rsidRDefault="000064F9">
      <w:pPr>
        <w:spacing w:before="280" w:after="280"/>
        <w:ind w:left="850"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t>II</w:t>
      </w:r>
      <w:r w:rsidRPr="00185A7F">
        <w:rPr>
          <w:rFonts w:ascii="Palatino Linotype" w:eastAsia="Palatino Linotype" w:hAnsi="Palatino Linotype" w:cs="Palatino Linotype"/>
          <w:i/>
          <w:sz w:val="22"/>
          <w:szCs w:val="22"/>
        </w:rPr>
        <w:t xml:space="preserve">. Se determine mediante resolución del Comité de Transparencia, el Órgano Garante competente, o en cumplimiento a una sentencia del Poder Judicial; </w:t>
      </w:r>
    </w:p>
    <w:p w14:paraId="0147B46C" w14:textId="77777777" w:rsidR="00A33C23" w:rsidRPr="00185A7F" w:rsidRDefault="000064F9">
      <w:pPr>
        <w:spacing w:before="280" w:after="280"/>
        <w:ind w:left="850"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lastRenderedPageBreak/>
        <w:t>III.</w:t>
      </w:r>
      <w:r w:rsidRPr="00185A7F">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36E1418A" w14:textId="77777777" w:rsidR="00A33C23" w:rsidRPr="00185A7F" w:rsidRDefault="000064F9">
      <w:pPr>
        <w:spacing w:before="280" w:after="280"/>
        <w:ind w:left="850"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 xml:space="preserve">Los titulares de las áreas deberán revisar la informaci6n requerida al momento de la recepción de una solicitud de acceso, para verificar, conforme a su naturaleza, si encuadra en una causal de reserva o de confidencialidad </w:t>
      </w:r>
    </w:p>
    <w:p w14:paraId="7A9C2EB6" w14:textId="77777777" w:rsidR="00A33C23" w:rsidRPr="00185A7F" w:rsidRDefault="000064F9">
      <w:pPr>
        <w:spacing w:before="280" w:after="280"/>
        <w:ind w:left="850"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sz w:val="22"/>
          <w:szCs w:val="22"/>
        </w:rPr>
        <w:t xml:space="preserve"> </w:t>
      </w:r>
      <w:r w:rsidRPr="00185A7F">
        <w:rPr>
          <w:rFonts w:ascii="Palatino Linotype" w:eastAsia="Palatino Linotype" w:hAnsi="Palatino Linotype" w:cs="Palatino Linotype"/>
          <w:b/>
          <w:i/>
          <w:sz w:val="22"/>
          <w:szCs w:val="22"/>
        </w:rPr>
        <w:t>Octavo.</w:t>
      </w:r>
      <w:r w:rsidRPr="00185A7F">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4B8F0C8" w14:textId="77777777" w:rsidR="00A33C23" w:rsidRPr="00185A7F" w:rsidRDefault="000064F9">
      <w:pPr>
        <w:spacing w:before="280" w:after="280"/>
        <w:ind w:left="850"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55F9FB73" w14:textId="77777777" w:rsidR="00A33C23" w:rsidRPr="00185A7F" w:rsidRDefault="000064F9">
      <w:pPr>
        <w:spacing w:before="280" w:after="280"/>
        <w:ind w:left="850"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 xml:space="preserve">En caso de referirse a informaci6n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72305FF6" w14:textId="77777777" w:rsidR="00A33C23" w:rsidRPr="00185A7F" w:rsidRDefault="000064F9">
      <w:pPr>
        <w:spacing w:before="280" w:after="280"/>
        <w:ind w:left="850"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t>Noveno.</w:t>
      </w:r>
      <w:r w:rsidRPr="00185A7F">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4DE63DE" w14:textId="77777777" w:rsidR="00A33C23" w:rsidRPr="00185A7F" w:rsidRDefault="000064F9">
      <w:pPr>
        <w:spacing w:before="280" w:after="280"/>
        <w:ind w:left="850"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t>Décimo.</w:t>
      </w:r>
      <w:r w:rsidRPr="00185A7F">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22AA0D19" w14:textId="77777777" w:rsidR="00A33C23" w:rsidRPr="00185A7F" w:rsidRDefault="000064F9">
      <w:pPr>
        <w:spacing w:before="280" w:after="280"/>
        <w:ind w:left="850"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70C53C90" w14:textId="77777777" w:rsidR="00A33C23" w:rsidRPr="00185A7F" w:rsidRDefault="000064F9">
      <w:pPr>
        <w:spacing w:before="280" w:after="280"/>
        <w:ind w:left="850" w:right="901"/>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b/>
          <w:i/>
          <w:sz w:val="22"/>
          <w:szCs w:val="22"/>
        </w:rPr>
        <w:lastRenderedPageBreak/>
        <w:t>Décimo primero.</w:t>
      </w:r>
      <w:r w:rsidRPr="00185A7F">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59B16143" w14:textId="77777777" w:rsidR="00A33C23" w:rsidRPr="00185A7F" w:rsidRDefault="000064F9">
      <w:pPr>
        <w:spacing w:before="280" w:after="280"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Por lo tanto, es importante referir que </w:t>
      </w:r>
      <w:r w:rsidRPr="00185A7F">
        <w:rPr>
          <w:rFonts w:ascii="Palatino Linotype" w:eastAsia="Palatino Linotype" w:hAnsi="Palatino Linotype" w:cs="Palatino Linotype"/>
          <w:b/>
        </w:rPr>
        <w:t>EL SUJETO OBLIGADO</w:t>
      </w:r>
      <w:r w:rsidRPr="00185A7F">
        <w:rPr>
          <w:rFonts w:ascii="Palatino Linotype" w:eastAsia="Palatino Linotype" w:hAnsi="Palatino Linotype" w:cs="Palatino Linotype"/>
        </w:rPr>
        <w:t xml:space="preserve"> deberá seguir el procedimiento legal establecido para su clasificación, esto es, que su Comité de Transparencia emita un Acuerdo de Clasificación que cumpla con las formalidades previstas, antes citadas</w:t>
      </w:r>
      <w:r w:rsidRPr="00185A7F">
        <w:rPr>
          <w:rFonts w:ascii="Palatino Linotype" w:eastAsia="Palatino Linotype" w:hAnsi="Palatino Linotype" w:cs="Palatino Linotype"/>
          <w:b/>
        </w:rPr>
        <w:t xml:space="preserve"> </w:t>
      </w:r>
      <w:r w:rsidRPr="00185A7F">
        <w:rPr>
          <w:rFonts w:ascii="Palatino Linotype" w:eastAsia="Palatino Linotype" w:hAnsi="Palatino Linotype" w:cs="Palatino Linotype"/>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04ED3869" w14:textId="77777777" w:rsidR="00A33C23" w:rsidRPr="00185A7F" w:rsidRDefault="000064F9">
      <w:pPr>
        <w:spacing w:line="360" w:lineRule="auto"/>
        <w:jc w:val="both"/>
        <w:rPr>
          <w:rFonts w:ascii="Palatino Linotype" w:eastAsia="Palatino Linotype" w:hAnsi="Palatino Linotype" w:cs="Palatino Linotype"/>
          <w:color w:val="000000"/>
        </w:rPr>
      </w:pPr>
      <w:r w:rsidRPr="00185A7F">
        <w:rPr>
          <w:rFonts w:ascii="Palatino Linotype" w:eastAsia="Palatino Linotype" w:hAnsi="Palatino Linotype" w:cs="Palatino Linotype"/>
        </w:rPr>
        <w:t xml:space="preserve">En mérito de lo anterior, se determinan </w:t>
      </w:r>
      <w:r w:rsidRPr="00185A7F">
        <w:rPr>
          <w:rFonts w:ascii="Palatino Linotype" w:eastAsia="Palatino Linotype" w:hAnsi="Palatino Linotype" w:cs="Palatino Linotype"/>
          <w:b/>
        </w:rPr>
        <w:t>fundadas</w:t>
      </w:r>
      <w:r w:rsidRPr="00185A7F">
        <w:rPr>
          <w:rFonts w:ascii="Palatino Linotype" w:eastAsia="Palatino Linotype" w:hAnsi="Palatino Linotype" w:cs="Palatino Linotype"/>
        </w:rPr>
        <w:t xml:space="preserve"> las razones o motivos de inconformidad hechos valer por </w:t>
      </w:r>
      <w:r w:rsidRPr="00185A7F">
        <w:rPr>
          <w:rFonts w:ascii="Palatino Linotype" w:eastAsia="Palatino Linotype" w:hAnsi="Palatino Linotype" w:cs="Palatino Linotype"/>
          <w:b/>
        </w:rPr>
        <w:t>EL RECURRENTE</w:t>
      </w:r>
      <w:r w:rsidRPr="00185A7F">
        <w:rPr>
          <w:rFonts w:ascii="Palatino Linotype" w:eastAsia="Palatino Linotype" w:hAnsi="Palatino Linotype" w:cs="Palatino Linotype"/>
        </w:rPr>
        <w:t xml:space="preserve">, por lo que el Pleno de este Instituto estima pertinente </w:t>
      </w:r>
      <w:r w:rsidRPr="00185A7F">
        <w:rPr>
          <w:rFonts w:ascii="Palatino Linotype" w:eastAsia="Palatino Linotype" w:hAnsi="Palatino Linotype" w:cs="Palatino Linotype"/>
          <w:b/>
        </w:rPr>
        <w:t>ORDENAR</w:t>
      </w:r>
      <w:r w:rsidRPr="00185A7F">
        <w:rPr>
          <w:rFonts w:ascii="Palatino Linotype" w:eastAsia="Palatino Linotype" w:hAnsi="Palatino Linotype" w:cs="Palatino Linotype"/>
        </w:rPr>
        <w:t xml:space="preserve"> al </w:t>
      </w:r>
      <w:r w:rsidRPr="00185A7F">
        <w:rPr>
          <w:rFonts w:ascii="Palatino Linotype" w:eastAsia="Palatino Linotype" w:hAnsi="Palatino Linotype" w:cs="Palatino Linotype"/>
          <w:b/>
        </w:rPr>
        <w:t>SUJETO OBLIGADO</w:t>
      </w:r>
      <w:r w:rsidRPr="00185A7F">
        <w:rPr>
          <w:rFonts w:ascii="Palatino Linotype" w:eastAsia="Palatino Linotype" w:hAnsi="Palatino Linotype" w:cs="Palatino Linotype"/>
        </w:rPr>
        <w:t xml:space="preserve"> </w:t>
      </w:r>
      <w:r w:rsidRPr="00185A7F">
        <w:rPr>
          <w:rFonts w:ascii="Palatino Linotype" w:eastAsia="Palatino Linotype" w:hAnsi="Palatino Linotype" w:cs="Palatino Linotype"/>
          <w:color w:val="000000"/>
        </w:rPr>
        <w:t>haga entrega de la información descrita en el presente Considerando.</w:t>
      </w:r>
    </w:p>
    <w:p w14:paraId="1B99CB4B" w14:textId="77777777" w:rsidR="00A33C23" w:rsidRPr="00185A7F" w:rsidRDefault="00A33C23">
      <w:pPr>
        <w:spacing w:line="360" w:lineRule="auto"/>
        <w:jc w:val="both"/>
        <w:rPr>
          <w:rFonts w:ascii="Palatino Linotype" w:eastAsia="Palatino Linotype" w:hAnsi="Palatino Linotype" w:cs="Palatino Linotype"/>
        </w:rPr>
      </w:pPr>
    </w:p>
    <w:p w14:paraId="7618CA18"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Finalmente, es de señalar que, atendiendo a que </w:t>
      </w:r>
      <w:r w:rsidRPr="00185A7F">
        <w:rPr>
          <w:rFonts w:ascii="Palatino Linotype" w:eastAsia="Palatino Linotype" w:hAnsi="Palatino Linotype" w:cs="Palatino Linotype"/>
          <w:b/>
        </w:rPr>
        <w:t xml:space="preserve">EL SUJETO OBLIGADO </w:t>
      </w:r>
      <w:r w:rsidRPr="00185A7F">
        <w:rPr>
          <w:rFonts w:ascii="Palatino Linotype" w:eastAsia="Palatino Linotype" w:hAnsi="Palatino Linotype" w:cs="Palatino Linotype"/>
        </w:rPr>
        <w:t xml:space="preserve">fue omiso en entregar las respuestas a las solicitudes de información pública sujeta a estudio y dado que los Recurso de Revisión materia del presente asunto, no es el medio para </w:t>
      </w:r>
      <w:r w:rsidRPr="00185A7F">
        <w:rPr>
          <w:rFonts w:ascii="Palatino Linotype" w:eastAsia="Palatino Linotype" w:hAnsi="Palatino Linotype" w:cs="Palatino Linotype"/>
        </w:rPr>
        <w:lastRenderedPageBreak/>
        <w:t xml:space="preserve">investigar y en su caso, sancionar a servidores públicos </w:t>
      </w:r>
      <w:r w:rsidRPr="00185A7F">
        <w:rPr>
          <w:rFonts w:ascii="Palatino Linotype" w:eastAsia="Palatino Linotype" w:hAnsi="Palatino Linotype" w:cs="Palatino Linotype"/>
          <w:b/>
        </w:rPr>
        <w:t>por la omisión de la entrega de información pública</w:t>
      </w:r>
      <w:r w:rsidRPr="00185A7F">
        <w:rPr>
          <w:rFonts w:ascii="Palatino Linotype" w:eastAsia="Palatino Linotype" w:hAnsi="Palatino Linotype" w:cs="Palatino Linotype"/>
        </w:rPr>
        <w:t xml:space="preserve"> en atención a lo previsto en el artículo 163 de la Ley de la Materia, que señala el plazo de respuesta y atención a solicitudes de información; motivo por el cual </w:t>
      </w:r>
      <w:r w:rsidRPr="00185A7F">
        <w:rPr>
          <w:rFonts w:ascii="Palatino Linotype" w:eastAsia="Palatino Linotype" w:hAnsi="Palatino Linotype" w:cs="Palatino Linotype"/>
          <w:b/>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185A7F">
        <w:rPr>
          <w:rFonts w:ascii="Palatino Linotype" w:eastAsia="Palatino Linotype" w:hAnsi="Palatino Linotype" w:cs="Palatino Linotype"/>
        </w:rPr>
        <w:t>.</w:t>
      </w:r>
    </w:p>
    <w:p w14:paraId="300DF05C" w14:textId="77777777" w:rsidR="00A33C23" w:rsidRPr="00185A7F" w:rsidRDefault="00A33C23">
      <w:pPr>
        <w:spacing w:line="360" w:lineRule="auto"/>
        <w:jc w:val="both"/>
        <w:rPr>
          <w:rFonts w:ascii="Palatino Linotype" w:eastAsia="Palatino Linotype" w:hAnsi="Palatino Linotype" w:cs="Palatino Linotype"/>
          <w:b/>
        </w:rPr>
      </w:pPr>
    </w:p>
    <w:p w14:paraId="21CAB3CB"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Así, con fundamento en lo previsto en los artículos 5, párrafos trigésimo segundo, trigésimo tercero y trigésimo cuarto, fracciones IV y V, de la Constitución Política del Estado Libre y Soberano de México; 2, fracción II, 29, 36, fracciones I y II, 176, 178, 179, 181, 185 fracción I, 186 y 188 de la Ley de Transparencia local, este Pleno:</w:t>
      </w:r>
    </w:p>
    <w:p w14:paraId="1E842967" w14:textId="77777777" w:rsidR="00A33C23" w:rsidRPr="00185A7F" w:rsidRDefault="000064F9">
      <w:pPr>
        <w:spacing w:before="280" w:after="280" w:line="360" w:lineRule="auto"/>
        <w:jc w:val="center"/>
        <w:rPr>
          <w:rFonts w:ascii="Palatino Linotype" w:eastAsia="Palatino Linotype" w:hAnsi="Palatino Linotype" w:cs="Palatino Linotype"/>
          <w:b/>
          <w:sz w:val="28"/>
          <w:szCs w:val="28"/>
        </w:rPr>
      </w:pPr>
      <w:r w:rsidRPr="00185A7F">
        <w:rPr>
          <w:rFonts w:ascii="Palatino Linotype" w:eastAsia="Palatino Linotype" w:hAnsi="Palatino Linotype" w:cs="Palatino Linotype"/>
          <w:b/>
          <w:sz w:val="28"/>
          <w:szCs w:val="28"/>
        </w:rPr>
        <w:t>R E S U E L V E</w:t>
      </w:r>
    </w:p>
    <w:p w14:paraId="4F351ED2"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b/>
          <w:sz w:val="28"/>
          <w:szCs w:val="28"/>
        </w:rPr>
        <w:t>PRIMERO</w:t>
      </w:r>
      <w:r w:rsidRPr="00185A7F">
        <w:rPr>
          <w:rFonts w:ascii="Palatino Linotype" w:eastAsia="Palatino Linotype" w:hAnsi="Palatino Linotype" w:cs="Palatino Linotype"/>
        </w:rPr>
        <w:t xml:space="preserve">. Resultan </w:t>
      </w:r>
      <w:r w:rsidRPr="00185A7F">
        <w:rPr>
          <w:rFonts w:ascii="Palatino Linotype" w:eastAsia="Palatino Linotype" w:hAnsi="Palatino Linotype" w:cs="Palatino Linotype"/>
          <w:b/>
        </w:rPr>
        <w:t>fundadas</w:t>
      </w:r>
      <w:r w:rsidRPr="00185A7F">
        <w:rPr>
          <w:rFonts w:ascii="Palatino Linotype" w:eastAsia="Palatino Linotype" w:hAnsi="Palatino Linotype" w:cs="Palatino Linotype"/>
        </w:rPr>
        <w:t xml:space="preserve"> las razones o motivos de inconformidad hechas valer por </w:t>
      </w:r>
      <w:r w:rsidRPr="00185A7F">
        <w:rPr>
          <w:rFonts w:ascii="Palatino Linotype" w:eastAsia="Palatino Linotype" w:hAnsi="Palatino Linotype" w:cs="Palatino Linotype"/>
          <w:b/>
        </w:rPr>
        <w:t>EL RECURRENTE,</w:t>
      </w:r>
      <w:r w:rsidRPr="00185A7F">
        <w:rPr>
          <w:rFonts w:ascii="Palatino Linotype" w:eastAsia="Palatino Linotype" w:hAnsi="Palatino Linotype" w:cs="Palatino Linotype"/>
        </w:rPr>
        <w:t xml:space="preserve"> en términos del Considerando </w:t>
      </w:r>
      <w:r w:rsidRPr="00185A7F">
        <w:rPr>
          <w:rFonts w:ascii="Palatino Linotype" w:eastAsia="Palatino Linotype" w:hAnsi="Palatino Linotype" w:cs="Palatino Linotype"/>
          <w:b/>
        </w:rPr>
        <w:t>QUINTO</w:t>
      </w:r>
      <w:r w:rsidRPr="00185A7F">
        <w:rPr>
          <w:rFonts w:ascii="Palatino Linotype" w:eastAsia="Palatino Linotype" w:hAnsi="Palatino Linotype" w:cs="Palatino Linotype"/>
        </w:rPr>
        <w:t xml:space="preserve"> de la presente resolución.</w:t>
      </w:r>
    </w:p>
    <w:p w14:paraId="43EC464A" w14:textId="77777777" w:rsidR="00A33C23" w:rsidRPr="00185A7F" w:rsidRDefault="00A33C23">
      <w:pPr>
        <w:spacing w:line="360" w:lineRule="auto"/>
        <w:jc w:val="both"/>
        <w:rPr>
          <w:rFonts w:ascii="Palatino Linotype" w:eastAsia="Palatino Linotype" w:hAnsi="Palatino Linotype" w:cs="Palatino Linotype"/>
        </w:rPr>
      </w:pPr>
    </w:p>
    <w:p w14:paraId="5A516337" w14:textId="77777777" w:rsidR="00A33C23" w:rsidRPr="00185A7F" w:rsidRDefault="000064F9">
      <w:pPr>
        <w:widowControl w:val="0"/>
        <w:tabs>
          <w:tab w:val="left" w:pos="1701"/>
        </w:tabs>
        <w:spacing w:line="360" w:lineRule="auto"/>
        <w:jc w:val="both"/>
        <w:rPr>
          <w:rFonts w:ascii="Palatino Linotype" w:eastAsia="Palatino Linotype" w:hAnsi="Palatino Linotype" w:cs="Palatino Linotype"/>
          <w:b/>
          <w:color w:val="000000"/>
        </w:rPr>
      </w:pPr>
      <w:r w:rsidRPr="00185A7F">
        <w:rPr>
          <w:rFonts w:ascii="Palatino Linotype" w:eastAsia="Palatino Linotype" w:hAnsi="Palatino Linotype" w:cs="Palatino Linotype"/>
          <w:b/>
          <w:sz w:val="28"/>
          <w:szCs w:val="28"/>
        </w:rPr>
        <w:t>SEGUNDO.</w:t>
      </w:r>
      <w:r w:rsidRPr="00185A7F">
        <w:rPr>
          <w:rFonts w:ascii="Palatino Linotype" w:eastAsia="Palatino Linotype" w:hAnsi="Palatino Linotype" w:cs="Palatino Linotype"/>
          <w:b/>
        </w:rPr>
        <w:t xml:space="preserve"> </w:t>
      </w:r>
      <w:r w:rsidRPr="00185A7F">
        <w:rPr>
          <w:rFonts w:ascii="Palatino Linotype" w:eastAsia="Palatino Linotype" w:hAnsi="Palatino Linotype" w:cs="Palatino Linotype"/>
        </w:rPr>
        <w:t>Se</w:t>
      </w:r>
      <w:r w:rsidRPr="00185A7F">
        <w:rPr>
          <w:rFonts w:ascii="Palatino Linotype" w:eastAsia="Palatino Linotype" w:hAnsi="Palatino Linotype" w:cs="Palatino Linotype"/>
          <w:b/>
        </w:rPr>
        <w:t xml:space="preserve"> ORDENA </w:t>
      </w:r>
      <w:r w:rsidRPr="00185A7F">
        <w:rPr>
          <w:rFonts w:ascii="Palatino Linotype" w:eastAsia="Palatino Linotype" w:hAnsi="Palatino Linotype" w:cs="Palatino Linotype"/>
        </w:rPr>
        <w:t xml:space="preserve">al </w:t>
      </w:r>
      <w:r w:rsidRPr="00185A7F">
        <w:rPr>
          <w:rFonts w:ascii="Palatino Linotype" w:eastAsia="Palatino Linotype" w:hAnsi="Palatino Linotype" w:cs="Palatino Linotype"/>
          <w:b/>
        </w:rPr>
        <w:t xml:space="preserve">SUJETO OBLIGADO </w:t>
      </w:r>
      <w:r w:rsidRPr="00185A7F">
        <w:rPr>
          <w:rFonts w:ascii="Palatino Linotype" w:eastAsia="Palatino Linotype" w:hAnsi="Palatino Linotype" w:cs="Palatino Linotype"/>
        </w:rPr>
        <w:t xml:space="preserve">atienda la Solicitud de Acceso a la Información Pública que dio origen al Recurso Revisión número </w:t>
      </w:r>
      <w:r w:rsidRPr="00185A7F">
        <w:rPr>
          <w:rFonts w:ascii="Palatino Linotype" w:eastAsia="Palatino Linotype" w:hAnsi="Palatino Linotype" w:cs="Palatino Linotype"/>
          <w:b/>
        </w:rPr>
        <w:t xml:space="preserve">07132/INFOEM/IP/RR/2023, </w:t>
      </w:r>
      <w:r w:rsidRPr="00185A7F">
        <w:rPr>
          <w:rFonts w:ascii="Palatino Linotype" w:eastAsia="Palatino Linotype" w:hAnsi="Palatino Linotype" w:cs="Palatino Linotype"/>
          <w:color w:val="000000"/>
        </w:rPr>
        <w:t xml:space="preserve">en términos del Considerando </w:t>
      </w:r>
      <w:r w:rsidRPr="00185A7F">
        <w:rPr>
          <w:rFonts w:ascii="Palatino Linotype" w:eastAsia="Palatino Linotype" w:hAnsi="Palatino Linotype" w:cs="Palatino Linotype"/>
          <w:b/>
          <w:color w:val="000000"/>
        </w:rPr>
        <w:t>QUINTO</w:t>
      </w:r>
      <w:r w:rsidRPr="00185A7F">
        <w:rPr>
          <w:rFonts w:ascii="Palatino Linotype" w:eastAsia="Palatino Linotype" w:hAnsi="Palatino Linotype" w:cs="Palatino Linotype"/>
          <w:color w:val="000000"/>
        </w:rPr>
        <w:t xml:space="preserve"> y, haga entrega al </w:t>
      </w:r>
      <w:r w:rsidRPr="00185A7F">
        <w:rPr>
          <w:rFonts w:ascii="Palatino Linotype" w:eastAsia="Palatino Linotype" w:hAnsi="Palatino Linotype" w:cs="Palatino Linotype"/>
          <w:b/>
          <w:color w:val="000000"/>
        </w:rPr>
        <w:t>RECURRENTE</w:t>
      </w:r>
      <w:r w:rsidRPr="00185A7F">
        <w:rPr>
          <w:rFonts w:ascii="Palatino Linotype" w:eastAsia="Palatino Linotype" w:hAnsi="Palatino Linotype" w:cs="Palatino Linotype"/>
          <w:color w:val="000000"/>
        </w:rPr>
        <w:t xml:space="preserve">, vía </w:t>
      </w:r>
      <w:r w:rsidRPr="00185A7F">
        <w:rPr>
          <w:rFonts w:ascii="Palatino Linotype" w:eastAsia="Palatino Linotype" w:hAnsi="Palatino Linotype" w:cs="Palatino Linotype"/>
          <w:b/>
          <w:color w:val="000000"/>
        </w:rPr>
        <w:t xml:space="preserve">SAIMEX, </w:t>
      </w:r>
      <w:r w:rsidRPr="00185A7F">
        <w:rPr>
          <w:rFonts w:ascii="Palatino Linotype" w:eastAsia="Palatino Linotype" w:hAnsi="Palatino Linotype" w:cs="Palatino Linotype"/>
          <w:color w:val="000000"/>
        </w:rPr>
        <w:t>de</w:t>
      </w:r>
      <w:r w:rsidRPr="00185A7F">
        <w:rPr>
          <w:rFonts w:ascii="Palatino Linotype" w:eastAsia="Palatino Linotype" w:hAnsi="Palatino Linotype" w:cs="Palatino Linotype"/>
          <w:b/>
          <w:color w:val="000000"/>
        </w:rPr>
        <w:t xml:space="preserve"> </w:t>
      </w:r>
      <w:r w:rsidRPr="00185A7F">
        <w:rPr>
          <w:rFonts w:ascii="Palatino Linotype" w:eastAsia="Palatino Linotype" w:hAnsi="Palatino Linotype" w:cs="Palatino Linotype"/>
          <w:color w:val="000000"/>
        </w:rPr>
        <w:t xml:space="preserve">ser procedente en </w:t>
      </w:r>
      <w:r w:rsidRPr="00185A7F">
        <w:rPr>
          <w:rFonts w:ascii="Palatino Linotype" w:eastAsia="Palatino Linotype" w:hAnsi="Palatino Linotype" w:cs="Palatino Linotype"/>
          <w:b/>
          <w:color w:val="000000"/>
        </w:rPr>
        <w:t xml:space="preserve">versión pública </w:t>
      </w:r>
      <w:r w:rsidRPr="00185A7F">
        <w:rPr>
          <w:rFonts w:ascii="Palatino Linotype" w:eastAsia="Palatino Linotype" w:hAnsi="Palatino Linotype" w:cs="Palatino Linotype"/>
          <w:color w:val="000000"/>
        </w:rPr>
        <w:t>lo siguiente:</w:t>
      </w:r>
    </w:p>
    <w:p w14:paraId="7F58291E" w14:textId="77777777" w:rsidR="00A33C23" w:rsidRPr="00185A7F" w:rsidRDefault="000064F9">
      <w:pPr>
        <w:tabs>
          <w:tab w:val="left" w:pos="709"/>
        </w:tabs>
        <w:ind w:left="850" w:right="899"/>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lastRenderedPageBreak/>
        <w:t>a) Los recibos de nómina de la primera quincena de marzo y de la segunda quincena de agosto del ejercicio fiscal 2023 del Secretario de Ayuntamiento, del Titular de la Coordinación de Movilidad y de la Titular de la Dirección de la Mujer.</w:t>
      </w:r>
    </w:p>
    <w:p w14:paraId="742E5291" w14:textId="77777777" w:rsidR="00A33C23" w:rsidRPr="00185A7F" w:rsidRDefault="00A33C23">
      <w:pPr>
        <w:tabs>
          <w:tab w:val="left" w:pos="709"/>
        </w:tabs>
        <w:ind w:left="850" w:right="899"/>
        <w:jc w:val="both"/>
        <w:rPr>
          <w:rFonts w:ascii="Palatino Linotype" w:eastAsia="Palatino Linotype" w:hAnsi="Palatino Linotype" w:cs="Palatino Linotype"/>
          <w:i/>
          <w:sz w:val="22"/>
          <w:szCs w:val="22"/>
        </w:rPr>
      </w:pPr>
    </w:p>
    <w:p w14:paraId="30226975" w14:textId="77777777" w:rsidR="00A33C23" w:rsidRPr="00185A7F" w:rsidRDefault="000064F9">
      <w:pPr>
        <w:tabs>
          <w:tab w:val="left" w:pos="709"/>
        </w:tabs>
        <w:ind w:left="850" w:right="899"/>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b) El catálogo de salarios del ejercicio 2023.</w:t>
      </w:r>
    </w:p>
    <w:p w14:paraId="33346CD2" w14:textId="77777777" w:rsidR="00A33C23" w:rsidRPr="00185A7F" w:rsidRDefault="00A33C23">
      <w:pPr>
        <w:tabs>
          <w:tab w:val="left" w:pos="709"/>
        </w:tabs>
        <w:ind w:right="899"/>
        <w:jc w:val="both"/>
        <w:rPr>
          <w:rFonts w:ascii="Palatino Linotype" w:eastAsia="Palatino Linotype" w:hAnsi="Palatino Linotype" w:cs="Palatino Linotype"/>
          <w:i/>
          <w:sz w:val="22"/>
          <w:szCs w:val="22"/>
        </w:rPr>
      </w:pPr>
    </w:p>
    <w:p w14:paraId="7D3F7A6B" w14:textId="77777777" w:rsidR="00A33C23" w:rsidRPr="00185A7F" w:rsidRDefault="000064F9">
      <w:pPr>
        <w:ind w:left="850" w:right="899"/>
        <w:jc w:val="both"/>
        <w:rPr>
          <w:rFonts w:ascii="Palatino Linotype" w:eastAsia="Palatino Linotype" w:hAnsi="Palatino Linotype" w:cs="Palatino Linotype"/>
          <w:i/>
          <w:sz w:val="22"/>
          <w:szCs w:val="22"/>
        </w:rPr>
      </w:pPr>
      <w:r w:rsidRPr="00185A7F">
        <w:rPr>
          <w:rFonts w:ascii="Palatino Linotype" w:eastAsia="Palatino Linotype" w:hAnsi="Palatino Linotype" w:cs="Palatino Linotype"/>
          <w:i/>
          <w:sz w:val="22"/>
          <w:szCs w:val="22"/>
        </w:rPr>
        <w:t>Debiendo notificar al Recurrente el Acuerdo de Clasificación de la información que apruebe su Comité de Transparencia con motivo de la versión pública.</w:t>
      </w:r>
    </w:p>
    <w:p w14:paraId="07485BAD" w14:textId="77777777" w:rsidR="00A33C23" w:rsidRPr="00185A7F" w:rsidRDefault="00A33C23">
      <w:pPr>
        <w:widowControl w:val="0"/>
        <w:tabs>
          <w:tab w:val="left" w:pos="1701"/>
        </w:tabs>
        <w:spacing w:line="360" w:lineRule="auto"/>
        <w:jc w:val="both"/>
        <w:rPr>
          <w:rFonts w:ascii="Palatino Linotype" w:eastAsia="Palatino Linotype" w:hAnsi="Palatino Linotype" w:cs="Palatino Linotype"/>
          <w:sz w:val="22"/>
          <w:szCs w:val="22"/>
        </w:rPr>
      </w:pPr>
    </w:p>
    <w:p w14:paraId="7DF1B89C" w14:textId="77777777" w:rsidR="00A33C23" w:rsidRPr="00185A7F" w:rsidRDefault="000064F9">
      <w:pPr>
        <w:widowControl w:val="0"/>
        <w:tabs>
          <w:tab w:val="left" w:pos="1701"/>
        </w:tabs>
        <w:spacing w:line="360" w:lineRule="auto"/>
        <w:jc w:val="both"/>
        <w:rPr>
          <w:rFonts w:ascii="Palatino Linotype" w:eastAsia="Palatino Linotype" w:hAnsi="Palatino Linotype" w:cs="Palatino Linotype"/>
          <w:b/>
        </w:rPr>
      </w:pPr>
      <w:r w:rsidRPr="00185A7F">
        <w:rPr>
          <w:rFonts w:ascii="Palatino Linotype" w:eastAsia="Palatino Linotype" w:hAnsi="Palatino Linotype" w:cs="Palatino Linotype"/>
          <w:b/>
          <w:sz w:val="28"/>
          <w:szCs w:val="28"/>
        </w:rPr>
        <w:t>TERCERO</w:t>
      </w:r>
      <w:r w:rsidRPr="00185A7F">
        <w:rPr>
          <w:rFonts w:ascii="Palatino Linotype" w:eastAsia="Palatino Linotype" w:hAnsi="Palatino Linotype" w:cs="Palatino Linotype"/>
          <w:b/>
        </w:rPr>
        <w:t xml:space="preserve">. Notifíquese </w:t>
      </w:r>
      <w:r w:rsidRPr="00185A7F">
        <w:rPr>
          <w:rFonts w:ascii="Palatino Linotype" w:eastAsia="Palatino Linotype" w:hAnsi="Palatino Linotype" w:cs="Palatino Linotype"/>
        </w:rPr>
        <w:t>la presente resolución al Titular de la Unidad de Transparencia del</w:t>
      </w:r>
      <w:r w:rsidRPr="00185A7F">
        <w:rPr>
          <w:rFonts w:ascii="Palatino Linotype" w:eastAsia="Palatino Linotype" w:hAnsi="Palatino Linotype" w:cs="Palatino Linotype"/>
          <w:b/>
        </w:rPr>
        <w:t xml:space="preserve"> SUJETO OBLIGADO</w:t>
      </w:r>
      <w:r w:rsidRPr="00185A7F">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w:t>
      </w:r>
      <w:r w:rsidRPr="00185A7F">
        <w:rPr>
          <w:rFonts w:ascii="Palatino Linotype" w:eastAsia="Palatino Linotype" w:hAnsi="Palatino Linotype" w:cs="Palatino Linotype"/>
          <w:b/>
        </w:rPr>
        <w:t xml:space="preserv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D4444CA" w14:textId="77777777" w:rsidR="00A33C23" w:rsidRPr="00185A7F" w:rsidRDefault="00A33C23">
      <w:pPr>
        <w:widowControl w:val="0"/>
        <w:tabs>
          <w:tab w:val="left" w:pos="1701"/>
        </w:tabs>
        <w:spacing w:line="360" w:lineRule="auto"/>
        <w:jc w:val="both"/>
        <w:rPr>
          <w:rFonts w:ascii="Palatino Linotype" w:eastAsia="Palatino Linotype" w:hAnsi="Palatino Linotype" w:cs="Palatino Linotype"/>
          <w:b/>
          <w:u w:val="single"/>
        </w:rPr>
      </w:pPr>
    </w:p>
    <w:p w14:paraId="7F0FC6A1" w14:textId="77777777" w:rsidR="00A33C23" w:rsidRPr="00185A7F" w:rsidRDefault="000064F9">
      <w:pPr>
        <w:widowControl w:val="0"/>
        <w:tabs>
          <w:tab w:val="left" w:pos="1701"/>
        </w:tabs>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b/>
          <w:sz w:val="28"/>
          <w:szCs w:val="28"/>
        </w:rPr>
        <w:t>CUARTO.</w:t>
      </w:r>
      <w:r w:rsidRPr="00185A7F">
        <w:rPr>
          <w:rFonts w:ascii="Palatino Linotype" w:eastAsia="Palatino Linotype" w:hAnsi="Palatino Linotype" w:cs="Palatino Linotype"/>
          <w:b/>
        </w:rPr>
        <w:t xml:space="preserve"> Notifíquese</w:t>
      </w:r>
      <w:r w:rsidRPr="00185A7F">
        <w:rPr>
          <w:rFonts w:ascii="Palatino Linotype" w:eastAsia="Palatino Linotype" w:hAnsi="Palatino Linotype" w:cs="Palatino Linotype"/>
        </w:rPr>
        <w:t xml:space="preserve"> a </w:t>
      </w:r>
      <w:r w:rsidRPr="00185A7F">
        <w:rPr>
          <w:rFonts w:ascii="Palatino Linotype" w:eastAsia="Palatino Linotype" w:hAnsi="Palatino Linotype" w:cs="Palatino Linotype"/>
          <w:b/>
        </w:rPr>
        <w:t>EL RECURRENTE</w:t>
      </w:r>
      <w:r w:rsidRPr="00185A7F">
        <w:rPr>
          <w:rFonts w:ascii="Palatino Linotype" w:eastAsia="Palatino Linotype" w:hAnsi="Palatino Linotype" w:cs="Palatino Linotype"/>
        </w:rPr>
        <w:t xml:space="preserve"> la presente resolución vía Sistema de Acceso a la Información Mexiquense </w:t>
      </w:r>
      <w:r w:rsidRPr="00185A7F">
        <w:rPr>
          <w:rFonts w:ascii="Palatino Linotype" w:eastAsia="Palatino Linotype" w:hAnsi="Palatino Linotype" w:cs="Palatino Linotype"/>
          <w:b/>
        </w:rPr>
        <w:t>SAIMEX</w:t>
      </w:r>
      <w:r w:rsidRPr="00185A7F">
        <w:rPr>
          <w:rFonts w:ascii="Palatino Linotype" w:eastAsia="Palatino Linotype" w:hAnsi="Palatino Linotype" w:cs="Palatino Linotype"/>
        </w:rPr>
        <w:t>.</w:t>
      </w:r>
    </w:p>
    <w:p w14:paraId="1B44191C" w14:textId="77777777" w:rsidR="00A33C23" w:rsidRPr="00185A7F" w:rsidRDefault="00A33C23">
      <w:pPr>
        <w:widowControl w:val="0"/>
        <w:tabs>
          <w:tab w:val="left" w:pos="1701"/>
        </w:tabs>
        <w:spacing w:line="360" w:lineRule="auto"/>
        <w:jc w:val="both"/>
        <w:rPr>
          <w:rFonts w:ascii="Palatino Linotype" w:eastAsia="Palatino Linotype" w:hAnsi="Palatino Linotype" w:cs="Palatino Linotype"/>
        </w:rPr>
      </w:pPr>
    </w:p>
    <w:p w14:paraId="1E83FC26" w14:textId="77777777" w:rsidR="00A33C23" w:rsidRPr="00185A7F" w:rsidRDefault="000064F9">
      <w:pPr>
        <w:widowControl w:val="0"/>
        <w:tabs>
          <w:tab w:val="left" w:pos="1276"/>
        </w:tabs>
        <w:spacing w:line="360" w:lineRule="auto"/>
        <w:ind w:right="49"/>
        <w:jc w:val="both"/>
        <w:rPr>
          <w:rFonts w:ascii="Palatino Linotype" w:eastAsia="Palatino Linotype" w:hAnsi="Palatino Linotype" w:cs="Palatino Linotype"/>
        </w:rPr>
      </w:pPr>
      <w:r w:rsidRPr="00185A7F">
        <w:rPr>
          <w:rFonts w:ascii="Palatino Linotype" w:eastAsia="Palatino Linotype" w:hAnsi="Palatino Linotype" w:cs="Palatino Linotype"/>
          <w:b/>
          <w:sz w:val="28"/>
          <w:szCs w:val="28"/>
        </w:rPr>
        <w:t>QUINTO.</w:t>
      </w:r>
      <w:r w:rsidRPr="00185A7F">
        <w:rPr>
          <w:rFonts w:ascii="Palatino Linotype" w:eastAsia="Palatino Linotype" w:hAnsi="Palatino Linotype" w:cs="Palatino Linotype"/>
        </w:rPr>
        <w:t xml:space="preserve"> </w:t>
      </w:r>
      <w:r w:rsidRPr="00185A7F">
        <w:rPr>
          <w:rFonts w:ascii="Palatino Linotype" w:eastAsia="Palatino Linotype" w:hAnsi="Palatino Linotype" w:cs="Palatino Linotype"/>
          <w:b/>
        </w:rPr>
        <w:t>Hágase</w:t>
      </w:r>
      <w:r w:rsidRPr="00185A7F">
        <w:rPr>
          <w:rFonts w:ascii="Palatino Linotype" w:eastAsia="Palatino Linotype" w:hAnsi="Palatino Linotype" w:cs="Palatino Linotype"/>
        </w:rPr>
        <w:t xml:space="preserve"> </w:t>
      </w:r>
      <w:r w:rsidRPr="00185A7F">
        <w:rPr>
          <w:rFonts w:ascii="Palatino Linotype" w:eastAsia="Palatino Linotype" w:hAnsi="Palatino Linotype" w:cs="Palatino Linotype"/>
          <w:b/>
        </w:rPr>
        <w:t>del conocimiento</w:t>
      </w:r>
      <w:r w:rsidRPr="00185A7F">
        <w:rPr>
          <w:rFonts w:ascii="Palatino Linotype" w:eastAsia="Palatino Linotype" w:hAnsi="Palatino Linotype" w:cs="Palatino Linotype"/>
        </w:rPr>
        <w:t xml:space="preserve"> de </w:t>
      </w:r>
      <w:r w:rsidRPr="00185A7F">
        <w:rPr>
          <w:rFonts w:ascii="Palatino Linotype" w:eastAsia="Palatino Linotype" w:hAnsi="Palatino Linotype" w:cs="Palatino Linotype"/>
          <w:b/>
        </w:rPr>
        <w:t>EL RECURRENTE</w:t>
      </w:r>
      <w:r w:rsidRPr="00185A7F">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podrá impugnarla vía Juicio de Amparo en los términos de las leyes aplicables.</w:t>
      </w:r>
    </w:p>
    <w:p w14:paraId="486D0164" w14:textId="77777777" w:rsidR="00A33C23" w:rsidRPr="00185A7F" w:rsidRDefault="000064F9">
      <w:pPr>
        <w:widowControl w:val="0"/>
        <w:tabs>
          <w:tab w:val="left" w:pos="1701"/>
        </w:tabs>
        <w:spacing w:line="360" w:lineRule="auto"/>
        <w:ind w:right="49"/>
        <w:jc w:val="both"/>
        <w:rPr>
          <w:rFonts w:ascii="Palatino Linotype" w:eastAsia="Palatino Linotype" w:hAnsi="Palatino Linotype" w:cs="Palatino Linotype"/>
        </w:rPr>
      </w:pPr>
      <w:r w:rsidRPr="00185A7F">
        <w:rPr>
          <w:rFonts w:ascii="Palatino Linotype" w:eastAsia="Palatino Linotype" w:hAnsi="Palatino Linotype" w:cs="Palatino Linotype"/>
          <w:b/>
          <w:sz w:val="28"/>
          <w:szCs w:val="28"/>
        </w:rPr>
        <w:lastRenderedPageBreak/>
        <w:t>SEXTO.</w:t>
      </w:r>
      <w:r w:rsidRPr="00185A7F">
        <w:rPr>
          <w:rFonts w:ascii="Palatino Linotype" w:eastAsia="Palatino Linotype" w:hAnsi="Palatino Linotype" w:cs="Palatino Linotype"/>
        </w:rPr>
        <w:t xml:space="preserve"> </w:t>
      </w:r>
      <w:r w:rsidRPr="00185A7F">
        <w:rPr>
          <w:rFonts w:ascii="Palatino Linotype" w:eastAsia="Palatino Linotype" w:hAnsi="Palatino Linotype" w:cs="Palatino Linotype"/>
          <w:b/>
        </w:rPr>
        <w:t xml:space="preserve">Hágase del conocimiento </w:t>
      </w:r>
      <w:r w:rsidRPr="00185A7F">
        <w:rPr>
          <w:rFonts w:ascii="Palatino Linotype" w:eastAsia="Palatino Linotype" w:hAnsi="Palatino Linotype" w:cs="Palatino Linotype"/>
        </w:rPr>
        <w:t xml:space="preserve">de </w:t>
      </w:r>
      <w:r w:rsidRPr="00185A7F">
        <w:rPr>
          <w:rFonts w:ascii="Palatino Linotype" w:eastAsia="Palatino Linotype" w:hAnsi="Palatino Linotype" w:cs="Palatino Linotype"/>
          <w:b/>
        </w:rPr>
        <w:t xml:space="preserve">EL RECURRENTE </w:t>
      </w:r>
      <w:r w:rsidRPr="00185A7F">
        <w:rPr>
          <w:rFonts w:ascii="Palatino Linotype" w:eastAsia="Palatino Linotype" w:hAnsi="Palatino Linotype" w:cs="Palatino Linotype"/>
        </w:rPr>
        <w:t xml:space="preserve">que las respuestas que dé </w:t>
      </w:r>
      <w:r w:rsidRPr="00185A7F">
        <w:rPr>
          <w:rFonts w:ascii="Palatino Linotype" w:eastAsia="Palatino Linotype" w:hAnsi="Palatino Linotype" w:cs="Palatino Linotype"/>
          <w:b/>
        </w:rPr>
        <w:t>EL SUJETO OBLIGADO</w:t>
      </w:r>
      <w:r w:rsidRPr="00185A7F">
        <w:rPr>
          <w:rFonts w:ascii="Palatino Linotype" w:eastAsia="Palatino Linotype" w:hAnsi="Palatino Linotype" w:cs="Palatino Linotype"/>
        </w:rPr>
        <w:t xml:space="preserve"> derivadas de la presente resolución son susceptibles de ser impugnadas nuevamente, mediante Recurso de Revisión, ante el Instituto, en términos del artículo 179, último párrafo de la Ley de Transparencia y Acceso a la Información Pública del Estado de México y Municipios.</w:t>
      </w:r>
    </w:p>
    <w:p w14:paraId="18DB2D07" w14:textId="77777777" w:rsidR="00A33C23" w:rsidRPr="00185A7F" w:rsidRDefault="00A33C23">
      <w:pPr>
        <w:widowControl w:val="0"/>
        <w:tabs>
          <w:tab w:val="left" w:pos="1701"/>
        </w:tabs>
        <w:spacing w:line="360" w:lineRule="auto"/>
        <w:ind w:right="49"/>
        <w:jc w:val="both"/>
        <w:rPr>
          <w:rFonts w:ascii="Palatino Linotype" w:eastAsia="Palatino Linotype" w:hAnsi="Palatino Linotype" w:cs="Palatino Linotype"/>
        </w:rPr>
      </w:pPr>
    </w:p>
    <w:p w14:paraId="2B5B14E6" w14:textId="77777777" w:rsidR="00A33C23" w:rsidRPr="00185A7F" w:rsidRDefault="000064F9">
      <w:pPr>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b/>
          <w:sz w:val="28"/>
          <w:szCs w:val="28"/>
        </w:rPr>
        <w:t>SÉPTIMO</w:t>
      </w:r>
      <w:r w:rsidRPr="00185A7F">
        <w:rPr>
          <w:rFonts w:ascii="Palatino Linotype" w:eastAsia="Palatino Linotype" w:hAnsi="Palatino Linotype" w:cs="Palatino Linotype"/>
          <w:b/>
        </w:rPr>
        <w:t>. Gírese oficio</w:t>
      </w:r>
      <w:r w:rsidRPr="00185A7F">
        <w:rPr>
          <w:rFonts w:ascii="Palatino Linotype" w:eastAsia="Palatino Linotype" w:hAnsi="Palatino Linotype" w:cs="Palatino Linotype"/>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185A7F">
        <w:rPr>
          <w:rFonts w:ascii="Palatino Linotype" w:eastAsia="Palatino Linotype" w:hAnsi="Palatino Linotype" w:cs="Palatino Linotype"/>
          <w:b/>
        </w:rPr>
        <w:t>QUINTO</w:t>
      </w:r>
      <w:r w:rsidRPr="00185A7F">
        <w:rPr>
          <w:rFonts w:ascii="Palatino Linotype" w:eastAsia="Palatino Linotype" w:hAnsi="Palatino Linotype" w:cs="Palatino Linotype"/>
        </w:rPr>
        <w:t xml:space="preserve"> de la presente resolución.</w:t>
      </w:r>
    </w:p>
    <w:p w14:paraId="603D8D99" w14:textId="77777777" w:rsidR="00A33C23" w:rsidRPr="00185A7F" w:rsidRDefault="00A33C23">
      <w:pPr>
        <w:spacing w:line="360" w:lineRule="auto"/>
        <w:jc w:val="both"/>
        <w:rPr>
          <w:rFonts w:ascii="Palatino Linotype" w:eastAsia="Palatino Linotype" w:hAnsi="Palatino Linotype" w:cs="Palatino Linotype"/>
        </w:rPr>
      </w:pPr>
    </w:p>
    <w:p w14:paraId="346E22D0" w14:textId="77777777" w:rsidR="00A33C23" w:rsidRPr="00185A7F" w:rsidRDefault="000064F9">
      <w:pPr>
        <w:widowControl w:val="0"/>
        <w:spacing w:line="360" w:lineRule="auto"/>
        <w:jc w:val="both"/>
        <w:rPr>
          <w:rFonts w:ascii="Palatino Linotype" w:eastAsia="Palatino Linotype" w:hAnsi="Palatino Linotype" w:cs="Palatino Linotype"/>
        </w:rPr>
      </w:pPr>
      <w:r w:rsidRPr="00185A7F">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CATORCE DE FEBRERO DE DOS MIL VEINTICUATRO, ANTE EL SECRETARIO TÉCNICO DEL PLENO, ALEXIS TAPIA RAMÍREZ. </w:t>
      </w:r>
    </w:p>
    <w:p w14:paraId="003A658D" w14:textId="77777777" w:rsidR="00A33C23" w:rsidRDefault="000064F9">
      <w:pPr>
        <w:spacing w:line="360" w:lineRule="auto"/>
        <w:jc w:val="both"/>
        <w:rPr>
          <w:rFonts w:ascii="Palatino Linotype" w:eastAsia="Palatino Linotype" w:hAnsi="Palatino Linotype" w:cs="Palatino Linotype"/>
          <w:sz w:val="20"/>
          <w:szCs w:val="20"/>
        </w:rPr>
      </w:pPr>
      <w:r w:rsidRPr="00185A7F">
        <w:rPr>
          <w:rFonts w:ascii="Palatino Linotype" w:eastAsia="Palatino Linotype" w:hAnsi="Palatino Linotype" w:cs="Palatino Linotype"/>
          <w:sz w:val="20"/>
          <w:szCs w:val="20"/>
        </w:rPr>
        <w:t>SCMM/AGZ/DEMF/CMP</w:t>
      </w:r>
    </w:p>
    <w:p w14:paraId="5B56797C" w14:textId="77777777" w:rsidR="00A33C23" w:rsidRDefault="000064F9">
      <w:pPr>
        <w:rPr>
          <w:rFonts w:ascii="Palatino Linotype" w:eastAsia="Palatino Linotype" w:hAnsi="Palatino Linotype" w:cs="Palatino Linotype"/>
          <w:sz w:val="20"/>
          <w:szCs w:val="20"/>
        </w:rPr>
      </w:pPr>
      <w:bookmarkStart w:id="5" w:name="_heading=h.3znysh7" w:colFirst="0" w:colLast="0"/>
      <w:bookmarkEnd w:id="5"/>
      <w:r>
        <w:br w:type="page"/>
      </w:r>
    </w:p>
    <w:sectPr w:rsidR="00A33C23">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839E5" w14:textId="77777777" w:rsidR="00444122" w:rsidRDefault="00444122">
      <w:r>
        <w:separator/>
      </w:r>
    </w:p>
  </w:endnote>
  <w:endnote w:type="continuationSeparator" w:id="0">
    <w:p w14:paraId="688BAC22" w14:textId="77777777" w:rsidR="00444122" w:rsidRDefault="00444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61A93" w14:textId="77777777" w:rsidR="00A33C23" w:rsidRDefault="000064F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A81046">
      <w:rPr>
        <w:rFonts w:ascii="Palatino Linotype" w:eastAsia="Palatino Linotype" w:hAnsi="Palatino Linotype" w:cs="Palatino Linotype"/>
        <w:noProof/>
        <w:color w:val="000000"/>
        <w:sz w:val="22"/>
        <w:szCs w:val="22"/>
      </w:rPr>
      <w:t>52</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A81046">
      <w:rPr>
        <w:rFonts w:ascii="Palatino Linotype" w:eastAsia="Palatino Linotype" w:hAnsi="Palatino Linotype" w:cs="Palatino Linotype"/>
        <w:noProof/>
        <w:color w:val="000000"/>
        <w:sz w:val="22"/>
        <w:szCs w:val="22"/>
      </w:rPr>
      <w:t>52</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62A53" w14:textId="77777777" w:rsidR="00A33C23" w:rsidRDefault="000064F9">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A81046">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A81046">
      <w:rPr>
        <w:rFonts w:ascii="Palatino Linotype" w:eastAsia="Palatino Linotype" w:hAnsi="Palatino Linotype" w:cs="Palatino Linotype"/>
        <w:noProof/>
        <w:color w:val="000000"/>
        <w:sz w:val="22"/>
        <w:szCs w:val="22"/>
      </w:rPr>
      <w:t>52</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E42E2" w14:textId="77777777" w:rsidR="00444122" w:rsidRDefault="00444122">
      <w:r>
        <w:separator/>
      </w:r>
    </w:p>
  </w:footnote>
  <w:footnote w:type="continuationSeparator" w:id="0">
    <w:p w14:paraId="0B857A3F" w14:textId="77777777" w:rsidR="00444122" w:rsidRDefault="00444122">
      <w:r>
        <w:continuationSeparator/>
      </w:r>
    </w:p>
  </w:footnote>
  <w:footnote w:id="1">
    <w:p w14:paraId="54A7D5BB" w14:textId="77777777" w:rsidR="00A33C23" w:rsidRDefault="000064F9">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Ley de Transparencia local</w:t>
      </w:r>
    </w:p>
  </w:footnote>
  <w:footnote w:id="2">
    <w:p w14:paraId="45BF4A10" w14:textId="77777777" w:rsidR="00A33C23" w:rsidRDefault="000064F9">
      <w:pPr>
        <w:pBdr>
          <w:top w:val="nil"/>
          <w:left w:val="nil"/>
          <w:bottom w:val="nil"/>
          <w:right w:val="nil"/>
          <w:between w:val="nil"/>
        </w:pBdr>
        <w:rPr>
          <w:rFonts w:ascii="Palatino Linotype" w:eastAsia="Palatino Linotype" w:hAnsi="Palatino Linotype" w:cs="Palatino Linotype"/>
          <w:i/>
          <w:color w:val="000000"/>
          <w:sz w:val="16"/>
          <w:szCs w:val="16"/>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b/>
          <w:i/>
          <w:color w:val="000000"/>
          <w:sz w:val="16"/>
          <w:szCs w:val="16"/>
        </w:rPr>
        <w:t>Artículo 3.-</w:t>
      </w:r>
      <w:r>
        <w:rPr>
          <w:rFonts w:ascii="Palatino Linotype" w:eastAsia="Palatino Linotype" w:hAnsi="Palatino Linotype" w:cs="Palatino Linotype"/>
          <w:i/>
          <w:color w:val="000000"/>
          <w:sz w:val="16"/>
          <w:szCs w:val="16"/>
        </w:rPr>
        <w:t xml:space="preserve"> Los municipios del Estado regularán su funcionamiento de conformidad con lo que establece esta Ley, los Bandos municipales, reglamentos y demás disposiciones legales aplicables.</w:t>
      </w:r>
    </w:p>
  </w:footnote>
  <w:footnote w:id="3">
    <w:p w14:paraId="56892D90" w14:textId="77777777" w:rsidR="00A33C23" w:rsidRDefault="000064F9">
      <w:pPr>
        <w:pBdr>
          <w:top w:val="nil"/>
          <w:left w:val="nil"/>
          <w:bottom w:val="nil"/>
          <w:right w:val="nil"/>
          <w:between w:val="nil"/>
        </w:pBdr>
        <w:rPr>
          <w:rFonts w:ascii="Palatino Linotype" w:eastAsia="Palatino Linotype" w:hAnsi="Palatino Linotype" w:cs="Palatino Linotype"/>
          <w:i/>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8"/>
          <w:szCs w:val="18"/>
        </w:rPr>
        <w:t>https://legislacion.edomex.gob.mx/sites/legislacion.edomex.gob.mx/files/files/pdf/cod/vig/codvig007.pdf</w:t>
      </w:r>
    </w:p>
  </w:footnote>
  <w:footnote w:id="4">
    <w:p w14:paraId="67A5E0C6" w14:textId="77777777" w:rsidR="00A33C23" w:rsidRDefault="000064F9">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8"/>
          <w:szCs w:val="18"/>
        </w:rPr>
        <w:t xml:space="preserve">Políticas Públicas y Cambio Climático. Angélica Rosas Huerta. Profesora- investigadora. Departamento Política y Cultura. División de Ciencias Sociales y Humanidades.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3E5E2" w14:textId="77777777" w:rsidR="00A33C23" w:rsidRDefault="00A81046">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38BD2A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40pt;height:10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F4E0B" w14:textId="77777777" w:rsidR="00A33C23" w:rsidRDefault="00A81046">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4C199E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42pt;margin-top:-92.35pt;width:540pt;height:10in;z-index:-251659776;mso-position-horizontal:absolute;mso-position-horizontal-relative:margin;mso-position-vertical:absolute;mso-position-vertical-relative:margin">
          <v:imagedata r:id="rId1" o:title="image1"/>
          <w10:wrap anchorx="margin" anchory="margin"/>
        </v:shape>
      </w:pict>
    </w:r>
  </w:p>
  <w:tbl>
    <w:tblPr>
      <w:tblStyle w:val="a"/>
      <w:tblW w:w="9534" w:type="dxa"/>
      <w:tblInd w:w="-142" w:type="dxa"/>
      <w:tblLayout w:type="fixed"/>
      <w:tblLook w:val="0400" w:firstRow="0" w:lastRow="0" w:firstColumn="0" w:lastColumn="0" w:noHBand="0" w:noVBand="1"/>
    </w:tblPr>
    <w:tblGrid>
      <w:gridCol w:w="3261"/>
      <w:gridCol w:w="2551"/>
      <w:gridCol w:w="3722"/>
    </w:tblGrid>
    <w:tr w:rsidR="00A33C23" w14:paraId="6A2D2679" w14:textId="77777777">
      <w:tc>
        <w:tcPr>
          <w:tcW w:w="3261" w:type="dxa"/>
          <w:vMerge w:val="restart"/>
        </w:tcPr>
        <w:p w14:paraId="0401BD56" w14:textId="77777777" w:rsidR="00A33C23" w:rsidRDefault="000064F9">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0DD08B8D" wp14:editId="14865041">
                <wp:extent cx="1692162" cy="852673"/>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51C94EB4" w14:textId="77777777" w:rsidR="00A33C23" w:rsidRDefault="000064F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722" w:type="dxa"/>
          <w:shd w:val="clear" w:color="auto" w:fill="auto"/>
          <w:vAlign w:val="center"/>
        </w:tcPr>
        <w:p w14:paraId="32DD2DA7" w14:textId="77777777" w:rsidR="00A33C23" w:rsidRDefault="000064F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07132/INFOEM/IP/RR/2023</w:t>
          </w:r>
        </w:p>
      </w:tc>
    </w:tr>
    <w:tr w:rsidR="00A33C23" w14:paraId="0F0DE01C" w14:textId="77777777">
      <w:tc>
        <w:tcPr>
          <w:tcW w:w="3261" w:type="dxa"/>
          <w:vMerge/>
        </w:tcPr>
        <w:p w14:paraId="6129E2BF" w14:textId="77777777" w:rsidR="00A33C23" w:rsidRDefault="00A33C23">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1" w:type="dxa"/>
          <w:shd w:val="clear" w:color="auto" w:fill="auto"/>
        </w:tcPr>
        <w:p w14:paraId="1EEC9DB8" w14:textId="77777777" w:rsidR="00A33C23" w:rsidRDefault="000064F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722" w:type="dxa"/>
          <w:shd w:val="clear" w:color="auto" w:fill="auto"/>
          <w:vAlign w:val="center"/>
        </w:tcPr>
        <w:p w14:paraId="766B57A2" w14:textId="77777777" w:rsidR="00A33C23" w:rsidRDefault="000064F9">
          <w:pPr>
            <w:jc w:val="both"/>
          </w:pPr>
          <w:r>
            <w:rPr>
              <w:rFonts w:ascii="Palatino Linotype" w:eastAsia="Palatino Linotype" w:hAnsi="Palatino Linotype" w:cs="Palatino Linotype"/>
              <w:b/>
              <w:sz w:val="22"/>
              <w:szCs w:val="22"/>
            </w:rPr>
            <w:t>Ayuntamiento de Ocuilan</w:t>
          </w:r>
        </w:p>
      </w:tc>
    </w:tr>
    <w:tr w:rsidR="00A33C23" w14:paraId="7053EEBC" w14:textId="77777777">
      <w:trPr>
        <w:trHeight w:val="228"/>
      </w:trPr>
      <w:tc>
        <w:tcPr>
          <w:tcW w:w="3261" w:type="dxa"/>
          <w:vMerge/>
        </w:tcPr>
        <w:p w14:paraId="225B4833" w14:textId="77777777" w:rsidR="00A33C23" w:rsidRDefault="00A33C23">
          <w:pPr>
            <w:widowControl w:val="0"/>
            <w:pBdr>
              <w:top w:val="nil"/>
              <w:left w:val="nil"/>
              <w:bottom w:val="nil"/>
              <w:right w:val="nil"/>
              <w:between w:val="nil"/>
            </w:pBdr>
            <w:spacing w:line="276" w:lineRule="auto"/>
          </w:pPr>
        </w:p>
      </w:tc>
      <w:tc>
        <w:tcPr>
          <w:tcW w:w="2551" w:type="dxa"/>
          <w:shd w:val="clear" w:color="auto" w:fill="auto"/>
        </w:tcPr>
        <w:p w14:paraId="22ED7E95" w14:textId="77777777" w:rsidR="00A33C23" w:rsidRDefault="000064F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722" w:type="dxa"/>
          <w:shd w:val="clear" w:color="auto" w:fill="auto"/>
        </w:tcPr>
        <w:p w14:paraId="0C1DDA7F" w14:textId="77777777" w:rsidR="00A33C23" w:rsidRDefault="000064F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5EFA8FC4" w14:textId="77777777" w:rsidR="00A33C23" w:rsidRDefault="00A33C23">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E773B" w14:textId="77777777" w:rsidR="00A33C23" w:rsidRDefault="00A81046">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7FC191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54.85pt;margin-top:-91.05pt;width:540pt;height:10in;z-index:-251658752;mso-position-horizontal:absolute;mso-position-horizontal-relative:margin;mso-position-vertical:absolute;mso-position-vertical-relative:margin">
          <v:imagedata r:id="rId1" o:title="image1"/>
          <w10:wrap anchorx="margin" anchory="margin"/>
        </v:shape>
      </w:pict>
    </w:r>
  </w:p>
  <w:tbl>
    <w:tblPr>
      <w:tblStyle w:val="a0"/>
      <w:tblW w:w="10490" w:type="dxa"/>
      <w:tblInd w:w="-1276" w:type="dxa"/>
      <w:tblLayout w:type="fixed"/>
      <w:tblLook w:val="0400" w:firstRow="0" w:lastRow="0" w:firstColumn="0" w:lastColumn="0" w:noHBand="0" w:noVBand="1"/>
    </w:tblPr>
    <w:tblGrid>
      <w:gridCol w:w="4253"/>
      <w:gridCol w:w="2552"/>
      <w:gridCol w:w="3685"/>
    </w:tblGrid>
    <w:tr w:rsidR="00A33C23" w14:paraId="283F11C3" w14:textId="77777777">
      <w:tc>
        <w:tcPr>
          <w:tcW w:w="4253" w:type="dxa"/>
          <w:vMerge w:val="restart"/>
          <w:shd w:val="clear" w:color="auto" w:fill="auto"/>
        </w:tcPr>
        <w:p w14:paraId="2080C623" w14:textId="77777777" w:rsidR="00A33C23" w:rsidRDefault="000064F9">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3FFD6472" wp14:editId="77034CD7">
                <wp:extent cx="1692162" cy="852673"/>
                <wp:effectExtent l="0" t="0" r="0" 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073DECEF" w14:textId="77777777" w:rsidR="00A33C23" w:rsidRDefault="000064F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5" w:type="dxa"/>
          <w:shd w:val="clear" w:color="auto" w:fill="auto"/>
          <w:vAlign w:val="center"/>
        </w:tcPr>
        <w:p w14:paraId="6DB7337C" w14:textId="77777777" w:rsidR="00A33C23" w:rsidRDefault="000064F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07132/INFOEM/IP/RR/2023</w:t>
          </w:r>
        </w:p>
      </w:tc>
    </w:tr>
    <w:tr w:rsidR="00A33C23" w14:paraId="6B8EA77D" w14:textId="77777777">
      <w:tc>
        <w:tcPr>
          <w:tcW w:w="4253" w:type="dxa"/>
          <w:vMerge/>
          <w:shd w:val="clear" w:color="auto" w:fill="auto"/>
        </w:tcPr>
        <w:p w14:paraId="1699271B" w14:textId="77777777" w:rsidR="00A33C23" w:rsidRDefault="00A33C23">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0C7DF24E" w14:textId="77777777" w:rsidR="00A33C23" w:rsidRDefault="000064F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5" w:type="dxa"/>
          <w:shd w:val="clear" w:color="auto" w:fill="auto"/>
          <w:vAlign w:val="center"/>
        </w:tcPr>
        <w:p w14:paraId="56C5565A" w14:textId="77777777" w:rsidR="00A33C23" w:rsidRDefault="00A33C23">
          <w:pPr>
            <w:jc w:val="both"/>
            <w:rPr>
              <w:rFonts w:ascii="Palatino Linotype" w:eastAsia="Palatino Linotype" w:hAnsi="Palatino Linotype" w:cs="Palatino Linotype"/>
              <w:b/>
              <w:sz w:val="22"/>
              <w:szCs w:val="22"/>
            </w:rPr>
          </w:pPr>
        </w:p>
      </w:tc>
    </w:tr>
    <w:tr w:rsidR="00A33C23" w14:paraId="7659F3CA" w14:textId="77777777">
      <w:trPr>
        <w:trHeight w:val="228"/>
      </w:trPr>
      <w:tc>
        <w:tcPr>
          <w:tcW w:w="4253" w:type="dxa"/>
          <w:vMerge/>
          <w:shd w:val="clear" w:color="auto" w:fill="auto"/>
        </w:tcPr>
        <w:p w14:paraId="5ABC5CB8" w14:textId="77777777" w:rsidR="00A33C23" w:rsidRDefault="00A33C23">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073DF7DB" w14:textId="77777777" w:rsidR="00A33C23" w:rsidRDefault="000064F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5" w:type="dxa"/>
          <w:shd w:val="clear" w:color="auto" w:fill="auto"/>
          <w:vAlign w:val="center"/>
        </w:tcPr>
        <w:p w14:paraId="6F5A4D72" w14:textId="77777777" w:rsidR="00A33C23" w:rsidRDefault="000064F9">
          <w:pPr>
            <w:jc w:val="both"/>
          </w:pPr>
          <w:r>
            <w:rPr>
              <w:rFonts w:ascii="Palatino Linotype" w:eastAsia="Palatino Linotype" w:hAnsi="Palatino Linotype" w:cs="Palatino Linotype"/>
              <w:b/>
              <w:sz w:val="22"/>
              <w:szCs w:val="22"/>
            </w:rPr>
            <w:t>Ayuntamiento de Ocuilan</w:t>
          </w:r>
        </w:p>
      </w:tc>
    </w:tr>
    <w:tr w:rsidR="00A33C23" w14:paraId="1B243B8E" w14:textId="77777777">
      <w:tc>
        <w:tcPr>
          <w:tcW w:w="4253" w:type="dxa"/>
          <w:vMerge/>
          <w:shd w:val="clear" w:color="auto" w:fill="auto"/>
        </w:tcPr>
        <w:p w14:paraId="73EA8371" w14:textId="77777777" w:rsidR="00A33C23" w:rsidRDefault="00A33C23">
          <w:pPr>
            <w:widowControl w:val="0"/>
            <w:pBdr>
              <w:top w:val="nil"/>
              <w:left w:val="nil"/>
              <w:bottom w:val="nil"/>
              <w:right w:val="nil"/>
              <w:between w:val="nil"/>
            </w:pBdr>
            <w:spacing w:line="276" w:lineRule="auto"/>
          </w:pPr>
        </w:p>
      </w:tc>
      <w:tc>
        <w:tcPr>
          <w:tcW w:w="2552" w:type="dxa"/>
          <w:shd w:val="clear" w:color="auto" w:fill="auto"/>
        </w:tcPr>
        <w:p w14:paraId="06C17805" w14:textId="77777777" w:rsidR="00A33C23" w:rsidRDefault="000064F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5" w:type="dxa"/>
          <w:shd w:val="clear" w:color="auto" w:fill="auto"/>
        </w:tcPr>
        <w:p w14:paraId="472615EF" w14:textId="77777777" w:rsidR="00A33C23" w:rsidRDefault="000064F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580D863C" w14:textId="77777777" w:rsidR="00A33C23" w:rsidRDefault="00A33C23">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97D01"/>
    <w:multiLevelType w:val="multilevel"/>
    <w:tmpl w:val="E4947E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D650EC2"/>
    <w:multiLevelType w:val="multilevel"/>
    <w:tmpl w:val="D36A23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C23"/>
    <w:rsid w:val="000064F9"/>
    <w:rsid w:val="00185A7F"/>
    <w:rsid w:val="00444122"/>
    <w:rsid w:val="007A37DC"/>
    <w:rsid w:val="00A33C23"/>
    <w:rsid w:val="00A4745B"/>
    <w:rsid w:val="00A810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8BCB5"/>
  <w15:docId w15:val="{0E6B86CB-D3D0-408F-B0C7-4136FFA4A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B8"/>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5349A"/>
    <w:rPr>
      <w:vertAlign w:val="superscript"/>
    </w:rPr>
  </w:style>
  <w:style w:type="paragraph" w:styleId="Sinespaciado">
    <w:name w:val="No Spacing"/>
    <w:aliases w:val="Francesa"/>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39"/>
    <w:rsid w:val="00555C12"/>
    <w:rPr>
      <w:rFonts w:ascii="Calibri" w:eastAsia="Calibri" w:hAnsi="Calibri"/>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0">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
    <w:name w:val="Tabla con cuadrícula3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
    <w:name w:val="Tabla con cuadrícula11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
    <w:name w:val="Tabla con cuadrícula112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2">
    <w:name w:val="Tabla con cuadrícula122"/>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2">
    <w:name w:val="Tabla con cuadrícula2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
    <w:name w:val="Tabla con cuadrícula11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2">
    <w:name w:val="Tabla con cuadrícula3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2">
    <w:name w:val="Tabla con cuadrícula4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1">
    <w:name w:val="Tabla con cuadrícula5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
    <w:name w:val="Tabla con cuadrícula131"/>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3">
    <w:name w:val="Tabla con cuadrícula112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1">
    <w:name w:val="Tabla con cuadrícula3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1">
    <w:name w:val="Tabla con cuadrícula4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3">
    <w:name w:val="Tabla con cuadrícula123"/>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3">
    <w:name w:val="Tabla con cuadrícula21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3">
    <w:name w:val="Tabla con cuadrícula111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3">
    <w:name w:val="Tabla con cuadrícula31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3">
    <w:name w:val="Tabla con cuadrícula41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4">
    <w:name w:val="Tabla con cuadrícula11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4">
    <w:name w:val="Tabla con cuadrícula124"/>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4">
    <w:name w:val="Tabla con cuadrícula2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4">
    <w:name w:val="Tabla con cuadrícula3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4">
    <w:name w:val="Tabla con cuadrícula41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
    <w:name w:val="Tabla con cuadrícula11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21">
    <w:name w:val="Tabla con cuadrícula1112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2">
    <w:name w:val="Tabla con cuadrícula13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1">
    <w:name w:val="Tabla con cuadrícula113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2">
    <w:name w:val="Tabla con cuadrícula22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2">
    <w:name w:val="Tabla con cuadrícula32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2">
    <w:name w:val="Tabla con cuadrícula42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2">
    <w:name w:val="Tabla con cuadrícula5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
    <w:name w:val="Tabla con cuadrícula1211"/>
    <w:basedOn w:val="Tablanormal"/>
    <w:uiPriority w:val="5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1">
    <w:name w:val="Tabla con cuadrícula2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1">
    <w:name w:val="Tabla con cuadrícula3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1">
    <w:name w:val="Tabla con cuadrícula4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
    <w:name w:val="Tabla con cuadrícula11112"/>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1">
    <w:name w:val="Tabla con cuadrícula1111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1">
    <w:name w:val="Tabla con cuadrícula711"/>
    <w:basedOn w:val="Tablanormal"/>
    <w:uiPriority w:val="39"/>
    <w:rsid w:val="007061E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V20+vZiAsFU8V6wckq28wT2GVQ==">CgMxLjAyCGguZ2pkZ3hzMgloLjMwajB6bGwyCWlkLmdqZGd4czIJaC4xZm9iOXRlMgloLjN6bnlzaDc4AHIhMWUzSEI4MVptTWMxNHdRVExPcDktUVhDUzBIRDZzbFJx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52</Pages>
  <Words>13457</Words>
  <Characters>74019</Characters>
  <Application>Microsoft Office Word</Application>
  <DocSecurity>0</DocSecurity>
  <Lines>616</Lines>
  <Paragraphs>174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infoem607b</cp:lastModifiedBy>
  <cp:revision>6</cp:revision>
  <cp:lastPrinted>2024-02-15T23:48:00Z</cp:lastPrinted>
  <dcterms:created xsi:type="dcterms:W3CDTF">2024-02-08T17:59:00Z</dcterms:created>
  <dcterms:modified xsi:type="dcterms:W3CDTF">2024-02-15T23:48:00Z</dcterms:modified>
</cp:coreProperties>
</file>