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384A4523" w:rsidR="00A036A6" w:rsidRPr="009625FF" w:rsidRDefault="00A036A6" w:rsidP="00A036A6">
      <w:pPr>
        <w:shd w:val="clear" w:color="auto" w:fill="FFFFFF"/>
        <w:spacing w:line="360" w:lineRule="auto"/>
        <w:jc w:val="both"/>
        <w:rPr>
          <w:rFonts w:ascii="Palatino Linotype" w:hAnsi="Palatino Linotype" w:cs="Arial"/>
          <w:color w:val="000000"/>
          <w:lang w:eastAsia="es-MX"/>
        </w:rPr>
      </w:pPr>
      <w:r w:rsidRPr="009625FF">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4A7CC8">
        <w:rPr>
          <w:rFonts w:ascii="Palatino Linotype" w:hAnsi="Palatino Linotype" w:cs="Arial"/>
          <w:color w:val="000000"/>
          <w:lang w:eastAsia="es-MX"/>
        </w:rPr>
        <w:t>trece de marzo</w:t>
      </w:r>
      <w:r w:rsidR="00CF0A1B">
        <w:rPr>
          <w:rFonts w:ascii="Palatino Linotype" w:hAnsi="Palatino Linotype" w:cs="Arial"/>
          <w:color w:val="000000"/>
          <w:lang w:eastAsia="es-MX"/>
        </w:rPr>
        <w:t xml:space="preserve"> de dos mil veinticuatro</w:t>
      </w:r>
      <w:r w:rsidRPr="009625FF">
        <w:rPr>
          <w:rFonts w:ascii="Palatino Linotype" w:hAnsi="Palatino Linotype" w:cs="Arial"/>
          <w:color w:val="000000"/>
          <w:lang w:eastAsia="es-MX"/>
        </w:rPr>
        <w:t>.</w:t>
      </w:r>
    </w:p>
    <w:p w14:paraId="5AF306FC" w14:textId="77777777" w:rsidR="00A036A6" w:rsidRPr="009625FF" w:rsidRDefault="00A036A6" w:rsidP="00A036A6">
      <w:pPr>
        <w:shd w:val="clear" w:color="auto" w:fill="FFFFFF"/>
        <w:spacing w:line="360" w:lineRule="auto"/>
        <w:jc w:val="both"/>
        <w:rPr>
          <w:rFonts w:ascii="Palatino Linotype" w:hAnsi="Palatino Linotype" w:cs="Arial"/>
          <w:color w:val="000000"/>
          <w:lang w:eastAsia="es-MX"/>
        </w:rPr>
      </w:pPr>
    </w:p>
    <w:p w14:paraId="385FC697" w14:textId="060CD068" w:rsidR="00A036A6" w:rsidRPr="009625FF" w:rsidRDefault="00A036A6" w:rsidP="00A036A6">
      <w:pPr>
        <w:shd w:val="clear" w:color="auto" w:fill="FFFFFF"/>
        <w:spacing w:line="360" w:lineRule="auto"/>
        <w:jc w:val="both"/>
        <w:rPr>
          <w:rFonts w:ascii="Palatino Linotype" w:hAnsi="Palatino Linotype" w:cs="Arial"/>
        </w:rPr>
      </w:pPr>
      <w:r w:rsidRPr="009625FF">
        <w:rPr>
          <w:rFonts w:ascii="Palatino Linotype" w:hAnsi="Palatino Linotype" w:cs="Arial"/>
          <w:b/>
        </w:rPr>
        <w:t>VISTO</w:t>
      </w:r>
      <w:r w:rsidRPr="009625FF">
        <w:rPr>
          <w:rFonts w:ascii="Palatino Linotype" w:hAnsi="Palatino Linotype" w:cs="Arial"/>
        </w:rPr>
        <w:t xml:space="preserve"> el expediente electrónico formado con motivo del recurso de revisión número </w:t>
      </w:r>
      <w:bookmarkStart w:id="0" w:name="_GoBack"/>
      <w:r w:rsidR="004A7CC8" w:rsidRPr="004A7CC8">
        <w:rPr>
          <w:rFonts w:ascii="Palatino Linotype" w:hAnsi="Palatino Linotype" w:cs="Arial"/>
          <w:b/>
          <w:bCs/>
          <w:lang w:eastAsia="es-MX"/>
        </w:rPr>
        <w:t>08340/INFOEM/IP/RR/2023</w:t>
      </w:r>
      <w:bookmarkEnd w:id="0"/>
      <w:r w:rsidR="00BC0FAB" w:rsidRPr="009625FF">
        <w:rPr>
          <w:rFonts w:ascii="Palatino Linotype" w:hAnsi="Palatino Linotype" w:cs="Arial"/>
        </w:rPr>
        <w:t xml:space="preserve">, </w:t>
      </w:r>
      <w:r w:rsidR="004A7CC8" w:rsidRPr="00AF01C8">
        <w:rPr>
          <w:rFonts w:ascii="Palatino Linotype" w:hAnsi="Palatino Linotype" w:cs="Arial"/>
          <w:lang w:eastAsia="en-US"/>
        </w:rPr>
        <w:t>interpuesto por un particular que al momento de ingresar la solicitud de información e interponer el recurso de revisión, no señaló nombre o seudónimo con el cual desee ser identificado,</w:t>
      </w:r>
      <w:r w:rsidR="004A7CC8" w:rsidRPr="00AF01C8">
        <w:rPr>
          <w:rFonts w:ascii="Palatino Linotype" w:hAnsi="Palatino Linotype" w:cs="Arial"/>
          <w:b/>
          <w:lang w:eastAsia="en-US"/>
        </w:rPr>
        <w:t xml:space="preserve"> </w:t>
      </w:r>
      <w:r w:rsidR="004A7CC8" w:rsidRPr="00AF01C8">
        <w:rPr>
          <w:rFonts w:ascii="Palatino Linotype" w:hAnsi="Palatino Linotype" w:cs="Arial"/>
          <w:lang w:eastAsia="en-US"/>
        </w:rPr>
        <w:t xml:space="preserve">en lo sucesivo </w:t>
      </w:r>
      <w:r w:rsidR="004A7CC8" w:rsidRPr="00AF01C8">
        <w:rPr>
          <w:rFonts w:ascii="Palatino Linotype" w:hAnsi="Palatino Linotype" w:cs="Arial"/>
          <w:b/>
          <w:lang w:eastAsia="en-US"/>
        </w:rPr>
        <w:t>el Recurrente</w:t>
      </w:r>
      <w:r w:rsidRPr="009625FF">
        <w:rPr>
          <w:rFonts w:ascii="Palatino Linotype" w:hAnsi="Palatino Linotype" w:cs="Arial"/>
        </w:rPr>
        <w:t xml:space="preserve">, en contra de la falta de respuesta del </w:t>
      </w:r>
      <w:r w:rsidR="00B634BA" w:rsidRPr="00B634BA">
        <w:rPr>
          <w:rFonts w:ascii="Palatino Linotype" w:hAnsi="Palatino Linotype" w:cs="Arial"/>
          <w:b/>
        </w:rPr>
        <w:t>Ayuntamiento de Donato Guerra</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en lo subsecuente</w:t>
      </w:r>
      <w:r w:rsidRPr="009625FF">
        <w:rPr>
          <w:rFonts w:ascii="Palatino Linotype" w:hAnsi="Palatino Linotype" w:cs="Arial"/>
          <w:b/>
        </w:rPr>
        <w:t xml:space="preserve"> El Sujeto Obligado, </w:t>
      </w:r>
      <w:r w:rsidRPr="009625FF">
        <w:rPr>
          <w:rFonts w:ascii="Palatino Linotype" w:hAnsi="Palatino Linotype" w:cs="Arial"/>
        </w:rPr>
        <w:t>se procede a dictar la presente resolución.</w:t>
      </w:r>
    </w:p>
    <w:p w14:paraId="4D526EEA" w14:textId="77777777" w:rsidR="00A036A6" w:rsidRPr="009625FF" w:rsidRDefault="00A036A6" w:rsidP="00A036A6">
      <w:pPr>
        <w:shd w:val="clear" w:color="auto" w:fill="FFFFFF"/>
        <w:spacing w:line="360" w:lineRule="auto"/>
        <w:jc w:val="both"/>
        <w:rPr>
          <w:rFonts w:ascii="Palatino Linotype" w:hAnsi="Palatino Linotype" w:cs="Arial"/>
          <w:color w:val="000000"/>
          <w:lang w:eastAsia="es-MX"/>
        </w:rPr>
      </w:pPr>
    </w:p>
    <w:p w14:paraId="6E75DB99" w14:textId="77777777" w:rsidR="00A036A6" w:rsidRPr="009625FF" w:rsidRDefault="00A036A6" w:rsidP="00A036A6">
      <w:pPr>
        <w:spacing w:line="360" w:lineRule="auto"/>
        <w:jc w:val="center"/>
        <w:rPr>
          <w:rFonts w:ascii="Palatino Linotype" w:hAnsi="Palatino Linotype"/>
          <w:b/>
          <w:sz w:val="28"/>
        </w:rPr>
      </w:pPr>
      <w:r w:rsidRPr="009625FF">
        <w:rPr>
          <w:rFonts w:ascii="Palatino Linotype" w:hAnsi="Palatino Linotype"/>
          <w:b/>
          <w:sz w:val="28"/>
        </w:rPr>
        <w:t>A N T E C E D E N T E S   D E L   A S U N T O</w:t>
      </w:r>
    </w:p>
    <w:p w14:paraId="3A767F8F" w14:textId="77777777" w:rsidR="00A036A6" w:rsidRPr="009625FF" w:rsidRDefault="00A036A6" w:rsidP="00A036A6">
      <w:pPr>
        <w:pStyle w:val="Sinespaciado"/>
      </w:pPr>
    </w:p>
    <w:p w14:paraId="6F0857E7"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cs="Arial"/>
          <w:b/>
          <w:sz w:val="28"/>
        </w:rPr>
        <w:t>PRIMERO.</w:t>
      </w:r>
      <w:r w:rsidRPr="009625FF">
        <w:rPr>
          <w:rFonts w:ascii="Palatino Linotype" w:hAnsi="Palatino Linotype" w:cs="Arial"/>
        </w:rPr>
        <w:t xml:space="preserve"> </w:t>
      </w:r>
      <w:r w:rsidRPr="009625FF">
        <w:rPr>
          <w:rFonts w:ascii="Palatino Linotype" w:hAnsi="Palatino Linotype"/>
          <w:b/>
          <w:sz w:val="28"/>
          <w:szCs w:val="28"/>
        </w:rPr>
        <w:t>De la Solicitud de Información.</w:t>
      </w:r>
    </w:p>
    <w:p w14:paraId="4BAD4B2E" w14:textId="2C9E990B" w:rsidR="00A036A6" w:rsidRPr="009625FF" w:rsidRDefault="00A036A6" w:rsidP="00271073">
      <w:pPr>
        <w:spacing w:line="360" w:lineRule="auto"/>
        <w:jc w:val="both"/>
        <w:rPr>
          <w:rFonts w:ascii="Palatino Linotype" w:hAnsi="Palatino Linotype" w:cs="Arial"/>
        </w:rPr>
      </w:pPr>
      <w:r w:rsidRPr="009625FF">
        <w:rPr>
          <w:rFonts w:ascii="Palatino Linotype" w:hAnsi="Palatino Linotype" w:cs="Arial"/>
        </w:rPr>
        <w:t xml:space="preserve">Con fecha </w:t>
      </w:r>
      <w:r w:rsidR="00B634BA">
        <w:rPr>
          <w:rFonts w:ascii="Palatino Linotype" w:hAnsi="Palatino Linotype" w:cs="Arial"/>
        </w:rPr>
        <w:t>nueve de noviembre</w:t>
      </w:r>
      <w:r w:rsidR="00895016" w:rsidRPr="009625FF">
        <w:rPr>
          <w:rFonts w:ascii="Palatino Linotype" w:hAnsi="Palatino Linotype" w:cs="Arial"/>
        </w:rPr>
        <w:t xml:space="preserve"> de dos mil veinti</w:t>
      </w:r>
      <w:r w:rsidR="00B670BA" w:rsidRPr="009625FF">
        <w:rPr>
          <w:rFonts w:ascii="Palatino Linotype" w:hAnsi="Palatino Linotype" w:cs="Arial"/>
        </w:rPr>
        <w:t>trés</w:t>
      </w:r>
      <w:r w:rsidRPr="009625FF">
        <w:rPr>
          <w:rFonts w:ascii="Palatino Linotype" w:hAnsi="Palatino Linotype" w:cs="Arial"/>
        </w:rPr>
        <w:t xml:space="preserve">, </w:t>
      </w:r>
      <w:r w:rsidRPr="009625FF">
        <w:rPr>
          <w:rFonts w:ascii="Palatino Linotype" w:hAnsi="Palatino Linotype" w:cs="Arial"/>
          <w:b/>
        </w:rPr>
        <w:t xml:space="preserve">El Recurrente, </w:t>
      </w:r>
      <w:r w:rsidRPr="009625FF">
        <w:rPr>
          <w:rFonts w:ascii="Palatino Linotype" w:hAnsi="Palatino Linotype" w:cs="Arial"/>
        </w:rPr>
        <w:t xml:space="preserve">presentó a través del Sistema de Acceso a la Información Mexiquense </w:t>
      </w:r>
      <w:r w:rsidRPr="009625FF">
        <w:rPr>
          <w:rFonts w:ascii="Palatino Linotype" w:hAnsi="Palatino Linotype" w:cs="Arial"/>
          <w:b/>
        </w:rPr>
        <w:t>(SAIMEX)</w:t>
      </w:r>
      <w:r w:rsidRPr="009625FF">
        <w:rPr>
          <w:rFonts w:ascii="Palatino Linotype" w:hAnsi="Palatino Linotype" w:cs="Arial"/>
        </w:rPr>
        <w:t xml:space="preserve">, ante </w:t>
      </w:r>
      <w:r w:rsidRPr="009625FF">
        <w:rPr>
          <w:rFonts w:ascii="Palatino Linotype" w:hAnsi="Palatino Linotype" w:cs="Arial"/>
          <w:b/>
        </w:rPr>
        <w:t>El Sujeto Obligado</w:t>
      </w:r>
      <w:r w:rsidRPr="009625FF">
        <w:rPr>
          <w:rFonts w:ascii="Palatino Linotype" w:hAnsi="Palatino Linotype" w:cs="Arial"/>
        </w:rPr>
        <w:t xml:space="preserve">, solicitud de acceso a la información pública, registrada bajo el número de expediente </w:t>
      </w:r>
      <w:r w:rsidR="00B634BA" w:rsidRPr="00B634BA">
        <w:rPr>
          <w:rFonts w:ascii="Palatino Linotype" w:hAnsi="Palatino Linotype" w:cs="Arial"/>
          <w:b/>
        </w:rPr>
        <w:t>00044/DONAGUER/IP/2023</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 xml:space="preserve">mediante la cual solicitó información en el tenor siguiente: </w:t>
      </w:r>
    </w:p>
    <w:p w14:paraId="4F92425B" w14:textId="77777777" w:rsidR="00271073" w:rsidRPr="009625FF" w:rsidRDefault="00271073" w:rsidP="007923FB">
      <w:pPr>
        <w:pStyle w:val="Sinespaciado"/>
      </w:pPr>
    </w:p>
    <w:p w14:paraId="5229EE30" w14:textId="4C4A9991" w:rsidR="00A036A6" w:rsidRPr="009625FF" w:rsidRDefault="00A036A6" w:rsidP="001447D4">
      <w:pPr>
        <w:spacing w:line="360" w:lineRule="auto"/>
        <w:ind w:left="567" w:right="567"/>
        <w:jc w:val="both"/>
        <w:rPr>
          <w:rFonts w:ascii="Palatino Linotype" w:hAnsi="Palatino Linotype"/>
          <w:i/>
          <w:lang w:val="es-ES_tradnl"/>
        </w:rPr>
      </w:pPr>
      <w:r w:rsidRPr="009625FF">
        <w:rPr>
          <w:rFonts w:ascii="Palatino Linotype" w:hAnsi="Palatino Linotype"/>
          <w:i/>
          <w:lang w:val="es-ES_tradnl"/>
        </w:rPr>
        <w:t>“</w:t>
      </w:r>
      <w:r w:rsidR="00B634BA" w:rsidRPr="00B634BA">
        <w:rPr>
          <w:rFonts w:ascii="Palatino Linotype" w:hAnsi="Palatino Linotype"/>
          <w:i/>
          <w:lang w:val="es-ES_tradnl"/>
        </w:rPr>
        <w:t xml:space="preserve">requiero el cv del secretario </w:t>
      </w:r>
      <w:proofErr w:type="spellStart"/>
      <w:r w:rsidR="00B634BA" w:rsidRPr="00B634BA">
        <w:rPr>
          <w:rFonts w:ascii="Palatino Linotype" w:hAnsi="Palatino Linotype"/>
          <w:i/>
          <w:lang w:val="es-ES_tradnl"/>
        </w:rPr>
        <w:t>tecnico</w:t>
      </w:r>
      <w:proofErr w:type="spellEnd"/>
      <w:r w:rsidR="00B634BA" w:rsidRPr="00B634BA">
        <w:rPr>
          <w:rFonts w:ascii="Palatino Linotype" w:hAnsi="Palatino Linotype"/>
          <w:i/>
          <w:lang w:val="es-ES_tradnl"/>
        </w:rPr>
        <w:t xml:space="preserve"> de seguridad </w:t>
      </w:r>
      <w:proofErr w:type="spellStart"/>
      <w:r w:rsidR="00B634BA" w:rsidRPr="00B634BA">
        <w:rPr>
          <w:rFonts w:ascii="Palatino Linotype" w:hAnsi="Palatino Linotype"/>
          <w:i/>
          <w:lang w:val="es-ES_tradnl"/>
        </w:rPr>
        <w:t>publica</w:t>
      </w:r>
      <w:proofErr w:type="spellEnd"/>
      <w:r w:rsidR="00B634BA" w:rsidRPr="00B634BA">
        <w:rPr>
          <w:rFonts w:ascii="Palatino Linotype" w:hAnsi="Palatino Linotype"/>
          <w:i/>
          <w:lang w:val="es-ES_tradnl"/>
        </w:rPr>
        <w:t xml:space="preserve">; nombramiento para ocupar el cargo; recibo </w:t>
      </w:r>
      <w:proofErr w:type="spellStart"/>
      <w:r w:rsidR="00B634BA" w:rsidRPr="00B634BA">
        <w:rPr>
          <w:rFonts w:ascii="Palatino Linotype" w:hAnsi="Palatino Linotype"/>
          <w:i/>
          <w:lang w:val="es-ES_tradnl"/>
        </w:rPr>
        <w:t>cfdi</w:t>
      </w:r>
      <w:proofErr w:type="spellEnd"/>
      <w:r w:rsidR="00B634BA" w:rsidRPr="00B634BA">
        <w:rPr>
          <w:rFonts w:ascii="Palatino Linotype" w:hAnsi="Palatino Linotype"/>
          <w:i/>
          <w:lang w:val="es-ES_tradnl"/>
        </w:rPr>
        <w:t xml:space="preserve"> del servidor </w:t>
      </w:r>
      <w:proofErr w:type="spellStart"/>
      <w:r w:rsidR="00B634BA" w:rsidRPr="00B634BA">
        <w:rPr>
          <w:rFonts w:ascii="Palatino Linotype" w:hAnsi="Palatino Linotype"/>
          <w:i/>
          <w:lang w:val="es-ES_tradnl"/>
        </w:rPr>
        <w:t>publico</w:t>
      </w:r>
      <w:proofErr w:type="spellEnd"/>
      <w:r w:rsidR="00B634BA" w:rsidRPr="00B634BA">
        <w:rPr>
          <w:rFonts w:ascii="Palatino Linotype" w:hAnsi="Palatino Linotype"/>
          <w:i/>
          <w:lang w:val="es-ES_tradnl"/>
        </w:rPr>
        <w:t xml:space="preserve"> antes mencionado </w:t>
      </w:r>
      <w:proofErr w:type="spellStart"/>
      <w:r w:rsidR="00B634BA" w:rsidRPr="00B634BA">
        <w:rPr>
          <w:rFonts w:ascii="Palatino Linotype" w:hAnsi="Palatino Linotype"/>
          <w:i/>
          <w:lang w:val="es-ES_tradnl"/>
        </w:rPr>
        <w:t>asi</w:t>
      </w:r>
      <w:proofErr w:type="spellEnd"/>
      <w:r w:rsidR="00B634BA" w:rsidRPr="00B634BA">
        <w:rPr>
          <w:rFonts w:ascii="Palatino Linotype" w:hAnsi="Palatino Linotype"/>
          <w:i/>
          <w:lang w:val="es-ES_tradnl"/>
        </w:rPr>
        <w:t xml:space="preserve"> como su examen de control y confianza</w:t>
      </w:r>
      <w:r w:rsidRPr="009625FF">
        <w:rPr>
          <w:rFonts w:ascii="Palatino Linotype" w:hAnsi="Palatino Linotype"/>
          <w:i/>
          <w:lang w:val="es-ES_tradnl"/>
        </w:rPr>
        <w:t>” [Sic]</w:t>
      </w:r>
    </w:p>
    <w:p w14:paraId="2481EA35" w14:textId="059D184D" w:rsidR="00257ACF" w:rsidRPr="009625FF" w:rsidRDefault="00257ACF" w:rsidP="006665B4">
      <w:pPr>
        <w:spacing w:line="360" w:lineRule="auto"/>
        <w:ind w:right="850"/>
        <w:rPr>
          <w:rFonts w:ascii="Palatino Linotype" w:hAnsi="Palatino Linotype"/>
          <w:b/>
          <w:lang w:val="es-ES_tradnl"/>
        </w:rPr>
      </w:pPr>
    </w:p>
    <w:p w14:paraId="6D1991B7" w14:textId="1EBF1B2A" w:rsidR="000B3CC4" w:rsidRPr="009625FF" w:rsidRDefault="00A036A6" w:rsidP="00895016">
      <w:pPr>
        <w:spacing w:line="360" w:lineRule="auto"/>
        <w:ind w:right="850"/>
        <w:jc w:val="both"/>
        <w:rPr>
          <w:rFonts w:ascii="Palatino Linotype" w:hAnsi="Palatino Linotype"/>
          <w:lang w:val="es-ES_tradnl"/>
        </w:rPr>
      </w:pPr>
      <w:r w:rsidRPr="009625FF">
        <w:rPr>
          <w:rFonts w:ascii="Palatino Linotype" w:hAnsi="Palatino Linotype"/>
          <w:b/>
          <w:lang w:val="es-ES_tradnl"/>
        </w:rPr>
        <w:t>MODALIDAD DE ENTREGA:</w:t>
      </w:r>
      <w:r w:rsidRPr="009625FF">
        <w:rPr>
          <w:rFonts w:ascii="Palatino Linotype" w:hAnsi="Palatino Linotype"/>
          <w:lang w:val="es-ES_tradnl"/>
        </w:rPr>
        <w:t xml:space="preserve"> A través del </w:t>
      </w:r>
      <w:r w:rsidRPr="009625FF">
        <w:rPr>
          <w:rFonts w:ascii="Palatino Linotype" w:hAnsi="Palatino Linotype"/>
          <w:b/>
          <w:lang w:val="es-ES_tradnl"/>
        </w:rPr>
        <w:t>SAIMEX</w:t>
      </w:r>
      <w:r w:rsidRPr="009625FF">
        <w:rPr>
          <w:rFonts w:ascii="Palatino Linotype" w:hAnsi="Palatino Linotype"/>
          <w:lang w:val="es-ES_tradnl"/>
        </w:rPr>
        <w:t xml:space="preserve">. </w:t>
      </w:r>
    </w:p>
    <w:p w14:paraId="2CA952F2" w14:textId="77777777" w:rsidR="009A66D0" w:rsidRPr="009625FF" w:rsidRDefault="009A66D0" w:rsidP="00895016">
      <w:pPr>
        <w:spacing w:line="360" w:lineRule="auto"/>
        <w:ind w:right="850"/>
        <w:jc w:val="both"/>
        <w:rPr>
          <w:rFonts w:ascii="Palatino Linotype" w:hAnsi="Palatino Linotype"/>
          <w:lang w:val="es-ES_tradnl"/>
        </w:rPr>
      </w:pPr>
    </w:p>
    <w:p w14:paraId="51F8C565" w14:textId="0B3E09D9" w:rsidR="00A036A6" w:rsidRPr="009625FF" w:rsidRDefault="00895016" w:rsidP="00A036A6">
      <w:pPr>
        <w:spacing w:line="360" w:lineRule="auto"/>
        <w:jc w:val="both"/>
        <w:rPr>
          <w:rFonts w:ascii="Palatino Linotype" w:hAnsi="Palatino Linotype" w:cs="Arial"/>
          <w:b/>
          <w:sz w:val="28"/>
        </w:rPr>
      </w:pPr>
      <w:r w:rsidRPr="009625FF">
        <w:rPr>
          <w:rFonts w:ascii="Palatino Linotype" w:hAnsi="Palatino Linotype" w:cs="Arial"/>
          <w:b/>
          <w:sz w:val="28"/>
        </w:rPr>
        <w:t>SEGUND</w:t>
      </w:r>
      <w:r w:rsidR="00A036A6" w:rsidRPr="009625FF">
        <w:rPr>
          <w:rFonts w:ascii="Palatino Linotype" w:hAnsi="Palatino Linotype" w:cs="Arial"/>
          <w:b/>
          <w:sz w:val="28"/>
        </w:rPr>
        <w:t xml:space="preserve">O. </w:t>
      </w:r>
      <w:r w:rsidR="00A036A6" w:rsidRPr="009625FF">
        <w:rPr>
          <w:rFonts w:ascii="Palatino Linotype" w:hAnsi="Palatino Linotype" w:cs="Arial"/>
          <w:b/>
          <w:sz w:val="28"/>
          <w:szCs w:val="20"/>
        </w:rPr>
        <w:t>De la respuesta del Sujeto Obligado.</w:t>
      </w:r>
    </w:p>
    <w:p w14:paraId="4FB98404"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En el expediente electrónico </w:t>
      </w:r>
      <w:r w:rsidRPr="009625FF">
        <w:rPr>
          <w:rFonts w:ascii="Palatino Linotype" w:hAnsi="Palatino Linotype" w:cs="Arial"/>
          <w:b/>
        </w:rPr>
        <w:t>SAIMEX</w:t>
      </w:r>
      <w:r w:rsidRPr="009625FF">
        <w:rPr>
          <w:rFonts w:ascii="Palatino Linotype" w:hAnsi="Palatino Linotype" w:cs="Arial"/>
        </w:rPr>
        <w:t xml:space="preserve">, se aprecia que </w:t>
      </w:r>
      <w:r w:rsidRPr="009625FF">
        <w:rPr>
          <w:rFonts w:ascii="Palatino Linotype" w:hAnsi="Palatino Linotype" w:cs="Arial"/>
          <w:b/>
        </w:rPr>
        <w:t xml:space="preserve">El Sujeto Obligado </w:t>
      </w:r>
      <w:r w:rsidRPr="009625FF">
        <w:rPr>
          <w:rFonts w:ascii="Palatino Linotype" w:hAnsi="Palatino Linotype" w:cs="Arial"/>
        </w:rPr>
        <w:t xml:space="preserve">fue omiso en dar respuesta a la solicitud de información presentada por </w:t>
      </w:r>
      <w:r w:rsidRPr="009625FF">
        <w:rPr>
          <w:rFonts w:ascii="Palatino Linotype" w:hAnsi="Palatino Linotype" w:cs="Arial"/>
          <w:b/>
        </w:rPr>
        <w:t>El Recurrente</w:t>
      </w:r>
      <w:r w:rsidRPr="009625FF">
        <w:rPr>
          <w:rFonts w:ascii="Palatino Linotype" w:hAnsi="Palatino Linotype" w:cs="Arial"/>
        </w:rPr>
        <w:t>.</w:t>
      </w:r>
      <w:r w:rsidRPr="009625FF">
        <w:rPr>
          <w:rFonts w:ascii="Palatino Linotype" w:hAnsi="Palatino Linotype" w:cs="Arial"/>
          <w:b/>
        </w:rPr>
        <w:t xml:space="preserve"> </w:t>
      </w:r>
      <w:r w:rsidRPr="009625FF">
        <w:rPr>
          <w:rFonts w:ascii="Palatino Linotype" w:hAnsi="Palatino Linotype" w:cs="Arial"/>
        </w:rPr>
        <w:t xml:space="preserve">Derivado de lo anterior, se constituye la figura de la </w:t>
      </w:r>
      <w:r w:rsidRPr="009625FF">
        <w:rPr>
          <w:rFonts w:ascii="Palatino Linotype" w:hAnsi="Palatino Linotype" w:cs="Arial"/>
          <w:b/>
          <w:i/>
        </w:rPr>
        <w:t>Negativa Ficta</w:t>
      </w:r>
      <w:r w:rsidRPr="009625FF">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9625FF" w:rsidRDefault="00A036A6" w:rsidP="00A036A6">
      <w:pPr>
        <w:spacing w:line="360" w:lineRule="auto"/>
        <w:jc w:val="both"/>
        <w:rPr>
          <w:rFonts w:ascii="Palatino Linotype" w:hAnsi="Palatino Linotype" w:cs="Arial"/>
        </w:rPr>
      </w:pPr>
    </w:p>
    <w:p w14:paraId="778B8C8A" w14:textId="0B690C42" w:rsidR="00A036A6" w:rsidRPr="009625FF" w:rsidRDefault="00895016" w:rsidP="00A036A6">
      <w:pPr>
        <w:spacing w:line="360" w:lineRule="auto"/>
        <w:jc w:val="both"/>
        <w:rPr>
          <w:rFonts w:ascii="Palatino Linotype" w:hAnsi="Palatino Linotype" w:cs="Arial"/>
          <w:b/>
          <w:sz w:val="28"/>
        </w:rPr>
      </w:pPr>
      <w:r w:rsidRPr="009625FF">
        <w:rPr>
          <w:rFonts w:ascii="Palatino Linotype" w:hAnsi="Palatino Linotype" w:cs="Arial"/>
          <w:b/>
          <w:sz w:val="28"/>
        </w:rPr>
        <w:t>TERCER</w:t>
      </w:r>
      <w:r w:rsidR="00A036A6" w:rsidRPr="009625FF">
        <w:rPr>
          <w:rFonts w:ascii="Palatino Linotype" w:hAnsi="Palatino Linotype" w:cs="Arial"/>
          <w:b/>
          <w:sz w:val="28"/>
        </w:rPr>
        <w:t xml:space="preserve">O. </w:t>
      </w:r>
      <w:r w:rsidR="00A036A6" w:rsidRPr="009625FF">
        <w:rPr>
          <w:rFonts w:ascii="Palatino Linotype" w:hAnsi="Palatino Linotype"/>
          <w:b/>
          <w:sz w:val="28"/>
        </w:rPr>
        <w:t>Del recurso de revisión.</w:t>
      </w:r>
    </w:p>
    <w:p w14:paraId="3F9B7581" w14:textId="1B1F83C4"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Inconforme con la falta de respuesta por </w:t>
      </w:r>
      <w:r w:rsidRPr="009625FF">
        <w:rPr>
          <w:rFonts w:ascii="Palatino Linotype" w:hAnsi="Palatino Linotype" w:cs="Arial"/>
          <w:b/>
        </w:rPr>
        <w:t>El Sujeto Obligado</w:t>
      </w:r>
      <w:r w:rsidRPr="009625FF">
        <w:rPr>
          <w:rFonts w:ascii="Palatino Linotype" w:hAnsi="Palatino Linotype" w:cs="Arial"/>
        </w:rPr>
        <w:t>,</w:t>
      </w:r>
      <w:r w:rsidRPr="009625FF">
        <w:rPr>
          <w:rFonts w:ascii="Palatino Linotype" w:hAnsi="Palatino Linotype" w:cs="Arial"/>
          <w:b/>
        </w:rPr>
        <w:t xml:space="preserve"> </w:t>
      </w:r>
      <w:r w:rsidR="006665B4" w:rsidRPr="009625FF">
        <w:rPr>
          <w:rFonts w:ascii="Palatino Linotype" w:hAnsi="Palatino Linotype" w:cs="Arial"/>
          <w:b/>
        </w:rPr>
        <w:t>El</w:t>
      </w:r>
      <w:r w:rsidRPr="009625FF">
        <w:rPr>
          <w:rFonts w:ascii="Palatino Linotype" w:hAnsi="Palatino Linotype" w:cs="Arial"/>
          <w:b/>
        </w:rPr>
        <w:t xml:space="preserve"> Recurrente </w:t>
      </w:r>
      <w:r w:rsidRPr="009625FF">
        <w:rPr>
          <w:rFonts w:ascii="Palatino Linotype" w:hAnsi="Palatino Linotype" w:cs="Arial"/>
        </w:rPr>
        <w:t xml:space="preserve">interpuso el recurso de revisión, en fecha </w:t>
      </w:r>
      <w:r w:rsidR="00B634BA">
        <w:rPr>
          <w:rFonts w:ascii="Palatino Linotype" w:hAnsi="Palatino Linotype" w:cs="Arial"/>
        </w:rPr>
        <w:t>cuatro de diciembre</w:t>
      </w:r>
      <w:r w:rsidR="00695737" w:rsidRPr="009625FF">
        <w:rPr>
          <w:rFonts w:ascii="Palatino Linotype" w:hAnsi="Palatino Linotype" w:cs="Arial"/>
        </w:rPr>
        <w:t xml:space="preserve"> de dos mil veinti</w:t>
      </w:r>
      <w:r w:rsidR="00B670BA" w:rsidRPr="009625FF">
        <w:rPr>
          <w:rFonts w:ascii="Palatino Linotype" w:hAnsi="Palatino Linotype" w:cs="Arial"/>
        </w:rPr>
        <w:t>trés</w:t>
      </w:r>
      <w:r w:rsidRPr="009625FF">
        <w:rPr>
          <w:rFonts w:ascii="Palatino Linotype" w:hAnsi="Palatino Linotype" w:cs="Arial"/>
        </w:rPr>
        <w:t xml:space="preserve">, el cual fue registrado con el expediente número </w:t>
      </w:r>
      <w:r w:rsidR="00B634BA" w:rsidRPr="00B634BA">
        <w:rPr>
          <w:rFonts w:ascii="Palatino Linotype" w:hAnsi="Palatino Linotype" w:cs="Arial"/>
          <w:b/>
        </w:rPr>
        <w:t>08340/INFOEM/IP/RR/2023</w:t>
      </w:r>
      <w:r w:rsidR="00695737" w:rsidRPr="009625FF">
        <w:rPr>
          <w:rFonts w:ascii="Palatino Linotype" w:hAnsi="Palatino Linotype" w:cs="Arial"/>
        </w:rPr>
        <w:t xml:space="preserve">, </w:t>
      </w:r>
      <w:r w:rsidRPr="009625FF">
        <w:rPr>
          <w:rFonts w:ascii="Palatino Linotype" w:hAnsi="Palatino Linotype" w:cs="Arial"/>
        </w:rPr>
        <w:t xml:space="preserve">en el cual arguye, las siguientes manifestaciones: </w:t>
      </w:r>
    </w:p>
    <w:p w14:paraId="49F7BAF1" w14:textId="77777777" w:rsidR="00A036A6" w:rsidRPr="009625FF" w:rsidRDefault="00A036A6" w:rsidP="00A036A6">
      <w:pPr>
        <w:pStyle w:val="Sinespaciado"/>
      </w:pPr>
    </w:p>
    <w:p w14:paraId="7E9370CC" w14:textId="0A537C33" w:rsidR="00A036A6" w:rsidRPr="009625FF" w:rsidRDefault="00A036A6" w:rsidP="00326FA3">
      <w:pPr>
        <w:pStyle w:val="Prrafodelista"/>
        <w:numPr>
          <w:ilvl w:val="0"/>
          <w:numId w:val="15"/>
        </w:numPr>
        <w:jc w:val="both"/>
        <w:rPr>
          <w:rFonts w:ascii="Palatino Linotype" w:hAnsi="Palatino Linotype" w:cs="Arial"/>
          <w:b/>
        </w:rPr>
      </w:pPr>
      <w:r w:rsidRPr="009625FF">
        <w:rPr>
          <w:rFonts w:ascii="Palatino Linotype" w:hAnsi="Palatino Linotype" w:cs="Arial"/>
          <w:b/>
        </w:rPr>
        <w:t xml:space="preserve">Acto Impugnado: </w:t>
      </w:r>
      <w:r w:rsidRPr="009625FF">
        <w:rPr>
          <w:rFonts w:ascii="Palatino Linotype" w:hAnsi="Palatino Linotype" w:cs="Arial"/>
          <w:i/>
        </w:rPr>
        <w:t>“</w:t>
      </w:r>
      <w:r w:rsidR="00B634BA" w:rsidRPr="00B634BA">
        <w:rPr>
          <w:rFonts w:ascii="Palatino Linotype" w:hAnsi="Palatino Linotype" w:cs="Arial"/>
          <w:i/>
        </w:rPr>
        <w:t xml:space="preserve">la falta de respuesta del ayuntamiento de </w:t>
      </w:r>
      <w:proofErr w:type="spellStart"/>
      <w:r w:rsidR="00B634BA" w:rsidRPr="00B634BA">
        <w:rPr>
          <w:rFonts w:ascii="Palatino Linotype" w:hAnsi="Palatino Linotype" w:cs="Arial"/>
          <w:i/>
        </w:rPr>
        <w:t>donato</w:t>
      </w:r>
      <w:proofErr w:type="spellEnd"/>
      <w:r w:rsidR="00B634BA" w:rsidRPr="00B634BA">
        <w:rPr>
          <w:rFonts w:ascii="Palatino Linotype" w:hAnsi="Palatino Linotype" w:cs="Arial"/>
          <w:i/>
        </w:rPr>
        <w:t xml:space="preserve"> guerra</w:t>
      </w:r>
      <w:r w:rsidRPr="009625FF">
        <w:rPr>
          <w:rFonts w:ascii="Palatino Linotype" w:hAnsi="Palatino Linotype" w:cs="Arial"/>
          <w:i/>
        </w:rPr>
        <w:t>” [Sic]</w:t>
      </w:r>
    </w:p>
    <w:p w14:paraId="3DFA5E27" w14:textId="77777777" w:rsidR="00A036A6" w:rsidRPr="009625FF" w:rsidRDefault="00A036A6" w:rsidP="006820E1">
      <w:pPr>
        <w:jc w:val="both"/>
        <w:rPr>
          <w:rFonts w:ascii="Palatino Linotype" w:hAnsi="Palatino Linotype" w:cs="Arial"/>
          <w:b/>
          <w:i/>
        </w:rPr>
      </w:pPr>
    </w:p>
    <w:p w14:paraId="1A0BE048" w14:textId="77777777" w:rsidR="00DB00C1" w:rsidRPr="009625FF" w:rsidRDefault="00DB00C1" w:rsidP="006820E1">
      <w:pPr>
        <w:jc w:val="both"/>
        <w:rPr>
          <w:rFonts w:ascii="Palatino Linotype" w:hAnsi="Palatino Linotype" w:cs="Arial"/>
          <w:b/>
          <w:i/>
          <w:sz w:val="18"/>
        </w:rPr>
      </w:pPr>
    </w:p>
    <w:p w14:paraId="41509608" w14:textId="64BE3B43" w:rsidR="009A66D0" w:rsidRPr="009625FF" w:rsidRDefault="00A036A6" w:rsidP="00326FA3">
      <w:pPr>
        <w:pStyle w:val="Prrafodelista"/>
        <w:numPr>
          <w:ilvl w:val="0"/>
          <w:numId w:val="15"/>
        </w:numPr>
        <w:ind w:right="49"/>
        <w:jc w:val="both"/>
        <w:rPr>
          <w:rFonts w:ascii="Palatino Linotype" w:hAnsi="Palatino Linotype" w:cs="Arial"/>
          <w:b/>
        </w:rPr>
      </w:pPr>
      <w:r w:rsidRPr="009625FF">
        <w:rPr>
          <w:rFonts w:ascii="Palatino Linotype" w:hAnsi="Palatino Linotype" w:cs="Arial"/>
          <w:b/>
        </w:rPr>
        <w:t>Razones o Motivos de Inconformidad:</w:t>
      </w:r>
      <w:r w:rsidR="007923FB" w:rsidRPr="009625FF">
        <w:rPr>
          <w:rFonts w:ascii="Palatino Linotype" w:hAnsi="Palatino Linotype" w:cs="Arial"/>
          <w:b/>
        </w:rPr>
        <w:t xml:space="preserve"> </w:t>
      </w:r>
      <w:r w:rsidRPr="009625FF">
        <w:rPr>
          <w:rFonts w:ascii="Palatino Linotype" w:hAnsi="Palatino Linotype" w:cs="Arial"/>
          <w:i/>
        </w:rPr>
        <w:t>“</w:t>
      </w:r>
      <w:r w:rsidR="00B634BA" w:rsidRPr="00B634BA">
        <w:rPr>
          <w:rFonts w:ascii="Palatino Linotype" w:hAnsi="Palatino Linotype"/>
          <w:i/>
          <w:color w:val="000000"/>
        </w:rPr>
        <w:t>solicito me apliquen las medidas necesarias al titular de la unidad de transparencia como a los servidores públicos que intervienen en dicho proceso, toda vez que no es la primera vez que niegan el derecho de acceso a la información por ende solicito no solo quede en una exigencia de la entrega información ya que ni eso hacen caso</w:t>
      </w:r>
      <w:r w:rsidRPr="009625FF">
        <w:rPr>
          <w:rFonts w:ascii="Palatino Linotype" w:hAnsi="Palatino Linotype"/>
          <w:i/>
          <w:color w:val="000000"/>
        </w:rPr>
        <w:t xml:space="preserve">” </w:t>
      </w:r>
      <w:r w:rsidRPr="009625FF">
        <w:rPr>
          <w:rFonts w:ascii="Palatino Linotype" w:hAnsi="Palatino Linotype" w:cs="Arial"/>
          <w:i/>
        </w:rPr>
        <w:t>[Sic]</w:t>
      </w:r>
    </w:p>
    <w:p w14:paraId="0CB78649" w14:textId="77777777" w:rsidR="00257ACF" w:rsidRPr="009625FF" w:rsidRDefault="00257ACF" w:rsidP="00257ACF">
      <w:pPr>
        <w:ind w:right="49"/>
        <w:jc w:val="both"/>
        <w:rPr>
          <w:rFonts w:ascii="Palatino Linotype" w:hAnsi="Palatino Linotype" w:cs="Arial"/>
          <w:b/>
        </w:rPr>
      </w:pPr>
    </w:p>
    <w:p w14:paraId="5D340460" w14:textId="77777777" w:rsidR="00B634BA" w:rsidRDefault="00B634BA" w:rsidP="00A036A6">
      <w:pPr>
        <w:spacing w:line="360" w:lineRule="auto"/>
        <w:jc w:val="both"/>
        <w:rPr>
          <w:rFonts w:ascii="Palatino Linotype" w:hAnsi="Palatino Linotype" w:cs="Arial"/>
          <w:b/>
          <w:sz w:val="28"/>
        </w:rPr>
      </w:pPr>
    </w:p>
    <w:p w14:paraId="5E552C0F" w14:textId="371935DC" w:rsidR="00A036A6" w:rsidRPr="009625FF" w:rsidRDefault="00895016"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CUAR</w:t>
      </w:r>
      <w:r w:rsidR="00A036A6" w:rsidRPr="009625FF">
        <w:rPr>
          <w:rFonts w:ascii="Palatino Linotype" w:hAnsi="Palatino Linotype" w:cs="Arial"/>
          <w:b/>
          <w:sz w:val="28"/>
        </w:rPr>
        <w:t>TO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Del turno del recurso de revisión.</w:t>
      </w:r>
    </w:p>
    <w:p w14:paraId="3C50A1E8" w14:textId="7CD75986" w:rsidR="00795804" w:rsidRPr="009625FF" w:rsidRDefault="00A036A6" w:rsidP="00391430">
      <w:pPr>
        <w:spacing w:line="360" w:lineRule="auto"/>
        <w:jc w:val="both"/>
        <w:rPr>
          <w:rFonts w:ascii="Palatino Linotype" w:hAnsi="Palatino Linotype" w:cs="Arial"/>
        </w:rPr>
      </w:pPr>
      <w:r w:rsidRPr="009625FF">
        <w:rPr>
          <w:rFonts w:ascii="Palatino Linotype" w:hAnsi="Palatino Linotype" w:cs="Arial"/>
        </w:rPr>
        <w:t>Medio de i</w:t>
      </w:r>
      <w:r w:rsidR="00695737" w:rsidRPr="009625FF">
        <w:rPr>
          <w:rFonts w:ascii="Palatino Linotype" w:hAnsi="Palatino Linotype" w:cs="Arial"/>
        </w:rPr>
        <w:t>mpugnación que le fue turnado al Comisionad</w:t>
      </w:r>
      <w:r w:rsidR="00B670BA" w:rsidRPr="009625FF">
        <w:rPr>
          <w:rFonts w:ascii="Palatino Linotype" w:hAnsi="Palatino Linotype" w:cs="Arial"/>
        </w:rPr>
        <w:t>o Presidente</w:t>
      </w:r>
      <w:r w:rsidRPr="009625FF">
        <w:rPr>
          <w:rFonts w:ascii="Palatino Linotype" w:hAnsi="Palatino Linotype" w:cs="Arial"/>
        </w:rPr>
        <w:t xml:space="preserve"> </w:t>
      </w:r>
      <w:r w:rsidR="00B670BA" w:rsidRPr="009625FF">
        <w:rPr>
          <w:rFonts w:ascii="Palatino Linotype" w:hAnsi="Palatino Linotype" w:cs="Arial"/>
          <w:b/>
        </w:rPr>
        <w:t>José Martínez Vilchis</w:t>
      </w:r>
      <w:r w:rsidRPr="009625FF">
        <w:rPr>
          <w:rFonts w:ascii="Palatino Linotype" w:hAnsi="Palatino Linotype" w:cs="Arial"/>
        </w:rPr>
        <w:t xml:space="preserve">, por medio del sistema electrónico en términos del arábigo 185, fracción I, de la </w:t>
      </w:r>
      <w:r w:rsidRPr="009625FF">
        <w:rPr>
          <w:rFonts w:ascii="Palatino Linotype" w:hAnsi="Palatino Linotype" w:cs="Arial"/>
        </w:rPr>
        <w:lastRenderedPageBreak/>
        <w:t>Ley de Transparencia y Acceso a la información Pública del Estado de México y Municipi</w:t>
      </w:r>
      <w:r w:rsidR="00695737" w:rsidRPr="009625FF">
        <w:rPr>
          <w:rFonts w:ascii="Palatino Linotype" w:hAnsi="Palatino Linotype" w:cs="Arial"/>
        </w:rPr>
        <w:t>os.</w:t>
      </w:r>
    </w:p>
    <w:p w14:paraId="621BC62F" w14:textId="77777777" w:rsidR="00110A0E" w:rsidRPr="009625FF" w:rsidRDefault="00110A0E" w:rsidP="00391430">
      <w:pPr>
        <w:spacing w:line="360" w:lineRule="auto"/>
        <w:jc w:val="both"/>
        <w:rPr>
          <w:rFonts w:ascii="Palatino Linotype" w:hAnsi="Palatino Linotype" w:cs="Arial"/>
        </w:rPr>
      </w:pPr>
    </w:p>
    <w:p w14:paraId="581AFF46" w14:textId="4F2AFCE8" w:rsidR="00795804" w:rsidRPr="009625FF" w:rsidRDefault="00B670BA" w:rsidP="00391430">
      <w:pPr>
        <w:spacing w:line="360" w:lineRule="auto"/>
        <w:contextualSpacing/>
        <w:jc w:val="both"/>
        <w:rPr>
          <w:rFonts w:ascii="Palatino Linotype" w:hAnsi="Palatino Linotype"/>
          <w:b/>
          <w:sz w:val="28"/>
        </w:rPr>
      </w:pPr>
      <w:r w:rsidRPr="009625FF">
        <w:rPr>
          <w:rFonts w:ascii="Palatino Linotype" w:hAnsi="Palatino Linotype"/>
          <w:b/>
          <w:sz w:val="28"/>
        </w:rPr>
        <w:t>QUINTO</w:t>
      </w:r>
      <w:r w:rsidR="00795804" w:rsidRPr="009625FF">
        <w:rPr>
          <w:rFonts w:ascii="Palatino Linotype" w:hAnsi="Palatino Linotype"/>
          <w:b/>
          <w:sz w:val="28"/>
        </w:rPr>
        <w:t xml:space="preserve">. De la </w:t>
      </w:r>
      <w:r w:rsidR="00741D0F" w:rsidRPr="009625FF">
        <w:rPr>
          <w:rFonts w:ascii="Palatino Linotype" w:hAnsi="Palatino Linotype"/>
          <w:b/>
          <w:sz w:val="28"/>
        </w:rPr>
        <w:t>Admisión</w:t>
      </w:r>
      <w:r w:rsidR="00795804" w:rsidRPr="009625FF">
        <w:rPr>
          <w:rFonts w:ascii="Palatino Linotype" w:hAnsi="Palatino Linotype"/>
          <w:b/>
          <w:sz w:val="28"/>
        </w:rPr>
        <w:t xml:space="preserve"> del Recurso de Revisión.</w:t>
      </w:r>
    </w:p>
    <w:p w14:paraId="30021588" w14:textId="1887354F" w:rsidR="00741D0F" w:rsidRDefault="00741D0F" w:rsidP="00741D0F">
      <w:pPr>
        <w:spacing w:line="360" w:lineRule="auto"/>
        <w:jc w:val="both"/>
        <w:rPr>
          <w:rFonts w:ascii="Palatino Linotype" w:hAnsi="Palatino Linotype" w:cs="Arial"/>
        </w:rPr>
      </w:pPr>
      <w:r w:rsidRPr="009625FF">
        <w:rPr>
          <w:rFonts w:ascii="Palatino Linotype" w:hAnsi="Palatino Linotype" w:cs="Arial"/>
        </w:rPr>
        <w:t xml:space="preserve">En fecha </w:t>
      </w:r>
      <w:r w:rsidR="00A25B2F">
        <w:rPr>
          <w:rFonts w:ascii="Palatino Linotype" w:hAnsi="Palatino Linotype" w:cs="Arial"/>
        </w:rPr>
        <w:t>once de diciembre</w:t>
      </w:r>
      <w:r w:rsidR="00B670BA" w:rsidRPr="009625FF">
        <w:rPr>
          <w:rFonts w:ascii="Palatino Linotype" w:hAnsi="Palatino Linotype" w:cs="Arial"/>
        </w:rPr>
        <w:t xml:space="preserve"> </w:t>
      </w:r>
      <w:r w:rsidRPr="009625FF">
        <w:rPr>
          <w:rFonts w:ascii="Palatino Linotype" w:hAnsi="Palatino Linotype" w:cs="Arial"/>
        </w:rPr>
        <w:t>de dos mil veintitrés, recayó el acuerdo de admisión, determinándose en él, un plazo de siete días para que las partes manifestaran lo que a su derecho corresponda en términos del arábigo 185, fracción I, de la Ley de Transparencia y Acceso a la información Pública del Estado de México y Municipios.</w:t>
      </w:r>
    </w:p>
    <w:p w14:paraId="69B21C4F" w14:textId="77777777" w:rsidR="00B0178B" w:rsidRPr="009625FF" w:rsidRDefault="00B0178B" w:rsidP="00741D0F">
      <w:pPr>
        <w:spacing w:line="360" w:lineRule="auto"/>
        <w:jc w:val="both"/>
        <w:rPr>
          <w:rFonts w:ascii="Palatino Linotype" w:hAnsi="Palatino Linotype" w:cs="Arial"/>
        </w:rPr>
      </w:pPr>
    </w:p>
    <w:p w14:paraId="2089F9B8" w14:textId="691B43C5" w:rsidR="00A036A6" w:rsidRPr="009625FF" w:rsidRDefault="00B670BA"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t>SEXTO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 la etapa de instrucción.</w:t>
      </w:r>
    </w:p>
    <w:p w14:paraId="7BEC1698" w14:textId="58C484C9" w:rsidR="00923D18" w:rsidRDefault="00A036A6" w:rsidP="004364CC">
      <w:pPr>
        <w:spacing w:line="360" w:lineRule="auto"/>
        <w:jc w:val="both"/>
        <w:rPr>
          <w:rFonts w:ascii="Palatino Linotype" w:hAnsi="Palatino Linotype" w:cs="Arial"/>
        </w:rPr>
      </w:pPr>
      <w:r w:rsidRPr="009625FF">
        <w:rPr>
          <w:rFonts w:ascii="Palatino Linotype" w:hAnsi="Palatino Linotype" w:cs="Arial"/>
        </w:rPr>
        <w:t xml:space="preserve">Así, una vez transcurrido el término legal referido, </w:t>
      </w:r>
      <w:r w:rsidRPr="009625FF">
        <w:rPr>
          <w:rFonts w:ascii="Palatino Linotype" w:hAnsi="Palatino Linotype" w:cs="Arial"/>
          <w:b/>
        </w:rPr>
        <w:t xml:space="preserve">El Sujeto Obligado </w:t>
      </w:r>
      <w:r w:rsidRPr="009625FF">
        <w:rPr>
          <w:rFonts w:ascii="Palatino Linotype" w:hAnsi="Palatino Linotype" w:cs="Arial"/>
        </w:rPr>
        <w:t xml:space="preserve">fue omiso en remitir su informe justificado; por otra parte, </w:t>
      </w:r>
      <w:r w:rsidR="004364CC" w:rsidRPr="009625FF">
        <w:rPr>
          <w:rFonts w:ascii="Palatino Linotype" w:hAnsi="Palatino Linotype" w:cs="Arial"/>
        </w:rPr>
        <w:t>la parte</w:t>
      </w:r>
      <w:r w:rsidRPr="009625FF">
        <w:rPr>
          <w:rFonts w:ascii="Palatino Linotype" w:hAnsi="Palatino Linotype" w:cs="Arial"/>
        </w:rPr>
        <w:t xml:space="preserve"> </w:t>
      </w:r>
      <w:r w:rsidRPr="009625FF">
        <w:rPr>
          <w:rFonts w:ascii="Palatino Linotype" w:hAnsi="Palatino Linotype" w:cs="Arial"/>
          <w:b/>
        </w:rPr>
        <w:t>Recurrente</w:t>
      </w:r>
      <w:r w:rsidRPr="009625FF">
        <w:rPr>
          <w:rFonts w:ascii="Palatino Linotype" w:hAnsi="Palatino Linotype" w:cs="Arial"/>
        </w:rPr>
        <w:t xml:space="preserve">, </w:t>
      </w:r>
      <w:r w:rsidR="004364CC" w:rsidRPr="009625FF">
        <w:rPr>
          <w:rFonts w:ascii="Palatino Linotype" w:hAnsi="Palatino Linotype" w:cs="Arial"/>
        </w:rPr>
        <w:t>tampoco remitió alegatos, pruebas o manifestaciones, de conformidad con la siguiente captura de pantalla:</w:t>
      </w:r>
    </w:p>
    <w:p w14:paraId="37A384EF" w14:textId="77777777" w:rsidR="00A25B2F" w:rsidRDefault="00A25B2F" w:rsidP="004364CC">
      <w:pPr>
        <w:spacing w:line="360" w:lineRule="auto"/>
        <w:jc w:val="both"/>
        <w:rPr>
          <w:rFonts w:ascii="Palatino Linotype" w:hAnsi="Palatino Linotype" w:cs="Arial"/>
        </w:rPr>
      </w:pPr>
    </w:p>
    <w:p w14:paraId="16A7CB4C" w14:textId="6DA9FE99" w:rsidR="00A25B2F" w:rsidRDefault="00A25B2F" w:rsidP="00A25B2F">
      <w:pPr>
        <w:spacing w:line="360" w:lineRule="auto"/>
        <w:jc w:val="center"/>
        <w:rPr>
          <w:rFonts w:ascii="Palatino Linotype" w:hAnsi="Palatino Linotype" w:cs="Arial"/>
        </w:rPr>
      </w:pPr>
      <w:r w:rsidRPr="00A25B2F">
        <w:rPr>
          <w:rFonts w:ascii="Palatino Linotype" w:hAnsi="Palatino Linotype" w:cs="Arial"/>
          <w:noProof/>
          <w:lang w:val="es-MX" w:eastAsia="es-MX"/>
        </w:rPr>
        <w:drawing>
          <wp:inline distT="0" distB="0" distL="0" distR="0" wp14:anchorId="2D993356" wp14:editId="556975AE">
            <wp:extent cx="5373538" cy="1627791"/>
            <wp:effectExtent l="190500" t="190500" r="189230" b="182245"/>
            <wp:docPr id="722514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14887" name=""/>
                    <pic:cNvPicPr/>
                  </pic:nvPicPr>
                  <pic:blipFill>
                    <a:blip r:embed="rId7"/>
                    <a:stretch>
                      <a:fillRect/>
                    </a:stretch>
                  </pic:blipFill>
                  <pic:spPr>
                    <a:xfrm>
                      <a:off x="0" y="0"/>
                      <a:ext cx="5379745" cy="1629671"/>
                    </a:xfrm>
                    <a:prstGeom prst="rect">
                      <a:avLst/>
                    </a:prstGeom>
                    <a:ln>
                      <a:noFill/>
                    </a:ln>
                    <a:effectLst>
                      <a:outerShdw blurRad="190500" algn="tl" rotWithShape="0">
                        <a:srgbClr val="000000">
                          <a:alpha val="70000"/>
                        </a:srgbClr>
                      </a:outerShdw>
                    </a:effectLst>
                  </pic:spPr>
                </pic:pic>
              </a:graphicData>
            </a:graphic>
          </wp:inline>
        </w:drawing>
      </w:r>
    </w:p>
    <w:p w14:paraId="1E3F1174" w14:textId="49D48833" w:rsidR="001B4D13" w:rsidRDefault="001B4D13" w:rsidP="001B4D13">
      <w:pPr>
        <w:spacing w:line="360" w:lineRule="auto"/>
        <w:jc w:val="center"/>
        <w:rPr>
          <w:rFonts w:ascii="Palatino Linotype" w:hAnsi="Palatino Linotype" w:cs="Arial"/>
        </w:rPr>
      </w:pPr>
    </w:p>
    <w:p w14:paraId="004BDCF1" w14:textId="77777777" w:rsidR="00B0178B" w:rsidRPr="009625FF" w:rsidRDefault="00B0178B" w:rsidP="004364CC">
      <w:pPr>
        <w:spacing w:line="360" w:lineRule="auto"/>
        <w:jc w:val="both"/>
        <w:rPr>
          <w:rFonts w:ascii="Palatino Linotype" w:hAnsi="Palatino Linotype" w:cs="Arial"/>
        </w:rPr>
      </w:pPr>
    </w:p>
    <w:p w14:paraId="00649645" w14:textId="4D397C51" w:rsidR="00A036A6" w:rsidRPr="009625FF" w:rsidRDefault="00B670BA" w:rsidP="00A036A6">
      <w:pPr>
        <w:spacing w:line="360" w:lineRule="auto"/>
        <w:jc w:val="both"/>
        <w:rPr>
          <w:rFonts w:ascii="Palatino Linotype" w:hAnsi="Palatino Linotype" w:cs="Arial"/>
          <w:b/>
          <w:sz w:val="28"/>
          <w:szCs w:val="28"/>
        </w:rPr>
      </w:pPr>
      <w:r w:rsidRPr="009625FF">
        <w:rPr>
          <w:rFonts w:ascii="Palatino Linotype" w:hAnsi="Palatino Linotype" w:cs="Arial"/>
          <w:b/>
          <w:sz w:val="28"/>
        </w:rPr>
        <w:lastRenderedPageBreak/>
        <w:t>SÉPTIMO</w:t>
      </w:r>
      <w:r w:rsidR="00A036A6" w:rsidRPr="009625FF">
        <w:rPr>
          <w:rFonts w:ascii="Palatino Linotype" w:hAnsi="Palatino Linotype" w:cs="Arial"/>
          <w:b/>
        </w:rPr>
        <w:t xml:space="preserve">. </w:t>
      </w:r>
      <w:r w:rsidR="00A036A6" w:rsidRPr="009625FF">
        <w:rPr>
          <w:rFonts w:ascii="Palatino Linotype" w:hAnsi="Palatino Linotype" w:cs="Arial"/>
          <w:b/>
          <w:sz w:val="28"/>
          <w:szCs w:val="28"/>
        </w:rPr>
        <w:t>Del Cierre de la Etapa de Instrucción.</w:t>
      </w:r>
    </w:p>
    <w:p w14:paraId="6F816153" w14:textId="18C212ED" w:rsidR="00CD6A31" w:rsidRDefault="00A036A6" w:rsidP="00A036A6">
      <w:pPr>
        <w:spacing w:line="360" w:lineRule="auto"/>
        <w:jc w:val="both"/>
        <w:rPr>
          <w:rFonts w:ascii="Palatino Linotype" w:hAnsi="Palatino Linotype" w:cs="Arial"/>
        </w:rPr>
      </w:pPr>
      <w:r w:rsidRPr="009625FF">
        <w:rPr>
          <w:rFonts w:ascii="Palatino Linotype" w:hAnsi="Palatino Linotype" w:cs="Arial"/>
        </w:rPr>
        <w:t xml:space="preserve">En fecha </w:t>
      </w:r>
      <w:r w:rsidR="00A25B2F">
        <w:rPr>
          <w:rFonts w:ascii="Palatino Linotype" w:hAnsi="Palatino Linotype" w:cs="Arial"/>
        </w:rPr>
        <w:t>veintinueve de febrero de dos mil veinticuatro</w:t>
      </w:r>
      <w:r w:rsidRPr="009625FF">
        <w:rPr>
          <w:rFonts w:ascii="Palatino Linotype" w:hAnsi="Palatino Linotype"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8148061" w14:textId="77777777" w:rsidR="001B4D13" w:rsidRDefault="001B4D13" w:rsidP="00A036A6">
      <w:pPr>
        <w:spacing w:line="360" w:lineRule="auto"/>
        <w:jc w:val="both"/>
        <w:rPr>
          <w:rFonts w:ascii="Palatino Linotype" w:hAnsi="Palatino Linotype" w:cs="Arial"/>
        </w:rPr>
      </w:pPr>
    </w:p>
    <w:p w14:paraId="7C7D5DD9" w14:textId="69024914" w:rsidR="001B4D13" w:rsidRPr="007C2F28" w:rsidRDefault="007C2F28" w:rsidP="001B4D13">
      <w:pPr>
        <w:pBdr>
          <w:top w:val="nil"/>
          <w:left w:val="nil"/>
          <w:bottom w:val="nil"/>
          <w:right w:val="nil"/>
          <w:between w:val="nil"/>
        </w:pBdr>
        <w:spacing w:line="360" w:lineRule="auto"/>
        <w:contextualSpacing/>
        <w:jc w:val="both"/>
        <w:rPr>
          <w:rFonts w:ascii="Palatino Linotype" w:hAnsi="Palatino Linotype"/>
          <w:b/>
          <w:sz w:val="28"/>
          <w:szCs w:val="28"/>
          <w:lang w:val="es-ES_tradnl"/>
        </w:rPr>
      </w:pPr>
      <w:r>
        <w:rPr>
          <w:rFonts w:ascii="Palatino Linotype" w:hAnsi="Palatino Linotype"/>
          <w:b/>
          <w:sz w:val="28"/>
          <w:szCs w:val="28"/>
        </w:rPr>
        <w:t>OCTAVO</w:t>
      </w:r>
      <w:r w:rsidR="001B4D13" w:rsidRPr="007C2F28">
        <w:rPr>
          <w:rFonts w:ascii="Palatino Linotype" w:hAnsi="Palatino Linotype"/>
          <w:b/>
          <w:sz w:val="28"/>
          <w:szCs w:val="28"/>
        </w:rPr>
        <w:t>. De la ampliación del término para resolver.</w:t>
      </w:r>
    </w:p>
    <w:p w14:paraId="70864723" w14:textId="5FC93296" w:rsidR="001B4D13" w:rsidRPr="00CE11C9" w:rsidRDefault="001B4D13" w:rsidP="001B4D13">
      <w:pPr>
        <w:spacing w:line="360" w:lineRule="auto"/>
        <w:jc w:val="both"/>
        <w:rPr>
          <w:rFonts w:ascii="Palatino Linotype" w:hAnsi="Palatino Linotype"/>
        </w:rPr>
      </w:pPr>
      <w:r w:rsidRPr="00CE11C9">
        <w:rPr>
          <w:rFonts w:ascii="Palatino Linotype" w:hAnsi="Palatino Linotype"/>
        </w:rPr>
        <w:t xml:space="preserve">En fecha </w:t>
      </w:r>
      <w:r w:rsidR="00A25B2F">
        <w:rPr>
          <w:rFonts w:ascii="Palatino Linotype" w:hAnsi="Palatino Linotype"/>
        </w:rPr>
        <w:t>veintinueve de febrero</w:t>
      </w:r>
      <w:r w:rsidRPr="00CE11C9">
        <w:rPr>
          <w:rFonts w:ascii="Palatino Linotype" w:hAnsi="Palatino Linotype"/>
        </w:rPr>
        <w:t xml:space="preserv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6A640CE9" w14:textId="77777777" w:rsidR="001B4D13" w:rsidRPr="00CE11C9" w:rsidRDefault="001B4D13" w:rsidP="001B4D13">
      <w:pPr>
        <w:spacing w:line="360" w:lineRule="auto"/>
        <w:jc w:val="both"/>
        <w:rPr>
          <w:rFonts w:ascii="Palatino Linotype" w:hAnsi="Palatino Linotype"/>
        </w:rPr>
      </w:pPr>
    </w:p>
    <w:p w14:paraId="1B5048F3"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 xml:space="preserve">Este organismo garante no pasa por alto justificar, </w:t>
      </w:r>
      <w:r w:rsidRPr="00CE11C9">
        <w:rPr>
          <w:rFonts w:ascii="Palatino Linotype" w:hAnsi="Palatino Linotype"/>
          <w:bCs/>
        </w:rPr>
        <w:t xml:space="preserve">que el plazo para emitir resolución en el presente asunto </w:t>
      </w:r>
      <w:r w:rsidRPr="00CE11C9">
        <w:rPr>
          <w:rFonts w:ascii="Palatino Linotype" w:hAnsi="Palatino Linotype"/>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20B40E1" w14:textId="77777777" w:rsidR="001B4D13" w:rsidRPr="00CE11C9" w:rsidRDefault="001B4D13" w:rsidP="001B4D13">
      <w:pPr>
        <w:spacing w:line="360" w:lineRule="auto"/>
        <w:jc w:val="both"/>
        <w:rPr>
          <w:rFonts w:ascii="Palatino Linotype" w:hAnsi="Palatino Linotype"/>
        </w:rPr>
      </w:pPr>
    </w:p>
    <w:p w14:paraId="34C4F731"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 xml:space="preserve">Por ello, es menester precisar que si bien se ha excedido el plazo para resolver el presente medio de impugnación, de conformidad con la ley de la materia, </w:t>
      </w:r>
      <w:r w:rsidRPr="00CE11C9">
        <w:rPr>
          <w:rFonts w:ascii="Palatino Linotype" w:hAnsi="Palatino Linotype"/>
          <w:bCs/>
        </w:rPr>
        <w:t>el plazo para emitir resolución</w:t>
      </w:r>
      <w:r w:rsidRPr="00CE11C9">
        <w:rPr>
          <w:rFonts w:ascii="Palatino Linotype" w:hAnsi="Palatino Linotype"/>
        </w:rPr>
        <w:t xml:space="preserve"> se encuentra justificado en los elementos para medir su razonabilidad de asuntos conforme a los parámetros establecidos por diversos órganos </w:t>
      </w:r>
      <w:r w:rsidRPr="00CE11C9">
        <w:rPr>
          <w:rFonts w:ascii="Palatino Linotype" w:hAnsi="Palatino Linotype"/>
        </w:rPr>
        <w:lastRenderedPageBreak/>
        <w:t>jurisdiccionales federales, aplicables también en procedimientos análogos, como el que nos ocupa.</w:t>
      </w:r>
    </w:p>
    <w:p w14:paraId="034BEB98"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 xml:space="preserve"> </w:t>
      </w:r>
    </w:p>
    <w:p w14:paraId="1299E310"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A8A32C" w14:textId="77777777" w:rsidR="001B4D13" w:rsidRPr="00CE11C9" w:rsidRDefault="001B4D13" w:rsidP="001B4D13">
      <w:pPr>
        <w:spacing w:line="360" w:lineRule="auto"/>
        <w:jc w:val="both"/>
        <w:rPr>
          <w:rFonts w:ascii="Palatino Linotype" w:hAnsi="Palatino Linotype"/>
        </w:rPr>
      </w:pPr>
    </w:p>
    <w:p w14:paraId="4488AEF8"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AAD2DB8" w14:textId="77777777" w:rsidR="001B4D13" w:rsidRPr="00CE11C9" w:rsidRDefault="001B4D13" w:rsidP="001B4D13">
      <w:pPr>
        <w:spacing w:line="360" w:lineRule="auto"/>
        <w:jc w:val="both"/>
        <w:rPr>
          <w:rFonts w:ascii="Palatino Linotype" w:hAnsi="Palatino Linotype"/>
        </w:rPr>
      </w:pPr>
    </w:p>
    <w:p w14:paraId="70BFCC93"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0918105A" w14:textId="77777777" w:rsidR="001B4D13" w:rsidRPr="00CE11C9" w:rsidRDefault="001B4D13" w:rsidP="001B4D13">
      <w:pPr>
        <w:rPr>
          <w:rFonts w:ascii="Palatino Linotype" w:hAnsi="Palatino Linotype"/>
        </w:rPr>
      </w:pPr>
    </w:p>
    <w:p w14:paraId="7B38045D"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a)      Complejidad del asunto: La complejidad de la prueba, la pluralidad de sujetos procesales, el tiempo transcurrido, las características y contexto del recurso.</w:t>
      </w:r>
    </w:p>
    <w:p w14:paraId="2F0C626A"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b)     Actividad Procesal del interesado: Acciones u omisiones del interesado.</w:t>
      </w:r>
    </w:p>
    <w:p w14:paraId="09285574"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c)  Conducta de la Autoridad: Las Acciones u omisiones realizadas en el procedimiento. Así como si la autoridad actuó con la debida diligencia.</w:t>
      </w:r>
    </w:p>
    <w:p w14:paraId="6B62E78E"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d) La afectación generada en la situación jurídica de la persona involucrada en el proceso: Violación a sus derechos humanos.</w:t>
      </w:r>
    </w:p>
    <w:p w14:paraId="4C5A1710" w14:textId="77777777" w:rsidR="001B4D13" w:rsidRPr="00CE11C9" w:rsidRDefault="001B4D13" w:rsidP="001B4D13">
      <w:pPr>
        <w:spacing w:line="360" w:lineRule="auto"/>
        <w:jc w:val="both"/>
        <w:rPr>
          <w:rFonts w:ascii="Palatino Linotype" w:hAnsi="Palatino Linotype"/>
        </w:rPr>
      </w:pPr>
    </w:p>
    <w:p w14:paraId="3733B0FB"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1963CD"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Argumento que encuentra sustento en la jurisprudencia P</w:t>
      </w:r>
      <w:proofErr w:type="gramStart"/>
      <w:r w:rsidRPr="00CE11C9">
        <w:rPr>
          <w:rFonts w:ascii="Palatino Linotype" w:hAnsi="Palatino Linotype"/>
        </w:rPr>
        <w:t>./</w:t>
      </w:r>
      <w:proofErr w:type="gramEnd"/>
      <w:r w:rsidRPr="00CE11C9">
        <w:rPr>
          <w:rFonts w:ascii="Palatino Linotype" w:hAnsi="Palatino Linotype"/>
        </w:rPr>
        <w:t xml:space="preserve">J. 32/92 emitida por el Pleno de la Suprema Corte de Justicia de la Nación de rubro </w:t>
      </w:r>
      <w:r w:rsidRPr="00CE11C9">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CE11C9">
        <w:rPr>
          <w:rFonts w:ascii="Palatino Linotype" w:hAnsi="Palatino Linotype"/>
        </w:rPr>
        <w:t>, visible en la Gaceta del Seminario Judicial de la Federación con el registro digital 205635.</w:t>
      </w:r>
    </w:p>
    <w:p w14:paraId="4A16886A" w14:textId="77777777" w:rsidR="001B4D13" w:rsidRPr="00CE11C9" w:rsidRDefault="001B4D13" w:rsidP="001B4D13">
      <w:pPr>
        <w:spacing w:line="360" w:lineRule="auto"/>
        <w:jc w:val="both"/>
        <w:rPr>
          <w:rFonts w:ascii="Palatino Linotype" w:hAnsi="Palatino Linotype"/>
        </w:rPr>
      </w:pPr>
    </w:p>
    <w:p w14:paraId="5D7C1549"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C4975FF" w14:textId="77777777" w:rsidR="001B4D13" w:rsidRPr="00CE11C9" w:rsidRDefault="001B4D13" w:rsidP="001B4D13">
      <w:pPr>
        <w:spacing w:line="360" w:lineRule="auto"/>
        <w:jc w:val="both"/>
        <w:rPr>
          <w:rFonts w:ascii="Palatino Linotype" w:hAnsi="Palatino Linotype"/>
        </w:rPr>
      </w:pPr>
    </w:p>
    <w:p w14:paraId="2940A7BB"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306F8095" w14:textId="77777777" w:rsidR="001B4D13" w:rsidRPr="00CE11C9" w:rsidRDefault="001B4D13" w:rsidP="001B4D13">
      <w:pPr>
        <w:spacing w:line="360" w:lineRule="auto"/>
        <w:jc w:val="both"/>
        <w:rPr>
          <w:rFonts w:ascii="Palatino Linotype" w:hAnsi="Palatino Linotype"/>
          <w:b/>
          <w:i/>
        </w:rPr>
      </w:pPr>
    </w:p>
    <w:p w14:paraId="40A4B131"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b/>
          <w:i/>
        </w:rPr>
        <w:t>“PLAZO RAZONABLE PARA RESOLVER. DIMENSIÓN Y EFECTOS DE ESTE CONCEPTO CUANDO SE ADUCE EXCESIVA CARGA DE TRABAJO.”</w:t>
      </w:r>
      <w:r w:rsidRPr="00CE11C9">
        <w:rPr>
          <w:rFonts w:ascii="Palatino Linotype" w:hAnsi="Palatino Linotype"/>
        </w:rPr>
        <w:t xml:space="preserve"> consultable en el Seminario Judicial de la Federación y su gaceta, con el registro digital 2002351.</w:t>
      </w:r>
    </w:p>
    <w:p w14:paraId="092E6F35" w14:textId="77777777" w:rsidR="001B4D13" w:rsidRPr="00CE11C9" w:rsidRDefault="001B4D13" w:rsidP="001B4D13">
      <w:pPr>
        <w:spacing w:line="360" w:lineRule="auto"/>
        <w:jc w:val="both"/>
        <w:rPr>
          <w:rFonts w:ascii="Palatino Linotype" w:hAnsi="Palatino Linotype"/>
          <w:b/>
          <w:i/>
        </w:rPr>
      </w:pPr>
    </w:p>
    <w:p w14:paraId="556D05E4" w14:textId="77777777" w:rsidR="001B4D13" w:rsidRPr="00CE11C9" w:rsidRDefault="001B4D13" w:rsidP="001B4D13">
      <w:pPr>
        <w:spacing w:line="360" w:lineRule="auto"/>
        <w:jc w:val="both"/>
        <w:rPr>
          <w:rFonts w:ascii="Palatino Linotype" w:hAnsi="Palatino Linotype"/>
        </w:rPr>
      </w:pPr>
      <w:r w:rsidRPr="00CE11C9">
        <w:rPr>
          <w:rFonts w:ascii="Palatino Linotype" w:hAnsi="Palatino Linotype"/>
          <w:b/>
          <w:i/>
        </w:rPr>
        <w:t>“PLAZO RAZONABLE PARA RESOLVER. CONCEPTO Y ELEMENTOS QUE LO INTEGRAN A LA LUZ DEL DERECHO INTERNACIONAL DE LOS DERECHOS HUMANOS.”</w:t>
      </w:r>
      <w:r w:rsidRPr="00CE11C9">
        <w:rPr>
          <w:rFonts w:ascii="Palatino Linotype" w:hAnsi="Palatino Linotype"/>
        </w:rPr>
        <w:t>, visible en el Seminario Judicial de la Federación y su gaceta, con el registro digital 2002350.</w:t>
      </w:r>
    </w:p>
    <w:p w14:paraId="5287DA29" w14:textId="77777777" w:rsidR="001B4D13" w:rsidRPr="00CE11C9" w:rsidRDefault="001B4D13" w:rsidP="001B4D13">
      <w:pPr>
        <w:spacing w:line="360" w:lineRule="auto"/>
        <w:jc w:val="both"/>
        <w:rPr>
          <w:rFonts w:ascii="Palatino Linotype" w:hAnsi="Palatino Linotype"/>
        </w:rPr>
      </w:pPr>
    </w:p>
    <w:p w14:paraId="40C94B09" w14:textId="77777777" w:rsidR="001B4D13" w:rsidRDefault="001B4D13" w:rsidP="001B4D13">
      <w:pPr>
        <w:spacing w:line="360" w:lineRule="auto"/>
        <w:jc w:val="both"/>
        <w:rPr>
          <w:rFonts w:ascii="Palatino Linotype" w:hAnsi="Palatino Linotype"/>
          <w:bCs/>
        </w:rPr>
      </w:pPr>
      <w:r w:rsidRPr="00CE11C9">
        <w:rPr>
          <w:rFonts w:ascii="Palatino Linotype" w:hAnsi="Palatino Linotype"/>
          <w:bCs/>
        </w:rPr>
        <w:t>Por ello, este organismo garante comprometido con la tutela de los derechos humanos confiados, señala que este exceso del plazo legal para resolver el presente asunto, resulta de carácter excepcional.</w:t>
      </w:r>
    </w:p>
    <w:p w14:paraId="71BD0BDF" w14:textId="77777777" w:rsidR="001B4D13" w:rsidRPr="009625FF" w:rsidRDefault="001B4D13" w:rsidP="00A036A6">
      <w:pPr>
        <w:spacing w:line="360" w:lineRule="auto"/>
        <w:jc w:val="both"/>
        <w:rPr>
          <w:rFonts w:ascii="Palatino Linotype" w:hAnsi="Palatino Linotype" w:cs="Arial"/>
        </w:rPr>
      </w:pPr>
    </w:p>
    <w:p w14:paraId="074677E8" w14:textId="77777777" w:rsidR="00DC556D" w:rsidRPr="009625FF" w:rsidRDefault="00DC556D" w:rsidP="00A036A6">
      <w:pPr>
        <w:spacing w:line="360" w:lineRule="auto"/>
        <w:jc w:val="both"/>
        <w:rPr>
          <w:rFonts w:ascii="Palatino Linotype" w:hAnsi="Palatino Linotype" w:cs="Arial"/>
        </w:rPr>
      </w:pPr>
    </w:p>
    <w:p w14:paraId="71451B96" w14:textId="77777777" w:rsidR="004D2577" w:rsidRPr="009625FF" w:rsidRDefault="00A036A6" w:rsidP="004D2577">
      <w:pPr>
        <w:spacing w:line="360" w:lineRule="auto"/>
        <w:jc w:val="center"/>
        <w:rPr>
          <w:rFonts w:ascii="Palatino Linotype" w:hAnsi="Palatino Linotype" w:cs="Arial"/>
          <w:b/>
          <w:sz w:val="28"/>
        </w:rPr>
      </w:pPr>
      <w:r w:rsidRPr="009625FF">
        <w:rPr>
          <w:rFonts w:ascii="Palatino Linotype" w:hAnsi="Palatino Linotype" w:cs="Arial"/>
          <w:b/>
          <w:sz w:val="28"/>
        </w:rPr>
        <w:t xml:space="preserve">C O N S I D E R A N D O </w:t>
      </w:r>
    </w:p>
    <w:p w14:paraId="03403B63" w14:textId="77777777" w:rsidR="004D2577" w:rsidRPr="009625FF" w:rsidRDefault="004D2577" w:rsidP="00271073">
      <w:pPr>
        <w:pStyle w:val="Sinespaciado"/>
      </w:pPr>
    </w:p>
    <w:p w14:paraId="5232FC09"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b/>
          <w:sz w:val="28"/>
        </w:rPr>
        <w:t>PRIMERO.</w:t>
      </w:r>
      <w:r w:rsidRPr="009625FF">
        <w:rPr>
          <w:rFonts w:ascii="Palatino Linotype" w:hAnsi="Palatino Linotype" w:cs="Arial"/>
          <w:b/>
        </w:rPr>
        <w:t xml:space="preserve"> </w:t>
      </w:r>
      <w:r w:rsidRPr="009625FF">
        <w:rPr>
          <w:rFonts w:ascii="Palatino Linotype" w:hAnsi="Palatino Linotype" w:cs="Arial"/>
          <w:b/>
          <w:sz w:val="28"/>
          <w:szCs w:val="28"/>
        </w:rPr>
        <w:t>De la competencia</w:t>
      </w:r>
      <w:r w:rsidRPr="009625FF">
        <w:rPr>
          <w:rFonts w:ascii="Palatino Linotype" w:hAnsi="Palatino Linotype" w:cs="Arial"/>
          <w:sz w:val="28"/>
          <w:szCs w:val="28"/>
        </w:rPr>
        <w:t>.</w:t>
      </w:r>
    </w:p>
    <w:p w14:paraId="08FBD285" w14:textId="00AF5635" w:rsidR="00A036A6" w:rsidRPr="009625FF" w:rsidRDefault="00A25B2F" w:rsidP="00A036A6">
      <w:pPr>
        <w:pStyle w:val="Prrafodelista"/>
        <w:autoSpaceDE w:val="0"/>
        <w:autoSpaceDN w:val="0"/>
        <w:adjustRightInd w:val="0"/>
        <w:spacing w:line="360" w:lineRule="auto"/>
        <w:ind w:left="0"/>
        <w:jc w:val="both"/>
        <w:rPr>
          <w:rFonts w:ascii="Palatino Linotype" w:hAnsi="Palatino Linotype" w:cs="Arial"/>
          <w:color w:val="222222"/>
          <w:shd w:val="clear" w:color="auto" w:fill="FFFFFF"/>
          <w:lang w:val="es-MX" w:eastAsia="es-MX"/>
        </w:rPr>
      </w:pPr>
      <w:r w:rsidRPr="00A25B2F">
        <w:rPr>
          <w:rFonts w:ascii="Palatino Linotype" w:hAnsi="Palatino Linotype" w:cs="Arial"/>
          <w:color w:val="222222"/>
          <w:shd w:val="clear" w:color="auto" w:fill="FFFFFF"/>
          <w:lang w:val="es-MX"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w:t>
      </w:r>
      <w:r w:rsidRPr="00A25B2F">
        <w:rPr>
          <w:rFonts w:ascii="Palatino Linotype" w:hAnsi="Palatino Linotype" w:cs="Arial"/>
          <w:color w:val="222222"/>
          <w:shd w:val="clear" w:color="auto" w:fill="FFFFFF"/>
          <w:lang w:val="es-MX" w:eastAsia="es-MX"/>
        </w:rPr>
        <w:lastRenderedPageBreak/>
        <w:t>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FC7FC5A"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p>
    <w:p w14:paraId="7628DFD5"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9625FF">
        <w:rPr>
          <w:rFonts w:ascii="Palatino Linotype" w:hAnsi="Palatino Linotype" w:cs="Arial"/>
          <w:b/>
          <w:sz w:val="28"/>
        </w:rPr>
        <w:t>SEGUNDO</w:t>
      </w:r>
      <w:r w:rsidRPr="009625FF">
        <w:rPr>
          <w:rFonts w:ascii="Palatino Linotype" w:hAnsi="Palatino Linotype" w:cs="Arial"/>
          <w:b/>
        </w:rPr>
        <w:t xml:space="preserve">. </w:t>
      </w:r>
      <w:r w:rsidRPr="009625FF">
        <w:rPr>
          <w:rFonts w:ascii="Palatino Linotype" w:hAnsi="Palatino Linotype" w:cs="Arial"/>
          <w:b/>
          <w:sz w:val="28"/>
          <w:szCs w:val="28"/>
        </w:rPr>
        <w:t>Sobre los alcances del recurso de revisión.</w:t>
      </w:r>
      <w:r w:rsidRPr="009625FF">
        <w:rPr>
          <w:rFonts w:ascii="Palatino Linotype" w:hAnsi="Palatino Linotype" w:cs="Arial"/>
          <w:b/>
        </w:rPr>
        <w:t xml:space="preserve"> </w:t>
      </w:r>
    </w:p>
    <w:p w14:paraId="7A7DAB86" w14:textId="7EF1F160" w:rsidR="00A036A6" w:rsidRPr="009625FF" w:rsidRDefault="00A036A6" w:rsidP="00CD6A31">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1C49F10" w14:textId="77777777" w:rsidR="00271073" w:rsidRPr="009625FF"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9625FF" w:rsidRDefault="00A036A6" w:rsidP="00A036A6">
      <w:pPr>
        <w:pStyle w:val="Sinespaciado"/>
        <w:rPr>
          <w:rFonts w:ascii="Palatino Linotype" w:hAnsi="Palatino Linotype"/>
        </w:rPr>
      </w:pPr>
    </w:p>
    <w:p w14:paraId="61ED415A"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163.</w:t>
      </w:r>
      <w:r w:rsidRPr="009625FF">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E0B2E9" w14:textId="77777777" w:rsidR="00A036A6" w:rsidRPr="009625FF"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9625FF">
        <w:rPr>
          <w:rFonts w:ascii="Palatino Linotype" w:hAnsi="Palatino Linotype" w:cs="Arial"/>
          <w:i/>
          <w:sz w:val="20"/>
          <w:szCs w:val="22"/>
        </w:rPr>
        <w:t>(Énfasis añadido)</w:t>
      </w:r>
    </w:p>
    <w:p w14:paraId="663C681D"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9625FF">
        <w:rPr>
          <w:rFonts w:ascii="Palatino Linotype" w:hAnsi="Palatino Linotype" w:cs="Arial"/>
          <w:b/>
          <w:i/>
        </w:rPr>
        <w:t>Negativa Ficta</w:t>
      </w:r>
      <w:r w:rsidRPr="009625FF">
        <w:rPr>
          <w:rFonts w:ascii="Palatino Linotype" w:hAnsi="Palatino Linotype" w:cs="Arial"/>
        </w:rPr>
        <w:t>, cuya esencia consiste en atribuir un efecto negativo al silencio de la autoridad administrativa frente a las instancias y solicitudes que hagan los particulares.</w:t>
      </w:r>
    </w:p>
    <w:p w14:paraId="6236E3A4" w14:textId="77777777" w:rsidR="00A036A6" w:rsidRPr="009625FF" w:rsidRDefault="00A036A6" w:rsidP="00A036A6">
      <w:pPr>
        <w:pStyle w:val="Sinespaciado"/>
        <w:rPr>
          <w:rFonts w:ascii="Palatino Linotype" w:hAnsi="Palatino Linotype"/>
        </w:rPr>
      </w:pPr>
    </w:p>
    <w:p w14:paraId="084D2F1F" w14:textId="22C5DD0C" w:rsidR="00A036A6" w:rsidRPr="009625FF"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9625FF">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10CD187B" w14:textId="77777777" w:rsidR="00326FA3" w:rsidRPr="009625FF" w:rsidRDefault="00326FA3" w:rsidP="00326FA3">
      <w:pPr>
        <w:pStyle w:val="Sinespaciado"/>
        <w:rPr>
          <w:rFonts w:eastAsiaTheme="minorHAnsi"/>
          <w:lang w:eastAsia="en-US"/>
        </w:rPr>
      </w:pPr>
    </w:p>
    <w:p w14:paraId="142C4AD6" w14:textId="0CCD2AF5" w:rsidR="00A036A6" w:rsidRPr="009625FF"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178.</w:t>
      </w:r>
      <w:r w:rsidRPr="009625FF">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ED77536" w14:textId="77777777" w:rsidR="007923FB" w:rsidRPr="009625FF" w:rsidRDefault="007923FB"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b/>
          <w:i/>
          <w:sz w:val="22"/>
          <w:szCs w:val="22"/>
        </w:rPr>
        <w:t xml:space="preserve">A falta de respuesta del sujeto obligado, dentro de los plazos establecidos en esta Ley, a una solicitud de acceso a la información pública, el recurso podrá ser </w:t>
      </w:r>
      <w:r w:rsidRPr="009625FF">
        <w:rPr>
          <w:rFonts w:ascii="Palatino Linotype" w:hAnsi="Palatino Linotype" w:cs="Arial"/>
          <w:b/>
          <w:i/>
          <w:sz w:val="22"/>
          <w:szCs w:val="22"/>
        </w:rPr>
        <w:lastRenderedPageBreak/>
        <w:t>interpuesto en cualquier momento</w:t>
      </w:r>
      <w:r w:rsidRPr="009625FF">
        <w:rPr>
          <w:rFonts w:ascii="Palatino Linotype" w:hAnsi="Palatino Linotype" w:cs="Arial"/>
          <w:i/>
          <w:sz w:val="22"/>
          <w:szCs w:val="22"/>
        </w:rPr>
        <w:t>, acompañado con el documento que pruebe la fecha en que presentó la solicitud.</w:t>
      </w:r>
    </w:p>
    <w:p w14:paraId="6040D288"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9625FF"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9625FF">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2B09D6ED" w14:textId="77777777" w:rsidR="00DC556D" w:rsidRPr="009625FF"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3F640D0B" w14:textId="44667E58"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9625FF">
        <w:rPr>
          <w:rFonts w:ascii="Palatino Linotype" w:hAnsi="Palatino Linotype" w:cs="Arial"/>
          <w:b/>
        </w:rPr>
        <w:t>Sujeto Obligado</w:t>
      </w:r>
      <w:r w:rsidRPr="009625FF">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7071EE30" w14:textId="77777777" w:rsidR="00A25B2F" w:rsidRDefault="00A25B2F" w:rsidP="00A036A6">
      <w:pPr>
        <w:pStyle w:val="Prrafodelista"/>
        <w:autoSpaceDE w:val="0"/>
        <w:autoSpaceDN w:val="0"/>
        <w:adjustRightInd w:val="0"/>
        <w:spacing w:line="360" w:lineRule="auto"/>
        <w:ind w:left="0"/>
        <w:jc w:val="both"/>
        <w:rPr>
          <w:rFonts w:ascii="Palatino Linotype" w:hAnsi="Palatino Linotype" w:cs="Arial"/>
        </w:rPr>
      </w:pPr>
    </w:p>
    <w:p w14:paraId="1F033ECA" w14:textId="77777777" w:rsidR="00A25B2F" w:rsidRPr="00A25B2F" w:rsidRDefault="00A25B2F" w:rsidP="00A25B2F">
      <w:pPr>
        <w:pStyle w:val="Prrafodelista"/>
        <w:autoSpaceDE w:val="0"/>
        <w:autoSpaceDN w:val="0"/>
        <w:adjustRightInd w:val="0"/>
        <w:spacing w:line="360" w:lineRule="auto"/>
        <w:ind w:left="0"/>
        <w:jc w:val="both"/>
        <w:rPr>
          <w:rFonts w:ascii="Palatino Linotype" w:hAnsi="Palatino Linotype" w:cs="Arial"/>
          <w:b/>
          <w:sz w:val="28"/>
          <w:szCs w:val="28"/>
        </w:rPr>
      </w:pPr>
      <w:r w:rsidRPr="00A25B2F">
        <w:rPr>
          <w:rFonts w:ascii="Palatino Linotype" w:hAnsi="Palatino Linotype" w:cs="Arial"/>
          <w:b/>
          <w:sz w:val="28"/>
          <w:szCs w:val="28"/>
        </w:rPr>
        <w:t>TERCERO. Cuestiones de previo y especial pronunciamiento.</w:t>
      </w:r>
    </w:p>
    <w:p w14:paraId="5A8C98A2" w14:textId="77777777" w:rsidR="00A25B2F" w:rsidRPr="009150C7" w:rsidRDefault="00A25B2F" w:rsidP="00A25B2F">
      <w:pPr>
        <w:autoSpaceDE w:val="0"/>
        <w:autoSpaceDN w:val="0"/>
        <w:adjustRightInd w:val="0"/>
        <w:spacing w:line="360" w:lineRule="auto"/>
        <w:jc w:val="both"/>
        <w:rPr>
          <w:rFonts w:ascii="Palatino Linotype" w:hAnsi="Palatino Linotype" w:cs="Arial"/>
        </w:rPr>
      </w:pPr>
      <w:r w:rsidRPr="009150C7">
        <w:rPr>
          <w:rFonts w:ascii="Palatino Linotype" w:hAnsi="Palatino Linotype" w:cs="Arial"/>
        </w:rPr>
        <w:t>Los Recursos de Revisión en estudio contienen los elementos normativos de validez exigidos en la Ley de Transparencia y Acceso a la Información Pública del Estado de México y Municipios, establecidos en el artículo 180 que enuncia:</w:t>
      </w:r>
    </w:p>
    <w:p w14:paraId="5EC8631B" w14:textId="77777777" w:rsidR="00A25B2F" w:rsidRDefault="00A25B2F" w:rsidP="00A25B2F">
      <w:pPr>
        <w:autoSpaceDE w:val="0"/>
        <w:autoSpaceDN w:val="0"/>
        <w:adjustRightInd w:val="0"/>
        <w:spacing w:line="360" w:lineRule="auto"/>
        <w:jc w:val="both"/>
        <w:rPr>
          <w:rFonts w:ascii="Palatino Linotype" w:hAnsi="Palatino Linotype" w:cs="Arial"/>
        </w:rPr>
      </w:pPr>
    </w:p>
    <w:p w14:paraId="488EDDFF"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“Artículo 180. El recurso de revisión contendrá:</w:t>
      </w:r>
    </w:p>
    <w:p w14:paraId="2BE75BA6"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I. El sujeto obligado ante la cual se presentó la solicitud;</w:t>
      </w:r>
    </w:p>
    <w:p w14:paraId="65B3CB3D" w14:textId="77777777" w:rsidR="00A25B2F" w:rsidRDefault="00A25B2F" w:rsidP="00A25B2F">
      <w:pPr>
        <w:autoSpaceDE w:val="0"/>
        <w:autoSpaceDN w:val="0"/>
        <w:adjustRightInd w:val="0"/>
        <w:ind w:left="567" w:right="567"/>
        <w:jc w:val="both"/>
        <w:rPr>
          <w:rFonts w:ascii="Palatino Linotype" w:hAnsi="Palatino Linotype" w:cs="Arial"/>
          <w:i/>
          <w:iCs/>
        </w:rPr>
      </w:pPr>
      <w:r w:rsidRPr="006B4E37">
        <w:rPr>
          <w:rFonts w:ascii="Palatino Linotype" w:hAnsi="Palatino Linotype" w:cs="Arial"/>
          <w:b/>
          <w:bCs/>
          <w:i/>
          <w:iCs/>
          <w:u w:val="single"/>
        </w:rPr>
        <w:t>II. El nombre del solicitante</w:t>
      </w:r>
      <w:r w:rsidRPr="0093710C">
        <w:rPr>
          <w:rFonts w:ascii="Palatino Linotype" w:hAnsi="Palatino Linotype" w:cs="Arial"/>
          <w:i/>
          <w:iCs/>
        </w:rPr>
        <w:t xml:space="preserve"> que recurre o de su representante y, en su caso, del</w:t>
      </w:r>
      <w:r>
        <w:rPr>
          <w:rFonts w:ascii="Palatino Linotype" w:hAnsi="Palatino Linotype" w:cs="Arial"/>
          <w:i/>
          <w:iCs/>
        </w:rPr>
        <w:t xml:space="preserve"> </w:t>
      </w:r>
      <w:r w:rsidRPr="0093710C">
        <w:rPr>
          <w:rFonts w:ascii="Palatino Linotype" w:hAnsi="Palatino Linotype" w:cs="Arial"/>
          <w:i/>
          <w:iCs/>
        </w:rPr>
        <w:t>tercero interesado, así como la dirección o medio que señale para recibir</w:t>
      </w:r>
      <w:r>
        <w:rPr>
          <w:rFonts w:ascii="Palatino Linotype" w:hAnsi="Palatino Linotype" w:cs="Arial"/>
          <w:i/>
          <w:iCs/>
        </w:rPr>
        <w:t xml:space="preserve"> </w:t>
      </w:r>
      <w:r w:rsidRPr="0093710C">
        <w:rPr>
          <w:rFonts w:ascii="Palatino Linotype" w:hAnsi="Palatino Linotype" w:cs="Arial"/>
          <w:i/>
          <w:iCs/>
        </w:rPr>
        <w:t>notificaciones;</w:t>
      </w:r>
      <w:r>
        <w:rPr>
          <w:rFonts w:ascii="Palatino Linotype" w:hAnsi="Palatino Linotype" w:cs="Arial"/>
          <w:i/>
          <w:iCs/>
        </w:rPr>
        <w:t xml:space="preserve"> </w:t>
      </w:r>
    </w:p>
    <w:p w14:paraId="3D88DE7E"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III. El número de folio de respuesta de la solicitud de acceso;</w:t>
      </w:r>
    </w:p>
    <w:p w14:paraId="46CC60DD"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IV. La fecha en que fue notificada la respuesta al solicitante o tuvo conocimiento del</w:t>
      </w:r>
      <w:r>
        <w:rPr>
          <w:rFonts w:ascii="Palatino Linotype" w:hAnsi="Palatino Linotype" w:cs="Arial"/>
          <w:i/>
          <w:iCs/>
        </w:rPr>
        <w:t xml:space="preserve"> </w:t>
      </w:r>
      <w:r w:rsidRPr="0093710C">
        <w:rPr>
          <w:rFonts w:ascii="Palatino Linotype" w:hAnsi="Palatino Linotype" w:cs="Arial"/>
          <w:i/>
          <w:iCs/>
        </w:rPr>
        <w:t>acto reclamado, o de presentación de la solicitud, en caso de falta de respuesta;</w:t>
      </w:r>
    </w:p>
    <w:p w14:paraId="29ACD700"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V. El acto que se recurre;</w:t>
      </w:r>
    </w:p>
    <w:p w14:paraId="66C0F73C"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VI. Las razones o motivos de inconformidad;</w:t>
      </w:r>
    </w:p>
    <w:p w14:paraId="13D9A9A4"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lastRenderedPageBreak/>
        <w:t>VII. La copia de la respuesta que se impugna y, en su caso, de la notificación</w:t>
      </w:r>
      <w:r>
        <w:rPr>
          <w:rFonts w:ascii="Palatino Linotype" w:hAnsi="Palatino Linotype" w:cs="Arial"/>
          <w:i/>
          <w:iCs/>
        </w:rPr>
        <w:t xml:space="preserve"> </w:t>
      </w:r>
      <w:r w:rsidRPr="0093710C">
        <w:rPr>
          <w:rFonts w:ascii="Palatino Linotype" w:hAnsi="Palatino Linotype" w:cs="Arial"/>
          <w:i/>
          <w:iCs/>
        </w:rPr>
        <w:t>correspondiente, en el caso de respuesta de la solicitud; y</w:t>
      </w:r>
    </w:p>
    <w:p w14:paraId="204DC130"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VIII. Firma del recurrente, en su caso, cuando se presente por escrito, requisito sin</w:t>
      </w:r>
      <w:r>
        <w:rPr>
          <w:rFonts w:ascii="Palatino Linotype" w:hAnsi="Palatino Linotype" w:cs="Arial"/>
          <w:i/>
          <w:iCs/>
        </w:rPr>
        <w:t xml:space="preserve"> </w:t>
      </w:r>
      <w:r w:rsidRPr="0093710C">
        <w:rPr>
          <w:rFonts w:ascii="Palatino Linotype" w:hAnsi="Palatino Linotype" w:cs="Arial"/>
          <w:i/>
          <w:iCs/>
        </w:rPr>
        <w:t>el cual se dará trámite al recurso.</w:t>
      </w:r>
    </w:p>
    <w:p w14:paraId="61F90249"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Adicionalmente, se podrán anexar las pruebas y demás elementos que considere</w:t>
      </w:r>
      <w:r>
        <w:rPr>
          <w:rFonts w:ascii="Palatino Linotype" w:hAnsi="Palatino Linotype" w:cs="Arial"/>
          <w:i/>
          <w:iCs/>
        </w:rPr>
        <w:t xml:space="preserve"> </w:t>
      </w:r>
      <w:r w:rsidRPr="0093710C">
        <w:rPr>
          <w:rFonts w:ascii="Palatino Linotype" w:hAnsi="Palatino Linotype" w:cs="Arial"/>
          <w:i/>
          <w:iCs/>
        </w:rPr>
        <w:t>procedentes someter a juicio del Instituto.</w:t>
      </w:r>
    </w:p>
    <w:p w14:paraId="28D99F09" w14:textId="77777777" w:rsidR="00A25B2F" w:rsidRPr="0093710C" w:rsidRDefault="00A25B2F" w:rsidP="00A25B2F">
      <w:pPr>
        <w:autoSpaceDE w:val="0"/>
        <w:autoSpaceDN w:val="0"/>
        <w:adjustRightInd w:val="0"/>
        <w:ind w:left="567" w:right="567"/>
        <w:jc w:val="both"/>
        <w:rPr>
          <w:rFonts w:ascii="Palatino Linotype" w:hAnsi="Palatino Linotype" w:cs="Arial"/>
          <w:i/>
          <w:iCs/>
        </w:rPr>
      </w:pPr>
      <w:r w:rsidRPr="0093710C">
        <w:rPr>
          <w:rFonts w:ascii="Palatino Linotype" w:hAnsi="Palatino Linotype" w:cs="Arial"/>
          <w:i/>
          <w:iCs/>
        </w:rPr>
        <w:t>En ningún caso será necesario que el particular ratifique el recurso de revisión interpuesto.</w:t>
      </w:r>
    </w:p>
    <w:p w14:paraId="3FB6E10E" w14:textId="77777777" w:rsidR="00A25B2F" w:rsidRDefault="00A25B2F" w:rsidP="00A25B2F">
      <w:pPr>
        <w:autoSpaceDE w:val="0"/>
        <w:autoSpaceDN w:val="0"/>
        <w:adjustRightInd w:val="0"/>
        <w:ind w:left="567" w:right="567"/>
        <w:jc w:val="both"/>
        <w:rPr>
          <w:rFonts w:ascii="Palatino Linotype" w:hAnsi="Palatino Linotype" w:cs="Arial"/>
          <w:b/>
          <w:bCs/>
          <w:i/>
          <w:iCs/>
          <w:u w:val="single"/>
        </w:rPr>
      </w:pPr>
      <w:r w:rsidRPr="0093710C">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65E4A62F" w14:textId="77777777" w:rsidR="00A25B2F" w:rsidRDefault="00A25B2F" w:rsidP="00A25B2F">
      <w:pPr>
        <w:pStyle w:val="Prrafodelista"/>
        <w:autoSpaceDE w:val="0"/>
        <w:autoSpaceDN w:val="0"/>
        <w:adjustRightInd w:val="0"/>
        <w:spacing w:line="360" w:lineRule="auto"/>
        <w:ind w:left="0"/>
        <w:jc w:val="both"/>
        <w:rPr>
          <w:rFonts w:ascii="Palatino Linotype" w:hAnsi="Palatino Linotype"/>
        </w:rPr>
      </w:pPr>
    </w:p>
    <w:p w14:paraId="0FC83996" w14:textId="77777777" w:rsidR="00A25B2F" w:rsidRDefault="00A25B2F" w:rsidP="00A25B2F">
      <w:pPr>
        <w:pStyle w:val="Prrafodelista"/>
        <w:autoSpaceDE w:val="0"/>
        <w:autoSpaceDN w:val="0"/>
        <w:adjustRightInd w:val="0"/>
        <w:spacing w:line="360" w:lineRule="auto"/>
        <w:ind w:left="0"/>
        <w:jc w:val="both"/>
        <w:rPr>
          <w:rFonts w:ascii="Palatino Linotype" w:hAnsi="Palatino Linotype"/>
        </w:rPr>
      </w:pPr>
      <w:r w:rsidRPr="00407256">
        <w:rPr>
          <w:rFonts w:ascii="Palatino Linotype" w:hAnsi="Palatino Linotype"/>
        </w:rPr>
        <w:t xml:space="preserve">Cabe señalar que </w:t>
      </w:r>
      <w:r>
        <w:rPr>
          <w:rFonts w:ascii="Palatino Linotype" w:hAnsi="Palatino Linotype"/>
        </w:rPr>
        <w:t>la parte</w:t>
      </w:r>
      <w:r w:rsidRPr="00407256">
        <w:rPr>
          <w:rFonts w:ascii="Palatino Linotype" w:hAnsi="Palatino Linotype"/>
        </w:rPr>
        <w:t xml:space="preserve"> Recurrente </w:t>
      </w:r>
      <w:r>
        <w:rPr>
          <w:rFonts w:ascii="Palatino Linotype" w:hAnsi="Palatino Linotype"/>
        </w:rPr>
        <w:t>no proporcionó un nombre o seudónimo</w:t>
      </w:r>
      <w:r w:rsidRPr="00407256">
        <w:rPr>
          <w:rFonts w:ascii="Palatino Linotype" w:hAnsi="Palatino Linotype"/>
        </w:rPr>
        <w:t xml:space="preserve"> </w:t>
      </w:r>
      <w:r>
        <w:rPr>
          <w:rFonts w:ascii="Palatino Linotype" w:hAnsi="Palatino Linotype"/>
        </w:rPr>
        <w:t xml:space="preserve">para ser identificado al ejercer </w:t>
      </w:r>
      <w:r w:rsidRPr="00407256">
        <w:rPr>
          <w:rFonts w:ascii="Palatino Linotype" w:hAnsi="Palatino Linotype"/>
        </w:rPr>
        <w:t>su derecho de acceso a la información pública</w:t>
      </w:r>
      <w:r>
        <w:rPr>
          <w:rFonts w:ascii="Palatino Linotype" w:hAnsi="Palatino Linotype"/>
        </w:rPr>
        <w:t>;</w:t>
      </w:r>
      <w:r w:rsidRPr="00407256">
        <w:rPr>
          <w:rFonts w:ascii="Palatino Linotype" w:hAnsi="Palatino Linotype"/>
        </w:rPr>
        <w:t xml:space="preserve">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0F55E12C" w14:textId="77777777" w:rsidR="00A25B2F" w:rsidRDefault="00A25B2F" w:rsidP="00A25B2F">
      <w:pPr>
        <w:pStyle w:val="Prrafodelista"/>
        <w:autoSpaceDE w:val="0"/>
        <w:autoSpaceDN w:val="0"/>
        <w:adjustRightInd w:val="0"/>
        <w:spacing w:line="360" w:lineRule="auto"/>
        <w:ind w:left="0"/>
        <w:jc w:val="both"/>
        <w:rPr>
          <w:rFonts w:ascii="Palatino Linotype" w:hAnsi="Palatino Linotype"/>
        </w:rPr>
      </w:pPr>
    </w:p>
    <w:p w14:paraId="6CAC18DE" w14:textId="77777777" w:rsidR="00A25B2F" w:rsidRDefault="00A25B2F" w:rsidP="00A25B2F">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w:t>
      </w:r>
      <w:r w:rsidRPr="00734F94">
        <w:rPr>
          <w:rFonts w:ascii="Palatino Linotype" w:hAnsi="Palatino Linotype"/>
          <w:b/>
          <w:i/>
          <w:iCs/>
        </w:rPr>
        <w:t>Artículo 55</w:t>
      </w:r>
      <w:proofErr w:type="gramStart"/>
      <w:r w:rsidRPr="00734F94">
        <w:rPr>
          <w:rFonts w:ascii="Palatino Linotype" w:hAnsi="Palatino Linotype"/>
          <w:b/>
          <w:i/>
          <w:iCs/>
        </w:rPr>
        <w:t>.(</w:t>
      </w:r>
      <w:proofErr w:type="gramEnd"/>
      <w:r w:rsidRPr="00734F94">
        <w:rPr>
          <w:rFonts w:ascii="Palatino Linotype" w:hAnsi="Palatino Linotype"/>
          <w:b/>
          <w:i/>
          <w:iCs/>
        </w:rPr>
        <w:t>…)</w:t>
      </w:r>
    </w:p>
    <w:p w14:paraId="2142EC38" w14:textId="77777777" w:rsidR="00A25B2F" w:rsidRDefault="00A25B2F" w:rsidP="00A25B2F">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1F6CE5A8" w14:textId="77777777" w:rsidR="00A25B2F" w:rsidRDefault="00A25B2F" w:rsidP="00A25B2F">
      <w:pPr>
        <w:autoSpaceDE w:val="0"/>
        <w:autoSpaceDN w:val="0"/>
        <w:adjustRightInd w:val="0"/>
        <w:spacing w:line="360" w:lineRule="auto"/>
        <w:ind w:right="567"/>
        <w:jc w:val="both"/>
        <w:rPr>
          <w:rFonts w:ascii="Palatino Linotype" w:hAnsi="Palatino Linotype" w:cs="Arial"/>
          <w:b/>
          <w:i/>
          <w:iCs/>
          <w:sz w:val="28"/>
          <w:szCs w:val="28"/>
        </w:rPr>
      </w:pPr>
    </w:p>
    <w:p w14:paraId="2FB3122F" w14:textId="77777777" w:rsidR="00A25B2F" w:rsidRPr="00662928" w:rsidRDefault="00A25B2F" w:rsidP="00A25B2F">
      <w:pPr>
        <w:autoSpaceDE w:val="0"/>
        <w:autoSpaceDN w:val="0"/>
        <w:adjustRightInd w:val="0"/>
        <w:spacing w:line="360" w:lineRule="auto"/>
        <w:jc w:val="both"/>
        <w:rPr>
          <w:rFonts w:ascii="Palatino Linotype" w:hAnsi="Palatino Linotype"/>
        </w:rPr>
      </w:pPr>
      <w:r w:rsidRPr="0066292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3CD58BD" w14:textId="77777777" w:rsidR="00A25B2F" w:rsidRDefault="00A25B2F" w:rsidP="00A25B2F">
      <w:pPr>
        <w:autoSpaceDE w:val="0"/>
        <w:autoSpaceDN w:val="0"/>
        <w:adjustRightInd w:val="0"/>
        <w:ind w:right="567"/>
        <w:jc w:val="center"/>
        <w:rPr>
          <w:rFonts w:ascii="Palatino Linotype" w:hAnsi="Palatino Linotype" w:cs="Arial"/>
          <w:b/>
          <w:i/>
          <w:iCs/>
          <w:u w:val="single"/>
        </w:rPr>
      </w:pPr>
    </w:p>
    <w:p w14:paraId="77D1FEF5" w14:textId="77777777" w:rsidR="00A25B2F" w:rsidRDefault="00A25B2F" w:rsidP="00A25B2F">
      <w:pPr>
        <w:autoSpaceDE w:val="0"/>
        <w:autoSpaceDN w:val="0"/>
        <w:adjustRightInd w:val="0"/>
        <w:ind w:right="567"/>
        <w:jc w:val="center"/>
        <w:rPr>
          <w:rFonts w:ascii="Palatino Linotype" w:hAnsi="Palatino Linotype" w:cs="Arial"/>
          <w:b/>
          <w:i/>
          <w:iCs/>
          <w:u w:val="single"/>
        </w:rPr>
      </w:pPr>
      <w:r w:rsidRPr="00407256">
        <w:rPr>
          <w:rFonts w:ascii="Palatino Linotype" w:hAnsi="Palatino Linotype" w:cs="Arial"/>
          <w:b/>
          <w:i/>
          <w:iCs/>
          <w:u w:val="single"/>
        </w:rPr>
        <w:t>Constitución Política de los Estados Unidos Mexicanos</w:t>
      </w:r>
    </w:p>
    <w:p w14:paraId="4E2EF4F7"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lastRenderedPageBreak/>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A787A39"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 </w:t>
      </w:r>
    </w:p>
    <w:p w14:paraId="7AF5DC62"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Para efectos de lo dispuesto en el presente artículo se observará lo siguiente: </w:t>
      </w:r>
    </w:p>
    <w:p w14:paraId="45148939"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3FE11FA8"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 </w:t>
      </w:r>
    </w:p>
    <w:p w14:paraId="3A88429A"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186FEE3B"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19131092" w14:textId="77777777" w:rsidR="00A25B2F" w:rsidRDefault="00A25B2F" w:rsidP="00A25B2F">
      <w:pPr>
        <w:autoSpaceDE w:val="0"/>
        <w:autoSpaceDN w:val="0"/>
        <w:adjustRightInd w:val="0"/>
        <w:ind w:left="567" w:right="567"/>
        <w:jc w:val="center"/>
        <w:rPr>
          <w:rFonts w:ascii="Palatino Linotype" w:hAnsi="Palatino Linotype"/>
          <w:b/>
          <w:bCs/>
          <w:i/>
          <w:iCs/>
          <w:u w:val="single"/>
        </w:rPr>
      </w:pPr>
    </w:p>
    <w:p w14:paraId="0B6F814A" w14:textId="77777777" w:rsidR="00A25B2F" w:rsidRPr="00AA30A4" w:rsidRDefault="00A25B2F" w:rsidP="00A25B2F">
      <w:pPr>
        <w:autoSpaceDE w:val="0"/>
        <w:autoSpaceDN w:val="0"/>
        <w:adjustRightInd w:val="0"/>
        <w:ind w:left="567" w:right="567"/>
        <w:jc w:val="center"/>
        <w:rPr>
          <w:rFonts w:ascii="Palatino Linotype" w:hAnsi="Palatino Linotype"/>
          <w:b/>
          <w:bCs/>
          <w:i/>
          <w:iCs/>
          <w:u w:val="single"/>
        </w:rPr>
      </w:pPr>
      <w:r w:rsidRPr="00AA30A4">
        <w:rPr>
          <w:rFonts w:ascii="Palatino Linotype" w:hAnsi="Palatino Linotype"/>
          <w:b/>
          <w:bCs/>
          <w:i/>
          <w:iCs/>
          <w:u w:val="single"/>
        </w:rPr>
        <w:t>Constitución Política del Estado Libre y Soberano de México</w:t>
      </w:r>
    </w:p>
    <w:p w14:paraId="4FBFBBF7" w14:textId="77777777" w:rsidR="00A25B2F" w:rsidRDefault="00A25B2F" w:rsidP="00A25B2F">
      <w:pPr>
        <w:autoSpaceDE w:val="0"/>
        <w:autoSpaceDN w:val="0"/>
        <w:adjustRightInd w:val="0"/>
        <w:ind w:left="567" w:right="567"/>
        <w:jc w:val="both"/>
        <w:rPr>
          <w:rFonts w:ascii="Palatino Linotype" w:hAnsi="Palatino Linotype"/>
          <w:i/>
          <w:iCs/>
        </w:rPr>
      </w:pPr>
      <w:r w:rsidRPr="00407256">
        <w:rPr>
          <w:rFonts w:ascii="Palatino Linotype" w:hAnsi="Palatino Linotype"/>
          <w:i/>
          <w:iCs/>
        </w:rPr>
        <w:t>“Artículo 5.- En el Estado de México todas las personas gozarán de los derechos humanos reconocidos en la Constitución Política de los Estados Unidos Mexicanos, en los tratados internacionales en los que el Estado mexicano sea parte, en esta</w:t>
      </w:r>
      <w:r>
        <w:rPr>
          <w:rFonts w:ascii="Palatino Linotype" w:hAnsi="Palatino Linotype"/>
          <w:i/>
          <w:iCs/>
        </w:rPr>
        <w:t xml:space="preserve"> </w:t>
      </w:r>
      <w:r w:rsidRPr="00AA30A4">
        <w:rPr>
          <w:rFonts w:ascii="Palatino Linotype" w:hAnsi="Palatino Linotype"/>
          <w:i/>
          <w:iCs/>
        </w:rPr>
        <w:t xml:space="preserve">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099AC288"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1125A00B"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6B798828"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30694F48"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w:t>
      </w:r>
      <w:r w:rsidRPr="00AA30A4">
        <w:rPr>
          <w:rFonts w:ascii="Palatino Linotype" w:hAnsi="Palatino Linotype"/>
          <w:i/>
          <w:iCs/>
        </w:rPr>
        <w:lastRenderedPageBreak/>
        <w:t xml:space="preserve">disposiciones aplicables, la información será oportuna, clara, veraz y de fácil acceso. Este derecho se regirá por los principios y bases siguientes: </w:t>
      </w:r>
    </w:p>
    <w:p w14:paraId="53135499"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27A14A73"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14:paraId="71B1E196"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14:paraId="50282017"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 </w:t>
      </w:r>
    </w:p>
    <w:p w14:paraId="2E640213" w14:textId="77777777" w:rsidR="00A25B2F" w:rsidRDefault="00A25B2F" w:rsidP="00A25B2F">
      <w:pPr>
        <w:autoSpaceDE w:val="0"/>
        <w:autoSpaceDN w:val="0"/>
        <w:adjustRightInd w:val="0"/>
        <w:ind w:left="567" w:right="567"/>
        <w:jc w:val="both"/>
        <w:rPr>
          <w:rFonts w:ascii="Palatino Linotype" w:hAnsi="Palatino Linotype"/>
          <w:b/>
          <w:bCs/>
          <w:i/>
          <w:iCs/>
        </w:rPr>
      </w:pPr>
      <w:r w:rsidRPr="00AA30A4">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A30A4">
        <w:rPr>
          <w:rFonts w:ascii="Palatino Linotype" w:hAnsi="Palatino Linotype"/>
          <w:b/>
          <w:bCs/>
          <w:i/>
          <w:iCs/>
        </w:rPr>
        <w:t>[Sic]</w:t>
      </w:r>
    </w:p>
    <w:p w14:paraId="4DB06612" w14:textId="77777777" w:rsidR="00A25B2F" w:rsidRDefault="00A25B2F" w:rsidP="00A25B2F">
      <w:pPr>
        <w:autoSpaceDE w:val="0"/>
        <w:autoSpaceDN w:val="0"/>
        <w:adjustRightInd w:val="0"/>
        <w:ind w:left="567" w:right="567"/>
        <w:jc w:val="both"/>
        <w:rPr>
          <w:rFonts w:ascii="Palatino Linotype" w:hAnsi="Palatino Linotype"/>
          <w:b/>
          <w:bCs/>
          <w:i/>
          <w:iCs/>
        </w:rPr>
      </w:pPr>
    </w:p>
    <w:p w14:paraId="0348B236" w14:textId="77777777" w:rsidR="00A25B2F" w:rsidRDefault="00A25B2F" w:rsidP="00A25B2F">
      <w:pPr>
        <w:autoSpaceDE w:val="0"/>
        <w:autoSpaceDN w:val="0"/>
        <w:adjustRightInd w:val="0"/>
        <w:spacing w:line="360" w:lineRule="auto"/>
        <w:jc w:val="both"/>
        <w:rPr>
          <w:rFonts w:ascii="Palatino Linotype" w:hAnsi="Palatino Linotype"/>
        </w:rPr>
      </w:pPr>
      <w:r w:rsidRPr="009150C7">
        <w:rPr>
          <w:rFonts w:ascii="Palatino Linotype" w:hAnsi="Palatino Linotype"/>
        </w:rPr>
        <w:t xml:space="preserve">Por otra parte, del contenido del artículo 1 de la Constitución Política de los Estados Unidos Mexicanos, se destaca lo siguiente: </w:t>
      </w:r>
    </w:p>
    <w:p w14:paraId="16E963CA" w14:textId="77777777" w:rsidR="00A25B2F" w:rsidRPr="009150C7" w:rsidRDefault="00A25B2F" w:rsidP="00A25B2F">
      <w:pPr>
        <w:autoSpaceDE w:val="0"/>
        <w:autoSpaceDN w:val="0"/>
        <w:adjustRightInd w:val="0"/>
        <w:spacing w:line="360" w:lineRule="auto"/>
        <w:jc w:val="both"/>
        <w:rPr>
          <w:rFonts w:ascii="Palatino Linotype" w:hAnsi="Palatino Linotype"/>
        </w:rPr>
      </w:pPr>
    </w:p>
    <w:p w14:paraId="12A5E945"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01F2BEFB" w14:textId="77777777" w:rsidR="00A25B2F" w:rsidRDefault="00A25B2F" w:rsidP="00A25B2F">
      <w:pPr>
        <w:autoSpaceDE w:val="0"/>
        <w:autoSpaceDN w:val="0"/>
        <w:adjustRightInd w:val="0"/>
        <w:ind w:left="567" w:right="567"/>
        <w:jc w:val="both"/>
        <w:rPr>
          <w:rFonts w:ascii="Palatino Linotype" w:hAnsi="Palatino Linotype"/>
          <w:i/>
          <w:iCs/>
        </w:rPr>
      </w:pPr>
      <w:r w:rsidRPr="00AA30A4">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58955E87" w14:textId="77777777" w:rsidR="00A25B2F" w:rsidRPr="00AA30A4" w:rsidRDefault="00A25B2F" w:rsidP="00A25B2F">
      <w:pPr>
        <w:autoSpaceDE w:val="0"/>
        <w:autoSpaceDN w:val="0"/>
        <w:adjustRightInd w:val="0"/>
        <w:ind w:left="567" w:right="567"/>
        <w:jc w:val="both"/>
        <w:rPr>
          <w:rFonts w:ascii="Palatino Linotype" w:hAnsi="Palatino Linotype"/>
          <w:i/>
          <w:iCs/>
        </w:rPr>
      </w:pPr>
    </w:p>
    <w:p w14:paraId="7558357D" w14:textId="77777777" w:rsidR="00A25B2F" w:rsidRPr="009150C7" w:rsidRDefault="00A25B2F" w:rsidP="00A25B2F">
      <w:pPr>
        <w:autoSpaceDE w:val="0"/>
        <w:autoSpaceDN w:val="0"/>
        <w:adjustRightInd w:val="0"/>
        <w:spacing w:line="360" w:lineRule="auto"/>
        <w:jc w:val="both"/>
        <w:rPr>
          <w:rFonts w:ascii="Palatino Linotype" w:hAnsi="Palatino Linotype"/>
        </w:rPr>
      </w:pPr>
      <w:r w:rsidRPr="009150C7">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9150C7">
        <w:rPr>
          <w:rFonts w:ascii="Palatino Linotype" w:hAnsi="Palatino Linotype"/>
          <w:b/>
          <w:u w:val="single"/>
        </w:rPr>
        <w:t>incluso, la solicitud de acceso a la información pueda ser anónima</w:t>
      </w:r>
      <w:r w:rsidRPr="009150C7">
        <w:rPr>
          <w:rFonts w:ascii="Palatino Linotype" w:hAnsi="Palatino Linotype"/>
        </w:rPr>
        <w:t xml:space="preserve"> o no contener un nombre que identifique al solicitante o que permita tener certeza sobre su identidad.</w:t>
      </w:r>
    </w:p>
    <w:p w14:paraId="5408E216" w14:textId="77777777" w:rsidR="00A25B2F" w:rsidRPr="009150C7" w:rsidRDefault="00A25B2F" w:rsidP="00A25B2F">
      <w:pPr>
        <w:autoSpaceDE w:val="0"/>
        <w:autoSpaceDN w:val="0"/>
        <w:adjustRightInd w:val="0"/>
        <w:spacing w:line="360" w:lineRule="auto"/>
        <w:jc w:val="both"/>
        <w:rPr>
          <w:rFonts w:ascii="Palatino Linotype" w:hAnsi="Palatino Linotype"/>
        </w:rPr>
      </w:pPr>
    </w:p>
    <w:p w14:paraId="73D6528F" w14:textId="77777777" w:rsidR="00A25B2F" w:rsidRPr="00621017" w:rsidRDefault="00A25B2F" w:rsidP="00A25B2F">
      <w:pPr>
        <w:autoSpaceDE w:val="0"/>
        <w:autoSpaceDN w:val="0"/>
        <w:adjustRightInd w:val="0"/>
        <w:spacing w:line="360" w:lineRule="auto"/>
        <w:jc w:val="both"/>
        <w:rPr>
          <w:rFonts w:ascii="Palatino Linotype" w:hAnsi="Palatino Linotype"/>
        </w:rPr>
      </w:pPr>
      <w:r w:rsidRPr="009150C7">
        <w:rPr>
          <w:rFonts w:ascii="Palatino Linotype" w:hAnsi="Palatino Linotype"/>
        </w:rPr>
        <w:t>En conclusión, se cubrieron los requisitos de procedencia y procedibilidad y conforme a las constancias que obran en el expediente.</w:t>
      </w:r>
    </w:p>
    <w:p w14:paraId="3C038580" w14:textId="77777777" w:rsidR="00DB00C1" w:rsidRPr="009625FF" w:rsidRDefault="00DB00C1" w:rsidP="00A036A6">
      <w:pPr>
        <w:pStyle w:val="Prrafodelista"/>
        <w:autoSpaceDE w:val="0"/>
        <w:autoSpaceDN w:val="0"/>
        <w:adjustRightInd w:val="0"/>
        <w:spacing w:line="360" w:lineRule="auto"/>
        <w:ind w:left="0"/>
        <w:jc w:val="both"/>
        <w:rPr>
          <w:rFonts w:ascii="Palatino Linotype" w:hAnsi="Palatino Linotype" w:cs="Arial"/>
        </w:rPr>
      </w:pPr>
    </w:p>
    <w:p w14:paraId="4B07EC7F" w14:textId="35FAD13B" w:rsidR="00A036A6" w:rsidRPr="009625FF" w:rsidRDefault="00DF7E70" w:rsidP="00A036A6">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CUARTO</w:t>
      </w:r>
      <w:r w:rsidR="00A036A6" w:rsidRPr="009625FF">
        <w:rPr>
          <w:rFonts w:ascii="Palatino Linotype" w:hAnsi="Palatino Linotype" w:cs="Arial"/>
          <w:b/>
          <w:sz w:val="28"/>
        </w:rPr>
        <w:t xml:space="preserve">. Del estudio de las causas de improcedencia. </w:t>
      </w:r>
    </w:p>
    <w:p w14:paraId="0A0897E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9625FF" w:rsidRDefault="00A036A6" w:rsidP="00A036A6">
      <w:pPr>
        <w:pStyle w:val="Sinespaciado"/>
      </w:pPr>
    </w:p>
    <w:p w14:paraId="6E78A704" w14:textId="77777777" w:rsidR="00A036A6" w:rsidRPr="009625FF" w:rsidRDefault="00A036A6" w:rsidP="00A036A6">
      <w:pPr>
        <w:ind w:left="851" w:right="851"/>
        <w:jc w:val="both"/>
        <w:rPr>
          <w:rFonts w:ascii="Palatino Linotype" w:hAnsi="Palatino Linotype"/>
          <w:b/>
          <w:bCs/>
          <w:i/>
          <w:sz w:val="22"/>
          <w:szCs w:val="22"/>
          <w:lang w:eastAsia="es-MX"/>
        </w:rPr>
      </w:pPr>
      <w:r w:rsidRPr="009625FF">
        <w:rPr>
          <w:rFonts w:ascii="Palatino Linotype" w:hAnsi="Palatino Linotype"/>
          <w:b/>
          <w:bCs/>
          <w:i/>
          <w:sz w:val="22"/>
          <w:szCs w:val="22"/>
        </w:rPr>
        <w:lastRenderedPageBreak/>
        <w:t>IMPROCEDENCIA Y SOBRESEIMIENTO EN EL JUICIO DE AMPARO. LAS CAUSAS PREVISTAS EN LOS ARTÍCULOS 73 Y 74 DE LA LEY DE LA MATERIA, RESPECTIVAMENTE, NO SON INCOMPATIBLES CON EL ARTÍCULO 25.1 DE LA CONVENCIÓN AMERICANA SOBRE DERECHOS HUMANOS.</w:t>
      </w:r>
    </w:p>
    <w:p w14:paraId="25AC4110"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p>
    <w:p w14:paraId="5C48B8FC" w14:textId="77777777" w:rsidR="00A036A6" w:rsidRPr="009625FF" w:rsidRDefault="00A036A6" w:rsidP="00A036A6">
      <w:pPr>
        <w:pStyle w:val="Prrafodelista"/>
        <w:autoSpaceDE w:val="0"/>
        <w:autoSpaceDN w:val="0"/>
        <w:adjustRightInd w:val="0"/>
        <w:ind w:left="851" w:right="851"/>
        <w:jc w:val="both"/>
        <w:rPr>
          <w:rFonts w:ascii="Palatino Linotype" w:hAnsi="Palatino Linotype" w:cs="Arial"/>
          <w:sz w:val="22"/>
          <w:szCs w:val="22"/>
        </w:rPr>
      </w:pPr>
      <w:r w:rsidRPr="009625FF">
        <w:rPr>
          <w:rFonts w:ascii="Palatino Linotype" w:hAnsi="Palatino Linotype"/>
          <w:i/>
          <w:sz w:val="22"/>
          <w:szCs w:val="22"/>
        </w:rPr>
        <w:t>Del examen de compatibilidad de los artículos</w:t>
      </w:r>
      <w:r w:rsidRPr="009625FF">
        <w:rPr>
          <w:rStyle w:val="apple-converted-space"/>
          <w:rFonts w:ascii="Palatino Linotype" w:hAnsi="Palatino Linotype"/>
          <w:i/>
          <w:sz w:val="22"/>
          <w:szCs w:val="22"/>
        </w:rPr>
        <w:t> </w:t>
      </w:r>
      <w:hyperlink r:id="rId8" w:history="1">
        <w:r w:rsidRPr="009625FF">
          <w:rPr>
            <w:rStyle w:val="Hipervnculo"/>
            <w:rFonts w:ascii="Palatino Linotype" w:eastAsia="Calibri" w:hAnsi="Palatino Linotype"/>
            <w:i/>
            <w:sz w:val="22"/>
            <w:szCs w:val="22"/>
          </w:rPr>
          <w:t>73 y 74 de la Ley de Amparo</w:t>
        </w:r>
      </w:hyperlink>
      <w:r w:rsidRPr="009625FF">
        <w:rPr>
          <w:rStyle w:val="apple-converted-space"/>
          <w:rFonts w:ascii="Palatino Linotype" w:hAnsi="Palatino Linotype"/>
          <w:i/>
          <w:sz w:val="22"/>
          <w:szCs w:val="22"/>
        </w:rPr>
        <w:t> </w:t>
      </w:r>
      <w:r w:rsidRPr="009625FF">
        <w:rPr>
          <w:rFonts w:ascii="Palatino Linotype" w:hAnsi="Palatino Linotype"/>
          <w:i/>
          <w:sz w:val="22"/>
          <w:szCs w:val="22"/>
        </w:rPr>
        <w:t>con el artículo</w:t>
      </w:r>
      <w:r w:rsidRPr="009625FF">
        <w:rPr>
          <w:rStyle w:val="apple-converted-space"/>
          <w:rFonts w:ascii="Palatino Linotype" w:hAnsi="Palatino Linotype"/>
          <w:i/>
          <w:sz w:val="22"/>
          <w:szCs w:val="22"/>
        </w:rPr>
        <w:t> </w:t>
      </w:r>
      <w:hyperlink r:id="rId9" w:history="1">
        <w:r w:rsidRPr="009625FF">
          <w:rPr>
            <w:rStyle w:val="Hipervnculo"/>
            <w:rFonts w:ascii="Palatino Linotype" w:eastAsia="Calibri" w:hAnsi="Palatino Linotype"/>
            <w:i/>
            <w:sz w:val="22"/>
            <w:szCs w:val="22"/>
          </w:rPr>
          <w:t>25.1 de la Convención Americana sobre Derechos Humanos</w:t>
        </w:r>
      </w:hyperlink>
      <w:r w:rsidRPr="009625FF">
        <w:rPr>
          <w:rStyle w:val="apple-converted-space"/>
          <w:rFonts w:ascii="Palatino Linotype" w:hAnsi="Palatino Linotype"/>
          <w:i/>
          <w:sz w:val="22"/>
          <w:szCs w:val="22"/>
        </w:rPr>
        <w:t> </w:t>
      </w:r>
      <w:r w:rsidRPr="009625FF">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625FF">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625FF">
        <w:rPr>
          <w:rFonts w:ascii="Palatino Linotype" w:hAnsi="Palatino Linotype"/>
          <w:i/>
          <w:sz w:val="22"/>
          <w:szCs w:val="22"/>
        </w:rPr>
        <w:t>concesoria</w:t>
      </w:r>
      <w:proofErr w:type="spellEnd"/>
      <w:r w:rsidRPr="009625FF">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CED81E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Por lo que una vez que se analizó el expediente en estudio se cae en la cuenta de que no se actualiza ninguna de las casuales a continuación transcritas:</w:t>
      </w:r>
    </w:p>
    <w:p w14:paraId="1FBBE26C" w14:textId="77777777" w:rsidR="00A036A6" w:rsidRPr="009625FF" w:rsidRDefault="00A036A6" w:rsidP="00A036A6">
      <w:pPr>
        <w:pStyle w:val="Sinespaciado"/>
      </w:pPr>
    </w:p>
    <w:p w14:paraId="05EA1058"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w:t>
      </w:r>
      <w:r w:rsidRPr="009625FF">
        <w:rPr>
          <w:rFonts w:ascii="Palatino Linotype" w:hAnsi="Palatino Linotype" w:cs="Arial"/>
          <w:b/>
          <w:i/>
          <w:sz w:val="22"/>
          <w:szCs w:val="22"/>
        </w:rPr>
        <w:t>Artículo 191.</w:t>
      </w:r>
      <w:r w:rsidRPr="009625FF">
        <w:rPr>
          <w:rFonts w:ascii="Palatino Linotype" w:hAnsi="Palatino Linotype" w:cs="Arial"/>
          <w:i/>
          <w:sz w:val="22"/>
          <w:szCs w:val="22"/>
        </w:rPr>
        <w:t xml:space="preserve"> El recurso será desechado por improcedente cuando:  </w:t>
      </w:r>
    </w:p>
    <w:p w14:paraId="7F81C1E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III. No actualice alguno de los supuestos previstos en la presente Ley;  </w:t>
      </w:r>
    </w:p>
    <w:p w14:paraId="636823D4"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IV. No se haya desahogado la prevención en los términos establecidos en la presente Ley;</w:t>
      </w:r>
    </w:p>
    <w:p w14:paraId="2D33750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 xml:space="preserve">V. Se impugne la veracidad de la información proporcionada;  </w:t>
      </w:r>
    </w:p>
    <w:p w14:paraId="2A1D4E6F"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lastRenderedPageBreak/>
        <w:t xml:space="preserve">VI. Se trate de una consulta, o trámite en específico; y  </w:t>
      </w:r>
    </w:p>
    <w:p w14:paraId="4156B757" w14:textId="77777777" w:rsidR="00A036A6" w:rsidRPr="009625FF" w:rsidRDefault="00A036A6" w:rsidP="00A036A6">
      <w:pPr>
        <w:pStyle w:val="Prrafodelista"/>
        <w:autoSpaceDE w:val="0"/>
        <w:autoSpaceDN w:val="0"/>
        <w:adjustRightInd w:val="0"/>
        <w:ind w:right="850"/>
        <w:jc w:val="both"/>
        <w:rPr>
          <w:rFonts w:ascii="Palatino Linotype" w:hAnsi="Palatino Linotype" w:cs="Arial"/>
          <w:i/>
          <w:sz w:val="22"/>
          <w:szCs w:val="22"/>
        </w:rPr>
      </w:pPr>
      <w:r w:rsidRPr="009625FF">
        <w:rPr>
          <w:rFonts w:ascii="Palatino Linotype" w:hAnsi="Palatino Linotype" w:cs="Arial"/>
          <w:i/>
          <w:sz w:val="22"/>
          <w:szCs w:val="22"/>
        </w:rPr>
        <w:t>VII. El recurrente amplíe su solicitud en el recurso de revisión, únicamente respecto de los nuevos contenidos.”</w:t>
      </w:r>
    </w:p>
    <w:p w14:paraId="36C4553B" w14:textId="77777777" w:rsidR="00A036A6" w:rsidRPr="009625FF" w:rsidRDefault="00A036A6" w:rsidP="00A036A6">
      <w:pPr>
        <w:pStyle w:val="Prrafodelista"/>
        <w:autoSpaceDE w:val="0"/>
        <w:autoSpaceDN w:val="0"/>
        <w:adjustRightInd w:val="0"/>
        <w:spacing w:line="360" w:lineRule="auto"/>
        <w:ind w:right="850"/>
        <w:jc w:val="both"/>
        <w:rPr>
          <w:rFonts w:ascii="Palatino Linotype" w:hAnsi="Palatino Linotype" w:cs="Arial"/>
          <w:i/>
        </w:rPr>
      </w:pPr>
    </w:p>
    <w:p w14:paraId="25067CFF"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Así las cosas, al no existir causas de improcedencia invocadas por las partes ni advertidas de oficio por este Resolutor, se </w:t>
      </w:r>
      <w:proofErr w:type="gramStart"/>
      <w:r w:rsidRPr="009625FF">
        <w:rPr>
          <w:rFonts w:ascii="Palatino Linotype" w:hAnsi="Palatino Linotype" w:cs="Arial"/>
        </w:rPr>
        <w:t>procede</w:t>
      </w:r>
      <w:proofErr w:type="gramEnd"/>
      <w:r w:rsidRPr="009625FF">
        <w:rPr>
          <w:rFonts w:ascii="Palatino Linotype" w:hAnsi="Palatino Linotype" w:cs="Arial"/>
        </w:rPr>
        <w:t xml:space="preserve"> al análisis del fondo de los asuntos en los siguientes términos.</w:t>
      </w:r>
    </w:p>
    <w:p w14:paraId="2E28ADDF" w14:textId="77777777" w:rsidR="00271073" w:rsidRPr="009625FF" w:rsidRDefault="00271073" w:rsidP="00A036A6">
      <w:pPr>
        <w:pStyle w:val="Prrafodelista"/>
        <w:autoSpaceDE w:val="0"/>
        <w:autoSpaceDN w:val="0"/>
        <w:adjustRightInd w:val="0"/>
        <w:spacing w:line="360" w:lineRule="auto"/>
        <w:ind w:left="0"/>
        <w:jc w:val="both"/>
        <w:rPr>
          <w:rFonts w:ascii="Palatino Linotype" w:hAnsi="Palatino Linotype" w:cs="Arial"/>
        </w:rPr>
      </w:pPr>
    </w:p>
    <w:p w14:paraId="20DCF70E" w14:textId="63A06B5E" w:rsidR="00A036A6" w:rsidRPr="009625FF" w:rsidRDefault="00DF7E70" w:rsidP="00A036A6">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t>QUINTO</w:t>
      </w:r>
      <w:r w:rsidR="00A036A6" w:rsidRPr="009625FF">
        <w:rPr>
          <w:rFonts w:ascii="Palatino Linotype" w:hAnsi="Palatino Linotype"/>
          <w:b/>
          <w:sz w:val="28"/>
          <w:szCs w:val="28"/>
        </w:rPr>
        <w:t xml:space="preserve">. Estudio y resolución del asunto </w:t>
      </w:r>
    </w:p>
    <w:p w14:paraId="57FE8E61"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Antes del entrar al estudio, cabe precisar que </w:t>
      </w:r>
      <w:r w:rsidRPr="009625FF">
        <w:rPr>
          <w:rFonts w:ascii="Palatino Linotype" w:hAnsi="Palatino Linotype"/>
          <w:b/>
        </w:rPr>
        <w:t>El Sujeto Obligado</w:t>
      </w:r>
      <w:r w:rsidRPr="009625FF">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9625FF">
        <w:rPr>
          <w:rFonts w:ascii="Palatino Linotype" w:eastAsia="Calibri" w:hAnsi="Palatino Linotype"/>
        </w:rPr>
        <w:t xml:space="preserve"> en las fracciones I y VII, del artículo 179, de la Ley de Transparencia y Acceso a la Información Pública del Estado de México y Municipios,</w:t>
      </w:r>
      <w:r w:rsidRPr="009625FF">
        <w:rPr>
          <w:rFonts w:ascii="Palatino Linotype" w:eastAsia="Calibri" w:hAnsi="Palatino Linotype"/>
          <w:b/>
        </w:rPr>
        <w:t xml:space="preserve"> </w:t>
      </w:r>
      <w:r w:rsidRPr="009625FF">
        <w:rPr>
          <w:rFonts w:ascii="Palatino Linotype" w:hAnsi="Palatino Linotype"/>
        </w:rPr>
        <w:t>resultando procedente la interposición del recurso de revisión cuando no se dé respuesta a una solicitud de información.</w:t>
      </w:r>
    </w:p>
    <w:p w14:paraId="5BA90537" w14:textId="77777777" w:rsidR="00A036A6" w:rsidRPr="009625FF" w:rsidRDefault="00A036A6" w:rsidP="00A036A6">
      <w:pPr>
        <w:spacing w:line="360" w:lineRule="auto"/>
        <w:jc w:val="both"/>
        <w:rPr>
          <w:rFonts w:ascii="Palatino Linotype" w:hAnsi="Palatino Linotype"/>
        </w:rPr>
      </w:pPr>
    </w:p>
    <w:p w14:paraId="7E39F0FC"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lastRenderedPageBreak/>
        <w:t xml:space="preserve">Así las cosas, ante la omisión del Sujeto Obligado para dar respuesta al </w:t>
      </w:r>
      <w:r w:rsidRPr="009625FF">
        <w:rPr>
          <w:rFonts w:ascii="Palatino Linotype" w:hAnsi="Palatino Linotype"/>
          <w:b/>
        </w:rPr>
        <w:t>Recurrente</w:t>
      </w:r>
      <w:r w:rsidRPr="009625FF">
        <w:rPr>
          <w:rFonts w:ascii="Palatino Linotype" w:hAnsi="Palatino Linotype"/>
        </w:rPr>
        <w:t xml:space="preserve">, se advierte lo que en la doctrina se le conoce como </w:t>
      </w:r>
      <w:r w:rsidRPr="009625FF">
        <w:rPr>
          <w:rFonts w:ascii="Palatino Linotype" w:hAnsi="Palatino Linotype"/>
          <w:b/>
          <w:i/>
        </w:rPr>
        <w:t>negativa ficta</w:t>
      </w:r>
      <w:r w:rsidRPr="009625FF">
        <w:rPr>
          <w:rFonts w:ascii="Palatino Linotype" w:hAnsi="Palatino Linotype"/>
        </w:rPr>
        <w:t>, figura jurídica cuya esencia consiste en atribuir un efecto negativo al silencio de la autoridad administrativa frente a las instancias y solicitudes que hagan los particulares.</w:t>
      </w:r>
    </w:p>
    <w:p w14:paraId="6186D503" w14:textId="77777777" w:rsidR="00DC556D" w:rsidRPr="009625FF" w:rsidRDefault="00DC556D" w:rsidP="00A036A6">
      <w:pPr>
        <w:spacing w:line="360" w:lineRule="auto"/>
        <w:jc w:val="both"/>
        <w:rPr>
          <w:rFonts w:ascii="Palatino Linotype" w:hAnsi="Palatino Linotype"/>
        </w:rPr>
      </w:pPr>
    </w:p>
    <w:p w14:paraId="74D879E9" w14:textId="33871D96"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En este sentido la </w:t>
      </w:r>
      <w:r w:rsidRPr="009625FF">
        <w:rPr>
          <w:rFonts w:ascii="Palatino Linotype" w:hAnsi="Palatino Linotype"/>
          <w:i/>
        </w:rPr>
        <w:t>negativa ficta</w:t>
      </w:r>
      <w:r w:rsidRPr="009625FF">
        <w:rPr>
          <w:rFonts w:ascii="Palatino Linotype" w:hAnsi="Palatino Linotype"/>
        </w:rPr>
        <w:t xml:space="preserve"> constituye una presunción legal, en el entendido de que donde no hubo respuesta por parte del Sujeto Obligado</w:t>
      </w:r>
      <w:r w:rsidRPr="009625FF">
        <w:rPr>
          <w:rFonts w:ascii="Palatino Linotype" w:hAnsi="Palatino Linotype"/>
          <w:b/>
        </w:rPr>
        <w:t xml:space="preserve"> </w:t>
      </w:r>
      <w:r w:rsidRPr="009625FF">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9625FF">
        <w:rPr>
          <w:rFonts w:ascii="Palatino Linotype" w:hAnsi="Palatino Linotype"/>
          <w:i/>
        </w:rPr>
        <w:t>Estado de Derecho</w:t>
      </w:r>
      <w:r w:rsidRPr="009625FF">
        <w:rPr>
          <w:rFonts w:ascii="Palatino Linotype" w:hAnsi="Palatino Linotype"/>
        </w:rPr>
        <w:t xml:space="preserve"> en el que, el particular, tiene siempre una vía de defensa.</w:t>
      </w:r>
    </w:p>
    <w:p w14:paraId="2FC9DDAD" w14:textId="77777777" w:rsidR="00A036A6" w:rsidRPr="009625FF" w:rsidRDefault="00A036A6" w:rsidP="00A036A6">
      <w:pPr>
        <w:spacing w:line="360" w:lineRule="auto"/>
        <w:jc w:val="both"/>
        <w:rPr>
          <w:rFonts w:ascii="Palatino Linotype" w:hAnsi="Palatino Linotype"/>
        </w:rPr>
      </w:pPr>
    </w:p>
    <w:p w14:paraId="278B442B" w14:textId="3F765CCC" w:rsidR="00A036A6" w:rsidRPr="009625FF" w:rsidRDefault="00A036A6" w:rsidP="00CD6A31">
      <w:pPr>
        <w:spacing w:line="360" w:lineRule="auto"/>
        <w:jc w:val="both"/>
        <w:rPr>
          <w:rFonts w:ascii="Palatino Linotype" w:hAnsi="Palatino Linotype"/>
        </w:rPr>
      </w:pPr>
      <w:r w:rsidRPr="009625FF">
        <w:rPr>
          <w:rFonts w:ascii="Palatino Linotype" w:hAnsi="Palatino Linotype"/>
        </w:rPr>
        <w:t xml:space="preserve">En este sentido en el marco del derecho de acceso a la información pública, la figura de la </w:t>
      </w:r>
      <w:r w:rsidRPr="009625FF">
        <w:rPr>
          <w:rFonts w:ascii="Palatino Linotype" w:hAnsi="Palatino Linotype"/>
          <w:i/>
        </w:rPr>
        <w:t>negativa ficta</w:t>
      </w:r>
      <w:r w:rsidRPr="009625FF">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9625FF" w:rsidRDefault="00271073" w:rsidP="00271073">
      <w:pPr>
        <w:pStyle w:val="Sinespaciado"/>
      </w:pPr>
    </w:p>
    <w:p w14:paraId="24C2E0E4"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4.</w:t>
      </w:r>
      <w:r w:rsidRPr="009625FF">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9625FF" w:rsidRDefault="00A036A6" w:rsidP="00A036A6">
      <w:pPr>
        <w:ind w:left="567" w:right="567"/>
        <w:jc w:val="both"/>
        <w:rPr>
          <w:rFonts w:ascii="Palatino Linotype" w:hAnsi="Palatino Linotype"/>
          <w:i/>
          <w:sz w:val="22"/>
        </w:rPr>
      </w:pPr>
    </w:p>
    <w:p w14:paraId="505A7B22"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9625FF" w:rsidRDefault="00A036A6" w:rsidP="00A036A6">
      <w:pPr>
        <w:ind w:left="567" w:right="567"/>
        <w:jc w:val="both"/>
        <w:rPr>
          <w:rFonts w:ascii="Palatino Linotype" w:hAnsi="Palatino Linotype"/>
          <w:i/>
          <w:sz w:val="22"/>
        </w:rPr>
      </w:pPr>
    </w:p>
    <w:p w14:paraId="41B8197C"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9625FF" w:rsidRDefault="00A036A6" w:rsidP="00A036A6">
      <w:pPr>
        <w:ind w:left="567" w:right="567"/>
        <w:jc w:val="both"/>
        <w:rPr>
          <w:rFonts w:ascii="Palatino Linotype" w:hAnsi="Palatino Linotype"/>
          <w:i/>
          <w:sz w:val="22"/>
        </w:rPr>
      </w:pPr>
    </w:p>
    <w:p w14:paraId="49A99BC0"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12.</w:t>
      </w:r>
      <w:r w:rsidRPr="009625FF">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9625FF" w:rsidRDefault="00A036A6" w:rsidP="00A036A6">
      <w:pPr>
        <w:ind w:left="567" w:right="567"/>
        <w:jc w:val="both"/>
        <w:rPr>
          <w:rFonts w:ascii="Palatino Linotype" w:hAnsi="Palatino Linotype"/>
          <w:i/>
          <w:sz w:val="22"/>
        </w:rPr>
      </w:pPr>
    </w:p>
    <w:p w14:paraId="5A30C01F"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175539BB" w14:textId="77777777" w:rsidR="00A036A6" w:rsidRPr="009625FF" w:rsidRDefault="00A036A6" w:rsidP="00A036A6">
      <w:pPr>
        <w:ind w:left="567" w:right="567"/>
        <w:jc w:val="both"/>
        <w:rPr>
          <w:rFonts w:ascii="Palatino Linotype" w:hAnsi="Palatino Linotype"/>
          <w:b/>
          <w:i/>
          <w:sz w:val="22"/>
        </w:rPr>
      </w:pPr>
    </w:p>
    <w:p w14:paraId="3B9487F6" w14:textId="77777777" w:rsidR="00A036A6" w:rsidRPr="009625FF" w:rsidRDefault="00A036A6" w:rsidP="00A036A6">
      <w:pPr>
        <w:ind w:left="567" w:right="567"/>
        <w:jc w:val="both"/>
        <w:rPr>
          <w:rFonts w:ascii="Palatino Linotype" w:hAnsi="Palatino Linotype"/>
          <w:b/>
          <w:i/>
          <w:sz w:val="22"/>
        </w:rPr>
      </w:pPr>
      <w:r w:rsidRPr="009625FF">
        <w:rPr>
          <w:rFonts w:ascii="Palatino Linotype" w:hAnsi="Palatino Linotype"/>
          <w:b/>
          <w:i/>
          <w:sz w:val="22"/>
        </w:rPr>
        <w:t xml:space="preserve">Artículo 24. </w:t>
      </w:r>
    </w:p>
    <w:p w14:paraId="4C30B7B7"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0404CF09"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w:t>
      </w:r>
    </w:p>
    <w:p w14:paraId="2ACD9240"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Artículo 160.</w:t>
      </w:r>
      <w:r w:rsidRPr="009625FF">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70674F" w14:textId="77777777" w:rsidR="00A036A6" w:rsidRPr="009625FF" w:rsidRDefault="00A036A6" w:rsidP="00A036A6">
      <w:pPr>
        <w:ind w:left="567" w:right="567"/>
        <w:jc w:val="both"/>
        <w:rPr>
          <w:rFonts w:ascii="Palatino Linotype" w:hAnsi="Palatino Linotype"/>
          <w:i/>
          <w:sz w:val="22"/>
        </w:rPr>
      </w:pPr>
    </w:p>
    <w:p w14:paraId="1238152C"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9625FF" w:rsidRDefault="00A036A6" w:rsidP="00A036A6">
      <w:pPr>
        <w:spacing w:line="360" w:lineRule="auto"/>
        <w:jc w:val="both"/>
        <w:rPr>
          <w:rFonts w:ascii="Palatino Linotype" w:hAnsi="Palatino Linotype"/>
        </w:rPr>
      </w:pPr>
    </w:p>
    <w:p w14:paraId="30CBE585"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lastRenderedPageBreak/>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9625FF">
        <w:rPr>
          <w:rFonts w:ascii="Palatino Linotype" w:hAnsi="Palatino Linotype"/>
          <w:bCs/>
        </w:rPr>
        <w:t>de la Ley local en la materia, que se reproduce de la siguiente forma</w:t>
      </w:r>
      <w:r w:rsidRPr="009625FF">
        <w:rPr>
          <w:rFonts w:ascii="Palatino Linotype" w:hAnsi="Palatino Linotype"/>
        </w:rPr>
        <w:t>:</w:t>
      </w:r>
    </w:p>
    <w:p w14:paraId="1930F410" w14:textId="77777777" w:rsidR="00A036A6" w:rsidRPr="009625FF" w:rsidRDefault="00A036A6" w:rsidP="00A036A6">
      <w:pPr>
        <w:pStyle w:val="Sinespaciado"/>
      </w:pPr>
    </w:p>
    <w:p w14:paraId="060FCE00" w14:textId="77777777" w:rsidR="00A036A6" w:rsidRPr="009625FF" w:rsidRDefault="00A036A6" w:rsidP="00A036A6">
      <w:pPr>
        <w:ind w:left="567" w:right="567"/>
        <w:jc w:val="both"/>
        <w:rPr>
          <w:rFonts w:ascii="Palatino Linotype" w:hAnsi="Palatino Linotype" w:cs="Arial"/>
          <w:i/>
          <w:sz w:val="22"/>
        </w:rPr>
      </w:pPr>
      <w:r w:rsidRPr="009625FF">
        <w:rPr>
          <w:rFonts w:ascii="Palatino Linotype" w:hAnsi="Palatino Linotype" w:cs="Arial"/>
          <w:b/>
          <w:i/>
          <w:sz w:val="22"/>
        </w:rPr>
        <w:t>Artículo 166.</w:t>
      </w:r>
      <w:r w:rsidRPr="009625FF">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9625FF" w:rsidRDefault="00A036A6" w:rsidP="00A036A6">
      <w:pPr>
        <w:spacing w:line="360" w:lineRule="auto"/>
        <w:jc w:val="both"/>
        <w:rPr>
          <w:rFonts w:ascii="Palatino Linotype" w:hAnsi="Palatino Linotype"/>
        </w:rPr>
      </w:pPr>
    </w:p>
    <w:p w14:paraId="727C0B97"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9625FF" w:rsidRDefault="00A036A6" w:rsidP="00A036A6">
      <w:pPr>
        <w:pStyle w:val="Sinespaciado"/>
      </w:pPr>
    </w:p>
    <w:p w14:paraId="6CB23978"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
          <w:i/>
          <w:sz w:val="22"/>
        </w:rPr>
        <w:t>A</w:t>
      </w:r>
      <w:r w:rsidRPr="009625FF">
        <w:rPr>
          <w:rFonts w:ascii="Palatino Linotype" w:hAnsi="Palatino Linotype"/>
          <w:b/>
          <w:bCs/>
          <w:i/>
          <w:sz w:val="22"/>
        </w:rPr>
        <w:t>rtículo 24.</w:t>
      </w:r>
      <w:r w:rsidRPr="009625FF">
        <w:rPr>
          <w:rFonts w:ascii="Palatino Linotype" w:hAnsi="Palatino Linotype"/>
          <w:bCs/>
          <w:i/>
          <w:sz w:val="22"/>
        </w:rPr>
        <w:t xml:space="preserve"> </w:t>
      </w:r>
      <w:r w:rsidRPr="009625FF">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9625FF" w:rsidRDefault="00A036A6" w:rsidP="00A036A6">
      <w:pPr>
        <w:ind w:left="567" w:right="567"/>
        <w:jc w:val="both"/>
        <w:rPr>
          <w:rFonts w:ascii="Palatino Linotype" w:hAnsi="Palatino Linotype"/>
          <w:i/>
          <w:sz w:val="22"/>
        </w:rPr>
      </w:pPr>
      <w:r w:rsidRPr="009625FF">
        <w:rPr>
          <w:rFonts w:ascii="Palatino Linotype" w:hAnsi="Palatino Linotype"/>
          <w:bCs/>
          <w:i/>
          <w:sz w:val="22"/>
        </w:rPr>
        <w:t>(..</w:t>
      </w:r>
      <w:r w:rsidRPr="009625FF">
        <w:rPr>
          <w:rFonts w:ascii="Palatino Linotype" w:hAnsi="Palatino Linotype"/>
          <w:i/>
          <w:sz w:val="22"/>
        </w:rPr>
        <w:t>.)</w:t>
      </w:r>
    </w:p>
    <w:p w14:paraId="01F470F6" w14:textId="77777777" w:rsidR="00A036A6" w:rsidRPr="009625FF" w:rsidRDefault="00A036A6" w:rsidP="00A036A6">
      <w:pPr>
        <w:ind w:left="567" w:right="567"/>
        <w:jc w:val="both"/>
        <w:rPr>
          <w:rFonts w:ascii="Palatino Linotype" w:hAnsi="Palatino Linotype"/>
          <w:bCs/>
          <w:i/>
          <w:sz w:val="22"/>
        </w:rPr>
      </w:pPr>
      <w:r w:rsidRPr="009625FF">
        <w:rPr>
          <w:rFonts w:ascii="Palatino Linotype" w:hAnsi="Palatino Linotype"/>
          <w:bCs/>
          <w:i/>
          <w:sz w:val="22"/>
        </w:rPr>
        <w:t>XI. Dar acceso a la información pública que le sea requerida, en los términos de la Ley General, esta Ley y demás disposiciones jurídicas aplicables;</w:t>
      </w:r>
    </w:p>
    <w:p w14:paraId="199E3C4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w:t>
      </w:r>
      <w:r w:rsidRPr="009625FF">
        <w:rPr>
          <w:rFonts w:ascii="Palatino Linotype" w:hAnsi="Palatino Linotype" w:cs="Arial"/>
        </w:rPr>
        <w:lastRenderedPageBreak/>
        <w:t xml:space="preserve">Mexicano sea parte, en concordancia con el párrafo tercero del artículo 1, de la Constitución Federal y el diverso 8, de la Ley de Transparencia local. </w:t>
      </w:r>
    </w:p>
    <w:p w14:paraId="1B55CA25"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325919DE" w:rsidR="00A036A6" w:rsidRDefault="00A036A6" w:rsidP="00A036A6">
      <w:pPr>
        <w:tabs>
          <w:tab w:val="left" w:pos="709"/>
        </w:tabs>
        <w:spacing w:line="360" w:lineRule="auto"/>
        <w:ind w:right="51"/>
        <w:jc w:val="both"/>
        <w:rPr>
          <w:rFonts w:ascii="Palatino Linotype" w:hAnsi="Palatino Linotype"/>
        </w:rPr>
      </w:pPr>
      <w:r w:rsidRPr="009625FF">
        <w:rPr>
          <w:rFonts w:ascii="Palatino Linotype" w:hAnsi="Palatino Linotype"/>
        </w:rPr>
        <w:t xml:space="preserve">En este tenor, de forma objetiva al desentrañar la solicitud de información </w:t>
      </w:r>
      <w:r w:rsidR="00FB3A07" w:rsidRPr="00FB3A07">
        <w:rPr>
          <w:rFonts w:ascii="Palatino Linotype" w:hAnsi="Palatino Linotype"/>
          <w:b/>
        </w:rPr>
        <w:t>00044/DONAGUER/IP/2023</w:t>
      </w:r>
      <w:r w:rsidRPr="009625FF">
        <w:rPr>
          <w:rFonts w:ascii="Palatino Linotype" w:hAnsi="Palatino Linotype"/>
        </w:rPr>
        <w:t xml:space="preserve">, podemos identificar que </w:t>
      </w:r>
      <w:r w:rsidR="00DC556D" w:rsidRPr="009625FF">
        <w:rPr>
          <w:rFonts w:ascii="Palatino Linotype" w:hAnsi="Palatino Linotype"/>
          <w:b/>
        </w:rPr>
        <w:t>El</w:t>
      </w:r>
      <w:r w:rsidRPr="009625FF">
        <w:rPr>
          <w:rFonts w:ascii="Palatino Linotype" w:hAnsi="Palatino Linotype"/>
          <w:b/>
        </w:rPr>
        <w:t xml:space="preserve"> Recurrente </w:t>
      </w:r>
      <w:r w:rsidRPr="009625FF">
        <w:rPr>
          <w:rFonts w:ascii="Palatino Linotype" w:hAnsi="Palatino Linotype"/>
        </w:rPr>
        <w:t>peticiona</w:t>
      </w:r>
      <w:r w:rsidR="007C2F28">
        <w:rPr>
          <w:rFonts w:ascii="Palatino Linotype" w:hAnsi="Palatino Linotype"/>
        </w:rPr>
        <w:t>,</w:t>
      </w:r>
      <w:r w:rsidRPr="009625FF">
        <w:rPr>
          <w:rFonts w:ascii="Palatino Linotype" w:hAnsi="Palatino Linotype"/>
        </w:rPr>
        <w:t xml:space="preserve"> </w:t>
      </w:r>
      <w:r w:rsidR="00FB3A07">
        <w:rPr>
          <w:rFonts w:ascii="Palatino Linotype" w:hAnsi="Palatino Linotype"/>
        </w:rPr>
        <w:t>d</w:t>
      </w:r>
      <w:r w:rsidR="00FB3A07" w:rsidRPr="00FB3A07">
        <w:rPr>
          <w:rFonts w:ascii="Palatino Linotype" w:hAnsi="Palatino Linotype"/>
        </w:rPr>
        <w:t xml:space="preserve">el Secretario Técnico </w:t>
      </w:r>
      <w:r w:rsidR="00FB3A07">
        <w:rPr>
          <w:rFonts w:ascii="Palatino Linotype" w:hAnsi="Palatino Linotype"/>
        </w:rPr>
        <w:t>d</w:t>
      </w:r>
      <w:r w:rsidR="00FB3A07" w:rsidRPr="00FB3A07">
        <w:rPr>
          <w:rFonts w:ascii="Palatino Linotype" w:hAnsi="Palatino Linotype"/>
        </w:rPr>
        <w:t>e Seguridad Publica</w:t>
      </w:r>
      <w:r w:rsidR="00FB3A07">
        <w:rPr>
          <w:rFonts w:ascii="Palatino Linotype" w:hAnsi="Palatino Linotype"/>
        </w:rPr>
        <w:t xml:space="preserve"> adscrito al Sujeto Obligado a la fecha de la solicitud de información</w:t>
      </w:r>
      <w:r w:rsidR="007C2F28">
        <w:rPr>
          <w:rFonts w:ascii="Palatino Linotype" w:hAnsi="Palatino Linotype"/>
        </w:rPr>
        <w:t xml:space="preserve">, </w:t>
      </w:r>
      <w:r w:rsidR="007C2F28" w:rsidRPr="009625FF">
        <w:rPr>
          <w:rFonts w:ascii="Palatino Linotype" w:hAnsi="Palatino Linotype"/>
        </w:rPr>
        <w:t xml:space="preserve">el </w:t>
      </w:r>
      <w:r w:rsidRPr="009625FF">
        <w:rPr>
          <w:rFonts w:ascii="Palatino Linotype" w:hAnsi="Palatino Linotype"/>
        </w:rPr>
        <w:t xml:space="preserve">o los documentos donde conste lo subsecuente: </w:t>
      </w:r>
    </w:p>
    <w:p w14:paraId="686D0607" w14:textId="77777777" w:rsidR="00B0178B" w:rsidRDefault="00B0178B" w:rsidP="00A036A6">
      <w:pPr>
        <w:tabs>
          <w:tab w:val="left" w:pos="709"/>
        </w:tabs>
        <w:spacing w:line="360" w:lineRule="auto"/>
        <w:ind w:right="51"/>
        <w:jc w:val="both"/>
        <w:rPr>
          <w:rFonts w:ascii="Palatino Linotype" w:hAnsi="Palatino Linotype"/>
        </w:rPr>
      </w:pPr>
    </w:p>
    <w:p w14:paraId="6979C775" w14:textId="4958AF28" w:rsidR="007C2F28" w:rsidRDefault="00FB3A07" w:rsidP="00B0178B">
      <w:pPr>
        <w:pStyle w:val="Prrafodelista"/>
        <w:numPr>
          <w:ilvl w:val="0"/>
          <w:numId w:val="21"/>
        </w:numPr>
        <w:tabs>
          <w:tab w:val="left" w:pos="709"/>
        </w:tabs>
        <w:spacing w:line="360" w:lineRule="auto"/>
        <w:ind w:right="51"/>
        <w:jc w:val="both"/>
        <w:rPr>
          <w:rFonts w:ascii="Palatino Linotype" w:hAnsi="Palatino Linotype"/>
        </w:rPr>
      </w:pPr>
      <w:r>
        <w:rPr>
          <w:rFonts w:ascii="Palatino Linotype" w:hAnsi="Palatino Linotype"/>
        </w:rPr>
        <w:t>Currículum Vitae</w:t>
      </w:r>
      <w:r w:rsidR="007C2F28">
        <w:rPr>
          <w:rFonts w:ascii="Palatino Linotype" w:hAnsi="Palatino Linotype"/>
        </w:rPr>
        <w:t>.</w:t>
      </w:r>
      <w:r w:rsidR="007C2F28" w:rsidRPr="007C2F28">
        <w:rPr>
          <w:rFonts w:ascii="Palatino Linotype" w:hAnsi="Palatino Linotype"/>
        </w:rPr>
        <w:t xml:space="preserve"> </w:t>
      </w:r>
    </w:p>
    <w:p w14:paraId="5D1A9FF3" w14:textId="383BC127" w:rsidR="007C2F28" w:rsidRDefault="00FB3A07" w:rsidP="00B0178B">
      <w:pPr>
        <w:pStyle w:val="Prrafodelista"/>
        <w:numPr>
          <w:ilvl w:val="0"/>
          <w:numId w:val="21"/>
        </w:numPr>
        <w:tabs>
          <w:tab w:val="left" w:pos="709"/>
        </w:tabs>
        <w:spacing w:line="360" w:lineRule="auto"/>
        <w:ind w:right="51"/>
        <w:jc w:val="both"/>
        <w:rPr>
          <w:rFonts w:ascii="Palatino Linotype" w:hAnsi="Palatino Linotype"/>
        </w:rPr>
      </w:pPr>
      <w:r>
        <w:rPr>
          <w:rFonts w:ascii="Palatino Linotype" w:hAnsi="Palatino Linotype"/>
        </w:rPr>
        <w:t>Nombramiento</w:t>
      </w:r>
      <w:r w:rsidR="007C2F28">
        <w:rPr>
          <w:rFonts w:ascii="Palatino Linotype" w:hAnsi="Palatino Linotype"/>
        </w:rPr>
        <w:t>.</w:t>
      </w:r>
    </w:p>
    <w:p w14:paraId="48082D4A" w14:textId="4C4BEDD0" w:rsidR="000B3CC4" w:rsidRPr="009625FF" w:rsidRDefault="00FB3A07" w:rsidP="0010419E">
      <w:pPr>
        <w:pStyle w:val="Prrafodelista"/>
        <w:numPr>
          <w:ilvl w:val="0"/>
          <w:numId w:val="21"/>
        </w:numPr>
        <w:tabs>
          <w:tab w:val="left" w:pos="709"/>
        </w:tabs>
        <w:spacing w:line="360" w:lineRule="auto"/>
        <w:ind w:right="51"/>
        <w:jc w:val="both"/>
      </w:pPr>
      <w:r>
        <w:rPr>
          <w:rFonts w:ascii="Palatino Linotype" w:hAnsi="Palatino Linotype"/>
        </w:rPr>
        <w:t>Examen de control y confianza</w:t>
      </w:r>
      <w:r w:rsidR="007C2F28">
        <w:rPr>
          <w:rFonts w:ascii="Palatino Linotype" w:hAnsi="Palatino Linotype"/>
        </w:rPr>
        <w:t xml:space="preserve">. </w:t>
      </w:r>
      <w:r w:rsidR="007C2F28" w:rsidRPr="007C2F28">
        <w:rPr>
          <w:rFonts w:ascii="Palatino Linotype" w:hAnsi="Palatino Linotype"/>
        </w:rPr>
        <w:t xml:space="preserve"> </w:t>
      </w:r>
    </w:p>
    <w:p w14:paraId="72A9F28B" w14:textId="77777777" w:rsidR="007C2F28" w:rsidRDefault="007C2F28" w:rsidP="000B3CC4">
      <w:pPr>
        <w:pStyle w:val="Prrafodelista"/>
        <w:autoSpaceDE w:val="0"/>
        <w:autoSpaceDN w:val="0"/>
        <w:adjustRightInd w:val="0"/>
        <w:spacing w:line="360" w:lineRule="auto"/>
        <w:ind w:left="0"/>
        <w:jc w:val="both"/>
        <w:rPr>
          <w:rFonts w:ascii="Palatino Linotype" w:hAnsi="Palatino Linotype" w:cs="Arial"/>
        </w:rPr>
      </w:pPr>
    </w:p>
    <w:p w14:paraId="25D19587" w14:textId="0AF4F6BA" w:rsidR="00A036A6" w:rsidRPr="009625FF" w:rsidRDefault="00A036A6" w:rsidP="000B3CC4">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otra parte, al referirnos al acto impugnado por </w:t>
      </w:r>
      <w:r w:rsidR="00DC556D" w:rsidRPr="009625FF">
        <w:rPr>
          <w:rFonts w:ascii="Palatino Linotype" w:hAnsi="Palatino Linotype" w:cs="Arial"/>
          <w:b/>
        </w:rPr>
        <w:t>El</w:t>
      </w:r>
      <w:r w:rsidRPr="009625FF">
        <w:rPr>
          <w:rFonts w:ascii="Palatino Linotype" w:hAnsi="Palatino Linotype" w:cs="Arial"/>
          <w:b/>
        </w:rPr>
        <w:t xml:space="preserve"> Recurrente, </w:t>
      </w:r>
      <w:r w:rsidRPr="009625FF">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9625FF" w:rsidRDefault="00A036A6" w:rsidP="00A036A6">
      <w:pPr>
        <w:pStyle w:val="Sinespaciado"/>
      </w:pPr>
    </w:p>
    <w:p w14:paraId="734A5858"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t xml:space="preserve">“Artículo 179. </w:t>
      </w:r>
      <w:r w:rsidRPr="009625FF">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Cs/>
          <w:i/>
          <w:sz w:val="22"/>
          <w:szCs w:val="22"/>
        </w:rPr>
        <w:t>(…</w:t>
      </w:r>
      <w:r w:rsidRPr="009625FF">
        <w:rPr>
          <w:rFonts w:ascii="Palatino Linotype" w:hAnsi="Palatino Linotype"/>
          <w:i/>
          <w:sz w:val="22"/>
          <w:szCs w:val="22"/>
        </w:rPr>
        <w:t>)</w:t>
      </w:r>
    </w:p>
    <w:p w14:paraId="663EFB0A" w14:textId="77777777" w:rsidR="00A036A6" w:rsidRPr="009625FF" w:rsidRDefault="00A036A6" w:rsidP="00A036A6">
      <w:pPr>
        <w:pStyle w:val="Prrafodelista"/>
        <w:autoSpaceDE w:val="0"/>
        <w:autoSpaceDN w:val="0"/>
        <w:adjustRightInd w:val="0"/>
        <w:ind w:left="851" w:right="851"/>
        <w:jc w:val="both"/>
        <w:rPr>
          <w:rFonts w:ascii="Palatino Linotype" w:hAnsi="Palatino Linotype"/>
          <w:i/>
          <w:sz w:val="22"/>
          <w:szCs w:val="22"/>
        </w:rPr>
      </w:pPr>
      <w:r w:rsidRPr="009625FF">
        <w:rPr>
          <w:rFonts w:ascii="Palatino Linotype" w:hAnsi="Palatino Linotype"/>
          <w:b/>
          <w:bCs/>
          <w:i/>
          <w:sz w:val="22"/>
          <w:szCs w:val="22"/>
        </w:rPr>
        <w:t xml:space="preserve">VII. </w:t>
      </w:r>
      <w:r w:rsidRPr="009625FF">
        <w:rPr>
          <w:rFonts w:ascii="Palatino Linotype" w:hAnsi="Palatino Linotype"/>
          <w:i/>
          <w:sz w:val="22"/>
          <w:szCs w:val="22"/>
        </w:rPr>
        <w:t>La falta de respuesta a una solicitud de acceso a la información</w:t>
      </w:r>
    </w:p>
    <w:p w14:paraId="1931AB2B" w14:textId="0A2D55EC" w:rsidR="00A036A6" w:rsidRPr="009625FF" w:rsidRDefault="00A036A6" w:rsidP="00A036A6">
      <w:pPr>
        <w:pStyle w:val="Prrafodelista"/>
        <w:autoSpaceDE w:val="0"/>
        <w:autoSpaceDN w:val="0"/>
        <w:adjustRightInd w:val="0"/>
        <w:ind w:left="851" w:right="851"/>
        <w:rPr>
          <w:rFonts w:ascii="Palatino Linotype" w:hAnsi="Palatino Linotype" w:cs="Arial"/>
          <w:i/>
          <w:sz w:val="22"/>
          <w:szCs w:val="22"/>
        </w:rPr>
      </w:pPr>
      <w:r w:rsidRPr="009625FF">
        <w:rPr>
          <w:rFonts w:ascii="Palatino Linotype" w:hAnsi="Palatino Linotype" w:cs="Arial"/>
          <w:i/>
          <w:sz w:val="22"/>
          <w:szCs w:val="22"/>
        </w:rPr>
        <w:t xml:space="preserve">(…)” </w:t>
      </w:r>
    </w:p>
    <w:p w14:paraId="6A755FFD" w14:textId="77777777" w:rsidR="00DC556D" w:rsidRPr="009625FF" w:rsidRDefault="00DC556D" w:rsidP="00A036A6">
      <w:pPr>
        <w:pStyle w:val="Prrafodelista"/>
        <w:autoSpaceDE w:val="0"/>
        <w:autoSpaceDN w:val="0"/>
        <w:adjustRightInd w:val="0"/>
        <w:spacing w:line="360" w:lineRule="auto"/>
        <w:ind w:left="0"/>
        <w:jc w:val="both"/>
        <w:rPr>
          <w:rFonts w:ascii="Palatino Linotype" w:hAnsi="Palatino Linotype" w:cs="Arial"/>
        </w:rPr>
      </w:pPr>
    </w:p>
    <w:p w14:paraId="4032EC54" w14:textId="1157A583"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Dicho lo anterior, considerando la información requerida por </w:t>
      </w:r>
      <w:r w:rsidRPr="009625FF">
        <w:rPr>
          <w:rFonts w:ascii="Palatino Linotype" w:hAnsi="Palatino Linotype" w:cs="Arial"/>
          <w:b/>
        </w:rPr>
        <w:t xml:space="preserve">El Recurrente </w:t>
      </w:r>
      <w:r w:rsidRPr="009625FF">
        <w:rPr>
          <w:rFonts w:ascii="Palatino Linotype" w:hAnsi="Palatino Linotype" w:cs="Arial"/>
        </w:rPr>
        <w:t xml:space="preserve">en su solicitud de información, y ante la falta de respuesta, se establece que la materia de </w:t>
      </w:r>
      <w:r w:rsidRPr="009625FF">
        <w:rPr>
          <w:rFonts w:ascii="Palatino Linotype" w:hAnsi="Palatino Linotype" w:cs="Arial"/>
        </w:rPr>
        <w:lastRenderedPageBreak/>
        <w:t xml:space="preserve">estudio se centrará en las atribuciones del </w:t>
      </w:r>
      <w:r w:rsidRPr="009625FF">
        <w:rPr>
          <w:rFonts w:ascii="Palatino Linotype" w:hAnsi="Palatino Linotype" w:cs="Arial"/>
          <w:b/>
        </w:rPr>
        <w:t xml:space="preserve">Sujeto Obligado, </w:t>
      </w:r>
      <w:r w:rsidRPr="009625FF">
        <w:rPr>
          <w:rFonts w:ascii="Palatino Linotype" w:hAnsi="Palatino Linotype" w:cs="Arial"/>
        </w:rPr>
        <w:t>a efecto de determinar si éste genera, posee o administra dicha información.</w:t>
      </w:r>
    </w:p>
    <w:p w14:paraId="512AE97E" w14:textId="77777777" w:rsidR="00B0178B" w:rsidRPr="009625FF" w:rsidRDefault="00B0178B"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9625FF">
        <w:rPr>
          <w:rFonts w:ascii="Palatino Linotype" w:hAnsi="Palatino Linotype" w:cs="Arial"/>
        </w:rPr>
        <w:t xml:space="preserve">Una vez establecida y delimitada la materia del presente recurso de revisión, y atentos a </w:t>
      </w:r>
      <w:r w:rsidRPr="009625FF">
        <w:rPr>
          <w:rFonts w:ascii="Palatino Linotype" w:hAnsi="Palatino Linotype"/>
          <w:lang w:eastAsia="es-MX"/>
        </w:rPr>
        <w:t xml:space="preserve">la falta de respuesta del </w:t>
      </w:r>
      <w:r w:rsidRPr="009625FF">
        <w:rPr>
          <w:rFonts w:ascii="Palatino Linotype" w:hAnsi="Palatino Linotype"/>
          <w:b/>
          <w:lang w:eastAsia="es-MX"/>
        </w:rPr>
        <w:t>Sujeto Obligado</w:t>
      </w:r>
      <w:r w:rsidRPr="009625FF">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9625FF">
        <w:rPr>
          <w:rFonts w:ascii="Palatino Linotype" w:hAnsi="Palatino Linotype"/>
          <w:b/>
          <w:lang w:eastAsia="es-MX"/>
        </w:rPr>
        <w:t>Sujeto Obligado</w:t>
      </w:r>
      <w:r w:rsidRPr="009625FF">
        <w:rPr>
          <w:rFonts w:ascii="Palatino Linotype" w:hAnsi="Palatino Linotype"/>
          <w:lang w:eastAsia="es-MX"/>
        </w:rPr>
        <w:t xml:space="preserve"> de la misma, tal y como lo constituyen </w:t>
      </w:r>
      <w:r w:rsidRPr="009625FF">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9625FF" w:rsidRDefault="00A036A6" w:rsidP="00A036A6">
      <w:pPr>
        <w:pStyle w:val="Sinespaciado"/>
        <w:rPr>
          <w:sz w:val="12"/>
        </w:rPr>
      </w:pPr>
    </w:p>
    <w:p w14:paraId="3A6C4CEB" w14:textId="77777777" w:rsidR="00A036A6" w:rsidRPr="009625FF" w:rsidRDefault="00A036A6" w:rsidP="00A036A6">
      <w:pPr>
        <w:pStyle w:val="Sinespaciado"/>
        <w:rPr>
          <w:rFonts w:ascii="Palatino Linotype" w:hAnsi="Palatino Linotype"/>
        </w:rPr>
      </w:pPr>
    </w:p>
    <w:p w14:paraId="67CF9FDF" w14:textId="77777777" w:rsidR="00A036A6" w:rsidRPr="009625FF" w:rsidRDefault="00A036A6" w:rsidP="00A036A6">
      <w:pPr>
        <w:autoSpaceDE w:val="0"/>
        <w:autoSpaceDN w:val="0"/>
        <w:adjustRightInd w:val="0"/>
        <w:ind w:left="567" w:right="567"/>
        <w:jc w:val="both"/>
        <w:rPr>
          <w:rFonts w:ascii="Palatino Linotype" w:hAnsi="Palatino Linotype" w:cs="Arial"/>
          <w:i/>
          <w:sz w:val="22"/>
        </w:rPr>
      </w:pPr>
      <w:r w:rsidRPr="009625FF">
        <w:rPr>
          <w:rFonts w:ascii="Palatino Linotype" w:hAnsi="Palatino Linotype" w:cs="Arial"/>
          <w:i/>
          <w:sz w:val="22"/>
        </w:rPr>
        <w:t>“</w:t>
      </w:r>
      <w:r w:rsidRPr="009625FF">
        <w:rPr>
          <w:rFonts w:ascii="Palatino Linotype" w:hAnsi="Palatino Linotype" w:cs="Arial"/>
          <w:b/>
          <w:i/>
          <w:sz w:val="22"/>
        </w:rPr>
        <w:t>Artículo 7. El Estado de México garantizará el efectivo acceso de toda persona a la información en posesión de cualquier entidad,</w:t>
      </w:r>
      <w:r w:rsidRPr="009625FF">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9625FF">
        <w:rPr>
          <w:rFonts w:ascii="Palatino Linotype" w:hAnsi="Palatino Linotype" w:cs="Arial"/>
          <w:b/>
          <w:i/>
          <w:sz w:val="22"/>
        </w:rPr>
        <w:t>que reciba y ejerza recursos públicos</w:t>
      </w:r>
      <w:r w:rsidRPr="009625FF">
        <w:rPr>
          <w:rFonts w:ascii="Palatino Linotype" w:hAnsi="Palatino Linotype" w:cs="Arial"/>
          <w:i/>
          <w:sz w:val="22"/>
        </w:rPr>
        <w:t xml:space="preserve"> o realice actos de autoridad en el ámbito de competencia del Estado de México y sus municipios. </w:t>
      </w:r>
    </w:p>
    <w:p w14:paraId="4718C9BC" w14:textId="77777777" w:rsidR="00A036A6" w:rsidRPr="009625FF" w:rsidRDefault="00A036A6" w:rsidP="00A036A6">
      <w:pPr>
        <w:autoSpaceDE w:val="0"/>
        <w:autoSpaceDN w:val="0"/>
        <w:adjustRightInd w:val="0"/>
        <w:ind w:left="567" w:right="567"/>
        <w:jc w:val="both"/>
        <w:rPr>
          <w:rFonts w:ascii="Palatino Linotype" w:hAnsi="Palatino Linotype" w:cs="Arial"/>
          <w:bCs/>
          <w:i/>
          <w:sz w:val="22"/>
        </w:rPr>
      </w:pPr>
      <w:r w:rsidRPr="009625FF">
        <w:rPr>
          <w:rFonts w:ascii="Palatino Linotype" w:hAnsi="Palatino Linotype" w:cs="Arial"/>
          <w:b/>
          <w:bCs/>
          <w:i/>
          <w:sz w:val="22"/>
        </w:rPr>
        <w:t>Artículo 23</w:t>
      </w:r>
      <w:r w:rsidRPr="009625FF">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9625FF" w:rsidRDefault="00A036A6" w:rsidP="00A036A6">
      <w:pPr>
        <w:ind w:left="567" w:right="709"/>
        <w:jc w:val="both"/>
        <w:rPr>
          <w:rFonts w:ascii="Palatino Linotype" w:hAnsi="Palatino Linotype" w:cs="Arial"/>
          <w:bCs/>
          <w:i/>
          <w:sz w:val="22"/>
        </w:rPr>
      </w:pPr>
      <w:r w:rsidRPr="009625FF">
        <w:rPr>
          <w:rFonts w:ascii="Palatino Linotype" w:hAnsi="Palatino Linotype" w:cs="Arial"/>
          <w:bCs/>
          <w:i/>
          <w:sz w:val="22"/>
        </w:rPr>
        <w:t>(…)</w:t>
      </w:r>
    </w:p>
    <w:p w14:paraId="257BB21B" w14:textId="77777777" w:rsidR="00A036A6" w:rsidRPr="009625FF" w:rsidRDefault="00A036A6" w:rsidP="00A036A6">
      <w:pPr>
        <w:ind w:left="567" w:right="709"/>
        <w:jc w:val="both"/>
        <w:rPr>
          <w:rFonts w:ascii="Palatino Linotype" w:hAnsi="Palatino Linotype" w:cs="Arial"/>
          <w:bCs/>
          <w:i/>
          <w:sz w:val="22"/>
        </w:rPr>
      </w:pPr>
      <w:r w:rsidRPr="009625FF">
        <w:rPr>
          <w:rFonts w:ascii="Palatino Linotype" w:hAnsi="Palatino Linotype" w:cs="Arial"/>
          <w:b/>
          <w:bCs/>
          <w:i/>
          <w:sz w:val="22"/>
        </w:rPr>
        <w:t xml:space="preserve">IV. </w:t>
      </w:r>
      <w:r w:rsidRPr="009625FF">
        <w:rPr>
          <w:rFonts w:ascii="Palatino Linotype" w:hAnsi="Palatino Linotype" w:cs="Arial"/>
          <w:b/>
          <w:bCs/>
          <w:i/>
          <w:sz w:val="22"/>
          <w:u w:val="single"/>
        </w:rPr>
        <w:t>Los ayuntamientos y las dependencias, organismos, órganos y entidades de la administración municipal</w:t>
      </w:r>
      <w:r w:rsidRPr="009625FF">
        <w:rPr>
          <w:rFonts w:ascii="Palatino Linotype" w:hAnsi="Palatino Linotype" w:cs="Arial"/>
          <w:bCs/>
          <w:i/>
          <w:sz w:val="22"/>
        </w:rPr>
        <w:t>;</w:t>
      </w:r>
    </w:p>
    <w:p w14:paraId="156C72A7" w14:textId="77777777" w:rsidR="00A036A6" w:rsidRPr="009625FF" w:rsidRDefault="00A036A6" w:rsidP="00A036A6">
      <w:pPr>
        <w:pStyle w:val="Sinespaciado"/>
        <w:rPr>
          <w:sz w:val="8"/>
        </w:rPr>
      </w:pPr>
    </w:p>
    <w:p w14:paraId="7C773706" w14:textId="77777777" w:rsidR="00A036A6" w:rsidRPr="009625FF" w:rsidRDefault="00A036A6" w:rsidP="00A036A6">
      <w:pPr>
        <w:spacing w:line="360" w:lineRule="auto"/>
        <w:contextualSpacing/>
        <w:jc w:val="both"/>
        <w:rPr>
          <w:rFonts w:ascii="Palatino Linotype" w:eastAsia="MS Mincho" w:hAnsi="Palatino Linotype"/>
          <w:lang w:val="es-ES_tradnl"/>
        </w:rPr>
      </w:pPr>
    </w:p>
    <w:p w14:paraId="0486D087" w14:textId="77777777" w:rsidR="00A036A6" w:rsidRPr="009625FF" w:rsidRDefault="00A036A6" w:rsidP="00A036A6">
      <w:pPr>
        <w:spacing w:line="360" w:lineRule="auto"/>
        <w:contextualSpacing/>
        <w:jc w:val="both"/>
        <w:rPr>
          <w:rFonts w:ascii="Palatino Linotype" w:eastAsia="MS Mincho" w:hAnsi="Palatino Linotype" w:cs="Arial"/>
          <w:i/>
        </w:rPr>
      </w:pPr>
      <w:r w:rsidRPr="009625FF">
        <w:rPr>
          <w:rFonts w:ascii="Palatino Linotype" w:eastAsia="MS Mincho" w:hAnsi="Palatino Linotype"/>
          <w:lang w:val="es-ES_tradnl"/>
        </w:rPr>
        <w:t xml:space="preserve">Resulta necesario señalar que el derecho de acceso a la información pública es un </w:t>
      </w:r>
      <w:r w:rsidRPr="009625FF">
        <w:rPr>
          <w:rFonts w:ascii="Palatino Linotype" w:hAnsi="Palatino Linotype" w:cs="Arial"/>
          <w:color w:val="000000"/>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9625FF">
        <w:rPr>
          <w:rFonts w:ascii="Palatino Linotype" w:hAnsi="Palatino Linotype" w:cs="Arial"/>
          <w:color w:val="000000"/>
          <w:lang w:val="es-ES_tradnl"/>
        </w:rPr>
        <w:t xml:space="preserve"> </w:t>
      </w:r>
      <w:r w:rsidRPr="009625FF">
        <w:rPr>
          <w:rFonts w:ascii="Palatino Linotype" w:hAnsi="Palatino Linotype" w:cs="Arial"/>
          <w:b/>
          <w:color w:val="000000"/>
          <w:lang w:val="es-ES_tradnl"/>
        </w:rPr>
        <w:t>Sujeto Obligado</w:t>
      </w:r>
      <w:r w:rsidRPr="009625FF">
        <w:rPr>
          <w:rFonts w:ascii="Palatino Linotype" w:hAnsi="Palatino Linotype" w:cs="Arial"/>
          <w:color w:val="000000"/>
          <w:lang w:val="es-ES_tradnl"/>
        </w:rPr>
        <w:t xml:space="preserve"> </w:t>
      </w:r>
      <w:r w:rsidRPr="009625FF">
        <w:rPr>
          <w:rFonts w:ascii="Palatino Linotype" w:hAnsi="Palatino Linotype" w:cs="Arial"/>
          <w:color w:val="000000"/>
          <w:lang w:val="es-ES_tradnl"/>
        </w:rPr>
        <w:lastRenderedPageBreak/>
        <w:t xml:space="preserve">debe ser cuidadoso del debido cumplimiento de las obligaciones constitucionales que se le imponen, en consecuencia, a todas las autoridades, en el ámbito de su competencia, según lo dispone el tercer párrafo del artículo primero de la </w:t>
      </w:r>
      <w:r w:rsidRPr="009625FF">
        <w:rPr>
          <w:rFonts w:ascii="Palatino Linotype" w:hAnsi="Palatino Linotype" w:cs="Arial"/>
          <w:b/>
          <w:color w:val="000000"/>
          <w:lang w:val="es-ES_tradnl"/>
        </w:rPr>
        <w:t xml:space="preserve">Constitución Política de los Estados Unidos Mexicanos </w:t>
      </w:r>
      <w:r w:rsidRPr="009625FF">
        <w:rPr>
          <w:rFonts w:ascii="Palatino Linotype" w:hAnsi="Palatino Linotype" w:cs="Arial"/>
          <w:color w:val="000000"/>
          <w:lang w:val="es-ES_tradnl"/>
        </w:rPr>
        <w:t xml:space="preserve">al señalar la obligación de “promover, </w:t>
      </w:r>
      <w:r w:rsidRPr="009625FF">
        <w:rPr>
          <w:rFonts w:ascii="Palatino Linotype" w:hAnsi="Palatino Linotype" w:cs="Arial"/>
          <w:b/>
          <w:color w:val="000000"/>
          <w:lang w:val="es-ES_tradnl"/>
        </w:rPr>
        <w:t>respetar</w:t>
      </w:r>
      <w:r w:rsidRPr="009625FF">
        <w:rPr>
          <w:rFonts w:ascii="Palatino Linotype" w:hAnsi="Palatino Linotype" w:cs="Arial"/>
          <w:color w:val="000000"/>
          <w:lang w:val="es-ES_tradnl"/>
        </w:rPr>
        <w:t xml:space="preserve">, </w:t>
      </w:r>
      <w:r w:rsidRPr="009625FF">
        <w:rPr>
          <w:rFonts w:ascii="Palatino Linotype" w:hAnsi="Palatino Linotype" w:cs="Arial"/>
          <w:b/>
          <w:color w:val="000000"/>
          <w:lang w:val="es-ES_tradnl"/>
        </w:rPr>
        <w:t>proteger</w:t>
      </w:r>
      <w:r w:rsidRPr="009625FF">
        <w:rPr>
          <w:rFonts w:ascii="Palatino Linotype" w:hAnsi="Palatino Linotype" w:cs="Arial"/>
          <w:color w:val="000000"/>
          <w:lang w:val="es-ES_tradnl"/>
        </w:rPr>
        <w:t xml:space="preserve"> y </w:t>
      </w:r>
      <w:r w:rsidRPr="009625FF">
        <w:rPr>
          <w:rFonts w:ascii="Palatino Linotype" w:hAnsi="Palatino Linotype" w:cs="Arial"/>
          <w:b/>
          <w:color w:val="000000"/>
          <w:lang w:val="es-ES_tradnl"/>
        </w:rPr>
        <w:t>garantizar</w:t>
      </w:r>
      <w:r w:rsidRPr="009625FF">
        <w:rPr>
          <w:rFonts w:ascii="Palatino Linotype" w:hAnsi="Palatino Linotype" w:cs="Arial"/>
          <w:color w:val="000000"/>
          <w:lang w:val="es-ES_tradnl"/>
        </w:rPr>
        <w:t xml:space="preserve"> los derechos humanos”, entre los cuales se encuentra dicho derecho.</w:t>
      </w:r>
    </w:p>
    <w:p w14:paraId="20BA653C" w14:textId="77777777" w:rsidR="00271073" w:rsidRPr="009625FF" w:rsidRDefault="00271073" w:rsidP="00A036A6">
      <w:pPr>
        <w:spacing w:line="360" w:lineRule="auto"/>
        <w:contextualSpacing/>
        <w:jc w:val="both"/>
        <w:rPr>
          <w:rFonts w:ascii="Palatino Linotype" w:hAnsi="Palatino Linotype" w:cs="Arial"/>
          <w:color w:val="000000"/>
          <w:lang w:val="es-ES_tradnl"/>
        </w:rPr>
      </w:pPr>
    </w:p>
    <w:p w14:paraId="42FA7B86" w14:textId="77777777" w:rsidR="00A036A6" w:rsidRPr="009625FF" w:rsidRDefault="00A036A6" w:rsidP="00A036A6">
      <w:pPr>
        <w:spacing w:line="360" w:lineRule="auto"/>
        <w:contextualSpacing/>
        <w:jc w:val="both"/>
        <w:rPr>
          <w:rFonts w:ascii="Palatino Linotype" w:eastAsia="MS Mincho" w:hAnsi="Palatino Linotype" w:cs="Arial"/>
          <w:i/>
        </w:rPr>
      </w:pPr>
      <w:r w:rsidRPr="009625FF">
        <w:rPr>
          <w:rFonts w:ascii="Palatino Linotype" w:hAnsi="Palatino Linotype" w:cs="Arial"/>
          <w:color w:val="000000"/>
          <w:lang w:val="es-ES_tradnl"/>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9625FF" w:rsidRDefault="00260711" w:rsidP="00A036A6">
      <w:pPr>
        <w:spacing w:line="360" w:lineRule="auto"/>
        <w:contextualSpacing/>
        <w:jc w:val="both"/>
        <w:rPr>
          <w:rFonts w:ascii="Palatino Linotype" w:hAnsi="Palatino Linotype" w:cs="Arial"/>
          <w:color w:val="000000"/>
          <w:lang w:val="es-ES_tradnl"/>
        </w:rPr>
      </w:pPr>
    </w:p>
    <w:p w14:paraId="579C1416" w14:textId="1A1D34CB" w:rsidR="00A036A6" w:rsidRDefault="00A036A6" w:rsidP="000B3CC4">
      <w:pPr>
        <w:spacing w:line="360" w:lineRule="auto"/>
        <w:contextualSpacing/>
        <w:jc w:val="both"/>
        <w:rPr>
          <w:rFonts w:ascii="Palatino Linotype" w:hAnsi="Palatino Linotype" w:cs="Arial"/>
          <w:color w:val="000000"/>
          <w:lang w:val="es-ES_tradnl"/>
        </w:rPr>
      </w:pPr>
      <w:r w:rsidRPr="009625FF">
        <w:rPr>
          <w:rFonts w:ascii="Palatino Linotype" w:hAnsi="Palatino Linotype" w:cs="Arial"/>
          <w:color w:val="000000"/>
          <w:lang w:val="es-ES_tradnl"/>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04FB7F3B" w14:textId="77777777" w:rsidR="002D6CA2" w:rsidRPr="009625FF" w:rsidRDefault="002D6CA2" w:rsidP="000B3CC4">
      <w:pPr>
        <w:spacing w:line="360" w:lineRule="auto"/>
        <w:contextualSpacing/>
        <w:jc w:val="both"/>
        <w:rPr>
          <w:rFonts w:ascii="Palatino Linotype" w:eastAsia="MS Mincho" w:hAnsi="Palatino Linotype" w:cs="Arial"/>
          <w:i/>
        </w:rPr>
      </w:pPr>
    </w:p>
    <w:p w14:paraId="19BB7586" w14:textId="77777777" w:rsidR="00A036A6" w:rsidRPr="009625FF" w:rsidRDefault="00A036A6" w:rsidP="00A036A6">
      <w:pPr>
        <w:pStyle w:val="Prrafodelista"/>
        <w:spacing w:line="360" w:lineRule="auto"/>
        <w:ind w:left="0"/>
        <w:contextualSpacing/>
        <w:jc w:val="both"/>
        <w:rPr>
          <w:rFonts w:ascii="Palatino Linotype" w:hAnsi="Palatino Linotype"/>
          <w:lang w:eastAsia="es-MX"/>
        </w:rPr>
      </w:pPr>
      <w:r w:rsidRPr="009625FF">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47984DE0" w14:textId="77777777" w:rsidR="00A036A6" w:rsidRPr="009625FF"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9625FF" w:rsidRDefault="00A036A6" w:rsidP="00A036A6">
      <w:pPr>
        <w:pStyle w:val="Prrafodelista"/>
        <w:spacing w:line="360" w:lineRule="auto"/>
        <w:ind w:left="0"/>
        <w:contextualSpacing/>
        <w:jc w:val="both"/>
        <w:rPr>
          <w:rFonts w:ascii="Palatino Linotype" w:hAnsi="Palatino Linotype" w:cs="Arial"/>
        </w:rPr>
      </w:pPr>
      <w:r w:rsidRPr="009625FF">
        <w:rPr>
          <w:rFonts w:ascii="Palatino Linotype" w:hAnsi="Palatino Linotype" w:cs="Arial"/>
        </w:rPr>
        <w:lastRenderedPageBreak/>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9625FF" w:rsidRDefault="00A036A6" w:rsidP="00A036A6">
      <w:pPr>
        <w:spacing w:line="360" w:lineRule="auto"/>
        <w:jc w:val="both"/>
        <w:rPr>
          <w:rFonts w:ascii="Palatino Linotype" w:hAnsi="Palatino Linotype" w:cs="Arial"/>
          <w:b/>
        </w:rPr>
      </w:pPr>
    </w:p>
    <w:p w14:paraId="310DA62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lo que en cumplimiento a las obligaciones que establece nuestra Carta Magna, la Constitución Estatal y la Ley de la materia le imponen, el </w:t>
      </w:r>
      <w:r w:rsidRPr="009625FF">
        <w:rPr>
          <w:rFonts w:ascii="Palatino Linotype" w:hAnsi="Palatino Linotype" w:cs="Arial"/>
          <w:b/>
        </w:rPr>
        <w:t>Sujeto Obligado</w:t>
      </w:r>
      <w:r w:rsidRPr="009625FF">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9625FF">
        <w:rPr>
          <w:rFonts w:ascii="Palatino Linotype" w:hAnsi="Palatino Linotype" w:cs="Arial"/>
          <w:b/>
        </w:rPr>
        <w:t>Sujeto Obligado</w:t>
      </w:r>
      <w:r w:rsidRPr="009625FF">
        <w:rPr>
          <w:rFonts w:ascii="Palatino Linotype" w:hAnsi="Palatino Linotype" w:cs="Arial"/>
        </w:rPr>
        <w:t xml:space="preserve"> fue omiso en dar respuesta a la solicitud.</w:t>
      </w:r>
    </w:p>
    <w:p w14:paraId="73AC20AC"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7F4C60EB"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302F23CA" w14:textId="77777777" w:rsidR="00A036A6" w:rsidRPr="009625FF"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9625FF">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w:t>
      </w:r>
      <w:r w:rsidRPr="009625FF">
        <w:rPr>
          <w:rFonts w:ascii="Palatino Linotype" w:eastAsia="Calibri" w:hAnsi="Palatino Linotype"/>
        </w:rPr>
        <w:lastRenderedPageBreak/>
        <w:t xml:space="preserve">de los Estados Unidos Mexicanos que establece el deber de todas las autoridades, </w:t>
      </w:r>
      <w:r w:rsidRPr="009625FF">
        <w:rPr>
          <w:rFonts w:ascii="Palatino Linotype" w:eastAsia="Calibri" w:hAnsi="Palatino Linotype"/>
          <w:i/>
        </w:rPr>
        <w:t xml:space="preserve">en el ámbito de sus atribuciones, de promover, respetar, proteger y </w:t>
      </w:r>
      <w:r w:rsidRPr="009625FF">
        <w:rPr>
          <w:rFonts w:ascii="Palatino Linotype" w:eastAsia="Calibri" w:hAnsi="Palatino Linotype"/>
          <w:b/>
          <w:i/>
        </w:rPr>
        <w:t>garantizar</w:t>
      </w:r>
      <w:r w:rsidRPr="009625FF">
        <w:rPr>
          <w:rFonts w:ascii="Palatino Linotype" w:eastAsia="Calibri" w:hAnsi="Palatino Linotype"/>
          <w:i/>
        </w:rPr>
        <w:t xml:space="preserve"> los derechos humanos. </w:t>
      </w:r>
    </w:p>
    <w:p w14:paraId="1B7CBF25" w14:textId="77777777" w:rsidR="00A036A6" w:rsidRPr="009625FF"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9625FF">
        <w:rPr>
          <w:rFonts w:ascii="Palatino Linotype" w:eastAsia="Calibri" w:hAnsi="Palatino Linotype"/>
          <w:i/>
        </w:rPr>
        <w:t>procedimiento de acceso a la información es la garantía primaria del derecho en cuestión.</w:t>
      </w:r>
      <w:r w:rsidRPr="009625FF">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9625FF">
        <w:rPr>
          <w:rFonts w:ascii="Palatino Linotype" w:eastAsia="Calibri" w:hAnsi="Palatino Linotype"/>
          <w:i/>
        </w:rPr>
        <w:t>investigar, sancionar y reparar las violaciones a los derechos humanos.</w:t>
      </w:r>
    </w:p>
    <w:p w14:paraId="59D06E4D"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D8D0496" w14:textId="6D7F0D7C"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Por lo que en cumplimiento a esta resolución, el </w:t>
      </w:r>
      <w:r w:rsidRPr="009625FF">
        <w:rPr>
          <w:rFonts w:ascii="Palatino Linotype" w:hAnsi="Palatino Linotype" w:cs="Arial"/>
          <w:b/>
        </w:rPr>
        <w:t xml:space="preserve">Sujeto Obligado </w:t>
      </w:r>
      <w:r w:rsidRPr="009625FF">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BCCB468" w14:textId="77777777" w:rsidR="002D6CA2" w:rsidRPr="009625FF" w:rsidRDefault="002D6CA2"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En consecuencia, para responder a la solicitud de acceso a la información en cuestión el </w:t>
      </w:r>
      <w:r w:rsidRPr="009625FF">
        <w:rPr>
          <w:rFonts w:ascii="Palatino Linotype" w:hAnsi="Palatino Linotype" w:cs="Arial"/>
          <w:b/>
        </w:rPr>
        <w:t>Sujeto Obligado</w:t>
      </w:r>
      <w:r w:rsidRPr="009625FF">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w:t>
      </w:r>
      <w:r w:rsidRPr="009625FF">
        <w:rPr>
          <w:rFonts w:ascii="Palatino Linotype" w:hAnsi="Palatino Linotype" w:cs="Arial"/>
        </w:rPr>
        <w:lastRenderedPageBreak/>
        <w:t>información, con objeto de que realicen una búsqueda exhaustiva y razonable de la información solicitada.</w:t>
      </w:r>
    </w:p>
    <w:p w14:paraId="6BB8143D"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FED4AD8" w14:textId="77777777" w:rsidR="00A036A6" w:rsidRPr="009625FF" w:rsidRDefault="00A036A6" w:rsidP="00A036A6">
      <w:pPr>
        <w:pStyle w:val="Prrafodelista"/>
        <w:autoSpaceDE w:val="0"/>
        <w:autoSpaceDN w:val="0"/>
        <w:adjustRightInd w:val="0"/>
        <w:spacing w:line="360" w:lineRule="auto"/>
        <w:ind w:left="0"/>
        <w:jc w:val="both"/>
        <w:rPr>
          <w:rFonts w:ascii="Palatino Linotype" w:hAnsi="Palatino Linotype" w:cs="Arial"/>
        </w:rPr>
      </w:pPr>
      <w:r w:rsidRPr="009625FF">
        <w:rPr>
          <w:rFonts w:ascii="Palatino Linotype" w:hAnsi="Palatino Linotype" w:cs="Arial"/>
        </w:rPr>
        <w:t xml:space="preserve">En cualquiera de los casos, imperativamente, el </w:t>
      </w:r>
      <w:r w:rsidRPr="009625FF">
        <w:rPr>
          <w:rFonts w:ascii="Palatino Linotype" w:hAnsi="Palatino Linotype" w:cs="Arial"/>
          <w:b/>
        </w:rPr>
        <w:t>Sujeto Obligado</w:t>
      </w:r>
      <w:r w:rsidRPr="009625FF">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1D5CFC7D" w14:textId="77777777" w:rsidR="00A036A6" w:rsidRPr="009625FF" w:rsidRDefault="00A036A6" w:rsidP="00A036A6">
      <w:pPr>
        <w:tabs>
          <w:tab w:val="left" w:pos="709"/>
        </w:tabs>
        <w:spacing w:line="360" w:lineRule="auto"/>
        <w:jc w:val="both"/>
        <w:rPr>
          <w:rFonts w:ascii="Palatino Linotype" w:eastAsia="Calibri" w:hAnsi="Palatino Linotype" w:cs="Arial"/>
          <w:szCs w:val="23"/>
        </w:rPr>
      </w:pPr>
    </w:p>
    <w:p w14:paraId="134F0DD9" w14:textId="77777777" w:rsidR="00A036A6" w:rsidRPr="009625FF" w:rsidRDefault="00A036A6" w:rsidP="00A036A6">
      <w:pPr>
        <w:spacing w:line="360" w:lineRule="auto"/>
        <w:jc w:val="both"/>
        <w:rPr>
          <w:rFonts w:ascii="Palatino Linotype" w:eastAsia="MS Mincho" w:hAnsi="Palatino Linotype"/>
        </w:rPr>
      </w:pPr>
      <w:r w:rsidRPr="009625FF">
        <w:rPr>
          <w:rFonts w:ascii="Palatino Linotype" w:eastAsia="MS Mincho" w:hAnsi="Palatino Linotype"/>
        </w:rPr>
        <w:t xml:space="preserve">Dicho lo anterior, no existe causal por la que el </w:t>
      </w:r>
      <w:r w:rsidRPr="009625FF">
        <w:rPr>
          <w:rFonts w:ascii="Palatino Linotype" w:eastAsia="MS Mincho" w:hAnsi="Palatino Linotype"/>
          <w:b/>
        </w:rPr>
        <w:t>Sujeto Obligado</w:t>
      </w:r>
      <w:r w:rsidRPr="009625FF">
        <w:rPr>
          <w:rFonts w:ascii="Palatino Linotype" w:eastAsia="MS Mincho" w:hAnsi="Palatino Linotype"/>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Ayuntamiento, y también de aquellas que impliquen posteriores modificatorias, deberán de constar por escrito y la Autoridad Municipal tiene la obligación de hacer público su contenido a la mayor brevedad posible.</w:t>
      </w:r>
    </w:p>
    <w:p w14:paraId="410B9FAB" w14:textId="77777777" w:rsidR="00257ACF" w:rsidRPr="009625FF" w:rsidRDefault="00257ACF" w:rsidP="00A036A6">
      <w:pPr>
        <w:spacing w:line="360" w:lineRule="auto"/>
        <w:jc w:val="both"/>
      </w:pPr>
    </w:p>
    <w:p w14:paraId="6804C671" w14:textId="77777777" w:rsidR="00A036A6" w:rsidRPr="009625FF" w:rsidRDefault="00A036A6" w:rsidP="00A036A6">
      <w:pPr>
        <w:pStyle w:val="Sinespaciado"/>
        <w:rPr>
          <w:sz w:val="8"/>
        </w:rPr>
      </w:pPr>
    </w:p>
    <w:p w14:paraId="1A3DBD56" w14:textId="77777777" w:rsidR="00A036A6" w:rsidRPr="009625FF" w:rsidRDefault="00A036A6" w:rsidP="00A036A6">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9625FF">
        <w:rPr>
          <w:rFonts w:ascii="Palatino Linotype" w:hAnsi="Palatino Linotype"/>
          <w:b/>
          <w:i/>
          <w:sz w:val="28"/>
          <w:u w:val="single"/>
        </w:rPr>
        <w:t>De la Versión Pública</w:t>
      </w:r>
    </w:p>
    <w:p w14:paraId="4D954F61" w14:textId="77777777"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t xml:space="preserve">De la naturaleza de la información se desprende que para el caso de que la documentación a entregar contenga datos personales susceptibles clasificar como </w:t>
      </w:r>
      <w:r w:rsidRPr="009625FF">
        <w:rPr>
          <w:rFonts w:ascii="Palatino Linotype" w:hAnsi="Palatino Linotype" w:cs="Arial"/>
        </w:rPr>
        <w:lastRenderedPageBreak/>
        <w:t>confidenciales o reservados, por lo que es responsabilidad del Sujeto Obligado vigilar su cumplimiento mediante la emisión de versiones públicas.</w:t>
      </w:r>
    </w:p>
    <w:p w14:paraId="74130C7C"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19D2DF7E" w14:textId="77777777"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49D4B4B9" w14:textId="77777777" w:rsidR="00A036A6" w:rsidRPr="009625FF" w:rsidRDefault="00A036A6" w:rsidP="00A036A6">
      <w:pPr>
        <w:pStyle w:val="Sinespaciado"/>
      </w:pPr>
    </w:p>
    <w:p w14:paraId="0025EFC8"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Artículo 3.</w:t>
      </w:r>
      <w:r w:rsidRPr="009625FF">
        <w:rPr>
          <w:rFonts w:ascii="Palatino Linotype" w:hAnsi="Palatino Linotype" w:cs="Arial"/>
          <w:i/>
          <w:sz w:val="22"/>
        </w:rPr>
        <w:t xml:space="preserve"> Para los efectos de la presente Ley se entenderá por:</w:t>
      </w:r>
    </w:p>
    <w:p w14:paraId="4A6C8593"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w:t>
      </w:r>
    </w:p>
    <w:p w14:paraId="404D41E7" w14:textId="77777777" w:rsidR="00A036A6" w:rsidRPr="009625FF" w:rsidRDefault="00A036A6" w:rsidP="007923FB">
      <w:pPr>
        <w:ind w:left="567" w:right="616"/>
        <w:jc w:val="both"/>
        <w:rPr>
          <w:rFonts w:ascii="Palatino Linotype" w:hAnsi="Palatino Linotype" w:cs="Arial"/>
          <w:i/>
          <w:sz w:val="22"/>
        </w:rPr>
      </w:pPr>
    </w:p>
    <w:p w14:paraId="6EE6198D"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IX. Datos personales:</w:t>
      </w:r>
      <w:r w:rsidRPr="009625FF">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0C6F1FE0"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XX. Información clasificada:</w:t>
      </w:r>
      <w:r w:rsidRPr="009625FF">
        <w:rPr>
          <w:rFonts w:ascii="Palatino Linotype" w:hAnsi="Palatino Linotype" w:cs="Arial"/>
          <w:i/>
          <w:sz w:val="22"/>
        </w:rPr>
        <w:t xml:space="preserve"> Aquella considerada por la presente Ley como reservada o confidencial;</w:t>
      </w:r>
    </w:p>
    <w:p w14:paraId="1E268C59" w14:textId="77777777" w:rsidR="00A036A6" w:rsidRPr="009625FF" w:rsidRDefault="00A036A6" w:rsidP="007923FB">
      <w:pPr>
        <w:ind w:left="567" w:right="616"/>
        <w:jc w:val="both"/>
        <w:rPr>
          <w:rFonts w:ascii="Palatino Linotype" w:hAnsi="Palatino Linotype" w:cs="Arial"/>
          <w:b/>
          <w:i/>
          <w:sz w:val="22"/>
        </w:rPr>
      </w:pPr>
    </w:p>
    <w:p w14:paraId="47E3001C"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XXI. Información confidencial:</w:t>
      </w:r>
      <w:r w:rsidRPr="009625FF">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87FA7A" w14:textId="77777777" w:rsidR="00A036A6" w:rsidRPr="009625FF" w:rsidRDefault="00A036A6" w:rsidP="007923FB">
      <w:pPr>
        <w:ind w:left="567" w:right="616"/>
        <w:jc w:val="both"/>
        <w:rPr>
          <w:rFonts w:ascii="Palatino Linotype" w:hAnsi="Palatino Linotype" w:cs="Arial"/>
          <w:b/>
          <w:i/>
          <w:sz w:val="22"/>
        </w:rPr>
      </w:pPr>
    </w:p>
    <w:p w14:paraId="7DA0FF05"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XLV. Versión pública:</w:t>
      </w:r>
      <w:r w:rsidRPr="009625FF">
        <w:rPr>
          <w:rFonts w:ascii="Palatino Linotype" w:hAnsi="Palatino Linotype" w:cs="Arial"/>
          <w:i/>
          <w:sz w:val="22"/>
        </w:rPr>
        <w:t xml:space="preserve"> Documento en el que se elimine, suprime o borra la información clasificada como reservada o confidencial para permitir su acceso.</w:t>
      </w:r>
    </w:p>
    <w:p w14:paraId="246467D1"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w:t>
      </w:r>
    </w:p>
    <w:p w14:paraId="3AEF8049" w14:textId="77777777" w:rsidR="00A036A6" w:rsidRPr="009625FF" w:rsidRDefault="00A036A6" w:rsidP="007923FB">
      <w:pPr>
        <w:ind w:left="567" w:right="616"/>
        <w:jc w:val="both"/>
        <w:rPr>
          <w:rFonts w:ascii="Palatino Linotype" w:hAnsi="Palatino Linotype" w:cs="Arial"/>
          <w:b/>
          <w:i/>
          <w:sz w:val="22"/>
        </w:rPr>
      </w:pPr>
    </w:p>
    <w:p w14:paraId="111955AD"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Artículo 91.</w:t>
      </w:r>
      <w:r w:rsidRPr="009625FF">
        <w:rPr>
          <w:rFonts w:ascii="Palatino Linotype" w:hAnsi="Palatino Linotype" w:cs="Arial"/>
          <w:i/>
          <w:sz w:val="22"/>
        </w:rPr>
        <w:t xml:space="preserve"> El acceso a la información pública será restringido excepcionalmente, cuando ésta sea clasificada como reservada o confidencial.</w:t>
      </w:r>
    </w:p>
    <w:p w14:paraId="13F88992" w14:textId="77777777" w:rsidR="00A036A6" w:rsidRPr="009625FF" w:rsidRDefault="00A036A6" w:rsidP="007923FB">
      <w:pPr>
        <w:ind w:left="567" w:right="616"/>
        <w:jc w:val="both"/>
        <w:rPr>
          <w:rFonts w:ascii="Palatino Linotype" w:hAnsi="Palatino Linotype" w:cs="Arial"/>
          <w:i/>
          <w:sz w:val="22"/>
        </w:rPr>
      </w:pPr>
    </w:p>
    <w:p w14:paraId="40C25099"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Artículo 132.</w:t>
      </w:r>
      <w:r w:rsidRPr="009625FF">
        <w:rPr>
          <w:rFonts w:ascii="Palatino Linotype" w:hAnsi="Palatino Linotype" w:cs="Arial"/>
          <w:i/>
          <w:sz w:val="22"/>
        </w:rPr>
        <w:t xml:space="preserve"> </w:t>
      </w:r>
      <w:r w:rsidRPr="009625FF">
        <w:rPr>
          <w:rFonts w:ascii="Palatino Linotype" w:hAnsi="Palatino Linotype" w:cs="Arial"/>
          <w:i/>
          <w:sz w:val="22"/>
          <w:u w:val="single"/>
        </w:rPr>
        <w:t>La clasificación de la información se llevará a cabo en el momento en que</w:t>
      </w:r>
      <w:r w:rsidRPr="009625FF">
        <w:rPr>
          <w:rFonts w:ascii="Palatino Linotype" w:hAnsi="Palatino Linotype" w:cs="Arial"/>
          <w:i/>
          <w:sz w:val="22"/>
        </w:rPr>
        <w:t>:</w:t>
      </w:r>
    </w:p>
    <w:p w14:paraId="799ADE03" w14:textId="77777777" w:rsidR="00A036A6" w:rsidRPr="009625FF" w:rsidRDefault="00A036A6" w:rsidP="007923FB">
      <w:pPr>
        <w:ind w:left="567" w:right="616"/>
        <w:jc w:val="both"/>
        <w:rPr>
          <w:rFonts w:ascii="Palatino Linotype" w:hAnsi="Palatino Linotype" w:cs="Arial"/>
          <w:b/>
          <w:i/>
          <w:sz w:val="22"/>
        </w:rPr>
      </w:pPr>
    </w:p>
    <w:p w14:paraId="45441087"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I.</w:t>
      </w:r>
      <w:r w:rsidRPr="009625FF">
        <w:rPr>
          <w:rFonts w:ascii="Palatino Linotype" w:hAnsi="Palatino Linotype" w:cs="Arial"/>
          <w:i/>
          <w:sz w:val="22"/>
        </w:rPr>
        <w:t xml:space="preserve"> Se reciba una solicitud de acceso a la información;</w:t>
      </w:r>
    </w:p>
    <w:p w14:paraId="5F3AD333" w14:textId="77777777" w:rsidR="00A036A6" w:rsidRPr="009625FF" w:rsidRDefault="00A036A6" w:rsidP="007923FB">
      <w:pPr>
        <w:ind w:left="567" w:right="616"/>
        <w:jc w:val="both"/>
        <w:rPr>
          <w:rFonts w:ascii="Palatino Linotype" w:hAnsi="Palatino Linotype" w:cs="Arial"/>
          <w:i/>
          <w:sz w:val="22"/>
          <w:u w:val="single"/>
        </w:rPr>
      </w:pPr>
      <w:r w:rsidRPr="009625FF">
        <w:rPr>
          <w:rFonts w:ascii="Palatino Linotype" w:hAnsi="Palatino Linotype" w:cs="Arial"/>
          <w:b/>
          <w:i/>
          <w:sz w:val="22"/>
        </w:rPr>
        <w:t>II.</w:t>
      </w:r>
      <w:r w:rsidRPr="009625FF">
        <w:rPr>
          <w:rFonts w:ascii="Palatino Linotype" w:hAnsi="Palatino Linotype" w:cs="Arial"/>
          <w:i/>
          <w:sz w:val="22"/>
        </w:rPr>
        <w:t xml:space="preserve"> </w:t>
      </w:r>
      <w:r w:rsidRPr="009625FF">
        <w:rPr>
          <w:rFonts w:ascii="Palatino Linotype" w:hAnsi="Palatino Linotype" w:cs="Arial"/>
          <w:i/>
          <w:sz w:val="22"/>
          <w:u w:val="single"/>
        </w:rPr>
        <w:t>Se determine mediante resolución de autoridad competente; o</w:t>
      </w:r>
    </w:p>
    <w:p w14:paraId="6EC5224B" w14:textId="77777777" w:rsidR="00A036A6" w:rsidRPr="009625FF" w:rsidRDefault="00A036A6" w:rsidP="007923FB">
      <w:pPr>
        <w:ind w:left="567" w:right="616"/>
        <w:jc w:val="both"/>
        <w:rPr>
          <w:rFonts w:ascii="Palatino Linotype" w:hAnsi="Palatino Linotype" w:cs="Arial"/>
          <w:i/>
          <w:sz w:val="22"/>
          <w:u w:val="single"/>
        </w:rPr>
      </w:pPr>
      <w:r w:rsidRPr="009625FF">
        <w:rPr>
          <w:rFonts w:ascii="Palatino Linotype" w:hAnsi="Palatino Linotype" w:cs="Arial"/>
          <w:b/>
          <w:i/>
          <w:sz w:val="22"/>
        </w:rPr>
        <w:t>III.</w:t>
      </w:r>
      <w:r w:rsidRPr="009625FF">
        <w:rPr>
          <w:rFonts w:ascii="Palatino Linotype" w:hAnsi="Palatino Linotype" w:cs="Arial"/>
          <w:i/>
          <w:sz w:val="22"/>
        </w:rPr>
        <w:t xml:space="preserve"> </w:t>
      </w:r>
      <w:r w:rsidRPr="009625FF">
        <w:rPr>
          <w:rFonts w:ascii="Palatino Linotype" w:hAnsi="Palatino Linotype" w:cs="Arial"/>
          <w:i/>
          <w:sz w:val="22"/>
          <w:u w:val="single"/>
        </w:rPr>
        <w:t>Se generen versiones públicas para dar cumplimiento a las obligaciones de transparencia previstas en esta Ley.</w:t>
      </w:r>
    </w:p>
    <w:p w14:paraId="1BC17E20"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w:t>
      </w:r>
    </w:p>
    <w:p w14:paraId="6910543C" w14:textId="77777777" w:rsidR="00A036A6" w:rsidRPr="009625FF" w:rsidRDefault="00A036A6" w:rsidP="007923FB">
      <w:pPr>
        <w:ind w:left="567" w:right="616"/>
        <w:jc w:val="both"/>
        <w:rPr>
          <w:rFonts w:ascii="Palatino Linotype" w:hAnsi="Palatino Linotype" w:cs="Arial"/>
          <w:i/>
          <w:sz w:val="22"/>
        </w:rPr>
      </w:pPr>
    </w:p>
    <w:p w14:paraId="327C6DFF"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lastRenderedPageBreak/>
        <w:t>Artículo 143.</w:t>
      </w:r>
      <w:r w:rsidRPr="009625FF">
        <w:rPr>
          <w:rFonts w:ascii="Palatino Linotype" w:hAnsi="Palatino Linotype" w:cs="Arial"/>
          <w:i/>
          <w:sz w:val="22"/>
        </w:rPr>
        <w:t xml:space="preserve"> </w:t>
      </w:r>
      <w:r w:rsidRPr="009625FF">
        <w:rPr>
          <w:rFonts w:ascii="Palatino Linotype" w:hAnsi="Palatino Linotype" w:cs="Arial"/>
          <w:i/>
          <w:sz w:val="22"/>
          <w:u w:val="single"/>
        </w:rPr>
        <w:t>Para los efectos de esta Ley se considera información confidencial, la clasificada como tal, de manera permanente, por su naturaleza, cuando</w:t>
      </w:r>
      <w:r w:rsidRPr="009625FF">
        <w:rPr>
          <w:rFonts w:ascii="Palatino Linotype" w:hAnsi="Palatino Linotype" w:cs="Arial"/>
          <w:i/>
          <w:sz w:val="22"/>
        </w:rPr>
        <w:t>:</w:t>
      </w:r>
    </w:p>
    <w:p w14:paraId="6A948E33" w14:textId="77777777" w:rsidR="00A036A6" w:rsidRPr="009625FF" w:rsidRDefault="00A036A6" w:rsidP="007923FB">
      <w:pPr>
        <w:ind w:left="567" w:right="616"/>
        <w:jc w:val="both"/>
        <w:rPr>
          <w:rFonts w:ascii="Palatino Linotype" w:hAnsi="Palatino Linotype" w:cs="Arial"/>
          <w:b/>
          <w:i/>
          <w:sz w:val="22"/>
        </w:rPr>
      </w:pPr>
    </w:p>
    <w:p w14:paraId="60202E11"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I.</w:t>
      </w:r>
      <w:r w:rsidRPr="009625FF">
        <w:rPr>
          <w:rFonts w:ascii="Palatino Linotype" w:hAnsi="Palatino Linotype" w:cs="Arial"/>
          <w:i/>
          <w:sz w:val="22"/>
        </w:rPr>
        <w:t xml:space="preserve"> </w:t>
      </w:r>
      <w:r w:rsidRPr="009625FF">
        <w:rPr>
          <w:rFonts w:ascii="Palatino Linotype" w:hAnsi="Palatino Linotype" w:cs="Arial"/>
          <w:i/>
          <w:sz w:val="22"/>
          <w:u w:val="single"/>
        </w:rPr>
        <w:t xml:space="preserve">Se refiera a la información privada y los datos personales concernientes a una persona física o </w:t>
      </w:r>
      <w:proofErr w:type="gramStart"/>
      <w:r w:rsidRPr="009625FF">
        <w:rPr>
          <w:rFonts w:ascii="Palatino Linotype" w:hAnsi="Palatino Linotype" w:cs="Arial"/>
          <w:i/>
          <w:sz w:val="22"/>
          <w:u w:val="single"/>
        </w:rPr>
        <w:t>jurídico</w:t>
      </w:r>
      <w:proofErr w:type="gramEnd"/>
      <w:r w:rsidRPr="009625FF">
        <w:rPr>
          <w:rFonts w:ascii="Palatino Linotype" w:hAnsi="Palatino Linotype" w:cs="Arial"/>
          <w:i/>
          <w:sz w:val="22"/>
          <w:u w:val="single"/>
        </w:rPr>
        <w:t xml:space="preserve"> colectiva identificada o identificable</w:t>
      </w:r>
      <w:r w:rsidRPr="009625FF">
        <w:rPr>
          <w:rFonts w:ascii="Palatino Linotype" w:hAnsi="Palatino Linotype" w:cs="Arial"/>
          <w:i/>
          <w:sz w:val="22"/>
        </w:rPr>
        <w:t>;</w:t>
      </w:r>
    </w:p>
    <w:p w14:paraId="4D941F76" w14:textId="77777777" w:rsidR="00A036A6" w:rsidRPr="009625FF" w:rsidRDefault="00A036A6" w:rsidP="007923FB">
      <w:pPr>
        <w:ind w:left="567" w:right="616"/>
        <w:jc w:val="both"/>
        <w:rPr>
          <w:rFonts w:ascii="Palatino Linotype" w:hAnsi="Palatino Linotype" w:cs="Arial"/>
          <w:i/>
          <w:sz w:val="22"/>
          <w:u w:val="single"/>
        </w:rPr>
      </w:pPr>
      <w:r w:rsidRPr="009625FF">
        <w:rPr>
          <w:rFonts w:ascii="Palatino Linotype" w:hAnsi="Palatino Linotype" w:cs="Arial"/>
          <w:b/>
          <w:i/>
          <w:sz w:val="22"/>
        </w:rPr>
        <w:t>II.</w:t>
      </w:r>
      <w:r w:rsidRPr="009625FF">
        <w:rPr>
          <w:rFonts w:ascii="Palatino Linotype" w:hAnsi="Palatino Linotype" w:cs="Arial"/>
          <w:i/>
          <w:sz w:val="22"/>
        </w:rPr>
        <w:t xml:space="preserve"> </w:t>
      </w:r>
      <w:r w:rsidRPr="009625FF">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4687D12D"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b/>
          <w:i/>
          <w:sz w:val="22"/>
        </w:rPr>
        <w:t>III.</w:t>
      </w:r>
      <w:r w:rsidRPr="009625FF">
        <w:rPr>
          <w:rFonts w:ascii="Palatino Linotype" w:hAnsi="Palatino Linotype" w:cs="Arial"/>
          <w:i/>
          <w:sz w:val="22"/>
        </w:rPr>
        <w:t xml:space="preserve"> La que presenten los particulares a los sujetos obligados, de conformidad con lo dispuesto por las leyes o los tratados internacionales.</w:t>
      </w:r>
    </w:p>
    <w:p w14:paraId="637086FC" w14:textId="77777777" w:rsidR="00A036A6" w:rsidRPr="009625FF" w:rsidRDefault="00A036A6" w:rsidP="007923FB">
      <w:pPr>
        <w:ind w:left="567" w:right="616"/>
        <w:jc w:val="both"/>
        <w:rPr>
          <w:rFonts w:ascii="Palatino Linotype" w:hAnsi="Palatino Linotype" w:cs="Arial"/>
          <w:i/>
          <w:sz w:val="22"/>
        </w:rPr>
      </w:pPr>
    </w:p>
    <w:p w14:paraId="6EF75101"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20EB7CF1" w14:textId="77777777" w:rsidR="00A036A6" w:rsidRPr="009625FF" w:rsidRDefault="00A036A6" w:rsidP="007923FB">
      <w:pPr>
        <w:ind w:left="567" w:right="616"/>
        <w:jc w:val="both"/>
        <w:rPr>
          <w:rFonts w:ascii="Palatino Linotype" w:hAnsi="Palatino Linotype" w:cs="Arial"/>
          <w:i/>
          <w:sz w:val="22"/>
        </w:rPr>
      </w:pPr>
    </w:p>
    <w:p w14:paraId="0524DA7C" w14:textId="77777777" w:rsidR="00A036A6" w:rsidRPr="009625FF" w:rsidRDefault="00A036A6" w:rsidP="007923FB">
      <w:pPr>
        <w:ind w:left="567" w:right="616"/>
        <w:jc w:val="both"/>
        <w:rPr>
          <w:rFonts w:ascii="Palatino Linotype" w:hAnsi="Palatino Linotype" w:cs="Arial"/>
          <w:i/>
          <w:sz w:val="22"/>
        </w:rPr>
      </w:pPr>
      <w:r w:rsidRPr="009625FF">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71DE6B9C" w14:textId="77777777" w:rsidR="00A036A6" w:rsidRPr="009625FF" w:rsidRDefault="00A036A6" w:rsidP="00A036A6">
      <w:pPr>
        <w:spacing w:line="360" w:lineRule="auto"/>
        <w:jc w:val="both"/>
        <w:rPr>
          <w:rFonts w:ascii="Palatino Linotype" w:hAnsi="Palatino Linotype"/>
        </w:rPr>
      </w:pPr>
    </w:p>
    <w:p w14:paraId="7CD33216" w14:textId="77777777" w:rsidR="00A036A6" w:rsidRPr="009625FF" w:rsidRDefault="00A036A6" w:rsidP="00A036A6">
      <w:pPr>
        <w:spacing w:line="360" w:lineRule="auto"/>
        <w:jc w:val="both"/>
        <w:rPr>
          <w:rFonts w:ascii="Palatino Linotype" w:hAnsi="Palatino Linotype"/>
        </w:rPr>
      </w:pPr>
      <w:r w:rsidRPr="009625FF">
        <w:rPr>
          <w:rFonts w:ascii="Palatino Linotype" w:hAnsi="Palatino Linotype"/>
        </w:rPr>
        <w:t xml:space="preserve">Igualmente, los </w:t>
      </w:r>
      <w:r w:rsidRPr="009625FF">
        <w:rPr>
          <w:rFonts w:ascii="Palatino Linotype" w:hAnsi="Palatino Linotype"/>
          <w:i/>
        </w:rPr>
        <w:t>Lineamientos Generales en Materia de Clasificación y Desclasificación de la Información, así como para la elaboración de Versiones Públicas</w:t>
      </w:r>
      <w:r w:rsidRPr="009625FF">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D355DEB" w14:textId="77777777" w:rsidR="00A036A6" w:rsidRPr="009625FF" w:rsidRDefault="00A036A6" w:rsidP="00A036A6">
      <w:pPr>
        <w:spacing w:line="360" w:lineRule="auto"/>
        <w:jc w:val="both"/>
        <w:rPr>
          <w:rFonts w:ascii="Palatino Linotype" w:hAnsi="Palatino Linotype" w:cs="Arial"/>
          <w:lang w:eastAsia="es-CO"/>
        </w:rPr>
      </w:pPr>
    </w:p>
    <w:p w14:paraId="340BFC5D" w14:textId="45FD3508" w:rsidR="00B9031A" w:rsidRPr="009625FF" w:rsidRDefault="00A036A6" w:rsidP="00A036A6">
      <w:pPr>
        <w:spacing w:line="360" w:lineRule="auto"/>
        <w:jc w:val="both"/>
        <w:rPr>
          <w:rFonts w:ascii="Palatino Linotype" w:hAnsi="Palatino Linotype" w:cs="Arial"/>
          <w:lang w:eastAsia="es-CO"/>
        </w:rPr>
      </w:pPr>
      <w:r w:rsidRPr="009625FF">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w:t>
      </w:r>
      <w:r w:rsidRPr="009625FF">
        <w:rPr>
          <w:rFonts w:ascii="Palatino Linotype" w:hAnsi="Palatino Linotype" w:cs="Arial"/>
          <w:lang w:eastAsia="es-CO"/>
        </w:rPr>
        <w:lastRenderedPageBreak/>
        <w:t>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2C77C04" w14:textId="77777777" w:rsidR="00257ACF" w:rsidRPr="009625FF" w:rsidRDefault="00257ACF" w:rsidP="00A036A6">
      <w:pPr>
        <w:spacing w:line="360" w:lineRule="auto"/>
        <w:jc w:val="both"/>
        <w:rPr>
          <w:rFonts w:ascii="Palatino Linotype" w:hAnsi="Palatino Linotype" w:cs="Arial"/>
          <w:lang w:eastAsia="es-CO"/>
        </w:rPr>
      </w:pPr>
    </w:p>
    <w:p w14:paraId="6A227C06" w14:textId="1A4524E8" w:rsidR="002077D6" w:rsidRPr="009625FF" w:rsidRDefault="002077D6" w:rsidP="002077D6">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9625FF">
        <w:rPr>
          <w:rFonts w:ascii="Palatino Linotype" w:hAnsi="Palatino Linotype"/>
          <w:b/>
          <w:i/>
          <w:sz w:val="28"/>
          <w:u w:val="single"/>
        </w:rPr>
        <w:t>Vista a los Órganos Internos</w:t>
      </w:r>
      <w:r w:rsidR="00DF3BF8" w:rsidRPr="009625FF">
        <w:rPr>
          <w:rFonts w:ascii="Palatino Linotype" w:hAnsi="Palatino Linotype"/>
          <w:b/>
          <w:i/>
          <w:sz w:val="28"/>
          <w:u w:val="single"/>
        </w:rPr>
        <w:t xml:space="preserve"> de </w:t>
      </w:r>
      <w:r w:rsidRPr="009625FF">
        <w:rPr>
          <w:rFonts w:ascii="Palatino Linotype" w:hAnsi="Palatino Linotype"/>
          <w:b/>
          <w:i/>
          <w:sz w:val="28"/>
          <w:u w:val="single"/>
        </w:rPr>
        <w:t xml:space="preserve">Control.  </w:t>
      </w:r>
    </w:p>
    <w:p w14:paraId="47FCE98A" w14:textId="77777777" w:rsidR="002077D6" w:rsidRPr="009625FF" w:rsidRDefault="002077D6" w:rsidP="002077D6">
      <w:pPr>
        <w:spacing w:line="360" w:lineRule="auto"/>
        <w:contextualSpacing/>
        <w:jc w:val="both"/>
        <w:rPr>
          <w:rFonts w:ascii="Palatino Linotype" w:eastAsia="MS Mincho" w:hAnsi="Palatino Linotype"/>
          <w:lang w:val="es-ES_tradnl"/>
        </w:rPr>
      </w:pPr>
      <w:r w:rsidRPr="009625FF">
        <w:rPr>
          <w:rFonts w:ascii="Palatino Linotype" w:eastAsia="MS Mincho" w:hAnsi="Palatino Linotype"/>
          <w:lang w:val="es-ES_tradnl"/>
        </w:rPr>
        <w:t xml:space="preserve">Por último, es necesario resaltar que el recurso de revisión previsto en la Ley de la materia no es el medio para investigar y en su caso, sancionar a servidores públicos por la omisión de la entrega de información pública o en la atención a solicitudes de información; sin embargo, dados los planteamientos que se formularon al presentarse el recurso de revisión, se dará vista al área competente para que en ejercicio de sus atribuciones realice las investigaciones pertinentes por las omisiones detectadas atribuibles al </w:t>
      </w:r>
      <w:r w:rsidRPr="009625FF">
        <w:rPr>
          <w:rFonts w:ascii="Palatino Linotype" w:eastAsia="MS Mincho" w:hAnsi="Palatino Linotype"/>
          <w:b/>
          <w:lang w:val="es-ES_tradnl"/>
        </w:rPr>
        <w:t>Sujeto Obligado</w:t>
      </w:r>
      <w:r w:rsidRPr="009625FF">
        <w:rPr>
          <w:rFonts w:ascii="Palatino Linotype" w:eastAsia="MS Mincho" w:hAnsi="Palatino Linotype"/>
          <w:lang w:val="es-ES_tradnl"/>
        </w:rPr>
        <w:t>.</w:t>
      </w:r>
    </w:p>
    <w:p w14:paraId="4C983A89" w14:textId="77777777" w:rsidR="002077D6" w:rsidRPr="009625FF" w:rsidRDefault="002077D6" w:rsidP="002077D6">
      <w:pPr>
        <w:spacing w:line="360" w:lineRule="auto"/>
        <w:contextualSpacing/>
        <w:jc w:val="both"/>
        <w:rPr>
          <w:rFonts w:ascii="Palatino Linotype" w:eastAsia="MS Mincho" w:hAnsi="Palatino Linotype"/>
          <w:lang w:val="es-ES_tradnl"/>
        </w:rPr>
      </w:pPr>
    </w:p>
    <w:p w14:paraId="070A66BA" w14:textId="77777777" w:rsidR="002077D6" w:rsidRPr="009625FF" w:rsidRDefault="002077D6" w:rsidP="002077D6">
      <w:pPr>
        <w:spacing w:line="360" w:lineRule="auto"/>
        <w:contextualSpacing/>
        <w:jc w:val="both"/>
        <w:rPr>
          <w:rFonts w:ascii="Palatino Linotype" w:eastAsia="MS Mincho" w:hAnsi="Palatino Linotype"/>
        </w:rPr>
      </w:pPr>
      <w:r w:rsidRPr="009625FF">
        <w:rPr>
          <w:rFonts w:ascii="Palatino Linotype" w:eastAsia="MS Mincho" w:hAnsi="Palatino Linotype"/>
        </w:rPr>
        <w:t>Por ello, es conveniente señalar la fracción X, del artículo 36, de la Ley de Transparencia y Acceso a la Información Pública del Estado de México y Municipios, que establece:</w:t>
      </w:r>
    </w:p>
    <w:p w14:paraId="35138F97" w14:textId="77777777" w:rsidR="002077D6" w:rsidRPr="009625FF" w:rsidRDefault="002077D6" w:rsidP="002077D6">
      <w:pPr>
        <w:pStyle w:val="Sinespaciado"/>
        <w:rPr>
          <w:rFonts w:eastAsia="MS Mincho"/>
        </w:rPr>
      </w:pPr>
    </w:p>
    <w:p w14:paraId="4A78592A"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b/>
          <w:i/>
          <w:sz w:val="22"/>
        </w:rPr>
        <w:t>Artículo 36.</w:t>
      </w:r>
      <w:r w:rsidRPr="009625FF">
        <w:rPr>
          <w:rFonts w:ascii="Palatino Linotype" w:eastAsia="MS Mincho" w:hAnsi="Palatino Linotype"/>
          <w:i/>
          <w:sz w:val="22"/>
        </w:rPr>
        <w:t xml:space="preserve"> El Instituto tendrá, en el ámbito de su competencia, las siguientes atribuciones:</w:t>
      </w:r>
    </w:p>
    <w:p w14:paraId="06017AC6"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i/>
          <w:sz w:val="22"/>
        </w:rPr>
        <w:t>(…)</w:t>
      </w:r>
    </w:p>
    <w:p w14:paraId="01CFC198" w14:textId="77777777" w:rsidR="002077D6" w:rsidRPr="009625FF" w:rsidRDefault="002077D6" w:rsidP="002077D6">
      <w:pPr>
        <w:ind w:left="567" w:right="567"/>
        <w:contextualSpacing/>
        <w:jc w:val="both"/>
        <w:rPr>
          <w:rFonts w:ascii="Palatino Linotype" w:eastAsia="MS Mincho" w:hAnsi="Palatino Linotype"/>
          <w:i/>
          <w:sz w:val="22"/>
        </w:rPr>
      </w:pPr>
      <w:r w:rsidRPr="009625FF">
        <w:rPr>
          <w:rFonts w:ascii="Palatino Linotype" w:eastAsia="MS Mincho" w:hAnsi="Palatino Linotype"/>
          <w:b/>
          <w:bCs/>
          <w:i/>
          <w:sz w:val="22"/>
        </w:rPr>
        <w:t>X.</w:t>
      </w:r>
      <w:r w:rsidRPr="009625FF">
        <w:rPr>
          <w:rFonts w:ascii="Palatino Linotype" w:eastAsia="MS Mincho" w:hAnsi="Palatino Linotype"/>
          <w:i/>
          <w:sz w:val="22"/>
        </w:rPr>
        <w:t xml:space="preserve"> Hacer del conocimiento del órgano de control interno o equivalente de cada Sujeto Obligado las infracciones a esta Ley; </w:t>
      </w:r>
    </w:p>
    <w:p w14:paraId="1A429885" w14:textId="77777777" w:rsidR="002077D6" w:rsidRPr="009625FF" w:rsidRDefault="002077D6" w:rsidP="002077D6">
      <w:pPr>
        <w:spacing w:line="360" w:lineRule="auto"/>
        <w:contextualSpacing/>
        <w:jc w:val="both"/>
        <w:rPr>
          <w:rFonts w:ascii="Palatino Linotype" w:eastAsia="MS Mincho" w:hAnsi="Palatino Linotype"/>
        </w:rPr>
      </w:pPr>
    </w:p>
    <w:p w14:paraId="07E1F7EB"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Finalmente, resulta imprescindible denotar que el recurso de revisión previsto en la Ley de transparencia local no es la vía idónea para investigar y sancionar a servidores </w:t>
      </w:r>
      <w:r w:rsidRPr="009625FF">
        <w:rPr>
          <w:rFonts w:ascii="Palatino Linotype" w:eastAsia="MS Mincho" w:hAnsi="Palatino Linotype"/>
          <w:lang w:val="es-ES_tradnl"/>
        </w:rPr>
        <w:lastRenderedPageBreak/>
        <w:t xml:space="preserve">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2F0B570" w14:textId="77777777" w:rsidR="002077D6" w:rsidRPr="009625FF" w:rsidRDefault="002077D6" w:rsidP="002077D6">
      <w:pPr>
        <w:spacing w:line="360" w:lineRule="auto"/>
        <w:jc w:val="both"/>
        <w:rPr>
          <w:rFonts w:ascii="Palatino Linotype" w:eastAsia="MS Mincho" w:hAnsi="Palatino Linotype"/>
          <w:lang w:val="es-ES_tradnl"/>
        </w:rPr>
      </w:pPr>
    </w:p>
    <w:p w14:paraId="676D2C9A"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En efecto, la Secretaría Técnica del Pleno hará del conocimiento del órgano interno de control competente de las infracciones en que el </w:t>
      </w:r>
      <w:r w:rsidRPr="009625FF">
        <w:rPr>
          <w:rFonts w:ascii="Palatino Linotype" w:eastAsia="MS Mincho" w:hAnsi="Palatino Linotype"/>
          <w:b/>
          <w:bCs/>
          <w:lang w:val="es-ES_tradnl"/>
        </w:rPr>
        <w:t xml:space="preserve">Sujeto Obligado </w:t>
      </w:r>
      <w:r w:rsidRPr="009625FF">
        <w:rPr>
          <w:rFonts w:ascii="Palatino Linotype" w:eastAsia="MS Mincho" w:hAnsi="Palatino Linotype"/>
          <w:lang w:val="es-ES_tradnl"/>
        </w:rPr>
        <w:t>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62550283" w14:textId="77777777" w:rsidR="002077D6" w:rsidRPr="009625FF" w:rsidRDefault="002077D6" w:rsidP="002077D6">
      <w:pPr>
        <w:pStyle w:val="Sinespaciado"/>
        <w:rPr>
          <w:rFonts w:eastAsia="MS Mincho"/>
        </w:rPr>
      </w:pPr>
    </w:p>
    <w:p w14:paraId="724E4204" w14:textId="764C657B" w:rsidR="002077D6"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r w:rsidRPr="009625FF">
        <w:rPr>
          <w:rFonts w:ascii="Palatino Linotype" w:eastAsia="MS Mincho" w:hAnsi="Palatino Linotype"/>
          <w:b/>
          <w:i/>
          <w:sz w:val="22"/>
          <w:lang w:val="es-ES_tradnl"/>
        </w:rPr>
        <w:t>Artículo 190.</w:t>
      </w:r>
      <w:r w:rsidRPr="009625FF">
        <w:rPr>
          <w:rFonts w:ascii="Palatino Linotype" w:eastAsia="MS Mincho" w:hAnsi="Palatino Linotype"/>
          <w:i/>
          <w:sz w:val="22"/>
          <w:lang w:val="es-ES_tradnl"/>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w:t>
      </w:r>
      <w:bookmarkStart w:id="1" w:name="_Hlk143599338"/>
      <w:r w:rsidRPr="009625FF">
        <w:rPr>
          <w:rFonts w:ascii="Palatino Linotype" w:eastAsia="MS Mincho" w:hAnsi="Palatino Linotype"/>
          <w:i/>
          <w:sz w:val="22"/>
          <w:lang w:val="es-ES_tradnl"/>
        </w:rPr>
        <w:t xml:space="preserve">órgano de control interno </w:t>
      </w:r>
      <w:bookmarkEnd w:id="1"/>
      <w:r w:rsidRPr="009625FF">
        <w:rPr>
          <w:rFonts w:ascii="Palatino Linotype" w:eastAsia="MS Mincho" w:hAnsi="Palatino Linotype"/>
          <w:i/>
          <w:sz w:val="22"/>
          <w:lang w:val="es-ES_tradnl"/>
        </w:rPr>
        <w:t>de la instancia competente para que éste inicie, en su caso, el procedimiento de responsabilidad respectivo, cuyo resultado deberá de ser informado al Instituto</w:t>
      </w:r>
      <w:r w:rsidR="00B0178B">
        <w:rPr>
          <w:rFonts w:ascii="Palatino Linotype" w:eastAsia="MS Mincho" w:hAnsi="Palatino Linotype"/>
          <w:i/>
          <w:sz w:val="22"/>
          <w:lang w:val="es-ES_tradnl"/>
        </w:rPr>
        <w:t>.</w:t>
      </w:r>
    </w:p>
    <w:p w14:paraId="4124341D" w14:textId="77777777" w:rsidR="00B0178B" w:rsidRPr="009625FF" w:rsidRDefault="00B0178B" w:rsidP="002077D6">
      <w:pPr>
        <w:ind w:left="567" w:right="616"/>
        <w:contextualSpacing/>
        <w:jc w:val="both"/>
        <w:rPr>
          <w:rFonts w:ascii="Palatino Linotype" w:eastAsia="MS Mincho" w:hAnsi="Palatino Linotype"/>
          <w:i/>
          <w:sz w:val="22"/>
          <w:lang w:val="es-ES_tradnl"/>
        </w:rPr>
      </w:pPr>
    </w:p>
    <w:p w14:paraId="33F63406"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Artículo 222.</w:t>
      </w:r>
      <w:r w:rsidRPr="009625FF">
        <w:rPr>
          <w:rFonts w:ascii="Palatino Linotype" w:eastAsia="MS Mincho" w:hAnsi="Palatino Linotype"/>
          <w:i/>
          <w:sz w:val="22"/>
          <w:lang w:val="es-ES_tradnl"/>
        </w:rPr>
        <w:t xml:space="preserve"> Son causas de responsabilidad administrativa de los servidores públicos de los sujetos obligados, por incumplimiento de las obligaciones establecidas en la materia de la presente Ley, las siguientes:</w:t>
      </w:r>
    </w:p>
    <w:p w14:paraId="0736988F"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p>
    <w:p w14:paraId="54875946"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I.</w:t>
      </w:r>
      <w:r w:rsidRPr="009625FF">
        <w:rPr>
          <w:rFonts w:ascii="Palatino Linotype" w:eastAsia="MS Mincho" w:hAnsi="Palatino Linotype"/>
          <w:i/>
          <w:sz w:val="22"/>
          <w:lang w:val="es-ES_tradnl"/>
        </w:rPr>
        <w:t xml:space="preserve"> Cualquier acto u omisión que provoque la suspensión o deficiencia en la atención de las solicitudes de información;</w:t>
      </w:r>
    </w:p>
    <w:p w14:paraId="6778BC87"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lastRenderedPageBreak/>
        <w:t>II.</w:t>
      </w:r>
      <w:r w:rsidRPr="009625FF">
        <w:rPr>
          <w:rFonts w:ascii="Palatino Linotype" w:eastAsia="MS Mincho" w:hAnsi="Palatino Linotype"/>
          <w:i/>
          <w:sz w:val="22"/>
          <w:lang w:val="es-ES_tradnl"/>
        </w:rPr>
        <w:t xml:space="preserve"> La falta de respuesta a las solicitudes de información en los plazos señalados en la normatividad aplicable;</w:t>
      </w:r>
    </w:p>
    <w:p w14:paraId="1DE568AD"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 (Sic)</w:t>
      </w:r>
    </w:p>
    <w:p w14:paraId="04ED8254" w14:textId="77777777" w:rsidR="002077D6" w:rsidRPr="009625FF" w:rsidRDefault="002077D6" w:rsidP="002077D6">
      <w:pPr>
        <w:spacing w:line="360" w:lineRule="auto"/>
        <w:jc w:val="both"/>
        <w:rPr>
          <w:rFonts w:ascii="Palatino Linotype" w:eastAsia="MS Mincho" w:hAnsi="Palatino Linotype"/>
          <w:lang w:val="es-ES_tradnl"/>
        </w:rPr>
      </w:pPr>
    </w:p>
    <w:p w14:paraId="26AD7CF3" w14:textId="77777777"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89F451A" w14:textId="77777777" w:rsidR="002077D6" w:rsidRPr="009625FF" w:rsidRDefault="002077D6" w:rsidP="002077D6">
      <w:pPr>
        <w:pStyle w:val="Sinespaciado"/>
        <w:rPr>
          <w:rFonts w:eastAsia="MS Mincho"/>
        </w:rPr>
      </w:pPr>
    </w:p>
    <w:p w14:paraId="412AD395"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r w:rsidRPr="009625FF">
        <w:rPr>
          <w:rFonts w:ascii="Palatino Linotype" w:eastAsia="MS Mincho" w:hAnsi="Palatino Linotype"/>
          <w:b/>
          <w:i/>
          <w:sz w:val="22"/>
          <w:lang w:val="es-ES_tradnl"/>
        </w:rPr>
        <w:t>Artículo 19.</w:t>
      </w:r>
      <w:r w:rsidRPr="009625FF">
        <w:rPr>
          <w:rFonts w:ascii="Palatino Linotype" w:eastAsia="MS Mincho" w:hAnsi="Palatino Linotype"/>
          <w:i/>
          <w:sz w:val="22"/>
          <w:lang w:val="es-ES_tradnl"/>
        </w:rPr>
        <w:t xml:space="preserve"> Corresponde a la Secretaría Técnica del Pleno ejercer las atribuciones siguientes:</w:t>
      </w:r>
    </w:p>
    <w:p w14:paraId="2303CC81"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i/>
          <w:sz w:val="22"/>
          <w:lang w:val="es-ES_tradnl"/>
        </w:rPr>
        <w:t>(…)</w:t>
      </w:r>
    </w:p>
    <w:p w14:paraId="63C92E61" w14:textId="77777777" w:rsidR="002077D6" w:rsidRPr="009625FF" w:rsidRDefault="002077D6" w:rsidP="002077D6">
      <w:pPr>
        <w:ind w:left="567" w:right="616"/>
        <w:contextualSpacing/>
        <w:jc w:val="both"/>
        <w:rPr>
          <w:rFonts w:ascii="Palatino Linotype" w:eastAsia="MS Mincho" w:hAnsi="Palatino Linotype"/>
          <w:i/>
          <w:sz w:val="22"/>
          <w:lang w:val="es-ES_tradnl"/>
        </w:rPr>
      </w:pPr>
      <w:r w:rsidRPr="009625FF">
        <w:rPr>
          <w:rFonts w:ascii="Palatino Linotype" w:eastAsia="MS Mincho" w:hAnsi="Palatino Linotype"/>
          <w:b/>
          <w:i/>
          <w:sz w:val="22"/>
          <w:lang w:val="es-ES_tradnl"/>
        </w:rPr>
        <w:t>XXVII.</w:t>
      </w:r>
      <w:r w:rsidRPr="009625FF">
        <w:rPr>
          <w:rFonts w:ascii="Palatino Linotype" w:eastAsia="MS Mincho" w:hAnsi="Palatino Linotype"/>
          <w:i/>
          <w:sz w:val="22"/>
          <w:lang w:val="es-ES_tradnl"/>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38051DF3" w14:textId="77777777" w:rsidR="002077D6" w:rsidRPr="009625FF" w:rsidRDefault="002077D6" w:rsidP="002077D6">
      <w:pPr>
        <w:spacing w:line="360" w:lineRule="auto"/>
        <w:jc w:val="both"/>
        <w:rPr>
          <w:rFonts w:ascii="Palatino Linotype" w:eastAsia="MS Mincho" w:hAnsi="Palatino Linotype"/>
          <w:lang w:val="es-ES_tradnl"/>
        </w:rPr>
      </w:pPr>
    </w:p>
    <w:p w14:paraId="375ABD88" w14:textId="178761EF" w:rsidR="002077D6" w:rsidRPr="009625FF" w:rsidRDefault="002077D6" w:rsidP="002077D6">
      <w:pPr>
        <w:spacing w:line="360" w:lineRule="auto"/>
        <w:jc w:val="both"/>
        <w:rPr>
          <w:rFonts w:ascii="Palatino Linotype" w:eastAsia="MS Mincho" w:hAnsi="Palatino Linotype"/>
          <w:lang w:val="es-ES_tradnl"/>
        </w:rPr>
      </w:pPr>
      <w:r w:rsidRPr="009625FF">
        <w:rPr>
          <w:rFonts w:ascii="Palatino Linotype" w:eastAsia="MS Mincho" w:hAnsi="Palatino Linotype"/>
          <w:lang w:val="es-ES_tradnl"/>
        </w:rPr>
        <w:t xml:space="preserve">Por lo que es menester en este asunto, dar vista a la Secretaría Técnica del Pleno a efecto de que ejerza las atribuciones previstas en la normatividad aplicable y comunique al  Órgano Interno </w:t>
      </w:r>
      <w:r w:rsidR="00A101E2" w:rsidRPr="009625FF">
        <w:rPr>
          <w:rFonts w:ascii="Palatino Linotype" w:eastAsia="MS Mincho" w:hAnsi="Palatino Linotype"/>
          <w:lang w:val="es-ES_tradnl"/>
        </w:rPr>
        <w:t xml:space="preserve">de Control </w:t>
      </w:r>
      <w:r w:rsidRPr="009625FF">
        <w:rPr>
          <w:rFonts w:ascii="Palatino Linotype" w:eastAsia="MS Mincho" w:hAnsi="Palatino Linotype"/>
          <w:lang w:val="es-ES_tradnl"/>
        </w:rPr>
        <w:t>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0A368601" w14:textId="77777777" w:rsidR="00A036A6" w:rsidRPr="009625FF" w:rsidRDefault="00A036A6" w:rsidP="00A036A6">
      <w:pPr>
        <w:autoSpaceDE w:val="0"/>
        <w:autoSpaceDN w:val="0"/>
        <w:adjustRightInd w:val="0"/>
        <w:spacing w:line="360" w:lineRule="auto"/>
        <w:jc w:val="both"/>
        <w:rPr>
          <w:rFonts w:ascii="Palatino Linotype" w:hAnsi="Palatino Linotype" w:cs="Arial"/>
        </w:rPr>
      </w:pPr>
    </w:p>
    <w:p w14:paraId="68BF7C73" w14:textId="375FF0C4" w:rsidR="00A036A6" w:rsidRPr="009625FF" w:rsidRDefault="00A036A6" w:rsidP="00A036A6">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rPr>
        <w:lastRenderedPageBreak/>
        <w:t xml:space="preserve">Por lo tanto, en mérito de lo expuesto en líneas anteriores, con fundamento en la fracción IV, del artículo 186, de la Ley de Transparencia y Acceso a la Información Pública del Estado de México y Municipios, se </w:t>
      </w:r>
      <w:r w:rsidRPr="009625FF">
        <w:rPr>
          <w:rFonts w:ascii="Palatino Linotype" w:hAnsi="Palatino Linotype" w:cs="Arial"/>
          <w:b/>
        </w:rPr>
        <w:t>ORDENA</w:t>
      </w:r>
      <w:r w:rsidRPr="009625FF">
        <w:rPr>
          <w:rFonts w:ascii="Palatino Linotype" w:hAnsi="Palatino Linotype" w:cs="Arial"/>
        </w:rPr>
        <w:t xml:space="preserve"> al </w:t>
      </w:r>
      <w:r w:rsidRPr="009625FF">
        <w:rPr>
          <w:rFonts w:ascii="Palatino Linotype" w:hAnsi="Palatino Linotype" w:cs="Arial"/>
          <w:b/>
        </w:rPr>
        <w:t>Sujeto Obligado</w:t>
      </w:r>
      <w:r w:rsidRPr="009625FF">
        <w:rPr>
          <w:rFonts w:ascii="Palatino Linotype" w:hAnsi="Palatino Linotype" w:cs="Arial"/>
        </w:rPr>
        <w:t xml:space="preserve">, atienda la solicitud de información </w:t>
      </w:r>
      <w:r w:rsidR="00FB3A07" w:rsidRPr="00FB3A07">
        <w:rPr>
          <w:rFonts w:ascii="Palatino Linotype" w:hAnsi="Palatino Linotype" w:cs="Arial"/>
          <w:b/>
        </w:rPr>
        <w:t>00044/DONAGUER/IP/2023</w:t>
      </w:r>
      <w:r w:rsidRPr="009625FF">
        <w:rPr>
          <w:rFonts w:ascii="Palatino Linotype" w:hAnsi="Palatino Linotype" w:cs="Arial"/>
        </w:rPr>
        <w:t>, que ha sido materia del presente fallo.</w:t>
      </w:r>
    </w:p>
    <w:p w14:paraId="596C98A5" w14:textId="77777777" w:rsidR="00257ACF" w:rsidRPr="009625FF" w:rsidRDefault="00257ACF" w:rsidP="00A036A6">
      <w:pPr>
        <w:autoSpaceDE w:val="0"/>
        <w:autoSpaceDN w:val="0"/>
        <w:adjustRightInd w:val="0"/>
        <w:spacing w:line="360" w:lineRule="auto"/>
        <w:jc w:val="both"/>
        <w:rPr>
          <w:rFonts w:ascii="Palatino Linotype" w:hAnsi="Palatino Linotype" w:cs="Arial"/>
        </w:rPr>
      </w:pPr>
    </w:p>
    <w:p w14:paraId="0E1A104E" w14:textId="77777777" w:rsidR="00A036A6" w:rsidRPr="009625FF" w:rsidRDefault="00A036A6" w:rsidP="00A036A6">
      <w:pPr>
        <w:autoSpaceDE w:val="0"/>
        <w:autoSpaceDN w:val="0"/>
        <w:adjustRightInd w:val="0"/>
        <w:spacing w:line="360" w:lineRule="auto"/>
        <w:jc w:val="both"/>
        <w:rPr>
          <w:rFonts w:ascii="Palatino Linotype" w:hAnsi="Palatino Linotype"/>
        </w:rPr>
      </w:pPr>
      <w:r w:rsidRPr="009625FF">
        <w:rPr>
          <w:rFonts w:ascii="Palatino Linotype" w:hAnsi="Palatino Linotype"/>
        </w:rPr>
        <w:t>Por lo antes expuesto y fundado es de resolverse y;</w:t>
      </w:r>
    </w:p>
    <w:p w14:paraId="18F03BFB" w14:textId="77777777" w:rsidR="0045393B" w:rsidRPr="009625FF" w:rsidRDefault="0045393B" w:rsidP="0045393B">
      <w:pPr>
        <w:rPr>
          <w:rStyle w:val="Refdenotaalpie"/>
        </w:rPr>
      </w:pPr>
    </w:p>
    <w:p w14:paraId="5339D623" w14:textId="77777777" w:rsidR="00A036A6" w:rsidRPr="009625FF" w:rsidRDefault="00A036A6" w:rsidP="00A036A6">
      <w:pPr>
        <w:spacing w:line="360" w:lineRule="auto"/>
        <w:ind w:right="-234" w:firstLine="567"/>
        <w:jc w:val="center"/>
        <w:rPr>
          <w:rFonts w:ascii="Palatino Linotype" w:hAnsi="Palatino Linotype"/>
          <w:b/>
          <w:sz w:val="28"/>
          <w:lang w:val="pt-BR"/>
        </w:rPr>
      </w:pPr>
      <w:r w:rsidRPr="009625FF">
        <w:rPr>
          <w:rFonts w:ascii="Palatino Linotype" w:hAnsi="Palatino Linotype"/>
          <w:b/>
          <w:sz w:val="28"/>
          <w:lang w:val="pt-BR"/>
        </w:rPr>
        <w:t>S E     R E S U E L V E</w:t>
      </w:r>
    </w:p>
    <w:p w14:paraId="6CD8E144" w14:textId="77777777" w:rsidR="00A036A6" w:rsidRPr="009625FF" w:rsidRDefault="00A036A6" w:rsidP="00A036A6">
      <w:pPr>
        <w:pStyle w:val="Sinespaciado"/>
      </w:pPr>
    </w:p>
    <w:p w14:paraId="55C2FECE" w14:textId="0F596BF0" w:rsidR="00BC0FAB" w:rsidRPr="009625FF" w:rsidRDefault="00A036A6" w:rsidP="00BC0FAB">
      <w:pPr>
        <w:autoSpaceDE w:val="0"/>
        <w:autoSpaceDN w:val="0"/>
        <w:adjustRightInd w:val="0"/>
        <w:spacing w:line="360" w:lineRule="auto"/>
        <w:ind w:right="49"/>
        <w:jc w:val="both"/>
        <w:rPr>
          <w:rFonts w:ascii="Palatino Linotype" w:hAnsi="Palatino Linotype" w:cs="Arial"/>
        </w:rPr>
      </w:pPr>
      <w:r w:rsidRPr="009625FF">
        <w:rPr>
          <w:rFonts w:ascii="Palatino Linotype" w:hAnsi="Palatino Linotype" w:cs="Arial"/>
          <w:b/>
          <w:sz w:val="28"/>
          <w:szCs w:val="28"/>
          <w:lang w:val="es-ES_tradnl"/>
        </w:rPr>
        <w:t>PRIMERO.</w:t>
      </w:r>
      <w:r w:rsidRPr="009625FF">
        <w:rPr>
          <w:rFonts w:ascii="Palatino Linotype" w:hAnsi="Palatino Linotype" w:cs="Arial"/>
        </w:rPr>
        <w:t xml:space="preserve"> Resultan fundadas las razones o motivos de inconformidad hechos valer por </w:t>
      </w:r>
      <w:r w:rsidR="002077D6" w:rsidRPr="009625FF">
        <w:rPr>
          <w:rFonts w:ascii="Palatino Linotype" w:hAnsi="Palatino Linotype" w:cs="Arial"/>
        </w:rPr>
        <w:t>la parte</w:t>
      </w:r>
      <w:r w:rsidRPr="009625FF">
        <w:rPr>
          <w:rFonts w:ascii="Palatino Linotype" w:hAnsi="Palatino Linotype" w:cs="Arial"/>
        </w:rPr>
        <w:t xml:space="preserve"> </w:t>
      </w:r>
      <w:r w:rsidRPr="009625FF">
        <w:rPr>
          <w:rFonts w:ascii="Palatino Linotype" w:hAnsi="Palatino Linotype" w:cs="Arial"/>
          <w:b/>
        </w:rPr>
        <w:t>Recurrente,</w:t>
      </w:r>
      <w:r w:rsidRPr="009625FF">
        <w:rPr>
          <w:rFonts w:ascii="Palatino Linotype" w:hAnsi="Palatino Linotype" w:cs="Arial"/>
        </w:rPr>
        <w:t xml:space="preserve"> en términos del Considerando </w:t>
      </w:r>
      <w:r w:rsidR="00DF7E70">
        <w:rPr>
          <w:rFonts w:ascii="Palatino Linotype" w:hAnsi="Palatino Linotype" w:cs="Arial"/>
          <w:b/>
        </w:rPr>
        <w:t>QUINTO</w:t>
      </w:r>
      <w:r w:rsidRPr="009625FF">
        <w:rPr>
          <w:rFonts w:ascii="Palatino Linotype" w:hAnsi="Palatino Linotype" w:cs="Arial"/>
          <w:b/>
        </w:rPr>
        <w:t xml:space="preserve"> </w:t>
      </w:r>
      <w:r w:rsidRPr="009625FF">
        <w:rPr>
          <w:rFonts w:ascii="Palatino Linotype" w:hAnsi="Palatino Linotype" w:cs="Arial"/>
        </w:rPr>
        <w:t>de la presente resolución.</w:t>
      </w:r>
    </w:p>
    <w:p w14:paraId="2CDD1344" w14:textId="77777777" w:rsidR="007923FB" w:rsidRPr="009625FF" w:rsidRDefault="007923FB" w:rsidP="00BC0FAB">
      <w:pPr>
        <w:spacing w:line="360" w:lineRule="auto"/>
        <w:jc w:val="both"/>
        <w:rPr>
          <w:rFonts w:ascii="Palatino Linotype" w:hAnsi="Palatino Linotype" w:cs="Calibri"/>
          <w:b/>
          <w:bCs/>
          <w:color w:val="222222"/>
          <w:shd w:val="clear" w:color="auto" w:fill="FFFFFF"/>
          <w:lang w:val="es-ES_tradnl"/>
        </w:rPr>
      </w:pPr>
    </w:p>
    <w:p w14:paraId="468D5249" w14:textId="01B1DD2C" w:rsidR="00BC0FAB" w:rsidRPr="009625FF" w:rsidRDefault="00A036A6" w:rsidP="00BC0FAB">
      <w:pPr>
        <w:spacing w:line="360" w:lineRule="auto"/>
        <w:jc w:val="both"/>
        <w:rPr>
          <w:rFonts w:ascii="Palatino Linotype" w:hAnsi="Palatino Linotype"/>
          <w:color w:val="222222"/>
          <w:shd w:val="clear" w:color="auto" w:fill="FFFFFF"/>
        </w:rPr>
      </w:pPr>
      <w:r w:rsidRPr="009625FF">
        <w:rPr>
          <w:rFonts w:ascii="Palatino Linotype" w:hAnsi="Palatino Linotype" w:cs="Calibri"/>
          <w:b/>
          <w:bCs/>
          <w:color w:val="222222"/>
          <w:sz w:val="28"/>
          <w:shd w:val="clear" w:color="auto" w:fill="FFFFFF"/>
          <w:lang w:val="es-ES_tradnl"/>
        </w:rPr>
        <w:t>SEGUNDO</w:t>
      </w:r>
      <w:r w:rsidRPr="009625FF">
        <w:rPr>
          <w:rFonts w:ascii="Palatino Linotype" w:hAnsi="Palatino Linotype"/>
          <w:color w:val="222222"/>
          <w:sz w:val="28"/>
          <w:shd w:val="clear" w:color="auto" w:fill="FFFFFF"/>
        </w:rPr>
        <w:t>.</w:t>
      </w:r>
      <w:r w:rsidRPr="009625FF">
        <w:rPr>
          <w:rFonts w:ascii="Palatino Linotype" w:hAnsi="Palatino Linotype"/>
          <w:color w:val="222222"/>
          <w:shd w:val="clear" w:color="auto" w:fill="FFFFFF"/>
        </w:rPr>
        <w:t> Se</w:t>
      </w:r>
      <w:r w:rsidRPr="009625FF">
        <w:rPr>
          <w:rFonts w:ascii="Palatino Linotype" w:hAnsi="Palatino Linotype"/>
          <w:b/>
          <w:bCs/>
          <w:color w:val="222222"/>
          <w:shd w:val="clear" w:color="auto" w:fill="FFFFFF"/>
        </w:rPr>
        <w:t> </w:t>
      </w:r>
      <w:r w:rsidRPr="009625FF">
        <w:rPr>
          <w:rFonts w:ascii="Palatino Linotype" w:hAnsi="Palatino Linotype"/>
          <w:b/>
          <w:bCs/>
          <w:shd w:val="clear" w:color="auto" w:fill="FFFFFF"/>
        </w:rPr>
        <w:t>ORDENA</w:t>
      </w:r>
      <w:r w:rsidRPr="009625FF">
        <w:rPr>
          <w:rFonts w:ascii="Palatino Linotype" w:hAnsi="Palatino Linotype"/>
          <w:b/>
          <w:bCs/>
          <w:color w:val="222222"/>
          <w:shd w:val="clear" w:color="auto" w:fill="FFFFFF"/>
        </w:rPr>
        <w:t> </w:t>
      </w:r>
      <w:r w:rsidRPr="009625FF">
        <w:rPr>
          <w:rFonts w:ascii="Palatino Linotype" w:hAnsi="Palatino Linotype"/>
          <w:color w:val="222222"/>
          <w:shd w:val="clear" w:color="auto" w:fill="FFFFFF"/>
        </w:rPr>
        <w:t xml:space="preserve">al </w:t>
      </w:r>
      <w:r w:rsidRPr="009625FF">
        <w:rPr>
          <w:rFonts w:ascii="Palatino Linotype" w:hAnsi="Palatino Linotype"/>
          <w:b/>
          <w:color w:val="222222"/>
          <w:shd w:val="clear" w:color="auto" w:fill="FFFFFF"/>
        </w:rPr>
        <w:t>Sujeto Obligado</w:t>
      </w:r>
      <w:r w:rsidRPr="009625FF">
        <w:rPr>
          <w:rFonts w:ascii="Palatino Linotype" w:hAnsi="Palatino Linotype"/>
          <w:color w:val="222222"/>
          <w:shd w:val="clear" w:color="auto" w:fill="FFFFFF"/>
        </w:rPr>
        <w:t>, atienda la solicitud de información número</w:t>
      </w:r>
      <w:r w:rsidRPr="009625FF">
        <w:rPr>
          <w:rFonts w:ascii="Palatino Linotype" w:hAnsi="Palatino Linotype"/>
          <w:b/>
          <w:bCs/>
          <w:color w:val="222222"/>
          <w:shd w:val="clear" w:color="auto" w:fill="FFFFFF"/>
        </w:rPr>
        <w:t xml:space="preserve"> </w:t>
      </w:r>
      <w:r w:rsidR="00FB3A07" w:rsidRPr="00FB3A07">
        <w:rPr>
          <w:rFonts w:ascii="Palatino Linotype" w:hAnsi="Palatino Linotype" w:cs="Arial"/>
          <w:b/>
        </w:rPr>
        <w:t>00044/DONAGUER/IP/2023</w:t>
      </w:r>
      <w:r w:rsidRPr="009625FF">
        <w:rPr>
          <w:rFonts w:ascii="Palatino Linotype" w:hAnsi="Palatino Linotype"/>
          <w:color w:val="222222"/>
          <w:shd w:val="clear" w:color="auto" w:fill="FFFFFF"/>
        </w:rPr>
        <w:t xml:space="preserve">, en términos del Considerando </w:t>
      </w:r>
      <w:r w:rsidR="00DF7E70">
        <w:rPr>
          <w:rFonts w:ascii="Palatino Linotype" w:hAnsi="Palatino Linotype"/>
          <w:b/>
          <w:color w:val="222222"/>
          <w:shd w:val="clear" w:color="auto" w:fill="FFFFFF"/>
        </w:rPr>
        <w:t>QUINTO</w:t>
      </w:r>
      <w:r w:rsidRPr="009625FF">
        <w:rPr>
          <w:rFonts w:ascii="Palatino Linotype" w:hAnsi="Palatino Linotype"/>
          <w:color w:val="222222"/>
          <w:shd w:val="clear" w:color="auto" w:fill="FFFFFF"/>
        </w:rPr>
        <w:t xml:space="preserve"> de esta resolución, vía Sistema de Acceso a la Información Mexiquense </w:t>
      </w:r>
      <w:r w:rsidRPr="009625FF">
        <w:rPr>
          <w:rFonts w:ascii="Palatino Linotype" w:hAnsi="Palatino Linotype"/>
          <w:b/>
          <w:color w:val="222222"/>
          <w:shd w:val="clear" w:color="auto" w:fill="FFFFFF"/>
        </w:rPr>
        <w:t>(SAIMEX)</w:t>
      </w:r>
      <w:r w:rsidRPr="009625FF">
        <w:rPr>
          <w:rFonts w:ascii="Palatino Linotype" w:hAnsi="Palatino Linotype"/>
          <w:color w:val="222222"/>
          <w:shd w:val="clear" w:color="auto" w:fill="FFFFFF"/>
        </w:rPr>
        <w:t>.</w:t>
      </w:r>
    </w:p>
    <w:p w14:paraId="08F445F1" w14:textId="77777777" w:rsidR="00271073" w:rsidRPr="009625FF" w:rsidRDefault="00271073" w:rsidP="00BC0FAB">
      <w:pPr>
        <w:spacing w:line="360" w:lineRule="auto"/>
        <w:jc w:val="both"/>
        <w:rPr>
          <w:rFonts w:ascii="Palatino Linotype" w:hAnsi="Palatino Linotype"/>
          <w:color w:val="222222"/>
          <w:shd w:val="clear" w:color="auto" w:fill="FFFFFF"/>
        </w:rPr>
      </w:pPr>
    </w:p>
    <w:p w14:paraId="6EFC3DA5" w14:textId="77777777" w:rsidR="002077D6" w:rsidRPr="009625FF" w:rsidRDefault="002077D6" w:rsidP="002077D6">
      <w:pPr>
        <w:autoSpaceDE w:val="0"/>
        <w:autoSpaceDN w:val="0"/>
        <w:adjustRightInd w:val="0"/>
        <w:spacing w:line="360" w:lineRule="auto"/>
        <w:ind w:right="49"/>
        <w:jc w:val="both"/>
        <w:rPr>
          <w:rFonts w:ascii="Palatino Linotype" w:hAnsi="Palatino Linotype" w:cs="Arial"/>
          <w:szCs w:val="28"/>
          <w:lang w:val="es-ES_tradnl"/>
        </w:rPr>
      </w:pPr>
      <w:r w:rsidRPr="009625FF">
        <w:rPr>
          <w:rFonts w:ascii="Palatino Linotype" w:hAnsi="Palatino Linotype" w:cs="Arial"/>
          <w:b/>
          <w:sz w:val="28"/>
        </w:rPr>
        <w:t xml:space="preserve">TERCERO. </w:t>
      </w:r>
      <w:r w:rsidRPr="009625FF">
        <w:rPr>
          <w:rFonts w:ascii="Palatino Linotype" w:hAnsi="Palatino Linotype" w:cs="Arial"/>
          <w:b/>
          <w:szCs w:val="28"/>
          <w:lang w:val="es-ES_tradnl"/>
        </w:rPr>
        <w:t xml:space="preserve">NOTIFÍQUESE </w:t>
      </w:r>
      <w:r w:rsidRPr="009625FF">
        <w:rPr>
          <w:rFonts w:ascii="Palatino Linotype" w:hAnsi="Palatino Linotype" w:cs="Arial"/>
          <w:szCs w:val="28"/>
          <w:lang w:val="es-ES_tradnl"/>
        </w:rPr>
        <w:t xml:space="preserve">la presente resolución </w:t>
      </w:r>
      <w:r w:rsidRPr="009625FF">
        <w:rPr>
          <w:rFonts w:ascii="Palatino Linotype" w:hAnsi="Palatino Linotype" w:cs="Arial"/>
        </w:rPr>
        <w:t xml:space="preserve">a través del Sistema de Acceso a la Información Mexiquense </w:t>
      </w:r>
      <w:r w:rsidRPr="009625FF">
        <w:rPr>
          <w:rFonts w:ascii="Palatino Linotype" w:hAnsi="Palatino Linotype" w:cs="Arial"/>
          <w:b/>
        </w:rPr>
        <w:t>(SAIMEX)</w:t>
      </w:r>
      <w:r w:rsidRPr="009625FF">
        <w:rPr>
          <w:rFonts w:ascii="Palatino Linotype" w:hAnsi="Palatino Linotype" w:cs="Arial"/>
          <w:szCs w:val="28"/>
          <w:lang w:val="es-ES_tradnl"/>
        </w:rPr>
        <w:t xml:space="preserve"> al Titular de la Unidad de Transparencia del </w:t>
      </w:r>
      <w:r w:rsidRPr="009625FF">
        <w:rPr>
          <w:rFonts w:ascii="Palatino Linotype" w:hAnsi="Palatino Linotype" w:cs="Arial"/>
          <w:b/>
          <w:szCs w:val="28"/>
          <w:lang w:val="es-ES_tradnl"/>
        </w:rPr>
        <w:t>Sujeto Obligado</w:t>
      </w:r>
      <w:r w:rsidRPr="009625FF">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9625FF">
        <w:rPr>
          <w:rFonts w:ascii="Palatino Linotype" w:hAnsi="Palatino Linotype" w:cs="Arial"/>
          <w:szCs w:val="28"/>
          <w:lang w:val="es-ES_tradnl"/>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53D825" w14:textId="77777777" w:rsidR="00271073" w:rsidRPr="009625FF" w:rsidRDefault="00271073" w:rsidP="00BC0FAB">
      <w:pPr>
        <w:autoSpaceDE w:val="0"/>
        <w:autoSpaceDN w:val="0"/>
        <w:adjustRightInd w:val="0"/>
        <w:spacing w:line="360" w:lineRule="auto"/>
        <w:jc w:val="both"/>
        <w:rPr>
          <w:rFonts w:ascii="Palatino Linotype" w:hAnsi="Palatino Linotype" w:cs="Arial"/>
        </w:rPr>
      </w:pPr>
    </w:p>
    <w:p w14:paraId="37C8A0F9" w14:textId="096E0303" w:rsidR="00BC0FAB" w:rsidRPr="009625FF" w:rsidRDefault="00A036A6" w:rsidP="00BC0FAB">
      <w:pPr>
        <w:autoSpaceDE w:val="0"/>
        <w:autoSpaceDN w:val="0"/>
        <w:adjustRightInd w:val="0"/>
        <w:spacing w:line="360" w:lineRule="auto"/>
        <w:jc w:val="both"/>
        <w:rPr>
          <w:rFonts w:ascii="Palatino Linotype" w:hAnsi="Palatino Linotype" w:cs="Arial"/>
        </w:rPr>
      </w:pPr>
      <w:r w:rsidRPr="009625FF">
        <w:rPr>
          <w:rFonts w:ascii="Palatino Linotype" w:hAnsi="Palatino Linotype" w:cs="Arial"/>
          <w:b/>
          <w:sz w:val="28"/>
        </w:rPr>
        <w:t xml:space="preserve">CUARTO. </w:t>
      </w:r>
      <w:r w:rsidRPr="009625FF">
        <w:rPr>
          <w:rFonts w:ascii="Palatino Linotype" w:hAnsi="Palatino Linotype" w:cs="Arial"/>
          <w:b/>
        </w:rPr>
        <w:t xml:space="preserve">NOTIFÍQUESE </w:t>
      </w:r>
      <w:r w:rsidR="002077D6" w:rsidRPr="009625FF">
        <w:rPr>
          <w:rFonts w:ascii="Palatino Linotype" w:hAnsi="Palatino Linotype" w:cs="Arial"/>
        </w:rPr>
        <w:t>a la parte</w:t>
      </w:r>
      <w:r w:rsidRPr="009625FF">
        <w:rPr>
          <w:rFonts w:ascii="Palatino Linotype" w:hAnsi="Palatino Linotype" w:cs="Arial"/>
        </w:rPr>
        <w:t xml:space="preserve"> </w:t>
      </w:r>
      <w:r w:rsidRPr="009625FF">
        <w:rPr>
          <w:rFonts w:ascii="Palatino Linotype" w:hAnsi="Palatino Linotype" w:cs="Arial"/>
          <w:b/>
        </w:rPr>
        <w:t xml:space="preserve">Recurrente </w:t>
      </w:r>
      <w:r w:rsidRPr="009625FF">
        <w:rPr>
          <w:rFonts w:ascii="Palatino Linotype" w:hAnsi="Palatino Linotype" w:cs="Arial"/>
        </w:rPr>
        <w:t>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750D007" w14:textId="77777777" w:rsidR="00271073" w:rsidRPr="009625FF" w:rsidRDefault="00271073" w:rsidP="00BC0FAB">
      <w:pPr>
        <w:autoSpaceDE w:val="0"/>
        <w:autoSpaceDN w:val="0"/>
        <w:adjustRightInd w:val="0"/>
        <w:spacing w:line="360" w:lineRule="auto"/>
        <w:jc w:val="both"/>
        <w:rPr>
          <w:rFonts w:ascii="Palatino Linotype" w:hAnsi="Palatino Linotype" w:cs="Arial"/>
        </w:rPr>
      </w:pPr>
    </w:p>
    <w:p w14:paraId="6EC5F339" w14:textId="5F58344C" w:rsidR="002077D6" w:rsidRDefault="002077D6" w:rsidP="002077D6">
      <w:pPr>
        <w:spacing w:line="360" w:lineRule="auto"/>
        <w:jc w:val="both"/>
        <w:rPr>
          <w:rFonts w:ascii="Palatino Linotype" w:eastAsiaTheme="minorHAnsi" w:hAnsi="Palatino Linotype" w:cstheme="minorHAnsi"/>
          <w:bCs/>
          <w:lang w:val="es-ES_tradnl" w:eastAsia="en-US"/>
        </w:rPr>
      </w:pPr>
      <w:r w:rsidRPr="009625FF">
        <w:rPr>
          <w:rFonts w:ascii="Palatino Linotype" w:hAnsi="Palatino Linotype" w:cs="Arial"/>
          <w:b/>
          <w:sz w:val="28"/>
        </w:rPr>
        <w:t xml:space="preserve">QUINTO. </w:t>
      </w:r>
      <w:r w:rsidRPr="009625FF">
        <w:rPr>
          <w:rFonts w:ascii="Palatino Linotype" w:eastAsiaTheme="minorHAnsi" w:hAnsi="Palatino Linotype" w:cstheme="minorHAnsi"/>
          <w:b/>
          <w:lang w:val="es-ES_tradnl" w:eastAsia="en-US"/>
        </w:rPr>
        <w:t xml:space="preserve">GÍRESE </w:t>
      </w:r>
      <w:r w:rsidRPr="009625FF">
        <w:rPr>
          <w:rFonts w:ascii="Palatino Linotype" w:eastAsiaTheme="minorHAnsi" w:hAnsi="Palatino Linotype" w:cstheme="minorHAnsi"/>
          <w:bCs/>
          <w:lang w:val="es-ES_tradnl" w:eastAsia="en-US"/>
        </w:rPr>
        <w:t xml:space="preserve">oficio a la Secretaría Técnica del Pleno de este Instituto para hacer del conocimiento del </w:t>
      </w:r>
      <w:r w:rsidR="00DF3BF8" w:rsidRPr="009625FF">
        <w:rPr>
          <w:rFonts w:ascii="Palatino Linotype" w:eastAsiaTheme="minorHAnsi" w:hAnsi="Palatino Linotype" w:cstheme="minorHAnsi"/>
          <w:bCs/>
          <w:lang w:val="es-ES_tradnl" w:eastAsia="en-US"/>
        </w:rPr>
        <w:t xml:space="preserve">Órgano de Control Interno de la instancia </w:t>
      </w:r>
      <w:r w:rsidRPr="009625FF">
        <w:rPr>
          <w:rFonts w:ascii="Palatino Linotype" w:eastAsiaTheme="minorHAnsi" w:hAnsi="Palatino Linotype" w:cstheme="minorHAnsi"/>
          <w:bCs/>
          <w:lang w:val="es-ES_tradnl" w:eastAsia="en-US"/>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00DF7E70">
        <w:rPr>
          <w:rFonts w:ascii="Palatino Linotype" w:eastAsiaTheme="minorHAnsi" w:hAnsi="Palatino Linotype" w:cstheme="minorHAnsi"/>
          <w:b/>
          <w:lang w:val="es-ES_tradnl" w:eastAsia="en-US"/>
        </w:rPr>
        <w:t>QUINTO</w:t>
      </w:r>
      <w:r w:rsidRPr="009625FF">
        <w:rPr>
          <w:rFonts w:ascii="Palatino Linotype" w:eastAsiaTheme="minorHAnsi" w:hAnsi="Palatino Linotype" w:cstheme="minorHAnsi"/>
          <w:bCs/>
          <w:lang w:val="es-ES_tradnl" w:eastAsia="en-US"/>
        </w:rPr>
        <w:t xml:space="preserve"> de la presente resolución.</w:t>
      </w:r>
    </w:p>
    <w:p w14:paraId="5444C24D" w14:textId="77777777" w:rsidR="00E57D18" w:rsidRPr="009625FF" w:rsidRDefault="00E57D18" w:rsidP="002077D6">
      <w:pPr>
        <w:spacing w:line="360" w:lineRule="auto"/>
        <w:jc w:val="both"/>
        <w:rPr>
          <w:rFonts w:ascii="Palatino Linotype" w:eastAsiaTheme="minorHAnsi" w:hAnsi="Palatino Linotype" w:cstheme="minorHAnsi"/>
          <w:bCs/>
          <w:lang w:val="es-ES_tradnl" w:eastAsia="en-US"/>
        </w:rPr>
      </w:pPr>
    </w:p>
    <w:p w14:paraId="35BD5663" w14:textId="3F4733CC" w:rsidR="00BC0FAB" w:rsidRPr="009625FF" w:rsidRDefault="00A036A6" w:rsidP="00BC0FAB">
      <w:pPr>
        <w:autoSpaceDE w:val="0"/>
        <w:autoSpaceDN w:val="0"/>
        <w:adjustRightInd w:val="0"/>
        <w:spacing w:line="360" w:lineRule="auto"/>
        <w:jc w:val="both"/>
        <w:rPr>
          <w:rFonts w:ascii="Palatino Linotype" w:hAnsi="Palatino Linotype"/>
        </w:rPr>
      </w:pPr>
      <w:r w:rsidRPr="009625FF">
        <w:rPr>
          <w:rFonts w:ascii="Palatino Linotype" w:eastAsia="Calibri" w:hAnsi="Palatino Linotype" w:cs="Tahoma"/>
          <w:b/>
          <w:bCs/>
          <w:iCs/>
          <w:sz w:val="28"/>
          <w:lang w:eastAsia="es-ES_tradnl"/>
        </w:rPr>
        <w:t>SEXTO.</w:t>
      </w:r>
      <w:r w:rsidRPr="009625FF">
        <w:rPr>
          <w:rFonts w:ascii="Palatino Linotype" w:eastAsia="Calibri" w:hAnsi="Palatino Linotype" w:cs="Tahoma"/>
          <w:bCs/>
          <w:iCs/>
          <w:sz w:val="28"/>
          <w:lang w:eastAsia="es-ES_tradnl"/>
        </w:rPr>
        <w:t xml:space="preserve"> </w:t>
      </w:r>
      <w:r w:rsidR="002077D6" w:rsidRPr="009625FF">
        <w:rPr>
          <w:rFonts w:ascii="Palatino Linotype" w:eastAsia="Calibri" w:hAnsi="Palatino Linotype" w:cs="Tahoma"/>
          <w:bCs/>
          <w:iCs/>
          <w:lang w:eastAsia="es-ES_tradnl"/>
        </w:rPr>
        <w:t>Se hace del conocimiento de la parte</w:t>
      </w:r>
      <w:r w:rsidRPr="009625FF">
        <w:rPr>
          <w:rFonts w:ascii="Palatino Linotype" w:eastAsia="Calibri" w:hAnsi="Palatino Linotype" w:cs="Tahoma"/>
          <w:bCs/>
          <w:iCs/>
          <w:lang w:eastAsia="es-ES_tradnl"/>
        </w:rPr>
        <w:t xml:space="preserve"> </w:t>
      </w:r>
      <w:r w:rsidRPr="009625FF">
        <w:rPr>
          <w:rFonts w:ascii="Palatino Linotype" w:eastAsia="Calibri" w:hAnsi="Palatino Linotype" w:cs="Tahoma"/>
          <w:b/>
          <w:bCs/>
          <w:iCs/>
          <w:lang w:eastAsia="es-ES_tradnl"/>
        </w:rPr>
        <w:t xml:space="preserve">Recurrente </w:t>
      </w:r>
      <w:r w:rsidRPr="009625FF">
        <w:rPr>
          <w:rFonts w:ascii="Palatino Linotype" w:eastAsia="Calibri" w:hAnsi="Palatino Linotype" w:cs="Tahoma"/>
          <w:bCs/>
          <w:iCs/>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9625FF">
        <w:rPr>
          <w:rFonts w:ascii="Palatino Linotype" w:eastAsia="Calibri" w:hAnsi="Palatino Linotype" w:cs="Tahoma"/>
          <w:b/>
          <w:bCs/>
          <w:iCs/>
          <w:lang w:eastAsia="es-ES_tradnl"/>
        </w:rPr>
        <w:t>Sujeto Obligado</w:t>
      </w:r>
      <w:r w:rsidRPr="009625FF">
        <w:rPr>
          <w:rFonts w:ascii="Palatino Linotype" w:eastAsia="Calibri" w:hAnsi="Palatino Linotype" w:cs="Tahoma"/>
          <w:bCs/>
          <w:iCs/>
          <w:lang w:eastAsia="es-ES_tradnl"/>
        </w:rPr>
        <w:t>, en cumplimiento a esta Resolución.</w:t>
      </w:r>
      <w:r w:rsidRPr="009625FF">
        <w:rPr>
          <w:rFonts w:ascii="Palatino Linotype" w:hAnsi="Palatino Linotype"/>
        </w:rPr>
        <w:t xml:space="preserve"> </w:t>
      </w:r>
    </w:p>
    <w:p w14:paraId="307DF5FF" w14:textId="77777777" w:rsidR="00260711" w:rsidRPr="009625FF" w:rsidRDefault="00260711" w:rsidP="00260711">
      <w:pPr>
        <w:autoSpaceDE w:val="0"/>
        <w:autoSpaceDN w:val="0"/>
        <w:adjustRightInd w:val="0"/>
        <w:spacing w:line="360" w:lineRule="auto"/>
        <w:jc w:val="both"/>
        <w:rPr>
          <w:rFonts w:ascii="Palatino Linotype" w:hAnsi="Palatino Linotype"/>
        </w:rPr>
      </w:pPr>
    </w:p>
    <w:p w14:paraId="6B530F3A" w14:textId="188DB333" w:rsidR="00A036A6" w:rsidRPr="009625FF" w:rsidRDefault="00A036A6" w:rsidP="00A036A6">
      <w:pPr>
        <w:spacing w:line="360" w:lineRule="auto"/>
        <w:jc w:val="both"/>
        <w:rPr>
          <w:rFonts w:ascii="Palatino Linotype" w:hAnsi="Palatino Linotype" w:cs="Arial"/>
        </w:rPr>
      </w:pPr>
      <w:r w:rsidRPr="009625FF">
        <w:rPr>
          <w:rFonts w:ascii="Palatino Linotype" w:hAnsi="Palatino Linotype" w:cs="Arial"/>
        </w:rPr>
        <w:lastRenderedPageBreak/>
        <w:t>ASÍ LO RESUELVE, POR UNANIMIDAD DE VOTOS EL PLENO DEL</w:t>
      </w:r>
      <w:r w:rsidRPr="009625FF">
        <w:rPr>
          <w:rFonts w:ascii="Palatino Linotype" w:eastAsia="Arial Unicode MS" w:hAnsi="Palatino Linotype" w:cs="Arial"/>
        </w:rPr>
        <w:t xml:space="preserve"> INSTITUTO DE TRANSPARENCIA, ACCESO A LA INFORMACIÓN PÚBLICA Y PROTECCIÓN DE DATOS PERSONALES DEL ESTADO DE MÉXICO Y MUNICIPIOS</w:t>
      </w:r>
      <w:r w:rsidRPr="009625FF">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FB3A07">
        <w:rPr>
          <w:rFonts w:ascii="Palatino Linotype" w:hAnsi="Palatino Linotype" w:cs="Arial"/>
        </w:rPr>
        <w:t>NOVENA</w:t>
      </w:r>
      <w:r w:rsidRPr="009625FF">
        <w:rPr>
          <w:rFonts w:ascii="Palatino Linotype" w:hAnsi="Palatino Linotype" w:cs="Arial"/>
        </w:rPr>
        <w:t xml:space="preserve"> SESIÓN ORDINARIA CELEBRADA </w:t>
      </w:r>
      <w:r w:rsidR="00B9031A" w:rsidRPr="009625FF">
        <w:rPr>
          <w:rFonts w:ascii="Palatino Linotype" w:hAnsi="Palatino Linotype" w:cs="Arial"/>
        </w:rPr>
        <w:t xml:space="preserve">EL </w:t>
      </w:r>
      <w:r w:rsidR="00FB3A07">
        <w:rPr>
          <w:rFonts w:ascii="Palatino Linotype" w:hAnsi="Palatino Linotype" w:cs="Arial"/>
        </w:rPr>
        <w:t>TRECE DE MARZO</w:t>
      </w:r>
      <w:r w:rsidR="007C2F28">
        <w:rPr>
          <w:rFonts w:ascii="Palatino Linotype" w:hAnsi="Palatino Linotype" w:cs="Arial"/>
        </w:rPr>
        <w:t xml:space="preserve"> DE DOS MIL VEINTICUATRO</w:t>
      </w:r>
      <w:r w:rsidRPr="009625FF">
        <w:rPr>
          <w:rFonts w:ascii="Palatino Linotype" w:hAnsi="Palatino Linotype" w:cs="Arial"/>
        </w:rPr>
        <w:t>, ANTE EL SECRETARIO TÉCNICO DEL PLENO, ALEXIS TAPIA RAMÍREZ.------------------------------------------------------------------</w:t>
      </w:r>
      <w:r w:rsidR="00512F1F" w:rsidRPr="009625FF">
        <w:rPr>
          <w:rFonts w:ascii="Palatino Linotype" w:hAnsi="Palatino Linotype" w:cs="Arial"/>
        </w:rPr>
        <w:t>---------------------------------------------------------------------------------------------------------------------------------------------------</w:t>
      </w:r>
      <w:r w:rsidR="002077D6" w:rsidRPr="009625FF">
        <w:rPr>
          <w:rFonts w:ascii="Palatino Linotype" w:hAnsi="Palatino Linotype" w:cs="Arial"/>
        </w:rPr>
        <w:t>------------------------------------------------------------------------------------------------------------------</w:t>
      </w:r>
      <w:r w:rsidR="00B9031A" w:rsidRPr="009625FF">
        <w:rPr>
          <w:rFonts w:ascii="Palatino Linotype" w:hAnsi="Palatino Linotype" w:cs="Arial"/>
        </w:rPr>
        <w:t>---------------------------------------------------------------------------------------------------------------------------------------------------------------------------------------------------------------------------------------------------------------------------------------------------------------------------------------------------------------------------------------------------------------------------------------------------------------------------------------------------------------------------------------------------------</w:t>
      </w:r>
      <w:r w:rsidR="00E57D18" w:rsidRPr="00E57D18">
        <w:rPr>
          <w:rFonts w:ascii="Palatino Linotype" w:hAnsi="Palatino Linotype" w:cs="Arial"/>
        </w:rPr>
        <w:t xml:space="preserve"> </w:t>
      </w:r>
      <w:r w:rsidR="00E57D18" w:rsidRPr="009625FF">
        <w:rPr>
          <w:rFonts w:ascii="Palatino Linotype" w:hAnsi="Palatino Linotype" w:cs="Arial"/>
        </w:rPr>
        <w:t>------------------------------------------------------------------------------------------------------------------------------------------------------------------------------------------------------------------------------------------------------------------------------------------------------------------------------------------------------------------------------------------------------------------------------------------------------------------------------------------------------------------------------------------------------------------------------------------------------------------------------------------------------------------------------------------------------------</w:t>
      </w:r>
      <w:r w:rsidR="00B9031A" w:rsidRPr="009625FF">
        <w:rPr>
          <w:rFonts w:ascii="Palatino Linotype" w:hAnsi="Palatino Linotype" w:cs="Arial"/>
        </w:rPr>
        <w:t>----------------</w:t>
      </w:r>
      <w:r w:rsidR="00FB3A07">
        <w:rPr>
          <w:rFonts w:ascii="Palatino Linotype" w:hAnsi="Palatino Linotype" w:cs="Arial"/>
        </w:rPr>
        <w:t>------------------------------------------------------------------------------------------------------------------</w:t>
      </w:r>
      <w:r w:rsidR="00B9031A" w:rsidRPr="009625FF">
        <w:rPr>
          <w:rFonts w:ascii="Palatino Linotype" w:hAnsi="Palatino Linotype" w:cs="Arial"/>
        </w:rPr>
        <w:t>----------------------------------------------------------------------------------------------------------------------------------</w:t>
      </w:r>
    </w:p>
    <w:p w14:paraId="6C7C0ADF" w14:textId="395225A4" w:rsidR="00A036A6" w:rsidRPr="00FE21ED" w:rsidRDefault="00BB72DF" w:rsidP="00A036A6">
      <w:pPr>
        <w:spacing w:line="360" w:lineRule="auto"/>
        <w:jc w:val="both"/>
        <w:rPr>
          <w:rFonts w:ascii="Palatino Linotype" w:hAnsi="Palatino Linotype" w:cs="Arial"/>
        </w:rPr>
      </w:pPr>
      <w:r w:rsidRPr="009625FF">
        <w:rPr>
          <w:rFonts w:ascii="Palatino Linotype" w:hAnsi="Palatino Linotype" w:cs="Arial"/>
          <w:sz w:val="16"/>
        </w:rPr>
        <w:t>JMV/CCR</w:t>
      </w:r>
      <w:r w:rsidR="009C598A" w:rsidRPr="009625FF">
        <w:rPr>
          <w:rFonts w:ascii="Palatino Linotype" w:hAnsi="Palatino Linotype" w:cs="Arial"/>
          <w:sz w:val="16"/>
        </w:rPr>
        <w:t>/</w:t>
      </w:r>
      <w:r w:rsidR="00E57D18">
        <w:rPr>
          <w:rFonts w:ascii="Palatino Linotype" w:hAnsi="Palatino Linotype" w:cs="Arial"/>
          <w:sz w:val="16"/>
        </w:rPr>
        <w:t>EJDG</w:t>
      </w:r>
    </w:p>
    <w:p w14:paraId="6DB9EEF1" w14:textId="77777777" w:rsidR="00A036A6" w:rsidRPr="00154A3D" w:rsidRDefault="00A036A6" w:rsidP="00A036A6">
      <w:pPr>
        <w:spacing w:line="360" w:lineRule="auto"/>
        <w:jc w:val="both"/>
        <w:rPr>
          <w:rFonts w:ascii="Palatino Linotype" w:hAnsi="Palatino Linotype" w:cs="Arial"/>
          <w:sz w:val="32"/>
        </w:rPr>
      </w:pPr>
    </w:p>
    <w:p w14:paraId="11107CFA" w14:textId="77777777" w:rsidR="00A036A6" w:rsidRPr="00154A3D" w:rsidRDefault="00A036A6" w:rsidP="00A036A6">
      <w:pPr>
        <w:spacing w:line="360" w:lineRule="auto"/>
        <w:jc w:val="both"/>
        <w:rPr>
          <w:rFonts w:ascii="Palatino Linotype" w:hAnsi="Palatino Linotype" w:cs="Arial"/>
        </w:rPr>
      </w:pPr>
    </w:p>
    <w:p w14:paraId="40974C2D" w14:textId="77777777" w:rsidR="00A036A6" w:rsidRPr="00154A3D" w:rsidRDefault="00A036A6" w:rsidP="00A036A6">
      <w:pPr>
        <w:spacing w:line="360" w:lineRule="auto"/>
        <w:jc w:val="both"/>
        <w:rPr>
          <w:rFonts w:ascii="Palatino Linotype" w:hAnsi="Palatino Linotype" w:cs="Arial"/>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1A778404" w14:textId="77777777" w:rsidR="00A036A6" w:rsidRPr="00154A3D" w:rsidRDefault="00A036A6" w:rsidP="00A036A6">
      <w:pPr>
        <w:spacing w:line="480" w:lineRule="auto"/>
        <w:rPr>
          <w:rFonts w:ascii="Palatino Linotype" w:hAnsi="Palatino Linotype"/>
          <w:b/>
        </w:rPr>
      </w:pPr>
    </w:p>
    <w:p w14:paraId="76104F89" w14:textId="77777777" w:rsidR="00A036A6" w:rsidRPr="00154A3D" w:rsidRDefault="00A036A6" w:rsidP="00A036A6">
      <w:pPr>
        <w:spacing w:line="480" w:lineRule="auto"/>
        <w:rPr>
          <w:rFonts w:ascii="Palatino Linotype" w:hAnsi="Palatino Linotype"/>
          <w:b/>
        </w:rPr>
      </w:pPr>
    </w:p>
    <w:p w14:paraId="6AC842E9" w14:textId="77777777" w:rsidR="00A036A6" w:rsidRPr="00154A3D" w:rsidRDefault="00A036A6" w:rsidP="00A036A6">
      <w:pPr>
        <w:spacing w:line="480" w:lineRule="auto"/>
        <w:rPr>
          <w:rFonts w:ascii="Palatino Linotype" w:hAnsi="Palatino Linotype"/>
          <w:b/>
        </w:rPr>
      </w:pPr>
    </w:p>
    <w:p w14:paraId="1FBBE67F" w14:textId="77777777" w:rsidR="00A036A6" w:rsidRPr="00154A3D" w:rsidRDefault="00A036A6" w:rsidP="00A036A6">
      <w:pPr>
        <w:spacing w:line="480" w:lineRule="auto"/>
        <w:rPr>
          <w:rFonts w:ascii="Palatino Linotype" w:hAnsi="Palatino Linotype"/>
          <w:b/>
        </w:rPr>
      </w:pPr>
    </w:p>
    <w:p w14:paraId="068667BD" w14:textId="77777777" w:rsidR="00A036A6" w:rsidRPr="00154A3D" w:rsidRDefault="00A036A6" w:rsidP="00A036A6">
      <w:pPr>
        <w:spacing w:line="480" w:lineRule="auto"/>
        <w:rPr>
          <w:rFonts w:ascii="Palatino Linotype" w:hAnsi="Palatino Linotype"/>
          <w:b/>
        </w:rPr>
      </w:pPr>
    </w:p>
    <w:p w14:paraId="6D4669B7" w14:textId="77777777" w:rsidR="00A036A6" w:rsidRPr="00154A3D" w:rsidRDefault="00A036A6" w:rsidP="00A036A6">
      <w:pPr>
        <w:tabs>
          <w:tab w:val="left" w:pos="709"/>
        </w:tabs>
        <w:spacing w:line="360" w:lineRule="auto"/>
        <w:ind w:right="51"/>
        <w:jc w:val="both"/>
        <w:rPr>
          <w:rFonts w:ascii="Palatino Linotype" w:hAnsi="Palatino Linotype"/>
        </w:rPr>
      </w:pPr>
    </w:p>
    <w:p w14:paraId="41528A31" w14:textId="77777777" w:rsidR="0043515A" w:rsidRPr="003E56C9" w:rsidRDefault="0043515A" w:rsidP="003E56C9"/>
    <w:sectPr w:rsidR="0043515A"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CEC0E" w14:textId="77777777" w:rsidR="007F2600" w:rsidRDefault="007F2600" w:rsidP="000B5E25">
      <w:r>
        <w:separator/>
      </w:r>
    </w:p>
  </w:endnote>
  <w:endnote w:type="continuationSeparator" w:id="0">
    <w:p w14:paraId="01742B63" w14:textId="77777777" w:rsidR="007F2600" w:rsidRDefault="007F260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AE5995" w:rsidRPr="00EA7A12" w:rsidRDefault="00AE5995"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E75A47">
      <w:rPr>
        <w:rFonts w:ascii="Palatino Linotype" w:hAnsi="Palatino Linotype" w:cs="Arial"/>
        <w:bCs/>
        <w:noProof/>
        <w:sz w:val="20"/>
        <w:szCs w:val="20"/>
      </w:rPr>
      <w:t>21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E75A47">
      <w:rPr>
        <w:rFonts w:ascii="Palatino Linotype" w:hAnsi="Palatino Linotype" w:cs="Arial"/>
        <w:bCs/>
        <w:noProof/>
        <w:sz w:val="20"/>
        <w:szCs w:val="20"/>
      </w:rPr>
      <w:t>34</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AE5995" w:rsidRPr="00EA7A12" w:rsidRDefault="00AE5995"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E75A47">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E75A47">
      <w:rPr>
        <w:rFonts w:ascii="Palatino Linotype" w:hAnsi="Palatino Linotype" w:cs="Arial"/>
        <w:bCs/>
        <w:noProof/>
        <w:sz w:val="20"/>
        <w:szCs w:val="20"/>
      </w:rPr>
      <w:t>34</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0213C" w14:textId="77777777" w:rsidR="007F2600" w:rsidRDefault="007F2600" w:rsidP="000B5E25">
      <w:r>
        <w:separator/>
      </w:r>
    </w:p>
  </w:footnote>
  <w:footnote w:type="continuationSeparator" w:id="0">
    <w:p w14:paraId="6000B3B7" w14:textId="77777777" w:rsidR="007F2600" w:rsidRDefault="007F2600"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E5647F" w:rsidRDefault="00E75A47">
    <w:pPr>
      <w:pStyle w:val="Encabezado"/>
    </w:pPr>
    <w:r>
      <w:rPr>
        <w:noProof/>
        <w:lang w:val="es-MX" w:eastAsia="es-MX"/>
      </w:rPr>
      <w:pict w14:anchorId="60E48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AE5995" w:rsidRPr="008F2CCC" w14:paraId="3DCCF5FC" w14:textId="77777777" w:rsidTr="00E8184E">
      <w:tc>
        <w:tcPr>
          <w:tcW w:w="2551" w:type="dxa"/>
          <w:shd w:val="clear" w:color="auto" w:fill="auto"/>
        </w:tcPr>
        <w:p w14:paraId="0B353FC0" w14:textId="77777777" w:rsidR="00AE5995" w:rsidRPr="00807CDA" w:rsidRDefault="00AE5995" w:rsidP="00A036A6">
          <w:pPr>
            <w:spacing w:line="360"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399" w:type="dxa"/>
          <w:shd w:val="clear" w:color="auto" w:fill="auto"/>
          <w:vAlign w:val="center"/>
        </w:tcPr>
        <w:p w14:paraId="14DB5808" w14:textId="1F0E8C69" w:rsidR="00AE5995" w:rsidRPr="00A036A6" w:rsidRDefault="004A7CC8" w:rsidP="00326FA3">
          <w:pPr>
            <w:spacing w:line="360" w:lineRule="auto"/>
            <w:jc w:val="right"/>
            <w:rPr>
              <w:rFonts w:ascii="Palatino Linotype" w:hAnsi="Palatino Linotype"/>
              <w:sz w:val="22"/>
              <w:szCs w:val="22"/>
              <w:lang w:val="es-ES_tradnl"/>
            </w:rPr>
          </w:pPr>
          <w:r w:rsidRPr="004A7CC8">
            <w:rPr>
              <w:rFonts w:ascii="Palatino Linotype" w:hAnsi="Palatino Linotype"/>
              <w:sz w:val="22"/>
              <w:szCs w:val="22"/>
              <w:lang w:val="es-ES_tradnl"/>
            </w:rPr>
            <w:t>08340/INFOEM/IP/RR/2023</w:t>
          </w:r>
        </w:p>
      </w:tc>
    </w:tr>
    <w:tr w:rsidR="00AE5995" w:rsidRPr="008F2CCC" w14:paraId="0A96D364" w14:textId="77777777" w:rsidTr="00E8184E">
      <w:tc>
        <w:tcPr>
          <w:tcW w:w="2551" w:type="dxa"/>
          <w:shd w:val="clear" w:color="auto" w:fill="auto"/>
        </w:tcPr>
        <w:p w14:paraId="7B059E88" w14:textId="77777777" w:rsidR="00AE5995" w:rsidRPr="00807CDA" w:rsidRDefault="00AE5995"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399" w:type="dxa"/>
          <w:shd w:val="clear" w:color="auto" w:fill="auto"/>
          <w:vAlign w:val="center"/>
        </w:tcPr>
        <w:p w14:paraId="219FCD61" w14:textId="5F534D53" w:rsidR="00AE5995" w:rsidRPr="00A036A6" w:rsidRDefault="004A7CC8" w:rsidP="00271073">
          <w:pPr>
            <w:spacing w:line="360" w:lineRule="auto"/>
            <w:jc w:val="right"/>
            <w:rPr>
              <w:rFonts w:ascii="Palatino Linotype" w:hAnsi="Palatino Linotype"/>
              <w:sz w:val="22"/>
              <w:szCs w:val="22"/>
              <w:lang w:val="es-ES_tradnl"/>
            </w:rPr>
          </w:pPr>
          <w:r w:rsidRPr="004A7CC8">
            <w:rPr>
              <w:rFonts w:ascii="Palatino Linotype" w:hAnsi="Palatino Linotype"/>
              <w:sz w:val="22"/>
              <w:szCs w:val="22"/>
            </w:rPr>
            <w:t>Ayuntamiento de Donato Guerra</w:t>
          </w:r>
        </w:p>
      </w:tc>
    </w:tr>
    <w:tr w:rsidR="00AE5995" w:rsidRPr="008F2CCC" w14:paraId="3CF6D078" w14:textId="77777777" w:rsidTr="00E8184E">
      <w:trPr>
        <w:trHeight w:val="228"/>
      </w:trPr>
      <w:tc>
        <w:tcPr>
          <w:tcW w:w="2551" w:type="dxa"/>
          <w:shd w:val="clear" w:color="auto" w:fill="auto"/>
        </w:tcPr>
        <w:p w14:paraId="57384BF0" w14:textId="77777777" w:rsidR="00AE5995" w:rsidRPr="00807CDA" w:rsidRDefault="00AE5995"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399" w:type="dxa"/>
          <w:shd w:val="clear" w:color="auto" w:fill="auto"/>
        </w:tcPr>
        <w:p w14:paraId="25C62143" w14:textId="77777777" w:rsidR="00AE5995" w:rsidRPr="00A036A6" w:rsidRDefault="00AE5995" w:rsidP="00A036A6">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63A87038" w14:textId="77777777" w:rsidR="00AE5995" w:rsidRPr="001779E0" w:rsidRDefault="00E75A4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A6DA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4.15pt;margin-top:-114.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AE5995" w:rsidRPr="008F2CCC" w14:paraId="1C0641CB" w14:textId="77777777" w:rsidTr="00E8184E">
      <w:tc>
        <w:tcPr>
          <w:tcW w:w="2552" w:type="dxa"/>
          <w:shd w:val="clear" w:color="auto" w:fill="auto"/>
        </w:tcPr>
        <w:p w14:paraId="4577EC74" w14:textId="77777777" w:rsidR="00AE5995" w:rsidRPr="00807CDA" w:rsidRDefault="00AE5995" w:rsidP="0043515A">
          <w:pPr>
            <w:spacing w:line="360"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682" w:type="dxa"/>
          <w:shd w:val="clear" w:color="auto" w:fill="auto"/>
          <w:vAlign w:val="center"/>
        </w:tcPr>
        <w:p w14:paraId="24B7034C" w14:textId="11FDB944" w:rsidR="00AE5995" w:rsidRPr="00A036A6" w:rsidRDefault="004A7CC8" w:rsidP="00326FA3">
          <w:pPr>
            <w:spacing w:line="360" w:lineRule="auto"/>
            <w:jc w:val="right"/>
            <w:rPr>
              <w:rFonts w:ascii="Palatino Linotype" w:hAnsi="Palatino Linotype"/>
              <w:sz w:val="22"/>
              <w:szCs w:val="22"/>
              <w:lang w:val="es-ES_tradnl"/>
            </w:rPr>
          </w:pPr>
          <w:r w:rsidRPr="004A7CC8">
            <w:rPr>
              <w:rFonts w:ascii="Palatino Linotype" w:hAnsi="Palatino Linotype"/>
              <w:sz w:val="22"/>
              <w:szCs w:val="22"/>
              <w:lang w:val="es-ES_tradnl"/>
            </w:rPr>
            <w:t>08340/INFOEM/IP/RR/2023</w:t>
          </w:r>
        </w:p>
      </w:tc>
    </w:tr>
    <w:tr w:rsidR="00AE5995" w:rsidRPr="008F2CCC" w14:paraId="1DD5B75C" w14:textId="77777777" w:rsidTr="00E8184E">
      <w:tc>
        <w:tcPr>
          <w:tcW w:w="2552" w:type="dxa"/>
          <w:shd w:val="clear" w:color="auto" w:fill="auto"/>
          <w:vAlign w:val="center"/>
        </w:tcPr>
        <w:p w14:paraId="3716D1A7"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4682" w:type="dxa"/>
          <w:shd w:val="clear" w:color="auto" w:fill="auto"/>
          <w:vAlign w:val="center"/>
        </w:tcPr>
        <w:p w14:paraId="0175C365" w14:textId="2285B581" w:rsidR="00AE5995" w:rsidRPr="00A036A6" w:rsidRDefault="00E75A47" w:rsidP="009A66D0">
          <w:pPr>
            <w:spacing w:line="360"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AE5995" w:rsidRPr="008F2CCC" w14:paraId="5B580D2A" w14:textId="77777777" w:rsidTr="00E8184E">
      <w:trPr>
        <w:trHeight w:val="228"/>
      </w:trPr>
      <w:tc>
        <w:tcPr>
          <w:tcW w:w="2552" w:type="dxa"/>
          <w:shd w:val="clear" w:color="auto" w:fill="auto"/>
        </w:tcPr>
        <w:p w14:paraId="2AE80AB5"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682" w:type="dxa"/>
          <w:shd w:val="clear" w:color="auto" w:fill="auto"/>
          <w:vAlign w:val="center"/>
        </w:tcPr>
        <w:p w14:paraId="22EF8F45" w14:textId="062E82B0" w:rsidR="00AE5995" w:rsidRPr="00A036A6" w:rsidRDefault="004A7CC8" w:rsidP="00E8184E">
          <w:pPr>
            <w:spacing w:line="360" w:lineRule="auto"/>
            <w:jc w:val="right"/>
            <w:rPr>
              <w:rFonts w:ascii="Palatino Linotype" w:hAnsi="Palatino Linotype"/>
              <w:sz w:val="22"/>
              <w:szCs w:val="22"/>
            </w:rPr>
          </w:pPr>
          <w:r w:rsidRPr="004A7CC8">
            <w:rPr>
              <w:rFonts w:ascii="Palatino Linotype" w:hAnsi="Palatino Linotype"/>
              <w:sz w:val="22"/>
              <w:szCs w:val="22"/>
            </w:rPr>
            <w:t>Ayuntamiento de Donato Guerra</w:t>
          </w:r>
        </w:p>
      </w:tc>
    </w:tr>
    <w:tr w:rsidR="00AE5995" w:rsidRPr="008F2CCC" w14:paraId="4A338987" w14:textId="77777777" w:rsidTr="00E8184E">
      <w:tc>
        <w:tcPr>
          <w:tcW w:w="2552" w:type="dxa"/>
          <w:shd w:val="clear" w:color="auto" w:fill="auto"/>
        </w:tcPr>
        <w:p w14:paraId="5BFDE434" w14:textId="77777777" w:rsidR="00AE5995" w:rsidRPr="00807CDA" w:rsidRDefault="00AE5995"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682" w:type="dxa"/>
          <w:shd w:val="clear" w:color="auto" w:fill="auto"/>
        </w:tcPr>
        <w:p w14:paraId="36287C41" w14:textId="77777777" w:rsidR="00AE5995" w:rsidRPr="00A036A6" w:rsidRDefault="00AE5995" w:rsidP="0043515A">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362FD78F" w14:textId="77777777" w:rsidR="00AE5995" w:rsidRPr="009F1AB6" w:rsidRDefault="00E75A47">
    <w:pPr>
      <w:pStyle w:val="Encabezado"/>
      <w:rPr>
        <w:sz w:val="10"/>
      </w:rPr>
    </w:pPr>
    <w:r>
      <w:rPr>
        <w:noProof/>
        <w:sz w:val="10"/>
        <w:lang w:val="es-MX" w:eastAsia="es-MX"/>
      </w:rPr>
      <w:pict w14:anchorId="1C33D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6.95pt;margin-top:-130.8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10A40C8C"/>
    <w:multiLevelType w:val="hybridMultilevel"/>
    <w:tmpl w:val="06BE001A"/>
    <w:lvl w:ilvl="0" w:tplc="31503B5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255BB9"/>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FC048AB"/>
    <w:multiLevelType w:val="hybridMultilevel"/>
    <w:tmpl w:val="A9828522"/>
    <w:lvl w:ilvl="0" w:tplc="1132EBD0">
      <w:start w:val="1"/>
      <w:numFmt w:val="decimal"/>
      <w:lvlText w:val="%1."/>
      <w:lvlJc w:val="left"/>
      <w:pPr>
        <w:ind w:left="720" w:hanging="360"/>
      </w:pPr>
      <w:rPr>
        <w:rFonts w:ascii="Palatino Linotype" w:hAnsi="Palatino Linotype"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15"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6"/>
  </w:num>
  <w:num w:numId="5">
    <w:abstractNumId w:val="12"/>
  </w:num>
  <w:num w:numId="6">
    <w:abstractNumId w:val="10"/>
  </w:num>
  <w:num w:numId="7">
    <w:abstractNumId w:val="13"/>
  </w:num>
  <w:num w:numId="8">
    <w:abstractNumId w:val="0"/>
  </w:num>
  <w:num w:numId="9">
    <w:abstractNumId w:val="20"/>
  </w:num>
  <w:num w:numId="10">
    <w:abstractNumId w:val="22"/>
  </w:num>
  <w:num w:numId="11">
    <w:abstractNumId w:val="2"/>
  </w:num>
  <w:num w:numId="12">
    <w:abstractNumId w:val="5"/>
  </w:num>
  <w:num w:numId="13">
    <w:abstractNumId w:val="16"/>
  </w:num>
  <w:num w:numId="14">
    <w:abstractNumId w:val="21"/>
  </w:num>
  <w:num w:numId="15">
    <w:abstractNumId w:val="3"/>
  </w:num>
  <w:num w:numId="16">
    <w:abstractNumId w:val="17"/>
  </w:num>
  <w:num w:numId="17">
    <w:abstractNumId w:val="8"/>
  </w:num>
  <w:num w:numId="18">
    <w:abstractNumId w:val="4"/>
  </w:num>
  <w:num w:numId="19">
    <w:abstractNumId w:val="14"/>
  </w:num>
  <w:num w:numId="20">
    <w:abstractNumId w:val="11"/>
  </w:num>
  <w:num w:numId="21">
    <w:abstractNumId w:val="15"/>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32BE"/>
    <w:rsid w:val="000206E1"/>
    <w:rsid w:val="00036F8B"/>
    <w:rsid w:val="000572E9"/>
    <w:rsid w:val="0007614D"/>
    <w:rsid w:val="00093AE1"/>
    <w:rsid w:val="000A717C"/>
    <w:rsid w:val="000B3A1D"/>
    <w:rsid w:val="000B3CC4"/>
    <w:rsid w:val="000B5E25"/>
    <w:rsid w:val="000F16BA"/>
    <w:rsid w:val="00101AD8"/>
    <w:rsid w:val="00110A0E"/>
    <w:rsid w:val="00121ABC"/>
    <w:rsid w:val="001223F0"/>
    <w:rsid w:val="00123996"/>
    <w:rsid w:val="0012510D"/>
    <w:rsid w:val="0012602D"/>
    <w:rsid w:val="00131BBE"/>
    <w:rsid w:val="001447D4"/>
    <w:rsid w:val="00186CCB"/>
    <w:rsid w:val="0019170F"/>
    <w:rsid w:val="001A6818"/>
    <w:rsid w:val="001B490A"/>
    <w:rsid w:val="001B4D13"/>
    <w:rsid w:val="001B7D45"/>
    <w:rsid w:val="001D4046"/>
    <w:rsid w:val="0020249A"/>
    <w:rsid w:val="002077D6"/>
    <w:rsid w:val="002167BB"/>
    <w:rsid w:val="00222DF8"/>
    <w:rsid w:val="00225163"/>
    <w:rsid w:val="00235936"/>
    <w:rsid w:val="00257ACF"/>
    <w:rsid w:val="00260711"/>
    <w:rsid w:val="002607B3"/>
    <w:rsid w:val="00267BB5"/>
    <w:rsid w:val="00271073"/>
    <w:rsid w:val="002839CF"/>
    <w:rsid w:val="00295B3F"/>
    <w:rsid w:val="002A4B43"/>
    <w:rsid w:val="002A676F"/>
    <w:rsid w:val="002C0BE5"/>
    <w:rsid w:val="002D6CA2"/>
    <w:rsid w:val="002E1C85"/>
    <w:rsid w:val="002E3085"/>
    <w:rsid w:val="002E4DD7"/>
    <w:rsid w:val="002F3B20"/>
    <w:rsid w:val="00307006"/>
    <w:rsid w:val="0030701F"/>
    <w:rsid w:val="00311C4E"/>
    <w:rsid w:val="00313675"/>
    <w:rsid w:val="00326FA3"/>
    <w:rsid w:val="00330FC3"/>
    <w:rsid w:val="00343F0B"/>
    <w:rsid w:val="003520C5"/>
    <w:rsid w:val="00370C8E"/>
    <w:rsid w:val="003746DE"/>
    <w:rsid w:val="003804E8"/>
    <w:rsid w:val="00380D3E"/>
    <w:rsid w:val="00391430"/>
    <w:rsid w:val="003B066E"/>
    <w:rsid w:val="003B1C85"/>
    <w:rsid w:val="003E56C9"/>
    <w:rsid w:val="004018F9"/>
    <w:rsid w:val="00414685"/>
    <w:rsid w:val="00425E0F"/>
    <w:rsid w:val="004344EA"/>
    <w:rsid w:val="0043515A"/>
    <w:rsid w:val="004364CC"/>
    <w:rsid w:val="00442FD8"/>
    <w:rsid w:val="00443892"/>
    <w:rsid w:val="004445A1"/>
    <w:rsid w:val="00445CAA"/>
    <w:rsid w:val="0045393B"/>
    <w:rsid w:val="00491896"/>
    <w:rsid w:val="004A7CC8"/>
    <w:rsid w:val="004C4D8B"/>
    <w:rsid w:val="004D2577"/>
    <w:rsid w:val="004D6F71"/>
    <w:rsid w:val="004E158F"/>
    <w:rsid w:val="00512F1F"/>
    <w:rsid w:val="00555C87"/>
    <w:rsid w:val="0059032F"/>
    <w:rsid w:val="005A6216"/>
    <w:rsid w:val="005B234D"/>
    <w:rsid w:val="005B26AD"/>
    <w:rsid w:val="005B36A8"/>
    <w:rsid w:val="005B5693"/>
    <w:rsid w:val="005C6646"/>
    <w:rsid w:val="005D77CC"/>
    <w:rsid w:val="005E44D9"/>
    <w:rsid w:val="005E5716"/>
    <w:rsid w:val="006002E0"/>
    <w:rsid w:val="00620280"/>
    <w:rsid w:val="006258FD"/>
    <w:rsid w:val="00632E48"/>
    <w:rsid w:val="006665B4"/>
    <w:rsid w:val="006820E1"/>
    <w:rsid w:val="00682A62"/>
    <w:rsid w:val="00694976"/>
    <w:rsid w:val="00695737"/>
    <w:rsid w:val="006A71F5"/>
    <w:rsid w:val="006B21B0"/>
    <w:rsid w:val="006B321A"/>
    <w:rsid w:val="006B418F"/>
    <w:rsid w:val="006D1713"/>
    <w:rsid w:val="006D3A03"/>
    <w:rsid w:val="006E08FA"/>
    <w:rsid w:val="006F5F93"/>
    <w:rsid w:val="00710FED"/>
    <w:rsid w:val="007150A2"/>
    <w:rsid w:val="00732345"/>
    <w:rsid w:val="00741D0F"/>
    <w:rsid w:val="00756F04"/>
    <w:rsid w:val="007606AB"/>
    <w:rsid w:val="0076367D"/>
    <w:rsid w:val="00770F18"/>
    <w:rsid w:val="007923FB"/>
    <w:rsid w:val="00795804"/>
    <w:rsid w:val="007A118C"/>
    <w:rsid w:val="007C2F28"/>
    <w:rsid w:val="007D2A81"/>
    <w:rsid w:val="007E534B"/>
    <w:rsid w:val="007E7C02"/>
    <w:rsid w:val="007F2600"/>
    <w:rsid w:val="007F7462"/>
    <w:rsid w:val="00802662"/>
    <w:rsid w:val="00833E20"/>
    <w:rsid w:val="00835035"/>
    <w:rsid w:val="00845633"/>
    <w:rsid w:val="00852668"/>
    <w:rsid w:val="008578BF"/>
    <w:rsid w:val="008660D6"/>
    <w:rsid w:val="008943AA"/>
    <w:rsid w:val="00895016"/>
    <w:rsid w:val="008A1A90"/>
    <w:rsid w:val="008C3B24"/>
    <w:rsid w:val="008D24D1"/>
    <w:rsid w:val="008E01E4"/>
    <w:rsid w:val="008E0909"/>
    <w:rsid w:val="00900C9B"/>
    <w:rsid w:val="00901487"/>
    <w:rsid w:val="00923D18"/>
    <w:rsid w:val="00926C44"/>
    <w:rsid w:val="0093645B"/>
    <w:rsid w:val="00946B18"/>
    <w:rsid w:val="009625FF"/>
    <w:rsid w:val="009758CB"/>
    <w:rsid w:val="009842B9"/>
    <w:rsid w:val="00993406"/>
    <w:rsid w:val="009A0F77"/>
    <w:rsid w:val="009A5223"/>
    <w:rsid w:val="009A66D0"/>
    <w:rsid w:val="009B23B7"/>
    <w:rsid w:val="009B2B6B"/>
    <w:rsid w:val="009C598A"/>
    <w:rsid w:val="009D2E87"/>
    <w:rsid w:val="009D39B3"/>
    <w:rsid w:val="009D4028"/>
    <w:rsid w:val="009E1F26"/>
    <w:rsid w:val="009F4FF4"/>
    <w:rsid w:val="009F62C3"/>
    <w:rsid w:val="009F71DC"/>
    <w:rsid w:val="00A0100D"/>
    <w:rsid w:val="00A036A6"/>
    <w:rsid w:val="00A05133"/>
    <w:rsid w:val="00A05D3A"/>
    <w:rsid w:val="00A101E2"/>
    <w:rsid w:val="00A11D40"/>
    <w:rsid w:val="00A202F9"/>
    <w:rsid w:val="00A25B2F"/>
    <w:rsid w:val="00A5215B"/>
    <w:rsid w:val="00A5260D"/>
    <w:rsid w:val="00A6692F"/>
    <w:rsid w:val="00A72262"/>
    <w:rsid w:val="00AA0ED0"/>
    <w:rsid w:val="00AA26B4"/>
    <w:rsid w:val="00AB15E3"/>
    <w:rsid w:val="00AB6880"/>
    <w:rsid w:val="00AD33BE"/>
    <w:rsid w:val="00AE1A47"/>
    <w:rsid w:val="00AE5995"/>
    <w:rsid w:val="00B0178B"/>
    <w:rsid w:val="00B01BD5"/>
    <w:rsid w:val="00B05B83"/>
    <w:rsid w:val="00B1358A"/>
    <w:rsid w:val="00B17992"/>
    <w:rsid w:val="00B217AE"/>
    <w:rsid w:val="00B31853"/>
    <w:rsid w:val="00B50B07"/>
    <w:rsid w:val="00B634BA"/>
    <w:rsid w:val="00B670BA"/>
    <w:rsid w:val="00B8098B"/>
    <w:rsid w:val="00B9031A"/>
    <w:rsid w:val="00BB72DF"/>
    <w:rsid w:val="00BC0CFA"/>
    <w:rsid w:val="00BC0FAB"/>
    <w:rsid w:val="00BD14B3"/>
    <w:rsid w:val="00BE233B"/>
    <w:rsid w:val="00BE7A6E"/>
    <w:rsid w:val="00BF558E"/>
    <w:rsid w:val="00C56DD5"/>
    <w:rsid w:val="00C802FB"/>
    <w:rsid w:val="00CA216C"/>
    <w:rsid w:val="00CC0700"/>
    <w:rsid w:val="00CD024D"/>
    <w:rsid w:val="00CD6A31"/>
    <w:rsid w:val="00CF0A1B"/>
    <w:rsid w:val="00CF0F1D"/>
    <w:rsid w:val="00CF76AC"/>
    <w:rsid w:val="00D4431A"/>
    <w:rsid w:val="00D57210"/>
    <w:rsid w:val="00D901D7"/>
    <w:rsid w:val="00D92BFE"/>
    <w:rsid w:val="00DB00C1"/>
    <w:rsid w:val="00DC556D"/>
    <w:rsid w:val="00DD1866"/>
    <w:rsid w:val="00DE0A8D"/>
    <w:rsid w:val="00DE562A"/>
    <w:rsid w:val="00DE7C84"/>
    <w:rsid w:val="00DF3BF8"/>
    <w:rsid w:val="00DF7E70"/>
    <w:rsid w:val="00E04CCB"/>
    <w:rsid w:val="00E24753"/>
    <w:rsid w:val="00E42B2B"/>
    <w:rsid w:val="00E5647F"/>
    <w:rsid w:val="00E57D18"/>
    <w:rsid w:val="00E65F37"/>
    <w:rsid w:val="00E711DE"/>
    <w:rsid w:val="00E75A47"/>
    <w:rsid w:val="00E8184E"/>
    <w:rsid w:val="00E823B8"/>
    <w:rsid w:val="00E9091C"/>
    <w:rsid w:val="00EA61B9"/>
    <w:rsid w:val="00EA7A12"/>
    <w:rsid w:val="00EA7BF4"/>
    <w:rsid w:val="00EB6C62"/>
    <w:rsid w:val="00EC4EE4"/>
    <w:rsid w:val="00EE4D9C"/>
    <w:rsid w:val="00EE6265"/>
    <w:rsid w:val="00EE7518"/>
    <w:rsid w:val="00EF193B"/>
    <w:rsid w:val="00F34A32"/>
    <w:rsid w:val="00F44087"/>
    <w:rsid w:val="00F44CD2"/>
    <w:rsid w:val="00F455F1"/>
    <w:rsid w:val="00F570D3"/>
    <w:rsid w:val="00F8513C"/>
    <w:rsid w:val="00FB3A07"/>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B01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Pages>
  <Words>8770</Words>
  <Characters>48238</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2024-03-01T00:24:00Z</dcterms:created>
  <dcterms:modified xsi:type="dcterms:W3CDTF">2024-04-05T16:21:00Z</dcterms:modified>
</cp:coreProperties>
</file>