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375D9" w:rsidRDefault="00AE3DA7" w:rsidP="00C375D9">
          <w:pPr>
            <w:pStyle w:val="TtulodeTDC"/>
            <w:spacing w:before="0" w:line="240" w:lineRule="auto"/>
            <w:rPr>
              <w:rFonts w:ascii="Palatino Linotype" w:hAnsi="Palatino Linotype"/>
              <w:color w:val="auto"/>
              <w:sz w:val="24"/>
              <w:szCs w:val="24"/>
              <w:lang w:val="es-ES"/>
            </w:rPr>
          </w:pPr>
          <w:r w:rsidRPr="00C375D9">
            <w:rPr>
              <w:rFonts w:ascii="Palatino Linotype" w:hAnsi="Palatino Linotype"/>
              <w:color w:val="auto"/>
              <w:sz w:val="24"/>
              <w:szCs w:val="24"/>
              <w:lang w:val="es-ES"/>
            </w:rPr>
            <w:t>Contenido</w:t>
          </w:r>
        </w:p>
        <w:p w14:paraId="3EB312A7" w14:textId="77777777" w:rsidR="00AA6EA9" w:rsidRPr="00C375D9" w:rsidRDefault="00AA6EA9" w:rsidP="00C375D9">
          <w:pPr>
            <w:spacing w:line="240" w:lineRule="auto"/>
            <w:rPr>
              <w:sz w:val="16"/>
              <w:szCs w:val="16"/>
              <w:lang w:val="es-ES" w:eastAsia="es-MX"/>
            </w:rPr>
          </w:pPr>
        </w:p>
        <w:p w14:paraId="4B5D401B" w14:textId="77777777" w:rsidR="00B20EC6" w:rsidRPr="00C375D9" w:rsidRDefault="00AE3DA7" w:rsidP="00C375D9">
          <w:pPr>
            <w:pStyle w:val="TDC1"/>
            <w:tabs>
              <w:tab w:val="right" w:leader="dot" w:pos="9034"/>
            </w:tabs>
            <w:rPr>
              <w:rFonts w:asciiTheme="minorHAnsi" w:eastAsiaTheme="minorEastAsia" w:hAnsiTheme="minorHAnsi" w:cstheme="minorBidi"/>
              <w:noProof/>
              <w:szCs w:val="22"/>
              <w:lang w:eastAsia="es-MX"/>
            </w:rPr>
          </w:pPr>
          <w:r w:rsidRPr="00C375D9">
            <w:rPr>
              <w:sz w:val="16"/>
              <w:szCs w:val="16"/>
            </w:rPr>
            <w:fldChar w:fldCharType="begin"/>
          </w:r>
          <w:r w:rsidRPr="00C375D9">
            <w:rPr>
              <w:sz w:val="16"/>
              <w:szCs w:val="16"/>
            </w:rPr>
            <w:instrText xml:space="preserve"> TOC \o "1-3" \h \z \u </w:instrText>
          </w:r>
          <w:r w:rsidRPr="00C375D9">
            <w:rPr>
              <w:sz w:val="16"/>
              <w:szCs w:val="16"/>
            </w:rPr>
            <w:fldChar w:fldCharType="separate"/>
          </w:r>
          <w:hyperlink w:anchor="_Toc180592248" w:history="1">
            <w:r w:rsidR="00B20EC6" w:rsidRPr="00C375D9">
              <w:rPr>
                <w:rStyle w:val="Hipervnculo"/>
                <w:noProof/>
                <w:color w:val="auto"/>
              </w:rPr>
              <w:t>ANTECEDENTES</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_Toc180592248 \h </w:instrText>
            </w:r>
            <w:r w:rsidR="00B20EC6" w:rsidRPr="00C375D9">
              <w:rPr>
                <w:noProof/>
                <w:webHidden/>
              </w:rPr>
            </w:r>
            <w:r w:rsidR="00B20EC6" w:rsidRPr="00C375D9">
              <w:rPr>
                <w:noProof/>
                <w:webHidden/>
              </w:rPr>
              <w:fldChar w:fldCharType="separate"/>
            </w:r>
            <w:r w:rsidR="00F63AA7">
              <w:rPr>
                <w:noProof/>
                <w:webHidden/>
              </w:rPr>
              <w:t>1</w:t>
            </w:r>
            <w:r w:rsidR="00B20EC6" w:rsidRPr="00C375D9">
              <w:rPr>
                <w:noProof/>
                <w:webHidden/>
              </w:rPr>
              <w:fldChar w:fldCharType="end"/>
            </w:r>
          </w:hyperlink>
        </w:p>
        <w:p w14:paraId="53711636" w14:textId="77777777" w:rsidR="00B20EC6" w:rsidRPr="00C375D9" w:rsidRDefault="007439B6" w:rsidP="00C375D9">
          <w:pPr>
            <w:pStyle w:val="TDC2"/>
            <w:rPr>
              <w:rFonts w:asciiTheme="minorHAnsi" w:eastAsiaTheme="minorEastAsia" w:hAnsiTheme="minorHAnsi" w:cstheme="minorBidi"/>
              <w:noProof/>
              <w:szCs w:val="22"/>
              <w:lang w:eastAsia="es-MX"/>
            </w:rPr>
          </w:pPr>
          <w:hyperlink w:anchor="_Toc180592249" w:history="1">
            <w:r w:rsidR="00B20EC6" w:rsidRPr="00C375D9">
              <w:rPr>
                <w:rStyle w:val="Hipervnculo"/>
                <w:noProof/>
                <w:color w:val="auto"/>
              </w:rPr>
              <w:t>DE LA SOLICITUD DE INFORMACIÓN</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_Toc180592249 \h </w:instrText>
            </w:r>
            <w:r w:rsidR="00B20EC6" w:rsidRPr="00C375D9">
              <w:rPr>
                <w:noProof/>
                <w:webHidden/>
              </w:rPr>
            </w:r>
            <w:r w:rsidR="00B20EC6" w:rsidRPr="00C375D9">
              <w:rPr>
                <w:noProof/>
                <w:webHidden/>
              </w:rPr>
              <w:fldChar w:fldCharType="separate"/>
            </w:r>
            <w:r w:rsidR="00F63AA7">
              <w:rPr>
                <w:noProof/>
                <w:webHidden/>
              </w:rPr>
              <w:t>1</w:t>
            </w:r>
            <w:r w:rsidR="00B20EC6" w:rsidRPr="00C375D9">
              <w:rPr>
                <w:noProof/>
                <w:webHidden/>
              </w:rPr>
              <w:fldChar w:fldCharType="end"/>
            </w:r>
          </w:hyperlink>
        </w:p>
        <w:p w14:paraId="346DFD9E"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50" w:history="1">
            <w:r w:rsidR="00B20EC6" w:rsidRPr="00C375D9">
              <w:rPr>
                <w:rStyle w:val="Hipervnculo"/>
                <w:noProof/>
                <w:color w:val="auto"/>
              </w:rPr>
              <w:t>a) Solicitud de información</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_Toc180592250 \h </w:instrText>
            </w:r>
            <w:r w:rsidR="00B20EC6" w:rsidRPr="00C375D9">
              <w:rPr>
                <w:noProof/>
                <w:webHidden/>
              </w:rPr>
            </w:r>
            <w:r w:rsidR="00B20EC6" w:rsidRPr="00C375D9">
              <w:rPr>
                <w:noProof/>
                <w:webHidden/>
              </w:rPr>
              <w:fldChar w:fldCharType="separate"/>
            </w:r>
            <w:r w:rsidR="00F63AA7">
              <w:rPr>
                <w:noProof/>
                <w:webHidden/>
              </w:rPr>
              <w:t>1</w:t>
            </w:r>
            <w:r w:rsidR="00B20EC6" w:rsidRPr="00C375D9">
              <w:rPr>
                <w:noProof/>
                <w:webHidden/>
              </w:rPr>
              <w:fldChar w:fldCharType="end"/>
            </w:r>
          </w:hyperlink>
        </w:p>
        <w:p w14:paraId="7AA774BB"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51" w:history="1">
            <w:r w:rsidR="00B20EC6" w:rsidRPr="00C375D9">
              <w:rPr>
                <w:rStyle w:val="Hipervnculo"/>
                <w:noProof/>
                <w:color w:val="auto"/>
              </w:rPr>
              <w:t>b) Turno de la solicitud de información</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_Toc180592251 \h </w:instrText>
            </w:r>
            <w:r w:rsidR="00B20EC6" w:rsidRPr="00C375D9">
              <w:rPr>
                <w:noProof/>
                <w:webHidden/>
              </w:rPr>
            </w:r>
            <w:r w:rsidR="00B20EC6" w:rsidRPr="00C375D9">
              <w:rPr>
                <w:noProof/>
                <w:webHidden/>
              </w:rPr>
              <w:fldChar w:fldCharType="separate"/>
            </w:r>
            <w:r w:rsidR="00F63AA7">
              <w:rPr>
                <w:noProof/>
                <w:webHidden/>
              </w:rPr>
              <w:t>2</w:t>
            </w:r>
            <w:r w:rsidR="00B20EC6" w:rsidRPr="00C375D9">
              <w:rPr>
                <w:noProof/>
                <w:webHidden/>
              </w:rPr>
              <w:fldChar w:fldCharType="end"/>
            </w:r>
          </w:hyperlink>
        </w:p>
        <w:p w14:paraId="05361E14"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52" w:history="1">
            <w:r w:rsidR="00B20EC6" w:rsidRPr="00C375D9">
              <w:rPr>
                <w:rStyle w:val="Hipervnculo"/>
                <w:noProof/>
                <w:color w:val="auto"/>
                <w:lang w:val="es-ES"/>
              </w:rPr>
              <w:t xml:space="preserve">c) Respuesta </w:t>
            </w:r>
            <w:r w:rsidR="00B20EC6" w:rsidRPr="00C375D9">
              <w:rPr>
                <w:rStyle w:val="Hipervnculo"/>
                <w:rFonts w:eastAsia="Calibri"/>
                <w:noProof/>
                <w:color w:val="auto"/>
                <w:lang w:eastAsia="en-US"/>
              </w:rPr>
              <w:t>del Sujeto Obligado</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_Toc180592252 \h </w:instrText>
            </w:r>
            <w:r w:rsidR="00B20EC6" w:rsidRPr="00C375D9">
              <w:rPr>
                <w:noProof/>
                <w:webHidden/>
              </w:rPr>
            </w:r>
            <w:r w:rsidR="00B20EC6" w:rsidRPr="00C375D9">
              <w:rPr>
                <w:noProof/>
                <w:webHidden/>
              </w:rPr>
              <w:fldChar w:fldCharType="separate"/>
            </w:r>
            <w:r w:rsidR="00F63AA7">
              <w:rPr>
                <w:noProof/>
                <w:webHidden/>
              </w:rPr>
              <w:t>2</w:t>
            </w:r>
            <w:r w:rsidR="00B20EC6" w:rsidRPr="00C375D9">
              <w:rPr>
                <w:noProof/>
                <w:webHidden/>
              </w:rPr>
              <w:fldChar w:fldCharType="end"/>
            </w:r>
          </w:hyperlink>
        </w:p>
        <w:p w14:paraId="082C875D" w14:textId="77777777" w:rsidR="00B20EC6" w:rsidRPr="00C375D9" w:rsidRDefault="007439B6" w:rsidP="00C375D9">
          <w:pPr>
            <w:pStyle w:val="TDC2"/>
            <w:rPr>
              <w:rFonts w:asciiTheme="minorHAnsi" w:eastAsiaTheme="minorEastAsia" w:hAnsiTheme="minorHAnsi" w:cstheme="minorBidi"/>
              <w:noProof/>
              <w:szCs w:val="22"/>
              <w:lang w:eastAsia="es-MX"/>
            </w:rPr>
          </w:pPr>
          <w:hyperlink w:anchor="_Toc180592253" w:history="1">
            <w:r w:rsidR="00B20EC6" w:rsidRPr="00C375D9">
              <w:rPr>
                <w:rStyle w:val="Hipervnculo"/>
                <w:noProof/>
                <w:color w:val="auto"/>
              </w:rPr>
              <w:t>DEL RECURSO DE REVISIÓN</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_Toc180592253 \h </w:instrText>
            </w:r>
            <w:r w:rsidR="00B20EC6" w:rsidRPr="00C375D9">
              <w:rPr>
                <w:noProof/>
                <w:webHidden/>
              </w:rPr>
            </w:r>
            <w:r w:rsidR="00B20EC6" w:rsidRPr="00C375D9">
              <w:rPr>
                <w:noProof/>
                <w:webHidden/>
              </w:rPr>
              <w:fldChar w:fldCharType="separate"/>
            </w:r>
            <w:r w:rsidR="00F63AA7">
              <w:rPr>
                <w:noProof/>
                <w:webHidden/>
              </w:rPr>
              <w:t>3</w:t>
            </w:r>
            <w:r w:rsidR="00B20EC6" w:rsidRPr="00C375D9">
              <w:rPr>
                <w:noProof/>
                <w:webHidden/>
              </w:rPr>
              <w:fldChar w:fldCharType="end"/>
            </w:r>
          </w:hyperlink>
        </w:p>
        <w:p w14:paraId="2F51A0B3"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54" w:history="1">
            <w:r w:rsidR="00B20EC6" w:rsidRPr="00C375D9">
              <w:rPr>
                <w:rStyle w:val="Hipervnculo"/>
                <w:noProof/>
                <w:color w:val="auto"/>
              </w:rPr>
              <w:t>a) Interposición del Recurso de Revisión</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_Toc180592254 \h </w:instrText>
            </w:r>
            <w:r w:rsidR="00B20EC6" w:rsidRPr="00C375D9">
              <w:rPr>
                <w:noProof/>
                <w:webHidden/>
              </w:rPr>
            </w:r>
            <w:r w:rsidR="00B20EC6" w:rsidRPr="00C375D9">
              <w:rPr>
                <w:noProof/>
                <w:webHidden/>
              </w:rPr>
              <w:fldChar w:fldCharType="separate"/>
            </w:r>
            <w:r w:rsidR="00F63AA7">
              <w:rPr>
                <w:noProof/>
                <w:webHidden/>
              </w:rPr>
              <w:t>3</w:t>
            </w:r>
            <w:r w:rsidR="00B20EC6" w:rsidRPr="00C375D9">
              <w:rPr>
                <w:noProof/>
                <w:webHidden/>
              </w:rPr>
              <w:fldChar w:fldCharType="end"/>
            </w:r>
          </w:hyperlink>
        </w:p>
        <w:p w14:paraId="698EC96B"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55" w:history="1">
            <w:r w:rsidR="00B20EC6" w:rsidRPr="00C375D9">
              <w:rPr>
                <w:rStyle w:val="Hipervnculo"/>
                <w:noProof/>
                <w:color w:val="auto"/>
              </w:rPr>
              <w:t>b) Turno del Recurso de Revisión</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_Toc180592255 \h </w:instrText>
            </w:r>
            <w:r w:rsidR="00B20EC6" w:rsidRPr="00C375D9">
              <w:rPr>
                <w:noProof/>
                <w:webHidden/>
              </w:rPr>
            </w:r>
            <w:r w:rsidR="00B20EC6" w:rsidRPr="00C375D9">
              <w:rPr>
                <w:noProof/>
                <w:webHidden/>
              </w:rPr>
              <w:fldChar w:fldCharType="separate"/>
            </w:r>
            <w:r w:rsidR="00F63AA7">
              <w:rPr>
                <w:noProof/>
                <w:webHidden/>
              </w:rPr>
              <w:t>4</w:t>
            </w:r>
            <w:r w:rsidR="00B20EC6" w:rsidRPr="00C375D9">
              <w:rPr>
                <w:noProof/>
                <w:webHidden/>
              </w:rPr>
              <w:fldChar w:fldCharType="end"/>
            </w:r>
          </w:hyperlink>
        </w:p>
        <w:p w14:paraId="25D1F845"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56" w:history="1">
            <w:r w:rsidR="00B20EC6" w:rsidRPr="00C375D9">
              <w:rPr>
                <w:rStyle w:val="Hipervnculo"/>
                <w:noProof/>
                <w:color w:val="auto"/>
              </w:rPr>
              <w:t>c) Admisión del Recurso de Revisión</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_Toc180592256 \h </w:instrText>
            </w:r>
            <w:r w:rsidR="00B20EC6" w:rsidRPr="00C375D9">
              <w:rPr>
                <w:noProof/>
                <w:webHidden/>
              </w:rPr>
            </w:r>
            <w:r w:rsidR="00B20EC6" w:rsidRPr="00C375D9">
              <w:rPr>
                <w:noProof/>
                <w:webHidden/>
              </w:rPr>
              <w:fldChar w:fldCharType="separate"/>
            </w:r>
            <w:r w:rsidR="00F63AA7">
              <w:rPr>
                <w:noProof/>
                <w:webHidden/>
              </w:rPr>
              <w:t>4</w:t>
            </w:r>
            <w:r w:rsidR="00B20EC6" w:rsidRPr="00C375D9">
              <w:rPr>
                <w:noProof/>
                <w:webHidden/>
              </w:rPr>
              <w:fldChar w:fldCharType="end"/>
            </w:r>
          </w:hyperlink>
        </w:p>
        <w:p w14:paraId="032E4636"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57" w:history="1">
            <w:r w:rsidR="00B20EC6" w:rsidRPr="00C375D9">
              <w:rPr>
                <w:rStyle w:val="Hipervnculo"/>
                <w:noProof/>
                <w:color w:val="auto"/>
              </w:rPr>
              <w:t>d) Informe Justificado del Sujeto Obligado</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_Toc180592257 \h </w:instrText>
            </w:r>
            <w:r w:rsidR="00B20EC6" w:rsidRPr="00C375D9">
              <w:rPr>
                <w:noProof/>
                <w:webHidden/>
              </w:rPr>
            </w:r>
            <w:r w:rsidR="00B20EC6" w:rsidRPr="00C375D9">
              <w:rPr>
                <w:noProof/>
                <w:webHidden/>
              </w:rPr>
              <w:fldChar w:fldCharType="separate"/>
            </w:r>
            <w:r w:rsidR="00F63AA7">
              <w:rPr>
                <w:noProof/>
                <w:webHidden/>
              </w:rPr>
              <w:t>4</w:t>
            </w:r>
            <w:r w:rsidR="00B20EC6" w:rsidRPr="00C375D9">
              <w:rPr>
                <w:noProof/>
                <w:webHidden/>
              </w:rPr>
              <w:fldChar w:fldCharType="end"/>
            </w:r>
          </w:hyperlink>
        </w:p>
        <w:p w14:paraId="2148429C"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58" w:history="1">
            <w:r w:rsidR="00B20EC6" w:rsidRPr="00C375D9">
              <w:rPr>
                <w:rStyle w:val="Hipervnculo"/>
                <w:rFonts w:eastAsia="Calibri"/>
                <w:bCs/>
                <w:noProof/>
                <w:color w:val="auto"/>
                <w:lang w:eastAsia="en-US"/>
              </w:rPr>
              <w:t>e)</w:t>
            </w:r>
            <w:r w:rsidR="00B20EC6" w:rsidRPr="00C375D9">
              <w:rPr>
                <w:rStyle w:val="Hipervnculo"/>
                <w:noProof/>
                <w:color w:val="auto"/>
              </w:rPr>
              <w:t xml:space="preserve"> </w:t>
            </w:r>
            <w:r w:rsidR="00B20EC6" w:rsidRPr="00C375D9">
              <w:rPr>
                <w:rStyle w:val="Hipervnculo"/>
                <w:noProof/>
                <w:color w:val="auto"/>
                <w:lang w:val="es-ES"/>
              </w:rPr>
              <w:t>Manifestaciones de la Parte Recurrente</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_Toc180592258 \h </w:instrText>
            </w:r>
            <w:r w:rsidR="00B20EC6" w:rsidRPr="00C375D9">
              <w:rPr>
                <w:noProof/>
                <w:webHidden/>
              </w:rPr>
            </w:r>
            <w:r w:rsidR="00B20EC6" w:rsidRPr="00C375D9">
              <w:rPr>
                <w:noProof/>
                <w:webHidden/>
              </w:rPr>
              <w:fldChar w:fldCharType="separate"/>
            </w:r>
            <w:r w:rsidR="00F63AA7">
              <w:rPr>
                <w:noProof/>
                <w:webHidden/>
              </w:rPr>
              <w:t>5</w:t>
            </w:r>
            <w:r w:rsidR="00B20EC6" w:rsidRPr="00C375D9">
              <w:rPr>
                <w:noProof/>
                <w:webHidden/>
              </w:rPr>
              <w:fldChar w:fldCharType="end"/>
            </w:r>
          </w:hyperlink>
        </w:p>
        <w:p w14:paraId="6C302EF7"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59" w:history="1">
            <w:r w:rsidR="00B20EC6" w:rsidRPr="00C375D9">
              <w:rPr>
                <w:rStyle w:val="Hipervnculo"/>
                <w:rFonts w:eastAsia="Calibri"/>
                <w:noProof/>
                <w:color w:val="auto"/>
              </w:rPr>
              <w:t>f) Ampliación de Plazo para Resolver</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_Toc180592259 \h </w:instrText>
            </w:r>
            <w:r w:rsidR="00B20EC6" w:rsidRPr="00C375D9">
              <w:rPr>
                <w:noProof/>
                <w:webHidden/>
              </w:rPr>
            </w:r>
            <w:r w:rsidR="00B20EC6" w:rsidRPr="00C375D9">
              <w:rPr>
                <w:noProof/>
                <w:webHidden/>
              </w:rPr>
              <w:fldChar w:fldCharType="separate"/>
            </w:r>
            <w:r w:rsidR="00F63AA7">
              <w:rPr>
                <w:noProof/>
                <w:webHidden/>
              </w:rPr>
              <w:t>5</w:t>
            </w:r>
            <w:r w:rsidR="00B20EC6" w:rsidRPr="00C375D9">
              <w:rPr>
                <w:noProof/>
                <w:webHidden/>
              </w:rPr>
              <w:fldChar w:fldCharType="end"/>
            </w:r>
          </w:hyperlink>
        </w:p>
        <w:p w14:paraId="0F86B7D7"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60" w:history="1">
            <w:r w:rsidR="00B20EC6" w:rsidRPr="00C375D9">
              <w:rPr>
                <w:rStyle w:val="Hipervnculo"/>
                <w:rFonts w:eastAsia="Calibri"/>
                <w:noProof/>
                <w:color w:val="auto"/>
              </w:rPr>
              <w:t xml:space="preserve">g) </w:t>
            </w:r>
            <w:r w:rsidR="00B20EC6" w:rsidRPr="00C375D9">
              <w:rPr>
                <w:rStyle w:val="Hipervnculo"/>
                <w:noProof/>
                <w:color w:val="auto"/>
              </w:rPr>
              <w:t>Cierre de instrucción</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_Toc180592260 \h </w:instrText>
            </w:r>
            <w:r w:rsidR="00B20EC6" w:rsidRPr="00C375D9">
              <w:rPr>
                <w:noProof/>
                <w:webHidden/>
              </w:rPr>
            </w:r>
            <w:r w:rsidR="00B20EC6" w:rsidRPr="00C375D9">
              <w:rPr>
                <w:noProof/>
                <w:webHidden/>
              </w:rPr>
              <w:fldChar w:fldCharType="separate"/>
            </w:r>
            <w:r w:rsidR="00F63AA7">
              <w:rPr>
                <w:noProof/>
                <w:webHidden/>
              </w:rPr>
              <w:t>8</w:t>
            </w:r>
            <w:r w:rsidR="00B20EC6" w:rsidRPr="00C375D9">
              <w:rPr>
                <w:noProof/>
                <w:webHidden/>
              </w:rPr>
              <w:fldChar w:fldCharType="end"/>
            </w:r>
          </w:hyperlink>
        </w:p>
        <w:p w14:paraId="3E475B31" w14:textId="77777777" w:rsidR="00B20EC6" w:rsidRPr="00C375D9" w:rsidRDefault="007439B6" w:rsidP="00C375D9">
          <w:pPr>
            <w:pStyle w:val="TDC1"/>
            <w:tabs>
              <w:tab w:val="right" w:leader="dot" w:pos="9034"/>
            </w:tabs>
            <w:rPr>
              <w:rFonts w:asciiTheme="minorHAnsi" w:eastAsiaTheme="minorEastAsia" w:hAnsiTheme="minorHAnsi" w:cstheme="minorBidi"/>
              <w:noProof/>
              <w:szCs w:val="22"/>
              <w:lang w:eastAsia="es-MX"/>
            </w:rPr>
          </w:pPr>
          <w:hyperlink w:anchor="_Toc180592261" w:history="1">
            <w:r w:rsidR="00B20EC6" w:rsidRPr="00C375D9">
              <w:rPr>
                <w:rStyle w:val="Hipervnculo"/>
                <w:rFonts w:eastAsiaTheme="minorHAnsi"/>
                <w:noProof/>
                <w:color w:val="auto"/>
                <w:lang w:eastAsia="en-US"/>
              </w:rPr>
              <w:t>CONSIDERANDOS</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_Toc180592261 \h </w:instrText>
            </w:r>
            <w:r w:rsidR="00B20EC6" w:rsidRPr="00C375D9">
              <w:rPr>
                <w:noProof/>
                <w:webHidden/>
              </w:rPr>
            </w:r>
            <w:r w:rsidR="00B20EC6" w:rsidRPr="00C375D9">
              <w:rPr>
                <w:noProof/>
                <w:webHidden/>
              </w:rPr>
              <w:fldChar w:fldCharType="separate"/>
            </w:r>
            <w:r w:rsidR="00F63AA7">
              <w:rPr>
                <w:noProof/>
                <w:webHidden/>
              </w:rPr>
              <w:t>8</w:t>
            </w:r>
            <w:r w:rsidR="00B20EC6" w:rsidRPr="00C375D9">
              <w:rPr>
                <w:noProof/>
                <w:webHidden/>
              </w:rPr>
              <w:fldChar w:fldCharType="end"/>
            </w:r>
          </w:hyperlink>
        </w:p>
        <w:p w14:paraId="52824775" w14:textId="77777777" w:rsidR="00B20EC6" w:rsidRPr="00C375D9" w:rsidRDefault="007439B6" w:rsidP="00C375D9">
          <w:pPr>
            <w:pStyle w:val="TDC2"/>
            <w:rPr>
              <w:rFonts w:asciiTheme="minorHAnsi" w:eastAsiaTheme="minorEastAsia" w:hAnsiTheme="minorHAnsi" w:cstheme="minorBidi"/>
              <w:noProof/>
              <w:szCs w:val="22"/>
              <w:lang w:eastAsia="es-MX"/>
            </w:rPr>
          </w:pPr>
          <w:hyperlink w:anchor="_Toc180592262" w:history="1">
            <w:r w:rsidR="00B20EC6" w:rsidRPr="00C375D9">
              <w:rPr>
                <w:rStyle w:val="Hipervnculo"/>
                <w:rFonts w:eastAsia="Batang"/>
                <w:noProof/>
                <w:color w:val="auto"/>
              </w:rPr>
              <w:t>PRIMERO. Procedibilidad</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_Toc180592262 \h </w:instrText>
            </w:r>
            <w:r w:rsidR="00B20EC6" w:rsidRPr="00C375D9">
              <w:rPr>
                <w:noProof/>
                <w:webHidden/>
              </w:rPr>
            </w:r>
            <w:r w:rsidR="00B20EC6" w:rsidRPr="00C375D9">
              <w:rPr>
                <w:noProof/>
                <w:webHidden/>
              </w:rPr>
              <w:fldChar w:fldCharType="separate"/>
            </w:r>
            <w:r w:rsidR="00F63AA7">
              <w:rPr>
                <w:noProof/>
                <w:webHidden/>
              </w:rPr>
              <w:t>8</w:t>
            </w:r>
            <w:r w:rsidR="00B20EC6" w:rsidRPr="00C375D9">
              <w:rPr>
                <w:noProof/>
                <w:webHidden/>
              </w:rPr>
              <w:fldChar w:fldCharType="end"/>
            </w:r>
          </w:hyperlink>
        </w:p>
        <w:p w14:paraId="6AFC397B"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63" w:history="1">
            <w:r w:rsidR="00B20EC6" w:rsidRPr="00C375D9">
              <w:rPr>
                <w:rStyle w:val="Hipervnculo"/>
                <w:noProof/>
                <w:color w:val="auto"/>
              </w:rPr>
              <w:t>a) Competencia del Instituto</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_Toc180592263 \h </w:instrText>
            </w:r>
            <w:r w:rsidR="00B20EC6" w:rsidRPr="00C375D9">
              <w:rPr>
                <w:noProof/>
                <w:webHidden/>
              </w:rPr>
            </w:r>
            <w:r w:rsidR="00B20EC6" w:rsidRPr="00C375D9">
              <w:rPr>
                <w:noProof/>
                <w:webHidden/>
              </w:rPr>
              <w:fldChar w:fldCharType="separate"/>
            </w:r>
            <w:r w:rsidR="00F63AA7">
              <w:rPr>
                <w:noProof/>
                <w:webHidden/>
              </w:rPr>
              <w:t>8</w:t>
            </w:r>
            <w:r w:rsidR="00B20EC6" w:rsidRPr="00C375D9">
              <w:rPr>
                <w:noProof/>
                <w:webHidden/>
              </w:rPr>
              <w:fldChar w:fldCharType="end"/>
            </w:r>
          </w:hyperlink>
        </w:p>
        <w:p w14:paraId="693605B0"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64" w:history="1">
            <w:r w:rsidR="00B20EC6" w:rsidRPr="00C375D9">
              <w:rPr>
                <w:rStyle w:val="Hipervnculo"/>
                <w:noProof/>
                <w:color w:val="auto"/>
              </w:rPr>
              <w:t>b) Legitimidad de la parte recurrente</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_Toc180592264 \h </w:instrText>
            </w:r>
            <w:r w:rsidR="00B20EC6" w:rsidRPr="00C375D9">
              <w:rPr>
                <w:noProof/>
                <w:webHidden/>
              </w:rPr>
            </w:r>
            <w:r w:rsidR="00B20EC6" w:rsidRPr="00C375D9">
              <w:rPr>
                <w:noProof/>
                <w:webHidden/>
              </w:rPr>
              <w:fldChar w:fldCharType="separate"/>
            </w:r>
            <w:r w:rsidR="00F63AA7">
              <w:rPr>
                <w:noProof/>
                <w:webHidden/>
              </w:rPr>
              <w:t>9</w:t>
            </w:r>
            <w:r w:rsidR="00B20EC6" w:rsidRPr="00C375D9">
              <w:rPr>
                <w:noProof/>
                <w:webHidden/>
              </w:rPr>
              <w:fldChar w:fldCharType="end"/>
            </w:r>
          </w:hyperlink>
        </w:p>
        <w:p w14:paraId="58852141"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65" w:history="1">
            <w:r w:rsidR="00B20EC6" w:rsidRPr="00C375D9">
              <w:rPr>
                <w:rStyle w:val="Hipervnculo"/>
                <w:rFonts w:eastAsia="Calibri"/>
                <w:noProof/>
                <w:color w:val="auto"/>
                <w:lang w:eastAsia="es-ES_tradnl"/>
              </w:rPr>
              <w:t>c) Plazo para interponer el recurso</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_Toc180592265 \h </w:instrText>
            </w:r>
            <w:r w:rsidR="00B20EC6" w:rsidRPr="00C375D9">
              <w:rPr>
                <w:noProof/>
                <w:webHidden/>
              </w:rPr>
            </w:r>
            <w:r w:rsidR="00B20EC6" w:rsidRPr="00C375D9">
              <w:rPr>
                <w:noProof/>
                <w:webHidden/>
              </w:rPr>
              <w:fldChar w:fldCharType="separate"/>
            </w:r>
            <w:r w:rsidR="00F63AA7">
              <w:rPr>
                <w:noProof/>
                <w:webHidden/>
              </w:rPr>
              <w:t>9</w:t>
            </w:r>
            <w:r w:rsidR="00B20EC6" w:rsidRPr="00C375D9">
              <w:rPr>
                <w:noProof/>
                <w:webHidden/>
              </w:rPr>
              <w:fldChar w:fldCharType="end"/>
            </w:r>
          </w:hyperlink>
        </w:p>
        <w:p w14:paraId="06599F2C"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66" w:history="1">
            <w:r w:rsidR="00B20EC6" w:rsidRPr="00C375D9">
              <w:rPr>
                <w:rStyle w:val="Hipervnculo"/>
                <w:rFonts w:eastAsia="Calibri"/>
                <w:noProof/>
                <w:color w:val="auto"/>
                <w:lang w:eastAsia="es-ES_tradnl"/>
              </w:rPr>
              <w:t>d) Causal de procedencia</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_Toc180592266 \h </w:instrText>
            </w:r>
            <w:r w:rsidR="00B20EC6" w:rsidRPr="00C375D9">
              <w:rPr>
                <w:noProof/>
                <w:webHidden/>
              </w:rPr>
            </w:r>
            <w:r w:rsidR="00B20EC6" w:rsidRPr="00C375D9">
              <w:rPr>
                <w:noProof/>
                <w:webHidden/>
              </w:rPr>
              <w:fldChar w:fldCharType="separate"/>
            </w:r>
            <w:r w:rsidR="00F63AA7">
              <w:rPr>
                <w:noProof/>
                <w:webHidden/>
              </w:rPr>
              <w:t>9</w:t>
            </w:r>
            <w:r w:rsidR="00B20EC6" w:rsidRPr="00C375D9">
              <w:rPr>
                <w:noProof/>
                <w:webHidden/>
              </w:rPr>
              <w:fldChar w:fldCharType="end"/>
            </w:r>
          </w:hyperlink>
        </w:p>
        <w:p w14:paraId="373C0552"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67" w:history="1">
            <w:r w:rsidR="00B20EC6" w:rsidRPr="00C375D9">
              <w:rPr>
                <w:rStyle w:val="Hipervnculo"/>
                <w:noProof/>
                <w:color w:val="auto"/>
              </w:rPr>
              <w:t>e) Requisitos formales para la interposición del recurso</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_Toc180592267 \h </w:instrText>
            </w:r>
            <w:r w:rsidR="00B20EC6" w:rsidRPr="00C375D9">
              <w:rPr>
                <w:noProof/>
                <w:webHidden/>
              </w:rPr>
            </w:r>
            <w:r w:rsidR="00B20EC6" w:rsidRPr="00C375D9">
              <w:rPr>
                <w:noProof/>
                <w:webHidden/>
              </w:rPr>
              <w:fldChar w:fldCharType="separate"/>
            </w:r>
            <w:r w:rsidR="00F63AA7">
              <w:rPr>
                <w:noProof/>
                <w:webHidden/>
              </w:rPr>
              <w:t>10</w:t>
            </w:r>
            <w:r w:rsidR="00B20EC6" w:rsidRPr="00C375D9">
              <w:rPr>
                <w:noProof/>
                <w:webHidden/>
              </w:rPr>
              <w:fldChar w:fldCharType="end"/>
            </w:r>
          </w:hyperlink>
        </w:p>
        <w:p w14:paraId="14A4E652" w14:textId="77777777" w:rsidR="00B20EC6" w:rsidRPr="00C375D9" w:rsidRDefault="007439B6" w:rsidP="00C375D9">
          <w:pPr>
            <w:pStyle w:val="TDC2"/>
            <w:rPr>
              <w:rFonts w:asciiTheme="minorHAnsi" w:eastAsiaTheme="minorEastAsia" w:hAnsiTheme="minorHAnsi" w:cstheme="minorBidi"/>
              <w:noProof/>
              <w:szCs w:val="22"/>
              <w:lang w:eastAsia="es-MX"/>
            </w:rPr>
          </w:pPr>
          <w:hyperlink w:anchor="_Toc180592268" w:history="1">
            <w:r w:rsidR="00B20EC6" w:rsidRPr="00C375D9">
              <w:rPr>
                <w:rStyle w:val="Hipervnculo"/>
                <w:noProof/>
                <w:color w:val="auto"/>
              </w:rPr>
              <w:t>SEGUNDO. Estudio de Fondo</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_Toc180592268 \h </w:instrText>
            </w:r>
            <w:r w:rsidR="00B20EC6" w:rsidRPr="00C375D9">
              <w:rPr>
                <w:noProof/>
                <w:webHidden/>
              </w:rPr>
            </w:r>
            <w:r w:rsidR="00B20EC6" w:rsidRPr="00C375D9">
              <w:rPr>
                <w:noProof/>
                <w:webHidden/>
              </w:rPr>
              <w:fldChar w:fldCharType="separate"/>
            </w:r>
            <w:r w:rsidR="00F63AA7">
              <w:rPr>
                <w:noProof/>
                <w:webHidden/>
              </w:rPr>
              <w:t>10</w:t>
            </w:r>
            <w:r w:rsidR="00B20EC6" w:rsidRPr="00C375D9">
              <w:rPr>
                <w:noProof/>
                <w:webHidden/>
              </w:rPr>
              <w:fldChar w:fldCharType="end"/>
            </w:r>
          </w:hyperlink>
        </w:p>
        <w:p w14:paraId="15248EDD"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69" w:history="1">
            <w:r w:rsidR="00B20EC6" w:rsidRPr="00C375D9">
              <w:rPr>
                <w:rStyle w:val="Hipervnculo"/>
                <w:noProof/>
                <w:color w:val="auto"/>
              </w:rPr>
              <w:t>a) Mandato de transparencia y responsabilidad del Sujeto Obligado</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_Toc180592269 \h </w:instrText>
            </w:r>
            <w:r w:rsidR="00B20EC6" w:rsidRPr="00C375D9">
              <w:rPr>
                <w:noProof/>
                <w:webHidden/>
              </w:rPr>
            </w:r>
            <w:r w:rsidR="00B20EC6" w:rsidRPr="00C375D9">
              <w:rPr>
                <w:noProof/>
                <w:webHidden/>
              </w:rPr>
              <w:fldChar w:fldCharType="separate"/>
            </w:r>
            <w:r w:rsidR="00F63AA7">
              <w:rPr>
                <w:noProof/>
                <w:webHidden/>
              </w:rPr>
              <w:t>10</w:t>
            </w:r>
            <w:r w:rsidR="00B20EC6" w:rsidRPr="00C375D9">
              <w:rPr>
                <w:noProof/>
                <w:webHidden/>
              </w:rPr>
              <w:fldChar w:fldCharType="end"/>
            </w:r>
          </w:hyperlink>
        </w:p>
        <w:p w14:paraId="36897B2B"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70" w:history="1">
            <w:r w:rsidR="00B20EC6" w:rsidRPr="00C375D9">
              <w:rPr>
                <w:rStyle w:val="Hipervnculo"/>
                <w:rFonts w:eastAsia="Calibri"/>
                <w:noProof/>
                <w:color w:val="auto"/>
                <w:lang w:eastAsia="es-ES_tradnl"/>
              </w:rPr>
              <w:t>b) Controversia a resolver</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_Toc180592270 \h </w:instrText>
            </w:r>
            <w:r w:rsidR="00B20EC6" w:rsidRPr="00C375D9">
              <w:rPr>
                <w:noProof/>
                <w:webHidden/>
              </w:rPr>
            </w:r>
            <w:r w:rsidR="00B20EC6" w:rsidRPr="00C375D9">
              <w:rPr>
                <w:noProof/>
                <w:webHidden/>
              </w:rPr>
              <w:fldChar w:fldCharType="separate"/>
            </w:r>
            <w:r w:rsidR="00F63AA7">
              <w:rPr>
                <w:noProof/>
                <w:webHidden/>
              </w:rPr>
              <w:t>12</w:t>
            </w:r>
            <w:r w:rsidR="00B20EC6" w:rsidRPr="00C375D9">
              <w:rPr>
                <w:noProof/>
                <w:webHidden/>
              </w:rPr>
              <w:fldChar w:fldCharType="end"/>
            </w:r>
          </w:hyperlink>
        </w:p>
        <w:p w14:paraId="5346F404"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71" w:history="1">
            <w:r w:rsidR="00B20EC6" w:rsidRPr="00C375D9">
              <w:rPr>
                <w:rStyle w:val="Hipervnculo"/>
                <w:noProof/>
                <w:color w:val="auto"/>
              </w:rPr>
              <w:t>c) Estudio de la controversia</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_Toc180592271 \h </w:instrText>
            </w:r>
            <w:r w:rsidR="00B20EC6" w:rsidRPr="00C375D9">
              <w:rPr>
                <w:noProof/>
                <w:webHidden/>
              </w:rPr>
            </w:r>
            <w:r w:rsidR="00B20EC6" w:rsidRPr="00C375D9">
              <w:rPr>
                <w:noProof/>
                <w:webHidden/>
              </w:rPr>
              <w:fldChar w:fldCharType="separate"/>
            </w:r>
            <w:r w:rsidR="00F63AA7">
              <w:rPr>
                <w:noProof/>
                <w:webHidden/>
              </w:rPr>
              <w:t>14</w:t>
            </w:r>
            <w:r w:rsidR="00B20EC6" w:rsidRPr="00C375D9">
              <w:rPr>
                <w:noProof/>
                <w:webHidden/>
              </w:rPr>
              <w:fldChar w:fldCharType="end"/>
            </w:r>
          </w:hyperlink>
        </w:p>
        <w:p w14:paraId="640C1DA9"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72" w:history="1">
            <w:r w:rsidR="00B20EC6" w:rsidRPr="00C375D9">
              <w:rPr>
                <w:rStyle w:val="Hipervnculo"/>
                <w:noProof/>
                <w:color w:val="auto"/>
              </w:rPr>
              <w:t>d) Versión pública</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_Toc180592272 \h </w:instrText>
            </w:r>
            <w:r w:rsidR="00B20EC6" w:rsidRPr="00C375D9">
              <w:rPr>
                <w:noProof/>
                <w:webHidden/>
              </w:rPr>
            </w:r>
            <w:r w:rsidR="00B20EC6" w:rsidRPr="00C375D9">
              <w:rPr>
                <w:noProof/>
                <w:webHidden/>
              </w:rPr>
              <w:fldChar w:fldCharType="separate"/>
            </w:r>
            <w:r w:rsidR="00F63AA7">
              <w:rPr>
                <w:noProof/>
                <w:webHidden/>
              </w:rPr>
              <w:t>17</w:t>
            </w:r>
            <w:r w:rsidR="00B20EC6" w:rsidRPr="00C375D9">
              <w:rPr>
                <w:noProof/>
                <w:webHidden/>
              </w:rPr>
              <w:fldChar w:fldCharType="end"/>
            </w:r>
          </w:hyperlink>
        </w:p>
        <w:p w14:paraId="3FDABEED" w14:textId="77777777" w:rsidR="00B20EC6" w:rsidRPr="00C375D9" w:rsidRDefault="007439B6" w:rsidP="00C375D9">
          <w:pPr>
            <w:pStyle w:val="TDC3"/>
            <w:rPr>
              <w:rFonts w:asciiTheme="minorHAnsi" w:eastAsiaTheme="minorEastAsia" w:hAnsiTheme="minorHAnsi" w:cstheme="minorBidi"/>
              <w:noProof/>
              <w:szCs w:val="22"/>
              <w:lang w:eastAsia="es-MX"/>
            </w:rPr>
          </w:pPr>
          <w:hyperlink w:anchor="_Toc180592273" w:history="1">
            <w:r w:rsidR="00B20EC6" w:rsidRPr="00C375D9">
              <w:rPr>
                <w:rStyle w:val="Hipervnculo"/>
                <w:noProof/>
                <w:color w:val="auto"/>
              </w:rPr>
              <w:t>e) Conclusión</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_Toc180592273 \h </w:instrText>
            </w:r>
            <w:r w:rsidR="00B20EC6" w:rsidRPr="00C375D9">
              <w:rPr>
                <w:noProof/>
                <w:webHidden/>
              </w:rPr>
            </w:r>
            <w:r w:rsidR="00B20EC6" w:rsidRPr="00C375D9">
              <w:rPr>
                <w:noProof/>
                <w:webHidden/>
              </w:rPr>
              <w:fldChar w:fldCharType="separate"/>
            </w:r>
            <w:r w:rsidR="00F63AA7">
              <w:rPr>
                <w:noProof/>
                <w:webHidden/>
              </w:rPr>
              <w:t>23</w:t>
            </w:r>
            <w:r w:rsidR="00B20EC6" w:rsidRPr="00C375D9">
              <w:rPr>
                <w:noProof/>
                <w:webHidden/>
              </w:rPr>
              <w:fldChar w:fldCharType="end"/>
            </w:r>
          </w:hyperlink>
        </w:p>
        <w:p w14:paraId="0C82FD7A" w14:textId="4796D07C" w:rsidR="009B2945" w:rsidRPr="00C375D9" w:rsidRDefault="007439B6" w:rsidP="00C375D9">
          <w:pPr>
            <w:pStyle w:val="TDC1"/>
            <w:tabs>
              <w:tab w:val="right" w:leader="dot" w:pos="9034"/>
            </w:tabs>
            <w:rPr>
              <w:b/>
              <w:bCs/>
              <w:lang w:val="es-ES"/>
            </w:rPr>
          </w:pPr>
          <w:hyperlink w:anchor="_Toc180592274" w:history="1">
            <w:r w:rsidR="00B20EC6" w:rsidRPr="00C375D9">
              <w:rPr>
                <w:rStyle w:val="Hipervnculo"/>
                <w:noProof/>
                <w:color w:val="auto"/>
              </w:rPr>
              <w:t>RESUELVE</w:t>
            </w:r>
            <w:r w:rsidR="00B20EC6" w:rsidRPr="00C375D9">
              <w:rPr>
                <w:noProof/>
                <w:webHidden/>
              </w:rPr>
              <w:tab/>
            </w:r>
            <w:r w:rsidR="00B20EC6" w:rsidRPr="00C375D9">
              <w:rPr>
                <w:noProof/>
                <w:webHidden/>
              </w:rPr>
              <w:fldChar w:fldCharType="begin"/>
            </w:r>
            <w:r w:rsidR="00B20EC6" w:rsidRPr="00C375D9">
              <w:rPr>
                <w:noProof/>
                <w:webHidden/>
              </w:rPr>
              <w:instrText xml:space="preserve"> PAGEREF _Toc180592274 \h </w:instrText>
            </w:r>
            <w:r w:rsidR="00B20EC6" w:rsidRPr="00C375D9">
              <w:rPr>
                <w:noProof/>
                <w:webHidden/>
              </w:rPr>
            </w:r>
            <w:r w:rsidR="00B20EC6" w:rsidRPr="00C375D9">
              <w:rPr>
                <w:noProof/>
                <w:webHidden/>
              </w:rPr>
              <w:fldChar w:fldCharType="separate"/>
            </w:r>
            <w:r w:rsidR="00F63AA7">
              <w:rPr>
                <w:noProof/>
                <w:webHidden/>
              </w:rPr>
              <w:t>24</w:t>
            </w:r>
            <w:r w:rsidR="00B20EC6" w:rsidRPr="00C375D9">
              <w:rPr>
                <w:noProof/>
                <w:webHidden/>
              </w:rPr>
              <w:fldChar w:fldCharType="end"/>
            </w:r>
          </w:hyperlink>
          <w:r w:rsidR="00AE3DA7" w:rsidRPr="00C375D9">
            <w:rPr>
              <w:b/>
              <w:bCs/>
              <w:sz w:val="16"/>
              <w:szCs w:val="16"/>
              <w:lang w:val="es-ES"/>
            </w:rPr>
            <w:fldChar w:fldCharType="end"/>
          </w:r>
        </w:p>
      </w:sdtContent>
    </w:sdt>
    <w:p w14:paraId="603A07E2" w14:textId="77777777" w:rsidR="00646436" w:rsidRPr="00C375D9" w:rsidRDefault="00646436" w:rsidP="00C375D9">
      <w:pPr>
        <w:rPr>
          <w:rFonts w:cs="Tahoma"/>
          <w:szCs w:val="22"/>
        </w:rPr>
        <w:sectPr w:rsidR="00646436" w:rsidRPr="00C375D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2B9CC5D" w:rsidR="00775BFC" w:rsidRPr="00C375D9" w:rsidRDefault="00775BFC" w:rsidP="00C375D9">
      <w:r w:rsidRPr="00C375D9">
        <w:lastRenderedPageBreak/>
        <w:t>Resolución del Pleno del Instituto de Transparencia, Acceso a la Información Pública y Protección de Datos Personales del Estado de México y Municipios, con domicilio e</w:t>
      </w:r>
      <w:r w:rsidR="004D0573" w:rsidRPr="00C375D9">
        <w:t xml:space="preserve">n Metepec, Estado de México, de </w:t>
      </w:r>
      <w:r w:rsidR="00DE196D" w:rsidRPr="00C375D9">
        <w:rPr>
          <w:b/>
        </w:rPr>
        <w:t>seis de noviembre</w:t>
      </w:r>
      <w:r w:rsidR="00F9701D" w:rsidRPr="00C375D9">
        <w:rPr>
          <w:b/>
        </w:rPr>
        <w:t xml:space="preserve"> </w:t>
      </w:r>
      <w:r w:rsidR="005A5BF2" w:rsidRPr="00C375D9">
        <w:rPr>
          <w:b/>
        </w:rPr>
        <w:t>d</w:t>
      </w:r>
      <w:r w:rsidR="004D0573" w:rsidRPr="00C375D9">
        <w:rPr>
          <w:b/>
        </w:rPr>
        <w:t>e dos mil veinticuatro</w:t>
      </w:r>
      <w:r w:rsidRPr="00C375D9">
        <w:t>.</w:t>
      </w:r>
    </w:p>
    <w:p w14:paraId="0AF3AAC4" w14:textId="77777777" w:rsidR="00775BFC" w:rsidRPr="00C375D9" w:rsidRDefault="00775BFC" w:rsidP="00C375D9"/>
    <w:p w14:paraId="40EAE038" w14:textId="469F18A5" w:rsidR="00775BFC" w:rsidRPr="00C375D9" w:rsidRDefault="00775BFC" w:rsidP="00C375D9">
      <w:r w:rsidRPr="00C375D9">
        <w:rPr>
          <w:b/>
        </w:rPr>
        <w:t xml:space="preserve">VISTO </w:t>
      </w:r>
      <w:r w:rsidRPr="00C375D9">
        <w:t xml:space="preserve">el expediente formado con motivo del Recurso de Revisión </w:t>
      </w:r>
      <w:r w:rsidR="004D0573" w:rsidRPr="00C375D9">
        <w:rPr>
          <w:rFonts w:eastAsia="Calibri"/>
          <w:b/>
          <w:lang w:eastAsia="en-US"/>
        </w:rPr>
        <w:t>0</w:t>
      </w:r>
      <w:r w:rsidR="003A2B60" w:rsidRPr="00C375D9">
        <w:rPr>
          <w:rFonts w:eastAsia="Calibri"/>
          <w:b/>
          <w:lang w:eastAsia="en-US"/>
        </w:rPr>
        <w:t>4577</w:t>
      </w:r>
      <w:r w:rsidR="004D0573" w:rsidRPr="00C375D9">
        <w:rPr>
          <w:rFonts w:eastAsia="Calibri"/>
          <w:b/>
          <w:lang w:eastAsia="en-US"/>
        </w:rPr>
        <w:t>/</w:t>
      </w:r>
      <w:r w:rsidRPr="00C375D9">
        <w:rPr>
          <w:rFonts w:eastAsia="Calibri"/>
          <w:b/>
          <w:lang w:eastAsia="en-US"/>
        </w:rPr>
        <w:t>INFOEM/IP/RR/</w:t>
      </w:r>
      <w:r w:rsidR="004D0573" w:rsidRPr="00C375D9">
        <w:rPr>
          <w:rFonts w:eastAsia="Calibri"/>
          <w:b/>
          <w:lang w:eastAsia="en-US"/>
        </w:rPr>
        <w:t>2024</w:t>
      </w:r>
      <w:r w:rsidRPr="00C375D9">
        <w:rPr>
          <w:rFonts w:eastAsia="Calibri"/>
          <w:lang w:eastAsia="en-US"/>
        </w:rPr>
        <w:t xml:space="preserve"> </w:t>
      </w:r>
      <w:r w:rsidRPr="00C375D9">
        <w:t xml:space="preserve">interpuesto por </w:t>
      </w:r>
      <w:r w:rsidR="00914FE6">
        <w:rPr>
          <w:rFonts w:eastAsia="Calibri"/>
          <w:b/>
          <w:lang w:eastAsia="en-US"/>
        </w:rPr>
        <w:t xml:space="preserve">XXXXXXXX </w:t>
      </w:r>
      <w:proofErr w:type="spellStart"/>
      <w:r w:rsidR="00914FE6">
        <w:rPr>
          <w:rFonts w:eastAsia="Calibri"/>
          <w:b/>
          <w:lang w:eastAsia="en-US"/>
        </w:rPr>
        <w:t>XXXXXXXX</w:t>
      </w:r>
      <w:proofErr w:type="spellEnd"/>
      <w:r w:rsidRPr="00C375D9">
        <w:rPr>
          <w:rFonts w:eastAsia="Calibri"/>
          <w:b/>
          <w:lang w:eastAsia="en-US"/>
        </w:rPr>
        <w:t>,</w:t>
      </w:r>
      <w:r w:rsidRPr="00C375D9">
        <w:t xml:space="preserve"> a quien en lo subsecuente se le denominará </w:t>
      </w:r>
      <w:r w:rsidRPr="00C375D9">
        <w:rPr>
          <w:b/>
          <w:bCs/>
        </w:rPr>
        <w:t>LA PARTE RECURRENTE</w:t>
      </w:r>
      <w:r w:rsidRPr="00C375D9">
        <w:t xml:space="preserve">, en contra de la </w:t>
      </w:r>
      <w:r w:rsidR="00773DD6" w:rsidRPr="00C375D9">
        <w:t xml:space="preserve">respuesta </w:t>
      </w:r>
      <w:r w:rsidR="00BA1AB6" w:rsidRPr="00C375D9">
        <w:t>de</w:t>
      </w:r>
      <w:r w:rsidR="003A2B60" w:rsidRPr="00C375D9">
        <w:t xml:space="preserve"> </w:t>
      </w:r>
      <w:r w:rsidR="00AC25A6" w:rsidRPr="00C375D9">
        <w:t>l</w:t>
      </w:r>
      <w:r w:rsidR="003A2B60" w:rsidRPr="00C375D9">
        <w:t>a</w:t>
      </w:r>
      <w:r w:rsidR="00AC25A6" w:rsidRPr="00C375D9">
        <w:t xml:space="preserve"> </w:t>
      </w:r>
      <w:r w:rsidR="003A2B60" w:rsidRPr="00C375D9">
        <w:rPr>
          <w:rFonts w:eastAsia="Calibri" w:cs="Tahoma"/>
          <w:b/>
          <w:szCs w:val="22"/>
          <w:lang w:eastAsia="en-US"/>
        </w:rPr>
        <w:t>Secretaría de Movilidad</w:t>
      </w:r>
      <w:r w:rsidRPr="00C375D9">
        <w:rPr>
          <w:b/>
          <w:bCs/>
        </w:rPr>
        <w:t>,</w:t>
      </w:r>
      <w:r w:rsidRPr="00C375D9">
        <w:t xml:space="preserve"> en adelante </w:t>
      </w:r>
      <w:r w:rsidRPr="00C375D9">
        <w:rPr>
          <w:b/>
          <w:bCs/>
        </w:rPr>
        <w:t>EL SUJETO OBLIGADO</w:t>
      </w:r>
      <w:r w:rsidRPr="00C375D9">
        <w:rPr>
          <w:rFonts w:eastAsia="Calibri"/>
          <w:lang w:eastAsia="en-US"/>
        </w:rPr>
        <w:t xml:space="preserve">, </w:t>
      </w:r>
      <w:r w:rsidRPr="00C375D9">
        <w:t>se emite la presente Resolución con base en los Antecedentes y Considerandos que se exponen a continuación:</w:t>
      </w:r>
    </w:p>
    <w:p w14:paraId="2116968C" w14:textId="77777777" w:rsidR="00775BFC" w:rsidRPr="00C375D9" w:rsidRDefault="00775BFC" w:rsidP="00C375D9"/>
    <w:p w14:paraId="5A444FB6" w14:textId="639D3567" w:rsidR="00664420" w:rsidRPr="00C375D9" w:rsidRDefault="00664420" w:rsidP="00C375D9">
      <w:pPr>
        <w:pStyle w:val="Ttulo1"/>
      </w:pPr>
      <w:bookmarkStart w:id="2" w:name="_Toc180592248"/>
      <w:r w:rsidRPr="00C375D9">
        <w:t>ANTECEDENTES</w:t>
      </w:r>
      <w:bookmarkEnd w:id="2"/>
    </w:p>
    <w:p w14:paraId="5CB5034E" w14:textId="77777777" w:rsidR="00AC2DB8" w:rsidRPr="00C375D9" w:rsidRDefault="00AC2DB8" w:rsidP="00C375D9"/>
    <w:p w14:paraId="09B2D38F" w14:textId="6E49D146" w:rsidR="00664420" w:rsidRPr="00C375D9" w:rsidRDefault="00E37A3F" w:rsidP="00C375D9">
      <w:pPr>
        <w:pStyle w:val="Ttulo2"/>
      </w:pPr>
      <w:bookmarkStart w:id="3" w:name="_Toc180592249"/>
      <w:r w:rsidRPr="00C375D9">
        <w:t>DE LA SOLICITUD DE INFORMACIÓN</w:t>
      </w:r>
      <w:bookmarkEnd w:id="3"/>
    </w:p>
    <w:p w14:paraId="2C6AD1A5" w14:textId="0405B3CD" w:rsidR="00664420" w:rsidRPr="00C375D9" w:rsidRDefault="00E37A3F" w:rsidP="00C375D9">
      <w:pPr>
        <w:pStyle w:val="Ttulo3"/>
      </w:pPr>
      <w:bookmarkStart w:id="4" w:name="_Toc180592250"/>
      <w:r w:rsidRPr="00C375D9">
        <w:t xml:space="preserve">a) </w:t>
      </w:r>
      <w:r w:rsidR="006B10B0" w:rsidRPr="00C375D9">
        <w:t>S</w:t>
      </w:r>
      <w:r w:rsidR="00664420" w:rsidRPr="00C375D9">
        <w:t xml:space="preserve">olicitud de </w:t>
      </w:r>
      <w:r w:rsidR="006B10B0" w:rsidRPr="00C375D9">
        <w:t>i</w:t>
      </w:r>
      <w:r w:rsidR="00664420" w:rsidRPr="00C375D9">
        <w:t>nformación</w:t>
      </w:r>
      <w:bookmarkEnd w:id="4"/>
    </w:p>
    <w:p w14:paraId="3C26397A" w14:textId="1D39500D" w:rsidR="00B169A2" w:rsidRPr="00C375D9" w:rsidRDefault="00B169A2" w:rsidP="00C375D9">
      <w:pPr>
        <w:pStyle w:val="Prrafodelista"/>
        <w:tabs>
          <w:tab w:val="left" w:pos="0"/>
        </w:tabs>
        <w:ind w:left="0"/>
        <w:contextualSpacing w:val="0"/>
        <w:rPr>
          <w:rFonts w:cs="Tahoma"/>
        </w:rPr>
      </w:pPr>
      <w:r w:rsidRPr="00C375D9">
        <w:rPr>
          <w:rFonts w:cs="Tahoma"/>
        </w:rPr>
        <w:t xml:space="preserve">El </w:t>
      </w:r>
      <w:r w:rsidR="003A2B60" w:rsidRPr="00C375D9">
        <w:rPr>
          <w:rFonts w:cs="Tahoma"/>
          <w:b/>
          <w:bCs/>
        </w:rPr>
        <w:t xml:space="preserve">veinticinco de junio </w:t>
      </w:r>
      <w:r w:rsidRPr="00C375D9">
        <w:rPr>
          <w:rFonts w:cs="Tahoma"/>
          <w:b/>
          <w:bCs/>
        </w:rPr>
        <w:t>de dos mil veinticuatro</w:t>
      </w:r>
      <w:r w:rsidRPr="00C375D9">
        <w:rPr>
          <w:rFonts w:cs="Tahoma"/>
        </w:rPr>
        <w:t xml:space="preserve">, </w:t>
      </w:r>
      <w:r w:rsidRPr="00C375D9">
        <w:rPr>
          <w:b/>
          <w:bCs/>
        </w:rPr>
        <w:t>LA PARTE RECURRENTE</w:t>
      </w:r>
      <w:r w:rsidRPr="00C375D9">
        <w:rPr>
          <w:rFonts w:cs="Tahoma"/>
        </w:rPr>
        <w:t xml:space="preserve"> presentó una solicitud de acceso a la información pública ante el </w:t>
      </w:r>
      <w:r w:rsidRPr="00C375D9">
        <w:rPr>
          <w:rFonts w:cs="Tahoma"/>
          <w:b/>
          <w:bCs/>
        </w:rPr>
        <w:t>SUJETO OBLIGADO</w:t>
      </w:r>
      <w:r w:rsidRPr="00C375D9">
        <w:rPr>
          <w:rFonts w:cs="Tahoma"/>
        </w:rPr>
        <w:t>, a través del Sistema de Acceso a la Información Mexiquense (</w:t>
      </w:r>
      <w:r w:rsidRPr="00C375D9">
        <w:rPr>
          <w:rFonts w:cs="Tahoma"/>
          <w:b/>
        </w:rPr>
        <w:t>SAIMEX</w:t>
      </w:r>
      <w:r w:rsidRPr="00C375D9">
        <w:rPr>
          <w:rFonts w:cs="Tahoma"/>
        </w:rPr>
        <w:t>). Dicha solicitud quedó registrada con el número de folio</w:t>
      </w:r>
      <w:r w:rsidRPr="00C375D9">
        <w:rPr>
          <w:rFonts w:cs="Tahoma"/>
          <w:b/>
          <w:bCs/>
        </w:rPr>
        <w:t xml:space="preserve"> </w:t>
      </w:r>
      <w:r w:rsidR="003A2B60" w:rsidRPr="00C375D9">
        <w:rPr>
          <w:rFonts w:cs="Tahoma"/>
          <w:b/>
        </w:rPr>
        <w:t>00457/SMOV/IP/2024</w:t>
      </w:r>
      <w:r w:rsidR="003A2B60" w:rsidRPr="00C375D9">
        <w:rPr>
          <w:rFonts w:cs="Tahoma"/>
        </w:rPr>
        <w:t xml:space="preserve"> </w:t>
      </w:r>
      <w:r w:rsidRPr="00C375D9">
        <w:rPr>
          <w:rFonts w:cs="Tahoma"/>
        </w:rPr>
        <w:t>y en ella se requirió la siguiente información:</w:t>
      </w:r>
    </w:p>
    <w:p w14:paraId="0459D6AC" w14:textId="77777777" w:rsidR="00664420" w:rsidRPr="00C375D9" w:rsidRDefault="00664420" w:rsidP="00C375D9">
      <w:pPr>
        <w:tabs>
          <w:tab w:val="left" w:pos="4667"/>
        </w:tabs>
        <w:ind w:left="567" w:right="567"/>
        <w:rPr>
          <w:rFonts w:cs="Tahoma"/>
          <w:b/>
          <w:bCs/>
        </w:rPr>
      </w:pPr>
    </w:p>
    <w:p w14:paraId="64B27DE3" w14:textId="1E51A42D" w:rsidR="00664420" w:rsidRPr="00C375D9" w:rsidRDefault="002B1D44" w:rsidP="00C375D9">
      <w:pPr>
        <w:pStyle w:val="Puesto"/>
      </w:pPr>
      <w:r w:rsidRPr="00C375D9">
        <w:t>“</w:t>
      </w:r>
      <w:r w:rsidR="003A2B60" w:rsidRPr="00C375D9">
        <w:t xml:space="preserve">Deseo obtener algún certificado o nombramiento para saber si el coordinador administrativo </w:t>
      </w:r>
      <w:proofErr w:type="spellStart"/>
      <w:r w:rsidR="003A2B60" w:rsidRPr="00C375D9">
        <w:t>javier</w:t>
      </w:r>
      <w:proofErr w:type="spellEnd"/>
      <w:r w:rsidR="003A2B60" w:rsidRPr="00C375D9">
        <w:t xml:space="preserve"> </w:t>
      </w:r>
      <w:proofErr w:type="spellStart"/>
      <w:r w:rsidR="003A2B60" w:rsidRPr="00C375D9">
        <w:t>zenteno</w:t>
      </w:r>
      <w:proofErr w:type="spellEnd"/>
      <w:r w:rsidR="003A2B60" w:rsidRPr="00C375D9">
        <w:t xml:space="preserve"> castro es apto para ocupar su puesto, debido a que siempre que el personal de sindicato solicita una audiencia argumenta que no nos puede atender debido a que está enfermo de</w:t>
      </w:r>
      <w:bookmarkStart w:id="5" w:name="_GoBack"/>
      <w:bookmarkEnd w:id="5"/>
      <w:r w:rsidR="003A2B60" w:rsidRPr="00C375D9">
        <w:t xml:space="preserve"> cáncer de </w:t>
      </w:r>
      <w:proofErr w:type="spellStart"/>
      <w:r w:rsidR="003A2B60" w:rsidRPr="00C375D9">
        <w:t>estomago</w:t>
      </w:r>
      <w:proofErr w:type="spellEnd"/>
      <w:r w:rsidR="003A2B60" w:rsidRPr="00C375D9">
        <w:t xml:space="preserve">, problemas de la piel y trastornos sicológicos, ya que es lo que les dice a nuestros delegados sindicales </w:t>
      </w:r>
      <w:proofErr w:type="spellStart"/>
      <w:r w:rsidR="003A2B60" w:rsidRPr="00C375D9">
        <w:t>jorge</w:t>
      </w:r>
      <w:proofErr w:type="spellEnd"/>
      <w:r w:rsidR="003A2B60" w:rsidRPr="00C375D9">
        <w:t xml:space="preserve"> </w:t>
      </w:r>
      <w:proofErr w:type="spellStart"/>
      <w:r w:rsidR="003A2B60" w:rsidRPr="00C375D9">
        <w:t>llaven</w:t>
      </w:r>
      <w:proofErr w:type="spellEnd"/>
      <w:r w:rsidR="003A2B60" w:rsidRPr="00C375D9">
        <w:t xml:space="preserve"> y </w:t>
      </w:r>
      <w:proofErr w:type="spellStart"/>
      <w:r w:rsidR="003A2B60" w:rsidRPr="00C375D9">
        <w:t>mirzam</w:t>
      </w:r>
      <w:proofErr w:type="spellEnd"/>
      <w:r w:rsidR="003A2B60" w:rsidRPr="00C375D9">
        <w:t xml:space="preserve"> </w:t>
      </w:r>
      <w:proofErr w:type="spellStart"/>
      <w:r w:rsidR="003A2B60" w:rsidRPr="00C375D9">
        <w:t>diaz</w:t>
      </w:r>
      <w:proofErr w:type="spellEnd"/>
      <w:r w:rsidRPr="00C375D9">
        <w:t>”</w:t>
      </w:r>
      <w:r w:rsidR="00BA1AB6" w:rsidRPr="00C375D9">
        <w:t xml:space="preserve"> (sic)</w:t>
      </w:r>
    </w:p>
    <w:p w14:paraId="07B1E1B5" w14:textId="77777777" w:rsidR="004D0573" w:rsidRPr="00C375D9" w:rsidRDefault="004D0573" w:rsidP="00C375D9">
      <w:pPr>
        <w:pStyle w:val="Puesto"/>
      </w:pPr>
    </w:p>
    <w:p w14:paraId="0BD6321D" w14:textId="5D8567EA" w:rsidR="00664420" w:rsidRPr="00C375D9" w:rsidRDefault="009A2D78" w:rsidP="00C375D9">
      <w:pPr>
        <w:tabs>
          <w:tab w:val="left" w:pos="4667"/>
        </w:tabs>
        <w:ind w:left="567" w:right="567"/>
        <w:rPr>
          <w:rFonts w:cs="Tahoma"/>
          <w:bCs/>
          <w:szCs w:val="22"/>
        </w:rPr>
      </w:pPr>
      <w:r w:rsidRPr="00C375D9">
        <w:rPr>
          <w:rFonts w:cs="Tahoma"/>
          <w:b/>
          <w:bCs/>
          <w:szCs w:val="22"/>
        </w:rPr>
        <w:t>Modalidad de entrega</w:t>
      </w:r>
      <w:r w:rsidRPr="00C375D9">
        <w:rPr>
          <w:rFonts w:cs="Tahoma"/>
          <w:bCs/>
          <w:szCs w:val="22"/>
        </w:rPr>
        <w:t>: a</w:t>
      </w:r>
      <w:r w:rsidR="00664420" w:rsidRPr="00C375D9">
        <w:rPr>
          <w:rFonts w:cs="Tahoma"/>
          <w:bCs/>
          <w:i/>
          <w:szCs w:val="22"/>
        </w:rPr>
        <w:t xml:space="preserve"> través del </w:t>
      </w:r>
      <w:r w:rsidR="00664420" w:rsidRPr="00C375D9">
        <w:rPr>
          <w:rFonts w:cs="Tahoma"/>
          <w:b/>
          <w:bCs/>
          <w:i/>
          <w:szCs w:val="22"/>
        </w:rPr>
        <w:t>SAIMEX</w:t>
      </w:r>
      <w:r w:rsidRPr="00C375D9">
        <w:rPr>
          <w:rFonts w:cs="Tahoma"/>
          <w:bCs/>
          <w:i/>
          <w:szCs w:val="22"/>
        </w:rPr>
        <w:t>.</w:t>
      </w:r>
    </w:p>
    <w:p w14:paraId="334D2860" w14:textId="77777777" w:rsidR="00664420" w:rsidRPr="00C375D9" w:rsidRDefault="00664420" w:rsidP="00C375D9">
      <w:pPr>
        <w:autoSpaceDE w:val="0"/>
        <w:autoSpaceDN w:val="0"/>
        <w:adjustRightInd w:val="0"/>
        <w:ind w:right="-28"/>
        <w:rPr>
          <w:rFonts w:cs="Tahoma"/>
          <w:bCs/>
          <w:i/>
          <w:szCs w:val="22"/>
        </w:rPr>
      </w:pPr>
    </w:p>
    <w:p w14:paraId="056C5E3E" w14:textId="77777777" w:rsidR="005A5BF2" w:rsidRPr="00C375D9" w:rsidRDefault="005A5BF2" w:rsidP="00C375D9">
      <w:pPr>
        <w:pStyle w:val="Ttulo3"/>
      </w:pPr>
      <w:bookmarkStart w:id="6" w:name="_Toc170932807"/>
      <w:bookmarkStart w:id="7" w:name="_Toc180592251"/>
      <w:r w:rsidRPr="00C375D9">
        <w:lastRenderedPageBreak/>
        <w:t>b) Turno de la solicitud de información</w:t>
      </w:r>
      <w:bookmarkEnd w:id="6"/>
      <w:bookmarkEnd w:id="7"/>
    </w:p>
    <w:p w14:paraId="296813BE" w14:textId="3B9816B7" w:rsidR="005A5BF2" w:rsidRPr="00C375D9" w:rsidRDefault="005A5BF2" w:rsidP="00C375D9">
      <w:r w:rsidRPr="00C375D9">
        <w:t xml:space="preserve">En cumplimiento al artículo 162 de la Ley de Transparencia y Acceso a la Información Pública del Estado de México y Municipios, el </w:t>
      </w:r>
      <w:r w:rsidR="00DE196D" w:rsidRPr="00C375D9">
        <w:rPr>
          <w:rFonts w:eastAsia="Palatino Linotype" w:cs="Palatino Linotype"/>
          <w:b/>
        </w:rPr>
        <w:t>veintiséis de junio</w:t>
      </w:r>
      <w:r w:rsidR="003A2B60" w:rsidRPr="00C375D9">
        <w:rPr>
          <w:rFonts w:eastAsia="Palatino Linotype" w:cs="Palatino Linotype"/>
          <w:b/>
        </w:rPr>
        <w:t xml:space="preserve"> </w:t>
      </w:r>
      <w:r w:rsidR="00F9701D" w:rsidRPr="00C375D9">
        <w:rPr>
          <w:rFonts w:eastAsia="Palatino Linotype" w:cs="Palatino Linotype"/>
          <w:b/>
        </w:rPr>
        <w:t>de</w:t>
      </w:r>
      <w:r w:rsidRPr="00C375D9">
        <w:rPr>
          <w:rFonts w:eastAsia="Palatino Linotype" w:cs="Palatino Linotype"/>
          <w:b/>
        </w:rPr>
        <w:t xml:space="preserve"> dos mil veinticuatro</w:t>
      </w:r>
      <w:r w:rsidRPr="00C375D9">
        <w:t xml:space="preserve">, el Titular de la Unidad de Transparencia del </w:t>
      </w:r>
      <w:r w:rsidRPr="00C375D9">
        <w:rPr>
          <w:b/>
        </w:rPr>
        <w:t>SUJETO OBLIGADO</w:t>
      </w:r>
      <w:r w:rsidRPr="00C375D9">
        <w:t xml:space="preserve"> turnó la solicitud de información al servidor público habilitado que estimó pertinente.</w:t>
      </w:r>
    </w:p>
    <w:p w14:paraId="5CAA1ECC" w14:textId="77777777" w:rsidR="005A5BF2" w:rsidRPr="00C375D9" w:rsidRDefault="005A5BF2" w:rsidP="00C375D9">
      <w:pPr>
        <w:autoSpaceDE w:val="0"/>
        <w:autoSpaceDN w:val="0"/>
        <w:adjustRightInd w:val="0"/>
        <w:ind w:right="-28"/>
        <w:rPr>
          <w:rFonts w:cs="Tahoma"/>
          <w:bCs/>
          <w:i/>
          <w:szCs w:val="22"/>
        </w:rPr>
      </w:pPr>
    </w:p>
    <w:p w14:paraId="3212BA4D" w14:textId="0D023EFD" w:rsidR="00664420" w:rsidRPr="00C375D9" w:rsidRDefault="00AC25A6" w:rsidP="00C375D9">
      <w:pPr>
        <w:pStyle w:val="Ttulo3"/>
      </w:pPr>
      <w:bookmarkStart w:id="8" w:name="_Toc172051801"/>
      <w:bookmarkStart w:id="9" w:name="_Toc180592252"/>
      <w:r w:rsidRPr="00C375D9">
        <w:rPr>
          <w:lang w:val="es-ES"/>
        </w:rPr>
        <w:t xml:space="preserve">c) </w:t>
      </w:r>
      <w:bookmarkEnd w:id="8"/>
      <w:r w:rsidR="00664420" w:rsidRPr="00C375D9">
        <w:rPr>
          <w:lang w:val="es-ES"/>
        </w:rPr>
        <w:t xml:space="preserve">Respuesta </w:t>
      </w:r>
      <w:r w:rsidR="00664420" w:rsidRPr="00C375D9">
        <w:rPr>
          <w:rFonts w:eastAsia="Calibri"/>
          <w:lang w:eastAsia="en-US"/>
        </w:rPr>
        <w:t>del Sujeto Obligado</w:t>
      </w:r>
      <w:bookmarkEnd w:id="9"/>
    </w:p>
    <w:p w14:paraId="2143017E" w14:textId="66BCF719" w:rsidR="00BA1AB6" w:rsidRPr="00C375D9" w:rsidRDefault="003B0255" w:rsidP="00C375D9">
      <w:pPr>
        <w:rPr>
          <w:lang w:val="es-ES"/>
        </w:rPr>
      </w:pPr>
      <w:r w:rsidRPr="00C375D9">
        <w:rPr>
          <w:lang w:val="es-ES"/>
        </w:rPr>
        <w:t xml:space="preserve">El </w:t>
      </w:r>
      <w:r w:rsidR="003A2B60" w:rsidRPr="00C375D9">
        <w:rPr>
          <w:b/>
          <w:bCs/>
          <w:lang w:val="es-ES"/>
        </w:rPr>
        <w:t xml:space="preserve">dieciséis de julio </w:t>
      </w:r>
      <w:r w:rsidRPr="00C375D9">
        <w:rPr>
          <w:b/>
          <w:bCs/>
          <w:lang w:val="es-ES"/>
        </w:rPr>
        <w:t>de dos mil veinticuatro</w:t>
      </w:r>
      <w:r w:rsidRPr="00C375D9">
        <w:rPr>
          <w:lang w:val="es-ES"/>
        </w:rPr>
        <w:t xml:space="preserve">, el Titular de la Unidad de Transparencia del </w:t>
      </w:r>
      <w:r w:rsidRPr="00C375D9">
        <w:rPr>
          <w:b/>
          <w:lang w:val="es-ES"/>
        </w:rPr>
        <w:t>SUJETO OBLIGADO</w:t>
      </w:r>
      <w:r w:rsidRPr="00C375D9">
        <w:rPr>
          <w:lang w:val="es-ES"/>
        </w:rPr>
        <w:t xml:space="preserve"> notificó la siguiente respuesta a través del </w:t>
      </w:r>
      <w:r w:rsidRPr="00C375D9">
        <w:rPr>
          <w:b/>
          <w:lang w:val="es-ES"/>
        </w:rPr>
        <w:t>SAIMEX</w:t>
      </w:r>
      <w:r w:rsidRPr="00C375D9">
        <w:rPr>
          <w:lang w:val="es-ES"/>
        </w:rPr>
        <w:t>:</w:t>
      </w:r>
    </w:p>
    <w:p w14:paraId="64166B4B" w14:textId="77777777" w:rsidR="003B0255" w:rsidRPr="00C375D9" w:rsidRDefault="003B0255" w:rsidP="00C375D9"/>
    <w:p w14:paraId="3BDD9566" w14:textId="77777777" w:rsidR="003A2B60" w:rsidRPr="00C375D9" w:rsidRDefault="003B0255" w:rsidP="00C375D9">
      <w:pPr>
        <w:pStyle w:val="Puesto"/>
      </w:pPr>
      <w:r w:rsidRPr="00C375D9">
        <w:t>“</w:t>
      </w:r>
      <w:r w:rsidR="003A2B60" w:rsidRPr="00C375D9">
        <w:t>En respuesta a la solicitud recibida, nos permitimos hacer de su conocimiento que con fundamento en el artículo 53, Fracciones: II, V y VI de la Ley de Transparencia y Acceso a la Información Pública del Estado de México y Municipios, le contestamos que:</w:t>
      </w:r>
    </w:p>
    <w:p w14:paraId="3EB946F7" w14:textId="77777777" w:rsidR="003A2B60" w:rsidRPr="00C375D9" w:rsidRDefault="003A2B60" w:rsidP="00C375D9">
      <w:pPr>
        <w:pStyle w:val="Puesto"/>
      </w:pPr>
      <w:r w:rsidRPr="00C375D9">
        <w:t>Se adjunta evidencia.</w:t>
      </w:r>
    </w:p>
    <w:p w14:paraId="05CE4F64" w14:textId="77777777" w:rsidR="003A2B60" w:rsidRPr="00C375D9" w:rsidRDefault="003A2B60" w:rsidP="00C375D9"/>
    <w:p w14:paraId="64E4548F" w14:textId="77777777" w:rsidR="003A2B60" w:rsidRPr="00C375D9" w:rsidRDefault="003A2B60" w:rsidP="00C375D9">
      <w:pPr>
        <w:pStyle w:val="Puesto"/>
      </w:pPr>
      <w:r w:rsidRPr="00C375D9">
        <w:t>ATENTAMENTE</w:t>
      </w:r>
    </w:p>
    <w:p w14:paraId="56C85DC8" w14:textId="77777777" w:rsidR="003A2B60" w:rsidRPr="00C375D9" w:rsidRDefault="003A2B60" w:rsidP="00C375D9"/>
    <w:p w14:paraId="4A08B1BE" w14:textId="268CE232" w:rsidR="003B0255" w:rsidRPr="00C375D9" w:rsidRDefault="003A2B60" w:rsidP="00C375D9">
      <w:pPr>
        <w:pStyle w:val="Puesto"/>
      </w:pPr>
      <w:r w:rsidRPr="00C375D9">
        <w:t>Lic. Alejandro Hernández Aguilar</w:t>
      </w:r>
      <w:r w:rsidR="003B0255" w:rsidRPr="00C375D9">
        <w:t>” (sic)</w:t>
      </w:r>
    </w:p>
    <w:p w14:paraId="4B1F18A0" w14:textId="77777777" w:rsidR="003B0255" w:rsidRPr="00C375D9" w:rsidRDefault="003B0255" w:rsidP="00C375D9"/>
    <w:p w14:paraId="5DB788D4" w14:textId="56A59F84" w:rsidR="003A2B60" w:rsidRPr="00C375D9" w:rsidRDefault="00824D9A" w:rsidP="00C375D9">
      <w:pPr>
        <w:autoSpaceDE w:val="0"/>
        <w:autoSpaceDN w:val="0"/>
        <w:adjustRightInd w:val="0"/>
        <w:ind w:right="-28"/>
        <w:rPr>
          <w:rFonts w:cs="Tahoma"/>
          <w:szCs w:val="22"/>
          <w:lang w:val="es-ES"/>
        </w:rPr>
      </w:pPr>
      <w:r w:rsidRPr="00C375D9">
        <w:rPr>
          <w:rFonts w:cs="Tahoma"/>
          <w:bCs/>
          <w:szCs w:val="22"/>
          <w:lang w:val="es-ES"/>
        </w:rPr>
        <w:t xml:space="preserve">Asimismo, </w:t>
      </w:r>
      <w:r w:rsidRPr="00C375D9">
        <w:rPr>
          <w:rFonts w:cs="Tahoma"/>
          <w:b/>
          <w:szCs w:val="22"/>
          <w:lang w:val="es-ES"/>
        </w:rPr>
        <w:t xml:space="preserve">EL SUJETO OBLIGADO </w:t>
      </w:r>
      <w:r w:rsidRPr="00C375D9">
        <w:rPr>
          <w:rFonts w:cs="Tahoma"/>
          <w:bCs/>
          <w:szCs w:val="22"/>
          <w:lang w:val="es-ES"/>
        </w:rPr>
        <w:t xml:space="preserve">adjuntó a su respuesta </w:t>
      </w:r>
      <w:r w:rsidR="003A2B60" w:rsidRPr="00C375D9">
        <w:rPr>
          <w:rFonts w:cs="Tahoma"/>
          <w:bCs/>
          <w:szCs w:val="22"/>
          <w:lang w:val="es-ES"/>
        </w:rPr>
        <w:t>el</w:t>
      </w:r>
      <w:r w:rsidRPr="00C375D9">
        <w:rPr>
          <w:rFonts w:cs="Tahoma"/>
          <w:bCs/>
          <w:szCs w:val="22"/>
          <w:lang w:val="es-ES"/>
        </w:rPr>
        <w:t xml:space="preserve"> archivo electrónico</w:t>
      </w:r>
      <w:r w:rsidR="003A2B60" w:rsidRPr="00C375D9">
        <w:rPr>
          <w:rFonts w:cs="Tahoma"/>
          <w:bCs/>
          <w:szCs w:val="22"/>
          <w:lang w:val="es-ES"/>
        </w:rPr>
        <w:t xml:space="preserve"> denominado </w:t>
      </w:r>
      <w:r w:rsidR="003A2B60" w:rsidRPr="00C375D9">
        <w:rPr>
          <w:rFonts w:cs="Tahoma"/>
          <w:b/>
          <w:i/>
          <w:szCs w:val="22"/>
          <w:lang w:val="es-ES"/>
        </w:rPr>
        <w:t xml:space="preserve">SAIMEX 00457.pdf, </w:t>
      </w:r>
      <w:r w:rsidR="003A2B60" w:rsidRPr="00C375D9">
        <w:rPr>
          <w:rFonts w:cs="Tahoma"/>
          <w:szCs w:val="22"/>
          <w:lang w:val="es-ES"/>
        </w:rPr>
        <w:t>el cual contiene el oficio número T-297/2024 del quince de julio de dos mil veinticuatro, por medio del cual el servidor público habilitado en materia de Transparencia, Acceso a la Información Pública y</w:t>
      </w:r>
      <w:r w:rsidR="00FB1075" w:rsidRPr="00C375D9">
        <w:rPr>
          <w:rFonts w:cs="Tahoma"/>
          <w:szCs w:val="22"/>
          <w:lang w:val="es-ES"/>
        </w:rPr>
        <w:t xml:space="preserve"> Protección de Datos Personales de la Coordinación Administrativa, </w:t>
      </w:r>
      <w:r w:rsidR="003A2B60" w:rsidRPr="00C375D9">
        <w:rPr>
          <w:rFonts w:cs="Tahoma"/>
          <w:szCs w:val="22"/>
          <w:lang w:val="es-ES"/>
        </w:rPr>
        <w:t xml:space="preserve">refiere que la información solicitada no se encuentra dentro del rubro de información pública, precisando que conforme a la Ley del Trabajo de los Servidores Públicos del Estado y Municipios, a través de sus artículos 47 y 48 para el ingreso del servicio público, así como para iniciar la prestación de servicio no se prevé la entrega de certificado o </w:t>
      </w:r>
      <w:r w:rsidR="003A2B60" w:rsidRPr="00C375D9">
        <w:rPr>
          <w:rFonts w:cs="Tahoma"/>
          <w:szCs w:val="22"/>
          <w:lang w:val="es-ES"/>
        </w:rPr>
        <w:lastRenderedPageBreak/>
        <w:t xml:space="preserve">nombramiento de aptitud. Asimismo, refiere que conforme al Manual de Normas y Procedimientos de Desarrollo de Administración de Personal, a través de su Procedimiento: 021 “Alta o </w:t>
      </w:r>
      <w:proofErr w:type="spellStart"/>
      <w:r w:rsidR="003A2B60" w:rsidRPr="00C375D9">
        <w:rPr>
          <w:rFonts w:cs="Tahoma"/>
          <w:szCs w:val="22"/>
          <w:lang w:val="es-ES"/>
        </w:rPr>
        <w:t>reintreso</w:t>
      </w:r>
      <w:proofErr w:type="spellEnd"/>
      <w:r w:rsidR="003A2B60" w:rsidRPr="00C375D9">
        <w:rPr>
          <w:rFonts w:cs="Tahoma"/>
          <w:szCs w:val="22"/>
          <w:lang w:val="es-ES"/>
        </w:rPr>
        <w:t xml:space="preserve"> servidora pública y servidores públicos generales y de confianza”, no se contempla un documento con las características solicitadas al no ser requisito para efectuar el procedimiento en comento. </w:t>
      </w:r>
    </w:p>
    <w:p w14:paraId="6509152A" w14:textId="77777777" w:rsidR="003A2B60" w:rsidRPr="00C375D9" w:rsidRDefault="003A2B60" w:rsidP="00C375D9">
      <w:pPr>
        <w:autoSpaceDE w:val="0"/>
        <w:autoSpaceDN w:val="0"/>
        <w:adjustRightInd w:val="0"/>
        <w:ind w:right="-28"/>
        <w:rPr>
          <w:rFonts w:cs="Tahoma"/>
          <w:bCs/>
          <w:szCs w:val="22"/>
          <w:lang w:val="es-ES"/>
        </w:rPr>
      </w:pPr>
    </w:p>
    <w:p w14:paraId="0F24A322" w14:textId="7F9E5F9A" w:rsidR="00B137E8" w:rsidRPr="00C375D9" w:rsidRDefault="00B137E8" w:rsidP="00C375D9">
      <w:pPr>
        <w:pStyle w:val="Ttulo2"/>
        <w:jc w:val="left"/>
      </w:pPr>
      <w:bookmarkStart w:id="10" w:name="_Toc171527280"/>
      <w:bookmarkStart w:id="11" w:name="_Toc180592253"/>
      <w:r w:rsidRPr="00C375D9">
        <w:t>DEL RECURSO DE REVISIÓN</w:t>
      </w:r>
      <w:bookmarkEnd w:id="10"/>
      <w:bookmarkEnd w:id="11"/>
    </w:p>
    <w:p w14:paraId="2B216813" w14:textId="61ADBB2B" w:rsidR="00664420" w:rsidRPr="00C375D9" w:rsidRDefault="006E25BC" w:rsidP="00C375D9">
      <w:pPr>
        <w:pStyle w:val="Ttulo3"/>
      </w:pPr>
      <w:bookmarkStart w:id="12" w:name="_Toc180592254"/>
      <w:r w:rsidRPr="00C375D9">
        <w:rPr>
          <w:szCs w:val="32"/>
        </w:rPr>
        <w:t>a)</w:t>
      </w:r>
      <w:r w:rsidRPr="00C375D9">
        <w:t xml:space="preserve"> </w:t>
      </w:r>
      <w:r w:rsidR="00664420" w:rsidRPr="00C375D9">
        <w:t>Interposición del Recurso de Revisión</w:t>
      </w:r>
      <w:bookmarkEnd w:id="12"/>
    </w:p>
    <w:p w14:paraId="6279C622" w14:textId="4C227445" w:rsidR="00664420" w:rsidRPr="00C375D9" w:rsidRDefault="00664420" w:rsidP="00C375D9">
      <w:pPr>
        <w:autoSpaceDE w:val="0"/>
        <w:autoSpaceDN w:val="0"/>
        <w:adjustRightInd w:val="0"/>
        <w:ind w:right="-28"/>
        <w:rPr>
          <w:rFonts w:cs="Tahoma"/>
          <w:szCs w:val="22"/>
        </w:rPr>
      </w:pPr>
      <w:r w:rsidRPr="00C375D9">
        <w:rPr>
          <w:rFonts w:cs="Tahoma"/>
          <w:szCs w:val="22"/>
        </w:rPr>
        <w:t xml:space="preserve">El </w:t>
      </w:r>
      <w:r w:rsidR="003A2B60" w:rsidRPr="00C375D9">
        <w:rPr>
          <w:rFonts w:cs="Tahoma"/>
          <w:b/>
          <w:bCs/>
          <w:szCs w:val="22"/>
        </w:rPr>
        <w:t xml:space="preserve">diecisiete </w:t>
      </w:r>
      <w:r w:rsidR="00067FB9" w:rsidRPr="00C375D9">
        <w:rPr>
          <w:rFonts w:cs="Tahoma"/>
          <w:b/>
          <w:bCs/>
          <w:szCs w:val="22"/>
        </w:rPr>
        <w:t xml:space="preserve">de </w:t>
      </w:r>
      <w:r w:rsidR="003A2B60" w:rsidRPr="00C375D9">
        <w:rPr>
          <w:rFonts w:cs="Tahoma"/>
          <w:b/>
          <w:bCs/>
          <w:szCs w:val="22"/>
        </w:rPr>
        <w:t xml:space="preserve">julio </w:t>
      </w:r>
      <w:r w:rsidR="00475FF6" w:rsidRPr="00C375D9">
        <w:rPr>
          <w:rFonts w:cs="Tahoma"/>
          <w:b/>
          <w:bCs/>
          <w:szCs w:val="22"/>
        </w:rPr>
        <w:t xml:space="preserve">de </w:t>
      </w:r>
      <w:r w:rsidRPr="00C375D9">
        <w:rPr>
          <w:rFonts w:cs="Tahoma"/>
          <w:b/>
          <w:bCs/>
          <w:szCs w:val="22"/>
        </w:rPr>
        <w:t>dos mil</w:t>
      </w:r>
      <w:r w:rsidR="00F45902" w:rsidRPr="00C375D9">
        <w:rPr>
          <w:rFonts w:cs="Tahoma"/>
          <w:b/>
          <w:bCs/>
          <w:szCs w:val="22"/>
        </w:rPr>
        <w:t xml:space="preserve"> veinticuatro</w:t>
      </w:r>
      <w:r w:rsidRPr="00C375D9">
        <w:rPr>
          <w:rFonts w:cs="Tahoma"/>
          <w:szCs w:val="22"/>
        </w:rPr>
        <w:t xml:space="preserve"> </w:t>
      </w:r>
      <w:r w:rsidR="00F75D23" w:rsidRPr="00C375D9">
        <w:rPr>
          <w:rFonts w:cs="Tahoma"/>
          <w:b/>
          <w:bCs/>
          <w:szCs w:val="22"/>
        </w:rPr>
        <w:t>LA PARTE RECURRENTE</w:t>
      </w:r>
      <w:r w:rsidR="00F75D23" w:rsidRPr="00C375D9">
        <w:rPr>
          <w:rFonts w:cs="Tahoma"/>
          <w:szCs w:val="22"/>
        </w:rPr>
        <w:t xml:space="preserve"> interpuso el recurso de revisión en contra de la respuesta emitida por el </w:t>
      </w:r>
      <w:r w:rsidR="00F75D23" w:rsidRPr="00C375D9">
        <w:rPr>
          <w:rFonts w:cs="Tahoma"/>
          <w:b/>
          <w:bCs/>
          <w:szCs w:val="22"/>
        </w:rPr>
        <w:t>SUJETO OBLIGADO</w:t>
      </w:r>
      <w:r w:rsidR="00953430" w:rsidRPr="00C375D9">
        <w:rPr>
          <w:rFonts w:cs="Tahoma"/>
          <w:szCs w:val="22"/>
        </w:rPr>
        <w:t xml:space="preserve">, mismo que fue registrado en el </w:t>
      </w:r>
      <w:r w:rsidR="00953430" w:rsidRPr="00C375D9">
        <w:rPr>
          <w:rFonts w:cs="Tahoma"/>
          <w:b/>
          <w:szCs w:val="22"/>
        </w:rPr>
        <w:t>SAIMEX</w:t>
      </w:r>
      <w:r w:rsidR="00953430" w:rsidRPr="00C375D9">
        <w:rPr>
          <w:rFonts w:cs="Tahoma"/>
          <w:szCs w:val="22"/>
        </w:rPr>
        <w:t xml:space="preserve"> con el número de expediente </w:t>
      </w:r>
      <w:r w:rsidR="00F45902" w:rsidRPr="00C375D9">
        <w:rPr>
          <w:rFonts w:cs="Tahoma"/>
          <w:b/>
          <w:bCs/>
          <w:szCs w:val="22"/>
        </w:rPr>
        <w:t>0</w:t>
      </w:r>
      <w:r w:rsidR="00FB1075" w:rsidRPr="00C375D9">
        <w:rPr>
          <w:rFonts w:cs="Tahoma"/>
          <w:b/>
          <w:bCs/>
          <w:szCs w:val="22"/>
        </w:rPr>
        <w:t>4577</w:t>
      </w:r>
      <w:r w:rsidR="00F45902" w:rsidRPr="00C375D9">
        <w:rPr>
          <w:rFonts w:cs="Tahoma"/>
          <w:b/>
          <w:bCs/>
          <w:szCs w:val="22"/>
        </w:rPr>
        <w:t>/</w:t>
      </w:r>
      <w:r w:rsidR="00953430" w:rsidRPr="00C375D9">
        <w:rPr>
          <w:rFonts w:cs="Tahoma"/>
          <w:b/>
          <w:bCs/>
          <w:szCs w:val="22"/>
        </w:rPr>
        <w:t>INFOEM/IP/RR/</w:t>
      </w:r>
      <w:r w:rsidR="00F45902" w:rsidRPr="00C375D9">
        <w:rPr>
          <w:rFonts w:cs="Tahoma"/>
          <w:b/>
          <w:bCs/>
          <w:szCs w:val="22"/>
        </w:rPr>
        <w:t>2024</w:t>
      </w:r>
      <w:r w:rsidR="00953430" w:rsidRPr="00C375D9">
        <w:rPr>
          <w:rFonts w:cs="Tahoma"/>
          <w:szCs w:val="22"/>
        </w:rPr>
        <w:t>, y en el cual manifiesta lo siguiente</w:t>
      </w:r>
      <w:r w:rsidRPr="00C375D9">
        <w:rPr>
          <w:rFonts w:cs="Tahoma"/>
          <w:szCs w:val="22"/>
        </w:rPr>
        <w:t>:</w:t>
      </w:r>
    </w:p>
    <w:p w14:paraId="74B30008" w14:textId="77777777" w:rsidR="00664420" w:rsidRPr="00C375D9" w:rsidRDefault="00664420" w:rsidP="00C375D9">
      <w:pPr>
        <w:tabs>
          <w:tab w:val="left" w:pos="4667"/>
        </w:tabs>
        <w:ind w:right="539"/>
        <w:rPr>
          <w:rFonts w:cs="Tahoma"/>
          <w:szCs w:val="22"/>
        </w:rPr>
      </w:pPr>
    </w:p>
    <w:p w14:paraId="12153283" w14:textId="77777777" w:rsidR="00664420" w:rsidRPr="00C375D9" w:rsidRDefault="00664420" w:rsidP="00C375D9">
      <w:pPr>
        <w:tabs>
          <w:tab w:val="left" w:pos="4667"/>
        </w:tabs>
        <w:ind w:right="539"/>
        <w:rPr>
          <w:rFonts w:cs="Tahoma"/>
          <w:b/>
          <w:iCs/>
        </w:rPr>
      </w:pPr>
      <w:r w:rsidRPr="00C375D9">
        <w:rPr>
          <w:rFonts w:cs="Tahoma"/>
          <w:b/>
          <w:iCs/>
        </w:rPr>
        <w:t>ACTO IMPUGNADO</w:t>
      </w:r>
      <w:r w:rsidRPr="00C375D9">
        <w:rPr>
          <w:rFonts w:cs="Tahoma"/>
          <w:b/>
          <w:iCs/>
        </w:rPr>
        <w:tab/>
      </w:r>
    </w:p>
    <w:p w14:paraId="177EE3D5" w14:textId="77777777" w:rsidR="00F45902" w:rsidRPr="00C375D9" w:rsidRDefault="00F45902" w:rsidP="00C375D9">
      <w:pPr>
        <w:pStyle w:val="Puesto"/>
      </w:pPr>
    </w:p>
    <w:p w14:paraId="523F8BF4" w14:textId="3A1BC822" w:rsidR="00664420" w:rsidRPr="00C375D9" w:rsidRDefault="00F45902" w:rsidP="00C375D9">
      <w:pPr>
        <w:pStyle w:val="Puesto"/>
      </w:pPr>
      <w:r w:rsidRPr="00C375D9">
        <w:t>“</w:t>
      </w:r>
      <w:r w:rsidR="00FB1075" w:rsidRPr="00C375D9">
        <w:t>Solicitud 00457/SMOV/IP/2024</w:t>
      </w:r>
      <w:r w:rsidRPr="00C375D9">
        <w:t xml:space="preserve">” (sic) </w:t>
      </w:r>
    </w:p>
    <w:p w14:paraId="6AE8EA9A" w14:textId="77777777" w:rsidR="00664420" w:rsidRPr="00C375D9" w:rsidRDefault="00664420" w:rsidP="00C375D9">
      <w:pPr>
        <w:pStyle w:val="Puesto"/>
        <w:ind w:left="0"/>
      </w:pPr>
    </w:p>
    <w:p w14:paraId="19F223B6" w14:textId="6E75938F" w:rsidR="009233A1" w:rsidRPr="00C375D9" w:rsidRDefault="009233A1" w:rsidP="00C375D9">
      <w:pPr>
        <w:tabs>
          <w:tab w:val="left" w:pos="4667"/>
        </w:tabs>
        <w:ind w:right="539"/>
        <w:rPr>
          <w:rFonts w:cs="Tahoma"/>
          <w:b/>
          <w:iCs/>
        </w:rPr>
      </w:pPr>
      <w:r w:rsidRPr="00C375D9">
        <w:rPr>
          <w:rFonts w:cs="Tahoma"/>
          <w:b/>
          <w:iCs/>
        </w:rPr>
        <w:t>RAZONES O MOTIVOS DE INCONFORMIDAD</w:t>
      </w:r>
      <w:r w:rsidRPr="00C375D9">
        <w:rPr>
          <w:rFonts w:cs="Tahoma"/>
          <w:b/>
          <w:iCs/>
        </w:rPr>
        <w:tab/>
      </w:r>
    </w:p>
    <w:p w14:paraId="3E0326BE" w14:textId="77777777" w:rsidR="009233A1" w:rsidRPr="00C375D9" w:rsidRDefault="009233A1" w:rsidP="00C375D9">
      <w:pPr>
        <w:pStyle w:val="Puesto"/>
      </w:pPr>
    </w:p>
    <w:p w14:paraId="34E2E57F" w14:textId="35AE1B0A" w:rsidR="008A7480" w:rsidRPr="00C375D9" w:rsidRDefault="008A7480" w:rsidP="00C375D9">
      <w:pPr>
        <w:pStyle w:val="Puesto"/>
      </w:pPr>
      <w:r w:rsidRPr="00C375D9">
        <w:t>“</w:t>
      </w:r>
      <w:r w:rsidR="00FB1075" w:rsidRPr="00C375D9">
        <w:t>Se solicitó certificado o nombramiento para ocupar el puesto conforme a la LEY DEL TRABAJO DE LOS SERVIDORES PUBLICOS DEL ESTADO Y MUNICIPIOS artículo 5 y al artículo 47 párrafo 7. que se refieren a la aptitud para desempeñar un cargo público, no para indagar en la vida personal del susodicho. El que contesta no es la persona con atribuciones para dar la respuesta correspondiente a la Subdirección de Capital Humano, debe ser el o la titular o la persona designada para contestar ésta solicitud, por lo cual pido se investigue y se amoneste en caso de ser necesario. Por último los fundamentos que refiere no van al caso ya que una norma no puede estar arriba de una ley, además de que sólo se pide información laboral</w:t>
      </w:r>
      <w:r w:rsidRPr="00C375D9">
        <w:t xml:space="preserve">” (sic) </w:t>
      </w:r>
    </w:p>
    <w:p w14:paraId="13390B75" w14:textId="77777777" w:rsidR="008A7480" w:rsidRPr="00C375D9" w:rsidRDefault="008A7480" w:rsidP="00C375D9">
      <w:pPr>
        <w:pStyle w:val="Puesto"/>
      </w:pPr>
    </w:p>
    <w:p w14:paraId="6804DEF1" w14:textId="7F8B0483" w:rsidR="00664420" w:rsidRPr="00C375D9" w:rsidRDefault="006E25BC" w:rsidP="00C375D9">
      <w:pPr>
        <w:pStyle w:val="Ttulo3"/>
      </w:pPr>
      <w:bookmarkStart w:id="13" w:name="_Toc180592255"/>
      <w:r w:rsidRPr="00C375D9">
        <w:lastRenderedPageBreak/>
        <w:t>b</w:t>
      </w:r>
      <w:r w:rsidR="00664420" w:rsidRPr="00C375D9">
        <w:t>) Turno del Recurso de Revisión</w:t>
      </w:r>
      <w:bookmarkEnd w:id="13"/>
    </w:p>
    <w:p w14:paraId="1173671B" w14:textId="11587DBA" w:rsidR="00C72DAA" w:rsidRPr="00C375D9" w:rsidRDefault="00C72DAA" w:rsidP="00C375D9">
      <w:r w:rsidRPr="00C375D9">
        <w:t>Con fundamento en el artículo 185, fracción I de la Ley de Transparencia y Acceso a la Información Pública del Estado de México y Municipios, el</w:t>
      </w:r>
      <w:r w:rsidRPr="00C375D9">
        <w:rPr>
          <w:b/>
          <w:bCs/>
        </w:rPr>
        <w:t xml:space="preserve"> </w:t>
      </w:r>
      <w:r w:rsidR="00FB1075" w:rsidRPr="00C375D9">
        <w:rPr>
          <w:rFonts w:eastAsia="Palatino Linotype" w:cs="Palatino Linotype"/>
          <w:b/>
        </w:rPr>
        <w:t xml:space="preserve">diecisiete </w:t>
      </w:r>
      <w:r w:rsidR="00067FB9" w:rsidRPr="00C375D9">
        <w:rPr>
          <w:rFonts w:eastAsia="Palatino Linotype" w:cs="Palatino Linotype"/>
          <w:b/>
        </w:rPr>
        <w:t xml:space="preserve">de </w:t>
      </w:r>
      <w:r w:rsidR="00FB1075" w:rsidRPr="00C375D9">
        <w:rPr>
          <w:rFonts w:eastAsia="Palatino Linotype" w:cs="Palatino Linotype"/>
          <w:b/>
        </w:rPr>
        <w:t>julio</w:t>
      </w:r>
      <w:r w:rsidR="00AC25A6" w:rsidRPr="00C375D9">
        <w:rPr>
          <w:rFonts w:eastAsia="Palatino Linotype" w:cs="Palatino Linotype"/>
          <w:b/>
        </w:rPr>
        <w:t xml:space="preserve"> </w:t>
      </w:r>
      <w:r w:rsidRPr="00C375D9">
        <w:rPr>
          <w:rFonts w:eastAsia="Palatino Linotype" w:cs="Palatino Linotype"/>
          <w:b/>
        </w:rPr>
        <w:t xml:space="preserve">de dos mil </w:t>
      </w:r>
      <w:r w:rsidR="00657603" w:rsidRPr="00C375D9">
        <w:rPr>
          <w:rFonts w:eastAsia="Palatino Linotype" w:cs="Palatino Linotype"/>
          <w:b/>
        </w:rPr>
        <w:t xml:space="preserve">veinticuatro </w:t>
      </w:r>
      <w:r w:rsidRPr="00C375D9">
        <w:t>se turnó el recurso de revisión a través del</w:t>
      </w:r>
      <w:r w:rsidRPr="00C375D9">
        <w:rPr>
          <w:rFonts w:eastAsia="Arial Unicode MS"/>
        </w:rPr>
        <w:t xml:space="preserve"> </w:t>
      </w:r>
      <w:r w:rsidRPr="00C375D9">
        <w:rPr>
          <w:rFonts w:eastAsia="Arial Unicode MS"/>
          <w:bCs/>
        </w:rPr>
        <w:t>SAIMEX</w:t>
      </w:r>
      <w:r w:rsidRPr="00C375D9">
        <w:t xml:space="preserve"> a la </w:t>
      </w:r>
      <w:r w:rsidRPr="00C375D9">
        <w:rPr>
          <w:b/>
        </w:rPr>
        <w:t>Comisionada Sharon Cristina Morales Martínez</w:t>
      </w:r>
      <w:r w:rsidRPr="00C375D9">
        <w:rPr>
          <w:bCs/>
        </w:rPr>
        <w:t xml:space="preserve">, </w:t>
      </w:r>
      <w:r w:rsidRPr="00C375D9">
        <w:t xml:space="preserve">a efecto de decretar su admisión o </w:t>
      </w:r>
      <w:proofErr w:type="spellStart"/>
      <w:r w:rsidRPr="00C375D9">
        <w:t>desechamiento</w:t>
      </w:r>
      <w:proofErr w:type="spellEnd"/>
      <w:r w:rsidRPr="00C375D9">
        <w:t xml:space="preserve">. </w:t>
      </w:r>
    </w:p>
    <w:p w14:paraId="18F305CB" w14:textId="77777777" w:rsidR="00664420" w:rsidRPr="00C375D9" w:rsidRDefault="00664420" w:rsidP="00C375D9">
      <w:pPr>
        <w:rPr>
          <w:rFonts w:eastAsia="Batang" w:cs="Tahoma"/>
          <w:bCs/>
          <w:szCs w:val="22"/>
        </w:rPr>
      </w:pPr>
    </w:p>
    <w:p w14:paraId="3E31EC2D" w14:textId="295256A1" w:rsidR="00664420" w:rsidRPr="00C375D9" w:rsidRDefault="006E25BC" w:rsidP="00C375D9">
      <w:pPr>
        <w:pStyle w:val="Ttulo3"/>
      </w:pPr>
      <w:bookmarkStart w:id="14" w:name="_Toc180592256"/>
      <w:r w:rsidRPr="00C375D9">
        <w:t>c</w:t>
      </w:r>
      <w:r w:rsidR="00664420" w:rsidRPr="00C375D9">
        <w:t>) Admisión del Recurso de Revisión</w:t>
      </w:r>
      <w:bookmarkEnd w:id="14"/>
    </w:p>
    <w:p w14:paraId="240447D5" w14:textId="0708AEC3" w:rsidR="000E09C4" w:rsidRPr="00C375D9" w:rsidRDefault="000E09C4" w:rsidP="00C375D9">
      <w:pPr>
        <w:rPr>
          <w:rFonts w:cs="Arial"/>
        </w:rPr>
      </w:pPr>
      <w:r w:rsidRPr="00C375D9">
        <w:rPr>
          <w:rFonts w:cs="Arial"/>
        </w:rPr>
        <w:t xml:space="preserve">El </w:t>
      </w:r>
      <w:r w:rsidR="00FB1075" w:rsidRPr="00C375D9">
        <w:rPr>
          <w:rFonts w:eastAsia="Palatino Linotype" w:cs="Palatino Linotype"/>
          <w:b/>
        </w:rPr>
        <w:t xml:space="preserve">cinco de agosto </w:t>
      </w:r>
      <w:r w:rsidR="003A67CC" w:rsidRPr="00C375D9">
        <w:rPr>
          <w:rFonts w:eastAsia="Palatino Linotype" w:cs="Palatino Linotype"/>
          <w:b/>
        </w:rPr>
        <w:t>d</w:t>
      </w:r>
      <w:r w:rsidR="00657603" w:rsidRPr="00C375D9">
        <w:rPr>
          <w:rFonts w:eastAsia="Palatino Linotype" w:cs="Palatino Linotype"/>
          <w:b/>
        </w:rPr>
        <w:t>e dos mil veinticuatro</w:t>
      </w:r>
      <w:r w:rsidRPr="00C375D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375D9">
        <w:rPr>
          <w:rFonts w:cs="Arial"/>
        </w:rPr>
        <w:t>, fracción II</w:t>
      </w:r>
      <w:r w:rsidRPr="00C375D9">
        <w:rPr>
          <w:rFonts w:cs="Arial"/>
        </w:rPr>
        <w:t xml:space="preserve"> de la Ley de Transparencia y Acceso a la Información Pública del Estado de México y Municipios.</w:t>
      </w:r>
    </w:p>
    <w:p w14:paraId="34EC3F86" w14:textId="77777777" w:rsidR="00D2790D" w:rsidRPr="00C375D9" w:rsidRDefault="00D2790D" w:rsidP="00C375D9">
      <w:pPr>
        <w:rPr>
          <w:rFonts w:cs="Arial"/>
        </w:rPr>
      </w:pPr>
    </w:p>
    <w:p w14:paraId="3B820F58" w14:textId="503F9071" w:rsidR="00865CF4" w:rsidRPr="00C375D9" w:rsidRDefault="0075751F" w:rsidP="00C375D9">
      <w:pPr>
        <w:pStyle w:val="Ttulo3"/>
      </w:pPr>
      <w:bookmarkStart w:id="15" w:name="_Toc180592257"/>
      <w:r w:rsidRPr="00C375D9">
        <w:t>d</w:t>
      </w:r>
      <w:r w:rsidR="00664420" w:rsidRPr="00C375D9">
        <w:t xml:space="preserve">) </w:t>
      </w:r>
      <w:r w:rsidR="00865CF4" w:rsidRPr="00C375D9">
        <w:t>Informe Justificado del Sujeto Obligado</w:t>
      </w:r>
      <w:bookmarkEnd w:id="15"/>
    </w:p>
    <w:p w14:paraId="23B040E8" w14:textId="5898EC67" w:rsidR="00067FB9" w:rsidRPr="00C375D9" w:rsidRDefault="00067FB9" w:rsidP="00C375D9">
      <w:pPr>
        <w:rPr>
          <w:rFonts w:cs="Tahoma"/>
          <w:bCs/>
          <w:szCs w:val="24"/>
        </w:rPr>
      </w:pPr>
      <w:r w:rsidRPr="00C375D9">
        <w:rPr>
          <w:rFonts w:cs="Tahoma"/>
          <w:bCs/>
          <w:szCs w:val="24"/>
        </w:rPr>
        <w:t xml:space="preserve">El </w:t>
      </w:r>
      <w:r w:rsidR="00FB1075" w:rsidRPr="00C375D9">
        <w:rPr>
          <w:rFonts w:cs="Tahoma"/>
          <w:b/>
          <w:szCs w:val="24"/>
        </w:rPr>
        <w:t xml:space="preserve">catorce de agosto </w:t>
      </w:r>
      <w:r w:rsidRPr="00C375D9">
        <w:rPr>
          <w:rFonts w:cs="Tahoma"/>
          <w:b/>
          <w:szCs w:val="24"/>
        </w:rPr>
        <w:t>de dos mil veinticuatro EL SUJETO OBLIGADO</w:t>
      </w:r>
      <w:r w:rsidRPr="00C375D9">
        <w:rPr>
          <w:rFonts w:cs="Tahoma"/>
          <w:bCs/>
          <w:szCs w:val="24"/>
        </w:rPr>
        <w:t xml:space="preserve"> rindió su informe justificado a través del </w:t>
      </w:r>
      <w:r w:rsidRPr="00C375D9">
        <w:rPr>
          <w:rFonts w:cs="Tahoma"/>
          <w:b/>
          <w:bCs/>
          <w:szCs w:val="24"/>
        </w:rPr>
        <w:t>SAIMEX</w:t>
      </w:r>
      <w:r w:rsidRPr="00C375D9">
        <w:rPr>
          <w:rFonts w:cs="Tahoma"/>
          <w:bCs/>
          <w:szCs w:val="24"/>
        </w:rPr>
        <w:t xml:space="preserve">, </w:t>
      </w:r>
      <w:bookmarkStart w:id="16" w:name="_Hlk165379932"/>
      <w:r w:rsidRPr="00C375D9">
        <w:rPr>
          <w:rFonts w:cs="Tahoma"/>
          <w:bCs/>
          <w:szCs w:val="24"/>
        </w:rPr>
        <w:t xml:space="preserve">ajuntando para ello los archivos electrónicos que a continuación se describen: </w:t>
      </w:r>
    </w:p>
    <w:p w14:paraId="3BB6CFCF" w14:textId="77777777" w:rsidR="00067FB9" w:rsidRPr="00C375D9" w:rsidRDefault="00067FB9" w:rsidP="00C375D9">
      <w:pPr>
        <w:rPr>
          <w:rFonts w:cs="Tahoma"/>
          <w:bCs/>
          <w:szCs w:val="24"/>
        </w:rPr>
      </w:pPr>
    </w:p>
    <w:p w14:paraId="72A6DC45" w14:textId="22EFCBE9" w:rsidR="00FB1075" w:rsidRPr="00C375D9" w:rsidRDefault="00FB1075" w:rsidP="00C375D9">
      <w:pPr>
        <w:pStyle w:val="Prrafodelista"/>
        <w:numPr>
          <w:ilvl w:val="0"/>
          <w:numId w:val="44"/>
        </w:numPr>
        <w:autoSpaceDE w:val="0"/>
        <w:autoSpaceDN w:val="0"/>
        <w:adjustRightInd w:val="0"/>
        <w:ind w:right="-28"/>
        <w:rPr>
          <w:rFonts w:cs="Tahoma"/>
          <w:b/>
          <w:i/>
          <w:szCs w:val="24"/>
        </w:rPr>
      </w:pPr>
      <w:r w:rsidRPr="00C375D9">
        <w:rPr>
          <w:rFonts w:cs="Tahoma"/>
          <w:b/>
          <w:i/>
          <w:szCs w:val="24"/>
        </w:rPr>
        <w:t xml:space="preserve">INFORME JUSTIFICADO 4577.pdf, </w:t>
      </w:r>
      <w:r w:rsidRPr="00C375D9">
        <w:rPr>
          <w:rFonts w:cs="Tahoma"/>
          <w:szCs w:val="24"/>
        </w:rPr>
        <w:t>el cual contiene el oficio número CCT/UT/0932/2024 del catorce de agosto de dos mil veinticuatro, por medio del cual el Titular de la Unidad de Transparencia y Coordinador de Control Técnico, medularmente confirma la respuesta otorgada.</w:t>
      </w:r>
    </w:p>
    <w:p w14:paraId="12212240" w14:textId="77777777" w:rsidR="00FB1075" w:rsidRPr="00C375D9" w:rsidRDefault="00FB1075" w:rsidP="00C375D9">
      <w:pPr>
        <w:pStyle w:val="Prrafodelista"/>
        <w:numPr>
          <w:ilvl w:val="0"/>
          <w:numId w:val="44"/>
        </w:numPr>
        <w:autoSpaceDE w:val="0"/>
        <w:autoSpaceDN w:val="0"/>
        <w:adjustRightInd w:val="0"/>
        <w:ind w:right="-28"/>
        <w:rPr>
          <w:rFonts w:cs="Tahoma"/>
          <w:szCs w:val="22"/>
          <w:lang w:val="es-ES"/>
        </w:rPr>
      </w:pPr>
      <w:r w:rsidRPr="00C375D9">
        <w:rPr>
          <w:rFonts w:cs="Tahoma"/>
          <w:b/>
          <w:i/>
          <w:szCs w:val="24"/>
        </w:rPr>
        <w:t xml:space="preserve">OFICIO CAD.pdf, </w:t>
      </w:r>
      <w:r w:rsidRPr="00C375D9">
        <w:rPr>
          <w:rFonts w:cs="Tahoma"/>
          <w:szCs w:val="22"/>
          <w:lang w:val="es-ES"/>
        </w:rPr>
        <w:t xml:space="preserve">el cual contiene el oficio número T-333/2024 del siete de agosto de dos mil veinticuatro, por medio del cual el servidor público habilitado en materia de Transparencia de la Coordinación Administrativa, reitera su respuesta. </w:t>
      </w:r>
    </w:p>
    <w:p w14:paraId="54802108" w14:textId="77777777" w:rsidR="00FB1075" w:rsidRPr="00C375D9" w:rsidRDefault="00FB1075" w:rsidP="00C375D9">
      <w:pPr>
        <w:pStyle w:val="Prrafodelista"/>
        <w:autoSpaceDE w:val="0"/>
        <w:autoSpaceDN w:val="0"/>
        <w:adjustRightInd w:val="0"/>
        <w:ind w:right="-28"/>
        <w:rPr>
          <w:rFonts w:cs="Tahoma"/>
          <w:szCs w:val="22"/>
          <w:lang w:val="es-ES"/>
        </w:rPr>
      </w:pPr>
    </w:p>
    <w:bookmarkEnd w:id="16"/>
    <w:p w14:paraId="6FE4F3A0" w14:textId="5BEDDEB8" w:rsidR="00067FB9" w:rsidRPr="00C375D9" w:rsidRDefault="00067FB9" w:rsidP="00C375D9">
      <w:pPr>
        <w:rPr>
          <w:rFonts w:cs="Tahoma"/>
          <w:bCs/>
          <w:szCs w:val="24"/>
        </w:rPr>
      </w:pPr>
      <w:r w:rsidRPr="00C375D9">
        <w:rPr>
          <w:rFonts w:cs="Tahoma"/>
          <w:bCs/>
          <w:szCs w:val="24"/>
        </w:rPr>
        <w:t xml:space="preserve">Esta información fue puesta a la vista de </w:t>
      </w:r>
      <w:r w:rsidRPr="00C375D9">
        <w:rPr>
          <w:rFonts w:cs="Tahoma"/>
          <w:b/>
          <w:szCs w:val="24"/>
        </w:rPr>
        <w:t xml:space="preserve">LA PARTE RECURRENTE </w:t>
      </w:r>
      <w:r w:rsidRPr="00C375D9">
        <w:rPr>
          <w:rFonts w:cs="Tahoma"/>
          <w:bCs/>
          <w:szCs w:val="24"/>
        </w:rPr>
        <w:t xml:space="preserve">el </w:t>
      </w:r>
      <w:r w:rsidR="00DE196D" w:rsidRPr="00C375D9">
        <w:rPr>
          <w:rFonts w:cs="Tahoma"/>
          <w:b/>
          <w:szCs w:val="24"/>
        </w:rPr>
        <w:t>veinte de agosto</w:t>
      </w:r>
      <w:r w:rsidR="00C4456F" w:rsidRPr="00C375D9">
        <w:rPr>
          <w:rFonts w:cs="Tahoma"/>
          <w:b/>
          <w:szCs w:val="24"/>
        </w:rPr>
        <w:t xml:space="preserve"> de </w:t>
      </w:r>
      <w:r w:rsidRPr="00C375D9">
        <w:rPr>
          <w:rFonts w:cs="Tahoma"/>
          <w:b/>
          <w:szCs w:val="24"/>
        </w:rPr>
        <w:t>dos mil veinticuatro</w:t>
      </w:r>
      <w:r w:rsidRPr="00C375D9">
        <w:rPr>
          <w:rFonts w:cs="Tahoma"/>
          <w:bCs/>
          <w:szCs w:val="24"/>
        </w:rPr>
        <w:t xml:space="preserve"> para que, en un plazo de tres días hábiles, manifestara lo que a su derecho conviniera, de conformidad con lo establecido en el </w:t>
      </w:r>
      <w:r w:rsidRPr="00C375D9">
        <w:rPr>
          <w:rFonts w:cs="Arial"/>
        </w:rPr>
        <w:t>artículo 185, fracción III de la Ley de Transparencia y Acceso a la Información Pública del Estado de México y Municipios</w:t>
      </w:r>
      <w:r w:rsidRPr="00C375D9">
        <w:rPr>
          <w:rFonts w:cs="Tahoma"/>
          <w:bCs/>
          <w:szCs w:val="24"/>
        </w:rPr>
        <w:t>.</w:t>
      </w:r>
    </w:p>
    <w:p w14:paraId="0D60FAD5" w14:textId="77777777" w:rsidR="00AC25A6" w:rsidRPr="00C375D9" w:rsidRDefault="00AC25A6" w:rsidP="00C375D9">
      <w:pPr>
        <w:pStyle w:val="Ttulo3"/>
        <w:rPr>
          <w:rFonts w:eastAsia="Calibri"/>
          <w:bCs/>
          <w:lang w:eastAsia="en-US"/>
        </w:rPr>
      </w:pPr>
    </w:p>
    <w:p w14:paraId="755B7730" w14:textId="3EA3E31D" w:rsidR="00664420" w:rsidRPr="00C375D9" w:rsidRDefault="0075751F" w:rsidP="00C375D9">
      <w:pPr>
        <w:pStyle w:val="Ttulo3"/>
        <w:rPr>
          <w:lang w:val="es-ES"/>
        </w:rPr>
      </w:pPr>
      <w:bookmarkStart w:id="17" w:name="_Toc180592258"/>
      <w:r w:rsidRPr="00C375D9">
        <w:rPr>
          <w:rFonts w:eastAsia="Calibri"/>
          <w:bCs/>
          <w:lang w:eastAsia="en-US"/>
        </w:rPr>
        <w:t>e</w:t>
      </w:r>
      <w:r w:rsidR="00664420" w:rsidRPr="00C375D9">
        <w:rPr>
          <w:rFonts w:eastAsia="Calibri"/>
          <w:bCs/>
          <w:lang w:eastAsia="en-US"/>
        </w:rPr>
        <w:t>)</w:t>
      </w:r>
      <w:r w:rsidR="00664420" w:rsidRPr="00C375D9">
        <w:t xml:space="preserve"> </w:t>
      </w:r>
      <w:r w:rsidR="00865CF4" w:rsidRPr="00C375D9">
        <w:rPr>
          <w:lang w:val="es-ES"/>
        </w:rPr>
        <w:t>Manifestaciones de la Parte Recurrente</w:t>
      </w:r>
      <w:bookmarkEnd w:id="17"/>
    </w:p>
    <w:p w14:paraId="4E8AF011" w14:textId="77777777" w:rsidR="00865CF4" w:rsidRPr="00C375D9" w:rsidRDefault="00865CF4" w:rsidP="00C375D9">
      <w:pPr>
        <w:rPr>
          <w:rFonts w:eastAsia="Arial Unicode MS" w:cs="Arial"/>
        </w:rPr>
      </w:pPr>
      <w:r w:rsidRPr="00C375D9">
        <w:rPr>
          <w:rFonts w:cs="Tahoma"/>
          <w:b/>
          <w:szCs w:val="24"/>
        </w:rPr>
        <w:t xml:space="preserve">LA PARTE RECURRENTE </w:t>
      </w:r>
      <w:r w:rsidRPr="00C375D9">
        <w:rPr>
          <w:rFonts w:eastAsia="Arial Unicode MS" w:cs="Arial"/>
        </w:rPr>
        <w:t>no realizó manifestación alguna dentro del término legalmente concedido para tal efecto, ni presentó pruebas o alegatos.</w:t>
      </w:r>
    </w:p>
    <w:p w14:paraId="43289D82" w14:textId="77777777" w:rsidR="00865CF4" w:rsidRPr="00C375D9" w:rsidRDefault="00865CF4" w:rsidP="00C375D9">
      <w:pPr>
        <w:rPr>
          <w:rFonts w:eastAsia="Arial Unicode MS" w:cs="Arial"/>
        </w:rPr>
      </w:pPr>
    </w:p>
    <w:p w14:paraId="3734DD76" w14:textId="77777777" w:rsidR="00BB4CEC" w:rsidRPr="00C375D9" w:rsidRDefault="00BB4CEC" w:rsidP="00C375D9">
      <w:pPr>
        <w:pStyle w:val="Ttulo3"/>
        <w:rPr>
          <w:rFonts w:eastAsia="Calibri"/>
        </w:rPr>
      </w:pPr>
      <w:bookmarkStart w:id="18" w:name="_Toc172051809"/>
      <w:bookmarkStart w:id="19" w:name="_Toc178101309"/>
      <w:bookmarkStart w:id="20" w:name="_Toc180592259"/>
      <w:r w:rsidRPr="00C375D9">
        <w:rPr>
          <w:rFonts w:eastAsia="Calibri"/>
        </w:rPr>
        <w:t>f) Ampliación de Plazo para Resolver</w:t>
      </w:r>
      <w:bookmarkEnd w:id="18"/>
      <w:bookmarkEnd w:id="19"/>
      <w:bookmarkEnd w:id="20"/>
      <w:r w:rsidRPr="00C375D9">
        <w:rPr>
          <w:rFonts w:eastAsia="Calibri"/>
        </w:rPr>
        <w:t xml:space="preserve"> </w:t>
      </w:r>
    </w:p>
    <w:p w14:paraId="0220BFE1" w14:textId="77777777" w:rsidR="00BB4CEC" w:rsidRPr="00C375D9" w:rsidRDefault="00BB4CEC" w:rsidP="00C375D9">
      <w:pPr>
        <w:rPr>
          <w:rFonts w:eastAsia="Palatino Linotype" w:cs="Palatino Linotype"/>
        </w:rPr>
      </w:pPr>
      <w:r w:rsidRPr="00C375D9">
        <w:rPr>
          <w:rFonts w:eastAsia="Palatino Linotype" w:cs="Palatino Linotype"/>
        </w:rPr>
        <w:t xml:space="preserve">El </w:t>
      </w:r>
      <w:r w:rsidRPr="00C375D9">
        <w:rPr>
          <w:rFonts w:eastAsia="Palatino Linotype" w:cs="Palatino Linotype"/>
          <w:b/>
        </w:rPr>
        <w:t>veinticuatro de septiembre de dos mil veinticuatro</w:t>
      </w:r>
      <w:r w:rsidRPr="00C375D9">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3D6DC8AB" w14:textId="77777777" w:rsidR="00BB4CEC" w:rsidRPr="00C375D9" w:rsidRDefault="00BB4CEC" w:rsidP="00C375D9">
      <w:pPr>
        <w:rPr>
          <w:rFonts w:eastAsia="Palatino Linotype" w:cs="Palatino Linotype"/>
        </w:rPr>
      </w:pPr>
    </w:p>
    <w:p w14:paraId="37B82F3A" w14:textId="77777777" w:rsidR="00BB4CEC" w:rsidRPr="00C375D9" w:rsidRDefault="00BB4CEC" w:rsidP="00C375D9">
      <w:pPr>
        <w:rPr>
          <w:rFonts w:cs="Arial"/>
          <w:lang w:eastAsia="es-MX"/>
        </w:rPr>
      </w:pPr>
      <w:r w:rsidRPr="00C375D9">
        <w:rPr>
          <w:rFonts w:cs="Arial"/>
          <w:lang w:eastAsia="es-MX"/>
        </w:rPr>
        <w:t>Este organismo garante no pasa por alto justificar, que 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FF88C27" w14:textId="77777777" w:rsidR="00BB4CEC" w:rsidRPr="00C375D9" w:rsidRDefault="00BB4CEC" w:rsidP="00C375D9">
      <w:pPr>
        <w:rPr>
          <w:rFonts w:cs="Arial"/>
          <w:lang w:eastAsia="es-MX"/>
        </w:rPr>
      </w:pPr>
    </w:p>
    <w:p w14:paraId="6D2583F7" w14:textId="77777777" w:rsidR="00BB4CEC" w:rsidRPr="00C375D9" w:rsidRDefault="00BB4CEC" w:rsidP="00C375D9">
      <w:pPr>
        <w:rPr>
          <w:rFonts w:cs="Arial"/>
          <w:lang w:eastAsia="es-MX"/>
        </w:rPr>
      </w:pPr>
      <w:r w:rsidRPr="00C375D9">
        <w:rPr>
          <w:rFonts w:cs="Arial"/>
          <w:lang w:eastAsia="es-MX"/>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4485BA" w14:textId="77777777" w:rsidR="00BB4CEC" w:rsidRPr="00C375D9" w:rsidRDefault="00BB4CEC" w:rsidP="00C375D9">
      <w:pPr>
        <w:rPr>
          <w:rFonts w:cs="Arial"/>
          <w:lang w:eastAsia="es-MX"/>
        </w:rPr>
      </w:pPr>
    </w:p>
    <w:p w14:paraId="06CB1919" w14:textId="77777777" w:rsidR="00BB4CEC" w:rsidRPr="00C375D9" w:rsidRDefault="00BB4CEC" w:rsidP="00C375D9">
      <w:pPr>
        <w:rPr>
          <w:rFonts w:cs="Arial"/>
          <w:lang w:eastAsia="es-MX"/>
        </w:rPr>
      </w:pPr>
      <w:r w:rsidRPr="00C375D9">
        <w:rPr>
          <w:rFonts w:cs="Arial"/>
          <w:lang w:eastAsia="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388E9678" w14:textId="77777777" w:rsidR="00BB4CEC" w:rsidRPr="00C375D9" w:rsidRDefault="00BB4CEC" w:rsidP="00C375D9">
      <w:pPr>
        <w:rPr>
          <w:rFonts w:cs="Arial"/>
          <w:lang w:eastAsia="es-MX"/>
        </w:rPr>
      </w:pPr>
    </w:p>
    <w:p w14:paraId="512F50E2" w14:textId="77777777" w:rsidR="00BB4CEC" w:rsidRPr="00C375D9" w:rsidRDefault="00BB4CEC" w:rsidP="00C375D9">
      <w:pPr>
        <w:rPr>
          <w:rFonts w:cs="Arial"/>
          <w:lang w:eastAsia="es-MX"/>
        </w:rPr>
      </w:pPr>
      <w:r w:rsidRPr="00C375D9">
        <w:rPr>
          <w:rFonts w:cs="Arial"/>
          <w:lang w:eastAsia="es-MX"/>
        </w:rPr>
        <w:t>Por ello, excepcionalmente, si un asunto es resuelto con posterioridad a los plazos señalados por la norma, debe analizarse la razonabilidad del tiempo necesario para su resolución, atentos a los siguientes criterios:</w:t>
      </w:r>
    </w:p>
    <w:p w14:paraId="1F3EDF65" w14:textId="77777777" w:rsidR="00BB4CEC" w:rsidRPr="00C375D9" w:rsidRDefault="00BB4CEC" w:rsidP="00C375D9">
      <w:pPr>
        <w:rPr>
          <w:rFonts w:cs="Arial"/>
          <w:lang w:eastAsia="es-MX"/>
        </w:rPr>
      </w:pPr>
    </w:p>
    <w:p w14:paraId="4A0CF1BE" w14:textId="77777777" w:rsidR="00BB4CEC" w:rsidRPr="00C375D9" w:rsidRDefault="00BB4CEC" w:rsidP="00C375D9">
      <w:pPr>
        <w:pStyle w:val="Prrafodelista"/>
        <w:numPr>
          <w:ilvl w:val="0"/>
          <w:numId w:val="25"/>
        </w:numPr>
        <w:contextualSpacing w:val="0"/>
        <w:rPr>
          <w:rFonts w:cs="Arial"/>
          <w:lang w:eastAsia="es-MX"/>
        </w:rPr>
      </w:pPr>
      <w:r w:rsidRPr="00C375D9">
        <w:rPr>
          <w:rFonts w:cs="Arial"/>
          <w:b/>
          <w:lang w:eastAsia="es-MX"/>
        </w:rPr>
        <w:t>Complejidad del asunto:</w:t>
      </w:r>
      <w:r w:rsidRPr="00C375D9">
        <w:rPr>
          <w:rFonts w:cs="Arial"/>
          <w:lang w:eastAsia="es-MX"/>
        </w:rPr>
        <w:t xml:space="preserve"> La complejidad de la prueba, la pluralidad de sujetos procesales, el tiempo transcurrido, las características y contexto del recurso.</w:t>
      </w:r>
    </w:p>
    <w:p w14:paraId="6DA2EDDF" w14:textId="77777777" w:rsidR="00BB4CEC" w:rsidRPr="00C375D9" w:rsidRDefault="00BB4CEC" w:rsidP="00C375D9">
      <w:pPr>
        <w:pStyle w:val="Prrafodelista"/>
        <w:numPr>
          <w:ilvl w:val="0"/>
          <w:numId w:val="25"/>
        </w:numPr>
        <w:contextualSpacing w:val="0"/>
        <w:rPr>
          <w:rFonts w:cs="Arial"/>
          <w:lang w:eastAsia="es-MX"/>
        </w:rPr>
      </w:pPr>
      <w:r w:rsidRPr="00C375D9">
        <w:rPr>
          <w:rFonts w:cs="Arial"/>
          <w:b/>
          <w:lang w:eastAsia="es-MX"/>
        </w:rPr>
        <w:t>Actividad Procesal del interesado:</w:t>
      </w:r>
      <w:r w:rsidRPr="00C375D9">
        <w:rPr>
          <w:rFonts w:cs="Arial"/>
          <w:lang w:eastAsia="es-MX"/>
        </w:rPr>
        <w:t xml:space="preserve"> Acciones u omisiones del interesado.</w:t>
      </w:r>
    </w:p>
    <w:p w14:paraId="1E8C7AC7" w14:textId="77777777" w:rsidR="00BB4CEC" w:rsidRPr="00C375D9" w:rsidRDefault="00BB4CEC" w:rsidP="00C375D9">
      <w:pPr>
        <w:pStyle w:val="Prrafodelista"/>
        <w:numPr>
          <w:ilvl w:val="0"/>
          <w:numId w:val="25"/>
        </w:numPr>
        <w:contextualSpacing w:val="0"/>
        <w:rPr>
          <w:rFonts w:cs="Arial"/>
          <w:lang w:eastAsia="es-MX"/>
        </w:rPr>
      </w:pPr>
      <w:r w:rsidRPr="00C375D9">
        <w:rPr>
          <w:rFonts w:cs="Arial"/>
          <w:b/>
          <w:lang w:eastAsia="es-MX"/>
        </w:rPr>
        <w:t>Conducta de la Autoridad:</w:t>
      </w:r>
      <w:r w:rsidRPr="00C375D9">
        <w:rPr>
          <w:rFonts w:cs="Arial"/>
          <w:lang w:eastAsia="es-MX"/>
        </w:rPr>
        <w:t xml:space="preserve"> Las Acciones u omisiones realizadas en el procedimiento. Así como si la autoridad actuó con la debida diligencia.</w:t>
      </w:r>
    </w:p>
    <w:p w14:paraId="0E4ED407" w14:textId="77777777" w:rsidR="00BB4CEC" w:rsidRPr="00C375D9" w:rsidRDefault="00BB4CEC" w:rsidP="00C375D9">
      <w:pPr>
        <w:pStyle w:val="Prrafodelista"/>
        <w:numPr>
          <w:ilvl w:val="0"/>
          <w:numId w:val="25"/>
        </w:numPr>
        <w:contextualSpacing w:val="0"/>
        <w:rPr>
          <w:rFonts w:cs="Arial"/>
          <w:lang w:eastAsia="es-MX"/>
        </w:rPr>
      </w:pPr>
      <w:r w:rsidRPr="00C375D9">
        <w:rPr>
          <w:rFonts w:cs="Arial"/>
          <w:b/>
          <w:lang w:eastAsia="es-MX"/>
        </w:rPr>
        <w:t xml:space="preserve">La afectación generada en la situación jurídica de la persona involucrada en el proceso: </w:t>
      </w:r>
      <w:r w:rsidRPr="00C375D9">
        <w:rPr>
          <w:rFonts w:cs="Arial"/>
          <w:lang w:eastAsia="es-MX"/>
        </w:rPr>
        <w:t>Violación a sus derechos humanos.</w:t>
      </w:r>
    </w:p>
    <w:p w14:paraId="0128B8B5" w14:textId="77777777" w:rsidR="00BB4CEC" w:rsidRPr="00C375D9" w:rsidRDefault="00BB4CEC" w:rsidP="00C375D9">
      <w:pPr>
        <w:rPr>
          <w:rFonts w:cs="Arial"/>
          <w:lang w:eastAsia="es-MX"/>
        </w:rPr>
      </w:pPr>
    </w:p>
    <w:p w14:paraId="1242B905" w14:textId="77777777" w:rsidR="00BB4CEC" w:rsidRPr="00C375D9" w:rsidRDefault="00BB4CEC" w:rsidP="00C375D9">
      <w:pPr>
        <w:rPr>
          <w:rFonts w:cs="Arial"/>
          <w:lang w:eastAsia="es-MX"/>
        </w:rPr>
      </w:pPr>
      <w:r w:rsidRPr="00C375D9">
        <w:rPr>
          <w:rFonts w:cs="Arial"/>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4C0B050" w14:textId="77777777" w:rsidR="00BB4CEC" w:rsidRPr="00C375D9" w:rsidRDefault="00BB4CEC" w:rsidP="00C375D9">
      <w:pPr>
        <w:rPr>
          <w:rFonts w:cs="Arial"/>
          <w:lang w:eastAsia="es-MX"/>
        </w:rPr>
      </w:pPr>
    </w:p>
    <w:p w14:paraId="0F38B496" w14:textId="77777777" w:rsidR="00BB4CEC" w:rsidRPr="00C375D9" w:rsidRDefault="00BB4CEC" w:rsidP="00C375D9">
      <w:pPr>
        <w:rPr>
          <w:rFonts w:cs="Arial"/>
          <w:lang w:eastAsia="es-MX"/>
        </w:rPr>
      </w:pPr>
      <w:r w:rsidRPr="00C375D9">
        <w:rPr>
          <w:rFonts w:cs="Arial"/>
          <w:lang w:eastAsia="es-MX"/>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D748D37" w14:textId="77777777" w:rsidR="00BB4CEC" w:rsidRPr="00C375D9" w:rsidRDefault="00BB4CEC" w:rsidP="00C375D9">
      <w:pPr>
        <w:rPr>
          <w:rFonts w:cs="Arial"/>
          <w:lang w:eastAsia="es-MX"/>
        </w:rPr>
      </w:pPr>
    </w:p>
    <w:p w14:paraId="4B5A20FA" w14:textId="77777777" w:rsidR="00BB4CEC" w:rsidRPr="00C375D9" w:rsidRDefault="00BB4CEC" w:rsidP="00C375D9">
      <w:pPr>
        <w:rPr>
          <w:rFonts w:cs="Arial"/>
          <w:lang w:eastAsia="es-MX"/>
        </w:rPr>
      </w:pPr>
      <w:r w:rsidRPr="00C375D9">
        <w:rPr>
          <w:rFonts w:cs="Arial"/>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BAFFC89" w14:textId="77777777" w:rsidR="00BB4CEC" w:rsidRPr="00C375D9" w:rsidRDefault="00BB4CEC" w:rsidP="00C375D9">
      <w:pPr>
        <w:rPr>
          <w:rFonts w:cs="Arial"/>
          <w:lang w:eastAsia="es-MX"/>
        </w:rPr>
      </w:pPr>
    </w:p>
    <w:p w14:paraId="0977F089" w14:textId="77777777" w:rsidR="00BB4CEC" w:rsidRPr="00C375D9" w:rsidRDefault="00BB4CEC" w:rsidP="00C375D9">
      <w:pPr>
        <w:rPr>
          <w:rFonts w:cs="Arial"/>
          <w:lang w:eastAsia="es-MX"/>
        </w:rPr>
      </w:pPr>
      <w:r w:rsidRPr="00C375D9">
        <w:rPr>
          <w:rFonts w:cs="Arial"/>
          <w:lang w:eastAsia="es-MX"/>
        </w:rPr>
        <w:t>Al respecto, también son de considerar los criterios sostenidos por el Cuarto Tribunal Colegiado en Materia Administrativa del Primer Circuito, cuyos rubros y datos de identificación son los siguientes:</w:t>
      </w:r>
    </w:p>
    <w:p w14:paraId="5953664C" w14:textId="77777777" w:rsidR="00BB4CEC" w:rsidRPr="00C375D9" w:rsidRDefault="00BB4CEC" w:rsidP="00C375D9">
      <w:pPr>
        <w:rPr>
          <w:rFonts w:cs="Arial"/>
          <w:lang w:eastAsia="es-MX"/>
        </w:rPr>
      </w:pPr>
    </w:p>
    <w:p w14:paraId="6F886A17" w14:textId="77777777" w:rsidR="00BB4CEC" w:rsidRPr="00C375D9" w:rsidRDefault="00BB4CEC" w:rsidP="00C375D9">
      <w:pPr>
        <w:pStyle w:val="Puesto"/>
        <w:rPr>
          <w:lang w:eastAsia="es-MX"/>
        </w:rPr>
      </w:pPr>
      <w:r w:rsidRPr="00C375D9">
        <w:rPr>
          <w:lang w:eastAsia="es-MX"/>
        </w:rPr>
        <w:t>“</w:t>
      </w:r>
      <w:r w:rsidRPr="00C375D9">
        <w:rPr>
          <w:b/>
          <w:lang w:eastAsia="es-MX"/>
        </w:rPr>
        <w:t>PLAZO RAZONABLE PARA RESOLVER. DIMENSIÓN Y EFECTOS DE ESTE CONCEPTO CUANDO SE ADUCE EXCESIVA CARGA DE TRABAJO</w:t>
      </w:r>
      <w:r w:rsidRPr="00C375D9">
        <w:rPr>
          <w:lang w:eastAsia="es-MX"/>
        </w:rPr>
        <w:t>.” consultable en el Seminario Judicial de la Federación y su gaceta, con el registro digital 2002351.</w:t>
      </w:r>
    </w:p>
    <w:p w14:paraId="5F5AF78E" w14:textId="77777777" w:rsidR="00BB4CEC" w:rsidRPr="00C375D9" w:rsidRDefault="00BB4CEC" w:rsidP="00C375D9">
      <w:pPr>
        <w:ind w:left="851" w:right="616"/>
        <w:rPr>
          <w:rFonts w:cs="Arial"/>
          <w:i/>
          <w:lang w:eastAsia="es-MX"/>
        </w:rPr>
      </w:pPr>
    </w:p>
    <w:p w14:paraId="3FD7DE86" w14:textId="77777777" w:rsidR="00BB4CEC" w:rsidRPr="00C375D9" w:rsidRDefault="00BB4CEC" w:rsidP="00C375D9">
      <w:pPr>
        <w:pStyle w:val="Puesto"/>
        <w:rPr>
          <w:rFonts w:cs="Arial"/>
          <w:i w:val="0"/>
          <w:lang w:eastAsia="es-MX"/>
        </w:rPr>
      </w:pPr>
      <w:r w:rsidRPr="00C375D9">
        <w:rPr>
          <w:rFonts w:cs="Arial"/>
          <w:lang w:eastAsia="es-MX"/>
        </w:rPr>
        <w:lastRenderedPageBreak/>
        <w:t>“</w:t>
      </w:r>
      <w:r w:rsidRPr="00C375D9">
        <w:rPr>
          <w:rFonts w:cs="Arial"/>
          <w:b/>
          <w:lang w:eastAsia="es-MX"/>
        </w:rPr>
        <w:t xml:space="preserve">PLAZO RAZONABLE </w:t>
      </w:r>
      <w:r w:rsidRPr="00C375D9">
        <w:rPr>
          <w:b/>
          <w:lang w:eastAsia="es-MX"/>
        </w:rPr>
        <w:t>PARA</w:t>
      </w:r>
      <w:r w:rsidRPr="00C375D9">
        <w:rPr>
          <w:rFonts w:cs="Arial"/>
          <w:b/>
          <w:lang w:eastAsia="es-MX"/>
        </w:rPr>
        <w:t xml:space="preserve"> RESOLVER. CONCEPTO Y ELEMENTOS QUE LO INTEGRAN A LA LUZ DEL DERECHO INTERNACIONAL DE LOS DERECHOS HUMANOS</w:t>
      </w:r>
      <w:r w:rsidRPr="00C375D9">
        <w:rPr>
          <w:rFonts w:cs="Arial"/>
          <w:lang w:eastAsia="es-MX"/>
        </w:rPr>
        <w:t>.”, visible en el Seminario Judicial de la Federación y su gaceta, con el registro digital 2002350.</w:t>
      </w:r>
    </w:p>
    <w:p w14:paraId="57808FA6" w14:textId="77777777" w:rsidR="00BB4CEC" w:rsidRPr="00C375D9" w:rsidRDefault="00BB4CEC" w:rsidP="00C375D9">
      <w:pPr>
        <w:rPr>
          <w:rFonts w:cs="Arial"/>
          <w:lang w:eastAsia="es-MX"/>
        </w:rPr>
      </w:pPr>
    </w:p>
    <w:p w14:paraId="7A13AC64" w14:textId="77777777" w:rsidR="00BB4CEC" w:rsidRPr="00C375D9" w:rsidRDefault="00BB4CEC" w:rsidP="00C375D9">
      <w:pPr>
        <w:rPr>
          <w:rFonts w:cs="Arial"/>
          <w:lang w:eastAsia="es-MX"/>
        </w:rPr>
      </w:pPr>
      <w:r w:rsidRPr="00C375D9">
        <w:rPr>
          <w:rFonts w:cs="Arial"/>
          <w:lang w:eastAsia="es-MX"/>
        </w:rPr>
        <w:t xml:space="preserve">Por ello, este organismo garante </w:t>
      </w:r>
      <w:r w:rsidRPr="00C375D9">
        <w:rPr>
          <w:rFonts w:cs="Tahoma"/>
          <w:szCs w:val="22"/>
        </w:rPr>
        <w:t>comprometido</w:t>
      </w:r>
      <w:r w:rsidRPr="00C375D9">
        <w:rPr>
          <w:rFonts w:cs="Arial"/>
          <w:lang w:eastAsia="es-MX"/>
        </w:rPr>
        <w:t xml:space="preserve"> con la tutela de los derechos humanos confiados señala que este exceso del plazo legal para resolver el asunto resulta de carácter excepcional.</w:t>
      </w:r>
    </w:p>
    <w:p w14:paraId="010851C0" w14:textId="77777777" w:rsidR="00BB4CEC" w:rsidRPr="00C375D9" w:rsidRDefault="00BB4CEC" w:rsidP="00C375D9">
      <w:pPr>
        <w:rPr>
          <w:rFonts w:eastAsia="Arial Unicode MS" w:cs="Arial"/>
        </w:rPr>
      </w:pPr>
    </w:p>
    <w:p w14:paraId="0E651988" w14:textId="4EF6AD04" w:rsidR="00664420" w:rsidRPr="00C375D9" w:rsidRDefault="00BB4CEC" w:rsidP="00C375D9">
      <w:pPr>
        <w:pStyle w:val="Ttulo3"/>
      </w:pPr>
      <w:bookmarkStart w:id="21" w:name="_Toc180592260"/>
      <w:r w:rsidRPr="00C375D9">
        <w:rPr>
          <w:rFonts w:eastAsia="Calibri"/>
        </w:rPr>
        <w:t>g</w:t>
      </w:r>
      <w:r w:rsidR="007517BD" w:rsidRPr="00C375D9">
        <w:rPr>
          <w:rFonts w:eastAsia="Calibri"/>
        </w:rPr>
        <w:t xml:space="preserve">) </w:t>
      </w:r>
      <w:r w:rsidR="00664420" w:rsidRPr="00C375D9">
        <w:t>Cierre de instrucción</w:t>
      </w:r>
      <w:bookmarkEnd w:id="21"/>
    </w:p>
    <w:p w14:paraId="79AF95DC" w14:textId="3D82D050" w:rsidR="00664420" w:rsidRPr="00C375D9" w:rsidRDefault="00BF091A" w:rsidP="00C375D9">
      <w:r w:rsidRPr="00C375D9">
        <w:rPr>
          <w:rFonts w:cs="Tahoma"/>
          <w:szCs w:val="22"/>
        </w:rPr>
        <w:t>Al no existir diligencias pendientes por desahogar</w:t>
      </w:r>
      <w:r w:rsidRPr="00C375D9">
        <w:rPr>
          <w:rFonts w:cs="Arial"/>
        </w:rPr>
        <w:t xml:space="preserve">, el </w:t>
      </w:r>
      <w:bookmarkStart w:id="22" w:name="_Hlk104892386"/>
      <w:r w:rsidR="00BB4CEC" w:rsidRPr="00C375D9">
        <w:rPr>
          <w:rFonts w:cs="Arial"/>
          <w:b/>
        </w:rPr>
        <w:t xml:space="preserve">dieciocho </w:t>
      </w:r>
      <w:r w:rsidR="00101093" w:rsidRPr="00C375D9">
        <w:rPr>
          <w:rFonts w:cs="Arial"/>
          <w:b/>
        </w:rPr>
        <w:t xml:space="preserve">de octubre </w:t>
      </w:r>
      <w:bookmarkEnd w:id="22"/>
      <w:r w:rsidRPr="00C375D9">
        <w:rPr>
          <w:rFonts w:cs="Arial"/>
          <w:b/>
        </w:rPr>
        <w:t xml:space="preserve">de dos mil </w:t>
      </w:r>
      <w:r w:rsidR="0075751F" w:rsidRPr="00C375D9">
        <w:rPr>
          <w:rFonts w:cs="Arial"/>
          <w:b/>
        </w:rPr>
        <w:t xml:space="preserve">veinticuatro </w:t>
      </w:r>
      <w:r w:rsidRPr="00C375D9">
        <w:rPr>
          <w:rFonts w:cs="Arial"/>
        </w:rPr>
        <w:t xml:space="preserve">la </w:t>
      </w:r>
      <w:r w:rsidRPr="00C375D9">
        <w:rPr>
          <w:rFonts w:cs="Arial"/>
          <w:b/>
          <w:bCs/>
        </w:rPr>
        <w:t xml:space="preserve">Comisionada </w:t>
      </w:r>
      <w:r w:rsidRPr="00C375D9">
        <w:rPr>
          <w:b/>
        </w:rPr>
        <w:t xml:space="preserve">Sharon Cristina Morales Martínez </w:t>
      </w:r>
      <w:r w:rsidRPr="00C375D9">
        <w:rPr>
          <w:rFonts w:cs="Arial"/>
        </w:rPr>
        <w:t>acordó el cierre de instrucción</w:t>
      </w:r>
      <w:r w:rsidR="0011350D" w:rsidRPr="00C375D9">
        <w:rPr>
          <w:rFonts w:cs="Arial"/>
        </w:rPr>
        <w:t xml:space="preserve"> y</w:t>
      </w:r>
      <w:r w:rsidRPr="00C375D9">
        <w:rPr>
          <w:rFonts w:cs="Arial"/>
        </w:rPr>
        <w:t xml:space="preserve"> </w:t>
      </w:r>
      <w:r w:rsidR="0011350D" w:rsidRPr="00C375D9">
        <w:rPr>
          <w:rFonts w:cs="Arial"/>
        </w:rPr>
        <w:t xml:space="preserve">la </w:t>
      </w:r>
      <w:r w:rsidRPr="00C375D9">
        <w:rPr>
          <w:rFonts w:cs="Arial"/>
        </w:rPr>
        <w:t>remisión del expediente a efecto de ser resuelto, de conformidad con lo establecido en el artículo 185 fracciones VI y VIII de la Ley de Transparencia y Acceso a la Información Pública del Estado de México y Municipios</w:t>
      </w:r>
      <w:r w:rsidRPr="00C375D9">
        <w:t>.</w:t>
      </w:r>
      <w:r w:rsidR="0011350D" w:rsidRPr="00C375D9">
        <w:t xml:space="preserve"> Dicho acuerdo </w:t>
      </w:r>
      <w:r w:rsidR="00664420" w:rsidRPr="00C375D9">
        <w:rPr>
          <w:rFonts w:cs="Tahoma"/>
          <w:szCs w:val="22"/>
        </w:rPr>
        <w:t xml:space="preserve">fue notificado a las partes el mismo día a través del </w:t>
      </w:r>
      <w:r w:rsidR="00664420" w:rsidRPr="00C375D9">
        <w:rPr>
          <w:rFonts w:cs="Tahoma"/>
          <w:szCs w:val="22"/>
          <w:lang w:val="es-ES"/>
        </w:rPr>
        <w:t>SAIMEX</w:t>
      </w:r>
      <w:r w:rsidR="00664420" w:rsidRPr="00C375D9">
        <w:rPr>
          <w:rFonts w:cs="Tahoma"/>
          <w:szCs w:val="22"/>
        </w:rPr>
        <w:t>.</w:t>
      </w:r>
    </w:p>
    <w:p w14:paraId="741683E3" w14:textId="77777777" w:rsidR="0011350D" w:rsidRPr="00C375D9" w:rsidRDefault="0011350D" w:rsidP="00C375D9">
      <w:pPr>
        <w:rPr>
          <w:rFonts w:cs="Tahoma"/>
          <w:szCs w:val="22"/>
        </w:rPr>
      </w:pPr>
    </w:p>
    <w:p w14:paraId="7A9629DE" w14:textId="77777777" w:rsidR="00664420" w:rsidRPr="00C375D9" w:rsidRDefault="00664420" w:rsidP="00C375D9">
      <w:pPr>
        <w:pStyle w:val="Ttulo1"/>
        <w:rPr>
          <w:rFonts w:eastAsiaTheme="minorHAnsi"/>
          <w:lang w:eastAsia="en-US"/>
        </w:rPr>
      </w:pPr>
      <w:bookmarkStart w:id="23" w:name="_Toc180592261"/>
      <w:r w:rsidRPr="00C375D9">
        <w:rPr>
          <w:rFonts w:eastAsiaTheme="minorHAnsi"/>
          <w:lang w:eastAsia="en-US"/>
        </w:rPr>
        <w:t>CONSIDERANDOS</w:t>
      </w:r>
      <w:bookmarkEnd w:id="23"/>
    </w:p>
    <w:p w14:paraId="6DD1243B" w14:textId="77777777" w:rsidR="00664420" w:rsidRPr="00C375D9" w:rsidRDefault="00664420" w:rsidP="00C375D9">
      <w:pPr>
        <w:contextualSpacing/>
        <w:jc w:val="center"/>
        <w:rPr>
          <w:rFonts w:eastAsiaTheme="minorHAnsi" w:cs="Tahoma"/>
          <w:b/>
          <w:szCs w:val="22"/>
          <w:lang w:eastAsia="en-US"/>
        </w:rPr>
      </w:pPr>
    </w:p>
    <w:p w14:paraId="0B67CB92" w14:textId="2E307D3B" w:rsidR="00664420" w:rsidRPr="00C375D9" w:rsidRDefault="00664420" w:rsidP="00C375D9">
      <w:pPr>
        <w:pStyle w:val="Ttulo2"/>
        <w:rPr>
          <w:rFonts w:eastAsia="Batang"/>
        </w:rPr>
      </w:pPr>
      <w:bookmarkStart w:id="24" w:name="_Toc180592262"/>
      <w:r w:rsidRPr="00C375D9">
        <w:rPr>
          <w:rFonts w:eastAsia="Batang"/>
        </w:rPr>
        <w:t xml:space="preserve">PRIMERO. </w:t>
      </w:r>
      <w:proofErr w:type="spellStart"/>
      <w:r w:rsidR="00BA55A8" w:rsidRPr="00C375D9">
        <w:rPr>
          <w:rFonts w:eastAsia="Batang"/>
        </w:rPr>
        <w:t>Procedibilidad</w:t>
      </w:r>
      <w:bookmarkEnd w:id="24"/>
      <w:proofErr w:type="spellEnd"/>
    </w:p>
    <w:p w14:paraId="39C52BC1" w14:textId="56FCC20D" w:rsidR="00BA55A8" w:rsidRPr="00C375D9" w:rsidRDefault="00BA55A8" w:rsidP="00C375D9">
      <w:pPr>
        <w:pStyle w:val="Ttulo3"/>
      </w:pPr>
      <w:bookmarkStart w:id="25" w:name="_Toc180592263"/>
      <w:r w:rsidRPr="00C375D9">
        <w:t>a) Competencia</w:t>
      </w:r>
      <w:r w:rsidR="00150C49" w:rsidRPr="00C375D9">
        <w:t xml:space="preserve"> del Instituto</w:t>
      </w:r>
      <w:bookmarkEnd w:id="25"/>
    </w:p>
    <w:p w14:paraId="56E64942" w14:textId="6572EDF7" w:rsidR="0011350D" w:rsidRPr="00C375D9" w:rsidRDefault="0011350D" w:rsidP="00C375D9">
      <w:pPr>
        <w:rPr>
          <w:rFonts w:cs="Arial"/>
        </w:rPr>
      </w:pPr>
      <w:r w:rsidRPr="00C375D9">
        <w:t xml:space="preserve">Este Instituto de Transparencia, Acceso a la Información Pública y Protección de Datos Personales del Estado de México y Municipios es competente para conocer y resolver </w:t>
      </w:r>
      <w:r w:rsidR="005F65B7" w:rsidRPr="00C375D9">
        <w:t xml:space="preserve">el </w:t>
      </w:r>
      <w:r w:rsidRPr="00C375D9">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C375D9">
        <w:lastRenderedPageBreak/>
        <w:t>párrafo tercero y 185 de la Ley de Transparencia y Acceso a la Información Pública del Estado de México y Municipios</w:t>
      </w:r>
      <w:r w:rsidRPr="00C375D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C375D9" w:rsidRDefault="00DB1C09" w:rsidP="00C375D9">
      <w:pPr>
        <w:rPr>
          <w:rFonts w:cs="Arial"/>
        </w:rPr>
      </w:pPr>
    </w:p>
    <w:p w14:paraId="517A2DD6" w14:textId="4169BE4D" w:rsidR="00664420" w:rsidRPr="00C375D9" w:rsidRDefault="00BA55A8" w:rsidP="00C375D9">
      <w:pPr>
        <w:pStyle w:val="Ttulo3"/>
      </w:pPr>
      <w:bookmarkStart w:id="26" w:name="_Toc180592264"/>
      <w:r w:rsidRPr="00C375D9">
        <w:t>b)</w:t>
      </w:r>
      <w:r w:rsidR="00664420" w:rsidRPr="00C375D9">
        <w:t xml:space="preserve"> </w:t>
      </w:r>
      <w:r w:rsidR="00D91CB4" w:rsidRPr="00C375D9">
        <w:t>Legitimidad</w:t>
      </w:r>
      <w:r w:rsidRPr="00C375D9">
        <w:t xml:space="preserve"> de la parte recurrente</w:t>
      </w:r>
      <w:bookmarkEnd w:id="26"/>
    </w:p>
    <w:p w14:paraId="26FEA382" w14:textId="0B06695C" w:rsidR="00D91CB4" w:rsidRPr="00C375D9" w:rsidRDefault="00D91CB4" w:rsidP="00C375D9">
      <w:pPr>
        <w:rPr>
          <w:rFonts w:cs="Arial"/>
          <w:bCs/>
        </w:rPr>
      </w:pPr>
      <w:r w:rsidRPr="00C375D9">
        <w:rPr>
          <w:rFonts w:cs="Arial"/>
          <w:bCs/>
        </w:rPr>
        <w:t>El recurso de revisión fue interpuesto por parte legítima, ya que se presentó por la misma persona que formuló la solicitud de acceso a la Información Pública,</w:t>
      </w:r>
      <w:r w:rsidRPr="00C375D9">
        <w:rPr>
          <w:rFonts w:cs="Arial"/>
          <w:b/>
          <w:bCs/>
        </w:rPr>
        <w:t xml:space="preserve"> </w:t>
      </w:r>
      <w:r w:rsidRPr="00C375D9">
        <w:rPr>
          <w:rFonts w:cs="Arial"/>
        </w:rPr>
        <w:t>debido a que los datos de acceso</w:t>
      </w:r>
      <w:r w:rsidRPr="00C375D9">
        <w:rPr>
          <w:rFonts w:cs="Arial"/>
          <w:b/>
          <w:bCs/>
        </w:rPr>
        <w:t xml:space="preserve"> </w:t>
      </w:r>
      <w:r w:rsidRPr="00C375D9">
        <w:rPr>
          <w:rFonts w:cs="Arial"/>
          <w:b/>
        </w:rPr>
        <w:t>SAIMEX</w:t>
      </w:r>
      <w:r w:rsidRPr="00C375D9">
        <w:rPr>
          <w:rFonts w:eastAsia="Calibri" w:cs="Arial"/>
          <w:lang w:eastAsia="en-US"/>
        </w:rPr>
        <w:t xml:space="preserve"> son personales e irrepetibles.</w:t>
      </w:r>
    </w:p>
    <w:p w14:paraId="2C367810" w14:textId="77777777" w:rsidR="00D91CB4" w:rsidRPr="00C375D9" w:rsidRDefault="00D91CB4" w:rsidP="00C375D9"/>
    <w:p w14:paraId="5C5FA5A8" w14:textId="77777777" w:rsidR="004565C2" w:rsidRPr="00C375D9" w:rsidRDefault="004565C2" w:rsidP="00C375D9">
      <w:pPr>
        <w:pStyle w:val="Ttulo3"/>
        <w:rPr>
          <w:rFonts w:eastAsia="Calibri"/>
          <w:lang w:eastAsia="es-ES_tradnl"/>
        </w:rPr>
      </w:pPr>
      <w:bookmarkStart w:id="27" w:name="_Toc170932820"/>
      <w:bookmarkStart w:id="28" w:name="_Toc180592265"/>
      <w:r w:rsidRPr="00C375D9">
        <w:rPr>
          <w:rFonts w:eastAsia="Calibri"/>
          <w:lang w:eastAsia="es-ES_tradnl"/>
        </w:rPr>
        <w:t>c) Plazo para interponer el recurso</w:t>
      </w:r>
      <w:bookmarkEnd w:id="27"/>
      <w:bookmarkEnd w:id="28"/>
    </w:p>
    <w:p w14:paraId="5C63152A" w14:textId="769705CA" w:rsidR="004565C2" w:rsidRPr="00C375D9" w:rsidRDefault="004565C2" w:rsidP="00C375D9">
      <w:pPr>
        <w:rPr>
          <w:rFonts w:eastAsiaTheme="minorEastAsia" w:cs="Arial"/>
          <w:lang w:val="es-ES_tradnl"/>
        </w:rPr>
      </w:pPr>
      <w:r w:rsidRPr="00C375D9">
        <w:rPr>
          <w:rFonts w:cs="Arial"/>
          <w:b/>
        </w:rPr>
        <w:t>EL SUJETO OBLIGADO</w:t>
      </w:r>
      <w:r w:rsidRPr="00C375D9">
        <w:rPr>
          <w:rFonts w:cs="Arial"/>
        </w:rPr>
        <w:t xml:space="preserve"> notificó la respuesta a la solicitud de acceso a la Información Pública el </w:t>
      </w:r>
      <w:r w:rsidR="000B55F5" w:rsidRPr="00C375D9">
        <w:rPr>
          <w:rFonts w:eastAsia="Palatino Linotype" w:cs="Palatino Linotype"/>
          <w:b/>
        </w:rPr>
        <w:t xml:space="preserve">dieciséis </w:t>
      </w:r>
      <w:r w:rsidR="00C4456F" w:rsidRPr="00C375D9">
        <w:rPr>
          <w:rFonts w:eastAsia="Palatino Linotype" w:cs="Palatino Linotype"/>
          <w:b/>
        </w:rPr>
        <w:t xml:space="preserve">de </w:t>
      </w:r>
      <w:r w:rsidR="000B55F5" w:rsidRPr="00C375D9">
        <w:rPr>
          <w:rFonts w:eastAsia="Palatino Linotype" w:cs="Palatino Linotype"/>
          <w:b/>
        </w:rPr>
        <w:t>julio d</w:t>
      </w:r>
      <w:r w:rsidR="00101093" w:rsidRPr="00C375D9">
        <w:rPr>
          <w:rFonts w:eastAsia="Palatino Linotype" w:cs="Palatino Linotype"/>
          <w:b/>
        </w:rPr>
        <w:t>e</w:t>
      </w:r>
      <w:r w:rsidRPr="00C375D9">
        <w:rPr>
          <w:rFonts w:eastAsia="Palatino Linotype" w:cs="Palatino Linotype"/>
          <w:b/>
        </w:rPr>
        <w:t xml:space="preserve"> dos mil veinticuatro </w:t>
      </w:r>
      <w:r w:rsidRPr="00C375D9">
        <w:rPr>
          <w:rFonts w:cs="Arial"/>
        </w:rPr>
        <w:t xml:space="preserve">y el recurso </w:t>
      </w:r>
      <w:r w:rsidRPr="00C375D9">
        <w:rPr>
          <w:rFonts w:eastAsia="Palatino Linotype" w:cs="Palatino Linotype"/>
        </w:rPr>
        <w:t xml:space="preserve">que nos ocupa se interpuso el </w:t>
      </w:r>
      <w:r w:rsidR="000B55F5" w:rsidRPr="00C375D9">
        <w:rPr>
          <w:rFonts w:eastAsia="Palatino Linotype" w:cs="Palatino Linotype"/>
          <w:b/>
        </w:rPr>
        <w:t xml:space="preserve">diecisiete </w:t>
      </w:r>
      <w:r w:rsidR="003F72B0" w:rsidRPr="00C375D9">
        <w:rPr>
          <w:rFonts w:eastAsia="Palatino Linotype" w:cs="Palatino Linotype"/>
          <w:b/>
        </w:rPr>
        <w:t xml:space="preserve">de </w:t>
      </w:r>
      <w:r w:rsidR="000B55F5" w:rsidRPr="00C375D9">
        <w:rPr>
          <w:rFonts w:eastAsia="Palatino Linotype" w:cs="Palatino Linotype"/>
          <w:b/>
        </w:rPr>
        <w:t xml:space="preserve">julio </w:t>
      </w:r>
      <w:r w:rsidRPr="00C375D9">
        <w:rPr>
          <w:rFonts w:eastAsia="Palatino Linotype" w:cs="Palatino Linotype"/>
          <w:b/>
        </w:rPr>
        <w:t>de dos mil veinticuatro</w:t>
      </w:r>
      <w:r w:rsidRPr="00C375D9">
        <w:rPr>
          <w:rFonts w:eastAsia="Palatino Linotype" w:cs="Palatino Linotype"/>
          <w:bCs/>
        </w:rPr>
        <w:t>;</w:t>
      </w:r>
      <w:r w:rsidRPr="00C375D9">
        <w:rPr>
          <w:rFonts w:eastAsia="Palatino Linotype" w:cs="Palatino Linotype"/>
        </w:rPr>
        <w:t xml:space="preserve"> por lo tanto, éste se encuentra dentro del margen temporal previsto en el artículo 178 de la </w:t>
      </w:r>
      <w:r w:rsidRPr="00C375D9">
        <w:rPr>
          <w:rFonts w:cs="Arial"/>
        </w:rPr>
        <w:t xml:space="preserve">Ley de Transparencia y Acceso a la Información Pública del Estado de México y Municipios, </w:t>
      </w:r>
      <w:r w:rsidRPr="00C375D9">
        <w:rPr>
          <w:rFonts w:eastAsia="Calibri"/>
          <w:lang w:eastAsia="es-ES_tradnl"/>
        </w:rPr>
        <w:t xml:space="preserve">el cual </w:t>
      </w:r>
      <w:r w:rsidRPr="00C375D9">
        <w:rPr>
          <w:rFonts w:cs="Arial"/>
        </w:rPr>
        <w:t xml:space="preserve">transcurrió del </w:t>
      </w:r>
      <w:r w:rsidR="000B55F5" w:rsidRPr="00C375D9">
        <w:rPr>
          <w:rFonts w:cs="Arial"/>
          <w:b/>
        </w:rPr>
        <w:t xml:space="preserve">diecisiete de julio al veinte de agosto </w:t>
      </w:r>
      <w:r w:rsidR="00DA54C1" w:rsidRPr="00C375D9">
        <w:rPr>
          <w:rFonts w:cs="Arial"/>
          <w:b/>
        </w:rPr>
        <w:t xml:space="preserve">de dos mil </w:t>
      </w:r>
      <w:r w:rsidRPr="00C375D9">
        <w:rPr>
          <w:rFonts w:cs="Arial"/>
          <w:b/>
        </w:rPr>
        <w:t>veinticuatro</w:t>
      </w:r>
      <w:r w:rsidRPr="00C375D9">
        <w:rPr>
          <w:rFonts w:cs="Arial"/>
        </w:rPr>
        <w:t xml:space="preserve">, </w:t>
      </w:r>
      <w:r w:rsidRPr="00C375D9">
        <w:rPr>
          <w:rFonts w:eastAsiaTheme="minorEastAsia" w:cs="Arial"/>
          <w:lang w:val="es-ES_tradnl"/>
        </w:rPr>
        <w:t xml:space="preserve">sin contemplar en el cómputo los días </w:t>
      </w:r>
      <w:bookmarkStart w:id="29" w:name="_Hlk62134391"/>
      <w:r w:rsidRPr="00C375D9">
        <w:rPr>
          <w:rFonts w:eastAsiaTheme="minorEastAsia" w:cs="Arial"/>
          <w:lang w:val="es-ES_tradnl"/>
        </w:rPr>
        <w:t xml:space="preserve">sábados, domingos y aquellos considerados como días inhábiles en términos del </w:t>
      </w:r>
      <w:bookmarkEnd w:id="29"/>
      <w:r w:rsidRPr="00C375D9">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C375D9" w:rsidRDefault="004565C2" w:rsidP="00C375D9"/>
    <w:p w14:paraId="46C0EB3A" w14:textId="5A92AF42" w:rsidR="00A53315" w:rsidRPr="00C375D9" w:rsidRDefault="00BA55A8" w:rsidP="00C375D9">
      <w:pPr>
        <w:pStyle w:val="Ttulo3"/>
        <w:rPr>
          <w:rFonts w:eastAsia="Calibri"/>
          <w:lang w:eastAsia="es-ES_tradnl"/>
        </w:rPr>
      </w:pPr>
      <w:bookmarkStart w:id="30" w:name="_Toc180592266"/>
      <w:r w:rsidRPr="00C375D9">
        <w:rPr>
          <w:rFonts w:eastAsia="Calibri"/>
          <w:lang w:eastAsia="es-ES_tradnl"/>
        </w:rPr>
        <w:t>d)</w:t>
      </w:r>
      <w:r w:rsidR="00D91CB4" w:rsidRPr="00C375D9">
        <w:rPr>
          <w:rFonts w:eastAsia="Calibri"/>
          <w:lang w:eastAsia="es-ES_tradnl"/>
        </w:rPr>
        <w:t xml:space="preserve"> </w:t>
      </w:r>
      <w:r w:rsidR="004565C2" w:rsidRPr="00C375D9">
        <w:rPr>
          <w:rFonts w:eastAsia="Calibri"/>
          <w:lang w:eastAsia="es-ES_tradnl"/>
        </w:rPr>
        <w:t>Causal de procedencia</w:t>
      </w:r>
      <w:bookmarkEnd w:id="30"/>
    </w:p>
    <w:p w14:paraId="190404A6" w14:textId="0E0E23A7" w:rsidR="00BA55A8" w:rsidRPr="00C375D9" w:rsidRDefault="00BA55A8" w:rsidP="00C375D9">
      <w:r w:rsidRPr="00C375D9">
        <w:rPr>
          <w:rFonts w:cs="Arial"/>
        </w:rPr>
        <w:t xml:space="preserve">Resulta procedente la interposición del recurso de revisión, ya que </w:t>
      </w:r>
      <w:r w:rsidRPr="00C375D9">
        <w:rPr>
          <w:rFonts w:eastAsia="Calibri" w:cs="Tahoma"/>
          <w:szCs w:val="22"/>
          <w:lang w:eastAsia="es-MX"/>
        </w:rPr>
        <w:t xml:space="preserve">se actualiza la causal de procedencia señalada en el artículo 179, fracción </w:t>
      </w:r>
      <w:r w:rsidR="004565C2" w:rsidRPr="00C375D9">
        <w:rPr>
          <w:rFonts w:eastAsia="Calibri" w:cs="Tahoma"/>
          <w:szCs w:val="22"/>
          <w:lang w:eastAsia="es-MX"/>
        </w:rPr>
        <w:t>I</w:t>
      </w:r>
      <w:r w:rsidRPr="00C375D9">
        <w:rPr>
          <w:rFonts w:cs="Arial"/>
        </w:rPr>
        <w:t xml:space="preserve"> de la </w:t>
      </w:r>
      <w:r w:rsidRPr="00C375D9">
        <w:t>Ley de Transparencia y Acceso a la Información Pública del Estado de México y Municipios.</w:t>
      </w:r>
    </w:p>
    <w:p w14:paraId="0EFF7141" w14:textId="77777777" w:rsidR="00362A11" w:rsidRPr="00C375D9" w:rsidRDefault="00362A11" w:rsidP="00C375D9"/>
    <w:p w14:paraId="2284D7EB" w14:textId="3EE1D036" w:rsidR="00BA55A8" w:rsidRPr="00C375D9" w:rsidRDefault="00362A11" w:rsidP="00C375D9">
      <w:pPr>
        <w:pStyle w:val="Ttulo3"/>
      </w:pPr>
      <w:bookmarkStart w:id="31" w:name="_Toc180592267"/>
      <w:r w:rsidRPr="00C375D9">
        <w:t>e) Requisitos formales para la interposición del recurso</w:t>
      </w:r>
      <w:bookmarkEnd w:id="31"/>
    </w:p>
    <w:p w14:paraId="1646C66E" w14:textId="77777777" w:rsidR="00101093" w:rsidRPr="00C375D9" w:rsidRDefault="00101093" w:rsidP="00C375D9">
      <w:pPr>
        <w:rPr>
          <w:rFonts w:cs="Arial"/>
        </w:rPr>
      </w:pPr>
      <w:r w:rsidRPr="00C375D9">
        <w:rPr>
          <w:rFonts w:cs="Arial"/>
          <w:b/>
          <w:bCs/>
        </w:rPr>
        <w:t xml:space="preserve">LA PARTE RECURRENTE </w:t>
      </w:r>
      <w:r w:rsidRPr="00C375D9">
        <w:rPr>
          <w:rFonts w:cs="Arial"/>
        </w:rPr>
        <w:t>acreditó todos y cada uno de los elementos formales exigidos por el artículo 180 de la misma normatividad.</w:t>
      </w:r>
    </w:p>
    <w:p w14:paraId="343723E2" w14:textId="77777777" w:rsidR="00101093" w:rsidRPr="00C375D9" w:rsidRDefault="00101093" w:rsidP="00C375D9">
      <w:pPr>
        <w:rPr>
          <w:rFonts w:cs="Arial"/>
        </w:rPr>
      </w:pPr>
    </w:p>
    <w:p w14:paraId="457548E9" w14:textId="3F7AF03B" w:rsidR="00C71CEF" w:rsidRPr="00C375D9" w:rsidRDefault="00C71CEF" w:rsidP="00C375D9">
      <w:pPr>
        <w:pStyle w:val="Ttulo2"/>
      </w:pPr>
      <w:bookmarkStart w:id="32" w:name="_Toc180592268"/>
      <w:r w:rsidRPr="00C375D9">
        <w:t>SEGUNDO. Estudio de Fondo</w:t>
      </w:r>
      <w:bookmarkEnd w:id="32"/>
    </w:p>
    <w:p w14:paraId="2A308F59" w14:textId="0FF373F0" w:rsidR="00C049E2" w:rsidRPr="00C375D9" w:rsidRDefault="00C71CEF" w:rsidP="00C375D9">
      <w:pPr>
        <w:pStyle w:val="Ttulo3"/>
      </w:pPr>
      <w:bookmarkStart w:id="33" w:name="_Toc180592269"/>
      <w:r w:rsidRPr="00C375D9">
        <w:t>a</w:t>
      </w:r>
      <w:r w:rsidR="00C049E2" w:rsidRPr="00C375D9">
        <w:t>) Mandato de transparencia y responsabilidad del Sujeto Obligado</w:t>
      </w:r>
      <w:bookmarkEnd w:id="33"/>
    </w:p>
    <w:p w14:paraId="6901A889" w14:textId="59EEDAE1" w:rsidR="00C049E2" w:rsidRPr="00C375D9" w:rsidRDefault="00C049E2" w:rsidP="00C375D9">
      <w:pPr>
        <w:rPr>
          <w:rFonts w:eastAsia="Palatino Linotype"/>
        </w:rPr>
      </w:pPr>
      <w:r w:rsidRPr="00C375D9">
        <w:rPr>
          <w:rFonts w:eastAsia="Palatino Linotype"/>
        </w:rPr>
        <w:t xml:space="preserve">El </w:t>
      </w:r>
      <w:r w:rsidR="00717E59" w:rsidRPr="00C375D9">
        <w:rPr>
          <w:rFonts w:eastAsia="Palatino Linotype"/>
        </w:rPr>
        <w:t>d</w:t>
      </w:r>
      <w:r w:rsidRPr="00C375D9">
        <w:rPr>
          <w:rFonts w:eastAsia="Palatino Linotype"/>
        </w:rPr>
        <w:t xml:space="preserve">erecho de </w:t>
      </w:r>
      <w:r w:rsidR="00717E59" w:rsidRPr="00C375D9">
        <w:rPr>
          <w:rFonts w:eastAsia="Palatino Linotype"/>
        </w:rPr>
        <w:t>a</w:t>
      </w:r>
      <w:r w:rsidRPr="00C375D9">
        <w:rPr>
          <w:rFonts w:eastAsia="Palatino Linotype"/>
        </w:rPr>
        <w:t xml:space="preserve">cceso a la </w:t>
      </w:r>
      <w:r w:rsidR="00717E59" w:rsidRPr="00C375D9">
        <w:rPr>
          <w:rFonts w:eastAsia="Palatino Linotype"/>
        </w:rPr>
        <w:t>i</w:t>
      </w:r>
      <w:r w:rsidRPr="00C375D9">
        <w:rPr>
          <w:rFonts w:eastAsia="Palatino Linotype"/>
        </w:rPr>
        <w:t xml:space="preserve">nformación </w:t>
      </w:r>
      <w:r w:rsidR="00717E59" w:rsidRPr="00C375D9">
        <w:rPr>
          <w:rFonts w:eastAsia="Palatino Linotype"/>
        </w:rPr>
        <w:t>p</w:t>
      </w:r>
      <w:r w:rsidRPr="00C375D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375D9">
        <w:rPr>
          <w:rFonts w:eastAsia="Palatino Linotype"/>
        </w:rPr>
        <w:t>:</w:t>
      </w:r>
    </w:p>
    <w:p w14:paraId="7FAB8D32" w14:textId="77777777" w:rsidR="00C049E2" w:rsidRPr="00C375D9" w:rsidRDefault="00C049E2" w:rsidP="00C375D9">
      <w:pPr>
        <w:rPr>
          <w:rFonts w:eastAsia="Palatino Linotype"/>
        </w:rPr>
      </w:pPr>
    </w:p>
    <w:p w14:paraId="05320813" w14:textId="77777777" w:rsidR="00C049E2" w:rsidRPr="00C375D9" w:rsidRDefault="00C049E2" w:rsidP="00C375D9">
      <w:pPr>
        <w:pStyle w:val="Puesto"/>
        <w:rPr>
          <w:rFonts w:eastAsia="Palatino Linotype"/>
          <w:b/>
        </w:rPr>
      </w:pPr>
      <w:r w:rsidRPr="00C375D9">
        <w:rPr>
          <w:rFonts w:eastAsia="Palatino Linotype"/>
          <w:b/>
        </w:rPr>
        <w:t>Constitución Política de los Estados Unidos Mexicanos</w:t>
      </w:r>
    </w:p>
    <w:p w14:paraId="6B6C67B6" w14:textId="77777777" w:rsidR="00C049E2" w:rsidRPr="00C375D9" w:rsidRDefault="00C049E2" w:rsidP="00C375D9">
      <w:pPr>
        <w:pStyle w:val="Puesto"/>
        <w:rPr>
          <w:rFonts w:eastAsia="Palatino Linotype"/>
          <w:b/>
        </w:rPr>
      </w:pPr>
      <w:r w:rsidRPr="00C375D9">
        <w:rPr>
          <w:rFonts w:eastAsia="Palatino Linotype"/>
        </w:rPr>
        <w:t>“</w:t>
      </w:r>
      <w:r w:rsidRPr="00C375D9">
        <w:rPr>
          <w:rFonts w:eastAsia="Palatino Linotype"/>
          <w:b/>
        </w:rPr>
        <w:t>Artículo 6.</w:t>
      </w:r>
    </w:p>
    <w:p w14:paraId="38D3B4C4" w14:textId="77777777" w:rsidR="00C049E2" w:rsidRPr="00C375D9" w:rsidRDefault="00C049E2" w:rsidP="00C375D9">
      <w:pPr>
        <w:pStyle w:val="Puesto"/>
        <w:rPr>
          <w:rFonts w:eastAsia="Palatino Linotype"/>
        </w:rPr>
      </w:pPr>
      <w:r w:rsidRPr="00C375D9">
        <w:rPr>
          <w:rFonts w:eastAsia="Palatino Linotype"/>
        </w:rPr>
        <w:t>(…)</w:t>
      </w:r>
    </w:p>
    <w:p w14:paraId="2CCAA297" w14:textId="6602827B" w:rsidR="00C049E2" w:rsidRPr="00C375D9" w:rsidRDefault="00C049E2" w:rsidP="00C375D9">
      <w:pPr>
        <w:pStyle w:val="Puesto"/>
        <w:rPr>
          <w:rFonts w:eastAsia="Palatino Linotype"/>
        </w:rPr>
      </w:pPr>
      <w:r w:rsidRPr="00C375D9">
        <w:rPr>
          <w:rFonts w:eastAsia="Palatino Linotype"/>
        </w:rPr>
        <w:t>Para efectos de lo dispuesto en el presente artículo se observará lo siguiente:</w:t>
      </w:r>
    </w:p>
    <w:p w14:paraId="74CC3718" w14:textId="77777777" w:rsidR="00C049E2" w:rsidRPr="00C375D9" w:rsidRDefault="00C049E2" w:rsidP="00C375D9">
      <w:pPr>
        <w:pStyle w:val="Puesto"/>
        <w:rPr>
          <w:rFonts w:eastAsia="Palatino Linotype"/>
        </w:rPr>
      </w:pPr>
      <w:r w:rsidRPr="00C375D9">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C375D9" w:rsidRDefault="00C049E2" w:rsidP="00C375D9">
      <w:pPr>
        <w:pStyle w:val="Puesto"/>
        <w:rPr>
          <w:rFonts w:eastAsia="Palatino Linotype"/>
        </w:rPr>
      </w:pPr>
      <w:r w:rsidRPr="00C375D9">
        <w:rPr>
          <w:rFonts w:eastAsia="Palatino Linotype"/>
        </w:rPr>
        <w:t xml:space="preserve">I. </w:t>
      </w:r>
      <w:r w:rsidRPr="00C375D9">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C375D9" w:rsidRDefault="00C049E2" w:rsidP="00C375D9">
      <w:pPr>
        <w:pStyle w:val="Puesto"/>
        <w:rPr>
          <w:rFonts w:eastAsia="Palatino Linotype"/>
        </w:rPr>
      </w:pPr>
    </w:p>
    <w:p w14:paraId="504F12DB" w14:textId="77777777" w:rsidR="00C049E2" w:rsidRPr="00C375D9" w:rsidRDefault="00C049E2" w:rsidP="00C375D9">
      <w:pPr>
        <w:pStyle w:val="Puesto"/>
        <w:rPr>
          <w:rFonts w:eastAsia="Palatino Linotype"/>
          <w:b/>
        </w:rPr>
      </w:pPr>
      <w:r w:rsidRPr="00C375D9">
        <w:rPr>
          <w:rFonts w:eastAsia="Palatino Linotype"/>
          <w:b/>
        </w:rPr>
        <w:t>Constitución Política del Estado Libre y Soberano de México</w:t>
      </w:r>
    </w:p>
    <w:p w14:paraId="04932D29" w14:textId="77777777" w:rsidR="00C049E2" w:rsidRPr="00C375D9" w:rsidRDefault="00C049E2" w:rsidP="00C375D9">
      <w:pPr>
        <w:pStyle w:val="Puesto"/>
        <w:rPr>
          <w:rFonts w:eastAsia="Palatino Linotype"/>
          <w:b/>
        </w:rPr>
      </w:pPr>
      <w:r w:rsidRPr="00C375D9">
        <w:rPr>
          <w:rFonts w:eastAsia="Palatino Linotype"/>
        </w:rPr>
        <w:t>“</w:t>
      </w:r>
      <w:r w:rsidRPr="00C375D9">
        <w:rPr>
          <w:rFonts w:eastAsia="Palatino Linotype"/>
          <w:b/>
        </w:rPr>
        <w:t xml:space="preserve">Artículo 5.- </w:t>
      </w:r>
    </w:p>
    <w:p w14:paraId="1D3829F4" w14:textId="77777777" w:rsidR="00C049E2" w:rsidRPr="00C375D9" w:rsidRDefault="00C049E2" w:rsidP="00C375D9">
      <w:pPr>
        <w:pStyle w:val="Puesto"/>
        <w:rPr>
          <w:rFonts w:eastAsia="Palatino Linotype"/>
        </w:rPr>
      </w:pPr>
      <w:r w:rsidRPr="00C375D9">
        <w:rPr>
          <w:rFonts w:eastAsia="Palatino Linotype"/>
        </w:rPr>
        <w:t>(…)</w:t>
      </w:r>
    </w:p>
    <w:p w14:paraId="0EAE47FD" w14:textId="77777777" w:rsidR="00C049E2" w:rsidRPr="00C375D9" w:rsidRDefault="00C049E2" w:rsidP="00C375D9">
      <w:pPr>
        <w:pStyle w:val="Puesto"/>
        <w:rPr>
          <w:rFonts w:eastAsia="Palatino Linotype"/>
        </w:rPr>
      </w:pPr>
      <w:r w:rsidRPr="00C375D9">
        <w:rPr>
          <w:rFonts w:eastAsia="Palatino Linotype"/>
        </w:rPr>
        <w:lastRenderedPageBreak/>
        <w:t>El derecho a la información será garantizado por el Estado. La ley establecerá las previsiones que permitan asegurar la protección, el respeto y la difusión de este derecho.</w:t>
      </w:r>
    </w:p>
    <w:p w14:paraId="4F0C804A" w14:textId="77777777" w:rsidR="00C049E2" w:rsidRPr="00C375D9" w:rsidRDefault="00C049E2" w:rsidP="00C375D9">
      <w:pPr>
        <w:pStyle w:val="Puesto"/>
        <w:rPr>
          <w:rFonts w:eastAsia="Palatino Linotype"/>
        </w:rPr>
      </w:pPr>
      <w:r w:rsidRPr="00C375D9">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375D9" w:rsidRDefault="00C049E2" w:rsidP="00C375D9">
      <w:pPr>
        <w:pStyle w:val="Puesto"/>
        <w:rPr>
          <w:rFonts w:eastAsia="Palatino Linotype"/>
        </w:rPr>
      </w:pPr>
      <w:r w:rsidRPr="00C375D9">
        <w:rPr>
          <w:rFonts w:eastAsia="Palatino Linotype"/>
        </w:rPr>
        <w:t>Este derecho se regirá por los principios y bases siguientes:</w:t>
      </w:r>
    </w:p>
    <w:p w14:paraId="4A3E8CBA" w14:textId="77777777" w:rsidR="00C049E2" w:rsidRPr="00C375D9" w:rsidRDefault="00C049E2" w:rsidP="00C375D9">
      <w:pPr>
        <w:pStyle w:val="Puesto"/>
        <w:rPr>
          <w:rFonts w:eastAsia="Palatino Linotype"/>
        </w:rPr>
      </w:pPr>
      <w:r w:rsidRPr="00C375D9">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C375D9" w:rsidRDefault="00C049E2" w:rsidP="00C375D9">
      <w:pPr>
        <w:rPr>
          <w:rFonts w:eastAsia="Palatino Linotype"/>
          <w:b/>
          <w:i/>
        </w:rPr>
      </w:pPr>
    </w:p>
    <w:p w14:paraId="6FC1BB3B" w14:textId="3BF4A33D" w:rsidR="00C049E2" w:rsidRPr="00C375D9" w:rsidRDefault="00717E59" w:rsidP="00C375D9">
      <w:pPr>
        <w:rPr>
          <w:rFonts w:eastAsia="Palatino Linotype"/>
          <w:i/>
        </w:rPr>
      </w:pPr>
      <w:r w:rsidRPr="00C375D9">
        <w:rPr>
          <w:rFonts w:eastAsia="Palatino Linotype"/>
        </w:rPr>
        <w:t xml:space="preserve">Asimismo, </w:t>
      </w:r>
      <w:r w:rsidR="00C049E2" w:rsidRPr="00C375D9">
        <w:rPr>
          <w:rFonts w:eastAsia="Palatino Linotype"/>
        </w:rPr>
        <w:t>el artículo 150 de la Ley de Transparencia y Acceso a la Información Pública del Estado de México y Municipios</w:t>
      </w:r>
      <w:r w:rsidR="00057B2D" w:rsidRPr="00C375D9">
        <w:rPr>
          <w:rFonts w:eastAsia="Palatino Linotype"/>
        </w:rPr>
        <w:t xml:space="preserve"> </w:t>
      </w:r>
      <w:r w:rsidR="00E9335C" w:rsidRPr="00C375D9">
        <w:rPr>
          <w:rFonts w:eastAsia="Palatino Linotype"/>
        </w:rPr>
        <w:t xml:space="preserve">indica </w:t>
      </w:r>
      <w:r w:rsidR="00057B2D" w:rsidRPr="00C375D9">
        <w:rPr>
          <w:rFonts w:eastAsia="Palatino Linotype"/>
        </w:rPr>
        <w:t>que</w:t>
      </w:r>
      <w:r w:rsidR="00C049E2" w:rsidRPr="00C375D9">
        <w:rPr>
          <w:rFonts w:eastAsia="Palatino Linotype"/>
        </w:rPr>
        <w:t xml:space="preserve"> la solicitud es la garantía primaria del Derecho de Acceso a la Información, además, establece que se regirá </w:t>
      </w:r>
      <w:r w:rsidR="00C049E2" w:rsidRPr="00C375D9">
        <w:rPr>
          <w:rFonts w:eastAsia="Palatino Linotype"/>
          <w:i/>
        </w:rPr>
        <w:t>por los principios de simplicidad, rapidez</w:t>
      </w:r>
      <w:r w:rsidR="005F65B7" w:rsidRPr="00C375D9">
        <w:rPr>
          <w:rFonts w:eastAsia="Palatino Linotype"/>
          <w:i/>
        </w:rPr>
        <w:t>,</w:t>
      </w:r>
      <w:r w:rsidR="00C049E2" w:rsidRPr="00C375D9">
        <w:rPr>
          <w:rFonts w:eastAsia="Palatino Linotype"/>
          <w:i/>
        </w:rPr>
        <w:t xml:space="preserve"> gratuidad del procedimiento, auxilio y orientación a los particulare</w:t>
      </w:r>
      <w:r w:rsidR="001A58B3" w:rsidRPr="00C375D9">
        <w:rPr>
          <w:rFonts w:eastAsia="Palatino Linotype"/>
          <w:i/>
        </w:rPr>
        <w:t>s.</w:t>
      </w:r>
    </w:p>
    <w:p w14:paraId="033466A6" w14:textId="77777777" w:rsidR="001A58B3" w:rsidRPr="00C375D9" w:rsidRDefault="001A58B3" w:rsidP="00C375D9">
      <w:pPr>
        <w:rPr>
          <w:rFonts w:eastAsia="Palatino Linotype"/>
          <w:i/>
        </w:rPr>
      </w:pPr>
    </w:p>
    <w:p w14:paraId="04ADA10B" w14:textId="574A944A" w:rsidR="001A58B3" w:rsidRPr="00C375D9" w:rsidRDefault="00233F17" w:rsidP="00C375D9">
      <w:pPr>
        <w:rPr>
          <w:rFonts w:eastAsia="Palatino Linotype" w:cs="Palatino Linotype"/>
          <w:i/>
          <w:szCs w:val="22"/>
        </w:rPr>
      </w:pPr>
      <w:r w:rsidRPr="00C375D9">
        <w:rPr>
          <w:rFonts w:eastAsia="Palatino Linotype" w:cs="Palatino Linotype"/>
        </w:rPr>
        <w:t xml:space="preserve">Por su parte, el artículo 4 de </w:t>
      </w:r>
      <w:r w:rsidR="001A58B3" w:rsidRPr="00C375D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375D9">
        <w:rPr>
          <w:rFonts w:eastAsia="Palatino Linotype" w:cs="Palatino Linotype"/>
        </w:rPr>
        <w:t>.</w:t>
      </w:r>
    </w:p>
    <w:p w14:paraId="1407DBB8" w14:textId="77777777" w:rsidR="001A58B3" w:rsidRPr="00C375D9" w:rsidRDefault="001A58B3" w:rsidP="00C375D9">
      <w:pPr>
        <w:rPr>
          <w:rFonts w:eastAsia="Palatino Linotype" w:cs="Palatino Linotype"/>
        </w:rPr>
      </w:pPr>
    </w:p>
    <w:p w14:paraId="7552AA79" w14:textId="5C52E4A4" w:rsidR="001A58B3" w:rsidRPr="00C375D9" w:rsidRDefault="001A58B3" w:rsidP="00C375D9">
      <w:pPr>
        <w:rPr>
          <w:rFonts w:eastAsia="Palatino Linotype" w:cs="Palatino Linotype"/>
        </w:rPr>
      </w:pPr>
      <w:r w:rsidRPr="00C375D9">
        <w:rPr>
          <w:rFonts w:eastAsia="Palatino Linotype" w:cs="Palatino Linotype"/>
        </w:rPr>
        <w:t xml:space="preserve">Esto es, que los Sujetos Obligados </w:t>
      </w:r>
      <w:r w:rsidR="00FA5957" w:rsidRPr="00C375D9">
        <w:rPr>
          <w:rFonts w:eastAsia="Palatino Linotype" w:cs="Palatino Linotype"/>
        </w:rPr>
        <w:t>deben</w:t>
      </w:r>
      <w:r w:rsidRPr="00C375D9">
        <w:rPr>
          <w:rFonts w:eastAsia="Palatino Linotype" w:cs="Palatino Linotype"/>
        </w:rPr>
        <w:t xml:space="preserve"> atender las solicitudes de acceso a la información pública que se les </w:t>
      </w:r>
      <w:r w:rsidR="00FA5957" w:rsidRPr="00C375D9">
        <w:rPr>
          <w:rFonts w:eastAsia="Palatino Linotype" w:cs="Palatino Linotype"/>
        </w:rPr>
        <w:t>sean realizadas,</w:t>
      </w:r>
      <w:r w:rsidRPr="00C375D9">
        <w:rPr>
          <w:rFonts w:eastAsia="Palatino Linotype" w:cs="Palatino Linotype"/>
        </w:rPr>
        <w:t xml:space="preserve"> y proporcionar la información pública que obre en su poder</w:t>
      </w:r>
      <w:r w:rsidR="00FA5957" w:rsidRPr="00C375D9">
        <w:rPr>
          <w:rFonts w:eastAsia="Palatino Linotype" w:cs="Palatino Linotype"/>
        </w:rPr>
        <w:t>,</w:t>
      </w:r>
      <w:r w:rsidRPr="00C375D9">
        <w:rPr>
          <w:rFonts w:eastAsia="Palatino Linotype" w:cs="Palatino Linotype"/>
        </w:rPr>
        <w:t xml:space="preserve"> </w:t>
      </w:r>
      <w:r w:rsidRPr="00C375D9">
        <w:rPr>
          <w:rFonts w:eastAsia="Palatino Linotype" w:cs="Palatino Linotype"/>
        </w:rPr>
        <w:lastRenderedPageBreak/>
        <w:t xml:space="preserve">conforme </w:t>
      </w:r>
      <w:r w:rsidR="00FA5957" w:rsidRPr="00C375D9">
        <w:rPr>
          <w:rFonts w:eastAsia="Palatino Linotype" w:cs="Palatino Linotype"/>
        </w:rPr>
        <w:t>a</w:t>
      </w:r>
      <w:r w:rsidRPr="00C375D9">
        <w:rPr>
          <w:rFonts w:eastAsia="Palatino Linotype" w:cs="Palatino Linotype"/>
        </w:rPr>
        <w:t xml:space="preserve">l estado </w:t>
      </w:r>
      <w:r w:rsidR="00FA5957" w:rsidRPr="00C375D9">
        <w:rPr>
          <w:rFonts w:eastAsia="Palatino Linotype" w:cs="Palatino Linotype"/>
        </w:rPr>
        <w:t xml:space="preserve">en </w:t>
      </w:r>
      <w:r w:rsidRPr="00C375D9">
        <w:rPr>
          <w:rFonts w:eastAsia="Palatino Linotype" w:cs="Palatino Linotype"/>
        </w:rPr>
        <w:t>que se encuentr</w:t>
      </w:r>
      <w:r w:rsidR="00FA5957" w:rsidRPr="00C375D9">
        <w:rPr>
          <w:rFonts w:eastAsia="Palatino Linotype" w:cs="Palatino Linotype"/>
        </w:rPr>
        <w:t>e, sin que sea necesario</w:t>
      </w:r>
      <w:r w:rsidRPr="00C375D9">
        <w:rPr>
          <w:rFonts w:eastAsia="Palatino Linotype" w:cs="Palatino Linotype"/>
        </w:rPr>
        <w:t xml:space="preserve"> </w:t>
      </w:r>
      <w:r w:rsidR="00FA5957" w:rsidRPr="00C375D9">
        <w:rPr>
          <w:rFonts w:eastAsia="Palatino Linotype" w:cs="Palatino Linotype"/>
        </w:rPr>
        <w:t>procesar</w:t>
      </w:r>
      <w:r w:rsidRPr="00C375D9">
        <w:rPr>
          <w:rFonts w:eastAsia="Palatino Linotype" w:cs="Palatino Linotype"/>
        </w:rPr>
        <w:t xml:space="preserve"> la misma, ni presentarla conforme al interés del solicitante; </w:t>
      </w:r>
      <w:r w:rsidR="00FA5957" w:rsidRPr="00C375D9">
        <w:rPr>
          <w:rFonts w:eastAsia="Palatino Linotype" w:cs="Palatino Linotype"/>
        </w:rPr>
        <w:t>tal y como</w:t>
      </w:r>
      <w:r w:rsidRPr="00C375D9">
        <w:rPr>
          <w:rFonts w:eastAsia="Palatino Linotype" w:cs="Palatino Linotype"/>
        </w:rPr>
        <w:t xml:space="preserve"> lo establece el artículo 12 de la Ley de Transparencia y Acceso a la Información Pública del Estado de México y Municipios</w:t>
      </w:r>
      <w:r w:rsidR="00970EB3" w:rsidRPr="00C375D9">
        <w:rPr>
          <w:rFonts w:eastAsia="Palatino Linotype" w:cs="Palatino Linotype"/>
        </w:rPr>
        <w:t>.</w:t>
      </w:r>
    </w:p>
    <w:p w14:paraId="73245195" w14:textId="77777777" w:rsidR="00970EB3" w:rsidRPr="00C375D9" w:rsidRDefault="00970EB3" w:rsidP="00C375D9">
      <w:pPr>
        <w:rPr>
          <w:rFonts w:eastAsia="Palatino Linotype" w:cs="Palatino Linotype"/>
        </w:rPr>
      </w:pPr>
    </w:p>
    <w:p w14:paraId="7F62D4DF" w14:textId="775730E1" w:rsidR="001A58B3" w:rsidRPr="00C375D9" w:rsidRDefault="001A58B3" w:rsidP="00C375D9">
      <w:pPr>
        <w:rPr>
          <w:rFonts w:eastAsia="Palatino Linotype" w:cs="Palatino Linotype"/>
        </w:rPr>
      </w:pPr>
      <w:r w:rsidRPr="00C375D9">
        <w:rPr>
          <w:rFonts w:eastAsia="Palatino Linotype" w:cs="Palatino Linotype"/>
        </w:rPr>
        <w:t>Es decir, que todo sujeto obligado que genere, recopile, administre, procese, archive, posea o conserven, son responsables de la misma</w:t>
      </w:r>
      <w:r w:rsidR="00970EB3" w:rsidRPr="00C375D9">
        <w:rPr>
          <w:rFonts w:eastAsia="Palatino Linotype" w:cs="Palatino Linotype"/>
        </w:rPr>
        <w:t>,</w:t>
      </w:r>
      <w:r w:rsidRPr="00C375D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375D9">
        <w:rPr>
          <w:rFonts w:eastAsia="Palatino Linotype" w:cs="Palatino Linotype"/>
        </w:rPr>
        <w:t>o</w:t>
      </w:r>
      <w:r w:rsidRPr="00C375D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375D9" w:rsidRDefault="001A58B3" w:rsidP="00C375D9">
      <w:pPr>
        <w:rPr>
          <w:rFonts w:eastAsia="Palatino Linotype" w:cs="Palatino Linotype"/>
        </w:rPr>
      </w:pPr>
    </w:p>
    <w:p w14:paraId="04E42DFE" w14:textId="573F1198" w:rsidR="001A58B3" w:rsidRPr="00C375D9" w:rsidRDefault="001A58B3" w:rsidP="00C375D9">
      <w:pPr>
        <w:rPr>
          <w:rFonts w:eastAsia="Palatino Linotype" w:cs="Palatino Linotype"/>
        </w:rPr>
      </w:pPr>
      <w:r w:rsidRPr="00C375D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375D9">
        <w:rPr>
          <w:rFonts w:eastAsia="Palatino Linotype" w:cs="Palatino Linotype"/>
        </w:rPr>
        <w:t>, s</w:t>
      </w:r>
      <w:r w:rsidRPr="00C375D9">
        <w:rPr>
          <w:rFonts w:eastAsia="Palatino Linotype" w:cs="Palatino Linotype"/>
        </w:rPr>
        <w:t xml:space="preserve">iempre y cuando no se trate de información reservada o </w:t>
      </w:r>
      <w:r w:rsidR="00331F35" w:rsidRPr="00C375D9">
        <w:rPr>
          <w:rFonts w:eastAsia="Palatino Linotype" w:cs="Palatino Linotype"/>
        </w:rPr>
        <w:t>confidencial.</w:t>
      </w:r>
    </w:p>
    <w:p w14:paraId="40C5219F" w14:textId="77777777" w:rsidR="001A58B3" w:rsidRPr="00C375D9" w:rsidRDefault="001A58B3" w:rsidP="00C375D9">
      <w:pPr>
        <w:rPr>
          <w:rFonts w:eastAsia="Palatino Linotype" w:cs="Palatino Linotype"/>
        </w:rPr>
      </w:pPr>
    </w:p>
    <w:p w14:paraId="2E629608" w14:textId="01727E15" w:rsidR="00C049E2" w:rsidRPr="00C375D9" w:rsidRDefault="006067C7" w:rsidP="00C375D9">
      <w:pPr>
        <w:rPr>
          <w:rFonts w:eastAsia="Palatino Linotype"/>
        </w:rPr>
      </w:pPr>
      <w:bookmarkStart w:id="34" w:name="_heading=h.2s8eyo1" w:colFirst="0" w:colLast="0"/>
      <w:bookmarkEnd w:id="34"/>
      <w:r w:rsidRPr="00C375D9">
        <w:rPr>
          <w:rFonts w:eastAsia="Palatino Linotype"/>
        </w:rPr>
        <w:t>Con base en lo anterior</w:t>
      </w:r>
      <w:r w:rsidR="00B22A80" w:rsidRPr="00C375D9">
        <w:rPr>
          <w:rFonts w:eastAsia="Palatino Linotype"/>
        </w:rPr>
        <w:t>, se considera que</w:t>
      </w:r>
      <w:r w:rsidR="00C049E2" w:rsidRPr="00C375D9">
        <w:rPr>
          <w:rFonts w:eastAsia="Palatino Linotype"/>
        </w:rPr>
        <w:t xml:space="preserve"> </w:t>
      </w:r>
      <w:r w:rsidR="00B22A80" w:rsidRPr="00C375D9">
        <w:rPr>
          <w:rFonts w:eastAsia="Palatino Linotype"/>
          <w:b/>
          <w:bCs/>
        </w:rPr>
        <w:t>EL</w:t>
      </w:r>
      <w:r w:rsidR="00C049E2" w:rsidRPr="00C375D9">
        <w:rPr>
          <w:rFonts w:eastAsia="Palatino Linotype"/>
        </w:rPr>
        <w:t xml:space="preserve"> </w:t>
      </w:r>
      <w:r w:rsidR="00C049E2" w:rsidRPr="00C375D9">
        <w:rPr>
          <w:rFonts w:eastAsia="Palatino Linotype"/>
          <w:b/>
        </w:rPr>
        <w:t>SUJETO OBLIGADO</w:t>
      </w:r>
      <w:r w:rsidR="00C049E2" w:rsidRPr="00C375D9">
        <w:rPr>
          <w:rFonts w:eastAsia="Palatino Linotype"/>
        </w:rPr>
        <w:t xml:space="preserve"> </w:t>
      </w:r>
      <w:r w:rsidR="00B22A80" w:rsidRPr="00C375D9">
        <w:rPr>
          <w:rFonts w:eastAsia="Palatino Linotype"/>
        </w:rPr>
        <w:t xml:space="preserve">se </w:t>
      </w:r>
      <w:r w:rsidR="00717E59" w:rsidRPr="00C375D9">
        <w:rPr>
          <w:rFonts w:eastAsia="Palatino Linotype"/>
        </w:rPr>
        <w:t>encontraba</w:t>
      </w:r>
      <w:r w:rsidR="00B22A80" w:rsidRPr="00C375D9">
        <w:rPr>
          <w:rFonts w:eastAsia="Palatino Linotype"/>
        </w:rPr>
        <w:t xml:space="preserve"> compelido a</w:t>
      </w:r>
      <w:r w:rsidR="00C049E2" w:rsidRPr="00C375D9">
        <w:rPr>
          <w:rFonts w:eastAsia="Palatino Linotype"/>
        </w:rPr>
        <w:t xml:space="preserve"> atender la solicitud de acceso a la información </w:t>
      </w:r>
      <w:r w:rsidR="00B22A80" w:rsidRPr="00C375D9">
        <w:rPr>
          <w:rFonts w:eastAsia="Palatino Linotype"/>
        </w:rPr>
        <w:t xml:space="preserve">realizada por </w:t>
      </w:r>
      <w:r w:rsidR="00B22A80" w:rsidRPr="00C375D9">
        <w:rPr>
          <w:rFonts w:eastAsia="Palatino Linotype"/>
          <w:b/>
          <w:bCs/>
        </w:rPr>
        <w:t>LA PARTE RECURRENTE</w:t>
      </w:r>
      <w:r w:rsidR="00331F35" w:rsidRPr="00C375D9">
        <w:rPr>
          <w:rFonts w:eastAsia="Palatino Linotype"/>
        </w:rPr>
        <w:t>.</w:t>
      </w:r>
    </w:p>
    <w:p w14:paraId="1611F147" w14:textId="77777777" w:rsidR="00BD5A7C" w:rsidRPr="00C375D9" w:rsidRDefault="00BD5A7C" w:rsidP="00C375D9">
      <w:pPr>
        <w:rPr>
          <w:rFonts w:eastAsia="Palatino Linotype"/>
        </w:rPr>
      </w:pPr>
    </w:p>
    <w:p w14:paraId="51A0E8B4" w14:textId="676DCA47" w:rsidR="00664420" w:rsidRPr="00C375D9" w:rsidRDefault="00C71CEF" w:rsidP="00C375D9">
      <w:pPr>
        <w:pStyle w:val="Ttulo3"/>
        <w:rPr>
          <w:rFonts w:eastAsia="Calibri"/>
          <w:lang w:eastAsia="es-ES_tradnl"/>
        </w:rPr>
      </w:pPr>
      <w:bookmarkStart w:id="35" w:name="_Toc180592270"/>
      <w:r w:rsidRPr="00C375D9">
        <w:rPr>
          <w:rFonts w:eastAsia="Calibri"/>
          <w:lang w:eastAsia="es-ES_tradnl"/>
        </w:rPr>
        <w:t>b)</w:t>
      </w:r>
      <w:r w:rsidR="00A53315" w:rsidRPr="00C375D9">
        <w:rPr>
          <w:rFonts w:eastAsia="Calibri"/>
          <w:lang w:eastAsia="es-ES_tradnl"/>
        </w:rPr>
        <w:t xml:space="preserve"> </w:t>
      </w:r>
      <w:r w:rsidR="00A21A20" w:rsidRPr="00C375D9">
        <w:rPr>
          <w:rFonts w:eastAsia="Calibri"/>
          <w:lang w:eastAsia="es-ES_tradnl"/>
        </w:rPr>
        <w:t>Controversia a resolver</w:t>
      </w:r>
      <w:bookmarkEnd w:id="35"/>
    </w:p>
    <w:p w14:paraId="0F1D4CFB" w14:textId="616C1FBC" w:rsidR="008327F7" w:rsidRPr="00C375D9" w:rsidRDefault="00AC25A6" w:rsidP="00C375D9">
      <w:pPr>
        <w:rPr>
          <w:rFonts w:eastAsia="Calibri"/>
          <w:lang w:eastAsia="es-ES_tradnl"/>
        </w:rPr>
      </w:pPr>
      <w:r w:rsidRPr="00C375D9">
        <w:rPr>
          <w:rFonts w:eastAsia="Calibri"/>
          <w:lang w:eastAsia="es-ES_tradnl"/>
        </w:rPr>
        <w:t xml:space="preserve">Con el objeto de ilustrar la controversia planteada, resulta conveniente precisar que, una vez realizado el estudio de las constancias que integran el expediente en que se actúa, se desprende </w:t>
      </w:r>
      <w:r w:rsidRPr="00C375D9">
        <w:rPr>
          <w:rFonts w:eastAsia="Calibri"/>
          <w:lang w:eastAsia="es-ES_tradnl"/>
        </w:rPr>
        <w:lastRenderedPageBreak/>
        <w:t xml:space="preserve">que </w:t>
      </w:r>
      <w:r w:rsidRPr="00C375D9">
        <w:rPr>
          <w:rFonts w:eastAsia="Calibri"/>
          <w:b/>
          <w:bCs/>
          <w:lang w:eastAsia="es-ES_tradnl"/>
        </w:rPr>
        <w:t>LA PARTE RECURRENTE</w:t>
      </w:r>
      <w:r w:rsidRPr="00C375D9">
        <w:rPr>
          <w:rFonts w:eastAsia="Calibri"/>
          <w:lang w:eastAsia="es-ES_tradnl"/>
        </w:rPr>
        <w:t xml:space="preserve"> solicitó </w:t>
      </w:r>
      <w:r w:rsidR="008327F7" w:rsidRPr="00C375D9">
        <w:rPr>
          <w:rFonts w:eastAsia="Calibri"/>
          <w:lang w:eastAsia="es-ES_tradnl"/>
        </w:rPr>
        <w:t xml:space="preserve">el certificado o nombramiento de la persona precisada en la solicitud, con la finalidad de conocer si es apto para ocupar el puesto. </w:t>
      </w:r>
    </w:p>
    <w:p w14:paraId="275B81B7" w14:textId="77777777" w:rsidR="008327F7" w:rsidRPr="00C375D9" w:rsidRDefault="008327F7" w:rsidP="00C375D9">
      <w:pPr>
        <w:rPr>
          <w:rFonts w:eastAsia="Calibri"/>
          <w:lang w:eastAsia="es-ES_tradnl"/>
        </w:rPr>
      </w:pPr>
    </w:p>
    <w:p w14:paraId="4D6532B5" w14:textId="00353027" w:rsidR="008327F7" w:rsidRPr="00C375D9" w:rsidRDefault="00AC25A6" w:rsidP="00C375D9">
      <w:pPr>
        <w:tabs>
          <w:tab w:val="left" w:pos="4962"/>
        </w:tabs>
        <w:contextualSpacing/>
        <w:rPr>
          <w:rFonts w:cs="Tahoma"/>
          <w:szCs w:val="22"/>
          <w:lang w:val="es-ES"/>
        </w:rPr>
      </w:pPr>
      <w:r w:rsidRPr="00C375D9">
        <w:rPr>
          <w:rFonts w:eastAsiaTheme="minorHAnsi" w:cs="Tahoma"/>
          <w:bCs/>
          <w:iCs/>
          <w:szCs w:val="22"/>
          <w:lang w:eastAsia="en-US"/>
        </w:rPr>
        <w:t xml:space="preserve">Al respecto </w:t>
      </w:r>
      <w:r w:rsidRPr="00C375D9">
        <w:rPr>
          <w:rFonts w:eastAsiaTheme="minorHAnsi" w:cs="Tahoma"/>
          <w:b/>
          <w:iCs/>
          <w:szCs w:val="22"/>
          <w:lang w:eastAsia="en-US"/>
        </w:rPr>
        <w:t>EL SUJETO OBLIGADO</w:t>
      </w:r>
      <w:r w:rsidRPr="00C375D9">
        <w:rPr>
          <w:rFonts w:eastAsiaTheme="minorHAnsi" w:cs="Tahoma"/>
          <w:bCs/>
          <w:iCs/>
          <w:szCs w:val="22"/>
          <w:lang w:eastAsia="en-US"/>
        </w:rPr>
        <w:t xml:space="preserve"> </w:t>
      </w:r>
      <w:r w:rsidR="008327F7" w:rsidRPr="00C375D9">
        <w:rPr>
          <w:rFonts w:eastAsiaTheme="minorHAnsi" w:cs="Tahoma"/>
          <w:bCs/>
          <w:iCs/>
          <w:szCs w:val="22"/>
          <w:lang w:eastAsia="en-US"/>
        </w:rPr>
        <w:t xml:space="preserve">adjuntó el </w:t>
      </w:r>
      <w:r w:rsidR="008327F7" w:rsidRPr="00C375D9">
        <w:rPr>
          <w:rFonts w:cs="Tahoma"/>
          <w:szCs w:val="22"/>
          <w:lang w:val="es-ES"/>
        </w:rPr>
        <w:t xml:space="preserve">oficio número T-297/2024 del quince de julio de dos mil veinticuatro, por medio del cual el servidor público habilitado en materia de Transparencia, Acceso a la Información Pública y Protección de Datos Personales de la Coordinación Administrativa, refirió que la información solicitada no se encuentra dentro del rubro de información pública, precisando para ello que conforme a la Ley del Trabajo de los Servidores Públicos del Estado y Municipios, a través de sus artículos 47 y 48 para el ingreso del servicio público, así como para iniciar la prestación de servicio no se prevé la entrega de certificado o nombramiento de aptitud. Asimismo, refirió que conforme al Manual de Normas y Procedimientos de Desarrollo de Administración de Personal, a través de su </w:t>
      </w:r>
      <w:r w:rsidR="00DE196D" w:rsidRPr="00C375D9">
        <w:rPr>
          <w:rFonts w:cs="Tahoma"/>
          <w:szCs w:val="22"/>
          <w:lang w:val="es-ES"/>
        </w:rPr>
        <w:t xml:space="preserve">Procedimiento: 021 “Alta o </w:t>
      </w:r>
      <w:proofErr w:type="spellStart"/>
      <w:r w:rsidR="00DE196D" w:rsidRPr="00C375D9">
        <w:rPr>
          <w:rFonts w:cs="Tahoma"/>
          <w:szCs w:val="22"/>
          <w:lang w:val="es-ES"/>
        </w:rPr>
        <w:t>rein</w:t>
      </w:r>
      <w:r w:rsidR="008327F7" w:rsidRPr="00C375D9">
        <w:rPr>
          <w:rFonts w:cs="Tahoma"/>
          <w:szCs w:val="22"/>
          <w:lang w:val="es-ES"/>
        </w:rPr>
        <w:t>reso</w:t>
      </w:r>
      <w:proofErr w:type="spellEnd"/>
      <w:r w:rsidR="008327F7" w:rsidRPr="00C375D9">
        <w:rPr>
          <w:rFonts w:cs="Tahoma"/>
          <w:szCs w:val="22"/>
          <w:lang w:val="es-ES"/>
        </w:rPr>
        <w:t xml:space="preserve"> servidora pública y servidores públicos generales y de confianza”, no se contempla un documento con las características solicitadas al no ser requisito para efectuar el procedimiento en comento. </w:t>
      </w:r>
    </w:p>
    <w:p w14:paraId="733B84DE" w14:textId="77777777" w:rsidR="008327F7" w:rsidRPr="00C375D9" w:rsidRDefault="008327F7" w:rsidP="00C375D9">
      <w:pPr>
        <w:tabs>
          <w:tab w:val="left" w:pos="4962"/>
        </w:tabs>
        <w:contextualSpacing/>
        <w:rPr>
          <w:rFonts w:eastAsiaTheme="minorHAnsi" w:cs="Tahoma"/>
          <w:bCs/>
          <w:iCs/>
          <w:szCs w:val="22"/>
          <w:lang w:eastAsia="en-US"/>
        </w:rPr>
      </w:pPr>
    </w:p>
    <w:p w14:paraId="5EA174A6" w14:textId="1A148E82" w:rsidR="008327F7" w:rsidRPr="00C375D9" w:rsidRDefault="00CF7586" w:rsidP="00C375D9">
      <w:pPr>
        <w:tabs>
          <w:tab w:val="left" w:pos="4962"/>
        </w:tabs>
        <w:contextualSpacing/>
        <w:rPr>
          <w:rFonts w:eastAsiaTheme="minorHAnsi" w:cs="Tahoma"/>
          <w:bCs/>
          <w:iCs/>
          <w:szCs w:val="22"/>
          <w:lang w:eastAsia="en-US"/>
        </w:rPr>
      </w:pPr>
      <w:r w:rsidRPr="00C375D9">
        <w:rPr>
          <w:rFonts w:eastAsiaTheme="minorHAnsi" w:cs="Tahoma"/>
          <w:bCs/>
          <w:iCs/>
          <w:szCs w:val="22"/>
          <w:lang w:eastAsia="en-US"/>
        </w:rPr>
        <w:t xml:space="preserve">Ahora bien, en la interposición del presente recurso </w:t>
      </w:r>
      <w:r w:rsidRPr="00C375D9">
        <w:rPr>
          <w:rFonts w:eastAsiaTheme="minorHAnsi" w:cs="Tahoma"/>
          <w:b/>
          <w:iCs/>
          <w:szCs w:val="22"/>
          <w:lang w:eastAsia="en-US"/>
        </w:rPr>
        <w:t>LA PARTE RECURRENTE</w:t>
      </w:r>
      <w:r w:rsidR="00237120" w:rsidRPr="00C375D9">
        <w:rPr>
          <w:rFonts w:eastAsiaTheme="minorHAnsi" w:cs="Tahoma"/>
          <w:bCs/>
          <w:iCs/>
          <w:szCs w:val="22"/>
          <w:lang w:eastAsia="en-US"/>
        </w:rPr>
        <w:t xml:space="preserve"> s</w:t>
      </w:r>
      <w:r w:rsidR="00E11AA0" w:rsidRPr="00C375D9">
        <w:rPr>
          <w:rFonts w:eastAsiaTheme="minorHAnsi" w:cs="Tahoma"/>
          <w:bCs/>
          <w:iCs/>
          <w:szCs w:val="22"/>
          <w:lang w:eastAsia="en-US"/>
        </w:rPr>
        <w:t>e inconformó medularmente por</w:t>
      </w:r>
      <w:r w:rsidR="008327F7" w:rsidRPr="00C375D9">
        <w:rPr>
          <w:rFonts w:eastAsiaTheme="minorHAnsi" w:cs="Tahoma"/>
          <w:bCs/>
          <w:iCs/>
          <w:szCs w:val="22"/>
          <w:lang w:eastAsia="en-US"/>
        </w:rPr>
        <w:t>que la respuesta no fue emitida</w:t>
      </w:r>
      <w:r w:rsidR="000512C8" w:rsidRPr="00C375D9">
        <w:rPr>
          <w:rFonts w:eastAsiaTheme="minorHAnsi" w:cs="Tahoma"/>
          <w:bCs/>
          <w:iCs/>
          <w:szCs w:val="22"/>
          <w:lang w:eastAsia="en-US"/>
        </w:rPr>
        <w:t xml:space="preserve"> por el servidor público habilitado</w:t>
      </w:r>
      <w:r w:rsidR="002C1FD3" w:rsidRPr="00C375D9">
        <w:rPr>
          <w:rFonts w:eastAsiaTheme="minorHAnsi" w:cs="Tahoma"/>
          <w:bCs/>
          <w:iCs/>
          <w:szCs w:val="22"/>
          <w:lang w:eastAsia="en-US"/>
        </w:rPr>
        <w:t xml:space="preserve">. </w:t>
      </w:r>
    </w:p>
    <w:p w14:paraId="3B006678" w14:textId="77777777" w:rsidR="00D45259" w:rsidRPr="00C375D9" w:rsidRDefault="00D45259" w:rsidP="00C375D9">
      <w:pPr>
        <w:tabs>
          <w:tab w:val="left" w:pos="4962"/>
        </w:tabs>
        <w:contextualSpacing/>
        <w:rPr>
          <w:rFonts w:eastAsiaTheme="minorHAnsi" w:cs="Tahoma"/>
          <w:bCs/>
          <w:iCs/>
          <w:szCs w:val="22"/>
          <w:lang w:eastAsia="en-US"/>
        </w:rPr>
      </w:pPr>
    </w:p>
    <w:p w14:paraId="0D526D68" w14:textId="689FFCF8" w:rsidR="004E3051" w:rsidRPr="00C375D9" w:rsidRDefault="00EF5F54" w:rsidP="00C375D9">
      <w:pPr>
        <w:pStyle w:val="Prrafodelista"/>
        <w:widowControl w:val="0"/>
        <w:autoSpaceDE w:val="0"/>
        <w:autoSpaceDN w:val="0"/>
        <w:adjustRightInd w:val="0"/>
        <w:ind w:left="0"/>
        <w:rPr>
          <w:b/>
        </w:rPr>
      </w:pPr>
      <w:r w:rsidRPr="00C375D9">
        <w:t xml:space="preserve">Asimismo, es importante señalar que </w:t>
      </w:r>
      <w:r w:rsidR="004E3051" w:rsidRPr="00C375D9">
        <w:rPr>
          <w:rFonts w:cs="Arial"/>
          <w:b/>
        </w:rPr>
        <w:t xml:space="preserve">LA PARTE </w:t>
      </w:r>
      <w:r w:rsidRPr="00C375D9">
        <w:rPr>
          <w:rFonts w:cs="Arial"/>
          <w:b/>
        </w:rPr>
        <w:t>RECURRENTE</w:t>
      </w:r>
      <w:r w:rsidRPr="00C375D9">
        <w:rPr>
          <w:rFonts w:cs="Arial"/>
        </w:rPr>
        <w:t xml:space="preserve"> no realizó manifestaciones, alegatos o pruebas y por su parte </w:t>
      </w:r>
      <w:r w:rsidRPr="00C375D9">
        <w:rPr>
          <w:rFonts w:cs="Arial"/>
          <w:b/>
        </w:rPr>
        <w:t xml:space="preserve">EL SUJETO OBLIGADO </w:t>
      </w:r>
      <w:r w:rsidR="004E3051" w:rsidRPr="00C375D9">
        <w:rPr>
          <w:rFonts w:cs="Arial"/>
        </w:rPr>
        <w:t>mediante In</w:t>
      </w:r>
      <w:r w:rsidRPr="00C375D9">
        <w:t>forme Justificado</w:t>
      </w:r>
      <w:r w:rsidR="000512C8" w:rsidRPr="00C375D9">
        <w:t xml:space="preserve"> reiteró su respuesta.</w:t>
      </w:r>
      <w:r w:rsidR="004E3051" w:rsidRPr="00C375D9">
        <w:rPr>
          <w:b/>
        </w:rPr>
        <w:t xml:space="preserve"> </w:t>
      </w:r>
    </w:p>
    <w:p w14:paraId="48D441A0" w14:textId="77777777" w:rsidR="004E3051" w:rsidRPr="00C375D9" w:rsidRDefault="004E3051" w:rsidP="00C375D9">
      <w:pPr>
        <w:pStyle w:val="Prrafodelista"/>
        <w:widowControl w:val="0"/>
        <w:autoSpaceDE w:val="0"/>
        <w:autoSpaceDN w:val="0"/>
        <w:adjustRightInd w:val="0"/>
        <w:ind w:left="0"/>
        <w:rPr>
          <w:b/>
        </w:rPr>
      </w:pPr>
    </w:p>
    <w:p w14:paraId="414FD2D5" w14:textId="4408E416" w:rsidR="00664420" w:rsidRPr="00C375D9" w:rsidRDefault="00A21A20" w:rsidP="00C375D9">
      <w:pPr>
        <w:pStyle w:val="Ttulo3"/>
      </w:pPr>
      <w:bookmarkStart w:id="36" w:name="_Toc180592271"/>
      <w:r w:rsidRPr="00C375D9">
        <w:lastRenderedPageBreak/>
        <w:t>c)</w:t>
      </w:r>
      <w:r w:rsidR="00664420" w:rsidRPr="00C375D9">
        <w:t xml:space="preserve"> </w:t>
      </w:r>
      <w:r w:rsidRPr="00C375D9">
        <w:t>Estudio de la controversia</w:t>
      </w:r>
      <w:bookmarkEnd w:id="36"/>
    </w:p>
    <w:p w14:paraId="34AE8FA3" w14:textId="2038771A" w:rsidR="002C1FD3" w:rsidRPr="00C375D9" w:rsidRDefault="000512C8" w:rsidP="00C375D9">
      <w:pPr>
        <w:rPr>
          <w:rFonts w:cs="Arial"/>
        </w:rPr>
      </w:pPr>
      <w:r w:rsidRPr="00C375D9">
        <w:rPr>
          <w:rFonts w:cs="Arial"/>
        </w:rPr>
        <w:t xml:space="preserve">Primero, es necesario precisar que </w:t>
      </w:r>
      <w:r w:rsidR="002C1FD3" w:rsidRPr="00C375D9">
        <w:rPr>
          <w:rFonts w:cs="Arial"/>
        </w:rPr>
        <w:t xml:space="preserve">la respuesta se advierte que fue proporcionada por el servidor público habilitado de la Coordinación Administrativa, como se muestra a continuación: </w:t>
      </w:r>
    </w:p>
    <w:p w14:paraId="6AD0FEC5" w14:textId="3F7E4BB3" w:rsidR="002C1FD3" w:rsidRPr="00C375D9" w:rsidRDefault="00BF2640" w:rsidP="00C375D9">
      <w:pPr>
        <w:rPr>
          <w:rFonts w:cs="Arial"/>
        </w:rPr>
      </w:pPr>
      <w:r w:rsidRPr="00C375D9">
        <w:rPr>
          <w:rFonts w:cs="Arial"/>
          <w:noProof/>
          <w:lang w:eastAsia="es-MX"/>
          <w14:ligatures w14:val="standardContextual"/>
        </w:rPr>
        <mc:AlternateContent>
          <mc:Choice Requires="wps">
            <w:drawing>
              <wp:anchor distT="0" distB="0" distL="114300" distR="114300" simplePos="0" relativeHeight="251659264" behindDoc="0" locked="0" layoutInCell="1" allowOverlap="1" wp14:anchorId="6B2AF049" wp14:editId="04A79587">
                <wp:simplePos x="0" y="0"/>
                <wp:positionH relativeFrom="column">
                  <wp:posOffset>3449320</wp:posOffset>
                </wp:positionH>
                <wp:positionV relativeFrom="paragraph">
                  <wp:posOffset>46355</wp:posOffset>
                </wp:positionV>
                <wp:extent cx="2219325" cy="409575"/>
                <wp:effectExtent l="19050" t="19050" r="28575" b="28575"/>
                <wp:wrapNone/>
                <wp:docPr id="4" name="Elipse 4"/>
                <wp:cNvGraphicFramePr/>
                <a:graphic xmlns:a="http://schemas.openxmlformats.org/drawingml/2006/main">
                  <a:graphicData uri="http://schemas.microsoft.com/office/word/2010/wordprocessingShape">
                    <wps:wsp>
                      <wps:cNvSpPr/>
                      <wps:spPr>
                        <a:xfrm>
                          <a:off x="0" y="0"/>
                          <a:ext cx="2219325" cy="4095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589E60FC" id="Elipse 4" o:spid="_x0000_s1026" style="position:absolute;margin-left:271.6pt;margin-top:3.65pt;width:174.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" filled="f" strokecolor="red" strokeweight="2.25pt">
                <v:stroke joinstyle="miter"/>
              </v:oval>
            </w:pict>
          </mc:Fallback>
        </mc:AlternateContent>
      </w:r>
      <w:r w:rsidRPr="00C375D9">
        <w:rPr>
          <w:rFonts w:cs="Arial"/>
          <w:noProof/>
          <w:lang w:eastAsia="es-MX"/>
        </w:rPr>
        <w:drawing>
          <wp:inline distT="0" distB="0" distL="0" distR="0" wp14:anchorId="26A527DB" wp14:editId="707814B3">
            <wp:extent cx="5742940" cy="527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276850"/>
                    </a:xfrm>
                    <a:prstGeom prst="rect">
                      <a:avLst/>
                    </a:prstGeom>
                  </pic:spPr>
                </pic:pic>
              </a:graphicData>
            </a:graphic>
          </wp:inline>
        </w:drawing>
      </w:r>
    </w:p>
    <w:p w14:paraId="2C202181" w14:textId="77777777" w:rsidR="00BF2640" w:rsidRPr="00C375D9" w:rsidRDefault="00BF2640" w:rsidP="00C375D9">
      <w:pPr>
        <w:rPr>
          <w:rFonts w:cs="Arial"/>
        </w:rPr>
      </w:pPr>
    </w:p>
    <w:p w14:paraId="4549C636" w14:textId="17E08E3A" w:rsidR="00BF2640" w:rsidRPr="00C375D9" w:rsidRDefault="00BF2640" w:rsidP="00C375D9">
      <w:pPr>
        <w:rPr>
          <w:rFonts w:cs="Arial"/>
        </w:rPr>
      </w:pPr>
      <w:r w:rsidRPr="00C375D9">
        <w:rPr>
          <w:rFonts w:cs="Arial"/>
        </w:rPr>
        <w:lastRenderedPageBreak/>
        <w:t>Cabe destacar que la Coordinación Administrativa conforme al Manual General de Organización de la Secretaría de Movilidad</w:t>
      </w:r>
      <w:r w:rsidRPr="00C375D9">
        <w:rPr>
          <w:rStyle w:val="Refdenotaalpie"/>
          <w:rFonts w:cs="Arial"/>
        </w:rPr>
        <w:footnoteReference w:id="1"/>
      </w:r>
      <w:r w:rsidRPr="00C375D9">
        <w:rPr>
          <w:rFonts w:cs="Arial"/>
        </w:rPr>
        <w:t>, le corresponde planear, coordinar y supervisar las actividades relacionadas con el manejo y aprovechamiento de los recursos humanos, materiales y financieros, así como con la prestación de los servicios generales requeridos por las unidades administrativas de la Secretaría de Movilidad para el desarrollo de sus funciones, conforme a las normas y disposiciones legales vigentes en la materia.</w:t>
      </w:r>
    </w:p>
    <w:p w14:paraId="38BA3EED" w14:textId="77777777" w:rsidR="002C1FD3" w:rsidRPr="00C375D9" w:rsidRDefault="002C1FD3" w:rsidP="00C375D9">
      <w:pPr>
        <w:rPr>
          <w:rFonts w:cs="Arial"/>
          <w:lang w:val="es-ES_tradnl"/>
        </w:rPr>
      </w:pPr>
    </w:p>
    <w:p w14:paraId="5D655B4E" w14:textId="1AD7D49F" w:rsidR="00BB4CEC" w:rsidRPr="00C375D9" w:rsidRDefault="002C1FD3" w:rsidP="00C375D9">
      <w:pPr>
        <w:rPr>
          <w:rFonts w:eastAsia="MS Mincho" w:cs="Tahoma"/>
        </w:rPr>
      </w:pPr>
      <w:r w:rsidRPr="00C375D9">
        <w:rPr>
          <w:rFonts w:cs="Arial"/>
          <w:lang w:val="es-ES_tradnl"/>
        </w:rPr>
        <w:t>Derivado de lo anterior,</w:t>
      </w:r>
      <w:r w:rsidRPr="00C375D9">
        <w:rPr>
          <w:rFonts w:cs="Arial"/>
        </w:rPr>
        <w:t xml:space="preserve"> este Órgano Garante determina que se tiene por atendido el derecho de acceso a la información ejercido por la particular</w:t>
      </w:r>
      <w:r w:rsidR="00E42C26" w:rsidRPr="00C375D9">
        <w:rPr>
          <w:rFonts w:cs="Arial"/>
        </w:rPr>
        <w:t xml:space="preserve"> respecto del certificado</w:t>
      </w:r>
      <w:r w:rsidRPr="00C375D9">
        <w:rPr>
          <w:rFonts w:cs="Arial"/>
        </w:rPr>
        <w:t xml:space="preserve">; </w:t>
      </w:r>
      <w:r w:rsidR="00E42C26" w:rsidRPr="00C375D9">
        <w:rPr>
          <w:rFonts w:cs="Arial"/>
        </w:rPr>
        <w:t xml:space="preserve">sin embargo, </w:t>
      </w:r>
      <w:r w:rsidR="00BB4CEC" w:rsidRPr="00C375D9">
        <w:rPr>
          <w:rFonts w:cs="Arial"/>
        </w:rPr>
        <w:t xml:space="preserve">no se omite comentar que </w:t>
      </w:r>
      <w:r w:rsidR="00BB4CEC" w:rsidRPr="00C375D9">
        <w:rPr>
          <w:rFonts w:cs="Arial"/>
          <w:b/>
        </w:rPr>
        <w:t xml:space="preserve">LA PARTE RECURRENTE </w:t>
      </w:r>
      <w:r w:rsidR="00BB4CEC" w:rsidRPr="00C375D9">
        <w:rPr>
          <w:rFonts w:cs="Arial"/>
        </w:rPr>
        <w:t xml:space="preserve">desde solicitud primigenia solicitó conocer también el nombramiento de la persona precisada en la solicitud; por lo que, </w:t>
      </w:r>
      <w:r w:rsidR="00BB4CEC" w:rsidRPr="00C375D9">
        <w:rPr>
          <w:rFonts w:cs="Tahoma"/>
          <w:lang w:val="es-ES"/>
        </w:rPr>
        <w:t xml:space="preserve">es conveniente </w:t>
      </w:r>
      <w:r w:rsidR="00BB4CEC" w:rsidRPr="00C375D9">
        <w:rPr>
          <w:rFonts w:eastAsia="Calibri" w:cs="Arial"/>
        </w:rPr>
        <w:t xml:space="preserve">señalar que </w:t>
      </w:r>
      <w:r w:rsidR="00BB4CEC" w:rsidRPr="00C375D9">
        <w:rPr>
          <w:rFonts w:eastAsia="MS Mincho" w:cs="Tahoma"/>
        </w:rPr>
        <w:t>los solicitantes de información no son expertos o especialistas en la materia; por lo que, es deber de los Sujetos Obligados orientarlos o requerirlos para que indiquen otros elementos que complementen, corrijan o amplíen los datos proporcionados o bien, precisen la información.</w:t>
      </w:r>
    </w:p>
    <w:p w14:paraId="33BC9EE3" w14:textId="77777777" w:rsidR="009248E2" w:rsidRPr="00C375D9" w:rsidRDefault="009248E2" w:rsidP="00C375D9">
      <w:pPr>
        <w:rPr>
          <w:rFonts w:eastAsia="MS Mincho" w:cs="Tahoma"/>
        </w:rPr>
      </w:pPr>
    </w:p>
    <w:p w14:paraId="3CFC3CFE" w14:textId="67F3AD1B" w:rsidR="009248E2" w:rsidRPr="00C375D9" w:rsidRDefault="009248E2" w:rsidP="00C375D9">
      <w:pPr>
        <w:rPr>
          <w:rFonts w:eastAsia="MS Mincho" w:cs="Tahoma"/>
        </w:rPr>
      </w:pPr>
      <w:r w:rsidRPr="00C375D9">
        <w:rPr>
          <w:rFonts w:eastAsia="MS Mincho" w:cs="Tahoma"/>
        </w:rPr>
        <w:t>Bajo ese contexto, es importante señalar que si bien el particular requirió el nombramiento con la finalidad de conocer si la persona precisada en la solicitud es apta para ocupar el puesto</w:t>
      </w:r>
      <w:r w:rsidRPr="00C375D9">
        <w:rPr>
          <w:lang w:val="es-ES"/>
        </w:rPr>
        <w:t xml:space="preserve">; </w:t>
      </w:r>
      <w:r w:rsidRPr="00C375D9">
        <w:rPr>
          <w:rFonts w:eastAsia="MS Mincho" w:cs="Tahoma"/>
        </w:rPr>
        <w:t xml:space="preserve">este Órgano Garante en el ámbito de sus atribuciones establecidas en los artículos 13 y 181 de la Ley de Transparencia y Acceso a la Información Pública del Estado de México y Municipios, suple la deficiencia presentada en la solicitud de información, precisando para ello, que se debe entregar el nombramiento conferido a la persona precisada en la solicitud o documento análogo, vigente a la fecha de la solicitud. </w:t>
      </w:r>
    </w:p>
    <w:p w14:paraId="146CA4A4" w14:textId="77777777" w:rsidR="00BB4CEC" w:rsidRPr="00C375D9" w:rsidRDefault="00BB4CEC" w:rsidP="00C375D9">
      <w:pPr>
        <w:ind w:right="49"/>
        <w:rPr>
          <w:rFonts w:cs="Arial"/>
        </w:rPr>
      </w:pPr>
    </w:p>
    <w:p w14:paraId="35B7F61C" w14:textId="77777777" w:rsidR="00BB4CEC" w:rsidRPr="00C375D9" w:rsidRDefault="00BB4CEC" w:rsidP="00C375D9">
      <w:pPr>
        <w:rPr>
          <w:rFonts w:cs="Arial"/>
        </w:rPr>
      </w:pPr>
    </w:p>
    <w:p w14:paraId="729B3C54" w14:textId="6792F757" w:rsidR="00E42C26" w:rsidRPr="00C375D9" w:rsidRDefault="009248E2" w:rsidP="00C375D9">
      <w:pPr>
        <w:rPr>
          <w:rFonts w:eastAsia="Arial Unicode MS" w:cs="Arial"/>
        </w:rPr>
      </w:pPr>
      <w:r w:rsidRPr="00C375D9">
        <w:rPr>
          <w:rFonts w:cs="Arial"/>
        </w:rPr>
        <w:t xml:space="preserve">Lo anterior, derivado que </w:t>
      </w:r>
      <w:r w:rsidR="00E42C26" w:rsidRPr="00C375D9">
        <w:rPr>
          <w:rFonts w:eastAsia="Arial Unicode MS" w:cs="Arial"/>
        </w:rPr>
        <w:t xml:space="preserve">los artículos 1, párrafo primero, 5, 45, 48 y 49 de la Ley del Trabajo de los Servidores Públicos del Estado y Municipios, que disponen lo siguiente: </w:t>
      </w:r>
    </w:p>
    <w:p w14:paraId="4866480B" w14:textId="77777777" w:rsidR="00E42C26" w:rsidRPr="00C375D9" w:rsidRDefault="00E42C26" w:rsidP="00C375D9">
      <w:pPr>
        <w:rPr>
          <w:rFonts w:cs="Arial"/>
          <w:bCs/>
          <w:szCs w:val="22"/>
        </w:rPr>
      </w:pPr>
    </w:p>
    <w:p w14:paraId="16E6ACA2" w14:textId="77777777" w:rsidR="00E42C26" w:rsidRPr="00C375D9" w:rsidRDefault="00E42C26" w:rsidP="00C375D9">
      <w:pPr>
        <w:pStyle w:val="Puesto"/>
      </w:pPr>
      <w:r w:rsidRPr="00C375D9">
        <w:t>“</w:t>
      </w:r>
      <w:r w:rsidRPr="00C375D9">
        <w:rPr>
          <w:b/>
        </w:rPr>
        <w:t>ARTÍCULO 1.-</w:t>
      </w:r>
      <w:r w:rsidRPr="00C375D9">
        <w:t xml:space="preserve"> Ésta ley es de orden público e interés social y tiene por objeto regular las relaciones de trabajo, </w:t>
      </w:r>
      <w:r w:rsidRPr="00C375D9">
        <w:rPr>
          <w:lang w:eastAsia="es-MX"/>
        </w:rPr>
        <w:t>comprendidas</w:t>
      </w:r>
      <w:r w:rsidRPr="00C375D9">
        <w:t xml:space="preserve"> entre los poderes públicos del Estado y los Municipios y sus respectivos servidores públicos. </w:t>
      </w:r>
    </w:p>
    <w:p w14:paraId="2A798624" w14:textId="77777777" w:rsidR="00E42C26" w:rsidRPr="00C375D9" w:rsidRDefault="00E42C26" w:rsidP="00C375D9">
      <w:pPr>
        <w:pStyle w:val="Puesto"/>
      </w:pPr>
      <w:r w:rsidRPr="00C375D9">
        <w:rPr>
          <w:b/>
        </w:rPr>
        <w:t>ARTÍCULO 5.-</w:t>
      </w:r>
      <w:r w:rsidRPr="00C375D9">
        <w:t xml:space="preserve"> La relación de trabajo entre las instituciones públicas y sus servidores públicos se entiende establecida mediante nombramiento, formato único de movimiento de personal, </w:t>
      </w:r>
      <w:r w:rsidRPr="00C375D9">
        <w:rPr>
          <w:lang w:eastAsia="es-MX"/>
        </w:rPr>
        <w:t>contrato</w:t>
      </w:r>
      <w:r w:rsidRPr="00C375D9">
        <w:t xml:space="preserve"> o por cualquier otro acto que tenga como consecuencia la prestación personal subordinada del servicio y la percepción de un sueldo. </w:t>
      </w:r>
    </w:p>
    <w:p w14:paraId="131BCAE7" w14:textId="77777777" w:rsidR="00E42C26" w:rsidRPr="00C375D9" w:rsidRDefault="00E42C26" w:rsidP="00C375D9">
      <w:pPr>
        <w:pStyle w:val="Puesto"/>
      </w:pPr>
      <w:r w:rsidRPr="00C375D9">
        <w:rPr>
          <w:b/>
        </w:rPr>
        <w:t>ARTÍCULO 45.-</w:t>
      </w:r>
      <w:r w:rsidRPr="00C375D9">
        <w:t xml:space="preserve"> Los servidores públicos prestarán sus servicios mediante nombramiento, contrato o formato único de Movimientos de Personal expedidos por quien estuviere facultado </w:t>
      </w:r>
      <w:r w:rsidRPr="00C375D9">
        <w:rPr>
          <w:lang w:eastAsia="es-MX"/>
        </w:rPr>
        <w:t>legalmente</w:t>
      </w:r>
      <w:r w:rsidRPr="00C375D9">
        <w:t xml:space="preserve"> para extenderlo. </w:t>
      </w:r>
    </w:p>
    <w:p w14:paraId="2C43BFC2" w14:textId="77777777" w:rsidR="00E42C26" w:rsidRPr="00C375D9" w:rsidRDefault="00E42C26" w:rsidP="00C375D9">
      <w:pPr>
        <w:pStyle w:val="Puesto"/>
      </w:pPr>
      <w:r w:rsidRPr="00C375D9">
        <w:rPr>
          <w:b/>
        </w:rPr>
        <w:t>ARTÍCULO 48</w:t>
      </w:r>
      <w:r w:rsidRPr="00C375D9">
        <w:t xml:space="preserve">. Para iniciar la </w:t>
      </w:r>
      <w:r w:rsidRPr="00C375D9">
        <w:rPr>
          <w:lang w:eastAsia="es-MX"/>
        </w:rPr>
        <w:t>prestación</w:t>
      </w:r>
      <w:r w:rsidRPr="00C375D9">
        <w:t xml:space="preserve"> de los servicios se requiere: </w:t>
      </w:r>
    </w:p>
    <w:p w14:paraId="3E204606" w14:textId="77777777" w:rsidR="00E42C26" w:rsidRPr="00C375D9" w:rsidRDefault="00E42C26" w:rsidP="00C375D9">
      <w:pPr>
        <w:pStyle w:val="Puesto"/>
      </w:pPr>
      <w:r w:rsidRPr="00C375D9">
        <w:t xml:space="preserve">I. Tener conferido el </w:t>
      </w:r>
      <w:r w:rsidRPr="00C375D9">
        <w:rPr>
          <w:lang w:eastAsia="es-MX"/>
        </w:rPr>
        <w:t>nombramiento</w:t>
      </w:r>
      <w:r w:rsidRPr="00C375D9">
        <w:t xml:space="preserve">, contrato respectivo o formato único de Movimientos de Personal; </w:t>
      </w:r>
    </w:p>
    <w:p w14:paraId="772B3822" w14:textId="77777777" w:rsidR="00E42C26" w:rsidRPr="00C375D9" w:rsidRDefault="00E42C26" w:rsidP="00C375D9">
      <w:pPr>
        <w:pStyle w:val="Puesto"/>
      </w:pPr>
      <w:r w:rsidRPr="00C375D9">
        <w:t xml:space="preserve">II. Rendir la protesta de ley en caso de nombramiento; y </w:t>
      </w:r>
    </w:p>
    <w:p w14:paraId="50155607" w14:textId="77777777" w:rsidR="00E42C26" w:rsidRPr="00C375D9" w:rsidRDefault="00E42C26" w:rsidP="00C375D9">
      <w:pPr>
        <w:pStyle w:val="Puesto"/>
      </w:pPr>
      <w:r w:rsidRPr="00C375D9">
        <w:t xml:space="preserve">III. Tomar posesión del cargo. </w:t>
      </w:r>
    </w:p>
    <w:p w14:paraId="5D92371D" w14:textId="77777777" w:rsidR="00E42C26" w:rsidRPr="00C375D9" w:rsidRDefault="00E42C26" w:rsidP="00C375D9">
      <w:pPr>
        <w:ind w:left="851" w:right="1134"/>
        <w:rPr>
          <w:rFonts w:cs="Arial"/>
          <w:i/>
          <w:szCs w:val="22"/>
        </w:rPr>
      </w:pPr>
    </w:p>
    <w:p w14:paraId="4D5934F1" w14:textId="77777777" w:rsidR="00E42C26" w:rsidRPr="00C375D9" w:rsidRDefault="00E42C26" w:rsidP="00C375D9">
      <w:pPr>
        <w:pStyle w:val="Puesto"/>
        <w:jc w:val="center"/>
        <w:rPr>
          <w:b/>
        </w:rPr>
      </w:pPr>
      <w:r w:rsidRPr="00C375D9">
        <w:rPr>
          <w:b/>
        </w:rPr>
        <w:t>CAPITULO II</w:t>
      </w:r>
    </w:p>
    <w:p w14:paraId="7250E07B" w14:textId="77777777" w:rsidR="00E42C26" w:rsidRPr="00C375D9" w:rsidRDefault="00E42C26" w:rsidP="00C375D9">
      <w:pPr>
        <w:pStyle w:val="Puesto"/>
        <w:jc w:val="center"/>
        <w:rPr>
          <w:b/>
        </w:rPr>
      </w:pPr>
      <w:r w:rsidRPr="00C375D9">
        <w:rPr>
          <w:b/>
        </w:rPr>
        <w:t>De los Nombramientos</w:t>
      </w:r>
    </w:p>
    <w:p w14:paraId="23C0D435" w14:textId="77777777" w:rsidR="00E42C26" w:rsidRPr="00C375D9" w:rsidRDefault="00E42C26" w:rsidP="00C375D9">
      <w:pPr>
        <w:ind w:left="851" w:right="1134"/>
        <w:jc w:val="center"/>
        <w:rPr>
          <w:rFonts w:cs="Arial"/>
          <w:b/>
          <w:i/>
          <w:szCs w:val="22"/>
        </w:rPr>
      </w:pPr>
    </w:p>
    <w:p w14:paraId="3799C31B" w14:textId="77777777" w:rsidR="00E42C26" w:rsidRPr="00C375D9" w:rsidRDefault="00E42C26" w:rsidP="00C375D9">
      <w:pPr>
        <w:pStyle w:val="Puesto"/>
      </w:pPr>
      <w:r w:rsidRPr="00C375D9">
        <w:rPr>
          <w:b/>
        </w:rPr>
        <w:t>ARTÍCULO 49.-</w:t>
      </w:r>
      <w:r w:rsidRPr="00C375D9">
        <w:t xml:space="preserve"> Los nombramientos, contratos o formato único de Movimientos de Personal de los servidores públicos deberán contener: </w:t>
      </w:r>
    </w:p>
    <w:p w14:paraId="20DEB216" w14:textId="77777777" w:rsidR="00E42C26" w:rsidRPr="00C375D9" w:rsidRDefault="00E42C26" w:rsidP="00C375D9">
      <w:pPr>
        <w:pStyle w:val="Puesto"/>
      </w:pPr>
      <w:r w:rsidRPr="00C375D9">
        <w:t xml:space="preserve">I. Nombre completo del servidor público; </w:t>
      </w:r>
    </w:p>
    <w:p w14:paraId="1A62B037" w14:textId="77777777" w:rsidR="00E42C26" w:rsidRPr="00C375D9" w:rsidRDefault="00E42C26" w:rsidP="00C375D9">
      <w:pPr>
        <w:pStyle w:val="Puesto"/>
      </w:pPr>
      <w:r w:rsidRPr="00C375D9">
        <w:t xml:space="preserve">II. Cargo para el que es designado, fecha de inicio de sus servicios y lugar de adscripción; </w:t>
      </w:r>
    </w:p>
    <w:p w14:paraId="570EE6A0" w14:textId="77777777" w:rsidR="00E42C26" w:rsidRPr="00C375D9" w:rsidRDefault="00E42C26" w:rsidP="00C375D9">
      <w:pPr>
        <w:pStyle w:val="Puesto"/>
      </w:pPr>
      <w:r w:rsidRPr="00C375D9">
        <w:t xml:space="preserve">III. Carácter del nombramiento, ya sea de servidores públicos generales o de confianza, así como la temporalidad del mismo; </w:t>
      </w:r>
    </w:p>
    <w:p w14:paraId="71B26E40" w14:textId="77777777" w:rsidR="00E42C26" w:rsidRPr="00C375D9" w:rsidRDefault="00E42C26" w:rsidP="00C375D9">
      <w:pPr>
        <w:pStyle w:val="Puesto"/>
      </w:pPr>
      <w:r w:rsidRPr="00C375D9">
        <w:t xml:space="preserve">IV. Remuneración correspondiente al puesto; </w:t>
      </w:r>
    </w:p>
    <w:p w14:paraId="653C7D31" w14:textId="77777777" w:rsidR="00E42C26" w:rsidRPr="00C375D9" w:rsidRDefault="00E42C26" w:rsidP="00C375D9">
      <w:pPr>
        <w:pStyle w:val="Puesto"/>
      </w:pPr>
      <w:r w:rsidRPr="00C375D9">
        <w:t xml:space="preserve">V. Jornada de trabajo; </w:t>
      </w:r>
    </w:p>
    <w:p w14:paraId="5C9BA906" w14:textId="77777777" w:rsidR="00E42C26" w:rsidRPr="00C375D9" w:rsidRDefault="00E42C26" w:rsidP="00C375D9">
      <w:pPr>
        <w:pStyle w:val="Puesto"/>
      </w:pPr>
      <w:r w:rsidRPr="00C375D9">
        <w:t xml:space="preserve">VI. Derogada; </w:t>
      </w:r>
    </w:p>
    <w:p w14:paraId="5AB03E6B" w14:textId="77777777" w:rsidR="00E42C26" w:rsidRPr="00C375D9" w:rsidRDefault="00E42C26" w:rsidP="00C375D9">
      <w:pPr>
        <w:pStyle w:val="Puesto"/>
      </w:pPr>
      <w:r w:rsidRPr="00C375D9">
        <w:t>VII. Firma del servidor público autorizado para emitir el nombramiento, contrato o formato único de Movimientos de Personal, así como el fundamento legal de esa atribución.</w:t>
      </w:r>
    </w:p>
    <w:p w14:paraId="365776A6" w14:textId="77777777" w:rsidR="00E42C26" w:rsidRPr="00C375D9" w:rsidRDefault="00E42C26" w:rsidP="00C375D9">
      <w:pPr>
        <w:rPr>
          <w:rFonts w:eastAsia="Arial Unicode MS" w:cs="Arial"/>
        </w:rPr>
      </w:pPr>
    </w:p>
    <w:p w14:paraId="546F87BC" w14:textId="77777777" w:rsidR="00E42C26" w:rsidRPr="00C375D9" w:rsidRDefault="00E42C26" w:rsidP="00C375D9">
      <w:pPr>
        <w:rPr>
          <w:rFonts w:cs="Arial"/>
          <w:bCs/>
        </w:rPr>
      </w:pPr>
      <w:r w:rsidRPr="00C375D9">
        <w:rPr>
          <w:rFonts w:eastAsia="Arial Unicode MS" w:cs="Arial"/>
        </w:rPr>
        <w:lastRenderedPageBreak/>
        <w:t>Conforme a lo anterior,</w:t>
      </w:r>
      <w:r w:rsidRPr="00C375D9">
        <w:rPr>
          <w:rFonts w:cs="Arial"/>
          <w:bCs/>
        </w:rPr>
        <w:t xml:space="preserve"> los servidores públicos deben prestar sus servicios mediante nombramiento, </w:t>
      </w:r>
      <w:r w:rsidRPr="00C375D9">
        <w:rPr>
          <w:rFonts w:eastAsia="Arial Unicode MS" w:cs="Arial"/>
        </w:rPr>
        <w:t xml:space="preserve">contrato o formato único de movimiento de personal, </w:t>
      </w:r>
      <w:r w:rsidRPr="00C375D9">
        <w:rPr>
          <w:rFonts w:cs="Arial"/>
          <w:bCs/>
        </w:rPr>
        <w:t xml:space="preserve">expedido por quien estuviere facultado legalmente para extenderlo; asimismo, para iniciar la prestación de los servicios se requiere tener conferido el nombramiento, contrato o formato único de Movimientos de Personal de los servidores públicos, los cuales deberán contener el nombre completo del servidor público, el cargo para el que es designado, fecha de inicio de sus servicios y lugar de adscripción, el carácter del nombramiento, ya sea de servidores públicos generales o de confianza, así como la temporalidad del mismo, la remuneración correspondiente al puesto, la partida presupuestal a la que deberá cargarse la remuneración y la firma del servidor público autorizado para emitir el nombramiento, así como el fundamento legal de esa atribución. </w:t>
      </w:r>
    </w:p>
    <w:p w14:paraId="55B7116F" w14:textId="77777777" w:rsidR="00E42C26" w:rsidRPr="00C375D9" w:rsidRDefault="00E42C26" w:rsidP="00C375D9">
      <w:pPr>
        <w:rPr>
          <w:rFonts w:eastAsiaTheme="minorEastAsia" w:cs="Arial"/>
        </w:rPr>
      </w:pPr>
    </w:p>
    <w:p w14:paraId="6B24BCDE" w14:textId="69F9E5FE" w:rsidR="00E42C26" w:rsidRPr="00C375D9" w:rsidRDefault="00E42C26" w:rsidP="00C375D9">
      <w:pPr>
        <w:rPr>
          <w:lang w:eastAsia="es-MX"/>
        </w:rPr>
      </w:pPr>
      <w:r w:rsidRPr="00C375D9">
        <w:rPr>
          <w:lang w:eastAsia="es-MX"/>
        </w:rPr>
        <w:t xml:space="preserve">Es así que, del análisis realizado a las documentales se advierte que si bien el servidor público habilitado competente se pronunció respecto del certificado y nombramiento, lo cierto es que como ya se mencionó anteriormente </w:t>
      </w:r>
      <w:r w:rsidR="000512C8" w:rsidRPr="00C375D9">
        <w:rPr>
          <w:lang w:eastAsia="es-MX"/>
        </w:rPr>
        <w:t xml:space="preserve">sí existe fuente obligacional para contar con </w:t>
      </w:r>
      <w:r w:rsidR="000512C8" w:rsidRPr="00C375D9">
        <w:rPr>
          <w:rFonts w:cs="Arial"/>
          <w:bCs/>
        </w:rPr>
        <w:t xml:space="preserve">un nombramiento, contrato o formato único de Movimientos de Personal de los servidores públicos; en consecuencia, este </w:t>
      </w:r>
      <w:r w:rsidRPr="00C375D9">
        <w:rPr>
          <w:lang w:eastAsia="es-MX"/>
        </w:rPr>
        <w:t xml:space="preserve">Órgano Garante determina ordenar de ser procedente en </w:t>
      </w:r>
      <w:r w:rsidRPr="00C375D9">
        <w:rPr>
          <w:b/>
          <w:lang w:eastAsia="es-MX"/>
        </w:rPr>
        <w:t>versión pública</w:t>
      </w:r>
      <w:r w:rsidRPr="00C375D9">
        <w:rPr>
          <w:lang w:eastAsia="es-MX"/>
        </w:rPr>
        <w:t xml:space="preserve"> el nombramiento o documento análogo</w:t>
      </w:r>
      <w:r w:rsidR="000512C8" w:rsidRPr="00C375D9">
        <w:rPr>
          <w:lang w:eastAsia="es-MX"/>
        </w:rPr>
        <w:t xml:space="preserve"> de la persona precisada en la solicitud</w:t>
      </w:r>
      <w:r w:rsidR="00823831" w:rsidRPr="00C375D9">
        <w:rPr>
          <w:lang w:eastAsia="es-MX"/>
        </w:rPr>
        <w:t>, vigente al veinticinco de junio de 2024</w:t>
      </w:r>
      <w:r w:rsidRPr="00C375D9">
        <w:rPr>
          <w:lang w:eastAsia="es-MX"/>
        </w:rPr>
        <w:t xml:space="preserve">. </w:t>
      </w:r>
    </w:p>
    <w:p w14:paraId="7BBBC502" w14:textId="77777777" w:rsidR="00E42C26" w:rsidRPr="00C375D9" w:rsidRDefault="00E42C26" w:rsidP="00C375D9">
      <w:pPr>
        <w:rPr>
          <w:rFonts w:cs="Arial"/>
        </w:rPr>
      </w:pPr>
    </w:p>
    <w:p w14:paraId="6D304841" w14:textId="77777777" w:rsidR="00E42C26" w:rsidRPr="00C375D9" w:rsidRDefault="00E42C26" w:rsidP="00C375D9">
      <w:pPr>
        <w:pStyle w:val="Ttulo3"/>
      </w:pPr>
      <w:bookmarkStart w:id="37" w:name="_Toc165402882"/>
      <w:bookmarkStart w:id="38" w:name="_Toc180592272"/>
      <w:r w:rsidRPr="00C375D9">
        <w:t>d) Versión pública</w:t>
      </w:r>
      <w:bookmarkEnd w:id="37"/>
      <w:bookmarkEnd w:id="38"/>
    </w:p>
    <w:p w14:paraId="7050E18B" w14:textId="77777777" w:rsidR="00E42C26" w:rsidRPr="00C375D9" w:rsidRDefault="00E42C26" w:rsidP="00C375D9">
      <w:pPr>
        <w:rPr>
          <w:bCs/>
        </w:rPr>
      </w:pPr>
      <w:r w:rsidRPr="00C375D9">
        <w:t xml:space="preserve">Para el caso de que el o los documentos de los cuales se ordena su entrega contengan datos personales susceptibles de ser testados, deberán ser entregados en </w:t>
      </w:r>
      <w:r w:rsidRPr="00C375D9">
        <w:rPr>
          <w:b/>
        </w:rPr>
        <w:t>versión pública</w:t>
      </w:r>
      <w:r w:rsidRPr="00C375D9">
        <w:t>, pues el</w:t>
      </w:r>
      <w:r w:rsidRPr="00C375D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Pr="00C375D9">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E97C1E" w14:textId="77777777" w:rsidR="00E42C26" w:rsidRPr="00C375D9" w:rsidRDefault="00E42C26" w:rsidP="00C375D9">
      <w:pPr>
        <w:rPr>
          <w:rFonts w:eastAsia="Calibri"/>
          <w:bCs/>
          <w:lang w:eastAsia="en-US"/>
        </w:rPr>
      </w:pPr>
    </w:p>
    <w:p w14:paraId="3D4B7705" w14:textId="77777777" w:rsidR="00E42C26" w:rsidRPr="00C375D9" w:rsidRDefault="00E42C26" w:rsidP="00C375D9">
      <w:pPr>
        <w:rPr>
          <w:bCs/>
        </w:rPr>
      </w:pPr>
      <w:r w:rsidRPr="00C375D9">
        <w:rPr>
          <w:bCs/>
        </w:rPr>
        <w:t>A este respecto, los artículos 3, fracciones IX, XX, XXI y XLV; 51 y 52 de la Ley de Transparencia y Acceso a la Información Pública del Estado de México y Municipios establecen:</w:t>
      </w:r>
    </w:p>
    <w:p w14:paraId="1321D8C8" w14:textId="77777777" w:rsidR="00E42C26" w:rsidRPr="00C375D9" w:rsidRDefault="00E42C26" w:rsidP="00C375D9"/>
    <w:p w14:paraId="14861B98" w14:textId="77777777" w:rsidR="00E42C26" w:rsidRPr="00C375D9" w:rsidRDefault="00E42C26" w:rsidP="00C375D9">
      <w:pPr>
        <w:pStyle w:val="Puesto"/>
      </w:pPr>
      <w:r w:rsidRPr="00C375D9">
        <w:rPr>
          <w:b/>
          <w:bCs/>
          <w:noProof/>
        </w:rPr>
        <w:t>“</w:t>
      </w:r>
      <w:r w:rsidRPr="00C375D9">
        <w:rPr>
          <w:b/>
          <w:bCs/>
        </w:rPr>
        <w:t xml:space="preserve">Artículo 3. </w:t>
      </w:r>
      <w:r w:rsidRPr="00C375D9">
        <w:t xml:space="preserve">Para los efectos de la presente Ley se entenderá por: </w:t>
      </w:r>
    </w:p>
    <w:p w14:paraId="77DD4CC3" w14:textId="77777777" w:rsidR="00E42C26" w:rsidRPr="00C375D9" w:rsidRDefault="00E42C26" w:rsidP="00C375D9">
      <w:pPr>
        <w:pStyle w:val="Puesto"/>
      </w:pPr>
      <w:r w:rsidRPr="00C375D9">
        <w:rPr>
          <w:b/>
        </w:rPr>
        <w:t>IX.</w:t>
      </w:r>
      <w:r w:rsidRPr="00C375D9">
        <w:t xml:space="preserve"> </w:t>
      </w:r>
      <w:r w:rsidRPr="00C375D9">
        <w:rPr>
          <w:b/>
        </w:rPr>
        <w:t xml:space="preserve">Datos personales: </w:t>
      </w:r>
      <w:r w:rsidRPr="00C375D9">
        <w:t xml:space="preserve">La información concerniente a una persona, identificada o identificable según lo dispuesto por la Ley de Protección de Datos Personales del Estado de México; </w:t>
      </w:r>
    </w:p>
    <w:p w14:paraId="7FD6DE08" w14:textId="77777777" w:rsidR="00E42C26" w:rsidRPr="00C375D9" w:rsidRDefault="00E42C26" w:rsidP="00C375D9"/>
    <w:p w14:paraId="7110C939" w14:textId="77777777" w:rsidR="00E42C26" w:rsidRPr="00C375D9" w:rsidRDefault="00E42C26" w:rsidP="00C375D9">
      <w:pPr>
        <w:pStyle w:val="Puesto"/>
      </w:pPr>
      <w:r w:rsidRPr="00C375D9">
        <w:rPr>
          <w:b/>
        </w:rPr>
        <w:t>XX.</w:t>
      </w:r>
      <w:r w:rsidRPr="00C375D9">
        <w:t xml:space="preserve"> </w:t>
      </w:r>
      <w:r w:rsidRPr="00C375D9">
        <w:rPr>
          <w:b/>
        </w:rPr>
        <w:t>Información clasificada:</w:t>
      </w:r>
      <w:r w:rsidRPr="00C375D9">
        <w:t xml:space="preserve"> Aquella considerada por la presente Ley como reservada o confidencial; </w:t>
      </w:r>
    </w:p>
    <w:p w14:paraId="2C047456" w14:textId="77777777" w:rsidR="00E42C26" w:rsidRPr="00C375D9" w:rsidRDefault="00E42C26" w:rsidP="00C375D9"/>
    <w:p w14:paraId="41EFDEFC" w14:textId="77777777" w:rsidR="00E42C26" w:rsidRPr="00C375D9" w:rsidRDefault="00E42C26" w:rsidP="00C375D9">
      <w:pPr>
        <w:pStyle w:val="Puesto"/>
      </w:pPr>
      <w:r w:rsidRPr="00C375D9">
        <w:rPr>
          <w:b/>
        </w:rPr>
        <w:t>XXI.</w:t>
      </w:r>
      <w:r w:rsidRPr="00C375D9">
        <w:t xml:space="preserve"> </w:t>
      </w:r>
      <w:r w:rsidRPr="00C375D9">
        <w:rPr>
          <w:b/>
        </w:rPr>
        <w:t>Información confidencial</w:t>
      </w:r>
      <w:r w:rsidRPr="00C375D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A4A37EC" w14:textId="77777777" w:rsidR="00E42C26" w:rsidRPr="00C375D9" w:rsidRDefault="00E42C26" w:rsidP="00C375D9"/>
    <w:p w14:paraId="7C50326C" w14:textId="77777777" w:rsidR="00E42C26" w:rsidRPr="00C375D9" w:rsidRDefault="00E42C26" w:rsidP="00C375D9">
      <w:pPr>
        <w:pStyle w:val="Puesto"/>
      </w:pPr>
      <w:r w:rsidRPr="00C375D9">
        <w:rPr>
          <w:b/>
        </w:rPr>
        <w:t>XLV. Versión pública:</w:t>
      </w:r>
      <w:r w:rsidRPr="00C375D9">
        <w:t xml:space="preserve"> Documento en el que se elimine, suprime o borra la información clasificada como reservada o confidencial para permitir su acceso. </w:t>
      </w:r>
    </w:p>
    <w:p w14:paraId="2BAB4356" w14:textId="77777777" w:rsidR="00E42C26" w:rsidRPr="00C375D9" w:rsidRDefault="00E42C26" w:rsidP="00C375D9"/>
    <w:p w14:paraId="6442F582" w14:textId="77777777" w:rsidR="00E42C26" w:rsidRPr="00C375D9" w:rsidRDefault="00E42C26" w:rsidP="00C375D9">
      <w:pPr>
        <w:pStyle w:val="Puesto"/>
      </w:pPr>
      <w:r w:rsidRPr="00C375D9">
        <w:rPr>
          <w:b/>
        </w:rPr>
        <w:t>Artículo 51.</w:t>
      </w:r>
      <w:r w:rsidRPr="00C375D9">
        <w:t xml:space="preserve"> Los sujetos obligados designaran a un responsable para atender la Unidad de Transparencia, quien fungirá como enlace entre éstos y los solicitantes. Dicha Unidad será la encargada de tramitar internamente la solicitud de información </w:t>
      </w:r>
      <w:r w:rsidRPr="00C375D9">
        <w:rPr>
          <w:b/>
        </w:rPr>
        <w:t xml:space="preserve">y tendrá la responsabilidad de verificar en cada caso que la misma no sea confidencial o reservada. </w:t>
      </w:r>
      <w:r w:rsidRPr="00C375D9">
        <w:t>Dicha Unidad contará con las facultades internas necesarias para gestionar la atención a las solicitudes de información en los términos de la Ley General y la presente Ley.</w:t>
      </w:r>
    </w:p>
    <w:p w14:paraId="77D17010" w14:textId="77777777" w:rsidR="00E42C26" w:rsidRPr="00C375D9" w:rsidRDefault="00E42C26" w:rsidP="00C375D9"/>
    <w:p w14:paraId="38C50EF9" w14:textId="77777777" w:rsidR="00E42C26" w:rsidRPr="00C375D9" w:rsidRDefault="00E42C26" w:rsidP="00C375D9">
      <w:pPr>
        <w:pStyle w:val="Puesto"/>
      </w:pPr>
      <w:r w:rsidRPr="00C375D9">
        <w:rPr>
          <w:b/>
        </w:rPr>
        <w:t>Artículo 52.</w:t>
      </w:r>
      <w:r w:rsidRPr="00C375D9">
        <w:t xml:space="preserve"> Las solicitudes de acceso a la información y las respuestas que se les dé, incluyendo, en su caso, </w:t>
      </w:r>
      <w:r w:rsidRPr="00C375D9">
        <w:rPr>
          <w:u w:val="single"/>
        </w:rPr>
        <w:t>la información entregada, así como las resoluciones a los recursos que en su caso se promuevan serán públicas, y de ser el caso que contenga datos personales que deban ser protegidos se podrá dar su acceso en su versión pública</w:t>
      </w:r>
      <w:r w:rsidRPr="00C375D9">
        <w:t>, siempre y cuando la resolución de referencia se someta a un proceso de disociación, es decir, no haga identificable al titular de tales datos personales.</w:t>
      </w:r>
      <w:r w:rsidRPr="00C375D9">
        <w:rPr>
          <w:bCs/>
          <w:noProof/>
        </w:rPr>
        <w:t xml:space="preserve">” </w:t>
      </w:r>
      <w:r w:rsidRPr="00C375D9">
        <w:rPr>
          <w:i w:val="0"/>
          <w:iCs/>
          <w:szCs w:val="22"/>
        </w:rPr>
        <w:t>(Énfasis añadido)</w:t>
      </w:r>
    </w:p>
    <w:p w14:paraId="7ADC355A" w14:textId="77777777" w:rsidR="00E42C26" w:rsidRPr="00C375D9" w:rsidRDefault="00E42C26" w:rsidP="00C375D9"/>
    <w:p w14:paraId="6CF7C829" w14:textId="77777777" w:rsidR="00E42C26" w:rsidRPr="00C375D9" w:rsidRDefault="00E42C26" w:rsidP="00C375D9">
      <w:r w:rsidRPr="00C375D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8C6C081" w14:textId="77777777" w:rsidR="00E42C26" w:rsidRPr="00C375D9" w:rsidRDefault="00E42C26" w:rsidP="00C375D9"/>
    <w:p w14:paraId="7BD41F8D" w14:textId="77777777" w:rsidR="00E42C26" w:rsidRPr="00C375D9" w:rsidRDefault="00E42C26" w:rsidP="00C375D9">
      <w:pPr>
        <w:pStyle w:val="Puesto"/>
        <w:rPr>
          <w:rFonts w:eastAsia="Arial Unicode MS"/>
        </w:rPr>
      </w:pPr>
      <w:r w:rsidRPr="00C375D9">
        <w:rPr>
          <w:rFonts w:eastAsia="Arial Unicode MS"/>
          <w:b/>
        </w:rPr>
        <w:t>“Artículo 22.</w:t>
      </w:r>
      <w:r w:rsidRPr="00C375D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13CB6CD2" w14:textId="77777777" w:rsidR="00E42C26" w:rsidRPr="00C375D9" w:rsidRDefault="00E42C26" w:rsidP="00C375D9">
      <w:pPr>
        <w:rPr>
          <w:rFonts w:eastAsia="Arial Unicode MS"/>
        </w:rPr>
      </w:pPr>
    </w:p>
    <w:p w14:paraId="7E1A6CDB" w14:textId="77777777" w:rsidR="00E42C26" w:rsidRPr="00C375D9" w:rsidRDefault="00E42C26" w:rsidP="00C375D9">
      <w:pPr>
        <w:pStyle w:val="Puesto"/>
        <w:rPr>
          <w:rFonts w:eastAsia="Arial Unicode MS"/>
        </w:rPr>
      </w:pPr>
      <w:r w:rsidRPr="00C375D9">
        <w:rPr>
          <w:rFonts w:eastAsia="Arial Unicode MS"/>
          <w:b/>
        </w:rPr>
        <w:t>Artículo 38.</w:t>
      </w:r>
      <w:r w:rsidRPr="00C375D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375D9">
        <w:rPr>
          <w:rFonts w:eastAsia="Arial Unicode MS"/>
          <w:b/>
        </w:rPr>
        <w:t>”</w:t>
      </w:r>
      <w:r w:rsidRPr="00C375D9">
        <w:rPr>
          <w:rFonts w:eastAsia="Arial Unicode MS"/>
        </w:rPr>
        <w:t xml:space="preserve"> </w:t>
      </w:r>
    </w:p>
    <w:p w14:paraId="56CF1314" w14:textId="77777777" w:rsidR="00E42C26" w:rsidRPr="00C375D9" w:rsidRDefault="00E42C26" w:rsidP="00C375D9">
      <w:pPr>
        <w:rPr>
          <w:rFonts w:eastAsia="Arial Unicode MS"/>
          <w:i/>
          <w:szCs w:val="22"/>
        </w:rPr>
      </w:pPr>
    </w:p>
    <w:p w14:paraId="611BDA7A" w14:textId="77777777" w:rsidR="00E42C26" w:rsidRPr="00C375D9" w:rsidRDefault="00E42C26" w:rsidP="00C375D9">
      <w:r w:rsidRPr="00C375D9">
        <w:t xml:space="preserve">De este modo, en armonía entre los principios constitucionales de máxima publicidad y de protección de datos personales, la Ley de la materia permite la elaboración de versiones </w:t>
      </w:r>
      <w:r w:rsidRPr="00C375D9">
        <w:lastRenderedPageBreak/>
        <w:t xml:space="preserve">públicas en las que se suprima aquella información relacionada con la vida privada de los particulares toda vez que ésta tiene por objeto proteger datos personales, entendiéndose por tales, aquéllos que hacen identificable a una persona. </w:t>
      </w:r>
    </w:p>
    <w:p w14:paraId="04996FF6" w14:textId="77777777" w:rsidR="00E42C26" w:rsidRPr="00C375D9" w:rsidRDefault="00E42C26" w:rsidP="00C375D9"/>
    <w:p w14:paraId="0D68EA97" w14:textId="77777777" w:rsidR="00E42C26" w:rsidRPr="00C375D9" w:rsidRDefault="00E42C26" w:rsidP="00C375D9">
      <w:r w:rsidRPr="00C375D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375D9">
        <w:rPr>
          <w:rFonts w:eastAsia="Arial Unicode MS"/>
        </w:rPr>
        <w:t xml:space="preserve"> que debe ser protegida por </w:t>
      </w:r>
      <w:r w:rsidRPr="00C375D9">
        <w:rPr>
          <w:rFonts w:eastAsia="Arial Unicode MS"/>
          <w:b/>
        </w:rPr>
        <w:t>EL SUJETO OBLIGADO,</w:t>
      </w:r>
      <w:r w:rsidRPr="00C375D9">
        <w:rPr>
          <w:rFonts w:eastAsia="Arial Unicode MS"/>
        </w:rPr>
        <w:t xml:space="preserve"> por lo </w:t>
      </w:r>
      <w:r w:rsidRPr="00C375D9">
        <w:t>que, todo dato personal susceptible de clasificación debe ser protegido.</w:t>
      </w:r>
    </w:p>
    <w:p w14:paraId="0CFC5B81" w14:textId="77777777" w:rsidR="00E42C26" w:rsidRPr="00C375D9" w:rsidRDefault="00E42C26" w:rsidP="00C375D9"/>
    <w:p w14:paraId="484F23A1" w14:textId="77777777" w:rsidR="00E42C26" w:rsidRPr="00C375D9" w:rsidRDefault="00E42C26" w:rsidP="00C375D9">
      <w:r w:rsidRPr="00C375D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F16A112" w14:textId="77777777" w:rsidR="00E42C26" w:rsidRPr="00C375D9" w:rsidRDefault="00E42C26" w:rsidP="00C375D9"/>
    <w:p w14:paraId="422DF140" w14:textId="77777777" w:rsidR="00E42C26" w:rsidRPr="00C375D9" w:rsidRDefault="00E42C26" w:rsidP="00C375D9">
      <w:r w:rsidRPr="00C375D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78D098D" w14:textId="77777777" w:rsidR="00E42C26" w:rsidRPr="00C375D9" w:rsidRDefault="00E42C26" w:rsidP="00C375D9"/>
    <w:p w14:paraId="78B4563D" w14:textId="77777777" w:rsidR="00E42C26" w:rsidRPr="00C375D9" w:rsidRDefault="00E42C26" w:rsidP="00C375D9">
      <w:pPr>
        <w:jc w:val="center"/>
        <w:rPr>
          <w:b/>
          <w:i/>
          <w:szCs w:val="22"/>
        </w:rPr>
      </w:pPr>
      <w:r w:rsidRPr="00C375D9">
        <w:rPr>
          <w:b/>
          <w:i/>
          <w:szCs w:val="22"/>
          <w:lang w:val="es-ES_tradnl"/>
        </w:rPr>
        <w:t>Ley de Transparencia y Acceso a la Información Pública del Estado de México y Municipios</w:t>
      </w:r>
    </w:p>
    <w:p w14:paraId="395D5148" w14:textId="77777777" w:rsidR="00E42C26" w:rsidRPr="00C375D9" w:rsidRDefault="00E42C26" w:rsidP="00C375D9"/>
    <w:p w14:paraId="4C03F905" w14:textId="77777777" w:rsidR="00E42C26" w:rsidRPr="00C375D9" w:rsidRDefault="00E42C26" w:rsidP="00C375D9">
      <w:pPr>
        <w:pStyle w:val="Puesto"/>
      </w:pPr>
      <w:r w:rsidRPr="00C375D9">
        <w:rPr>
          <w:b/>
        </w:rPr>
        <w:t xml:space="preserve">“Artículo 49. </w:t>
      </w:r>
      <w:r w:rsidRPr="00C375D9">
        <w:t>Los Comités de Transparencia tendrán las siguientes atribuciones:</w:t>
      </w:r>
    </w:p>
    <w:p w14:paraId="4F7501B1" w14:textId="77777777" w:rsidR="00E42C26" w:rsidRPr="00C375D9" w:rsidRDefault="00E42C26" w:rsidP="00C375D9">
      <w:pPr>
        <w:pStyle w:val="Puesto"/>
      </w:pPr>
      <w:r w:rsidRPr="00C375D9">
        <w:rPr>
          <w:b/>
        </w:rPr>
        <w:t>VIII.</w:t>
      </w:r>
      <w:r w:rsidRPr="00C375D9">
        <w:t xml:space="preserve"> Aprobar, modificar o revocar la clasificación de la información;</w:t>
      </w:r>
    </w:p>
    <w:p w14:paraId="56CECB13" w14:textId="77777777" w:rsidR="00E42C26" w:rsidRPr="00C375D9" w:rsidRDefault="00E42C26" w:rsidP="00C375D9"/>
    <w:p w14:paraId="565187B2" w14:textId="77777777" w:rsidR="00E42C26" w:rsidRPr="00C375D9" w:rsidRDefault="00E42C26" w:rsidP="00C375D9">
      <w:pPr>
        <w:pStyle w:val="Puesto"/>
      </w:pPr>
      <w:r w:rsidRPr="00C375D9">
        <w:rPr>
          <w:b/>
        </w:rPr>
        <w:t>Artículo 132.</w:t>
      </w:r>
      <w:r w:rsidRPr="00C375D9">
        <w:t xml:space="preserve"> La clasificación de la información se llevará a cabo en el momento en que:</w:t>
      </w:r>
    </w:p>
    <w:p w14:paraId="10CF91CE" w14:textId="77777777" w:rsidR="00E42C26" w:rsidRPr="00C375D9" w:rsidRDefault="00E42C26" w:rsidP="00C375D9">
      <w:pPr>
        <w:pStyle w:val="Puesto"/>
      </w:pPr>
      <w:r w:rsidRPr="00C375D9">
        <w:rPr>
          <w:b/>
        </w:rPr>
        <w:t>I.</w:t>
      </w:r>
      <w:r w:rsidRPr="00C375D9">
        <w:t xml:space="preserve"> Se reciba una solicitud de acceso a la información;</w:t>
      </w:r>
    </w:p>
    <w:p w14:paraId="06195306" w14:textId="77777777" w:rsidR="00E42C26" w:rsidRPr="00C375D9" w:rsidRDefault="00E42C26" w:rsidP="00C375D9">
      <w:pPr>
        <w:pStyle w:val="Puesto"/>
      </w:pPr>
      <w:r w:rsidRPr="00C375D9">
        <w:rPr>
          <w:b/>
        </w:rPr>
        <w:t>II.</w:t>
      </w:r>
      <w:r w:rsidRPr="00C375D9">
        <w:t xml:space="preserve"> Se determine mediante resolución de autoridad competente; o</w:t>
      </w:r>
    </w:p>
    <w:p w14:paraId="1492AFBA" w14:textId="77777777" w:rsidR="00E42C26" w:rsidRPr="00C375D9" w:rsidRDefault="00E42C26" w:rsidP="00C375D9">
      <w:pPr>
        <w:pStyle w:val="Puesto"/>
        <w:rPr>
          <w:b/>
        </w:rPr>
      </w:pPr>
      <w:r w:rsidRPr="00C375D9">
        <w:rPr>
          <w:b/>
          <w:bCs/>
        </w:rPr>
        <w:t>III.</w:t>
      </w:r>
      <w:r w:rsidRPr="00C375D9">
        <w:t xml:space="preserve"> Se generen versiones públicas para dar cumplimiento a las obligaciones de transparencia previstas en esta Ley.</w:t>
      </w:r>
      <w:r w:rsidRPr="00C375D9">
        <w:rPr>
          <w:b/>
        </w:rPr>
        <w:t>”</w:t>
      </w:r>
    </w:p>
    <w:p w14:paraId="5A6C1BEE" w14:textId="77777777" w:rsidR="00E42C26" w:rsidRPr="00C375D9" w:rsidRDefault="00E42C26" w:rsidP="00C375D9"/>
    <w:p w14:paraId="00785D7F" w14:textId="77777777" w:rsidR="00E42C26" w:rsidRPr="00C375D9" w:rsidRDefault="00E42C26" w:rsidP="00C375D9">
      <w:pPr>
        <w:pStyle w:val="Puesto"/>
      </w:pPr>
      <w:r w:rsidRPr="00C375D9">
        <w:rPr>
          <w:b/>
        </w:rPr>
        <w:t>“Segundo. -</w:t>
      </w:r>
      <w:r w:rsidRPr="00C375D9">
        <w:t xml:space="preserve"> Para efectos de los presentes Lineamientos Generales, se entenderá por:</w:t>
      </w:r>
    </w:p>
    <w:p w14:paraId="24A7710F" w14:textId="77777777" w:rsidR="00E42C26" w:rsidRPr="00C375D9" w:rsidRDefault="00E42C26" w:rsidP="00C375D9">
      <w:pPr>
        <w:pStyle w:val="Puesto"/>
      </w:pPr>
      <w:r w:rsidRPr="00C375D9">
        <w:rPr>
          <w:b/>
        </w:rPr>
        <w:t>XVIII.</w:t>
      </w:r>
      <w:r w:rsidRPr="00C375D9">
        <w:t xml:space="preserve">  </w:t>
      </w:r>
      <w:r w:rsidRPr="00C375D9">
        <w:rPr>
          <w:b/>
        </w:rPr>
        <w:t>Versión pública:</w:t>
      </w:r>
      <w:r w:rsidRPr="00C375D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6A90E76" w14:textId="77777777" w:rsidR="00E42C26" w:rsidRPr="00C375D9" w:rsidRDefault="00E42C26" w:rsidP="00C375D9">
      <w:pPr>
        <w:pStyle w:val="Puesto"/>
      </w:pPr>
    </w:p>
    <w:p w14:paraId="5E9CAB2E" w14:textId="77777777" w:rsidR="00E42C26" w:rsidRPr="00C375D9" w:rsidRDefault="00E42C26" w:rsidP="00C375D9">
      <w:pPr>
        <w:pStyle w:val="Puesto"/>
        <w:rPr>
          <w:b/>
          <w:lang w:val="es-ES_tradnl" w:eastAsia="es-MX"/>
        </w:rPr>
      </w:pPr>
      <w:r w:rsidRPr="00C375D9">
        <w:rPr>
          <w:b/>
          <w:lang w:val="es-ES_tradnl" w:eastAsia="es-MX"/>
        </w:rPr>
        <w:t xml:space="preserve">Lineamientos Generales en materia de Clasificación y Desclasificación de la </w:t>
      </w:r>
      <w:r w:rsidRPr="00C375D9">
        <w:rPr>
          <w:b/>
          <w:lang w:val="es-ES_tradnl"/>
        </w:rPr>
        <w:t>Información</w:t>
      </w:r>
    </w:p>
    <w:p w14:paraId="3B5FF1DB" w14:textId="77777777" w:rsidR="00E42C26" w:rsidRPr="00C375D9" w:rsidRDefault="00E42C26" w:rsidP="00C375D9">
      <w:pPr>
        <w:pStyle w:val="Puesto"/>
      </w:pPr>
    </w:p>
    <w:p w14:paraId="6ACE38D8" w14:textId="77777777" w:rsidR="00E42C26" w:rsidRPr="00C375D9" w:rsidRDefault="00E42C26" w:rsidP="00C375D9">
      <w:pPr>
        <w:pStyle w:val="Puesto"/>
      </w:pPr>
      <w:r w:rsidRPr="00C375D9">
        <w:rPr>
          <w:b/>
        </w:rPr>
        <w:t>Cuarto.</w:t>
      </w:r>
      <w:r w:rsidRPr="00C375D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467B1F4" w14:textId="77777777" w:rsidR="00E42C26" w:rsidRPr="00C375D9" w:rsidRDefault="00E42C26" w:rsidP="00C375D9">
      <w:pPr>
        <w:pStyle w:val="Puesto"/>
      </w:pPr>
      <w:r w:rsidRPr="00C375D9">
        <w:t>Los sujetos obligados deberán aplicar, de manera estricta, las excepciones al derecho de acceso a la información y sólo podrán invocarlas cuando acrediten su procedencia.</w:t>
      </w:r>
    </w:p>
    <w:p w14:paraId="19229E4E" w14:textId="77777777" w:rsidR="00E42C26" w:rsidRPr="00C375D9" w:rsidRDefault="00E42C26" w:rsidP="00C375D9"/>
    <w:p w14:paraId="601FE6CF" w14:textId="77777777" w:rsidR="00E42C26" w:rsidRPr="00C375D9" w:rsidRDefault="00E42C26" w:rsidP="00C375D9">
      <w:pPr>
        <w:pStyle w:val="Puesto"/>
      </w:pPr>
      <w:r w:rsidRPr="00C375D9">
        <w:rPr>
          <w:b/>
        </w:rPr>
        <w:t>Quinto.</w:t>
      </w:r>
      <w:r w:rsidRPr="00C375D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2E6702F" w14:textId="77777777" w:rsidR="00E42C26" w:rsidRPr="00C375D9" w:rsidRDefault="00E42C26" w:rsidP="00C375D9"/>
    <w:p w14:paraId="1D6AA4E0" w14:textId="77777777" w:rsidR="00E42C26" w:rsidRPr="00C375D9" w:rsidRDefault="00E42C26" w:rsidP="00C375D9">
      <w:pPr>
        <w:pStyle w:val="Puesto"/>
      </w:pPr>
      <w:r w:rsidRPr="00C375D9">
        <w:rPr>
          <w:b/>
        </w:rPr>
        <w:lastRenderedPageBreak/>
        <w:t>Sexto.</w:t>
      </w:r>
      <w:r w:rsidRPr="00C375D9">
        <w:t xml:space="preserve"> Se deroga.</w:t>
      </w:r>
    </w:p>
    <w:p w14:paraId="1F43EB23" w14:textId="77777777" w:rsidR="00E42C26" w:rsidRPr="00C375D9" w:rsidRDefault="00E42C26" w:rsidP="00C375D9"/>
    <w:p w14:paraId="0BA05551" w14:textId="77777777" w:rsidR="00E42C26" w:rsidRPr="00C375D9" w:rsidRDefault="00E42C26" w:rsidP="00C375D9">
      <w:pPr>
        <w:pStyle w:val="Puesto"/>
      </w:pPr>
      <w:r w:rsidRPr="00C375D9">
        <w:rPr>
          <w:b/>
        </w:rPr>
        <w:t>Séptimo.</w:t>
      </w:r>
      <w:r w:rsidRPr="00C375D9">
        <w:t xml:space="preserve"> La clasificación de la información se llevará a cabo en el momento en que:</w:t>
      </w:r>
    </w:p>
    <w:p w14:paraId="20F5AF5D" w14:textId="77777777" w:rsidR="00E42C26" w:rsidRPr="00C375D9" w:rsidRDefault="00E42C26" w:rsidP="00C375D9">
      <w:pPr>
        <w:pStyle w:val="Puesto"/>
      </w:pPr>
      <w:r w:rsidRPr="00C375D9">
        <w:rPr>
          <w:b/>
        </w:rPr>
        <w:t>I.</w:t>
      </w:r>
      <w:r w:rsidRPr="00C375D9">
        <w:t xml:space="preserve">        Se reciba una solicitud de acceso a la información;</w:t>
      </w:r>
    </w:p>
    <w:p w14:paraId="0C553956" w14:textId="77777777" w:rsidR="00E42C26" w:rsidRPr="00C375D9" w:rsidRDefault="00E42C26" w:rsidP="00C375D9">
      <w:pPr>
        <w:pStyle w:val="Puesto"/>
      </w:pPr>
      <w:r w:rsidRPr="00C375D9">
        <w:rPr>
          <w:b/>
        </w:rPr>
        <w:t>II.</w:t>
      </w:r>
      <w:r w:rsidRPr="00C375D9">
        <w:t xml:space="preserve">       Se determine mediante resolución del Comité de Transparencia, el órgano garante competente, o en cumplimiento a una sentencia del Poder Judicial; o</w:t>
      </w:r>
    </w:p>
    <w:p w14:paraId="3C8554B6" w14:textId="77777777" w:rsidR="00E42C26" w:rsidRPr="00C375D9" w:rsidRDefault="00E42C26" w:rsidP="00C375D9">
      <w:pPr>
        <w:pStyle w:val="Puesto"/>
      </w:pPr>
      <w:r w:rsidRPr="00C375D9">
        <w:rPr>
          <w:b/>
        </w:rPr>
        <w:t>III.</w:t>
      </w:r>
      <w:r w:rsidRPr="00C375D9">
        <w:t xml:space="preserve">      Se generen versiones públicas para dar cumplimiento a las obligaciones de transparencia previstas en la Ley General, la Ley Federal y las correspondientes de las entidades federativas.</w:t>
      </w:r>
    </w:p>
    <w:p w14:paraId="620F93FF" w14:textId="77777777" w:rsidR="00E42C26" w:rsidRPr="00C375D9" w:rsidRDefault="00E42C26" w:rsidP="00C375D9">
      <w:pPr>
        <w:pStyle w:val="Puesto"/>
      </w:pPr>
      <w:r w:rsidRPr="00C375D9">
        <w:t xml:space="preserve">Los titulares de las áreas deberán revisar la información requerida al momento de la recepción de una solicitud de acceso, para verificar, conforme a su naturaleza, si encuadra en una causal de reserva o de confidencialidad. </w:t>
      </w:r>
    </w:p>
    <w:p w14:paraId="0AAD7B3A" w14:textId="77777777" w:rsidR="00E42C26" w:rsidRPr="00C375D9" w:rsidRDefault="00E42C26" w:rsidP="00C375D9"/>
    <w:p w14:paraId="3C5D0E87" w14:textId="77777777" w:rsidR="00E42C26" w:rsidRPr="00C375D9" w:rsidRDefault="00E42C26" w:rsidP="00C375D9">
      <w:pPr>
        <w:pStyle w:val="Puesto"/>
      </w:pPr>
      <w:r w:rsidRPr="00C375D9">
        <w:rPr>
          <w:b/>
        </w:rPr>
        <w:t>Octavo.</w:t>
      </w:r>
      <w:r w:rsidRPr="00C375D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9031C32" w14:textId="77777777" w:rsidR="00E42C26" w:rsidRPr="00C375D9" w:rsidRDefault="00E42C26" w:rsidP="00C375D9">
      <w:pPr>
        <w:pStyle w:val="Puesto"/>
      </w:pPr>
      <w:r w:rsidRPr="00C375D9">
        <w:t>Para motivar la clasificación se deberán señalar las razones o circunstancias especiales que lo llevaron a concluir que el caso particular se ajusta al supuesto previsto por la norma legal invocada como fundamento.</w:t>
      </w:r>
    </w:p>
    <w:p w14:paraId="675D8B1F" w14:textId="77777777" w:rsidR="00E42C26" w:rsidRPr="00C375D9" w:rsidRDefault="00E42C26" w:rsidP="00C375D9">
      <w:pPr>
        <w:pStyle w:val="Puesto"/>
      </w:pPr>
      <w:r w:rsidRPr="00C375D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AAEFFC1" w14:textId="77777777" w:rsidR="00E42C26" w:rsidRPr="00C375D9" w:rsidRDefault="00E42C26" w:rsidP="00C375D9"/>
    <w:p w14:paraId="76963A45" w14:textId="77777777" w:rsidR="00E42C26" w:rsidRPr="00C375D9" w:rsidRDefault="00E42C26" w:rsidP="00C375D9">
      <w:pPr>
        <w:pStyle w:val="Puesto"/>
      </w:pPr>
      <w:r w:rsidRPr="00C375D9">
        <w:rPr>
          <w:b/>
        </w:rPr>
        <w:t>Noveno.</w:t>
      </w:r>
      <w:r w:rsidRPr="00C375D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C465AE1" w14:textId="77777777" w:rsidR="00E42C26" w:rsidRPr="00C375D9" w:rsidRDefault="00E42C26" w:rsidP="00C375D9"/>
    <w:p w14:paraId="321966A5" w14:textId="77777777" w:rsidR="00E42C26" w:rsidRPr="00C375D9" w:rsidRDefault="00E42C26" w:rsidP="00C375D9">
      <w:pPr>
        <w:pStyle w:val="Puesto"/>
      </w:pPr>
      <w:r w:rsidRPr="00C375D9">
        <w:rPr>
          <w:b/>
        </w:rPr>
        <w:t>Décimo.</w:t>
      </w:r>
      <w:r w:rsidRPr="00C375D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38399FE" w14:textId="77777777" w:rsidR="00E42C26" w:rsidRPr="00C375D9" w:rsidRDefault="00E42C26" w:rsidP="00C375D9">
      <w:pPr>
        <w:pStyle w:val="Puesto"/>
      </w:pPr>
      <w:r w:rsidRPr="00C375D9">
        <w:lastRenderedPageBreak/>
        <w:t>En ausencia de los titulares de las áreas, la información será clasificada o desclasificada por la persona que lo supla, en términos de la normativa que rija la actuación del sujeto obligado.</w:t>
      </w:r>
    </w:p>
    <w:p w14:paraId="3AB754C7" w14:textId="77777777" w:rsidR="00E42C26" w:rsidRPr="00C375D9" w:rsidRDefault="00E42C26" w:rsidP="00C375D9">
      <w:pPr>
        <w:pStyle w:val="Puesto"/>
        <w:rPr>
          <w:b/>
        </w:rPr>
      </w:pPr>
      <w:r w:rsidRPr="00C375D9">
        <w:rPr>
          <w:b/>
        </w:rPr>
        <w:t>Décimo primero.</w:t>
      </w:r>
      <w:r w:rsidRPr="00C375D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375D9">
        <w:rPr>
          <w:b/>
        </w:rPr>
        <w:t>”</w:t>
      </w:r>
    </w:p>
    <w:p w14:paraId="263C3647" w14:textId="77777777" w:rsidR="00E42C26" w:rsidRPr="00C375D9" w:rsidRDefault="00E42C26" w:rsidP="00C375D9"/>
    <w:p w14:paraId="6EFB0F6B" w14:textId="77777777" w:rsidR="00E42C26" w:rsidRPr="00C375D9" w:rsidRDefault="00E42C26" w:rsidP="00C375D9">
      <w:pPr>
        <w:rPr>
          <w:lang w:eastAsia="es-CO"/>
        </w:rPr>
      </w:pPr>
      <w:r w:rsidRPr="00C375D9">
        <w:t xml:space="preserve">Consecuentemente, se destaca que la versión pública que elabore </w:t>
      </w:r>
      <w:r w:rsidRPr="00C375D9">
        <w:rPr>
          <w:b/>
        </w:rPr>
        <w:t>EL SUJETO OBLIGADO</w:t>
      </w:r>
      <w:r w:rsidRPr="00C375D9">
        <w:t xml:space="preserve"> debe cumplir con las formalidades exigidas en la Ley, por lo que para tal efecto emitirá el </w:t>
      </w:r>
      <w:r w:rsidRPr="00C375D9">
        <w:rPr>
          <w:b/>
        </w:rPr>
        <w:t>Acuerdo del Comité de Transparencia</w:t>
      </w:r>
      <w:r w:rsidRPr="00C375D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375D9">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08B5C9B" w14:textId="77777777" w:rsidR="00E42C26" w:rsidRPr="00C375D9" w:rsidRDefault="00E42C26" w:rsidP="00C375D9">
      <w:pPr>
        <w:ind w:left="851" w:right="899"/>
        <w:rPr>
          <w:rFonts w:eastAsia="Palatino Linotype" w:cs="Palatino Linotype"/>
          <w:i/>
          <w:szCs w:val="22"/>
        </w:rPr>
      </w:pPr>
    </w:p>
    <w:p w14:paraId="6D6C6CF7" w14:textId="77777777" w:rsidR="00E42C26" w:rsidRPr="00C375D9" w:rsidRDefault="00E42C26" w:rsidP="00C375D9">
      <w:pPr>
        <w:pStyle w:val="Ttulo3"/>
      </w:pPr>
      <w:bookmarkStart w:id="39" w:name="_Toc173866649"/>
      <w:bookmarkStart w:id="40" w:name="_Toc180592273"/>
      <w:r w:rsidRPr="00C375D9">
        <w:t>e) Conclusión</w:t>
      </w:r>
      <w:bookmarkEnd w:id="39"/>
      <w:bookmarkEnd w:id="40"/>
    </w:p>
    <w:p w14:paraId="739D2495" w14:textId="3005A989" w:rsidR="00E42C26" w:rsidRPr="00C375D9" w:rsidRDefault="00E42C26" w:rsidP="00C375D9">
      <w:pPr>
        <w:widowControl w:val="0"/>
        <w:tabs>
          <w:tab w:val="left" w:pos="1701"/>
          <w:tab w:val="left" w:pos="1843"/>
        </w:tabs>
        <w:rPr>
          <w:rFonts w:eastAsia="Palatino Linotype" w:cs="Palatino Linotype"/>
        </w:rPr>
      </w:pPr>
      <w:r w:rsidRPr="00C375D9">
        <w:rPr>
          <w:rFonts w:eastAsia="Palatino Linotype" w:cs="Palatino Linotype"/>
        </w:rPr>
        <w:t xml:space="preserve">En razón de lo anteriormente expuesto, este Instituto estima que las razones o motivos de inconformidad hechos valer por </w:t>
      </w:r>
      <w:r w:rsidRPr="00C375D9">
        <w:rPr>
          <w:rFonts w:eastAsiaTheme="minorHAnsi" w:cs="Tahoma"/>
          <w:b/>
          <w:iCs/>
          <w:szCs w:val="22"/>
          <w:lang w:eastAsia="en-US"/>
        </w:rPr>
        <w:t>LA PARTE RECURRENTE</w:t>
      </w:r>
      <w:r w:rsidRPr="00C375D9">
        <w:rPr>
          <w:rFonts w:eastAsiaTheme="minorHAnsi" w:cs="Tahoma"/>
          <w:bCs/>
          <w:iCs/>
          <w:szCs w:val="22"/>
          <w:lang w:eastAsia="en-US"/>
        </w:rPr>
        <w:t xml:space="preserve"> </w:t>
      </w:r>
      <w:r w:rsidRPr="00C375D9">
        <w:rPr>
          <w:rFonts w:eastAsia="Palatino Linotype" w:cs="Palatino Linotype"/>
        </w:rPr>
        <w:t xml:space="preserve">devienen </w:t>
      </w:r>
      <w:r w:rsidRPr="00C375D9">
        <w:rPr>
          <w:rFonts w:eastAsia="Palatino Linotype" w:cs="Palatino Linotype"/>
          <w:b/>
        </w:rPr>
        <w:t>fundadas</w:t>
      </w:r>
      <w:r w:rsidRPr="00C375D9">
        <w:rPr>
          <w:rFonts w:eastAsia="Palatino Linotype" w:cs="Palatino Linotype"/>
        </w:rPr>
        <w:t xml:space="preserve"> y suficientes para </w:t>
      </w:r>
      <w:r w:rsidRPr="00C375D9">
        <w:rPr>
          <w:rFonts w:eastAsia="Palatino Linotype" w:cs="Palatino Linotype"/>
          <w:b/>
        </w:rPr>
        <w:t>MODIFICAR</w:t>
      </w:r>
      <w:r w:rsidRPr="00C375D9">
        <w:rPr>
          <w:rFonts w:eastAsia="Palatino Linotype" w:cs="Palatino Linotype"/>
        </w:rPr>
        <w:t xml:space="preserve"> la respuesta del </w:t>
      </w:r>
      <w:r w:rsidRPr="00C375D9">
        <w:rPr>
          <w:rFonts w:eastAsia="Palatino Linotype" w:cs="Palatino Linotype"/>
          <w:b/>
        </w:rPr>
        <w:t>SUJETO OBLIGADO</w:t>
      </w:r>
      <w:r w:rsidRPr="00C375D9">
        <w:rPr>
          <w:rFonts w:eastAsia="Palatino Linotype" w:cs="Palatino Linotype"/>
        </w:rPr>
        <w:t xml:space="preserve"> y ordenarle haga entrega de la información descrita en el presente Considerando.</w:t>
      </w:r>
    </w:p>
    <w:p w14:paraId="772F2E8A" w14:textId="77777777" w:rsidR="00E42C26" w:rsidRPr="00C375D9" w:rsidRDefault="00E42C26" w:rsidP="00C375D9">
      <w:pPr>
        <w:rPr>
          <w:rFonts w:cs="Arial"/>
        </w:rPr>
      </w:pPr>
    </w:p>
    <w:p w14:paraId="322398C8" w14:textId="60DB0859" w:rsidR="009248E2" w:rsidRPr="00C375D9" w:rsidRDefault="009248E2" w:rsidP="00C375D9">
      <w:pPr>
        <w:rPr>
          <w:rFonts w:cs="Tahoma"/>
          <w:bCs/>
          <w:szCs w:val="22"/>
        </w:rPr>
      </w:pPr>
      <w:r w:rsidRPr="00C375D9">
        <w:rPr>
          <w:rFonts w:cs="Arial"/>
        </w:rPr>
        <w:lastRenderedPageBreak/>
        <w:t xml:space="preserve">Finalmente, no se omite comentar que respecto a las manifestaciones realizadas por </w:t>
      </w:r>
      <w:r w:rsidRPr="00C375D9">
        <w:rPr>
          <w:rFonts w:cs="Arial"/>
          <w:b/>
        </w:rPr>
        <w:t xml:space="preserve">LA PARTE RECURRENTE </w:t>
      </w:r>
      <w:r w:rsidRPr="00C375D9">
        <w:rPr>
          <w:rFonts w:cs="Arial"/>
        </w:rPr>
        <w:t xml:space="preserve">como razones o motivos de inconformidad consistentes en </w:t>
      </w:r>
      <w:r w:rsidRPr="00C375D9">
        <w:rPr>
          <w:rFonts w:cs="Arial"/>
          <w:i/>
        </w:rPr>
        <w:t>“</w:t>
      </w:r>
      <w:r w:rsidRPr="00C375D9">
        <w:rPr>
          <w:i/>
        </w:rPr>
        <w:t xml:space="preserve">por lo cual pido se investigue y se amoneste en caso de ser necesario” (sic);  </w:t>
      </w:r>
      <w:r w:rsidRPr="00C375D9">
        <w:t xml:space="preserve">al respecto, este </w:t>
      </w:r>
      <w:r w:rsidRPr="00C375D9">
        <w:rPr>
          <w:rFonts w:cs="Arial"/>
        </w:rPr>
        <w:t xml:space="preserve">Órgano Garante precisa que el recurso de revisión no es el medio para sancionar; </w:t>
      </w:r>
      <w:r w:rsidRPr="00C375D9">
        <w:rPr>
          <w:rFonts w:cs="Tahoma"/>
          <w:bCs/>
          <w:szCs w:val="22"/>
        </w:rPr>
        <w:t>sin embargo, se dejan a salvo sus derechos para en caso de así considerarlo, acuda ante la instancia competente y realice las denuncias o quejas que considere pertinentes.</w:t>
      </w:r>
    </w:p>
    <w:p w14:paraId="4B82D3F3" w14:textId="77777777" w:rsidR="009248E2" w:rsidRPr="00C375D9" w:rsidRDefault="009248E2" w:rsidP="00C375D9">
      <w:pPr>
        <w:rPr>
          <w:rFonts w:cs="Arial"/>
        </w:rPr>
      </w:pPr>
    </w:p>
    <w:p w14:paraId="6C4C444E" w14:textId="6B07DEFB" w:rsidR="00BD5A7C" w:rsidRPr="00C375D9" w:rsidRDefault="00BD5A7C" w:rsidP="00C375D9">
      <w:pPr>
        <w:ind w:right="-93"/>
        <w:rPr>
          <w:rFonts w:cs="Tahoma"/>
          <w:bCs/>
          <w:szCs w:val="22"/>
        </w:rPr>
      </w:pPr>
      <w:bookmarkStart w:id="41" w:name="_Hlk165381027"/>
      <w:r w:rsidRPr="00C375D9">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1"/>
    <w:p w14:paraId="7C13D1A0" w14:textId="77777777" w:rsidR="00BD5A7C" w:rsidRPr="00C375D9" w:rsidRDefault="00BD5A7C" w:rsidP="00C375D9"/>
    <w:p w14:paraId="5C396097" w14:textId="684A0E4F" w:rsidR="00664420" w:rsidRPr="00C375D9" w:rsidRDefault="00664420" w:rsidP="00C375D9">
      <w:pPr>
        <w:pStyle w:val="Ttulo1"/>
      </w:pPr>
      <w:bookmarkStart w:id="42" w:name="_Toc180592274"/>
      <w:r w:rsidRPr="00C375D9">
        <w:t>RESUELVE</w:t>
      </w:r>
      <w:bookmarkEnd w:id="42"/>
    </w:p>
    <w:p w14:paraId="203B7093" w14:textId="77777777" w:rsidR="00664420" w:rsidRPr="00C375D9" w:rsidRDefault="00664420" w:rsidP="00C375D9">
      <w:pPr>
        <w:ind w:right="113"/>
        <w:rPr>
          <w:rFonts w:cs="Arial"/>
          <w:b/>
          <w:szCs w:val="22"/>
        </w:rPr>
      </w:pPr>
    </w:p>
    <w:p w14:paraId="0168C747" w14:textId="50CEF760" w:rsidR="00E42C26" w:rsidRPr="00C375D9" w:rsidRDefault="00E42C26" w:rsidP="00C375D9">
      <w:pPr>
        <w:widowControl w:val="0"/>
        <w:rPr>
          <w:rFonts w:eastAsia="Calibri" w:cs="Tahoma"/>
          <w:bCs/>
          <w:szCs w:val="22"/>
          <w:lang w:eastAsia="en-US"/>
        </w:rPr>
      </w:pPr>
      <w:r w:rsidRPr="00C375D9">
        <w:rPr>
          <w:b/>
          <w:bCs/>
        </w:rPr>
        <w:t>PRIMERO.</w:t>
      </w:r>
      <w:r w:rsidRPr="00C375D9">
        <w:t xml:space="preserve"> </w:t>
      </w:r>
      <w:r w:rsidRPr="00C375D9">
        <w:rPr>
          <w:rFonts w:cs="Tahoma"/>
          <w:szCs w:val="22"/>
        </w:rPr>
        <w:t xml:space="preserve">Se </w:t>
      </w:r>
      <w:r w:rsidRPr="00C375D9">
        <w:rPr>
          <w:rFonts w:cs="Tahoma"/>
          <w:b/>
          <w:bCs/>
          <w:szCs w:val="22"/>
        </w:rPr>
        <w:t>MODIFICA</w:t>
      </w:r>
      <w:r w:rsidRPr="00C375D9">
        <w:rPr>
          <w:rFonts w:cs="Tahoma"/>
          <w:szCs w:val="22"/>
        </w:rPr>
        <w:t xml:space="preserve"> la respuesta entregada por el </w:t>
      </w:r>
      <w:r w:rsidRPr="00C375D9">
        <w:rPr>
          <w:rFonts w:cs="Tahoma"/>
          <w:b/>
          <w:bCs/>
          <w:szCs w:val="22"/>
        </w:rPr>
        <w:t>SUJETO OBLIGADO</w:t>
      </w:r>
      <w:r w:rsidRPr="00C375D9">
        <w:rPr>
          <w:rFonts w:cs="Tahoma"/>
          <w:szCs w:val="22"/>
        </w:rPr>
        <w:t xml:space="preserve"> en la solicitud de información </w:t>
      </w:r>
      <w:r w:rsidRPr="00C375D9">
        <w:rPr>
          <w:rFonts w:cs="Tahoma"/>
          <w:b/>
          <w:bCs/>
          <w:szCs w:val="22"/>
        </w:rPr>
        <w:t>00457/SMOV/IP/2024</w:t>
      </w:r>
      <w:r w:rsidRPr="00C375D9">
        <w:rPr>
          <w:rFonts w:cs="Tahoma"/>
          <w:bCs/>
          <w:szCs w:val="22"/>
        </w:rPr>
        <w:t xml:space="preserve">, </w:t>
      </w:r>
      <w:r w:rsidRPr="00C375D9">
        <w:rPr>
          <w:rFonts w:eastAsia="Calibri" w:cs="Tahoma"/>
          <w:bCs/>
          <w:szCs w:val="22"/>
          <w:lang w:eastAsia="en-US"/>
        </w:rPr>
        <w:t xml:space="preserve">por resultar </w:t>
      </w:r>
      <w:r w:rsidRPr="00C375D9">
        <w:rPr>
          <w:rFonts w:eastAsia="Calibri" w:cs="Tahoma"/>
          <w:b/>
          <w:bCs/>
          <w:szCs w:val="22"/>
          <w:lang w:eastAsia="en-US"/>
        </w:rPr>
        <w:t>FUNDADAS</w:t>
      </w:r>
      <w:r w:rsidRPr="00C375D9">
        <w:rPr>
          <w:rFonts w:eastAsia="Calibri" w:cs="Tahoma"/>
          <w:bCs/>
          <w:szCs w:val="22"/>
          <w:lang w:eastAsia="en-US"/>
        </w:rPr>
        <w:t xml:space="preserve"> las razones o motivos de inconformidad hechos valer por </w:t>
      </w:r>
      <w:r w:rsidRPr="00C375D9">
        <w:rPr>
          <w:rFonts w:eastAsia="Calibri" w:cs="Tahoma"/>
          <w:b/>
          <w:szCs w:val="22"/>
          <w:lang w:eastAsia="en-US"/>
        </w:rPr>
        <w:t>LA PARTE RECURRENTE</w:t>
      </w:r>
      <w:r w:rsidRPr="00C375D9">
        <w:rPr>
          <w:rFonts w:eastAsia="Calibri" w:cs="Tahoma"/>
          <w:bCs/>
          <w:szCs w:val="22"/>
          <w:lang w:eastAsia="en-US"/>
        </w:rPr>
        <w:t xml:space="preserve"> en el Recurso de Revisión </w:t>
      </w:r>
      <w:r w:rsidRPr="00C375D9">
        <w:rPr>
          <w:rFonts w:eastAsia="Palatino Linotype"/>
          <w:b/>
          <w:szCs w:val="22"/>
        </w:rPr>
        <w:t>04577/INFOEM/IP/RR/2024</w:t>
      </w:r>
      <w:r w:rsidRPr="00C375D9">
        <w:rPr>
          <w:rFonts w:eastAsiaTheme="minorHAnsi" w:cstheme="minorBidi"/>
          <w:szCs w:val="22"/>
          <w:lang w:eastAsia="en-US"/>
        </w:rPr>
        <w:t>,</w:t>
      </w:r>
      <w:r w:rsidRPr="00C375D9">
        <w:rPr>
          <w:rFonts w:cs="Tahoma"/>
          <w:b/>
          <w:szCs w:val="22"/>
        </w:rPr>
        <w:t xml:space="preserve"> </w:t>
      </w:r>
      <w:r w:rsidRPr="00C375D9">
        <w:rPr>
          <w:rFonts w:eastAsia="Calibri" w:cs="Tahoma"/>
          <w:bCs/>
          <w:szCs w:val="22"/>
          <w:lang w:eastAsia="en-US"/>
        </w:rPr>
        <w:t xml:space="preserve">en términos del considerando </w:t>
      </w:r>
      <w:r w:rsidRPr="00C375D9">
        <w:rPr>
          <w:rFonts w:eastAsia="Calibri" w:cs="Tahoma"/>
          <w:b/>
          <w:szCs w:val="22"/>
          <w:lang w:eastAsia="en-US"/>
        </w:rPr>
        <w:t>SEGUNDO</w:t>
      </w:r>
      <w:r w:rsidRPr="00C375D9">
        <w:rPr>
          <w:rFonts w:eastAsia="Calibri" w:cs="Tahoma"/>
          <w:bCs/>
          <w:szCs w:val="22"/>
          <w:lang w:eastAsia="en-US"/>
        </w:rPr>
        <w:t xml:space="preserve"> de la presente Resolución.</w:t>
      </w:r>
    </w:p>
    <w:p w14:paraId="2BB191C9" w14:textId="77777777" w:rsidR="00E42C26" w:rsidRPr="00C375D9" w:rsidRDefault="00E42C26" w:rsidP="00C375D9">
      <w:pPr>
        <w:rPr>
          <w:rFonts w:eastAsia="Palatino Linotype"/>
          <w:b/>
          <w:szCs w:val="22"/>
        </w:rPr>
      </w:pPr>
    </w:p>
    <w:p w14:paraId="56329F31" w14:textId="53936B25" w:rsidR="00E42C26" w:rsidRPr="00C375D9" w:rsidRDefault="00E42C26" w:rsidP="00C375D9">
      <w:pPr>
        <w:ind w:right="-93"/>
        <w:rPr>
          <w:rFonts w:eastAsia="Calibri" w:cs="Tahoma"/>
          <w:bCs/>
          <w:szCs w:val="22"/>
          <w:lang w:eastAsia="en-US"/>
        </w:rPr>
      </w:pPr>
      <w:r w:rsidRPr="00C375D9">
        <w:rPr>
          <w:rFonts w:eastAsia="Calibri" w:cs="Tahoma"/>
          <w:b/>
          <w:bCs/>
          <w:szCs w:val="22"/>
          <w:lang w:eastAsia="en-US"/>
        </w:rPr>
        <w:t>SEGUNDO.</w:t>
      </w:r>
      <w:r w:rsidRPr="00C375D9">
        <w:rPr>
          <w:rFonts w:eastAsia="Calibri" w:cs="Tahoma"/>
          <w:szCs w:val="22"/>
          <w:lang w:eastAsia="es-MX"/>
        </w:rPr>
        <w:t xml:space="preserve"> Se </w:t>
      </w:r>
      <w:r w:rsidRPr="00C375D9">
        <w:rPr>
          <w:rFonts w:eastAsia="Calibri" w:cs="Tahoma"/>
          <w:b/>
          <w:szCs w:val="22"/>
          <w:lang w:eastAsia="es-MX"/>
        </w:rPr>
        <w:t xml:space="preserve">ORDENA </w:t>
      </w:r>
      <w:r w:rsidRPr="00C375D9">
        <w:rPr>
          <w:rFonts w:eastAsia="Calibri" w:cs="Tahoma"/>
          <w:szCs w:val="22"/>
          <w:lang w:eastAsia="es-MX"/>
        </w:rPr>
        <w:t xml:space="preserve">al </w:t>
      </w:r>
      <w:r w:rsidRPr="00C375D9">
        <w:rPr>
          <w:rFonts w:eastAsia="Calibri" w:cs="Tahoma"/>
          <w:b/>
          <w:bCs/>
          <w:szCs w:val="22"/>
          <w:lang w:eastAsia="es-MX"/>
        </w:rPr>
        <w:t>SUJETO OBLIGADO</w:t>
      </w:r>
      <w:r w:rsidRPr="00C375D9">
        <w:rPr>
          <w:rFonts w:eastAsia="Calibri" w:cs="Tahoma"/>
          <w:szCs w:val="22"/>
          <w:lang w:eastAsia="es-MX"/>
        </w:rPr>
        <w:t xml:space="preserve">, </w:t>
      </w:r>
      <w:r w:rsidRPr="00C375D9">
        <w:rPr>
          <w:rFonts w:eastAsia="Calibri" w:cs="Tahoma"/>
          <w:bCs/>
          <w:szCs w:val="22"/>
          <w:lang w:eastAsia="en-US"/>
        </w:rPr>
        <w:t xml:space="preserve">a efecto de que entregue a través del </w:t>
      </w:r>
      <w:r w:rsidRPr="00C375D9">
        <w:rPr>
          <w:rFonts w:eastAsia="Calibri" w:cs="Tahoma"/>
          <w:b/>
          <w:bCs/>
          <w:szCs w:val="22"/>
          <w:lang w:eastAsia="en-US"/>
        </w:rPr>
        <w:t>SAIMEX</w:t>
      </w:r>
      <w:r w:rsidRPr="00C375D9">
        <w:rPr>
          <w:rFonts w:eastAsia="Calibri" w:cs="Tahoma"/>
          <w:bCs/>
          <w:szCs w:val="22"/>
          <w:lang w:eastAsia="en-US"/>
        </w:rPr>
        <w:t xml:space="preserve"> de ser procedente en </w:t>
      </w:r>
      <w:r w:rsidRPr="00C375D9">
        <w:rPr>
          <w:rFonts w:eastAsia="Calibri" w:cs="Tahoma"/>
          <w:b/>
          <w:bCs/>
          <w:szCs w:val="22"/>
          <w:lang w:eastAsia="en-US"/>
        </w:rPr>
        <w:t xml:space="preserve">versión pública </w:t>
      </w:r>
      <w:r w:rsidRPr="00C375D9">
        <w:rPr>
          <w:rFonts w:eastAsia="Calibri" w:cs="Tahoma"/>
          <w:bCs/>
          <w:szCs w:val="22"/>
          <w:lang w:eastAsia="en-US"/>
        </w:rPr>
        <w:t>lo siguiente:</w:t>
      </w:r>
    </w:p>
    <w:p w14:paraId="6F11F19A" w14:textId="77777777" w:rsidR="00E42C26" w:rsidRPr="00C375D9" w:rsidRDefault="00E42C26" w:rsidP="00C375D9">
      <w:pPr>
        <w:rPr>
          <w:rFonts w:eastAsia="Palatino Linotype"/>
          <w:b/>
          <w:szCs w:val="22"/>
        </w:rPr>
      </w:pPr>
    </w:p>
    <w:p w14:paraId="023B449E" w14:textId="300808F0" w:rsidR="00E42C26" w:rsidRPr="00C375D9" w:rsidRDefault="00E42C26" w:rsidP="00C375D9">
      <w:pPr>
        <w:pStyle w:val="Puesto"/>
        <w:rPr>
          <w:rFonts w:eastAsia="Palatino Linotype"/>
        </w:rPr>
      </w:pPr>
      <w:r w:rsidRPr="00C375D9">
        <w:rPr>
          <w:rFonts w:eastAsia="Palatino Linotype"/>
        </w:rPr>
        <w:t>El nombramiento o documento análogo de la persona precisada en la solicitud</w:t>
      </w:r>
      <w:r w:rsidR="00823831" w:rsidRPr="00C375D9">
        <w:rPr>
          <w:rFonts w:eastAsia="Palatino Linotype"/>
        </w:rPr>
        <w:t>, vigente al 25 de junio de 2024</w:t>
      </w:r>
      <w:r w:rsidRPr="00C375D9">
        <w:rPr>
          <w:rFonts w:eastAsia="Palatino Linotype"/>
        </w:rPr>
        <w:t xml:space="preserve">. </w:t>
      </w:r>
    </w:p>
    <w:p w14:paraId="18650974" w14:textId="77777777" w:rsidR="00E42C26" w:rsidRPr="00C375D9" w:rsidRDefault="00E42C26" w:rsidP="00C375D9">
      <w:pPr>
        <w:pStyle w:val="Puesto"/>
        <w:rPr>
          <w:rFonts w:eastAsia="Palatino Linotype"/>
        </w:rPr>
      </w:pPr>
    </w:p>
    <w:p w14:paraId="3477768E" w14:textId="77777777" w:rsidR="00E42C26" w:rsidRPr="00C375D9" w:rsidRDefault="00E42C26" w:rsidP="00C375D9">
      <w:pPr>
        <w:spacing w:line="240" w:lineRule="auto"/>
        <w:ind w:left="851" w:right="822"/>
        <w:rPr>
          <w:rFonts w:eastAsia="Calibri" w:cs="Tahoma"/>
          <w:bCs/>
          <w:i/>
          <w:szCs w:val="22"/>
          <w:lang w:eastAsia="en-US"/>
        </w:rPr>
      </w:pPr>
      <w:r w:rsidRPr="00C375D9">
        <w:rPr>
          <w:rFonts w:eastAsia="Calibri" w:cs="Tahoma"/>
          <w:bCs/>
          <w:i/>
          <w:szCs w:val="22"/>
          <w:lang w:eastAsia="en-US"/>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60BF382" w14:textId="77777777" w:rsidR="00E42C26" w:rsidRPr="00C375D9" w:rsidRDefault="00E42C26" w:rsidP="00C375D9">
      <w:pPr>
        <w:tabs>
          <w:tab w:val="left" w:pos="4962"/>
        </w:tabs>
        <w:spacing w:line="240" w:lineRule="auto"/>
        <w:ind w:left="851" w:right="822"/>
        <w:rPr>
          <w:rFonts w:eastAsia="Calibri" w:cs="Tahoma"/>
          <w:i/>
          <w:iCs/>
          <w:szCs w:val="22"/>
          <w:lang w:eastAsia="es-ES_tradnl"/>
        </w:rPr>
      </w:pPr>
    </w:p>
    <w:p w14:paraId="4A6790A4" w14:textId="77777777" w:rsidR="00E42C26" w:rsidRPr="00C375D9" w:rsidRDefault="00E42C26" w:rsidP="00C375D9">
      <w:r w:rsidRPr="00C375D9">
        <w:rPr>
          <w:b/>
          <w:bCs/>
        </w:rPr>
        <w:t>TERCERO.</w:t>
      </w:r>
      <w:r w:rsidRPr="00C375D9">
        <w:t xml:space="preserve"> </w:t>
      </w:r>
      <w:r w:rsidRPr="00C375D9">
        <w:rPr>
          <w:rFonts w:eastAsia="Palatino Linotype" w:cs="Palatino Linotype"/>
          <w:b/>
          <w:lang w:eastAsia="es-MX"/>
        </w:rPr>
        <w:t xml:space="preserve">Notifíquese </w:t>
      </w:r>
      <w:r w:rsidRPr="00C375D9">
        <w:rPr>
          <w:szCs w:val="17"/>
          <w:lang w:eastAsia="es-ES_tradnl"/>
        </w:rPr>
        <w:t xml:space="preserve">vía </w:t>
      </w:r>
      <w:r w:rsidRPr="00C375D9">
        <w:rPr>
          <w:rFonts w:cs="Arial"/>
        </w:rPr>
        <w:t>Sistema de Acceso a la Información Mexiquense (</w:t>
      </w:r>
      <w:r w:rsidRPr="00C375D9">
        <w:rPr>
          <w:rFonts w:cs="Arial"/>
          <w:b/>
          <w:bCs/>
        </w:rPr>
        <w:t>SAIMEX)</w:t>
      </w:r>
      <w:r w:rsidRPr="00C375D9">
        <w:rPr>
          <w:shd w:val="clear" w:color="auto" w:fill="FFFFFF"/>
        </w:rPr>
        <w:t xml:space="preserve"> la presente resolución al Titular de la Unidad de Transparencia del Sujeto Obligado</w:t>
      </w:r>
      <w:r w:rsidRPr="00C375D9">
        <w:t xml:space="preserve">, para que conforme al artículo 186 último párrafo, 189 segundo párrafo y 194 de la Ley de Transparencia y Acceso a la Información Pública del Estado de México y Municipios, dé cumplimiento a lo ordenado dentro del plazo de </w:t>
      </w:r>
      <w:r w:rsidRPr="00C375D9">
        <w:rPr>
          <w:b/>
          <w:bCs/>
        </w:rPr>
        <w:t>diez días hábiles</w:t>
      </w:r>
      <w:r w:rsidRPr="00C375D9">
        <w:t xml:space="preserve">, e informe a este Instituto en un plazo de </w:t>
      </w:r>
      <w:r w:rsidRPr="00C375D9">
        <w:rPr>
          <w:b/>
          <w:bCs/>
        </w:rPr>
        <w:t>tres días hábiles</w:t>
      </w:r>
      <w:r w:rsidRPr="00C375D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224ADC3" w14:textId="77777777" w:rsidR="00E42C26" w:rsidRPr="00C375D9" w:rsidRDefault="00E42C26" w:rsidP="00C375D9"/>
    <w:p w14:paraId="542ABE92" w14:textId="77777777" w:rsidR="00E42C26" w:rsidRPr="00C375D9" w:rsidRDefault="00E42C26" w:rsidP="00C375D9">
      <w:r w:rsidRPr="00C375D9">
        <w:rPr>
          <w:b/>
          <w:bCs/>
        </w:rPr>
        <w:t>CUARTO.</w:t>
      </w:r>
      <w:r w:rsidRPr="00C375D9">
        <w:t xml:space="preserve"> Notifíquese a </w:t>
      </w:r>
      <w:r w:rsidRPr="00C375D9">
        <w:rPr>
          <w:b/>
          <w:bCs/>
        </w:rPr>
        <w:t>LA PARTE RECURRENTE</w:t>
      </w:r>
      <w:r w:rsidRPr="00C375D9">
        <w:t xml:space="preserve"> la presente resolución vía Sistema de Acceso a la Información Mexiquense (SAIMEX).</w:t>
      </w:r>
    </w:p>
    <w:p w14:paraId="06DDD1BE" w14:textId="77777777" w:rsidR="00E42C26" w:rsidRPr="00C375D9" w:rsidRDefault="00E42C26" w:rsidP="00C375D9"/>
    <w:p w14:paraId="06C42352" w14:textId="77777777" w:rsidR="00E42C26" w:rsidRPr="00C375D9" w:rsidRDefault="00E42C26" w:rsidP="00C375D9">
      <w:r w:rsidRPr="00C375D9">
        <w:rPr>
          <w:b/>
          <w:bCs/>
        </w:rPr>
        <w:t>QUINTO</w:t>
      </w:r>
      <w:r w:rsidRPr="00C375D9">
        <w:t xml:space="preserve">. Hágase del conocimiento a </w:t>
      </w:r>
      <w:r w:rsidRPr="00C375D9">
        <w:rPr>
          <w:b/>
          <w:bCs/>
        </w:rPr>
        <w:t>LA PARTE RECURRENTE</w:t>
      </w:r>
      <w:r w:rsidRPr="00C375D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D8BA43B" w14:textId="77777777" w:rsidR="00E42C26" w:rsidRPr="00C375D9" w:rsidRDefault="00E42C26" w:rsidP="00C375D9"/>
    <w:p w14:paraId="6128420D" w14:textId="77777777" w:rsidR="00E42C26" w:rsidRPr="00C375D9" w:rsidRDefault="00E42C26" w:rsidP="00C375D9">
      <w:r w:rsidRPr="00C375D9">
        <w:rPr>
          <w:b/>
          <w:bCs/>
        </w:rPr>
        <w:t>SEXTO.</w:t>
      </w:r>
      <w:r w:rsidRPr="00C375D9">
        <w:t xml:space="preserve"> De conformidad con el artículo 198 de la Ley de Transparencia y Acceso a la Información Pública del Estado de México y Municipios, el </w:t>
      </w:r>
      <w:r w:rsidRPr="00C375D9">
        <w:rPr>
          <w:b/>
          <w:bCs/>
        </w:rPr>
        <w:t>SUJETO OBLIGADO</w:t>
      </w:r>
      <w:r w:rsidRPr="00C375D9">
        <w:t xml:space="preserve"> podrá solicitar una ampliación de plazo de manera fundada y motivada, para el cumplimiento de la presente resolución.</w:t>
      </w:r>
    </w:p>
    <w:p w14:paraId="42C8DF80" w14:textId="162C7712" w:rsidR="000512C8" w:rsidRPr="00C375D9" w:rsidRDefault="000512C8" w:rsidP="00C375D9">
      <w:pPr>
        <w:ind w:right="-93"/>
      </w:pPr>
      <w:r w:rsidRPr="00C375D9">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DE196D" w:rsidRPr="00C375D9">
        <w:t>SEIS DE NOVIEMBR</w:t>
      </w:r>
      <w:r w:rsidRPr="00C375D9">
        <w:t>E DE DOS MIL VEINTICUATRO, ANTE EL SECRETARIO TÉCNICO DEL PLENO, ALEXIS TAPIA RAMÍREZ.</w:t>
      </w:r>
    </w:p>
    <w:p w14:paraId="5EFEA0CD" w14:textId="2F33032C" w:rsidR="00664420" w:rsidRPr="00C375D9" w:rsidRDefault="00CE1DFB" w:rsidP="00C375D9">
      <w:pPr>
        <w:ind w:right="-93"/>
        <w:rPr>
          <w:rFonts w:eastAsia="Calibri" w:cs="Tahoma"/>
          <w:szCs w:val="22"/>
          <w:lang w:val="es-ES"/>
        </w:rPr>
      </w:pPr>
      <w:r w:rsidRPr="00C375D9">
        <w:rPr>
          <w:rFonts w:eastAsia="Palatino Linotype" w:cs="Palatino Linotype"/>
          <w:sz w:val="20"/>
        </w:rPr>
        <w:t>SCMM/AGZ/DEMF/RPG</w:t>
      </w:r>
    </w:p>
    <w:p w14:paraId="696BC976" w14:textId="77777777" w:rsidR="00664420" w:rsidRPr="00C375D9" w:rsidRDefault="00664420" w:rsidP="00C375D9">
      <w:pPr>
        <w:ind w:right="-93"/>
        <w:rPr>
          <w:rFonts w:eastAsia="Calibri" w:cs="Tahoma"/>
          <w:bCs/>
          <w:szCs w:val="22"/>
          <w:lang w:val="es-ES" w:eastAsia="en-US"/>
        </w:rPr>
      </w:pPr>
    </w:p>
    <w:p w14:paraId="671CB0C5" w14:textId="77777777" w:rsidR="00664420" w:rsidRPr="00C375D9" w:rsidRDefault="00664420" w:rsidP="00C375D9">
      <w:pPr>
        <w:ind w:right="-93"/>
        <w:rPr>
          <w:rFonts w:eastAsia="Calibri" w:cs="Tahoma"/>
          <w:bCs/>
          <w:szCs w:val="22"/>
          <w:lang w:val="es-ES_tradnl" w:eastAsia="en-US"/>
        </w:rPr>
      </w:pPr>
    </w:p>
    <w:p w14:paraId="52B66DE7" w14:textId="77777777" w:rsidR="00664420" w:rsidRPr="00C375D9" w:rsidRDefault="00664420" w:rsidP="00C375D9">
      <w:pPr>
        <w:ind w:right="-93"/>
        <w:rPr>
          <w:rFonts w:eastAsia="Calibri" w:cs="Tahoma"/>
          <w:bCs/>
          <w:szCs w:val="22"/>
          <w:lang w:val="es-ES_tradnl" w:eastAsia="en-US"/>
        </w:rPr>
      </w:pPr>
    </w:p>
    <w:p w14:paraId="3BA305D1" w14:textId="77777777" w:rsidR="00664420" w:rsidRPr="00C375D9" w:rsidRDefault="00664420" w:rsidP="00C375D9">
      <w:pPr>
        <w:ind w:right="-93"/>
        <w:rPr>
          <w:rFonts w:eastAsia="Calibri" w:cs="Tahoma"/>
          <w:bCs/>
          <w:szCs w:val="22"/>
          <w:lang w:val="es-ES_tradnl" w:eastAsia="en-US"/>
        </w:rPr>
      </w:pPr>
    </w:p>
    <w:p w14:paraId="78230707" w14:textId="77777777" w:rsidR="00664420" w:rsidRPr="00C375D9" w:rsidRDefault="00664420" w:rsidP="00C375D9">
      <w:pPr>
        <w:ind w:right="-93"/>
        <w:rPr>
          <w:rFonts w:eastAsia="Calibri" w:cs="Tahoma"/>
          <w:bCs/>
          <w:szCs w:val="22"/>
          <w:lang w:val="es-ES_tradnl" w:eastAsia="en-US"/>
        </w:rPr>
      </w:pPr>
    </w:p>
    <w:p w14:paraId="72D18B28" w14:textId="77777777" w:rsidR="00664420" w:rsidRPr="00C375D9" w:rsidRDefault="00664420" w:rsidP="00C375D9">
      <w:pPr>
        <w:ind w:right="-93"/>
        <w:rPr>
          <w:rFonts w:eastAsia="Calibri" w:cs="Tahoma"/>
          <w:bCs/>
          <w:szCs w:val="22"/>
          <w:lang w:val="es-ES_tradnl" w:eastAsia="en-US"/>
        </w:rPr>
      </w:pPr>
    </w:p>
    <w:p w14:paraId="6BD461DC" w14:textId="77777777" w:rsidR="00664420" w:rsidRPr="00C375D9" w:rsidRDefault="00664420" w:rsidP="00C375D9">
      <w:pPr>
        <w:tabs>
          <w:tab w:val="center" w:pos="4568"/>
        </w:tabs>
        <w:ind w:right="-93"/>
        <w:rPr>
          <w:rFonts w:eastAsia="Calibri" w:cs="Tahoma"/>
          <w:bCs/>
          <w:szCs w:val="22"/>
          <w:lang w:eastAsia="en-US"/>
        </w:rPr>
      </w:pPr>
    </w:p>
    <w:p w14:paraId="4DBB1727" w14:textId="77777777" w:rsidR="00664420" w:rsidRPr="00C375D9" w:rsidRDefault="00664420" w:rsidP="00C375D9">
      <w:pPr>
        <w:tabs>
          <w:tab w:val="center" w:pos="4568"/>
        </w:tabs>
        <w:ind w:right="-93"/>
        <w:rPr>
          <w:rFonts w:eastAsia="Calibri" w:cs="Tahoma"/>
          <w:bCs/>
          <w:szCs w:val="22"/>
          <w:lang w:eastAsia="en-US"/>
        </w:rPr>
      </w:pPr>
    </w:p>
    <w:p w14:paraId="1D74121B" w14:textId="77777777" w:rsidR="00664420" w:rsidRPr="00C375D9" w:rsidRDefault="00664420" w:rsidP="00C375D9">
      <w:pPr>
        <w:tabs>
          <w:tab w:val="center" w:pos="4568"/>
        </w:tabs>
        <w:ind w:right="-93"/>
        <w:rPr>
          <w:rFonts w:eastAsia="Calibri" w:cs="Tahoma"/>
          <w:bCs/>
          <w:szCs w:val="22"/>
          <w:lang w:eastAsia="en-US"/>
        </w:rPr>
      </w:pPr>
    </w:p>
    <w:p w14:paraId="08E74E9C" w14:textId="77777777" w:rsidR="00664420" w:rsidRPr="00C375D9" w:rsidRDefault="00664420" w:rsidP="00C375D9">
      <w:pPr>
        <w:tabs>
          <w:tab w:val="center" w:pos="4568"/>
        </w:tabs>
        <w:ind w:right="-93"/>
        <w:rPr>
          <w:rFonts w:eastAsia="Calibri" w:cs="Tahoma"/>
          <w:bCs/>
          <w:szCs w:val="22"/>
          <w:lang w:eastAsia="en-US"/>
        </w:rPr>
      </w:pPr>
    </w:p>
    <w:p w14:paraId="2CBF5E03" w14:textId="77777777" w:rsidR="00664420" w:rsidRPr="00C375D9" w:rsidRDefault="00664420" w:rsidP="00C375D9">
      <w:pPr>
        <w:tabs>
          <w:tab w:val="center" w:pos="4568"/>
        </w:tabs>
        <w:ind w:right="-93"/>
        <w:rPr>
          <w:rFonts w:eastAsia="Calibri" w:cs="Tahoma"/>
          <w:bCs/>
          <w:szCs w:val="22"/>
          <w:lang w:eastAsia="en-US"/>
        </w:rPr>
      </w:pPr>
    </w:p>
    <w:p w14:paraId="44865A6D" w14:textId="77777777" w:rsidR="00664420" w:rsidRPr="00C375D9" w:rsidRDefault="00664420" w:rsidP="00C375D9">
      <w:pPr>
        <w:tabs>
          <w:tab w:val="center" w:pos="4568"/>
        </w:tabs>
        <w:ind w:right="-93"/>
        <w:rPr>
          <w:rFonts w:eastAsia="Calibri" w:cs="Tahoma"/>
          <w:bCs/>
          <w:szCs w:val="22"/>
          <w:lang w:eastAsia="en-US"/>
        </w:rPr>
      </w:pPr>
    </w:p>
    <w:p w14:paraId="7147F06B" w14:textId="77777777" w:rsidR="00664420" w:rsidRPr="00C375D9" w:rsidRDefault="00664420" w:rsidP="00C375D9">
      <w:pPr>
        <w:tabs>
          <w:tab w:val="center" w:pos="4568"/>
        </w:tabs>
        <w:ind w:right="-93"/>
        <w:rPr>
          <w:rFonts w:eastAsia="Calibri" w:cs="Tahoma"/>
          <w:bCs/>
          <w:szCs w:val="22"/>
          <w:lang w:eastAsia="en-US"/>
        </w:rPr>
      </w:pPr>
    </w:p>
    <w:p w14:paraId="6FDF3D7E" w14:textId="77777777" w:rsidR="00664420" w:rsidRPr="00C375D9" w:rsidRDefault="00664420" w:rsidP="00C375D9">
      <w:pPr>
        <w:tabs>
          <w:tab w:val="center" w:pos="4568"/>
        </w:tabs>
        <w:ind w:right="-93"/>
        <w:rPr>
          <w:rFonts w:eastAsia="Calibri" w:cs="Tahoma"/>
          <w:bCs/>
          <w:szCs w:val="22"/>
          <w:lang w:eastAsia="en-US"/>
        </w:rPr>
      </w:pPr>
    </w:p>
    <w:p w14:paraId="6246F818" w14:textId="77777777" w:rsidR="00664420" w:rsidRPr="00C375D9" w:rsidRDefault="00664420" w:rsidP="00C375D9">
      <w:pPr>
        <w:tabs>
          <w:tab w:val="center" w:pos="4568"/>
        </w:tabs>
        <w:ind w:right="-93"/>
        <w:rPr>
          <w:rFonts w:eastAsia="Calibri" w:cs="Tahoma"/>
          <w:bCs/>
          <w:szCs w:val="22"/>
          <w:lang w:eastAsia="en-US"/>
        </w:rPr>
      </w:pPr>
    </w:p>
    <w:p w14:paraId="57A88B28" w14:textId="77777777" w:rsidR="00664420" w:rsidRPr="00C375D9" w:rsidRDefault="00664420" w:rsidP="00C375D9">
      <w:pPr>
        <w:tabs>
          <w:tab w:val="center" w:pos="4568"/>
        </w:tabs>
        <w:ind w:right="-93"/>
        <w:rPr>
          <w:rFonts w:eastAsia="Calibri" w:cs="Tahoma"/>
          <w:bCs/>
          <w:szCs w:val="22"/>
          <w:lang w:eastAsia="en-US"/>
        </w:rPr>
      </w:pPr>
    </w:p>
    <w:p w14:paraId="77EF6095" w14:textId="77777777" w:rsidR="00664420" w:rsidRPr="00C375D9" w:rsidRDefault="00664420" w:rsidP="00C375D9">
      <w:pPr>
        <w:tabs>
          <w:tab w:val="center" w:pos="4568"/>
        </w:tabs>
        <w:ind w:right="-93"/>
        <w:rPr>
          <w:rFonts w:eastAsia="Calibri" w:cs="Tahoma"/>
          <w:bCs/>
          <w:szCs w:val="22"/>
          <w:lang w:eastAsia="en-US"/>
        </w:rPr>
      </w:pPr>
    </w:p>
    <w:p w14:paraId="35593947" w14:textId="77777777" w:rsidR="00664420" w:rsidRPr="00C375D9" w:rsidRDefault="00664420" w:rsidP="00C375D9">
      <w:pPr>
        <w:tabs>
          <w:tab w:val="center" w:pos="4568"/>
        </w:tabs>
        <w:ind w:right="-93"/>
        <w:rPr>
          <w:rFonts w:eastAsia="Calibri" w:cs="Tahoma"/>
          <w:bCs/>
          <w:szCs w:val="22"/>
          <w:lang w:eastAsia="en-US"/>
        </w:rPr>
      </w:pPr>
    </w:p>
    <w:p w14:paraId="3AF72A17" w14:textId="77777777" w:rsidR="00664420" w:rsidRPr="00C375D9" w:rsidRDefault="00664420" w:rsidP="00C375D9">
      <w:pPr>
        <w:tabs>
          <w:tab w:val="center" w:pos="4568"/>
        </w:tabs>
        <w:ind w:right="-93"/>
        <w:rPr>
          <w:rFonts w:eastAsia="Calibri" w:cs="Tahoma"/>
          <w:bCs/>
          <w:szCs w:val="22"/>
          <w:lang w:eastAsia="en-US"/>
        </w:rPr>
      </w:pPr>
    </w:p>
    <w:p w14:paraId="37169144" w14:textId="77777777" w:rsidR="00664420" w:rsidRPr="00C375D9" w:rsidRDefault="00664420" w:rsidP="00C375D9">
      <w:pPr>
        <w:tabs>
          <w:tab w:val="center" w:pos="4568"/>
        </w:tabs>
        <w:ind w:right="-93"/>
        <w:rPr>
          <w:rFonts w:eastAsia="Calibri" w:cs="Tahoma"/>
          <w:bCs/>
          <w:szCs w:val="22"/>
          <w:lang w:eastAsia="en-US"/>
        </w:rPr>
      </w:pPr>
    </w:p>
    <w:p w14:paraId="77CFC088" w14:textId="77777777" w:rsidR="00664420" w:rsidRPr="00C375D9" w:rsidRDefault="00664420" w:rsidP="00C375D9">
      <w:pPr>
        <w:tabs>
          <w:tab w:val="center" w:pos="4568"/>
        </w:tabs>
        <w:ind w:right="-93"/>
        <w:rPr>
          <w:rFonts w:eastAsia="Calibri" w:cs="Tahoma"/>
          <w:bCs/>
          <w:szCs w:val="22"/>
          <w:lang w:eastAsia="en-US"/>
        </w:rPr>
      </w:pPr>
    </w:p>
    <w:p w14:paraId="781A11A5" w14:textId="77777777" w:rsidR="00664420" w:rsidRPr="00C375D9" w:rsidRDefault="00664420" w:rsidP="00C375D9">
      <w:pPr>
        <w:tabs>
          <w:tab w:val="center" w:pos="4568"/>
        </w:tabs>
        <w:ind w:right="-93"/>
        <w:rPr>
          <w:rFonts w:eastAsia="Calibri" w:cs="Tahoma"/>
          <w:bCs/>
          <w:szCs w:val="22"/>
          <w:lang w:eastAsia="en-US"/>
        </w:rPr>
      </w:pPr>
    </w:p>
    <w:p w14:paraId="5B4ADFF3" w14:textId="77777777" w:rsidR="00A131AC" w:rsidRPr="00C375D9" w:rsidRDefault="00A131AC" w:rsidP="00C375D9"/>
    <w:sectPr w:rsidR="00A131AC" w:rsidRPr="00C375D9"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66957" w14:textId="77777777" w:rsidR="007439B6" w:rsidRDefault="007439B6" w:rsidP="00664420">
      <w:pPr>
        <w:spacing w:line="240" w:lineRule="auto"/>
      </w:pPr>
      <w:r>
        <w:separator/>
      </w:r>
    </w:p>
  </w:endnote>
  <w:endnote w:type="continuationSeparator" w:id="0">
    <w:p w14:paraId="268F665E" w14:textId="77777777" w:rsidR="007439B6" w:rsidRDefault="007439B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20EC6" w:rsidRDefault="00B20EC6">
    <w:pPr>
      <w:tabs>
        <w:tab w:val="center" w:pos="4550"/>
        <w:tab w:val="left" w:pos="5818"/>
      </w:tabs>
      <w:ind w:right="260"/>
      <w:jc w:val="right"/>
      <w:rPr>
        <w:color w:val="071320" w:themeColor="text2" w:themeShade="80"/>
        <w:sz w:val="24"/>
        <w:szCs w:val="24"/>
      </w:rPr>
    </w:pPr>
  </w:p>
  <w:p w14:paraId="1BCA7F23" w14:textId="77777777" w:rsidR="00B20EC6" w:rsidRDefault="00B20E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20EC6" w:rsidRDefault="00B20EC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14FE6" w:rsidRPr="00914FE6">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14FE6" w:rsidRPr="00914FE6">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B20EC6" w:rsidRDefault="00B20E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385AF" w14:textId="77777777" w:rsidR="007439B6" w:rsidRDefault="007439B6" w:rsidP="00664420">
      <w:pPr>
        <w:spacing w:line="240" w:lineRule="auto"/>
      </w:pPr>
      <w:r>
        <w:separator/>
      </w:r>
    </w:p>
  </w:footnote>
  <w:footnote w:type="continuationSeparator" w:id="0">
    <w:p w14:paraId="18FC17B4" w14:textId="77777777" w:rsidR="007439B6" w:rsidRDefault="007439B6" w:rsidP="00664420">
      <w:pPr>
        <w:spacing w:line="240" w:lineRule="auto"/>
      </w:pPr>
      <w:r>
        <w:continuationSeparator/>
      </w:r>
    </w:p>
  </w:footnote>
  <w:footnote w:id="1">
    <w:p w14:paraId="616455F6" w14:textId="35884EA0" w:rsidR="00B20EC6" w:rsidRPr="00BF2640" w:rsidRDefault="00B20EC6">
      <w:pPr>
        <w:pStyle w:val="Textonotapie"/>
        <w:rPr>
          <w:i/>
          <w:sz w:val="18"/>
          <w:szCs w:val="18"/>
        </w:rPr>
      </w:pPr>
      <w:r>
        <w:rPr>
          <w:rStyle w:val="Refdenotaalpie"/>
        </w:rPr>
        <w:footnoteRef/>
      </w:r>
      <w:r>
        <w:t xml:space="preserve"> </w:t>
      </w:r>
      <w:r w:rsidRPr="00BF2640">
        <w:rPr>
          <w:i/>
          <w:sz w:val="18"/>
          <w:szCs w:val="18"/>
        </w:rPr>
        <w:t>https://legislacion.edomex.gob.mx/sites/legislacion.edomex.gob.mx/files/files/pdf/gct/2022/julio/jul081/jul081c.pdf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20EC6" w:rsidRPr="00330DA7" w14:paraId="070A4B18" w14:textId="77777777" w:rsidTr="003F35FD">
      <w:trPr>
        <w:trHeight w:val="144"/>
        <w:jc w:val="right"/>
      </w:trPr>
      <w:tc>
        <w:tcPr>
          <w:tcW w:w="2727" w:type="dxa"/>
        </w:tcPr>
        <w:p w14:paraId="62B7493A" w14:textId="77777777" w:rsidR="00B20EC6" w:rsidRPr="00330DA7" w:rsidRDefault="00B20EC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8EF3198" w:rsidR="00B20EC6" w:rsidRPr="00A90C72" w:rsidRDefault="00B20EC6" w:rsidP="003A2B60">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4577</w:t>
          </w:r>
          <w:r w:rsidRPr="004D0573">
            <w:rPr>
              <w:rFonts w:eastAsia="Calibri" w:cs="Tahoma"/>
              <w:szCs w:val="22"/>
              <w:lang w:eastAsia="en-US"/>
            </w:rPr>
            <w:t>/INFOEM/IP/RR/2024</w:t>
          </w:r>
        </w:p>
      </w:tc>
    </w:tr>
    <w:tr w:rsidR="00B20EC6" w:rsidRPr="00330DA7" w14:paraId="4521E058" w14:textId="77777777" w:rsidTr="003F35FD">
      <w:trPr>
        <w:trHeight w:val="283"/>
        <w:jc w:val="right"/>
      </w:trPr>
      <w:tc>
        <w:tcPr>
          <w:tcW w:w="2727" w:type="dxa"/>
        </w:tcPr>
        <w:p w14:paraId="0B68C086" w14:textId="77777777" w:rsidR="00B20EC6" w:rsidRPr="00330DA7" w:rsidRDefault="00B20EC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FEAE253" w:rsidR="00B20EC6" w:rsidRPr="009233A1" w:rsidRDefault="00B20EC6" w:rsidP="009233A1">
          <w:pPr>
            <w:tabs>
              <w:tab w:val="right" w:pos="8838"/>
            </w:tabs>
            <w:spacing w:line="240" w:lineRule="auto"/>
            <w:ind w:left="-74" w:right="-105"/>
            <w:rPr>
              <w:rFonts w:eastAsia="Calibri" w:cs="Tahoma"/>
              <w:szCs w:val="22"/>
              <w:lang w:val="es-MX" w:eastAsia="en-US"/>
            </w:rPr>
          </w:pPr>
          <w:r w:rsidRPr="003A2B60">
            <w:rPr>
              <w:rFonts w:eastAsia="Calibri" w:cs="Tahoma"/>
              <w:szCs w:val="22"/>
              <w:lang w:eastAsia="en-US"/>
            </w:rPr>
            <w:t>Secretaría de Movilidad</w:t>
          </w:r>
        </w:p>
      </w:tc>
    </w:tr>
    <w:tr w:rsidR="00B20EC6" w:rsidRPr="00330DA7" w14:paraId="6331D9B6" w14:textId="77777777" w:rsidTr="003F35FD">
      <w:trPr>
        <w:trHeight w:val="283"/>
        <w:jc w:val="right"/>
      </w:trPr>
      <w:tc>
        <w:tcPr>
          <w:tcW w:w="2727" w:type="dxa"/>
        </w:tcPr>
        <w:p w14:paraId="3FA86BAE" w14:textId="6568823B" w:rsidR="00B20EC6" w:rsidRPr="00330DA7" w:rsidRDefault="00B20EC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20EC6" w:rsidRPr="00EA66FC" w:rsidRDefault="00B20EC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20EC6" w:rsidRPr="00443C6B" w:rsidRDefault="00B20EC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20EC6" w:rsidRPr="00330DA7" w14:paraId="29CFF901" w14:textId="77777777" w:rsidTr="004D0573">
      <w:trPr>
        <w:trHeight w:val="1435"/>
      </w:trPr>
      <w:tc>
        <w:tcPr>
          <w:tcW w:w="283" w:type="dxa"/>
          <w:shd w:val="clear" w:color="auto" w:fill="auto"/>
        </w:tcPr>
        <w:p w14:paraId="046B9F8F" w14:textId="77777777" w:rsidR="00B20EC6" w:rsidRPr="00330DA7" w:rsidRDefault="00B20EC6"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20EC6" w:rsidRPr="00330DA7" w14:paraId="04F272D2" w14:textId="77777777" w:rsidTr="004D0573">
            <w:trPr>
              <w:trHeight w:val="144"/>
            </w:trPr>
            <w:tc>
              <w:tcPr>
                <w:tcW w:w="2727" w:type="dxa"/>
              </w:tcPr>
              <w:p w14:paraId="2FD4DBF6" w14:textId="77777777" w:rsidR="00B20EC6" w:rsidRPr="00330DA7" w:rsidRDefault="00B20EC6"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DB9C161" w:rsidR="00B20EC6" w:rsidRPr="004D0573" w:rsidRDefault="00B20EC6" w:rsidP="003A2B60">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4577</w:t>
                </w:r>
                <w:r w:rsidRPr="004D0573">
                  <w:rPr>
                    <w:rFonts w:eastAsia="Calibri" w:cs="Tahoma"/>
                    <w:szCs w:val="22"/>
                    <w:lang w:eastAsia="en-US"/>
                  </w:rPr>
                  <w:t xml:space="preserve">/INFOEM/IP/RR/2024 </w:t>
                </w:r>
              </w:p>
            </w:tc>
            <w:tc>
              <w:tcPr>
                <w:tcW w:w="3402" w:type="dxa"/>
              </w:tcPr>
              <w:p w14:paraId="71DEA1CF" w14:textId="77777777" w:rsidR="00B20EC6" w:rsidRDefault="00B20EC6" w:rsidP="004D0573">
                <w:pPr>
                  <w:tabs>
                    <w:tab w:val="right" w:pos="8838"/>
                  </w:tabs>
                  <w:spacing w:line="240" w:lineRule="auto"/>
                  <w:ind w:left="-74" w:right="-105"/>
                  <w:rPr>
                    <w:rFonts w:eastAsia="Calibri" w:cs="Tahoma"/>
                    <w:szCs w:val="22"/>
                    <w:lang w:eastAsia="en-US"/>
                  </w:rPr>
                </w:pPr>
              </w:p>
            </w:tc>
          </w:tr>
          <w:tr w:rsidR="00B20EC6" w:rsidRPr="00330DA7" w14:paraId="05C58951" w14:textId="77777777" w:rsidTr="004D0573">
            <w:trPr>
              <w:trHeight w:val="144"/>
            </w:trPr>
            <w:tc>
              <w:tcPr>
                <w:tcW w:w="2727" w:type="dxa"/>
              </w:tcPr>
              <w:p w14:paraId="642B9610" w14:textId="77777777" w:rsidR="00B20EC6" w:rsidRPr="00330DA7" w:rsidRDefault="00B20EC6"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7D29F10" w:rsidR="00B20EC6" w:rsidRPr="004D0573" w:rsidRDefault="00914FE6" w:rsidP="003A2B60">
                <w:pPr>
                  <w:tabs>
                    <w:tab w:val="right" w:pos="8838"/>
                  </w:tabs>
                  <w:spacing w:line="240" w:lineRule="auto"/>
                  <w:ind w:left="-74" w:right="-105"/>
                  <w:rPr>
                    <w:rFonts w:eastAsia="Calibri" w:cs="Tahoma"/>
                    <w:szCs w:val="22"/>
                    <w:lang w:eastAsia="en-US"/>
                  </w:rPr>
                </w:pPr>
                <w:r>
                  <w:rPr>
                    <w:rFonts w:eastAsia="Calibri" w:cs="Tahoma"/>
                    <w:szCs w:val="22"/>
                    <w:lang w:eastAsia="en-US"/>
                  </w:rPr>
                  <w:t xml:space="preserve">XXXXXXXX </w:t>
                </w:r>
                <w:proofErr w:type="spellStart"/>
                <w:r>
                  <w:rPr>
                    <w:rFonts w:eastAsia="Calibri" w:cs="Tahoma"/>
                    <w:szCs w:val="22"/>
                    <w:lang w:eastAsia="en-US"/>
                  </w:rPr>
                  <w:t>XXXXXXXX</w:t>
                </w:r>
                <w:proofErr w:type="spellEnd"/>
              </w:p>
            </w:tc>
            <w:tc>
              <w:tcPr>
                <w:tcW w:w="3402" w:type="dxa"/>
              </w:tcPr>
              <w:p w14:paraId="73F47F53" w14:textId="77777777" w:rsidR="00B20EC6" w:rsidRPr="005F19B1" w:rsidRDefault="00B20EC6" w:rsidP="004D0573">
                <w:pPr>
                  <w:tabs>
                    <w:tab w:val="left" w:pos="3122"/>
                    <w:tab w:val="right" w:pos="8838"/>
                  </w:tabs>
                  <w:spacing w:line="240" w:lineRule="auto"/>
                  <w:ind w:left="-105" w:right="-105"/>
                  <w:rPr>
                    <w:rFonts w:eastAsia="Calibri" w:cs="Tahoma"/>
                    <w:szCs w:val="22"/>
                    <w:lang w:eastAsia="en-US"/>
                  </w:rPr>
                </w:pPr>
              </w:p>
            </w:tc>
          </w:tr>
          <w:bookmarkEnd w:id="1"/>
          <w:tr w:rsidR="00B20EC6" w:rsidRPr="00330DA7" w14:paraId="00E6CDC1" w14:textId="77777777" w:rsidTr="004D0573">
            <w:trPr>
              <w:trHeight w:val="283"/>
            </w:trPr>
            <w:tc>
              <w:tcPr>
                <w:tcW w:w="2727" w:type="dxa"/>
              </w:tcPr>
              <w:p w14:paraId="0631AD24" w14:textId="77777777" w:rsidR="00B20EC6" w:rsidRPr="00330DA7" w:rsidRDefault="00B20EC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CA3BFDB" w:rsidR="00B20EC6" w:rsidRPr="004D0573" w:rsidRDefault="00B20EC6" w:rsidP="003A2B60">
                <w:pPr>
                  <w:tabs>
                    <w:tab w:val="right" w:pos="8838"/>
                  </w:tabs>
                  <w:spacing w:line="240" w:lineRule="auto"/>
                  <w:ind w:left="-74" w:right="-105"/>
                  <w:rPr>
                    <w:rFonts w:eastAsia="Calibri" w:cs="Tahoma"/>
                    <w:szCs w:val="22"/>
                    <w:lang w:eastAsia="en-US"/>
                  </w:rPr>
                </w:pPr>
                <w:r w:rsidRPr="003A2B60">
                  <w:rPr>
                    <w:rFonts w:eastAsia="Calibri" w:cs="Tahoma"/>
                    <w:szCs w:val="22"/>
                    <w:lang w:eastAsia="en-US"/>
                  </w:rPr>
                  <w:t>Secretaría de Movilidad</w:t>
                </w:r>
              </w:p>
            </w:tc>
            <w:tc>
              <w:tcPr>
                <w:tcW w:w="3402" w:type="dxa"/>
              </w:tcPr>
              <w:p w14:paraId="3A7DA319" w14:textId="77777777" w:rsidR="00B20EC6" w:rsidRPr="00A90C72" w:rsidRDefault="00B20EC6" w:rsidP="004D0573">
                <w:pPr>
                  <w:tabs>
                    <w:tab w:val="left" w:pos="2834"/>
                    <w:tab w:val="right" w:pos="8838"/>
                  </w:tabs>
                  <w:spacing w:line="240" w:lineRule="auto"/>
                  <w:ind w:left="-108" w:right="-105"/>
                  <w:rPr>
                    <w:rFonts w:eastAsia="Calibri" w:cs="Tahoma"/>
                    <w:szCs w:val="22"/>
                    <w:lang w:eastAsia="en-US"/>
                  </w:rPr>
                </w:pPr>
              </w:p>
            </w:tc>
          </w:tr>
          <w:tr w:rsidR="00B20EC6" w:rsidRPr="00330DA7" w14:paraId="0F6CD8D2" w14:textId="77777777" w:rsidTr="004D0573">
            <w:trPr>
              <w:trHeight w:val="283"/>
            </w:trPr>
            <w:tc>
              <w:tcPr>
                <w:tcW w:w="2727" w:type="dxa"/>
              </w:tcPr>
              <w:p w14:paraId="31700628" w14:textId="0565A62A" w:rsidR="00B20EC6" w:rsidRPr="00330DA7" w:rsidRDefault="00B20EC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20EC6" w:rsidRPr="00EA66FC" w:rsidRDefault="00B20EC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20EC6" w:rsidRPr="00330DA7" w:rsidRDefault="00B20EC6" w:rsidP="004D0573">
                <w:pPr>
                  <w:tabs>
                    <w:tab w:val="right" w:pos="8838"/>
                  </w:tabs>
                  <w:spacing w:line="240" w:lineRule="auto"/>
                  <w:ind w:left="-108" w:right="-105"/>
                  <w:rPr>
                    <w:rFonts w:eastAsia="Calibri" w:cs="Tahoma"/>
                    <w:szCs w:val="22"/>
                    <w:lang w:eastAsia="en-US"/>
                  </w:rPr>
                </w:pPr>
              </w:p>
            </w:tc>
          </w:tr>
        </w:tbl>
        <w:p w14:paraId="5DC6AC61" w14:textId="77777777" w:rsidR="00B20EC6" w:rsidRPr="00330DA7" w:rsidRDefault="00B20EC6" w:rsidP="004D0573">
          <w:pPr>
            <w:tabs>
              <w:tab w:val="right" w:pos="8838"/>
            </w:tabs>
            <w:ind w:left="-28"/>
            <w:rPr>
              <w:rFonts w:ascii="Arial" w:eastAsia="Calibri" w:hAnsi="Arial" w:cs="Arial"/>
              <w:b/>
              <w:szCs w:val="22"/>
              <w:lang w:eastAsia="en-US"/>
            </w:rPr>
          </w:pPr>
        </w:p>
      </w:tc>
    </w:tr>
  </w:tbl>
  <w:p w14:paraId="2A906731" w14:textId="77777777" w:rsidR="00B20EC6" w:rsidRPr="00765661" w:rsidRDefault="007439B6"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EB"/>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1A92D91"/>
    <w:multiLevelType w:val="hybridMultilevel"/>
    <w:tmpl w:val="5D42275A"/>
    <w:lvl w:ilvl="0" w:tplc="0170961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676446"/>
    <w:multiLevelType w:val="hybridMultilevel"/>
    <w:tmpl w:val="4476C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0E740B"/>
    <w:multiLevelType w:val="hybridMultilevel"/>
    <w:tmpl w:val="455C6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38F25A36"/>
    <w:multiLevelType w:val="hybridMultilevel"/>
    <w:tmpl w:val="230CC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6553D9"/>
    <w:multiLevelType w:val="hybridMultilevel"/>
    <w:tmpl w:val="F6CC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ECC2539"/>
    <w:multiLevelType w:val="hybridMultilevel"/>
    <w:tmpl w:val="4B5ED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5146A1"/>
    <w:multiLevelType w:val="hybridMultilevel"/>
    <w:tmpl w:val="C7267300"/>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37"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2"/>
  </w:num>
  <w:num w:numId="3">
    <w:abstractNumId w:val="41"/>
  </w:num>
  <w:num w:numId="4">
    <w:abstractNumId w:val="13"/>
  </w:num>
  <w:num w:numId="5">
    <w:abstractNumId w:val="4"/>
  </w:num>
  <w:num w:numId="6">
    <w:abstractNumId w:val="43"/>
  </w:num>
  <w:num w:numId="7">
    <w:abstractNumId w:val="29"/>
  </w:num>
  <w:num w:numId="8">
    <w:abstractNumId w:val="11"/>
  </w:num>
  <w:num w:numId="9">
    <w:abstractNumId w:val="2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7"/>
  </w:num>
  <w:num w:numId="13">
    <w:abstractNumId w:val="3"/>
  </w:num>
  <w:num w:numId="14">
    <w:abstractNumId w:val="10"/>
  </w:num>
  <w:num w:numId="15">
    <w:abstractNumId w:val="30"/>
  </w:num>
  <w:num w:numId="16">
    <w:abstractNumId w:val="39"/>
  </w:num>
  <w:num w:numId="17">
    <w:abstractNumId w:val="38"/>
  </w:num>
  <w:num w:numId="18">
    <w:abstractNumId w:val="8"/>
  </w:num>
  <w:num w:numId="19">
    <w:abstractNumId w:val="5"/>
  </w:num>
  <w:num w:numId="20">
    <w:abstractNumId w:val="44"/>
  </w:num>
  <w:num w:numId="21">
    <w:abstractNumId w:val="9"/>
  </w:num>
  <w:num w:numId="22">
    <w:abstractNumId w:val="34"/>
  </w:num>
  <w:num w:numId="23">
    <w:abstractNumId w:val="40"/>
  </w:num>
  <w:num w:numId="24">
    <w:abstractNumId w:val="14"/>
  </w:num>
  <w:num w:numId="25">
    <w:abstractNumId w:val="12"/>
  </w:num>
  <w:num w:numId="26">
    <w:abstractNumId w:val="1"/>
  </w:num>
  <w:num w:numId="27">
    <w:abstractNumId w:val="2"/>
  </w:num>
  <w:num w:numId="28">
    <w:abstractNumId w:val="21"/>
  </w:num>
  <w:num w:numId="29">
    <w:abstractNumId w:val="31"/>
  </w:num>
  <w:num w:numId="30">
    <w:abstractNumId w:val="7"/>
  </w:num>
  <w:num w:numId="31">
    <w:abstractNumId w:val="19"/>
  </w:num>
  <w:num w:numId="32">
    <w:abstractNumId w:val="15"/>
  </w:num>
  <w:num w:numId="33">
    <w:abstractNumId w:val="42"/>
  </w:num>
  <w:num w:numId="34">
    <w:abstractNumId w:val="37"/>
  </w:num>
  <w:num w:numId="35">
    <w:abstractNumId w:val="26"/>
  </w:num>
  <w:num w:numId="36">
    <w:abstractNumId w:val="22"/>
  </w:num>
  <w:num w:numId="37">
    <w:abstractNumId w:val="23"/>
  </w:num>
  <w:num w:numId="38">
    <w:abstractNumId w:val="35"/>
  </w:num>
  <w:num w:numId="39">
    <w:abstractNumId w:val="36"/>
  </w:num>
  <w:num w:numId="40">
    <w:abstractNumId w:val="6"/>
  </w:num>
  <w:num w:numId="41">
    <w:abstractNumId w:val="0"/>
  </w:num>
  <w:num w:numId="42">
    <w:abstractNumId w:val="24"/>
  </w:num>
  <w:num w:numId="43">
    <w:abstractNumId w:val="25"/>
  </w:num>
  <w:num w:numId="44">
    <w:abstractNumId w:val="16"/>
  </w:num>
  <w:num w:numId="45">
    <w:abstractNumId w:val="1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318BC"/>
    <w:rsid w:val="00033156"/>
    <w:rsid w:val="00037BF8"/>
    <w:rsid w:val="00042FBB"/>
    <w:rsid w:val="000512C8"/>
    <w:rsid w:val="00057B2D"/>
    <w:rsid w:val="00065518"/>
    <w:rsid w:val="00067FB9"/>
    <w:rsid w:val="000777E2"/>
    <w:rsid w:val="00080071"/>
    <w:rsid w:val="000A0798"/>
    <w:rsid w:val="000B55F5"/>
    <w:rsid w:val="000C3BBA"/>
    <w:rsid w:val="000D0D67"/>
    <w:rsid w:val="000E09C4"/>
    <w:rsid w:val="000E23B9"/>
    <w:rsid w:val="000E72B3"/>
    <w:rsid w:val="00101093"/>
    <w:rsid w:val="00107F71"/>
    <w:rsid w:val="0011350D"/>
    <w:rsid w:val="001144FB"/>
    <w:rsid w:val="00117DDB"/>
    <w:rsid w:val="00127130"/>
    <w:rsid w:val="00135056"/>
    <w:rsid w:val="00141876"/>
    <w:rsid w:val="0014207B"/>
    <w:rsid w:val="00150C49"/>
    <w:rsid w:val="001600F1"/>
    <w:rsid w:val="00185C7C"/>
    <w:rsid w:val="001A58B3"/>
    <w:rsid w:val="001C6BE2"/>
    <w:rsid w:val="001C7688"/>
    <w:rsid w:val="001D2464"/>
    <w:rsid w:val="001D2B47"/>
    <w:rsid w:val="001D5BAD"/>
    <w:rsid w:val="001E0CFD"/>
    <w:rsid w:val="001F3515"/>
    <w:rsid w:val="001F4450"/>
    <w:rsid w:val="002015AE"/>
    <w:rsid w:val="002236B0"/>
    <w:rsid w:val="00233005"/>
    <w:rsid w:val="00233F17"/>
    <w:rsid w:val="00237120"/>
    <w:rsid w:val="00245D19"/>
    <w:rsid w:val="00262116"/>
    <w:rsid w:val="002958FA"/>
    <w:rsid w:val="002961A6"/>
    <w:rsid w:val="002961B5"/>
    <w:rsid w:val="0029641C"/>
    <w:rsid w:val="002A3601"/>
    <w:rsid w:val="002B1D44"/>
    <w:rsid w:val="002B7C6F"/>
    <w:rsid w:val="002C0F02"/>
    <w:rsid w:val="002C1FD3"/>
    <w:rsid w:val="002D111C"/>
    <w:rsid w:val="002E18F0"/>
    <w:rsid w:val="002F6393"/>
    <w:rsid w:val="00302476"/>
    <w:rsid w:val="00304C8C"/>
    <w:rsid w:val="00331F35"/>
    <w:rsid w:val="00335CDF"/>
    <w:rsid w:val="00341E94"/>
    <w:rsid w:val="00346BC2"/>
    <w:rsid w:val="00350198"/>
    <w:rsid w:val="00362A11"/>
    <w:rsid w:val="00386CD1"/>
    <w:rsid w:val="00393AF2"/>
    <w:rsid w:val="003A2B60"/>
    <w:rsid w:val="003A40C1"/>
    <w:rsid w:val="003A67CC"/>
    <w:rsid w:val="003B0255"/>
    <w:rsid w:val="003B0AEC"/>
    <w:rsid w:val="003B5D3E"/>
    <w:rsid w:val="003E5AA9"/>
    <w:rsid w:val="003F35FD"/>
    <w:rsid w:val="003F72B0"/>
    <w:rsid w:val="0041385B"/>
    <w:rsid w:val="00416357"/>
    <w:rsid w:val="00441BFA"/>
    <w:rsid w:val="00454FBD"/>
    <w:rsid w:val="004565C2"/>
    <w:rsid w:val="00475FF6"/>
    <w:rsid w:val="004A05F6"/>
    <w:rsid w:val="004B001B"/>
    <w:rsid w:val="004B2C64"/>
    <w:rsid w:val="004C43D3"/>
    <w:rsid w:val="004D0573"/>
    <w:rsid w:val="004D7CD8"/>
    <w:rsid w:val="004E2939"/>
    <w:rsid w:val="004E3051"/>
    <w:rsid w:val="004E5068"/>
    <w:rsid w:val="004F7A00"/>
    <w:rsid w:val="005122DD"/>
    <w:rsid w:val="00523E60"/>
    <w:rsid w:val="00523F48"/>
    <w:rsid w:val="005365FA"/>
    <w:rsid w:val="00536C50"/>
    <w:rsid w:val="005432B1"/>
    <w:rsid w:val="00550AB5"/>
    <w:rsid w:val="0055624C"/>
    <w:rsid w:val="005723CB"/>
    <w:rsid w:val="00575400"/>
    <w:rsid w:val="00580C45"/>
    <w:rsid w:val="00591A20"/>
    <w:rsid w:val="005A468E"/>
    <w:rsid w:val="005A5BF2"/>
    <w:rsid w:val="005B18AF"/>
    <w:rsid w:val="005C4AB7"/>
    <w:rsid w:val="005D5015"/>
    <w:rsid w:val="005D5A50"/>
    <w:rsid w:val="005F5301"/>
    <w:rsid w:val="005F65B7"/>
    <w:rsid w:val="00602B7B"/>
    <w:rsid w:val="00603D8C"/>
    <w:rsid w:val="006067C7"/>
    <w:rsid w:val="006159AD"/>
    <w:rsid w:val="0063170D"/>
    <w:rsid w:val="00646436"/>
    <w:rsid w:val="00657603"/>
    <w:rsid w:val="00664420"/>
    <w:rsid w:val="00690F2C"/>
    <w:rsid w:val="006A21FC"/>
    <w:rsid w:val="006A646A"/>
    <w:rsid w:val="006B10B0"/>
    <w:rsid w:val="006E13CF"/>
    <w:rsid w:val="006E25BC"/>
    <w:rsid w:val="006E6BBC"/>
    <w:rsid w:val="006F0A31"/>
    <w:rsid w:val="006F7768"/>
    <w:rsid w:val="00717E59"/>
    <w:rsid w:val="00724F22"/>
    <w:rsid w:val="007439B6"/>
    <w:rsid w:val="007517BD"/>
    <w:rsid w:val="0075751F"/>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831"/>
    <w:rsid w:val="00823BA5"/>
    <w:rsid w:val="00824D9A"/>
    <w:rsid w:val="00826C28"/>
    <w:rsid w:val="00831728"/>
    <w:rsid w:val="008327F7"/>
    <w:rsid w:val="0085569B"/>
    <w:rsid w:val="00864CC1"/>
    <w:rsid w:val="00865CF4"/>
    <w:rsid w:val="00876DBC"/>
    <w:rsid w:val="00882589"/>
    <w:rsid w:val="00883650"/>
    <w:rsid w:val="0088689B"/>
    <w:rsid w:val="008950DC"/>
    <w:rsid w:val="008A6003"/>
    <w:rsid w:val="008A6F88"/>
    <w:rsid w:val="008A7480"/>
    <w:rsid w:val="008B1E16"/>
    <w:rsid w:val="008E1316"/>
    <w:rsid w:val="008E6224"/>
    <w:rsid w:val="008E69A4"/>
    <w:rsid w:val="0090194A"/>
    <w:rsid w:val="00903DBE"/>
    <w:rsid w:val="009053B3"/>
    <w:rsid w:val="00910FD2"/>
    <w:rsid w:val="00914FE6"/>
    <w:rsid w:val="009233A1"/>
    <w:rsid w:val="009248E2"/>
    <w:rsid w:val="00931437"/>
    <w:rsid w:val="00936B5A"/>
    <w:rsid w:val="00953430"/>
    <w:rsid w:val="00965890"/>
    <w:rsid w:val="0096709E"/>
    <w:rsid w:val="00970EB3"/>
    <w:rsid w:val="0097369C"/>
    <w:rsid w:val="00976247"/>
    <w:rsid w:val="00982877"/>
    <w:rsid w:val="0098693C"/>
    <w:rsid w:val="00993ED0"/>
    <w:rsid w:val="009A2D78"/>
    <w:rsid w:val="009A2EDE"/>
    <w:rsid w:val="009A7C10"/>
    <w:rsid w:val="009B2945"/>
    <w:rsid w:val="009E2DEE"/>
    <w:rsid w:val="009E45F2"/>
    <w:rsid w:val="009E4644"/>
    <w:rsid w:val="009F797C"/>
    <w:rsid w:val="00A10B4F"/>
    <w:rsid w:val="00A131AC"/>
    <w:rsid w:val="00A15141"/>
    <w:rsid w:val="00A16D85"/>
    <w:rsid w:val="00A21A20"/>
    <w:rsid w:val="00A251A4"/>
    <w:rsid w:val="00A35DA7"/>
    <w:rsid w:val="00A36A99"/>
    <w:rsid w:val="00A41792"/>
    <w:rsid w:val="00A53315"/>
    <w:rsid w:val="00A6091A"/>
    <w:rsid w:val="00A63966"/>
    <w:rsid w:val="00A6415E"/>
    <w:rsid w:val="00A70EF0"/>
    <w:rsid w:val="00A76102"/>
    <w:rsid w:val="00A815EA"/>
    <w:rsid w:val="00A9208D"/>
    <w:rsid w:val="00A964CC"/>
    <w:rsid w:val="00AA6EA9"/>
    <w:rsid w:val="00AC25A6"/>
    <w:rsid w:val="00AC2DB8"/>
    <w:rsid w:val="00AC3CA0"/>
    <w:rsid w:val="00AD4855"/>
    <w:rsid w:val="00AE3DA7"/>
    <w:rsid w:val="00AE5AEF"/>
    <w:rsid w:val="00AF03C4"/>
    <w:rsid w:val="00B07A25"/>
    <w:rsid w:val="00B137E8"/>
    <w:rsid w:val="00B169A2"/>
    <w:rsid w:val="00B20EC6"/>
    <w:rsid w:val="00B22A80"/>
    <w:rsid w:val="00B237A9"/>
    <w:rsid w:val="00B24796"/>
    <w:rsid w:val="00B360F1"/>
    <w:rsid w:val="00B36848"/>
    <w:rsid w:val="00B65555"/>
    <w:rsid w:val="00B76159"/>
    <w:rsid w:val="00BA1AB6"/>
    <w:rsid w:val="00BA55A8"/>
    <w:rsid w:val="00BB2ABF"/>
    <w:rsid w:val="00BB4CEC"/>
    <w:rsid w:val="00BB64F4"/>
    <w:rsid w:val="00BC62F8"/>
    <w:rsid w:val="00BD2738"/>
    <w:rsid w:val="00BD3F4F"/>
    <w:rsid w:val="00BD5A7C"/>
    <w:rsid w:val="00BE7A1B"/>
    <w:rsid w:val="00BF0221"/>
    <w:rsid w:val="00BF091A"/>
    <w:rsid w:val="00BF2640"/>
    <w:rsid w:val="00BF4EAD"/>
    <w:rsid w:val="00C00D03"/>
    <w:rsid w:val="00C02244"/>
    <w:rsid w:val="00C049E2"/>
    <w:rsid w:val="00C30616"/>
    <w:rsid w:val="00C351EC"/>
    <w:rsid w:val="00C36795"/>
    <w:rsid w:val="00C375D9"/>
    <w:rsid w:val="00C4456F"/>
    <w:rsid w:val="00C461EC"/>
    <w:rsid w:val="00C507D4"/>
    <w:rsid w:val="00C71CEF"/>
    <w:rsid w:val="00C72DAA"/>
    <w:rsid w:val="00C7571D"/>
    <w:rsid w:val="00C80B14"/>
    <w:rsid w:val="00CA50B3"/>
    <w:rsid w:val="00CB7C31"/>
    <w:rsid w:val="00CB7E9A"/>
    <w:rsid w:val="00CD0B92"/>
    <w:rsid w:val="00CD3244"/>
    <w:rsid w:val="00CD70E5"/>
    <w:rsid w:val="00CE1DFB"/>
    <w:rsid w:val="00CE29D3"/>
    <w:rsid w:val="00CE58F2"/>
    <w:rsid w:val="00CF2D8B"/>
    <w:rsid w:val="00CF7586"/>
    <w:rsid w:val="00CF7F0C"/>
    <w:rsid w:val="00D036D3"/>
    <w:rsid w:val="00D0562A"/>
    <w:rsid w:val="00D07C17"/>
    <w:rsid w:val="00D228A6"/>
    <w:rsid w:val="00D2790D"/>
    <w:rsid w:val="00D44B43"/>
    <w:rsid w:val="00D45259"/>
    <w:rsid w:val="00D51ECD"/>
    <w:rsid w:val="00D5461D"/>
    <w:rsid w:val="00D55FDA"/>
    <w:rsid w:val="00D6170E"/>
    <w:rsid w:val="00D91CB4"/>
    <w:rsid w:val="00DA54C1"/>
    <w:rsid w:val="00DB1C09"/>
    <w:rsid w:val="00DC30FA"/>
    <w:rsid w:val="00DC3210"/>
    <w:rsid w:val="00DE1133"/>
    <w:rsid w:val="00DE196D"/>
    <w:rsid w:val="00DE7108"/>
    <w:rsid w:val="00E02E1A"/>
    <w:rsid w:val="00E11AA0"/>
    <w:rsid w:val="00E16BF5"/>
    <w:rsid w:val="00E33233"/>
    <w:rsid w:val="00E37A3F"/>
    <w:rsid w:val="00E37D3C"/>
    <w:rsid w:val="00E42C26"/>
    <w:rsid w:val="00E62E6A"/>
    <w:rsid w:val="00E73A29"/>
    <w:rsid w:val="00E83EF5"/>
    <w:rsid w:val="00E9335C"/>
    <w:rsid w:val="00EB2D53"/>
    <w:rsid w:val="00EB3991"/>
    <w:rsid w:val="00EC2872"/>
    <w:rsid w:val="00ED1C1E"/>
    <w:rsid w:val="00ED45C7"/>
    <w:rsid w:val="00ED526E"/>
    <w:rsid w:val="00EE2AF2"/>
    <w:rsid w:val="00EE7028"/>
    <w:rsid w:val="00EE73FD"/>
    <w:rsid w:val="00EE77E9"/>
    <w:rsid w:val="00EF5F54"/>
    <w:rsid w:val="00F07EE6"/>
    <w:rsid w:val="00F32348"/>
    <w:rsid w:val="00F33CC8"/>
    <w:rsid w:val="00F3465D"/>
    <w:rsid w:val="00F4481C"/>
    <w:rsid w:val="00F45902"/>
    <w:rsid w:val="00F52005"/>
    <w:rsid w:val="00F52089"/>
    <w:rsid w:val="00F63AA7"/>
    <w:rsid w:val="00F75D23"/>
    <w:rsid w:val="00F86DF5"/>
    <w:rsid w:val="00F9701D"/>
    <w:rsid w:val="00FA5957"/>
    <w:rsid w:val="00FB1075"/>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920717397">
      <w:bodyDiv w:val="1"/>
      <w:marLeft w:val="0"/>
      <w:marRight w:val="0"/>
      <w:marTop w:val="0"/>
      <w:marBottom w:val="0"/>
      <w:divBdr>
        <w:top w:val="none" w:sz="0" w:space="0" w:color="auto"/>
        <w:left w:val="none" w:sz="0" w:space="0" w:color="auto"/>
        <w:bottom w:val="none" w:sz="0" w:space="0" w:color="auto"/>
        <w:right w:val="none" w:sz="0" w:space="0" w:color="auto"/>
      </w:divBdr>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88126532">
      <w:bodyDiv w:val="1"/>
      <w:marLeft w:val="0"/>
      <w:marRight w:val="0"/>
      <w:marTop w:val="0"/>
      <w:marBottom w:val="0"/>
      <w:divBdr>
        <w:top w:val="none" w:sz="0" w:space="0" w:color="auto"/>
        <w:left w:val="none" w:sz="0" w:space="0" w:color="auto"/>
        <w:bottom w:val="none" w:sz="0" w:space="0" w:color="auto"/>
        <w:right w:val="none" w:sz="0" w:space="0" w:color="auto"/>
      </w:divBdr>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EE55320-1C8E-4DE5-B2D9-271D60F5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7199</Words>
  <Characters>39596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2024-10-25T16:53:00Z</cp:lastPrinted>
  <dcterms:created xsi:type="dcterms:W3CDTF">2024-10-17T16:21:00Z</dcterms:created>
  <dcterms:modified xsi:type="dcterms:W3CDTF">2025-01-13T17:44:00Z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