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5EC3" w14:textId="77777777" w:rsidR="009842D1" w:rsidRPr="008074F7" w:rsidRDefault="00FF32EF">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761FD8" w:rsidRPr="008074F7">
        <w:rPr>
          <w:rFonts w:ascii="Palatino Linotype" w:eastAsia="Palatino Linotype" w:hAnsi="Palatino Linotype" w:cs="Palatino Linotype"/>
          <w:b/>
        </w:rPr>
        <w:t>trece de marz</w:t>
      </w:r>
      <w:r w:rsidR="008269AF" w:rsidRPr="008074F7">
        <w:rPr>
          <w:rFonts w:ascii="Palatino Linotype" w:eastAsia="Palatino Linotype" w:hAnsi="Palatino Linotype" w:cs="Palatino Linotype"/>
          <w:b/>
        </w:rPr>
        <w:t>o de dos mil veinticuatro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w:t>
      </w:r>
    </w:p>
    <w:p w14:paraId="30A525E0" w14:textId="77777777" w:rsidR="009842D1" w:rsidRPr="008074F7" w:rsidRDefault="009842D1">
      <w:pPr>
        <w:spacing w:line="360" w:lineRule="auto"/>
        <w:jc w:val="both"/>
        <w:rPr>
          <w:rFonts w:ascii="Palatino Linotype" w:eastAsia="Palatino Linotype" w:hAnsi="Palatino Linotype" w:cs="Palatino Linotype"/>
        </w:rPr>
      </w:pPr>
    </w:p>
    <w:p w14:paraId="132EB0F0" w14:textId="78E7FAE1" w:rsidR="009842D1" w:rsidRPr="008074F7" w:rsidRDefault="00FF32EF">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V</w:t>
      </w:r>
      <w:r w:rsidR="008269AF" w:rsidRPr="008074F7">
        <w:rPr>
          <w:rFonts w:ascii="Palatino Linotype" w:eastAsia="Palatino Linotype" w:hAnsi="Palatino Linotype" w:cs="Palatino Linotype"/>
          <w:b/>
        </w:rPr>
        <w:t>isto</w:t>
      </w:r>
      <w:r w:rsidRPr="008074F7">
        <w:rPr>
          <w:rFonts w:ascii="Palatino Linotype" w:eastAsia="Palatino Linotype" w:hAnsi="Palatino Linotype" w:cs="Palatino Linotype"/>
        </w:rPr>
        <w:t xml:space="preserve"> el expediente formado con motivo del recurso de revisión </w:t>
      </w:r>
      <w:r w:rsidR="00E72ADC" w:rsidRPr="008074F7">
        <w:rPr>
          <w:rFonts w:ascii="Palatino Linotype" w:eastAsia="Palatino Linotype" w:hAnsi="Palatino Linotype" w:cs="Palatino Linotype"/>
          <w:b/>
        </w:rPr>
        <w:t>00914/INFOEM/IP/RR/2024</w:t>
      </w:r>
      <w:r w:rsidRPr="008074F7">
        <w:rPr>
          <w:rFonts w:ascii="Palatino Linotype" w:eastAsia="Palatino Linotype" w:hAnsi="Palatino Linotype" w:cs="Palatino Linotype"/>
        </w:rPr>
        <w:t xml:space="preserve">, interpuesto por </w:t>
      </w:r>
      <w:r w:rsidR="006471E9">
        <w:rPr>
          <w:rFonts w:ascii="Palatino Linotype" w:eastAsia="Palatino Linotype" w:hAnsi="Palatino Linotype" w:cs="Palatino Linotype"/>
          <w:b/>
        </w:rPr>
        <w:t>XXXXXXX</w:t>
      </w:r>
      <w:r w:rsidRPr="008074F7">
        <w:rPr>
          <w:rFonts w:ascii="Palatino Linotype" w:eastAsia="Palatino Linotype" w:hAnsi="Palatino Linotype" w:cs="Palatino Linotype"/>
        </w:rPr>
        <w:t>, en lo sucesivo</w:t>
      </w:r>
      <w:r w:rsidRPr="008074F7">
        <w:rPr>
          <w:rFonts w:ascii="Palatino Linotype" w:eastAsia="Palatino Linotype" w:hAnsi="Palatino Linotype" w:cs="Palatino Linotype"/>
          <w:b/>
        </w:rPr>
        <w:t xml:space="preserve"> la parte</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Recurrente</w:t>
      </w:r>
      <w:r w:rsidRPr="008074F7">
        <w:rPr>
          <w:rFonts w:ascii="Palatino Linotype" w:eastAsia="Palatino Linotype" w:hAnsi="Palatino Linotype" w:cs="Palatino Linotype"/>
        </w:rPr>
        <w:t xml:space="preserve">, en contra de la falta de respuesta a su solicitud por parte del </w:t>
      </w:r>
      <w:r w:rsidR="00E72ADC" w:rsidRPr="008074F7">
        <w:rPr>
          <w:rFonts w:ascii="Palatino Linotype" w:eastAsia="Palatino Linotype" w:hAnsi="Palatino Linotype" w:cs="Palatino Linotype"/>
          <w:b/>
        </w:rPr>
        <w:t>Ayuntamiento de Ixtapaluca</w:t>
      </w:r>
      <w:r w:rsidRPr="008074F7">
        <w:rPr>
          <w:rFonts w:ascii="Palatino Linotype" w:eastAsia="Palatino Linotype" w:hAnsi="Palatino Linotype" w:cs="Palatino Linotype"/>
        </w:rPr>
        <w:t>,</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en lo sucesivo 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se procede a dictar la presente resolución con base en los siguientes: </w:t>
      </w:r>
    </w:p>
    <w:p w14:paraId="0E126D23" w14:textId="01B584EF" w:rsidR="009842D1" w:rsidRPr="008074F7" w:rsidRDefault="00FF32EF" w:rsidP="00177EA6">
      <w:pPr>
        <w:spacing w:line="360" w:lineRule="auto"/>
        <w:jc w:val="center"/>
        <w:rPr>
          <w:rFonts w:ascii="Palatino Linotype" w:eastAsia="Palatino Linotype" w:hAnsi="Palatino Linotype" w:cs="Palatino Linotype"/>
          <w:b/>
        </w:rPr>
      </w:pPr>
      <w:r w:rsidRPr="008074F7">
        <w:rPr>
          <w:rFonts w:ascii="Palatino Linotype" w:eastAsia="Palatino Linotype" w:hAnsi="Palatino Linotype" w:cs="Palatino Linotype"/>
          <w:b/>
        </w:rPr>
        <w:t>I. A N T E C E D E N T E S</w:t>
      </w:r>
    </w:p>
    <w:p w14:paraId="73F19C93" w14:textId="7849926B" w:rsidR="009842D1" w:rsidRPr="008074F7" w:rsidRDefault="00FF32EF" w:rsidP="00E72ADC">
      <w:pPr>
        <w:numPr>
          <w:ilvl w:val="0"/>
          <w:numId w:val="5"/>
        </w:numPr>
        <w:pBdr>
          <w:top w:val="nil"/>
          <w:left w:val="nil"/>
          <w:bottom w:val="nil"/>
          <w:right w:val="nil"/>
          <w:between w:val="nil"/>
        </w:pBdr>
        <w:spacing w:line="360" w:lineRule="auto"/>
        <w:ind w:left="0" w:hanging="284"/>
        <w:jc w:val="both"/>
        <w:rPr>
          <w:rFonts w:ascii="Palatino Linotype" w:eastAsia="Palatino Linotype" w:hAnsi="Palatino Linotype" w:cs="Palatino Linotype"/>
        </w:rPr>
      </w:pPr>
      <w:r w:rsidRPr="008074F7">
        <w:rPr>
          <w:rFonts w:ascii="Palatino Linotype" w:eastAsia="Palatino Linotype" w:hAnsi="Palatino Linotype" w:cs="Palatino Linotype"/>
          <w:b/>
        </w:rPr>
        <w:t>Solicitud de acceso a la información.</w:t>
      </w:r>
      <w:r w:rsidR="00761FD8" w:rsidRPr="008074F7">
        <w:rPr>
          <w:rFonts w:ascii="Palatino Linotype" w:eastAsia="Palatino Linotype" w:hAnsi="Palatino Linotype" w:cs="Palatino Linotype"/>
        </w:rPr>
        <w:t xml:space="preserve"> El </w:t>
      </w:r>
      <w:r w:rsidR="00E72ADC" w:rsidRPr="008074F7">
        <w:rPr>
          <w:rFonts w:ascii="Palatino Linotype" w:eastAsia="Palatino Linotype" w:hAnsi="Palatino Linotype" w:cs="Palatino Linotype"/>
          <w:b/>
        </w:rPr>
        <w:t>veintidós</w:t>
      </w:r>
      <w:r w:rsidR="008269AF" w:rsidRPr="008074F7">
        <w:rPr>
          <w:rFonts w:ascii="Palatino Linotype" w:eastAsia="Palatino Linotype" w:hAnsi="Palatino Linotype" w:cs="Palatino Linotype"/>
          <w:b/>
        </w:rPr>
        <w:t xml:space="preserve"> </w:t>
      </w:r>
      <w:r w:rsidR="00E72ADC" w:rsidRPr="008074F7">
        <w:rPr>
          <w:rFonts w:ascii="Palatino Linotype" w:eastAsia="Palatino Linotype" w:hAnsi="Palatino Linotype" w:cs="Palatino Linotype"/>
          <w:b/>
        </w:rPr>
        <w:t>de enero de dos mil veinticuatro</w:t>
      </w:r>
      <w:r w:rsidR="00E72ADC" w:rsidRPr="008074F7">
        <w:rPr>
          <w:rFonts w:ascii="Palatino Linotype" w:eastAsia="Palatino Linotype" w:hAnsi="Palatino Linotype" w:cs="Palatino Linotype"/>
        </w:rPr>
        <w:t>, se presentó a través de la Plataforma Nacional de Transparencia (PNT), la cual se encuentra vinculada al</w:t>
      </w:r>
      <w:r w:rsidRPr="008074F7">
        <w:rPr>
          <w:rFonts w:ascii="Palatino Linotype" w:eastAsia="Palatino Linotype" w:hAnsi="Palatino Linotype" w:cs="Palatino Linotype"/>
        </w:rPr>
        <w:t xml:space="preserve"> Sistema de Acceso a la Información Mexiquense, en lo subsecuente el </w:t>
      </w:r>
      <w:r w:rsidRPr="008074F7">
        <w:rPr>
          <w:rFonts w:ascii="Palatino Linotype" w:eastAsia="Palatino Linotype" w:hAnsi="Palatino Linotype" w:cs="Palatino Linotype"/>
          <w:b/>
        </w:rPr>
        <w:t>SAIMEX</w:t>
      </w:r>
      <w:r w:rsidRPr="008074F7">
        <w:rPr>
          <w:rFonts w:ascii="Palatino Linotype" w:eastAsia="Palatino Linotype" w:hAnsi="Palatino Linotype" w:cs="Palatino Linotype"/>
        </w:rPr>
        <w:t xml:space="preserve">, ante 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la solicitud de acceso a la información pública a la que se le asignó el número</w:t>
      </w:r>
      <w:r w:rsidRPr="008074F7">
        <w:rPr>
          <w:rFonts w:ascii="Palatino Linotype" w:eastAsia="Palatino Linotype" w:hAnsi="Palatino Linotype" w:cs="Palatino Linotype"/>
          <w:b/>
        </w:rPr>
        <w:t xml:space="preserve"> </w:t>
      </w:r>
      <w:r w:rsidR="00E72ADC" w:rsidRPr="008074F7">
        <w:rPr>
          <w:rFonts w:ascii="Palatino Linotype" w:eastAsia="Palatino Linotype" w:hAnsi="Palatino Linotype" w:cs="Palatino Linotype"/>
          <w:b/>
          <w:bCs/>
        </w:rPr>
        <w:t>00182/IXTAPALU/IP/2024</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mediante la cual requirió la información siguiente: </w:t>
      </w:r>
    </w:p>
    <w:p w14:paraId="171095F9" w14:textId="77777777" w:rsidR="00761FD8" w:rsidRPr="008074F7" w:rsidRDefault="00761FD8" w:rsidP="00761FD8">
      <w:pPr>
        <w:pBdr>
          <w:top w:val="nil"/>
          <w:left w:val="nil"/>
          <w:bottom w:val="nil"/>
          <w:right w:val="nil"/>
          <w:between w:val="nil"/>
        </w:pBdr>
        <w:spacing w:line="360" w:lineRule="auto"/>
        <w:jc w:val="both"/>
        <w:rPr>
          <w:rFonts w:ascii="Palatino Linotype" w:eastAsia="Palatino Linotype" w:hAnsi="Palatino Linotype" w:cs="Palatino Linotype"/>
        </w:rPr>
      </w:pPr>
    </w:p>
    <w:p w14:paraId="7256362A" w14:textId="0ED969AA" w:rsidR="009842D1" w:rsidRPr="008074F7" w:rsidRDefault="00FF32EF">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8074F7">
        <w:rPr>
          <w:rFonts w:ascii="Palatino Linotype" w:eastAsia="Palatino Linotype" w:hAnsi="Palatino Linotype" w:cs="Palatino Linotype"/>
          <w:i/>
          <w:sz w:val="22"/>
          <w:szCs w:val="22"/>
        </w:rPr>
        <w:t>“</w:t>
      </w:r>
      <w:r w:rsidR="00E72ADC" w:rsidRPr="008074F7">
        <w:rPr>
          <w:rFonts w:ascii="Palatino Linotype" w:eastAsia="Palatino Linotype" w:hAnsi="Palatino Linotype" w:cs="Palatino Linotype"/>
          <w:i/>
          <w:sz w:val="22"/>
          <w:szCs w:val="22"/>
        </w:rPr>
        <w:t xml:space="preserve">Solicito la versión pública del expediente 3945 con todos los documentos exhibidos para su integración y, en particular, la licencia de construcción número 0374, del 8 de noviembre de 2023, folio L.U.S 769, emitida por la Dirección de Desarrollo Territorial y Urbano del municipio de Ixtapaluca, estado de </w:t>
      </w:r>
      <w:proofErr w:type="spellStart"/>
      <w:r w:rsidR="00E72ADC" w:rsidRPr="008074F7">
        <w:rPr>
          <w:rFonts w:ascii="Palatino Linotype" w:eastAsia="Palatino Linotype" w:hAnsi="Palatino Linotype" w:cs="Palatino Linotype"/>
          <w:i/>
          <w:sz w:val="22"/>
          <w:szCs w:val="22"/>
        </w:rPr>
        <w:t>Mexico</w:t>
      </w:r>
      <w:proofErr w:type="spellEnd"/>
      <w:r w:rsidR="00E72ADC" w:rsidRPr="008074F7">
        <w:rPr>
          <w:rFonts w:ascii="Palatino Linotype" w:eastAsia="Palatino Linotype" w:hAnsi="Palatino Linotype" w:cs="Palatino Linotype"/>
          <w:i/>
          <w:sz w:val="22"/>
          <w:szCs w:val="22"/>
        </w:rPr>
        <w:t>.</w:t>
      </w:r>
      <w:r w:rsidRPr="008074F7">
        <w:rPr>
          <w:rFonts w:ascii="Palatino Linotype" w:eastAsia="Palatino Linotype" w:hAnsi="Palatino Linotype" w:cs="Palatino Linotype"/>
          <w:i/>
          <w:sz w:val="22"/>
          <w:szCs w:val="22"/>
        </w:rPr>
        <w:t>”</w:t>
      </w:r>
      <w:r w:rsidR="00761FD8" w:rsidRPr="008074F7">
        <w:rPr>
          <w:rFonts w:ascii="Palatino Linotype" w:eastAsia="Palatino Linotype" w:hAnsi="Palatino Linotype" w:cs="Palatino Linotype"/>
          <w:i/>
          <w:sz w:val="22"/>
          <w:szCs w:val="22"/>
        </w:rPr>
        <w:t xml:space="preserve"> (Sic)</w:t>
      </w:r>
    </w:p>
    <w:p w14:paraId="7068D8C0" w14:textId="77777777" w:rsidR="009842D1" w:rsidRPr="008074F7" w:rsidRDefault="00FF32EF">
      <w:pPr>
        <w:spacing w:line="360" w:lineRule="auto"/>
        <w:ind w:left="567" w:right="616"/>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i/>
          <w:sz w:val="22"/>
          <w:szCs w:val="22"/>
        </w:rPr>
        <w:t xml:space="preserve"> </w:t>
      </w:r>
    </w:p>
    <w:p w14:paraId="01502262" w14:textId="2C5B0ED6" w:rsidR="009842D1" w:rsidRPr="008074F7" w:rsidRDefault="00FF32EF">
      <w:pPr>
        <w:spacing w:line="360" w:lineRule="auto"/>
        <w:ind w:right="616"/>
        <w:jc w:val="both"/>
        <w:rPr>
          <w:rFonts w:ascii="Palatino Linotype" w:eastAsia="Palatino Linotype" w:hAnsi="Palatino Linotype" w:cs="Palatino Linotype"/>
        </w:rPr>
      </w:pPr>
      <w:r w:rsidRPr="008074F7">
        <w:rPr>
          <w:rFonts w:ascii="Palatino Linotype" w:eastAsia="Palatino Linotype" w:hAnsi="Palatino Linotype" w:cs="Palatino Linotype"/>
          <w:b/>
        </w:rPr>
        <w:t>Modalidad de Entrega:</w:t>
      </w:r>
      <w:r w:rsidRPr="008074F7">
        <w:rPr>
          <w:rFonts w:ascii="Palatino Linotype" w:eastAsia="Palatino Linotype" w:hAnsi="Palatino Linotype" w:cs="Palatino Linotype"/>
        </w:rPr>
        <w:t xml:space="preserve"> A través de </w:t>
      </w:r>
      <w:r w:rsidRPr="008074F7">
        <w:rPr>
          <w:rFonts w:ascii="Palatino Linotype" w:eastAsia="Palatino Linotype" w:hAnsi="Palatino Linotype" w:cs="Palatino Linotype"/>
          <w:b/>
        </w:rPr>
        <w:t>Sistema de Acceso a la Información Mexiquense</w:t>
      </w:r>
      <w:r w:rsidRPr="008074F7">
        <w:rPr>
          <w:rFonts w:ascii="Palatino Linotype" w:eastAsia="Palatino Linotype" w:hAnsi="Palatino Linotype" w:cs="Palatino Linotype"/>
        </w:rPr>
        <w:t xml:space="preserve"> (SAIMEX)</w:t>
      </w:r>
      <w:r w:rsidR="00E72ADC" w:rsidRPr="008074F7">
        <w:rPr>
          <w:rFonts w:ascii="Palatino Linotype" w:eastAsia="Palatino Linotype" w:hAnsi="Palatino Linotype" w:cs="Palatino Linotype"/>
        </w:rPr>
        <w:t xml:space="preserve">, </w:t>
      </w:r>
      <w:r w:rsidR="00E72ADC" w:rsidRPr="008074F7">
        <w:rPr>
          <w:rFonts w:ascii="Palatino Linotype" w:eastAsia="Palatino Linotype" w:hAnsi="Palatino Linotype" w:cs="Palatino Linotype"/>
          <w:b/>
        </w:rPr>
        <w:t>copia certificada y correo electrónico</w:t>
      </w:r>
      <w:r w:rsidRPr="008074F7">
        <w:rPr>
          <w:rFonts w:ascii="Palatino Linotype" w:eastAsia="Palatino Linotype" w:hAnsi="Palatino Linotype" w:cs="Palatino Linotype"/>
        </w:rPr>
        <w:t>.</w:t>
      </w:r>
    </w:p>
    <w:p w14:paraId="4F73E79D" w14:textId="77777777" w:rsidR="00E72ADC" w:rsidRPr="008074F7" w:rsidRDefault="00E72ADC">
      <w:pPr>
        <w:spacing w:line="360" w:lineRule="auto"/>
        <w:ind w:right="616"/>
        <w:jc w:val="both"/>
        <w:rPr>
          <w:rFonts w:ascii="Palatino Linotype" w:eastAsia="Palatino Linotype" w:hAnsi="Palatino Linotype" w:cs="Palatino Linotype"/>
        </w:rPr>
      </w:pPr>
    </w:p>
    <w:p w14:paraId="2C8958D7" w14:textId="4EB19E9D" w:rsidR="00E72ADC" w:rsidRPr="008074F7" w:rsidRDefault="00E72ADC">
      <w:pPr>
        <w:spacing w:line="360" w:lineRule="auto"/>
        <w:ind w:right="616"/>
        <w:jc w:val="both"/>
        <w:rPr>
          <w:rFonts w:ascii="Palatino Linotype" w:eastAsia="Palatino Linotype" w:hAnsi="Palatino Linotype" w:cs="Palatino Linotype"/>
        </w:rPr>
      </w:pPr>
      <w:r w:rsidRPr="008074F7">
        <w:rPr>
          <w:rFonts w:ascii="Palatino Linotype" w:eastAsia="Palatino Linotype" w:hAnsi="Palatino Linotype" w:cs="Palatino Linotype"/>
          <w:noProof/>
        </w:rPr>
        <w:lastRenderedPageBreak/>
        <w:drawing>
          <wp:inline distT="0" distB="0" distL="0" distR="0" wp14:anchorId="0F1EC527" wp14:editId="67B44707">
            <wp:extent cx="5348377" cy="505306"/>
            <wp:effectExtent l="19050" t="19050" r="508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1275" cy="510304"/>
                    </a:xfrm>
                    <a:prstGeom prst="rect">
                      <a:avLst/>
                    </a:prstGeom>
                    <a:ln>
                      <a:solidFill>
                        <a:schemeClr val="tx1"/>
                      </a:solidFill>
                    </a:ln>
                  </pic:spPr>
                </pic:pic>
              </a:graphicData>
            </a:graphic>
          </wp:inline>
        </w:drawing>
      </w:r>
    </w:p>
    <w:p w14:paraId="7A43BAFA" w14:textId="77777777" w:rsidR="009842D1" w:rsidRPr="008074F7" w:rsidRDefault="009842D1">
      <w:pPr>
        <w:pBdr>
          <w:top w:val="nil"/>
          <w:left w:val="nil"/>
          <w:bottom w:val="nil"/>
          <w:right w:val="nil"/>
          <w:between w:val="nil"/>
        </w:pBdr>
        <w:spacing w:line="360" w:lineRule="auto"/>
        <w:jc w:val="center"/>
        <w:rPr>
          <w:rFonts w:ascii="Palatino Linotype" w:eastAsia="Palatino Linotype" w:hAnsi="Palatino Linotype" w:cs="Palatino Linotype"/>
          <w:b/>
          <w:i/>
        </w:rPr>
      </w:pPr>
    </w:p>
    <w:p w14:paraId="0276E353" w14:textId="71EB9EF1" w:rsidR="009842D1" w:rsidRPr="008074F7"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8074F7">
        <w:rPr>
          <w:rFonts w:ascii="Palatino Linotype" w:eastAsia="Palatino Linotype" w:hAnsi="Palatino Linotype" w:cs="Palatino Linotype"/>
          <w:b/>
        </w:rPr>
        <w:t xml:space="preserve">Respuesta. </w:t>
      </w:r>
      <w:r w:rsidRPr="008074F7">
        <w:rPr>
          <w:rFonts w:ascii="Palatino Linotype" w:eastAsia="Palatino Linotype" w:hAnsi="Palatino Linotype" w:cs="Palatino Linotype"/>
        </w:rPr>
        <w:t xml:space="preserve">De las constancias que obran en Sistema de Acceso a la Información Mexiquense, se observa que 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xml:space="preserve"> no emitió respuesta a la solicitud de información formulada por la persona solicitante.</w:t>
      </w:r>
    </w:p>
    <w:p w14:paraId="25FB9A2E" w14:textId="77777777" w:rsidR="009842D1" w:rsidRPr="008074F7" w:rsidRDefault="009842D1" w:rsidP="008269AF">
      <w:pPr>
        <w:pBdr>
          <w:top w:val="nil"/>
          <w:left w:val="nil"/>
          <w:bottom w:val="nil"/>
          <w:right w:val="nil"/>
          <w:between w:val="nil"/>
        </w:pBdr>
        <w:spacing w:line="360" w:lineRule="auto"/>
        <w:jc w:val="both"/>
        <w:rPr>
          <w:rFonts w:ascii="Palatino Linotype" w:eastAsia="Palatino Linotype" w:hAnsi="Palatino Linotype" w:cs="Palatino Linotype"/>
        </w:rPr>
      </w:pPr>
    </w:p>
    <w:p w14:paraId="4056A4F0" w14:textId="73C79ABD" w:rsidR="009842D1" w:rsidRPr="008074F7" w:rsidRDefault="00FF32EF">
      <w:pPr>
        <w:numPr>
          <w:ilvl w:val="0"/>
          <w:numId w:val="5"/>
        </w:numPr>
        <w:pBdr>
          <w:top w:val="nil"/>
          <w:left w:val="nil"/>
          <w:bottom w:val="nil"/>
          <w:right w:val="nil"/>
          <w:between w:val="nil"/>
        </w:pBdr>
        <w:spacing w:line="360" w:lineRule="auto"/>
        <w:ind w:left="-284" w:firstLine="0"/>
        <w:jc w:val="both"/>
        <w:rPr>
          <w:rFonts w:ascii="Palatino Linotype" w:eastAsia="Palatino Linotype" w:hAnsi="Palatino Linotype" w:cs="Palatino Linotype"/>
          <w:b/>
        </w:rPr>
      </w:pPr>
      <w:r w:rsidRPr="008074F7">
        <w:rPr>
          <w:rFonts w:ascii="Palatino Linotype" w:eastAsia="Palatino Linotype" w:hAnsi="Palatino Linotype" w:cs="Palatino Linotype"/>
          <w:b/>
        </w:rPr>
        <w:t>Interposición del recurso de revisión</w:t>
      </w:r>
      <w:r w:rsidRPr="008074F7">
        <w:rPr>
          <w:rFonts w:ascii="Palatino Linotype" w:eastAsia="Palatino Linotype" w:hAnsi="Palatino Linotype" w:cs="Palatino Linotype"/>
        </w:rPr>
        <w:t xml:space="preserve">. Inconforme la persona solicitante con la falta de respuesta del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xml:space="preserve">, el </w:t>
      </w:r>
      <w:r w:rsidR="00A22601" w:rsidRPr="008074F7">
        <w:rPr>
          <w:rFonts w:ascii="Palatino Linotype" w:eastAsia="Palatino Linotype" w:hAnsi="Palatino Linotype" w:cs="Palatino Linotype"/>
          <w:b/>
        </w:rPr>
        <w:t>quince de febrer</w:t>
      </w:r>
      <w:r w:rsidR="00761FD8" w:rsidRPr="008074F7">
        <w:rPr>
          <w:rFonts w:ascii="Palatino Linotype" w:eastAsia="Palatino Linotype" w:hAnsi="Palatino Linotype" w:cs="Palatino Linotype"/>
          <w:b/>
        </w:rPr>
        <w:t>o</w:t>
      </w:r>
      <w:r w:rsidR="00A22601" w:rsidRPr="008074F7">
        <w:rPr>
          <w:rFonts w:ascii="Palatino Linotype" w:eastAsia="Palatino Linotype" w:hAnsi="Palatino Linotype" w:cs="Palatino Linotype"/>
          <w:b/>
        </w:rPr>
        <w:t xml:space="preserve"> de dos mil veinticuatro</w:t>
      </w:r>
      <w:r w:rsidRPr="008074F7">
        <w:rPr>
          <w:rFonts w:ascii="Palatino Linotype" w:eastAsia="Palatino Linotype" w:hAnsi="Palatino Linotype" w:cs="Palatino Linotype"/>
        </w:rPr>
        <w:t xml:space="preserve"> interpuso recurso de revisión a través de SAIMEX, expresando lo siguiente:</w:t>
      </w:r>
    </w:p>
    <w:p w14:paraId="57026DF1" w14:textId="77777777" w:rsidR="009842D1" w:rsidRPr="008074F7" w:rsidRDefault="009842D1">
      <w:pPr>
        <w:spacing w:line="360" w:lineRule="auto"/>
        <w:jc w:val="both"/>
        <w:rPr>
          <w:rFonts w:ascii="Palatino Linotype" w:eastAsia="Palatino Linotype" w:hAnsi="Palatino Linotype" w:cs="Palatino Linotype"/>
        </w:rPr>
      </w:pPr>
    </w:p>
    <w:p w14:paraId="13409FD4" w14:textId="1C7AD513" w:rsidR="009842D1" w:rsidRPr="008074F7" w:rsidRDefault="00FF32EF" w:rsidP="00E72ADC">
      <w:pPr>
        <w:pStyle w:val="Listaconvietas3"/>
        <w:spacing w:line="276" w:lineRule="auto"/>
        <w:ind w:left="567" w:right="900" w:hanging="283"/>
        <w:rPr>
          <w:rFonts w:ascii="Palatino Linotype" w:eastAsia="Palatino Linotype" w:hAnsi="Palatino Linotype" w:cs="Palatino Linotype"/>
          <w:i/>
          <w:sz w:val="22"/>
          <w:szCs w:val="22"/>
        </w:rPr>
      </w:pPr>
      <w:bookmarkStart w:id="1" w:name="_heading=h.tyjcwt" w:colFirst="0" w:colLast="0"/>
      <w:bookmarkEnd w:id="1"/>
      <w:r w:rsidRPr="008074F7">
        <w:rPr>
          <w:rFonts w:ascii="Palatino Linotype" w:eastAsia="Palatino Linotype" w:hAnsi="Palatino Linotype" w:cs="Palatino Linotype"/>
          <w:b/>
        </w:rPr>
        <w:t xml:space="preserve">Acto impugnado: </w:t>
      </w:r>
      <w:r w:rsidRPr="008074F7">
        <w:rPr>
          <w:rFonts w:ascii="Palatino Linotype" w:eastAsia="Palatino Linotype" w:hAnsi="Palatino Linotype" w:cs="Palatino Linotype"/>
          <w:i/>
          <w:sz w:val="22"/>
          <w:szCs w:val="22"/>
        </w:rPr>
        <w:t>“</w:t>
      </w:r>
      <w:r w:rsidR="00E72ADC" w:rsidRPr="008074F7">
        <w:rPr>
          <w:rFonts w:ascii="Palatino Linotype" w:eastAsia="Palatino Linotype" w:hAnsi="Palatino Linotype" w:cs="Palatino Linotype"/>
          <w:i/>
          <w:sz w:val="22"/>
          <w:szCs w:val="22"/>
        </w:rPr>
        <w:t>La falta de respuesta en el término concedido para dar la información solicitada por esta plataforma</w:t>
      </w:r>
      <w:r w:rsidRPr="008074F7">
        <w:rPr>
          <w:rFonts w:ascii="Palatino Linotype" w:eastAsia="Palatino Linotype" w:hAnsi="Palatino Linotype" w:cs="Palatino Linotype"/>
          <w:i/>
          <w:sz w:val="22"/>
          <w:szCs w:val="22"/>
        </w:rPr>
        <w:t>” (sic)</w:t>
      </w:r>
    </w:p>
    <w:p w14:paraId="3140435C" w14:textId="77777777" w:rsidR="009842D1" w:rsidRPr="008074F7" w:rsidRDefault="009842D1" w:rsidP="00761FD8">
      <w:p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b/>
        </w:rPr>
      </w:pPr>
    </w:p>
    <w:p w14:paraId="0112B754" w14:textId="45E431A8" w:rsidR="009842D1" w:rsidRPr="008074F7" w:rsidRDefault="00FF32EF" w:rsidP="00E72ADC">
      <w:pPr>
        <w:pStyle w:val="Listaconvietas3"/>
        <w:spacing w:line="360" w:lineRule="auto"/>
        <w:ind w:left="567" w:right="900" w:hanging="283"/>
        <w:jc w:val="both"/>
        <w:rPr>
          <w:rFonts w:ascii="Palatino Linotype" w:eastAsia="Palatino Linotype" w:hAnsi="Palatino Linotype" w:cs="Palatino Linotype"/>
        </w:rPr>
      </w:pPr>
      <w:bookmarkStart w:id="2" w:name="_heading=h.30j0zll" w:colFirst="0" w:colLast="0"/>
      <w:bookmarkEnd w:id="2"/>
      <w:r w:rsidRPr="008074F7">
        <w:rPr>
          <w:rFonts w:ascii="Palatino Linotype" w:eastAsia="Palatino Linotype" w:hAnsi="Palatino Linotype"/>
          <w:b/>
        </w:rPr>
        <w:t>Razones o motivos de inconformidad</w:t>
      </w:r>
      <w:r w:rsidRPr="008074F7">
        <w:rPr>
          <w:rFonts w:ascii="Palatino Linotype" w:eastAsia="Palatino Linotype" w:hAnsi="Palatino Linotype"/>
        </w:rPr>
        <w:t>:</w:t>
      </w:r>
      <w:r w:rsidRPr="008074F7">
        <w:rPr>
          <w:rFonts w:eastAsia="Palatino Linotype"/>
        </w:rPr>
        <w:t xml:space="preserve"> </w:t>
      </w:r>
      <w:r w:rsidR="00E72ADC" w:rsidRPr="008074F7">
        <w:rPr>
          <w:rFonts w:ascii="Palatino Linotype" w:eastAsia="Palatino Linotype" w:hAnsi="Palatino Linotype"/>
          <w:sz w:val="22"/>
          <w:szCs w:val="22"/>
        </w:rPr>
        <w:t>La parte Recurrente no expresó alguna consideración al respecto.</w:t>
      </w:r>
    </w:p>
    <w:p w14:paraId="5E51C136" w14:textId="77777777" w:rsidR="00E72ADC" w:rsidRPr="008074F7" w:rsidRDefault="00E72ADC" w:rsidP="00E72ADC">
      <w:pPr>
        <w:pStyle w:val="Listaconvietas3"/>
        <w:numPr>
          <w:ilvl w:val="0"/>
          <w:numId w:val="0"/>
        </w:numPr>
        <w:spacing w:line="360" w:lineRule="auto"/>
        <w:ind w:right="51"/>
        <w:jc w:val="both"/>
        <w:rPr>
          <w:rFonts w:ascii="Palatino Linotype" w:eastAsia="Palatino Linotype" w:hAnsi="Palatino Linotype" w:cs="Palatino Linotype"/>
        </w:rPr>
      </w:pPr>
    </w:p>
    <w:p w14:paraId="460FBA5A" w14:textId="77777777" w:rsidR="009842D1" w:rsidRPr="008074F7" w:rsidRDefault="00FF32EF" w:rsidP="00E72ADC">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8074F7">
        <w:rPr>
          <w:rFonts w:ascii="Palatino Linotype" w:eastAsia="Palatino Linotype" w:hAnsi="Palatino Linotype" w:cs="Palatino Linotype"/>
          <w:b/>
        </w:rPr>
        <w:t xml:space="preserve">Turno. </w:t>
      </w:r>
      <w:r w:rsidRPr="008074F7">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8074F7">
        <w:rPr>
          <w:rFonts w:ascii="Palatino Linotype" w:eastAsia="Palatino Linotype" w:hAnsi="Palatino Linotype" w:cs="Palatino Linotype"/>
          <w:b/>
        </w:rPr>
        <w:t>Comisionada</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 xml:space="preserve">Guadalupe Ramírez Peña, </w:t>
      </w:r>
      <w:r w:rsidRPr="008074F7">
        <w:rPr>
          <w:rFonts w:ascii="Palatino Linotype" w:eastAsia="Palatino Linotype" w:hAnsi="Palatino Linotype" w:cs="Palatino Linotype"/>
        </w:rPr>
        <w:t xml:space="preserve">a efecto de que analizara sobre su admisión o su </w:t>
      </w:r>
      <w:proofErr w:type="spellStart"/>
      <w:r w:rsidRPr="008074F7">
        <w:rPr>
          <w:rFonts w:ascii="Palatino Linotype" w:eastAsia="Palatino Linotype" w:hAnsi="Palatino Linotype" w:cs="Palatino Linotype"/>
        </w:rPr>
        <w:t>desechamiento</w:t>
      </w:r>
      <w:proofErr w:type="spellEnd"/>
      <w:r w:rsidRPr="008074F7">
        <w:rPr>
          <w:rFonts w:ascii="Palatino Linotype" w:eastAsia="Palatino Linotype" w:hAnsi="Palatino Linotype" w:cs="Palatino Linotype"/>
        </w:rPr>
        <w:t>.</w:t>
      </w:r>
    </w:p>
    <w:p w14:paraId="646CE84F" w14:textId="77777777" w:rsidR="009842D1" w:rsidRPr="008074F7"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41190D4B" w14:textId="48C5B85C" w:rsidR="009842D1" w:rsidRPr="008074F7"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bookmarkStart w:id="3" w:name="_heading=h.2s8eyo1" w:colFirst="0" w:colLast="0"/>
      <w:bookmarkEnd w:id="3"/>
      <w:r w:rsidRPr="008074F7">
        <w:rPr>
          <w:rFonts w:ascii="Palatino Linotype" w:eastAsia="Palatino Linotype" w:hAnsi="Palatino Linotype" w:cs="Palatino Linotype"/>
          <w:b/>
        </w:rPr>
        <w:lastRenderedPageBreak/>
        <w:t>Admisión del Recurso de revisión.</w:t>
      </w:r>
      <w:r w:rsidRPr="008074F7">
        <w:rPr>
          <w:rFonts w:ascii="Palatino Linotype" w:eastAsia="Palatino Linotype" w:hAnsi="Palatino Linotype" w:cs="Palatino Linotype"/>
        </w:rPr>
        <w:t xml:space="preserve"> El </w:t>
      </w:r>
      <w:r w:rsidR="00A22601" w:rsidRPr="008074F7">
        <w:rPr>
          <w:rFonts w:ascii="Palatino Linotype" w:eastAsia="Palatino Linotype" w:hAnsi="Palatino Linotype" w:cs="Palatino Linotype"/>
          <w:b/>
        </w:rPr>
        <w:t>veinte de febrer</w:t>
      </w:r>
      <w:r w:rsidRPr="008074F7">
        <w:rPr>
          <w:rFonts w:ascii="Palatino Linotype" w:eastAsia="Palatino Linotype" w:hAnsi="Palatino Linotype" w:cs="Palatino Linotype"/>
          <w:b/>
        </w:rPr>
        <w:t xml:space="preserve">o de </w:t>
      </w:r>
      <w:r w:rsidR="00196ADA" w:rsidRPr="008074F7">
        <w:rPr>
          <w:rFonts w:ascii="Palatino Linotype" w:eastAsia="Palatino Linotype" w:hAnsi="Palatino Linotype" w:cs="Palatino Linotype"/>
          <w:b/>
        </w:rPr>
        <w:t xml:space="preserve">dos mil </w:t>
      </w:r>
      <w:r w:rsidR="00A22601" w:rsidRPr="008074F7">
        <w:rPr>
          <w:rFonts w:ascii="Palatino Linotype" w:eastAsia="Palatino Linotype" w:hAnsi="Palatino Linotype" w:cs="Palatino Linotype"/>
          <w:b/>
        </w:rPr>
        <w:t>veinticuatro</w:t>
      </w:r>
      <w:r w:rsidRPr="008074F7">
        <w:rPr>
          <w:rFonts w:ascii="Palatino Linotype" w:eastAsia="Palatino Linotype" w:hAnsi="Palatino Linotype" w:cs="Palatino Linotype"/>
        </w:rPr>
        <w:t>,</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074F7">
        <w:rPr>
          <w:rFonts w:ascii="Palatino Linotype" w:eastAsia="Palatino Linotype" w:hAnsi="Palatino Linotype" w:cs="Palatino Linotype"/>
          <w:b/>
        </w:rPr>
        <w:t xml:space="preserve">Sujeto Obligado </w:t>
      </w:r>
      <w:r w:rsidRPr="008074F7">
        <w:rPr>
          <w:rFonts w:ascii="Palatino Linotype" w:eastAsia="Palatino Linotype" w:hAnsi="Palatino Linotype" w:cs="Palatino Linotype"/>
        </w:rPr>
        <w:t>presentara su informe justificado.</w:t>
      </w:r>
    </w:p>
    <w:p w14:paraId="791FD3FA" w14:textId="77777777" w:rsidR="009842D1" w:rsidRPr="008074F7" w:rsidRDefault="009842D1">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551426F0" w14:textId="12AC8DE3" w:rsidR="009842D1" w:rsidRPr="008074F7" w:rsidRDefault="00FF32EF">
      <w:pPr>
        <w:numPr>
          <w:ilvl w:val="0"/>
          <w:numId w:val="5"/>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rPr>
      </w:pPr>
      <w:r w:rsidRPr="008074F7">
        <w:rPr>
          <w:rFonts w:ascii="Palatino Linotype" w:eastAsia="Palatino Linotype" w:hAnsi="Palatino Linotype" w:cs="Palatino Linotype"/>
          <w:b/>
        </w:rPr>
        <w:t>Manifestaciones</w:t>
      </w:r>
      <w:r w:rsidRPr="008074F7">
        <w:rPr>
          <w:rFonts w:ascii="Palatino Linotype" w:eastAsia="Palatino Linotype" w:hAnsi="Palatino Linotype" w:cs="Palatino Linotype"/>
        </w:rPr>
        <w:t>. Las partes fueron omisas en rendir manifestaciones:</w:t>
      </w:r>
    </w:p>
    <w:p w14:paraId="0126AE9E" w14:textId="052BD46C" w:rsidR="00196ADA" w:rsidRPr="008074F7" w:rsidRDefault="00196ADA" w:rsidP="00A22601">
      <w:pPr>
        <w:pStyle w:val="Prrafodelista"/>
        <w:jc w:val="center"/>
        <w:rPr>
          <w:rFonts w:ascii="Palatino Linotype" w:eastAsia="Palatino Linotype" w:hAnsi="Palatino Linotype" w:cs="Palatino Linotype"/>
        </w:rPr>
      </w:pPr>
    </w:p>
    <w:p w14:paraId="44058651" w14:textId="3A79FF5C" w:rsidR="00761FD8" w:rsidRPr="008074F7" w:rsidRDefault="00E72ADC" w:rsidP="00761FD8">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8074F7">
        <w:rPr>
          <w:rFonts w:ascii="Palatino Linotype" w:eastAsia="Palatino Linotype" w:hAnsi="Palatino Linotype" w:cs="Palatino Linotype"/>
          <w:noProof/>
        </w:rPr>
        <w:drawing>
          <wp:inline distT="0" distB="0" distL="0" distR="0" wp14:anchorId="75462D75" wp14:editId="3328934D">
            <wp:extent cx="5612130" cy="14484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448435"/>
                    </a:xfrm>
                    <a:prstGeom prst="rect">
                      <a:avLst/>
                    </a:prstGeom>
                  </pic:spPr>
                </pic:pic>
              </a:graphicData>
            </a:graphic>
          </wp:inline>
        </w:drawing>
      </w:r>
    </w:p>
    <w:p w14:paraId="18ACEAD1" w14:textId="77777777" w:rsidR="00890F5F" w:rsidRPr="008074F7" w:rsidRDefault="00A22601" w:rsidP="00890F5F">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8074F7">
        <w:rPr>
          <w:rFonts w:ascii="Palatino Linotype" w:eastAsia="Palatino Linotype" w:hAnsi="Palatino Linotype" w:cs="Palatino Linotype"/>
          <w:b/>
        </w:rPr>
        <w:t>7</w:t>
      </w:r>
      <w:r w:rsidR="00761FD8" w:rsidRPr="008074F7">
        <w:rPr>
          <w:rFonts w:ascii="Palatino Linotype" w:eastAsia="Palatino Linotype" w:hAnsi="Palatino Linotype" w:cs="Palatino Linotype"/>
        </w:rPr>
        <w:t xml:space="preserve">. </w:t>
      </w:r>
      <w:r w:rsidR="00FF32EF" w:rsidRPr="008074F7">
        <w:rPr>
          <w:rFonts w:ascii="Palatino Linotype" w:eastAsia="Palatino Linotype" w:hAnsi="Palatino Linotype" w:cs="Palatino Linotype"/>
          <w:b/>
        </w:rPr>
        <w:t xml:space="preserve">Cierre de instrucción. </w:t>
      </w:r>
      <w:r w:rsidR="00FF32EF" w:rsidRPr="008074F7">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074F7">
        <w:rPr>
          <w:rFonts w:ascii="Palatino Linotype" w:eastAsia="Palatino Linotype" w:hAnsi="Palatino Linotype" w:cs="Palatino Linotype"/>
          <w:b/>
        </w:rPr>
        <w:t>siete</w:t>
      </w:r>
      <w:r w:rsidR="00761FD8" w:rsidRPr="008074F7">
        <w:rPr>
          <w:rFonts w:ascii="Palatino Linotype" w:eastAsia="Palatino Linotype" w:hAnsi="Palatino Linotype" w:cs="Palatino Linotype"/>
          <w:b/>
        </w:rPr>
        <w:t xml:space="preserve"> de marz</w:t>
      </w:r>
      <w:r w:rsidR="00196ADA" w:rsidRPr="008074F7">
        <w:rPr>
          <w:rFonts w:ascii="Palatino Linotype" w:eastAsia="Palatino Linotype" w:hAnsi="Palatino Linotype" w:cs="Palatino Linotype"/>
          <w:b/>
        </w:rPr>
        <w:t>o de dos mil veinticuatro</w:t>
      </w:r>
      <w:r w:rsidR="00FF32EF" w:rsidRPr="008074F7">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89CC500" w14:textId="77777777" w:rsidR="00890F5F" w:rsidRPr="008074F7" w:rsidRDefault="00890F5F" w:rsidP="00890F5F">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p>
    <w:p w14:paraId="0033E2A0" w14:textId="3CB90F0B" w:rsidR="009842D1" w:rsidRPr="008074F7" w:rsidRDefault="00FF32EF" w:rsidP="00890F5F">
      <w:pPr>
        <w:pBdr>
          <w:top w:val="nil"/>
          <w:left w:val="nil"/>
          <w:bottom w:val="nil"/>
          <w:right w:val="nil"/>
          <w:between w:val="nil"/>
        </w:pBdr>
        <w:spacing w:line="360" w:lineRule="auto"/>
        <w:ind w:left="-284" w:right="51"/>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E44BF9E" w14:textId="77777777" w:rsidR="00DF08B6" w:rsidRPr="008074F7" w:rsidRDefault="00DF08B6" w:rsidP="00761FD8">
      <w:pPr>
        <w:pBdr>
          <w:top w:val="nil"/>
          <w:left w:val="nil"/>
          <w:bottom w:val="nil"/>
          <w:right w:val="nil"/>
          <w:between w:val="nil"/>
        </w:pBdr>
        <w:spacing w:line="360" w:lineRule="auto"/>
        <w:jc w:val="both"/>
        <w:rPr>
          <w:rFonts w:ascii="Palatino Linotype" w:eastAsia="Palatino Linotype" w:hAnsi="Palatino Linotype" w:cs="Palatino Linotype"/>
        </w:rPr>
      </w:pPr>
    </w:p>
    <w:p w14:paraId="6189B1DF" w14:textId="77777777" w:rsidR="009842D1" w:rsidRPr="008074F7" w:rsidRDefault="00FF32EF">
      <w:pPr>
        <w:widowControl w:val="0"/>
        <w:spacing w:line="360" w:lineRule="auto"/>
        <w:jc w:val="center"/>
        <w:rPr>
          <w:rFonts w:ascii="Palatino Linotype" w:eastAsia="Palatino Linotype" w:hAnsi="Palatino Linotype" w:cs="Palatino Linotype"/>
          <w:b/>
        </w:rPr>
      </w:pPr>
      <w:r w:rsidRPr="008074F7">
        <w:rPr>
          <w:rFonts w:ascii="Palatino Linotype" w:eastAsia="Palatino Linotype" w:hAnsi="Palatino Linotype" w:cs="Palatino Linotype"/>
          <w:b/>
        </w:rPr>
        <w:t>II. C O N S I D E R A N D O S</w:t>
      </w:r>
    </w:p>
    <w:p w14:paraId="7A79961F" w14:textId="77777777" w:rsidR="009842D1" w:rsidRPr="008074F7" w:rsidRDefault="009842D1">
      <w:pPr>
        <w:widowControl w:val="0"/>
        <w:spacing w:line="360" w:lineRule="auto"/>
        <w:jc w:val="center"/>
        <w:rPr>
          <w:rFonts w:ascii="Palatino Linotype" w:eastAsia="Palatino Linotype" w:hAnsi="Palatino Linotype" w:cs="Palatino Linotype"/>
          <w:b/>
        </w:rPr>
      </w:pPr>
    </w:p>
    <w:p w14:paraId="258110E2" w14:textId="77777777" w:rsidR="00196ADA" w:rsidRPr="008074F7" w:rsidRDefault="00FF32EF" w:rsidP="00761FD8">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Primero. Competencia.</w:t>
      </w:r>
      <w:r w:rsidRPr="008074F7">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bookmarkStart w:id="4" w:name="_heading=h.q9a5pqst6so" w:colFirst="0" w:colLast="0"/>
      <w:bookmarkEnd w:id="4"/>
    </w:p>
    <w:p w14:paraId="63717E0C" w14:textId="77777777" w:rsidR="00196ADA" w:rsidRPr="008074F7" w:rsidRDefault="00196ADA" w:rsidP="00196ADA">
      <w:pPr>
        <w:spacing w:line="360" w:lineRule="auto"/>
        <w:ind w:left="-284"/>
        <w:jc w:val="both"/>
        <w:rPr>
          <w:rFonts w:ascii="Palatino Linotype" w:eastAsia="Palatino Linotype" w:hAnsi="Palatino Linotype" w:cs="Palatino Linotype"/>
          <w:b/>
        </w:rPr>
      </w:pPr>
    </w:p>
    <w:p w14:paraId="13FD8B4C" w14:textId="77777777" w:rsidR="00196ADA" w:rsidRPr="008074F7" w:rsidRDefault="00196ADA" w:rsidP="00A22601">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 xml:space="preserve">Segundo. Oportunidad y Procedibilidad. </w:t>
      </w:r>
      <w:r w:rsidRPr="008074F7">
        <w:rPr>
          <w:rFonts w:ascii="Palatino Linotype" w:eastAsia="Palatino Linotype" w:hAnsi="Palatino Linotype" w:cs="Palatino Linotype"/>
        </w:rPr>
        <w:t>Es de precisar que la</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0D59C88" w14:textId="77777777" w:rsidR="00196ADA" w:rsidRPr="008074F7" w:rsidRDefault="00196ADA" w:rsidP="00196ADA">
      <w:pPr>
        <w:spacing w:line="360" w:lineRule="auto"/>
        <w:jc w:val="both"/>
        <w:rPr>
          <w:rFonts w:ascii="Palatino Linotype" w:eastAsia="Palatino Linotype" w:hAnsi="Palatino Linotype" w:cs="Palatino Linotype"/>
        </w:rPr>
      </w:pPr>
    </w:p>
    <w:p w14:paraId="1DE2D08B"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Artículo 163. </w:t>
      </w:r>
      <w:r w:rsidRPr="008074F7">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216734BF"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p>
    <w:p w14:paraId="0F5F56F9"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Artículo 166.</w:t>
      </w:r>
    </w:p>
    <w:p w14:paraId="5798468A"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07D7078C"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lastRenderedPageBreak/>
        <w:t>Cuando el sujeto obligado no entregue la respuesta a la solicitud dentro del plazo previsto en la Ley, la solicitud se entenderá negada y el solicitante podrá interponer el recurso de revisión previsto en este ordenamiento.</w:t>
      </w:r>
    </w:p>
    <w:p w14:paraId="5F4934C3" w14:textId="77777777" w:rsidR="00196ADA" w:rsidRPr="008074F7" w:rsidRDefault="00196ADA" w:rsidP="00A22601">
      <w:pPr>
        <w:pBdr>
          <w:top w:val="nil"/>
          <w:left w:val="nil"/>
          <w:bottom w:val="nil"/>
          <w:right w:val="nil"/>
          <w:between w:val="nil"/>
        </w:pBdr>
        <w:spacing w:after="160" w:line="276" w:lineRule="auto"/>
        <w:ind w:left="567"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167A11CE"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09D411" w14:textId="77777777" w:rsidR="00196ADA" w:rsidRPr="008074F7" w:rsidRDefault="00196ADA" w:rsidP="00196ADA">
      <w:pPr>
        <w:spacing w:line="360" w:lineRule="auto"/>
        <w:ind w:left="-426"/>
        <w:jc w:val="both"/>
        <w:rPr>
          <w:rFonts w:ascii="Palatino Linotype" w:eastAsia="Palatino Linotype" w:hAnsi="Palatino Linotype" w:cs="Palatino Linotype"/>
        </w:rPr>
      </w:pPr>
      <w:r w:rsidRPr="008074F7">
        <w:rPr>
          <w:rFonts w:ascii="Palatino Linotype" w:eastAsia="Palatino Linotype" w:hAnsi="Palatino Linotype" w:cs="Palatino Linotype"/>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68196DE9" w14:textId="77777777" w:rsidR="00196ADA" w:rsidRPr="008074F7" w:rsidRDefault="00196ADA" w:rsidP="00196ADA">
      <w:pPr>
        <w:spacing w:line="360" w:lineRule="auto"/>
        <w:ind w:left="-426"/>
        <w:jc w:val="both"/>
        <w:rPr>
          <w:rFonts w:ascii="Palatino Linotype" w:eastAsia="Palatino Linotype" w:hAnsi="Palatino Linotype" w:cs="Palatino Linotype"/>
        </w:rPr>
      </w:pPr>
    </w:p>
    <w:p w14:paraId="329A6667" w14:textId="77777777" w:rsidR="00196ADA" w:rsidRPr="008074F7" w:rsidRDefault="00196ADA" w:rsidP="00196ADA">
      <w:pPr>
        <w:spacing w:line="360" w:lineRule="auto"/>
        <w:ind w:left="-426"/>
        <w:jc w:val="both"/>
        <w:rPr>
          <w:rFonts w:ascii="Palatino Linotype" w:eastAsia="Palatino Linotype" w:hAnsi="Palatino Linotype" w:cs="Palatino Linotype"/>
        </w:rPr>
      </w:pPr>
      <w:r w:rsidRPr="008074F7">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68574054" w14:textId="77777777" w:rsidR="00196ADA" w:rsidRPr="008074F7" w:rsidRDefault="00196ADA" w:rsidP="00196ADA">
      <w:pPr>
        <w:spacing w:line="360" w:lineRule="auto"/>
        <w:ind w:left="-426"/>
        <w:jc w:val="both"/>
        <w:rPr>
          <w:rFonts w:ascii="Palatino Linotype" w:eastAsia="Palatino Linotype" w:hAnsi="Palatino Linotype" w:cs="Palatino Linotype"/>
        </w:rPr>
      </w:pPr>
    </w:p>
    <w:p w14:paraId="764BB838" w14:textId="77777777" w:rsidR="00196ADA" w:rsidRPr="008074F7" w:rsidRDefault="00196ADA" w:rsidP="00196ADA">
      <w:pPr>
        <w:spacing w:line="360" w:lineRule="auto"/>
        <w:ind w:left="-426"/>
        <w:jc w:val="both"/>
        <w:rPr>
          <w:rFonts w:ascii="Palatino Linotype" w:eastAsia="Palatino Linotype" w:hAnsi="Palatino Linotype" w:cs="Palatino Linotype"/>
        </w:rPr>
      </w:pPr>
      <w:r w:rsidRPr="008074F7">
        <w:rPr>
          <w:rFonts w:ascii="Palatino Linotype" w:eastAsia="Palatino Linotype" w:hAnsi="Palatino Linotype" w:cs="Palatino Linotype"/>
        </w:rPr>
        <w:t>Por su parte, el artículo 178 del citado ordenamiento, establece:</w:t>
      </w:r>
    </w:p>
    <w:p w14:paraId="51E73727"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E3BA1EB"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b/>
          <w:i/>
          <w:sz w:val="22"/>
          <w:szCs w:val="22"/>
        </w:rPr>
        <w:t xml:space="preserve">Artículo 178. </w:t>
      </w:r>
      <w:r w:rsidRPr="008074F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8074F7">
        <w:rPr>
          <w:rFonts w:ascii="Palatino Linotype" w:eastAsia="Palatino Linotype" w:hAnsi="Palatino Linotype" w:cs="Palatino Linotype"/>
          <w:b/>
          <w:i/>
          <w:sz w:val="22"/>
          <w:szCs w:val="22"/>
        </w:rPr>
        <w:t>.</w:t>
      </w:r>
    </w:p>
    <w:p w14:paraId="40BF8A8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i/>
          <w:sz w:val="22"/>
          <w:szCs w:val="22"/>
        </w:rPr>
        <w:t xml:space="preserve">A falta de respuesta del sujeto obligado, dentro de los plazos establecidos en esta Ley, a una solicitud de acceso a la información pública, el recurso podrá ser </w:t>
      </w:r>
      <w:r w:rsidRPr="008074F7">
        <w:rPr>
          <w:rFonts w:ascii="Palatino Linotype" w:eastAsia="Palatino Linotype" w:hAnsi="Palatino Linotype" w:cs="Palatino Linotype"/>
          <w:i/>
          <w:sz w:val="22"/>
          <w:szCs w:val="22"/>
        </w:rPr>
        <w:lastRenderedPageBreak/>
        <w:t>interpuesto en cualquier momento, acompañado con el documento que pruebe la fecha en que presentó la solicitud</w:t>
      </w:r>
      <w:r w:rsidRPr="008074F7">
        <w:rPr>
          <w:rFonts w:ascii="Palatino Linotype" w:eastAsia="Palatino Linotype" w:hAnsi="Palatino Linotype" w:cs="Palatino Linotype"/>
          <w:b/>
          <w:i/>
          <w:sz w:val="22"/>
          <w:szCs w:val="22"/>
        </w:rPr>
        <w:t>.</w:t>
      </w:r>
    </w:p>
    <w:p w14:paraId="0F32A5A1"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i/>
          <w:sz w:val="22"/>
          <w:szCs w:val="22"/>
        </w:rPr>
        <w:t>(</w:t>
      </w:r>
      <w:r w:rsidRPr="008074F7">
        <w:rPr>
          <w:rFonts w:ascii="Palatino Linotype" w:eastAsia="Palatino Linotype" w:hAnsi="Palatino Linotype" w:cs="Palatino Linotype"/>
          <w:b/>
          <w:i/>
          <w:sz w:val="22"/>
          <w:szCs w:val="22"/>
        </w:rPr>
        <w:t>…)</w:t>
      </w:r>
    </w:p>
    <w:p w14:paraId="2508CEA2"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8074F7">
        <w:rPr>
          <w:rFonts w:ascii="Palatino Linotype" w:eastAsia="Palatino Linotype" w:hAnsi="Palatino Linotype" w:cs="Palatino Linotype"/>
          <w:b/>
        </w:rPr>
        <w:t xml:space="preserve">el Sujeto Obligado </w:t>
      </w:r>
      <w:r w:rsidRPr="008074F7">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8074F7">
        <w:rPr>
          <w:rFonts w:ascii="Palatino Linotype" w:eastAsia="Palatino Linotype" w:hAnsi="Palatino Linotype" w:cs="Palatino Linotype"/>
          <w:b/>
          <w:u w:val="single"/>
        </w:rPr>
        <w:t>la interposición del recurso de revisión puede ser en cualquier momento.</w:t>
      </w:r>
    </w:p>
    <w:p w14:paraId="5DEBD8B8" w14:textId="77777777" w:rsidR="00196ADA" w:rsidRPr="008074F7" w:rsidRDefault="00196ADA" w:rsidP="00196ADA">
      <w:pPr>
        <w:spacing w:line="360" w:lineRule="auto"/>
        <w:jc w:val="both"/>
        <w:rPr>
          <w:rFonts w:ascii="Palatino Linotype" w:eastAsia="Palatino Linotype" w:hAnsi="Palatino Linotype" w:cs="Palatino Linotype"/>
        </w:rPr>
      </w:pPr>
    </w:p>
    <w:p w14:paraId="3BE5E9B4"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La negativa ficta constituye una presunción legal, en el entendido de que donde no hubo respuesta por parte del </w:t>
      </w:r>
      <w:r w:rsidRPr="008074F7">
        <w:rPr>
          <w:rFonts w:ascii="Palatino Linotype" w:eastAsia="Palatino Linotype" w:hAnsi="Palatino Linotype" w:cs="Palatino Linotype"/>
          <w:b/>
        </w:rPr>
        <w:t xml:space="preserve">Sujeto Obligado, </w:t>
      </w:r>
      <w:r w:rsidRPr="008074F7">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E437694" w14:textId="77777777" w:rsidR="00196ADA" w:rsidRPr="008074F7" w:rsidRDefault="00196ADA" w:rsidP="00196ADA">
      <w:pPr>
        <w:spacing w:line="360" w:lineRule="auto"/>
        <w:jc w:val="both"/>
        <w:rPr>
          <w:rFonts w:ascii="Palatino Linotype" w:eastAsia="Palatino Linotype" w:hAnsi="Palatino Linotype" w:cs="Palatino Linotype"/>
        </w:rPr>
      </w:pPr>
    </w:p>
    <w:p w14:paraId="7D2903F2"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xml:space="preserve"> de dar respuesta, por lo que este </w:t>
      </w:r>
      <w:r w:rsidRPr="008074F7">
        <w:rPr>
          <w:rFonts w:ascii="Palatino Linotype" w:eastAsia="Palatino Linotype" w:hAnsi="Palatino Linotype" w:cs="Palatino Linotype"/>
        </w:rPr>
        <w:lastRenderedPageBreak/>
        <w:t xml:space="preserve">Organismo Garante del derecho de acceso a la información y en aras de privilegiar el principio de máxima publicidad deberá dar entrada al estudio del fondo del recurso interpuesto en dichos casos y no optar por el </w:t>
      </w:r>
      <w:proofErr w:type="spellStart"/>
      <w:r w:rsidRPr="008074F7">
        <w:rPr>
          <w:rFonts w:ascii="Palatino Linotype" w:eastAsia="Palatino Linotype" w:hAnsi="Palatino Linotype" w:cs="Palatino Linotype"/>
        </w:rPr>
        <w:t>desechamiento</w:t>
      </w:r>
      <w:proofErr w:type="spellEnd"/>
      <w:r w:rsidRPr="008074F7">
        <w:rPr>
          <w:rFonts w:ascii="Palatino Linotype" w:eastAsia="Palatino Linotype" w:hAnsi="Palatino Linotype" w:cs="Palatino Linotype"/>
        </w:rPr>
        <w:t xml:space="preserve"> del mismo.</w:t>
      </w:r>
    </w:p>
    <w:p w14:paraId="2989689B" w14:textId="77777777" w:rsidR="00196ADA" w:rsidRPr="008074F7" w:rsidRDefault="00196ADA" w:rsidP="00196ADA">
      <w:pPr>
        <w:spacing w:line="360" w:lineRule="auto"/>
        <w:jc w:val="both"/>
        <w:rPr>
          <w:rFonts w:ascii="Palatino Linotype" w:eastAsia="Palatino Linotype" w:hAnsi="Palatino Linotype" w:cs="Palatino Linotype"/>
        </w:rPr>
      </w:pPr>
    </w:p>
    <w:p w14:paraId="177EC85F"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5D9919E" w14:textId="77777777" w:rsidR="00196ADA" w:rsidRPr="008074F7" w:rsidRDefault="00196ADA" w:rsidP="00196ADA">
      <w:pPr>
        <w:spacing w:line="360" w:lineRule="auto"/>
        <w:jc w:val="both"/>
        <w:rPr>
          <w:rFonts w:ascii="Palatino Linotype" w:eastAsia="Palatino Linotype" w:hAnsi="Palatino Linotype" w:cs="Palatino Linotype"/>
          <w:i/>
        </w:rPr>
      </w:pPr>
    </w:p>
    <w:p w14:paraId="36B44193" w14:textId="77777777" w:rsidR="00196ADA" w:rsidRPr="008074F7" w:rsidRDefault="00196ADA" w:rsidP="00196ADA">
      <w:pPr>
        <w:tabs>
          <w:tab w:val="left" w:pos="1276"/>
        </w:tabs>
        <w:spacing w:after="160" w:line="276" w:lineRule="auto"/>
        <w:ind w:left="567" w:right="616"/>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CRITERIO 0001-15. NEGATIVA FICTA. PLAZO PARA INTERPONER EL RECURSO DE REVISIÓN TRATÁNDOSE DE</w:t>
      </w:r>
      <w:r w:rsidRPr="008074F7">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C4482E3" w14:textId="77777777" w:rsidR="00196ADA" w:rsidRPr="008074F7" w:rsidRDefault="00196ADA" w:rsidP="00196ADA">
      <w:pPr>
        <w:tabs>
          <w:tab w:val="left" w:pos="1276"/>
        </w:tabs>
        <w:spacing w:after="160" w:line="276" w:lineRule="auto"/>
        <w:ind w:right="616"/>
        <w:jc w:val="both"/>
        <w:rPr>
          <w:rFonts w:ascii="Palatino Linotype" w:eastAsia="Palatino Linotype" w:hAnsi="Palatino Linotype" w:cs="Palatino Linotype"/>
        </w:rPr>
      </w:pPr>
    </w:p>
    <w:p w14:paraId="2B5E1A2E" w14:textId="7AA18573"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Al mismo tiempo, tras la revisión del formato de interposición de los recursos, es de suma importancia señalar que </w:t>
      </w:r>
      <w:r w:rsidRPr="008074F7">
        <w:rPr>
          <w:rFonts w:ascii="Palatino Linotype" w:eastAsia="Palatino Linotype" w:hAnsi="Palatino Linotype" w:cs="Palatino Linotype"/>
          <w:b/>
        </w:rPr>
        <w:t>la Parte</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Recurrente</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bCs/>
        </w:rPr>
        <w:t>no</w:t>
      </w:r>
      <w:r w:rsidRPr="008074F7">
        <w:rPr>
          <w:rFonts w:ascii="Palatino Linotype" w:eastAsia="Palatino Linotype" w:hAnsi="Palatino Linotype" w:cs="Palatino Linotype"/>
        </w:rPr>
        <w:t xml:space="preserve"> </w:t>
      </w:r>
      <w:r w:rsidR="00761FD8" w:rsidRPr="008074F7">
        <w:rPr>
          <w:rFonts w:ascii="Palatino Linotype" w:eastAsia="Palatino Linotype" w:hAnsi="Palatino Linotype" w:cs="Palatino Linotype"/>
          <w:b/>
        </w:rPr>
        <w:t xml:space="preserve">proporcionó </w:t>
      </w:r>
      <w:r w:rsidRPr="008074F7">
        <w:rPr>
          <w:rFonts w:ascii="Palatino Linotype" w:eastAsia="Palatino Linotype" w:hAnsi="Palatino Linotype" w:cs="Palatino Linotype"/>
          <w:b/>
        </w:rPr>
        <w:t xml:space="preserve">nombre, </w:t>
      </w:r>
      <w:r w:rsidRPr="008074F7">
        <w:rPr>
          <w:rFonts w:ascii="Palatino Linotype" w:eastAsia="Palatino Linotype" w:hAnsi="Palatino Linotype" w:cs="Palatino Linotype"/>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541F16C6" w14:textId="77777777" w:rsidR="00196ADA" w:rsidRPr="008074F7" w:rsidRDefault="00196ADA" w:rsidP="00196ADA">
      <w:pPr>
        <w:spacing w:line="276" w:lineRule="auto"/>
        <w:ind w:left="851" w:right="900"/>
        <w:jc w:val="both"/>
        <w:rPr>
          <w:rFonts w:ascii="Palatino Linotype" w:eastAsia="Palatino Linotype" w:hAnsi="Palatino Linotype" w:cs="Palatino Linotype"/>
          <w:i/>
          <w:sz w:val="22"/>
          <w:szCs w:val="22"/>
        </w:rPr>
      </w:pPr>
    </w:p>
    <w:p w14:paraId="47B98F62" w14:textId="77777777" w:rsidR="00196ADA" w:rsidRPr="008074F7" w:rsidRDefault="00196ADA" w:rsidP="00196ADA">
      <w:pPr>
        <w:spacing w:line="276" w:lineRule="auto"/>
        <w:ind w:left="851" w:right="900"/>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r w:rsidRPr="008074F7">
        <w:rPr>
          <w:rFonts w:ascii="Palatino Linotype" w:eastAsia="Palatino Linotype" w:hAnsi="Palatino Linotype" w:cs="Palatino Linotype"/>
          <w:b/>
          <w:i/>
          <w:sz w:val="22"/>
          <w:szCs w:val="22"/>
        </w:rPr>
        <w:t>Las solicitudes anónimas</w:t>
      </w:r>
      <w:r w:rsidRPr="008074F7">
        <w:rPr>
          <w:rFonts w:ascii="Palatino Linotype" w:eastAsia="Palatino Linotype" w:hAnsi="Palatino Linotype" w:cs="Palatino Linotype"/>
          <w:i/>
          <w:sz w:val="22"/>
          <w:szCs w:val="22"/>
        </w:rPr>
        <w:t xml:space="preserve">, con nombre incompleto o seudónimo </w:t>
      </w:r>
      <w:r w:rsidRPr="008074F7">
        <w:rPr>
          <w:rFonts w:ascii="Palatino Linotype" w:eastAsia="Palatino Linotype" w:hAnsi="Palatino Linotype" w:cs="Palatino Linotype"/>
          <w:b/>
          <w:i/>
          <w:sz w:val="22"/>
          <w:szCs w:val="22"/>
        </w:rPr>
        <w:t>serán procedentes para su trámite por parte del sujeto obligado ante quien se presente</w:t>
      </w:r>
      <w:r w:rsidRPr="008074F7">
        <w:rPr>
          <w:rFonts w:ascii="Palatino Linotype" w:eastAsia="Palatino Linotype" w:hAnsi="Palatino Linotype" w:cs="Palatino Linotype"/>
          <w:i/>
          <w:sz w:val="22"/>
          <w:szCs w:val="22"/>
        </w:rPr>
        <w:t>. No podrá requerirse información adicional con motivo del nombre proporcionado por el solicitante."</w:t>
      </w:r>
    </w:p>
    <w:p w14:paraId="34BE7A32" w14:textId="77777777" w:rsidR="00196ADA" w:rsidRPr="008074F7" w:rsidRDefault="00196ADA" w:rsidP="00196ADA">
      <w:pPr>
        <w:spacing w:line="360" w:lineRule="auto"/>
        <w:ind w:right="-147"/>
        <w:jc w:val="both"/>
        <w:rPr>
          <w:rFonts w:ascii="Palatino Linotype" w:eastAsia="Palatino Linotype" w:hAnsi="Palatino Linotype" w:cs="Palatino Linotype"/>
        </w:rPr>
      </w:pPr>
    </w:p>
    <w:p w14:paraId="0A62909B" w14:textId="77777777" w:rsidR="00196ADA" w:rsidRPr="008074F7" w:rsidRDefault="00196ADA" w:rsidP="00196ADA">
      <w:pPr>
        <w:spacing w:line="360" w:lineRule="auto"/>
        <w:ind w:right="49"/>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074F7">
        <w:rPr>
          <w:rFonts w:ascii="Palatino Linotype" w:eastAsia="Palatino Linotype" w:hAnsi="Palatino Linotype" w:cs="Palatino Linotype"/>
          <w:b/>
        </w:rPr>
        <w:t>el</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SAIMEX</w:t>
      </w:r>
      <w:r w:rsidRPr="008074F7">
        <w:rPr>
          <w:rFonts w:ascii="Palatino Linotype" w:eastAsia="Palatino Linotype" w:hAnsi="Palatino Linotype" w:cs="Palatino Linotype"/>
        </w:rPr>
        <w:t>.</w:t>
      </w:r>
    </w:p>
    <w:p w14:paraId="025245E1" w14:textId="77777777" w:rsidR="00196ADA" w:rsidRPr="008074F7" w:rsidRDefault="00196ADA" w:rsidP="00196ADA">
      <w:pPr>
        <w:spacing w:line="360" w:lineRule="auto"/>
        <w:rPr>
          <w:rFonts w:ascii="Calibri" w:eastAsia="Calibri" w:hAnsi="Calibri" w:cs="Calibri"/>
        </w:rPr>
      </w:pPr>
    </w:p>
    <w:p w14:paraId="294F8BBA"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Finalmente, antes de entrar al estudio de la presente resolución es preciso determinar si resulta procedente la interposición del recurso de revisión, toda vez que se actualiza la hipótesis prevista en la </w:t>
      </w:r>
      <w:r w:rsidRPr="008074F7">
        <w:rPr>
          <w:rFonts w:ascii="Palatino Linotype" w:eastAsia="Palatino Linotype" w:hAnsi="Palatino Linotype" w:cs="Palatino Linotype"/>
          <w:b/>
          <w:bCs/>
        </w:rPr>
        <w:t>fracción VII del artículo 179</w:t>
      </w:r>
      <w:r w:rsidRPr="008074F7">
        <w:rPr>
          <w:rFonts w:ascii="Palatino Linotype" w:eastAsia="Palatino Linotype" w:hAnsi="Palatino Linotype" w:cs="Palatino Linotype"/>
        </w:rPr>
        <w:t xml:space="preserve"> de la ley de la materia, que a la letra dice:</w:t>
      </w:r>
    </w:p>
    <w:p w14:paraId="6BB020E2"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EEA656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lastRenderedPageBreak/>
        <w:t xml:space="preserve">Artículo 179. </w:t>
      </w:r>
      <w:r w:rsidRPr="008074F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141F304"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3A14DA4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VII. </w:t>
      </w:r>
      <w:r w:rsidRPr="008074F7">
        <w:rPr>
          <w:rFonts w:ascii="Palatino Linotype" w:eastAsia="Palatino Linotype" w:hAnsi="Palatino Linotype" w:cs="Palatino Linotype"/>
          <w:i/>
          <w:sz w:val="22"/>
          <w:szCs w:val="22"/>
        </w:rPr>
        <w:t>La falta de respuesta a una solicitud de acceso a la información;”</w:t>
      </w:r>
    </w:p>
    <w:p w14:paraId="4D0709B2"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220BD013"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A3A3DA6"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El precepto legal citado, establece como supuesto de procedencia del recurso de revisión, en aquellos casos en que </w:t>
      </w:r>
      <w:r w:rsidR="00761FD8" w:rsidRPr="008074F7">
        <w:rPr>
          <w:rFonts w:ascii="Palatino Linotype" w:eastAsia="Palatino Linotype" w:hAnsi="Palatino Linotype" w:cs="Palatino Linotype"/>
          <w:b/>
        </w:rPr>
        <w:t xml:space="preserve">la Parte Recurrente </w:t>
      </w:r>
      <w:r w:rsidRPr="008074F7">
        <w:rPr>
          <w:rFonts w:ascii="Palatino Linotype" w:eastAsia="Palatino Linotype" w:hAnsi="Palatino Linotype" w:cs="Palatino Linotype"/>
        </w:rPr>
        <w:t xml:space="preserve">estime negado el acceso a la información por la falta de respuesta por </w:t>
      </w:r>
      <w:r w:rsidR="00761FD8" w:rsidRPr="008074F7">
        <w:rPr>
          <w:rFonts w:ascii="Palatino Linotype" w:eastAsia="Palatino Linotype" w:hAnsi="Palatino Linotype" w:cs="Palatino Linotype"/>
          <w:b/>
        </w:rPr>
        <w:t>el Sujeto Obligado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en este asunto se actualiza la hipótesis jurídica citada, en atención a que </w:t>
      </w:r>
      <w:r w:rsidR="00761FD8" w:rsidRPr="008074F7">
        <w:rPr>
          <w:rFonts w:ascii="Palatino Linotype" w:eastAsia="Palatino Linotype" w:hAnsi="Palatino Linotype" w:cs="Palatino Linotype"/>
          <w:b/>
        </w:rPr>
        <w:t xml:space="preserve">la Parte Recurrente </w:t>
      </w:r>
      <w:r w:rsidRPr="008074F7">
        <w:rPr>
          <w:rFonts w:ascii="Palatino Linotype" w:eastAsia="Palatino Linotype" w:hAnsi="Palatino Linotype" w:cs="Palatino Linotype"/>
        </w:rPr>
        <w:t xml:space="preserve">combate falta de trámite por </w:t>
      </w:r>
      <w:r w:rsidR="00761FD8" w:rsidRPr="008074F7">
        <w:rPr>
          <w:rFonts w:ascii="Palatino Linotype" w:eastAsia="Palatino Linotype" w:hAnsi="Palatino Linotype" w:cs="Palatino Linotype"/>
          <w:b/>
        </w:rPr>
        <w:t>el Sujeto Obligado</w:t>
      </w:r>
      <w:r w:rsidR="00761FD8"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y expresa motivos de inconformidad en contra de dicha circunstancia.</w:t>
      </w:r>
    </w:p>
    <w:p w14:paraId="675BCD7D" w14:textId="77777777" w:rsidR="00196ADA" w:rsidRPr="008074F7" w:rsidRDefault="00196ADA" w:rsidP="00196ADA">
      <w:pPr>
        <w:spacing w:line="360" w:lineRule="auto"/>
        <w:jc w:val="both"/>
        <w:rPr>
          <w:rFonts w:ascii="Palatino Linotype" w:eastAsia="Palatino Linotype" w:hAnsi="Palatino Linotype" w:cs="Palatino Linotype"/>
        </w:rPr>
      </w:pPr>
    </w:p>
    <w:p w14:paraId="47E7197D" w14:textId="77777777" w:rsidR="00196ADA" w:rsidRPr="008074F7" w:rsidRDefault="00196ADA" w:rsidP="00196ADA">
      <w:pPr>
        <w:tabs>
          <w:tab w:val="left" w:pos="8647"/>
        </w:tabs>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 xml:space="preserve">Tercero. Materia de la Revisión. </w:t>
      </w:r>
      <w:r w:rsidRPr="008074F7">
        <w:rPr>
          <w:rFonts w:ascii="Palatino Linotype" w:eastAsia="Palatino Linotype" w:hAnsi="Palatino Linotype" w:cs="Palatino Linotype"/>
        </w:rPr>
        <w:t xml:space="preserve">Este Organismo Garante procede del análisis de los agravios hechos valer por </w:t>
      </w:r>
      <w:r w:rsidR="00761FD8" w:rsidRPr="008074F7">
        <w:rPr>
          <w:rFonts w:ascii="Palatino Linotype" w:eastAsia="Palatino Linotype" w:hAnsi="Palatino Linotype" w:cs="Palatino Linotype"/>
          <w:b/>
        </w:rPr>
        <w:t>la Parte Recurrente</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7C9AB87" w14:textId="77777777" w:rsidR="00196ADA" w:rsidRPr="008074F7" w:rsidRDefault="00196ADA" w:rsidP="00196ADA">
      <w:pPr>
        <w:tabs>
          <w:tab w:val="left" w:pos="8647"/>
        </w:tabs>
        <w:spacing w:line="360" w:lineRule="auto"/>
        <w:jc w:val="both"/>
        <w:rPr>
          <w:rFonts w:ascii="Palatino Linotype" w:eastAsia="Palatino Linotype" w:hAnsi="Palatino Linotype" w:cs="Palatino Linotype"/>
          <w:b/>
        </w:rPr>
      </w:pPr>
    </w:p>
    <w:p w14:paraId="5EC608B9" w14:textId="1B799E7F"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 xml:space="preserve">Cuarto. Estudio </w:t>
      </w:r>
      <w:r w:rsidR="00A22601" w:rsidRPr="008074F7">
        <w:rPr>
          <w:rFonts w:ascii="Palatino Linotype" w:eastAsia="Palatino Linotype" w:hAnsi="Palatino Linotype" w:cs="Palatino Linotype"/>
          <w:b/>
        </w:rPr>
        <w:t xml:space="preserve">del </w:t>
      </w:r>
      <w:r w:rsidRPr="008074F7">
        <w:rPr>
          <w:rFonts w:ascii="Palatino Linotype" w:eastAsia="Palatino Linotype" w:hAnsi="Palatino Linotype" w:cs="Palatino Linotype"/>
          <w:b/>
        </w:rPr>
        <w:t xml:space="preserve">Asunto. </w:t>
      </w:r>
      <w:r w:rsidRPr="008074F7">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00761FD8" w:rsidRPr="008074F7">
        <w:rPr>
          <w:rFonts w:ascii="Palatino Linotype" w:eastAsia="Palatino Linotype" w:hAnsi="Palatino Linotype" w:cs="Palatino Linotype"/>
          <w:b/>
        </w:rPr>
        <w:t>el Sujeto Obligado</w:t>
      </w:r>
      <w:r w:rsidR="00761FD8"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no dio respuesta a la solicitud de información planteada por </w:t>
      </w:r>
      <w:r w:rsidR="00761FD8" w:rsidRPr="008074F7">
        <w:rPr>
          <w:rFonts w:ascii="Palatino Linotype" w:eastAsia="Palatino Linotype" w:hAnsi="Palatino Linotype" w:cs="Palatino Linotype"/>
          <w:b/>
        </w:rPr>
        <w:t xml:space="preserve">la </w:t>
      </w:r>
      <w:r w:rsidR="00177EA6" w:rsidRPr="008074F7">
        <w:rPr>
          <w:rFonts w:ascii="Palatino Linotype" w:eastAsia="Palatino Linotype" w:hAnsi="Palatino Linotype" w:cs="Palatino Linotype"/>
          <w:b/>
        </w:rPr>
        <w:t>parte</w:t>
      </w:r>
      <w:r w:rsidR="00761FD8" w:rsidRPr="008074F7">
        <w:rPr>
          <w:rFonts w:ascii="Palatino Linotype" w:eastAsia="Palatino Linotype" w:hAnsi="Palatino Linotype" w:cs="Palatino Linotype"/>
          <w:b/>
        </w:rPr>
        <w:t xml:space="preserve"> Recurrente</w:t>
      </w:r>
      <w:r w:rsidRPr="008074F7">
        <w:rPr>
          <w:rFonts w:ascii="Palatino Linotype" w:eastAsia="Palatino Linotype" w:hAnsi="Palatino Linotype" w:cs="Palatino Linotype"/>
        </w:rPr>
        <w:t xml:space="preserve">, lo que se traduce como la configuración de la </w:t>
      </w:r>
      <w:r w:rsidRPr="008074F7">
        <w:rPr>
          <w:rFonts w:ascii="Palatino Linotype" w:eastAsia="Palatino Linotype" w:hAnsi="Palatino Linotype" w:cs="Palatino Linotype"/>
          <w:b/>
        </w:rPr>
        <w:t>NEGATIVA FICTA</w:t>
      </w:r>
      <w:r w:rsidRPr="008074F7">
        <w:rPr>
          <w:rFonts w:ascii="Palatino Linotype" w:eastAsia="Palatino Linotype" w:hAnsi="Palatino Linotype" w:cs="Palatino Linotype"/>
        </w:rPr>
        <w:t xml:space="preserve">, situación que demuestra la existencia </w:t>
      </w:r>
      <w:r w:rsidRPr="008074F7">
        <w:rPr>
          <w:rFonts w:ascii="Palatino Linotype" w:eastAsia="Palatino Linotype" w:hAnsi="Palatino Linotype" w:cs="Palatino Linotype"/>
        </w:rPr>
        <w:lastRenderedPageBreak/>
        <w:t xml:space="preserve">del acto impugnado y procedencia del motivo de inconformidad, que en términos generales consistente en que </w:t>
      </w:r>
      <w:r w:rsidR="00A22601"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Sujeto Obligado</w:t>
      </w:r>
      <w:r w:rsidRPr="008074F7">
        <w:rPr>
          <w:rFonts w:ascii="Palatino Linotype" w:eastAsia="Palatino Linotype" w:hAnsi="Palatino Linotype" w:cs="Palatino Linotype"/>
        </w:rPr>
        <w:t xml:space="preserve"> no emitió respuesta a la solicitud de información, dentro del plazo legal previsto para ello.</w:t>
      </w:r>
    </w:p>
    <w:p w14:paraId="6E498143" w14:textId="77777777" w:rsidR="00196ADA" w:rsidRPr="008074F7" w:rsidRDefault="00196ADA" w:rsidP="00196ADA">
      <w:pPr>
        <w:spacing w:line="360" w:lineRule="auto"/>
        <w:jc w:val="both"/>
        <w:rPr>
          <w:rFonts w:ascii="Palatino Linotype" w:eastAsia="Palatino Linotype" w:hAnsi="Palatino Linotype" w:cs="Palatino Linotype"/>
        </w:rPr>
      </w:pPr>
    </w:p>
    <w:p w14:paraId="14F0E24D"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00761FD8" w:rsidRPr="008074F7">
        <w:rPr>
          <w:rFonts w:ascii="Palatino Linotype" w:eastAsia="Palatino Linotype" w:hAnsi="Palatino Linotype" w:cs="Palatino Linotype"/>
          <w:b/>
        </w:rPr>
        <w:t>la Parte Recurrente</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se advierte que requirió al </w:t>
      </w:r>
      <w:r w:rsidR="00761FD8" w:rsidRPr="008074F7">
        <w:rPr>
          <w:rFonts w:ascii="Palatino Linotype" w:eastAsia="Palatino Linotype" w:hAnsi="Palatino Linotype" w:cs="Palatino Linotype"/>
          <w:b/>
        </w:rPr>
        <w:t>Sujeto Obligado</w:t>
      </w:r>
      <w:r w:rsidR="00761FD8"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le proporcionara, lo siguiente: </w:t>
      </w:r>
    </w:p>
    <w:p w14:paraId="78265A4B" w14:textId="77777777" w:rsidR="00196ADA" w:rsidRPr="008074F7" w:rsidRDefault="00196ADA" w:rsidP="00196ADA">
      <w:pPr>
        <w:spacing w:line="360" w:lineRule="auto"/>
        <w:jc w:val="both"/>
        <w:rPr>
          <w:rFonts w:ascii="Palatino Linotype" w:eastAsia="Palatino Linotype" w:hAnsi="Palatino Linotype" w:cs="Palatino Linotype"/>
        </w:rPr>
      </w:pPr>
    </w:p>
    <w:p w14:paraId="7262E388" w14:textId="2B169030" w:rsidR="00830114" w:rsidRPr="008074F7" w:rsidRDefault="00E72ADC" w:rsidP="00E72ADC">
      <w:pPr>
        <w:pStyle w:val="Prrafodelista"/>
        <w:numPr>
          <w:ilvl w:val="0"/>
          <w:numId w:val="14"/>
        </w:numPr>
        <w:spacing w:line="360" w:lineRule="auto"/>
        <w:ind w:right="900"/>
        <w:jc w:val="both"/>
        <w:rPr>
          <w:rFonts w:ascii="Palatino Linotype" w:eastAsia="Palatino Linotype" w:hAnsi="Palatino Linotype" w:cs="Palatino Linotype"/>
        </w:rPr>
      </w:pPr>
      <w:r w:rsidRPr="008074F7">
        <w:rPr>
          <w:rFonts w:ascii="Palatino Linotype" w:eastAsia="Palatino Linotype" w:hAnsi="Palatino Linotype" w:cs="Palatino Linotype"/>
        </w:rPr>
        <w:t>La versión pública del expediente 3945 con todos los documentos exhibidos para su integración y, en particular, la licencia de construcción número 0374, del 8 de noviembre de 2023, folio L.U.S 769, emitida por la Dirección de Desarrollo Territorial y Urbano del municipio de Ixtapaluca, estado de México.</w:t>
      </w:r>
    </w:p>
    <w:p w14:paraId="4BF15A6C" w14:textId="77777777" w:rsidR="00DF08B6" w:rsidRPr="008074F7" w:rsidRDefault="00DF08B6" w:rsidP="00DF08B6">
      <w:pPr>
        <w:pStyle w:val="Prrafodelista"/>
        <w:spacing w:line="360" w:lineRule="auto"/>
        <w:ind w:left="567" w:right="900"/>
        <w:jc w:val="both"/>
        <w:rPr>
          <w:rFonts w:ascii="Palatino Linotype" w:eastAsia="Palatino Linotype" w:hAnsi="Palatino Linotype" w:cs="Palatino Linotype"/>
        </w:rPr>
      </w:pPr>
    </w:p>
    <w:p w14:paraId="56BFD503"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85BB0A1" w14:textId="77777777" w:rsidR="00196ADA" w:rsidRPr="008074F7" w:rsidRDefault="00196ADA" w:rsidP="00196ADA">
      <w:pPr>
        <w:spacing w:line="360" w:lineRule="auto"/>
        <w:jc w:val="both"/>
        <w:rPr>
          <w:rFonts w:ascii="Palatino Linotype" w:eastAsia="Palatino Linotype" w:hAnsi="Palatino Linotype" w:cs="Palatino Linotype"/>
        </w:rPr>
      </w:pPr>
    </w:p>
    <w:p w14:paraId="1093D07B" w14:textId="77777777" w:rsidR="00196ADA" w:rsidRPr="008074F7" w:rsidRDefault="00196ADA" w:rsidP="00196ADA">
      <w:pPr>
        <w:tabs>
          <w:tab w:val="left" w:pos="709"/>
        </w:tabs>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1B1B6CF" w14:textId="77777777" w:rsidR="00196ADA" w:rsidRPr="008074F7" w:rsidRDefault="00196ADA" w:rsidP="00196ADA">
      <w:pPr>
        <w:tabs>
          <w:tab w:val="left" w:pos="709"/>
        </w:tabs>
        <w:spacing w:line="360" w:lineRule="auto"/>
        <w:jc w:val="both"/>
        <w:rPr>
          <w:rFonts w:ascii="Palatino Linotype" w:eastAsia="Palatino Linotype" w:hAnsi="Palatino Linotype" w:cs="Palatino Linotype"/>
        </w:rPr>
      </w:pPr>
    </w:p>
    <w:p w14:paraId="69BED88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074F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9865949" w14:textId="77777777" w:rsidR="00196ADA" w:rsidRPr="008074F7" w:rsidRDefault="00196ADA" w:rsidP="00196ADA">
      <w:pPr>
        <w:spacing w:after="160" w:line="259" w:lineRule="auto"/>
        <w:rPr>
          <w:rFonts w:ascii="Calibri" w:eastAsia="Calibri" w:hAnsi="Calibri" w:cs="Calibri"/>
          <w:sz w:val="22"/>
          <w:szCs w:val="22"/>
        </w:rPr>
      </w:pPr>
    </w:p>
    <w:p w14:paraId="121C2AF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DA96A0C" w14:textId="77777777" w:rsidR="00196ADA" w:rsidRPr="008074F7" w:rsidRDefault="00196ADA" w:rsidP="00196ADA">
      <w:pPr>
        <w:spacing w:after="160" w:line="259" w:lineRule="auto"/>
        <w:rPr>
          <w:rFonts w:ascii="Calibri" w:eastAsia="Calibri" w:hAnsi="Calibri" w:cs="Calibri"/>
          <w:sz w:val="22"/>
          <w:szCs w:val="22"/>
        </w:rPr>
      </w:pPr>
    </w:p>
    <w:p w14:paraId="4756352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074F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14247D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76CA5300"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Artículo 6o.</w:t>
      </w:r>
    </w:p>
    <w:p w14:paraId="4ADF0FA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6A69303E"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lastRenderedPageBreak/>
        <w:t xml:space="preserve">A. Para el ejercicio del derecho de acceso a la información, la Federación y </w:t>
      </w:r>
      <w:r w:rsidRPr="008074F7">
        <w:rPr>
          <w:rFonts w:ascii="Palatino Linotype" w:eastAsia="Palatino Linotype" w:hAnsi="Palatino Linotype" w:cs="Palatino Linotype"/>
          <w:b/>
          <w:i/>
          <w:sz w:val="22"/>
          <w:szCs w:val="22"/>
          <w:u w:val="single"/>
        </w:rPr>
        <w:t>las entidades federativas</w:t>
      </w:r>
      <w:r w:rsidRPr="008074F7">
        <w:rPr>
          <w:rFonts w:ascii="Palatino Linotype" w:eastAsia="Palatino Linotype" w:hAnsi="Palatino Linotype" w:cs="Palatino Linotype"/>
          <w:b/>
          <w:i/>
          <w:sz w:val="22"/>
          <w:szCs w:val="22"/>
        </w:rPr>
        <w:t>,</w:t>
      </w:r>
      <w:r w:rsidRPr="008074F7">
        <w:rPr>
          <w:rFonts w:ascii="Palatino Linotype" w:eastAsia="Palatino Linotype" w:hAnsi="Palatino Linotype" w:cs="Palatino Linotype"/>
          <w:i/>
          <w:sz w:val="22"/>
          <w:szCs w:val="22"/>
        </w:rPr>
        <w:t xml:space="preserve"> en el ámbito de sus respectivas competencias, se regirán por los siguientes principios y bases:</w:t>
      </w:r>
    </w:p>
    <w:p w14:paraId="606CB6E7" w14:textId="77777777" w:rsidR="00196ADA" w:rsidRPr="008074F7" w:rsidRDefault="00196ADA" w:rsidP="00196ADA">
      <w:pPr>
        <w:spacing w:after="160" w:line="259" w:lineRule="auto"/>
        <w:rPr>
          <w:rFonts w:ascii="Calibri" w:eastAsia="Calibri" w:hAnsi="Calibri" w:cs="Calibri"/>
          <w:sz w:val="22"/>
          <w:szCs w:val="22"/>
        </w:rPr>
      </w:pPr>
    </w:p>
    <w:p w14:paraId="45B1A9D6"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 xml:space="preserve">I. </w:t>
      </w:r>
      <w:r w:rsidRPr="008074F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074F7">
        <w:rPr>
          <w:rFonts w:ascii="Palatino Linotype" w:eastAsia="Palatino Linotype" w:hAnsi="Palatino Linotype" w:cs="Palatino Linotype"/>
          <w:i/>
          <w:sz w:val="22"/>
          <w:szCs w:val="22"/>
        </w:rPr>
        <w:t xml:space="preserve"> Ejecutivo, Legislativo </w:t>
      </w:r>
      <w:r w:rsidRPr="008074F7">
        <w:rPr>
          <w:rFonts w:ascii="Palatino Linotype" w:eastAsia="Palatino Linotype" w:hAnsi="Palatino Linotype" w:cs="Palatino Linotype"/>
          <w:b/>
          <w:i/>
          <w:sz w:val="22"/>
          <w:szCs w:val="22"/>
          <w:u w:val="single"/>
        </w:rPr>
        <w:t>y Judicial</w:t>
      </w:r>
      <w:r w:rsidRPr="008074F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074F7">
        <w:rPr>
          <w:rFonts w:ascii="Palatino Linotype" w:eastAsia="Palatino Linotype" w:hAnsi="Palatino Linotype" w:cs="Palatino Linotype"/>
          <w:b/>
          <w:i/>
          <w:sz w:val="22"/>
          <w:szCs w:val="22"/>
        </w:rPr>
        <w:t>es pública y sólo podrá ser reservada temporalmente por razones de interés público y seguridad nacional,</w:t>
      </w:r>
      <w:r w:rsidRPr="008074F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CD627D" w14:textId="77777777" w:rsidR="00196ADA" w:rsidRPr="008074F7" w:rsidRDefault="00196ADA" w:rsidP="00196ADA">
      <w:pPr>
        <w:spacing w:after="160" w:line="259" w:lineRule="auto"/>
        <w:rPr>
          <w:rFonts w:ascii="Calibri" w:eastAsia="Calibri" w:hAnsi="Calibri" w:cs="Calibri"/>
          <w:sz w:val="22"/>
          <w:szCs w:val="22"/>
        </w:rPr>
      </w:pPr>
    </w:p>
    <w:p w14:paraId="214836E5"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A6EAEBA" w14:textId="77777777" w:rsidR="00196ADA" w:rsidRPr="008074F7" w:rsidRDefault="00196ADA" w:rsidP="00196ADA">
      <w:pPr>
        <w:spacing w:after="160" w:line="259" w:lineRule="auto"/>
        <w:rPr>
          <w:rFonts w:ascii="Calibri" w:eastAsia="Calibri" w:hAnsi="Calibri" w:cs="Calibri"/>
          <w:sz w:val="22"/>
          <w:szCs w:val="22"/>
        </w:rPr>
      </w:pPr>
    </w:p>
    <w:p w14:paraId="333216F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 xml:space="preserve">III. </w:t>
      </w:r>
      <w:r w:rsidRPr="008074F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074F7">
        <w:rPr>
          <w:rFonts w:ascii="Palatino Linotype" w:eastAsia="Palatino Linotype" w:hAnsi="Palatino Linotype" w:cs="Palatino Linotype"/>
          <w:i/>
          <w:sz w:val="22"/>
          <w:szCs w:val="22"/>
        </w:rPr>
        <w:t xml:space="preserve"> a sus datos personales o a la rectificación de éstos.</w:t>
      </w:r>
    </w:p>
    <w:p w14:paraId="23A81C89" w14:textId="77777777" w:rsidR="00196ADA" w:rsidRPr="008074F7" w:rsidRDefault="00196ADA" w:rsidP="00196ADA">
      <w:pPr>
        <w:spacing w:after="160" w:line="259" w:lineRule="auto"/>
        <w:rPr>
          <w:rFonts w:ascii="Calibri" w:eastAsia="Calibri" w:hAnsi="Calibri" w:cs="Calibri"/>
          <w:sz w:val="22"/>
          <w:szCs w:val="22"/>
        </w:rPr>
      </w:pPr>
    </w:p>
    <w:p w14:paraId="035B7197"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 xml:space="preserve">IV. </w:t>
      </w:r>
      <w:r w:rsidRPr="008074F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66215BB6" w14:textId="77777777" w:rsidR="00196ADA" w:rsidRPr="008074F7" w:rsidRDefault="00196ADA" w:rsidP="00196ADA">
      <w:pPr>
        <w:spacing w:after="160" w:line="259" w:lineRule="auto"/>
        <w:rPr>
          <w:rFonts w:ascii="Calibri" w:eastAsia="Calibri" w:hAnsi="Calibri" w:cs="Calibri"/>
          <w:sz w:val="22"/>
          <w:szCs w:val="22"/>
        </w:rPr>
      </w:pPr>
    </w:p>
    <w:p w14:paraId="28C83540"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V. </w:t>
      </w:r>
      <w:r w:rsidRPr="008074F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3AFB3D0" w14:textId="77777777" w:rsidR="00196ADA" w:rsidRPr="008074F7" w:rsidRDefault="00196ADA" w:rsidP="00196ADA">
      <w:pPr>
        <w:spacing w:after="160" w:line="259" w:lineRule="auto"/>
        <w:rPr>
          <w:rFonts w:ascii="Calibri" w:eastAsia="Calibri" w:hAnsi="Calibri" w:cs="Calibri"/>
          <w:sz w:val="22"/>
          <w:szCs w:val="22"/>
        </w:rPr>
      </w:pPr>
    </w:p>
    <w:p w14:paraId="26920B0E"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 xml:space="preserve">VI. </w:t>
      </w:r>
      <w:r w:rsidRPr="008074F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4BBEDF6B" w14:textId="77777777" w:rsidR="00196ADA" w:rsidRPr="008074F7" w:rsidRDefault="00196ADA" w:rsidP="00196ADA">
      <w:pPr>
        <w:spacing w:after="160" w:line="259" w:lineRule="auto"/>
        <w:rPr>
          <w:rFonts w:ascii="Calibri" w:eastAsia="Calibri" w:hAnsi="Calibri" w:cs="Calibri"/>
          <w:sz w:val="22"/>
          <w:szCs w:val="22"/>
        </w:rPr>
      </w:pPr>
    </w:p>
    <w:p w14:paraId="748DE2B6"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w:t>
      </w:r>
      <w:r w:rsidRPr="008074F7">
        <w:rPr>
          <w:rFonts w:ascii="Palatino Linotype" w:eastAsia="Palatino Linotype" w:hAnsi="Palatino Linotype" w:cs="Palatino Linotype"/>
          <w:b/>
          <w:i/>
          <w:sz w:val="22"/>
          <w:szCs w:val="22"/>
        </w:rPr>
        <w:t xml:space="preserve">VII. </w:t>
      </w:r>
      <w:r w:rsidRPr="008074F7">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023F4DF7"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519EBB4B" w14:textId="77777777" w:rsidR="00196ADA" w:rsidRPr="008074F7" w:rsidRDefault="00196ADA" w:rsidP="00196ADA">
      <w:pPr>
        <w:tabs>
          <w:tab w:val="left" w:pos="709"/>
        </w:tabs>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51841FCA" w14:textId="77777777" w:rsidR="00196ADA" w:rsidRPr="008074F7" w:rsidRDefault="00196ADA" w:rsidP="00196ADA">
      <w:pPr>
        <w:spacing w:line="360" w:lineRule="auto"/>
        <w:jc w:val="both"/>
        <w:rPr>
          <w:rFonts w:ascii="Palatino Linotype" w:eastAsia="Palatino Linotype" w:hAnsi="Palatino Linotype" w:cs="Palatino Linotype"/>
        </w:rPr>
      </w:pPr>
    </w:p>
    <w:p w14:paraId="54C4564F"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0B2FEAF2" w14:textId="77777777" w:rsidR="00196ADA" w:rsidRPr="008074F7" w:rsidRDefault="00196ADA" w:rsidP="00196ADA">
      <w:pPr>
        <w:spacing w:line="360" w:lineRule="auto"/>
        <w:jc w:val="both"/>
        <w:rPr>
          <w:rFonts w:ascii="Palatino Linotype" w:eastAsia="Palatino Linotype" w:hAnsi="Palatino Linotype" w:cs="Palatino Linotype"/>
        </w:rPr>
      </w:pPr>
    </w:p>
    <w:p w14:paraId="4854FC0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8074F7">
        <w:rPr>
          <w:rFonts w:ascii="Palatino Linotype" w:eastAsia="Palatino Linotype" w:hAnsi="Palatino Linotype" w:cs="Palatino Linotype"/>
          <w:i/>
          <w:sz w:val="22"/>
          <w:szCs w:val="22"/>
        </w:rPr>
        <w:t>:</w:t>
      </w:r>
    </w:p>
    <w:p w14:paraId="7F54DE7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8074F7">
        <w:rPr>
          <w:rFonts w:ascii="Palatino Linotype" w:eastAsia="Palatino Linotype" w:hAnsi="Palatino Linotype" w:cs="Palatino Linotype"/>
          <w:b/>
          <w:i/>
          <w:sz w:val="22"/>
          <w:szCs w:val="22"/>
        </w:rPr>
        <w:t>I.</w:t>
      </w:r>
      <w:r w:rsidRPr="008074F7">
        <w:rPr>
          <w:rFonts w:ascii="Palatino Linotype" w:eastAsia="Palatino Linotype" w:hAnsi="Palatino Linotype" w:cs="Palatino Linotype"/>
          <w:i/>
          <w:sz w:val="22"/>
          <w:szCs w:val="22"/>
        </w:rPr>
        <w:t xml:space="preserve"> El Poder Ejecutivo del Estado de México, las dependencias, organismos auxiliares,</w:t>
      </w:r>
      <w:r w:rsidRPr="008074F7">
        <w:rPr>
          <w:rFonts w:ascii="Palatino Linotype" w:eastAsia="Palatino Linotype" w:hAnsi="Palatino Linotype" w:cs="Palatino Linotype"/>
          <w:b/>
          <w:i/>
          <w:sz w:val="22"/>
          <w:szCs w:val="22"/>
        </w:rPr>
        <w:t xml:space="preserve"> </w:t>
      </w:r>
      <w:r w:rsidRPr="008074F7">
        <w:rPr>
          <w:rFonts w:ascii="Palatino Linotype" w:eastAsia="Palatino Linotype" w:hAnsi="Palatino Linotype" w:cs="Palatino Linotype"/>
          <w:i/>
          <w:sz w:val="22"/>
          <w:szCs w:val="22"/>
        </w:rPr>
        <w:t>órganos, entidades, fideicomisos y fondos públicos, así como la Procuraduría General de Justicia;</w:t>
      </w:r>
    </w:p>
    <w:p w14:paraId="75E7AA8F"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II.</w:t>
      </w:r>
      <w:r w:rsidRPr="008074F7">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538731A6"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lastRenderedPageBreak/>
        <w:t>III.</w:t>
      </w:r>
      <w:r w:rsidRPr="008074F7">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04889755"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IV. Los ayuntamientos y las dependencias, organismos, órganos y entidades de la administración municipal;</w:t>
      </w:r>
    </w:p>
    <w:p w14:paraId="07224C2F"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V.</w:t>
      </w:r>
      <w:r w:rsidRPr="008074F7">
        <w:rPr>
          <w:rFonts w:ascii="Palatino Linotype" w:eastAsia="Palatino Linotype" w:hAnsi="Palatino Linotype" w:cs="Palatino Linotype"/>
          <w:i/>
          <w:sz w:val="22"/>
          <w:szCs w:val="22"/>
        </w:rPr>
        <w:t xml:space="preserve"> Los órganos autónomos;</w:t>
      </w:r>
    </w:p>
    <w:p w14:paraId="49D1524F"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VI.</w:t>
      </w:r>
      <w:r w:rsidRPr="008074F7">
        <w:rPr>
          <w:rFonts w:ascii="Palatino Linotype" w:eastAsia="Palatino Linotype" w:hAnsi="Palatino Linotype" w:cs="Palatino Linotype"/>
          <w:i/>
          <w:sz w:val="22"/>
          <w:szCs w:val="22"/>
        </w:rPr>
        <w:t xml:space="preserve"> Los tribunales administrativos y autoridades jurisdiccionales en materia laboral;</w:t>
      </w:r>
    </w:p>
    <w:p w14:paraId="7E4F731E"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VII.</w:t>
      </w:r>
      <w:r w:rsidRPr="008074F7">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49003E9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VIII.</w:t>
      </w:r>
      <w:r w:rsidRPr="008074F7">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96EB220"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IX.</w:t>
      </w:r>
      <w:r w:rsidRPr="008074F7">
        <w:rPr>
          <w:rFonts w:ascii="Palatino Linotype" w:eastAsia="Palatino Linotype" w:hAnsi="Palatino Linotype" w:cs="Palatino Linotype"/>
          <w:i/>
          <w:sz w:val="22"/>
          <w:szCs w:val="22"/>
        </w:rPr>
        <w:t xml:space="preserve"> Los sindicatos que reciban y/o ejerzan recursos públicos en el ámbito estatal y municipal;</w:t>
      </w:r>
    </w:p>
    <w:p w14:paraId="16B44C1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X.</w:t>
      </w:r>
      <w:r w:rsidRPr="008074F7">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DD7FFB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XI.</w:t>
      </w:r>
      <w:r w:rsidRPr="008074F7">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27A2F3B"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472A7C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8074F7">
        <w:rPr>
          <w:rFonts w:ascii="Palatino Linotype" w:eastAsia="Palatino Linotype" w:hAnsi="Palatino Linotype" w:cs="Palatino Linotype"/>
          <w:i/>
          <w:sz w:val="22"/>
          <w:szCs w:val="22"/>
        </w:rPr>
        <w:t>.</w:t>
      </w:r>
    </w:p>
    <w:p w14:paraId="5D9C343F"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4C8D3E63" w14:textId="77777777" w:rsidR="00196ADA" w:rsidRPr="008074F7" w:rsidRDefault="00196ADA" w:rsidP="00196ADA">
      <w:pPr>
        <w:spacing w:line="360" w:lineRule="auto"/>
        <w:ind w:left="-142"/>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19F2C36" w14:textId="77777777" w:rsidR="00196ADA" w:rsidRPr="008074F7" w:rsidRDefault="00196ADA" w:rsidP="00196ADA">
      <w:pPr>
        <w:spacing w:line="360" w:lineRule="auto"/>
        <w:ind w:left="-142"/>
        <w:jc w:val="both"/>
        <w:rPr>
          <w:rFonts w:ascii="Palatino Linotype" w:eastAsia="Palatino Linotype" w:hAnsi="Palatino Linotype" w:cs="Palatino Linotype"/>
        </w:rPr>
      </w:pPr>
    </w:p>
    <w:p w14:paraId="32700210" w14:textId="77777777" w:rsidR="00196ADA" w:rsidRPr="008074F7" w:rsidRDefault="00196ADA" w:rsidP="00196ADA">
      <w:pPr>
        <w:spacing w:line="360" w:lineRule="auto"/>
        <w:ind w:left="-142"/>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E0BEF9D" w14:textId="77777777" w:rsidR="00196ADA" w:rsidRPr="008074F7" w:rsidRDefault="00196ADA" w:rsidP="00196ADA">
      <w:pPr>
        <w:spacing w:line="360" w:lineRule="auto"/>
        <w:ind w:left="-142"/>
        <w:jc w:val="both"/>
        <w:rPr>
          <w:rFonts w:ascii="Palatino Linotype" w:eastAsia="Palatino Linotype" w:hAnsi="Palatino Linotype" w:cs="Palatino Linotype"/>
          <w:sz w:val="28"/>
          <w:szCs w:val="28"/>
        </w:rPr>
      </w:pPr>
    </w:p>
    <w:p w14:paraId="7AF41EAB" w14:textId="77777777" w:rsidR="00196ADA" w:rsidRPr="008074F7" w:rsidRDefault="00196ADA" w:rsidP="00196ADA">
      <w:pPr>
        <w:widowControl w:val="0"/>
        <w:tabs>
          <w:tab w:val="left" w:pos="1276"/>
        </w:tabs>
        <w:spacing w:line="360" w:lineRule="auto"/>
        <w:ind w:left="-142"/>
        <w:jc w:val="both"/>
        <w:rPr>
          <w:rFonts w:ascii="Palatino Linotype" w:eastAsia="Palatino Linotype" w:hAnsi="Palatino Linotype" w:cs="Palatino Linotype"/>
        </w:rPr>
      </w:pPr>
      <w:r w:rsidRPr="008074F7">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2496EA6" w14:textId="77777777" w:rsidR="00196ADA" w:rsidRPr="008074F7"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p>
    <w:p w14:paraId="562698C4" w14:textId="77777777" w:rsidR="00196ADA" w:rsidRPr="008074F7" w:rsidRDefault="00196ADA" w:rsidP="00196ADA">
      <w:pPr>
        <w:widowControl w:val="0"/>
        <w:tabs>
          <w:tab w:val="left" w:pos="1276"/>
        </w:tabs>
        <w:spacing w:line="360" w:lineRule="auto"/>
        <w:ind w:left="-142"/>
        <w:jc w:val="both"/>
        <w:rPr>
          <w:rFonts w:ascii="Palatino Linotype" w:eastAsia="Palatino Linotype" w:hAnsi="Palatino Linotype" w:cs="Palatino Linotype"/>
          <w:sz w:val="28"/>
          <w:szCs w:val="28"/>
        </w:rPr>
      </w:pPr>
      <w:r w:rsidRPr="008074F7">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1BF7578" w14:textId="77777777" w:rsidR="00196ADA" w:rsidRPr="008074F7" w:rsidRDefault="00196ADA" w:rsidP="00196ADA">
      <w:pPr>
        <w:spacing w:line="360" w:lineRule="auto"/>
        <w:ind w:left="-284"/>
        <w:jc w:val="both"/>
        <w:rPr>
          <w:rFonts w:ascii="Palatino Linotype" w:eastAsia="Palatino Linotype" w:hAnsi="Palatino Linotype" w:cs="Palatino Linotype"/>
        </w:rPr>
      </w:pPr>
    </w:p>
    <w:p w14:paraId="490A340A" w14:textId="77777777" w:rsidR="00196ADA" w:rsidRPr="008074F7" w:rsidRDefault="00196ADA" w:rsidP="00196ADA">
      <w:pPr>
        <w:spacing w:line="360" w:lineRule="auto"/>
        <w:ind w:left="-142"/>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w:t>
      </w:r>
      <w:r w:rsidRPr="008074F7">
        <w:rPr>
          <w:rFonts w:ascii="Palatino Linotype" w:eastAsia="Palatino Linotype" w:hAnsi="Palatino Linotype" w:cs="Palatino Linotype"/>
        </w:rPr>
        <w:lastRenderedPageBreak/>
        <w:t>conocimiento de la autoridad competente para que se inicie, en su caso, el procedimiento de responsabilidad respectivo.</w:t>
      </w:r>
    </w:p>
    <w:p w14:paraId="277B4D5C" w14:textId="77777777" w:rsidR="00196ADA" w:rsidRPr="008074F7" w:rsidRDefault="00196ADA" w:rsidP="00196ADA">
      <w:pPr>
        <w:spacing w:line="360" w:lineRule="auto"/>
        <w:jc w:val="both"/>
        <w:rPr>
          <w:rFonts w:ascii="Palatino Linotype" w:eastAsia="Palatino Linotype" w:hAnsi="Palatino Linotype" w:cs="Palatino Linotype"/>
        </w:rPr>
      </w:pPr>
    </w:p>
    <w:p w14:paraId="40538136" w14:textId="77777777" w:rsidR="00196ADA" w:rsidRPr="008074F7"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r w:rsidRPr="008074F7">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E90D6B2" w14:textId="77777777" w:rsidR="00196ADA" w:rsidRPr="008074F7" w:rsidRDefault="00196ADA" w:rsidP="00196ADA">
      <w:pPr>
        <w:widowControl w:val="0"/>
        <w:tabs>
          <w:tab w:val="left" w:pos="1276"/>
        </w:tabs>
        <w:spacing w:line="360" w:lineRule="auto"/>
        <w:ind w:left="-142" w:right="-93"/>
        <w:jc w:val="both"/>
        <w:rPr>
          <w:rFonts w:ascii="Palatino Linotype" w:eastAsia="Palatino Linotype" w:hAnsi="Palatino Linotype" w:cs="Palatino Linotype"/>
        </w:rPr>
      </w:pPr>
    </w:p>
    <w:p w14:paraId="758961F2" w14:textId="77777777" w:rsidR="00196ADA" w:rsidRPr="008074F7" w:rsidRDefault="00196ADA" w:rsidP="00196ADA">
      <w:pPr>
        <w:spacing w:line="360" w:lineRule="auto"/>
        <w:ind w:left="-142" w:right="-93"/>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8074F7">
        <w:rPr>
          <w:rFonts w:ascii="Palatino Linotype" w:eastAsia="Palatino Linotype" w:hAnsi="Palatino Linotype" w:cs="Palatino Linotype"/>
          <w:b/>
        </w:rPr>
        <w:t>quince días hábiles,</w:t>
      </w:r>
      <w:r w:rsidRPr="008074F7">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27F87B6" w14:textId="77777777" w:rsidR="00196ADA" w:rsidRPr="008074F7" w:rsidRDefault="00196ADA" w:rsidP="00196ADA">
      <w:pPr>
        <w:spacing w:line="360" w:lineRule="auto"/>
        <w:ind w:left="-142" w:right="-93"/>
        <w:jc w:val="both"/>
        <w:rPr>
          <w:rFonts w:ascii="Palatino Linotype" w:eastAsia="Palatino Linotype" w:hAnsi="Palatino Linotype" w:cs="Palatino Linotype"/>
        </w:rPr>
      </w:pPr>
    </w:p>
    <w:p w14:paraId="61862243" w14:textId="77777777" w:rsidR="00196ADA" w:rsidRPr="008074F7" w:rsidRDefault="00196ADA" w:rsidP="00196ADA">
      <w:pPr>
        <w:spacing w:line="360" w:lineRule="auto"/>
        <w:ind w:left="-142" w:right="-93"/>
        <w:jc w:val="both"/>
        <w:rPr>
          <w:rFonts w:ascii="Palatino Linotype" w:eastAsia="Palatino Linotype" w:hAnsi="Palatino Linotype" w:cs="Palatino Linotype"/>
        </w:rPr>
      </w:pPr>
      <w:r w:rsidRPr="008074F7">
        <w:rPr>
          <w:rFonts w:ascii="Palatino Linotype" w:eastAsia="Palatino Linotype" w:hAnsi="Palatino Linotype" w:cs="Palatino Linotype"/>
        </w:rPr>
        <w:t>Sirve de sustento a lo anterior, el precepto legal en cita:</w:t>
      </w:r>
    </w:p>
    <w:p w14:paraId="71DD59A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3C62CEB" w14:textId="77777777" w:rsidR="00196ADA" w:rsidRPr="008074F7"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8074F7">
        <w:rPr>
          <w:rFonts w:ascii="Palatino Linotype" w:eastAsia="Palatino Linotype" w:hAnsi="Palatino Linotype" w:cs="Palatino Linotype"/>
          <w:i/>
          <w:sz w:val="22"/>
          <w:szCs w:val="22"/>
        </w:rPr>
        <w:t xml:space="preserve">, contados a partir del día siguiente a la presentación de aquélla. </w:t>
      </w:r>
    </w:p>
    <w:p w14:paraId="74B622F0" w14:textId="77777777" w:rsidR="00196ADA" w:rsidRPr="008074F7"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w:t>
      </w:r>
      <w:r w:rsidRPr="008074F7">
        <w:rPr>
          <w:rFonts w:ascii="Palatino Linotype" w:eastAsia="Palatino Linotype" w:hAnsi="Palatino Linotype" w:cs="Palatino Linotype"/>
          <w:i/>
          <w:sz w:val="22"/>
          <w:szCs w:val="22"/>
        </w:rPr>
        <w:lastRenderedPageBreak/>
        <w:t>motivos que supongan negligencia o descuido del sujeto obligado en el desahogo de la solicitud.</w:t>
      </w:r>
    </w:p>
    <w:p w14:paraId="0A673CC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593BE91"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mérito de lo expuesto, es claro que en este caso </w:t>
      </w:r>
      <w:r w:rsidR="003F1D55"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incumplió la normativa en la materia, puesto que no dio trámite ni respuesta a la solicitud de acceso a la información, limitando el derecho de acceso a la información, accionado por la persona solicitante.</w:t>
      </w:r>
    </w:p>
    <w:p w14:paraId="00028876" w14:textId="77777777" w:rsidR="003F1D55" w:rsidRPr="008074F7" w:rsidRDefault="003F1D55" w:rsidP="00196ADA">
      <w:pPr>
        <w:spacing w:line="360" w:lineRule="auto"/>
        <w:jc w:val="both"/>
        <w:rPr>
          <w:rFonts w:ascii="Palatino Linotype" w:eastAsia="Palatino Linotype" w:hAnsi="Palatino Linotype" w:cs="Palatino Linotype"/>
        </w:rPr>
      </w:pPr>
    </w:p>
    <w:p w14:paraId="7C39CACA" w14:textId="0526AEB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38094EEA" w14:textId="77777777" w:rsidR="00DF08B6" w:rsidRPr="008074F7" w:rsidRDefault="00DF08B6" w:rsidP="00196ADA">
      <w:pPr>
        <w:spacing w:line="360" w:lineRule="auto"/>
        <w:jc w:val="both"/>
        <w:rPr>
          <w:rFonts w:ascii="Palatino Linotype" w:eastAsia="Palatino Linotype" w:hAnsi="Palatino Linotype" w:cs="Palatino Linotype"/>
        </w:rPr>
      </w:pPr>
    </w:p>
    <w:p w14:paraId="5025A2DE"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003F1D55"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por lo que, en caso de no atender de manera positiva, el requerimiento de información deberá manifestarse al respecto.</w:t>
      </w:r>
    </w:p>
    <w:p w14:paraId="4EE5ED3F" w14:textId="77777777" w:rsidR="00196ADA" w:rsidRPr="008074F7" w:rsidRDefault="00196ADA" w:rsidP="00196ADA">
      <w:pPr>
        <w:spacing w:line="360" w:lineRule="auto"/>
        <w:jc w:val="both"/>
        <w:rPr>
          <w:rFonts w:ascii="Palatino Linotype" w:eastAsia="Palatino Linotype" w:hAnsi="Palatino Linotype" w:cs="Palatino Linotype"/>
        </w:rPr>
      </w:pPr>
    </w:p>
    <w:p w14:paraId="65CB787B" w14:textId="77777777" w:rsidR="00196ADA" w:rsidRPr="008074F7"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b/>
        </w:rPr>
      </w:pPr>
      <w:r w:rsidRPr="008074F7">
        <w:rPr>
          <w:rFonts w:ascii="Palatino Linotype" w:eastAsia="Palatino Linotype" w:hAnsi="Palatino Linotype" w:cs="Palatino Linotype"/>
          <w:b/>
        </w:rPr>
        <w:t>DE LA CLASIFICACIÓN DE LA INFORMACIÓN.</w:t>
      </w:r>
    </w:p>
    <w:p w14:paraId="49D9E46B" w14:textId="77777777" w:rsidR="00196ADA" w:rsidRPr="008074F7" w:rsidRDefault="00196ADA" w:rsidP="00196ADA">
      <w:pPr>
        <w:spacing w:line="360" w:lineRule="auto"/>
        <w:jc w:val="both"/>
        <w:rPr>
          <w:rFonts w:ascii="Palatino Linotype" w:eastAsia="Palatino Linotype" w:hAnsi="Palatino Linotype" w:cs="Palatino Linotype"/>
          <w:b/>
        </w:rPr>
      </w:pPr>
    </w:p>
    <w:p w14:paraId="471CBFA0" w14:textId="77777777" w:rsidR="00196ADA" w:rsidRPr="008074F7" w:rsidRDefault="00196ADA" w:rsidP="00196ADA">
      <w:pPr>
        <w:spacing w:line="360" w:lineRule="auto"/>
        <w:ind w:right="51"/>
        <w:jc w:val="both"/>
        <w:rPr>
          <w:rFonts w:ascii="Palatino Linotype" w:eastAsia="Palatino Linotype" w:hAnsi="Palatino Linotype" w:cs="Palatino Linotype"/>
        </w:rPr>
      </w:pPr>
      <w:r w:rsidRPr="008074F7">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4F04666"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00C998C4"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Artículo 91. </w:t>
      </w:r>
      <w:r w:rsidRPr="008074F7">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0F64549"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2CCD033"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65BE8D4" w14:textId="77777777" w:rsidR="00196ADA" w:rsidRPr="008074F7" w:rsidRDefault="00196ADA" w:rsidP="00196ADA">
      <w:pPr>
        <w:spacing w:line="360" w:lineRule="auto"/>
        <w:jc w:val="both"/>
        <w:rPr>
          <w:rFonts w:ascii="Palatino Linotype" w:eastAsia="Palatino Linotype" w:hAnsi="Palatino Linotype" w:cs="Palatino Linotype"/>
        </w:rPr>
      </w:pPr>
    </w:p>
    <w:p w14:paraId="1EFFDE9D"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590BFF74"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3C53FDD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lastRenderedPageBreak/>
        <w:t xml:space="preserve">Artículo 140. </w:t>
      </w:r>
      <w:r w:rsidRPr="008074F7">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7D3E5F92"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 </w:t>
      </w:r>
      <w:r w:rsidRPr="008074F7">
        <w:rPr>
          <w:rFonts w:ascii="Palatino Linotype" w:eastAsia="Palatino Linotype" w:hAnsi="Palatino Linotype" w:cs="Palatino Linotype"/>
          <w:i/>
          <w:sz w:val="22"/>
          <w:szCs w:val="22"/>
        </w:rPr>
        <w:t>Comprometa la seguridad pública y cuente con un propósito genuino y un efecto demostrable;</w:t>
      </w:r>
    </w:p>
    <w:p w14:paraId="5CE559E6"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II. </w:t>
      </w:r>
      <w:r w:rsidRPr="008074F7">
        <w:rPr>
          <w:rFonts w:ascii="Palatino Linotype" w:eastAsia="Palatino Linotype" w:hAnsi="Palatino Linotype" w:cs="Palatino Linotype"/>
          <w:i/>
          <w:sz w:val="22"/>
          <w:szCs w:val="22"/>
        </w:rPr>
        <w:t>Pueda menoscabar la conducción de las negociaciones y relaciones internacionales;</w:t>
      </w:r>
    </w:p>
    <w:p w14:paraId="65B6C21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III. </w:t>
      </w:r>
      <w:r w:rsidRPr="008074F7">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F41D284"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IV. </w:t>
      </w:r>
      <w:r w:rsidRPr="008074F7">
        <w:rPr>
          <w:rFonts w:ascii="Palatino Linotype" w:eastAsia="Palatino Linotype" w:hAnsi="Palatino Linotype" w:cs="Palatino Linotype"/>
          <w:i/>
          <w:sz w:val="22"/>
          <w:szCs w:val="22"/>
        </w:rPr>
        <w:t>Ponga en riesgo la vida, la seguridad o la salud de una persona física;</w:t>
      </w:r>
    </w:p>
    <w:p w14:paraId="0B35CEB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V. </w:t>
      </w:r>
      <w:r w:rsidRPr="008074F7">
        <w:rPr>
          <w:rFonts w:ascii="Palatino Linotype" w:eastAsia="Palatino Linotype" w:hAnsi="Palatino Linotype" w:cs="Palatino Linotype"/>
          <w:i/>
          <w:sz w:val="22"/>
          <w:szCs w:val="22"/>
        </w:rPr>
        <w:t>Aquella cuya divulgación obstruya o pueda causar un serio perjuicio a:</w:t>
      </w:r>
    </w:p>
    <w:p w14:paraId="2A484E9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1. </w:t>
      </w:r>
      <w:r w:rsidRPr="008074F7">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2FC10AF"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2. </w:t>
      </w:r>
      <w:r w:rsidRPr="008074F7">
        <w:rPr>
          <w:rFonts w:ascii="Palatino Linotype" w:eastAsia="Palatino Linotype" w:hAnsi="Palatino Linotype" w:cs="Palatino Linotype"/>
          <w:i/>
          <w:sz w:val="22"/>
          <w:szCs w:val="22"/>
        </w:rPr>
        <w:t>La recaudación de las contribuciones.</w:t>
      </w:r>
    </w:p>
    <w:p w14:paraId="0B18DFE5"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VI. </w:t>
      </w:r>
      <w:r w:rsidRPr="008074F7">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4521142"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VII. </w:t>
      </w:r>
      <w:r w:rsidRPr="008074F7">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B6CEC3D"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VIII</w:t>
      </w:r>
      <w:r w:rsidRPr="008074F7">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8074F7">
        <w:rPr>
          <w:rFonts w:ascii="Palatino Linotype" w:eastAsia="Palatino Linotype" w:hAnsi="Palatino Linotype" w:cs="Palatino Linotype"/>
          <w:b/>
          <w:i/>
          <w:sz w:val="22"/>
          <w:szCs w:val="22"/>
        </w:rPr>
        <w:t>;</w:t>
      </w:r>
    </w:p>
    <w:p w14:paraId="4CAFC324"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IX. </w:t>
      </w:r>
      <w:r w:rsidRPr="008074F7">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DDE13F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lastRenderedPageBreak/>
        <w:t xml:space="preserve">X. </w:t>
      </w:r>
      <w:r w:rsidRPr="008074F7">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BB0ED6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D90803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XI. </w:t>
      </w:r>
      <w:r w:rsidRPr="008074F7">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B941BEB"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BFFE11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Artículo 143. </w:t>
      </w:r>
      <w:r w:rsidRPr="008074F7">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26BC7BE"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 </w:t>
      </w:r>
      <w:r w:rsidRPr="008074F7">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BDA6BF5"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II. </w:t>
      </w:r>
      <w:r w:rsidRPr="008074F7">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56C8F1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III. </w:t>
      </w:r>
      <w:r w:rsidRPr="008074F7">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0BA444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4DAAA0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3BA35B3"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19AAD571"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De este modo, conforme al artículo 132 de la ley en referencia, para clasificar la información se debe de atender a lo dispuesto por la normativa y aplicar, de manera </w:t>
      </w:r>
      <w:r w:rsidRPr="008074F7">
        <w:rPr>
          <w:rFonts w:ascii="Palatino Linotype" w:eastAsia="Palatino Linotype" w:hAnsi="Palatino Linotype" w:cs="Palatino Linotype"/>
        </w:rPr>
        <w:lastRenderedPageBreak/>
        <w:t>estricta, las excepciones del derecho de acceso a la información y sólo podrán invocarlas cuando acrediten su procedencia, debiendo clasificar la información en el momento en que:</w:t>
      </w:r>
    </w:p>
    <w:p w14:paraId="49CB197B" w14:textId="77777777" w:rsidR="00196ADA" w:rsidRPr="008074F7" w:rsidRDefault="00196ADA" w:rsidP="00196ADA">
      <w:pPr>
        <w:tabs>
          <w:tab w:val="left" w:pos="851"/>
        </w:tabs>
        <w:spacing w:line="360" w:lineRule="auto"/>
        <w:jc w:val="both"/>
        <w:rPr>
          <w:rFonts w:ascii="Palatino Linotype" w:eastAsia="Palatino Linotype" w:hAnsi="Palatino Linotype" w:cs="Palatino Linotype"/>
        </w:rPr>
      </w:pPr>
    </w:p>
    <w:p w14:paraId="0F9D5DD3" w14:textId="77777777" w:rsidR="00196ADA" w:rsidRPr="008074F7"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Se reciba una solicitud de acceso a la información;</w:t>
      </w:r>
    </w:p>
    <w:p w14:paraId="23252ED6" w14:textId="77777777" w:rsidR="00196ADA" w:rsidRPr="008074F7"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Se determine mediante resolución de autoridad competente; y/o</w:t>
      </w:r>
    </w:p>
    <w:p w14:paraId="648290A5" w14:textId="77777777" w:rsidR="00196ADA" w:rsidRPr="008074F7" w:rsidRDefault="00196ADA" w:rsidP="00196ADA">
      <w:pPr>
        <w:numPr>
          <w:ilvl w:val="0"/>
          <w:numId w:val="8"/>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Se generen versiones públicas para dar cumplimiento a las obligaciones de transparencia previstas en la Ley.</w:t>
      </w:r>
    </w:p>
    <w:p w14:paraId="7FF40006" w14:textId="77777777" w:rsidR="00196ADA" w:rsidRPr="008074F7" w:rsidRDefault="00196ADA" w:rsidP="00196ADA">
      <w:pPr>
        <w:tabs>
          <w:tab w:val="left" w:pos="851"/>
        </w:tabs>
        <w:spacing w:line="360" w:lineRule="auto"/>
        <w:ind w:left="567"/>
        <w:jc w:val="both"/>
        <w:rPr>
          <w:rFonts w:ascii="Palatino Linotype" w:eastAsia="Palatino Linotype" w:hAnsi="Palatino Linotype" w:cs="Palatino Linotype"/>
        </w:rPr>
      </w:pPr>
    </w:p>
    <w:p w14:paraId="4EB1F092" w14:textId="77777777" w:rsidR="00196ADA" w:rsidRPr="008074F7" w:rsidRDefault="00196ADA" w:rsidP="00196ADA">
      <w:pPr>
        <w:spacing w:line="360" w:lineRule="auto"/>
        <w:ind w:right="51"/>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003F1D55"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003F1D55"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B66FDC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921EAD2"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Artículo 59. Los servidores públicos habilitados tendrán las funciones siguientes:</w:t>
      </w:r>
    </w:p>
    <w:p w14:paraId="053A50F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lastRenderedPageBreak/>
        <w:t>(…)</w:t>
      </w:r>
    </w:p>
    <w:p w14:paraId="29418D1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2CE9860"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5AB87FB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7308EF2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Artículo 53. Las Unidades de Transparencia tendrán las siguientes funciones:</w:t>
      </w:r>
    </w:p>
    <w:p w14:paraId="38CB197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629D88FB"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X. Presentar ante el Comité, el proyecto de clasificación de información;</w:t>
      </w:r>
    </w:p>
    <w:p w14:paraId="509CE458"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 xml:space="preserve">(…) </w:t>
      </w:r>
    </w:p>
    <w:p w14:paraId="2DF0D1A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0AA874D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Artículo 49. Los Comités de Transparencia tendrán las siguientes atribuciones:</w:t>
      </w:r>
    </w:p>
    <w:p w14:paraId="7B96851C"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587D87CB"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2CF6411"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493EBA8A"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VIII. Aprobar, modificar o revocar la clasificación de la información;</w:t>
      </w:r>
    </w:p>
    <w:p w14:paraId="06871C39"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i/>
          <w:sz w:val="22"/>
          <w:szCs w:val="22"/>
        </w:rPr>
        <w:t>(…)</w:t>
      </w:r>
    </w:p>
    <w:p w14:paraId="08527341" w14:textId="77777777" w:rsidR="00196ADA" w:rsidRPr="008074F7" w:rsidRDefault="00196ADA" w:rsidP="00196ADA">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E1C2F19"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Bajo tales consideraciones, este Organismo Garante no omite señalar que, si EL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advierte que la información solicitada contiene datos personales que sean susceptibles de ser clasificados como confidenciales,</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w:t>
      </w:r>
      <w:r w:rsidRPr="008074F7">
        <w:rPr>
          <w:rFonts w:ascii="Palatino Linotype" w:eastAsia="Palatino Linotype" w:hAnsi="Palatino Linotype" w:cs="Palatino Linotype"/>
        </w:rPr>
        <w:lastRenderedPageBreak/>
        <w:t xml:space="preserve">debidamente fundado y motivado que sustente la clasificación parcial, a través de la versión pública que emita, o bien, la restricción total del derecho de acceso a la información.  </w:t>
      </w:r>
    </w:p>
    <w:p w14:paraId="7A47AB8B" w14:textId="77777777" w:rsidR="00196ADA" w:rsidRPr="008074F7" w:rsidRDefault="00196ADA" w:rsidP="00196ADA">
      <w:pPr>
        <w:spacing w:after="160" w:line="360" w:lineRule="auto"/>
        <w:jc w:val="both"/>
        <w:rPr>
          <w:rFonts w:ascii="Palatino Linotype" w:eastAsia="Palatino Linotype" w:hAnsi="Palatino Linotype" w:cs="Palatino Linotype"/>
          <w:sz w:val="22"/>
          <w:szCs w:val="22"/>
        </w:rPr>
      </w:pPr>
    </w:p>
    <w:p w14:paraId="2A8CEF0E" w14:textId="77777777" w:rsidR="00196ADA" w:rsidRPr="008074F7" w:rsidRDefault="00196ADA" w:rsidP="00196ADA">
      <w:pPr>
        <w:numPr>
          <w:ilvl w:val="0"/>
          <w:numId w:val="7"/>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8074F7">
        <w:rPr>
          <w:rFonts w:ascii="Palatino Linotype" w:eastAsia="Palatino Linotype" w:hAnsi="Palatino Linotype" w:cs="Palatino Linotype"/>
          <w:b/>
          <w:sz w:val="22"/>
          <w:szCs w:val="22"/>
        </w:rPr>
        <w:t>DE LA CLASIFICACIÓN PARCIAL DE LA INFORMACIÓN.</w:t>
      </w:r>
    </w:p>
    <w:p w14:paraId="7BBBB3CA" w14:textId="77777777" w:rsidR="00196ADA" w:rsidRPr="008074F7" w:rsidRDefault="00196ADA" w:rsidP="00196ADA">
      <w:pPr>
        <w:pBdr>
          <w:top w:val="nil"/>
          <w:left w:val="nil"/>
          <w:bottom w:val="nil"/>
          <w:right w:val="nil"/>
          <w:between w:val="nil"/>
        </w:pBdr>
        <w:spacing w:after="160" w:line="360" w:lineRule="auto"/>
        <w:ind w:left="720"/>
        <w:jc w:val="both"/>
        <w:rPr>
          <w:rFonts w:ascii="Palatino Linotype" w:eastAsia="Palatino Linotype" w:hAnsi="Palatino Linotype" w:cs="Palatino Linotype"/>
        </w:rPr>
      </w:pPr>
    </w:p>
    <w:p w14:paraId="6AED4610" w14:textId="77777777" w:rsidR="00196ADA" w:rsidRPr="008074F7" w:rsidRDefault="00196ADA" w:rsidP="00196ADA">
      <w:pPr>
        <w:spacing w:line="360" w:lineRule="auto"/>
        <w:jc w:val="both"/>
        <w:rPr>
          <w:rFonts w:ascii="Palatino Linotype" w:eastAsia="Palatino Linotype" w:hAnsi="Palatino Linotype" w:cs="Palatino Linotype"/>
          <w:sz w:val="22"/>
          <w:szCs w:val="22"/>
        </w:rPr>
      </w:pPr>
      <w:r w:rsidRPr="008074F7">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BA5D36B" w14:textId="77777777" w:rsidR="00196ADA" w:rsidRPr="008074F7" w:rsidRDefault="00196ADA" w:rsidP="00196ADA">
      <w:pPr>
        <w:spacing w:line="360" w:lineRule="auto"/>
        <w:jc w:val="both"/>
        <w:rPr>
          <w:rFonts w:ascii="Palatino Linotype" w:eastAsia="Palatino Linotype" w:hAnsi="Palatino Linotype" w:cs="Palatino Linotype"/>
        </w:rPr>
      </w:pPr>
    </w:p>
    <w:p w14:paraId="13AC703D" w14:textId="77777777" w:rsidR="00196ADA" w:rsidRPr="008074F7"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8074F7">
        <w:rPr>
          <w:rFonts w:ascii="Palatino Linotype" w:eastAsia="Palatino Linotype" w:hAnsi="Palatino Linotype" w:cs="Palatino Linotype"/>
          <w:b/>
        </w:rPr>
        <w:t>DE LA CLASIFICACIÓN DE INFORMACIÓN COMO RESERVADA.</w:t>
      </w:r>
    </w:p>
    <w:p w14:paraId="595A88C2" w14:textId="77777777" w:rsidR="00196ADA" w:rsidRPr="008074F7" w:rsidRDefault="00196ADA" w:rsidP="00196ADA">
      <w:pPr>
        <w:pBdr>
          <w:top w:val="nil"/>
          <w:left w:val="nil"/>
          <w:bottom w:val="nil"/>
          <w:right w:val="nil"/>
          <w:between w:val="nil"/>
        </w:pBdr>
        <w:spacing w:line="360" w:lineRule="auto"/>
        <w:ind w:left="720" w:right="51"/>
        <w:jc w:val="both"/>
        <w:rPr>
          <w:rFonts w:ascii="Palatino Linotype" w:eastAsia="Palatino Linotype" w:hAnsi="Palatino Linotype" w:cs="Palatino Linotype"/>
          <w:b/>
        </w:rPr>
      </w:pPr>
    </w:p>
    <w:p w14:paraId="013D67F3" w14:textId="77777777" w:rsidR="00196ADA" w:rsidRPr="008074F7" w:rsidRDefault="00196ADA" w:rsidP="00196ADA">
      <w:pPr>
        <w:spacing w:line="360" w:lineRule="auto"/>
        <w:ind w:right="51"/>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circunstancias especiales que llevaron al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a concluir que, el caso particular se ajusta al supuesto previsto por la norma legal invocada como fundamento; siendo que, además, en todo momento, se debe aplicar una prueba de daño, entendida esta como la responsabilidad de los Sujetos Obligados de </w:t>
      </w:r>
      <w:r w:rsidRPr="008074F7">
        <w:rPr>
          <w:rFonts w:ascii="Palatino Linotype" w:eastAsia="Palatino Linotype" w:hAnsi="Palatino Linotype" w:cs="Palatino Linotype"/>
        </w:rPr>
        <w:lastRenderedPageBreak/>
        <w:t>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BC99737" w14:textId="77777777" w:rsidR="00196ADA" w:rsidRPr="008074F7" w:rsidRDefault="00196ADA" w:rsidP="00196ADA">
      <w:pPr>
        <w:spacing w:line="360" w:lineRule="auto"/>
        <w:ind w:right="51"/>
        <w:jc w:val="both"/>
        <w:rPr>
          <w:rFonts w:ascii="Palatino Linotype" w:eastAsia="Palatino Linotype" w:hAnsi="Palatino Linotype" w:cs="Palatino Linotype"/>
        </w:rPr>
      </w:pPr>
    </w:p>
    <w:p w14:paraId="6FBAECD3"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711C49CE" w14:textId="77777777" w:rsidR="00196ADA" w:rsidRPr="008074F7" w:rsidRDefault="00196ADA" w:rsidP="00196ADA">
      <w:pPr>
        <w:spacing w:line="360" w:lineRule="auto"/>
        <w:jc w:val="both"/>
        <w:rPr>
          <w:rFonts w:ascii="Palatino Linotype" w:eastAsia="Palatino Linotype" w:hAnsi="Palatino Linotype" w:cs="Palatino Linotype"/>
        </w:rPr>
      </w:pPr>
    </w:p>
    <w:p w14:paraId="654862B0" w14:textId="77777777" w:rsidR="00196ADA" w:rsidRPr="008074F7"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La divulgación de la información representa un </w:t>
      </w:r>
      <w:r w:rsidRPr="008074F7">
        <w:rPr>
          <w:rFonts w:ascii="Palatino Linotype" w:eastAsia="Palatino Linotype" w:hAnsi="Palatino Linotype" w:cs="Palatino Linotype"/>
          <w:b/>
        </w:rPr>
        <w:t>riesgo real, demostrable e identificable del perjuicio significativo al interés público o a la seguridad pública</w:t>
      </w:r>
      <w:r w:rsidRPr="008074F7">
        <w:rPr>
          <w:rFonts w:ascii="Palatino Linotype" w:eastAsia="Palatino Linotype" w:hAnsi="Palatino Linotype" w:cs="Palatino Linotype"/>
        </w:rPr>
        <w:t>;</w:t>
      </w:r>
    </w:p>
    <w:p w14:paraId="24FEE7B6" w14:textId="77777777" w:rsidR="00196ADA" w:rsidRPr="008074F7"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074F7">
        <w:rPr>
          <w:rFonts w:ascii="Palatino Linotype" w:eastAsia="Palatino Linotype" w:hAnsi="Palatino Linotype" w:cs="Palatino Linotype"/>
        </w:rPr>
        <w:t>El riesgo de perjuicio que supondría la divulgación supera el interés público general de que se difunda; y,</w:t>
      </w:r>
    </w:p>
    <w:p w14:paraId="620BE890" w14:textId="77777777" w:rsidR="00196ADA" w:rsidRPr="008074F7" w:rsidRDefault="00196ADA" w:rsidP="00196ADA">
      <w:pPr>
        <w:numPr>
          <w:ilvl w:val="0"/>
          <w:numId w:val="9"/>
        </w:numPr>
        <w:tabs>
          <w:tab w:val="left" w:pos="851"/>
        </w:tabs>
        <w:spacing w:after="160" w:line="360" w:lineRule="auto"/>
        <w:ind w:left="567" w:firstLine="1"/>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DE5C608" w14:textId="77777777" w:rsidR="00196ADA" w:rsidRPr="008074F7" w:rsidRDefault="00196ADA" w:rsidP="00196ADA">
      <w:pPr>
        <w:tabs>
          <w:tab w:val="left" w:pos="851"/>
        </w:tabs>
        <w:spacing w:line="360" w:lineRule="auto"/>
        <w:ind w:left="568"/>
        <w:jc w:val="both"/>
        <w:rPr>
          <w:rFonts w:ascii="Palatino Linotype" w:eastAsia="Palatino Linotype" w:hAnsi="Palatino Linotype" w:cs="Palatino Linotype"/>
        </w:rPr>
      </w:pPr>
    </w:p>
    <w:p w14:paraId="72EB2C6C"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43140D77" w14:textId="77777777" w:rsidR="00196ADA" w:rsidRPr="008074F7" w:rsidRDefault="00196ADA" w:rsidP="00196ADA">
      <w:pPr>
        <w:spacing w:line="360" w:lineRule="auto"/>
        <w:jc w:val="both"/>
        <w:rPr>
          <w:rFonts w:ascii="Palatino Linotype" w:eastAsia="Palatino Linotype" w:hAnsi="Palatino Linotype" w:cs="Palatino Linotype"/>
        </w:rPr>
      </w:pPr>
    </w:p>
    <w:p w14:paraId="73556D29"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F49C36B" w14:textId="77777777" w:rsidR="00196ADA" w:rsidRPr="008074F7" w:rsidRDefault="00196ADA" w:rsidP="00196ADA">
      <w:pPr>
        <w:spacing w:line="360" w:lineRule="auto"/>
        <w:jc w:val="both"/>
        <w:rPr>
          <w:rFonts w:ascii="Palatino Linotype" w:eastAsia="Palatino Linotype" w:hAnsi="Palatino Linotype" w:cs="Palatino Linotype"/>
        </w:rPr>
      </w:pPr>
    </w:p>
    <w:p w14:paraId="3BDAADB9" w14:textId="77777777" w:rsidR="00196ADA" w:rsidRPr="008074F7" w:rsidRDefault="00196ADA" w:rsidP="00196ADA">
      <w:pPr>
        <w:numPr>
          <w:ilvl w:val="0"/>
          <w:numId w:val="7"/>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rPr>
      </w:pPr>
      <w:r w:rsidRPr="008074F7">
        <w:rPr>
          <w:rFonts w:ascii="Palatino Linotype" w:eastAsia="Palatino Linotype" w:hAnsi="Palatino Linotype" w:cs="Palatino Linotype"/>
          <w:b/>
        </w:rPr>
        <w:t>DE LA CLASIFICACIÓN DE LA INFORMACIÓN COMO TOTALMENTE CONFIDENCIAL.</w:t>
      </w:r>
    </w:p>
    <w:p w14:paraId="4F47617B" w14:textId="77777777" w:rsidR="00196ADA" w:rsidRPr="008074F7" w:rsidRDefault="00196ADA" w:rsidP="00196AD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rPr>
      </w:pPr>
    </w:p>
    <w:p w14:paraId="00738C45" w14:textId="77777777" w:rsidR="00196ADA" w:rsidRPr="008074F7" w:rsidRDefault="00196ADA" w:rsidP="00196ADA">
      <w:pPr>
        <w:tabs>
          <w:tab w:val="left" w:pos="709"/>
        </w:tabs>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BD8EBB6" w14:textId="77777777" w:rsidR="00196ADA" w:rsidRPr="008074F7" w:rsidRDefault="00196ADA" w:rsidP="00196ADA">
      <w:pPr>
        <w:tabs>
          <w:tab w:val="left" w:pos="709"/>
        </w:tabs>
        <w:spacing w:line="360" w:lineRule="auto"/>
        <w:jc w:val="both"/>
        <w:rPr>
          <w:rFonts w:ascii="Palatino Linotype" w:eastAsia="Palatino Linotype" w:hAnsi="Palatino Linotype" w:cs="Palatino Linotype"/>
        </w:rPr>
      </w:pPr>
    </w:p>
    <w:p w14:paraId="7BD78B3E" w14:textId="77777777" w:rsidR="00196ADA" w:rsidRPr="008074F7" w:rsidRDefault="00196ADA" w:rsidP="00196ADA">
      <w:pPr>
        <w:spacing w:line="360" w:lineRule="auto"/>
        <w:ind w:right="51"/>
        <w:jc w:val="both"/>
        <w:rPr>
          <w:rFonts w:ascii="Palatino Linotype" w:eastAsia="Palatino Linotype" w:hAnsi="Palatino Linotype" w:cs="Palatino Linotype"/>
        </w:rPr>
      </w:pPr>
      <w:r w:rsidRPr="008074F7">
        <w:rPr>
          <w:rFonts w:ascii="Palatino Linotype" w:eastAsia="Palatino Linotype" w:hAnsi="Palatino Linotype" w:cs="Palatino Linotype"/>
        </w:rPr>
        <w:lastRenderedPageBreak/>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705C515" w14:textId="77777777" w:rsidR="00196ADA" w:rsidRPr="008074F7" w:rsidRDefault="00196ADA" w:rsidP="00196ADA">
      <w:pPr>
        <w:spacing w:line="360" w:lineRule="auto"/>
        <w:ind w:right="51"/>
        <w:jc w:val="both"/>
        <w:rPr>
          <w:rFonts w:ascii="Palatino Linotype" w:eastAsia="Palatino Linotype" w:hAnsi="Palatino Linotype" w:cs="Palatino Linotype"/>
          <w:b/>
        </w:rPr>
      </w:pPr>
    </w:p>
    <w:p w14:paraId="53667E56" w14:textId="77777777" w:rsidR="00196ADA" w:rsidRPr="008074F7" w:rsidRDefault="00196ADA" w:rsidP="00196ADA">
      <w:pPr>
        <w:numPr>
          <w:ilvl w:val="0"/>
          <w:numId w:val="7"/>
        </w:numPr>
        <w:pBdr>
          <w:top w:val="nil"/>
          <w:left w:val="nil"/>
          <w:bottom w:val="nil"/>
          <w:right w:val="nil"/>
          <w:between w:val="nil"/>
        </w:pBdr>
        <w:spacing w:after="160" w:line="360" w:lineRule="auto"/>
        <w:ind w:right="51"/>
        <w:jc w:val="both"/>
        <w:rPr>
          <w:rFonts w:ascii="Palatino Linotype" w:eastAsia="Palatino Linotype" w:hAnsi="Palatino Linotype" w:cs="Palatino Linotype"/>
          <w:b/>
        </w:rPr>
      </w:pPr>
      <w:r w:rsidRPr="008074F7">
        <w:rPr>
          <w:rFonts w:ascii="Palatino Linotype" w:eastAsia="Palatino Linotype" w:hAnsi="Palatino Linotype" w:cs="Palatino Linotype"/>
          <w:b/>
        </w:rPr>
        <w:t>DE LA DECLARATORIA DE INEXISTENCIA DE LA INFORMACIÓN.</w:t>
      </w:r>
    </w:p>
    <w:p w14:paraId="1E097C91" w14:textId="77777777" w:rsidR="00196ADA" w:rsidRPr="008074F7" w:rsidRDefault="00196ADA" w:rsidP="00196ADA">
      <w:pPr>
        <w:spacing w:line="360" w:lineRule="auto"/>
        <w:ind w:right="51"/>
        <w:jc w:val="both"/>
        <w:rPr>
          <w:rFonts w:ascii="Palatino Linotype" w:eastAsia="Palatino Linotype" w:hAnsi="Palatino Linotype" w:cs="Palatino Linotype"/>
        </w:rPr>
      </w:pPr>
    </w:p>
    <w:p w14:paraId="6CFC798D"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Por otro lado, estima prudente señalar al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que, en caso de que la información solicitada, debiera obrar en sus archivos y no cuente con ella, deberá entregar el Acuerdo del Comité de Transparencia, en donde conste la declaratoria de inexistencia de la misma.</w:t>
      </w:r>
    </w:p>
    <w:p w14:paraId="2CCFFCE0" w14:textId="77777777" w:rsidR="00196ADA" w:rsidRPr="008074F7" w:rsidRDefault="00196ADA" w:rsidP="00196ADA">
      <w:pPr>
        <w:spacing w:line="360" w:lineRule="auto"/>
        <w:jc w:val="both"/>
        <w:rPr>
          <w:rFonts w:ascii="Palatino Linotype" w:eastAsia="Palatino Linotype" w:hAnsi="Palatino Linotype" w:cs="Palatino Linotype"/>
        </w:rPr>
      </w:pPr>
    </w:p>
    <w:p w14:paraId="4224F185"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8074F7">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1E52547C" w14:textId="77777777" w:rsidR="00196ADA" w:rsidRPr="008074F7" w:rsidRDefault="00196ADA" w:rsidP="00196ADA">
      <w:pPr>
        <w:spacing w:line="360" w:lineRule="auto"/>
        <w:jc w:val="both"/>
        <w:rPr>
          <w:rFonts w:ascii="Palatino Linotype" w:eastAsia="Palatino Linotype" w:hAnsi="Palatino Linotype" w:cs="Palatino Linotype"/>
        </w:rPr>
      </w:pPr>
    </w:p>
    <w:p w14:paraId="577FD25E"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5DB63843" w14:textId="77777777" w:rsidR="00196ADA" w:rsidRPr="008074F7" w:rsidRDefault="00196ADA" w:rsidP="00196ADA">
      <w:pPr>
        <w:spacing w:line="360" w:lineRule="auto"/>
        <w:jc w:val="both"/>
        <w:rPr>
          <w:rFonts w:ascii="Palatino Linotype" w:eastAsia="Palatino Linotype" w:hAnsi="Palatino Linotype" w:cs="Palatino Linotype"/>
        </w:rPr>
      </w:pPr>
    </w:p>
    <w:p w14:paraId="3299538F"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F275A09" w14:textId="77777777" w:rsidR="00196ADA" w:rsidRPr="008074F7"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63B5D0E0" w14:textId="77777777" w:rsidR="00196ADA" w:rsidRPr="008074F7" w:rsidRDefault="00196ADA" w:rsidP="00196ADA">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074F7">
        <w:rPr>
          <w:rFonts w:ascii="Palatino Linotype" w:eastAsia="Palatino Linotype" w:hAnsi="Palatino Linotype" w:cs="Palatino Linotype"/>
          <w:b/>
          <w:i/>
          <w:sz w:val="22"/>
          <w:szCs w:val="22"/>
        </w:rPr>
        <w:t xml:space="preserve">INEXISTENCIA DE LA INFORMACIÓN. SUPUESTOS PARA EMITIR LA RESOLUCIÓN DE LA. </w:t>
      </w:r>
      <w:r w:rsidRPr="008074F7">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8074F7">
        <w:rPr>
          <w:rFonts w:ascii="Palatino Linotype" w:eastAsia="Palatino Linotype" w:hAnsi="Palatino Linotype" w:cs="Palatino Linotype"/>
          <w:i/>
          <w:sz w:val="22"/>
          <w:szCs w:val="22"/>
        </w:rPr>
        <w:lastRenderedPageBreak/>
        <w:t>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511B17C3" w14:textId="77777777" w:rsidR="00196ADA" w:rsidRPr="008074F7" w:rsidRDefault="00196ADA" w:rsidP="00196AD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176B6D62" w14:textId="07F07A5A"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En mérito de todo lo expuesto, ante lo </w:t>
      </w:r>
      <w:r w:rsidRPr="008074F7">
        <w:rPr>
          <w:rFonts w:ascii="Palatino Linotype" w:eastAsia="Palatino Linotype" w:hAnsi="Palatino Linotype" w:cs="Palatino Linotype"/>
          <w:b/>
        </w:rPr>
        <w:t>FUNDADO</w:t>
      </w:r>
      <w:r w:rsidRPr="008074F7">
        <w:rPr>
          <w:rFonts w:ascii="Palatino Linotype" w:eastAsia="Palatino Linotype" w:hAnsi="Palatino Linotype" w:cs="Palatino Linotype"/>
        </w:rPr>
        <w:t xml:space="preserve"> de las razones o motivos de inconformidad hechos valer por </w:t>
      </w:r>
      <w:r w:rsidR="003F1D55" w:rsidRPr="008074F7">
        <w:rPr>
          <w:rFonts w:ascii="Palatino Linotype" w:eastAsia="Palatino Linotype" w:hAnsi="Palatino Linotype" w:cs="Palatino Linotype"/>
          <w:b/>
        </w:rPr>
        <w:t>la Parte Recurrente</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este Instituto estima que lo dable es </w:t>
      </w:r>
      <w:r w:rsidRPr="008074F7">
        <w:rPr>
          <w:rFonts w:ascii="Palatino Linotype" w:eastAsia="Palatino Linotype" w:hAnsi="Palatino Linotype" w:cs="Palatino Linotype"/>
          <w:b/>
        </w:rPr>
        <w:t>ORDENAR</w:t>
      </w:r>
      <w:r w:rsidRPr="008074F7">
        <w:rPr>
          <w:rFonts w:ascii="Palatino Linotype" w:eastAsia="Palatino Linotype" w:hAnsi="Palatino Linotype" w:cs="Palatino Linotype"/>
        </w:rPr>
        <w:t xml:space="preserve"> al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atienda la solicitud de acceso a la información, atendiendo lo señalado en el presente Considerando.</w:t>
      </w:r>
    </w:p>
    <w:p w14:paraId="2A0B55B8" w14:textId="27D0D63D" w:rsidR="00954198" w:rsidRPr="008074F7" w:rsidRDefault="00954198" w:rsidP="00954198">
      <w:pPr>
        <w:pStyle w:val="NormalWeb"/>
        <w:spacing w:before="280" w:beforeAutospacing="0" w:after="280" w:afterAutospacing="0" w:line="360" w:lineRule="auto"/>
        <w:jc w:val="both"/>
      </w:pPr>
      <w:r w:rsidRPr="008074F7">
        <w:rPr>
          <w:rFonts w:ascii="Palatino Linotype" w:hAnsi="Palatino Linotype"/>
        </w:rPr>
        <w:t xml:space="preserve">Finalmente ya que </w:t>
      </w:r>
      <w:r w:rsidRPr="008074F7">
        <w:rPr>
          <w:rFonts w:ascii="Palatino Linotype" w:hAnsi="Palatino Linotype"/>
          <w:b/>
          <w:bCs/>
        </w:rPr>
        <w:t>la parte Recurrente</w:t>
      </w:r>
      <w:r w:rsidRPr="008074F7">
        <w:rPr>
          <w:rFonts w:ascii="Palatino Linotype" w:hAnsi="Palatino Linotype"/>
        </w:rPr>
        <w:t xml:space="preserve"> solicitó las documentales en copia certificada; en ese sentido no pasa inadvertido para este Organismo Garante el hecho que la persona solicitante eligió como modalidad de entrega de la información a través de </w:t>
      </w:r>
      <w:r w:rsidRPr="008074F7">
        <w:rPr>
          <w:rFonts w:ascii="Palatino Linotype" w:hAnsi="Palatino Linotype"/>
          <w:b/>
          <w:bCs/>
        </w:rPr>
        <w:t xml:space="preserve">Copias Certificadas,, </w:t>
      </w:r>
      <w:r w:rsidRPr="008074F7">
        <w:rPr>
          <w:rFonts w:ascii="Palatino Linotype" w:hAnsi="Palatino Linotype"/>
        </w:rPr>
        <w:t>misma que se encuentra prevista en el artículo 174 fracción III de la Ley de la Materia, la cual dispone en caso de existir costos para obtener la información deberán cubrirse de manera previa a la entrega y no podrán ser superiores a la suma de la certificación de los documentos.</w:t>
      </w:r>
    </w:p>
    <w:p w14:paraId="0FE4504F" w14:textId="77777777" w:rsidR="00954198" w:rsidRPr="008074F7" w:rsidRDefault="00954198" w:rsidP="00954198">
      <w:pPr>
        <w:spacing w:line="360" w:lineRule="auto"/>
      </w:pPr>
    </w:p>
    <w:p w14:paraId="44E99FB8"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w:t>
      </w:r>
    </w:p>
    <w:p w14:paraId="51A13873" w14:textId="77777777" w:rsidR="00954198" w:rsidRPr="008074F7" w:rsidRDefault="00954198" w:rsidP="00954198">
      <w:pPr>
        <w:spacing w:line="360" w:lineRule="auto"/>
      </w:pPr>
    </w:p>
    <w:p w14:paraId="30FF6F1E"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lastRenderedPageBreak/>
        <w:t>Lo anterior, tomando en cuenta lo dispuesto por el Código Financiero del Estado de México y Municipios, el cual regula la actividad financiera estatal y municipal, entendiendo a dicha actividad la que comprende la obtención, administración y aplicación de los ingresos públicos, así como lo conducente a la transparencia y difusión de la información financiera relativa a la presupuestario, ejercicio, evaluación y rendición de cuentas, en apego a las disposiciones aplicables en la materia.</w:t>
      </w:r>
    </w:p>
    <w:p w14:paraId="5256957C" w14:textId="77777777" w:rsidR="00954198" w:rsidRPr="008074F7" w:rsidRDefault="00954198" w:rsidP="00954198">
      <w:pPr>
        <w:spacing w:line="360" w:lineRule="auto"/>
      </w:pPr>
    </w:p>
    <w:p w14:paraId="5EB189BD" w14:textId="77777777" w:rsidR="00954198" w:rsidRPr="008074F7" w:rsidRDefault="00954198" w:rsidP="00954198">
      <w:pPr>
        <w:pStyle w:val="NormalWeb"/>
        <w:spacing w:before="0" w:beforeAutospacing="0" w:after="0" w:afterAutospacing="0" w:line="360" w:lineRule="auto"/>
        <w:ind w:firstLine="1"/>
        <w:jc w:val="both"/>
      </w:pPr>
      <w:r w:rsidRPr="008074F7">
        <w:rPr>
          <w:rFonts w:ascii="Palatino Linotype" w:hAnsi="Palatino Linotype"/>
        </w:rPr>
        <w:t>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establecidas en este Código que deben pagar las personas físicas y jurídicas colectivas, por el uso o aprovechamiento de los bienes del domino público de la Entidad, así como por recibir servicios que preste, el Estado, sus organismos y Municipios en funciones de derecho público.</w:t>
      </w:r>
    </w:p>
    <w:p w14:paraId="5BFE13BD" w14:textId="77777777" w:rsidR="00954198" w:rsidRPr="008074F7" w:rsidRDefault="00954198" w:rsidP="00954198">
      <w:pPr>
        <w:spacing w:line="360" w:lineRule="auto"/>
      </w:pPr>
    </w:p>
    <w:p w14:paraId="3D483212" w14:textId="77777777" w:rsidR="00954198" w:rsidRPr="008074F7" w:rsidRDefault="00954198" w:rsidP="00954198">
      <w:pPr>
        <w:pStyle w:val="NormalWeb"/>
        <w:spacing w:before="0" w:beforeAutospacing="0" w:after="0" w:afterAutospacing="0" w:line="360" w:lineRule="auto"/>
        <w:ind w:firstLine="1"/>
        <w:jc w:val="both"/>
      </w:pPr>
      <w:r w:rsidRPr="008074F7">
        <w:rPr>
          <w:rFonts w:ascii="Palatino Linotype" w:hAnsi="Palatino Linotype"/>
        </w:rPr>
        <w:t>Así, se tiene que el cobro por la certificación de los documentos a entregar, es un ingreso al que tienen derecho los entes gubernamentales y su destino es cubrir el gasto público y demás obligaciones a su cargo, toda vez que es una ganancia lícita que se debe obtener con el cumplimiento de la obligación de los Recurrentes a realizar el pago establecido en el artículo 148 del Código Financiero.</w:t>
      </w:r>
    </w:p>
    <w:p w14:paraId="15B5B269" w14:textId="77777777" w:rsidR="00954198" w:rsidRPr="008074F7" w:rsidRDefault="00954198" w:rsidP="00954198">
      <w:pPr>
        <w:pStyle w:val="NormalWeb"/>
        <w:spacing w:before="0" w:beforeAutospacing="0" w:after="0" w:afterAutospacing="0"/>
        <w:ind w:firstLine="1"/>
        <w:jc w:val="center"/>
      </w:pPr>
      <w:r w:rsidRPr="008074F7">
        <w:rPr>
          <w:noProof/>
          <w:bdr w:val="none" w:sz="0" w:space="0" w:color="auto" w:frame="1"/>
        </w:rPr>
        <w:lastRenderedPageBreak/>
        <w:drawing>
          <wp:inline distT="0" distB="0" distL="0" distR="0" wp14:anchorId="2CA293F3" wp14:editId="36204E33">
            <wp:extent cx="4295955" cy="1785668"/>
            <wp:effectExtent l="0" t="0" r="9525" b="5080"/>
            <wp:docPr id="3" name="Imagen 3" descr="https://lh7-us.googleusercontent.com/sPYkFGvvIFWueT_YuZu4YpEyCq6Y-QfuZcjz57dbUE0CrHEgiRx9z4xZFeZco9O9Kh2Pq0liw4Z_OgmwMVMK5e_KKUEQVGhvJwGDnGf-WZlTucZxhYpzTLaEh0znM_kWNZsKzJ8hXmxDRqn5lX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PYkFGvvIFWueT_YuZu4YpEyCq6Y-QfuZcjz57dbUE0CrHEgiRx9z4xZFeZco9O9Kh2Pq0liw4Z_OgmwMVMK5e_KKUEQVGhvJwGDnGf-WZlTucZxhYpzTLaEh0znM_kWNZsKzJ8hXmxDRqn5lXC3"/>
                    <pic:cNvPicPr>
                      <a:picLocks noChangeAspect="1" noChangeArrowheads="1"/>
                    </pic:cNvPicPr>
                  </pic:nvPicPr>
                  <pic:blipFill rotWithShape="1">
                    <a:blip r:embed="rId10">
                      <a:extLst>
                        <a:ext uri="{28A0092B-C50C-407E-A947-70E740481C1C}">
                          <a14:useLocalDpi xmlns:a14="http://schemas.microsoft.com/office/drawing/2010/main" val="0"/>
                        </a:ext>
                      </a:extLst>
                    </a:blip>
                    <a:srcRect l="29953" t="32388" r="28268" b="35512"/>
                    <a:stretch/>
                  </pic:blipFill>
                  <pic:spPr bwMode="auto">
                    <a:xfrm>
                      <a:off x="0" y="0"/>
                      <a:ext cx="4328636" cy="1799252"/>
                    </a:xfrm>
                    <a:prstGeom prst="rect">
                      <a:avLst/>
                    </a:prstGeom>
                    <a:noFill/>
                    <a:ln>
                      <a:noFill/>
                    </a:ln>
                    <a:extLst>
                      <a:ext uri="{53640926-AAD7-44D8-BBD7-CCE9431645EC}">
                        <a14:shadowObscured xmlns:a14="http://schemas.microsoft.com/office/drawing/2010/main"/>
                      </a:ext>
                    </a:extLst>
                  </pic:spPr>
                </pic:pic>
              </a:graphicData>
            </a:graphic>
          </wp:inline>
        </w:drawing>
      </w:r>
    </w:p>
    <w:p w14:paraId="768A1FC3" w14:textId="77777777" w:rsidR="00954198" w:rsidRPr="008074F7" w:rsidRDefault="00954198" w:rsidP="00954198">
      <w:pPr>
        <w:pStyle w:val="NormalWeb"/>
        <w:spacing w:before="0" w:beforeAutospacing="0" w:after="0" w:afterAutospacing="0" w:line="360" w:lineRule="auto"/>
        <w:ind w:firstLine="1"/>
        <w:jc w:val="both"/>
      </w:pPr>
      <w:r w:rsidRPr="008074F7">
        <w:rPr>
          <w:rFonts w:ascii="Palatino Linotype" w:hAnsi="Palatino Linotype"/>
        </w:rPr>
        <w:t>Del precepto legal en cita, se advierten los costos que debieron observarse y en su caso realizar el respectivo cobro, solo en caso de ser procedente.</w:t>
      </w:r>
    </w:p>
    <w:p w14:paraId="2BF16FD5" w14:textId="77777777" w:rsidR="00954198" w:rsidRPr="008074F7" w:rsidRDefault="00954198" w:rsidP="00954198">
      <w:pPr>
        <w:spacing w:line="360" w:lineRule="auto"/>
      </w:pPr>
    </w:p>
    <w:p w14:paraId="685BF8BF"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t xml:space="preserve">Dicha modalidad de entrega en </w:t>
      </w:r>
      <w:r w:rsidRPr="008074F7">
        <w:rPr>
          <w:rFonts w:ascii="Palatino Linotype" w:hAnsi="Palatino Linotype"/>
          <w:b/>
          <w:bCs/>
          <w:u w:val="single"/>
        </w:rPr>
        <w:t>copias certificadas</w:t>
      </w:r>
      <w:r w:rsidRPr="008074F7">
        <w:rPr>
          <w:rFonts w:ascii="Palatino Linotype" w:hAnsi="Palatino Linotype"/>
        </w:rPr>
        <w:t xml:space="preserve"> no implica que se tenga que acudir ante un notario o fedatario público, sino que faculta a los servidores públicos para que expidan certificaciones de los documentos solicitados que obran en los archivos de las dependencias o entidades en copia simple u original según sea el caso.</w:t>
      </w:r>
    </w:p>
    <w:p w14:paraId="2B62A456" w14:textId="77777777" w:rsidR="00954198" w:rsidRPr="008074F7" w:rsidRDefault="00954198" w:rsidP="00954198">
      <w:pPr>
        <w:spacing w:line="360" w:lineRule="auto"/>
      </w:pPr>
    </w:p>
    <w:p w14:paraId="02472EC5"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t>Sirve de apoyo en la fundamentación de lo antes expresado el criterio 2/09 del entonces Instituto Federal de Acceso a la Información Pública y Protección de Datos Personales que se transcribe a continuación para la claridad de las razones que justifican la actuación de este órgano garante.</w:t>
      </w:r>
    </w:p>
    <w:p w14:paraId="7FD9DF87" w14:textId="77777777" w:rsidR="00954198" w:rsidRPr="008074F7" w:rsidRDefault="00954198" w:rsidP="00954198"/>
    <w:p w14:paraId="64614570" w14:textId="77777777" w:rsidR="00954198" w:rsidRPr="008074F7" w:rsidRDefault="00954198" w:rsidP="00954198">
      <w:pPr>
        <w:pStyle w:val="NormalWeb"/>
        <w:shd w:val="clear" w:color="auto" w:fill="FFFFFF"/>
        <w:spacing w:before="0" w:beforeAutospacing="0" w:after="0" w:afterAutospacing="0"/>
        <w:ind w:left="708" w:right="616"/>
        <w:jc w:val="both"/>
      </w:pPr>
      <w:r w:rsidRPr="008074F7">
        <w:rPr>
          <w:rFonts w:ascii="Palatino Linotype" w:hAnsi="Palatino Linotype"/>
          <w:b/>
          <w:bCs/>
          <w:i/>
          <w:iCs/>
          <w:sz w:val="22"/>
          <w:szCs w:val="22"/>
        </w:rPr>
        <w:t>“Copias certificadas. La certificación prevista en la Ley Federal de Transparencia y Acceso a la Información Pública Gubernamental corrobora que el documento es una copia fiel del que obra en los archivos de la dependencia o entidad.</w:t>
      </w:r>
      <w:r w:rsidRPr="008074F7">
        <w:rPr>
          <w:rFonts w:ascii="Palatino Linotype" w:hAnsi="Palatino Linotype"/>
          <w:i/>
          <w:iCs/>
          <w:sz w:val="22"/>
          <w:szCs w:val="22"/>
        </w:rPr>
        <w:t xml:space="preserve"> El artículo 40, fracción IV de la Ley Federal de Transparencia y Acceso a la Información Pública Gubernamental prevé la posibilidad de que el solicitante elija que la entrega de la información sea en copias certificadas. Por su parte, el artículo 44 de la misma ley establece, entre otras cuestiones, que las respuestas a solicitudes se deberán atender en la mayor medida de lo posible a la solicitud del interesado. Considerando que el artículo 1° de la ley en cita tiene como </w:t>
      </w:r>
      <w:r w:rsidRPr="008074F7">
        <w:rPr>
          <w:rFonts w:ascii="Palatino Linotype" w:hAnsi="Palatino Linotype"/>
          <w:i/>
          <w:iCs/>
          <w:sz w:val="22"/>
          <w:szCs w:val="22"/>
        </w:rPr>
        <w:lastRenderedPageBreak/>
        <w:t>finalidad proveer lo necesario para garantizar el acceso de toda persona a la información en posesión de las autoridades, la certificación a que se refiere la Ley Federal de Transparencia y Acceso a la Información Pública Gubernamental tiene por efecto constatar que la copia certificada que se entrega es una reproducción fiel del documento -original o copia simple- que obra en los archivos de la dependencia o entidad requerida. En ese orden de ideas, la certificación, para efectos de acceso a la información, a diferencia del concepto que tradicionalmente se ha sostenido en diversas tesis de la Suprema Corte de Justicia de la Nación, no tiene como propósito que el documento certificado haga las veces de un original, sino dejar evidencia de que los documentos obran en los archivos de los sujetos obligados, tal cual se encuentran.”</w:t>
      </w:r>
    </w:p>
    <w:p w14:paraId="02B1D326" w14:textId="77777777" w:rsidR="00954198" w:rsidRPr="008074F7" w:rsidRDefault="00954198" w:rsidP="00954198"/>
    <w:p w14:paraId="7AFE1D23" w14:textId="77777777" w:rsidR="00954198" w:rsidRPr="008074F7" w:rsidRDefault="00954198" w:rsidP="00954198">
      <w:pPr>
        <w:pStyle w:val="NormalWeb"/>
        <w:spacing w:before="0" w:beforeAutospacing="0" w:after="0" w:afterAutospacing="0" w:line="360" w:lineRule="auto"/>
        <w:ind w:right="-93"/>
        <w:jc w:val="both"/>
      </w:pPr>
      <w:r w:rsidRPr="008074F7">
        <w:rPr>
          <w:rFonts w:ascii="Palatino Linotype" w:hAnsi="Palatino Linotype"/>
        </w:rPr>
        <w:t xml:space="preserve">Ahora bien, para la entrega de las </w:t>
      </w:r>
      <w:r w:rsidRPr="008074F7">
        <w:rPr>
          <w:rFonts w:ascii="Palatino Linotype" w:hAnsi="Palatino Linotype"/>
          <w:b/>
          <w:bCs/>
        </w:rPr>
        <w:t xml:space="preserve">copias certificadas, </w:t>
      </w:r>
      <w:r w:rsidRPr="008074F7">
        <w:rPr>
          <w:rFonts w:ascii="Palatino Linotype" w:hAnsi="Palatino Linotype"/>
        </w:rPr>
        <w:t xml:space="preserve">es importante referir que </w:t>
      </w:r>
      <w:r w:rsidRPr="008074F7">
        <w:rPr>
          <w:rFonts w:ascii="Palatino Linotype" w:hAnsi="Palatino Linotype"/>
          <w:b/>
          <w:bCs/>
        </w:rPr>
        <w:t xml:space="preserve">el Sujeto Obligado </w:t>
      </w:r>
      <w:r w:rsidRPr="008074F7">
        <w:rPr>
          <w:rFonts w:ascii="Palatino Linotype" w:hAnsi="Palatino Linotype"/>
        </w:rPr>
        <w:t>debe observar los Lineamientos para  Recepción, Trámite y Resolución de las solicitudes de acceso a la información pública, así como de los recursos de revisión que deberán observar los Sujetos Obligados por la Ley de Transparencia y Acceso a la Información Pública del Estado de México y Municipios, los cuales establecen lo que se muestra a continuación:</w:t>
      </w:r>
    </w:p>
    <w:p w14:paraId="01B0BABC" w14:textId="77777777" w:rsidR="00954198" w:rsidRPr="008074F7" w:rsidRDefault="00954198" w:rsidP="00954198"/>
    <w:p w14:paraId="73F881CE" w14:textId="77777777" w:rsidR="00954198" w:rsidRPr="008074F7" w:rsidRDefault="00954198" w:rsidP="00954198">
      <w:pPr>
        <w:pStyle w:val="NormalWeb"/>
        <w:spacing w:before="0" w:beforeAutospacing="0" w:after="0" w:afterAutospacing="0"/>
        <w:ind w:left="851" w:right="901"/>
        <w:jc w:val="both"/>
      </w:pPr>
      <w:r w:rsidRPr="008074F7">
        <w:rPr>
          <w:rFonts w:ascii="Palatino Linotype" w:hAnsi="Palatino Linotype"/>
          <w:b/>
          <w:bCs/>
          <w:i/>
          <w:iCs/>
          <w:sz w:val="22"/>
          <w:szCs w:val="22"/>
        </w:rPr>
        <w:t>CINCUENTA Y CINCO</w:t>
      </w:r>
      <w:r w:rsidRPr="008074F7">
        <w:rPr>
          <w:rFonts w:ascii="Palatino Linotype" w:hAnsi="Palatino Linotype"/>
          <w:i/>
          <w:iCs/>
          <w:sz w:val="22"/>
          <w:szCs w:val="22"/>
        </w:rPr>
        <w:t xml:space="preserve">.- En caso de que el particular hubiera solicitado copias simples, copias certificadas o cualquier otro medio en el cual se encuentre la información, se </w:t>
      </w:r>
      <w:r w:rsidRPr="008074F7">
        <w:rPr>
          <w:rFonts w:ascii="Palatino Linotype" w:hAnsi="Palatino Linotype"/>
          <w:b/>
          <w:bCs/>
          <w:i/>
          <w:iCs/>
          <w:sz w:val="22"/>
          <w:szCs w:val="22"/>
        </w:rPr>
        <w:t>deberá exhibir previamente el pago correspondiente</w:t>
      </w:r>
      <w:r w:rsidRPr="008074F7">
        <w:rPr>
          <w:rFonts w:ascii="Palatino Linotype" w:hAnsi="Palatino Linotype"/>
          <w:i/>
          <w:iCs/>
          <w:sz w:val="22"/>
          <w:szCs w:val="22"/>
        </w:rPr>
        <w:t xml:space="preserve"> o, en su caso, el medio magnético en el cual hubiere solicitado la información, si técnicamente fuere factible su reproducción, a efecto de que pueda ser entregada en los medios solicitados. El recibo de pago, así como la constancia de entrega del medio magnético por parte del solicitante a la Unidad de Información, deberán de agregarse al expediente electrónico. </w:t>
      </w:r>
    </w:p>
    <w:p w14:paraId="1F98AEEE" w14:textId="77777777" w:rsidR="00954198" w:rsidRPr="008074F7" w:rsidRDefault="00954198" w:rsidP="00954198">
      <w:pPr>
        <w:pStyle w:val="NormalWeb"/>
        <w:spacing w:before="0" w:beforeAutospacing="0" w:after="0" w:afterAutospacing="0"/>
        <w:ind w:left="851" w:right="901"/>
        <w:jc w:val="both"/>
      </w:pPr>
      <w:r w:rsidRPr="008074F7">
        <w:rPr>
          <w:rFonts w:ascii="Palatino Linotype" w:hAnsi="Palatino Linotype"/>
          <w:b/>
          <w:bCs/>
          <w:i/>
          <w:iCs/>
          <w:sz w:val="22"/>
          <w:szCs w:val="22"/>
        </w:rPr>
        <w:t>CINCUENTA Y SEIS</w:t>
      </w:r>
      <w:r w:rsidRPr="008074F7">
        <w:rPr>
          <w:rFonts w:ascii="Palatino Linotype" w:hAnsi="Palatino Linotype"/>
          <w:i/>
          <w:iCs/>
          <w:sz w:val="22"/>
          <w:szCs w:val="22"/>
        </w:rPr>
        <w:t xml:space="preserve">.- El costo por la reproducción de la información se sujetará a las disposiciones del </w:t>
      </w:r>
      <w:r w:rsidRPr="008074F7">
        <w:rPr>
          <w:rFonts w:ascii="Palatino Linotype" w:hAnsi="Palatino Linotype"/>
          <w:b/>
          <w:bCs/>
          <w:i/>
          <w:iCs/>
          <w:sz w:val="22"/>
          <w:szCs w:val="22"/>
        </w:rPr>
        <w:t>Código Financiero del Estado de México y Municipio</w:t>
      </w:r>
      <w:r w:rsidRPr="008074F7">
        <w:rPr>
          <w:rFonts w:ascii="Palatino Linotype" w:hAnsi="Palatino Linotype"/>
          <w:i/>
          <w:iCs/>
          <w:sz w:val="22"/>
          <w:szCs w:val="22"/>
        </w:rPr>
        <w:t>s y demás normatividad aplicable.</w:t>
      </w:r>
    </w:p>
    <w:p w14:paraId="3F7BAB04" w14:textId="77777777" w:rsidR="00954198" w:rsidRPr="008074F7" w:rsidRDefault="00954198" w:rsidP="00954198"/>
    <w:p w14:paraId="065C8808"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t xml:space="preserve">Atento a lo anterior, </w:t>
      </w:r>
      <w:r w:rsidRPr="008074F7">
        <w:rPr>
          <w:rFonts w:ascii="Palatino Linotype" w:hAnsi="Palatino Linotype"/>
          <w:b/>
          <w:bCs/>
        </w:rPr>
        <w:t>el Sujeto Obligado</w:t>
      </w:r>
      <w:r w:rsidRPr="008074F7">
        <w:rPr>
          <w:rFonts w:ascii="Palatino Linotype" w:hAnsi="Palatino Linotype"/>
        </w:rPr>
        <w:t xml:space="preserve"> debe de dar a conocer el procedimiento a efectuar para que </w:t>
      </w:r>
      <w:r w:rsidRPr="008074F7">
        <w:rPr>
          <w:rFonts w:ascii="Palatino Linotype" w:hAnsi="Palatino Linotype"/>
          <w:b/>
          <w:bCs/>
        </w:rPr>
        <w:t>la parte Recurrente</w:t>
      </w:r>
      <w:r w:rsidRPr="008074F7">
        <w:rPr>
          <w:rFonts w:ascii="Palatino Linotype" w:hAnsi="Palatino Linotype"/>
        </w:rPr>
        <w:t xml:space="preserve"> tenga acceso a la información requerida, es decir, debe dar a conocer entre otras el número de fojas que integran los documentos a los que desea acceder, ante quién se efectúa el pago, el costo total, etc.</w:t>
      </w:r>
    </w:p>
    <w:p w14:paraId="26DB4AA3" w14:textId="77777777" w:rsidR="00954198" w:rsidRPr="008074F7" w:rsidRDefault="00954198" w:rsidP="00954198"/>
    <w:p w14:paraId="45CB1DBD" w14:textId="77777777" w:rsidR="00954198" w:rsidRPr="008074F7" w:rsidRDefault="00954198" w:rsidP="00954198">
      <w:pPr>
        <w:pStyle w:val="NormalWeb"/>
        <w:spacing w:before="0" w:beforeAutospacing="0" w:after="0" w:afterAutospacing="0" w:line="360" w:lineRule="auto"/>
        <w:jc w:val="both"/>
      </w:pPr>
      <w:r w:rsidRPr="008074F7">
        <w:rPr>
          <w:rFonts w:ascii="Palatino Linotype" w:hAnsi="Palatino Linotype"/>
        </w:rPr>
        <w:t xml:space="preserve">En consecuencia, </w:t>
      </w:r>
      <w:r w:rsidRPr="008074F7">
        <w:rPr>
          <w:rFonts w:ascii="Palatino Linotype" w:hAnsi="Palatino Linotype"/>
          <w:b/>
          <w:bCs/>
        </w:rPr>
        <w:t>el Sujeto Obligado</w:t>
      </w:r>
      <w:r w:rsidRPr="008074F7">
        <w:rPr>
          <w:rFonts w:ascii="Palatino Linotype" w:hAnsi="Palatino Linotype"/>
        </w:rPr>
        <w:t xml:space="preserve"> al momento de dar cumplimiento a la presente resolución, deberá informar a </w:t>
      </w:r>
      <w:r w:rsidRPr="008074F7">
        <w:rPr>
          <w:rFonts w:ascii="Palatino Linotype" w:hAnsi="Palatino Linotype"/>
          <w:b/>
          <w:bCs/>
        </w:rPr>
        <w:t>la parte Recurrente</w:t>
      </w:r>
      <w:r w:rsidRPr="008074F7">
        <w:rPr>
          <w:rFonts w:ascii="Palatino Linotype" w:hAnsi="Palatino Linotype"/>
        </w:rPr>
        <w:t>, el procedimiento para efectuar el pago de los derechos correspondientes por la expedición de las copias certificadas, su costo, el lugar o lugares, días y horario en que tiene la posibilidad de efectuar el pago de los derechos correspondientes, así como el lugar día y hora en que debe recoger dichos documentos, en términos del artículo 17, 174 y 175 de la Ley de Transparencia Local que dispone que la expedición de documentos, grabaciones y reproducciones se sujetará al pago de los derechos establecidos en la legislación correspondiente, como se aprecia a continuación: </w:t>
      </w:r>
    </w:p>
    <w:p w14:paraId="1C40C34A" w14:textId="77777777" w:rsidR="00954198" w:rsidRPr="008074F7" w:rsidRDefault="00954198" w:rsidP="00954198">
      <w:pPr>
        <w:spacing w:line="360" w:lineRule="auto"/>
      </w:pPr>
    </w:p>
    <w:p w14:paraId="7B90A95F" w14:textId="77777777" w:rsidR="00954198" w:rsidRPr="008074F7" w:rsidRDefault="00954198" w:rsidP="00954198">
      <w:pPr>
        <w:pStyle w:val="NormalWeb"/>
        <w:spacing w:before="0" w:beforeAutospacing="0" w:after="0" w:afterAutospacing="0"/>
        <w:ind w:left="851" w:right="901"/>
        <w:jc w:val="both"/>
      </w:pPr>
      <w:r w:rsidRPr="008074F7">
        <w:rPr>
          <w:rFonts w:ascii="Palatino Linotype" w:hAnsi="Palatino Linotype"/>
          <w:b/>
          <w:bCs/>
          <w:i/>
          <w:iCs/>
          <w:sz w:val="22"/>
          <w:szCs w:val="22"/>
        </w:rPr>
        <w:t>“Artículo 17.</w:t>
      </w:r>
      <w:r w:rsidRPr="008074F7">
        <w:rPr>
          <w:rFonts w:ascii="Palatino Linotype" w:hAnsi="Palatino Linotype"/>
          <w:i/>
          <w:iCs/>
          <w:sz w:val="22"/>
          <w:szCs w:val="22"/>
        </w:rPr>
        <w:t xml:space="preserve"> La búsqueda y acceso a la información es gratuita y solo se cubrirán los gastos de reproducción, o por la modalidad de entrega solicitada, así como por el envío, que en su caso se genere, de conformidad con los derechos, productos y aprovechamientos establecidos en la legislación aplicable, sin que exceda de los límites establecidos en la presente Ley.</w:t>
      </w:r>
    </w:p>
    <w:p w14:paraId="77BEAA41" w14:textId="77777777" w:rsidR="00954198" w:rsidRPr="008074F7" w:rsidRDefault="00954198" w:rsidP="00954198">
      <w:pPr>
        <w:pStyle w:val="NormalWeb"/>
        <w:spacing w:before="0" w:beforeAutospacing="0" w:after="0" w:afterAutospacing="0"/>
        <w:ind w:left="851" w:right="900"/>
        <w:jc w:val="both"/>
      </w:pPr>
      <w:r w:rsidRPr="008074F7">
        <w:rPr>
          <w:rFonts w:ascii="Palatino Linotype" w:hAnsi="Palatino Linotype"/>
          <w:b/>
          <w:bCs/>
          <w:i/>
          <w:iCs/>
          <w:sz w:val="22"/>
          <w:szCs w:val="22"/>
        </w:rPr>
        <w:t>Artículo 174.</w:t>
      </w:r>
      <w:r w:rsidRPr="008074F7">
        <w:rPr>
          <w:rFonts w:ascii="Palatino Linotype" w:hAnsi="Palatino Linotype"/>
          <w:i/>
          <w:iCs/>
          <w:sz w:val="22"/>
          <w:szCs w:val="22"/>
        </w:rPr>
        <w:t xml:space="preserve"> En caso de existir costos para obtener la información deberán cubrirse de manera previa a la entrega y no podrán ser superiores a la suma de: </w:t>
      </w:r>
    </w:p>
    <w:p w14:paraId="68966C7B" w14:textId="77777777" w:rsidR="00954198" w:rsidRPr="008074F7" w:rsidRDefault="00954198" w:rsidP="00954198">
      <w:pPr>
        <w:pStyle w:val="NormalWeb"/>
        <w:numPr>
          <w:ilvl w:val="0"/>
          <w:numId w:val="15"/>
        </w:numPr>
        <w:spacing w:before="0" w:beforeAutospacing="0" w:after="0" w:afterAutospacing="0"/>
        <w:ind w:left="567" w:right="900"/>
        <w:jc w:val="both"/>
        <w:textAlignment w:val="baseline"/>
        <w:rPr>
          <w:rFonts w:ascii="Palatino Linotype" w:hAnsi="Palatino Linotype"/>
          <w:i/>
          <w:iCs/>
          <w:sz w:val="22"/>
          <w:szCs w:val="22"/>
        </w:rPr>
      </w:pPr>
      <w:r w:rsidRPr="008074F7">
        <w:rPr>
          <w:rFonts w:ascii="Palatino Linotype" w:hAnsi="Palatino Linotype"/>
          <w:i/>
          <w:iCs/>
          <w:sz w:val="22"/>
          <w:szCs w:val="22"/>
        </w:rPr>
        <w:t>El costo de los materiales utilizados en la reproducción de la información; </w:t>
      </w:r>
    </w:p>
    <w:p w14:paraId="6DCCA809" w14:textId="77777777" w:rsidR="00954198" w:rsidRPr="008074F7" w:rsidRDefault="00954198" w:rsidP="00954198">
      <w:pPr>
        <w:pStyle w:val="NormalWeb"/>
        <w:numPr>
          <w:ilvl w:val="0"/>
          <w:numId w:val="15"/>
        </w:numPr>
        <w:spacing w:before="0" w:beforeAutospacing="0" w:after="0" w:afterAutospacing="0"/>
        <w:ind w:left="567" w:right="900"/>
        <w:jc w:val="both"/>
        <w:textAlignment w:val="baseline"/>
        <w:rPr>
          <w:rFonts w:ascii="Palatino Linotype" w:hAnsi="Palatino Linotype"/>
          <w:i/>
          <w:iCs/>
          <w:sz w:val="22"/>
          <w:szCs w:val="22"/>
        </w:rPr>
      </w:pPr>
      <w:r w:rsidRPr="008074F7">
        <w:rPr>
          <w:rFonts w:ascii="Palatino Linotype" w:hAnsi="Palatino Linotype"/>
          <w:i/>
          <w:iCs/>
          <w:sz w:val="22"/>
          <w:szCs w:val="22"/>
        </w:rPr>
        <w:t>El costo de envío, en su caso; y </w:t>
      </w:r>
    </w:p>
    <w:p w14:paraId="5F575D0D" w14:textId="77777777" w:rsidR="00954198" w:rsidRPr="008074F7" w:rsidRDefault="00954198" w:rsidP="00954198">
      <w:pPr>
        <w:pStyle w:val="NormalWeb"/>
        <w:numPr>
          <w:ilvl w:val="0"/>
          <w:numId w:val="15"/>
        </w:numPr>
        <w:spacing w:before="0" w:beforeAutospacing="0" w:after="0" w:afterAutospacing="0"/>
        <w:ind w:left="567" w:right="900"/>
        <w:jc w:val="both"/>
        <w:textAlignment w:val="baseline"/>
        <w:rPr>
          <w:rFonts w:ascii="Palatino Linotype" w:hAnsi="Palatino Linotype"/>
          <w:i/>
          <w:iCs/>
          <w:sz w:val="22"/>
          <w:szCs w:val="22"/>
        </w:rPr>
      </w:pPr>
      <w:r w:rsidRPr="008074F7">
        <w:rPr>
          <w:rFonts w:ascii="Palatino Linotype" w:hAnsi="Palatino Linotype"/>
          <w:i/>
          <w:iCs/>
          <w:sz w:val="22"/>
          <w:szCs w:val="22"/>
        </w:rPr>
        <w:t>El pago de la certificación de los documentos, cuando proceda. </w:t>
      </w:r>
    </w:p>
    <w:p w14:paraId="35999843" w14:textId="77777777" w:rsidR="00954198" w:rsidRPr="008074F7" w:rsidRDefault="00954198" w:rsidP="00954198">
      <w:pPr>
        <w:pStyle w:val="NormalWeb"/>
        <w:spacing w:before="0" w:beforeAutospacing="0" w:after="0" w:afterAutospacing="0"/>
        <w:ind w:left="851" w:right="900"/>
        <w:jc w:val="both"/>
      </w:pPr>
      <w:r w:rsidRPr="008074F7">
        <w:rPr>
          <w:rFonts w:ascii="Palatino Linotype" w:hAnsi="Palatino Linotype"/>
          <w:i/>
          <w:iCs/>
          <w:sz w:val="22"/>
          <w:szCs w:val="22"/>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 </w:t>
      </w:r>
    </w:p>
    <w:p w14:paraId="60730254" w14:textId="77777777" w:rsidR="00954198" w:rsidRPr="008074F7" w:rsidRDefault="00954198" w:rsidP="00954198">
      <w:pPr>
        <w:pStyle w:val="NormalWeb"/>
        <w:spacing w:before="0" w:beforeAutospacing="0" w:after="0" w:afterAutospacing="0"/>
        <w:ind w:left="851" w:right="901"/>
        <w:jc w:val="both"/>
      </w:pPr>
      <w:r w:rsidRPr="008074F7">
        <w:rPr>
          <w:rFonts w:ascii="Palatino Linotype" w:hAnsi="Palatino Linotype"/>
          <w:i/>
          <w:iCs/>
          <w:sz w:val="22"/>
          <w:szCs w:val="22"/>
        </w:rPr>
        <w:t>Los sujetos obligados a los que no les sea aplicable el Código Financiero del Estado de México y Municipios deberán establecer cuotas que no sean mayores a las dispuestas en dicho ordenamiento. </w:t>
      </w:r>
    </w:p>
    <w:p w14:paraId="372D2F00" w14:textId="77777777" w:rsidR="00954198" w:rsidRPr="008074F7" w:rsidRDefault="00954198" w:rsidP="00954198">
      <w:pPr>
        <w:pStyle w:val="NormalWeb"/>
        <w:spacing w:before="0" w:beforeAutospacing="0" w:after="0" w:afterAutospacing="0"/>
        <w:ind w:left="851" w:right="900"/>
        <w:jc w:val="both"/>
      </w:pPr>
      <w:r w:rsidRPr="008074F7">
        <w:rPr>
          <w:rFonts w:ascii="Palatino Linotype" w:hAnsi="Palatino Linotype"/>
          <w:i/>
          <w:iCs/>
          <w:sz w:val="22"/>
          <w:szCs w:val="22"/>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5B70EEB6" w14:textId="77777777" w:rsidR="00954198" w:rsidRPr="008074F7" w:rsidRDefault="00954198" w:rsidP="00954198">
      <w:pPr>
        <w:pStyle w:val="NormalWeb"/>
        <w:spacing w:before="0" w:beforeAutospacing="0" w:after="0" w:afterAutospacing="0"/>
        <w:ind w:left="851" w:right="900"/>
        <w:jc w:val="both"/>
      </w:pPr>
      <w:r w:rsidRPr="008074F7">
        <w:rPr>
          <w:rFonts w:ascii="Palatino Linotype" w:hAnsi="Palatino Linotype"/>
          <w:b/>
          <w:bCs/>
          <w:i/>
          <w:iCs/>
          <w:sz w:val="22"/>
          <w:szCs w:val="22"/>
        </w:rPr>
        <w:lastRenderedPageBreak/>
        <w:t>Artículo 175.</w:t>
      </w:r>
      <w:r w:rsidRPr="008074F7">
        <w:rPr>
          <w:rFonts w:ascii="Palatino Linotype" w:hAnsi="Palatino Linotype"/>
          <w:i/>
          <w:iCs/>
          <w:sz w:val="22"/>
          <w:szCs w:val="22"/>
        </w:rPr>
        <w:t xml:space="preserve"> 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 electrónica. </w:t>
      </w:r>
    </w:p>
    <w:p w14:paraId="1682A28C" w14:textId="77777777" w:rsidR="00954198" w:rsidRPr="008074F7" w:rsidRDefault="00954198" w:rsidP="00954198">
      <w:pPr>
        <w:pStyle w:val="NormalWeb"/>
        <w:spacing w:before="0" w:beforeAutospacing="0" w:after="0" w:afterAutospacing="0"/>
        <w:ind w:left="851" w:right="900"/>
        <w:jc w:val="both"/>
      </w:pPr>
      <w:r w:rsidRPr="008074F7">
        <w:rPr>
          <w:rFonts w:ascii="Palatino Linotype" w:hAnsi="Palatino Linotype"/>
          <w:i/>
          <w:iCs/>
          <w:sz w:val="22"/>
          <w:szCs w:val="22"/>
        </w:rPr>
        <w:t>En ningún caso, el pago de derechos deberá exceder el costo de reproducción de la información en el material solicitado. Los ajustes razonables que se realicen para el acceso de la información de solicitantes con discapacidad serán sin costo para los mismos.”</w:t>
      </w:r>
    </w:p>
    <w:p w14:paraId="0F4FFE67" w14:textId="77777777" w:rsidR="00196ADA" w:rsidRPr="008074F7" w:rsidRDefault="00196ADA" w:rsidP="00196ADA">
      <w:pPr>
        <w:spacing w:line="360" w:lineRule="auto"/>
        <w:jc w:val="both"/>
        <w:rPr>
          <w:rFonts w:ascii="Palatino Linotype" w:eastAsia="Palatino Linotype" w:hAnsi="Palatino Linotype" w:cs="Palatino Linotype"/>
        </w:rPr>
      </w:pPr>
    </w:p>
    <w:p w14:paraId="0ADF78EF" w14:textId="77777777" w:rsidR="00196ADA" w:rsidRPr="008074F7" w:rsidRDefault="00196ADA" w:rsidP="00196ADA">
      <w:pPr>
        <w:spacing w:line="360" w:lineRule="auto"/>
        <w:ind w:right="49"/>
        <w:jc w:val="both"/>
        <w:rPr>
          <w:rFonts w:ascii="Palatino Linotype" w:eastAsia="Palatino Linotype" w:hAnsi="Palatino Linotype" w:cs="Palatino Linotype"/>
        </w:rPr>
      </w:pPr>
      <w:r w:rsidRPr="008074F7">
        <w:rPr>
          <w:rFonts w:ascii="Palatino Linotype" w:eastAsia="Palatino Linotype" w:hAnsi="Palatino Linotype" w:cs="Palatino Linotype"/>
        </w:rPr>
        <w:t xml:space="preserve">Finalmente, es de señalar que, como ya se mencionó </w:t>
      </w:r>
      <w:r w:rsidR="003F1D55"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Sujeto Obligado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u w:val="single"/>
        </w:rPr>
        <w:t>omitió proporcionar la respuesta a la solicitud de acceso a la información pública,</w:t>
      </w:r>
      <w:r w:rsidRPr="008074F7">
        <w:rPr>
          <w:rFonts w:ascii="Palatino Linotype" w:eastAsia="Palatino Linotype" w:hAnsi="Palatino Linotype" w:cs="Palatino Linotype"/>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8074F7">
        <w:rPr>
          <w:rFonts w:ascii="Palatino Linotype" w:eastAsia="Palatino Linotype" w:hAnsi="Palatino Linotype" w:cs="Palatino Linotype"/>
          <w:b/>
        </w:rPr>
        <w:t xml:space="preserve">ORDENA </w:t>
      </w:r>
      <w:r w:rsidRPr="008074F7">
        <w:rPr>
          <w:rFonts w:ascii="Palatino Linotype" w:eastAsia="Palatino Linotype" w:hAnsi="Palatino Linotype" w:cs="Palatino Linotype"/>
        </w:rPr>
        <w:t xml:space="preserve">dar vista a la </w:t>
      </w:r>
      <w:r w:rsidR="003F1D55" w:rsidRPr="008074F7">
        <w:rPr>
          <w:rFonts w:ascii="Palatino Linotype" w:eastAsia="Palatino Linotype" w:hAnsi="Palatino Linotype" w:cs="Palatino Linotype"/>
          <w:b/>
        </w:rPr>
        <w:t>Secretaría Técnica Del Pleno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a efecto de que ejerza las atribuciones previstas en la normatividad aplicable y comunique al </w:t>
      </w:r>
      <w:r w:rsidR="003F1D55" w:rsidRPr="008074F7">
        <w:rPr>
          <w:rFonts w:ascii="Palatino Linotype" w:eastAsia="Palatino Linotype" w:hAnsi="Palatino Linotype" w:cs="Palatino Linotype"/>
          <w:b/>
        </w:rPr>
        <w:t>Órgano Interno de Control Competente</w:t>
      </w:r>
      <w:r w:rsidRPr="008074F7">
        <w:rPr>
          <w:rFonts w:ascii="Palatino Linotype" w:eastAsia="Palatino Linotype" w:hAnsi="Palatino Linotype" w:cs="Palatino Linotype"/>
        </w:rPr>
        <w:t xml:space="preserve"> para que éste último, en ejercicio de sus atribuciones resuelva lo conducente y determine en su caso el grado de responsabilidad en el incumplimiento de las obligaciones establecidas en la citada ley. </w:t>
      </w:r>
    </w:p>
    <w:p w14:paraId="3A2F0F30" w14:textId="77777777" w:rsidR="00196ADA" w:rsidRPr="008074F7" w:rsidRDefault="00196ADA" w:rsidP="00196ADA">
      <w:pPr>
        <w:spacing w:line="360" w:lineRule="auto"/>
        <w:ind w:right="49"/>
        <w:jc w:val="both"/>
        <w:rPr>
          <w:rFonts w:ascii="Palatino Linotype" w:eastAsia="Palatino Linotype" w:hAnsi="Palatino Linotype" w:cs="Palatino Linotype"/>
        </w:rPr>
      </w:pPr>
    </w:p>
    <w:p w14:paraId="3A667E47"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rPr>
        <w:t>Así, con fundamento en lo prescrito en los</w:t>
      </w:r>
      <w:r w:rsidRPr="008074F7">
        <w:rPr>
          <w:rFonts w:ascii="Calibri" w:eastAsia="Calibri" w:hAnsi="Calibri" w:cs="Calibri"/>
        </w:rPr>
        <w:t xml:space="preserve"> </w:t>
      </w:r>
      <w:r w:rsidRPr="008074F7">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9073B78" w14:textId="77777777" w:rsidR="00196ADA" w:rsidRPr="008074F7" w:rsidRDefault="00196ADA" w:rsidP="00196ADA">
      <w:pPr>
        <w:spacing w:line="360" w:lineRule="auto"/>
        <w:jc w:val="both"/>
        <w:rPr>
          <w:rFonts w:ascii="Palatino Linotype" w:eastAsia="Palatino Linotype" w:hAnsi="Palatino Linotype" w:cs="Palatino Linotype"/>
        </w:rPr>
      </w:pPr>
    </w:p>
    <w:p w14:paraId="75811D9E" w14:textId="77777777" w:rsidR="00196ADA" w:rsidRPr="008074F7" w:rsidRDefault="00196ADA" w:rsidP="00196ADA">
      <w:pPr>
        <w:pBdr>
          <w:top w:val="nil"/>
          <w:left w:val="nil"/>
          <w:bottom w:val="nil"/>
          <w:right w:val="nil"/>
          <w:between w:val="nil"/>
        </w:pBdr>
        <w:spacing w:line="360" w:lineRule="auto"/>
        <w:jc w:val="center"/>
        <w:rPr>
          <w:rFonts w:ascii="Palatino Linotype" w:eastAsia="Palatino Linotype" w:hAnsi="Palatino Linotype" w:cs="Palatino Linotype"/>
          <w:b/>
        </w:rPr>
      </w:pPr>
      <w:r w:rsidRPr="008074F7">
        <w:rPr>
          <w:rFonts w:ascii="Palatino Linotype" w:eastAsia="Palatino Linotype" w:hAnsi="Palatino Linotype" w:cs="Palatino Linotype"/>
          <w:b/>
        </w:rPr>
        <w:lastRenderedPageBreak/>
        <w:t>R E S U E L V E:</w:t>
      </w:r>
    </w:p>
    <w:p w14:paraId="755A2AFC" w14:textId="56BD8476" w:rsidR="00196ADA" w:rsidRPr="008074F7" w:rsidRDefault="003F1D55" w:rsidP="00196ADA">
      <w:pPr>
        <w:spacing w:line="360" w:lineRule="auto"/>
        <w:ind w:right="49"/>
        <w:jc w:val="both"/>
        <w:rPr>
          <w:rFonts w:ascii="Palatino Linotype" w:eastAsia="Palatino Linotype" w:hAnsi="Palatino Linotype" w:cs="Palatino Linotype"/>
        </w:rPr>
      </w:pPr>
      <w:r w:rsidRPr="008074F7">
        <w:rPr>
          <w:rFonts w:ascii="Palatino Linotype" w:eastAsia="Palatino Linotype" w:hAnsi="Palatino Linotype" w:cs="Palatino Linotype"/>
          <w:b/>
        </w:rPr>
        <w:t xml:space="preserve">Primero. </w:t>
      </w:r>
      <w:r w:rsidR="00196ADA" w:rsidRPr="008074F7">
        <w:rPr>
          <w:rFonts w:ascii="Palatino Linotype" w:eastAsia="Palatino Linotype" w:hAnsi="Palatino Linotype" w:cs="Palatino Linotype"/>
        </w:rPr>
        <w:t xml:space="preserve">Resultan </w:t>
      </w:r>
      <w:r w:rsidR="00196ADA" w:rsidRPr="008074F7">
        <w:rPr>
          <w:rFonts w:ascii="Palatino Linotype" w:eastAsia="Palatino Linotype" w:hAnsi="Palatino Linotype" w:cs="Palatino Linotype"/>
          <w:b/>
        </w:rPr>
        <w:t>FUNDADOS</w:t>
      </w:r>
      <w:r w:rsidR="00196ADA" w:rsidRPr="008074F7">
        <w:rPr>
          <w:rFonts w:ascii="Palatino Linotype" w:eastAsia="Palatino Linotype" w:hAnsi="Palatino Linotype" w:cs="Palatino Linotype"/>
        </w:rPr>
        <w:t xml:space="preserve"> los motivos de inconformidad de </w:t>
      </w:r>
      <w:r w:rsidRPr="008074F7">
        <w:rPr>
          <w:rFonts w:ascii="Palatino Linotype" w:eastAsia="Palatino Linotype" w:hAnsi="Palatino Linotype" w:cs="Palatino Linotype"/>
          <w:b/>
        </w:rPr>
        <w:t xml:space="preserve">la </w:t>
      </w:r>
      <w:r w:rsidR="00A22601" w:rsidRPr="008074F7">
        <w:rPr>
          <w:rFonts w:ascii="Palatino Linotype" w:eastAsia="Palatino Linotype" w:hAnsi="Palatino Linotype" w:cs="Palatino Linotype"/>
          <w:b/>
        </w:rPr>
        <w:t>parte</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Recurrente</w:t>
      </w:r>
      <w:r w:rsidR="00196ADA" w:rsidRPr="008074F7">
        <w:rPr>
          <w:rFonts w:ascii="Palatino Linotype" w:eastAsia="Palatino Linotype" w:hAnsi="Palatino Linotype" w:cs="Palatino Linotype"/>
        </w:rPr>
        <w:t xml:space="preserve">, en términos del </w:t>
      </w:r>
      <w:r w:rsidRPr="008074F7">
        <w:rPr>
          <w:rFonts w:ascii="Palatino Linotype" w:eastAsia="Palatino Linotype" w:hAnsi="Palatino Linotype" w:cs="Palatino Linotype"/>
          <w:b/>
        </w:rPr>
        <w:t>Considerando</w:t>
      </w:r>
      <w:r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b/>
        </w:rPr>
        <w:t>Cuarto</w:t>
      </w:r>
      <w:r w:rsidRPr="008074F7">
        <w:rPr>
          <w:rFonts w:ascii="Palatino Linotype" w:eastAsia="Palatino Linotype" w:hAnsi="Palatino Linotype" w:cs="Palatino Linotype"/>
        </w:rPr>
        <w:t xml:space="preserve"> </w:t>
      </w:r>
      <w:r w:rsidR="00196ADA" w:rsidRPr="008074F7">
        <w:rPr>
          <w:rFonts w:ascii="Palatino Linotype" w:eastAsia="Palatino Linotype" w:hAnsi="Palatino Linotype" w:cs="Palatino Linotype"/>
        </w:rPr>
        <w:t>de la presente resolución.</w:t>
      </w:r>
    </w:p>
    <w:p w14:paraId="1F2FF7AA" w14:textId="77777777" w:rsidR="00196ADA" w:rsidRPr="008074F7" w:rsidRDefault="00196ADA" w:rsidP="00196ADA">
      <w:pPr>
        <w:spacing w:line="360" w:lineRule="auto"/>
        <w:ind w:right="49"/>
        <w:jc w:val="both"/>
        <w:rPr>
          <w:rFonts w:ascii="Palatino Linotype" w:eastAsia="Palatino Linotype" w:hAnsi="Palatino Linotype" w:cs="Palatino Linotype"/>
        </w:rPr>
      </w:pPr>
    </w:p>
    <w:p w14:paraId="0E3D00D0" w14:textId="6AB8F610"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S</w:t>
      </w:r>
      <w:r w:rsidR="003F1D55" w:rsidRPr="008074F7">
        <w:rPr>
          <w:rFonts w:ascii="Palatino Linotype" w:eastAsia="Palatino Linotype" w:hAnsi="Palatino Linotype" w:cs="Palatino Linotype"/>
          <w:b/>
        </w:rPr>
        <w:t>egundo</w:t>
      </w:r>
      <w:r w:rsidRPr="008074F7">
        <w:rPr>
          <w:rFonts w:ascii="Palatino Linotype" w:eastAsia="Palatino Linotype" w:hAnsi="Palatino Linotype" w:cs="Palatino Linotype"/>
          <w:b/>
        </w:rPr>
        <w:t>.</w:t>
      </w:r>
      <w:r w:rsidRPr="008074F7">
        <w:rPr>
          <w:rFonts w:ascii="Palatino Linotype" w:eastAsia="Palatino Linotype" w:hAnsi="Palatino Linotype" w:cs="Palatino Linotype"/>
        </w:rPr>
        <w:t xml:space="preserve"> Se </w:t>
      </w:r>
      <w:r w:rsidRPr="008074F7">
        <w:rPr>
          <w:rFonts w:ascii="Palatino Linotype" w:eastAsia="Palatino Linotype" w:hAnsi="Palatino Linotype" w:cs="Palatino Linotype"/>
          <w:b/>
        </w:rPr>
        <w:t>ORDENA</w:t>
      </w:r>
      <w:r w:rsidRPr="008074F7">
        <w:rPr>
          <w:rFonts w:ascii="Palatino Linotype" w:eastAsia="Palatino Linotype" w:hAnsi="Palatino Linotype" w:cs="Palatino Linotype"/>
        </w:rPr>
        <w:t xml:space="preserve"> al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atienda la Solicitud de Acceso a la Información Pública </w:t>
      </w:r>
      <w:r w:rsidR="00E72ADC" w:rsidRPr="008074F7">
        <w:rPr>
          <w:rFonts w:ascii="Palatino Linotype" w:eastAsia="Palatino Linotype" w:hAnsi="Palatino Linotype" w:cs="Palatino Linotype"/>
          <w:b/>
          <w:bCs/>
        </w:rPr>
        <w:t>00182/IXTAPALU/IP/2024</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que dio origen al recurso de revisión</w:t>
      </w:r>
      <w:r w:rsidR="003F1D55" w:rsidRPr="008074F7">
        <w:rPr>
          <w:rFonts w:ascii="Palatino Linotype" w:eastAsia="Palatino Linotype" w:hAnsi="Palatino Linotype" w:cs="Palatino Linotype"/>
          <w:b/>
          <w:bCs/>
        </w:rPr>
        <w:t> </w:t>
      </w:r>
      <w:r w:rsidR="00E72ADC" w:rsidRPr="008074F7">
        <w:rPr>
          <w:rFonts w:ascii="Palatino Linotype" w:eastAsia="Palatino Linotype" w:hAnsi="Palatino Linotype" w:cs="Palatino Linotype"/>
          <w:b/>
          <w:bCs/>
        </w:rPr>
        <w:t>00914/INFOEM/IP/RR/2024</w:t>
      </w:r>
      <w:r w:rsidRPr="008074F7">
        <w:rPr>
          <w:rFonts w:ascii="Palatino Linotype" w:eastAsia="Palatino Linotype" w:hAnsi="Palatino Linotype" w:cs="Palatino Linotype"/>
        </w:rPr>
        <w:t>,</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en términos del </w:t>
      </w:r>
      <w:r w:rsidR="003F1D55" w:rsidRPr="008074F7">
        <w:rPr>
          <w:rFonts w:ascii="Palatino Linotype" w:eastAsia="Palatino Linotype" w:hAnsi="Palatino Linotype" w:cs="Palatino Linotype"/>
          <w:b/>
        </w:rPr>
        <w:t>Considerando Cuarto</w:t>
      </w:r>
      <w:r w:rsidRPr="008074F7">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5554ED0D" w14:textId="77777777" w:rsidR="00196ADA" w:rsidRPr="008074F7" w:rsidRDefault="00196ADA" w:rsidP="00196ADA">
      <w:pPr>
        <w:spacing w:line="360" w:lineRule="auto"/>
        <w:jc w:val="both"/>
        <w:rPr>
          <w:rFonts w:ascii="Palatino Linotype" w:eastAsia="Palatino Linotype" w:hAnsi="Palatino Linotype" w:cs="Palatino Linotype"/>
        </w:rPr>
      </w:pPr>
    </w:p>
    <w:p w14:paraId="3616DC1F" w14:textId="0AE53374"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T</w:t>
      </w:r>
      <w:r w:rsidR="003F1D55" w:rsidRPr="008074F7">
        <w:rPr>
          <w:rFonts w:ascii="Palatino Linotype" w:eastAsia="Palatino Linotype" w:hAnsi="Palatino Linotype" w:cs="Palatino Linotype"/>
          <w:b/>
        </w:rPr>
        <w:t>ercero</w:t>
      </w:r>
      <w:r w:rsidRPr="008074F7">
        <w:rPr>
          <w:rFonts w:ascii="Palatino Linotype" w:eastAsia="Palatino Linotype" w:hAnsi="Palatino Linotype" w:cs="Palatino Linotype"/>
          <w:b/>
        </w:rPr>
        <w:t>. N</w:t>
      </w:r>
      <w:r w:rsidR="003F1D55" w:rsidRPr="008074F7">
        <w:rPr>
          <w:rFonts w:ascii="Palatino Linotype" w:eastAsia="Palatino Linotype" w:hAnsi="Palatino Linotype" w:cs="Palatino Linotype"/>
          <w:b/>
        </w:rPr>
        <w:t>otifíquese</w:t>
      </w:r>
      <w:r w:rsidRPr="008074F7">
        <w:rPr>
          <w:rFonts w:ascii="Palatino Linotype" w:eastAsia="Palatino Linotype" w:hAnsi="Palatino Linotype" w:cs="Palatino Linotype"/>
          <w:b/>
        </w:rPr>
        <w:t xml:space="preserve"> vía SAIMEX</w:t>
      </w:r>
      <w:r w:rsidR="005F2C30"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b/>
        </w:rPr>
        <w:t>la presente resolución a la Persona Titular de la Unidad de Transparencia del Sujeto Obligado</w:t>
      </w:r>
      <w:r w:rsidRPr="008074F7">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6076748" w14:textId="77777777" w:rsidR="00196ADA" w:rsidRPr="008074F7" w:rsidRDefault="00196ADA" w:rsidP="00196ADA">
      <w:pPr>
        <w:spacing w:line="360" w:lineRule="auto"/>
        <w:jc w:val="both"/>
        <w:rPr>
          <w:rFonts w:ascii="Palatino Linotype" w:eastAsia="Palatino Linotype" w:hAnsi="Palatino Linotype" w:cs="Palatino Linotype"/>
          <w:b/>
        </w:rPr>
      </w:pPr>
    </w:p>
    <w:p w14:paraId="0511FCB7" w14:textId="3F029D1A"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C</w:t>
      </w:r>
      <w:r w:rsidR="003F1D55" w:rsidRPr="008074F7">
        <w:rPr>
          <w:rFonts w:ascii="Palatino Linotype" w:eastAsia="Palatino Linotype" w:hAnsi="Palatino Linotype" w:cs="Palatino Linotype"/>
          <w:b/>
        </w:rPr>
        <w:t>uarto</w:t>
      </w:r>
      <w:r w:rsidRPr="008074F7">
        <w:rPr>
          <w:rFonts w:ascii="Palatino Linotype" w:eastAsia="Palatino Linotype" w:hAnsi="Palatino Linotype" w:cs="Palatino Linotype"/>
          <w:b/>
        </w:rPr>
        <w:t>. N</w:t>
      </w:r>
      <w:r w:rsidR="003F1D55" w:rsidRPr="008074F7">
        <w:rPr>
          <w:rFonts w:ascii="Palatino Linotype" w:eastAsia="Palatino Linotype" w:hAnsi="Palatino Linotype" w:cs="Palatino Linotype"/>
          <w:b/>
        </w:rPr>
        <w:t>otifíquese</w:t>
      </w:r>
      <w:r w:rsidRPr="008074F7">
        <w:rPr>
          <w:rFonts w:ascii="Palatino Linotype" w:eastAsia="Palatino Linotype" w:hAnsi="Palatino Linotype" w:cs="Palatino Linotype"/>
        </w:rPr>
        <w:t>,</w:t>
      </w:r>
      <w:r w:rsidRPr="008074F7">
        <w:rPr>
          <w:rFonts w:ascii="Palatino Linotype" w:eastAsia="Palatino Linotype" w:hAnsi="Palatino Linotype" w:cs="Palatino Linotype"/>
          <w:b/>
        </w:rPr>
        <w:t xml:space="preserve"> vía SAIMEX</w:t>
      </w:r>
      <w:r w:rsidR="00E72ADC" w:rsidRPr="008074F7">
        <w:rPr>
          <w:rFonts w:ascii="Palatino Linotype" w:eastAsia="Palatino Linotype" w:hAnsi="Palatino Linotype" w:cs="Palatino Linotype"/>
          <w:b/>
        </w:rPr>
        <w:t xml:space="preserve"> y correo electrónico</w:t>
      </w:r>
      <w:r w:rsidRPr="008074F7">
        <w:rPr>
          <w:rFonts w:ascii="Palatino Linotype" w:eastAsia="Palatino Linotype" w:hAnsi="Palatino Linotype" w:cs="Palatino Linotype"/>
        </w:rPr>
        <w:t xml:space="preserve">, a </w:t>
      </w:r>
      <w:r w:rsidR="003F1D55" w:rsidRPr="008074F7">
        <w:rPr>
          <w:rFonts w:ascii="Palatino Linotype" w:eastAsia="Palatino Linotype" w:hAnsi="Palatino Linotype" w:cs="Palatino Linotype"/>
          <w:b/>
        </w:rPr>
        <w:t xml:space="preserve">la </w:t>
      </w:r>
      <w:r w:rsidR="00954198" w:rsidRPr="008074F7">
        <w:rPr>
          <w:rFonts w:ascii="Palatino Linotype" w:eastAsia="Palatino Linotype" w:hAnsi="Palatino Linotype" w:cs="Palatino Linotype"/>
          <w:b/>
        </w:rPr>
        <w:t>parte</w:t>
      </w:r>
      <w:r w:rsidR="003F1D55" w:rsidRPr="008074F7">
        <w:rPr>
          <w:rFonts w:ascii="Palatino Linotype" w:eastAsia="Palatino Linotype" w:hAnsi="Palatino Linotype" w:cs="Palatino Linotype"/>
        </w:rPr>
        <w:t xml:space="preserve"> </w:t>
      </w:r>
      <w:r w:rsidR="003F1D55" w:rsidRPr="008074F7">
        <w:rPr>
          <w:rFonts w:ascii="Palatino Linotype" w:eastAsia="Palatino Linotype" w:hAnsi="Palatino Linotype" w:cs="Palatino Linotype"/>
          <w:b/>
        </w:rPr>
        <w:t xml:space="preserve">Recurrente </w:t>
      </w:r>
      <w:r w:rsidRPr="008074F7">
        <w:rPr>
          <w:rFonts w:ascii="Palatino Linotype" w:eastAsia="Palatino Linotype" w:hAnsi="Palatino Linotype" w:cs="Palatino Linotype"/>
        </w:rPr>
        <w:t xml:space="preserve">la presente resolución, así como, que de conformidad con lo establecido en el artículo </w:t>
      </w:r>
      <w:r w:rsidRPr="008074F7">
        <w:rPr>
          <w:rFonts w:ascii="Palatino Linotype" w:eastAsia="Palatino Linotype" w:hAnsi="Palatino Linotype" w:cs="Palatino Linotype"/>
        </w:rPr>
        <w:lastRenderedPageBreak/>
        <w:t>196 de la Ley de Transparencia y Acceso a la Información Pública del Estado de México y Municipios, en caso de que considere que le causa algún perjuicio podrá impugnarla vía Juicio de Amparo en los términos de las leyes aplicables.</w:t>
      </w:r>
    </w:p>
    <w:p w14:paraId="1E18BDDE" w14:textId="77777777" w:rsidR="00196ADA" w:rsidRPr="008074F7" w:rsidRDefault="00196ADA" w:rsidP="00196ADA">
      <w:pPr>
        <w:spacing w:line="360" w:lineRule="auto"/>
        <w:jc w:val="both"/>
        <w:rPr>
          <w:rFonts w:ascii="Palatino Linotype" w:eastAsia="Palatino Linotype" w:hAnsi="Palatino Linotype" w:cs="Palatino Linotype"/>
        </w:rPr>
      </w:pPr>
    </w:p>
    <w:p w14:paraId="3638A8C5" w14:textId="77777777"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Q</w:t>
      </w:r>
      <w:r w:rsidR="003F1D55" w:rsidRPr="008074F7">
        <w:rPr>
          <w:rFonts w:ascii="Palatino Linotype" w:eastAsia="Palatino Linotype" w:hAnsi="Palatino Linotype" w:cs="Palatino Linotype"/>
          <w:b/>
        </w:rPr>
        <w:t>uinto</w:t>
      </w:r>
      <w:r w:rsidRPr="008074F7">
        <w:rPr>
          <w:rFonts w:ascii="Palatino Linotype" w:eastAsia="Palatino Linotype" w:hAnsi="Palatino Linotype" w:cs="Palatino Linotype"/>
          <w:b/>
        </w:rPr>
        <w:t>. N</w:t>
      </w:r>
      <w:r w:rsidR="003F1D55" w:rsidRPr="008074F7">
        <w:rPr>
          <w:rFonts w:ascii="Palatino Linotype" w:eastAsia="Palatino Linotype" w:hAnsi="Palatino Linotype" w:cs="Palatino Linotype"/>
          <w:b/>
        </w:rPr>
        <w:t>otifíquese</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 xml:space="preserve">a </w:t>
      </w:r>
      <w:r w:rsidR="003F1D55" w:rsidRPr="008074F7">
        <w:rPr>
          <w:rFonts w:ascii="Palatino Linotype" w:eastAsia="Palatino Linotype" w:hAnsi="Palatino Linotype" w:cs="Palatino Linotype"/>
          <w:b/>
        </w:rPr>
        <w:t>la Parte</w:t>
      </w:r>
      <w:r w:rsidR="003F1D55" w:rsidRPr="008074F7">
        <w:rPr>
          <w:rFonts w:ascii="Palatino Linotype" w:eastAsia="Palatino Linotype" w:hAnsi="Palatino Linotype" w:cs="Palatino Linotype"/>
        </w:rPr>
        <w:t xml:space="preserve"> </w:t>
      </w:r>
      <w:r w:rsidR="003F1D55" w:rsidRPr="008074F7">
        <w:rPr>
          <w:rFonts w:ascii="Palatino Linotype" w:eastAsia="Palatino Linotype" w:hAnsi="Palatino Linotype" w:cs="Palatino Linotype"/>
          <w:b/>
        </w:rPr>
        <w:t xml:space="preserve">Recurrente </w:t>
      </w:r>
      <w:r w:rsidRPr="008074F7">
        <w:rPr>
          <w:rFonts w:ascii="Palatino Linotype" w:eastAsia="Palatino Linotype" w:hAnsi="Palatino Linotype" w:cs="Palatino Linotype"/>
        </w:rPr>
        <w:t xml:space="preserve">que </w:t>
      </w:r>
      <w:r w:rsidRPr="008074F7">
        <w:rPr>
          <w:rFonts w:ascii="Palatino Linotype" w:eastAsia="Palatino Linotype" w:hAnsi="Palatino Linotype" w:cs="Palatino Linotype"/>
          <w:b/>
          <w:u w:val="single"/>
        </w:rPr>
        <w:t>la respuesta</w:t>
      </w:r>
      <w:r w:rsidRPr="008074F7">
        <w:rPr>
          <w:rFonts w:ascii="Palatino Linotype" w:eastAsia="Palatino Linotype" w:hAnsi="Palatino Linotype" w:cs="Palatino Linotype"/>
        </w:rPr>
        <w:t xml:space="preserve"> que dé </w:t>
      </w:r>
      <w:r w:rsidR="003F1D55" w:rsidRPr="008074F7">
        <w:rPr>
          <w:rFonts w:ascii="Palatino Linotype" w:eastAsia="Palatino Linotype" w:hAnsi="Palatino Linotype" w:cs="Palatino Linotype"/>
          <w:b/>
        </w:rPr>
        <w:t>el</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Sujeto Obligado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6AF4D1B" w14:textId="77777777" w:rsidR="00196ADA" w:rsidRPr="008074F7" w:rsidRDefault="00196ADA" w:rsidP="00196ADA">
      <w:pPr>
        <w:spacing w:line="360" w:lineRule="auto"/>
        <w:jc w:val="both"/>
        <w:rPr>
          <w:rFonts w:ascii="Palatino Linotype" w:eastAsia="Palatino Linotype" w:hAnsi="Palatino Linotype" w:cs="Palatino Linotype"/>
          <w:b/>
        </w:rPr>
      </w:pPr>
    </w:p>
    <w:p w14:paraId="7E2DDFD8" w14:textId="7D913AE5" w:rsidR="00196ADA" w:rsidRPr="008074F7" w:rsidRDefault="00196ADA" w:rsidP="00196ADA">
      <w:pPr>
        <w:spacing w:line="360" w:lineRule="auto"/>
        <w:jc w:val="both"/>
        <w:rPr>
          <w:rFonts w:ascii="Palatino Linotype" w:eastAsia="Palatino Linotype" w:hAnsi="Palatino Linotype" w:cs="Palatino Linotype"/>
        </w:rPr>
      </w:pPr>
      <w:r w:rsidRPr="008074F7">
        <w:rPr>
          <w:rFonts w:ascii="Palatino Linotype" w:eastAsia="Palatino Linotype" w:hAnsi="Palatino Linotype" w:cs="Palatino Linotype"/>
          <w:b/>
        </w:rPr>
        <w:t>S</w:t>
      </w:r>
      <w:r w:rsidR="003F1D55" w:rsidRPr="008074F7">
        <w:rPr>
          <w:rFonts w:ascii="Palatino Linotype" w:eastAsia="Palatino Linotype" w:hAnsi="Palatino Linotype" w:cs="Palatino Linotype"/>
          <w:b/>
        </w:rPr>
        <w:t>exto</w:t>
      </w:r>
      <w:r w:rsidRPr="008074F7">
        <w:rPr>
          <w:rFonts w:ascii="Palatino Linotype" w:eastAsia="Palatino Linotype" w:hAnsi="Palatino Linotype" w:cs="Palatino Linotype"/>
          <w:b/>
        </w:rPr>
        <w:t>. G</w:t>
      </w:r>
      <w:r w:rsidR="003F1D55" w:rsidRPr="008074F7">
        <w:rPr>
          <w:rFonts w:ascii="Palatino Linotype" w:eastAsia="Palatino Linotype" w:hAnsi="Palatino Linotype" w:cs="Palatino Linotype"/>
          <w:b/>
        </w:rPr>
        <w:t>írese</w:t>
      </w:r>
      <w:r w:rsidRPr="008074F7">
        <w:rPr>
          <w:rFonts w:ascii="Palatino Linotype" w:eastAsia="Palatino Linotype" w:hAnsi="Palatino Linotype" w:cs="Palatino Linotype"/>
          <w:b/>
        </w:rPr>
        <w:t xml:space="preserve"> </w:t>
      </w:r>
      <w:r w:rsidRPr="008074F7">
        <w:rPr>
          <w:rFonts w:ascii="Palatino Linotype" w:eastAsia="Palatino Linotype" w:hAnsi="Palatino Linotype" w:cs="Palatino Linotype"/>
        </w:rPr>
        <w:t>oficio a la</w:t>
      </w:r>
      <w:r w:rsidRPr="008074F7">
        <w:rPr>
          <w:rFonts w:ascii="Palatino Linotype" w:eastAsia="Palatino Linotype" w:hAnsi="Palatino Linotype" w:cs="Palatino Linotype"/>
          <w:b/>
        </w:rPr>
        <w:t xml:space="preserve"> </w:t>
      </w:r>
      <w:r w:rsidR="003F1D55" w:rsidRPr="008074F7">
        <w:rPr>
          <w:rFonts w:ascii="Palatino Linotype" w:eastAsia="Palatino Linotype" w:hAnsi="Palatino Linotype" w:cs="Palatino Linotype"/>
          <w:b/>
        </w:rPr>
        <w:t xml:space="preserve">Secretaría Técnica </w:t>
      </w:r>
      <w:r w:rsidR="00A22601" w:rsidRPr="008074F7">
        <w:rPr>
          <w:rFonts w:ascii="Palatino Linotype" w:eastAsia="Palatino Linotype" w:hAnsi="Palatino Linotype" w:cs="Palatino Linotype"/>
          <w:b/>
        </w:rPr>
        <w:t>del</w:t>
      </w:r>
      <w:r w:rsidR="003F1D55" w:rsidRPr="008074F7">
        <w:rPr>
          <w:rFonts w:ascii="Palatino Linotype" w:eastAsia="Palatino Linotype" w:hAnsi="Palatino Linotype" w:cs="Palatino Linotype"/>
          <w:b/>
        </w:rPr>
        <w:t xml:space="preserve"> Pleno </w:t>
      </w:r>
      <w:r w:rsidRPr="008074F7">
        <w:rPr>
          <w:rFonts w:ascii="Palatino Linotype" w:eastAsia="Palatino Linotype" w:hAnsi="Palatino Linotype" w:cs="Palatino Linotype"/>
        </w:rPr>
        <w:t xml:space="preserve">de este Instituto a fin de que en ejercicio de sus atribuciones haga del conocimiento del </w:t>
      </w:r>
      <w:r w:rsidR="003F1D55" w:rsidRPr="008074F7">
        <w:rPr>
          <w:rFonts w:ascii="Palatino Linotype" w:eastAsia="Palatino Linotype" w:hAnsi="Palatino Linotype" w:cs="Palatino Linotype"/>
          <w:b/>
        </w:rPr>
        <w:t xml:space="preserve">Órgano Interno </w:t>
      </w:r>
      <w:r w:rsidR="00A22601" w:rsidRPr="008074F7">
        <w:rPr>
          <w:rFonts w:ascii="Palatino Linotype" w:eastAsia="Palatino Linotype" w:hAnsi="Palatino Linotype" w:cs="Palatino Linotype"/>
          <w:b/>
        </w:rPr>
        <w:t>de</w:t>
      </w:r>
      <w:r w:rsidR="003F1D55" w:rsidRPr="008074F7">
        <w:rPr>
          <w:rFonts w:ascii="Palatino Linotype" w:eastAsia="Palatino Linotype" w:hAnsi="Palatino Linotype" w:cs="Palatino Linotype"/>
          <w:b/>
        </w:rPr>
        <w:t xml:space="preserve"> Control Competente</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 xml:space="preserve">la presente resolución, para que de conformidad con el artículo 190, de la Ley de Transparencia y Acceso a la Información Pública del Estado de México y Municipios, determine lo conducente, en términos de lo señalado en el </w:t>
      </w:r>
      <w:r w:rsidR="003F1D55" w:rsidRPr="008074F7">
        <w:rPr>
          <w:rFonts w:ascii="Palatino Linotype" w:eastAsia="Palatino Linotype" w:hAnsi="Palatino Linotype" w:cs="Palatino Linotype"/>
          <w:b/>
        </w:rPr>
        <w:t>Considerando Cuarto</w:t>
      </w:r>
      <w:r w:rsidR="003F1D55"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de este fallo.</w:t>
      </w:r>
    </w:p>
    <w:p w14:paraId="40F155E8" w14:textId="77777777" w:rsidR="009842D1" w:rsidRPr="008074F7" w:rsidRDefault="009842D1">
      <w:pPr>
        <w:spacing w:line="360" w:lineRule="auto"/>
        <w:jc w:val="both"/>
        <w:rPr>
          <w:rFonts w:ascii="Palatino Linotype" w:eastAsia="Palatino Linotype" w:hAnsi="Palatino Linotype" w:cs="Palatino Linotype"/>
          <w:b/>
        </w:rPr>
      </w:pPr>
    </w:p>
    <w:p w14:paraId="0579899D" w14:textId="77777777" w:rsidR="009842D1" w:rsidRPr="008074F7" w:rsidRDefault="00FF32EF">
      <w:pPr>
        <w:spacing w:line="360" w:lineRule="auto"/>
        <w:jc w:val="both"/>
        <w:rPr>
          <w:rFonts w:ascii="Palatino Linotype" w:eastAsia="Palatino Linotype" w:hAnsi="Palatino Linotype" w:cs="Palatino Linotype"/>
        </w:rPr>
      </w:pPr>
      <w:bookmarkStart w:id="5" w:name="_heading=h.1t3h5sf" w:colFirst="0" w:colLast="0"/>
      <w:bookmarkEnd w:id="5"/>
      <w:r w:rsidRPr="008074F7">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F1D55" w:rsidRPr="008074F7">
        <w:rPr>
          <w:rFonts w:ascii="Palatino Linotype" w:eastAsia="Palatino Linotype" w:hAnsi="Palatino Linotype" w:cs="Palatino Linotype"/>
        </w:rPr>
        <w:t>NOVENA</w:t>
      </w:r>
      <w:r w:rsidR="00196ADA" w:rsidRPr="008074F7">
        <w:rPr>
          <w:rFonts w:ascii="Palatino Linotype" w:eastAsia="Palatino Linotype" w:hAnsi="Palatino Linotype" w:cs="Palatino Linotype"/>
        </w:rPr>
        <w:t xml:space="preserve"> </w:t>
      </w:r>
      <w:r w:rsidRPr="008074F7">
        <w:rPr>
          <w:rFonts w:ascii="Palatino Linotype" w:eastAsia="Palatino Linotype" w:hAnsi="Palatino Linotype" w:cs="Palatino Linotype"/>
        </w:rPr>
        <w:t>SESIÓ</w:t>
      </w:r>
      <w:r w:rsidR="00196ADA" w:rsidRPr="008074F7">
        <w:rPr>
          <w:rFonts w:ascii="Palatino Linotype" w:eastAsia="Palatino Linotype" w:hAnsi="Palatino Linotype" w:cs="Palatino Linotype"/>
        </w:rPr>
        <w:t>N ORDI</w:t>
      </w:r>
      <w:r w:rsidR="003F1D55" w:rsidRPr="008074F7">
        <w:rPr>
          <w:rFonts w:ascii="Palatino Linotype" w:eastAsia="Palatino Linotype" w:hAnsi="Palatino Linotype" w:cs="Palatino Linotype"/>
        </w:rPr>
        <w:t xml:space="preserve">NARIA CELEBRADA EL </w:t>
      </w:r>
      <w:r w:rsidR="003F1D55" w:rsidRPr="008074F7">
        <w:rPr>
          <w:rFonts w:ascii="Palatino Linotype" w:eastAsia="Palatino Linotype" w:hAnsi="Palatino Linotype" w:cs="Palatino Linotype"/>
        </w:rPr>
        <w:lastRenderedPageBreak/>
        <w:t>TRECE DE MARZ</w:t>
      </w:r>
      <w:r w:rsidR="00196ADA" w:rsidRPr="008074F7">
        <w:rPr>
          <w:rFonts w:ascii="Palatino Linotype" w:eastAsia="Palatino Linotype" w:hAnsi="Palatino Linotype" w:cs="Palatino Linotype"/>
        </w:rPr>
        <w:t>O DE DOS MIL VEINTICUATRO</w:t>
      </w:r>
      <w:r w:rsidRPr="008074F7">
        <w:rPr>
          <w:rFonts w:ascii="Palatino Linotype" w:eastAsia="Palatino Linotype" w:hAnsi="Palatino Linotype" w:cs="Palatino Linotype"/>
        </w:rPr>
        <w:t>, ANTE EL SECRETARIO TÉCNICO DEL PLENO ALEXIS TAPIA RAMÍREZ.</w:t>
      </w:r>
    </w:p>
    <w:p w14:paraId="22A107D4" w14:textId="77777777" w:rsidR="003473AD" w:rsidRPr="008074F7" w:rsidRDefault="003473AD">
      <w:pPr>
        <w:spacing w:line="360" w:lineRule="auto"/>
        <w:jc w:val="both"/>
        <w:rPr>
          <w:rFonts w:ascii="Palatino Linotype" w:eastAsia="Palatino Linotype" w:hAnsi="Palatino Linotype" w:cs="Palatino Linotype"/>
        </w:rPr>
      </w:pPr>
    </w:p>
    <w:p w14:paraId="16B627E9" w14:textId="77777777" w:rsidR="003473AD" w:rsidRPr="008074F7" w:rsidRDefault="003473AD">
      <w:pPr>
        <w:spacing w:line="360" w:lineRule="auto"/>
        <w:jc w:val="both"/>
        <w:rPr>
          <w:rFonts w:ascii="Palatino Linotype" w:eastAsia="Palatino Linotype" w:hAnsi="Palatino Linotype" w:cs="Palatino Linotype"/>
        </w:rPr>
      </w:pPr>
    </w:p>
    <w:p w14:paraId="6525CB97" w14:textId="77777777" w:rsidR="003473AD" w:rsidRPr="008074F7" w:rsidRDefault="003473AD">
      <w:pPr>
        <w:spacing w:line="360" w:lineRule="auto"/>
        <w:jc w:val="both"/>
        <w:rPr>
          <w:rFonts w:ascii="Palatino Linotype" w:eastAsia="Palatino Linotype" w:hAnsi="Palatino Linotype" w:cs="Palatino Linotype"/>
        </w:rPr>
      </w:pPr>
    </w:p>
    <w:p w14:paraId="760057AA" w14:textId="77777777" w:rsidR="003473AD" w:rsidRPr="008074F7" w:rsidRDefault="003473AD">
      <w:pPr>
        <w:spacing w:line="360" w:lineRule="auto"/>
        <w:jc w:val="both"/>
        <w:rPr>
          <w:rFonts w:ascii="Palatino Linotype" w:eastAsia="Palatino Linotype" w:hAnsi="Palatino Linotype" w:cs="Palatino Linotype"/>
        </w:rPr>
      </w:pPr>
    </w:p>
    <w:p w14:paraId="062FFF9C" w14:textId="77777777" w:rsidR="003473AD" w:rsidRPr="008074F7" w:rsidRDefault="003473AD">
      <w:pPr>
        <w:spacing w:line="360" w:lineRule="auto"/>
        <w:jc w:val="both"/>
        <w:rPr>
          <w:rFonts w:ascii="Palatino Linotype" w:eastAsia="Palatino Linotype" w:hAnsi="Palatino Linotype" w:cs="Palatino Linotype"/>
        </w:rPr>
      </w:pPr>
    </w:p>
    <w:p w14:paraId="7A6DB80B" w14:textId="77777777" w:rsidR="003473AD" w:rsidRPr="008074F7" w:rsidRDefault="003473AD">
      <w:pPr>
        <w:spacing w:line="360" w:lineRule="auto"/>
        <w:jc w:val="both"/>
        <w:rPr>
          <w:rFonts w:ascii="Palatino Linotype" w:eastAsia="Palatino Linotype" w:hAnsi="Palatino Linotype" w:cs="Palatino Linotype"/>
        </w:rPr>
      </w:pPr>
    </w:p>
    <w:p w14:paraId="5E3A7CEC" w14:textId="77777777" w:rsidR="003473AD" w:rsidRPr="008074F7" w:rsidRDefault="003473AD">
      <w:pPr>
        <w:spacing w:line="360" w:lineRule="auto"/>
        <w:jc w:val="both"/>
        <w:rPr>
          <w:rFonts w:ascii="Palatino Linotype" w:eastAsia="Palatino Linotype" w:hAnsi="Palatino Linotype" w:cs="Palatino Linotype"/>
        </w:rPr>
      </w:pPr>
    </w:p>
    <w:p w14:paraId="04D75E8D" w14:textId="77777777" w:rsidR="003473AD" w:rsidRPr="008074F7" w:rsidRDefault="003473AD">
      <w:pPr>
        <w:spacing w:line="360" w:lineRule="auto"/>
        <w:jc w:val="both"/>
        <w:rPr>
          <w:rFonts w:ascii="Palatino Linotype" w:eastAsia="Palatino Linotype" w:hAnsi="Palatino Linotype" w:cs="Palatino Linotype"/>
        </w:rPr>
      </w:pPr>
    </w:p>
    <w:p w14:paraId="55530184" w14:textId="77777777" w:rsidR="003473AD" w:rsidRPr="008074F7" w:rsidRDefault="003473AD">
      <w:pPr>
        <w:spacing w:line="360" w:lineRule="auto"/>
        <w:jc w:val="both"/>
        <w:rPr>
          <w:rFonts w:ascii="Palatino Linotype" w:eastAsia="Palatino Linotype" w:hAnsi="Palatino Linotype" w:cs="Palatino Linotype"/>
        </w:rPr>
      </w:pPr>
    </w:p>
    <w:p w14:paraId="6C6E0AEE" w14:textId="77777777" w:rsidR="003473AD" w:rsidRPr="008074F7" w:rsidRDefault="003473AD">
      <w:pPr>
        <w:spacing w:line="360" w:lineRule="auto"/>
        <w:jc w:val="both"/>
        <w:rPr>
          <w:rFonts w:ascii="Palatino Linotype" w:eastAsia="Palatino Linotype" w:hAnsi="Palatino Linotype" w:cs="Palatino Linotype"/>
        </w:rPr>
      </w:pPr>
    </w:p>
    <w:p w14:paraId="54A62E77" w14:textId="77777777" w:rsidR="00196ADA" w:rsidRPr="008074F7" w:rsidRDefault="00196ADA">
      <w:pPr>
        <w:spacing w:line="360" w:lineRule="auto"/>
        <w:jc w:val="both"/>
        <w:rPr>
          <w:rFonts w:ascii="Palatino Linotype" w:eastAsia="Palatino Linotype" w:hAnsi="Palatino Linotype" w:cs="Palatino Linotype"/>
        </w:rPr>
      </w:pPr>
    </w:p>
    <w:p w14:paraId="06517B8D" w14:textId="77777777" w:rsidR="00196ADA" w:rsidRPr="008074F7" w:rsidRDefault="00196ADA">
      <w:pPr>
        <w:spacing w:line="360" w:lineRule="auto"/>
        <w:jc w:val="both"/>
        <w:rPr>
          <w:rFonts w:ascii="Palatino Linotype" w:eastAsia="Palatino Linotype" w:hAnsi="Palatino Linotype" w:cs="Palatino Linotype"/>
        </w:rPr>
      </w:pPr>
    </w:p>
    <w:p w14:paraId="7EFD8E69" w14:textId="77777777" w:rsidR="00196ADA" w:rsidRPr="008074F7" w:rsidRDefault="00196ADA">
      <w:pPr>
        <w:spacing w:line="360" w:lineRule="auto"/>
        <w:jc w:val="both"/>
        <w:rPr>
          <w:rFonts w:ascii="Palatino Linotype" w:eastAsia="Palatino Linotype" w:hAnsi="Palatino Linotype" w:cs="Palatino Linotype"/>
        </w:rPr>
      </w:pPr>
    </w:p>
    <w:p w14:paraId="604D4934" w14:textId="77777777" w:rsidR="00196ADA" w:rsidRPr="008074F7" w:rsidRDefault="00196ADA">
      <w:pPr>
        <w:spacing w:line="360" w:lineRule="auto"/>
        <w:jc w:val="both"/>
        <w:rPr>
          <w:rFonts w:ascii="Palatino Linotype" w:eastAsia="Palatino Linotype" w:hAnsi="Palatino Linotype" w:cs="Palatino Linotype"/>
        </w:rPr>
      </w:pPr>
    </w:p>
    <w:p w14:paraId="0FFE41DC" w14:textId="77777777" w:rsidR="00196ADA" w:rsidRPr="008074F7" w:rsidRDefault="00196ADA">
      <w:pPr>
        <w:spacing w:line="360" w:lineRule="auto"/>
        <w:jc w:val="both"/>
        <w:rPr>
          <w:rFonts w:ascii="Palatino Linotype" w:eastAsia="Palatino Linotype" w:hAnsi="Palatino Linotype" w:cs="Palatino Linotype"/>
        </w:rPr>
      </w:pPr>
    </w:p>
    <w:p w14:paraId="283152F7" w14:textId="77777777" w:rsidR="00196ADA" w:rsidRPr="008074F7" w:rsidRDefault="00196ADA">
      <w:pPr>
        <w:spacing w:line="360" w:lineRule="auto"/>
        <w:jc w:val="both"/>
        <w:rPr>
          <w:rFonts w:ascii="Palatino Linotype" w:eastAsia="Palatino Linotype" w:hAnsi="Palatino Linotype" w:cs="Palatino Linotype"/>
        </w:rPr>
      </w:pPr>
    </w:p>
    <w:p w14:paraId="0748907F" w14:textId="77777777" w:rsidR="00196ADA" w:rsidRPr="008074F7" w:rsidRDefault="00196ADA">
      <w:pPr>
        <w:spacing w:line="360" w:lineRule="auto"/>
        <w:jc w:val="both"/>
        <w:rPr>
          <w:rFonts w:ascii="Palatino Linotype" w:eastAsia="Palatino Linotype" w:hAnsi="Palatino Linotype" w:cs="Palatino Linotype"/>
        </w:rPr>
      </w:pPr>
    </w:p>
    <w:p w14:paraId="05DC058C" w14:textId="77777777" w:rsidR="00196ADA" w:rsidRPr="008074F7" w:rsidRDefault="00196ADA">
      <w:pPr>
        <w:spacing w:line="360" w:lineRule="auto"/>
        <w:jc w:val="both"/>
        <w:rPr>
          <w:rFonts w:ascii="Palatino Linotype" w:eastAsia="Palatino Linotype" w:hAnsi="Palatino Linotype" w:cs="Palatino Linotype"/>
        </w:rPr>
      </w:pPr>
    </w:p>
    <w:p w14:paraId="64CD822E" w14:textId="77777777" w:rsidR="00196ADA" w:rsidRPr="008074F7" w:rsidRDefault="00196ADA">
      <w:pPr>
        <w:spacing w:line="360" w:lineRule="auto"/>
        <w:jc w:val="both"/>
        <w:rPr>
          <w:rFonts w:ascii="Palatino Linotype" w:eastAsia="Palatino Linotype" w:hAnsi="Palatino Linotype" w:cs="Palatino Linotype"/>
        </w:rPr>
      </w:pPr>
    </w:p>
    <w:p w14:paraId="3B081300" w14:textId="77777777" w:rsidR="00196ADA" w:rsidRPr="008074F7" w:rsidRDefault="00196ADA">
      <w:pPr>
        <w:spacing w:line="360" w:lineRule="auto"/>
        <w:jc w:val="both"/>
        <w:rPr>
          <w:rFonts w:ascii="Palatino Linotype" w:eastAsia="Palatino Linotype" w:hAnsi="Palatino Linotype" w:cs="Palatino Linotype"/>
        </w:rPr>
      </w:pPr>
    </w:p>
    <w:p w14:paraId="3FCDBD3E" w14:textId="77777777" w:rsidR="00196ADA" w:rsidRPr="008074F7" w:rsidRDefault="00196ADA">
      <w:pPr>
        <w:spacing w:line="360" w:lineRule="auto"/>
        <w:jc w:val="both"/>
        <w:rPr>
          <w:rFonts w:ascii="Palatino Linotype" w:eastAsia="Palatino Linotype" w:hAnsi="Palatino Linotype" w:cs="Palatino Linotype"/>
        </w:rPr>
      </w:pPr>
    </w:p>
    <w:p w14:paraId="52E1CFFC" w14:textId="77777777" w:rsidR="009842D1" w:rsidRPr="008074F7" w:rsidRDefault="009842D1">
      <w:pPr>
        <w:spacing w:line="360" w:lineRule="auto"/>
        <w:jc w:val="both"/>
        <w:rPr>
          <w:rFonts w:ascii="Palatino Linotype" w:eastAsia="Palatino Linotype" w:hAnsi="Palatino Linotype" w:cs="Palatino Linotype"/>
        </w:rPr>
      </w:pPr>
    </w:p>
    <w:p w14:paraId="3BF4D5EE" w14:textId="77777777" w:rsidR="009842D1" w:rsidRPr="008074F7" w:rsidRDefault="009842D1">
      <w:pPr>
        <w:spacing w:line="360" w:lineRule="auto"/>
        <w:jc w:val="both"/>
        <w:rPr>
          <w:rFonts w:ascii="Palatino Linotype" w:eastAsia="Palatino Linotype" w:hAnsi="Palatino Linotype" w:cs="Palatino Linotype"/>
        </w:rPr>
      </w:pPr>
    </w:p>
    <w:p w14:paraId="3ABFEE11" w14:textId="77777777" w:rsidR="009842D1" w:rsidRPr="008074F7" w:rsidRDefault="009842D1">
      <w:pPr>
        <w:spacing w:line="360" w:lineRule="auto"/>
        <w:jc w:val="both"/>
        <w:rPr>
          <w:rFonts w:ascii="Palatino Linotype" w:eastAsia="Palatino Linotype" w:hAnsi="Palatino Linotype" w:cs="Palatino Linotype"/>
        </w:rPr>
      </w:pPr>
    </w:p>
    <w:p w14:paraId="701CDD83" w14:textId="77777777" w:rsidR="009842D1" w:rsidRPr="008074F7" w:rsidRDefault="009842D1">
      <w:pPr>
        <w:spacing w:line="360" w:lineRule="auto"/>
        <w:jc w:val="both"/>
        <w:rPr>
          <w:rFonts w:ascii="Palatino Linotype" w:eastAsia="Palatino Linotype" w:hAnsi="Palatino Linotype" w:cs="Palatino Linotype"/>
        </w:rPr>
      </w:pPr>
    </w:p>
    <w:sectPr w:rsidR="009842D1" w:rsidRPr="008074F7">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8A13" w14:textId="77777777" w:rsidR="005F2897" w:rsidRDefault="005F2897">
      <w:r>
        <w:separator/>
      </w:r>
    </w:p>
  </w:endnote>
  <w:endnote w:type="continuationSeparator" w:id="0">
    <w:p w14:paraId="76F60628" w14:textId="77777777" w:rsidR="005F2897" w:rsidRDefault="005F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6E33"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7527">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7527">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446644C9" w14:textId="77777777" w:rsidR="009842D1" w:rsidRDefault="009842D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6E87" w14:textId="77777777" w:rsidR="009842D1" w:rsidRDefault="00FF32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752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7527">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15850783"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2C1" w14:textId="77777777" w:rsidR="005F2897" w:rsidRDefault="005F2897">
      <w:r>
        <w:separator/>
      </w:r>
    </w:p>
  </w:footnote>
  <w:footnote w:type="continuationSeparator" w:id="0">
    <w:p w14:paraId="3B25D02D" w14:textId="77777777" w:rsidR="005F2897" w:rsidRDefault="005F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F3A"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2E22E8E4" wp14:editId="510E04E4">
          <wp:simplePos x="0" y="0"/>
          <wp:positionH relativeFrom="column">
            <wp:posOffset>-1080123</wp:posOffset>
          </wp:positionH>
          <wp:positionV relativeFrom="paragraph">
            <wp:posOffset>-488302</wp:posOffset>
          </wp:positionV>
          <wp:extent cx="7809865" cy="10165715"/>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8"/>
      <w:tblW w:w="5953" w:type="dxa"/>
      <w:tblInd w:w="3261" w:type="dxa"/>
      <w:tblLayout w:type="fixed"/>
      <w:tblLook w:val="0400" w:firstRow="0" w:lastRow="0" w:firstColumn="0" w:lastColumn="0" w:noHBand="0" w:noVBand="1"/>
    </w:tblPr>
    <w:tblGrid>
      <w:gridCol w:w="2489"/>
      <w:gridCol w:w="3464"/>
    </w:tblGrid>
    <w:tr w:rsidR="009842D1" w14:paraId="216F5C1F" w14:textId="77777777">
      <w:tc>
        <w:tcPr>
          <w:tcW w:w="2489" w:type="dxa"/>
          <w:shd w:val="clear" w:color="auto" w:fill="auto"/>
        </w:tcPr>
        <w:p w14:paraId="5A2E3E9F" w14:textId="77777777" w:rsidR="009842D1" w:rsidRPr="00177EA6" w:rsidRDefault="00FF32EF">
          <w:pPr>
            <w:rPr>
              <w:rFonts w:ascii="Palatino Linotype" w:eastAsia="Palatino Linotype" w:hAnsi="Palatino Linotype" w:cs="Palatino Linotype"/>
              <w:b/>
              <w:color w:val="000000" w:themeColor="text1"/>
              <w:sz w:val="22"/>
              <w:szCs w:val="22"/>
            </w:rPr>
          </w:pPr>
          <w:r w:rsidRPr="00177EA6">
            <w:rPr>
              <w:rFonts w:ascii="Palatino Linotype" w:eastAsia="Palatino Linotype" w:hAnsi="Palatino Linotype" w:cs="Palatino Linotype"/>
              <w:b/>
              <w:color w:val="000000" w:themeColor="text1"/>
              <w:sz w:val="22"/>
              <w:szCs w:val="22"/>
            </w:rPr>
            <w:t>Recurso de Revisión:</w:t>
          </w:r>
        </w:p>
      </w:tc>
      <w:tc>
        <w:tcPr>
          <w:tcW w:w="3464" w:type="dxa"/>
          <w:shd w:val="clear" w:color="auto" w:fill="auto"/>
          <w:vAlign w:val="center"/>
        </w:tcPr>
        <w:p w14:paraId="3B254FB3" w14:textId="3DB5B6A8" w:rsidR="009842D1" w:rsidRPr="00177EA6" w:rsidRDefault="00E72ADC">
          <w:pPr>
            <w:ind w:right="175"/>
            <w:jc w:val="both"/>
            <w:rPr>
              <w:rFonts w:ascii="Palatino Linotype" w:eastAsia="Palatino Linotype" w:hAnsi="Palatino Linotype" w:cs="Palatino Linotype"/>
              <w:b/>
              <w:color w:val="000000" w:themeColor="text1"/>
              <w:sz w:val="22"/>
              <w:szCs w:val="22"/>
            </w:rPr>
          </w:pPr>
          <w:r>
            <w:rPr>
              <w:rFonts w:ascii="Palatino Linotype" w:eastAsia="Palatino Linotype" w:hAnsi="Palatino Linotype" w:cs="Palatino Linotype"/>
              <w:b/>
              <w:color w:val="000000" w:themeColor="text1"/>
              <w:sz w:val="22"/>
              <w:szCs w:val="22"/>
            </w:rPr>
            <w:t>00914</w:t>
          </w:r>
          <w:r w:rsidR="00A22601" w:rsidRPr="00A22601">
            <w:rPr>
              <w:rFonts w:ascii="Palatino Linotype" w:eastAsia="Palatino Linotype" w:hAnsi="Palatino Linotype" w:cs="Palatino Linotype"/>
              <w:b/>
              <w:color w:val="000000" w:themeColor="text1"/>
              <w:sz w:val="22"/>
              <w:szCs w:val="22"/>
            </w:rPr>
            <w:t>/INFOEM/IP/RR/2024</w:t>
          </w:r>
        </w:p>
      </w:tc>
    </w:tr>
    <w:tr w:rsidR="009842D1" w14:paraId="4751E0CC" w14:textId="77777777">
      <w:trPr>
        <w:trHeight w:val="228"/>
      </w:trPr>
      <w:tc>
        <w:tcPr>
          <w:tcW w:w="2489" w:type="dxa"/>
          <w:shd w:val="clear" w:color="auto" w:fill="auto"/>
          <w:vAlign w:val="center"/>
        </w:tcPr>
        <w:p w14:paraId="482DDFC9" w14:textId="77777777" w:rsidR="009842D1" w:rsidRPr="00177EA6" w:rsidRDefault="00FF32EF">
          <w:pPr>
            <w:rPr>
              <w:rFonts w:ascii="Palatino Linotype" w:eastAsia="Palatino Linotype" w:hAnsi="Palatino Linotype" w:cs="Palatino Linotype"/>
              <w:b/>
              <w:color w:val="000000" w:themeColor="text1"/>
              <w:sz w:val="22"/>
              <w:szCs w:val="22"/>
            </w:rPr>
          </w:pPr>
          <w:r w:rsidRPr="00177EA6">
            <w:rPr>
              <w:rFonts w:ascii="Palatino Linotype" w:eastAsia="Palatino Linotype" w:hAnsi="Palatino Linotype" w:cs="Palatino Linotype"/>
              <w:b/>
              <w:color w:val="000000" w:themeColor="text1"/>
              <w:sz w:val="22"/>
              <w:szCs w:val="22"/>
            </w:rPr>
            <w:t>Sujeto Obligado:</w:t>
          </w:r>
        </w:p>
      </w:tc>
      <w:tc>
        <w:tcPr>
          <w:tcW w:w="3464" w:type="dxa"/>
          <w:shd w:val="clear" w:color="auto" w:fill="auto"/>
          <w:vAlign w:val="center"/>
        </w:tcPr>
        <w:p w14:paraId="22EF09A6" w14:textId="7E020B60" w:rsidR="009842D1" w:rsidRPr="00177EA6" w:rsidRDefault="00E72ADC" w:rsidP="008269AF">
          <w:pPr>
            <w:ind w:left="-45" w:right="-257"/>
            <w:jc w:val="both"/>
            <w:rPr>
              <w:rFonts w:ascii="Palatino Linotype" w:eastAsia="Palatino Linotype" w:hAnsi="Palatino Linotype" w:cs="Palatino Linotype"/>
              <w:b/>
              <w:color w:val="000000" w:themeColor="text1"/>
              <w:sz w:val="22"/>
              <w:szCs w:val="22"/>
            </w:rPr>
          </w:pPr>
          <w:r w:rsidRPr="00E72ADC">
            <w:rPr>
              <w:rFonts w:ascii="Palatino Linotype" w:eastAsia="Palatino Linotype" w:hAnsi="Palatino Linotype" w:cs="Palatino Linotype"/>
              <w:b/>
              <w:color w:val="000000" w:themeColor="text1"/>
              <w:sz w:val="22"/>
              <w:szCs w:val="22"/>
            </w:rPr>
            <w:t>Ayuntamiento de Ixtapaluca</w:t>
          </w:r>
        </w:p>
      </w:tc>
    </w:tr>
    <w:tr w:rsidR="009842D1" w14:paraId="19E03D34" w14:textId="77777777">
      <w:tc>
        <w:tcPr>
          <w:tcW w:w="2489" w:type="dxa"/>
          <w:shd w:val="clear" w:color="auto" w:fill="auto"/>
          <w:vAlign w:val="center"/>
        </w:tcPr>
        <w:p w14:paraId="2B29D47E" w14:textId="77777777" w:rsidR="009842D1" w:rsidRDefault="00FF32EF">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EC9AC34" w14:textId="77777777" w:rsidR="009842D1" w:rsidRDefault="00FF32E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98C689" w14:textId="77777777" w:rsidR="009842D1" w:rsidRDefault="00FF32EF">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BF1C" w14:textId="77777777" w:rsidR="009842D1" w:rsidRDefault="00FF32EF">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B273D72" wp14:editId="419962C9">
          <wp:simplePos x="0" y="0"/>
          <wp:positionH relativeFrom="page">
            <wp:align>left</wp:align>
          </wp:positionH>
          <wp:positionV relativeFrom="paragraph">
            <wp:posOffset>-346542</wp:posOffset>
          </wp:positionV>
          <wp:extent cx="7809865" cy="10165715"/>
          <wp:effectExtent l="0" t="0" r="635" b="6985"/>
          <wp:wrapNone/>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7"/>
      <w:tblW w:w="5670" w:type="dxa"/>
      <w:tblInd w:w="3261" w:type="dxa"/>
      <w:tblLayout w:type="fixed"/>
      <w:tblLook w:val="0400" w:firstRow="0" w:lastRow="0" w:firstColumn="0" w:lastColumn="0" w:noHBand="0" w:noVBand="1"/>
    </w:tblPr>
    <w:tblGrid>
      <w:gridCol w:w="2551"/>
      <w:gridCol w:w="3119"/>
    </w:tblGrid>
    <w:tr w:rsidR="009842D1" w14:paraId="426AF0B0" w14:textId="77777777">
      <w:tc>
        <w:tcPr>
          <w:tcW w:w="2551" w:type="dxa"/>
          <w:shd w:val="clear" w:color="auto" w:fill="auto"/>
          <w:vAlign w:val="center"/>
        </w:tcPr>
        <w:p w14:paraId="5DB878FA"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905E691" w14:textId="7C7BD350" w:rsidR="009842D1" w:rsidRDefault="00E72AD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00914</w:t>
          </w:r>
          <w:r w:rsidR="00A22601" w:rsidRPr="00A22601">
            <w:rPr>
              <w:rFonts w:ascii="Palatino Linotype" w:eastAsia="Palatino Linotype" w:hAnsi="Palatino Linotype" w:cs="Palatino Linotype"/>
              <w:b/>
              <w:sz w:val="22"/>
              <w:szCs w:val="22"/>
            </w:rPr>
            <w:t>/INFOEM/IP/RR/2024</w:t>
          </w:r>
        </w:p>
      </w:tc>
    </w:tr>
    <w:tr w:rsidR="009842D1" w14:paraId="66CBB156" w14:textId="77777777">
      <w:trPr>
        <w:trHeight w:val="130"/>
      </w:trPr>
      <w:tc>
        <w:tcPr>
          <w:tcW w:w="2551" w:type="dxa"/>
          <w:shd w:val="clear" w:color="auto" w:fill="auto"/>
          <w:vAlign w:val="center"/>
        </w:tcPr>
        <w:p w14:paraId="1BA069A1"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74010938" w14:textId="31434C20" w:rsidR="009842D1" w:rsidRDefault="009842D1">
          <w:pPr>
            <w:ind w:left="-45"/>
            <w:jc w:val="both"/>
            <w:rPr>
              <w:rFonts w:ascii="Palatino Linotype" w:eastAsia="Palatino Linotype" w:hAnsi="Palatino Linotype" w:cs="Palatino Linotype"/>
              <w:b/>
              <w:sz w:val="22"/>
              <w:szCs w:val="22"/>
            </w:rPr>
          </w:pPr>
        </w:p>
      </w:tc>
    </w:tr>
    <w:tr w:rsidR="009842D1" w14:paraId="49F4DCA6" w14:textId="77777777">
      <w:trPr>
        <w:trHeight w:val="228"/>
      </w:trPr>
      <w:tc>
        <w:tcPr>
          <w:tcW w:w="2551" w:type="dxa"/>
          <w:shd w:val="clear" w:color="auto" w:fill="auto"/>
          <w:vAlign w:val="center"/>
        </w:tcPr>
        <w:p w14:paraId="2F5F2428"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6FFAEC4B" w14:textId="77777777" w:rsidR="009842D1" w:rsidRDefault="009842D1">
          <w:pPr>
            <w:rPr>
              <w:rFonts w:ascii="Palatino Linotype" w:eastAsia="Palatino Linotype" w:hAnsi="Palatino Linotype" w:cs="Palatino Linotype"/>
              <w:b/>
              <w:sz w:val="22"/>
              <w:szCs w:val="22"/>
            </w:rPr>
          </w:pPr>
        </w:p>
      </w:tc>
      <w:tc>
        <w:tcPr>
          <w:tcW w:w="3119" w:type="dxa"/>
          <w:shd w:val="clear" w:color="auto" w:fill="auto"/>
          <w:vAlign w:val="center"/>
        </w:tcPr>
        <w:p w14:paraId="0847EA51" w14:textId="3A0879CF" w:rsidR="009842D1" w:rsidRDefault="00E72ADC" w:rsidP="00196ADA">
          <w:pPr>
            <w:ind w:right="-115"/>
            <w:jc w:val="both"/>
            <w:rPr>
              <w:rFonts w:ascii="Palatino Linotype" w:eastAsia="Palatino Linotype" w:hAnsi="Palatino Linotype" w:cs="Palatino Linotype"/>
              <w:b/>
              <w:sz w:val="22"/>
              <w:szCs w:val="22"/>
            </w:rPr>
          </w:pPr>
          <w:r w:rsidRPr="00E72ADC">
            <w:rPr>
              <w:rFonts w:ascii="Palatino Linotype" w:eastAsia="Palatino Linotype" w:hAnsi="Palatino Linotype" w:cs="Palatino Linotype"/>
              <w:b/>
              <w:sz w:val="22"/>
              <w:szCs w:val="22"/>
            </w:rPr>
            <w:t>Ayuntamiento de Ixtapaluca</w:t>
          </w:r>
        </w:p>
      </w:tc>
    </w:tr>
    <w:tr w:rsidR="009842D1" w14:paraId="50B69A40" w14:textId="77777777">
      <w:tc>
        <w:tcPr>
          <w:tcW w:w="2551" w:type="dxa"/>
          <w:shd w:val="clear" w:color="auto" w:fill="auto"/>
          <w:vAlign w:val="center"/>
        </w:tcPr>
        <w:p w14:paraId="51C1A11F" w14:textId="77777777" w:rsidR="009842D1" w:rsidRDefault="00FF32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C4F13C8" w14:textId="77777777" w:rsidR="009842D1" w:rsidRDefault="00FF32EF">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84864BE" w14:textId="77777777" w:rsidR="009842D1" w:rsidRDefault="009842D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1B"/>
    <w:multiLevelType w:val="hybridMultilevel"/>
    <w:tmpl w:val="EC52A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D71DD"/>
    <w:multiLevelType w:val="multilevel"/>
    <w:tmpl w:val="00DC551A"/>
    <w:lvl w:ilvl="0">
      <w:start w:val="1"/>
      <w:numFmt w:val="lowerLetter"/>
      <w:pStyle w:val="Listaconvietas3"/>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72C645B"/>
    <w:multiLevelType w:val="multilevel"/>
    <w:tmpl w:val="8AC67A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73073"/>
    <w:multiLevelType w:val="hybridMultilevel"/>
    <w:tmpl w:val="39302E2E"/>
    <w:lvl w:ilvl="0" w:tplc="C9C2D65C">
      <w:start w:val="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047ED"/>
    <w:multiLevelType w:val="multilevel"/>
    <w:tmpl w:val="4A04CF1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19A65D0"/>
    <w:multiLevelType w:val="hybridMultilevel"/>
    <w:tmpl w:val="5824B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9F05FB"/>
    <w:multiLevelType w:val="multilevel"/>
    <w:tmpl w:val="1B469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8F3D6D"/>
    <w:multiLevelType w:val="multilevel"/>
    <w:tmpl w:val="73ECA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DB1FAD"/>
    <w:multiLevelType w:val="multilevel"/>
    <w:tmpl w:val="B41A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BF2AAA"/>
    <w:multiLevelType w:val="hybridMultilevel"/>
    <w:tmpl w:val="F35C9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C901A0"/>
    <w:multiLevelType w:val="multilevel"/>
    <w:tmpl w:val="2B444D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B6418A"/>
    <w:multiLevelType w:val="multilevel"/>
    <w:tmpl w:val="1578E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7634A"/>
    <w:multiLevelType w:val="multilevel"/>
    <w:tmpl w:val="927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813E54"/>
    <w:multiLevelType w:val="multilevel"/>
    <w:tmpl w:val="9496BAAA"/>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7FFC4CD3"/>
    <w:multiLevelType w:val="multilevel"/>
    <w:tmpl w:val="0D0A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4"/>
  </w:num>
  <w:num w:numId="4">
    <w:abstractNumId w:val="12"/>
  </w:num>
  <w:num w:numId="5">
    <w:abstractNumId w:val="2"/>
  </w:num>
  <w:num w:numId="6">
    <w:abstractNumId w:val="7"/>
  </w:num>
  <w:num w:numId="7">
    <w:abstractNumId w:val="14"/>
  </w:num>
  <w:num w:numId="8">
    <w:abstractNumId w:val="10"/>
  </w:num>
  <w:num w:numId="9">
    <w:abstractNumId w:val="8"/>
  </w:num>
  <w:num w:numId="10">
    <w:abstractNumId w:val="5"/>
  </w:num>
  <w:num w:numId="11">
    <w:abstractNumId w:val="9"/>
  </w:num>
  <w:num w:numId="12">
    <w:abstractNumId w:val="13"/>
  </w:num>
  <w:num w:numId="13">
    <w:abstractNumId w:val="3"/>
  </w:num>
  <w:num w:numId="14">
    <w:abstractNumId w:val="0"/>
  </w:num>
  <w:num w:numId="15">
    <w:abstractNumId w:val="1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D1"/>
    <w:rsid w:val="00177EA6"/>
    <w:rsid w:val="00196ADA"/>
    <w:rsid w:val="00286ED4"/>
    <w:rsid w:val="002B7D36"/>
    <w:rsid w:val="002D440C"/>
    <w:rsid w:val="003473AD"/>
    <w:rsid w:val="003F1D55"/>
    <w:rsid w:val="00494695"/>
    <w:rsid w:val="004B4A13"/>
    <w:rsid w:val="00514747"/>
    <w:rsid w:val="005F2897"/>
    <w:rsid w:val="005F2C30"/>
    <w:rsid w:val="005F4E2A"/>
    <w:rsid w:val="00636174"/>
    <w:rsid w:val="006471E9"/>
    <w:rsid w:val="00761FD8"/>
    <w:rsid w:val="008074F7"/>
    <w:rsid w:val="008269AF"/>
    <w:rsid w:val="00830114"/>
    <w:rsid w:val="008371EA"/>
    <w:rsid w:val="00890F5F"/>
    <w:rsid w:val="00954198"/>
    <w:rsid w:val="009842D1"/>
    <w:rsid w:val="00A22601"/>
    <w:rsid w:val="00BA1A97"/>
    <w:rsid w:val="00D31D08"/>
    <w:rsid w:val="00D86BE1"/>
    <w:rsid w:val="00DD0639"/>
    <w:rsid w:val="00DF08B6"/>
    <w:rsid w:val="00E72ADC"/>
    <w:rsid w:val="00EE7527"/>
    <w:rsid w:val="00F23CAC"/>
    <w:rsid w:val="00FF3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2E7BC"/>
  <w15:docId w15:val="{CDAB14CA-4300-44A1-8C78-3BC24476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8"/>
    <w:tblPr>
      <w:tblStyleRowBandSize w:val="1"/>
      <w:tblStyleColBandSize w:val="1"/>
      <w:tblCellMar>
        <w:left w:w="115" w:type="dxa"/>
        <w:right w:w="115" w:type="dxa"/>
      </w:tblCellMar>
    </w:tblPr>
  </w:style>
  <w:style w:type="table" w:customStyle="1" w:styleId="a8">
    <w:basedOn w:val="TableNormal8"/>
    <w:tblPr>
      <w:tblStyleRowBandSize w:val="1"/>
      <w:tblStyleColBandSize w:val="1"/>
      <w:tblCellMar>
        <w:left w:w="115" w:type="dxa"/>
        <w:right w:w="115"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2883">
      <w:bodyDiv w:val="1"/>
      <w:marLeft w:val="0"/>
      <w:marRight w:val="0"/>
      <w:marTop w:val="0"/>
      <w:marBottom w:val="0"/>
      <w:divBdr>
        <w:top w:val="none" w:sz="0" w:space="0" w:color="auto"/>
        <w:left w:val="none" w:sz="0" w:space="0" w:color="auto"/>
        <w:bottom w:val="none" w:sz="0" w:space="0" w:color="auto"/>
        <w:right w:val="none" w:sz="0" w:space="0" w:color="auto"/>
      </w:divBdr>
    </w:div>
    <w:div w:id="130183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NjKUUfjW1z++UqXU5X/CdXUeEQ==">AMUW2mVpK5p6Bf+zfrEziBr4c7qlxCnUlPf/btIp3cmogkbP3YV1kmDNiTmQ7MjRbJ2NFLrHNVljhOw5AtcUGtzirkpUOg8kQ8rKXm2dP/ku60MAFfgxa8N/1y6+aDkhwO/7PsHYvUgLrwHtDrX9Vt9b52XmkD3oZEVS4VaVBFaztg9LK63rt457YmnXEE7S328+4XiBARMl+osI/pfNeNQ7rEM+fJLQbfLzObN3p9SzIEYhsAMTAz7XfQOl/mST74toKcaB/tVLXhkchPNHsJSL9tiBabOU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8807</Words>
  <Characters>48443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2024-03-15T17:41:00Z</cp:lastPrinted>
  <dcterms:created xsi:type="dcterms:W3CDTF">2024-04-01T22:29:00Z</dcterms:created>
  <dcterms:modified xsi:type="dcterms:W3CDTF">2024-04-01T22:29:00Z</dcterms:modified>
</cp:coreProperties>
</file>