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F3EC" w14:textId="77777777" w:rsidR="00592803" w:rsidRPr="000D72FC" w:rsidRDefault="00592803" w:rsidP="00592803">
      <w:pPr>
        <w:tabs>
          <w:tab w:val="left" w:pos="3465"/>
        </w:tabs>
        <w:spacing w:before="240" w:after="360" w:line="360" w:lineRule="auto"/>
        <w:jc w:val="both"/>
        <w:rPr>
          <w:rFonts w:ascii="Palatino Linotype" w:hAnsi="Palatino Linotype"/>
          <w:color w:val="000000" w:themeColor="text1"/>
        </w:rPr>
      </w:pPr>
      <w:r w:rsidRPr="000D72FC">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Pr="000D72FC">
        <w:rPr>
          <w:rFonts w:ascii="Palatino Linotype" w:eastAsia="MS Mincho" w:hAnsi="Palatino Linotype" w:cs="Times New Roman"/>
          <w:color w:val="000000"/>
          <w:lang w:val="es-MX"/>
        </w:rPr>
        <w:t>seis</w:t>
      </w:r>
      <w:r w:rsidR="000D72FC" w:rsidRPr="000D72FC">
        <w:rPr>
          <w:rFonts w:ascii="Palatino Linotype" w:eastAsia="MS Mincho" w:hAnsi="Palatino Linotype" w:cs="Times New Roman"/>
          <w:color w:val="000000"/>
          <w:lang w:val="es-MX"/>
        </w:rPr>
        <w:t xml:space="preserve"> (06)</w:t>
      </w:r>
      <w:r w:rsidRPr="000D72FC">
        <w:rPr>
          <w:rFonts w:ascii="Palatino Linotype" w:eastAsia="MS Mincho" w:hAnsi="Palatino Linotype" w:cs="Times New Roman"/>
          <w:color w:val="000000"/>
          <w:lang w:val="es-MX"/>
        </w:rPr>
        <w:t xml:space="preserve"> de marzo de dos mil veinticuatro.</w:t>
      </w:r>
    </w:p>
    <w:p w14:paraId="3D7785EB" w14:textId="1BF79022" w:rsidR="00592803" w:rsidRPr="000D72FC" w:rsidRDefault="00592803" w:rsidP="00592803">
      <w:pPr>
        <w:spacing w:line="360" w:lineRule="auto"/>
        <w:jc w:val="both"/>
        <w:rPr>
          <w:rFonts w:ascii="Palatino Linotype" w:eastAsia="Times New Roman" w:hAnsi="Palatino Linotype" w:cs="Times New Roman"/>
          <w:color w:val="000000" w:themeColor="text1"/>
        </w:rPr>
      </w:pPr>
      <w:r w:rsidRPr="000D72FC">
        <w:rPr>
          <w:rFonts w:ascii="Palatino Linotype" w:hAnsi="Palatino Linotype"/>
          <w:b/>
          <w:color w:val="000000" w:themeColor="text1"/>
        </w:rPr>
        <w:t>VISTO</w:t>
      </w:r>
      <w:r w:rsidRPr="000D72FC">
        <w:rPr>
          <w:rFonts w:ascii="Palatino Linotype" w:hAnsi="Palatino Linotype"/>
          <w:color w:val="000000" w:themeColor="text1"/>
        </w:rPr>
        <w:t xml:space="preserve"> el expediente electrónico formado con motivo del recurso de revisión </w:t>
      </w:r>
      <w:r w:rsidRPr="000D72FC">
        <w:rPr>
          <w:rFonts w:ascii="Palatino Linotype" w:hAnsi="Palatino Linotype"/>
          <w:b/>
        </w:rPr>
        <w:t>000823/INFOEM/IP/RR/2024</w:t>
      </w:r>
      <w:r w:rsidRPr="000D72FC">
        <w:rPr>
          <w:rFonts w:ascii="Palatino Linotype" w:eastAsia="Times New Roman" w:hAnsi="Palatino Linotype" w:cs="Arial"/>
          <w:bCs/>
          <w:color w:val="000000" w:themeColor="text1"/>
        </w:rPr>
        <w:t xml:space="preserve">, </w:t>
      </w:r>
      <w:r w:rsidRPr="000D72FC">
        <w:rPr>
          <w:rFonts w:ascii="Palatino Linotype" w:eastAsia="Times New Roman" w:hAnsi="Palatino Linotype" w:cs="Times New Roman"/>
          <w:color w:val="000000" w:themeColor="text1"/>
        </w:rPr>
        <w:t xml:space="preserve">interpuesto por </w:t>
      </w:r>
      <w:r w:rsidR="000F4F2B">
        <w:rPr>
          <w:rFonts w:ascii="Palatino Linotype" w:eastAsia="Times New Roman" w:hAnsi="Palatino Linotype" w:cs="Times New Roman"/>
          <w:b/>
        </w:rPr>
        <w:t>XXX XXX</w:t>
      </w:r>
      <w:r w:rsidRPr="000D72FC">
        <w:rPr>
          <w:rFonts w:ascii="Palatino Linotype" w:eastAsia="Times New Roman" w:hAnsi="Palatino Linotype" w:cs="Times New Roman"/>
          <w:color w:val="000000" w:themeColor="text1"/>
        </w:rPr>
        <w:t xml:space="preserve">, en lo sucesivo, </w:t>
      </w:r>
      <w:r w:rsidRPr="000D72FC">
        <w:rPr>
          <w:rFonts w:ascii="Palatino Linotype" w:eastAsia="Times New Roman" w:hAnsi="Palatino Linotype" w:cs="Times New Roman"/>
          <w:b/>
          <w:color w:val="000000" w:themeColor="text1"/>
        </w:rPr>
        <w:t xml:space="preserve">EL </w:t>
      </w:r>
      <w:r w:rsidRPr="000D72FC">
        <w:rPr>
          <w:rFonts w:ascii="Palatino Linotype" w:eastAsia="Times New Roman" w:hAnsi="Palatino Linotype" w:cs="Times New Roman"/>
          <w:b/>
          <w:bCs/>
          <w:color w:val="000000" w:themeColor="text1"/>
        </w:rPr>
        <w:t>RECURRENTE</w:t>
      </w:r>
      <w:r w:rsidRPr="000D72FC">
        <w:rPr>
          <w:rFonts w:ascii="Palatino Linotype" w:eastAsia="Times New Roman" w:hAnsi="Palatino Linotype" w:cs="Arial"/>
          <w:color w:val="000000" w:themeColor="text1"/>
        </w:rPr>
        <w:t xml:space="preserve">; en contra de la respuesta de solicitud </w:t>
      </w:r>
      <w:r w:rsidRPr="000D72FC">
        <w:rPr>
          <w:rFonts w:ascii="Palatino Linotype" w:eastAsia="Times New Roman" w:hAnsi="Palatino Linotype" w:cs="Arial"/>
          <w:b/>
          <w:bCs/>
          <w:color w:val="000000" w:themeColor="text1"/>
        </w:rPr>
        <w:t> </w:t>
      </w:r>
      <w:r w:rsidR="008A39D2" w:rsidRPr="000D72FC">
        <w:rPr>
          <w:rFonts w:ascii="Palatino Linotype" w:eastAsia="Times New Roman" w:hAnsi="Palatino Linotype" w:cs="Arial"/>
          <w:b/>
          <w:bCs/>
          <w:color w:val="000000" w:themeColor="text1"/>
        </w:rPr>
        <w:t>00699/CUAUTIZC/IP/2023</w:t>
      </w:r>
      <w:r w:rsidR="000D72FC" w:rsidRPr="000D72FC">
        <w:rPr>
          <w:rFonts w:ascii="Palatino Linotype" w:eastAsia="Times New Roman" w:hAnsi="Palatino Linotype" w:cs="Arial"/>
          <w:b/>
          <w:bCs/>
          <w:color w:val="000000" w:themeColor="text1"/>
        </w:rPr>
        <w:t xml:space="preserve">, </w:t>
      </w:r>
      <w:r w:rsidRPr="000D72FC">
        <w:rPr>
          <w:rFonts w:ascii="Palatino Linotype" w:eastAsia="Times New Roman" w:hAnsi="Palatino Linotype" w:cs="Arial"/>
          <w:color w:val="000000" w:themeColor="text1"/>
        </w:rPr>
        <w:t xml:space="preserve">del </w:t>
      </w:r>
      <w:r w:rsidR="008A39D2" w:rsidRPr="000D72FC">
        <w:rPr>
          <w:rFonts w:ascii="Palatino Linotype" w:hAnsi="Palatino Linotype"/>
          <w:b/>
          <w:bCs/>
          <w:color w:val="000000" w:themeColor="text1"/>
        </w:rPr>
        <w:t xml:space="preserve">Ayuntamiento de </w:t>
      </w:r>
      <w:r w:rsidR="00397863" w:rsidRPr="000D72FC">
        <w:rPr>
          <w:rFonts w:ascii="Palatino Linotype" w:hAnsi="Palatino Linotype"/>
          <w:b/>
          <w:bCs/>
          <w:color w:val="000000" w:themeColor="text1"/>
        </w:rPr>
        <w:t>Cuautitlán</w:t>
      </w:r>
      <w:r w:rsidR="008A39D2" w:rsidRPr="000D72FC">
        <w:rPr>
          <w:rFonts w:ascii="Palatino Linotype" w:hAnsi="Palatino Linotype"/>
          <w:b/>
          <w:bCs/>
          <w:color w:val="000000" w:themeColor="text1"/>
        </w:rPr>
        <w:t xml:space="preserve"> Izcalli</w:t>
      </w:r>
      <w:r w:rsidRPr="000D72FC">
        <w:rPr>
          <w:rFonts w:ascii="Palatino Linotype" w:eastAsia="Calibri" w:hAnsi="Palatino Linotype" w:cs="Arial"/>
          <w:color w:val="000000" w:themeColor="text1"/>
          <w:lang w:val="es-ES"/>
        </w:rPr>
        <w:t xml:space="preserve">, en </w:t>
      </w:r>
      <w:r w:rsidR="000D72FC" w:rsidRPr="000D72FC">
        <w:rPr>
          <w:rFonts w:ascii="Palatino Linotype" w:eastAsia="Calibri" w:hAnsi="Palatino Linotype" w:cs="Arial"/>
          <w:color w:val="000000" w:themeColor="text1"/>
          <w:lang w:val="es-ES"/>
        </w:rPr>
        <w:t>adelante</w:t>
      </w:r>
      <w:r w:rsidRPr="000D72FC">
        <w:rPr>
          <w:rFonts w:ascii="Palatino Linotype" w:eastAsia="Times New Roman" w:hAnsi="Palatino Linotype" w:cs="Times New Roman"/>
          <w:color w:val="000000" w:themeColor="text1"/>
        </w:rPr>
        <w:t xml:space="preserve"> el</w:t>
      </w:r>
      <w:r w:rsidRPr="000D72FC">
        <w:rPr>
          <w:rFonts w:ascii="Palatino Linotype" w:eastAsia="Times New Roman" w:hAnsi="Palatino Linotype" w:cs="Times New Roman"/>
          <w:b/>
          <w:color w:val="000000" w:themeColor="text1"/>
        </w:rPr>
        <w:t xml:space="preserve"> SUJETO OBLIGADO</w:t>
      </w:r>
      <w:r w:rsidRPr="000D72FC">
        <w:rPr>
          <w:rFonts w:ascii="Palatino Linotype" w:eastAsia="Times New Roman" w:hAnsi="Palatino Linotype" w:cs="Times New Roman"/>
          <w:color w:val="000000" w:themeColor="text1"/>
        </w:rPr>
        <w:t>,</w:t>
      </w:r>
      <w:r w:rsidRPr="000D72FC">
        <w:rPr>
          <w:rFonts w:ascii="Palatino Linotype" w:eastAsia="Times New Roman" w:hAnsi="Palatino Linotype" w:cs="Times New Roman"/>
          <w:b/>
          <w:color w:val="000000" w:themeColor="text1"/>
        </w:rPr>
        <w:t xml:space="preserve"> </w:t>
      </w:r>
      <w:r w:rsidRPr="000D72FC">
        <w:rPr>
          <w:rFonts w:ascii="Palatino Linotype" w:eastAsia="Times New Roman" w:hAnsi="Palatino Linotype" w:cs="Times New Roman"/>
          <w:color w:val="000000" w:themeColor="text1"/>
        </w:rPr>
        <w:t>se procede a dictar la presente resolución, con base en los siguientes:</w:t>
      </w:r>
    </w:p>
    <w:p w14:paraId="2D595267" w14:textId="77777777" w:rsidR="00592803" w:rsidRPr="000D72FC" w:rsidRDefault="00592803" w:rsidP="00592803">
      <w:pPr>
        <w:spacing w:line="360" w:lineRule="auto"/>
        <w:jc w:val="both"/>
        <w:rPr>
          <w:rFonts w:ascii="Palatino Linotype" w:hAnsi="Palatino Linotype"/>
          <w:b/>
          <w:color w:val="000000" w:themeColor="text1"/>
        </w:rPr>
      </w:pPr>
    </w:p>
    <w:p w14:paraId="56BAFE93" w14:textId="77777777" w:rsidR="00592803" w:rsidRPr="000D72FC" w:rsidRDefault="00592803" w:rsidP="00592803">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D72FC">
        <w:rPr>
          <w:rFonts w:ascii="Palatino Linotype" w:hAnsi="Palatino Linotype"/>
          <w:b/>
          <w:color w:val="000000" w:themeColor="text1"/>
          <w:sz w:val="24"/>
          <w:szCs w:val="24"/>
        </w:rPr>
        <w:t>ANTECEDENTES</w:t>
      </w:r>
      <w:bookmarkEnd w:id="0"/>
      <w:bookmarkEnd w:id="1"/>
      <w:bookmarkEnd w:id="2"/>
    </w:p>
    <w:p w14:paraId="5EC54057" w14:textId="77777777" w:rsidR="00592803" w:rsidRPr="000D72FC" w:rsidRDefault="00592803" w:rsidP="00592803">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50423BDF" w14:textId="77777777" w:rsidR="00592803" w:rsidRPr="000D72FC" w:rsidRDefault="00592803" w:rsidP="00592803">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D72FC">
        <w:rPr>
          <w:rFonts w:ascii="Palatino Linotype" w:eastAsia="Calibri" w:hAnsi="Palatino Linotype" w:cs="Arial"/>
          <w:color w:val="000000" w:themeColor="text1"/>
          <w:lang w:val="es-ES"/>
        </w:rPr>
        <w:t xml:space="preserve">El </w:t>
      </w:r>
      <w:r w:rsidR="008A39D2" w:rsidRPr="000D72FC">
        <w:rPr>
          <w:rFonts w:ascii="Palatino Linotype" w:eastAsia="Calibri" w:hAnsi="Palatino Linotype" w:cs="Arial"/>
          <w:color w:val="000000" w:themeColor="text1"/>
          <w:lang w:val="es-ES"/>
        </w:rPr>
        <w:t xml:space="preserve">veinticinco de octubre </w:t>
      </w:r>
      <w:r w:rsidRPr="000D72FC">
        <w:rPr>
          <w:rFonts w:ascii="Palatino Linotype" w:eastAsia="Calibri" w:hAnsi="Palatino Linotype" w:cs="Arial"/>
          <w:color w:val="000000" w:themeColor="text1"/>
          <w:lang w:val="es-ES"/>
        </w:rPr>
        <w:t>de dos mil veintitrés, el particular</w:t>
      </w:r>
      <w:r w:rsidRPr="000D72FC">
        <w:rPr>
          <w:rFonts w:ascii="Palatino Linotype" w:hAnsi="Palatino Linotype"/>
          <w:color w:val="000000" w:themeColor="text1"/>
        </w:rPr>
        <w:t xml:space="preserve"> presentó</w:t>
      </w:r>
      <w:r w:rsidRPr="000D72FC">
        <w:rPr>
          <w:rFonts w:ascii="Palatino Linotype" w:hAnsi="Palatino Linotype"/>
          <w:b/>
          <w:color w:val="000000" w:themeColor="text1"/>
        </w:rPr>
        <w:t xml:space="preserve"> </w:t>
      </w:r>
      <w:r w:rsidRPr="000D72FC">
        <w:rPr>
          <w:rFonts w:ascii="Palatino Linotype" w:hAnsi="Palatino Linotype"/>
          <w:bCs/>
          <w:color w:val="000000" w:themeColor="text1"/>
        </w:rPr>
        <w:t>a través del Sistema de Acceso a la Información Mexiquense (</w:t>
      </w:r>
      <w:r w:rsidRPr="000D72FC">
        <w:rPr>
          <w:rFonts w:ascii="Palatino Linotype" w:eastAsia="Calibri" w:hAnsi="Palatino Linotype" w:cs="Arial"/>
          <w:color w:val="000000" w:themeColor="text1"/>
          <w:lang w:val="es-ES"/>
        </w:rPr>
        <w:t xml:space="preserve">SAIMEX), la solicitud de información pública registrada con el número </w:t>
      </w:r>
      <w:r w:rsidR="008A39D2" w:rsidRPr="000D72FC">
        <w:rPr>
          <w:rFonts w:ascii="Palatino Linotype" w:eastAsia="Times New Roman" w:hAnsi="Palatino Linotype" w:cs="Arial"/>
          <w:b/>
          <w:bCs/>
          <w:color w:val="000000" w:themeColor="text1"/>
        </w:rPr>
        <w:t>00699/CUAUTIZC/IP/2023</w:t>
      </w:r>
      <w:r w:rsidRPr="000D72FC">
        <w:rPr>
          <w:rFonts w:ascii="Palatino Linotype" w:eastAsia="Calibri" w:hAnsi="Palatino Linotype" w:cs="Arial"/>
          <w:b/>
          <w:color w:val="000000" w:themeColor="text1"/>
          <w:lang w:val="es-ES"/>
        </w:rPr>
        <w:t>,</w:t>
      </w:r>
      <w:r w:rsidRPr="000D72FC">
        <w:rPr>
          <w:rFonts w:ascii="Palatino Linotype" w:eastAsia="Calibri" w:hAnsi="Palatino Linotype" w:cs="Arial"/>
          <w:color w:val="000000" w:themeColor="text1"/>
          <w:lang w:val="es-ES"/>
        </w:rPr>
        <w:t xml:space="preserve"> </w:t>
      </w:r>
      <w:r w:rsidR="000D72FC">
        <w:rPr>
          <w:rFonts w:ascii="Palatino Linotype" w:eastAsia="Calibri" w:hAnsi="Palatino Linotype" w:cs="Arial"/>
          <w:color w:val="000000" w:themeColor="text1"/>
          <w:lang w:val="es-ES"/>
        </w:rPr>
        <w:t xml:space="preserve">en la </w:t>
      </w:r>
      <w:r w:rsidRPr="000D72FC">
        <w:rPr>
          <w:rFonts w:ascii="Palatino Linotype" w:eastAsia="Calibri" w:hAnsi="Palatino Linotype" w:cs="Arial"/>
          <w:color w:val="000000" w:themeColor="text1"/>
          <w:lang w:val="es-ES"/>
        </w:rPr>
        <w:t xml:space="preserve"> que requirió lo siguiente:</w:t>
      </w:r>
    </w:p>
    <w:p w14:paraId="17FFB3EE" w14:textId="77777777" w:rsidR="00592803" w:rsidRPr="000D72FC" w:rsidRDefault="00592803" w:rsidP="00592803">
      <w:pPr>
        <w:pStyle w:val="Prrafodelista"/>
        <w:spacing w:line="276" w:lineRule="auto"/>
        <w:ind w:left="567" w:right="567"/>
        <w:jc w:val="both"/>
        <w:rPr>
          <w:rFonts w:ascii="Palatino Linotype" w:hAnsi="Palatino Linotype"/>
          <w:i/>
          <w:color w:val="000000" w:themeColor="text1"/>
        </w:rPr>
      </w:pPr>
    </w:p>
    <w:p w14:paraId="47A663BD" w14:textId="77777777" w:rsidR="00592803" w:rsidRPr="000D72FC" w:rsidRDefault="00592803" w:rsidP="00592803">
      <w:pPr>
        <w:pStyle w:val="Prrafodelista"/>
        <w:spacing w:line="276" w:lineRule="auto"/>
        <w:ind w:left="567" w:right="567"/>
        <w:jc w:val="both"/>
        <w:rPr>
          <w:rFonts w:ascii="Palatino Linotype" w:hAnsi="Palatino Linotype"/>
          <w:color w:val="000000" w:themeColor="text1"/>
        </w:rPr>
      </w:pPr>
      <w:r w:rsidRPr="000D72FC">
        <w:rPr>
          <w:rFonts w:ascii="Palatino Linotype" w:hAnsi="Palatino Linotype"/>
          <w:i/>
          <w:color w:val="000000" w:themeColor="text1"/>
        </w:rPr>
        <w:t xml:space="preserve"> “</w:t>
      </w:r>
      <w:r w:rsidR="008A39D2" w:rsidRPr="000D72FC">
        <w:rPr>
          <w:rFonts w:ascii="Palatino Linotype" w:hAnsi="Palatino Linotype"/>
          <w:i/>
          <w:color w:val="000000" w:themeColor="text1"/>
        </w:rPr>
        <w:t>SOLICITO LOS REQUISITOS POR LEY PARA SER SERVIDOR PÚBLICO DEL ÁREA DE PROTECCIÓN CIVIL Y BOMBEROS, ASÍ COMO LOS ESTUDIOS Y PREPARACIÓN QUE SOLICITAN PARA QUE LES DEN ESOS CARGOS, YA QUE DE LA REVISIÓN EXHAUSTIVA DE LOS DOCUMENTOS REMITIDOS, MUCHOS SON APÓCRIFOS Y SE NOTA QUE CARECEN DE CONOCIMIENTOS PARA ATENDER A LA CIUDADANIA, SABEN BIEN QUE SE LES HAN MUERTO VARIOS NO? Y CON UN SOLU CURSITO LOS DEJAN COMO ENCARGADOS DE PREHOSPITALARIO, BASURA A LA BASURA</w:t>
      </w:r>
      <w:r w:rsidRPr="000D72FC">
        <w:rPr>
          <w:rFonts w:ascii="Palatino Linotype" w:hAnsi="Palatino Linotype"/>
          <w:i/>
          <w:color w:val="000000" w:themeColor="text1"/>
        </w:rPr>
        <w:t>.</w:t>
      </w:r>
      <w:r w:rsidRPr="000D72FC">
        <w:rPr>
          <w:rFonts w:ascii="Palatino Linotype" w:hAnsi="Palatino Linotype"/>
          <w:i/>
          <w:iCs/>
          <w:color w:val="000000" w:themeColor="text1"/>
        </w:rPr>
        <w:t>.</w:t>
      </w:r>
      <w:r w:rsidRPr="000D72FC">
        <w:rPr>
          <w:rFonts w:ascii="Palatino Linotype" w:hAnsi="Palatino Linotype"/>
          <w:i/>
          <w:color w:val="000000" w:themeColor="text1"/>
        </w:rPr>
        <w:t xml:space="preserve">” </w:t>
      </w:r>
      <w:r w:rsidRPr="000D72FC">
        <w:rPr>
          <w:rFonts w:ascii="Palatino Linotype" w:hAnsi="Palatino Linotype"/>
          <w:color w:val="000000" w:themeColor="text1"/>
        </w:rPr>
        <w:t>(Sic).</w:t>
      </w:r>
    </w:p>
    <w:p w14:paraId="554D1EED" w14:textId="77777777" w:rsidR="00592803" w:rsidRPr="000D72FC" w:rsidRDefault="00592803" w:rsidP="00592803">
      <w:pPr>
        <w:pStyle w:val="Prrafodelista"/>
        <w:numPr>
          <w:ilvl w:val="0"/>
          <w:numId w:val="1"/>
        </w:numPr>
        <w:tabs>
          <w:tab w:val="left" w:pos="426"/>
        </w:tabs>
        <w:spacing w:line="360" w:lineRule="auto"/>
        <w:ind w:left="0" w:firstLine="0"/>
        <w:jc w:val="both"/>
        <w:rPr>
          <w:rFonts w:ascii="Palatino Linotype" w:eastAsia="MS Mincho" w:hAnsi="Palatino Linotype" w:cs="Times New Roman"/>
          <w:color w:val="000000" w:themeColor="text1"/>
        </w:rPr>
      </w:pPr>
      <w:r w:rsidRPr="000D72FC">
        <w:rPr>
          <w:rFonts w:ascii="Palatino Linotype" w:hAnsi="Palatino Linotype" w:cs="Arial"/>
          <w:color w:val="000000" w:themeColor="text1"/>
        </w:rPr>
        <w:lastRenderedPageBreak/>
        <w:t xml:space="preserve">Se hace constar que </w:t>
      </w:r>
      <w:r w:rsidRPr="000D72FC">
        <w:rPr>
          <w:rFonts w:ascii="Palatino Linotype" w:eastAsia="Times New Roman" w:hAnsi="Palatino Linotype" w:cs="Arial"/>
          <w:color w:val="000000" w:themeColor="text1"/>
          <w:lang w:val="es-ES"/>
        </w:rPr>
        <w:t xml:space="preserve">el entonces </w:t>
      </w:r>
      <w:r w:rsidRPr="000D72FC">
        <w:rPr>
          <w:rFonts w:ascii="Palatino Linotype" w:eastAsia="Times New Roman" w:hAnsi="Palatino Linotype" w:cs="Arial"/>
          <w:b/>
          <w:color w:val="000000" w:themeColor="text1"/>
          <w:lang w:val="es-ES"/>
        </w:rPr>
        <w:t>SOLICITANTE</w:t>
      </w:r>
      <w:r w:rsidRPr="000D72FC">
        <w:rPr>
          <w:rFonts w:ascii="Palatino Linotype" w:eastAsia="Times New Roman" w:hAnsi="Palatino Linotype" w:cs="Arial"/>
          <w:color w:val="000000" w:themeColor="text1"/>
          <w:lang w:val="es-ES"/>
        </w:rPr>
        <w:t xml:space="preserve"> señaló como modalidad de entrega de la información</w:t>
      </w:r>
      <w:r w:rsidRPr="000D72FC">
        <w:rPr>
          <w:rFonts w:ascii="Palatino Linotype" w:eastAsia="Times New Roman" w:hAnsi="Palatino Linotype" w:cs="Arial"/>
          <w:bCs/>
          <w:color w:val="000000" w:themeColor="text1"/>
          <w:lang w:val="es-ES"/>
        </w:rPr>
        <w:t>:</w:t>
      </w:r>
      <w:r w:rsidRPr="000D72FC">
        <w:rPr>
          <w:rFonts w:ascii="Palatino Linotype" w:eastAsia="Times New Roman" w:hAnsi="Palatino Linotype" w:cs="Arial"/>
          <w:b/>
          <w:color w:val="000000" w:themeColor="text1"/>
          <w:lang w:val="es-ES"/>
        </w:rPr>
        <w:t xml:space="preserve"> </w:t>
      </w:r>
      <w:r w:rsidRPr="000D72FC">
        <w:rPr>
          <w:rFonts w:ascii="Palatino Linotype" w:eastAsia="Times New Roman" w:hAnsi="Palatino Linotype" w:cs="Arial"/>
          <w:b/>
          <w:i/>
          <w:iCs/>
          <w:color w:val="000000" w:themeColor="text1"/>
          <w:lang w:val="es-ES"/>
        </w:rPr>
        <w:t>A través del SAIMEX</w:t>
      </w:r>
      <w:r w:rsidRPr="000D72FC">
        <w:rPr>
          <w:rFonts w:ascii="Palatino Linotype" w:eastAsia="Calibri" w:hAnsi="Palatino Linotype" w:cs="Arial"/>
          <w:color w:val="000000" w:themeColor="text1"/>
          <w:lang w:val="es-ES"/>
        </w:rPr>
        <w:t>.</w:t>
      </w:r>
    </w:p>
    <w:p w14:paraId="0AA85F10" w14:textId="77777777" w:rsidR="00592803" w:rsidRPr="000D72FC" w:rsidRDefault="00592803" w:rsidP="00592803">
      <w:pPr>
        <w:rPr>
          <w:rFonts w:ascii="Palatino Linotype" w:eastAsia="MS Mincho" w:hAnsi="Palatino Linotype" w:cs="Times New Roman"/>
          <w:color w:val="000000" w:themeColor="text1"/>
        </w:rPr>
      </w:pPr>
    </w:p>
    <w:p w14:paraId="7853B10A" w14:textId="77777777" w:rsidR="00592803" w:rsidRPr="000D72FC" w:rsidRDefault="008A39D2" w:rsidP="00592803">
      <w:pPr>
        <w:pStyle w:val="Prrafodelista"/>
        <w:numPr>
          <w:ilvl w:val="0"/>
          <w:numId w:val="1"/>
        </w:numPr>
        <w:tabs>
          <w:tab w:val="left" w:pos="426"/>
        </w:tabs>
        <w:spacing w:line="360" w:lineRule="auto"/>
        <w:ind w:left="0" w:firstLine="0"/>
        <w:jc w:val="both"/>
        <w:rPr>
          <w:rFonts w:ascii="Palatino Linotype" w:hAnsi="Palatino Linotype" w:cs="Arial"/>
        </w:rPr>
      </w:pPr>
      <w:r w:rsidRPr="000D72FC">
        <w:rPr>
          <w:rFonts w:ascii="Palatino Linotype" w:eastAsia="MS Mincho" w:hAnsi="Palatino Linotype" w:cs="Times New Roman"/>
          <w:color w:val="000000" w:themeColor="text1"/>
        </w:rPr>
        <w:t>De lo anterior</w:t>
      </w:r>
      <w:r w:rsidR="00592803" w:rsidRPr="000D72FC">
        <w:rPr>
          <w:rFonts w:ascii="Palatino Linotype" w:eastAsia="MS Mincho" w:hAnsi="Palatino Linotype" w:cs="Times New Roman"/>
          <w:color w:val="000000" w:themeColor="text1"/>
        </w:rPr>
        <w:t xml:space="preserve">, El </w:t>
      </w:r>
      <w:r w:rsidR="00592803" w:rsidRPr="000D72FC">
        <w:rPr>
          <w:rFonts w:ascii="Palatino Linotype" w:eastAsia="MS Mincho" w:hAnsi="Palatino Linotype" w:cs="Times New Roman"/>
          <w:b/>
          <w:bCs/>
          <w:color w:val="000000" w:themeColor="text1"/>
        </w:rPr>
        <w:t>SUJETO OBLIGADO</w:t>
      </w:r>
      <w:r w:rsidR="00592803" w:rsidRPr="000D72FC">
        <w:rPr>
          <w:rFonts w:ascii="Palatino Linotype" w:eastAsia="MS Mincho" w:hAnsi="Palatino Linotype" w:cs="Times New Roman"/>
          <w:color w:val="000000" w:themeColor="text1"/>
        </w:rPr>
        <w:t xml:space="preserve"> en fecha quince de </w:t>
      </w:r>
      <w:r w:rsidRPr="000D72FC">
        <w:rPr>
          <w:rFonts w:ascii="Palatino Linotype" w:eastAsia="MS Mincho" w:hAnsi="Palatino Linotype" w:cs="Times New Roman"/>
          <w:color w:val="000000" w:themeColor="text1"/>
        </w:rPr>
        <w:t xml:space="preserve">noviembre </w:t>
      </w:r>
      <w:r w:rsidR="00592803" w:rsidRPr="000D72FC">
        <w:rPr>
          <w:rFonts w:ascii="Palatino Linotype" w:eastAsia="MS Mincho" w:hAnsi="Palatino Linotype" w:cs="Times New Roman"/>
          <w:color w:val="000000" w:themeColor="text1"/>
        </w:rPr>
        <w:t xml:space="preserve">de dos mil veintitrés, dio respuesta a la solicitud de información mediante </w:t>
      </w:r>
      <w:r w:rsidRPr="000D72FC">
        <w:rPr>
          <w:rFonts w:ascii="Palatino Linotype" w:eastAsia="MS Mincho" w:hAnsi="Palatino Linotype" w:cs="Times New Roman"/>
          <w:color w:val="000000" w:themeColor="text1"/>
        </w:rPr>
        <w:t xml:space="preserve">dos </w:t>
      </w:r>
      <w:r w:rsidR="00592803" w:rsidRPr="000D72FC">
        <w:rPr>
          <w:rFonts w:ascii="Palatino Linotype" w:eastAsia="MS Mincho" w:hAnsi="Palatino Linotype" w:cs="Times New Roman"/>
          <w:color w:val="000000" w:themeColor="text1"/>
        </w:rPr>
        <w:t>archivo</w:t>
      </w:r>
      <w:r w:rsidRPr="000D72FC">
        <w:rPr>
          <w:rFonts w:ascii="Palatino Linotype" w:eastAsia="MS Mincho" w:hAnsi="Palatino Linotype" w:cs="Times New Roman"/>
          <w:color w:val="000000" w:themeColor="text1"/>
        </w:rPr>
        <w:t>s</w:t>
      </w:r>
      <w:r w:rsidR="00592803" w:rsidRPr="000D72FC">
        <w:rPr>
          <w:rFonts w:ascii="Palatino Linotype" w:eastAsia="MS Mincho" w:hAnsi="Palatino Linotype" w:cs="Times New Roman"/>
          <w:color w:val="000000" w:themeColor="text1"/>
        </w:rPr>
        <w:t xml:space="preserve"> electrónico</w:t>
      </w:r>
      <w:r w:rsidRPr="000D72FC">
        <w:rPr>
          <w:rFonts w:ascii="Palatino Linotype" w:eastAsia="MS Mincho" w:hAnsi="Palatino Linotype" w:cs="Times New Roman"/>
          <w:color w:val="000000" w:themeColor="text1"/>
        </w:rPr>
        <w:t>s</w:t>
      </w:r>
      <w:r w:rsidR="00592803" w:rsidRPr="000D72FC">
        <w:rPr>
          <w:rFonts w:ascii="Palatino Linotype" w:eastAsia="MS Mincho" w:hAnsi="Palatino Linotype" w:cs="Times New Roman"/>
          <w:color w:val="000000" w:themeColor="text1"/>
        </w:rPr>
        <w:t xml:space="preserve"> en formato PDF</w:t>
      </w:r>
      <w:r w:rsidR="00592803" w:rsidRPr="000D72FC">
        <w:rPr>
          <w:rFonts w:ascii="Palatino Linotype" w:eastAsia="MS Mincho" w:hAnsi="Palatino Linotype" w:cs="Times New Roman"/>
        </w:rPr>
        <w:t xml:space="preserve">, cuyo contenido toral es el siguiente: </w:t>
      </w:r>
    </w:p>
    <w:p w14:paraId="3DBBD0BB" w14:textId="77777777" w:rsidR="0004429E" w:rsidRPr="000D72FC" w:rsidRDefault="00592803" w:rsidP="0004429E">
      <w:pPr>
        <w:pStyle w:val="Prrafodelista"/>
        <w:spacing w:line="360" w:lineRule="auto"/>
        <w:ind w:left="540" w:right="378"/>
        <w:jc w:val="both"/>
        <w:rPr>
          <w:rFonts w:ascii="Palatino Linotype" w:hAnsi="Palatino Linotype" w:cs="Arial"/>
          <w:i/>
          <w:sz w:val="22"/>
        </w:rPr>
      </w:pPr>
      <w:bookmarkStart w:id="3" w:name="_Hlk155101321"/>
      <w:r w:rsidRPr="000D72FC">
        <w:rPr>
          <w:rStyle w:val="Hipervnculo"/>
          <w:rFonts w:ascii="Palatino Linotype" w:hAnsi="Palatino Linotype" w:cs="Arial"/>
          <w:b/>
          <w:bCs/>
          <w:i/>
          <w:color w:val="auto"/>
          <w:sz w:val="22"/>
          <w:u w:val="none"/>
        </w:rPr>
        <w:t>…“</w:t>
      </w:r>
      <w:hyperlink r:id="rId7" w:tgtFrame="_blank" w:history="1">
        <w:r w:rsidRPr="000D72FC">
          <w:rPr>
            <w:rStyle w:val="Hipervnculo"/>
            <w:rFonts w:ascii="Palatino Linotype" w:hAnsi="Palatino Linotype" w:cs="Arial"/>
            <w:b/>
            <w:bCs/>
            <w:i/>
            <w:color w:val="auto"/>
            <w:sz w:val="22"/>
            <w:u w:val="none"/>
          </w:rPr>
          <w:t>Documento</w:t>
        </w:r>
      </w:hyperlink>
      <w:r w:rsidRPr="000D72FC">
        <w:rPr>
          <w:rStyle w:val="Hipervnculo"/>
          <w:rFonts w:ascii="Palatino Linotype" w:hAnsi="Palatino Linotype" w:cs="Arial"/>
          <w:b/>
          <w:bCs/>
          <w:i/>
          <w:color w:val="auto"/>
          <w:sz w:val="22"/>
          <w:u w:val="none"/>
        </w:rPr>
        <w:t xml:space="preserve"> </w:t>
      </w:r>
      <w:r w:rsidR="008A39D2" w:rsidRPr="000D72FC">
        <w:rPr>
          <w:rStyle w:val="Hipervnculo"/>
          <w:rFonts w:ascii="Palatino Linotype" w:hAnsi="Palatino Linotype" w:cs="Arial"/>
          <w:b/>
          <w:bCs/>
          <w:i/>
          <w:color w:val="auto"/>
          <w:sz w:val="22"/>
          <w:u w:val="none"/>
        </w:rPr>
        <w:t>uno</w:t>
      </w:r>
      <w:r w:rsidRPr="000D72FC">
        <w:rPr>
          <w:rStyle w:val="Hipervnculo"/>
          <w:rFonts w:ascii="Palatino Linotype" w:hAnsi="Palatino Linotype" w:cs="Arial"/>
          <w:b/>
          <w:bCs/>
          <w:i/>
          <w:color w:val="auto"/>
          <w:sz w:val="22"/>
          <w:u w:val="none"/>
        </w:rPr>
        <w:t>:</w:t>
      </w:r>
      <w:r w:rsidRPr="000D72FC">
        <w:rPr>
          <w:rFonts w:ascii="Palatino Linotype" w:hAnsi="Palatino Linotype" w:cs="Arial"/>
          <w:b/>
          <w:bCs/>
          <w:i/>
          <w:sz w:val="22"/>
        </w:rPr>
        <w:t xml:space="preserve">, </w:t>
      </w:r>
      <w:r w:rsidR="008A39D2" w:rsidRPr="000D72FC">
        <w:rPr>
          <w:rFonts w:ascii="Palatino Linotype" w:hAnsi="Palatino Linotype" w:cs="Arial"/>
          <w:i/>
          <w:sz w:val="22"/>
        </w:rPr>
        <w:t xml:space="preserve">oficio DA/7712/2023 del seis de noviembre de dos mil veintitrés, mediante el cual el Director de  Administración, </w:t>
      </w:r>
      <w:r w:rsidR="00CF7304" w:rsidRPr="000D72FC">
        <w:rPr>
          <w:rFonts w:ascii="Palatino Linotype" w:hAnsi="Palatino Linotype" w:cs="Arial"/>
          <w:i/>
          <w:sz w:val="22"/>
        </w:rPr>
        <w:t>hace referencia al memorándum SRH/0280/2023 respuesta de la Subdirectora de Recursos Humanos, mediante el cual informa los requisitos que marca la Ley Orgánica Municipal del Estado de México, para el ingreso o reingreso en la administración pública municipal.</w:t>
      </w:r>
    </w:p>
    <w:p w14:paraId="694378C3" w14:textId="77777777" w:rsidR="0004429E" w:rsidRPr="000D72FC" w:rsidRDefault="0004429E" w:rsidP="0004429E">
      <w:pPr>
        <w:pStyle w:val="Prrafodelista"/>
        <w:spacing w:line="360" w:lineRule="auto"/>
        <w:ind w:left="540" w:right="378"/>
        <w:jc w:val="both"/>
        <w:rPr>
          <w:rStyle w:val="Hipervnculo"/>
          <w:rFonts w:ascii="Palatino Linotype" w:hAnsi="Palatino Linotype" w:cs="Arial"/>
          <w:bCs/>
          <w:i/>
          <w:color w:val="auto"/>
          <w:sz w:val="22"/>
          <w:u w:val="none"/>
        </w:rPr>
      </w:pPr>
      <w:r w:rsidRPr="000D72FC">
        <w:rPr>
          <w:rStyle w:val="Hipervnculo"/>
          <w:rFonts w:ascii="Palatino Linotype" w:hAnsi="Palatino Linotype" w:cs="Arial"/>
          <w:bCs/>
          <w:i/>
          <w:color w:val="auto"/>
          <w:sz w:val="22"/>
          <w:u w:val="none"/>
        </w:rPr>
        <w:t>Así mismo, informa los requisitos que de acuerdo a la Ley Orgánica Municipal del Estado de México, debe de tener el Coordinador Municipal de Protección Civil…”</w:t>
      </w:r>
    </w:p>
    <w:p w14:paraId="5C7CC115" w14:textId="77777777" w:rsidR="0004429E" w:rsidRPr="000D72FC" w:rsidRDefault="0004429E" w:rsidP="0004429E">
      <w:pPr>
        <w:pStyle w:val="Prrafodelista"/>
        <w:spacing w:line="360" w:lineRule="auto"/>
        <w:ind w:left="540" w:right="378"/>
        <w:jc w:val="both"/>
        <w:rPr>
          <w:rFonts w:ascii="Palatino Linotype" w:hAnsi="Palatino Linotype" w:cs="Arial"/>
          <w:i/>
          <w:sz w:val="22"/>
        </w:rPr>
      </w:pPr>
      <w:r w:rsidRPr="000D72FC">
        <w:rPr>
          <w:rStyle w:val="Hipervnculo"/>
          <w:rFonts w:ascii="Palatino Linotype" w:hAnsi="Palatino Linotype" w:cs="Arial"/>
          <w:bCs/>
          <w:i/>
          <w:color w:val="auto"/>
          <w:sz w:val="22"/>
          <w:u w:val="none"/>
        </w:rPr>
        <w:t>…”</w:t>
      </w:r>
      <w:r w:rsidRPr="000D72FC">
        <w:rPr>
          <w:rStyle w:val="Hipervnculo"/>
          <w:rFonts w:ascii="Palatino Linotype" w:hAnsi="Palatino Linotype" w:cs="Arial"/>
          <w:b/>
          <w:bCs/>
          <w:i/>
          <w:color w:val="auto"/>
          <w:sz w:val="22"/>
          <w:u w:val="none"/>
        </w:rPr>
        <w:t xml:space="preserve">Documento dos: </w:t>
      </w:r>
      <w:r w:rsidRPr="000D72FC">
        <w:rPr>
          <w:rStyle w:val="Hipervnculo"/>
          <w:rFonts w:ascii="Palatino Linotype" w:hAnsi="Palatino Linotype" w:cs="Arial"/>
          <w:bCs/>
          <w:i/>
          <w:color w:val="auto"/>
          <w:sz w:val="22"/>
          <w:u w:val="none"/>
        </w:rPr>
        <w:t xml:space="preserve">oficio CMPCYB/1692/2023 del seis de diciembre de dos mil veintitrés, mediante el cual el Coordinador Municipal de Protección Civil y Bomberos, informa de los requisitos que debe cumplir el titular de dicha coordinación para poder desempeñar el cargo…”  </w:t>
      </w:r>
    </w:p>
    <w:p w14:paraId="39082037" w14:textId="77777777" w:rsidR="00592803" w:rsidRPr="000D72FC" w:rsidRDefault="00592803" w:rsidP="00592803">
      <w:pPr>
        <w:pStyle w:val="Prrafodelista"/>
        <w:spacing w:line="360" w:lineRule="auto"/>
        <w:ind w:left="540" w:right="378"/>
        <w:jc w:val="both"/>
        <w:rPr>
          <w:rFonts w:ascii="Palatino Linotype" w:hAnsi="Palatino Linotype" w:cs="Arial"/>
          <w:i/>
        </w:rPr>
      </w:pPr>
    </w:p>
    <w:bookmarkEnd w:id="3"/>
    <w:p w14:paraId="07C8B2CE" w14:textId="77777777" w:rsidR="00592803" w:rsidRPr="000D72FC" w:rsidRDefault="00592803" w:rsidP="000D72FC">
      <w:pPr>
        <w:pStyle w:val="Prrafodelista"/>
        <w:numPr>
          <w:ilvl w:val="0"/>
          <w:numId w:val="1"/>
        </w:numPr>
        <w:spacing w:line="360" w:lineRule="auto"/>
        <w:ind w:left="0" w:firstLine="0"/>
        <w:jc w:val="both"/>
        <w:rPr>
          <w:rFonts w:ascii="Palatino Linotype" w:hAnsi="Palatino Linotype"/>
          <w:color w:val="000000" w:themeColor="text1"/>
        </w:rPr>
      </w:pPr>
      <w:r w:rsidRPr="000D72FC">
        <w:rPr>
          <w:rFonts w:ascii="Palatino Linotype" w:eastAsia="Times New Roman" w:hAnsi="Palatino Linotype" w:cs="Arial"/>
          <w:color w:val="000000" w:themeColor="text1"/>
          <w:lang w:val="es-ES"/>
        </w:rPr>
        <w:t xml:space="preserve">Derivado de la respuesta del </w:t>
      </w:r>
      <w:r w:rsidRPr="000D72FC">
        <w:rPr>
          <w:rFonts w:ascii="Palatino Linotype" w:eastAsia="Times New Roman" w:hAnsi="Palatino Linotype" w:cs="Arial"/>
          <w:b/>
          <w:bCs/>
          <w:color w:val="000000" w:themeColor="text1"/>
          <w:lang w:val="es-ES"/>
        </w:rPr>
        <w:t>SUJETO OBLIGADO</w:t>
      </w:r>
      <w:r w:rsidRPr="000D72FC">
        <w:rPr>
          <w:rFonts w:ascii="Palatino Linotype" w:eastAsia="Times New Roman" w:hAnsi="Palatino Linotype" w:cs="Arial"/>
          <w:color w:val="000000" w:themeColor="text1"/>
          <w:lang w:val="es-ES"/>
        </w:rPr>
        <w:t xml:space="preserve">, el </w:t>
      </w:r>
      <w:r w:rsidR="0004429E" w:rsidRPr="000D72FC">
        <w:rPr>
          <w:rFonts w:ascii="Palatino Linotype" w:eastAsia="Times New Roman" w:hAnsi="Palatino Linotype" w:cs="Arial"/>
          <w:color w:val="000000" w:themeColor="text1"/>
          <w:lang w:val="es-ES"/>
        </w:rPr>
        <w:t>doce de febrero de dos mil veinticuatro</w:t>
      </w:r>
      <w:r w:rsidRPr="000D72FC">
        <w:rPr>
          <w:rFonts w:ascii="Palatino Linotype" w:eastAsia="Times New Roman" w:hAnsi="Palatino Linotype" w:cs="Arial"/>
          <w:color w:val="000000" w:themeColor="text1"/>
          <w:lang w:val="es-ES"/>
        </w:rPr>
        <w:t>, el particular i</w:t>
      </w:r>
      <w:r w:rsidR="000D72FC">
        <w:rPr>
          <w:rFonts w:ascii="Palatino Linotype" w:eastAsia="Times New Roman" w:hAnsi="Palatino Linotype" w:cs="Arial"/>
          <w:color w:val="000000" w:themeColor="text1"/>
          <w:lang w:val="es-ES"/>
        </w:rPr>
        <w:t xml:space="preserve">nterpuso el recurso de revisión </w:t>
      </w:r>
      <w:r w:rsidRPr="000D72FC">
        <w:rPr>
          <w:rFonts w:ascii="Palatino Linotype" w:hAnsi="Palatino Linotype"/>
          <w:b/>
          <w:bCs/>
        </w:rPr>
        <w:t>000823/INFOEM/IP/RR/2024</w:t>
      </w:r>
      <w:r w:rsidRPr="000D72FC">
        <w:rPr>
          <w:rFonts w:ascii="Palatino Linotype" w:eastAsia="Calibri" w:hAnsi="Palatino Linotype" w:cs="Arial"/>
          <w:color w:val="000000" w:themeColor="text1"/>
          <w:lang w:val="es-ES"/>
        </w:rPr>
        <w:t>;</w:t>
      </w:r>
      <w:r w:rsidRPr="000D72FC">
        <w:rPr>
          <w:rFonts w:ascii="Palatino Linotype" w:eastAsia="Times New Roman" w:hAnsi="Palatino Linotype" w:cs="Arial"/>
          <w:color w:val="000000" w:themeColor="text1"/>
          <w:lang w:val="es-ES"/>
        </w:rPr>
        <w:t xml:space="preserve"> impugnación en la que refirió lo siguiente:</w:t>
      </w:r>
    </w:p>
    <w:p w14:paraId="39802DA0" w14:textId="77777777" w:rsidR="00592803" w:rsidRPr="000D72FC" w:rsidRDefault="00592803" w:rsidP="00592803">
      <w:pPr>
        <w:pStyle w:val="Prrafodelista"/>
        <w:numPr>
          <w:ilvl w:val="0"/>
          <w:numId w:val="2"/>
        </w:numPr>
        <w:tabs>
          <w:tab w:val="left" w:pos="851"/>
        </w:tabs>
        <w:spacing w:line="276" w:lineRule="auto"/>
        <w:ind w:left="1134" w:right="567"/>
        <w:jc w:val="both"/>
        <w:rPr>
          <w:rFonts w:ascii="Palatino Linotype" w:eastAsia="Times New Roman" w:hAnsi="Palatino Linotype" w:cs="Arial"/>
          <w:color w:val="000000" w:themeColor="text1"/>
          <w:sz w:val="22"/>
          <w:lang w:val="es-ES"/>
        </w:rPr>
      </w:pPr>
      <w:r w:rsidRPr="000D72FC">
        <w:rPr>
          <w:rFonts w:ascii="Palatino Linotype" w:eastAsia="Times New Roman" w:hAnsi="Palatino Linotype" w:cs="Arial"/>
          <w:b/>
          <w:color w:val="000000" w:themeColor="text1"/>
          <w:sz w:val="22"/>
          <w:lang w:val="es-ES"/>
        </w:rPr>
        <w:t>Acto impugnado:</w:t>
      </w:r>
      <w:r w:rsidRPr="000D72FC">
        <w:rPr>
          <w:rFonts w:ascii="Palatino Linotype" w:eastAsia="Times New Roman" w:hAnsi="Palatino Linotype" w:cs="Arial"/>
          <w:color w:val="000000" w:themeColor="text1"/>
          <w:sz w:val="22"/>
          <w:lang w:val="es-ES"/>
        </w:rPr>
        <w:t xml:space="preserve"> “</w:t>
      </w:r>
      <w:r w:rsidR="0004429E" w:rsidRPr="000D72FC">
        <w:rPr>
          <w:rFonts w:ascii="Palatino Linotype" w:eastAsia="Times New Roman" w:hAnsi="Palatino Linotype" w:cs="Arial"/>
          <w:i/>
          <w:color w:val="000000" w:themeColor="text1"/>
          <w:sz w:val="22"/>
        </w:rPr>
        <w:t xml:space="preserve">.'SOLICITO LOS REOUISITOS POR LEY PARA SER SERVIDOR FÚBLICO DEL ÁREA OE PROTECCIÓN C|VIL Y BoMBERos, AsicoMo Los ESTUDIOS y PREPARACIÓN QUE SOLICITAN PARA QUE LES DEN Esos cARGos. ya euE DE LA REV|sróN ExHAUsftvA oE Los DOCUMENTOS REMITIDOS, MUcHos soN apócRrFos y sE NorA euE cARECEN DE CONOCIMIENÍOS PARA ATENDER A LA CIUDADANIA, </w:t>
      </w:r>
      <w:r w:rsidR="0004429E" w:rsidRPr="000D72FC">
        <w:rPr>
          <w:rFonts w:ascii="Palatino Linotype" w:eastAsia="Times New Roman" w:hAnsi="Palatino Linotype" w:cs="Arial"/>
          <w:i/>
          <w:color w:val="000000" w:themeColor="text1"/>
          <w:sz w:val="22"/>
        </w:rPr>
        <w:lastRenderedPageBreak/>
        <w:t>SABEN BIEN QUE SE LES HAN MUERTO VARIOS NO? Y CON UN SOLU CURSITO LOS DEJAI.¡ COMO ENCARGADOS DE PREHO§PITALARIO. BASURA A LA BASURA" (SIC)</w:t>
      </w:r>
      <w:r w:rsidRPr="000D72FC">
        <w:rPr>
          <w:rFonts w:ascii="Palatino Linotype" w:eastAsia="Times New Roman" w:hAnsi="Palatino Linotype" w:cs="Arial"/>
          <w:i/>
          <w:color w:val="000000" w:themeColor="text1"/>
          <w:sz w:val="22"/>
          <w:lang w:val="es-ES"/>
        </w:rPr>
        <w:t>”</w:t>
      </w:r>
      <w:r w:rsidRPr="000D72FC">
        <w:rPr>
          <w:rFonts w:ascii="Palatino Linotype" w:eastAsia="Times New Roman" w:hAnsi="Palatino Linotype" w:cs="Arial"/>
          <w:color w:val="000000" w:themeColor="text1"/>
          <w:sz w:val="22"/>
          <w:lang w:val="es-ES"/>
        </w:rPr>
        <w:t xml:space="preserve"> (Sic).</w:t>
      </w:r>
    </w:p>
    <w:p w14:paraId="05633416" w14:textId="77777777" w:rsidR="00592803" w:rsidRPr="000D72FC" w:rsidRDefault="00592803" w:rsidP="00592803">
      <w:pPr>
        <w:pStyle w:val="Prrafodelista"/>
        <w:tabs>
          <w:tab w:val="left" w:pos="851"/>
        </w:tabs>
        <w:spacing w:line="276" w:lineRule="auto"/>
        <w:ind w:left="1134" w:right="567"/>
        <w:jc w:val="both"/>
        <w:rPr>
          <w:rFonts w:ascii="Palatino Linotype" w:eastAsia="Times New Roman" w:hAnsi="Palatino Linotype" w:cs="Arial"/>
          <w:color w:val="000000" w:themeColor="text1"/>
          <w:sz w:val="22"/>
          <w:lang w:val="es-ES"/>
        </w:rPr>
      </w:pPr>
    </w:p>
    <w:p w14:paraId="49D1E51E" w14:textId="77777777" w:rsidR="00592803" w:rsidRPr="000D72FC" w:rsidRDefault="00592803" w:rsidP="00592803">
      <w:pPr>
        <w:pStyle w:val="Prrafodelista"/>
        <w:numPr>
          <w:ilvl w:val="0"/>
          <w:numId w:val="2"/>
        </w:numPr>
        <w:tabs>
          <w:tab w:val="left" w:pos="851"/>
        </w:tabs>
        <w:spacing w:line="276" w:lineRule="auto"/>
        <w:ind w:left="1134" w:right="567"/>
        <w:jc w:val="both"/>
        <w:rPr>
          <w:rFonts w:ascii="Palatino Linotype" w:eastAsia="Times New Roman" w:hAnsi="Palatino Linotype" w:cs="Arial"/>
          <w:color w:val="000000" w:themeColor="text1"/>
          <w:sz w:val="22"/>
          <w:lang w:val="es-ES"/>
        </w:rPr>
      </w:pPr>
      <w:r w:rsidRPr="000D72FC">
        <w:rPr>
          <w:rFonts w:ascii="Palatino Linotype" w:eastAsia="Times New Roman" w:hAnsi="Palatino Linotype" w:cs="Arial"/>
          <w:b/>
          <w:color w:val="000000" w:themeColor="text1"/>
          <w:sz w:val="22"/>
          <w:lang w:val="es-ES"/>
        </w:rPr>
        <w:t>Razones o motivos de inconformidad:</w:t>
      </w:r>
      <w:r w:rsidRPr="000D72FC">
        <w:rPr>
          <w:rFonts w:ascii="Palatino Linotype" w:eastAsia="Times New Roman" w:hAnsi="Palatino Linotype" w:cs="Arial"/>
          <w:color w:val="000000" w:themeColor="text1"/>
          <w:sz w:val="22"/>
          <w:lang w:val="es-ES"/>
        </w:rPr>
        <w:t xml:space="preserve"> </w:t>
      </w:r>
      <w:r w:rsidRPr="000D72FC">
        <w:rPr>
          <w:rFonts w:ascii="Palatino Linotype" w:eastAsia="Times New Roman" w:hAnsi="Palatino Linotype" w:cs="Arial"/>
          <w:i/>
          <w:iCs/>
          <w:color w:val="000000" w:themeColor="text1"/>
          <w:sz w:val="22"/>
          <w:lang w:val="es-ES"/>
        </w:rPr>
        <w:t>“</w:t>
      </w:r>
      <w:r w:rsidR="0004429E" w:rsidRPr="000D72FC">
        <w:rPr>
          <w:rFonts w:ascii="Palatino Linotype" w:hAnsi="Palatino Linotype"/>
          <w:i/>
          <w:color w:val="000000"/>
          <w:sz w:val="22"/>
        </w:rPr>
        <w:t>LOS DIPLOMAS QUE MANIFIESTAN NO TIENEN LA VALIDEZ OFICIAL QUE LO MARCA LA LEY EN LA MATERIA, EXIGO QUE PROPORCIONEN DOCUMENTOS CON VALIDEZ PARA DESEMPEÑAR DICHOS CARGOS Y NO SOLO LOS CURSOS DE SUS PADRINOS</w:t>
      </w:r>
      <w:r w:rsidRPr="000D72FC">
        <w:rPr>
          <w:rFonts w:ascii="Palatino Linotype" w:hAnsi="Palatino Linotype"/>
          <w:i/>
          <w:color w:val="000000"/>
          <w:sz w:val="22"/>
        </w:rPr>
        <w:t>.</w:t>
      </w:r>
      <w:r w:rsidRPr="000D72FC">
        <w:rPr>
          <w:rFonts w:ascii="Palatino Linotype" w:eastAsia="Times New Roman" w:hAnsi="Palatino Linotype" w:cs="Arial"/>
          <w:i/>
          <w:iCs/>
          <w:color w:val="000000" w:themeColor="text1"/>
          <w:sz w:val="22"/>
          <w:lang w:val="es-ES"/>
        </w:rPr>
        <w:t>”</w:t>
      </w:r>
      <w:r w:rsidRPr="000D72FC">
        <w:rPr>
          <w:rFonts w:ascii="Palatino Linotype" w:eastAsia="Times New Roman" w:hAnsi="Palatino Linotype" w:cs="Arial"/>
          <w:color w:val="000000" w:themeColor="text1"/>
          <w:sz w:val="22"/>
          <w:lang w:val="es-ES"/>
        </w:rPr>
        <w:t xml:space="preserve"> (Sic).</w:t>
      </w:r>
    </w:p>
    <w:p w14:paraId="144F816C" w14:textId="77777777" w:rsidR="00592803" w:rsidRPr="000D72FC" w:rsidRDefault="00592803" w:rsidP="00592803">
      <w:pPr>
        <w:tabs>
          <w:tab w:val="left" w:pos="426"/>
        </w:tabs>
        <w:spacing w:line="360" w:lineRule="auto"/>
        <w:jc w:val="both"/>
        <w:rPr>
          <w:rFonts w:ascii="Palatino Linotype" w:hAnsi="Palatino Linotype"/>
          <w:color w:val="000000" w:themeColor="text1"/>
        </w:rPr>
      </w:pPr>
    </w:p>
    <w:p w14:paraId="4924D7B0" w14:textId="77777777" w:rsidR="00592803" w:rsidRPr="000D72FC" w:rsidRDefault="00592803" w:rsidP="00592803">
      <w:pPr>
        <w:pStyle w:val="Prrafodelista"/>
        <w:numPr>
          <w:ilvl w:val="0"/>
          <w:numId w:val="1"/>
        </w:numPr>
        <w:tabs>
          <w:tab w:val="left" w:pos="284"/>
          <w:tab w:val="left" w:pos="426"/>
        </w:tabs>
        <w:spacing w:line="360" w:lineRule="auto"/>
        <w:ind w:left="0" w:firstLine="0"/>
        <w:jc w:val="both"/>
        <w:rPr>
          <w:rFonts w:ascii="Palatino Linotype" w:eastAsia="Calibri" w:hAnsi="Palatino Linotype" w:cs="Arial"/>
          <w:color w:val="000000" w:themeColor="text1"/>
          <w:lang w:val="es-ES"/>
        </w:rPr>
      </w:pPr>
      <w:r w:rsidRPr="000D72FC">
        <w:rPr>
          <w:rFonts w:ascii="Palatino Linotype" w:eastAsia="Calibri" w:hAnsi="Palatino Linotype" w:cs="Arial"/>
          <w:bCs/>
          <w:color w:val="000000" w:themeColor="text1"/>
        </w:rPr>
        <w:t xml:space="preserve">Asimismo, con fundamento en lo dispuesto por el </w:t>
      </w:r>
      <w:r w:rsidRPr="000D72FC">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se turnó a la </w:t>
      </w:r>
      <w:r w:rsidRPr="000D72FC">
        <w:rPr>
          <w:rFonts w:ascii="Palatino Linotype" w:eastAsia="Calibri" w:hAnsi="Palatino Linotype" w:cs="Arial"/>
          <w:b/>
          <w:bCs/>
          <w:color w:val="000000" w:themeColor="text1"/>
          <w:lang w:val="es-ES"/>
        </w:rPr>
        <w:t>Comisionada María del Rosario Mejía Ayala</w:t>
      </w:r>
      <w:r w:rsidRPr="000D72FC">
        <w:rPr>
          <w:rFonts w:ascii="Palatino Linotype" w:eastAsia="Calibri" w:hAnsi="Palatino Linotype" w:cs="Arial"/>
          <w:bCs/>
          <w:color w:val="000000" w:themeColor="text1"/>
          <w:lang w:val="es-ES"/>
        </w:rPr>
        <w:t xml:space="preserve">, </w:t>
      </w:r>
      <w:r w:rsidR="000D72FC">
        <w:rPr>
          <w:rFonts w:ascii="Palatino Linotype" w:eastAsia="Calibri" w:hAnsi="Palatino Linotype" w:cs="Arial"/>
          <w:bCs/>
          <w:color w:val="000000" w:themeColor="text1"/>
          <w:lang w:val="es-ES"/>
        </w:rPr>
        <w:t>para</w:t>
      </w:r>
      <w:r w:rsidRPr="000D72FC">
        <w:rPr>
          <w:rFonts w:ascii="Palatino Linotype" w:eastAsia="Calibri" w:hAnsi="Palatino Linotype" w:cs="Arial"/>
          <w:bCs/>
          <w:color w:val="000000" w:themeColor="text1"/>
          <w:lang w:val="es-ES"/>
        </w:rPr>
        <w:t xml:space="preserve"> </w:t>
      </w:r>
      <w:r w:rsidRPr="000D72FC">
        <w:rPr>
          <w:rFonts w:ascii="Palatino Linotype" w:eastAsia="Calibri" w:hAnsi="Palatino Linotype" w:cs="Arial"/>
          <w:bCs/>
          <w:color w:val="000000" w:themeColor="text1"/>
        </w:rPr>
        <w:t>su análisis.</w:t>
      </w:r>
    </w:p>
    <w:p w14:paraId="25735168" w14:textId="77777777" w:rsidR="00592803" w:rsidRPr="000D72FC" w:rsidRDefault="00592803" w:rsidP="00592803">
      <w:pPr>
        <w:pStyle w:val="Prrafodelista"/>
        <w:tabs>
          <w:tab w:val="left" w:pos="284"/>
          <w:tab w:val="left" w:pos="426"/>
        </w:tabs>
        <w:spacing w:line="360" w:lineRule="auto"/>
        <w:ind w:left="0"/>
        <w:jc w:val="both"/>
        <w:rPr>
          <w:rFonts w:ascii="Palatino Linotype" w:eastAsia="Calibri" w:hAnsi="Palatino Linotype" w:cs="Arial"/>
          <w:color w:val="000000" w:themeColor="text1"/>
          <w:lang w:val="es-ES"/>
        </w:rPr>
      </w:pPr>
    </w:p>
    <w:p w14:paraId="5406CDC9" w14:textId="77777777" w:rsidR="00592803" w:rsidRPr="000D72FC" w:rsidRDefault="00592803" w:rsidP="00592803">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bookmarkStart w:id="4" w:name="_Hlk74251533"/>
      <w:r w:rsidRPr="000D72FC">
        <w:rPr>
          <w:rFonts w:ascii="Palatino Linotype" w:eastAsia="Times New Roman" w:hAnsi="Palatino Linotype" w:cs="Arial"/>
          <w:color w:val="000000" w:themeColor="text1"/>
          <w:lang w:val="es-ES"/>
        </w:rPr>
        <w:t>La Comisionada Ponente</w:t>
      </w:r>
      <w:r w:rsidRPr="000D72FC">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0004429E" w:rsidRPr="000D72FC">
        <w:rPr>
          <w:rFonts w:ascii="Palatino Linotype" w:eastAsia="Calibri" w:hAnsi="Palatino Linotype" w:cs="Arial"/>
          <w:b/>
          <w:bCs/>
          <w:color w:val="000000" w:themeColor="text1"/>
          <w:lang w:val="es-ES"/>
        </w:rPr>
        <w:t>dieciséis de febrero de dos mil veinticuatro</w:t>
      </w:r>
      <w:r w:rsidRPr="000D72FC">
        <w:rPr>
          <w:rFonts w:ascii="Palatino Linotype" w:eastAsia="Calibri" w:hAnsi="Palatino Linotype" w:cs="Arial"/>
          <w:color w:val="000000" w:themeColor="text1"/>
          <w:lang w:val="es-ES"/>
        </w:rPr>
        <w:t xml:space="preserve">, puso a disposición de las partes el expediente electrónico </w:t>
      </w:r>
      <w:r w:rsidRPr="000D72FC">
        <w:rPr>
          <w:rFonts w:ascii="Palatino Linotype" w:eastAsia="Calibri" w:hAnsi="Palatino Linotype" w:cs="Arial"/>
          <w:color w:val="000000" w:themeColor="text1"/>
        </w:rPr>
        <w:t xml:space="preserve">vía </w:t>
      </w:r>
      <w:r w:rsidRPr="000D72FC">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0D72FC">
        <w:rPr>
          <w:rFonts w:ascii="Palatino Linotype" w:eastAsia="Calibri" w:hAnsi="Palatino Linotype" w:cs="Arial"/>
          <w:b/>
          <w:color w:val="000000" w:themeColor="text1"/>
          <w:lang w:val="es-ES"/>
        </w:rPr>
        <w:t>SUJETO OBLIGADO</w:t>
      </w:r>
      <w:r w:rsidRPr="000D72FC">
        <w:rPr>
          <w:rFonts w:ascii="Palatino Linotype" w:eastAsia="Calibri" w:hAnsi="Palatino Linotype" w:cs="Arial"/>
          <w:color w:val="000000" w:themeColor="text1"/>
          <w:lang w:val="es-ES"/>
        </w:rPr>
        <w:t xml:space="preserve"> presentara </w:t>
      </w:r>
      <w:bookmarkEnd w:id="4"/>
      <w:r w:rsidRPr="000D72FC">
        <w:rPr>
          <w:rFonts w:ascii="Palatino Linotype" w:eastAsia="Calibri" w:hAnsi="Palatino Linotype" w:cs="Arial"/>
          <w:color w:val="000000" w:themeColor="text1"/>
          <w:lang w:val="es-ES"/>
        </w:rPr>
        <w:t>su informe justificado procedente.</w:t>
      </w:r>
    </w:p>
    <w:p w14:paraId="24116B0B" w14:textId="77777777" w:rsidR="00592803" w:rsidRPr="000D72FC" w:rsidRDefault="00592803" w:rsidP="00592803">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B44425D" w14:textId="77777777" w:rsidR="00592803" w:rsidRPr="000D72FC" w:rsidRDefault="00592803" w:rsidP="00592803">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0D72FC">
        <w:rPr>
          <w:rFonts w:ascii="Palatino Linotype" w:eastAsia="Times New Roman" w:hAnsi="Palatino Linotype" w:cs="Arial"/>
          <w:color w:val="000000" w:themeColor="text1"/>
          <w:lang w:val="es-ES"/>
        </w:rPr>
        <w:t xml:space="preserve">De las constancias que obran en el expediente digital del presente recurso de revisión, se aprecia que el </w:t>
      </w:r>
      <w:r w:rsidRPr="000D72FC">
        <w:rPr>
          <w:rFonts w:ascii="Palatino Linotype" w:eastAsia="Times New Roman" w:hAnsi="Palatino Linotype" w:cs="Arial"/>
          <w:b/>
          <w:bCs/>
          <w:color w:val="000000" w:themeColor="text1"/>
          <w:lang w:val="es-ES"/>
        </w:rPr>
        <w:t xml:space="preserve">SUJETO OBLIGADO y el RECURRENTE </w:t>
      </w:r>
      <w:r w:rsidRPr="000D72FC">
        <w:rPr>
          <w:rFonts w:ascii="Palatino Linotype" w:eastAsia="Times New Roman" w:hAnsi="Palatino Linotype" w:cs="Arial"/>
          <w:bCs/>
          <w:color w:val="000000" w:themeColor="text1"/>
          <w:lang w:val="es-ES"/>
        </w:rPr>
        <w:t xml:space="preserve">fueron omisos en presentar alegatos y manifestaciones que a su derecho convinieran, </w:t>
      </w:r>
      <w:r w:rsidR="0004429E" w:rsidRPr="000D72FC">
        <w:rPr>
          <w:rFonts w:ascii="Palatino Linotype" w:eastAsia="Times New Roman" w:hAnsi="Palatino Linotype" w:cs="Arial"/>
          <w:bCs/>
          <w:color w:val="000000" w:themeColor="text1"/>
          <w:lang w:val="es-ES"/>
        </w:rPr>
        <w:t xml:space="preserve">respectivamente, </w:t>
      </w:r>
      <w:r w:rsidRPr="000D72FC">
        <w:rPr>
          <w:rFonts w:ascii="Palatino Linotype" w:eastAsia="Calibri" w:hAnsi="Palatino Linotype" w:cs="Arial"/>
          <w:color w:val="000000" w:themeColor="text1"/>
        </w:rPr>
        <w:t xml:space="preserve">tal y como se muestra en la siguiente captura. </w:t>
      </w:r>
    </w:p>
    <w:p w14:paraId="14B2BA90" w14:textId="77777777" w:rsidR="002E2D84" w:rsidRPr="000D72FC" w:rsidRDefault="00592803" w:rsidP="002E2D84">
      <w:pPr>
        <w:pStyle w:val="Prrafodelista"/>
        <w:tabs>
          <w:tab w:val="left" w:pos="426"/>
        </w:tabs>
        <w:spacing w:line="360" w:lineRule="auto"/>
        <w:ind w:left="0"/>
        <w:jc w:val="center"/>
        <w:rPr>
          <w:rFonts w:ascii="Palatino Linotype" w:eastAsia="MS Mincho" w:hAnsi="Palatino Linotype" w:cs="Times New Roman"/>
          <w:lang w:val="es-MX"/>
        </w:rPr>
      </w:pPr>
      <w:r w:rsidRPr="000D72FC">
        <w:rPr>
          <w:noProof/>
          <w:lang w:val="es-MX" w:eastAsia="es-MX"/>
        </w:rPr>
        <w:lastRenderedPageBreak/>
        <w:drawing>
          <wp:inline distT="0" distB="0" distL="0" distR="0" wp14:anchorId="0B721C2A" wp14:editId="33AF22DE">
            <wp:extent cx="3470677" cy="60130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554" t="47156" r="19551" b="33779"/>
                    <a:stretch/>
                  </pic:blipFill>
                  <pic:spPr bwMode="auto">
                    <a:xfrm>
                      <a:off x="0" y="0"/>
                      <a:ext cx="3473646" cy="601818"/>
                    </a:xfrm>
                    <a:prstGeom prst="rect">
                      <a:avLst/>
                    </a:prstGeom>
                    <a:ln>
                      <a:noFill/>
                    </a:ln>
                    <a:extLst>
                      <a:ext uri="{53640926-AAD7-44D8-BBD7-CCE9431645EC}">
                        <a14:shadowObscured xmlns:a14="http://schemas.microsoft.com/office/drawing/2010/main"/>
                      </a:ext>
                    </a:extLst>
                  </pic:spPr>
                </pic:pic>
              </a:graphicData>
            </a:graphic>
          </wp:inline>
        </w:drawing>
      </w:r>
      <w:r w:rsidRPr="000D72FC">
        <w:rPr>
          <w:rFonts w:ascii="Palatino Linotype" w:eastAsia="MS Mincho" w:hAnsi="Palatino Linotype" w:cs="Times New Roman"/>
          <w:lang w:val="es-MX"/>
        </w:rPr>
        <w:tab/>
      </w:r>
    </w:p>
    <w:p w14:paraId="27ABD272" w14:textId="77777777" w:rsidR="002E2D84" w:rsidRPr="000D72FC" w:rsidRDefault="002E2D84" w:rsidP="002E2D84">
      <w:pPr>
        <w:pStyle w:val="Prrafodelista"/>
        <w:tabs>
          <w:tab w:val="left" w:pos="426"/>
        </w:tabs>
        <w:spacing w:line="360" w:lineRule="auto"/>
        <w:ind w:left="0"/>
        <w:jc w:val="center"/>
        <w:rPr>
          <w:rFonts w:ascii="Palatino Linotype" w:eastAsia="Calibri" w:hAnsi="Palatino Linotype" w:cs="Arial"/>
          <w:color w:val="000000" w:themeColor="text1"/>
          <w:lang w:val="es-ES"/>
        </w:rPr>
      </w:pPr>
    </w:p>
    <w:p w14:paraId="05B538BC" w14:textId="77777777" w:rsidR="00592803" w:rsidRPr="000D72FC" w:rsidRDefault="00592803" w:rsidP="00592803">
      <w:pPr>
        <w:numPr>
          <w:ilvl w:val="0"/>
          <w:numId w:val="1"/>
        </w:numPr>
        <w:tabs>
          <w:tab w:val="left" w:pos="426"/>
        </w:tabs>
        <w:spacing w:line="360" w:lineRule="auto"/>
        <w:ind w:left="0" w:firstLine="0"/>
        <w:contextualSpacing/>
        <w:jc w:val="both"/>
        <w:rPr>
          <w:rFonts w:ascii="Palatino Linotype" w:eastAsia="MS Mincho" w:hAnsi="Palatino Linotype" w:cs="Times New Roman"/>
          <w:bCs/>
          <w:lang w:val="es-MX"/>
        </w:rPr>
      </w:pPr>
      <w:r w:rsidRPr="000D72FC">
        <w:rPr>
          <w:rFonts w:ascii="Palatino Linotype" w:eastAsia="MS Mincho" w:hAnsi="Palatino Linotype" w:cs="Times New Roman"/>
          <w:bCs/>
          <w:lang w:val="es-MX"/>
        </w:rPr>
        <w:t>Una vez transcurrido el plazo decretado con anterioridad, en fecha</w:t>
      </w:r>
      <w:r w:rsidRPr="000D72FC">
        <w:rPr>
          <w:rFonts w:ascii="Palatino Linotype" w:eastAsia="Times New Roman" w:hAnsi="Palatino Linotype" w:cs="Arial"/>
          <w:bCs/>
          <w:lang w:val="es-MX"/>
        </w:rPr>
        <w:t xml:space="preserve"> </w:t>
      </w:r>
      <w:r w:rsidR="0004429E" w:rsidRPr="000D72FC">
        <w:rPr>
          <w:rFonts w:ascii="Palatino Linotype" w:eastAsia="Times New Roman" w:hAnsi="Palatino Linotype" w:cs="Arial"/>
          <w:bCs/>
          <w:lang w:val="es-MX"/>
        </w:rPr>
        <w:t xml:space="preserve">veintiocho de febrero </w:t>
      </w:r>
      <w:r w:rsidRPr="000D72FC">
        <w:rPr>
          <w:rFonts w:ascii="Palatino Linotype" w:eastAsia="Times New Roman" w:hAnsi="Palatino Linotype" w:cs="Arial"/>
          <w:bCs/>
          <w:lang w:val="es-MX"/>
        </w:rPr>
        <w:t xml:space="preserve">de dos mil veinticuatro </w:t>
      </w:r>
      <w:r w:rsidRPr="000D72FC">
        <w:rPr>
          <w:rFonts w:ascii="Palatino Linotype" w:eastAsia="MS Mincho" w:hAnsi="Palatino Linotype" w:cs="Arial"/>
          <w:bCs/>
          <w:lang w:val="es-MX"/>
        </w:rPr>
        <w:t>se decretó el cierre del periodo de instrucción.</w:t>
      </w:r>
      <w:r w:rsidR="0004429E" w:rsidRPr="000D72FC">
        <w:rPr>
          <w:rFonts w:ascii="Palatino Linotype" w:eastAsia="MS Mincho" w:hAnsi="Palatino Linotype" w:cs="Arial"/>
          <w:bCs/>
          <w:lang w:val="es-MX"/>
        </w:rPr>
        <w:t>______________________________________________________________</w:t>
      </w:r>
    </w:p>
    <w:p w14:paraId="144E2532" w14:textId="77777777" w:rsidR="00592803" w:rsidRPr="000D72FC" w:rsidRDefault="00592803" w:rsidP="00592803">
      <w:pPr>
        <w:pStyle w:val="Prrafodelista"/>
        <w:tabs>
          <w:tab w:val="left" w:pos="426"/>
        </w:tabs>
        <w:spacing w:line="360" w:lineRule="auto"/>
        <w:ind w:left="0"/>
        <w:jc w:val="both"/>
        <w:rPr>
          <w:rFonts w:ascii="Palatino Linotype" w:hAnsi="Palatino Linotype"/>
        </w:rPr>
      </w:pPr>
    </w:p>
    <w:p w14:paraId="14F598AD" w14:textId="77777777" w:rsidR="00592803" w:rsidRPr="000D72FC" w:rsidRDefault="00592803" w:rsidP="00592803">
      <w:pPr>
        <w:pStyle w:val="Ttulo1"/>
        <w:spacing w:before="0" w:line="360" w:lineRule="auto"/>
        <w:jc w:val="center"/>
        <w:rPr>
          <w:rFonts w:ascii="Palatino Linotype" w:hAnsi="Palatino Linotype"/>
          <w:b/>
          <w:color w:val="auto"/>
          <w:sz w:val="24"/>
          <w:szCs w:val="24"/>
        </w:rPr>
      </w:pPr>
      <w:bookmarkStart w:id="5" w:name="_Toc491791302"/>
      <w:bookmarkStart w:id="6" w:name="_Toc83128578"/>
      <w:r w:rsidRPr="000D72FC">
        <w:rPr>
          <w:rFonts w:ascii="Palatino Linotype" w:hAnsi="Palatino Linotype"/>
          <w:b/>
          <w:color w:val="auto"/>
          <w:sz w:val="24"/>
          <w:szCs w:val="24"/>
        </w:rPr>
        <w:t>CONSIDERANDO</w:t>
      </w:r>
      <w:bookmarkEnd w:id="5"/>
      <w:bookmarkEnd w:id="6"/>
    </w:p>
    <w:p w14:paraId="2CEEF074" w14:textId="77777777" w:rsidR="00592803" w:rsidRPr="000D72FC" w:rsidRDefault="00592803" w:rsidP="00592803">
      <w:pPr>
        <w:pStyle w:val="Ttulo2"/>
        <w:rPr>
          <w:rFonts w:ascii="Palatino Linotype" w:hAnsi="Palatino Linotype"/>
          <w:b/>
          <w:color w:val="000000" w:themeColor="text1"/>
          <w:sz w:val="24"/>
          <w:szCs w:val="24"/>
        </w:rPr>
      </w:pPr>
      <w:bookmarkStart w:id="7" w:name="_Toc491791303"/>
      <w:bookmarkStart w:id="8" w:name="_Toc83128579"/>
      <w:r w:rsidRPr="000D72FC">
        <w:rPr>
          <w:rFonts w:ascii="Palatino Linotype" w:hAnsi="Palatino Linotype"/>
          <w:b/>
          <w:color w:val="000000" w:themeColor="text1"/>
          <w:sz w:val="24"/>
          <w:szCs w:val="24"/>
        </w:rPr>
        <w:t>PRIMERO. De la competencia</w:t>
      </w:r>
      <w:bookmarkEnd w:id="7"/>
      <w:bookmarkEnd w:id="8"/>
    </w:p>
    <w:p w14:paraId="658B502E" w14:textId="77777777" w:rsidR="00592803" w:rsidRPr="000D72FC" w:rsidRDefault="00592803" w:rsidP="00592803">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bookmarkStart w:id="9" w:name="_Toc491791304"/>
      <w:bookmarkStart w:id="10" w:name="_Toc83128580"/>
      <w:r w:rsidRPr="000D72FC">
        <w:rPr>
          <w:rFonts w:ascii="Palatino Linotype" w:eastAsia="MS Mincho" w:hAnsi="Palatino Linotype" w:cs="Times New Roman"/>
          <w:lang w:val="es-MX"/>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C8FDDD6" w14:textId="77777777" w:rsidR="00592803" w:rsidRPr="000D72FC" w:rsidRDefault="00592803" w:rsidP="00592803"/>
    <w:p w14:paraId="263E2E84" w14:textId="77777777" w:rsidR="00592803" w:rsidRPr="000D72FC" w:rsidRDefault="00592803" w:rsidP="00592803">
      <w:pPr>
        <w:pStyle w:val="Ttulo2"/>
        <w:spacing w:before="0" w:line="360" w:lineRule="auto"/>
        <w:rPr>
          <w:rFonts w:ascii="Palatino Linotype" w:hAnsi="Palatino Linotype"/>
          <w:b/>
          <w:color w:val="000000" w:themeColor="text1"/>
          <w:sz w:val="24"/>
          <w:szCs w:val="24"/>
        </w:rPr>
      </w:pPr>
      <w:r w:rsidRPr="000D72FC">
        <w:rPr>
          <w:rFonts w:ascii="Palatino Linotype" w:hAnsi="Palatino Linotype"/>
          <w:b/>
          <w:color w:val="000000" w:themeColor="text1"/>
          <w:sz w:val="24"/>
          <w:szCs w:val="24"/>
        </w:rPr>
        <w:t>SEGUNDO. De la oportunidad y procedencia.</w:t>
      </w:r>
      <w:bookmarkEnd w:id="9"/>
      <w:bookmarkEnd w:id="10"/>
    </w:p>
    <w:p w14:paraId="3A8B3447" w14:textId="77777777" w:rsidR="00592803" w:rsidRPr="000D72FC" w:rsidRDefault="00592803" w:rsidP="00592803">
      <w:pPr>
        <w:pStyle w:val="Prrafodelista"/>
        <w:numPr>
          <w:ilvl w:val="0"/>
          <w:numId w:val="1"/>
        </w:numPr>
        <w:tabs>
          <w:tab w:val="left" w:pos="426"/>
        </w:tabs>
        <w:spacing w:line="360" w:lineRule="auto"/>
        <w:ind w:left="0" w:firstLine="0"/>
        <w:jc w:val="both"/>
        <w:rPr>
          <w:rFonts w:ascii="Palatino Linotype" w:eastAsia="Times New Roman" w:hAnsi="Palatino Linotype" w:cs="Tahoma"/>
          <w:bCs/>
        </w:rPr>
      </w:pPr>
      <w:r w:rsidRPr="000D72FC">
        <w:rPr>
          <w:rFonts w:ascii="Palatino Linotype" w:eastAsia="Times New Roman" w:hAnsi="Palatino Linotype" w:cs="Tahoma"/>
          <w:bCs/>
        </w:rPr>
        <w:t xml:space="preserve">Este Instituto realiza el estudio oficioso de las causales de improcedencia, por tratarse de una cuestión de orden público y de estudio preferente (acorde con el </w:t>
      </w:r>
      <w:r w:rsidRPr="000D72FC">
        <w:rPr>
          <w:rFonts w:ascii="Palatino Linotype" w:eastAsia="Times New Roman" w:hAnsi="Palatino Linotype" w:cs="Tahoma"/>
          <w:bCs/>
        </w:rPr>
        <w:lastRenderedPageBreak/>
        <w:t xml:space="preserve">Criterio orientador en la Tesis de Jurisprudencia “IMPROCEDENCIA.” (Semanario Judicial de la Federación, Quinta Época, 1985, pág. 262), el cual establece que debe examinarse </w:t>
      </w:r>
      <w:r w:rsidRPr="000D72FC">
        <w:rPr>
          <w:rFonts w:ascii="Palatino Linotype" w:hAnsi="Palatino Linotype"/>
        </w:rPr>
        <w:t>previamente</w:t>
      </w:r>
      <w:r w:rsidRPr="000D72FC">
        <w:rPr>
          <w:rFonts w:ascii="Palatino Linotype" w:eastAsia="Times New Roman" w:hAnsi="Palatino Linotype" w:cs="Tahoma"/>
          <w:bCs/>
        </w:rPr>
        <w:t xml:space="preserv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96155B9" w14:textId="77777777" w:rsidR="002E2D84" w:rsidRPr="000D72FC" w:rsidRDefault="002E2D84" w:rsidP="002E2D84">
      <w:pPr>
        <w:pStyle w:val="Prrafodelista"/>
        <w:spacing w:line="360" w:lineRule="auto"/>
        <w:ind w:left="0"/>
        <w:jc w:val="both"/>
        <w:rPr>
          <w:rFonts w:ascii="Palatino Linotype" w:eastAsia="Calibri" w:hAnsi="Palatino Linotype" w:cs="Arial"/>
        </w:rPr>
      </w:pPr>
    </w:p>
    <w:p w14:paraId="76224A15" w14:textId="77777777" w:rsidR="002E2D84" w:rsidRPr="000D72FC" w:rsidRDefault="002E2D84" w:rsidP="002E2D84">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 xml:space="preserve">En el presente caso, no se actualiza ninguna de las causales de improcedencia establecidas en </w:t>
      </w:r>
      <w:r w:rsidRPr="000D72FC">
        <w:rPr>
          <w:rFonts w:ascii="Palatino Linotype" w:eastAsia="Calibri" w:hAnsi="Palatino Linotype" w:cs="Arial"/>
          <w:bCs/>
          <w:lang w:val="es-MX"/>
        </w:rPr>
        <w:t>el artículo 191 de la Ley de Transparencia y Acceso a la Información Pública del Estado de México y Municipios, por ser improcedente</w:t>
      </w:r>
      <w:r w:rsidRPr="000D72FC">
        <w:rPr>
          <w:rFonts w:ascii="Palatino Linotype" w:eastAsia="Calibri" w:hAnsi="Palatino Linotype" w:cs="Arial"/>
        </w:rPr>
        <w:t>, en sus fracciones II a VII,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C810A75" w14:textId="77777777" w:rsidR="002E2D84" w:rsidRPr="000D72FC" w:rsidRDefault="002E2D84" w:rsidP="002E2D84">
      <w:pPr>
        <w:pStyle w:val="Prrafodelista"/>
        <w:spacing w:line="360" w:lineRule="auto"/>
        <w:ind w:left="0"/>
        <w:jc w:val="both"/>
        <w:rPr>
          <w:rFonts w:ascii="Palatino Linotype" w:eastAsia="Calibri" w:hAnsi="Palatino Linotype" w:cs="Arial"/>
        </w:rPr>
      </w:pPr>
    </w:p>
    <w:p w14:paraId="1D7AE3AD" w14:textId="77777777" w:rsidR="00592803" w:rsidRPr="000D72FC" w:rsidRDefault="002E2D84" w:rsidP="002E2D84">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Asimismo, se considera por lo que hace a la fracción I, del artículo 191, de la Ley de la materia, toda vez, que ya ha sido admitido el Recurso de Revisión, se realizará el análisis correspondiente en el Considerando Tercero.</w:t>
      </w:r>
    </w:p>
    <w:p w14:paraId="0E7D2E08" w14:textId="77777777" w:rsidR="00592803" w:rsidRPr="000D72FC" w:rsidRDefault="00592803" w:rsidP="00592803">
      <w:pPr>
        <w:pStyle w:val="Prrafodelista"/>
        <w:rPr>
          <w:rFonts w:ascii="Palatino Linotype" w:eastAsia="Times New Roman" w:hAnsi="Palatino Linotype" w:cs="Tahoma"/>
          <w:lang w:val="es-ES"/>
        </w:rPr>
      </w:pPr>
    </w:p>
    <w:p w14:paraId="735B95A3" w14:textId="77777777" w:rsidR="00592803" w:rsidRPr="000D72FC" w:rsidRDefault="00592803" w:rsidP="00592803">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 xml:space="preserve">Por otro lado, es de suma importancia señalar que la parte recurrente no proporciona un nombre o datos de identificación como se advierte en el detalle de seguimiento del SAIMEX, no obstante lo anterior, no proporcionar el nombre </w:t>
      </w:r>
      <w:r w:rsidRPr="000D72FC">
        <w:rPr>
          <w:rFonts w:ascii="Palatino Linotype" w:eastAsia="Calibri" w:hAnsi="Palatino Linotype" w:cs="Arial"/>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B8878EA"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r w:rsidRPr="000D72FC">
        <w:rPr>
          <w:rFonts w:ascii="Palatino Linotype" w:eastAsia="Palatino Linotype" w:hAnsi="Palatino Linotype" w:cs="Palatino Linotype"/>
          <w:b/>
          <w:i/>
          <w:sz w:val="22"/>
          <w:lang w:val="es-MX" w:eastAsia="es-MX"/>
        </w:rPr>
        <w:t>Las solicitudes anónimas</w:t>
      </w:r>
      <w:r w:rsidRPr="000D72FC">
        <w:rPr>
          <w:rFonts w:ascii="Palatino Linotype" w:eastAsia="Palatino Linotype" w:hAnsi="Palatino Linotype" w:cs="Palatino Linotype"/>
          <w:i/>
          <w:sz w:val="22"/>
          <w:lang w:val="es-MX" w:eastAsia="es-MX"/>
        </w:rPr>
        <w:t xml:space="preserve">, con nombre incompleto o seudónimo </w:t>
      </w:r>
      <w:r w:rsidRPr="000D72FC">
        <w:rPr>
          <w:rFonts w:ascii="Palatino Linotype" w:eastAsia="Palatino Linotype" w:hAnsi="Palatino Linotype" w:cs="Palatino Linotype"/>
          <w:b/>
          <w:i/>
          <w:sz w:val="22"/>
          <w:lang w:val="es-MX" w:eastAsia="es-MX"/>
        </w:rPr>
        <w:t>serán procedentes para su trámite por parte del sujeto obligado ante quien se presente</w:t>
      </w:r>
      <w:r w:rsidRPr="000D72FC">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5D9375A8" w14:textId="77777777" w:rsidR="00592803" w:rsidRPr="000D72FC" w:rsidRDefault="00592803" w:rsidP="00592803">
      <w:pPr>
        <w:spacing w:line="360" w:lineRule="auto"/>
        <w:jc w:val="both"/>
        <w:rPr>
          <w:rFonts w:ascii="Palatino Linotype" w:eastAsia="Palatino Linotype" w:hAnsi="Palatino Linotype" w:cs="Palatino Linotype"/>
          <w:lang w:val="es-MX" w:eastAsia="es-MX"/>
        </w:rPr>
      </w:pPr>
    </w:p>
    <w:p w14:paraId="7D15A743" w14:textId="77777777" w:rsidR="00592803" w:rsidRPr="000D72FC" w:rsidRDefault="00592803" w:rsidP="00592803">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42BEB17F"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r w:rsidRPr="000D72FC">
        <w:rPr>
          <w:rFonts w:ascii="Palatino Linotype" w:eastAsia="Palatino Linotype" w:hAnsi="Palatino Linotype" w:cs="Palatino Linotype"/>
          <w:b/>
          <w:i/>
          <w:sz w:val="22"/>
          <w:lang w:val="es-MX" w:eastAsia="es-MX"/>
        </w:rPr>
        <w:t>Artículo 6.-</w:t>
      </w:r>
      <w:r w:rsidRPr="000D72FC">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AC2E3A"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Para efectos de lo dispuesto en el presente artículo se observará lo siguiente:</w:t>
      </w:r>
    </w:p>
    <w:p w14:paraId="70763FC8"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p>
    <w:p w14:paraId="0379DE43"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5505487"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p>
    <w:p w14:paraId="25C7B4FB"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0D72FC">
        <w:rPr>
          <w:rFonts w:ascii="Palatino Linotype" w:eastAsia="Palatino Linotype" w:hAnsi="Palatino Linotype" w:cs="Palatino Linotype"/>
          <w:sz w:val="22"/>
          <w:lang w:val="es-MX" w:eastAsia="es-MX"/>
        </w:rPr>
        <w:t>(Sic)</w:t>
      </w:r>
    </w:p>
    <w:p w14:paraId="7976D76C" w14:textId="77777777" w:rsidR="00592803" w:rsidRPr="000D72FC" w:rsidRDefault="00592803" w:rsidP="00592803">
      <w:pPr>
        <w:spacing w:line="360" w:lineRule="auto"/>
        <w:ind w:left="567" w:right="474"/>
        <w:jc w:val="both"/>
        <w:rPr>
          <w:rFonts w:ascii="Palatino Linotype" w:eastAsia="Palatino Linotype" w:hAnsi="Palatino Linotype" w:cs="Palatino Linotype"/>
          <w:i/>
          <w:lang w:val="es-MX" w:eastAsia="es-MX"/>
        </w:rPr>
      </w:pPr>
    </w:p>
    <w:p w14:paraId="5F334D0F" w14:textId="77777777" w:rsidR="00592803" w:rsidRPr="000D72FC" w:rsidRDefault="00592803" w:rsidP="00592803">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E2017FB" w14:textId="77777777" w:rsidR="00592803" w:rsidRPr="000D72FC" w:rsidRDefault="00592803" w:rsidP="00592803">
      <w:pPr>
        <w:spacing w:line="360" w:lineRule="auto"/>
        <w:ind w:right="474"/>
        <w:jc w:val="both"/>
        <w:rPr>
          <w:rFonts w:ascii="Palatino Linotype" w:eastAsia="Palatino Linotype" w:hAnsi="Palatino Linotype" w:cs="Palatino Linotype"/>
          <w:i/>
          <w:lang w:val="es-MX" w:eastAsia="es-MX"/>
        </w:rPr>
      </w:pPr>
    </w:p>
    <w:p w14:paraId="4044E8BA"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lastRenderedPageBreak/>
        <w:t>"</w:t>
      </w:r>
      <w:r w:rsidRPr="000D72FC">
        <w:rPr>
          <w:rFonts w:ascii="Palatino Linotype" w:eastAsia="Palatino Linotype" w:hAnsi="Palatino Linotype" w:cs="Palatino Linotype"/>
          <w:b/>
          <w:i/>
          <w:sz w:val="22"/>
          <w:lang w:val="es-MX" w:eastAsia="es-MX"/>
        </w:rPr>
        <w:t>Artículo 5.-</w:t>
      </w:r>
      <w:r w:rsidRPr="000D72FC">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EA0FAAB"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p>
    <w:p w14:paraId="70BD3674"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25DEF328"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p>
    <w:p w14:paraId="75231879"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5E6EDD14"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E2443AC"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3044FD8B" w14:textId="77777777" w:rsidR="00592803" w:rsidRPr="000D72FC" w:rsidRDefault="00592803" w:rsidP="00592803">
      <w:pPr>
        <w:ind w:left="567"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p>
    <w:p w14:paraId="61BF9217"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0D72FC">
        <w:rPr>
          <w:rFonts w:ascii="Palatino Linotype" w:eastAsia="Palatino Linotype" w:hAnsi="Palatino Linotype" w:cs="Palatino Linotype"/>
          <w:sz w:val="22"/>
          <w:lang w:val="es-MX" w:eastAsia="es-MX"/>
        </w:rPr>
        <w:t>(Sic)</w:t>
      </w:r>
    </w:p>
    <w:p w14:paraId="0D5458F8" w14:textId="77777777" w:rsidR="00592803" w:rsidRPr="000D72FC" w:rsidRDefault="00592803" w:rsidP="00592803">
      <w:pPr>
        <w:ind w:left="426" w:right="476"/>
        <w:jc w:val="both"/>
        <w:rPr>
          <w:rFonts w:ascii="Palatino Linotype" w:eastAsia="Palatino Linotype" w:hAnsi="Palatino Linotype" w:cs="Palatino Linotype"/>
          <w:i/>
          <w:sz w:val="22"/>
          <w:lang w:val="es-MX" w:eastAsia="es-MX"/>
        </w:rPr>
      </w:pPr>
    </w:p>
    <w:p w14:paraId="77E5E90C" w14:textId="77777777" w:rsidR="00592803" w:rsidRPr="000D72FC" w:rsidRDefault="00592803" w:rsidP="00592803">
      <w:pPr>
        <w:pStyle w:val="Prrafodelista"/>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Por otra parte, del contenido del artículo 1 de la Constitución Política de los Estados Unidos mexicanos, se destaca lo siguiente:</w:t>
      </w:r>
    </w:p>
    <w:p w14:paraId="4A2A7216" w14:textId="77777777" w:rsidR="00592803" w:rsidRPr="000D72FC" w:rsidRDefault="00592803" w:rsidP="00592803">
      <w:pPr>
        <w:ind w:left="425"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w:t>
      </w:r>
      <w:r w:rsidRPr="000D72FC">
        <w:rPr>
          <w:rFonts w:ascii="Palatino Linotype" w:eastAsia="Palatino Linotype" w:hAnsi="Palatino Linotype" w:cs="Palatino Linotype"/>
          <w:b/>
          <w:i/>
          <w:sz w:val="22"/>
          <w:lang w:val="es-MX" w:eastAsia="es-MX"/>
        </w:rPr>
        <w:t>Artículo 1</w:t>
      </w:r>
      <w:r w:rsidRPr="000D72FC">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967923A" w14:textId="77777777" w:rsidR="00592803" w:rsidRPr="000D72FC" w:rsidRDefault="00592803" w:rsidP="00592803">
      <w:pPr>
        <w:ind w:left="425"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lastRenderedPageBreak/>
        <w:t>Las normas relativas a los derechos humanos se interpretarán de conformidad con esta Constitución y con los tratados internacionales de la materia favoreciendo en todo tiempo a las personas la protección más amplia.</w:t>
      </w:r>
    </w:p>
    <w:p w14:paraId="7561ABE9" w14:textId="77777777" w:rsidR="00592803" w:rsidRPr="000D72FC" w:rsidRDefault="00592803" w:rsidP="00592803">
      <w:pPr>
        <w:ind w:left="425" w:right="476"/>
        <w:jc w:val="both"/>
        <w:rPr>
          <w:rFonts w:ascii="Palatino Linotype" w:eastAsia="Palatino Linotype" w:hAnsi="Palatino Linotype" w:cs="Palatino Linotype"/>
          <w:i/>
          <w:sz w:val="22"/>
          <w:lang w:val="es-MX" w:eastAsia="es-MX"/>
        </w:rPr>
      </w:pPr>
      <w:r w:rsidRPr="000D72FC">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F0CF89D" w14:textId="77777777" w:rsidR="00592803" w:rsidRPr="000D72FC" w:rsidRDefault="00592803" w:rsidP="00592803">
      <w:pPr>
        <w:spacing w:line="360" w:lineRule="auto"/>
        <w:ind w:left="426" w:right="474"/>
        <w:jc w:val="both"/>
        <w:rPr>
          <w:rFonts w:ascii="Palatino Linotype" w:eastAsia="Palatino Linotype" w:hAnsi="Palatino Linotype" w:cs="Palatino Linotype"/>
          <w:i/>
          <w:lang w:val="es-MX" w:eastAsia="es-MX"/>
        </w:rPr>
      </w:pPr>
    </w:p>
    <w:p w14:paraId="6FAA7952" w14:textId="77777777" w:rsidR="00592803" w:rsidRPr="000D72FC" w:rsidRDefault="00592803" w:rsidP="00592803">
      <w:pPr>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0D72FC">
        <w:rPr>
          <w:rFonts w:ascii="Palatino Linotype" w:eastAsia="Palatino Linotype" w:hAnsi="Palatino Linotype" w:cs="Palatino Linotype"/>
          <w:lang w:val="es-ES" w:eastAsia="en-US"/>
        </w:rPr>
        <w:t xml:space="preserve"> </w:t>
      </w:r>
      <w:r w:rsidRPr="000D72FC">
        <w:rPr>
          <w:rFonts w:ascii="Palatino Linotype" w:eastAsia="Palatino Linotype" w:hAnsi="Palatino Linotype" w:cs="Palatino Linotype"/>
          <w:i/>
          <w:lang w:val="es-ES" w:eastAsia="en-US"/>
        </w:rPr>
        <w:t>derecho fundamental exime a quien lo ejerce</w:t>
      </w:r>
      <w:r w:rsidRPr="000D72FC">
        <w:rPr>
          <w:rFonts w:ascii="Palatino Linotype" w:eastAsia="Palatino Linotype" w:hAnsi="Palatino Linotype" w:cs="Palatino Linotype"/>
          <w:lang w:val="es-ES" w:eastAsia="en-US"/>
        </w:rPr>
        <w:t xml:space="preserve">, </w:t>
      </w:r>
      <w:r w:rsidRPr="000D72FC">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9FD3A45" w14:textId="77777777" w:rsidR="00592803" w:rsidRPr="000D72FC" w:rsidRDefault="00592803" w:rsidP="00592803">
      <w:pPr>
        <w:spacing w:line="360" w:lineRule="auto"/>
        <w:jc w:val="both"/>
        <w:rPr>
          <w:rFonts w:ascii="Palatino Linotype" w:eastAsia="Calibri" w:hAnsi="Palatino Linotype" w:cs="Arial"/>
        </w:rPr>
      </w:pPr>
    </w:p>
    <w:p w14:paraId="02B15019" w14:textId="77777777" w:rsidR="00592803" w:rsidRPr="000D72FC" w:rsidRDefault="00592803" w:rsidP="00592803">
      <w:pPr>
        <w:numPr>
          <w:ilvl w:val="0"/>
          <w:numId w:val="1"/>
        </w:numPr>
        <w:spacing w:line="360" w:lineRule="auto"/>
        <w:ind w:left="0" w:firstLine="0"/>
        <w:jc w:val="both"/>
        <w:rPr>
          <w:rFonts w:ascii="Palatino Linotype" w:eastAsia="Calibri" w:hAnsi="Palatino Linotype" w:cs="Arial"/>
        </w:rPr>
      </w:pPr>
      <w:r w:rsidRPr="000D72FC">
        <w:rPr>
          <w:rFonts w:ascii="Palatino Linotype" w:eastAsia="Calibri" w:hAnsi="Palatino Linotype" w:cs="Arial"/>
        </w:rPr>
        <w:t xml:space="preserve">En consecuencia, dado lo expuesto y fundado con anterioridad, se estima que el requisito relativo al nombre del </w:t>
      </w:r>
      <w:r w:rsidRPr="000D72FC">
        <w:rPr>
          <w:rFonts w:ascii="Palatino Linotype" w:eastAsia="Calibri" w:hAnsi="Palatino Linotype" w:cs="Arial"/>
          <w:b/>
        </w:rPr>
        <w:t>RECURRENTE</w:t>
      </w:r>
      <w:r w:rsidRPr="000D72FC">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w:t>
      </w:r>
      <w:r w:rsidRPr="000D72FC">
        <w:rPr>
          <w:rFonts w:ascii="Palatino Linotype" w:eastAsia="Calibri" w:hAnsi="Palatino Linotype" w:cs="Arial"/>
        </w:rPr>
        <w:lastRenderedPageBreak/>
        <w:t>constancias electrónicas de los expedientes en revisión, de las que se desprende que la parte recurrente, es la misma que realizó la solicitud de acceso a la información pública que ahora se impugna.</w:t>
      </w:r>
    </w:p>
    <w:p w14:paraId="675A7944" w14:textId="77777777" w:rsidR="00592803" w:rsidRPr="000D72FC" w:rsidRDefault="00592803" w:rsidP="00592803">
      <w:pPr>
        <w:rPr>
          <w:rFonts w:ascii="Palatino Linotype" w:eastAsia="Calibri" w:hAnsi="Palatino Linotype" w:cs="Arial"/>
        </w:rPr>
      </w:pPr>
    </w:p>
    <w:p w14:paraId="14EB09AA" w14:textId="77777777" w:rsidR="00592803" w:rsidRPr="000D72FC" w:rsidRDefault="00592803" w:rsidP="00592803">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7DE6EB7" w14:textId="77777777" w:rsidR="00592803" w:rsidRPr="000D72FC" w:rsidRDefault="00592803" w:rsidP="00592803">
      <w:pPr>
        <w:pStyle w:val="Prrafodelista"/>
        <w:spacing w:line="360" w:lineRule="auto"/>
        <w:ind w:left="0"/>
        <w:jc w:val="both"/>
        <w:rPr>
          <w:rFonts w:ascii="Palatino Linotype" w:hAnsi="Palatino Linotype"/>
          <w:color w:val="000000" w:themeColor="text1"/>
        </w:rPr>
      </w:pPr>
    </w:p>
    <w:p w14:paraId="4B4A1F8C" w14:textId="77777777" w:rsidR="00592803" w:rsidRPr="000D72FC" w:rsidRDefault="00592803" w:rsidP="00592803">
      <w:pPr>
        <w:pStyle w:val="Ttulo1"/>
        <w:spacing w:before="0" w:line="360" w:lineRule="auto"/>
        <w:rPr>
          <w:rFonts w:ascii="Palatino Linotype" w:hAnsi="Palatino Linotype"/>
          <w:b/>
          <w:color w:val="000000" w:themeColor="text1"/>
          <w:sz w:val="24"/>
          <w:szCs w:val="24"/>
        </w:rPr>
      </w:pPr>
      <w:bookmarkStart w:id="11" w:name="_Toc34246179"/>
      <w:bookmarkStart w:id="12" w:name="_Toc50033991"/>
      <w:bookmarkStart w:id="13" w:name="_Toc51259588"/>
      <w:bookmarkStart w:id="14" w:name="_Toc83128581"/>
      <w:r w:rsidRPr="000D72FC">
        <w:rPr>
          <w:rFonts w:ascii="Palatino Linotype" w:hAnsi="Palatino Linotype"/>
          <w:b/>
          <w:color w:val="000000" w:themeColor="text1"/>
          <w:sz w:val="24"/>
          <w:szCs w:val="24"/>
        </w:rPr>
        <w:t xml:space="preserve">TERCERO. </w:t>
      </w:r>
      <w:bookmarkStart w:id="15" w:name="_Toc501021589"/>
      <w:r w:rsidRPr="000D72FC">
        <w:rPr>
          <w:rFonts w:ascii="Palatino Linotype" w:hAnsi="Palatino Linotype"/>
          <w:b/>
          <w:color w:val="000000" w:themeColor="text1"/>
          <w:sz w:val="24"/>
          <w:szCs w:val="24"/>
        </w:rPr>
        <w:t>De las causales de sobreseimiento.</w:t>
      </w:r>
      <w:bookmarkEnd w:id="11"/>
      <w:bookmarkEnd w:id="12"/>
      <w:bookmarkEnd w:id="13"/>
      <w:bookmarkEnd w:id="14"/>
      <w:bookmarkEnd w:id="15"/>
    </w:p>
    <w:p w14:paraId="75A9191E"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y V, toda vez que no hay constancias en el expediente en que se actúa, de que el Recurrente se haya desistido, fallecido, que el Sujeto Obligado hubiese modificado o revocado el acto impugnado o bien, haya quedado sin materia.</w:t>
      </w:r>
    </w:p>
    <w:p w14:paraId="73359D3D" w14:textId="77777777" w:rsidR="00605959" w:rsidRPr="000D72FC" w:rsidRDefault="00605959" w:rsidP="00605959">
      <w:pPr>
        <w:spacing w:line="360" w:lineRule="auto"/>
        <w:contextualSpacing/>
        <w:jc w:val="both"/>
        <w:rPr>
          <w:rFonts w:ascii="Palatino Linotype" w:eastAsia="Calibri" w:hAnsi="Palatino Linotype" w:cs="Arial"/>
        </w:rPr>
      </w:pPr>
    </w:p>
    <w:p w14:paraId="6ADE2B69"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No obstante, por lo que hace a la hipótesis prevista en la fracción IV, a saber, que una vez admitido el Recurso de Revisión, aparezca alguna causal de improcedencia en términos de la presente Ley, cabe señalar que el artículo 191 de la Ley de Transparencia y Acceso a la Información Pública del Estado de México y Municipios, indica, entre otras causales, que el Recurso de Revisión será desechado </w:t>
      </w:r>
      <w:r w:rsidRPr="000D72FC">
        <w:rPr>
          <w:rFonts w:ascii="Palatino Linotype" w:eastAsia="Calibri" w:hAnsi="Palatino Linotype" w:cs="Arial"/>
        </w:rPr>
        <w:lastRenderedPageBreak/>
        <w:t xml:space="preserve">por improcedente, cuando sea </w:t>
      </w:r>
      <w:r w:rsidRPr="000D72FC">
        <w:rPr>
          <w:rFonts w:ascii="Palatino Linotype" w:eastAsia="Calibri" w:hAnsi="Palatino Linotype" w:cs="Arial"/>
          <w:b/>
        </w:rPr>
        <w:t>extemporáneo</w:t>
      </w:r>
      <w:r w:rsidRPr="000D72FC">
        <w:rPr>
          <w:rFonts w:ascii="Palatino Linotype" w:eastAsia="Calibri" w:hAnsi="Palatino Linotype" w:cs="Arial"/>
        </w:rPr>
        <w:t xml:space="preserve"> por haber transcurrido el plazo establecido por el artículo 178 del mismo ordenamiento.</w:t>
      </w:r>
    </w:p>
    <w:p w14:paraId="68345DE4" w14:textId="77777777" w:rsidR="00605959" w:rsidRPr="000D72FC" w:rsidRDefault="00605959" w:rsidP="00605959">
      <w:pPr>
        <w:spacing w:line="360" w:lineRule="auto"/>
        <w:contextualSpacing/>
        <w:jc w:val="both"/>
        <w:rPr>
          <w:rFonts w:ascii="Palatino Linotype" w:eastAsia="Calibri" w:hAnsi="Palatino Linotype" w:cs="Arial"/>
        </w:rPr>
      </w:pPr>
    </w:p>
    <w:p w14:paraId="3C02F2AF"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Al respecto dicho artículo, señala que, en caso de existir respuesta, el Recurso de Revisión podrá interponerse dentro de los </w:t>
      </w:r>
      <w:r w:rsidRPr="000D72FC">
        <w:rPr>
          <w:rFonts w:ascii="Palatino Linotype" w:eastAsia="Calibri" w:hAnsi="Palatino Linotype" w:cs="Arial"/>
          <w:b/>
        </w:rPr>
        <w:t>quince días hábiles</w:t>
      </w:r>
      <w:r w:rsidRPr="000D72FC">
        <w:rPr>
          <w:rFonts w:ascii="Palatino Linotype" w:eastAsia="Calibri" w:hAnsi="Palatino Linotype" w:cs="Arial"/>
        </w:rPr>
        <w:t xml:space="preserve">, siguientes a la fecha de notificación de dicha contestación; sobre este punto cabe puntualizar que el ahora Recurrente solicitó la información, a través </w:t>
      </w:r>
      <w:r w:rsidR="00B01AA7" w:rsidRPr="000D72FC">
        <w:rPr>
          <w:rFonts w:ascii="Palatino Linotype" w:eastAsia="Calibri" w:hAnsi="Palatino Linotype" w:cs="Arial"/>
        </w:rPr>
        <w:t xml:space="preserve">del </w:t>
      </w:r>
      <w:r w:rsidRPr="000D72FC">
        <w:rPr>
          <w:rFonts w:ascii="Palatino Linotype" w:eastAsia="Calibri" w:hAnsi="Palatino Linotype" w:cs="Arial"/>
        </w:rPr>
        <w:t>Sistema de Acceso a la Información Mexiquense (SAIMEX).</w:t>
      </w:r>
    </w:p>
    <w:p w14:paraId="5824EAE8" w14:textId="77777777" w:rsidR="00605959" w:rsidRPr="000D72FC" w:rsidRDefault="00605959" w:rsidP="00605959">
      <w:pPr>
        <w:spacing w:line="360" w:lineRule="auto"/>
        <w:contextualSpacing/>
        <w:jc w:val="both"/>
        <w:rPr>
          <w:rFonts w:ascii="Palatino Linotype" w:eastAsia="Calibri" w:hAnsi="Palatino Linotype" w:cs="Arial"/>
        </w:rPr>
      </w:pPr>
    </w:p>
    <w:p w14:paraId="1B549D20"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Ahora bien, de las constancias que obran en el expediente se advierte que el </w:t>
      </w:r>
      <w:r w:rsidR="00B01AA7" w:rsidRPr="000D72FC">
        <w:rPr>
          <w:rFonts w:ascii="Palatino Linotype" w:eastAsia="Calibri" w:hAnsi="Palatino Linotype" w:cs="Arial"/>
          <w:b/>
        </w:rPr>
        <w:t>SUJETO OBLIGADO</w:t>
      </w:r>
      <w:r w:rsidR="00B01AA7" w:rsidRPr="000D72FC">
        <w:rPr>
          <w:rFonts w:ascii="Palatino Linotype" w:eastAsia="Calibri" w:hAnsi="Palatino Linotype" w:cs="Arial"/>
        </w:rPr>
        <w:t xml:space="preserve"> </w:t>
      </w:r>
      <w:r w:rsidRPr="000D72FC">
        <w:rPr>
          <w:rFonts w:ascii="Palatino Linotype" w:eastAsia="Calibri" w:hAnsi="Palatino Linotype" w:cs="Arial"/>
        </w:rPr>
        <w:t xml:space="preserve">notificó la respuesta, el </w:t>
      </w:r>
      <w:r w:rsidR="00B01AA7" w:rsidRPr="000D72FC">
        <w:rPr>
          <w:rFonts w:ascii="Palatino Linotype" w:eastAsia="Calibri" w:hAnsi="Palatino Linotype" w:cs="Arial"/>
        </w:rPr>
        <w:t>quince de diciembre de dos mil veintitrés</w:t>
      </w:r>
      <w:r w:rsidRPr="000D72FC">
        <w:rPr>
          <w:rFonts w:ascii="Palatino Linotype" w:eastAsia="Calibri" w:hAnsi="Palatino Linotype" w:cs="Arial"/>
        </w:rPr>
        <w:t xml:space="preserve">; por lo tanto, el plazo de quince días, contados a partir del día hábil siguiente de la notificación de la contestación, con el que contaba el </w:t>
      </w:r>
      <w:r w:rsidR="00B01AA7" w:rsidRPr="000D72FC">
        <w:rPr>
          <w:rFonts w:ascii="Palatino Linotype" w:eastAsia="Calibri" w:hAnsi="Palatino Linotype" w:cs="Arial"/>
          <w:b/>
        </w:rPr>
        <w:t xml:space="preserve">RECURRENTE </w:t>
      </w:r>
      <w:r w:rsidRPr="000D72FC">
        <w:rPr>
          <w:rFonts w:ascii="Palatino Linotype" w:eastAsia="Calibri" w:hAnsi="Palatino Linotype" w:cs="Arial"/>
        </w:rPr>
        <w:t xml:space="preserve">para interponer su Recurso de Revisión, comenzó a correr </w:t>
      </w:r>
      <w:r w:rsidR="00B01AA7" w:rsidRPr="000D72FC">
        <w:rPr>
          <w:rFonts w:ascii="Palatino Linotype" w:eastAsia="Calibri" w:hAnsi="Palatino Linotype" w:cs="Arial"/>
        </w:rPr>
        <w:t>d</w:t>
      </w:r>
      <w:r w:rsidRPr="000D72FC">
        <w:rPr>
          <w:rFonts w:ascii="Palatino Linotype" w:eastAsia="Calibri" w:hAnsi="Palatino Linotype" w:cs="Arial"/>
        </w:rPr>
        <w:t xml:space="preserve">el </w:t>
      </w:r>
      <w:r w:rsidR="00B01AA7" w:rsidRPr="000D72FC">
        <w:rPr>
          <w:rFonts w:ascii="Palatino Linotype" w:eastAsia="Calibri" w:hAnsi="Palatino Linotype" w:cs="Arial"/>
        </w:rPr>
        <w:t xml:space="preserve">dieciocho de diciembre de dos mil veintitrés </w:t>
      </w:r>
      <w:r w:rsidRPr="000D72FC">
        <w:rPr>
          <w:rFonts w:ascii="Palatino Linotype" w:eastAsia="Calibri" w:hAnsi="Palatino Linotype" w:cs="Arial"/>
        </w:rPr>
        <w:t>f</w:t>
      </w:r>
      <w:r w:rsidR="00B01AA7" w:rsidRPr="000D72FC">
        <w:rPr>
          <w:rFonts w:ascii="Palatino Linotype" w:eastAsia="Calibri" w:hAnsi="Palatino Linotype" w:cs="Arial"/>
        </w:rPr>
        <w:t>eneciendo el veinticuatro de enero de dos mil veinticuatro</w:t>
      </w:r>
      <w:r w:rsidRPr="000D72FC">
        <w:rPr>
          <w:rFonts w:ascii="Palatino Linotype" w:eastAsia="Calibri" w:hAnsi="Palatino Linotype" w:cs="Arial"/>
        </w:rPr>
        <w:t>, lo anterior, sin contar los quince, dieciséis, veintidós, veintitrés, veintinueve y treinta de octubre del dos mil veintidós</w:t>
      </w:r>
      <w:r w:rsidR="00B01AA7" w:rsidRPr="000D72FC">
        <w:rPr>
          <w:rFonts w:ascii="Palatino Linotype" w:eastAsia="Calibri" w:hAnsi="Palatino Linotype" w:cs="Arial"/>
        </w:rPr>
        <w:t xml:space="preserve">. </w:t>
      </w:r>
    </w:p>
    <w:p w14:paraId="181C9C1C" w14:textId="77777777" w:rsidR="00605959" w:rsidRPr="000D72FC" w:rsidRDefault="00605959" w:rsidP="00605959">
      <w:pPr>
        <w:spacing w:line="360" w:lineRule="auto"/>
        <w:contextualSpacing/>
        <w:jc w:val="both"/>
        <w:rPr>
          <w:rFonts w:ascii="Palatino Linotype" w:eastAsia="Calibri" w:hAnsi="Palatino Linotype" w:cs="Arial"/>
        </w:rPr>
      </w:pPr>
    </w:p>
    <w:p w14:paraId="1C9D9C97"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Por su parte, el ahora Recurrente, como se desprende del Sistema de Acceso a la Información Mexiquense (SAIMEX), interpuso su medio de impugnación, el </w:t>
      </w:r>
      <w:r w:rsidR="00B01AA7" w:rsidRPr="000D72FC">
        <w:rPr>
          <w:rFonts w:ascii="Palatino Linotype" w:eastAsia="Calibri" w:hAnsi="Palatino Linotype" w:cs="Arial"/>
        </w:rPr>
        <w:t>doce de febrero de dos mil veinticuatro, es decir doce días después de la fecha en que feneció el plazo para interponer el recurso a tiempo.</w:t>
      </w:r>
    </w:p>
    <w:p w14:paraId="658D0C18" w14:textId="77777777" w:rsidR="00605959" w:rsidRPr="000D72FC" w:rsidRDefault="00605959" w:rsidP="00605959">
      <w:pPr>
        <w:spacing w:line="360" w:lineRule="auto"/>
        <w:contextualSpacing/>
        <w:jc w:val="both"/>
        <w:rPr>
          <w:rFonts w:ascii="Palatino Linotype" w:eastAsia="Calibri" w:hAnsi="Palatino Linotype" w:cs="Arial"/>
        </w:rPr>
      </w:pPr>
    </w:p>
    <w:p w14:paraId="6F15DA3E"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lastRenderedPageBreak/>
        <w:t xml:space="preserve">Por tanto, al interponerse el Recurso de Revisión ante este Instituto, en dicha fecha, se concluye que se realizó una vez </w:t>
      </w:r>
      <w:r w:rsidRPr="000D72FC">
        <w:rPr>
          <w:rFonts w:ascii="Palatino Linotype" w:eastAsia="Calibri" w:hAnsi="Palatino Linotype" w:cs="Arial"/>
          <w:b/>
        </w:rPr>
        <w:t>fenecido el plazo legal establecido al efecto</w:t>
      </w:r>
      <w:r w:rsidRPr="000D72FC">
        <w:rPr>
          <w:rFonts w:ascii="Palatino Linotype" w:eastAsia="Calibri" w:hAnsi="Palatino Linotype" w:cs="Arial"/>
        </w:rPr>
        <w:t xml:space="preserve">, a saber, </w:t>
      </w:r>
      <w:r w:rsidR="00B01AA7" w:rsidRPr="000D72FC">
        <w:rPr>
          <w:rFonts w:ascii="Palatino Linotype" w:eastAsia="Calibri" w:hAnsi="Palatino Linotype" w:cs="Arial"/>
        </w:rPr>
        <w:t>doce días</w:t>
      </w:r>
      <w:r w:rsidRPr="000D72FC">
        <w:rPr>
          <w:rFonts w:ascii="Palatino Linotype" w:eastAsia="Calibri" w:hAnsi="Palatino Linotype" w:cs="Arial"/>
        </w:rPr>
        <w:t xml:space="preserve"> hábiles posteriores a la notificación, </w:t>
      </w:r>
      <w:r w:rsidR="00B01AA7" w:rsidRPr="000D72FC">
        <w:rPr>
          <w:rFonts w:ascii="Palatino Linotype" w:eastAsia="Calibri" w:hAnsi="Palatino Linotype" w:cs="Arial"/>
        </w:rPr>
        <w:t xml:space="preserve">esto por el periodo vacacional del mes de diciembre de dos mil veintitrés y parte de enero de dos mil veinticuatro, </w:t>
      </w:r>
      <w:r w:rsidRPr="000D72FC">
        <w:rPr>
          <w:rFonts w:ascii="Palatino Linotype" w:eastAsia="Calibri" w:hAnsi="Palatino Linotype" w:cs="Arial"/>
        </w:rPr>
        <w:t>resultando extemporánea la presentación del Medio de Impugnación. Dicha situación, se robustece, con el historial de la solicitud de información citado al rubro, localizado en el Sistema de Acceso a la Información Mexiquense (SAIMEX), tal como se muestra a continuación:</w:t>
      </w:r>
    </w:p>
    <w:p w14:paraId="34628173" w14:textId="77777777" w:rsidR="00605959" w:rsidRPr="000D72FC" w:rsidRDefault="001E4C7A" w:rsidP="001E4C7A">
      <w:pPr>
        <w:spacing w:line="360" w:lineRule="auto"/>
        <w:contextualSpacing/>
        <w:jc w:val="center"/>
        <w:rPr>
          <w:rFonts w:ascii="Palatino Linotype" w:eastAsia="Calibri" w:hAnsi="Palatino Linotype" w:cs="Arial"/>
        </w:rPr>
      </w:pPr>
      <w:r w:rsidRPr="000D72FC">
        <w:rPr>
          <w:rFonts w:ascii="Palatino Linotype" w:eastAsia="Calibri" w:hAnsi="Palatino Linotype" w:cs="Arial"/>
          <w:noProof/>
          <w:lang w:val="es-MX" w:eastAsia="es-MX"/>
        </w:rPr>
        <mc:AlternateContent>
          <mc:Choice Requires="wps">
            <w:drawing>
              <wp:anchor distT="0" distB="0" distL="114300" distR="114300" simplePos="0" relativeHeight="251663360" behindDoc="0" locked="0" layoutInCell="1" allowOverlap="1" wp14:anchorId="60D96D8C" wp14:editId="104C77F8">
                <wp:simplePos x="0" y="0"/>
                <wp:positionH relativeFrom="column">
                  <wp:posOffset>3957709</wp:posOffset>
                </wp:positionH>
                <wp:positionV relativeFrom="paragraph">
                  <wp:posOffset>2108122</wp:posOffset>
                </wp:positionV>
                <wp:extent cx="566209" cy="196004"/>
                <wp:effectExtent l="57150" t="57150" r="0" b="71120"/>
                <wp:wrapNone/>
                <wp:docPr id="10" name="Flecha derecha 10"/>
                <wp:cNvGraphicFramePr/>
                <a:graphic xmlns:a="http://schemas.openxmlformats.org/drawingml/2006/main">
                  <a:graphicData uri="http://schemas.microsoft.com/office/word/2010/wordprocessingShape">
                    <wps:wsp>
                      <wps:cNvSpPr/>
                      <wps:spPr>
                        <a:xfrm rot="10800000">
                          <a:off x="0" y="0"/>
                          <a:ext cx="566209" cy="196004"/>
                        </a:xfrm>
                        <a:prstGeom prst="rightArrow">
                          <a:avLst/>
                        </a:prstGeom>
                        <a:scene3d>
                          <a:camera prst="orthographicFront"/>
                          <a:lightRig rig="threePt" dir="t"/>
                        </a:scene3d>
                        <a:sp3d>
                          <a:bevelT prst="convex"/>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BCD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26" type="#_x0000_t13" style="position:absolute;margin-left:311.65pt;margin-top:166pt;width:44.6pt;height:15.4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" adj="17861" fillcolor="#70ad47 [3209]" strokecolor="#375623 [1609]" strokeweight="1pt"/>
            </w:pict>
          </mc:Fallback>
        </mc:AlternateContent>
      </w:r>
      <w:r w:rsidRPr="000D72FC">
        <w:rPr>
          <w:rFonts w:ascii="Palatino Linotype" w:eastAsia="Calibri" w:hAnsi="Palatino Linotype" w:cs="Arial"/>
          <w:noProof/>
          <w:lang w:val="es-MX" w:eastAsia="es-MX"/>
        </w:rPr>
        <mc:AlternateContent>
          <mc:Choice Requires="wps">
            <w:drawing>
              <wp:anchor distT="0" distB="0" distL="114300" distR="114300" simplePos="0" relativeHeight="251661312" behindDoc="0" locked="0" layoutInCell="1" allowOverlap="1" wp14:anchorId="60A30BFB" wp14:editId="6A0F806F">
                <wp:simplePos x="0" y="0"/>
                <wp:positionH relativeFrom="column">
                  <wp:posOffset>3946611</wp:posOffset>
                </wp:positionH>
                <wp:positionV relativeFrom="paragraph">
                  <wp:posOffset>1834421</wp:posOffset>
                </wp:positionV>
                <wp:extent cx="555372" cy="185124"/>
                <wp:effectExtent l="57150" t="57150" r="0" b="62865"/>
                <wp:wrapNone/>
                <wp:docPr id="9" name="Flecha derecha 9"/>
                <wp:cNvGraphicFramePr/>
                <a:graphic xmlns:a="http://schemas.openxmlformats.org/drawingml/2006/main">
                  <a:graphicData uri="http://schemas.microsoft.com/office/word/2010/wordprocessingShape">
                    <wps:wsp>
                      <wps:cNvSpPr/>
                      <wps:spPr>
                        <a:xfrm rot="10800000">
                          <a:off x="0" y="0"/>
                          <a:ext cx="555372" cy="185124"/>
                        </a:xfrm>
                        <a:prstGeom prst="rightArrow">
                          <a:avLst/>
                        </a:prstGeom>
                        <a:scene3d>
                          <a:camera prst="orthographicFront"/>
                          <a:lightRig rig="threePt" dir="t"/>
                        </a:scene3d>
                        <a:sp3d>
                          <a:bevelT prst="convex"/>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9BD5" id="Flecha derecha 9" o:spid="_x0000_s1026" type="#_x0000_t13" style="position:absolute;margin-left:310.75pt;margin-top:144.45pt;width:43.75pt;height:14.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" adj="18000" fillcolor="#70ad47 [3209]" strokecolor="#375623 [1609]" strokeweight="1pt"/>
            </w:pict>
          </mc:Fallback>
        </mc:AlternateContent>
      </w:r>
      <w:r w:rsidRPr="000D72FC">
        <w:rPr>
          <w:rFonts w:ascii="Palatino Linotype" w:eastAsia="Calibri" w:hAnsi="Palatino Linotype" w:cs="Arial"/>
          <w:noProof/>
          <w:lang w:val="es-MX" w:eastAsia="es-MX"/>
        </w:rPr>
        <mc:AlternateContent>
          <mc:Choice Requires="wps">
            <w:drawing>
              <wp:anchor distT="0" distB="0" distL="114300" distR="114300" simplePos="0" relativeHeight="251659264" behindDoc="0" locked="0" layoutInCell="1" allowOverlap="1" wp14:anchorId="6FBF23DF" wp14:editId="12D02464">
                <wp:simplePos x="0" y="0"/>
                <wp:positionH relativeFrom="column">
                  <wp:posOffset>3968699</wp:posOffset>
                </wp:positionH>
                <wp:positionV relativeFrom="paragraph">
                  <wp:posOffset>1575609</wp:posOffset>
                </wp:positionV>
                <wp:extent cx="555372" cy="185124"/>
                <wp:effectExtent l="57150" t="57150" r="0" b="62865"/>
                <wp:wrapNone/>
                <wp:docPr id="8" name="Flecha derecha 8"/>
                <wp:cNvGraphicFramePr/>
                <a:graphic xmlns:a="http://schemas.openxmlformats.org/drawingml/2006/main">
                  <a:graphicData uri="http://schemas.microsoft.com/office/word/2010/wordprocessingShape">
                    <wps:wsp>
                      <wps:cNvSpPr/>
                      <wps:spPr>
                        <a:xfrm rot="10800000">
                          <a:off x="0" y="0"/>
                          <a:ext cx="555372" cy="185124"/>
                        </a:xfrm>
                        <a:prstGeom prst="rightArrow">
                          <a:avLst/>
                        </a:prstGeom>
                        <a:scene3d>
                          <a:camera prst="orthographicFront"/>
                          <a:lightRig rig="threePt" dir="t"/>
                        </a:scene3d>
                        <a:sp3d>
                          <a:bevelT prst="convex"/>
                        </a:sp3d>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4539" id="Flecha derecha 8" o:spid="_x0000_s1026" type="#_x0000_t13" style="position:absolute;margin-left:312.5pt;margin-top:124.05pt;width:43.75pt;height:14.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" adj="18000" fillcolor="#70ad47 [3209]" strokecolor="#375623 [1609]" strokeweight="1pt"/>
            </w:pict>
          </mc:Fallback>
        </mc:AlternateContent>
      </w:r>
      <w:r w:rsidRPr="000D72FC">
        <w:rPr>
          <w:rFonts w:ascii="Palatino Linotype" w:eastAsia="Calibri" w:hAnsi="Palatino Linotype" w:cs="Arial"/>
          <w:noProof/>
          <w:lang w:val="es-MX" w:eastAsia="es-MX"/>
        </w:rPr>
        <w:drawing>
          <wp:inline distT="0" distB="0" distL="0" distR="0" wp14:anchorId="5610C5E7" wp14:editId="5C8503E3">
            <wp:extent cx="2535637" cy="3315832"/>
            <wp:effectExtent l="152400" t="152400" r="360045" b="3613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4901" cy="3327947"/>
                    </a:xfrm>
                    <a:prstGeom prst="rect">
                      <a:avLst/>
                    </a:prstGeom>
                    <a:ln>
                      <a:noFill/>
                    </a:ln>
                    <a:effectLst>
                      <a:outerShdw blurRad="292100" dist="139700" dir="2700000" algn="tl" rotWithShape="0">
                        <a:srgbClr val="333333">
                          <a:alpha val="65000"/>
                        </a:srgbClr>
                      </a:outerShdw>
                    </a:effectLst>
                  </pic:spPr>
                </pic:pic>
              </a:graphicData>
            </a:graphic>
          </wp:inline>
        </w:drawing>
      </w:r>
    </w:p>
    <w:p w14:paraId="420CD53F" w14:textId="77777777" w:rsidR="00605959" w:rsidRPr="000D72FC" w:rsidRDefault="00605959" w:rsidP="00605959">
      <w:pPr>
        <w:spacing w:line="360" w:lineRule="auto"/>
        <w:contextualSpacing/>
        <w:jc w:val="both"/>
        <w:rPr>
          <w:rFonts w:ascii="Palatino Linotype" w:eastAsia="Calibri" w:hAnsi="Palatino Linotype" w:cs="Arial"/>
        </w:rPr>
      </w:pPr>
    </w:p>
    <w:p w14:paraId="015D9BC5"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En consecuencia, toda vez que, en el presente caso, si hubo respuesta al requerimiento informativo, por parte de la Ayuntamiento de </w:t>
      </w:r>
      <w:r w:rsidR="001E4C7A" w:rsidRPr="000D72FC">
        <w:rPr>
          <w:rFonts w:ascii="Palatino Linotype" w:eastAsia="Calibri" w:hAnsi="Palatino Linotype" w:cs="Arial"/>
        </w:rPr>
        <w:t>Cuautitlán Izcalli</w:t>
      </w:r>
      <w:r w:rsidRPr="000D72FC">
        <w:rPr>
          <w:rFonts w:ascii="Palatino Linotype" w:eastAsia="Calibri" w:hAnsi="Palatino Linotype" w:cs="Arial"/>
        </w:rPr>
        <w:t xml:space="preserve">, por </w:t>
      </w:r>
      <w:r w:rsidRPr="000D72FC">
        <w:rPr>
          <w:rFonts w:ascii="Palatino Linotype" w:eastAsia="Calibri" w:hAnsi="Palatino Linotype" w:cs="Arial"/>
        </w:rPr>
        <w:lastRenderedPageBreak/>
        <w:t>la vía seleccionada por el Particular, se advierte que el Medio de Impugnación fue presentado de manera extemporánea.</w:t>
      </w:r>
    </w:p>
    <w:p w14:paraId="7F2D8BC9" w14:textId="77777777" w:rsidR="00605959" w:rsidRPr="000D72FC" w:rsidRDefault="00605959" w:rsidP="00605959">
      <w:pPr>
        <w:spacing w:line="360" w:lineRule="auto"/>
        <w:contextualSpacing/>
        <w:jc w:val="both"/>
        <w:rPr>
          <w:rFonts w:ascii="Palatino Linotype" w:eastAsia="Calibri" w:hAnsi="Palatino Linotype" w:cs="Arial"/>
        </w:rPr>
      </w:pPr>
    </w:p>
    <w:p w14:paraId="11589935" w14:textId="77777777" w:rsidR="00605959" w:rsidRPr="000D72FC" w:rsidRDefault="00605959" w:rsidP="00605959">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En ese sentido, toda vez que el Solicitante interpuso Recurso de Revisión, en fecha posterior al plazo establecido en el artículo 178 de la Ley de Transparencia y Acceso a la Información Pública del Estado de México y Municipios, se actualiza la causal de desechamiento establecida en el diverso 191, fracción I, de la Ley de la materia; </w:t>
      </w:r>
      <w:r w:rsidR="001E4C7A" w:rsidRPr="000D72FC">
        <w:rPr>
          <w:rFonts w:ascii="Palatino Linotype" w:eastAsia="Calibri" w:hAnsi="Palatino Linotype" w:cs="Arial"/>
        </w:rPr>
        <w:t xml:space="preserve">por lo que, es procedente </w:t>
      </w:r>
      <w:r w:rsidRPr="000D72FC">
        <w:rPr>
          <w:rFonts w:ascii="Palatino Linotype" w:eastAsia="Calibri" w:hAnsi="Palatino Linotype" w:cs="Arial"/>
          <w:b/>
        </w:rPr>
        <w:t>SOBRESEER</w:t>
      </w:r>
      <w:r w:rsidRPr="000D72FC">
        <w:rPr>
          <w:rFonts w:ascii="Palatino Linotype" w:eastAsia="Calibri" w:hAnsi="Palatino Linotype" w:cs="Arial"/>
        </w:rPr>
        <w:t xml:space="preserve"> el mismo.</w:t>
      </w:r>
    </w:p>
    <w:p w14:paraId="0EFA3696" w14:textId="77777777" w:rsidR="00605959" w:rsidRPr="000D72FC" w:rsidRDefault="00605959" w:rsidP="00605959">
      <w:pPr>
        <w:spacing w:line="360" w:lineRule="auto"/>
        <w:jc w:val="both"/>
        <w:rPr>
          <w:rFonts w:ascii="Palatino Linotype" w:hAnsi="Palatino Linotype" w:cs="Tahoma"/>
          <w:bCs/>
          <w:color w:val="0D0D0D" w:themeColor="text1" w:themeTint="F2"/>
        </w:rPr>
      </w:pPr>
    </w:p>
    <w:p w14:paraId="300CD20A" w14:textId="77777777" w:rsidR="00605959" w:rsidRPr="000D72FC" w:rsidRDefault="00605959" w:rsidP="00605959">
      <w:pPr>
        <w:spacing w:line="360" w:lineRule="auto"/>
        <w:jc w:val="both"/>
        <w:rPr>
          <w:rFonts w:ascii="Palatino Linotype" w:hAnsi="Palatino Linotype" w:cs="Tahoma"/>
          <w:b/>
          <w:lang w:val="es-ES"/>
        </w:rPr>
      </w:pPr>
      <w:r w:rsidRPr="000D72FC">
        <w:rPr>
          <w:rFonts w:ascii="Palatino Linotype" w:hAnsi="Palatino Linotype" w:cs="Tahoma"/>
          <w:b/>
          <w:lang w:val="es-ES"/>
        </w:rPr>
        <w:t xml:space="preserve">CUARTO. Decisión. </w:t>
      </w:r>
    </w:p>
    <w:p w14:paraId="76E2904A" w14:textId="77777777" w:rsidR="00605959" w:rsidRPr="000D72FC" w:rsidRDefault="00605959" w:rsidP="001E4C7A">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Con fundamento en lo dispuesto en el artículo 186, fracción I de la Ley de Transparencia y Acceso a la Información Pública del Estado de México y Municipios, se considera procedente </w:t>
      </w:r>
      <w:r w:rsidRPr="000D72FC">
        <w:rPr>
          <w:rFonts w:ascii="Palatino Linotype" w:eastAsia="Calibri" w:hAnsi="Palatino Linotype" w:cs="Arial"/>
          <w:b/>
        </w:rPr>
        <w:t>SOBRESEER</w:t>
      </w:r>
      <w:r w:rsidRPr="000D72FC">
        <w:rPr>
          <w:rFonts w:ascii="Palatino Linotype" w:eastAsia="Calibri" w:hAnsi="Palatino Linotype" w:cs="Arial"/>
        </w:rPr>
        <w:t xml:space="preserve"> el Recurso de Revisión </w:t>
      </w:r>
      <w:r w:rsidR="001E0001" w:rsidRPr="000D72FC">
        <w:rPr>
          <w:rFonts w:ascii="Palatino Linotype" w:eastAsia="Calibri" w:hAnsi="Palatino Linotype" w:cs="Arial"/>
        </w:rPr>
        <w:t>000823/INFOEM/IP/RR/2024</w:t>
      </w:r>
      <w:r w:rsidRPr="000D72FC">
        <w:rPr>
          <w:rFonts w:ascii="Palatino Linotype" w:eastAsia="Calibri" w:hAnsi="Palatino Linotype" w:cs="Arial"/>
        </w:rPr>
        <w:t>, en virtud de que se actualiza la hipótesis normativa prevista en la fracción IV, del diverso 192, en relación, con el 191, fracción I, ambos del citado ordenamiento legal.</w:t>
      </w:r>
    </w:p>
    <w:p w14:paraId="6CC64BBC" w14:textId="77777777" w:rsidR="00605959" w:rsidRPr="000D72FC" w:rsidRDefault="00605959" w:rsidP="00605959">
      <w:pPr>
        <w:spacing w:line="360" w:lineRule="auto"/>
        <w:jc w:val="both"/>
        <w:rPr>
          <w:rFonts w:ascii="Palatino Linotype" w:eastAsia="Calibri" w:hAnsi="Palatino Linotype" w:cs="Tahoma"/>
          <w:b/>
          <w:bCs/>
          <w:lang w:eastAsia="en-US"/>
        </w:rPr>
      </w:pPr>
    </w:p>
    <w:p w14:paraId="0E545805" w14:textId="77777777" w:rsidR="00605959" w:rsidRPr="000D72FC" w:rsidRDefault="00605959" w:rsidP="00605959">
      <w:pPr>
        <w:spacing w:line="360" w:lineRule="auto"/>
        <w:jc w:val="both"/>
        <w:rPr>
          <w:rFonts w:ascii="Palatino Linotype" w:eastAsiaTheme="minorHAnsi" w:hAnsi="Palatino Linotype"/>
          <w:b/>
          <w:bCs/>
          <w:iCs/>
          <w:color w:val="000000" w:themeColor="text1"/>
          <w:lang w:val="es-ES" w:eastAsia="en-US"/>
        </w:rPr>
      </w:pPr>
      <w:r w:rsidRPr="000D72FC">
        <w:rPr>
          <w:rFonts w:ascii="Palatino Linotype" w:eastAsiaTheme="minorHAnsi" w:hAnsi="Palatino Linotype"/>
          <w:b/>
          <w:bCs/>
          <w:iCs/>
          <w:color w:val="000000" w:themeColor="text1"/>
          <w:lang w:val="es-ES" w:eastAsia="en-US"/>
        </w:rPr>
        <w:t>Términos de la Resolución para conocimiento del Particular.</w:t>
      </w:r>
    </w:p>
    <w:p w14:paraId="54C180DF" w14:textId="77777777" w:rsidR="00605959" w:rsidRPr="000D72FC" w:rsidRDefault="00605959" w:rsidP="001E0001">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Se le hace del conocimiento al Particular, que presentó su Recurso de Revisión, una vez fenecido el plazo para realizar dicha acción, pues solamente contaba con quince días hábiles posteriores a la notificación de la respuesta.</w:t>
      </w:r>
    </w:p>
    <w:p w14:paraId="1E79C8AD" w14:textId="77777777" w:rsidR="00605959" w:rsidRPr="000D72FC" w:rsidRDefault="00605959" w:rsidP="001E0001">
      <w:pPr>
        <w:spacing w:line="360" w:lineRule="auto"/>
        <w:contextualSpacing/>
        <w:jc w:val="both"/>
        <w:rPr>
          <w:rFonts w:ascii="Palatino Linotype" w:eastAsia="Calibri" w:hAnsi="Palatino Linotype" w:cs="Arial"/>
        </w:rPr>
      </w:pPr>
    </w:p>
    <w:p w14:paraId="41144A46" w14:textId="77777777" w:rsidR="00605959" w:rsidRPr="000D72FC" w:rsidRDefault="00605959" w:rsidP="001E0001">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lastRenderedPageBreak/>
        <w:t xml:space="preserve">Además, en atención al principio de máxima publicidad, se le hace de su conocimiento que los documentos adjuntos en respuesta, se pueden visualizar en </w:t>
      </w:r>
      <w:r w:rsidR="001E0001" w:rsidRPr="000D72FC">
        <w:rPr>
          <w:rFonts w:ascii="Palatino Linotype" w:eastAsia="Calibri" w:hAnsi="Palatino Linotype" w:cs="Arial"/>
        </w:rPr>
        <w:t>sistema SAIMEX.</w:t>
      </w:r>
    </w:p>
    <w:p w14:paraId="42722676" w14:textId="77777777" w:rsidR="00605959" w:rsidRPr="000D72FC" w:rsidRDefault="00605959" w:rsidP="001E0001">
      <w:pPr>
        <w:spacing w:line="360" w:lineRule="auto"/>
        <w:contextualSpacing/>
        <w:jc w:val="both"/>
        <w:rPr>
          <w:rFonts w:ascii="Palatino Linotype" w:eastAsia="Calibri" w:hAnsi="Palatino Linotype" w:cs="Arial"/>
        </w:rPr>
      </w:pPr>
    </w:p>
    <w:p w14:paraId="303A5E33" w14:textId="77777777" w:rsidR="00605959" w:rsidRPr="000D72FC" w:rsidRDefault="00605959" w:rsidP="001E0001">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Por otra parte, se le informa que al notificar la presente resolución, se le adjuntará la respuesta proporcionada por el Ente Recurrido, con el fin de que pueda tener acceso a la contestación emitida; asimismo se dejan a salvo sus derechos, para que en el caso que no esté́ de acuerdo con la contestación emitida, vuelva presentar su solicitud de información.</w:t>
      </w:r>
    </w:p>
    <w:p w14:paraId="4A3CA27E" w14:textId="77777777" w:rsidR="00605959" w:rsidRPr="000D72FC" w:rsidRDefault="00605959" w:rsidP="001E0001">
      <w:pPr>
        <w:spacing w:line="360" w:lineRule="auto"/>
        <w:contextualSpacing/>
        <w:jc w:val="both"/>
        <w:rPr>
          <w:rFonts w:ascii="Palatino Linotype" w:eastAsia="Calibri" w:hAnsi="Palatino Linotype" w:cs="Arial"/>
        </w:rPr>
      </w:pPr>
    </w:p>
    <w:p w14:paraId="13329F0E" w14:textId="77777777" w:rsidR="00605959" w:rsidRPr="000D72FC" w:rsidRDefault="00605959" w:rsidP="001E0001">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80CA96A" w14:textId="77777777" w:rsidR="00605959" w:rsidRPr="000D72FC" w:rsidRDefault="00605959" w:rsidP="001E0001">
      <w:pPr>
        <w:spacing w:line="360" w:lineRule="auto"/>
        <w:contextualSpacing/>
        <w:jc w:val="both"/>
        <w:rPr>
          <w:rFonts w:ascii="Palatino Linotype" w:eastAsia="Calibri" w:hAnsi="Palatino Linotype" w:cs="Arial"/>
        </w:rPr>
      </w:pPr>
    </w:p>
    <w:p w14:paraId="38CC0C5E" w14:textId="77777777" w:rsidR="00605959" w:rsidRPr="000D72FC" w:rsidRDefault="00605959" w:rsidP="001E0001">
      <w:pPr>
        <w:numPr>
          <w:ilvl w:val="0"/>
          <w:numId w:val="1"/>
        </w:numPr>
        <w:spacing w:line="360" w:lineRule="auto"/>
        <w:ind w:left="0" w:firstLine="0"/>
        <w:contextualSpacing/>
        <w:jc w:val="both"/>
        <w:rPr>
          <w:rFonts w:ascii="Palatino Linotype" w:eastAsia="Calibri" w:hAnsi="Palatino Linotype" w:cs="Arial"/>
        </w:rPr>
      </w:pPr>
      <w:r w:rsidRPr="000D72FC">
        <w:rPr>
          <w:rFonts w:ascii="Palatino Linotype" w:eastAsia="Calibri" w:hAnsi="Palatino Linotype" w:cs="Arial"/>
        </w:rPr>
        <w:t xml:space="preserve">Por lo expuesto y fundado, este </w:t>
      </w:r>
      <w:r w:rsidR="001E0001" w:rsidRPr="000D72FC">
        <w:rPr>
          <w:rFonts w:ascii="Palatino Linotype" w:eastAsia="Calibri" w:hAnsi="Palatino Linotype" w:cs="Arial"/>
        </w:rPr>
        <w:t>Órgano Garante</w:t>
      </w:r>
      <w:r w:rsidRPr="000D72FC">
        <w:rPr>
          <w:rFonts w:ascii="Palatino Linotype" w:eastAsia="Calibri" w:hAnsi="Palatino Linotype" w:cs="Arial"/>
        </w:rPr>
        <w:t>:</w:t>
      </w:r>
    </w:p>
    <w:p w14:paraId="07034938" w14:textId="77777777" w:rsidR="00592803" w:rsidRPr="000D72FC" w:rsidRDefault="00592803" w:rsidP="00592803">
      <w:pPr>
        <w:pStyle w:val="Prrafodelista"/>
        <w:rPr>
          <w:rFonts w:ascii="Palatino Linotype" w:hAnsi="Palatino Linotype"/>
          <w:color w:val="000000" w:themeColor="text1"/>
        </w:rPr>
      </w:pPr>
    </w:p>
    <w:p w14:paraId="241C9F5E" w14:textId="77777777" w:rsidR="00592803" w:rsidRPr="000D72FC" w:rsidRDefault="00592803" w:rsidP="00592803">
      <w:pPr>
        <w:pStyle w:val="Ttulo1"/>
        <w:spacing w:before="0" w:line="360" w:lineRule="auto"/>
        <w:jc w:val="center"/>
        <w:rPr>
          <w:rFonts w:ascii="Palatino Linotype" w:eastAsia="Calibri" w:hAnsi="Palatino Linotype"/>
          <w:b/>
          <w:color w:val="000000" w:themeColor="text1"/>
          <w:sz w:val="24"/>
          <w:szCs w:val="24"/>
          <w:lang w:val="es-ES"/>
        </w:rPr>
      </w:pPr>
      <w:bookmarkStart w:id="16" w:name="_Toc504500693"/>
      <w:bookmarkStart w:id="17" w:name="_Toc534742545"/>
      <w:bookmarkStart w:id="18" w:name="_Toc2248738"/>
      <w:bookmarkStart w:id="19" w:name="_Toc34819440"/>
      <w:bookmarkStart w:id="20" w:name="_Toc51259595"/>
      <w:bookmarkStart w:id="21" w:name="_Toc83128595"/>
      <w:r w:rsidRPr="000D72FC">
        <w:rPr>
          <w:rFonts w:ascii="Palatino Linotype" w:eastAsia="Calibri" w:hAnsi="Palatino Linotype"/>
          <w:b/>
          <w:color w:val="000000" w:themeColor="text1"/>
          <w:sz w:val="24"/>
          <w:szCs w:val="24"/>
          <w:lang w:val="es-ES"/>
        </w:rPr>
        <w:t>R E S O L U T I V O S</w:t>
      </w:r>
      <w:bookmarkEnd w:id="16"/>
      <w:bookmarkEnd w:id="17"/>
      <w:bookmarkEnd w:id="18"/>
      <w:bookmarkEnd w:id="19"/>
      <w:bookmarkEnd w:id="20"/>
      <w:bookmarkEnd w:id="21"/>
    </w:p>
    <w:p w14:paraId="791AB190" w14:textId="77777777" w:rsidR="00592803" w:rsidRPr="000D72FC" w:rsidRDefault="00592803" w:rsidP="00592803">
      <w:pPr>
        <w:rPr>
          <w:rFonts w:ascii="Palatino Linotype" w:hAnsi="Palatino Linotype"/>
          <w:color w:val="000000" w:themeColor="text1"/>
          <w:lang w:val="es-ES"/>
        </w:rPr>
      </w:pPr>
    </w:p>
    <w:p w14:paraId="6E7902AB" w14:textId="20FEDB33" w:rsidR="000D72FC" w:rsidRDefault="000D72FC" w:rsidP="00357C29">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Cs/>
          <w:lang w:val="es-ES"/>
        </w:rPr>
      </w:pPr>
      <w:r w:rsidRPr="000D72FC">
        <w:rPr>
          <w:rFonts w:ascii="Palatino Linotype" w:eastAsia="Palatino Linotype" w:hAnsi="Palatino Linotype" w:cs="Palatino Linotype"/>
          <w:b/>
        </w:rPr>
        <w:t xml:space="preserve">PRIMERO. </w:t>
      </w:r>
      <w:r w:rsidR="00592803" w:rsidRPr="000D72FC">
        <w:rPr>
          <w:rFonts w:ascii="Palatino Linotype" w:eastAsia="Palatino Linotype" w:hAnsi="Palatino Linotype" w:cs="Palatino Linotype"/>
        </w:rPr>
        <w:t>Se</w:t>
      </w:r>
      <w:r w:rsidR="00592803" w:rsidRPr="000D72FC">
        <w:rPr>
          <w:rFonts w:ascii="Palatino Linotype" w:eastAsia="Palatino Linotype" w:hAnsi="Palatino Linotype" w:cs="Palatino Linotype"/>
          <w:b/>
        </w:rPr>
        <w:t xml:space="preserve"> </w:t>
      </w:r>
      <w:r w:rsidR="001E0001" w:rsidRPr="000D72FC">
        <w:rPr>
          <w:rFonts w:ascii="Palatino Linotype" w:eastAsia="Palatino Linotype" w:hAnsi="Palatino Linotype" w:cs="Palatino Linotype"/>
          <w:b/>
        </w:rPr>
        <w:t>SOBRESEE</w:t>
      </w:r>
      <w:r w:rsidR="00592803" w:rsidRPr="000D72FC">
        <w:rPr>
          <w:rFonts w:ascii="Palatino Linotype" w:eastAsia="Palatino Linotype" w:hAnsi="Palatino Linotype" w:cs="Palatino Linotype"/>
          <w:b/>
        </w:rPr>
        <w:t xml:space="preserve"> </w:t>
      </w:r>
      <w:r w:rsidR="00592803" w:rsidRPr="000D72FC">
        <w:rPr>
          <w:rFonts w:ascii="Palatino Linotype" w:eastAsia="Palatino Linotype" w:hAnsi="Palatino Linotype" w:cs="Palatino Linotype"/>
        </w:rPr>
        <w:t xml:space="preserve">el recurso de revisión número </w:t>
      </w:r>
      <w:r w:rsidR="00592803" w:rsidRPr="000D72FC">
        <w:rPr>
          <w:rFonts w:ascii="Palatino Linotype" w:eastAsia="Palatino Linotype" w:hAnsi="Palatino Linotype" w:cs="Palatino Linotype"/>
          <w:b/>
        </w:rPr>
        <w:t xml:space="preserve">000823/INFOEM/IP/RR/2024, </w:t>
      </w:r>
      <w:r w:rsidR="001E0001" w:rsidRPr="000D72FC">
        <w:rPr>
          <w:rFonts w:ascii="Palatino Linotype" w:eastAsia="Palatino Linotype" w:hAnsi="Palatino Linotype" w:cs="Palatino Linotype"/>
          <w:bCs/>
          <w:lang w:val="es-ES"/>
        </w:rPr>
        <w:t xml:space="preserve">en términos del artículo 192, fracción IV, de la Ley de Transparencia y Acceso a la Información Pública del Estado de México y Municipios, por actualizarse la causal de improcedencia establecida en la fracción I, del diverso </w:t>
      </w:r>
      <w:r w:rsidR="001E0001" w:rsidRPr="000D72FC">
        <w:rPr>
          <w:rFonts w:ascii="Palatino Linotype" w:eastAsia="Palatino Linotype" w:hAnsi="Palatino Linotype" w:cs="Palatino Linotype"/>
          <w:bCs/>
          <w:lang w:val="es-ES"/>
        </w:rPr>
        <w:lastRenderedPageBreak/>
        <w:t>191, de dicho ordenamiento ju</w:t>
      </w:r>
      <w:r>
        <w:rPr>
          <w:rFonts w:ascii="Palatino Linotype" w:eastAsia="Palatino Linotype" w:hAnsi="Palatino Linotype" w:cs="Palatino Linotype"/>
          <w:bCs/>
          <w:lang w:val="es-ES"/>
        </w:rPr>
        <w:t>rídico, de conformidad con los c</w:t>
      </w:r>
      <w:r w:rsidR="001E0001" w:rsidRPr="000D72FC">
        <w:rPr>
          <w:rFonts w:ascii="Palatino Linotype" w:eastAsia="Palatino Linotype" w:hAnsi="Palatino Linotype" w:cs="Palatino Linotype"/>
          <w:bCs/>
          <w:lang w:val="es-ES"/>
        </w:rPr>
        <w:t xml:space="preserve">onsiderandos </w:t>
      </w:r>
      <w:r w:rsidR="001E0001" w:rsidRPr="000D72FC">
        <w:rPr>
          <w:rFonts w:ascii="Palatino Linotype" w:eastAsia="Palatino Linotype" w:hAnsi="Palatino Linotype" w:cs="Palatino Linotype"/>
          <w:b/>
          <w:bCs/>
          <w:lang w:val="es-ES"/>
        </w:rPr>
        <w:t>TERCERO y CUARTO</w:t>
      </w:r>
      <w:r w:rsidR="001E0001" w:rsidRPr="000D72FC">
        <w:rPr>
          <w:rFonts w:ascii="Palatino Linotype" w:eastAsia="Palatino Linotype" w:hAnsi="Palatino Linotype" w:cs="Palatino Linotype"/>
          <w:bCs/>
          <w:lang w:val="es-ES"/>
        </w:rPr>
        <w:t xml:space="preserve"> de la presente Resolución.</w:t>
      </w:r>
    </w:p>
    <w:p w14:paraId="6C2BE61A" w14:textId="77777777" w:rsidR="00357C29" w:rsidRPr="000D72FC" w:rsidRDefault="00357C29" w:rsidP="00357C29">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Cs/>
          <w:lang w:val="es-ES"/>
        </w:rPr>
      </w:pPr>
    </w:p>
    <w:p w14:paraId="439AA847" w14:textId="40BF1457" w:rsidR="000D72FC" w:rsidRDefault="000D72FC" w:rsidP="00357C29">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0D72FC">
        <w:rPr>
          <w:rFonts w:ascii="Palatino Linotype" w:eastAsia="Palatino Linotype" w:hAnsi="Palatino Linotype" w:cs="Palatino Linotype"/>
          <w:b/>
        </w:rPr>
        <w:t xml:space="preserve">SEGUNDO. </w:t>
      </w:r>
      <w:r w:rsidR="00592803" w:rsidRPr="000D72FC">
        <w:rPr>
          <w:rFonts w:ascii="Palatino Linotype" w:eastAsia="Palatino Linotype" w:hAnsi="Palatino Linotype" w:cs="Palatino Linotype"/>
          <w:b/>
        </w:rPr>
        <w:t xml:space="preserve">Notifíquese, </w:t>
      </w:r>
      <w:r w:rsidR="00592803" w:rsidRPr="000D72FC">
        <w:rPr>
          <w:rFonts w:ascii="Palatino Linotype" w:eastAsia="Palatino Linotype" w:hAnsi="Palatino Linotype" w:cs="Palatino Linotype"/>
        </w:rPr>
        <w:t>vía</w:t>
      </w:r>
      <w:r w:rsidR="00592803" w:rsidRPr="000D72FC">
        <w:rPr>
          <w:rFonts w:ascii="Palatino Linotype" w:eastAsia="Palatino Linotype" w:hAnsi="Palatino Linotype" w:cs="Palatino Linotype"/>
          <w:b/>
        </w:rPr>
        <w:t xml:space="preserve"> SAIMEX,</w:t>
      </w:r>
      <w:r w:rsidR="00592803" w:rsidRPr="000D72FC">
        <w:rPr>
          <w:rFonts w:ascii="Palatino Linotype" w:eastAsia="Palatino Linotype" w:hAnsi="Palatino Linotype" w:cs="Palatino Linotype"/>
        </w:rPr>
        <w:t xml:space="preserve"> al Responsable de la Unidad de Transparencia del </w:t>
      </w:r>
      <w:r w:rsidR="00592803" w:rsidRPr="000D72FC">
        <w:rPr>
          <w:rFonts w:ascii="Palatino Linotype" w:eastAsia="Palatino Linotype" w:hAnsi="Palatino Linotype" w:cs="Palatino Linotype"/>
          <w:b/>
        </w:rPr>
        <w:t>Sujeto Obligado</w:t>
      </w:r>
      <w:r w:rsidR="00592803" w:rsidRPr="000D72FC">
        <w:rPr>
          <w:rFonts w:ascii="Palatino Linotype" w:eastAsia="Palatino Linotype" w:hAnsi="Palatino Linotype" w:cs="Palatino Linotype"/>
        </w:rPr>
        <w:t xml:space="preserve"> la presente resolución, para su conocimiento.</w:t>
      </w:r>
    </w:p>
    <w:p w14:paraId="7D7C34B4" w14:textId="77777777" w:rsidR="00357C29" w:rsidRPr="00357C29" w:rsidRDefault="00357C29" w:rsidP="00357C29">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p>
    <w:p w14:paraId="0AF07B2C" w14:textId="7EC33FA5" w:rsidR="00592803" w:rsidRDefault="00592803" w:rsidP="00357C29">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0D72FC">
        <w:rPr>
          <w:rFonts w:ascii="Palatino Linotype" w:hAnsi="Palatino Linotype" w:cs="Arial"/>
          <w:b/>
        </w:rPr>
        <w:t>TERCERO</w:t>
      </w:r>
      <w:r w:rsidRPr="000D72FC">
        <w:rPr>
          <w:rFonts w:ascii="Palatino Linotype" w:hAnsi="Palatino Linotype"/>
          <w:b/>
          <w:color w:val="222222"/>
          <w:lang w:eastAsia="es-ES_tradnl"/>
        </w:rPr>
        <w:t xml:space="preserve">. Notifíquese </w:t>
      </w:r>
      <w:r w:rsidRPr="000D72FC">
        <w:rPr>
          <w:rFonts w:ascii="Palatino Linotype" w:hAnsi="Palatino Linotype"/>
          <w:color w:val="222222"/>
          <w:lang w:eastAsia="es-ES_tradnl"/>
        </w:rPr>
        <w:t>a</w:t>
      </w:r>
      <w:r w:rsidRPr="000D72FC">
        <w:rPr>
          <w:rFonts w:ascii="Palatino Linotype" w:hAnsi="Palatino Linotype"/>
          <w:b/>
          <w:color w:val="222222"/>
          <w:lang w:eastAsia="es-ES_tradnl"/>
        </w:rPr>
        <w:t xml:space="preserve"> </w:t>
      </w:r>
      <w:r w:rsidRPr="000D72FC">
        <w:rPr>
          <w:rFonts w:ascii="Palatino Linotype" w:hAnsi="Palatino Linotype"/>
          <w:b/>
        </w:rPr>
        <w:t>EL RECURRENTE</w:t>
      </w:r>
      <w:r w:rsidRPr="000D72FC">
        <w:rPr>
          <w:rFonts w:ascii="Palatino Linotype" w:hAnsi="Palatino Linotype"/>
          <w:color w:val="222222"/>
          <w:lang w:eastAsia="es-ES_tradnl"/>
        </w:rPr>
        <w:t xml:space="preserve"> la presente resolución, vía </w:t>
      </w:r>
      <w:r w:rsidRPr="000D72FC">
        <w:rPr>
          <w:rFonts w:ascii="Palatino Linotype" w:hAnsi="Palatino Linotype"/>
          <w:b/>
          <w:color w:val="222222"/>
          <w:lang w:eastAsia="es-ES_tradnl"/>
        </w:rPr>
        <w:t>SAIMEX</w:t>
      </w:r>
      <w:r w:rsidRPr="000D72FC">
        <w:rPr>
          <w:rFonts w:ascii="Palatino Linotype" w:hAnsi="Palatino Linotype"/>
          <w:color w:val="222222"/>
          <w:lang w:eastAsia="es-ES_tradnl"/>
        </w:rPr>
        <w:t>.</w:t>
      </w:r>
    </w:p>
    <w:p w14:paraId="236DA77C" w14:textId="77777777" w:rsidR="00357C29" w:rsidRPr="000D72FC" w:rsidRDefault="00357C29" w:rsidP="00357C29">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p>
    <w:p w14:paraId="46B1FCEF" w14:textId="77777777" w:rsidR="00592803" w:rsidRPr="000D72FC" w:rsidRDefault="00592803" w:rsidP="00357C2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0D72FC">
        <w:rPr>
          <w:rFonts w:ascii="Palatino Linotype" w:hAnsi="Palatino Linotype"/>
          <w:b/>
          <w:color w:val="222222"/>
          <w:lang w:eastAsia="es-ES_tradnl"/>
        </w:rPr>
        <w:t xml:space="preserve">CUARTO. </w:t>
      </w:r>
      <w:r w:rsidRPr="000D72FC">
        <w:rPr>
          <w:rFonts w:ascii="Palatino Linotype" w:eastAsia="MS Mincho" w:hAnsi="Palatino Linotype"/>
        </w:rPr>
        <w:t xml:space="preserve">Se hace del conocimiento de </w:t>
      </w:r>
      <w:r w:rsidRPr="000D72FC">
        <w:rPr>
          <w:rFonts w:ascii="Palatino Linotype" w:eastAsia="MS Mincho" w:hAnsi="Palatino Linotype"/>
          <w:b/>
        </w:rPr>
        <w:t>EL RECURRENTE</w:t>
      </w:r>
      <w:r w:rsidRPr="000D72FC">
        <w:rPr>
          <w:rFonts w:ascii="Palatino Linotype" w:hAnsi="Palatino Linotype"/>
        </w:rPr>
        <w:t xml:space="preserve"> </w:t>
      </w:r>
      <w:r w:rsidRPr="000D72FC">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0D72FC">
        <w:rPr>
          <w:rFonts w:ascii="Palatino Linotype" w:eastAsia="MS Mincho" w:hAnsi="Palatino Linotype"/>
          <w:bCs/>
        </w:rPr>
        <w:t>vía juicio de amparo</w:t>
      </w:r>
      <w:r w:rsidRPr="000D72FC">
        <w:rPr>
          <w:rFonts w:ascii="Palatino Linotype" w:eastAsia="MS Mincho" w:hAnsi="Palatino Linotype"/>
        </w:rPr>
        <w:t> en los términos de las leyes aplicables.</w:t>
      </w:r>
    </w:p>
    <w:p w14:paraId="2098F7EB" w14:textId="77777777" w:rsidR="000D72FC" w:rsidRPr="009E648F" w:rsidRDefault="000D72FC" w:rsidP="000D72FC">
      <w:pPr>
        <w:spacing w:before="240" w:after="240" w:line="360" w:lineRule="auto"/>
        <w:ind w:firstLine="1"/>
        <w:jc w:val="both"/>
        <w:rPr>
          <w:rStyle w:val="Referenciasutil"/>
          <w:rFonts w:ascii="Palatino Linotype" w:hAnsi="Palatino Linotype"/>
          <w:color w:val="auto"/>
        </w:rPr>
      </w:pPr>
      <w:bookmarkStart w:id="22" w:name="_Hlk129792997"/>
      <w:r w:rsidRPr="009E648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hAnsi="Palatino Linotype"/>
          <w:color w:val="auto"/>
        </w:rPr>
        <w:t>DALUPE RAMÍREZ PEÑA; EN LA OCTAVA</w:t>
      </w:r>
      <w:r w:rsidRPr="009E648F">
        <w:rPr>
          <w:rStyle w:val="Referenciasutil"/>
          <w:rFonts w:ascii="Palatino Linotype" w:hAnsi="Palatino Linotype"/>
          <w:color w:val="auto"/>
        </w:rPr>
        <w:t xml:space="preserve"> SESIÓ</w:t>
      </w:r>
      <w:r>
        <w:rPr>
          <w:rStyle w:val="Referenciasutil"/>
          <w:rFonts w:ascii="Palatino Linotype" w:hAnsi="Palatino Linotype"/>
          <w:color w:val="auto"/>
        </w:rPr>
        <w:t>N ORDINARIA CELEBRADA EL SEIS</w:t>
      </w:r>
      <w:r w:rsidRPr="009E648F">
        <w:rPr>
          <w:rStyle w:val="Referenciasutil"/>
          <w:rFonts w:ascii="Palatino Linotype" w:hAnsi="Palatino Linotype"/>
          <w:color w:val="auto"/>
        </w:rPr>
        <w:t xml:space="preserve"> (</w:t>
      </w:r>
      <w:r>
        <w:rPr>
          <w:rStyle w:val="Referenciasutil"/>
          <w:rFonts w:ascii="Palatino Linotype" w:hAnsi="Palatino Linotype"/>
          <w:color w:val="auto"/>
        </w:rPr>
        <w:t>06</w:t>
      </w:r>
      <w:r w:rsidRPr="009E648F">
        <w:rPr>
          <w:rStyle w:val="Referenciasutil"/>
          <w:rFonts w:ascii="Palatino Linotype" w:hAnsi="Palatino Linotype"/>
          <w:color w:val="auto"/>
        </w:rPr>
        <w:t xml:space="preserve">) DE </w:t>
      </w:r>
      <w:r>
        <w:rPr>
          <w:rStyle w:val="Referenciasutil"/>
          <w:rFonts w:ascii="Palatino Linotype" w:hAnsi="Palatino Linotype"/>
          <w:color w:val="auto"/>
        </w:rPr>
        <w:t>MARZO</w:t>
      </w:r>
      <w:r w:rsidRPr="009E648F">
        <w:rPr>
          <w:rStyle w:val="Referenciasutil"/>
          <w:rFonts w:ascii="Palatino Linotype" w:hAnsi="Palatino Linotype"/>
          <w:color w:val="auto"/>
        </w:rPr>
        <w:t xml:space="preserve"> DE DOS MIL VEINTICUATRO, ANTE EL SECRETARIO TÉCNICO DEL PLENO ALEXIS TAPIA RAMÍREZ. </w:t>
      </w:r>
      <w:bookmarkEnd w:id="22"/>
    </w:p>
    <w:p w14:paraId="276BA699" w14:textId="77777777" w:rsidR="00592803" w:rsidRPr="000D72FC" w:rsidRDefault="00592803" w:rsidP="00592803"/>
    <w:p w14:paraId="67E30635" w14:textId="77777777" w:rsidR="00F9515C" w:rsidRPr="000D72FC" w:rsidRDefault="00F9515C"/>
    <w:sectPr w:rsidR="00F9515C" w:rsidRPr="000D72FC" w:rsidSect="000D5821">
      <w:headerReference w:type="even" r:id="rId10"/>
      <w:headerReference w:type="default" r:id="rId11"/>
      <w:footerReference w:type="default" r:id="rId12"/>
      <w:headerReference w:type="first" r:id="rId13"/>
      <w:footerReference w:type="first" r:id="rId14"/>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7DB5" w14:textId="77777777" w:rsidR="000D5821" w:rsidRDefault="000D5821" w:rsidP="00592803">
      <w:r>
        <w:separator/>
      </w:r>
    </w:p>
  </w:endnote>
  <w:endnote w:type="continuationSeparator" w:id="0">
    <w:p w14:paraId="4D776DDD" w14:textId="77777777" w:rsidR="000D5821" w:rsidRDefault="000D5821" w:rsidP="0059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285A78B2" w14:textId="77777777" w:rsidR="00000000" w:rsidRPr="002D6DD8" w:rsidRDefault="000655D0"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92C00">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92C00">
              <w:rPr>
                <w:rFonts w:ascii="Palatino Linotype" w:hAnsi="Palatino Linotype"/>
                <w:bCs/>
                <w:noProof/>
                <w:sz w:val="20"/>
              </w:rPr>
              <w:t>15</w:t>
            </w:r>
            <w:r>
              <w:rPr>
                <w:rFonts w:ascii="Palatino Linotype" w:hAnsi="Palatino Linotype"/>
                <w:bCs/>
                <w:noProof/>
                <w:sz w:val="20"/>
              </w:rPr>
              <w:fldChar w:fldCharType="end"/>
            </w:r>
          </w:p>
        </w:sdtContent>
      </w:sdt>
    </w:sdtContent>
  </w:sdt>
  <w:p w14:paraId="31D50A6C"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C2E1" w14:textId="77777777" w:rsidR="00000000" w:rsidRPr="000B69FA" w:rsidRDefault="000655D0"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92C0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92C00">
      <w:rPr>
        <w:rFonts w:ascii="Palatino Linotype" w:hAnsi="Palatino Linotype"/>
        <w:bCs/>
        <w:noProof/>
        <w:sz w:val="20"/>
      </w:rPr>
      <w:t>15</w:t>
    </w:r>
    <w:r>
      <w:rPr>
        <w:rFonts w:ascii="Palatino Linotype" w:hAnsi="Palatino Linotype"/>
        <w:bCs/>
        <w:noProof/>
        <w:sz w:val="20"/>
      </w:rPr>
      <w:fldChar w:fldCharType="end"/>
    </w:r>
  </w:p>
  <w:p w14:paraId="5F7A0462"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5C97" w14:textId="77777777" w:rsidR="000D5821" w:rsidRDefault="000D5821" w:rsidP="00592803">
      <w:r>
        <w:separator/>
      </w:r>
    </w:p>
  </w:footnote>
  <w:footnote w:type="continuationSeparator" w:id="0">
    <w:p w14:paraId="1122C1BC" w14:textId="77777777" w:rsidR="000D5821" w:rsidRDefault="000D5821" w:rsidP="0059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E080" w14:textId="77777777" w:rsidR="00000000" w:rsidRDefault="00000000">
    <w:pPr>
      <w:pStyle w:val="Encabezado"/>
    </w:pPr>
    <w:r>
      <w:rPr>
        <w:noProof/>
        <w:lang w:eastAsia="es-MX"/>
      </w:rPr>
      <w:pict w14:anchorId="4AF9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D045F0" w14:paraId="43421F58" w14:textId="77777777" w:rsidTr="000D72FC">
      <w:trPr>
        <w:trHeight w:val="227"/>
      </w:trPr>
      <w:tc>
        <w:tcPr>
          <w:tcW w:w="2976" w:type="dxa"/>
          <w:vAlign w:val="center"/>
          <w:hideMark/>
        </w:tcPr>
        <w:p w14:paraId="3C7177C5" w14:textId="77777777" w:rsidR="00000000" w:rsidRPr="00674A46" w:rsidRDefault="000655D0" w:rsidP="00D045F0">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680C8473" w14:textId="77777777" w:rsidR="00000000" w:rsidRPr="000D72FC" w:rsidRDefault="00592803" w:rsidP="000D72FC">
          <w:pPr>
            <w:pStyle w:val="Encabezado"/>
            <w:rPr>
              <w:rFonts w:ascii="Palatino Linotype" w:hAnsi="Palatino Linotype"/>
              <w:sz w:val="22"/>
              <w:szCs w:val="22"/>
            </w:rPr>
          </w:pPr>
          <w:r w:rsidRPr="000D72FC">
            <w:rPr>
              <w:rFonts w:ascii="Palatino Linotype" w:hAnsi="Palatino Linotype"/>
              <w:sz w:val="22"/>
              <w:szCs w:val="22"/>
            </w:rPr>
            <w:t>000823/INFOEM/IP/RR/2024</w:t>
          </w:r>
        </w:p>
      </w:tc>
    </w:tr>
    <w:tr w:rsidR="00592803" w14:paraId="4FA7B67D" w14:textId="77777777" w:rsidTr="000D72FC">
      <w:trPr>
        <w:trHeight w:val="242"/>
      </w:trPr>
      <w:tc>
        <w:tcPr>
          <w:tcW w:w="2976" w:type="dxa"/>
          <w:vAlign w:val="center"/>
          <w:hideMark/>
        </w:tcPr>
        <w:p w14:paraId="5AB95E91" w14:textId="77777777" w:rsidR="00592803" w:rsidRPr="00674A46" w:rsidRDefault="00592803" w:rsidP="00592803">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146DB439" w14:textId="77777777" w:rsidR="00592803" w:rsidRPr="000D72FC" w:rsidRDefault="00592803" w:rsidP="000D72FC">
          <w:pPr>
            <w:pStyle w:val="Encabezado"/>
            <w:rPr>
              <w:rFonts w:ascii="Palatino Linotype" w:hAnsi="Palatino Linotype"/>
              <w:sz w:val="22"/>
              <w:szCs w:val="22"/>
            </w:rPr>
          </w:pPr>
          <w:r w:rsidRPr="000D72FC">
            <w:rPr>
              <w:rFonts w:ascii="Palatino Linotype" w:hAnsi="Palatino Linotype"/>
              <w:bCs/>
              <w:color w:val="000000" w:themeColor="text1"/>
              <w:sz w:val="22"/>
              <w:szCs w:val="22"/>
            </w:rPr>
            <w:t>Ayuntamiento de Cuautitlán Izcalli</w:t>
          </w:r>
        </w:p>
      </w:tc>
    </w:tr>
    <w:tr w:rsidR="00592803" w14:paraId="39AE0578" w14:textId="77777777" w:rsidTr="000D72FC">
      <w:trPr>
        <w:trHeight w:val="342"/>
      </w:trPr>
      <w:tc>
        <w:tcPr>
          <w:tcW w:w="2976" w:type="dxa"/>
          <w:vAlign w:val="center"/>
          <w:hideMark/>
        </w:tcPr>
        <w:p w14:paraId="7010B3B2" w14:textId="77777777" w:rsidR="00592803" w:rsidRPr="00674A46" w:rsidRDefault="00592803" w:rsidP="00592803">
          <w:pPr>
            <w:ind w:right="34"/>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253" w:type="dxa"/>
          <w:vAlign w:val="center"/>
          <w:hideMark/>
        </w:tcPr>
        <w:p w14:paraId="4BCAAF25" w14:textId="77777777" w:rsidR="00592803" w:rsidRPr="000D72FC" w:rsidRDefault="00592803" w:rsidP="000D72FC">
          <w:pPr>
            <w:pStyle w:val="Encabezado"/>
            <w:rPr>
              <w:rFonts w:ascii="Palatino Linotype" w:hAnsi="Palatino Linotype"/>
              <w:sz w:val="22"/>
              <w:szCs w:val="22"/>
            </w:rPr>
          </w:pPr>
          <w:r w:rsidRPr="000D72FC">
            <w:rPr>
              <w:rFonts w:ascii="Palatino Linotype" w:eastAsia="Times New Roman" w:hAnsi="Palatino Linotype" w:cs="Arial"/>
              <w:color w:val="000000"/>
              <w:sz w:val="22"/>
              <w:szCs w:val="22"/>
              <w:lang w:val="es-MX"/>
            </w:rPr>
            <w:t>María del Rosario Mejía Ayala</w:t>
          </w:r>
        </w:p>
      </w:tc>
    </w:tr>
  </w:tbl>
  <w:p w14:paraId="64149D11" w14:textId="77777777" w:rsidR="00000000" w:rsidRPr="00AE046A" w:rsidRDefault="00000000" w:rsidP="00D045F0">
    <w:pPr>
      <w:pStyle w:val="Encabezado"/>
      <w:tabs>
        <w:tab w:val="clear" w:pos="4419"/>
        <w:tab w:val="clear" w:pos="8838"/>
        <w:tab w:val="left" w:pos="6005"/>
      </w:tabs>
      <w:rPr>
        <w:sz w:val="14"/>
      </w:rPr>
    </w:pPr>
    <w:r>
      <w:rPr>
        <w:noProof/>
        <w:sz w:val="14"/>
        <w:lang w:eastAsia="es-MX"/>
      </w:rPr>
      <w:pict w14:anchorId="4DCF8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045F0" w14:paraId="46D6A620" w14:textId="77777777" w:rsidTr="00D045F0">
      <w:trPr>
        <w:trHeight w:val="227"/>
      </w:trPr>
      <w:tc>
        <w:tcPr>
          <w:tcW w:w="2977" w:type="dxa"/>
          <w:vAlign w:val="center"/>
          <w:hideMark/>
        </w:tcPr>
        <w:p w14:paraId="2336E277" w14:textId="77777777" w:rsidR="00000000" w:rsidRPr="000D72FC" w:rsidRDefault="000655D0" w:rsidP="00D045F0">
          <w:pPr>
            <w:jc w:val="right"/>
            <w:rPr>
              <w:rFonts w:ascii="Palatino Linotype" w:hAnsi="Palatino Linotype"/>
              <w:b/>
              <w:sz w:val="22"/>
              <w:szCs w:val="22"/>
            </w:rPr>
          </w:pPr>
          <w:r w:rsidRPr="000D72FC">
            <w:rPr>
              <w:rFonts w:ascii="Palatino Linotype" w:hAnsi="Palatino Linotype"/>
              <w:b/>
              <w:sz w:val="22"/>
              <w:szCs w:val="22"/>
            </w:rPr>
            <w:t>Recurso de Revisión:</w:t>
          </w:r>
        </w:p>
      </w:tc>
      <w:tc>
        <w:tcPr>
          <w:tcW w:w="3684" w:type="dxa"/>
          <w:vAlign w:val="center"/>
          <w:hideMark/>
        </w:tcPr>
        <w:p w14:paraId="0B9AA5C8" w14:textId="77777777" w:rsidR="00000000" w:rsidRPr="000D72FC" w:rsidRDefault="00592803" w:rsidP="00D045F0">
          <w:pPr>
            <w:pStyle w:val="Encabezado"/>
            <w:rPr>
              <w:rFonts w:ascii="Palatino Linotype" w:hAnsi="Palatino Linotype"/>
              <w:sz w:val="22"/>
              <w:szCs w:val="22"/>
            </w:rPr>
          </w:pPr>
          <w:r w:rsidRPr="000D72FC">
            <w:rPr>
              <w:rFonts w:ascii="Palatino Linotype" w:hAnsi="Palatino Linotype"/>
              <w:sz w:val="22"/>
              <w:szCs w:val="22"/>
            </w:rPr>
            <w:t>000823/INFOEM/IP/RR/2024</w:t>
          </w:r>
        </w:p>
      </w:tc>
    </w:tr>
    <w:tr w:rsidR="00D045F0" w14:paraId="09EC759A" w14:textId="77777777" w:rsidTr="00D045F0">
      <w:trPr>
        <w:trHeight w:val="242"/>
      </w:trPr>
      <w:tc>
        <w:tcPr>
          <w:tcW w:w="2977" w:type="dxa"/>
          <w:vAlign w:val="center"/>
          <w:hideMark/>
        </w:tcPr>
        <w:p w14:paraId="33AFE381" w14:textId="77777777" w:rsidR="00000000" w:rsidRPr="000D72FC" w:rsidRDefault="000655D0" w:rsidP="00D045F0">
          <w:pPr>
            <w:jc w:val="right"/>
            <w:rPr>
              <w:rFonts w:ascii="Palatino Linotype" w:hAnsi="Palatino Linotype"/>
              <w:b/>
              <w:sz w:val="22"/>
              <w:szCs w:val="22"/>
            </w:rPr>
          </w:pPr>
          <w:r w:rsidRPr="000D72FC">
            <w:rPr>
              <w:rFonts w:ascii="Palatino Linotype" w:hAnsi="Palatino Linotype"/>
              <w:b/>
              <w:sz w:val="22"/>
              <w:szCs w:val="22"/>
            </w:rPr>
            <w:t>Recurrente:</w:t>
          </w:r>
        </w:p>
      </w:tc>
      <w:tc>
        <w:tcPr>
          <w:tcW w:w="3684" w:type="dxa"/>
          <w:hideMark/>
        </w:tcPr>
        <w:p w14:paraId="7DB7A972" w14:textId="4E66EC97" w:rsidR="00000000" w:rsidRPr="000D72FC" w:rsidRDefault="000F4F2B" w:rsidP="00D045F0">
          <w:pPr>
            <w:pStyle w:val="Encabezado"/>
            <w:tabs>
              <w:tab w:val="left" w:pos="521"/>
            </w:tabs>
            <w:rPr>
              <w:rFonts w:ascii="Palatino Linotype" w:hAnsi="Palatino Linotype"/>
              <w:sz w:val="22"/>
              <w:szCs w:val="22"/>
            </w:rPr>
          </w:pPr>
          <w:r>
            <w:rPr>
              <w:rFonts w:ascii="Palatino Linotype" w:hAnsi="Palatino Linotype"/>
              <w:sz w:val="22"/>
              <w:szCs w:val="22"/>
            </w:rPr>
            <w:t>XXX XXX</w:t>
          </w:r>
        </w:p>
      </w:tc>
    </w:tr>
    <w:tr w:rsidR="00D045F0" w14:paraId="62D81319" w14:textId="77777777" w:rsidTr="00D045F0">
      <w:trPr>
        <w:trHeight w:val="342"/>
      </w:trPr>
      <w:tc>
        <w:tcPr>
          <w:tcW w:w="2977" w:type="dxa"/>
          <w:vAlign w:val="center"/>
        </w:tcPr>
        <w:p w14:paraId="4F6839BC" w14:textId="77777777" w:rsidR="00000000" w:rsidRPr="000D72FC" w:rsidRDefault="000655D0" w:rsidP="00D045F0">
          <w:pPr>
            <w:jc w:val="right"/>
            <w:rPr>
              <w:rFonts w:ascii="Palatino Linotype" w:hAnsi="Palatino Linotype"/>
              <w:b/>
              <w:sz w:val="22"/>
              <w:szCs w:val="22"/>
            </w:rPr>
          </w:pPr>
          <w:r w:rsidRPr="000D72FC">
            <w:rPr>
              <w:rFonts w:ascii="Palatino Linotype" w:hAnsi="Palatino Linotype"/>
              <w:b/>
              <w:sz w:val="22"/>
              <w:szCs w:val="22"/>
            </w:rPr>
            <w:t>Sujeto Obligado:</w:t>
          </w:r>
        </w:p>
      </w:tc>
      <w:tc>
        <w:tcPr>
          <w:tcW w:w="3684" w:type="dxa"/>
          <w:vAlign w:val="center"/>
        </w:tcPr>
        <w:p w14:paraId="6C7BC240" w14:textId="77777777" w:rsidR="00000000" w:rsidRPr="000D72FC" w:rsidRDefault="000655D0" w:rsidP="00D045F0">
          <w:pPr>
            <w:pStyle w:val="Encabezado"/>
            <w:jc w:val="both"/>
            <w:rPr>
              <w:rFonts w:ascii="Palatino Linotype" w:hAnsi="Palatino Linotype"/>
              <w:sz w:val="22"/>
              <w:szCs w:val="22"/>
            </w:rPr>
          </w:pPr>
          <w:r w:rsidRPr="000D72FC">
            <w:rPr>
              <w:rFonts w:ascii="Palatino Linotype" w:hAnsi="Palatino Linotype"/>
              <w:bCs/>
              <w:color w:val="000000" w:themeColor="text1"/>
              <w:sz w:val="22"/>
              <w:szCs w:val="22"/>
            </w:rPr>
            <w:t xml:space="preserve">Ayuntamiento de </w:t>
          </w:r>
          <w:r w:rsidR="00592803" w:rsidRPr="000D72FC">
            <w:rPr>
              <w:rFonts w:ascii="Palatino Linotype" w:hAnsi="Palatino Linotype"/>
              <w:bCs/>
              <w:color w:val="000000" w:themeColor="text1"/>
              <w:sz w:val="22"/>
              <w:szCs w:val="22"/>
            </w:rPr>
            <w:t>Cuautitlán Izcalli</w:t>
          </w:r>
        </w:p>
      </w:tc>
    </w:tr>
    <w:tr w:rsidR="00D045F0" w14:paraId="1B798138" w14:textId="77777777" w:rsidTr="00D045F0">
      <w:trPr>
        <w:trHeight w:val="342"/>
      </w:trPr>
      <w:tc>
        <w:tcPr>
          <w:tcW w:w="2977" w:type="dxa"/>
          <w:vAlign w:val="center"/>
        </w:tcPr>
        <w:p w14:paraId="16619E0C" w14:textId="77777777" w:rsidR="00000000" w:rsidRPr="000D72FC" w:rsidRDefault="000655D0" w:rsidP="00D045F0">
          <w:pPr>
            <w:jc w:val="right"/>
            <w:rPr>
              <w:rFonts w:ascii="Palatino Linotype" w:hAnsi="Palatino Linotype"/>
              <w:b/>
              <w:sz w:val="22"/>
              <w:szCs w:val="22"/>
            </w:rPr>
          </w:pPr>
          <w:r w:rsidRPr="000D72FC">
            <w:rPr>
              <w:rFonts w:ascii="Palatino Linotype" w:hAnsi="Palatino Linotype"/>
              <w:b/>
              <w:sz w:val="22"/>
              <w:szCs w:val="22"/>
            </w:rPr>
            <w:t>Comisionada Ponente:</w:t>
          </w:r>
        </w:p>
      </w:tc>
      <w:tc>
        <w:tcPr>
          <w:tcW w:w="3684" w:type="dxa"/>
          <w:vAlign w:val="center"/>
        </w:tcPr>
        <w:p w14:paraId="39F8DE6B" w14:textId="77777777" w:rsidR="00000000" w:rsidRPr="000D72FC" w:rsidRDefault="000655D0" w:rsidP="00D045F0">
          <w:pPr>
            <w:pStyle w:val="Encabezado"/>
            <w:rPr>
              <w:rFonts w:ascii="Palatino Linotype" w:hAnsi="Palatino Linotype"/>
              <w:sz w:val="22"/>
              <w:szCs w:val="22"/>
            </w:rPr>
          </w:pPr>
          <w:r w:rsidRPr="000D72FC">
            <w:rPr>
              <w:rFonts w:ascii="Palatino Linotype" w:hAnsi="Palatino Linotype"/>
              <w:sz w:val="22"/>
              <w:szCs w:val="22"/>
            </w:rPr>
            <w:t>María del Rosario Mejía Ayala</w:t>
          </w:r>
        </w:p>
      </w:tc>
    </w:tr>
  </w:tbl>
  <w:p w14:paraId="1F5F0CB9" w14:textId="77777777" w:rsidR="00000000" w:rsidRPr="00C222C0" w:rsidRDefault="00000000">
    <w:pPr>
      <w:pStyle w:val="Encabezado"/>
      <w:rPr>
        <w:sz w:val="16"/>
      </w:rPr>
    </w:pPr>
    <w:r>
      <w:rPr>
        <w:noProof/>
        <w:sz w:val="16"/>
        <w:lang w:eastAsia="es-MX"/>
      </w:rPr>
      <w:pict w14:anchorId="2E18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2F1B34"/>
    <w:multiLevelType w:val="hybridMultilevel"/>
    <w:tmpl w:val="0C848D2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21971663">
    <w:abstractNumId w:val="1"/>
  </w:num>
  <w:num w:numId="2" w16cid:durableId="1275868872">
    <w:abstractNumId w:val="0"/>
  </w:num>
  <w:num w:numId="3" w16cid:durableId="971248101">
    <w:abstractNumId w:val="3"/>
  </w:num>
  <w:num w:numId="4" w16cid:durableId="15849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03"/>
    <w:rsid w:val="0004429E"/>
    <w:rsid w:val="000655D0"/>
    <w:rsid w:val="000D5821"/>
    <w:rsid w:val="000D72FC"/>
    <w:rsid w:val="000F4F2B"/>
    <w:rsid w:val="00167135"/>
    <w:rsid w:val="001E0001"/>
    <w:rsid w:val="001E4C7A"/>
    <w:rsid w:val="002E2D84"/>
    <w:rsid w:val="00357C29"/>
    <w:rsid w:val="00397863"/>
    <w:rsid w:val="003D3EB5"/>
    <w:rsid w:val="00592803"/>
    <w:rsid w:val="005C3A7F"/>
    <w:rsid w:val="00605959"/>
    <w:rsid w:val="008A39D2"/>
    <w:rsid w:val="00B01AA7"/>
    <w:rsid w:val="00CF7304"/>
    <w:rsid w:val="00D60BAE"/>
    <w:rsid w:val="00E4278A"/>
    <w:rsid w:val="00F92C00"/>
    <w:rsid w:val="00F95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F3EE"/>
  <w15:chartTrackingRefBased/>
  <w15:docId w15:val="{F2DD269E-EDB9-47AC-A017-AF2DB6F6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03"/>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5928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928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280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592803"/>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592803"/>
    <w:pPr>
      <w:tabs>
        <w:tab w:val="center" w:pos="4419"/>
        <w:tab w:val="right" w:pos="8838"/>
      </w:tabs>
    </w:pPr>
  </w:style>
  <w:style w:type="character" w:customStyle="1" w:styleId="EncabezadoCar">
    <w:name w:val="Encabezado Car"/>
    <w:basedOn w:val="Fuentedeprrafopredeter"/>
    <w:link w:val="Encabezado"/>
    <w:uiPriority w:val="99"/>
    <w:rsid w:val="00592803"/>
    <w:rPr>
      <w:rFonts w:eastAsiaTheme="minorEastAsia"/>
      <w:sz w:val="24"/>
      <w:szCs w:val="24"/>
      <w:lang w:val="es-ES_tradnl" w:eastAsia="es-ES"/>
    </w:rPr>
  </w:style>
  <w:style w:type="paragraph" w:styleId="Piedepgina">
    <w:name w:val="footer"/>
    <w:basedOn w:val="Normal"/>
    <w:link w:val="PiedepginaCar"/>
    <w:uiPriority w:val="99"/>
    <w:unhideWhenUsed/>
    <w:rsid w:val="00592803"/>
    <w:pPr>
      <w:tabs>
        <w:tab w:val="center" w:pos="4419"/>
        <w:tab w:val="right" w:pos="8838"/>
      </w:tabs>
    </w:pPr>
  </w:style>
  <w:style w:type="character" w:customStyle="1" w:styleId="PiedepginaCar">
    <w:name w:val="Pie de página Car"/>
    <w:basedOn w:val="Fuentedeprrafopredeter"/>
    <w:link w:val="Piedepgina"/>
    <w:uiPriority w:val="99"/>
    <w:rsid w:val="0059280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280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2803"/>
    <w:rPr>
      <w:rFonts w:eastAsiaTheme="minorEastAsia"/>
      <w:sz w:val="24"/>
      <w:szCs w:val="24"/>
      <w:lang w:val="es-ES_tradnl" w:eastAsia="es-ES"/>
    </w:rPr>
  </w:style>
  <w:style w:type="character" w:styleId="Hipervnculo">
    <w:name w:val="Hyperlink"/>
    <w:basedOn w:val="Fuentedeprrafopredeter"/>
    <w:uiPriority w:val="99"/>
    <w:unhideWhenUsed/>
    <w:rsid w:val="00592803"/>
    <w:rPr>
      <w:color w:val="0563C1" w:themeColor="hyperlink"/>
      <w:u w:val="single"/>
    </w:rPr>
  </w:style>
  <w:style w:type="character" w:styleId="Referenciasutil">
    <w:name w:val="Subtle Reference"/>
    <w:basedOn w:val="Fuentedeprrafopredeter"/>
    <w:uiPriority w:val="31"/>
    <w:qFormat/>
    <w:rsid w:val="000D72F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1735495.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Pages>
  <Words>3243</Words>
  <Characters>17841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9</cp:revision>
  <cp:lastPrinted>2024-03-07T15:56:00Z</cp:lastPrinted>
  <dcterms:created xsi:type="dcterms:W3CDTF">2024-02-28T19:52:00Z</dcterms:created>
  <dcterms:modified xsi:type="dcterms:W3CDTF">2024-04-15T22:12:00Z</dcterms:modified>
</cp:coreProperties>
</file>