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5AC" w:rsidRPr="0024200F" w:rsidRDefault="004915AC" w:rsidP="004915AC">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Pr>
          <w:rFonts w:ascii="Palatino Linotype" w:hAnsi="Palatino Linotype"/>
        </w:rPr>
        <w:t>trece de marzo de dos mil veinticuatro</w:t>
      </w:r>
      <w:r w:rsidRPr="0024200F">
        <w:rPr>
          <w:rFonts w:ascii="Palatino Linotype" w:hAnsi="Palatino Linotype"/>
        </w:rPr>
        <w:t>.</w:t>
      </w:r>
    </w:p>
    <w:p w:rsidR="004915AC" w:rsidRPr="0024200F" w:rsidRDefault="004915AC" w:rsidP="004915AC">
      <w:pPr>
        <w:spacing w:line="360" w:lineRule="auto"/>
        <w:jc w:val="both"/>
        <w:rPr>
          <w:rFonts w:ascii="Palatino Linotype" w:hAnsi="Palatino Linotype"/>
        </w:rPr>
      </w:pPr>
    </w:p>
    <w:p w:rsidR="004915AC" w:rsidRPr="0024200F" w:rsidRDefault="004915AC" w:rsidP="004915AC">
      <w:pPr>
        <w:spacing w:line="360" w:lineRule="auto"/>
        <w:jc w:val="both"/>
        <w:rPr>
          <w:rFonts w:ascii="Palatino Linotype" w:hAnsi="Palatino Linotype"/>
        </w:rPr>
      </w:pPr>
      <w:r w:rsidRPr="0024200F">
        <w:rPr>
          <w:rFonts w:ascii="Palatino Linotype" w:hAnsi="Palatino Linotype"/>
        </w:rPr>
        <w:t>VISTO</w:t>
      </w:r>
      <w:r>
        <w:rPr>
          <w:rFonts w:ascii="Palatino Linotype" w:hAnsi="Palatino Linotype"/>
        </w:rPr>
        <w:t xml:space="preserve"> e</w:t>
      </w:r>
      <w:r w:rsidRPr="0024200F">
        <w:rPr>
          <w:rFonts w:ascii="Palatino Linotype" w:hAnsi="Palatino Linotype"/>
        </w:rPr>
        <w:t xml:space="preserve">l expediente formado con motivo del recurso de revisión </w:t>
      </w:r>
      <w:bookmarkStart w:id="0" w:name="_GoBack"/>
      <w:r>
        <w:rPr>
          <w:rFonts w:ascii="Palatino Linotype" w:hAnsi="Palatino Linotype"/>
          <w:b/>
        </w:rPr>
        <w:t>0</w:t>
      </w:r>
      <w:r w:rsidR="00DE314B">
        <w:rPr>
          <w:rFonts w:ascii="Palatino Linotype" w:hAnsi="Palatino Linotype"/>
          <w:b/>
        </w:rPr>
        <w:t>7570</w:t>
      </w:r>
      <w:r>
        <w:rPr>
          <w:rFonts w:ascii="Palatino Linotype" w:hAnsi="Palatino Linotype"/>
          <w:b/>
        </w:rPr>
        <w:t>/INFOEM/IP/RR/2023</w:t>
      </w:r>
      <w:bookmarkEnd w:id="0"/>
      <w:r>
        <w:rPr>
          <w:rFonts w:ascii="Palatino Linotype" w:hAnsi="Palatino Linotype"/>
          <w:b/>
        </w:rPr>
        <w:t xml:space="preserve">, </w:t>
      </w:r>
      <w:r>
        <w:rPr>
          <w:rFonts w:ascii="Palatino Linotype" w:hAnsi="Palatino Linotype"/>
        </w:rPr>
        <w:t xml:space="preserve">interpuesto </w:t>
      </w:r>
      <w:r w:rsidRPr="002C3EC8">
        <w:rPr>
          <w:rFonts w:ascii="Palatino Linotype" w:hAnsi="Palatino Linotype"/>
        </w:rPr>
        <w:t xml:space="preserve">por un particular que no </w:t>
      </w:r>
      <w:r>
        <w:rPr>
          <w:rFonts w:ascii="Palatino Linotype" w:hAnsi="Palatino Linotype"/>
        </w:rPr>
        <w:t xml:space="preserve">proporcionó </w:t>
      </w:r>
      <w:r w:rsidRPr="002C3EC8">
        <w:rPr>
          <w:rFonts w:ascii="Palatino Linotype" w:hAnsi="Palatino Linotype"/>
        </w:rPr>
        <w:t>nombre o seudónim</w:t>
      </w:r>
      <w:r>
        <w:rPr>
          <w:rFonts w:ascii="Palatino Linotype" w:hAnsi="Palatino Linotype"/>
        </w:rPr>
        <w:t>o, en lo sucesivo el</w:t>
      </w:r>
      <w:r w:rsidRPr="002C3EC8">
        <w:rPr>
          <w:rFonts w:ascii="Palatino Linotype" w:hAnsi="Palatino Linotype"/>
        </w:rPr>
        <w:t xml:space="preserve"> </w:t>
      </w:r>
      <w:r w:rsidRPr="002C3EC8">
        <w:rPr>
          <w:rFonts w:ascii="Palatino Linotype" w:hAnsi="Palatino Linotype"/>
          <w:b/>
        </w:rPr>
        <w:t>Recurrente</w:t>
      </w:r>
      <w:r w:rsidRPr="0024200F">
        <w:rPr>
          <w:rFonts w:ascii="Palatino Linotype" w:hAnsi="Palatino Linotype"/>
        </w:rPr>
        <w:t>,</w:t>
      </w:r>
      <w:r>
        <w:rPr>
          <w:rFonts w:ascii="Palatino Linotype" w:hAnsi="Palatino Linotype"/>
        </w:rPr>
        <w:t xml:space="preserve"> en</w:t>
      </w:r>
      <w:r w:rsidRPr="0024200F">
        <w:rPr>
          <w:rFonts w:ascii="Palatino Linotype" w:hAnsi="Palatino Linotype"/>
        </w:rPr>
        <w:t xml:space="preserve"> contra</w:t>
      </w:r>
      <w:r>
        <w:rPr>
          <w:rFonts w:ascii="Palatino Linotype" w:hAnsi="Palatino Linotype"/>
        </w:rPr>
        <w:t xml:space="preserve"> de</w:t>
      </w:r>
      <w:r w:rsidRPr="0024200F">
        <w:rPr>
          <w:rFonts w:ascii="Palatino Linotype" w:hAnsi="Palatino Linotype"/>
        </w:rPr>
        <w:t xml:space="preserve"> la</w:t>
      </w:r>
      <w:r>
        <w:rPr>
          <w:rFonts w:ascii="Palatino Linotype" w:hAnsi="Palatino Linotype"/>
        </w:rPr>
        <w:t xml:space="preserve"> </w:t>
      </w:r>
      <w:r w:rsidRPr="0024200F">
        <w:rPr>
          <w:rFonts w:ascii="Palatino Linotype" w:hAnsi="Palatino Linotype"/>
        </w:rPr>
        <w:t>respuesta</w:t>
      </w:r>
      <w:r>
        <w:rPr>
          <w:rFonts w:ascii="Palatino Linotype" w:hAnsi="Palatino Linotype"/>
        </w:rPr>
        <w:t xml:space="preserve"> por el </w:t>
      </w:r>
      <w:r>
        <w:rPr>
          <w:rFonts w:ascii="Palatino Linotype" w:hAnsi="Palatino Linotype"/>
          <w:b/>
        </w:rPr>
        <w:t>Ayuntamiento de Atizapán,</w:t>
      </w:r>
      <w:r w:rsidRPr="0024200F">
        <w:rPr>
          <w:rFonts w:ascii="Palatino Linotype" w:hAnsi="Palatino Linotype"/>
        </w:rPr>
        <w:t xml:space="preserve"> en lo sucesivo </w:t>
      </w:r>
      <w:r w:rsidRPr="0024200F">
        <w:rPr>
          <w:rFonts w:ascii="Palatino Linotype" w:hAnsi="Palatino Linotype"/>
          <w:b/>
        </w:rPr>
        <w:t xml:space="preserve">el </w:t>
      </w:r>
      <w:r w:rsidRPr="00EB0CBC">
        <w:rPr>
          <w:rFonts w:ascii="Palatino Linotype" w:hAnsi="Palatino Linotype"/>
          <w:b/>
        </w:rPr>
        <w:t>Sujeto Obligado</w:t>
      </w:r>
      <w:r w:rsidRPr="0024200F">
        <w:rPr>
          <w:rFonts w:ascii="Palatino Linotype" w:hAnsi="Palatino Linotype"/>
        </w:rPr>
        <w:t xml:space="preserve">, se procede a dictar la presente resolución con base en lo siguiente: </w:t>
      </w:r>
    </w:p>
    <w:p w:rsidR="004915AC" w:rsidRPr="002478BC" w:rsidRDefault="004915AC" w:rsidP="004915AC">
      <w:pPr>
        <w:spacing w:line="360" w:lineRule="auto"/>
        <w:jc w:val="center"/>
        <w:rPr>
          <w:rFonts w:ascii="Palatino Linotype" w:hAnsi="Palatino Linotype"/>
          <w:b/>
          <w:bCs/>
          <w:spacing w:val="60"/>
          <w:lang w:val="es-ES_tradnl"/>
        </w:rPr>
      </w:pPr>
    </w:p>
    <w:p w:rsidR="004915AC" w:rsidRPr="0024200F" w:rsidRDefault="004915AC" w:rsidP="004915AC">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rsidR="004915AC" w:rsidRPr="0024200F" w:rsidRDefault="004915AC" w:rsidP="004915AC">
      <w:pPr>
        <w:spacing w:line="360" w:lineRule="auto"/>
        <w:jc w:val="center"/>
        <w:rPr>
          <w:rFonts w:ascii="Palatino Linotype" w:hAnsi="Palatino Linotype"/>
          <w:b/>
          <w:bCs/>
          <w:spacing w:val="60"/>
          <w:lang w:val="es-ES_tradnl"/>
        </w:rPr>
      </w:pPr>
    </w:p>
    <w:p w:rsidR="004915AC" w:rsidRPr="00B81A2B" w:rsidRDefault="004915AC" w:rsidP="004915AC">
      <w:pPr>
        <w:spacing w:line="360" w:lineRule="auto"/>
        <w:jc w:val="both"/>
        <w:rPr>
          <w:rFonts w:ascii="Palatino Linotype" w:hAnsi="Palatino Linotype"/>
        </w:rPr>
      </w:pPr>
      <w:r w:rsidRPr="0024200F">
        <w:rPr>
          <w:rFonts w:ascii="Palatino Linotype" w:hAnsi="Palatino Linotype"/>
          <w:b/>
          <w:sz w:val="28"/>
          <w:szCs w:val="28"/>
        </w:rPr>
        <w:t xml:space="preserve">PRIMERO. </w:t>
      </w:r>
      <w:r w:rsidRPr="00B81A2B">
        <w:rPr>
          <w:rFonts w:ascii="Palatino Linotype" w:hAnsi="Palatino Linotype"/>
          <w:b/>
          <w:sz w:val="28"/>
          <w:szCs w:val="28"/>
        </w:rPr>
        <w:t>De la Solicitud de Información.</w:t>
      </w:r>
    </w:p>
    <w:p w:rsidR="004915AC" w:rsidRPr="0024200F" w:rsidRDefault="004915AC" w:rsidP="004915AC">
      <w:pPr>
        <w:spacing w:line="360" w:lineRule="auto"/>
        <w:jc w:val="both"/>
        <w:rPr>
          <w:rFonts w:ascii="Palatino Linotype" w:hAnsi="Palatino Linotype"/>
        </w:rPr>
      </w:pPr>
      <w:r w:rsidRPr="0024200F">
        <w:rPr>
          <w:rFonts w:ascii="Palatino Linotype" w:hAnsi="Palatino Linotype"/>
        </w:rPr>
        <w:t>En fecha</w:t>
      </w:r>
      <w:r>
        <w:rPr>
          <w:rFonts w:ascii="Palatino Linotype" w:hAnsi="Palatino Linotype"/>
        </w:rPr>
        <w:t xml:space="preserve"> siete de octubre de dos mil veintitrés</w:t>
      </w:r>
      <w:r w:rsidRPr="0024200F">
        <w:rPr>
          <w:rFonts w:ascii="Palatino Linotype" w:hAnsi="Palatino Linotype"/>
        </w:rPr>
        <w:t xml:space="preserve">, </w:t>
      </w:r>
      <w:r>
        <w:rPr>
          <w:rFonts w:ascii="Palatino Linotype" w:hAnsi="Palatino Linotype"/>
        </w:rPr>
        <w:t>el</w:t>
      </w:r>
      <w:r>
        <w:rPr>
          <w:rFonts w:ascii="Palatino Linotype" w:hAnsi="Palatino Linotype"/>
          <w:b/>
        </w:rPr>
        <w:t xml:space="preserve"> Recurrente</w:t>
      </w:r>
      <w:r w:rsidRPr="0024200F">
        <w:rPr>
          <w:rFonts w:ascii="Palatino Linotype" w:hAnsi="Palatino Linotype"/>
        </w:rPr>
        <w:t xml:space="preserve"> presentó a través </w:t>
      </w:r>
      <w:r>
        <w:rPr>
          <w:rFonts w:ascii="Palatino Linotype" w:hAnsi="Palatino Linotype"/>
        </w:rPr>
        <w:t>del</w:t>
      </w:r>
      <w:r w:rsidRPr="0024200F">
        <w:rPr>
          <w:rFonts w:ascii="Palatino Linotype" w:hAnsi="Palatino Linotype"/>
        </w:rPr>
        <w:t xml:space="preserve"> Sistema de Acceso a la Información Mexiquense, en lo subsecuente </w:t>
      </w:r>
      <w:r w:rsidRPr="0024200F">
        <w:rPr>
          <w:rFonts w:ascii="Palatino Linotype" w:hAnsi="Palatino Linotype"/>
          <w:b/>
        </w:rPr>
        <w:t>el SAIMEX</w:t>
      </w:r>
      <w:r w:rsidRPr="0024200F">
        <w:rPr>
          <w:rFonts w:ascii="Palatino Linotype" w:hAnsi="Palatino Linotype"/>
        </w:rPr>
        <w:t>, ante 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rPr>
        <w:t>, solicitud de acceso a</w:t>
      </w:r>
      <w:r>
        <w:rPr>
          <w:rFonts w:ascii="Palatino Linotype" w:hAnsi="Palatino Linotype"/>
        </w:rPr>
        <w:t xml:space="preserve"> la</w:t>
      </w:r>
      <w:r w:rsidRPr="0024200F">
        <w:rPr>
          <w:rFonts w:ascii="Palatino Linotype" w:hAnsi="Palatino Linotype"/>
        </w:rPr>
        <w:t xml:space="preserve"> información pública, </w:t>
      </w:r>
      <w:r>
        <w:rPr>
          <w:rFonts w:ascii="Palatino Linotype" w:hAnsi="Palatino Linotype"/>
        </w:rPr>
        <w:t xml:space="preserve">misma que se tuvo por presentada al día hábil siguiente, </w:t>
      </w:r>
      <w:r w:rsidRPr="0024200F">
        <w:rPr>
          <w:rFonts w:ascii="Palatino Linotype" w:hAnsi="Palatino Linotype"/>
        </w:rPr>
        <w:t>a la que se le</w:t>
      </w:r>
      <w:r>
        <w:rPr>
          <w:rFonts w:ascii="Palatino Linotype" w:hAnsi="Palatino Linotype"/>
        </w:rPr>
        <w:t xml:space="preserve"> asignó el número de expediente</w:t>
      </w:r>
      <w:r>
        <w:rPr>
          <w:rFonts w:ascii="Palatino Linotype" w:hAnsi="Palatino Linotype"/>
          <w:b/>
          <w:bCs/>
        </w:rPr>
        <w:t xml:space="preserve"> 00127/ATIZAPAN/IP/2023,</w:t>
      </w:r>
      <w:r w:rsidRPr="00B6035F">
        <w:rPr>
          <w:rFonts w:ascii="Verdana" w:hAnsi="Verdana"/>
          <w:b/>
          <w:bCs/>
        </w:rPr>
        <w:t xml:space="preserve"> </w:t>
      </w:r>
      <w:r w:rsidRPr="00D705FF">
        <w:rPr>
          <w:rFonts w:ascii="Palatino Linotype" w:hAnsi="Palatino Linotype" w:cs="Arial"/>
        </w:rPr>
        <w:t>mediante la cual solicitó información en el tenor siguiente:</w:t>
      </w:r>
    </w:p>
    <w:p w:rsidR="004915AC" w:rsidRDefault="004915AC" w:rsidP="004915AC">
      <w:pPr>
        <w:spacing w:line="360" w:lineRule="auto"/>
        <w:jc w:val="both"/>
        <w:rPr>
          <w:rFonts w:ascii="Palatino Linotype" w:hAnsi="Palatino Linotype" w:cs="Arial"/>
        </w:rPr>
      </w:pPr>
    </w:p>
    <w:p w:rsidR="004915AC" w:rsidRPr="00874000" w:rsidRDefault="004915AC" w:rsidP="004915AC">
      <w:pPr>
        <w:pStyle w:val="INFOEM"/>
        <w:rPr>
          <w:sz w:val="22"/>
        </w:rPr>
      </w:pPr>
      <w:r w:rsidRPr="00B6035F">
        <w:t>“</w:t>
      </w:r>
      <w:r w:rsidRPr="004915AC">
        <w:t xml:space="preserve">De </w:t>
      </w:r>
      <w:proofErr w:type="spellStart"/>
      <w:r w:rsidRPr="004915AC">
        <w:t>Events</w:t>
      </w:r>
      <w:proofErr w:type="spellEnd"/>
      <w:r w:rsidRPr="004915AC">
        <w:t xml:space="preserve"> reyes </w:t>
      </w:r>
      <w:proofErr w:type="spellStart"/>
      <w:r w:rsidRPr="004915AC">
        <w:t>alamazan</w:t>
      </w:r>
      <w:proofErr w:type="spellEnd"/>
      <w:r w:rsidRPr="004915AC">
        <w:t xml:space="preserve">: Puestos o cargos que ha ocupado Motivo por el cual la mantienen dentro del ayuntamiento Título profesional Perfil de su actual puesto Actividades que </w:t>
      </w:r>
      <w:proofErr w:type="spellStart"/>
      <w:r w:rsidRPr="004915AC">
        <w:t>a</w:t>
      </w:r>
      <w:proofErr w:type="spellEnd"/>
      <w:r w:rsidRPr="004915AC">
        <w:t xml:space="preserve"> realizado en favor del ayuntamiento que justifiquen su sueldo Recibos de nómina desde que ingreso al ayuntamiento y al DIF Cédula profesional Declaración de interés y patrimonial</w:t>
      </w:r>
      <w:r w:rsidRPr="00874000">
        <w:rPr>
          <w:sz w:val="22"/>
        </w:rPr>
        <w:t>” (Sic)</w:t>
      </w:r>
    </w:p>
    <w:p w:rsidR="004915AC" w:rsidRDefault="004915AC" w:rsidP="004915AC">
      <w:pPr>
        <w:ind w:right="616"/>
        <w:jc w:val="both"/>
        <w:rPr>
          <w:rFonts w:ascii="Palatino Linotype" w:hAnsi="Palatino Linotype"/>
          <w:bCs/>
          <w:i/>
          <w:sz w:val="22"/>
        </w:rPr>
      </w:pPr>
    </w:p>
    <w:p w:rsidR="004915AC" w:rsidRPr="008D18BB" w:rsidRDefault="004915AC" w:rsidP="004915AC">
      <w:pPr>
        <w:ind w:right="616"/>
        <w:jc w:val="both"/>
        <w:rPr>
          <w:rFonts w:ascii="Palatino Linotype" w:hAnsi="Palatino Linotype"/>
          <w:bCs/>
          <w:sz w:val="22"/>
        </w:rPr>
      </w:pPr>
    </w:p>
    <w:p w:rsidR="004915AC" w:rsidRDefault="004915AC" w:rsidP="004915AC">
      <w:pPr>
        <w:spacing w:line="360" w:lineRule="auto"/>
        <w:jc w:val="both"/>
        <w:rPr>
          <w:rFonts w:ascii="Palatino Linotype" w:hAnsi="Palatino Linotype"/>
          <w:szCs w:val="28"/>
          <w:lang w:val="es-MX"/>
        </w:rPr>
      </w:pPr>
      <w:r w:rsidRPr="0024200F">
        <w:rPr>
          <w:rFonts w:ascii="Palatino Linotype" w:hAnsi="Palatino Linotype"/>
          <w:szCs w:val="28"/>
          <w:lang w:val="es-MX"/>
        </w:rPr>
        <w:t>Modalidad de entrega:</w:t>
      </w:r>
      <w:r w:rsidRPr="00E41476">
        <w:rPr>
          <w:rFonts w:ascii="Palatino Linotype" w:hAnsi="Palatino Linotype"/>
          <w:b/>
          <w:i/>
          <w:szCs w:val="28"/>
          <w:lang w:val="es-MX"/>
        </w:rPr>
        <w:t xml:space="preserve"> </w:t>
      </w:r>
      <w:r w:rsidRPr="007721AD">
        <w:rPr>
          <w:rFonts w:ascii="Palatino Linotype" w:hAnsi="Palatino Linotype"/>
          <w:b/>
          <w:szCs w:val="28"/>
          <w:lang w:val="es-MX"/>
        </w:rPr>
        <w:t>a través del SAIMEX</w:t>
      </w:r>
      <w:r>
        <w:rPr>
          <w:rFonts w:ascii="Palatino Linotype" w:hAnsi="Palatino Linotype"/>
          <w:b/>
          <w:i/>
          <w:szCs w:val="28"/>
          <w:lang w:val="es-MX"/>
        </w:rPr>
        <w:t>.</w:t>
      </w:r>
    </w:p>
    <w:p w:rsidR="004915AC" w:rsidRDefault="004915AC" w:rsidP="004915AC">
      <w:pPr>
        <w:spacing w:line="360" w:lineRule="auto"/>
        <w:jc w:val="both"/>
        <w:rPr>
          <w:rFonts w:ascii="Palatino Linotype" w:hAnsi="Palatino Linotype"/>
          <w:szCs w:val="28"/>
          <w:lang w:val="es-MX"/>
        </w:rPr>
      </w:pPr>
    </w:p>
    <w:p w:rsidR="004915AC" w:rsidRDefault="004915AC" w:rsidP="004915AC">
      <w:pPr>
        <w:spacing w:line="360" w:lineRule="auto"/>
        <w:jc w:val="both"/>
        <w:rPr>
          <w:rFonts w:ascii="Palatino Linotype" w:hAnsi="Palatino Linotype" w:cs="Arial"/>
          <w:b/>
          <w:sz w:val="28"/>
        </w:rPr>
      </w:pPr>
      <w:r>
        <w:rPr>
          <w:rFonts w:ascii="Palatino Linotype" w:hAnsi="Palatino Linotype"/>
          <w:b/>
          <w:sz w:val="28"/>
          <w:szCs w:val="28"/>
          <w:lang w:val="es-MX"/>
        </w:rPr>
        <w:t>SEGUNDO</w:t>
      </w:r>
      <w:r w:rsidRPr="0024200F">
        <w:rPr>
          <w:rFonts w:ascii="Palatino Linotype" w:hAnsi="Palatino Linotype" w:cs="Arial"/>
          <w:b/>
          <w:sz w:val="28"/>
          <w:szCs w:val="28"/>
        </w:rPr>
        <w:t>.</w:t>
      </w:r>
      <w:r w:rsidRPr="0024200F">
        <w:rPr>
          <w:rFonts w:ascii="Palatino Linotype" w:hAnsi="Palatino Linotype" w:cs="Arial"/>
          <w:b/>
          <w:sz w:val="28"/>
        </w:rPr>
        <w:t xml:space="preserve"> </w:t>
      </w:r>
      <w:r>
        <w:rPr>
          <w:rFonts w:ascii="Palatino Linotype" w:hAnsi="Palatino Linotype" w:cs="Arial"/>
          <w:b/>
          <w:sz w:val="28"/>
          <w:szCs w:val="20"/>
        </w:rPr>
        <w:t>De la</w:t>
      </w:r>
      <w:r w:rsidRPr="00B81A2B">
        <w:rPr>
          <w:rFonts w:ascii="Palatino Linotype" w:hAnsi="Palatino Linotype" w:cs="Arial"/>
          <w:b/>
          <w:sz w:val="28"/>
          <w:szCs w:val="20"/>
        </w:rPr>
        <w:t xml:space="preserve"> respuesta del Sujeto Obligado.</w:t>
      </w:r>
    </w:p>
    <w:p w:rsidR="004915AC" w:rsidRDefault="004915AC" w:rsidP="004915AC">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Pr>
          <w:rFonts w:ascii="Palatino Linotype" w:hAnsi="Palatino Linotype" w:cs="Arial"/>
          <w:b/>
        </w:rPr>
        <w:t>veintisiete de octubre de dos mil veintitrés</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 xml:space="preserve">dio respuesta a la solicitud de información en los siguientes términos: </w:t>
      </w:r>
    </w:p>
    <w:p w:rsidR="004915AC" w:rsidRDefault="004915AC" w:rsidP="004915AC">
      <w:pPr>
        <w:pStyle w:val="Sinespaciado"/>
        <w:spacing w:line="360" w:lineRule="auto"/>
        <w:jc w:val="both"/>
        <w:rPr>
          <w:rFonts w:ascii="Palatino Linotype" w:hAnsi="Palatino Linotype" w:cs="Arial"/>
        </w:rPr>
      </w:pPr>
    </w:p>
    <w:p w:rsidR="004915AC" w:rsidRPr="004915AC" w:rsidRDefault="004915AC" w:rsidP="004915AC">
      <w:pPr>
        <w:ind w:left="567" w:right="567"/>
        <w:jc w:val="right"/>
        <w:rPr>
          <w:rFonts w:eastAsia="Calibri"/>
          <w:i/>
          <w:lang w:val="es-MX" w:eastAsia="en-US"/>
        </w:rPr>
      </w:pPr>
      <w:r w:rsidRPr="00130448">
        <w:rPr>
          <w:rFonts w:ascii="Palatino Linotype" w:eastAsia="Calibri" w:hAnsi="Palatino Linotype" w:cs="Arial"/>
          <w:i/>
          <w:sz w:val="22"/>
          <w:szCs w:val="22"/>
          <w:lang w:val="es-MX" w:eastAsia="en-US"/>
        </w:rPr>
        <w:t>“</w:t>
      </w:r>
      <w:r w:rsidRPr="004915AC">
        <w:rPr>
          <w:rFonts w:eastAsia="Calibri"/>
          <w:i/>
          <w:lang w:val="es-MX" w:eastAsia="en-US"/>
        </w:rPr>
        <w:t>Atizapán, México a 27 de Octubre de 2023</w:t>
      </w:r>
    </w:p>
    <w:p w:rsidR="004915AC" w:rsidRPr="004915AC" w:rsidRDefault="004915AC" w:rsidP="004915AC">
      <w:pPr>
        <w:pStyle w:val="INFOEM"/>
        <w:jc w:val="right"/>
        <w:rPr>
          <w:rFonts w:eastAsia="Calibri"/>
          <w:lang w:val="es-MX" w:eastAsia="en-US"/>
        </w:rPr>
      </w:pPr>
      <w:r w:rsidRPr="004915AC">
        <w:rPr>
          <w:rFonts w:eastAsia="Calibri"/>
          <w:lang w:val="es-MX" w:eastAsia="en-US"/>
        </w:rPr>
        <w:t>Nombre del solicitante: C. Solicitante</w:t>
      </w:r>
    </w:p>
    <w:p w:rsidR="004915AC" w:rsidRPr="004915AC" w:rsidRDefault="004915AC" w:rsidP="004915AC">
      <w:pPr>
        <w:pStyle w:val="INFOEM"/>
        <w:jc w:val="right"/>
        <w:rPr>
          <w:rFonts w:eastAsia="Calibri"/>
          <w:lang w:val="es-MX" w:eastAsia="en-US"/>
        </w:rPr>
      </w:pPr>
      <w:r w:rsidRPr="004915AC">
        <w:rPr>
          <w:rFonts w:eastAsia="Calibri"/>
          <w:lang w:val="es-MX" w:eastAsia="en-US"/>
        </w:rPr>
        <w:t>Folio de la solicitud: 00127/ATIZAPAN/IP/2023</w:t>
      </w:r>
    </w:p>
    <w:p w:rsidR="004915AC" w:rsidRPr="004915AC" w:rsidRDefault="004915AC" w:rsidP="004915AC">
      <w:pPr>
        <w:pStyle w:val="INFOEM"/>
        <w:rPr>
          <w:rFonts w:eastAsia="Calibri"/>
          <w:lang w:val="es-MX" w:eastAsia="en-US"/>
        </w:rPr>
      </w:pPr>
      <w:r w:rsidRPr="004915AC">
        <w:rPr>
          <w:rFonts w:eastAsia="Calibri"/>
          <w:lang w:val="es-MX" w:eastAsia="en-US"/>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4915AC" w:rsidRPr="004915AC" w:rsidRDefault="004915AC" w:rsidP="004915AC">
      <w:pPr>
        <w:pStyle w:val="INFOEM"/>
        <w:rPr>
          <w:rFonts w:eastAsia="Calibri"/>
          <w:lang w:val="es-MX" w:eastAsia="en-US"/>
        </w:rPr>
      </w:pPr>
      <w:r w:rsidRPr="004915AC">
        <w:rPr>
          <w:rFonts w:eastAsia="Calibri"/>
          <w:lang w:val="es-MX" w:eastAsia="en-US"/>
        </w:rPr>
        <w:t>SE REMITE RESPUESTA MEDIANTE OFICIO NO. ATIST/SMDIF/DIR/059/2023</w:t>
      </w:r>
    </w:p>
    <w:p w:rsidR="004915AC" w:rsidRPr="004915AC" w:rsidRDefault="004915AC" w:rsidP="004915AC">
      <w:pPr>
        <w:pStyle w:val="INFOEM"/>
        <w:rPr>
          <w:rFonts w:eastAsia="Calibri"/>
          <w:lang w:val="es-MX" w:eastAsia="en-US"/>
        </w:rPr>
      </w:pPr>
      <w:r w:rsidRPr="004915AC">
        <w:rPr>
          <w:rFonts w:eastAsia="Calibri"/>
          <w:lang w:val="es-MX" w:eastAsia="en-US"/>
        </w:rPr>
        <w:t>ATENTAMENTE</w:t>
      </w:r>
    </w:p>
    <w:p w:rsidR="004915AC" w:rsidRDefault="004915AC" w:rsidP="004915AC">
      <w:pPr>
        <w:pStyle w:val="INFOEM"/>
        <w:rPr>
          <w:rFonts w:eastAsia="Calibri"/>
          <w:lang w:val="es-MX" w:eastAsia="en-US"/>
        </w:rPr>
      </w:pPr>
      <w:r w:rsidRPr="004915AC">
        <w:rPr>
          <w:rFonts w:eastAsia="Calibri"/>
          <w:lang w:val="es-MX" w:eastAsia="en-US"/>
        </w:rPr>
        <w:t>L. P. Ralph Bastida Muñoz</w:t>
      </w:r>
      <w:r>
        <w:rPr>
          <w:rFonts w:eastAsia="Calibri"/>
          <w:lang w:val="es-MX" w:eastAsia="en-US"/>
        </w:rPr>
        <w:t>” (Sic)</w:t>
      </w:r>
    </w:p>
    <w:p w:rsidR="004915AC" w:rsidRDefault="004915AC" w:rsidP="004915AC">
      <w:pPr>
        <w:spacing w:line="360" w:lineRule="auto"/>
        <w:jc w:val="both"/>
        <w:rPr>
          <w:rFonts w:ascii="Palatino Linotype" w:eastAsia="Calibri" w:hAnsi="Palatino Linotype" w:cs="Arial"/>
          <w:i/>
          <w:sz w:val="22"/>
          <w:szCs w:val="22"/>
          <w:lang w:val="es-MX" w:eastAsia="en-US"/>
        </w:rPr>
      </w:pPr>
    </w:p>
    <w:p w:rsidR="004915AC" w:rsidRDefault="004915AC" w:rsidP="004915AC">
      <w:pPr>
        <w:spacing w:line="360" w:lineRule="auto"/>
        <w:jc w:val="both"/>
        <w:rPr>
          <w:rFonts w:ascii="Palatino Linotype" w:eastAsia="Calibri" w:hAnsi="Palatino Linotype" w:cs="Arial"/>
          <w:i/>
          <w:sz w:val="22"/>
          <w:szCs w:val="22"/>
          <w:lang w:val="es-MX" w:eastAsia="en-US"/>
        </w:rPr>
      </w:pPr>
    </w:p>
    <w:p w:rsidR="004915AC" w:rsidRDefault="004915AC" w:rsidP="004915AC">
      <w:pPr>
        <w:spacing w:line="360" w:lineRule="auto"/>
        <w:jc w:val="both"/>
        <w:rPr>
          <w:rFonts w:ascii="Palatino Linotype" w:hAnsi="Palatino Linotype"/>
        </w:rPr>
      </w:pPr>
      <w:r>
        <w:rPr>
          <w:rFonts w:ascii="Palatino Linotype" w:hAnsi="Palatino Linotype"/>
        </w:rPr>
        <w:t xml:space="preserve">Adicionalmente, el </w:t>
      </w:r>
      <w:r w:rsidRPr="00B05324">
        <w:rPr>
          <w:rFonts w:ascii="Palatino Linotype" w:hAnsi="Palatino Linotype"/>
          <w:b/>
        </w:rPr>
        <w:t>Sujeto Obligado</w:t>
      </w:r>
      <w:r>
        <w:rPr>
          <w:rFonts w:ascii="Palatino Linotype" w:hAnsi="Palatino Linotype"/>
        </w:rPr>
        <w:t xml:space="preserve"> adjuntó el archivo electrónico denominado </w:t>
      </w:r>
      <w:r w:rsidRPr="0042498C">
        <w:rPr>
          <w:rFonts w:ascii="Palatino Linotype" w:hAnsi="Palatino Linotype"/>
          <w:b/>
          <w:i/>
        </w:rPr>
        <w:t>“</w:t>
      </w:r>
      <w:r w:rsidRPr="004915AC">
        <w:rPr>
          <w:rFonts w:ascii="Palatino Linotype" w:hAnsi="Palatino Linotype"/>
          <w:b/>
          <w:i/>
        </w:rPr>
        <w:t>00127-ATIZAPAN-IP-2023-20231027124653.pdf</w:t>
      </w:r>
      <w:r w:rsidRPr="0042498C">
        <w:rPr>
          <w:rFonts w:ascii="Palatino Linotype" w:hAnsi="Palatino Linotype"/>
          <w:b/>
          <w:i/>
        </w:rPr>
        <w:t>”</w:t>
      </w:r>
      <w:r>
        <w:rPr>
          <w:rFonts w:ascii="Palatino Linotype" w:hAnsi="Palatino Linotype"/>
          <w:b/>
          <w:i/>
        </w:rPr>
        <w:t xml:space="preserve">, </w:t>
      </w:r>
      <w:r>
        <w:rPr>
          <w:rFonts w:ascii="Palatino Linotype" w:hAnsi="Palatino Linotype"/>
        </w:rPr>
        <w:t>documento que contiene lo siguiente:</w:t>
      </w:r>
    </w:p>
    <w:p w:rsidR="004915AC" w:rsidRPr="00AD13B1" w:rsidRDefault="004915AC" w:rsidP="004915AC">
      <w:pPr>
        <w:spacing w:line="360" w:lineRule="auto"/>
        <w:jc w:val="center"/>
        <w:rPr>
          <w:rFonts w:ascii="Palatino Linotype" w:hAnsi="Palatino Linotype"/>
        </w:rPr>
      </w:pPr>
    </w:p>
    <w:p w:rsidR="004915AC" w:rsidRDefault="004915AC" w:rsidP="004915AC">
      <w:pPr>
        <w:pStyle w:val="Prrafodelista"/>
        <w:numPr>
          <w:ilvl w:val="0"/>
          <w:numId w:val="2"/>
        </w:numPr>
        <w:spacing w:line="360" w:lineRule="auto"/>
        <w:jc w:val="both"/>
        <w:rPr>
          <w:rFonts w:ascii="Palatino Linotype" w:hAnsi="Palatino Linotype"/>
        </w:rPr>
      </w:pPr>
      <w:r w:rsidRPr="004915AC">
        <w:rPr>
          <w:rFonts w:ascii="Palatino Linotype" w:hAnsi="Palatino Linotype"/>
          <w:b/>
          <w:i/>
        </w:rPr>
        <w:t>00127-ATIZAPAN-IP-2023-20231027124653.pdf</w:t>
      </w:r>
      <w:r>
        <w:rPr>
          <w:rFonts w:ascii="Palatino Linotype" w:hAnsi="Palatino Linotype"/>
          <w:b/>
          <w:i/>
        </w:rPr>
        <w:t xml:space="preserve">: </w:t>
      </w:r>
      <w:r>
        <w:rPr>
          <w:rFonts w:ascii="Palatino Linotype" w:hAnsi="Palatino Linotype"/>
        </w:rPr>
        <w:t xml:space="preserve">constante de dos fojas, en formato </w:t>
      </w:r>
      <w:proofErr w:type="spellStart"/>
      <w:r>
        <w:rPr>
          <w:rFonts w:ascii="Palatino Linotype" w:hAnsi="Palatino Linotype"/>
        </w:rPr>
        <w:t>pdf</w:t>
      </w:r>
      <w:proofErr w:type="spellEnd"/>
      <w:r>
        <w:rPr>
          <w:rFonts w:ascii="Palatino Linotype" w:hAnsi="Palatino Linotype"/>
        </w:rPr>
        <w:t>, contienen lo siguiente:</w:t>
      </w:r>
    </w:p>
    <w:p w:rsidR="004915AC" w:rsidRDefault="004915AC" w:rsidP="004915AC">
      <w:pPr>
        <w:pStyle w:val="Prrafodelista"/>
        <w:numPr>
          <w:ilvl w:val="0"/>
          <w:numId w:val="4"/>
        </w:numPr>
        <w:spacing w:line="360" w:lineRule="auto"/>
        <w:jc w:val="both"/>
        <w:rPr>
          <w:rFonts w:ascii="Palatino Linotype" w:hAnsi="Palatino Linotype"/>
        </w:rPr>
      </w:pPr>
      <w:r>
        <w:rPr>
          <w:rFonts w:ascii="Palatino Linotype" w:hAnsi="Palatino Linotype"/>
        </w:rPr>
        <w:lastRenderedPageBreak/>
        <w:t>Oficio número ATIST/SMDIF/DIR/059/2023, de fecha veintisiete de octubre de dos mil veintitrés, firmado por la Directora del Sistema Municipal para el Desarrollo Integral de la Familia, en el que refiere lo siguiente:</w:t>
      </w:r>
    </w:p>
    <w:p w:rsidR="004915AC" w:rsidRDefault="004915AC" w:rsidP="004915AC">
      <w:pPr>
        <w:pStyle w:val="INFOEM"/>
        <w:ind w:left="1134"/>
      </w:pPr>
      <w:r>
        <w:t>“(…)</w:t>
      </w:r>
    </w:p>
    <w:p w:rsidR="004915AC" w:rsidRDefault="004915AC" w:rsidP="004915AC">
      <w:pPr>
        <w:pStyle w:val="INFOEM"/>
        <w:ind w:left="1134"/>
      </w:pPr>
      <w:r>
        <w:t xml:space="preserve">Al respecto le informo que la C. </w:t>
      </w:r>
      <w:proofErr w:type="spellStart"/>
      <w:r>
        <w:t>Events</w:t>
      </w:r>
      <w:proofErr w:type="spellEnd"/>
      <w:r>
        <w:t xml:space="preserve"> Reyes Almazán, dejo de laborar para este Sistema Municipal DIF de Atizapán, el día 30 de septiembre del presente ejercicio fiscal, se anexa copia simple de la Renuncia laboral de la ya mencionada.</w:t>
      </w:r>
    </w:p>
    <w:p w:rsidR="004915AC" w:rsidRDefault="004915AC" w:rsidP="004915AC">
      <w:pPr>
        <w:pStyle w:val="INFOEM"/>
        <w:ind w:left="1134"/>
      </w:pPr>
      <w:r>
        <w:t>(…)” (Sic)</w:t>
      </w:r>
    </w:p>
    <w:p w:rsidR="00DE314B" w:rsidRDefault="00DE314B" w:rsidP="004915AC">
      <w:pPr>
        <w:pStyle w:val="INFOEM"/>
        <w:ind w:left="1134"/>
      </w:pPr>
    </w:p>
    <w:p w:rsidR="004915AC" w:rsidRPr="00797260" w:rsidRDefault="004915AC" w:rsidP="00DE314B">
      <w:pPr>
        <w:pStyle w:val="INFOEM"/>
        <w:numPr>
          <w:ilvl w:val="0"/>
          <w:numId w:val="4"/>
        </w:numPr>
        <w:spacing w:line="360" w:lineRule="auto"/>
        <w:ind w:right="49"/>
      </w:pPr>
      <w:r>
        <w:rPr>
          <w:i w:val="0"/>
        </w:rPr>
        <w:t xml:space="preserve">Renuncia Voluntaria de </w:t>
      </w:r>
      <w:proofErr w:type="spellStart"/>
      <w:r>
        <w:rPr>
          <w:i w:val="0"/>
        </w:rPr>
        <w:t>Events</w:t>
      </w:r>
      <w:proofErr w:type="spellEnd"/>
      <w:r>
        <w:rPr>
          <w:i w:val="0"/>
        </w:rPr>
        <w:t xml:space="preserve"> Rey</w:t>
      </w:r>
      <w:r w:rsidR="00DE314B">
        <w:rPr>
          <w:i w:val="0"/>
        </w:rPr>
        <w:t xml:space="preserve">es Almazán, de fecha treinta de </w:t>
      </w:r>
      <w:r>
        <w:rPr>
          <w:i w:val="0"/>
        </w:rPr>
        <w:t xml:space="preserve">septiembre de dos mil veintitrés. </w:t>
      </w:r>
    </w:p>
    <w:p w:rsidR="004915AC" w:rsidRPr="00D2672A" w:rsidRDefault="004915AC" w:rsidP="004915AC">
      <w:pPr>
        <w:pStyle w:val="Prrafodelista"/>
      </w:pPr>
    </w:p>
    <w:p w:rsidR="004915AC" w:rsidRDefault="004915AC" w:rsidP="004915AC">
      <w:pPr>
        <w:spacing w:line="360" w:lineRule="auto"/>
        <w:jc w:val="both"/>
        <w:rPr>
          <w:rFonts w:ascii="Palatino Linotype" w:hAnsi="Palatino Linotype" w:cs="Arial"/>
          <w:b/>
          <w:sz w:val="28"/>
          <w:szCs w:val="22"/>
          <w:lang w:val="es-MX"/>
        </w:rPr>
      </w:pPr>
    </w:p>
    <w:p w:rsidR="004915AC" w:rsidRDefault="004915AC" w:rsidP="004915AC">
      <w:pPr>
        <w:spacing w:line="360" w:lineRule="auto"/>
        <w:jc w:val="both"/>
        <w:rPr>
          <w:rFonts w:ascii="Palatino Linotype" w:hAnsi="Palatino Linotype"/>
          <w:b/>
          <w:sz w:val="28"/>
        </w:rPr>
      </w:pPr>
      <w:r>
        <w:rPr>
          <w:rFonts w:ascii="Palatino Linotype" w:hAnsi="Palatino Linotype" w:cs="Arial"/>
          <w:b/>
          <w:sz w:val="28"/>
          <w:szCs w:val="22"/>
          <w:lang w:val="es-MX"/>
        </w:rPr>
        <w:t>TERCERO</w:t>
      </w:r>
      <w:r w:rsidRPr="0024200F">
        <w:rPr>
          <w:rFonts w:ascii="Palatino Linotype" w:hAnsi="Palatino Linotype" w:cs="Arial"/>
          <w:b/>
          <w:sz w:val="28"/>
          <w:szCs w:val="22"/>
          <w:lang w:val="es-MX"/>
        </w:rPr>
        <w:t>.</w:t>
      </w:r>
      <w:r>
        <w:rPr>
          <w:rFonts w:ascii="Palatino Linotype" w:hAnsi="Palatino Linotype" w:cs="Arial"/>
          <w:b/>
          <w:sz w:val="28"/>
          <w:szCs w:val="22"/>
          <w:lang w:val="es-MX"/>
        </w:rPr>
        <w:t xml:space="preserve"> </w:t>
      </w:r>
      <w:r w:rsidRPr="00FC0A96">
        <w:rPr>
          <w:rFonts w:ascii="Palatino Linotype" w:hAnsi="Palatino Linotype"/>
          <w:b/>
          <w:sz w:val="28"/>
        </w:rPr>
        <w:t>Del recurso de revisión.</w:t>
      </w:r>
    </w:p>
    <w:p w:rsidR="004915AC" w:rsidRPr="005C65E8" w:rsidRDefault="004915AC" w:rsidP="004915AC">
      <w:pPr>
        <w:spacing w:line="360" w:lineRule="auto"/>
        <w:jc w:val="both"/>
        <w:rPr>
          <w:rFonts w:ascii="Palatino Linotype" w:hAnsi="Palatino Linotype" w:cs="Arial"/>
        </w:rPr>
      </w:pPr>
      <w:r w:rsidRPr="0024200F">
        <w:rPr>
          <w:rFonts w:ascii="Palatino Linotype" w:hAnsi="Palatino Linotype" w:cs="Arial"/>
        </w:rPr>
        <w:t xml:space="preserve">Inconforme </w:t>
      </w:r>
      <w:r>
        <w:rPr>
          <w:rFonts w:ascii="Palatino Linotype" w:hAnsi="Palatino Linotype" w:cs="Arial"/>
        </w:rPr>
        <w:t>ante</w:t>
      </w:r>
      <w:r w:rsidRPr="0024200F">
        <w:rPr>
          <w:rFonts w:ascii="Palatino Linotype" w:hAnsi="Palatino Linotype" w:cs="Arial"/>
        </w:rPr>
        <w:t xml:space="preserve"> la</w:t>
      </w:r>
      <w:r>
        <w:rPr>
          <w:rFonts w:ascii="Palatino Linotype" w:hAnsi="Palatino Linotype" w:cs="Arial"/>
        </w:rPr>
        <w:t xml:space="preserve"> </w:t>
      </w:r>
      <w:r w:rsidRPr="0024200F">
        <w:rPr>
          <w:rFonts w:ascii="Palatino Linotype" w:hAnsi="Palatino Linotype" w:cs="Arial"/>
        </w:rPr>
        <w:t>respuesta</w:t>
      </w:r>
      <w:r>
        <w:rPr>
          <w:rFonts w:ascii="Palatino Linotype" w:hAnsi="Palatino Linotype" w:cs="Arial"/>
        </w:rPr>
        <w:t xml:space="preserve"> por parte del </w:t>
      </w:r>
      <w:r w:rsidRPr="00EB0CBC">
        <w:rPr>
          <w:rFonts w:ascii="Palatino Linotype" w:hAnsi="Palatino Linotype" w:cs="Arial"/>
          <w:b/>
        </w:rPr>
        <w:t>Sujeto Obligado</w:t>
      </w:r>
      <w:r w:rsidRPr="0024200F">
        <w:rPr>
          <w:rFonts w:ascii="Palatino Linotype" w:hAnsi="Palatino Linotype" w:cs="Arial"/>
        </w:rPr>
        <w:t xml:space="preserve">, el </w:t>
      </w:r>
      <w:r>
        <w:rPr>
          <w:rFonts w:ascii="Palatino Linotype" w:hAnsi="Palatino Linotype" w:cs="Arial"/>
        </w:rPr>
        <w:t>día treinta de octubre de dos mil veintitrés</w:t>
      </w:r>
      <w:r w:rsidRPr="0024200F">
        <w:rPr>
          <w:rFonts w:ascii="Palatino Linotype" w:hAnsi="Palatino Linotype" w:cs="Arial"/>
        </w:rPr>
        <w:t xml:space="preserve">, </w:t>
      </w:r>
      <w:r>
        <w:rPr>
          <w:rFonts w:ascii="Palatino Linotype" w:hAnsi="Palatino Linotype" w:cs="Arial"/>
          <w:b/>
        </w:rPr>
        <w:t>el</w:t>
      </w:r>
      <w:r w:rsidRPr="00CE0493">
        <w:rPr>
          <w:rFonts w:ascii="Palatino Linotype" w:hAnsi="Palatino Linotype" w:cs="Arial"/>
          <w:b/>
        </w:rPr>
        <w:t xml:space="preserve"> Recurrente</w:t>
      </w:r>
      <w:r w:rsidRPr="0024200F">
        <w:rPr>
          <w:rFonts w:ascii="Palatino Linotype" w:hAnsi="Palatino Linotype" w:cs="Arial"/>
          <w:color w:val="000000"/>
        </w:rPr>
        <w:t xml:space="preserve"> </w:t>
      </w:r>
      <w:r w:rsidRPr="0024200F">
        <w:rPr>
          <w:rFonts w:ascii="Palatino Linotype" w:hAnsi="Palatino Linotype" w:cs="Arial"/>
        </w:rPr>
        <w:t>interpuso</w:t>
      </w:r>
      <w:r>
        <w:rPr>
          <w:rFonts w:ascii="Palatino Linotype" w:hAnsi="Palatino Linotype" w:cs="Arial"/>
        </w:rPr>
        <w:t xml:space="preserve"> el presente</w:t>
      </w:r>
      <w:r w:rsidRPr="0024200F">
        <w:rPr>
          <w:rFonts w:ascii="Palatino Linotype" w:hAnsi="Palatino Linotype" w:cs="Arial"/>
        </w:rPr>
        <w:t xml:space="preserve"> recurso de revisión, </w:t>
      </w:r>
      <w:r>
        <w:rPr>
          <w:rFonts w:ascii="Palatino Linotype" w:hAnsi="Palatino Linotype" w:cs="Arial"/>
        </w:rPr>
        <w:t xml:space="preserve">quedando </w:t>
      </w:r>
      <w:r w:rsidRPr="0024200F">
        <w:rPr>
          <w:rFonts w:ascii="Palatino Linotype" w:hAnsi="Palatino Linotype" w:cs="Arial"/>
        </w:rPr>
        <w:t>registrado en el</w:t>
      </w:r>
      <w:r w:rsidRPr="0024200F">
        <w:rPr>
          <w:rFonts w:ascii="Palatino Linotype" w:eastAsia="Arial Unicode MS" w:hAnsi="Palatino Linotype" w:cs="Arial"/>
          <w:b/>
        </w:rPr>
        <w:t xml:space="preserve"> SAIMEX</w:t>
      </w:r>
      <w:r>
        <w:rPr>
          <w:rFonts w:ascii="Palatino Linotype" w:eastAsia="Arial Unicode MS" w:hAnsi="Palatino Linotype" w:cs="Arial"/>
        </w:rPr>
        <w:t xml:space="preserve"> con el número de recurso </w:t>
      </w:r>
      <w:r>
        <w:rPr>
          <w:rFonts w:ascii="Palatino Linotype" w:hAnsi="Palatino Linotype"/>
          <w:b/>
        </w:rPr>
        <w:t>0</w:t>
      </w:r>
      <w:r w:rsidR="00DE314B">
        <w:rPr>
          <w:rFonts w:ascii="Palatino Linotype" w:hAnsi="Palatino Linotype"/>
          <w:b/>
        </w:rPr>
        <w:t>7570</w:t>
      </w:r>
      <w:r>
        <w:rPr>
          <w:rFonts w:ascii="Palatino Linotype" w:hAnsi="Palatino Linotype"/>
          <w:b/>
        </w:rPr>
        <w:t xml:space="preserve">/INFOEM/IP/RR/2023, </w:t>
      </w:r>
      <w:r>
        <w:rPr>
          <w:rFonts w:ascii="Palatino Linotype" w:hAnsi="Palatino Linotype" w:cs="Arial"/>
        </w:rPr>
        <w:t>en e</w:t>
      </w:r>
      <w:r w:rsidRPr="0024200F">
        <w:rPr>
          <w:rFonts w:ascii="Palatino Linotype" w:hAnsi="Palatino Linotype" w:cs="Arial"/>
        </w:rPr>
        <w:t>l que expresó c</w:t>
      </w:r>
      <w:r>
        <w:rPr>
          <w:rFonts w:ascii="Palatino Linotype" w:hAnsi="Palatino Linotype" w:cs="Arial"/>
        </w:rPr>
        <w:t xml:space="preserve">omo </w:t>
      </w:r>
      <w:r w:rsidRPr="004D157D">
        <w:rPr>
          <w:rFonts w:ascii="Palatino Linotype" w:hAnsi="Palatino Linotype" w:cs="Arial"/>
          <w:b/>
        </w:rPr>
        <w:t>acto impugnado</w:t>
      </w:r>
      <w:r>
        <w:rPr>
          <w:rFonts w:ascii="Palatino Linotype" w:hAnsi="Palatino Linotype" w:cs="Arial"/>
        </w:rPr>
        <w:t xml:space="preserve">, y </w:t>
      </w:r>
      <w:r w:rsidRPr="004D157D">
        <w:rPr>
          <w:rFonts w:ascii="Palatino Linotype" w:hAnsi="Palatino Linotype" w:cs="Arial"/>
          <w:b/>
        </w:rPr>
        <w:t>motivos o razones de inconformidad</w:t>
      </w:r>
      <w:r>
        <w:rPr>
          <w:rFonts w:ascii="Palatino Linotype" w:hAnsi="Palatino Linotype" w:cs="Arial"/>
        </w:rPr>
        <w:t xml:space="preserve"> los siguientes:</w:t>
      </w:r>
    </w:p>
    <w:p w:rsidR="004915AC" w:rsidRDefault="004915AC" w:rsidP="004915AC">
      <w:pPr>
        <w:spacing w:line="276" w:lineRule="auto"/>
        <w:ind w:right="616"/>
        <w:jc w:val="both"/>
        <w:rPr>
          <w:rFonts w:ascii="Palatino Linotype" w:hAnsi="Palatino Linotype"/>
          <w:b/>
        </w:rPr>
      </w:pPr>
    </w:p>
    <w:p w:rsidR="004915AC" w:rsidRPr="00432345" w:rsidRDefault="004915AC" w:rsidP="004915AC">
      <w:pPr>
        <w:pStyle w:val="Prrafodelista"/>
        <w:numPr>
          <w:ilvl w:val="0"/>
          <w:numId w:val="1"/>
        </w:numPr>
        <w:spacing w:line="276" w:lineRule="auto"/>
        <w:ind w:right="616"/>
        <w:jc w:val="both"/>
        <w:rPr>
          <w:rFonts w:ascii="Palatino Linotype" w:hAnsi="Palatino Linotype"/>
          <w:b/>
        </w:rPr>
      </w:pPr>
      <w:r>
        <w:rPr>
          <w:rFonts w:ascii="Palatino Linotype" w:hAnsi="Palatino Linotype"/>
          <w:b/>
        </w:rPr>
        <w:t>Acto impugnado:</w:t>
      </w:r>
    </w:p>
    <w:p w:rsidR="004915AC" w:rsidRDefault="004915AC" w:rsidP="004915AC">
      <w:pPr>
        <w:spacing w:line="276" w:lineRule="auto"/>
        <w:ind w:left="567" w:right="616"/>
        <w:jc w:val="both"/>
        <w:rPr>
          <w:rFonts w:ascii="Palatino Linotype" w:hAnsi="Palatino Linotype"/>
        </w:rPr>
      </w:pPr>
      <w:r>
        <w:rPr>
          <w:rFonts w:ascii="Palatino Linotype" w:hAnsi="Palatino Linotype"/>
          <w:i/>
          <w:color w:val="000000"/>
          <w:sz w:val="22"/>
          <w:szCs w:val="22"/>
        </w:rPr>
        <w:t>“</w:t>
      </w:r>
      <w:r w:rsidR="00DE314B" w:rsidRPr="00DE314B">
        <w:rPr>
          <w:rFonts w:ascii="Palatino Linotype" w:hAnsi="Palatino Linotype"/>
          <w:i/>
          <w:color w:val="000000"/>
          <w:sz w:val="22"/>
          <w:szCs w:val="22"/>
        </w:rPr>
        <w:t>La negativa</w:t>
      </w:r>
      <w:r>
        <w:rPr>
          <w:rFonts w:ascii="Palatino Linotype" w:hAnsi="Palatino Linotype"/>
          <w:i/>
          <w:color w:val="000000"/>
          <w:sz w:val="22"/>
          <w:szCs w:val="22"/>
        </w:rPr>
        <w:t>”</w:t>
      </w:r>
      <w:r>
        <w:rPr>
          <w:rFonts w:ascii="Palatino Linotype" w:hAnsi="Palatino Linotype"/>
          <w:i/>
          <w:sz w:val="22"/>
        </w:rPr>
        <w:t xml:space="preserve"> (Sic)</w:t>
      </w:r>
    </w:p>
    <w:p w:rsidR="004915AC" w:rsidRPr="00F02E91" w:rsidRDefault="004915AC" w:rsidP="004915AC">
      <w:pPr>
        <w:spacing w:line="360" w:lineRule="auto"/>
        <w:ind w:right="616"/>
        <w:jc w:val="both"/>
        <w:rPr>
          <w:rFonts w:ascii="Palatino Linotype" w:hAnsi="Palatino Linotype"/>
        </w:rPr>
      </w:pPr>
    </w:p>
    <w:p w:rsidR="004915AC" w:rsidRPr="00B7063D" w:rsidRDefault="004915AC" w:rsidP="004915AC">
      <w:pPr>
        <w:pStyle w:val="Prrafodelista"/>
        <w:numPr>
          <w:ilvl w:val="0"/>
          <w:numId w:val="1"/>
        </w:numPr>
        <w:spacing w:line="360" w:lineRule="auto"/>
        <w:ind w:right="51"/>
        <w:jc w:val="both"/>
        <w:rPr>
          <w:rFonts w:ascii="Palatino Linotype" w:hAnsi="Palatino Linotype"/>
        </w:rPr>
      </w:pPr>
      <w:r w:rsidRPr="006B65F9">
        <w:rPr>
          <w:rFonts w:ascii="Palatino Linotype" w:hAnsi="Palatino Linotype"/>
          <w:b/>
        </w:rPr>
        <w:t>Razones o motivos de inconformidad:</w:t>
      </w:r>
    </w:p>
    <w:p w:rsidR="004915AC" w:rsidRDefault="004915AC" w:rsidP="004915AC">
      <w:pPr>
        <w:ind w:left="567" w:right="616"/>
        <w:jc w:val="both"/>
        <w:rPr>
          <w:rFonts w:ascii="Palatino Linotype" w:hAnsi="Palatino Linotype"/>
          <w:i/>
          <w:sz w:val="22"/>
        </w:rPr>
      </w:pPr>
      <w:r>
        <w:rPr>
          <w:rFonts w:ascii="Palatino Linotype" w:hAnsi="Palatino Linotype"/>
          <w:i/>
          <w:sz w:val="22"/>
        </w:rPr>
        <w:t>“</w:t>
      </w:r>
      <w:r w:rsidR="00DE314B" w:rsidRPr="00DE314B">
        <w:rPr>
          <w:rFonts w:ascii="Palatino Linotype" w:hAnsi="Palatino Linotype"/>
          <w:i/>
          <w:sz w:val="22"/>
        </w:rPr>
        <w:t xml:space="preserve">De acuerdo </w:t>
      </w:r>
      <w:proofErr w:type="spellStart"/>
      <w:r w:rsidR="00DE314B" w:rsidRPr="00DE314B">
        <w:rPr>
          <w:rFonts w:ascii="Palatino Linotype" w:hAnsi="Palatino Linotype"/>
          <w:i/>
          <w:sz w:val="22"/>
        </w:rPr>
        <w:t>don</w:t>
      </w:r>
      <w:proofErr w:type="spellEnd"/>
      <w:r w:rsidR="00DE314B" w:rsidRPr="00DE314B">
        <w:rPr>
          <w:rFonts w:ascii="Palatino Linotype" w:hAnsi="Palatino Linotype"/>
          <w:i/>
          <w:sz w:val="22"/>
        </w:rPr>
        <w:t xml:space="preserve"> el articulo 220 K de la Ley de Servidores Públicos del estado de México y municipios los documentos deben resguardarse durante el último año y un año después de que se extinga la relación Se ratifica la solicitud inicial y que se me entregue lo solicitado</w:t>
      </w:r>
      <w:r>
        <w:rPr>
          <w:rFonts w:ascii="Palatino Linotype" w:hAnsi="Palatino Linotype"/>
          <w:i/>
          <w:sz w:val="22"/>
        </w:rPr>
        <w:t>”</w:t>
      </w:r>
    </w:p>
    <w:p w:rsidR="004915AC" w:rsidRDefault="004915AC" w:rsidP="004915AC">
      <w:pPr>
        <w:spacing w:line="360" w:lineRule="auto"/>
        <w:ind w:right="49"/>
        <w:jc w:val="both"/>
        <w:rPr>
          <w:rFonts w:ascii="Palatino Linotype" w:hAnsi="Palatino Linotype" w:cs="Arial"/>
          <w:b/>
          <w:sz w:val="28"/>
          <w:szCs w:val="22"/>
          <w:lang w:val="es-MX"/>
        </w:rPr>
      </w:pPr>
    </w:p>
    <w:p w:rsidR="004915AC" w:rsidRDefault="004915AC" w:rsidP="004915AC">
      <w:pPr>
        <w:spacing w:line="360" w:lineRule="auto"/>
        <w:jc w:val="both"/>
        <w:rPr>
          <w:rFonts w:ascii="Palatino Linotype" w:hAnsi="Palatino Linotype" w:cs="Arial"/>
          <w:b/>
          <w:sz w:val="28"/>
          <w:szCs w:val="28"/>
        </w:rPr>
      </w:pPr>
      <w:r>
        <w:rPr>
          <w:rFonts w:ascii="Palatino Linotype" w:hAnsi="Palatino Linotype" w:cs="Arial"/>
          <w:b/>
          <w:sz w:val="28"/>
        </w:rPr>
        <w:lastRenderedPageBreak/>
        <w:t>CUARTO</w:t>
      </w:r>
      <w:r w:rsidRPr="00B81A2B">
        <w:rPr>
          <w:rFonts w:ascii="Palatino Linotype" w:hAnsi="Palatino Linotype" w:cs="Arial"/>
          <w:b/>
        </w:rPr>
        <w:t xml:space="preserve">. </w:t>
      </w:r>
      <w:r w:rsidRPr="00B81A2B">
        <w:rPr>
          <w:rFonts w:ascii="Palatino Linotype" w:hAnsi="Palatino Linotype" w:cs="Arial"/>
          <w:b/>
          <w:sz w:val="28"/>
          <w:szCs w:val="28"/>
        </w:rPr>
        <w:t xml:space="preserve">Del turno </w:t>
      </w:r>
      <w:r>
        <w:rPr>
          <w:rFonts w:ascii="Palatino Linotype" w:hAnsi="Palatino Linotype" w:cs="Arial"/>
          <w:b/>
          <w:sz w:val="28"/>
          <w:szCs w:val="28"/>
        </w:rPr>
        <w:t xml:space="preserve">y admisión </w:t>
      </w:r>
      <w:r w:rsidRPr="00B81A2B">
        <w:rPr>
          <w:rFonts w:ascii="Palatino Linotype" w:hAnsi="Palatino Linotype" w:cs="Arial"/>
          <w:b/>
          <w:sz w:val="28"/>
          <w:szCs w:val="28"/>
        </w:rPr>
        <w:t>del recurso de revisión.</w:t>
      </w:r>
    </w:p>
    <w:p w:rsidR="004915AC" w:rsidRPr="00B81A2B" w:rsidRDefault="004915AC" w:rsidP="004915AC">
      <w:pPr>
        <w:spacing w:line="360" w:lineRule="auto"/>
        <w:jc w:val="both"/>
        <w:rPr>
          <w:rFonts w:ascii="Palatino Linotype" w:hAnsi="Palatino Linotype" w:cs="Arial"/>
        </w:rPr>
      </w:pPr>
      <w:r w:rsidRPr="00B81A2B">
        <w:rPr>
          <w:rFonts w:ascii="Palatino Linotype" w:hAnsi="Palatino Linotype" w:cs="Arial"/>
        </w:rPr>
        <w:t>Medio de impugnación que le fue turnado a</w:t>
      </w:r>
      <w:r>
        <w:rPr>
          <w:rFonts w:ascii="Palatino Linotype" w:hAnsi="Palatino Linotype" w:cs="Arial"/>
        </w:rPr>
        <w:t>l</w:t>
      </w:r>
      <w:r w:rsidRPr="00B81A2B">
        <w:rPr>
          <w:rFonts w:ascii="Palatino Linotype" w:hAnsi="Palatino Linotype" w:cs="Arial"/>
        </w:rPr>
        <w:t xml:space="preserve"> </w:t>
      </w:r>
      <w:r w:rsidRPr="00824BD0">
        <w:rPr>
          <w:rFonts w:ascii="Palatino Linotype" w:hAnsi="Palatino Linotype" w:cs="Arial"/>
          <w:b/>
          <w:bCs/>
        </w:rPr>
        <w:t>Comisionado Presidente José Martínez</w:t>
      </w:r>
      <w:r>
        <w:rPr>
          <w:rFonts w:ascii="Palatino Linotype" w:hAnsi="Palatino Linotype" w:cs="Arial"/>
          <w:b/>
        </w:rPr>
        <w:t xml:space="preserve"> Vilchis</w:t>
      </w:r>
      <w:r w:rsidRPr="00B81A2B">
        <w:rPr>
          <w:rFonts w:ascii="Palatino Linotype" w:hAnsi="Palatino Linotype" w:cs="Arial"/>
        </w:rPr>
        <w:t xml:space="preserve">, por medio del sistema electrónico en términos del arábigo 185, fracción I, de la Ley de Transparencia y Acceso a la información Pública del Estado de México y Municipios, del cual recayó </w:t>
      </w:r>
      <w:r w:rsidRPr="00AF26E3">
        <w:rPr>
          <w:rFonts w:ascii="Palatino Linotype" w:hAnsi="Palatino Linotype" w:cs="Arial"/>
          <w:b/>
        </w:rPr>
        <w:t>acuerdo de admisión</w:t>
      </w:r>
      <w:r w:rsidRPr="00B81A2B">
        <w:rPr>
          <w:rFonts w:ascii="Palatino Linotype" w:hAnsi="Palatino Linotype" w:cs="Arial"/>
        </w:rPr>
        <w:t xml:space="preserve"> en fecha </w:t>
      </w:r>
      <w:r>
        <w:rPr>
          <w:rFonts w:ascii="Palatino Linotype" w:hAnsi="Palatino Linotype" w:cs="Arial"/>
          <w:b/>
        </w:rPr>
        <w:t>seis de noviembre de dos mil veintitrés</w:t>
      </w:r>
      <w:r w:rsidRPr="00B81A2B">
        <w:rPr>
          <w:rFonts w:ascii="Palatino Linotype" w:hAnsi="Palatino Linotype" w:cs="Arial"/>
        </w:rPr>
        <w:t>, determinándose en él, un plazo de siete días para que las partes manifestaran lo que a su derecho corresponda en términos del numeral ya citado.</w:t>
      </w:r>
    </w:p>
    <w:p w:rsidR="004915AC" w:rsidRDefault="004915AC" w:rsidP="004915AC">
      <w:pPr>
        <w:spacing w:line="360" w:lineRule="auto"/>
        <w:ind w:right="49"/>
        <w:jc w:val="both"/>
        <w:rPr>
          <w:rFonts w:ascii="Palatino Linotype" w:hAnsi="Palatino Linotype" w:cs="Arial"/>
        </w:rPr>
      </w:pPr>
    </w:p>
    <w:p w:rsidR="004915AC" w:rsidRDefault="004915AC" w:rsidP="004915AC">
      <w:pPr>
        <w:spacing w:line="360" w:lineRule="auto"/>
        <w:jc w:val="both"/>
        <w:rPr>
          <w:rFonts w:ascii="Palatino Linotype" w:hAnsi="Palatino Linotype" w:cs="Arial"/>
          <w:b/>
          <w:sz w:val="28"/>
          <w:szCs w:val="28"/>
        </w:rPr>
      </w:pPr>
      <w:r>
        <w:rPr>
          <w:rFonts w:ascii="Palatino Linotype" w:hAnsi="Palatino Linotype" w:cs="Arial"/>
          <w:b/>
          <w:sz w:val="28"/>
        </w:rPr>
        <w:t>QUINTO</w:t>
      </w:r>
      <w:r w:rsidRPr="00B81A2B">
        <w:rPr>
          <w:rFonts w:ascii="Palatino Linotype" w:hAnsi="Palatino Linotype" w:cs="Arial"/>
          <w:b/>
        </w:rPr>
        <w:t xml:space="preserve">. </w:t>
      </w:r>
      <w:r w:rsidRPr="00B81A2B">
        <w:rPr>
          <w:rFonts w:ascii="Palatino Linotype" w:hAnsi="Palatino Linotype" w:cs="Arial"/>
          <w:b/>
          <w:sz w:val="28"/>
          <w:szCs w:val="28"/>
        </w:rPr>
        <w:t>De la etapa de instrucción.</w:t>
      </w:r>
    </w:p>
    <w:p w:rsidR="004915AC" w:rsidRDefault="004915AC" w:rsidP="004915AC">
      <w:pPr>
        <w:spacing w:line="360" w:lineRule="auto"/>
        <w:jc w:val="both"/>
        <w:rPr>
          <w:rFonts w:ascii="Palatino Linotype" w:hAnsi="Palatino Linotype" w:cs="Arial"/>
        </w:rPr>
      </w:pPr>
      <w:r w:rsidRPr="00E72E71">
        <w:rPr>
          <w:rFonts w:ascii="Palatino Linotype" w:hAnsi="Palatino Linotype" w:cs="Arial"/>
        </w:rPr>
        <w:t>Así, una vez abierta la etapa de instru</w:t>
      </w:r>
      <w:r>
        <w:rPr>
          <w:rFonts w:ascii="Palatino Linotype" w:hAnsi="Palatino Linotype" w:cs="Arial"/>
        </w:rPr>
        <w:t xml:space="preserve">cción, en el sumario se observa que El Sujeto </w:t>
      </w:r>
      <w:r w:rsidRPr="00E72E71">
        <w:rPr>
          <w:rFonts w:ascii="Palatino Linotype" w:hAnsi="Palatino Linotype" w:cs="Arial"/>
        </w:rPr>
        <w:t>Obligado fue omiso en remitir su inform</w:t>
      </w:r>
      <w:r>
        <w:rPr>
          <w:rFonts w:ascii="Palatino Linotype" w:hAnsi="Palatino Linotype" w:cs="Arial"/>
        </w:rPr>
        <w:t xml:space="preserve">e justificado, por su parte, El </w:t>
      </w:r>
      <w:r w:rsidRPr="00E72E71">
        <w:rPr>
          <w:rFonts w:ascii="Palatino Linotype" w:hAnsi="Palatino Linotype" w:cs="Arial"/>
        </w:rPr>
        <w:t>Recurrente, tampoco realizó alegatos, pruebas o</w:t>
      </w:r>
      <w:r>
        <w:rPr>
          <w:rFonts w:ascii="Palatino Linotype" w:hAnsi="Palatino Linotype" w:cs="Arial"/>
        </w:rPr>
        <w:t xml:space="preserve"> manifestaciones, finalmente se </w:t>
      </w:r>
      <w:r w:rsidRPr="00E72E71">
        <w:rPr>
          <w:rFonts w:ascii="Palatino Linotype" w:hAnsi="Palatino Linotype" w:cs="Arial"/>
        </w:rPr>
        <w:t>advierte de las constancias que integran el pre</w:t>
      </w:r>
      <w:r>
        <w:rPr>
          <w:rFonts w:ascii="Palatino Linotype" w:hAnsi="Palatino Linotype" w:cs="Arial"/>
        </w:rPr>
        <w:t xml:space="preserve">sente expediente, que no existe </w:t>
      </w:r>
      <w:r w:rsidRPr="00E72E71">
        <w:rPr>
          <w:rFonts w:ascii="Palatino Linotype" w:hAnsi="Palatino Linotype" w:cs="Arial"/>
        </w:rPr>
        <w:t>prueba alguna</w:t>
      </w:r>
      <w:r>
        <w:rPr>
          <w:rFonts w:ascii="Palatino Linotype" w:hAnsi="Palatino Linotype" w:cs="Arial"/>
        </w:rPr>
        <w:t xml:space="preserve"> que deba desahogarse.</w:t>
      </w:r>
    </w:p>
    <w:p w:rsidR="004915AC" w:rsidRDefault="004915AC" w:rsidP="004915AC">
      <w:pPr>
        <w:spacing w:line="360" w:lineRule="auto"/>
        <w:jc w:val="both"/>
        <w:rPr>
          <w:rFonts w:ascii="Palatino Linotype" w:hAnsi="Palatino Linotype" w:cs="Arial"/>
        </w:rPr>
      </w:pPr>
    </w:p>
    <w:p w:rsidR="004915AC" w:rsidRDefault="004915AC" w:rsidP="004915AC">
      <w:pPr>
        <w:spacing w:line="360" w:lineRule="auto"/>
        <w:jc w:val="both"/>
        <w:rPr>
          <w:rFonts w:ascii="Palatino Linotype" w:hAnsi="Palatino Linotype" w:cs="Arial"/>
        </w:rPr>
      </w:pPr>
      <w:r w:rsidRPr="00DF23DA">
        <w:rPr>
          <w:rFonts w:ascii="Palatino Linotype" w:hAnsi="Palatino Linotype" w:cs="Arial"/>
        </w:rPr>
        <w:t>Así mismo</w:t>
      </w:r>
      <w:r>
        <w:rPr>
          <w:rFonts w:ascii="Palatino Linotype" w:hAnsi="Palatino Linotype" w:cs="Arial"/>
        </w:rPr>
        <w:t>,</w:t>
      </w:r>
      <w:r w:rsidRPr="00DF23DA">
        <w:rPr>
          <w:rFonts w:ascii="Palatino Linotype" w:hAnsi="Palatino Linotype" w:cs="Arial"/>
        </w:rPr>
        <w:t xml:space="preserve"> se aprecia que no se llevaron a cabo audiencias durante la sustanciación del recurso de revisión, ni se ofrecieron pruebas por parte de</w:t>
      </w:r>
      <w:r>
        <w:rPr>
          <w:rFonts w:ascii="Palatino Linotype" w:hAnsi="Palatino Linotype" w:cs="Arial"/>
        </w:rPr>
        <w:t>l</w:t>
      </w:r>
      <w:r w:rsidRPr="00DF23DA">
        <w:rPr>
          <w:rFonts w:ascii="Palatino Linotype" w:hAnsi="Palatino Linotype" w:cs="Arial"/>
        </w:rPr>
        <w:t xml:space="preserve"> </w:t>
      </w:r>
      <w:r w:rsidRPr="00DF23DA">
        <w:rPr>
          <w:rFonts w:ascii="Palatino Linotype" w:hAnsi="Palatino Linotype" w:cs="Arial"/>
          <w:b/>
        </w:rPr>
        <w:t>Recurrente</w:t>
      </w:r>
      <w:r w:rsidRPr="00DF23DA">
        <w:rPr>
          <w:rFonts w:ascii="Palatino Linotype" w:hAnsi="Palatino Linotype" w:cs="Arial"/>
        </w:rPr>
        <w:t>; todo lo anterior en términos de los artículos 185 fracciones II y IV, y 195 de la Ley de Transparencia y Acceso a la Información Pública del Estado de México y Municipios</w:t>
      </w:r>
      <w:r>
        <w:rPr>
          <w:rFonts w:ascii="Palatino Linotype" w:hAnsi="Palatino Linotype" w:cs="Arial"/>
        </w:rPr>
        <w:t>.</w:t>
      </w:r>
    </w:p>
    <w:p w:rsidR="004915AC" w:rsidRPr="006F31E7" w:rsidRDefault="004915AC" w:rsidP="004915AC">
      <w:pPr>
        <w:spacing w:line="360" w:lineRule="auto"/>
        <w:jc w:val="both"/>
        <w:rPr>
          <w:rFonts w:ascii="Palatino Linotype" w:hAnsi="Palatino Linotype" w:cs="Arial"/>
          <w:lang w:val="es-ES_tradnl"/>
        </w:rPr>
      </w:pPr>
    </w:p>
    <w:p w:rsidR="004915AC" w:rsidRDefault="004915AC" w:rsidP="004915AC">
      <w:pPr>
        <w:spacing w:line="360" w:lineRule="auto"/>
        <w:jc w:val="both"/>
        <w:rPr>
          <w:rFonts w:ascii="Palatino Linotype" w:hAnsi="Palatino Linotype"/>
          <w:b/>
          <w:sz w:val="28"/>
        </w:rPr>
      </w:pPr>
      <w:r>
        <w:rPr>
          <w:rFonts w:ascii="Palatino Linotype" w:hAnsi="Palatino Linotype"/>
          <w:b/>
          <w:sz w:val="28"/>
        </w:rPr>
        <w:t>SEXTO</w:t>
      </w:r>
      <w:r w:rsidRPr="00B81A2B">
        <w:rPr>
          <w:rFonts w:ascii="Palatino Linotype" w:hAnsi="Palatino Linotype"/>
          <w:b/>
          <w:sz w:val="28"/>
        </w:rPr>
        <w:t>. Del Cierre de Instrucción.</w:t>
      </w:r>
    </w:p>
    <w:p w:rsidR="004915AC" w:rsidRDefault="004915AC" w:rsidP="004915AC">
      <w:pPr>
        <w:pStyle w:val="Prrafodelista"/>
        <w:spacing w:line="360" w:lineRule="auto"/>
        <w:ind w:left="0"/>
        <w:jc w:val="both"/>
        <w:rPr>
          <w:rFonts w:ascii="Palatino Linotype" w:eastAsiaTheme="minorHAnsi" w:hAnsi="Palatino Linotype" w:cs="Arial"/>
          <w:lang w:val="es-MX" w:eastAsia="en-US"/>
        </w:rPr>
      </w:pPr>
      <w:r w:rsidRPr="00ED5142">
        <w:rPr>
          <w:rFonts w:ascii="Palatino Linotype" w:eastAsiaTheme="minorHAnsi" w:hAnsi="Palatino Linotype" w:cs="Arial"/>
          <w:lang w:val="es-MX" w:eastAsia="en-US"/>
        </w:rPr>
        <w:t>Por</w:t>
      </w:r>
      <w:r>
        <w:rPr>
          <w:rFonts w:ascii="Palatino Linotype" w:eastAsiaTheme="minorHAnsi" w:hAnsi="Palatino Linotype" w:cs="Arial"/>
          <w:lang w:val="es-MX" w:eastAsia="en-US"/>
        </w:rPr>
        <w:t xml:space="preserve"> lo que una vez transcurridos el término</w:t>
      </w:r>
      <w:r w:rsidRPr="00ED5142">
        <w:rPr>
          <w:rFonts w:ascii="Palatino Linotype" w:eastAsiaTheme="minorHAnsi" w:hAnsi="Palatino Linotype" w:cs="Arial"/>
          <w:lang w:val="es-MX" w:eastAsia="en-US"/>
        </w:rPr>
        <w:t xml:space="preserve"> otorgado a las partes de siete días hábiles para realizar sus manifestaciones en el acuerdo de admisión, y no habiendo prueba</w:t>
      </w:r>
      <w:r>
        <w:rPr>
          <w:rFonts w:ascii="Palatino Linotype" w:eastAsiaTheme="minorHAnsi" w:hAnsi="Palatino Linotype" w:cs="Arial"/>
          <w:lang w:val="es-MX" w:eastAsia="en-US"/>
        </w:rPr>
        <w:t xml:space="preserve"> pendiente por desahogar, ni más</w:t>
      </w:r>
      <w:r w:rsidRPr="00ED5142">
        <w:rPr>
          <w:rFonts w:ascii="Palatino Linotype" w:eastAsiaTheme="minorHAnsi" w:hAnsi="Palatino Linotype" w:cs="Arial"/>
          <w:lang w:val="es-MX" w:eastAsia="en-US"/>
        </w:rPr>
        <w:t xml:space="preserve"> documentos que integrar al expediente electrónico, se d</w:t>
      </w:r>
      <w:r>
        <w:rPr>
          <w:rFonts w:ascii="Palatino Linotype" w:eastAsiaTheme="minorHAnsi" w:hAnsi="Palatino Linotype" w:cs="Arial"/>
          <w:lang w:val="es-MX" w:eastAsia="en-US"/>
        </w:rPr>
        <w:t xml:space="preserve">ecretó el </w:t>
      </w:r>
      <w:r w:rsidRPr="004A19E9">
        <w:rPr>
          <w:rFonts w:ascii="Palatino Linotype" w:eastAsiaTheme="minorHAnsi" w:hAnsi="Palatino Linotype" w:cs="Arial"/>
          <w:b/>
          <w:lang w:val="es-MX" w:eastAsia="en-US"/>
        </w:rPr>
        <w:t>cierre de instrucción</w:t>
      </w:r>
      <w:r>
        <w:rPr>
          <w:rFonts w:ascii="Palatino Linotype" w:eastAsiaTheme="minorHAnsi" w:hAnsi="Palatino Linotype" w:cs="Arial"/>
          <w:lang w:val="es-MX" w:eastAsia="en-US"/>
        </w:rPr>
        <w:t xml:space="preserve"> en fecha </w:t>
      </w:r>
      <w:r w:rsidR="00DE314B">
        <w:rPr>
          <w:rFonts w:ascii="Palatino Linotype" w:eastAsiaTheme="minorHAnsi" w:hAnsi="Palatino Linotype" w:cs="Arial"/>
          <w:b/>
          <w:lang w:val="es-MX" w:eastAsia="en-US"/>
        </w:rPr>
        <w:t>veinte</w:t>
      </w:r>
      <w:r>
        <w:rPr>
          <w:rFonts w:ascii="Palatino Linotype" w:eastAsiaTheme="minorHAnsi" w:hAnsi="Palatino Linotype" w:cs="Arial"/>
          <w:b/>
          <w:lang w:val="es-MX" w:eastAsia="en-US"/>
        </w:rPr>
        <w:t xml:space="preserve"> de diciembre de dos mil veintitrés</w:t>
      </w:r>
      <w:r w:rsidRPr="00ED5142">
        <w:rPr>
          <w:rFonts w:ascii="Palatino Linotype" w:eastAsiaTheme="minorHAnsi" w:hAnsi="Palatino Linotype" w:cs="Arial"/>
          <w:lang w:val="es-MX" w:eastAsia="en-US"/>
        </w:rPr>
        <w:t xml:space="preserve">, </w:t>
      </w:r>
      <w:r w:rsidRPr="00ED5142">
        <w:rPr>
          <w:rFonts w:ascii="Palatino Linotype" w:eastAsiaTheme="minorHAnsi" w:hAnsi="Palatino Linotype" w:cs="Arial"/>
          <w:lang w:val="es-MX" w:eastAsia="en-US"/>
        </w:rPr>
        <w:lastRenderedPageBreak/>
        <w:t>en términos del artículo 185 fracción VI de la Ley de Transparencia y Acceso a la Información Pública del Estado de México y Municipios, ordenándose turnar el expediente a la resolución que en derecho proceda.</w:t>
      </w:r>
    </w:p>
    <w:p w:rsidR="004915AC" w:rsidRDefault="004915AC" w:rsidP="004915AC">
      <w:pPr>
        <w:pStyle w:val="Prrafodelista"/>
        <w:spacing w:line="360" w:lineRule="auto"/>
        <w:ind w:left="0"/>
        <w:jc w:val="both"/>
        <w:rPr>
          <w:rFonts w:ascii="Palatino Linotype" w:hAnsi="Palatino Linotype" w:cs="Arial"/>
          <w:b/>
          <w:lang w:val="es-ES_tradnl"/>
        </w:rPr>
      </w:pPr>
    </w:p>
    <w:p w:rsidR="004915AC" w:rsidRPr="00CD0D60" w:rsidRDefault="004915AC" w:rsidP="004915AC">
      <w:pPr>
        <w:spacing w:line="360" w:lineRule="auto"/>
        <w:jc w:val="both"/>
        <w:rPr>
          <w:rFonts w:ascii="Palatino Linotype" w:eastAsia="Calibri" w:hAnsi="Palatino Linotype" w:cs="Arial"/>
          <w:b/>
          <w:sz w:val="28"/>
          <w:lang w:val="es-ES_tradnl"/>
        </w:rPr>
      </w:pPr>
      <w:r w:rsidRPr="00CD0D60">
        <w:rPr>
          <w:rFonts w:ascii="Palatino Linotype" w:eastAsia="Calibri" w:hAnsi="Palatino Linotype" w:cs="Arial"/>
          <w:b/>
          <w:sz w:val="28"/>
          <w:lang w:val="es-ES_tradnl"/>
        </w:rPr>
        <w:t>SÉPTIMO. De la ampliación del término para resolver.</w:t>
      </w:r>
    </w:p>
    <w:p w:rsidR="004915AC" w:rsidRDefault="004915AC" w:rsidP="004915AC">
      <w:pPr>
        <w:spacing w:line="360" w:lineRule="auto"/>
        <w:jc w:val="both"/>
        <w:rPr>
          <w:rFonts w:ascii="Palatino Linotype" w:eastAsia="Calibri" w:hAnsi="Palatino Linotype" w:cs="Arial"/>
          <w:lang w:val="es-ES_tradnl"/>
        </w:rPr>
      </w:pPr>
      <w:r w:rsidRPr="00CD0D60">
        <w:rPr>
          <w:rFonts w:ascii="Palatino Linotype" w:eastAsia="Calibri" w:hAnsi="Palatino Linotype" w:cs="Arial"/>
          <w:lang w:val="es-ES_tradnl"/>
        </w:rPr>
        <w:t xml:space="preserve">En fecha </w:t>
      </w:r>
      <w:r>
        <w:rPr>
          <w:rFonts w:ascii="Palatino Linotype" w:eastAsia="Calibri" w:hAnsi="Palatino Linotype" w:cs="Arial"/>
          <w:b/>
          <w:lang w:val="es-ES_tradnl"/>
        </w:rPr>
        <w:t>veinte de diciembre de dos mil veintitrés</w:t>
      </w:r>
      <w:r w:rsidRPr="00CD0D60">
        <w:rPr>
          <w:rFonts w:ascii="Palatino Linotype" w:eastAsia="Calibri" w:hAnsi="Palatino Linotype" w:cs="Arial"/>
          <w:lang w:val="es-ES_tradnl"/>
        </w:rPr>
        <w:t>, se amplió el término para resolver el recurso de revisión en términos del artículo 181 párrafo tercero de la Ley de Transparencia y Acceso a la Información Pública del Estado de México y Municipios por un plazo de quince días hábiles.</w:t>
      </w:r>
    </w:p>
    <w:p w:rsidR="004915AC" w:rsidRPr="00E901DC" w:rsidRDefault="004915AC" w:rsidP="004915AC">
      <w:pPr>
        <w:spacing w:line="360" w:lineRule="auto"/>
        <w:jc w:val="both"/>
        <w:rPr>
          <w:rFonts w:ascii="Palatino Linotype" w:hAnsi="Palatino Linotype"/>
          <w:lang w:val="es-ES_tradnl"/>
        </w:rPr>
      </w:pP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Este organismo garante no pasa por alto justificar, </w:t>
      </w:r>
      <w:r w:rsidRPr="00E901DC">
        <w:rPr>
          <w:rFonts w:ascii="Palatino Linotype" w:hAnsi="Palatino Linotype"/>
          <w:bCs/>
          <w:lang w:val="es-ES_tradnl"/>
        </w:rPr>
        <w:t xml:space="preserve">que el plazo para emitir resolución en el presente asunto </w:t>
      </w:r>
      <w:r w:rsidRPr="00E901DC">
        <w:rPr>
          <w:rFonts w:ascii="Palatino Linotype" w:hAnsi="Palatino Linotype"/>
          <w:lang w:val="es-ES_tradnl"/>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Por ello, es menester precisar que, si bien se ha excedido el plazo para resolver el presente medio de impugnación, de conformidad con la ley de la materia, </w:t>
      </w:r>
      <w:r w:rsidRPr="00E901DC">
        <w:rPr>
          <w:rFonts w:ascii="Palatino Linotype" w:hAnsi="Palatino Linotype"/>
          <w:bCs/>
          <w:lang w:val="es-ES_tradnl"/>
        </w:rPr>
        <w:t>el plazo para emitir resolución</w:t>
      </w:r>
      <w:r w:rsidRPr="00E901DC">
        <w:rPr>
          <w:rFonts w:ascii="Palatino Linotype" w:hAnsi="Palatino Linotype"/>
          <w:lang w:val="es-ES_tradnl"/>
        </w:rPr>
        <w:t xml:space="preserve"> se encuentra justificado en los elementos para medir su razonabilidad de asuntos conforme a los parámetros establecidos por diversos órganos jurisdiccionales federales, aplicables también en procedimientos análogos, como el que nos ocupa.</w:t>
      </w: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Por ello, excepcionalmente, si un asunto es resuelto con posterioridad a los plazos señalados por la norma debe analizarse la razonabilidad del tiempo necesario para su resolución, atentos a los siguientes criterios:  </w:t>
      </w: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p>
    <w:p w:rsidR="004915AC" w:rsidRPr="00E901DC" w:rsidRDefault="004915AC" w:rsidP="004915AC">
      <w:pPr>
        <w:numPr>
          <w:ilvl w:val="0"/>
          <w:numId w:val="3"/>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Complejidad del asunto:</w:t>
      </w:r>
      <w:r w:rsidRPr="00E901DC">
        <w:rPr>
          <w:rFonts w:ascii="Palatino Linotype" w:hAnsi="Palatino Linotype"/>
          <w:lang w:val="es-ES_tradnl"/>
        </w:rPr>
        <w:t xml:space="preserve"> La complejidad de la prueba, la pluralidad de sujetos procesales, el tiempo transcurrido, las características y contexto del recurso.</w:t>
      </w:r>
    </w:p>
    <w:p w:rsidR="004915AC" w:rsidRPr="00E901DC" w:rsidRDefault="004915AC" w:rsidP="004915AC">
      <w:pPr>
        <w:numPr>
          <w:ilvl w:val="0"/>
          <w:numId w:val="3"/>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Actividad Procesal del interesado:</w:t>
      </w:r>
      <w:r w:rsidRPr="00E901DC">
        <w:rPr>
          <w:rFonts w:ascii="Palatino Linotype" w:hAnsi="Palatino Linotype"/>
          <w:lang w:val="es-ES_tradnl"/>
        </w:rPr>
        <w:t xml:space="preserve"> Acciones u omisiones del interesado.</w:t>
      </w:r>
    </w:p>
    <w:p w:rsidR="004915AC" w:rsidRPr="00E901DC" w:rsidRDefault="004915AC" w:rsidP="004915AC">
      <w:pPr>
        <w:numPr>
          <w:ilvl w:val="0"/>
          <w:numId w:val="3"/>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Conducta de la Autoridad:</w:t>
      </w:r>
      <w:r w:rsidRPr="00E901DC">
        <w:rPr>
          <w:rFonts w:ascii="Palatino Linotype" w:hAnsi="Palatino Linotype"/>
          <w:lang w:val="es-ES_tradnl"/>
        </w:rPr>
        <w:t xml:space="preserve"> Las Acciones u omisiones realizadas en el procedimiento. Así como si la autoridad actuó con la debida diligencia.</w:t>
      </w:r>
    </w:p>
    <w:p w:rsidR="004915AC" w:rsidRPr="00E901DC" w:rsidRDefault="004915AC" w:rsidP="004915AC">
      <w:pPr>
        <w:numPr>
          <w:ilvl w:val="0"/>
          <w:numId w:val="3"/>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La afectación generada en la situación jurídica de la persona involucrada en el proceso:</w:t>
      </w:r>
      <w:r w:rsidRPr="00E901DC">
        <w:rPr>
          <w:rFonts w:ascii="Palatino Linotype" w:hAnsi="Palatino Linotype"/>
          <w:lang w:val="es-ES_tradnl"/>
        </w:rPr>
        <w:t xml:space="preserve"> Violación a sus derechos humanos.</w:t>
      </w: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E901DC">
        <w:rPr>
          <w:rFonts w:ascii="Palatino Linotype" w:hAnsi="Palatino Linotype"/>
          <w:lang w:val="es-ES_tradnl"/>
        </w:rPr>
        <w:lastRenderedPageBreak/>
        <w:t>considerarse normal, debe concluirse que es una excluyente de responsabilidad en relación con la actuación del funcionario, como ha acontecido en el caso que nos ocupa.</w:t>
      </w: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Argumento que encuentra sustento en la jurisprudencia P</w:t>
      </w:r>
      <w:proofErr w:type="gramStart"/>
      <w:r w:rsidRPr="00E901DC">
        <w:rPr>
          <w:rFonts w:ascii="Palatino Linotype" w:hAnsi="Palatino Linotype"/>
          <w:lang w:val="es-ES_tradnl"/>
        </w:rPr>
        <w:t>./</w:t>
      </w:r>
      <w:proofErr w:type="gramEnd"/>
      <w:r w:rsidRPr="00E901DC">
        <w:rPr>
          <w:rFonts w:ascii="Palatino Linotype" w:hAnsi="Palatino Linotype"/>
          <w:lang w:val="es-ES_tradnl"/>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Al respecto, también son de considerar los criterios sostenidos por el Cuarto Tribunal Colegiado en Materia Administrativa del Primer Circuito, cuyos rubros y datos de identificación son los siguientes:</w:t>
      </w: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lastRenderedPageBreak/>
        <w:t>“</w:t>
      </w:r>
      <w:r w:rsidRPr="00E901DC">
        <w:rPr>
          <w:rFonts w:ascii="Palatino Linotype" w:hAnsi="Palatino Linotype"/>
          <w:b/>
          <w:lang w:val="es-ES_tradnl"/>
        </w:rPr>
        <w:t>PLAZO RAZONABLE PARA RESOLVER. DIMENSIÓN Y EFECTOS DE ESTE CONCEPTO CUANDO SE ADUCE EXCESIVA CARGA DE TRABAJO.”</w:t>
      </w:r>
      <w:r w:rsidRPr="00E901DC">
        <w:rPr>
          <w:rFonts w:ascii="Palatino Linotype" w:hAnsi="Palatino Linotype"/>
          <w:lang w:val="es-ES_tradnl"/>
        </w:rPr>
        <w:t xml:space="preserve"> consultable en el Seminario Judicial de la Federación y su gaceta, con el registro digital 2002351.</w:t>
      </w: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w:t>
      </w:r>
      <w:r w:rsidRPr="00E901DC">
        <w:rPr>
          <w:rFonts w:ascii="Palatino Linotype" w:hAnsi="Palatino Linotype"/>
          <w:b/>
          <w:lang w:val="es-ES_tradnl"/>
        </w:rPr>
        <w:t>PLAZO RAZONABLE PARA RESOLVER. CONCEPTO Y ELEMENTOS QUE LO INTEGRAN A LA LUZ DEL DERECHO INTERNACIONAL DE LOS DERECHOS HUMANOS.”,</w:t>
      </w:r>
      <w:r w:rsidRPr="00E901DC">
        <w:rPr>
          <w:rFonts w:ascii="Palatino Linotype" w:hAnsi="Palatino Linotype"/>
          <w:lang w:val="es-ES_tradnl"/>
        </w:rPr>
        <w:t xml:space="preserve"> visible en el Seminario Judicial de la Federación y su gaceta, con el registro digital 2002350.</w:t>
      </w: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p>
    <w:p w:rsidR="004915AC" w:rsidRPr="00E901DC" w:rsidRDefault="004915AC" w:rsidP="004915AC">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Cs/>
          <w:lang w:val="es-ES_tradnl"/>
        </w:rPr>
        <w:t>Por ello, este organismo garante comprometido con la tutela de los derechos humanos confiados señala que este exceso del plazo legal para resolver el presente asunto resulta de carácter excepcional.</w:t>
      </w:r>
    </w:p>
    <w:p w:rsidR="004915AC" w:rsidRDefault="004915AC" w:rsidP="004915AC">
      <w:pPr>
        <w:spacing w:line="360" w:lineRule="auto"/>
        <w:rPr>
          <w:rFonts w:ascii="Palatino Linotype" w:hAnsi="Palatino Linotype"/>
          <w:b/>
          <w:sz w:val="28"/>
          <w:szCs w:val="28"/>
        </w:rPr>
      </w:pPr>
    </w:p>
    <w:p w:rsidR="004915AC" w:rsidRDefault="004915AC" w:rsidP="004915AC">
      <w:pPr>
        <w:spacing w:line="360" w:lineRule="auto"/>
        <w:rPr>
          <w:rFonts w:ascii="Palatino Linotype" w:eastAsiaTheme="minorHAnsi" w:hAnsi="Palatino Linotype" w:cs="Arial"/>
          <w:b/>
          <w:sz w:val="28"/>
          <w:lang w:val="es-MX" w:eastAsia="en-US"/>
        </w:rPr>
      </w:pPr>
      <w:r>
        <w:rPr>
          <w:rFonts w:ascii="Palatino Linotype" w:hAnsi="Palatino Linotype"/>
          <w:b/>
          <w:sz w:val="28"/>
          <w:szCs w:val="28"/>
        </w:rPr>
        <w:t xml:space="preserve">OCTAVO. </w:t>
      </w:r>
      <w:r>
        <w:rPr>
          <w:rFonts w:ascii="Palatino Linotype" w:eastAsiaTheme="minorHAnsi" w:hAnsi="Palatino Linotype" w:cs="Arial"/>
          <w:b/>
          <w:sz w:val="28"/>
          <w:lang w:val="es-MX" w:eastAsia="en-US"/>
        </w:rPr>
        <w:t>Del Desistimiento.</w:t>
      </w:r>
    </w:p>
    <w:p w:rsidR="004915AC" w:rsidRDefault="004915AC" w:rsidP="004915AC">
      <w:pPr>
        <w:pStyle w:val="Prrafodelista"/>
        <w:spacing w:line="360" w:lineRule="auto"/>
        <w:ind w:left="0"/>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De las constancias que integran el expediente en que se actúa, se advierte que e</w:t>
      </w:r>
      <w:r w:rsidRPr="00E72B01">
        <w:rPr>
          <w:rFonts w:ascii="Palatino Linotype" w:eastAsiaTheme="minorHAnsi" w:hAnsi="Palatino Linotype" w:cs="Arial"/>
          <w:lang w:val="es-MX" w:eastAsia="en-US"/>
        </w:rPr>
        <w:t xml:space="preserve">l día </w:t>
      </w:r>
      <w:r>
        <w:rPr>
          <w:rFonts w:ascii="Palatino Linotype" w:hAnsi="Palatino Linotype"/>
          <w:b/>
        </w:rPr>
        <w:t>veintinueve de febrero de dos mil veinticuatro</w:t>
      </w:r>
      <w:r w:rsidRPr="00E72B01">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el</w:t>
      </w:r>
      <w:r w:rsidRPr="00E72B01">
        <w:rPr>
          <w:rFonts w:ascii="Palatino Linotype" w:eastAsiaTheme="minorHAnsi" w:hAnsi="Palatino Linotype" w:cs="Arial"/>
          <w:lang w:val="es-MX" w:eastAsia="en-US"/>
        </w:rPr>
        <w:t xml:space="preserve"> </w:t>
      </w:r>
      <w:r w:rsidRPr="00E72B01">
        <w:rPr>
          <w:rFonts w:ascii="Palatino Linotype" w:eastAsiaTheme="minorHAnsi" w:hAnsi="Palatino Linotype" w:cs="Arial"/>
          <w:b/>
          <w:lang w:val="es-MX" w:eastAsia="en-US"/>
        </w:rPr>
        <w:t>Recurrente</w:t>
      </w:r>
      <w:r w:rsidRPr="00E72B01">
        <w:rPr>
          <w:rFonts w:ascii="Palatino Linotype" w:eastAsiaTheme="minorHAnsi" w:hAnsi="Palatino Linotype" w:cs="Arial"/>
          <w:lang w:val="es-MX" w:eastAsia="en-US"/>
        </w:rPr>
        <w:t xml:space="preserve"> se desistió del recurso de revisión que</w:t>
      </w:r>
      <w:r>
        <w:rPr>
          <w:rFonts w:ascii="Palatino Linotype" w:eastAsiaTheme="minorHAnsi" w:hAnsi="Palatino Linotype" w:cs="Arial"/>
          <w:lang w:val="es-MX" w:eastAsia="en-US"/>
        </w:rPr>
        <w:t xml:space="preserve"> nos ocupa.</w:t>
      </w:r>
    </w:p>
    <w:p w:rsidR="004915AC" w:rsidRDefault="004915AC" w:rsidP="004915AC">
      <w:pPr>
        <w:spacing w:line="360" w:lineRule="auto"/>
        <w:jc w:val="both"/>
        <w:rPr>
          <w:rFonts w:ascii="Palatino Linotype" w:eastAsiaTheme="minorHAnsi" w:hAnsi="Palatino Linotype" w:cs="Arial"/>
          <w:lang w:val="es-MX" w:eastAsia="en-US"/>
        </w:rPr>
      </w:pPr>
    </w:p>
    <w:p w:rsidR="004915AC" w:rsidRPr="00FA29BE" w:rsidRDefault="004915AC" w:rsidP="004915AC">
      <w:pPr>
        <w:spacing w:line="360" w:lineRule="auto"/>
        <w:jc w:val="both"/>
        <w:rPr>
          <w:rFonts w:ascii="Palatino Linotype" w:hAnsi="Palatino Linotype" w:cs="Arial"/>
        </w:rPr>
      </w:pPr>
    </w:p>
    <w:p w:rsidR="004915AC" w:rsidRPr="0024200F" w:rsidRDefault="004915AC" w:rsidP="004915AC">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4915AC" w:rsidRPr="00825F67" w:rsidRDefault="004915AC" w:rsidP="004915AC">
      <w:pPr>
        <w:spacing w:line="360" w:lineRule="auto"/>
        <w:ind w:right="49"/>
        <w:jc w:val="both"/>
        <w:rPr>
          <w:rFonts w:ascii="Palatino Linotype" w:hAnsi="Palatino Linotype"/>
          <w:szCs w:val="28"/>
        </w:rPr>
      </w:pPr>
    </w:p>
    <w:p w:rsidR="004915AC" w:rsidRPr="00FB3150" w:rsidRDefault="004915AC" w:rsidP="004915AC">
      <w:pPr>
        <w:spacing w:line="360" w:lineRule="auto"/>
        <w:ind w:right="49"/>
        <w:jc w:val="both"/>
        <w:rPr>
          <w:rFonts w:ascii="Palatino Linotype" w:hAnsi="Palatino Linotype"/>
          <w:b/>
          <w:sz w:val="28"/>
          <w:szCs w:val="28"/>
        </w:rPr>
      </w:pPr>
      <w:r w:rsidRPr="00FB3150">
        <w:rPr>
          <w:rFonts w:ascii="Palatino Linotype" w:hAnsi="Palatino Linotype"/>
          <w:b/>
          <w:sz w:val="28"/>
          <w:szCs w:val="28"/>
        </w:rPr>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rsidR="004915AC" w:rsidRPr="00EB0CBC" w:rsidRDefault="004915AC" w:rsidP="004915AC">
      <w:pPr>
        <w:spacing w:line="360" w:lineRule="auto"/>
        <w:jc w:val="both"/>
        <w:rPr>
          <w:rFonts w:ascii="Palatino Linotype" w:hAnsi="Palatino Linotype" w:cs="Arial"/>
        </w:rPr>
      </w:pPr>
      <w:r w:rsidRPr="00EB0CBC">
        <w:rPr>
          <w:rFonts w:ascii="Palatino Linotype" w:hAnsi="Palatino Linotype" w:cs="Arial"/>
        </w:rPr>
        <w:t xml:space="preserve">Este Instituto de Transparencia, Acceso a la Información Pública y Protección de Datos Personales del Estado de México y Municipios, es competente para conocer y resolver </w:t>
      </w:r>
      <w:r w:rsidRPr="00EB0CBC">
        <w:rPr>
          <w:rFonts w:ascii="Palatino Linotype" w:hAnsi="Palatino Linotype" w:cs="Arial"/>
        </w:rPr>
        <w:lastRenderedPageBreak/>
        <w:t>el presente recurs</w:t>
      </w:r>
      <w:r>
        <w:rPr>
          <w:rFonts w:ascii="Palatino Linotype" w:hAnsi="Palatino Linotype" w:cs="Arial"/>
        </w:rPr>
        <w:t>o de revisión interpuesto por la</w:t>
      </w:r>
      <w:r w:rsidRPr="00EB0CBC">
        <w:rPr>
          <w:rFonts w:ascii="Palatino Linotype" w:hAnsi="Palatino Linotype" w:cs="Arial"/>
        </w:rPr>
        <w:t xml:space="preserve"> ahora </w:t>
      </w:r>
      <w:r w:rsidRPr="00EB0CBC">
        <w:rPr>
          <w:rFonts w:ascii="Palatino Linotype" w:hAnsi="Palatino Linotype" w:cs="Arial"/>
          <w:b/>
        </w:rPr>
        <w:t>Recurrente</w:t>
      </w:r>
      <w:r w:rsidRPr="00EB0CBC">
        <w:rPr>
          <w:rFonts w:ascii="Palatino Linotype" w:hAnsi="Palatino Linotype" w:cs="Arial"/>
        </w:rPr>
        <w:t>,</w:t>
      </w:r>
      <w:r w:rsidRPr="00EB0CBC">
        <w:rPr>
          <w:rFonts w:ascii="Palatino Linotype" w:hAnsi="Palatino Linotype" w:cs="Arial"/>
          <w:b/>
        </w:rPr>
        <w:t xml:space="preserve"> </w:t>
      </w:r>
      <w:r w:rsidRPr="00EB0CBC">
        <w:rPr>
          <w:rFonts w:ascii="Palatino Linotype" w:hAnsi="Palatino Linotype" w:cs="Arial"/>
        </w:rPr>
        <w:t xml:space="preserve">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w:t>
      </w:r>
      <w:r>
        <w:rPr>
          <w:rFonts w:ascii="Palatino Linotype" w:hAnsi="Palatino Linotype" w:cs="Arial"/>
        </w:rPr>
        <w:t>6, 9 fracciones I y XXIII</w:t>
      </w:r>
      <w:r w:rsidRPr="00EB0CBC">
        <w:rPr>
          <w:rFonts w:ascii="Palatino Linotype" w:hAnsi="Palatino Linotype" w:cs="Arial"/>
        </w:rPr>
        <w:t>, y 11 del Reglamento Interior del Instituto de Transparencia, Acceso a la Información Pública y Protección de Datos Personales del Estado de México y Municipios.</w:t>
      </w:r>
    </w:p>
    <w:p w:rsidR="004915AC" w:rsidRDefault="004915AC" w:rsidP="004915AC">
      <w:pPr>
        <w:spacing w:line="360" w:lineRule="auto"/>
        <w:jc w:val="both"/>
        <w:rPr>
          <w:rFonts w:ascii="Palatino Linotype" w:hAnsi="Palatino Linotype" w:cs="Arial"/>
        </w:rPr>
      </w:pPr>
    </w:p>
    <w:p w:rsidR="004915AC" w:rsidRPr="00CC1F73" w:rsidRDefault="004915AC" w:rsidP="004915AC">
      <w:pPr>
        <w:autoSpaceDE w:val="0"/>
        <w:autoSpaceDN w:val="0"/>
        <w:adjustRightInd w:val="0"/>
        <w:spacing w:line="360" w:lineRule="auto"/>
        <w:jc w:val="both"/>
        <w:rPr>
          <w:rFonts w:ascii="Palatino Linotype" w:eastAsiaTheme="minorHAnsi" w:hAnsi="Palatino Linotype" w:cs="Arial"/>
          <w:b/>
          <w:sz w:val="28"/>
          <w:szCs w:val="28"/>
          <w:lang w:val="es-MX" w:eastAsia="en-US"/>
        </w:rPr>
      </w:pPr>
      <w:r w:rsidRPr="00CC1F73">
        <w:rPr>
          <w:rFonts w:ascii="Palatino Linotype" w:eastAsiaTheme="minorHAnsi" w:hAnsi="Palatino Linotype" w:cs="Arial"/>
          <w:b/>
          <w:sz w:val="28"/>
          <w:szCs w:val="28"/>
          <w:lang w:val="es-MX" w:eastAsia="en-US"/>
        </w:rPr>
        <w:t xml:space="preserve">SEGUNDO. </w:t>
      </w:r>
      <w:r w:rsidRPr="00146D4E">
        <w:rPr>
          <w:rFonts w:ascii="Palatino Linotype" w:eastAsiaTheme="minorHAnsi" w:hAnsi="Palatino Linotype" w:cs="Arial"/>
          <w:b/>
          <w:sz w:val="28"/>
          <w:szCs w:val="26"/>
          <w:lang w:val="es-MX" w:eastAsia="en-US"/>
        </w:rPr>
        <w:t>Alcances del recurso de revisión.</w:t>
      </w:r>
      <w:r w:rsidRPr="00146D4E">
        <w:rPr>
          <w:rFonts w:ascii="Palatino Linotype" w:eastAsiaTheme="minorHAnsi" w:hAnsi="Palatino Linotype" w:cs="Arial"/>
          <w:b/>
          <w:sz w:val="32"/>
          <w:szCs w:val="28"/>
          <w:lang w:val="es-MX" w:eastAsia="en-US"/>
        </w:rPr>
        <w:t xml:space="preserve"> </w:t>
      </w:r>
    </w:p>
    <w:p w:rsidR="004915AC" w:rsidRDefault="004915AC" w:rsidP="004915AC">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4915AC" w:rsidRPr="002C3EC8" w:rsidRDefault="004915AC" w:rsidP="004915AC">
      <w:pPr>
        <w:pStyle w:val="Prrafodelista"/>
        <w:autoSpaceDE w:val="0"/>
        <w:autoSpaceDN w:val="0"/>
        <w:adjustRightInd w:val="0"/>
        <w:spacing w:before="240" w:after="160" w:line="360" w:lineRule="auto"/>
        <w:ind w:left="0"/>
        <w:jc w:val="both"/>
        <w:rPr>
          <w:rFonts w:ascii="Palatino Linotype" w:hAnsi="Palatino Linotype" w:cs="Arial"/>
          <w:lang w:val="es-MX"/>
        </w:rPr>
      </w:pPr>
      <w:r w:rsidRPr="002C3EC8">
        <w:rPr>
          <w:rFonts w:ascii="Palatino Linotype" w:hAnsi="Palatino Linotype" w:cs="Arial"/>
          <w:lang w:val="es-MX"/>
        </w:rPr>
        <w:t>El Recurso de Revisión en estudio contiene los elementos normativos de validez exigidos en la Ley de Transparencia y Acceso a la Información Pública del Estado de México y Municipios, establecidos en el artículo 180 que enuncia:</w:t>
      </w:r>
    </w:p>
    <w:p w:rsidR="004915AC" w:rsidRPr="002C3EC8" w:rsidRDefault="004915AC" w:rsidP="004915AC">
      <w:pPr>
        <w:pStyle w:val="Prrafodelista"/>
        <w:autoSpaceDE w:val="0"/>
        <w:autoSpaceDN w:val="0"/>
        <w:adjustRightInd w:val="0"/>
        <w:spacing w:before="240" w:after="160" w:line="360" w:lineRule="auto"/>
        <w:ind w:left="1134"/>
        <w:jc w:val="both"/>
        <w:rPr>
          <w:rFonts w:ascii="Palatino Linotype" w:hAnsi="Palatino Linotype" w:cs="Arial"/>
          <w:i/>
          <w:sz w:val="22"/>
          <w:lang w:val="es-MX"/>
        </w:rPr>
      </w:pPr>
      <w:r w:rsidRPr="002C3EC8">
        <w:rPr>
          <w:rFonts w:ascii="Palatino Linotype" w:hAnsi="Palatino Linotype" w:cs="Arial"/>
          <w:i/>
          <w:sz w:val="22"/>
          <w:lang w:val="es-MX"/>
        </w:rPr>
        <w:t xml:space="preserve">“Artículo 180. El recurso de revisión contendrá: </w:t>
      </w:r>
    </w:p>
    <w:p w:rsidR="004915AC" w:rsidRPr="002C3EC8" w:rsidRDefault="004915AC" w:rsidP="004915AC">
      <w:pPr>
        <w:autoSpaceDE w:val="0"/>
        <w:autoSpaceDN w:val="0"/>
        <w:adjustRightInd w:val="0"/>
        <w:ind w:left="1134"/>
        <w:jc w:val="both"/>
        <w:rPr>
          <w:rFonts w:ascii="Palatino Linotype" w:hAnsi="Palatino Linotype" w:cs="Arial"/>
          <w:i/>
        </w:rPr>
      </w:pPr>
      <w:r w:rsidRPr="002C3EC8">
        <w:rPr>
          <w:rFonts w:ascii="Palatino Linotype" w:hAnsi="Palatino Linotype" w:cs="Arial"/>
          <w:i/>
        </w:rPr>
        <w:t xml:space="preserve">I. El sujeto obligado ante la cual se presentó la solicitud; </w:t>
      </w:r>
    </w:p>
    <w:p w:rsidR="004915AC" w:rsidRPr="002C3EC8" w:rsidRDefault="004915AC" w:rsidP="004915AC">
      <w:pPr>
        <w:autoSpaceDE w:val="0"/>
        <w:autoSpaceDN w:val="0"/>
        <w:adjustRightInd w:val="0"/>
        <w:ind w:left="1134" w:right="567"/>
        <w:jc w:val="both"/>
        <w:rPr>
          <w:rFonts w:ascii="Palatino Linotype" w:hAnsi="Palatino Linotype" w:cs="Arial"/>
          <w:i/>
        </w:rPr>
      </w:pPr>
      <w:r w:rsidRPr="002C3EC8">
        <w:rPr>
          <w:rFonts w:ascii="Palatino Linotype" w:hAnsi="Palatino Linotype" w:cs="Arial"/>
          <w:b/>
          <w:i/>
        </w:rPr>
        <w:lastRenderedPageBreak/>
        <w:t>II. El nombre del solicitante que recurre</w:t>
      </w:r>
      <w:r w:rsidRPr="002C3EC8">
        <w:rPr>
          <w:rFonts w:ascii="Palatino Linotype" w:hAnsi="Palatino Linotype" w:cs="Arial"/>
          <w:i/>
        </w:rPr>
        <w:t xml:space="preserve"> o de su representante y, en su caso, del tercero interesado, así como la dirección o medio que señale para recibir notificaciones;</w:t>
      </w:r>
    </w:p>
    <w:p w:rsidR="004915AC" w:rsidRPr="002C3EC8" w:rsidRDefault="004915AC" w:rsidP="004915AC">
      <w:pPr>
        <w:autoSpaceDE w:val="0"/>
        <w:autoSpaceDN w:val="0"/>
        <w:adjustRightInd w:val="0"/>
        <w:ind w:left="1134"/>
        <w:jc w:val="both"/>
        <w:rPr>
          <w:rFonts w:ascii="Palatino Linotype" w:hAnsi="Palatino Linotype" w:cs="Arial"/>
          <w:i/>
        </w:rPr>
      </w:pPr>
      <w:r w:rsidRPr="002C3EC8">
        <w:rPr>
          <w:rFonts w:ascii="Palatino Linotype" w:hAnsi="Palatino Linotype" w:cs="Arial"/>
          <w:i/>
        </w:rPr>
        <w:t>III. El número de folio de respuesta de la solicitud de acceso;</w:t>
      </w:r>
    </w:p>
    <w:p w:rsidR="004915AC" w:rsidRPr="002C3EC8" w:rsidRDefault="004915AC" w:rsidP="004915AC">
      <w:pPr>
        <w:autoSpaceDE w:val="0"/>
        <w:autoSpaceDN w:val="0"/>
        <w:adjustRightInd w:val="0"/>
        <w:ind w:left="1134" w:right="567"/>
        <w:jc w:val="both"/>
        <w:rPr>
          <w:rFonts w:ascii="Palatino Linotype" w:hAnsi="Palatino Linotype" w:cs="Arial"/>
          <w:i/>
        </w:rPr>
      </w:pPr>
      <w:r w:rsidRPr="002C3EC8">
        <w:rPr>
          <w:rFonts w:ascii="Palatino Linotype" w:hAnsi="Palatino Linotype" w:cs="Arial"/>
          <w:i/>
        </w:rPr>
        <w:t>IV. La fecha en que fue notificada la respuesta al solicitante o tuvo conocimiento del acto reclamado, o de presentación de la solicitud, en caso de falta de respuesta;</w:t>
      </w:r>
    </w:p>
    <w:p w:rsidR="004915AC" w:rsidRPr="002C3EC8" w:rsidRDefault="004915AC" w:rsidP="004915AC">
      <w:pPr>
        <w:autoSpaceDE w:val="0"/>
        <w:autoSpaceDN w:val="0"/>
        <w:adjustRightInd w:val="0"/>
        <w:ind w:left="1134" w:right="567"/>
        <w:jc w:val="both"/>
        <w:rPr>
          <w:rFonts w:ascii="Palatino Linotype" w:hAnsi="Palatino Linotype" w:cs="Arial"/>
          <w:i/>
        </w:rPr>
      </w:pPr>
      <w:r w:rsidRPr="002C3EC8">
        <w:rPr>
          <w:rFonts w:ascii="Palatino Linotype" w:hAnsi="Palatino Linotype" w:cs="Arial"/>
          <w:i/>
        </w:rPr>
        <w:t>V. El acto que se recurre;</w:t>
      </w:r>
    </w:p>
    <w:p w:rsidR="004915AC" w:rsidRPr="002C3EC8" w:rsidRDefault="004915AC" w:rsidP="004915AC">
      <w:pPr>
        <w:autoSpaceDE w:val="0"/>
        <w:autoSpaceDN w:val="0"/>
        <w:adjustRightInd w:val="0"/>
        <w:ind w:left="1134"/>
        <w:jc w:val="both"/>
        <w:rPr>
          <w:rFonts w:ascii="Palatino Linotype" w:hAnsi="Palatino Linotype" w:cs="Arial"/>
          <w:i/>
        </w:rPr>
      </w:pPr>
      <w:r w:rsidRPr="002C3EC8">
        <w:rPr>
          <w:rFonts w:ascii="Palatino Linotype" w:hAnsi="Palatino Linotype" w:cs="Arial"/>
          <w:i/>
        </w:rPr>
        <w:t>VI. Las razones o motivos de inconformidad;</w:t>
      </w:r>
    </w:p>
    <w:p w:rsidR="004915AC" w:rsidRPr="002C3EC8" w:rsidRDefault="004915AC" w:rsidP="004915AC">
      <w:pPr>
        <w:autoSpaceDE w:val="0"/>
        <w:autoSpaceDN w:val="0"/>
        <w:adjustRightInd w:val="0"/>
        <w:ind w:left="1134" w:right="567"/>
        <w:jc w:val="both"/>
        <w:rPr>
          <w:rFonts w:ascii="Palatino Linotype" w:hAnsi="Palatino Linotype" w:cs="Arial"/>
          <w:i/>
        </w:rPr>
      </w:pPr>
      <w:r w:rsidRPr="002C3EC8">
        <w:rPr>
          <w:rFonts w:ascii="Palatino Linotype" w:hAnsi="Palatino Linotype" w:cs="Arial"/>
          <w:i/>
        </w:rPr>
        <w:t xml:space="preserve">VII. La copia de la respuesta que se impugna y, en su caso, de la notificación correspondiente, en el caso de respuesta de la solicitud; y </w:t>
      </w:r>
    </w:p>
    <w:p w:rsidR="004915AC" w:rsidRPr="002C3EC8" w:rsidRDefault="004915AC" w:rsidP="004915AC">
      <w:pPr>
        <w:autoSpaceDE w:val="0"/>
        <w:autoSpaceDN w:val="0"/>
        <w:adjustRightInd w:val="0"/>
        <w:ind w:left="1134" w:right="567"/>
        <w:jc w:val="both"/>
        <w:rPr>
          <w:rFonts w:ascii="Palatino Linotype" w:hAnsi="Palatino Linotype" w:cs="Arial"/>
          <w:i/>
        </w:rPr>
      </w:pPr>
      <w:r w:rsidRPr="002C3EC8">
        <w:rPr>
          <w:rFonts w:ascii="Palatino Linotype" w:hAnsi="Palatino Linotype" w:cs="Arial"/>
          <w:i/>
        </w:rPr>
        <w:t xml:space="preserve">VIII. Firma del recurrente, en su caso, cuando se presente por escrito, requisito sin el cual se dará trámite al recurso. </w:t>
      </w:r>
    </w:p>
    <w:p w:rsidR="004915AC" w:rsidRPr="002C3EC8" w:rsidRDefault="004915AC" w:rsidP="004915AC">
      <w:pPr>
        <w:autoSpaceDE w:val="0"/>
        <w:autoSpaceDN w:val="0"/>
        <w:adjustRightInd w:val="0"/>
        <w:spacing w:before="240" w:line="276" w:lineRule="auto"/>
        <w:ind w:left="1134" w:right="567"/>
        <w:jc w:val="both"/>
        <w:rPr>
          <w:rFonts w:ascii="Palatino Linotype" w:hAnsi="Palatino Linotype" w:cs="Arial"/>
          <w:i/>
        </w:rPr>
      </w:pPr>
      <w:r w:rsidRPr="002C3EC8">
        <w:rPr>
          <w:rFonts w:ascii="Palatino Linotype" w:hAnsi="Palatino Linotype" w:cs="Arial"/>
          <w:i/>
        </w:rPr>
        <w:t xml:space="preserve">Adicionalmente, se podrán anexar las pruebas y demás elementos que considere procedentes someter a juicio del Instituto. </w:t>
      </w:r>
    </w:p>
    <w:p w:rsidR="004915AC" w:rsidRPr="002C3EC8" w:rsidRDefault="004915AC" w:rsidP="004915AC">
      <w:pPr>
        <w:autoSpaceDE w:val="0"/>
        <w:autoSpaceDN w:val="0"/>
        <w:adjustRightInd w:val="0"/>
        <w:spacing w:before="240" w:line="276" w:lineRule="auto"/>
        <w:ind w:left="1134" w:right="567"/>
        <w:jc w:val="both"/>
        <w:rPr>
          <w:rFonts w:ascii="Palatino Linotype" w:hAnsi="Palatino Linotype" w:cs="Arial"/>
          <w:i/>
        </w:rPr>
      </w:pPr>
      <w:r w:rsidRPr="002C3EC8">
        <w:rPr>
          <w:rFonts w:ascii="Palatino Linotype" w:hAnsi="Palatino Linotype" w:cs="Arial"/>
          <w:i/>
        </w:rPr>
        <w:t xml:space="preserve">En ningún caso será necesario que el particular ratifique el recurso de revisión interpuesto. </w:t>
      </w:r>
    </w:p>
    <w:p w:rsidR="004915AC" w:rsidRPr="002C3EC8" w:rsidRDefault="004915AC" w:rsidP="004915AC">
      <w:pPr>
        <w:pStyle w:val="Prrafodelista"/>
        <w:autoSpaceDE w:val="0"/>
        <w:autoSpaceDN w:val="0"/>
        <w:adjustRightInd w:val="0"/>
        <w:spacing w:before="240" w:after="160" w:line="360" w:lineRule="auto"/>
        <w:ind w:left="1134" w:right="567"/>
        <w:jc w:val="both"/>
        <w:rPr>
          <w:rFonts w:ascii="Palatino Linotype" w:hAnsi="Palatino Linotype" w:cs="Arial"/>
          <w:lang w:val="es-MX"/>
        </w:rPr>
      </w:pPr>
      <w:r w:rsidRPr="002C3EC8">
        <w:rPr>
          <w:rFonts w:ascii="Palatino Linotype" w:eastAsiaTheme="minorHAnsi" w:hAnsi="Palatino Linotype" w:cs="Arial"/>
          <w:b/>
          <w:i/>
          <w:sz w:val="22"/>
          <w:szCs w:val="22"/>
          <w:lang w:val="es-MX" w:eastAsia="en-US"/>
        </w:rPr>
        <w:t>En caso de que el recurso se interponga de manera electrónica no será indispensable que contengan los requisitos establecidos en las fracciones II, IV, VII y VIII.”</w:t>
      </w:r>
    </w:p>
    <w:p w:rsidR="004915AC" w:rsidRPr="002C3EC8" w:rsidRDefault="004915AC" w:rsidP="004915AC">
      <w:pPr>
        <w:pStyle w:val="Prrafodelista"/>
        <w:autoSpaceDE w:val="0"/>
        <w:autoSpaceDN w:val="0"/>
        <w:adjustRightInd w:val="0"/>
        <w:spacing w:before="240" w:after="160" w:line="360" w:lineRule="auto"/>
        <w:ind w:left="0"/>
        <w:jc w:val="both"/>
        <w:rPr>
          <w:rFonts w:ascii="Palatino Linotype" w:hAnsi="Palatino Linotype"/>
        </w:rPr>
      </w:pPr>
    </w:p>
    <w:p w:rsidR="004915AC" w:rsidRPr="002C3EC8" w:rsidRDefault="004915AC" w:rsidP="004915AC">
      <w:pPr>
        <w:pStyle w:val="Prrafodelista"/>
        <w:autoSpaceDE w:val="0"/>
        <w:autoSpaceDN w:val="0"/>
        <w:adjustRightInd w:val="0"/>
        <w:spacing w:before="240" w:after="160" w:line="360" w:lineRule="auto"/>
        <w:ind w:left="0"/>
        <w:jc w:val="both"/>
        <w:rPr>
          <w:rFonts w:ascii="Palatino Linotype" w:hAnsi="Palatino Linotype"/>
        </w:rPr>
      </w:pPr>
      <w:r w:rsidRPr="002C3EC8">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4915AC" w:rsidRPr="002C3EC8" w:rsidTr="004915AC">
        <w:trPr>
          <w:trHeight w:val="1360"/>
        </w:trPr>
        <w:tc>
          <w:tcPr>
            <w:tcW w:w="7982" w:type="dxa"/>
          </w:tcPr>
          <w:p w:rsidR="004915AC" w:rsidRPr="002C3EC8" w:rsidRDefault="004915AC" w:rsidP="004915AC">
            <w:pPr>
              <w:pStyle w:val="Prrafodelista"/>
              <w:autoSpaceDE w:val="0"/>
              <w:autoSpaceDN w:val="0"/>
              <w:adjustRightInd w:val="0"/>
              <w:spacing w:before="240" w:after="160"/>
              <w:ind w:left="0"/>
              <w:jc w:val="both"/>
              <w:rPr>
                <w:rFonts w:ascii="Palatino Linotype" w:hAnsi="Palatino Linotype"/>
                <w:i/>
              </w:rPr>
            </w:pPr>
            <w:r w:rsidRPr="002C3EC8">
              <w:rPr>
                <w:rFonts w:ascii="Palatino Linotype" w:hAnsi="Palatino Linotype"/>
                <w:i/>
                <w:sz w:val="22"/>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4915AC" w:rsidRPr="002C3EC8" w:rsidRDefault="004915AC" w:rsidP="004915AC">
      <w:pPr>
        <w:pStyle w:val="Prrafodelista"/>
        <w:autoSpaceDE w:val="0"/>
        <w:autoSpaceDN w:val="0"/>
        <w:adjustRightInd w:val="0"/>
        <w:spacing w:before="240" w:after="160" w:line="360" w:lineRule="auto"/>
        <w:ind w:left="0"/>
        <w:jc w:val="both"/>
        <w:rPr>
          <w:rFonts w:ascii="Palatino Linotype" w:hAnsi="Palatino Linotype"/>
        </w:rPr>
      </w:pPr>
      <w:r w:rsidRPr="002C3EC8">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4915AC" w:rsidRPr="002C3EC8" w:rsidTr="004915AC">
        <w:trPr>
          <w:jc w:val="center"/>
        </w:trPr>
        <w:tc>
          <w:tcPr>
            <w:tcW w:w="8075" w:type="dxa"/>
          </w:tcPr>
          <w:p w:rsidR="004915AC" w:rsidRPr="002C3EC8" w:rsidRDefault="004915AC" w:rsidP="004915AC">
            <w:pPr>
              <w:pStyle w:val="Prrafodelista"/>
              <w:autoSpaceDE w:val="0"/>
              <w:autoSpaceDN w:val="0"/>
              <w:adjustRightInd w:val="0"/>
              <w:spacing w:before="240" w:after="160"/>
              <w:ind w:left="0"/>
              <w:jc w:val="center"/>
              <w:rPr>
                <w:rFonts w:ascii="Palatino Linotype" w:hAnsi="Palatino Linotype"/>
                <w:b/>
                <w:i/>
              </w:rPr>
            </w:pPr>
            <w:r w:rsidRPr="002C3EC8">
              <w:rPr>
                <w:rFonts w:ascii="Palatino Linotype" w:hAnsi="Palatino Linotype"/>
                <w:b/>
                <w:i/>
              </w:rPr>
              <w:t xml:space="preserve">Constitución Política de los Estados Unidos Mexicanos </w:t>
            </w:r>
          </w:p>
          <w:p w:rsidR="004915AC" w:rsidRPr="002C3EC8" w:rsidRDefault="004915AC" w:rsidP="004915AC">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4915AC" w:rsidRPr="002C3EC8" w:rsidRDefault="004915AC" w:rsidP="004915AC">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 xml:space="preserve">(…) </w:t>
            </w:r>
          </w:p>
          <w:p w:rsidR="004915AC" w:rsidRPr="002C3EC8" w:rsidRDefault="004915AC" w:rsidP="004915AC">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4915AC" w:rsidRPr="002C3EC8" w:rsidRDefault="004915AC" w:rsidP="004915AC">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 xml:space="preserve"> (…) </w:t>
            </w:r>
          </w:p>
          <w:p w:rsidR="004915AC" w:rsidRPr="002C3EC8" w:rsidRDefault="004915AC" w:rsidP="004915AC">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III. Toda persona, sin necesidad de acreditar interés alguno o justificar su utilización, tendrá acceso gratuito a la información pública, a sus datos personales o a la rectificación de éstos.</w:t>
            </w:r>
          </w:p>
          <w:p w:rsidR="004915AC" w:rsidRPr="002C3EC8" w:rsidRDefault="004915AC" w:rsidP="004915AC">
            <w:pPr>
              <w:pStyle w:val="Prrafodelista"/>
              <w:autoSpaceDE w:val="0"/>
              <w:autoSpaceDN w:val="0"/>
              <w:adjustRightInd w:val="0"/>
              <w:spacing w:before="240" w:after="160"/>
              <w:ind w:left="0"/>
              <w:jc w:val="both"/>
              <w:rPr>
                <w:rFonts w:ascii="Palatino Linotype" w:hAnsi="Palatino Linotype" w:cs="Arial"/>
                <w:i/>
                <w:sz w:val="22"/>
                <w:lang w:val="es-MX"/>
              </w:rPr>
            </w:pPr>
            <w:r w:rsidRPr="002C3EC8">
              <w:rPr>
                <w:rFonts w:ascii="Palatino Linotype" w:hAnsi="Palatino Linotype" w:cs="Arial"/>
                <w:i/>
                <w:sz w:val="22"/>
                <w:lang w:val="es-MX"/>
              </w:rPr>
              <w:t>IV. Se establecerán mecanismos de acceso a la información y procedimientos de revisión expeditos que se sustanciarán ante los organismos autónomos especializados e imparciales que establece esta Constitución.”</w:t>
            </w:r>
          </w:p>
          <w:p w:rsidR="004915AC" w:rsidRPr="002C3EC8" w:rsidRDefault="004915AC" w:rsidP="004915AC">
            <w:pPr>
              <w:pStyle w:val="Prrafodelista"/>
              <w:autoSpaceDE w:val="0"/>
              <w:autoSpaceDN w:val="0"/>
              <w:adjustRightInd w:val="0"/>
              <w:spacing w:before="240"/>
              <w:jc w:val="both"/>
              <w:rPr>
                <w:rFonts w:ascii="Palatino Linotype" w:hAnsi="Palatino Linotype" w:cs="Arial"/>
                <w:b/>
                <w:i/>
                <w:sz w:val="22"/>
                <w:lang w:val="es-MX"/>
              </w:rPr>
            </w:pPr>
            <w:r w:rsidRPr="002C3EC8">
              <w:rPr>
                <w:rFonts w:ascii="Palatino Linotype" w:hAnsi="Palatino Linotype" w:cs="Arial"/>
                <w:b/>
                <w:i/>
                <w:sz w:val="22"/>
                <w:lang w:val="es-MX"/>
              </w:rPr>
              <w:t>Constitución Política del Estado Libre y Soberano de México</w:t>
            </w:r>
          </w:p>
          <w:p w:rsidR="004915AC" w:rsidRPr="002C3EC8" w:rsidRDefault="004915AC" w:rsidP="004915AC">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 xml:space="preserve">“Artículo 5.- En el Estado de México todas las personas gozarán de los derechos humanos reconocidos en la Constitución Política de los Estados Unidos </w:t>
            </w:r>
            <w:r w:rsidRPr="002C3EC8">
              <w:rPr>
                <w:rFonts w:ascii="Palatino Linotype" w:hAnsi="Palatino Linotype" w:cs="Arial"/>
                <w:i/>
              </w:rPr>
              <w:lastRenderedPageBreak/>
              <w:t>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4915AC" w:rsidRPr="002C3EC8" w:rsidRDefault="004915AC" w:rsidP="004915AC">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w:t>
            </w:r>
          </w:p>
          <w:p w:rsidR="004915AC" w:rsidRPr="002C3EC8" w:rsidRDefault="004915AC" w:rsidP="004915AC">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Toda persona en el Estado de México, tiene derecho al libre acceso a la información plural y oportuna, así como a buscar recibir y difundir información e ideas de toda índole por cualquier medio de expresión.</w:t>
            </w:r>
          </w:p>
          <w:p w:rsidR="004915AC" w:rsidRPr="002C3EC8" w:rsidRDefault="004915AC" w:rsidP="004915AC">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w:t>
            </w:r>
          </w:p>
          <w:p w:rsidR="004915AC" w:rsidRPr="002C3EC8" w:rsidRDefault="004915AC" w:rsidP="004915AC">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El derecho a la información será garantizado por el Estado. La ley establecerá las previsiones que permitan asegurar la protección, el respeto y la difusión de este derecho.</w:t>
            </w:r>
          </w:p>
          <w:p w:rsidR="004915AC" w:rsidRPr="002C3EC8" w:rsidRDefault="004915AC" w:rsidP="004915AC">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4915AC" w:rsidRPr="002C3EC8" w:rsidRDefault="004915AC" w:rsidP="004915AC">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III. Toda persona, sin necesidad de acreditar interés alguno o justificar su utilización, tendrá acceso gratuito a la información pública, a sus datos personales o a la rectificación de éstos;</w:t>
            </w:r>
          </w:p>
          <w:p w:rsidR="004915AC" w:rsidRPr="002C3EC8" w:rsidRDefault="004915AC" w:rsidP="004915AC">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IV. Se establecerán mecanismos de acceso a la información y procedimientos de revisión expeditos que se sustanciarán ante el organismo autónomo especializado e imparcial que establece esta Constitución.</w:t>
            </w:r>
          </w:p>
          <w:p w:rsidR="004915AC" w:rsidRPr="002C3EC8" w:rsidRDefault="004915AC" w:rsidP="004915AC">
            <w:pPr>
              <w:pStyle w:val="Prrafodelista"/>
              <w:autoSpaceDE w:val="0"/>
              <w:autoSpaceDN w:val="0"/>
              <w:adjustRightInd w:val="0"/>
              <w:spacing w:before="240" w:after="160"/>
              <w:ind w:left="0"/>
              <w:jc w:val="both"/>
              <w:rPr>
                <w:rFonts w:ascii="Palatino Linotype" w:hAnsi="Palatino Linotype" w:cs="Arial"/>
                <w:i/>
                <w:sz w:val="22"/>
                <w:lang w:val="es-MX"/>
              </w:rPr>
            </w:pPr>
            <w:r w:rsidRPr="002C3EC8">
              <w:rPr>
                <w:rFonts w:ascii="Palatino Linotype" w:hAnsi="Palatino Linotype" w:cs="Arial"/>
                <w:i/>
                <w:sz w:val="22"/>
                <w:lang w:val="es-MX"/>
              </w:rPr>
              <w:t>(…)</w:t>
            </w:r>
          </w:p>
          <w:p w:rsidR="004915AC" w:rsidRPr="002C3EC8" w:rsidRDefault="004915AC" w:rsidP="004915AC">
            <w:pPr>
              <w:pStyle w:val="Prrafodelista"/>
              <w:autoSpaceDE w:val="0"/>
              <w:autoSpaceDN w:val="0"/>
              <w:adjustRightInd w:val="0"/>
              <w:spacing w:before="240" w:after="160"/>
              <w:ind w:left="0"/>
              <w:jc w:val="both"/>
              <w:rPr>
                <w:rFonts w:ascii="Palatino Linotype" w:hAnsi="Palatino Linotype" w:cs="Arial"/>
                <w:i/>
                <w:sz w:val="22"/>
                <w:lang w:val="es-MX"/>
              </w:rPr>
            </w:pPr>
            <w:r w:rsidRPr="002C3EC8">
              <w:rPr>
                <w:rFonts w:ascii="Palatino Linotype" w:hAnsi="Palatino Linotype" w:cs="Arial"/>
                <w:i/>
                <w:sz w:val="22"/>
                <w:lang w:val="es-MX"/>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4915AC" w:rsidRPr="002C3EC8" w:rsidRDefault="004915AC" w:rsidP="004915AC">
      <w:pPr>
        <w:pStyle w:val="Prrafodelista"/>
        <w:autoSpaceDE w:val="0"/>
        <w:autoSpaceDN w:val="0"/>
        <w:adjustRightInd w:val="0"/>
        <w:spacing w:before="240" w:after="160" w:line="360" w:lineRule="auto"/>
        <w:ind w:left="0"/>
        <w:jc w:val="both"/>
        <w:rPr>
          <w:rFonts w:ascii="Palatino Linotype" w:hAnsi="Palatino Linotype"/>
          <w:lang w:val="es-MX"/>
        </w:rPr>
      </w:pPr>
      <w:r w:rsidRPr="002C3EC8">
        <w:rPr>
          <w:rFonts w:ascii="Palatino Linotype" w:hAnsi="Palatino Linotype"/>
          <w:lang w:val="es-MX"/>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2C3EC8">
        <w:rPr>
          <w:rFonts w:ascii="Palatino Linotype" w:hAnsi="Palatino Linotype"/>
          <w:b/>
          <w:u w:val="single"/>
          <w:lang w:val="es-MX"/>
        </w:rPr>
        <w:t>incluso, la solicitud de acceso a la información pueda ser anónima o no contener un nombre que identifique al solicitante o que permita tener certeza sobre su identidad</w:t>
      </w:r>
      <w:r w:rsidRPr="002C3EC8">
        <w:rPr>
          <w:rFonts w:ascii="Palatino Linotype" w:hAnsi="Palatino Linotype"/>
          <w:lang w:val="es-MX"/>
        </w:rPr>
        <w:t xml:space="preserve">. </w:t>
      </w:r>
    </w:p>
    <w:p w:rsidR="004915AC" w:rsidRPr="00017993" w:rsidRDefault="004915AC" w:rsidP="004915AC">
      <w:pPr>
        <w:pStyle w:val="Prrafodelista"/>
        <w:autoSpaceDE w:val="0"/>
        <w:autoSpaceDN w:val="0"/>
        <w:adjustRightInd w:val="0"/>
        <w:spacing w:before="240" w:after="160" w:line="360" w:lineRule="auto"/>
        <w:ind w:left="0"/>
        <w:jc w:val="both"/>
        <w:rPr>
          <w:rFonts w:ascii="Palatino Linotype" w:hAnsi="Palatino Linotype"/>
          <w:lang w:val="es-MX"/>
        </w:rPr>
      </w:pPr>
      <w:r w:rsidRPr="002C3EC8">
        <w:rPr>
          <w:rFonts w:ascii="Palatino Linotype" w:hAnsi="Palatino Linotype"/>
          <w:lang w:val="es-MX"/>
        </w:rPr>
        <w:t xml:space="preserve">En conclusión, se cubrieron los requisitos de procedencia y </w:t>
      </w:r>
      <w:proofErr w:type="spellStart"/>
      <w:r w:rsidRPr="002C3EC8">
        <w:rPr>
          <w:rFonts w:ascii="Palatino Linotype" w:hAnsi="Palatino Linotype"/>
          <w:lang w:val="es-MX"/>
        </w:rPr>
        <w:t>procedibilidad</w:t>
      </w:r>
      <w:proofErr w:type="spellEnd"/>
      <w:r w:rsidRPr="002C3EC8">
        <w:rPr>
          <w:rFonts w:ascii="Palatino Linotype" w:hAnsi="Palatino Linotype"/>
          <w:lang w:val="es-MX"/>
        </w:rPr>
        <w:t xml:space="preserve"> y conforme a las constancias que obran en el expediente.</w:t>
      </w:r>
    </w:p>
    <w:p w:rsidR="004915AC" w:rsidRPr="00CC1F73" w:rsidRDefault="004915AC" w:rsidP="004915AC">
      <w:pPr>
        <w:autoSpaceDE w:val="0"/>
        <w:autoSpaceDN w:val="0"/>
        <w:adjustRightInd w:val="0"/>
        <w:spacing w:line="360" w:lineRule="auto"/>
        <w:jc w:val="both"/>
        <w:rPr>
          <w:rFonts w:ascii="Palatino Linotype" w:eastAsiaTheme="minorHAnsi" w:hAnsi="Palatino Linotype" w:cs="Arial"/>
          <w:lang w:val="es-MX" w:eastAsia="en-US"/>
        </w:rPr>
      </w:pPr>
    </w:p>
    <w:p w:rsidR="004915AC" w:rsidRPr="0047590A" w:rsidRDefault="004915AC" w:rsidP="004915AC">
      <w:pPr>
        <w:spacing w:line="360" w:lineRule="auto"/>
        <w:jc w:val="both"/>
        <w:rPr>
          <w:rFonts w:ascii="Palatino Linotype" w:eastAsiaTheme="minorEastAsia" w:hAnsi="Palatino Linotype" w:cs="Arial"/>
          <w:b/>
          <w:sz w:val="28"/>
          <w:szCs w:val="28"/>
          <w:lang w:val="es-ES_tradnl"/>
        </w:rPr>
      </w:pPr>
      <w:r w:rsidRPr="0047590A">
        <w:rPr>
          <w:rFonts w:ascii="Palatino Linotype" w:eastAsiaTheme="minorEastAsia" w:hAnsi="Palatino Linotype" w:cs="Arial"/>
          <w:b/>
          <w:sz w:val="28"/>
          <w:szCs w:val="28"/>
          <w:lang w:val="es-ES_tradnl"/>
        </w:rPr>
        <w:t>TERCERO. Del estudio de las causas de improcedencia y sobreseimiento.</w:t>
      </w:r>
    </w:p>
    <w:p w:rsidR="004915AC" w:rsidRDefault="004915AC" w:rsidP="004915AC">
      <w:pPr>
        <w:spacing w:line="360" w:lineRule="auto"/>
        <w:jc w:val="both"/>
        <w:rPr>
          <w:rFonts w:ascii="Palatino Linotype" w:eastAsiaTheme="minorEastAsia" w:hAnsi="Palatino Linotype" w:cs="Arial"/>
          <w:lang w:val="es-ES_tradnl"/>
        </w:rPr>
      </w:pPr>
    </w:p>
    <w:p w:rsidR="004915AC" w:rsidRDefault="004915AC" w:rsidP="004915AC">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el procedimiento de acceso a la información y de los medios de impugnación de la materia, se advierten diversos supuestos de </w:t>
      </w:r>
      <w:proofErr w:type="spellStart"/>
      <w:r w:rsidRPr="003F13D5">
        <w:rPr>
          <w:rFonts w:ascii="Palatino Linotype" w:eastAsiaTheme="minorEastAsia" w:hAnsi="Palatino Linotype" w:cs="Arial"/>
          <w:lang w:val="es-ES_tradnl"/>
        </w:rPr>
        <w:t>procedibilidad</w:t>
      </w:r>
      <w:proofErr w:type="spellEnd"/>
      <w:r w:rsidRPr="003F13D5">
        <w:rPr>
          <w:rFonts w:ascii="Palatino Linotype" w:eastAsiaTheme="minorEastAsia" w:hAnsi="Palatino Linotype" w:cs="Arial"/>
          <w:lang w:val="es-ES_tradn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4915AC" w:rsidRPr="003F13D5" w:rsidRDefault="004915AC" w:rsidP="004915AC">
      <w:pPr>
        <w:spacing w:line="360" w:lineRule="auto"/>
        <w:jc w:val="both"/>
        <w:rPr>
          <w:rFonts w:ascii="Palatino Linotype" w:eastAsiaTheme="minorEastAsia" w:hAnsi="Palatino Linotype" w:cs="Arial"/>
          <w:lang w:val="es-ES_tradnl"/>
        </w:rPr>
      </w:pPr>
    </w:p>
    <w:p w:rsidR="004915AC" w:rsidRDefault="004915AC" w:rsidP="004915AC">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Luego entonces, es menester señalar que es una facultad legal entrar al estudio del sobreseimiento que hagan valer las partes o que se adviertan de oficio por este </w:t>
      </w:r>
      <w:proofErr w:type="spellStart"/>
      <w:r w:rsidRPr="003F13D5">
        <w:rPr>
          <w:rFonts w:ascii="Palatino Linotype" w:eastAsiaTheme="minorEastAsia" w:hAnsi="Palatino Linotype" w:cs="Arial"/>
          <w:lang w:val="es-ES_tradnl"/>
        </w:rPr>
        <w:t>Resolutor</w:t>
      </w:r>
      <w:proofErr w:type="spellEnd"/>
      <w:r w:rsidRPr="003F13D5">
        <w:rPr>
          <w:rFonts w:ascii="Palatino Linotype" w:eastAsiaTheme="minorEastAsia" w:hAnsi="Palatino Linotype" w:cs="Arial"/>
          <w:lang w:val="es-ES_tradnl"/>
        </w:rPr>
        <w:t xml:space="preserve">; supuestos procesales que dotan de seguridad jurídica a las resoluciones </w:t>
      </w:r>
      <w:r w:rsidRPr="003F13D5">
        <w:rPr>
          <w:rFonts w:ascii="Palatino Linotype" w:eastAsiaTheme="minorEastAsia" w:hAnsi="Palatino Linotype" w:cs="Arial"/>
          <w:lang w:val="es-ES_tradnl"/>
        </w:rPr>
        <w:lastRenderedPageBreak/>
        <w:t>emitidas por este organismo colegiado, máxime que se trata de una figura procedimental adoptada en la ley de la materia, la cual permite dilucidar alguna causal que impida el estudio y resolución de un asunto en su fondo, cuando una vez admitido el recurso de revisión se advierta algún supuesto marcado por la Ley que permita sobreseerlo.</w:t>
      </w:r>
    </w:p>
    <w:p w:rsidR="004915AC" w:rsidRPr="003F13D5" w:rsidRDefault="004915AC" w:rsidP="004915AC">
      <w:pPr>
        <w:spacing w:line="360" w:lineRule="auto"/>
        <w:jc w:val="both"/>
        <w:rPr>
          <w:rFonts w:ascii="Palatino Linotype" w:eastAsiaTheme="minorEastAsia" w:hAnsi="Palatino Linotype" w:cs="Arial"/>
          <w:lang w:val="es-ES_tradnl"/>
        </w:rPr>
      </w:pPr>
    </w:p>
    <w:p w:rsidR="004915AC" w:rsidRDefault="004915AC" w:rsidP="004915AC">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Estudio de causales de sobreseimiento que no son incompatibles con el derecho de acceso a la información, ya que éste no se coarta por regular causas de improcedencia y</w:t>
      </w:r>
      <w:r>
        <w:rPr>
          <w:rFonts w:ascii="Palatino Linotype" w:eastAsiaTheme="minorEastAsia" w:hAnsi="Palatino Linotype" w:cs="Arial"/>
          <w:lang w:val="es-ES_tradnl"/>
        </w:rPr>
        <w:t xml:space="preserve"> sobreseimiento con tales fines</w:t>
      </w:r>
      <w:r w:rsidRPr="003F13D5">
        <w:rPr>
          <w:rFonts w:ascii="Palatino Linotype" w:eastAsiaTheme="minorEastAsia" w:hAnsi="Palatino Linotype" w:cs="Arial"/>
          <w:lang w:val="es-ES_tradnl"/>
        </w:rPr>
        <w:t xml:space="preserve">, por lo tanto, resulta importante referir que, en la Ley de Transparencia Local vigente, en su artículo 192 contempla la figura jurídica del sobreseimiento; en el cual, la hipótesis inmersa en la fracción I, refiere que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se desista expresamente del recurso.</w:t>
      </w:r>
    </w:p>
    <w:p w:rsidR="004915AC" w:rsidRPr="003F13D5" w:rsidRDefault="004915AC" w:rsidP="004915AC">
      <w:pPr>
        <w:spacing w:line="360" w:lineRule="auto"/>
        <w:jc w:val="both"/>
        <w:rPr>
          <w:rFonts w:ascii="Palatino Linotype" w:eastAsiaTheme="minorEastAsia" w:hAnsi="Palatino Linotype" w:cs="Arial"/>
          <w:lang w:val="es-ES_tradnl"/>
        </w:rPr>
      </w:pPr>
    </w:p>
    <w:p w:rsidR="004915AC" w:rsidRPr="003F13D5" w:rsidRDefault="004915AC" w:rsidP="004915AC">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w:t>
      </w:r>
      <w:r w:rsidRPr="003F13D5">
        <w:rPr>
          <w:rFonts w:ascii="Palatino Linotype" w:eastAsiaTheme="minorEastAsia" w:hAnsi="Palatino Linotype" w:cs="Arial"/>
          <w:b/>
          <w:i/>
          <w:sz w:val="22"/>
          <w:lang w:val="es-ES_tradnl"/>
        </w:rPr>
        <w:t>Artículo 192.</w:t>
      </w:r>
      <w:r w:rsidRPr="003F13D5">
        <w:rPr>
          <w:rFonts w:ascii="Palatino Linotype" w:eastAsiaTheme="minorEastAsia" w:hAnsi="Palatino Linotype" w:cs="Arial"/>
          <w:i/>
          <w:sz w:val="22"/>
          <w:lang w:val="es-ES_tradnl"/>
        </w:rPr>
        <w:t xml:space="preserve"> El recurso será sobreseído, en todo o en parte, cuando una vez admitido, se actualicen alguno de los siguientes supuestos:</w:t>
      </w:r>
    </w:p>
    <w:p w:rsidR="004915AC" w:rsidRPr="003F13D5" w:rsidRDefault="004915AC" w:rsidP="004915AC">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b/>
          <w:i/>
          <w:sz w:val="22"/>
          <w:lang w:val="es-ES_tradnl"/>
        </w:rPr>
        <w:t xml:space="preserve">I. </w:t>
      </w:r>
      <w:r w:rsidRPr="00874000">
        <w:rPr>
          <w:rFonts w:ascii="Palatino Linotype" w:eastAsiaTheme="minorEastAsia" w:hAnsi="Palatino Linotype" w:cs="Arial"/>
          <w:b/>
          <w:i/>
          <w:sz w:val="22"/>
          <w:lang w:val="es-ES_tradnl"/>
        </w:rPr>
        <w:t>El Recurrente</w:t>
      </w:r>
      <w:r w:rsidRPr="00874000">
        <w:rPr>
          <w:rFonts w:ascii="Palatino Linotype" w:eastAsiaTheme="minorEastAsia" w:hAnsi="Palatino Linotype" w:cs="Arial"/>
          <w:b/>
          <w:i/>
          <w:sz w:val="22"/>
          <w:u w:val="single"/>
          <w:lang w:val="es-ES_tradnl"/>
        </w:rPr>
        <w:t xml:space="preserve"> se desista expresamente del recurso</w:t>
      </w:r>
      <w:r w:rsidRPr="00874000">
        <w:rPr>
          <w:rFonts w:ascii="Palatino Linotype" w:eastAsiaTheme="minorEastAsia" w:hAnsi="Palatino Linotype" w:cs="Arial"/>
          <w:b/>
          <w:i/>
          <w:sz w:val="22"/>
          <w:lang w:val="es-ES_tradnl"/>
        </w:rPr>
        <w:t>;</w:t>
      </w:r>
    </w:p>
    <w:p w:rsidR="004915AC" w:rsidRPr="003F13D5" w:rsidRDefault="004915AC" w:rsidP="004915AC">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 xml:space="preserve">II. </w:t>
      </w:r>
      <w:r>
        <w:rPr>
          <w:rFonts w:ascii="Palatino Linotype" w:eastAsiaTheme="minorEastAsia" w:hAnsi="Palatino Linotype" w:cs="Arial"/>
          <w:i/>
          <w:sz w:val="22"/>
          <w:lang w:val="es-ES_tradnl"/>
        </w:rPr>
        <w:t>El Recurrente</w:t>
      </w:r>
      <w:r w:rsidRPr="003F13D5">
        <w:rPr>
          <w:rFonts w:ascii="Palatino Linotype" w:eastAsiaTheme="minorEastAsia" w:hAnsi="Palatino Linotype" w:cs="Arial"/>
          <w:i/>
          <w:sz w:val="22"/>
          <w:lang w:val="es-ES_tradnl"/>
        </w:rPr>
        <w:t xml:space="preserve"> fallezca o, tratándose de personas jurídicas colectivas, se disuelva;</w:t>
      </w:r>
    </w:p>
    <w:p w:rsidR="004915AC" w:rsidRPr="003F13D5" w:rsidRDefault="004915AC" w:rsidP="004915AC">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III. El sujeto obligado responsable del acto lo modifique o revoque de tal manera que el recurso de revisión quede sin materia;</w:t>
      </w:r>
    </w:p>
    <w:p w:rsidR="004915AC" w:rsidRPr="003F13D5" w:rsidRDefault="004915AC" w:rsidP="004915AC">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IV. Admitido el recurso de revisión, aparezca alguna causal de improcedencia en los términos de la presente Ley; y</w:t>
      </w:r>
    </w:p>
    <w:p w:rsidR="004915AC" w:rsidRDefault="004915AC" w:rsidP="004915AC">
      <w:pPr>
        <w:ind w:left="567" w:right="616"/>
        <w:jc w:val="both"/>
        <w:rPr>
          <w:rFonts w:ascii="Palatino Linotype" w:eastAsiaTheme="minorEastAsia" w:hAnsi="Palatino Linotype" w:cs="Arial"/>
          <w:sz w:val="22"/>
          <w:lang w:val="es-ES_tradnl"/>
        </w:rPr>
      </w:pPr>
      <w:r w:rsidRPr="003F13D5">
        <w:rPr>
          <w:rFonts w:ascii="Palatino Linotype" w:eastAsiaTheme="minorEastAsia" w:hAnsi="Palatino Linotype" w:cs="Arial"/>
          <w:i/>
          <w:sz w:val="22"/>
          <w:lang w:val="es-ES_tradnl"/>
        </w:rPr>
        <w:t>V. Cuando por cualquier motivo quede sin materia el recurso.</w:t>
      </w:r>
      <w:r>
        <w:rPr>
          <w:rFonts w:ascii="Palatino Linotype" w:eastAsiaTheme="minorEastAsia" w:hAnsi="Palatino Linotype" w:cs="Arial"/>
          <w:i/>
          <w:sz w:val="22"/>
          <w:lang w:val="es-ES_tradnl"/>
        </w:rPr>
        <w:t>”</w:t>
      </w:r>
    </w:p>
    <w:p w:rsidR="004915AC" w:rsidRDefault="004915AC" w:rsidP="004915AC">
      <w:pPr>
        <w:ind w:left="567" w:right="616"/>
        <w:jc w:val="both"/>
        <w:rPr>
          <w:rFonts w:ascii="Palatino Linotype" w:eastAsiaTheme="minorEastAsia" w:hAnsi="Palatino Linotype" w:cs="Arial"/>
          <w:sz w:val="22"/>
          <w:lang w:val="es-ES_tradnl"/>
        </w:rPr>
      </w:pPr>
    </w:p>
    <w:p w:rsidR="004915AC" w:rsidRPr="003F13D5" w:rsidRDefault="004915AC" w:rsidP="004915AC">
      <w:pPr>
        <w:ind w:left="567" w:right="616"/>
        <w:jc w:val="right"/>
        <w:rPr>
          <w:rFonts w:ascii="Palatino Linotype" w:eastAsiaTheme="minorEastAsia" w:hAnsi="Palatino Linotype" w:cs="Arial"/>
          <w:sz w:val="22"/>
          <w:lang w:val="es-ES_tradnl"/>
        </w:rPr>
      </w:pPr>
      <w:r>
        <w:rPr>
          <w:rFonts w:ascii="Palatino Linotype" w:eastAsiaTheme="minorEastAsia" w:hAnsi="Palatino Linotype" w:cs="Arial"/>
          <w:sz w:val="22"/>
          <w:lang w:val="es-ES_tradnl"/>
        </w:rPr>
        <w:t>(Énfasis añadido)</w:t>
      </w:r>
    </w:p>
    <w:p w:rsidR="004915AC" w:rsidRDefault="004915AC" w:rsidP="004915AC">
      <w:pPr>
        <w:spacing w:line="360" w:lineRule="auto"/>
        <w:jc w:val="both"/>
        <w:rPr>
          <w:rFonts w:ascii="Palatino Linotype" w:eastAsiaTheme="minorEastAsia" w:hAnsi="Palatino Linotype" w:cs="Arial"/>
          <w:lang w:val="es-ES_tradnl"/>
        </w:rPr>
      </w:pPr>
    </w:p>
    <w:p w:rsidR="004915AC" w:rsidRDefault="004915AC" w:rsidP="004915AC">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Así, para que se tenga por desistido bastará con que la parte </w:t>
      </w:r>
      <w:r w:rsidRPr="00A11CF7">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expresamente se desista del recurso de revisión promovido, </w:t>
      </w:r>
      <w:r>
        <w:rPr>
          <w:rFonts w:ascii="Palatino Linotype" w:eastAsiaTheme="minorEastAsia" w:hAnsi="Palatino Linotype" w:cs="Arial"/>
          <w:lang w:val="es-ES_tradnl"/>
        </w:rPr>
        <w:t xml:space="preserve">circunstancia que como quedó señalado en el apartado de antecedentes, </w:t>
      </w:r>
      <w:r>
        <w:rPr>
          <w:rFonts w:ascii="Palatino Linotype" w:eastAsiaTheme="minorEastAsia" w:hAnsi="Palatino Linotype" w:cs="Arial"/>
          <w:b/>
          <w:lang w:val="es-ES_tradnl"/>
        </w:rPr>
        <w:t>el</w:t>
      </w:r>
      <w:r w:rsidRPr="006D77A7">
        <w:rPr>
          <w:rFonts w:ascii="Palatino Linotype" w:eastAsiaTheme="minorEastAsia" w:hAnsi="Palatino Linotype" w:cs="Arial"/>
          <w:b/>
          <w:lang w:val="es-ES_tradnl"/>
        </w:rPr>
        <w:t xml:space="preserve"> Recurrente</w:t>
      </w:r>
      <w:r>
        <w:rPr>
          <w:rFonts w:ascii="Palatino Linotype" w:eastAsiaTheme="minorEastAsia" w:hAnsi="Palatino Linotype" w:cs="Arial"/>
          <w:lang w:val="es-ES_tradnl"/>
        </w:rPr>
        <w:t>, expresó su voluntad de desistirse del recurso, manifestando lo siguiente:</w:t>
      </w:r>
    </w:p>
    <w:p w:rsidR="004915AC" w:rsidRPr="007D3BE3" w:rsidRDefault="004915AC" w:rsidP="004915AC">
      <w:pPr>
        <w:spacing w:line="360" w:lineRule="auto"/>
        <w:jc w:val="both"/>
        <w:rPr>
          <w:rFonts w:ascii="Palatino Linotype" w:eastAsiaTheme="minorEastAsia" w:hAnsi="Palatino Linotype" w:cs="Arial"/>
          <w:i/>
          <w:lang w:val="es-ES_tradnl"/>
        </w:rPr>
      </w:pPr>
    </w:p>
    <w:p w:rsidR="004915AC" w:rsidRPr="007D3BE3" w:rsidRDefault="004915AC" w:rsidP="004915AC">
      <w:pPr>
        <w:spacing w:line="360" w:lineRule="auto"/>
        <w:jc w:val="both"/>
        <w:rPr>
          <w:rFonts w:ascii="Palatino Linotype" w:eastAsiaTheme="minorEastAsia" w:hAnsi="Palatino Linotype" w:cs="Arial"/>
          <w:b/>
          <w:i/>
          <w:lang w:val="es-ES_tradnl"/>
        </w:rPr>
      </w:pPr>
      <w:r>
        <w:rPr>
          <w:rFonts w:ascii="Palatino Linotype" w:eastAsiaTheme="minorEastAsia" w:hAnsi="Palatino Linotype" w:cs="Arial"/>
          <w:b/>
          <w:i/>
          <w:lang w:val="es-ES_tradnl"/>
        </w:rPr>
        <w:lastRenderedPageBreak/>
        <w:t>“</w:t>
      </w:r>
      <w:r w:rsidRPr="004520C4">
        <w:rPr>
          <w:rFonts w:ascii="Palatino Linotype" w:eastAsiaTheme="minorEastAsia" w:hAnsi="Palatino Linotype" w:cs="Arial"/>
          <w:b/>
          <w:i/>
          <w:lang w:val="es-ES_tradnl"/>
        </w:rPr>
        <w:t>ya no requiero la información</w:t>
      </w:r>
      <w:r>
        <w:rPr>
          <w:rFonts w:ascii="Palatino Linotype" w:eastAsiaTheme="minorEastAsia" w:hAnsi="Palatino Linotype" w:cs="Arial"/>
          <w:b/>
          <w:i/>
          <w:lang w:val="es-ES_tradnl"/>
        </w:rPr>
        <w:t>”</w:t>
      </w:r>
    </w:p>
    <w:p w:rsidR="004915AC" w:rsidRPr="00E634B3" w:rsidRDefault="004915AC" w:rsidP="004915AC">
      <w:pPr>
        <w:spacing w:line="360" w:lineRule="auto"/>
        <w:rPr>
          <w:rFonts w:ascii="Palatino Linotype" w:eastAsiaTheme="minorEastAsia" w:hAnsi="Palatino Linotype" w:cs="Arial"/>
          <w:i/>
          <w:lang w:val="es-ES_tradnl"/>
        </w:rPr>
      </w:pPr>
    </w:p>
    <w:p w:rsidR="004915AC" w:rsidRDefault="004915AC" w:rsidP="004915AC">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ese orden de ideas, se entiende que </w:t>
      </w:r>
      <w:r>
        <w:rPr>
          <w:rFonts w:ascii="Palatino Linotype" w:eastAsiaTheme="minorEastAsia" w:hAnsi="Palatino Linotype" w:cs="Arial"/>
          <w:b/>
          <w:lang w:val="es-ES_tradnl"/>
        </w:rPr>
        <w:t>el Recurrente</w:t>
      </w:r>
      <w:r w:rsidRPr="003F13D5">
        <w:rPr>
          <w:rFonts w:ascii="Palatino Linotype" w:eastAsiaTheme="minorEastAsia" w:hAnsi="Palatino Linotype" w:cs="Arial"/>
          <w:lang w:val="es-ES_tradnl"/>
        </w:rPr>
        <w:t>, sin existir coacción o dolo, en ejercicio de sus derechos, se desiste del recurso en que se actúa, por lo que se procede a la valoración, respecto de si el desistimiento cumple con lo establecido en la fracción I del artículo 192 de la Ley de Transparencia y Acceso a la Información Pública del Estado de México y Municipios.</w:t>
      </w:r>
    </w:p>
    <w:p w:rsidR="004915AC" w:rsidRPr="003F13D5" w:rsidRDefault="004915AC" w:rsidP="004915AC">
      <w:pPr>
        <w:spacing w:line="360" w:lineRule="auto"/>
        <w:jc w:val="both"/>
        <w:rPr>
          <w:rFonts w:ascii="Palatino Linotype" w:eastAsiaTheme="minorEastAsia" w:hAnsi="Palatino Linotype" w:cs="Arial"/>
          <w:lang w:val="es-ES_tradnl"/>
        </w:rPr>
      </w:pPr>
    </w:p>
    <w:p w:rsidR="004915AC" w:rsidRDefault="004915AC" w:rsidP="004915AC">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primer lugar, habrá que señalarse que el desistimiento, es la terminación anormal de un proceso, por el que el actor manifiesta su voluntad de abandonar su pretensión; lo que, en el caso concreto, ha de entenderse como la renuncia que hace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a la pretensión procesal que dio origen al recurso, ocasionando la culminación del mismo. Se precisa que no existe momento procesal alguno para realizarlo, por lo que el mismo se podrá interponer en cualquier momento.</w:t>
      </w:r>
    </w:p>
    <w:p w:rsidR="004915AC" w:rsidRPr="003F13D5" w:rsidRDefault="004915AC" w:rsidP="004915AC">
      <w:pPr>
        <w:spacing w:line="360" w:lineRule="auto"/>
        <w:jc w:val="both"/>
        <w:rPr>
          <w:rFonts w:ascii="Palatino Linotype" w:eastAsiaTheme="minorEastAsia" w:hAnsi="Palatino Linotype" w:cs="Arial"/>
          <w:lang w:val="es-ES_tradnl"/>
        </w:rPr>
      </w:pPr>
    </w:p>
    <w:p w:rsidR="004915AC" w:rsidRDefault="004915AC" w:rsidP="004915AC">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ese tenor de ideas, la parte </w:t>
      </w:r>
      <w:r w:rsidRPr="003F13D5">
        <w:rPr>
          <w:rFonts w:ascii="Palatino Linotype" w:eastAsiaTheme="minorEastAsia" w:hAnsi="Palatino Linotype" w:cs="Arial"/>
          <w:b/>
          <w:lang w:val="es-ES_tradnl"/>
        </w:rPr>
        <w:t>Recurrente</w:t>
      </w:r>
      <w:r>
        <w:rPr>
          <w:rFonts w:ascii="Palatino Linotype" w:eastAsiaTheme="minorEastAsia" w:hAnsi="Palatino Linotype" w:cs="Arial"/>
          <w:lang w:val="es-ES_tradnl"/>
        </w:rPr>
        <w:t xml:space="preserve"> con la legitimación activa </w:t>
      </w:r>
      <w:r w:rsidRPr="003F13D5">
        <w:rPr>
          <w:rFonts w:ascii="Palatino Linotype" w:eastAsiaTheme="minorEastAsia" w:hAnsi="Palatino Linotype" w:cs="Arial"/>
          <w:lang w:val="es-ES_tradnl"/>
        </w:rPr>
        <w:t xml:space="preserve">que debidamente se tiene acreditada en autos, es la misma persona que realizó la solicitud de información número </w:t>
      </w:r>
      <w:r>
        <w:rPr>
          <w:rFonts w:ascii="Palatino Linotype" w:hAnsi="Palatino Linotype"/>
          <w:b/>
          <w:bCs/>
        </w:rPr>
        <w:t>00127/ATIZAPAN/IP/2023</w:t>
      </w:r>
      <w:r w:rsidRPr="003F13D5">
        <w:rPr>
          <w:rFonts w:ascii="Palatino Linotype" w:eastAsiaTheme="minorEastAsia" w:hAnsi="Palatino Linotype" w:cs="Arial"/>
          <w:lang w:val="es-ES_tradnl"/>
        </w:rPr>
        <w:t xml:space="preserve">, y quien, posteriormente interpuso el presente recurso de revisión número </w:t>
      </w:r>
      <w:r>
        <w:rPr>
          <w:rFonts w:ascii="Palatino Linotype" w:eastAsiaTheme="minorEastAsia" w:hAnsi="Palatino Linotype" w:cs="Arial"/>
          <w:b/>
          <w:lang w:val="es-ES_tradnl"/>
        </w:rPr>
        <w:t>0</w:t>
      </w:r>
      <w:r w:rsidR="00DE314B">
        <w:rPr>
          <w:rFonts w:ascii="Palatino Linotype" w:eastAsiaTheme="minorEastAsia" w:hAnsi="Palatino Linotype" w:cs="Arial"/>
          <w:b/>
          <w:lang w:val="es-ES_tradnl"/>
        </w:rPr>
        <w:t>7570</w:t>
      </w:r>
      <w:r>
        <w:rPr>
          <w:rFonts w:ascii="Palatino Linotype" w:eastAsiaTheme="minorEastAsia" w:hAnsi="Palatino Linotype" w:cs="Arial"/>
          <w:b/>
          <w:lang w:val="es-ES_tradnl"/>
        </w:rPr>
        <w:t>/INFOEM/IP/RR/2023</w:t>
      </w:r>
      <w:r w:rsidRPr="0004427D">
        <w:rPr>
          <w:rFonts w:ascii="Palatino Linotype" w:eastAsiaTheme="minorEastAsia" w:hAnsi="Palatino Linotype" w:cs="Arial"/>
          <w:b/>
          <w:lang w:val="es-ES_tradnl"/>
        </w:rPr>
        <w:t>,</w:t>
      </w:r>
      <w:r w:rsidRPr="003F13D5">
        <w:rPr>
          <w:rFonts w:ascii="Palatino Linotype" w:eastAsiaTheme="minorEastAsia" w:hAnsi="Palatino Linotype" w:cs="Arial"/>
          <w:lang w:val="es-ES_tradnl"/>
        </w:rPr>
        <w:t xml:space="preserve"> en </w:t>
      </w:r>
      <w:r>
        <w:rPr>
          <w:rFonts w:ascii="Palatino Linotype" w:eastAsiaTheme="minorEastAsia" w:hAnsi="Palatino Linotype" w:cs="Arial"/>
          <w:lang w:val="es-ES_tradnl"/>
        </w:rPr>
        <w:t xml:space="preserve">contra de la </w:t>
      </w:r>
      <w:r w:rsidRPr="003F13D5">
        <w:rPr>
          <w:rFonts w:ascii="Palatino Linotype" w:eastAsiaTheme="minorEastAsia" w:hAnsi="Palatino Linotype" w:cs="Arial"/>
          <w:lang w:val="es-ES_tradnl"/>
        </w:rPr>
        <w:t>respuesta; todo esto, de conformidad con las actuaciones que obran en el expediente electrónico del SAIMEX.</w:t>
      </w:r>
    </w:p>
    <w:p w:rsidR="004915AC" w:rsidRPr="003F13D5" w:rsidRDefault="004915AC" w:rsidP="004915AC">
      <w:pPr>
        <w:spacing w:line="360" w:lineRule="auto"/>
        <w:jc w:val="both"/>
        <w:rPr>
          <w:rFonts w:ascii="Palatino Linotype" w:eastAsiaTheme="minorEastAsia" w:hAnsi="Palatino Linotype" w:cs="Arial"/>
          <w:lang w:val="es-ES_tradnl"/>
        </w:rPr>
      </w:pPr>
    </w:p>
    <w:p w:rsidR="004915AC" w:rsidRDefault="004915AC" w:rsidP="004915AC">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Por lo anterior, es dable enfatizar que la figura del desistimiento tiene como finalidad la interrupción y terminación del procedimiento sin entrar al estudio, derivado de</w:t>
      </w:r>
      <w:r>
        <w:rPr>
          <w:rFonts w:ascii="Palatino Linotype" w:eastAsiaTheme="minorEastAsia" w:hAnsi="Palatino Linotype" w:cs="Arial"/>
          <w:lang w:val="es-ES_tradnl"/>
        </w:rPr>
        <w:t xml:space="preserve"> la existencia de la renuncia del Recurrente</w:t>
      </w:r>
      <w:r w:rsidRPr="003F13D5">
        <w:rPr>
          <w:rFonts w:ascii="Palatino Linotype" w:eastAsiaTheme="minorEastAsia" w:hAnsi="Palatino Linotype" w:cs="Arial"/>
          <w:lang w:val="es-ES_tradnl"/>
        </w:rPr>
        <w:t xml:space="preserve"> a la sustanciación y resolución del </w:t>
      </w:r>
      <w:r w:rsidRPr="003F13D5">
        <w:rPr>
          <w:rFonts w:ascii="Palatino Linotype" w:eastAsiaTheme="minorEastAsia" w:hAnsi="Palatino Linotype" w:cs="Arial"/>
          <w:lang w:val="es-ES_tradnl"/>
        </w:rPr>
        <w:lastRenderedPageBreak/>
        <w:t>procedimiento; por lo que, con efectos vinculantes a la presente Resolución, dicho desistimiento debe quedar firme.</w:t>
      </w:r>
    </w:p>
    <w:p w:rsidR="004915AC" w:rsidRPr="003F13D5" w:rsidRDefault="004915AC" w:rsidP="004915AC">
      <w:pPr>
        <w:spacing w:line="360" w:lineRule="auto"/>
        <w:jc w:val="both"/>
        <w:rPr>
          <w:rFonts w:ascii="Palatino Linotype" w:eastAsiaTheme="minorEastAsia" w:hAnsi="Palatino Linotype" w:cs="Arial"/>
          <w:lang w:val="es-ES_tradnl"/>
        </w:rPr>
      </w:pPr>
    </w:p>
    <w:p w:rsidR="004915AC" w:rsidRDefault="004915AC" w:rsidP="004915AC">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consecuencia, al actualizarse lo estipulado en la fracción I del artículo 192 de la Ley de Transparencia y Acceso a la Información Pública del Estado de México y Municipios, lo procedente es Sobreseer el recurso de revisión que atañe; dado que, no es necesario estudiar si existió vulneración al derecho de acceso a la información pública, en atención que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que presentó el recurso de revisión manifiesta la voluntad de desistirse, con las consecuencias que a ello conlleva.</w:t>
      </w:r>
    </w:p>
    <w:p w:rsidR="004915AC" w:rsidRPr="003F13D5" w:rsidRDefault="004915AC" w:rsidP="004915AC">
      <w:pPr>
        <w:spacing w:line="360" w:lineRule="auto"/>
        <w:jc w:val="both"/>
        <w:rPr>
          <w:rFonts w:ascii="Palatino Linotype" w:eastAsiaTheme="minorEastAsia" w:hAnsi="Palatino Linotype" w:cs="Arial"/>
          <w:lang w:val="es-ES_tradnl"/>
        </w:rPr>
      </w:pPr>
    </w:p>
    <w:p w:rsidR="004915AC" w:rsidRDefault="004915AC" w:rsidP="004915AC">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Por lo antes expuesto y fundado es de resolverse y,</w:t>
      </w:r>
    </w:p>
    <w:p w:rsidR="004915AC" w:rsidRPr="003F13D5" w:rsidRDefault="004915AC" w:rsidP="004915AC">
      <w:pPr>
        <w:spacing w:line="360" w:lineRule="auto"/>
        <w:jc w:val="both"/>
        <w:rPr>
          <w:rFonts w:ascii="Palatino Linotype" w:eastAsiaTheme="minorEastAsia" w:hAnsi="Palatino Linotype" w:cs="Arial"/>
          <w:lang w:val="es-ES_tradnl"/>
        </w:rPr>
      </w:pPr>
    </w:p>
    <w:p w:rsidR="004915AC" w:rsidRDefault="004915AC" w:rsidP="004915AC">
      <w:pPr>
        <w:spacing w:line="360" w:lineRule="auto"/>
        <w:jc w:val="both"/>
        <w:rPr>
          <w:rFonts w:ascii="Palatino Linotype" w:eastAsiaTheme="minorEastAsia" w:hAnsi="Palatino Linotype" w:cs="Arial"/>
          <w:lang w:val="es-ES_tradnl"/>
        </w:rPr>
      </w:pPr>
    </w:p>
    <w:p w:rsidR="004915AC" w:rsidRPr="003F13D5" w:rsidRDefault="004915AC" w:rsidP="004915AC">
      <w:pPr>
        <w:spacing w:line="360" w:lineRule="auto"/>
        <w:jc w:val="center"/>
        <w:rPr>
          <w:rFonts w:ascii="Palatino Linotype" w:eastAsiaTheme="minorEastAsia" w:hAnsi="Palatino Linotype" w:cs="Arial"/>
          <w:b/>
          <w:sz w:val="28"/>
          <w:szCs w:val="28"/>
          <w:lang w:val="es-ES_tradnl"/>
        </w:rPr>
      </w:pPr>
      <w:r w:rsidRPr="003F13D5">
        <w:rPr>
          <w:rFonts w:ascii="Palatino Linotype" w:eastAsiaTheme="minorEastAsia" w:hAnsi="Palatino Linotype" w:cs="Arial"/>
          <w:b/>
          <w:sz w:val="28"/>
          <w:szCs w:val="28"/>
          <w:lang w:val="es-ES_tradnl"/>
        </w:rPr>
        <w:t>SE    RESUELVE</w:t>
      </w:r>
    </w:p>
    <w:p w:rsidR="004915AC" w:rsidRPr="003F13D5" w:rsidRDefault="004915AC" w:rsidP="004915AC">
      <w:pPr>
        <w:spacing w:line="360" w:lineRule="auto"/>
        <w:jc w:val="both"/>
        <w:rPr>
          <w:rFonts w:ascii="Palatino Linotype" w:eastAsiaTheme="minorEastAsia" w:hAnsi="Palatino Linotype" w:cs="Arial"/>
          <w:lang w:val="es-ES_tradnl"/>
        </w:rPr>
      </w:pPr>
    </w:p>
    <w:p w:rsidR="004915AC" w:rsidRPr="00894F4A" w:rsidRDefault="004915AC" w:rsidP="004915AC">
      <w:pPr>
        <w:spacing w:line="360" w:lineRule="auto"/>
        <w:ind w:left="-142" w:firstLine="1"/>
        <w:jc w:val="both"/>
        <w:rPr>
          <w:rFonts w:ascii="Palatino Linotype" w:eastAsiaTheme="minorEastAsia" w:hAnsi="Palatino Linotype" w:cs="Arial"/>
          <w:i/>
          <w:sz w:val="22"/>
          <w:lang w:val="es-ES_tradnl"/>
        </w:rPr>
      </w:pPr>
      <w:r w:rsidRPr="003F13D5">
        <w:rPr>
          <w:rFonts w:ascii="Palatino Linotype" w:eastAsiaTheme="minorEastAsia" w:hAnsi="Palatino Linotype" w:cs="Arial"/>
          <w:b/>
          <w:sz w:val="28"/>
          <w:szCs w:val="28"/>
          <w:lang w:val="es-ES_tradnl"/>
        </w:rPr>
        <w:t>PRIMERO</w:t>
      </w:r>
      <w:r w:rsidRPr="003F13D5">
        <w:rPr>
          <w:rFonts w:ascii="Palatino Linotype" w:eastAsiaTheme="minorEastAsia" w:hAnsi="Palatino Linotype" w:cs="Arial"/>
          <w:lang w:val="es-ES_tradnl"/>
        </w:rPr>
        <w:t xml:space="preserve">. Se </w:t>
      </w:r>
      <w:r w:rsidRPr="003F13D5">
        <w:rPr>
          <w:rFonts w:ascii="Palatino Linotype" w:eastAsiaTheme="minorEastAsia" w:hAnsi="Palatino Linotype" w:cs="Arial"/>
          <w:b/>
          <w:lang w:val="es-ES_tradnl"/>
        </w:rPr>
        <w:t>SOBRESEE</w:t>
      </w:r>
      <w:r>
        <w:rPr>
          <w:rFonts w:ascii="Palatino Linotype" w:eastAsiaTheme="minorEastAsia" w:hAnsi="Palatino Linotype" w:cs="Arial"/>
          <w:lang w:val="es-ES_tradnl"/>
        </w:rPr>
        <w:t xml:space="preserve"> el recurso de revisión número </w:t>
      </w:r>
      <w:r>
        <w:rPr>
          <w:rFonts w:ascii="Palatino Linotype" w:eastAsiaTheme="minorEastAsia" w:hAnsi="Palatino Linotype" w:cs="Arial"/>
          <w:b/>
          <w:lang w:val="es-ES_tradnl"/>
        </w:rPr>
        <w:t>0</w:t>
      </w:r>
      <w:r w:rsidR="00DE314B">
        <w:rPr>
          <w:rFonts w:ascii="Palatino Linotype" w:eastAsiaTheme="minorEastAsia" w:hAnsi="Palatino Linotype" w:cs="Arial"/>
          <w:b/>
          <w:lang w:val="es-ES_tradnl"/>
        </w:rPr>
        <w:t>7570</w:t>
      </w:r>
      <w:r>
        <w:rPr>
          <w:rFonts w:ascii="Palatino Linotype" w:eastAsiaTheme="minorEastAsia" w:hAnsi="Palatino Linotype" w:cs="Arial"/>
          <w:b/>
          <w:lang w:val="es-ES_tradnl"/>
        </w:rPr>
        <w:t>/INFOEM/IP/RR/2023</w:t>
      </w:r>
      <w:r w:rsidRPr="003F13D5">
        <w:rPr>
          <w:rFonts w:ascii="Palatino Linotype" w:eastAsiaTheme="minorEastAsia" w:hAnsi="Palatino Linotype" w:cs="Arial"/>
          <w:lang w:val="es-ES_tradnl"/>
        </w:rPr>
        <w:t xml:space="preserve">, por haberse desistido expresamente la parte </w:t>
      </w:r>
      <w:r w:rsidRPr="0004427D">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en términos del Considerando Tercero de la presente </w:t>
      </w:r>
      <w:r>
        <w:rPr>
          <w:rFonts w:ascii="Palatino Linotype" w:eastAsiaTheme="minorEastAsia" w:hAnsi="Palatino Linotype" w:cs="Arial"/>
          <w:lang w:val="es-ES_tradnl"/>
        </w:rPr>
        <w:t xml:space="preserve">resolución, </w:t>
      </w:r>
      <w:r w:rsidRPr="00894F4A">
        <w:rPr>
          <w:rFonts w:ascii="Palatino Linotype" w:eastAsiaTheme="minorEastAsia" w:hAnsi="Palatino Linotype" w:cs="Arial"/>
          <w:lang w:val="es-ES_tradnl"/>
        </w:rPr>
        <w:t xml:space="preserve">por lo tanto, se actualiza la hipótesis </w:t>
      </w:r>
      <w:r>
        <w:rPr>
          <w:rFonts w:ascii="Palatino Linotype" w:eastAsiaTheme="minorEastAsia" w:hAnsi="Palatino Linotype" w:cs="Arial"/>
          <w:lang w:val="es-ES_tradnl"/>
        </w:rPr>
        <w:t>contenida</w:t>
      </w:r>
      <w:r w:rsidRPr="00894F4A">
        <w:rPr>
          <w:rFonts w:ascii="Palatino Linotype" w:eastAsiaTheme="minorEastAsia" w:hAnsi="Palatino Linotype" w:cs="Arial"/>
          <w:lang w:val="es-ES_tradnl"/>
        </w:rPr>
        <w:t xml:space="preserve"> en la fracción I </w:t>
      </w:r>
      <w:r>
        <w:rPr>
          <w:rFonts w:ascii="Palatino Linotype" w:eastAsiaTheme="minorEastAsia" w:hAnsi="Palatino Linotype" w:cs="Arial"/>
          <w:lang w:val="es-ES_tradnl"/>
        </w:rPr>
        <w:t xml:space="preserve">del </w:t>
      </w:r>
      <w:r w:rsidRPr="00874CE9">
        <w:rPr>
          <w:rFonts w:ascii="Palatino Linotype" w:eastAsiaTheme="minorEastAsia" w:hAnsi="Palatino Linotype" w:cs="Arial"/>
          <w:lang w:val="es-ES_tradnl"/>
        </w:rPr>
        <w:t>artículo 192</w:t>
      </w:r>
      <w:r>
        <w:rPr>
          <w:rFonts w:ascii="Palatino Linotype" w:eastAsiaTheme="minorEastAsia" w:hAnsi="Palatino Linotype" w:cs="Arial"/>
          <w:lang w:val="es-ES_tradnl"/>
        </w:rPr>
        <w:t xml:space="preserve"> </w:t>
      </w:r>
      <w:r w:rsidRPr="00894F4A">
        <w:rPr>
          <w:rFonts w:ascii="Palatino Linotype" w:eastAsiaTheme="minorEastAsia" w:hAnsi="Palatino Linotype" w:cs="Arial"/>
          <w:lang w:val="es-ES_tradnl"/>
        </w:rPr>
        <w:t xml:space="preserve">de la Ley de Transparencia </w:t>
      </w:r>
      <w:r>
        <w:rPr>
          <w:rFonts w:ascii="Palatino Linotype" w:eastAsiaTheme="minorEastAsia" w:hAnsi="Palatino Linotype" w:cs="Arial"/>
          <w:lang w:val="es-ES_tradnl"/>
        </w:rPr>
        <w:t>y Acceso a la Información Pública del Estado de México y Municipios.</w:t>
      </w:r>
    </w:p>
    <w:p w:rsidR="004915AC" w:rsidRPr="003F13D5" w:rsidRDefault="004915AC" w:rsidP="004915AC">
      <w:pPr>
        <w:spacing w:line="360" w:lineRule="auto"/>
        <w:jc w:val="both"/>
        <w:rPr>
          <w:rFonts w:ascii="Palatino Linotype" w:eastAsiaTheme="minorEastAsia" w:hAnsi="Palatino Linotype" w:cs="Arial"/>
          <w:lang w:val="es-ES_tradnl"/>
        </w:rPr>
      </w:pPr>
    </w:p>
    <w:p w:rsidR="004915AC" w:rsidRDefault="004915AC" w:rsidP="004915AC">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b/>
          <w:sz w:val="28"/>
          <w:szCs w:val="28"/>
          <w:lang w:val="es-ES_tradnl"/>
        </w:rPr>
        <w:t>SEGUNDO</w:t>
      </w:r>
      <w:r w:rsidRPr="003F13D5">
        <w:rPr>
          <w:rFonts w:ascii="Palatino Linotype" w:eastAsiaTheme="minorEastAsia" w:hAnsi="Palatino Linotype" w:cs="Arial"/>
          <w:lang w:val="es-ES_tradnl"/>
        </w:rPr>
        <w:t xml:space="preserve">. </w:t>
      </w:r>
      <w:r w:rsidRPr="0004427D">
        <w:rPr>
          <w:rFonts w:ascii="Palatino Linotype" w:eastAsiaTheme="minorEastAsia" w:hAnsi="Palatino Linotype" w:cs="Arial"/>
          <w:b/>
          <w:lang w:val="es-ES_tradnl"/>
        </w:rPr>
        <w:t>Notifíquese</w:t>
      </w:r>
      <w:r w:rsidRPr="003F13D5">
        <w:rPr>
          <w:rFonts w:ascii="Palatino Linotype" w:eastAsiaTheme="minorEastAsia" w:hAnsi="Palatino Linotype" w:cs="Arial"/>
          <w:lang w:val="es-ES_tradnl"/>
        </w:rPr>
        <w:t xml:space="preserve"> la presente resolución al Titular de la Unidad de Tr</w:t>
      </w:r>
      <w:r>
        <w:rPr>
          <w:rFonts w:ascii="Palatino Linotype" w:eastAsiaTheme="minorEastAsia" w:hAnsi="Palatino Linotype" w:cs="Arial"/>
          <w:lang w:val="es-ES_tradnl"/>
        </w:rPr>
        <w:t xml:space="preserve">ansparencia del Sujeto Obligado </w:t>
      </w:r>
      <w:r w:rsidRPr="003F13D5">
        <w:rPr>
          <w:rFonts w:ascii="Palatino Linotype" w:eastAsiaTheme="minorEastAsia" w:hAnsi="Palatino Linotype" w:cs="Arial"/>
          <w:lang w:val="es-ES_tradnl"/>
        </w:rPr>
        <w:t>vía Sistema de Acceso a la Información Mexiquense (SAIMEX)</w:t>
      </w:r>
      <w:r>
        <w:rPr>
          <w:rFonts w:ascii="Palatino Linotype" w:eastAsiaTheme="minorEastAsia" w:hAnsi="Palatino Linotype" w:cs="Arial"/>
          <w:lang w:val="es-ES_tradnl"/>
        </w:rPr>
        <w:t>.</w:t>
      </w:r>
    </w:p>
    <w:p w:rsidR="004915AC" w:rsidRPr="003F13D5" w:rsidRDefault="004915AC" w:rsidP="004915AC">
      <w:pPr>
        <w:spacing w:line="360" w:lineRule="auto"/>
        <w:jc w:val="both"/>
        <w:rPr>
          <w:rFonts w:ascii="Palatino Linotype" w:eastAsiaTheme="minorEastAsia" w:hAnsi="Palatino Linotype" w:cs="Arial"/>
          <w:lang w:val="es-ES_tradnl"/>
        </w:rPr>
      </w:pPr>
    </w:p>
    <w:p w:rsidR="004915AC" w:rsidRPr="003F13D5" w:rsidRDefault="004915AC" w:rsidP="004915AC">
      <w:pPr>
        <w:spacing w:line="360" w:lineRule="auto"/>
        <w:jc w:val="both"/>
        <w:rPr>
          <w:rFonts w:ascii="Palatino Linotype" w:eastAsiaTheme="minorHAnsi" w:hAnsi="Palatino Linotype" w:cstheme="minorBidi"/>
          <w:lang w:eastAsia="es-ES_tradnl"/>
        </w:rPr>
      </w:pPr>
      <w:r w:rsidRPr="003F13D5">
        <w:rPr>
          <w:rFonts w:ascii="Palatino Linotype" w:eastAsiaTheme="minorEastAsia" w:hAnsi="Palatino Linotype" w:cs="Arial"/>
          <w:b/>
          <w:sz w:val="28"/>
          <w:szCs w:val="28"/>
          <w:lang w:val="es-ES_tradnl"/>
        </w:rPr>
        <w:lastRenderedPageBreak/>
        <w:t>TERCERO</w:t>
      </w:r>
      <w:r w:rsidRPr="003F13D5">
        <w:rPr>
          <w:rFonts w:ascii="Palatino Linotype" w:eastAsiaTheme="minorEastAsia" w:hAnsi="Palatino Linotype" w:cs="Arial"/>
          <w:lang w:val="es-ES_tradnl"/>
        </w:rPr>
        <w:t xml:space="preserve">. </w:t>
      </w:r>
      <w:r w:rsidRPr="0004427D">
        <w:rPr>
          <w:rFonts w:ascii="Palatino Linotype" w:eastAsiaTheme="minorEastAsia" w:hAnsi="Palatino Linotype" w:cs="Arial"/>
          <w:b/>
          <w:lang w:val="es-ES_tradnl"/>
        </w:rPr>
        <w:t>Notifíquese</w:t>
      </w:r>
      <w:r w:rsidRPr="003F13D5">
        <w:rPr>
          <w:rFonts w:ascii="Palatino Linotype" w:eastAsiaTheme="minorEastAsia" w:hAnsi="Palatino Linotype" w:cs="Arial"/>
          <w:lang w:val="es-ES_tradnl"/>
        </w:rPr>
        <w:t xml:space="preserve"> la presente resolución a la parte </w:t>
      </w:r>
      <w:r w:rsidRPr="0004427D">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vía Sistema de Acceso a la Información Mexiquense (SAIMEX); así mismo, de conformidad con lo establecido en el artículo 196 de la Ley de Transparencia y Acceso a la Información Pública del Estado de México y Municipios, podrá promover el Juicio de Amparo en los términos de las leyes aplicables.</w:t>
      </w:r>
    </w:p>
    <w:p w:rsidR="004915AC" w:rsidRDefault="004915AC" w:rsidP="004915AC">
      <w:pPr>
        <w:spacing w:line="360" w:lineRule="auto"/>
        <w:jc w:val="both"/>
        <w:rPr>
          <w:rFonts w:ascii="Palatino Linotype" w:eastAsiaTheme="minorHAnsi" w:hAnsi="Palatino Linotype" w:cstheme="minorBidi"/>
          <w:lang w:val="es-MX" w:eastAsia="es-ES_tradnl"/>
        </w:rPr>
      </w:pPr>
    </w:p>
    <w:p w:rsidR="004915AC" w:rsidRDefault="004915AC" w:rsidP="004915AC">
      <w:pPr>
        <w:spacing w:line="360" w:lineRule="auto"/>
        <w:jc w:val="both"/>
        <w:rPr>
          <w:rFonts w:ascii="Palatino Linotype" w:hAnsi="Palatino Linotype" w:cs="Arial"/>
        </w:rPr>
      </w:pPr>
      <w:r>
        <w:rPr>
          <w:rFonts w:ascii="Palatino Linotype" w:eastAsiaTheme="minorHAnsi" w:hAnsi="Palatino Linotype" w:cs="Arial"/>
          <w:lang w:val="es-MX" w:eastAsia="en-US"/>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DE MARZO DE DOS MIL VEINTICUATRO, ANTE EL SECRETARIO TÉCNICO DEL PLENO</w:t>
      </w:r>
      <w:r w:rsidR="00836B79">
        <w:rPr>
          <w:rFonts w:ascii="Palatino Linotype" w:eastAsiaTheme="minorHAnsi" w:hAnsi="Palatino Linotype" w:cs="Arial"/>
          <w:lang w:val="es-MX" w:eastAsia="en-US"/>
        </w:rPr>
        <w:t>.</w:t>
      </w:r>
      <w:r>
        <w:rPr>
          <w:rFonts w:ascii="Palatino Linotype" w:eastAsiaTheme="minorHAnsi" w:hAnsi="Palatino Linotype" w:cs="Arial"/>
          <w:lang w:val="es-MX" w:eastAsia="en-US"/>
        </w:rPr>
        <w:t xml:space="preserve"> ALEXIS TAPIA RAMÍREZ</w:t>
      </w:r>
      <w:r>
        <w:rPr>
          <w:rFonts w:ascii="Palatino Linotype" w:hAnsi="Palatino Linotype" w:cs="Arial"/>
        </w:rPr>
        <w:t>. --------------------------------------------------------------------------------------------------------------------------------------------------------------------------------------------------------------------------------------------------------------------------------------------------------------------------------------------------------------------------------------------------------------------------------------------------------------------------------------------------------------------------------------------------------------------------------------------------------------------------------------------------------------------------------------------------------------------------------------------------------------------------------------------------------------------------------------------------------------------------------------------------------------------------------------------------------------------------------------------------------------------------------------------------------------------------------------------------------------------------------------------------------------------</w:t>
      </w:r>
    </w:p>
    <w:p w:rsidR="004915AC" w:rsidRPr="00B05324" w:rsidRDefault="004915AC" w:rsidP="004915AC">
      <w:pPr>
        <w:spacing w:line="360" w:lineRule="auto"/>
        <w:jc w:val="both"/>
        <w:rPr>
          <w:rFonts w:ascii="Palatino Linotype" w:hAnsi="Palatino Linotype" w:cs="Arial"/>
          <w:sz w:val="16"/>
        </w:rPr>
      </w:pPr>
      <w:r w:rsidRPr="00B05324">
        <w:rPr>
          <w:rFonts w:ascii="Palatino Linotype" w:hAnsi="Palatino Linotype" w:cs="Arial"/>
          <w:sz w:val="16"/>
        </w:rPr>
        <w:t>JMV/CCR/LMST</w:t>
      </w:r>
    </w:p>
    <w:p w:rsidR="004915AC" w:rsidRDefault="004915AC" w:rsidP="004915AC">
      <w:pPr>
        <w:spacing w:line="360" w:lineRule="auto"/>
        <w:jc w:val="both"/>
        <w:rPr>
          <w:rFonts w:ascii="Palatino Linotype" w:hAnsi="Palatino Linotype" w:cs="Arial"/>
        </w:rPr>
      </w:pPr>
    </w:p>
    <w:p w:rsidR="004915AC" w:rsidRDefault="004915AC" w:rsidP="004915AC">
      <w:pPr>
        <w:spacing w:line="360" w:lineRule="auto"/>
        <w:jc w:val="both"/>
        <w:rPr>
          <w:rFonts w:ascii="Palatino Linotype" w:hAnsi="Palatino Linotype" w:cs="Arial"/>
        </w:rPr>
      </w:pPr>
    </w:p>
    <w:p w:rsidR="004915AC" w:rsidRDefault="004915AC" w:rsidP="004915AC">
      <w:pPr>
        <w:spacing w:line="360" w:lineRule="auto"/>
        <w:jc w:val="both"/>
        <w:rPr>
          <w:rFonts w:ascii="Palatino Linotype" w:hAnsi="Palatino Linotype" w:cs="Arial"/>
        </w:rPr>
      </w:pPr>
    </w:p>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4915AC" w:rsidRDefault="004915AC" w:rsidP="004915AC"/>
    <w:p w:rsidR="00A253F7" w:rsidRDefault="00A253F7"/>
    <w:sectPr w:rsidR="00A253F7" w:rsidSect="004915AC">
      <w:headerReference w:type="default" r:id="rId7"/>
      <w:footerReference w:type="default" r:id="rId8"/>
      <w:headerReference w:type="first" r:id="rId9"/>
      <w:footerReference w:type="first" r:id="rId1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5AC" w:rsidRDefault="004915AC" w:rsidP="004915AC">
      <w:r>
        <w:separator/>
      </w:r>
    </w:p>
  </w:endnote>
  <w:endnote w:type="continuationSeparator" w:id="0">
    <w:p w:rsidR="004915AC" w:rsidRDefault="004915AC" w:rsidP="0049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AC" w:rsidRPr="00A2780F" w:rsidRDefault="004915AC" w:rsidP="004915AC">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920C7C">
      <w:rPr>
        <w:rFonts w:ascii="Arial" w:hAnsi="Arial" w:cs="Arial"/>
        <w:b/>
        <w:bCs/>
        <w:noProof/>
        <w:sz w:val="20"/>
        <w:szCs w:val="20"/>
      </w:rPr>
      <w:t>18</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920C7C">
      <w:rPr>
        <w:rFonts w:ascii="Arial" w:hAnsi="Arial" w:cs="Arial"/>
        <w:b/>
        <w:bCs/>
        <w:noProof/>
        <w:sz w:val="20"/>
        <w:szCs w:val="20"/>
      </w:rPr>
      <w:t>18</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AC" w:rsidRPr="00070856" w:rsidRDefault="004915AC" w:rsidP="004915AC">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920C7C">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920C7C">
      <w:rPr>
        <w:rFonts w:ascii="Arial" w:hAnsi="Arial" w:cs="Arial"/>
        <w:b/>
        <w:bCs/>
        <w:noProof/>
        <w:sz w:val="20"/>
        <w:szCs w:val="20"/>
      </w:rPr>
      <w:t>18</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5AC" w:rsidRDefault="004915AC" w:rsidP="004915AC">
      <w:r>
        <w:separator/>
      </w:r>
    </w:p>
  </w:footnote>
  <w:footnote w:type="continuationSeparator" w:id="0">
    <w:p w:rsidR="004915AC" w:rsidRDefault="004915AC" w:rsidP="00491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4915AC" w:rsidRPr="008F2CCC" w:rsidTr="004915AC">
      <w:tc>
        <w:tcPr>
          <w:tcW w:w="3620" w:type="dxa"/>
          <w:shd w:val="clear" w:color="auto" w:fill="auto"/>
        </w:tcPr>
        <w:p w:rsidR="004915AC" w:rsidRPr="007E5FC4" w:rsidRDefault="004915AC" w:rsidP="004915A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4915AC" w:rsidRPr="00664658" w:rsidRDefault="00836B79" w:rsidP="004915AC">
          <w:pPr>
            <w:spacing w:line="276" w:lineRule="auto"/>
            <w:ind w:left="1302"/>
            <w:jc w:val="right"/>
            <w:rPr>
              <w:rFonts w:ascii="Palatino Linotype" w:hAnsi="Palatino Linotype"/>
              <w:b/>
              <w:sz w:val="22"/>
              <w:szCs w:val="22"/>
              <w:lang w:val="es-ES_tradnl"/>
            </w:rPr>
          </w:pPr>
          <w:r>
            <w:rPr>
              <w:rFonts w:ascii="Palatino Linotype" w:hAnsi="Palatino Linotype"/>
              <w:b/>
              <w:sz w:val="22"/>
              <w:szCs w:val="22"/>
              <w:lang w:val="es-ES_tradnl"/>
            </w:rPr>
            <w:t>0</w:t>
          </w:r>
          <w:r w:rsidR="004915AC">
            <w:rPr>
              <w:rFonts w:ascii="Palatino Linotype" w:hAnsi="Palatino Linotype"/>
              <w:b/>
              <w:sz w:val="22"/>
              <w:szCs w:val="22"/>
              <w:lang w:val="es-ES_tradnl"/>
            </w:rPr>
            <w:t>7570/INFOEM/IP/RR/2023</w:t>
          </w:r>
        </w:p>
      </w:tc>
    </w:tr>
    <w:tr w:rsidR="004915AC" w:rsidRPr="008F2CCC" w:rsidTr="004915AC">
      <w:tc>
        <w:tcPr>
          <w:tcW w:w="3620" w:type="dxa"/>
          <w:shd w:val="clear" w:color="auto" w:fill="auto"/>
        </w:tcPr>
        <w:p w:rsidR="004915AC" w:rsidRPr="007E5FC4" w:rsidRDefault="004915AC" w:rsidP="004915A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4915AC" w:rsidRPr="00A06B4A" w:rsidRDefault="004915AC" w:rsidP="004915AC">
          <w:pPr>
            <w:ind w:left="1302" w:right="-250"/>
            <w:rPr>
              <w:rFonts w:ascii="Palatino Linotype" w:hAnsi="Palatino Linotype"/>
              <w:b/>
              <w:sz w:val="22"/>
              <w:szCs w:val="22"/>
            </w:rPr>
          </w:pPr>
          <w:r>
            <w:rPr>
              <w:rFonts w:ascii="Palatino Linotype" w:hAnsi="Palatino Linotype"/>
              <w:b/>
              <w:sz w:val="22"/>
              <w:szCs w:val="22"/>
            </w:rPr>
            <w:t>Ayuntamiento de Atizapán</w:t>
          </w:r>
        </w:p>
      </w:tc>
    </w:tr>
    <w:tr w:rsidR="004915AC" w:rsidRPr="008F2CCC" w:rsidTr="004915AC">
      <w:trPr>
        <w:trHeight w:val="228"/>
      </w:trPr>
      <w:tc>
        <w:tcPr>
          <w:tcW w:w="3620" w:type="dxa"/>
          <w:shd w:val="clear" w:color="auto" w:fill="auto"/>
        </w:tcPr>
        <w:p w:rsidR="004915AC" w:rsidRPr="007E5FC4" w:rsidRDefault="004915AC" w:rsidP="004915A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4915AC" w:rsidRPr="00664658" w:rsidRDefault="004915AC" w:rsidP="004915AC">
          <w:pPr>
            <w:spacing w:line="276" w:lineRule="auto"/>
            <w:ind w:left="1302"/>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4915AC" w:rsidRPr="001779E0" w:rsidRDefault="004915AC" w:rsidP="004915AC">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30D443F6" wp14:editId="5A401300">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4915AC" w:rsidRPr="008F2CCC" w:rsidTr="004915AC">
      <w:tc>
        <w:tcPr>
          <w:tcW w:w="2977" w:type="dxa"/>
          <w:shd w:val="clear" w:color="auto" w:fill="auto"/>
        </w:tcPr>
        <w:p w:rsidR="004915AC" w:rsidRPr="007E5FC4" w:rsidRDefault="004915AC" w:rsidP="004915A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4915AC" w:rsidRPr="008F2CCC" w:rsidRDefault="004915AC" w:rsidP="004915AC">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 xml:space="preserve">07570/INFOEM/IP/RR/2023 </w:t>
          </w:r>
        </w:p>
      </w:tc>
    </w:tr>
    <w:tr w:rsidR="004915AC" w:rsidRPr="008F2CCC" w:rsidTr="004915AC">
      <w:tc>
        <w:tcPr>
          <w:tcW w:w="2977" w:type="dxa"/>
          <w:shd w:val="clear" w:color="auto" w:fill="auto"/>
          <w:vAlign w:val="center"/>
        </w:tcPr>
        <w:p w:rsidR="004915AC" w:rsidRPr="007E5FC4" w:rsidRDefault="004915AC" w:rsidP="004915A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4915AC" w:rsidRPr="008F2CCC" w:rsidRDefault="00920C7C" w:rsidP="004915AC">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r w:rsidR="004915AC">
            <w:rPr>
              <w:rFonts w:ascii="Palatino Linotype" w:hAnsi="Palatino Linotype"/>
              <w:b/>
              <w:sz w:val="22"/>
              <w:szCs w:val="22"/>
              <w:lang w:val="es-ES_tradnl"/>
            </w:rPr>
            <w:t xml:space="preserve"> </w:t>
          </w:r>
        </w:p>
      </w:tc>
    </w:tr>
    <w:tr w:rsidR="004915AC" w:rsidRPr="008F2CCC" w:rsidTr="004915AC">
      <w:trPr>
        <w:trHeight w:val="228"/>
      </w:trPr>
      <w:tc>
        <w:tcPr>
          <w:tcW w:w="2977" w:type="dxa"/>
          <w:shd w:val="clear" w:color="auto" w:fill="auto"/>
        </w:tcPr>
        <w:p w:rsidR="004915AC" w:rsidRPr="007E5FC4" w:rsidRDefault="004915AC" w:rsidP="004915A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4915AC" w:rsidRPr="00DC41C8" w:rsidRDefault="004915AC" w:rsidP="004915AC">
          <w:pPr>
            <w:spacing w:line="360" w:lineRule="auto"/>
            <w:jc w:val="right"/>
            <w:rPr>
              <w:rFonts w:ascii="Palatino Linotype" w:hAnsi="Palatino Linotype"/>
              <w:b/>
              <w:sz w:val="22"/>
              <w:szCs w:val="22"/>
            </w:rPr>
          </w:pPr>
          <w:r>
            <w:rPr>
              <w:rFonts w:ascii="Palatino Linotype" w:hAnsi="Palatino Linotype"/>
              <w:b/>
              <w:bCs/>
              <w:sz w:val="22"/>
              <w:szCs w:val="22"/>
            </w:rPr>
            <w:t>Ayuntamiento de Atizapán</w:t>
          </w:r>
        </w:p>
      </w:tc>
    </w:tr>
    <w:tr w:rsidR="004915AC" w:rsidRPr="008F2CCC" w:rsidTr="004915AC">
      <w:tc>
        <w:tcPr>
          <w:tcW w:w="2977" w:type="dxa"/>
          <w:shd w:val="clear" w:color="auto" w:fill="auto"/>
        </w:tcPr>
        <w:p w:rsidR="004915AC" w:rsidRPr="007E5FC4" w:rsidRDefault="004915AC" w:rsidP="004915A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4915AC" w:rsidRPr="008F2CCC" w:rsidRDefault="004915AC" w:rsidP="004915AC">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4915AC" w:rsidRPr="009F1AB6" w:rsidRDefault="004915AC">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725D0A6" wp14:editId="30C24E7E">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F2394"/>
    <w:multiLevelType w:val="hybridMultilevel"/>
    <w:tmpl w:val="1A4AE5C6"/>
    <w:lvl w:ilvl="0" w:tplc="8856DA1E">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5B473C"/>
    <w:multiLevelType w:val="hybridMultilevel"/>
    <w:tmpl w:val="255218F8"/>
    <w:lvl w:ilvl="0" w:tplc="49E06F22">
      <w:start w:val="1"/>
      <w:numFmt w:val="decimal"/>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AF0066"/>
    <w:multiLevelType w:val="hybridMultilevel"/>
    <w:tmpl w:val="F5D0D6B4"/>
    <w:lvl w:ilvl="0" w:tplc="98C42202">
      <w:start w:val="12"/>
      <w:numFmt w:val="bullet"/>
      <w:lvlText w:val="-"/>
      <w:lvlJc w:val="left"/>
      <w:pPr>
        <w:ind w:left="1080" w:hanging="360"/>
      </w:pPr>
      <w:rPr>
        <w:rFonts w:ascii="Palatino Linotype" w:eastAsia="Times New Roman" w:hAnsi="Palatino Linotype" w:cs="Times New Roman" w:hint="default"/>
        <w:b/>
        <w:i/>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5AC"/>
    <w:rsid w:val="004915AC"/>
    <w:rsid w:val="00836B79"/>
    <w:rsid w:val="00920C7C"/>
    <w:rsid w:val="00A253F7"/>
    <w:rsid w:val="00DE31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4FF45-C69C-451B-9F72-4AA516E4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5A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15A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4915AC"/>
    <w:rPr>
      <w:rFonts w:eastAsiaTheme="minorEastAsia"/>
      <w:sz w:val="24"/>
      <w:szCs w:val="24"/>
      <w:lang w:val="es-ES_tradnl" w:eastAsia="es-ES"/>
    </w:rPr>
  </w:style>
  <w:style w:type="paragraph" w:styleId="Piedepgina">
    <w:name w:val="footer"/>
    <w:basedOn w:val="Normal"/>
    <w:link w:val="PiedepginaCar"/>
    <w:uiPriority w:val="99"/>
    <w:unhideWhenUsed/>
    <w:rsid w:val="004915A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4915AC"/>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qFormat/>
    <w:rsid w:val="004915AC"/>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qFormat/>
    <w:locked/>
    <w:rsid w:val="004915AC"/>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491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915A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915AC"/>
    <w:rPr>
      <w:rFonts w:ascii="Times New Roman" w:eastAsia="Times New Roman" w:hAnsi="Times New Roman" w:cs="Times New Roman"/>
      <w:sz w:val="24"/>
      <w:szCs w:val="24"/>
      <w:lang w:eastAsia="es-ES"/>
    </w:rPr>
  </w:style>
  <w:style w:type="paragraph" w:customStyle="1" w:styleId="INFOEM">
    <w:name w:val="INFOEM"/>
    <w:basedOn w:val="Prrafodelista"/>
    <w:link w:val="INFOEMCar"/>
    <w:qFormat/>
    <w:rsid w:val="004915AC"/>
    <w:pPr>
      <w:spacing w:line="276" w:lineRule="auto"/>
      <w:ind w:left="720" w:right="616"/>
      <w:jc w:val="both"/>
    </w:pPr>
    <w:rPr>
      <w:rFonts w:ascii="Palatino Linotype" w:hAnsi="Palatino Linotype"/>
      <w:bCs/>
      <w:i/>
    </w:rPr>
  </w:style>
  <w:style w:type="character" w:customStyle="1" w:styleId="INFOEMCar">
    <w:name w:val="INFOEM Car"/>
    <w:basedOn w:val="PrrafodelistaCar"/>
    <w:link w:val="INFOEM"/>
    <w:rsid w:val="004915AC"/>
    <w:rPr>
      <w:rFonts w:ascii="Palatino Linotype" w:eastAsia="Times New Roman" w:hAnsi="Palatino Linotype" w:cs="Times New Roman"/>
      <w:bCs/>
      <w:i/>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4057</Words>
  <Characters>22314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3</cp:revision>
  <dcterms:created xsi:type="dcterms:W3CDTF">2024-02-29T23:45:00Z</dcterms:created>
  <dcterms:modified xsi:type="dcterms:W3CDTF">2024-04-05T15:26:00Z</dcterms:modified>
</cp:coreProperties>
</file>