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6884" w14:textId="41B6375B" w:rsidR="008B5096" w:rsidRPr="000E6563" w:rsidRDefault="008B5096" w:rsidP="008B5096">
      <w:pPr>
        <w:tabs>
          <w:tab w:val="left" w:pos="3465"/>
        </w:tabs>
        <w:spacing w:line="360" w:lineRule="auto"/>
        <w:jc w:val="both"/>
        <w:rPr>
          <w:rFonts w:ascii="Palatino Linotype" w:hAnsi="Palatino Linotype"/>
          <w:sz w:val="22"/>
          <w:szCs w:val="22"/>
        </w:rPr>
      </w:pPr>
      <w:bookmarkStart w:id="0" w:name="_Toc491791302"/>
      <w:bookmarkStart w:id="1" w:name="_Toc74778592"/>
      <w:bookmarkStart w:id="2" w:name="_Toc85733157"/>
      <w:r w:rsidRPr="000E6563">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veintiuno </w:t>
      </w:r>
      <w:r w:rsidR="00442DD8">
        <w:rPr>
          <w:rFonts w:ascii="Palatino Linotype" w:hAnsi="Palatino Linotype"/>
          <w:sz w:val="22"/>
          <w:szCs w:val="22"/>
        </w:rPr>
        <w:t xml:space="preserve">(21) </w:t>
      </w:r>
      <w:r w:rsidRPr="000E6563">
        <w:rPr>
          <w:rFonts w:ascii="Palatino Linotype" w:hAnsi="Palatino Linotype"/>
          <w:sz w:val="22"/>
          <w:szCs w:val="22"/>
        </w:rPr>
        <w:t>de noviembre de dos mil veinticuatro.</w:t>
      </w:r>
    </w:p>
    <w:p w14:paraId="5B9B8C7C" w14:textId="77777777" w:rsidR="008B5096" w:rsidRPr="000E6563" w:rsidRDefault="008B5096" w:rsidP="008B5096">
      <w:pPr>
        <w:tabs>
          <w:tab w:val="left" w:pos="3465"/>
        </w:tabs>
        <w:spacing w:line="360" w:lineRule="auto"/>
        <w:jc w:val="both"/>
        <w:rPr>
          <w:rFonts w:ascii="Palatino Linotype" w:hAnsi="Palatino Linotype"/>
          <w:sz w:val="22"/>
          <w:szCs w:val="22"/>
        </w:rPr>
      </w:pPr>
    </w:p>
    <w:p w14:paraId="796946B0" w14:textId="270958D7" w:rsidR="008B5096" w:rsidRPr="000E6563" w:rsidRDefault="008B5096" w:rsidP="008B5096">
      <w:pPr>
        <w:spacing w:line="360" w:lineRule="auto"/>
        <w:jc w:val="both"/>
        <w:rPr>
          <w:rFonts w:ascii="Palatino Linotype" w:hAnsi="Palatino Linotype"/>
          <w:sz w:val="22"/>
          <w:szCs w:val="22"/>
        </w:rPr>
      </w:pPr>
      <w:r w:rsidRPr="000E6563">
        <w:rPr>
          <w:rFonts w:ascii="Palatino Linotype" w:hAnsi="Palatino Linotype"/>
          <w:b/>
          <w:sz w:val="22"/>
          <w:szCs w:val="22"/>
        </w:rPr>
        <w:t>VISTO</w:t>
      </w:r>
      <w:r w:rsidRPr="000E6563">
        <w:rPr>
          <w:rFonts w:ascii="Palatino Linotype" w:hAnsi="Palatino Linotype"/>
          <w:sz w:val="22"/>
          <w:szCs w:val="22"/>
        </w:rPr>
        <w:t xml:space="preserve"> el expediente electrónico formado con motivo del recurso de revisión </w:t>
      </w:r>
      <w:r w:rsidR="0063078F" w:rsidRPr="000E6563">
        <w:rPr>
          <w:rFonts w:ascii="Palatino Linotype" w:hAnsi="Palatino Linotype" w:cs="Arial"/>
          <w:b/>
          <w:bCs/>
          <w:sz w:val="22"/>
          <w:szCs w:val="22"/>
        </w:rPr>
        <w:t>00403/INFOEM/IP/RR/2024</w:t>
      </w:r>
      <w:r w:rsidRPr="000E6563">
        <w:rPr>
          <w:rFonts w:ascii="Palatino Linotype" w:hAnsi="Palatino Linotype"/>
          <w:sz w:val="22"/>
          <w:szCs w:val="22"/>
        </w:rPr>
        <w:t>,</w:t>
      </w:r>
      <w:r w:rsidRPr="000E6563">
        <w:rPr>
          <w:rFonts w:ascii="Palatino Linotype" w:hAnsi="Palatino Linotype" w:cs="Arial"/>
          <w:b/>
          <w:bCs/>
          <w:sz w:val="22"/>
          <w:szCs w:val="22"/>
        </w:rPr>
        <w:t xml:space="preserve"> </w:t>
      </w:r>
      <w:r w:rsidRPr="000E6563">
        <w:rPr>
          <w:rFonts w:ascii="Palatino Linotype" w:hAnsi="Palatino Linotype"/>
          <w:sz w:val="22"/>
          <w:szCs w:val="22"/>
        </w:rPr>
        <w:t xml:space="preserve">promovido por </w:t>
      </w:r>
      <w:r w:rsidR="00262872">
        <w:rPr>
          <w:rFonts w:ascii="Palatino Linotype" w:hAnsi="Palatino Linotype"/>
          <w:b/>
          <w:bCs/>
          <w:sz w:val="22"/>
          <w:szCs w:val="22"/>
        </w:rPr>
        <w:t xml:space="preserve">XXX </w:t>
      </w:r>
      <w:proofErr w:type="spellStart"/>
      <w:r w:rsidR="00262872">
        <w:rPr>
          <w:rFonts w:ascii="Palatino Linotype" w:hAnsi="Palatino Linotype"/>
          <w:b/>
          <w:bCs/>
          <w:sz w:val="22"/>
          <w:szCs w:val="22"/>
        </w:rPr>
        <w:t>XXX</w:t>
      </w:r>
      <w:proofErr w:type="spellEnd"/>
      <w:r w:rsidRPr="000E6563">
        <w:rPr>
          <w:rFonts w:ascii="Palatino Linotype" w:hAnsi="Palatino Linotype"/>
          <w:b/>
          <w:sz w:val="22"/>
          <w:szCs w:val="22"/>
        </w:rPr>
        <w:t>,</w:t>
      </w:r>
      <w:r w:rsidRPr="000E6563">
        <w:rPr>
          <w:rFonts w:ascii="Palatino Linotype" w:hAnsi="Palatino Linotype"/>
          <w:sz w:val="22"/>
          <w:szCs w:val="22"/>
        </w:rPr>
        <w:t xml:space="preserve"> a quien en lo sucesivo se le identificará como </w:t>
      </w:r>
      <w:r w:rsidRPr="000E6563">
        <w:rPr>
          <w:rFonts w:ascii="Palatino Linotype" w:hAnsi="Palatino Linotype"/>
          <w:b/>
          <w:sz w:val="22"/>
          <w:szCs w:val="22"/>
        </w:rPr>
        <w:t>el RECURRENTE</w:t>
      </w:r>
      <w:r w:rsidRPr="000E6563">
        <w:rPr>
          <w:rFonts w:ascii="Palatino Linotype" w:hAnsi="Palatino Linotype" w:cs="Arial"/>
          <w:sz w:val="22"/>
          <w:szCs w:val="22"/>
        </w:rPr>
        <w:t xml:space="preserve">, en contra de la respuesta del </w:t>
      </w:r>
      <w:r w:rsidR="0063078F" w:rsidRPr="000E6563">
        <w:rPr>
          <w:rFonts w:ascii="Palatino Linotype" w:hAnsi="Palatino Linotype" w:cs="Arial"/>
          <w:b/>
          <w:bCs/>
          <w:sz w:val="22"/>
          <w:szCs w:val="22"/>
        </w:rPr>
        <w:t>Ayuntamiento de Villa de Allende</w:t>
      </w:r>
      <w:r w:rsidRPr="000E6563">
        <w:rPr>
          <w:rFonts w:ascii="Palatino Linotype" w:hAnsi="Palatino Linotype" w:cs="Arial"/>
          <w:b/>
          <w:sz w:val="22"/>
          <w:szCs w:val="22"/>
        </w:rPr>
        <w:t>,</w:t>
      </w:r>
      <w:r w:rsidRPr="000E6563">
        <w:rPr>
          <w:rFonts w:ascii="Palatino Linotype" w:hAnsi="Palatino Linotype"/>
          <w:b/>
          <w:sz w:val="22"/>
          <w:szCs w:val="22"/>
        </w:rPr>
        <w:t xml:space="preserve"> </w:t>
      </w:r>
      <w:r w:rsidRPr="000E6563">
        <w:rPr>
          <w:rFonts w:ascii="Palatino Linotype" w:hAnsi="Palatino Linotype"/>
          <w:sz w:val="22"/>
          <w:szCs w:val="22"/>
        </w:rPr>
        <w:t>en lo sucesivo el</w:t>
      </w:r>
      <w:r w:rsidRPr="000E6563">
        <w:rPr>
          <w:rFonts w:ascii="Palatino Linotype" w:hAnsi="Palatino Linotype"/>
          <w:b/>
          <w:sz w:val="22"/>
          <w:szCs w:val="22"/>
        </w:rPr>
        <w:t xml:space="preserve"> SUJETO OBLIGADO</w:t>
      </w:r>
      <w:r w:rsidRPr="000E6563">
        <w:rPr>
          <w:rFonts w:ascii="Palatino Linotype" w:hAnsi="Palatino Linotype"/>
          <w:sz w:val="22"/>
          <w:szCs w:val="22"/>
        </w:rPr>
        <w:t>, se procede a dictar la presente resolución, con base en los siguientes:</w:t>
      </w:r>
    </w:p>
    <w:p w14:paraId="56C9BF61" w14:textId="77777777" w:rsidR="008B5096" w:rsidRPr="000E6563" w:rsidRDefault="008B5096" w:rsidP="008B5096">
      <w:pPr>
        <w:spacing w:line="360" w:lineRule="auto"/>
        <w:jc w:val="both"/>
        <w:rPr>
          <w:rFonts w:ascii="Palatino Linotype" w:hAnsi="Palatino Linotype"/>
          <w:sz w:val="22"/>
          <w:szCs w:val="22"/>
        </w:rPr>
      </w:pPr>
    </w:p>
    <w:p w14:paraId="14BFC661" w14:textId="77777777" w:rsidR="008B5096" w:rsidRPr="000E6563" w:rsidRDefault="008B5096" w:rsidP="008B5096">
      <w:pPr>
        <w:pStyle w:val="Ttulo1"/>
        <w:spacing w:before="0" w:line="360" w:lineRule="auto"/>
        <w:jc w:val="center"/>
        <w:rPr>
          <w:rFonts w:ascii="Palatino Linotype" w:hAnsi="Palatino Linotype"/>
          <w:b/>
          <w:color w:val="000000" w:themeColor="text1"/>
          <w:sz w:val="22"/>
          <w:szCs w:val="22"/>
        </w:rPr>
      </w:pPr>
      <w:bookmarkStart w:id="3" w:name="_Toc461555884"/>
      <w:bookmarkStart w:id="4" w:name="_Toc466371847"/>
      <w:bookmarkStart w:id="5" w:name="_Toc83128575"/>
      <w:r w:rsidRPr="000E6563">
        <w:rPr>
          <w:rFonts w:ascii="Palatino Linotype" w:hAnsi="Palatino Linotype"/>
          <w:b/>
          <w:color w:val="000000" w:themeColor="text1"/>
          <w:sz w:val="22"/>
          <w:szCs w:val="22"/>
        </w:rPr>
        <w:t>ANTECEDENTES</w:t>
      </w:r>
      <w:bookmarkEnd w:id="3"/>
      <w:bookmarkEnd w:id="4"/>
      <w:bookmarkEnd w:id="5"/>
    </w:p>
    <w:p w14:paraId="1C2A3E6C" w14:textId="77777777" w:rsidR="008B5096" w:rsidRPr="000E6563" w:rsidRDefault="008B5096" w:rsidP="008B5096">
      <w:pPr>
        <w:pStyle w:val="Prrafodelista"/>
        <w:spacing w:line="360" w:lineRule="auto"/>
        <w:ind w:left="0"/>
        <w:jc w:val="both"/>
        <w:rPr>
          <w:rFonts w:ascii="Palatino Linotype" w:eastAsia="Calibri" w:hAnsi="Palatino Linotype" w:cs="Arial"/>
        </w:rPr>
      </w:pPr>
    </w:p>
    <w:p w14:paraId="1BA97E24" w14:textId="77777777" w:rsidR="008B5096" w:rsidRPr="000E6563" w:rsidRDefault="008B5096" w:rsidP="008B5096">
      <w:pPr>
        <w:pStyle w:val="Prrafodelista"/>
        <w:numPr>
          <w:ilvl w:val="0"/>
          <w:numId w:val="2"/>
        </w:numPr>
        <w:spacing w:line="360" w:lineRule="auto"/>
        <w:ind w:left="0" w:firstLine="0"/>
        <w:contextualSpacing/>
        <w:jc w:val="both"/>
        <w:rPr>
          <w:rFonts w:ascii="Palatino Linotype" w:eastAsia="Calibri" w:hAnsi="Palatino Linotype" w:cs="Arial"/>
        </w:rPr>
      </w:pPr>
      <w:r w:rsidRPr="000E6563">
        <w:rPr>
          <w:rFonts w:ascii="Palatino Linotype" w:eastAsia="Calibri" w:hAnsi="Palatino Linotype" w:cs="Arial"/>
        </w:rPr>
        <w:t xml:space="preserve">El día </w:t>
      </w:r>
      <w:r w:rsidRPr="000E6563">
        <w:rPr>
          <w:rFonts w:ascii="Palatino Linotype" w:eastAsia="Calibri" w:hAnsi="Palatino Linotype" w:cs="Arial"/>
          <w:b/>
        </w:rPr>
        <w:t>once de enero de dos mil veinticuatro</w:t>
      </w:r>
      <w:r w:rsidRPr="000E6563">
        <w:rPr>
          <w:rFonts w:ascii="Palatino Linotype" w:hAnsi="Palatino Linotype"/>
          <w:b/>
        </w:rPr>
        <w:t xml:space="preserve">, </w:t>
      </w:r>
      <w:r w:rsidRPr="000E6563">
        <w:rPr>
          <w:rFonts w:ascii="Palatino Linotype" w:eastAsia="Calibri" w:hAnsi="Palatino Linotype" w:cs="Arial"/>
        </w:rPr>
        <w:t xml:space="preserve">se presentó ante el </w:t>
      </w:r>
      <w:r w:rsidRPr="000E6563">
        <w:rPr>
          <w:rFonts w:ascii="Palatino Linotype" w:eastAsia="Calibri" w:hAnsi="Palatino Linotype" w:cs="Arial"/>
          <w:b/>
        </w:rPr>
        <w:t>SUJETO OBLIGADO</w:t>
      </w:r>
      <w:r w:rsidRPr="000E6563">
        <w:rPr>
          <w:rFonts w:ascii="Palatino Linotype" w:eastAsia="Calibri" w:hAnsi="Palatino Linotype" w:cs="Arial"/>
        </w:rPr>
        <w:t xml:space="preserve"> vía SAIMEX, la solicitud de información pública registrada con el número</w:t>
      </w:r>
      <w:r w:rsidRPr="000E6563">
        <w:rPr>
          <w:rFonts w:ascii="Palatino Linotype" w:hAnsi="Palatino Linotype"/>
          <w:b/>
          <w:bCs/>
          <w:color w:val="000000" w:themeColor="text1"/>
        </w:rPr>
        <w:t xml:space="preserve"> 00002/VIALLEN/IP/2024; </w:t>
      </w:r>
      <w:r w:rsidRPr="000E6563">
        <w:rPr>
          <w:rFonts w:ascii="Palatino Linotype" w:eastAsia="Calibri" w:hAnsi="Palatino Linotype" w:cs="Arial"/>
        </w:rPr>
        <w:t>mediante la cual se solicitó la siguiente información:</w:t>
      </w:r>
    </w:p>
    <w:p w14:paraId="5058FACD" w14:textId="77777777" w:rsidR="008B5096" w:rsidRPr="000E6563" w:rsidRDefault="008B5096" w:rsidP="008B5096">
      <w:pPr>
        <w:pStyle w:val="Prrafodelista"/>
        <w:spacing w:line="360" w:lineRule="auto"/>
        <w:ind w:left="0"/>
        <w:jc w:val="both"/>
        <w:rPr>
          <w:rFonts w:ascii="Palatino Linotype" w:eastAsia="Calibri" w:hAnsi="Palatino Linotype" w:cs="Arial"/>
        </w:rPr>
      </w:pPr>
    </w:p>
    <w:p w14:paraId="009A6E82" w14:textId="77777777" w:rsidR="008B5096" w:rsidRPr="000E6563" w:rsidRDefault="008B5096" w:rsidP="008B5096">
      <w:pPr>
        <w:pStyle w:val="Prrafodelista"/>
        <w:spacing w:line="360" w:lineRule="auto"/>
        <w:ind w:left="426" w:right="474"/>
        <w:jc w:val="both"/>
        <w:rPr>
          <w:rFonts w:ascii="Palatino Linotype" w:hAnsi="Palatino Linotype"/>
          <w:i/>
        </w:rPr>
      </w:pPr>
      <w:r w:rsidRPr="000E6563">
        <w:rPr>
          <w:rFonts w:ascii="Palatino Linotype" w:hAnsi="Palatino Linotype"/>
          <w:i/>
        </w:rPr>
        <w:t>“</w:t>
      </w:r>
      <w:r w:rsidRPr="000E6563">
        <w:rPr>
          <w:rFonts w:ascii="Palatino Linotype" w:hAnsi="Palatino Linotype"/>
          <w:i/>
          <w:lang w:val="es-MX"/>
        </w:rPr>
        <w:t xml:space="preserve">Solicito información de los programas de subsidios, estímulos y apoyos, programas de transferencia, de servicios, de infraestructura social y de subsidio, con todas las características que debe contener. Los resultados de la evaluación realizada a los programas </w:t>
      </w:r>
      <w:proofErr w:type="spellStart"/>
      <w:r w:rsidRPr="000E6563">
        <w:rPr>
          <w:rFonts w:ascii="Palatino Linotype" w:hAnsi="Palatino Linotype"/>
          <w:i/>
          <w:lang w:val="es-MX"/>
        </w:rPr>
        <w:t>programaticos</w:t>
      </w:r>
      <w:proofErr w:type="spellEnd"/>
      <w:r w:rsidRPr="000E6563">
        <w:rPr>
          <w:rFonts w:ascii="Palatino Linotype" w:hAnsi="Palatino Linotype"/>
          <w:i/>
          <w:lang w:val="es-MX"/>
        </w:rPr>
        <w:t xml:space="preserve"> o proyectos con recursos 2021, 2022 y 2023.Aviso de privacidad respecto al uso de imágenes en informes de gobierno, informe del director de policía a partir de su ingres que </w:t>
      </w:r>
      <w:proofErr w:type="spellStart"/>
      <w:r w:rsidRPr="000E6563">
        <w:rPr>
          <w:rFonts w:ascii="Palatino Linotype" w:hAnsi="Palatino Linotype"/>
          <w:i/>
          <w:lang w:val="es-MX"/>
        </w:rPr>
        <w:t>a</w:t>
      </w:r>
      <w:proofErr w:type="spellEnd"/>
      <w:r w:rsidRPr="000E6563">
        <w:rPr>
          <w:rFonts w:ascii="Palatino Linotype" w:hAnsi="Palatino Linotype"/>
          <w:i/>
          <w:lang w:val="es-MX"/>
        </w:rPr>
        <w:t xml:space="preserve"> realizado para bajar el índice delictivo en el municipio. Cuantas demandas penales tienen los servidores públicos del ayuntamiento, nombre del imputado y estado procesal.</w:t>
      </w:r>
      <w:r w:rsidRPr="000E6563">
        <w:rPr>
          <w:rFonts w:ascii="Palatino Linotype" w:hAnsi="Palatino Linotype"/>
          <w:i/>
        </w:rPr>
        <w:t>.”</w:t>
      </w:r>
    </w:p>
    <w:p w14:paraId="3F8E1125" w14:textId="77777777" w:rsidR="008B5096" w:rsidRPr="000E6563" w:rsidRDefault="008B5096" w:rsidP="008B5096">
      <w:pPr>
        <w:rPr>
          <w:rFonts w:ascii="Palatino Linotype" w:hAnsi="Palatino Linotype" w:cs="Arial"/>
          <w:color w:val="000000" w:themeColor="text1"/>
          <w:sz w:val="22"/>
          <w:szCs w:val="22"/>
        </w:rPr>
      </w:pPr>
    </w:p>
    <w:p w14:paraId="4834A0D1" w14:textId="77777777" w:rsidR="008B5096" w:rsidRPr="000E6563" w:rsidRDefault="008B5096" w:rsidP="008B5096">
      <w:pPr>
        <w:pStyle w:val="Prrafodelista"/>
        <w:numPr>
          <w:ilvl w:val="0"/>
          <w:numId w:val="2"/>
        </w:numPr>
        <w:spacing w:line="360" w:lineRule="auto"/>
        <w:ind w:left="0" w:firstLine="0"/>
        <w:contextualSpacing/>
        <w:jc w:val="both"/>
        <w:rPr>
          <w:rFonts w:ascii="Palatino Linotype" w:hAnsi="Palatino Linotype" w:cs="Arial"/>
          <w:i/>
          <w:color w:val="000000" w:themeColor="text1"/>
        </w:rPr>
      </w:pPr>
      <w:r w:rsidRPr="000E6563">
        <w:rPr>
          <w:rFonts w:ascii="Palatino Linotype" w:hAnsi="Palatino Linotype" w:cs="Arial"/>
          <w:color w:val="000000" w:themeColor="text1"/>
        </w:rPr>
        <w:lastRenderedPageBreak/>
        <w:t xml:space="preserve">El </w:t>
      </w:r>
      <w:r w:rsidRPr="000E6563">
        <w:rPr>
          <w:rFonts w:ascii="Palatino Linotype" w:hAnsi="Palatino Linotype" w:cs="Arial"/>
          <w:b/>
          <w:color w:val="000000" w:themeColor="text1"/>
        </w:rPr>
        <w:t>veintinueve de enero de dos mil veinticuatro</w:t>
      </w:r>
      <w:r w:rsidRPr="000E6563">
        <w:rPr>
          <w:rFonts w:ascii="Palatino Linotype" w:hAnsi="Palatino Linotype" w:cs="Arial"/>
          <w:color w:val="000000" w:themeColor="text1"/>
        </w:rPr>
        <w:t xml:space="preserve"> el </w:t>
      </w:r>
      <w:r w:rsidRPr="000E6563">
        <w:rPr>
          <w:rFonts w:ascii="Palatino Linotype" w:hAnsi="Palatino Linotype" w:cs="Arial"/>
          <w:b/>
          <w:color w:val="000000" w:themeColor="text1"/>
        </w:rPr>
        <w:t xml:space="preserve">SUJETO OBLIGADO </w:t>
      </w:r>
      <w:r w:rsidRPr="000E6563">
        <w:rPr>
          <w:rFonts w:ascii="Palatino Linotype" w:hAnsi="Palatino Linotype" w:cs="Arial"/>
          <w:color w:val="000000" w:themeColor="text1"/>
        </w:rPr>
        <w:t xml:space="preserve">dio respuesta a la solicitud de información, mediante un archivo electrónico en formato </w:t>
      </w:r>
      <w:proofErr w:type="spellStart"/>
      <w:r w:rsidRPr="000E6563">
        <w:rPr>
          <w:rFonts w:ascii="Palatino Linotype" w:hAnsi="Palatino Linotype" w:cs="Arial"/>
          <w:color w:val="000000" w:themeColor="text1"/>
        </w:rPr>
        <w:t>pdf</w:t>
      </w:r>
      <w:proofErr w:type="spellEnd"/>
      <w:r w:rsidRPr="000E6563">
        <w:rPr>
          <w:rFonts w:ascii="Palatino Linotype" w:hAnsi="Palatino Linotype" w:cs="Arial"/>
          <w:color w:val="000000" w:themeColor="text1"/>
        </w:rPr>
        <w:t>, cuyo contenido grosso modo es el siguiente:</w:t>
      </w:r>
    </w:p>
    <w:p w14:paraId="260A5834" w14:textId="77777777" w:rsidR="00D155DA" w:rsidRPr="000E6563" w:rsidRDefault="008B5096" w:rsidP="008B5096">
      <w:pPr>
        <w:pStyle w:val="Prrafodelista"/>
        <w:ind w:left="1134" w:right="900"/>
        <w:jc w:val="both"/>
        <w:rPr>
          <w:rFonts w:ascii="Palatino Linotype" w:hAnsi="Palatino Linotype" w:cs="Arial"/>
          <w:i/>
          <w:color w:val="000000" w:themeColor="text1"/>
        </w:rPr>
      </w:pPr>
      <w:r w:rsidRPr="000E6563">
        <w:rPr>
          <w:rFonts w:ascii="Palatino Linotype" w:hAnsi="Palatino Linotype" w:cs="Arial"/>
          <w:b/>
          <w:i/>
          <w:color w:val="000000" w:themeColor="text1"/>
        </w:rPr>
        <w:t xml:space="preserve">INFORME DEL Director de Seguridad.pdf: </w:t>
      </w:r>
      <w:r w:rsidRPr="000E6563">
        <w:rPr>
          <w:rFonts w:ascii="Palatino Linotype" w:hAnsi="Palatino Linotype" w:cs="Arial"/>
          <w:i/>
          <w:color w:val="000000" w:themeColor="text1"/>
        </w:rPr>
        <w:t xml:space="preserve">oficio del </w:t>
      </w:r>
      <w:r w:rsidR="00D155DA" w:rsidRPr="000E6563">
        <w:rPr>
          <w:rFonts w:ascii="Palatino Linotype" w:hAnsi="Palatino Linotype" w:cs="Arial"/>
          <w:i/>
          <w:color w:val="000000" w:themeColor="text1"/>
        </w:rPr>
        <w:t xml:space="preserve">Director de Seguridad Municipal, mediante el cual informa que respecto de los programas de subsidio, estímulos y apoyos, programas de transferencia, de servicios, de infraestructura social y de subsidio, informa que al Ayuntamiento le fueron otorgados los recursos del FAP, FOFISP y FORTAMU. </w:t>
      </w:r>
    </w:p>
    <w:p w14:paraId="75E69A67" w14:textId="77777777" w:rsidR="008B5096" w:rsidRPr="000E6563" w:rsidRDefault="00D155DA" w:rsidP="008B5096">
      <w:pPr>
        <w:pStyle w:val="Prrafodelista"/>
        <w:ind w:left="1134" w:right="900"/>
        <w:jc w:val="both"/>
        <w:rPr>
          <w:rFonts w:ascii="Palatino Linotype" w:hAnsi="Palatino Linotype" w:cs="Arial"/>
          <w:i/>
          <w:color w:val="000000" w:themeColor="text1"/>
        </w:rPr>
      </w:pPr>
      <w:r w:rsidRPr="000E6563">
        <w:rPr>
          <w:rFonts w:ascii="Palatino Linotype" w:hAnsi="Palatino Linotype" w:cs="Arial"/>
          <w:i/>
          <w:color w:val="000000" w:themeColor="text1"/>
        </w:rPr>
        <w:t>Respecto de los resultados de la evaluación realizada a los programas programáticos o proyectos con recursos 2021, 2022 y 2023 hace un resumen sobre en que fueron utilizados los recursos FASP y FOFISP, así como el FORTAMUN,</w:t>
      </w:r>
      <w:r w:rsidR="002E7D44" w:rsidRPr="000E6563">
        <w:rPr>
          <w:rFonts w:ascii="Palatino Linotype" w:hAnsi="Palatino Linotype" w:cs="Arial"/>
          <w:i/>
          <w:color w:val="000000" w:themeColor="text1"/>
        </w:rPr>
        <w:t xml:space="preserve"> </w:t>
      </w:r>
      <w:r w:rsidRPr="000E6563">
        <w:rPr>
          <w:rFonts w:ascii="Palatino Linotype" w:hAnsi="Palatino Linotype" w:cs="Arial"/>
          <w:i/>
          <w:color w:val="000000" w:themeColor="text1"/>
        </w:rPr>
        <w:t xml:space="preserve">respecto del aviso de privacidad informa que no forma </w:t>
      </w:r>
      <w:r w:rsidR="002E7D44" w:rsidRPr="000E6563">
        <w:rPr>
          <w:rFonts w:ascii="Palatino Linotype" w:hAnsi="Palatino Linotype" w:cs="Arial"/>
          <w:i/>
          <w:color w:val="000000" w:themeColor="text1"/>
        </w:rPr>
        <w:t>parte de su competencia</w:t>
      </w:r>
      <w:r w:rsidR="008B5096" w:rsidRPr="000E6563">
        <w:rPr>
          <w:rFonts w:ascii="Palatino Linotype" w:hAnsi="Palatino Linotype" w:cs="Arial"/>
          <w:i/>
          <w:color w:val="000000" w:themeColor="text1"/>
        </w:rPr>
        <w:t xml:space="preserve">. </w:t>
      </w:r>
    </w:p>
    <w:p w14:paraId="2ABE679E" w14:textId="77777777" w:rsidR="002E7D44" w:rsidRPr="000E6563" w:rsidRDefault="002E7D44" w:rsidP="008B5096">
      <w:pPr>
        <w:pStyle w:val="Prrafodelista"/>
        <w:ind w:left="1134" w:right="900"/>
        <w:jc w:val="both"/>
        <w:rPr>
          <w:rFonts w:ascii="Palatino Linotype" w:hAnsi="Palatino Linotype" w:cs="Arial"/>
          <w:i/>
          <w:color w:val="000000" w:themeColor="text1"/>
        </w:rPr>
      </w:pPr>
      <w:r w:rsidRPr="000E6563">
        <w:rPr>
          <w:rFonts w:ascii="Palatino Linotype" w:hAnsi="Palatino Linotype" w:cs="Arial"/>
          <w:i/>
          <w:color w:val="000000" w:themeColor="text1"/>
        </w:rPr>
        <w:t xml:space="preserve">En cuanto al informe del Director de Seguridad sobre que ha realizado para bajar el índice delictivo en el municipio desde su ingreso informa que ha implementado acciones estratégicas de disuasión y vigilancia en las 67 comunidades  y su cabecera municipal, refiere que han realizado acciones en materia de prevención y que ha funcionado el sistema de video vigilancia a través del Centro de Mando Municipal C2. </w:t>
      </w:r>
    </w:p>
    <w:p w14:paraId="6599D829" w14:textId="77777777" w:rsidR="002E7D44" w:rsidRPr="000E6563" w:rsidRDefault="002E7D44" w:rsidP="008B5096">
      <w:pPr>
        <w:pStyle w:val="Prrafodelista"/>
        <w:ind w:left="1134" w:right="900"/>
        <w:jc w:val="both"/>
        <w:rPr>
          <w:rFonts w:ascii="Palatino Linotype" w:hAnsi="Palatino Linotype" w:cs="Arial"/>
          <w:i/>
          <w:color w:val="000000" w:themeColor="text1"/>
        </w:rPr>
      </w:pPr>
      <w:r w:rsidRPr="000E6563">
        <w:rPr>
          <w:rFonts w:ascii="Palatino Linotype" w:hAnsi="Palatino Linotype" w:cs="Arial"/>
          <w:i/>
          <w:color w:val="000000" w:themeColor="text1"/>
        </w:rPr>
        <w:t xml:space="preserve">Por ultimo en cuanto a las demandas penales refiere que no forma parte de su competencia. </w:t>
      </w:r>
    </w:p>
    <w:p w14:paraId="5A068CD6" w14:textId="77777777" w:rsidR="008B5096" w:rsidRPr="000E6563" w:rsidRDefault="008B5096" w:rsidP="008B5096">
      <w:pPr>
        <w:ind w:right="900"/>
        <w:jc w:val="both"/>
        <w:rPr>
          <w:rFonts w:ascii="Palatino Linotype" w:hAnsi="Palatino Linotype" w:cs="Arial"/>
          <w:i/>
          <w:color w:val="000000" w:themeColor="text1"/>
          <w:sz w:val="22"/>
          <w:szCs w:val="22"/>
        </w:rPr>
      </w:pPr>
    </w:p>
    <w:p w14:paraId="4855D5D1" w14:textId="77777777" w:rsidR="008B5096" w:rsidRPr="000E6563" w:rsidRDefault="008B5096" w:rsidP="008B5096">
      <w:pPr>
        <w:pStyle w:val="Prrafodelista"/>
        <w:numPr>
          <w:ilvl w:val="0"/>
          <w:numId w:val="2"/>
        </w:numPr>
        <w:spacing w:line="360" w:lineRule="auto"/>
        <w:ind w:left="0" w:firstLine="0"/>
        <w:contextualSpacing/>
        <w:jc w:val="both"/>
        <w:rPr>
          <w:rFonts w:ascii="Palatino Linotype" w:hAnsi="Palatino Linotype" w:cs="Arial"/>
          <w:i/>
          <w:color w:val="000000" w:themeColor="text1"/>
        </w:rPr>
      </w:pPr>
      <w:r w:rsidRPr="000E6563">
        <w:rPr>
          <w:rFonts w:ascii="Palatino Linotype" w:hAnsi="Palatino Linotype" w:cs="Arial"/>
          <w:color w:val="000000" w:themeColor="text1"/>
        </w:rPr>
        <w:t xml:space="preserve">Inconforme con la respuesta, el </w:t>
      </w:r>
      <w:r w:rsidR="009F4523" w:rsidRPr="000E6563">
        <w:rPr>
          <w:rFonts w:ascii="Palatino Linotype" w:hAnsi="Palatino Linotype" w:cs="Arial"/>
          <w:b/>
          <w:color w:val="000000" w:themeColor="text1"/>
        </w:rPr>
        <w:t xml:space="preserve">treinta de enero </w:t>
      </w:r>
      <w:r w:rsidRPr="000E6563">
        <w:rPr>
          <w:rFonts w:ascii="Palatino Linotype" w:hAnsi="Palatino Linotype" w:cs="Arial"/>
          <w:b/>
          <w:color w:val="000000" w:themeColor="text1"/>
        </w:rPr>
        <w:t xml:space="preserve">de dos mil veinticuatro, </w:t>
      </w:r>
      <w:r w:rsidRPr="000E6563">
        <w:rPr>
          <w:rFonts w:ascii="Palatino Linotype" w:hAnsi="Palatino Linotype" w:cs="Arial"/>
          <w:color w:val="000000" w:themeColor="text1"/>
        </w:rPr>
        <w:t>la entonces solicitante interpuso el recurso de revisión de mérito, manifestando las siguientes razones o motivos de inconformidad:</w:t>
      </w:r>
    </w:p>
    <w:p w14:paraId="1FF8983B" w14:textId="77777777" w:rsidR="008B5096" w:rsidRPr="000E6563" w:rsidRDefault="008B5096" w:rsidP="008B5096">
      <w:pPr>
        <w:pStyle w:val="Prrafodelista"/>
        <w:tabs>
          <w:tab w:val="left" w:pos="0"/>
        </w:tabs>
        <w:spacing w:line="360" w:lineRule="auto"/>
        <w:ind w:left="0" w:right="49"/>
        <w:jc w:val="both"/>
        <w:rPr>
          <w:rFonts w:ascii="Palatino Linotype" w:hAnsi="Palatino Linotype" w:cs="Arial"/>
          <w:i/>
          <w:color w:val="000000" w:themeColor="text1"/>
        </w:rPr>
      </w:pPr>
    </w:p>
    <w:p w14:paraId="1EF4D917" w14:textId="77777777" w:rsidR="008B5096" w:rsidRPr="000E6563" w:rsidRDefault="008B5096" w:rsidP="008B5096">
      <w:pPr>
        <w:pStyle w:val="Prrafodelista"/>
        <w:numPr>
          <w:ilvl w:val="0"/>
          <w:numId w:val="1"/>
        </w:numPr>
        <w:spacing w:line="360" w:lineRule="auto"/>
        <w:ind w:left="786"/>
        <w:contextualSpacing/>
        <w:jc w:val="both"/>
        <w:rPr>
          <w:rFonts w:ascii="Palatino Linotype" w:hAnsi="Palatino Linotype"/>
          <w:i/>
          <w:color w:val="000000" w:themeColor="text1"/>
        </w:rPr>
      </w:pPr>
      <w:bookmarkStart w:id="6" w:name="_Toc466982514"/>
      <w:bookmarkStart w:id="7" w:name="_Toc51854302"/>
      <w:bookmarkStart w:id="8" w:name="_Toc53584976"/>
      <w:bookmarkStart w:id="9" w:name="_Toc60925403"/>
      <w:bookmarkStart w:id="10" w:name="_Toc81364833"/>
      <w:bookmarkStart w:id="11" w:name="_Toc81390610"/>
      <w:bookmarkStart w:id="12" w:name="_Toc82611033"/>
      <w:bookmarkStart w:id="13" w:name="_Toc83128576"/>
      <w:bookmarkStart w:id="14" w:name="_Toc27589208"/>
      <w:bookmarkStart w:id="15" w:name="_Toc29395022"/>
      <w:bookmarkStart w:id="16" w:name="_Toc29481467"/>
      <w:bookmarkStart w:id="17" w:name="_Toc33113911"/>
      <w:bookmarkStart w:id="18" w:name="_Toc33643059"/>
      <w:bookmarkStart w:id="19" w:name="_Toc33724991"/>
      <w:bookmarkStart w:id="20" w:name="_Toc33726434"/>
      <w:bookmarkStart w:id="21" w:name="_Toc34157662"/>
      <w:bookmarkStart w:id="22" w:name="_Toc35003615"/>
      <w:bookmarkStart w:id="23" w:name="_Toc35535691"/>
      <w:bookmarkStart w:id="24" w:name="_Toc51262525"/>
      <w:bookmarkStart w:id="25" w:name="_Toc471908126"/>
      <w:bookmarkStart w:id="26" w:name="_Toc491791300"/>
      <w:bookmarkStart w:id="27" w:name="_Toc496726170"/>
      <w:bookmarkStart w:id="28" w:name="_Toc497242134"/>
      <w:bookmarkStart w:id="29" w:name="_Toc497292517"/>
      <w:bookmarkStart w:id="30" w:name="_Toc498503716"/>
      <w:bookmarkStart w:id="31" w:name="_Toc499568660"/>
      <w:bookmarkStart w:id="32" w:name="_Toc499568693"/>
      <w:bookmarkStart w:id="33" w:name="_Toc499665452"/>
      <w:bookmarkStart w:id="34" w:name="_Toc499729819"/>
      <w:bookmarkStart w:id="35" w:name="_Toc499835024"/>
      <w:bookmarkStart w:id="36" w:name="_Toc499835835"/>
      <w:bookmarkStart w:id="37" w:name="_Toc499835858"/>
      <w:bookmarkStart w:id="38" w:name="_Toc500264537"/>
      <w:bookmarkStart w:id="39" w:name="_Toc503290275"/>
      <w:bookmarkStart w:id="40" w:name="_Toc524009637"/>
      <w:bookmarkStart w:id="41" w:name="_Toc524009672"/>
      <w:bookmarkStart w:id="42" w:name="_Toc524602720"/>
      <w:bookmarkStart w:id="43" w:name="_Toc526365279"/>
      <w:bookmarkStart w:id="44" w:name="_Toc526365337"/>
      <w:bookmarkStart w:id="45" w:name="_Toc530067664"/>
      <w:bookmarkStart w:id="46" w:name="_Toc530067692"/>
      <w:bookmarkStart w:id="47" w:name="_Toc530067939"/>
      <w:bookmarkStart w:id="48" w:name="_Toc530590420"/>
      <w:bookmarkStart w:id="49" w:name="_Toc530593951"/>
      <w:bookmarkStart w:id="50" w:name="_Toc531190248"/>
      <w:bookmarkStart w:id="51" w:name="_Toc531190295"/>
      <w:bookmarkStart w:id="52" w:name="_Toc534908208"/>
      <w:bookmarkStart w:id="53" w:name="_Toc534909344"/>
      <w:bookmarkStart w:id="54" w:name="_Toc535353305"/>
      <w:bookmarkStart w:id="55" w:name="_Toc535353791"/>
      <w:bookmarkStart w:id="56" w:name="_Toc18436351"/>
      <w:bookmarkStart w:id="57" w:name="_Toc18436385"/>
      <w:bookmarkStart w:id="58" w:name="_Toc18513477"/>
      <w:bookmarkStart w:id="59" w:name="_Toc18513503"/>
      <w:bookmarkStart w:id="60" w:name="_Toc18606801"/>
      <w:bookmarkStart w:id="61" w:name="_Toc19723536"/>
      <w:bookmarkStart w:id="62" w:name="_Toc20322795"/>
      <w:bookmarkStart w:id="63" w:name="_Toc20323052"/>
      <w:bookmarkStart w:id="64" w:name="_Toc20323181"/>
      <w:bookmarkStart w:id="65" w:name="_Toc20420591"/>
      <w:bookmarkStart w:id="66" w:name="_Toc20421579"/>
      <w:bookmarkStart w:id="67" w:name="_Toc21027316"/>
      <w:bookmarkStart w:id="68" w:name="_Toc22660652"/>
      <w:bookmarkStart w:id="69" w:name="_Toc22811623"/>
      <w:bookmarkStart w:id="70" w:name="_Toc26436015"/>
      <w:r w:rsidRPr="000E6563">
        <w:rPr>
          <w:rStyle w:val="Ttulo2Car"/>
          <w:rFonts w:ascii="Palatino Linotype" w:hAnsi="Palatino Linotype"/>
          <w:b/>
          <w:color w:val="000000" w:themeColor="text1"/>
          <w:sz w:val="22"/>
          <w:szCs w:val="22"/>
        </w:rPr>
        <w:t>Acto impugnado</w:t>
      </w:r>
      <w:bookmarkEnd w:id="6"/>
      <w:r w:rsidRPr="000E6563">
        <w:rPr>
          <w:rStyle w:val="Ttulo2Car"/>
          <w:rFonts w:ascii="Palatino Linotype" w:hAnsi="Palatino Linotype"/>
          <w:b/>
          <w:color w:val="000000" w:themeColor="text1"/>
          <w:sz w:val="22"/>
          <w:szCs w:val="22"/>
        </w:rPr>
        <w:t xml:space="preserve">: </w:t>
      </w:r>
      <w:r w:rsidRPr="000E6563">
        <w:rPr>
          <w:rStyle w:val="Ttulo2Car"/>
          <w:rFonts w:ascii="Palatino Linotype" w:hAnsi="Palatino Linotype"/>
          <w:i/>
          <w:color w:val="000000" w:themeColor="text1"/>
          <w:sz w:val="22"/>
          <w:szCs w:val="22"/>
        </w:rPr>
        <w:t>“</w:t>
      </w:r>
      <w:bookmarkEnd w:id="7"/>
      <w:bookmarkEnd w:id="8"/>
      <w:bookmarkEnd w:id="9"/>
      <w:bookmarkEnd w:id="10"/>
      <w:bookmarkEnd w:id="11"/>
      <w:bookmarkEnd w:id="12"/>
      <w:bookmarkEnd w:id="13"/>
      <w:r w:rsidR="009F4523" w:rsidRPr="000E6563">
        <w:rPr>
          <w:rFonts w:ascii="Palatino Linotype" w:eastAsiaTheme="majorEastAsia" w:hAnsi="Palatino Linotype" w:cstheme="majorBidi"/>
          <w:i/>
          <w:color w:val="000000" w:themeColor="text1"/>
          <w:lang w:val="es-MX"/>
        </w:rPr>
        <w:t xml:space="preserve">no entregaron la totalidad de la </w:t>
      </w:r>
      <w:proofErr w:type="spellStart"/>
      <w:r w:rsidR="009F4523" w:rsidRPr="000E6563">
        <w:rPr>
          <w:rFonts w:ascii="Palatino Linotype" w:eastAsiaTheme="majorEastAsia" w:hAnsi="Palatino Linotype" w:cstheme="majorBidi"/>
          <w:i/>
          <w:color w:val="000000" w:themeColor="text1"/>
          <w:lang w:val="es-MX"/>
        </w:rPr>
        <w:t>informacion</w:t>
      </w:r>
      <w:proofErr w:type="spellEnd"/>
      <w:r w:rsidR="009F4523" w:rsidRPr="000E6563">
        <w:rPr>
          <w:rFonts w:ascii="Palatino Linotype" w:eastAsiaTheme="majorEastAsia" w:hAnsi="Palatino Linotype" w:cstheme="majorBidi"/>
          <w:i/>
          <w:color w:val="000000" w:themeColor="text1"/>
          <w:lang w:val="es-MX"/>
        </w:rPr>
        <w:t xml:space="preserve"> solicitada</w:t>
      </w:r>
      <w:r w:rsidRPr="000E6563">
        <w:rPr>
          <w:rFonts w:ascii="Palatino Linotype" w:eastAsiaTheme="majorEastAsia" w:hAnsi="Palatino Linotype" w:cstheme="majorBidi"/>
          <w:i/>
          <w:color w:val="000000" w:themeColor="text1"/>
          <w:lang w:val="es-MX"/>
        </w:rPr>
        <w:t>.</w:t>
      </w:r>
      <w:r w:rsidRPr="000E6563">
        <w:rPr>
          <w:rFonts w:ascii="Palatino Linotype" w:hAnsi="Palatino Linotype"/>
        </w:rPr>
        <w:t>”</w:t>
      </w:r>
      <w:bookmarkStart w:id="71" w:name="_Toc466982515"/>
      <w:bookmarkStart w:id="72" w:name="_Toc27589209"/>
      <w:bookmarkStart w:id="73" w:name="_Toc29395023"/>
      <w:bookmarkStart w:id="74" w:name="_Toc29481468"/>
      <w:bookmarkStart w:id="75" w:name="_Toc33113912"/>
      <w:bookmarkStart w:id="76" w:name="_Toc33643060"/>
      <w:bookmarkStart w:id="77" w:name="_Toc33724992"/>
      <w:bookmarkStart w:id="78" w:name="_Toc33726435"/>
      <w:bookmarkStart w:id="79" w:name="_Toc34157663"/>
      <w:bookmarkStart w:id="80" w:name="_Toc35003616"/>
      <w:bookmarkStart w:id="81" w:name="_Toc35535692"/>
      <w:bookmarkStart w:id="82" w:name="_Toc51262526"/>
      <w:bookmarkStart w:id="83" w:name="_Toc471908127"/>
      <w:bookmarkStart w:id="84" w:name="_Toc491791301"/>
      <w:bookmarkStart w:id="85" w:name="_Toc496726171"/>
      <w:bookmarkStart w:id="86" w:name="_Toc497242135"/>
      <w:bookmarkStart w:id="87" w:name="_Toc497292518"/>
      <w:bookmarkStart w:id="88" w:name="_Toc498503717"/>
      <w:bookmarkStart w:id="89" w:name="_Toc499568661"/>
      <w:bookmarkStart w:id="90" w:name="_Toc499568694"/>
      <w:bookmarkStart w:id="91" w:name="_Toc499665453"/>
      <w:bookmarkStart w:id="92" w:name="_Toc499729820"/>
      <w:bookmarkStart w:id="93" w:name="_Toc499835025"/>
      <w:bookmarkStart w:id="94" w:name="_Toc499835836"/>
      <w:bookmarkStart w:id="95" w:name="_Toc499835859"/>
      <w:bookmarkStart w:id="96" w:name="_Toc500264538"/>
      <w:bookmarkStart w:id="97" w:name="_Toc503290276"/>
      <w:bookmarkStart w:id="98" w:name="_Toc524009638"/>
      <w:bookmarkStart w:id="99" w:name="_Toc524009673"/>
      <w:bookmarkStart w:id="100" w:name="_Toc524602721"/>
      <w:bookmarkStart w:id="101" w:name="_Toc526365280"/>
      <w:bookmarkStart w:id="102" w:name="_Toc526365338"/>
      <w:bookmarkStart w:id="103" w:name="_Toc530067665"/>
      <w:bookmarkStart w:id="104" w:name="_Toc530067693"/>
      <w:bookmarkStart w:id="105" w:name="_Toc530067940"/>
      <w:bookmarkStart w:id="106" w:name="_Toc530590421"/>
      <w:bookmarkStart w:id="107" w:name="_Toc530593952"/>
      <w:bookmarkStart w:id="108" w:name="_Toc531190249"/>
      <w:bookmarkStart w:id="109" w:name="_Toc531190296"/>
      <w:bookmarkStart w:id="110" w:name="_Toc534908209"/>
      <w:bookmarkStart w:id="111" w:name="_Toc534909345"/>
      <w:bookmarkStart w:id="112" w:name="_Toc535353306"/>
      <w:bookmarkStart w:id="113" w:name="_Toc535353792"/>
      <w:bookmarkStart w:id="114" w:name="_Toc18436352"/>
      <w:bookmarkStart w:id="115" w:name="_Toc18436386"/>
      <w:bookmarkStart w:id="116" w:name="_Toc18513478"/>
      <w:bookmarkStart w:id="117" w:name="_Toc18513504"/>
      <w:bookmarkStart w:id="118" w:name="_Toc18606802"/>
      <w:bookmarkStart w:id="119" w:name="_Toc19723537"/>
      <w:bookmarkStart w:id="120" w:name="_Toc20322796"/>
      <w:bookmarkStart w:id="121" w:name="_Toc20323053"/>
      <w:bookmarkStart w:id="122" w:name="_Toc20323182"/>
      <w:bookmarkStart w:id="123" w:name="_Toc20420592"/>
      <w:bookmarkStart w:id="124" w:name="_Toc20421580"/>
      <w:bookmarkStart w:id="125" w:name="_Toc21027317"/>
      <w:bookmarkStart w:id="126" w:name="_Toc22660653"/>
      <w:bookmarkStart w:id="127" w:name="_Toc22811624"/>
      <w:bookmarkStart w:id="128" w:name="_Toc26436016"/>
      <w:bookmarkStart w:id="129" w:name="_Toc5185430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2391009" w14:textId="77777777" w:rsidR="008B5096" w:rsidRPr="000E6563" w:rsidRDefault="008B5096" w:rsidP="008B5096">
      <w:pPr>
        <w:pStyle w:val="Prrafodelista"/>
        <w:spacing w:line="360" w:lineRule="auto"/>
        <w:ind w:left="1004"/>
        <w:jc w:val="both"/>
        <w:rPr>
          <w:rFonts w:ascii="Palatino Linotype" w:hAnsi="Palatino Linotype"/>
          <w:i/>
          <w:color w:val="000000" w:themeColor="text1"/>
        </w:rPr>
      </w:pPr>
    </w:p>
    <w:p w14:paraId="52290A73" w14:textId="77777777" w:rsidR="008B5096" w:rsidRPr="000E6563" w:rsidRDefault="008B5096" w:rsidP="008B5096">
      <w:pPr>
        <w:pStyle w:val="Prrafodelista"/>
        <w:numPr>
          <w:ilvl w:val="0"/>
          <w:numId w:val="1"/>
        </w:numPr>
        <w:spacing w:line="360" w:lineRule="auto"/>
        <w:ind w:left="786"/>
        <w:contextualSpacing/>
        <w:jc w:val="both"/>
        <w:rPr>
          <w:rFonts w:ascii="Palatino Linotype" w:hAnsi="Palatino Linotype"/>
          <w:i/>
          <w:color w:val="000000" w:themeColor="text1"/>
        </w:rPr>
      </w:pPr>
      <w:bookmarkStart w:id="130" w:name="_Toc53584977"/>
      <w:bookmarkStart w:id="131" w:name="_Toc60925404"/>
      <w:bookmarkStart w:id="132" w:name="_Toc81364834"/>
      <w:bookmarkStart w:id="133" w:name="_Toc81390611"/>
      <w:bookmarkStart w:id="134" w:name="_Toc82611034"/>
      <w:bookmarkStart w:id="135" w:name="_Toc83128577"/>
      <w:r w:rsidRPr="000E6563">
        <w:rPr>
          <w:rStyle w:val="Ttulo2Car"/>
          <w:rFonts w:ascii="Palatino Linotype" w:hAnsi="Palatino Linotype"/>
          <w:b/>
          <w:color w:val="000000" w:themeColor="text1"/>
          <w:sz w:val="22"/>
          <w:szCs w:val="22"/>
        </w:rPr>
        <w:t>Razones o Motivos de inconformidad:</w:t>
      </w:r>
      <w:bookmarkEnd w:id="71"/>
      <w:bookmarkEnd w:id="130"/>
      <w:bookmarkEnd w:id="131"/>
      <w:bookmarkEnd w:id="132"/>
      <w:bookmarkEnd w:id="133"/>
      <w:bookmarkEnd w:id="134"/>
      <w:bookmarkEnd w:id="135"/>
      <w:r w:rsidRPr="000E6563">
        <w:rPr>
          <w:rFonts w:ascii="Palatino Linotype" w:hAnsi="Palatino Linotype"/>
          <w:b/>
          <w:color w:val="000000" w:themeColor="text1"/>
        </w:rPr>
        <w:t xml:space="preserve"> </w:t>
      </w:r>
      <w:r w:rsidRPr="000E6563">
        <w:rPr>
          <w:rFonts w:ascii="Palatino Linotype" w:hAnsi="Palatino Linotype"/>
          <w:i/>
          <w:color w:val="000000" w:themeColor="text1"/>
        </w:rPr>
        <w:t>“</w:t>
      </w:r>
      <w:r w:rsidR="009F4523" w:rsidRPr="000E6563">
        <w:rPr>
          <w:rFonts w:ascii="Palatino Linotype" w:hAnsi="Palatino Linotype"/>
          <w:i/>
          <w:color w:val="000000" w:themeColor="text1"/>
          <w:lang w:val="es-MX"/>
        </w:rPr>
        <w:t xml:space="preserve">no entregaron la totalidad de la </w:t>
      </w:r>
      <w:proofErr w:type="spellStart"/>
      <w:r w:rsidR="009F4523" w:rsidRPr="000E6563">
        <w:rPr>
          <w:rFonts w:ascii="Palatino Linotype" w:hAnsi="Palatino Linotype"/>
          <w:i/>
          <w:color w:val="000000" w:themeColor="text1"/>
          <w:lang w:val="es-MX"/>
        </w:rPr>
        <w:t>informacion</w:t>
      </w:r>
      <w:proofErr w:type="spellEnd"/>
      <w:r w:rsidR="009F4523" w:rsidRPr="000E6563">
        <w:rPr>
          <w:rFonts w:ascii="Palatino Linotype" w:hAnsi="Palatino Linotype"/>
          <w:i/>
          <w:color w:val="000000" w:themeColor="text1"/>
          <w:lang w:val="es-MX"/>
        </w:rPr>
        <w:t xml:space="preserve"> solicitada</w:t>
      </w:r>
      <w:r w:rsidRPr="000E6563">
        <w:rPr>
          <w:rFonts w:ascii="Palatino Linotype" w:hAnsi="Palatino Linotype"/>
          <w:i/>
          <w:color w:val="000000" w:themeColor="text1"/>
        </w:rPr>
        <w: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B82CE2C" w14:textId="77777777" w:rsidR="008B5096" w:rsidRPr="000E6563" w:rsidRDefault="008B5096" w:rsidP="008B5096">
      <w:pPr>
        <w:pStyle w:val="Prrafodelista"/>
        <w:spacing w:line="360" w:lineRule="auto"/>
        <w:ind w:left="1134" w:right="900"/>
        <w:contextualSpacing/>
        <w:jc w:val="both"/>
        <w:rPr>
          <w:rFonts w:ascii="Palatino Linotype" w:hAnsi="Palatino Linotype"/>
          <w:i/>
        </w:rPr>
      </w:pPr>
    </w:p>
    <w:p w14:paraId="342C3325" w14:textId="77777777" w:rsidR="008B5096" w:rsidRPr="000E6563" w:rsidRDefault="008B5096" w:rsidP="008B5096">
      <w:pPr>
        <w:pStyle w:val="Prrafodelista"/>
        <w:numPr>
          <w:ilvl w:val="0"/>
          <w:numId w:val="2"/>
        </w:numPr>
        <w:spacing w:line="360" w:lineRule="auto"/>
        <w:ind w:left="0" w:firstLine="0"/>
        <w:contextualSpacing/>
        <w:jc w:val="both"/>
        <w:rPr>
          <w:rFonts w:ascii="Palatino Linotype" w:hAnsi="Palatino Linotype"/>
          <w:i/>
        </w:rPr>
      </w:pPr>
      <w:r w:rsidRPr="000E6563">
        <w:rPr>
          <w:rFonts w:ascii="Palatino Linotype" w:eastAsia="Calibri" w:hAnsi="Palatino Linotype" w:cs="Arial"/>
        </w:rPr>
        <w:lastRenderedPageBreak/>
        <w:t xml:space="preserve">La Comisionada Ponente con fundamento en lo dispuesto por el artículo 185 fracción II de la ley de la materia, a través del acuerdo de admisión de fecha </w:t>
      </w:r>
      <w:r w:rsidR="009F4523" w:rsidRPr="000E6563">
        <w:rPr>
          <w:rFonts w:ascii="Palatino Linotype" w:eastAsia="Calibri" w:hAnsi="Palatino Linotype" w:cs="Arial"/>
          <w:b/>
        </w:rPr>
        <w:t xml:space="preserve">siete de febrero </w:t>
      </w:r>
      <w:r w:rsidRPr="000E6563">
        <w:rPr>
          <w:rFonts w:ascii="Palatino Linotype" w:eastAsia="Calibri" w:hAnsi="Palatino Linotype" w:cs="Arial"/>
          <w:b/>
        </w:rPr>
        <w:t>de dos mil veinticuatro</w:t>
      </w:r>
      <w:r w:rsidRPr="000E6563">
        <w:rPr>
          <w:rFonts w:ascii="Palatino Linotype" w:eastAsia="Calibri" w:hAnsi="Palatino Linotype" w:cs="Arial"/>
        </w:rPr>
        <w:t xml:space="preserve">, se puso a disposición de las partes el expediente electrónico vía </w:t>
      </w:r>
      <w:r w:rsidRPr="000E6563">
        <w:rPr>
          <w:rFonts w:ascii="Palatino Linotype" w:eastAsia="Calibri" w:hAnsi="Palatino Linotype" w:cs="Arial"/>
          <w:b/>
        </w:rPr>
        <w:t xml:space="preserve">SAIMEX </w:t>
      </w:r>
      <w:r w:rsidRPr="000E6563">
        <w:rPr>
          <w:rFonts w:ascii="Palatino Linotype" w:eastAsia="Calibri" w:hAnsi="Palatino Linotype" w:cs="Arial"/>
        </w:rPr>
        <w:t xml:space="preserve">a efecto de que en un plazo máximo de siete días manifestaran lo que a su derecho conviniera, ofrecieran pruebas y alegatos según corresponda a los casos concretos, y el </w:t>
      </w:r>
      <w:r w:rsidRPr="000E6563">
        <w:rPr>
          <w:rFonts w:ascii="Palatino Linotype" w:eastAsia="Calibri" w:hAnsi="Palatino Linotype" w:cs="Arial"/>
          <w:b/>
        </w:rPr>
        <w:t>SUJETO OBLIGADO</w:t>
      </w:r>
      <w:r w:rsidRPr="000E6563">
        <w:rPr>
          <w:rFonts w:ascii="Palatino Linotype" w:eastAsia="Calibri" w:hAnsi="Palatino Linotype" w:cs="Arial"/>
        </w:rPr>
        <w:t xml:space="preserve"> presentará el Informe Justificado procedente.</w:t>
      </w:r>
    </w:p>
    <w:p w14:paraId="1EB2DF05" w14:textId="77777777" w:rsidR="008B5096" w:rsidRPr="000E6563" w:rsidRDefault="008B5096" w:rsidP="008B5096">
      <w:pPr>
        <w:pStyle w:val="Prrafodelista"/>
        <w:spacing w:line="360" w:lineRule="auto"/>
        <w:ind w:left="0"/>
        <w:jc w:val="both"/>
        <w:rPr>
          <w:rFonts w:ascii="Palatino Linotype" w:hAnsi="Palatino Linotype"/>
        </w:rPr>
      </w:pPr>
    </w:p>
    <w:p w14:paraId="4F228EB8" w14:textId="77777777" w:rsidR="009F4523" w:rsidRPr="000E6563" w:rsidRDefault="008B5096" w:rsidP="004F7BDF">
      <w:pPr>
        <w:pStyle w:val="Prrafodelista"/>
        <w:numPr>
          <w:ilvl w:val="0"/>
          <w:numId w:val="2"/>
        </w:numPr>
        <w:spacing w:line="360" w:lineRule="auto"/>
        <w:ind w:left="0" w:firstLine="0"/>
        <w:contextualSpacing/>
        <w:jc w:val="both"/>
        <w:rPr>
          <w:rFonts w:ascii="Palatino Linotype" w:hAnsi="Palatino Linotype"/>
        </w:rPr>
      </w:pPr>
      <w:r w:rsidRPr="000E6563">
        <w:rPr>
          <w:rFonts w:ascii="Palatino Linotype" w:hAnsi="Palatino Linotype"/>
          <w:color w:val="000000"/>
        </w:rPr>
        <w:t xml:space="preserve">De lo anterior, el </w:t>
      </w:r>
      <w:r w:rsidRPr="000E6563">
        <w:rPr>
          <w:rFonts w:ascii="Palatino Linotype" w:hAnsi="Palatino Linotype"/>
          <w:b/>
          <w:color w:val="000000"/>
        </w:rPr>
        <w:t xml:space="preserve">SUJETO OBLIGADO </w:t>
      </w:r>
      <w:r w:rsidRPr="000E6563">
        <w:rPr>
          <w:rFonts w:ascii="Palatino Linotype" w:hAnsi="Palatino Linotype"/>
          <w:color w:val="000000"/>
        </w:rPr>
        <w:t xml:space="preserve">el </w:t>
      </w:r>
      <w:r w:rsidR="009F4523" w:rsidRPr="000E6563">
        <w:rPr>
          <w:rFonts w:ascii="Palatino Linotype" w:hAnsi="Palatino Linotype"/>
          <w:b/>
          <w:color w:val="000000"/>
        </w:rPr>
        <w:t xml:space="preserve">doce de febrero, seis de marzo y quince de marzo </w:t>
      </w:r>
      <w:r w:rsidRPr="000E6563">
        <w:rPr>
          <w:rFonts w:ascii="Palatino Linotype" w:hAnsi="Palatino Linotype"/>
          <w:b/>
          <w:color w:val="000000"/>
        </w:rPr>
        <w:t>de dos mil veinticuatro</w:t>
      </w:r>
      <w:r w:rsidRPr="000E6563">
        <w:rPr>
          <w:rFonts w:ascii="Palatino Linotype" w:hAnsi="Palatino Linotype"/>
          <w:color w:val="000000"/>
        </w:rPr>
        <w:t xml:space="preserve"> entrego cuatro archivos electrónicos en formato, cuyo contenido grosso modo es el siguiente. </w:t>
      </w:r>
    </w:p>
    <w:p w14:paraId="7BCA02C1" w14:textId="77777777" w:rsidR="0086672F" w:rsidRPr="000E6563" w:rsidRDefault="0086672F" w:rsidP="00DA37D9">
      <w:pPr>
        <w:pStyle w:val="Prrafodelista"/>
        <w:ind w:left="1134" w:right="900"/>
        <w:jc w:val="both"/>
        <w:rPr>
          <w:rFonts w:ascii="Palatino Linotype" w:hAnsi="Palatino Linotype"/>
          <w:b/>
          <w:i/>
        </w:rPr>
      </w:pPr>
      <w:r w:rsidRPr="000E6563">
        <w:rPr>
          <w:rFonts w:ascii="Palatino Linotype" w:hAnsi="Palatino Linotype"/>
          <w:b/>
          <w:i/>
        </w:rPr>
        <w:t>aviso de privacidad.pdf</w:t>
      </w:r>
      <w:r w:rsidR="00DA37D9" w:rsidRPr="000E6563">
        <w:rPr>
          <w:rFonts w:ascii="Palatino Linotype" w:hAnsi="Palatino Linotype"/>
          <w:b/>
          <w:i/>
        </w:rPr>
        <w:t xml:space="preserve">: </w:t>
      </w:r>
      <w:r w:rsidR="00DA37D9" w:rsidRPr="000E6563">
        <w:rPr>
          <w:rFonts w:ascii="Palatino Linotype" w:hAnsi="Palatino Linotype"/>
          <w:i/>
        </w:rPr>
        <w:t xml:space="preserve">aviso de privacidad aplicable para las páginas de redes </w:t>
      </w:r>
      <w:r w:rsidR="00DA37D9" w:rsidRPr="000E6563">
        <w:rPr>
          <w:rFonts w:ascii="Palatino Linotype" w:hAnsi="Palatino Linotype"/>
          <w:b/>
          <w:i/>
        </w:rPr>
        <w:t xml:space="preserve">sociales y las página web oficial del Ayuntamiento de Villa de Allende. </w:t>
      </w:r>
    </w:p>
    <w:p w14:paraId="0FD8A51F" w14:textId="77777777" w:rsidR="00DA37D9" w:rsidRPr="000E6563" w:rsidRDefault="00DA37D9" w:rsidP="00DA37D9">
      <w:pPr>
        <w:pStyle w:val="Prrafodelista"/>
        <w:ind w:left="1134" w:right="900"/>
        <w:jc w:val="both"/>
        <w:rPr>
          <w:rFonts w:ascii="Palatino Linotype" w:hAnsi="Palatino Linotype"/>
          <w:i/>
        </w:rPr>
      </w:pPr>
      <w:r w:rsidRPr="000E6563">
        <w:rPr>
          <w:rFonts w:ascii="Palatino Linotype" w:hAnsi="Palatino Linotype"/>
          <w:b/>
          <w:i/>
        </w:rPr>
        <w:t xml:space="preserve">INFORME DEL DIR SEG PUB.pdf: </w:t>
      </w:r>
      <w:r w:rsidRPr="000E6563">
        <w:rPr>
          <w:rFonts w:ascii="Palatino Linotype" w:hAnsi="Palatino Linotype"/>
          <w:i/>
        </w:rPr>
        <w:t xml:space="preserve">oficio del Director de Seguridad Pública Municipal, mediante el cual ratifica su respuesta inicial. </w:t>
      </w:r>
    </w:p>
    <w:p w14:paraId="0543453F" w14:textId="77777777" w:rsidR="00DA37D9" w:rsidRPr="000E6563" w:rsidRDefault="00DA37D9" w:rsidP="00DA37D9">
      <w:pPr>
        <w:pStyle w:val="Prrafodelista"/>
        <w:ind w:left="1134" w:right="900"/>
        <w:jc w:val="both"/>
        <w:rPr>
          <w:rFonts w:ascii="Palatino Linotype" w:hAnsi="Palatino Linotype"/>
          <w:b/>
          <w:i/>
        </w:rPr>
      </w:pPr>
      <w:r w:rsidRPr="000E6563">
        <w:rPr>
          <w:rFonts w:ascii="Palatino Linotype" w:hAnsi="Palatino Linotype"/>
          <w:b/>
          <w:i/>
        </w:rPr>
        <w:t xml:space="preserve">PROGRAMAS DE SUBSIDIOS ESTIMULOS Y APOYOS TESORERIA.pdf: </w:t>
      </w:r>
      <w:r w:rsidRPr="000E6563">
        <w:rPr>
          <w:rFonts w:ascii="Palatino Linotype" w:hAnsi="Palatino Linotype"/>
          <w:i/>
        </w:rPr>
        <w:t>oficio del Tesorero Municipal, mediante el cual informa sobre los programas, apoyos y estímulos que fueron autorizados para el año dos mil veinticuatro, sin mencionar sus características.</w:t>
      </w:r>
      <w:r w:rsidRPr="000E6563">
        <w:rPr>
          <w:rFonts w:ascii="Palatino Linotype" w:hAnsi="Palatino Linotype"/>
          <w:b/>
          <w:i/>
        </w:rPr>
        <w:t xml:space="preserve"> </w:t>
      </w:r>
    </w:p>
    <w:p w14:paraId="00C43119" w14:textId="77777777" w:rsidR="00DA37D9" w:rsidRPr="000E6563" w:rsidRDefault="00DA37D9" w:rsidP="00DA37D9">
      <w:pPr>
        <w:pStyle w:val="Prrafodelista"/>
        <w:ind w:left="1134" w:right="900"/>
        <w:jc w:val="both"/>
        <w:rPr>
          <w:rFonts w:ascii="Palatino Linotype" w:hAnsi="Palatino Linotype"/>
          <w:i/>
        </w:rPr>
      </w:pPr>
      <w:r w:rsidRPr="000E6563">
        <w:rPr>
          <w:rFonts w:ascii="Palatino Linotype" w:hAnsi="Palatino Linotype"/>
          <w:b/>
          <w:i/>
        </w:rPr>
        <w:t xml:space="preserve">DEMANDAS PENALES.pdf: </w:t>
      </w:r>
      <w:r w:rsidRPr="000E6563">
        <w:rPr>
          <w:rFonts w:ascii="Palatino Linotype" w:hAnsi="Palatino Linotype"/>
          <w:i/>
        </w:rPr>
        <w:t xml:space="preserve">oficio del Asesor Jurídico, mediante el cual informa que dentro de las atribuciones de la Dirección o de los servidores Públicos del Ayuntamiento de Allende no está el tramitar demandas penales. </w:t>
      </w:r>
    </w:p>
    <w:p w14:paraId="019C29D5" w14:textId="77777777" w:rsidR="0086672F" w:rsidRPr="000E6563" w:rsidRDefault="0086672F" w:rsidP="0086672F">
      <w:pPr>
        <w:pStyle w:val="Prrafodelista"/>
        <w:spacing w:line="360" w:lineRule="auto"/>
        <w:ind w:left="0"/>
        <w:contextualSpacing/>
        <w:jc w:val="both"/>
        <w:rPr>
          <w:rFonts w:ascii="Palatino Linotype" w:hAnsi="Palatino Linotype"/>
          <w:b/>
        </w:rPr>
      </w:pPr>
    </w:p>
    <w:p w14:paraId="5EFD8820" w14:textId="77777777" w:rsidR="008B5096" w:rsidRPr="000E6563" w:rsidRDefault="008B5096" w:rsidP="008B5096">
      <w:pPr>
        <w:pStyle w:val="Prrafodelista"/>
        <w:rPr>
          <w:rFonts w:ascii="Palatino Linotype" w:hAnsi="Palatino Linotype"/>
          <w:color w:val="000000"/>
        </w:rPr>
      </w:pPr>
    </w:p>
    <w:p w14:paraId="3F5C1E5C" w14:textId="77777777" w:rsidR="008B5096" w:rsidRPr="000E6563" w:rsidRDefault="008B5096" w:rsidP="008B5096">
      <w:pPr>
        <w:pStyle w:val="Prrafodelista"/>
        <w:numPr>
          <w:ilvl w:val="0"/>
          <w:numId w:val="2"/>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0E6563">
        <w:rPr>
          <w:rFonts w:ascii="Palatino Linotype" w:hAnsi="Palatino Linotype"/>
          <w:color w:val="000000"/>
        </w:rPr>
        <w:t xml:space="preserve">Por su parte el </w:t>
      </w:r>
      <w:r w:rsidRPr="000E6563">
        <w:rPr>
          <w:rFonts w:ascii="Palatino Linotype" w:hAnsi="Palatino Linotype"/>
          <w:b/>
          <w:color w:val="000000"/>
        </w:rPr>
        <w:t xml:space="preserve">RECURRENTE </w:t>
      </w:r>
      <w:r w:rsidR="004F7BDF" w:rsidRPr="000E6563">
        <w:rPr>
          <w:rFonts w:ascii="Palatino Linotype" w:hAnsi="Palatino Linotype"/>
          <w:b/>
          <w:color w:val="000000"/>
        </w:rPr>
        <w:t xml:space="preserve">el seis de marzo de dos mil veinticuatro </w:t>
      </w:r>
      <w:r w:rsidR="004F7BDF" w:rsidRPr="000E6563">
        <w:rPr>
          <w:rFonts w:ascii="Palatino Linotype" w:hAnsi="Palatino Linotype"/>
          <w:color w:val="000000"/>
        </w:rPr>
        <w:t xml:space="preserve">ENTREGO el archivo electrónico </w:t>
      </w:r>
      <w:r w:rsidR="004F7BDF" w:rsidRPr="000E6563">
        <w:rPr>
          <w:rFonts w:ascii="Palatino Linotype" w:hAnsi="Palatino Linotype"/>
          <w:b/>
          <w:i/>
          <w:color w:val="000000"/>
        </w:rPr>
        <w:t xml:space="preserve">PROGRAMAS DE SUBSIDIOS ESTIMULOS Y APOYOS TESORERIA.pdf, </w:t>
      </w:r>
      <w:r w:rsidR="004F7BDF" w:rsidRPr="000E6563">
        <w:rPr>
          <w:rFonts w:ascii="Palatino Linotype" w:hAnsi="Palatino Linotype"/>
          <w:color w:val="000000"/>
        </w:rPr>
        <w:t xml:space="preserve">que contiene la respuesta del Tesorero Municipal. </w:t>
      </w:r>
    </w:p>
    <w:p w14:paraId="4C057BC6" w14:textId="77777777" w:rsidR="004F7BDF" w:rsidRPr="000E6563" w:rsidRDefault="004F7BDF" w:rsidP="004F7BDF">
      <w:pPr>
        <w:pStyle w:val="Prrafodelista"/>
        <w:rPr>
          <w:rFonts w:ascii="Palatino Linotype" w:eastAsia="Palatino Linotype" w:hAnsi="Palatino Linotype" w:cs="Palatino Linotype"/>
        </w:rPr>
      </w:pPr>
    </w:p>
    <w:p w14:paraId="096A384B" w14:textId="77777777" w:rsidR="004F7BDF" w:rsidRPr="000E6563" w:rsidRDefault="004F7BDF" w:rsidP="004F7BDF">
      <w:pPr>
        <w:pStyle w:val="Prrafodelista"/>
        <w:pBdr>
          <w:top w:val="nil"/>
          <w:left w:val="nil"/>
          <w:bottom w:val="nil"/>
          <w:right w:val="nil"/>
          <w:between w:val="nil"/>
        </w:pBdr>
        <w:spacing w:line="360" w:lineRule="auto"/>
        <w:ind w:left="360"/>
        <w:contextualSpacing/>
        <w:jc w:val="both"/>
        <w:rPr>
          <w:rFonts w:ascii="Palatino Linotype" w:eastAsia="Palatino Linotype" w:hAnsi="Palatino Linotype" w:cs="Palatino Linotype"/>
        </w:rPr>
      </w:pPr>
    </w:p>
    <w:p w14:paraId="4AFE5529"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lastRenderedPageBreak/>
        <w:t xml:space="preserve">El </w:t>
      </w:r>
      <w:r w:rsidR="004F7BDF" w:rsidRPr="000E6563">
        <w:rPr>
          <w:rFonts w:ascii="Palatino Linotype" w:eastAsia="Palatino Linotype" w:hAnsi="Palatino Linotype" w:cs="Palatino Linotype"/>
          <w:b/>
          <w:color w:val="000000"/>
        </w:rPr>
        <w:t xml:space="preserve">catorce de marzo </w:t>
      </w:r>
      <w:r w:rsidRPr="000E6563">
        <w:rPr>
          <w:rFonts w:ascii="Palatino Linotype" w:eastAsia="Palatino Linotype" w:hAnsi="Palatino Linotype" w:cs="Palatino Linotype"/>
          <w:b/>
          <w:color w:val="000000"/>
        </w:rPr>
        <w:t>de dos mil veinticuatro</w:t>
      </w:r>
      <w:r w:rsidRPr="000E6563">
        <w:rPr>
          <w:rFonts w:ascii="Palatino Linotype" w:eastAsia="Palatino Linotype" w:hAnsi="Palatino Linotype" w:cs="Palatino Linotype"/>
          <w:color w:val="000000"/>
        </w:rPr>
        <w:t>, la Comisionada Ponente notificó el acuerdo de ampliación para emitir resolución.</w:t>
      </w:r>
    </w:p>
    <w:p w14:paraId="1A15DD6A"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3DBE4FA"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35EC30E0"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11BC3FD"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13A86BE"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D500BF4"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2E75CD2" w14:textId="77777777" w:rsidR="008B5096" w:rsidRPr="000E6563" w:rsidRDefault="008B5096" w:rsidP="008B509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0E09B37"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3AF45ED"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61A70BC"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F63BBC1"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026C4B0" w14:textId="77777777" w:rsidR="008B5096" w:rsidRPr="000E6563" w:rsidRDefault="008B5096" w:rsidP="008B509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E6563">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2A546B28" w14:textId="77777777" w:rsidR="008B5096" w:rsidRPr="000E6563" w:rsidRDefault="008B5096" w:rsidP="008B509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E6563">
        <w:rPr>
          <w:rFonts w:ascii="Palatino Linotype" w:eastAsia="Palatino Linotype" w:hAnsi="Palatino Linotype" w:cs="Palatino Linotype"/>
          <w:color w:val="000000"/>
          <w:sz w:val="22"/>
          <w:szCs w:val="22"/>
        </w:rPr>
        <w:t>b)     Actividad Procesal del interesado: Acciones u omisiones del interesado.</w:t>
      </w:r>
    </w:p>
    <w:p w14:paraId="039FA17F" w14:textId="77777777" w:rsidR="008B5096" w:rsidRPr="000E6563" w:rsidRDefault="008B5096" w:rsidP="008B509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E6563">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1E032EF3" w14:textId="77777777" w:rsidR="008B5096" w:rsidRPr="000E6563" w:rsidRDefault="008B5096" w:rsidP="008B5096">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0E6563">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7B2CE163"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3CF8D40"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6A9482"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FD02B46"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0E6563">
        <w:rPr>
          <w:rFonts w:ascii="Palatino Linotype" w:eastAsia="Palatino Linotype" w:hAnsi="Palatino Linotype" w:cs="Palatino Linotype"/>
        </w:rPr>
        <w:t>del rubro</w:t>
      </w:r>
      <w:r w:rsidRPr="000E6563">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0E6563">
        <w:rPr>
          <w:rFonts w:ascii="Palatino Linotype" w:eastAsia="Palatino Linotype" w:hAnsi="Palatino Linotype" w:cs="Palatino Linotype"/>
        </w:rPr>
        <w:t>Semanario</w:t>
      </w:r>
      <w:r w:rsidRPr="000E6563">
        <w:rPr>
          <w:rFonts w:ascii="Palatino Linotype" w:eastAsia="Palatino Linotype" w:hAnsi="Palatino Linotype" w:cs="Palatino Linotype"/>
          <w:color w:val="000000"/>
        </w:rPr>
        <w:t xml:space="preserve"> Judicial de la Federación con el registro digital 205635.</w:t>
      </w:r>
    </w:p>
    <w:p w14:paraId="6018F36B" w14:textId="77777777" w:rsidR="008B5096" w:rsidRPr="000E6563" w:rsidRDefault="008B5096" w:rsidP="008B509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83F4BA7"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462234" w14:textId="77777777" w:rsidR="008B5096" w:rsidRPr="000E6563" w:rsidRDefault="008B5096" w:rsidP="008B509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09B0B3D"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070B2829" w14:textId="77777777" w:rsidR="008B5096" w:rsidRPr="000E6563" w:rsidRDefault="008B5096" w:rsidP="008B5096">
      <w:pPr>
        <w:pStyle w:val="Prrafodelista"/>
        <w:rPr>
          <w:color w:val="000000"/>
        </w:rPr>
      </w:pPr>
    </w:p>
    <w:p w14:paraId="52107041" w14:textId="77777777" w:rsidR="008B5096" w:rsidRPr="000E6563" w:rsidRDefault="008B5096" w:rsidP="008B5096">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0E6563">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5BAF52C4" w14:textId="77777777" w:rsidR="008B5096" w:rsidRPr="000E6563" w:rsidRDefault="008B5096" w:rsidP="008B5096">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0E6563">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70070B48" w14:textId="77777777" w:rsidR="008B5096" w:rsidRPr="000E6563" w:rsidRDefault="008B5096" w:rsidP="008B5096">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14:paraId="5948C071" w14:textId="77777777" w:rsidR="008B5096" w:rsidRPr="000E6563" w:rsidRDefault="008B5096" w:rsidP="008B5096">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70B8F7B" w14:textId="77777777" w:rsidR="008B5096" w:rsidRPr="000E6563" w:rsidRDefault="008B5096" w:rsidP="008B5096">
      <w:pPr>
        <w:rPr>
          <w:rFonts w:ascii="Palatino Linotype" w:hAnsi="Palatino Linotype"/>
          <w:sz w:val="22"/>
          <w:szCs w:val="22"/>
        </w:rPr>
      </w:pPr>
    </w:p>
    <w:p w14:paraId="718C591E" w14:textId="77777777" w:rsidR="008B5096" w:rsidRPr="000E6563" w:rsidRDefault="008B5096" w:rsidP="008B5096">
      <w:pPr>
        <w:pStyle w:val="Prrafodelista"/>
        <w:numPr>
          <w:ilvl w:val="0"/>
          <w:numId w:val="2"/>
        </w:numPr>
        <w:spacing w:line="360" w:lineRule="auto"/>
        <w:ind w:left="0" w:firstLine="0"/>
        <w:jc w:val="both"/>
        <w:rPr>
          <w:rFonts w:ascii="Palatino Linotype" w:hAnsi="Palatino Linotype"/>
          <w:b/>
          <w:color w:val="000000" w:themeColor="text1"/>
        </w:rPr>
      </w:pPr>
      <w:r w:rsidRPr="000E6563">
        <w:rPr>
          <w:rFonts w:ascii="Palatino Linotype" w:hAnsi="Palatino Linotype"/>
        </w:rPr>
        <w:t xml:space="preserve">Seguidamente el día </w:t>
      </w:r>
      <w:r w:rsidR="000526F1" w:rsidRPr="000E6563">
        <w:rPr>
          <w:rFonts w:ascii="Palatino Linotype" w:hAnsi="Palatino Linotype"/>
          <w:b/>
        </w:rPr>
        <w:t xml:space="preserve">diecinueve </w:t>
      </w:r>
      <w:r w:rsidRPr="000E6563">
        <w:rPr>
          <w:rFonts w:ascii="Palatino Linotype" w:hAnsi="Palatino Linotype"/>
          <w:b/>
        </w:rPr>
        <w:t>de noviembre de dos mil veinticuatro</w:t>
      </w:r>
      <w:r w:rsidRPr="000E6563">
        <w:rPr>
          <w:rFonts w:ascii="Palatino Linotype" w:hAnsi="Palatino Linotype"/>
        </w:rPr>
        <w:t xml:space="preserve">, se decretó el cierre de instrucción, </w:t>
      </w:r>
      <w:r w:rsidRPr="000E6563">
        <w:rPr>
          <w:rFonts w:ascii="Palatino Linotype" w:hAnsi="Palatino Linotype" w:cs="Arial"/>
        </w:rPr>
        <w:t>por lo que no habiendo más que hacer constar, y ------------------------</w:t>
      </w:r>
    </w:p>
    <w:p w14:paraId="3043C245" w14:textId="77777777" w:rsidR="008B5096" w:rsidRPr="000E6563" w:rsidRDefault="008B5096" w:rsidP="008B5096">
      <w:pPr>
        <w:spacing w:line="360" w:lineRule="auto"/>
        <w:rPr>
          <w:rFonts w:ascii="Palatino Linotype" w:hAnsi="Palatino Linotype"/>
          <w:b/>
          <w:color w:val="000000" w:themeColor="text1"/>
          <w:sz w:val="22"/>
          <w:szCs w:val="22"/>
        </w:rPr>
      </w:pPr>
    </w:p>
    <w:p w14:paraId="328099F9" w14:textId="77777777" w:rsidR="008B5096" w:rsidRPr="000E6563" w:rsidRDefault="008B5096" w:rsidP="008B5096">
      <w:pPr>
        <w:pStyle w:val="Prrafodelista"/>
        <w:spacing w:line="360" w:lineRule="auto"/>
        <w:ind w:left="0"/>
        <w:jc w:val="center"/>
        <w:rPr>
          <w:rFonts w:ascii="Palatino Linotype" w:hAnsi="Palatino Linotype"/>
          <w:b/>
          <w:color w:val="000000" w:themeColor="text1"/>
        </w:rPr>
      </w:pPr>
      <w:r w:rsidRPr="000E6563">
        <w:rPr>
          <w:rFonts w:ascii="Palatino Linotype" w:hAnsi="Palatino Linotype"/>
          <w:b/>
          <w:color w:val="000000" w:themeColor="text1"/>
        </w:rPr>
        <w:t>CONSIDERANDO</w:t>
      </w:r>
      <w:bookmarkEnd w:id="0"/>
      <w:bookmarkEnd w:id="1"/>
      <w:bookmarkEnd w:id="2"/>
    </w:p>
    <w:p w14:paraId="0A9FB52F" w14:textId="77777777" w:rsidR="008B5096" w:rsidRPr="000E6563" w:rsidRDefault="008B5096" w:rsidP="008B5096">
      <w:pPr>
        <w:pStyle w:val="Ttulo2"/>
        <w:spacing w:before="0" w:line="360" w:lineRule="auto"/>
        <w:rPr>
          <w:rFonts w:ascii="Palatino Linotype" w:hAnsi="Palatino Linotype"/>
          <w:b/>
          <w:color w:val="auto"/>
          <w:sz w:val="22"/>
          <w:szCs w:val="22"/>
        </w:rPr>
      </w:pPr>
      <w:bookmarkStart w:id="136" w:name="_Toc491791303"/>
      <w:bookmarkStart w:id="137" w:name="_Toc74778593"/>
      <w:bookmarkStart w:id="138" w:name="_Toc85733158"/>
      <w:r w:rsidRPr="000E6563">
        <w:rPr>
          <w:rFonts w:ascii="Palatino Linotype" w:hAnsi="Palatino Linotype"/>
          <w:b/>
          <w:color w:val="auto"/>
          <w:sz w:val="22"/>
          <w:szCs w:val="22"/>
        </w:rPr>
        <w:t>PRIMERO. De la competencia</w:t>
      </w:r>
      <w:bookmarkEnd w:id="136"/>
      <w:bookmarkEnd w:id="137"/>
      <w:bookmarkEnd w:id="138"/>
    </w:p>
    <w:p w14:paraId="2BF689BE" w14:textId="77777777" w:rsidR="008B5096" w:rsidRPr="000E6563" w:rsidRDefault="008B5096" w:rsidP="008B5096">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C0F044F" w14:textId="77777777" w:rsidR="008B5096" w:rsidRPr="000E6563" w:rsidRDefault="008B5096" w:rsidP="008B5096">
      <w:pPr>
        <w:pStyle w:val="Prrafodelista"/>
        <w:tabs>
          <w:tab w:val="left" w:pos="426"/>
        </w:tabs>
        <w:spacing w:line="360" w:lineRule="auto"/>
        <w:ind w:left="0"/>
        <w:jc w:val="both"/>
        <w:outlineLvl w:val="1"/>
        <w:rPr>
          <w:rFonts w:ascii="Palatino Linotype" w:hAnsi="Palatino Linotype"/>
          <w:b/>
          <w:bCs/>
          <w:color w:val="000000" w:themeColor="text1"/>
        </w:rPr>
      </w:pPr>
      <w:bookmarkStart w:id="139" w:name="_Toc80699770"/>
      <w:bookmarkStart w:id="140" w:name="_Toc81260548"/>
    </w:p>
    <w:p w14:paraId="57250CB6" w14:textId="77777777" w:rsidR="008B5096" w:rsidRPr="000E6563" w:rsidRDefault="008B5096" w:rsidP="008B5096">
      <w:pPr>
        <w:pStyle w:val="Prrafodelista"/>
        <w:tabs>
          <w:tab w:val="left" w:pos="426"/>
        </w:tabs>
        <w:spacing w:line="360" w:lineRule="auto"/>
        <w:ind w:left="0"/>
        <w:jc w:val="both"/>
        <w:outlineLvl w:val="1"/>
        <w:rPr>
          <w:rFonts w:ascii="Palatino Linotype" w:hAnsi="Palatino Linotype"/>
          <w:b/>
          <w:color w:val="000000" w:themeColor="text1"/>
        </w:rPr>
      </w:pPr>
      <w:bookmarkStart w:id="141" w:name="_Toc85733159"/>
      <w:r w:rsidRPr="000E6563">
        <w:rPr>
          <w:rFonts w:ascii="Palatino Linotype" w:hAnsi="Palatino Linotype"/>
          <w:b/>
          <w:bCs/>
          <w:color w:val="000000" w:themeColor="text1"/>
        </w:rPr>
        <w:t>SEGUNDO.</w:t>
      </w:r>
      <w:bookmarkStart w:id="142" w:name="_Toc491791304"/>
      <w:bookmarkStart w:id="143" w:name="_Toc74778594"/>
      <w:bookmarkEnd w:id="139"/>
      <w:bookmarkEnd w:id="140"/>
      <w:r w:rsidRPr="000E6563">
        <w:rPr>
          <w:rFonts w:ascii="Palatino Linotype" w:hAnsi="Palatino Linotype"/>
          <w:b/>
          <w:color w:val="000000" w:themeColor="text1"/>
        </w:rPr>
        <w:t xml:space="preserve"> De la oportunidad y procedencia.</w:t>
      </w:r>
      <w:bookmarkEnd w:id="141"/>
      <w:bookmarkEnd w:id="142"/>
      <w:bookmarkEnd w:id="143"/>
    </w:p>
    <w:p w14:paraId="43657CEE" w14:textId="77777777" w:rsidR="008B5096" w:rsidRPr="000E6563" w:rsidRDefault="008B5096" w:rsidP="008B5096">
      <w:pPr>
        <w:pStyle w:val="Prrafodelista"/>
        <w:tabs>
          <w:tab w:val="left" w:pos="426"/>
        </w:tabs>
        <w:spacing w:line="360" w:lineRule="auto"/>
        <w:ind w:left="0"/>
        <w:jc w:val="both"/>
        <w:outlineLvl w:val="1"/>
        <w:rPr>
          <w:rFonts w:ascii="Palatino Linotype" w:hAnsi="Palatino Linotype"/>
          <w:b/>
          <w:color w:val="000000" w:themeColor="text1"/>
        </w:rPr>
      </w:pPr>
    </w:p>
    <w:p w14:paraId="277695FF" w14:textId="77777777" w:rsidR="008B5096" w:rsidRPr="000E6563" w:rsidRDefault="008B5096" w:rsidP="008B5096">
      <w:pPr>
        <w:pStyle w:val="Prrafodelista"/>
        <w:numPr>
          <w:ilvl w:val="0"/>
          <w:numId w:val="2"/>
        </w:numPr>
        <w:spacing w:line="360" w:lineRule="auto"/>
        <w:ind w:left="0" w:firstLine="0"/>
        <w:jc w:val="both"/>
        <w:rPr>
          <w:rFonts w:ascii="Palatino Linotype" w:hAnsi="Palatino Linotype"/>
        </w:rPr>
      </w:pPr>
      <w:bookmarkStart w:id="144" w:name="_Toc521431830"/>
      <w:bookmarkStart w:id="145" w:name="_Toc27653760"/>
      <w:r w:rsidRPr="000E6563">
        <w:rPr>
          <w:rFonts w:ascii="Palatino Linotype" w:eastAsia="Calibri" w:hAnsi="Palatino Linotype" w:cs="Arial"/>
        </w:rPr>
        <w:t xml:space="preserve">Los medios de impugnación fueron presentados a través del </w:t>
      </w:r>
      <w:r w:rsidRPr="000E6563">
        <w:rPr>
          <w:rFonts w:ascii="Palatino Linotype" w:eastAsia="Calibri" w:hAnsi="Palatino Linotype" w:cs="Arial"/>
          <w:b/>
        </w:rPr>
        <w:t>SAIMEX,</w:t>
      </w:r>
      <w:r w:rsidRPr="000E6563">
        <w:rPr>
          <w:rFonts w:ascii="Palatino Linotype" w:eastAsia="Calibri" w:hAnsi="Palatino Linotype" w:cs="Arial"/>
        </w:rPr>
        <w:t xml:space="preserve"> en el </w:t>
      </w:r>
      <w:r w:rsidRPr="000E6563">
        <w:rPr>
          <w:rFonts w:ascii="Palatino Linotype" w:hAnsi="Palatino Linotype"/>
        </w:rPr>
        <w:t>formato</w:t>
      </w:r>
      <w:r w:rsidRPr="000E6563">
        <w:rPr>
          <w:rFonts w:ascii="Palatino Linotype" w:eastAsia="Calibri" w:hAnsi="Palatino Linotype" w:cs="Arial"/>
        </w:rPr>
        <w:t xml:space="preserve"> previamente aprobado para tal efecto y dentro del plazo legal de quince días hábiles otorgados; para el caso en particular es de señalar que el </w:t>
      </w:r>
      <w:r w:rsidRPr="000E6563">
        <w:rPr>
          <w:rFonts w:ascii="Palatino Linotype" w:eastAsia="Calibri" w:hAnsi="Palatino Linotype" w:cs="Arial"/>
          <w:b/>
        </w:rPr>
        <w:t>SUJETO OBLIGADO</w:t>
      </w:r>
      <w:r w:rsidRPr="000E6563">
        <w:rPr>
          <w:rFonts w:ascii="Palatino Linotype" w:eastAsia="Calibri" w:hAnsi="Palatino Linotype" w:cs="Arial"/>
        </w:rPr>
        <w:t xml:space="preserve"> entregó sus respuestas el </w:t>
      </w:r>
      <w:r w:rsidR="000526F1" w:rsidRPr="000E6563">
        <w:rPr>
          <w:rFonts w:ascii="Palatino Linotype" w:eastAsia="Calibri" w:hAnsi="Palatino Linotype" w:cs="Arial"/>
          <w:b/>
        </w:rPr>
        <w:t xml:space="preserve">veintinueve de enero </w:t>
      </w:r>
      <w:r w:rsidRPr="000E6563">
        <w:rPr>
          <w:rFonts w:ascii="Palatino Linotype" w:eastAsia="Calibri" w:hAnsi="Palatino Linotype" w:cs="Arial"/>
          <w:b/>
        </w:rPr>
        <w:t>de dos mil veinticuatro</w:t>
      </w:r>
      <w:r w:rsidRPr="000E6563">
        <w:rPr>
          <w:rFonts w:ascii="Palatino Linotype" w:eastAsia="Calibri" w:hAnsi="Palatino Linotype" w:cs="Arial"/>
        </w:rPr>
        <w:t xml:space="preserve">, </w:t>
      </w:r>
      <w:r w:rsidRPr="000E6563">
        <w:rPr>
          <w:rFonts w:ascii="Palatino Linotype" w:hAnsi="Palatino Linotype" w:cs="Arial"/>
        </w:rPr>
        <w:t xml:space="preserve">de tal forma que el plazo para interponer el recurso de revisión transcurrió del día del </w:t>
      </w:r>
      <w:r w:rsidR="000526F1" w:rsidRPr="000E6563">
        <w:rPr>
          <w:rFonts w:ascii="Palatino Linotype" w:hAnsi="Palatino Linotype" w:cs="Arial"/>
          <w:b/>
        </w:rPr>
        <w:t xml:space="preserve">treinta de enero al veinte de febrero </w:t>
      </w:r>
      <w:r w:rsidRPr="000E6563">
        <w:rPr>
          <w:rFonts w:ascii="Palatino Linotype" w:hAnsi="Palatino Linotype" w:cs="Arial"/>
          <w:b/>
        </w:rPr>
        <w:t>de dos mil veinticuatro</w:t>
      </w:r>
      <w:r w:rsidRPr="000E6563">
        <w:rPr>
          <w:rFonts w:ascii="Palatino Linotype" w:hAnsi="Palatino Linotype" w:cs="Arial"/>
        </w:rPr>
        <w:t xml:space="preserve">; en consecuencia, el ahora </w:t>
      </w:r>
      <w:r w:rsidRPr="000E6563">
        <w:rPr>
          <w:rFonts w:ascii="Palatino Linotype" w:hAnsi="Palatino Linotype" w:cs="Arial"/>
          <w:b/>
        </w:rPr>
        <w:t>RECURRENTE</w:t>
      </w:r>
      <w:r w:rsidRPr="000E6563">
        <w:rPr>
          <w:rFonts w:ascii="Palatino Linotype" w:hAnsi="Palatino Linotype" w:cs="Arial"/>
        </w:rPr>
        <w:t xml:space="preserve"> presentó sus </w:t>
      </w:r>
      <w:r w:rsidRPr="000E6563">
        <w:rPr>
          <w:rFonts w:ascii="Palatino Linotype" w:hAnsi="Palatino Linotype" w:cs="Arial"/>
        </w:rPr>
        <w:lastRenderedPageBreak/>
        <w:t xml:space="preserve">inconformidades  </w:t>
      </w:r>
      <w:r w:rsidR="000526F1" w:rsidRPr="000E6563">
        <w:rPr>
          <w:rFonts w:ascii="Palatino Linotype" w:hAnsi="Palatino Linotype" w:cs="Arial"/>
          <w:b/>
        </w:rPr>
        <w:t xml:space="preserve">treinta de enero </w:t>
      </w:r>
      <w:r w:rsidRPr="000E6563">
        <w:rPr>
          <w:rFonts w:ascii="Palatino Linotype" w:hAnsi="Palatino Linotype" w:cs="Arial"/>
          <w:b/>
        </w:rPr>
        <w:t>de dos mil veinticuatro</w:t>
      </w:r>
      <w:r w:rsidRPr="000E6563">
        <w:rPr>
          <w:rFonts w:ascii="Palatino Linotype" w:hAnsi="Palatino Linotype" w:cs="Arial"/>
        </w:rPr>
        <w:t>; es decir dentro del lapso legalmente establecido para tal efecto.</w:t>
      </w:r>
    </w:p>
    <w:p w14:paraId="0B6521D2" w14:textId="77777777" w:rsidR="008B5096" w:rsidRPr="000E6563" w:rsidRDefault="008B5096" w:rsidP="000526F1">
      <w:pPr>
        <w:pStyle w:val="Textoindependienteprimerasangra2"/>
        <w:ind w:left="0" w:firstLine="0"/>
        <w:jc w:val="both"/>
        <w:rPr>
          <w:rFonts w:ascii="Palatino Linotype" w:eastAsia="Palatino Linotype" w:hAnsi="Palatino Linotype"/>
          <w:i/>
          <w:sz w:val="22"/>
          <w:szCs w:val="22"/>
        </w:rPr>
      </w:pPr>
    </w:p>
    <w:p w14:paraId="41CF2205" w14:textId="77777777" w:rsidR="008B5096" w:rsidRPr="000E6563" w:rsidRDefault="008B5096" w:rsidP="008B5096">
      <w:pPr>
        <w:pStyle w:val="Prrafodelista"/>
        <w:numPr>
          <w:ilvl w:val="0"/>
          <w:numId w:val="2"/>
        </w:numPr>
        <w:spacing w:line="360" w:lineRule="auto"/>
        <w:ind w:left="0" w:firstLine="0"/>
        <w:jc w:val="both"/>
        <w:rPr>
          <w:rFonts w:ascii="Palatino Linotype" w:hAnsi="Palatino Linotype"/>
        </w:rPr>
      </w:pPr>
      <w:r w:rsidRPr="000E6563">
        <w:rPr>
          <w:rFonts w:ascii="Palatino Linotype" w:eastAsia="Calibri" w:hAnsi="Palatino Linotype" w:cs="Arial"/>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2590484" w14:textId="77777777" w:rsidR="008B5096" w:rsidRPr="000E6563" w:rsidRDefault="008B5096" w:rsidP="008B5096">
      <w:pPr>
        <w:spacing w:line="360" w:lineRule="auto"/>
        <w:rPr>
          <w:rFonts w:ascii="Palatino Linotype" w:hAnsi="Palatino Linotype"/>
          <w:sz w:val="22"/>
          <w:szCs w:val="22"/>
        </w:rPr>
      </w:pPr>
    </w:p>
    <w:p w14:paraId="6C0F089A" w14:textId="77777777" w:rsidR="008B5096" w:rsidRPr="000E6563" w:rsidRDefault="008B5096" w:rsidP="008B5096">
      <w:pPr>
        <w:pStyle w:val="Ttulo1"/>
        <w:spacing w:before="0" w:line="360" w:lineRule="auto"/>
        <w:rPr>
          <w:rFonts w:ascii="Palatino Linotype" w:hAnsi="Palatino Linotype"/>
          <w:b/>
          <w:color w:val="000000" w:themeColor="text1"/>
          <w:sz w:val="22"/>
          <w:szCs w:val="22"/>
        </w:rPr>
      </w:pPr>
      <w:bookmarkStart w:id="146" w:name="_Toc85733160"/>
      <w:r w:rsidRPr="000E6563">
        <w:rPr>
          <w:rFonts w:ascii="Palatino Linotype" w:hAnsi="Palatino Linotype" w:cs="Arial"/>
          <w:b/>
          <w:color w:val="000000" w:themeColor="text1"/>
          <w:sz w:val="22"/>
          <w:szCs w:val="22"/>
        </w:rPr>
        <w:t xml:space="preserve">TERCERO. </w:t>
      </w:r>
      <w:bookmarkEnd w:id="144"/>
      <w:bookmarkEnd w:id="145"/>
      <w:bookmarkEnd w:id="146"/>
      <w:r w:rsidRPr="000E6563">
        <w:rPr>
          <w:rFonts w:ascii="Palatino Linotype" w:hAnsi="Palatino Linotype"/>
          <w:b/>
          <w:color w:val="000000" w:themeColor="text1"/>
          <w:sz w:val="22"/>
          <w:szCs w:val="22"/>
        </w:rPr>
        <w:t xml:space="preserve">Del planteamiento de la </w:t>
      </w:r>
      <w:r w:rsidRPr="000E6563">
        <w:rPr>
          <w:rFonts w:ascii="Palatino Linotype" w:hAnsi="Palatino Linotype"/>
          <w:b/>
          <w:i/>
          <w:color w:val="000000" w:themeColor="text1"/>
          <w:sz w:val="22"/>
          <w:szCs w:val="22"/>
        </w:rPr>
        <w:t>Litis</w:t>
      </w:r>
      <w:r w:rsidRPr="000E6563">
        <w:rPr>
          <w:rFonts w:ascii="Palatino Linotype" w:hAnsi="Palatino Linotype"/>
          <w:b/>
          <w:color w:val="000000" w:themeColor="text1"/>
          <w:sz w:val="22"/>
          <w:szCs w:val="22"/>
        </w:rPr>
        <w:t>.</w:t>
      </w:r>
    </w:p>
    <w:p w14:paraId="17C9F52F" w14:textId="77777777" w:rsidR="008B5096" w:rsidRPr="000E6563" w:rsidRDefault="008B5096" w:rsidP="008B5096">
      <w:pPr>
        <w:pStyle w:val="Prrafodelista"/>
        <w:numPr>
          <w:ilvl w:val="0"/>
          <w:numId w:val="2"/>
        </w:numPr>
        <w:spacing w:line="360" w:lineRule="auto"/>
        <w:ind w:left="0" w:firstLine="0"/>
        <w:jc w:val="both"/>
        <w:rPr>
          <w:rFonts w:ascii="Palatino Linotype" w:eastAsiaTheme="minorEastAsia" w:hAnsi="Palatino Linotype" w:cs="Arial"/>
          <w:b/>
          <w:lang w:val="es-ES_tradnl"/>
        </w:rPr>
      </w:pPr>
      <w:r w:rsidRPr="000E6563">
        <w:rPr>
          <w:rFonts w:ascii="Palatino Linotype" w:eastAsiaTheme="minorEastAsia" w:hAnsi="Palatino Linotype" w:cs="Arial"/>
          <w:lang w:val="es-ES_tradnl"/>
        </w:rPr>
        <w:t xml:space="preserve">De las constancias en el expediente al rubro indicado, se desprende que la particular </w:t>
      </w:r>
      <w:r w:rsidRPr="000E6563">
        <w:rPr>
          <w:rFonts w:ascii="Palatino Linotype" w:eastAsia="Calibri" w:hAnsi="Palatino Linotype" w:cs="Arial"/>
          <w:lang w:val="es-ES_tradnl"/>
        </w:rPr>
        <w:t>solicitó</w:t>
      </w:r>
      <w:r w:rsidRPr="000E6563">
        <w:rPr>
          <w:rFonts w:ascii="Palatino Linotype" w:eastAsiaTheme="minorEastAsia" w:hAnsi="Palatino Linotype" w:cs="Arial"/>
          <w:lang w:val="es-ES_tradnl"/>
        </w:rPr>
        <w:t xml:space="preserve"> la </w:t>
      </w:r>
      <w:r w:rsidRPr="000E6563">
        <w:rPr>
          <w:rFonts w:ascii="Palatino Linotype" w:eastAsia="Calibri" w:hAnsi="Palatino Linotype" w:cs="Arial"/>
        </w:rPr>
        <w:t>información</w:t>
      </w:r>
      <w:r w:rsidRPr="000E6563">
        <w:rPr>
          <w:rFonts w:ascii="Palatino Linotype" w:eastAsiaTheme="minorEastAsia" w:hAnsi="Palatino Linotype" w:cs="Arial"/>
          <w:lang w:val="es-ES_tradnl"/>
        </w:rPr>
        <w:t xml:space="preserve"> que a continuación se desagrega:</w:t>
      </w:r>
    </w:p>
    <w:p w14:paraId="39CFBBA8" w14:textId="77777777" w:rsidR="008B5096" w:rsidRPr="000E6563" w:rsidRDefault="008B5096" w:rsidP="008B5096">
      <w:pPr>
        <w:pStyle w:val="Prrafodelista"/>
        <w:spacing w:line="360" w:lineRule="auto"/>
        <w:ind w:left="0"/>
        <w:jc w:val="both"/>
        <w:rPr>
          <w:rFonts w:ascii="Palatino Linotype" w:eastAsiaTheme="minorEastAsia" w:hAnsi="Palatino Linotype" w:cs="Arial"/>
          <w:b/>
          <w:i/>
          <w:lang w:val="es-ES_tradnl"/>
        </w:rPr>
      </w:pPr>
    </w:p>
    <w:p w14:paraId="715EDC9E" w14:textId="77777777" w:rsidR="000526F1" w:rsidRPr="000E6563" w:rsidRDefault="000526F1" w:rsidP="000526F1">
      <w:pPr>
        <w:pStyle w:val="Prrafodelista"/>
        <w:ind w:left="720"/>
        <w:jc w:val="both"/>
        <w:rPr>
          <w:rFonts w:ascii="Palatino Linotype" w:eastAsiaTheme="minorEastAsia" w:hAnsi="Palatino Linotype" w:cs="Arial"/>
          <w:b/>
          <w:i/>
          <w:lang w:val="es-ES_tradnl"/>
        </w:rPr>
      </w:pPr>
      <w:r w:rsidRPr="000E6563">
        <w:rPr>
          <w:rFonts w:ascii="Palatino Linotype" w:eastAsiaTheme="minorEastAsia" w:hAnsi="Palatino Linotype" w:cs="Arial"/>
          <w:b/>
          <w:i/>
          <w:lang w:val="es-ES_tradnl"/>
        </w:rPr>
        <w:t xml:space="preserve">Solicito información del Ayuntamiento de Villa de Allende, consistente en o siguiente: </w:t>
      </w:r>
    </w:p>
    <w:p w14:paraId="5F428944" w14:textId="77777777" w:rsidR="000526F1" w:rsidRPr="000E6563" w:rsidRDefault="000526F1" w:rsidP="000526F1">
      <w:pPr>
        <w:pStyle w:val="Prrafodelista"/>
        <w:numPr>
          <w:ilvl w:val="0"/>
          <w:numId w:val="4"/>
        </w:numPr>
        <w:jc w:val="both"/>
        <w:rPr>
          <w:rFonts w:ascii="Palatino Linotype" w:eastAsiaTheme="minorEastAsia" w:hAnsi="Palatino Linotype" w:cs="Arial"/>
          <w:b/>
          <w:i/>
          <w:lang w:val="es-ES_tradnl"/>
        </w:rPr>
      </w:pPr>
      <w:r w:rsidRPr="000E6563">
        <w:rPr>
          <w:rFonts w:ascii="Palatino Linotype" w:eastAsiaTheme="minorEastAsia" w:hAnsi="Palatino Linotype" w:cs="Arial"/>
          <w:b/>
          <w:i/>
          <w:lang w:val="es-ES_tradnl"/>
        </w:rPr>
        <w:t xml:space="preserve"> De los programas de subsidios, estímulos y apoyos, programas de transferencia, de servicios, de infraestructura social y de subsidio, las características que debe contener;</w:t>
      </w:r>
    </w:p>
    <w:p w14:paraId="1698D6E3" w14:textId="77777777" w:rsidR="000526F1" w:rsidRPr="000E6563" w:rsidRDefault="000526F1" w:rsidP="000526F1">
      <w:pPr>
        <w:pStyle w:val="Prrafodelista"/>
        <w:numPr>
          <w:ilvl w:val="0"/>
          <w:numId w:val="4"/>
        </w:numPr>
        <w:jc w:val="both"/>
        <w:rPr>
          <w:rFonts w:ascii="Palatino Linotype" w:eastAsiaTheme="minorEastAsia" w:hAnsi="Palatino Linotype" w:cs="Arial"/>
          <w:b/>
          <w:i/>
          <w:lang w:val="es-ES_tradnl"/>
        </w:rPr>
      </w:pPr>
      <w:r w:rsidRPr="000E6563">
        <w:rPr>
          <w:rFonts w:ascii="Palatino Linotype" w:eastAsiaTheme="minorEastAsia" w:hAnsi="Palatino Linotype" w:cs="Arial"/>
          <w:b/>
          <w:i/>
          <w:lang w:val="es-ES_tradnl"/>
        </w:rPr>
        <w:t>Los resultados de la evaluación realizada a los programas programáticos o proyectos con recursos 2021, 2022 y 2023;</w:t>
      </w:r>
    </w:p>
    <w:p w14:paraId="00788C80" w14:textId="77777777" w:rsidR="000526F1" w:rsidRPr="000E6563" w:rsidRDefault="000526F1" w:rsidP="000526F1">
      <w:pPr>
        <w:pStyle w:val="Prrafodelista"/>
        <w:numPr>
          <w:ilvl w:val="0"/>
          <w:numId w:val="4"/>
        </w:numPr>
        <w:jc w:val="both"/>
        <w:rPr>
          <w:rFonts w:ascii="Palatino Linotype" w:eastAsiaTheme="minorEastAsia" w:hAnsi="Palatino Linotype" w:cs="Arial"/>
          <w:b/>
          <w:i/>
          <w:lang w:val="es-ES_tradnl"/>
        </w:rPr>
      </w:pPr>
      <w:r w:rsidRPr="000E6563">
        <w:rPr>
          <w:rFonts w:ascii="Palatino Linotype" w:eastAsiaTheme="minorEastAsia" w:hAnsi="Palatino Linotype" w:cs="Arial"/>
          <w:b/>
          <w:i/>
          <w:lang w:val="es-ES_tradnl"/>
        </w:rPr>
        <w:t>Aviso de privacidad respecto al uso de imágenes en informes de gobierno;</w:t>
      </w:r>
    </w:p>
    <w:p w14:paraId="2BB2A94C" w14:textId="77777777" w:rsidR="000526F1" w:rsidRPr="000E6563" w:rsidRDefault="000526F1" w:rsidP="000526F1">
      <w:pPr>
        <w:pStyle w:val="Prrafodelista"/>
        <w:numPr>
          <w:ilvl w:val="0"/>
          <w:numId w:val="4"/>
        </w:numPr>
        <w:jc w:val="both"/>
        <w:rPr>
          <w:rFonts w:ascii="Palatino Linotype" w:eastAsiaTheme="minorEastAsia" w:hAnsi="Palatino Linotype" w:cs="Arial"/>
          <w:b/>
          <w:i/>
          <w:lang w:val="es-ES_tradnl"/>
        </w:rPr>
      </w:pPr>
      <w:r w:rsidRPr="000E6563">
        <w:rPr>
          <w:rFonts w:ascii="Palatino Linotype" w:eastAsiaTheme="minorEastAsia" w:hAnsi="Palatino Linotype" w:cs="Arial"/>
          <w:b/>
          <w:i/>
          <w:lang w:val="es-ES_tradnl"/>
        </w:rPr>
        <w:t>Informe del Director de Seguridad Municipal para bajar el índice delictivo en el municipio, desde su ingreso; y</w:t>
      </w:r>
    </w:p>
    <w:p w14:paraId="00159531" w14:textId="77777777" w:rsidR="008B5096" w:rsidRPr="000E6563" w:rsidRDefault="000526F1" w:rsidP="000526F1">
      <w:pPr>
        <w:pStyle w:val="Prrafodelista"/>
        <w:numPr>
          <w:ilvl w:val="0"/>
          <w:numId w:val="4"/>
        </w:numPr>
        <w:jc w:val="both"/>
        <w:rPr>
          <w:rFonts w:ascii="Palatino Linotype" w:eastAsiaTheme="minorEastAsia" w:hAnsi="Palatino Linotype" w:cs="Arial"/>
          <w:b/>
          <w:i/>
          <w:lang w:val="es-ES_tradnl"/>
        </w:rPr>
      </w:pPr>
      <w:r w:rsidRPr="000E6563">
        <w:rPr>
          <w:rFonts w:ascii="Palatino Linotype" w:eastAsiaTheme="minorEastAsia" w:hAnsi="Palatino Linotype" w:cs="Arial"/>
          <w:b/>
          <w:i/>
          <w:lang w:val="es-ES_tradnl"/>
        </w:rPr>
        <w:t xml:space="preserve"> Cuántas demandas penales tienen los servidores públicos del Ayuntamiento, nombre del imputado y estado procesal.</w:t>
      </w:r>
    </w:p>
    <w:p w14:paraId="570929D7" w14:textId="77777777" w:rsidR="008B5096" w:rsidRPr="000E6563" w:rsidRDefault="008B5096" w:rsidP="008B5096">
      <w:pPr>
        <w:pStyle w:val="Prrafodelista"/>
        <w:spacing w:line="360" w:lineRule="auto"/>
        <w:ind w:left="1498"/>
        <w:contextualSpacing/>
        <w:jc w:val="both"/>
        <w:rPr>
          <w:rFonts w:ascii="Palatino Linotype" w:hAnsi="Palatino Linotype" w:cs="Arial"/>
          <w:b/>
          <w:i/>
          <w:lang w:val="es-MX"/>
        </w:rPr>
      </w:pPr>
    </w:p>
    <w:p w14:paraId="159705AC" w14:textId="77777777" w:rsidR="000526F1" w:rsidRPr="000E6563" w:rsidRDefault="008B5096" w:rsidP="000526F1">
      <w:pPr>
        <w:pStyle w:val="Prrafodelista"/>
        <w:numPr>
          <w:ilvl w:val="0"/>
          <w:numId w:val="2"/>
        </w:numPr>
        <w:spacing w:line="360" w:lineRule="auto"/>
        <w:ind w:left="0" w:firstLine="0"/>
        <w:jc w:val="both"/>
        <w:rPr>
          <w:rFonts w:ascii="Palatino Linotype" w:hAnsi="Palatino Linotype" w:cs="Arial"/>
          <w:i/>
          <w:color w:val="000000" w:themeColor="text1"/>
        </w:rPr>
      </w:pPr>
      <w:r w:rsidRPr="000E6563">
        <w:rPr>
          <w:rFonts w:ascii="Palatino Linotype" w:hAnsi="Palatino Linotype" w:cs="Arial"/>
        </w:rPr>
        <w:t xml:space="preserve">En respuesta, el </w:t>
      </w:r>
      <w:r w:rsidRPr="000E6563">
        <w:rPr>
          <w:rFonts w:ascii="Palatino Linotype" w:hAnsi="Palatino Linotype" w:cs="Arial"/>
          <w:b/>
        </w:rPr>
        <w:t xml:space="preserve">SUJETO OBLIGADO </w:t>
      </w:r>
      <w:r w:rsidRPr="000E6563">
        <w:rPr>
          <w:rFonts w:ascii="Palatino Linotype" w:hAnsi="Palatino Linotype" w:cs="Arial"/>
        </w:rPr>
        <w:t xml:space="preserve">remitió </w:t>
      </w:r>
      <w:r w:rsidR="000526F1" w:rsidRPr="000E6563">
        <w:rPr>
          <w:rFonts w:ascii="Palatino Linotype" w:hAnsi="Palatino Linotype" w:cs="Arial"/>
        </w:rPr>
        <w:t xml:space="preserve">un archivo electrónico en formato </w:t>
      </w:r>
      <w:proofErr w:type="spellStart"/>
      <w:r w:rsidR="000526F1" w:rsidRPr="000E6563">
        <w:rPr>
          <w:rFonts w:ascii="Palatino Linotype" w:hAnsi="Palatino Linotype" w:cs="Arial"/>
        </w:rPr>
        <w:t>pdf</w:t>
      </w:r>
      <w:proofErr w:type="spellEnd"/>
      <w:r w:rsidR="000526F1" w:rsidRPr="000E6563">
        <w:rPr>
          <w:rFonts w:ascii="Palatino Linotype" w:hAnsi="Palatino Linotype" w:cs="Arial"/>
        </w:rPr>
        <w:t xml:space="preserve">, que consiste en la respuesta del Director de Seguridad Municipal, mediante la cual informa </w:t>
      </w:r>
      <w:r w:rsidR="000526F1" w:rsidRPr="000E6563">
        <w:rPr>
          <w:rFonts w:ascii="Palatino Linotype" w:hAnsi="Palatino Linotype" w:cs="Arial"/>
          <w:i/>
          <w:color w:val="000000" w:themeColor="text1"/>
        </w:rPr>
        <w:t xml:space="preserve">Director de Seguridad Municipal, mediante el cual informa que respecto de los programas de subsidio, estímulos y apoyos, programas de transferencia, de servicios, de infraestructura social y de subsidio, informa que al Ayuntamiento le fueron otorgados los recursos del FAP, FOFISP y </w:t>
      </w:r>
      <w:r w:rsidR="000526F1" w:rsidRPr="000E6563">
        <w:rPr>
          <w:rFonts w:ascii="Palatino Linotype" w:hAnsi="Palatino Linotype" w:cs="Arial"/>
          <w:i/>
          <w:color w:val="000000" w:themeColor="text1"/>
        </w:rPr>
        <w:lastRenderedPageBreak/>
        <w:t xml:space="preserve">FORTAMUN, respecto de los resultados de la evaluación realizada a los programas programáticos o proyectos con recursos 2021, 2022 y 2023 hace un resumen sobre en que fueron utilizados los recursos FASP y FOFISP, así como el FORTAMUN, respecto del aviso de privacidad informa que no forma parte de su competencia en cuanto al informe del Director de Seguridad sobre que ha realizado para bajar el índice delictivo en el municipio desde su ingreso informa que ha implementado acciones estratégicas de disuasión y vigilancia en las 67 comunidades  y su cabecera municipal, refiere que han realizado acciones en materia de prevención y que ha funcionado el sistema de video vigilancia a través del Centro de Mando Municipal C2, por último en cuanto a las demandas penales refiere que no forma parte de su competencia. </w:t>
      </w:r>
    </w:p>
    <w:p w14:paraId="5DC157D9" w14:textId="77777777" w:rsidR="008B5096" w:rsidRPr="000E6563" w:rsidRDefault="008B5096" w:rsidP="000526F1">
      <w:pPr>
        <w:pStyle w:val="Prrafodelista"/>
        <w:spacing w:line="360" w:lineRule="auto"/>
        <w:ind w:left="0"/>
        <w:jc w:val="both"/>
        <w:rPr>
          <w:rFonts w:ascii="Palatino Linotype" w:hAnsi="Palatino Linotype" w:cs="Arial"/>
        </w:rPr>
      </w:pPr>
    </w:p>
    <w:p w14:paraId="5D53FACB" w14:textId="77777777" w:rsidR="008B5096" w:rsidRPr="000E6563" w:rsidRDefault="008B5096" w:rsidP="008B5096">
      <w:pPr>
        <w:pStyle w:val="Prrafodelista"/>
        <w:spacing w:line="360" w:lineRule="auto"/>
        <w:ind w:left="0"/>
        <w:jc w:val="both"/>
        <w:rPr>
          <w:rFonts w:ascii="Palatino Linotype" w:eastAsiaTheme="minorEastAsia" w:hAnsi="Palatino Linotype" w:cs="Arial"/>
          <w:lang w:val="es-ES_tradnl"/>
        </w:rPr>
      </w:pPr>
    </w:p>
    <w:p w14:paraId="79C92B37" w14:textId="77777777" w:rsidR="008B5096" w:rsidRPr="000E6563" w:rsidRDefault="008B5096" w:rsidP="008B5096">
      <w:pPr>
        <w:pStyle w:val="Prrafodelista"/>
        <w:numPr>
          <w:ilvl w:val="0"/>
          <w:numId w:val="2"/>
        </w:numPr>
        <w:spacing w:line="360" w:lineRule="auto"/>
        <w:ind w:left="0" w:firstLine="0"/>
        <w:jc w:val="both"/>
        <w:rPr>
          <w:rFonts w:ascii="Palatino Linotype" w:eastAsia="MS Mincho" w:hAnsi="Palatino Linotype" w:cs="Arial"/>
        </w:rPr>
      </w:pPr>
      <w:r w:rsidRPr="000E6563">
        <w:rPr>
          <w:rFonts w:ascii="Palatino Linotype" w:eastAsia="MS Mincho" w:hAnsi="Palatino Linotype" w:cs="Arial"/>
        </w:rPr>
        <w:t xml:space="preserve">En </w:t>
      </w:r>
      <w:r w:rsidRPr="000E6563">
        <w:rPr>
          <w:rFonts w:ascii="Palatino Linotype" w:hAnsi="Palatino Linotype" w:cs="Arial"/>
          <w:lang w:eastAsia="es-MX"/>
        </w:rPr>
        <w:t>dichas</w:t>
      </w:r>
      <w:r w:rsidRPr="000E6563">
        <w:rPr>
          <w:rFonts w:ascii="Palatino Linotype" w:hAnsi="Palatino Linotype" w:cs="Arial"/>
        </w:rPr>
        <w:t xml:space="preserve"> condiciones, la </w:t>
      </w:r>
      <w:r w:rsidRPr="000E6563">
        <w:rPr>
          <w:rFonts w:ascii="Palatino Linotype" w:hAnsi="Palatino Linotype" w:cs="Arial"/>
          <w:i/>
        </w:rPr>
        <w:t>Litis</w:t>
      </w:r>
      <w:r w:rsidRPr="000E6563">
        <w:rPr>
          <w:rFonts w:ascii="Palatino Linotype" w:hAnsi="Palatino Linotype" w:cs="Arial"/>
        </w:rPr>
        <w:t xml:space="preserve"> a resolver en este recurso se circunscribe a determinar si </w:t>
      </w:r>
      <w:r w:rsidRPr="000E6563">
        <w:rPr>
          <w:rFonts w:ascii="Palatino Linotype" w:eastAsia="MS Mincho" w:hAnsi="Palatino Linotype" w:cs="Arial"/>
        </w:rPr>
        <w:t xml:space="preserve">se actualizan las causales de procedencia previstas en el artículo 179, </w:t>
      </w:r>
      <w:r w:rsidRPr="000E6563">
        <w:rPr>
          <w:rFonts w:ascii="Palatino Linotype" w:eastAsia="MS Mincho" w:hAnsi="Palatino Linotype" w:cs="Arial"/>
          <w:b/>
        </w:rPr>
        <w:t xml:space="preserve">fracción V </w:t>
      </w:r>
      <w:r w:rsidRPr="000E6563">
        <w:rPr>
          <w:rFonts w:ascii="Palatino Linotype" w:eastAsia="MS Mincho" w:hAnsi="Palatino Linotype" w:cs="Arial"/>
        </w:rPr>
        <w:t>de la</w:t>
      </w:r>
      <w:r w:rsidRPr="000E6563">
        <w:rPr>
          <w:rFonts w:ascii="Palatino Linotype" w:hAnsi="Palatino Linotype" w:cs="Arial"/>
          <w:color w:val="000000" w:themeColor="text1"/>
          <w:lang w:eastAsia="es-MX"/>
        </w:rPr>
        <w:t xml:space="preserve"> Ley</w:t>
      </w:r>
      <w:r w:rsidRPr="000E6563">
        <w:rPr>
          <w:rFonts w:ascii="Palatino Linotype" w:eastAsia="MS Mincho" w:hAnsi="Palatino Linotype" w:cs="Arial"/>
          <w:b/>
        </w:rPr>
        <w:t xml:space="preserve"> de Transparencia y Acceso a la Información Pública del Estado de </w:t>
      </w:r>
      <w:r w:rsidRPr="000E6563">
        <w:rPr>
          <w:rFonts w:ascii="Palatino Linotype" w:hAnsi="Palatino Linotype" w:cs="Arial"/>
        </w:rPr>
        <w:t>México</w:t>
      </w:r>
      <w:r w:rsidRPr="000E6563">
        <w:rPr>
          <w:rFonts w:ascii="Palatino Linotype" w:eastAsia="MS Mincho" w:hAnsi="Palatino Linotype" w:cs="Arial"/>
          <w:b/>
        </w:rPr>
        <w:t xml:space="preserve"> y Municipios</w:t>
      </w:r>
      <w:r w:rsidRPr="000E6563">
        <w:rPr>
          <w:rFonts w:ascii="Palatino Linotype" w:eastAsia="MS Mincho" w:hAnsi="Palatino Linotype" w:cs="Arial"/>
        </w:rPr>
        <w:t xml:space="preserve">; </w:t>
      </w:r>
      <w:r w:rsidRPr="000E6563">
        <w:rPr>
          <w:rFonts w:ascii="Palatino Linotype" w:hAnsi="Palatino Linotype" w:cs="Arial"/>
          <w:color w:val="000000" w:themeColor="text1"/>
          <w:lang w:eastAsia="es-MX"/>
        </w:rPr>
        <w:t xml:space="preserve">fracción que determina la hipótesis jurídica relativa a la entrega de información </w:t>
      </w:r>
      <w:r w:rsidR="000526F1" w:rsidRPr="000E6563">
        <w:rPr>
          <w:rFonts w:ascii="Palatino Linotype" w:hAnsi="Palatino Linotype" w:cs="Arial"/>
          <w:color w:val="000000" w:themeColor="text1"/>
          <w:lang w:eastAsia="es-MX"/>
        </w:rPr>
        <w:t>incompleta</w:t>
      </w:r>
      <w:r w:rsidRPr="000E6563">
        <w:rPr>
          <w:rFonts w:ascii="Palatino Linotype" w:hAnsi="Palatino Linotype" w:cs="Arial"/>
          <w:color w:val="000000" w:themeColor="text1"/>
          <w:lang w:eastAsia="es-MX"/>
        </w:rPr>
        <w:t xml:space="preserve">; </w:t>
      </w:r>
      <w:r w:rsidRPr="000E6563">
        <w:rPr>
          <w:rFonts w:ascii="Palatino Linotype" w:eastAsia="MS Mincho" w:hAnsi="Palatino Linotype" w:cs="Arial"/>
        </w:rPr>
        <w:t xml:space="preserve">contexto del cual se dolió </w:t>
      </w:r>
      <w:r w:rsidRPr="000E6563">
        <w:rPr>
          <w:rFonts w:ascii="Palatino Linotype" w:eastAsia="MS Mincho" w:hAnsi="Palatino Linotype" w:cs="Arial"/>
          <w:b/>
        </w:rPr>
        <w:t xml:space="preserve">EL RECURRENTE </w:t>
      </w:r>
      <w:r w:rsidRPr="000E6563">
        <w:rPr>
          <w:rFonts w:ascii="Palatino Linotype" w:eastAsia="MS Mincho" w:hAnsi="Palatino Linotype" w:cs="Arial"/>
        </w:rPr>
        <w:t>al momento de interponer su inconformidad.</w:t>
      </w:r>
    </w:p>
    <w:p w14:paraId="358BC548" w14:textId="77777777" w:rsidR="008B5096" w:rsidRPr="000E6563" w:rsidRDefault="008B5096" w:rsidP="008B5096">
      <w:pPr>
        <w:pStyle w:val="Prrafodelista"/>
        <w:spacing w:line="360" w:lineRule="auto"/>
        <w:ind w:left="0"/>
        <w:contextualSpacing/>
        <w:jc w:val="both"/>
        <w:rPr>
          <w:rFonts w:ascii="Palatino Linotype" w:eastAsia="MS Mincho" w:hAnsi="Palatino Linotype" w:cs="Arial"/>
        </w:rPr>
      </w:pPr>
    </w:p>
    <w:p w14:paraId="4E1C2F00" w14:textId="77777777" w:rsidR="008B5096" w:rsidRPr="000E6563" w:rsidRDefault="008B5096" w:rsidP="008B5096">
      <w:pPr>
        <w:pStyle w:val="Prrafodelista"/>
        <w:numPr>
          <w:ilvl w:val="0"/>
          <w:numId w:val="2"/>
        </w:numPr>
        <w:spacing w:line="360" w:lineRule="auto"/>
        <w:ind w:left="0" w:firstLine="0"/>
        <w:jc w:val="both"/>
        <w:rPr>
          <w:rFonts w:ascii="Palatino Linotype" w:eastAsia="MS Mincho" w:hAnsi="Palatino Linotype" w:cs="Arial"/>
        </w:rPr>
      </w:pPr>
      <w:r w:rsidRPr="000E6563">
        <w:rPr>
          <w:rFonts w:ascii="Palatino Linotype" w:hAnsi="Palatino Linotype" w:cs="Arial"/>
          <w:color w:val="000000" w:themeColor="text1"/>
          <w:lang w:eastAsia="es-MX"/>
        </w:rPr>
        <w:t xml:space="preserve">De modo tal </w:t>
      </w:r>
      <w:r w:rsidRPr="000E6563">
        <w:rPr>
          <w:rFonts w:ascii="Palatino Linotype" w:hAnsi="Palatino Linotype" w:cs="Arial"/>
          <w:color w:val="000000" w:themeColor="text1"/>
        </w:rPr>
        <w:t xml:space="preserve">que el presente recurso de revisión se abocara en determinar si el </w:t>
      </w:r>
      <w:r w:rsidRPr="000E6563">
        <w:rPr>
          <w:rFonts w:ascii="Palatino Linotype" w:eastAsia="MS Mincho" w:hAnsi="Palatino Linotype" w:cs="Arial"/>
          <w:b/>
        </w:rPr>
        <w:t>SUJETO</w:t>
      </w:r>
      <w:r w:rsidRPr="000E6563">
        <w:rPr>
          <w:rFonts w:ascii="Palatino Linotype" w:hAnsi="Palatino Linotype" w:cs="Arial"/>
          <w:b/>
          <w:color w:val="000000" w:themeColor="text1"/>
        </w:rPr>
        <w:t xml:space="preserve"> OBLIGADO</w:t>
      </w:r>
      <w:r w:rsidRPr="000E6563">
        <w:rPr>
          <w:rFonts w:ascii="Palatino Linotype" w:hAnsi="Palatino Linotype" w:cs="Arial"/>
          <w:color w:val="000000" w:themeColor="text1"/>
        </w:rPr>
        <w:t xml:space="preserve"> con su respuesta ciertamente </w:t>
      </w:r>
      <w:r w:rsidRPr="000E6563">
        <w:rPr>
          <w:rFonts w:ascii="Palatino Linotype" w:hAnsi="Palatino Linotype"/>
          <w:color w:val="000000" w:themeColor="text1"/>
        </w:rPr>
        <w:t>actualiza la causal de procedencia</w:t>
      </w:r>
      <w:r w:rsidRPr="000E6563">
        <w:rPr>
          <w:rFonts w:ascii="Palatino Linotype" w:hAnsi="Palatino Linotype"/>
          <w:b/>
          <w:color w:val="000000" w:themeColor="text1"/>
        </w:rPr>
        <w:t xml:space="preserve"> </w:t>
      </w:r>
      <w:r w:rsidRPr="000E6563">
        <w:rPr>
          <w:rFonts w:ascii="Palatino Linotype" w:hAnsi="Palatino Linotype" w:cs="Arial"/>
          <w:color w:val="000000" w:themeColor="text1"/>
          <w:lang w:eastAsia="es-MX"/>
        </w:rPr>
        <w:t>antes señalada</w:t>
      </w:r>
      <w:r w:rsidRPr="000E6563">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A43F6A8" w14:textId="77777777" w:rsidR="008B5096" w:rsidRPr="000E6563" w:rsidRDefault="008B5096" w:rsidP="008B5096">
      <w:pPr>
        <w:pStyle w:val="Prrafodelista"/>
        <w:spacing w:line="360" w:lineRule="auto"/>
        <w:ind w:left="709"/>
        <w:rPr>
          <w:rFonts w:ascii="Palatino Linotype" w:eastAsia="MS Mincho" w:hAnsi="Palatino Linotype" w:cs="Arial"/>
        </w:rPr>
      </w:pPr>
    </w:p>
    <w:p w14:paraId="0C5A54D7" w14:textId="77777777" w:rsidR="008B5096" w:rsidRPr="000E6563" w:rsidRDefault="008B5096" w:rsidP="008B5096">
      <w:pPr>
        <w:keepNext/>
        <w:keepLines/>
        <w:spacing w:line="360" w:lineRule="auto"/>
        <w:outlineLvl w:val="1"/>
        <w:rPr>
          <w:rFonts w:ascii="Palatino Linotype" w:eastAsia="Palatino Linotype" w:hAnsi="Palatino Linotype" w:cs="Palatino Linotype"/>
          <w:b/>
          <w:color w:val="000000"/>
          <w:sz w:val="22"/>
          <w:szCs w:val="22"/>
          <w:lang w:val="es-ES_tradnl" w:eastAsia="es-ES"/>
        </w:rPr>
      </w:pPr>
      <w:r w:rsidRPr="000E6563">
        <w:rPr>
          <w:rFonts w:ascii="Palatino Linotype" w:eastAsia="Palatino Linotype" w:hAnsi="Palatino Linotype" w:cs="Palatino Linotype"/>
          <w:b/>
          <w:color w:val="000000"/>
          <w:sz w:val="22"/>
          <w:szCs w:val="22"/>
          <w:lang w:val="es-ES_tradnl" w:eastAsia="es-ES"/>
        </w:rPr>
        <w:lastRenderedPageBreak/>
        <w:t>CUARTO. Del estudio y resolución del estudio.</w:t>
      </w:r>
    </w:p>
    <w:p w14:paraId="00756C5D" w14:textId="77777777" w:rsidR="008B5096" w:rsidRPr="000E6563" w:rsidRDefault="008B5096" w:rsidP="008B5096">
      <w:pPr>
        <w:keepNext/>
        <w:keepLines/>
        <w:numPr>
          <w:ilvl w:val="0"/>
          <w:numId w:val="3"/>
        </w:numPr>
        <w:spacing w:after="240" w:line="360" w:lineRule="auto"/>
        <w:ind w:left="786"/>
        <w:outlineLvl w:val="0"/>
        <w:rPr>
          <w:rFonts w:ascii="Palatino Linotype" w:eastAsia="Palatino Linotype" w:hAnsi="Palatino Linotype" w:cs="Palatino Linotype"/>
          <w:b/>
          <w:color w:val="000000"/>
          <w:sz w:val="22"/>
          <w:szCs w:val="22"/>
          <w:lang w:val="es-ES_tradnl" w:eastAsia="es-ES"/>
        </w:rPr>
      </w:pPr>
      <w:bookmarkStart w:id="147" w:name="_heading=h.1t3h5sf" w:colFirst="0" w:colLast="0"/>
      <w:bookmarkEnd w:id="147"/>
      <w:r w:rsidRPr="000E6563">
        <w:rPr>
          <w:rFonts w:ascii="Palatino Linotype" w:eastAsia="Palatino Linotype" w:hAnsi="Palatino Linotype" w:cs="Palatino Linotype"/>
          <w:b/>
          <w:color w:val="000000"/>
          <w:sz w:val="22"/>
          <w:szCs w:val="22"/>
          <w:lang w:val="es-ES_tradnl" w:eastAsia="es-ES"/>
        </w:rPr>
        <w:t>Del derecho de acceso a la información.</w:t>
      </w:r>
    </w:p>
    <w:p w14:paraId="33CADE5D" w14:textId="77777777" w:rsidR="008B5096" w:rsidRPr="000E6563" w:rsidRDefault="008B5096" w:rsidP="008B5096">
      <w:pPr>
        <w:pStyle w:val="Prrafodelista"/>
        <w:numPr>
          <w:ilvl w:val="0"/>
          <w:numId w:val="2"/>
        </w:numPr>
        <w:spacing w:line="360" w:lineRule="auto"/>
        <w:ind w:left="0" w:firstLine="0"/>
        <w:jc w:val="both"/>
        <w:rPr>
          <w:rFonts w:ascii="Palatino Linotype" w:eastAsia="MS Mincho" w:hAnsi="Palatino Linotype" w:cs="Arial"/>
        </w:rPr>
      </w:pPr>
      <w:r w:rsidRPr="000E6563">
        <w:rPr>
          <w:rFonts w:ascii="Palatino Linotype" w:eastAsia="MS Mincho" w:hAnsi="Palatino Linotype" w:cs="Arial"/>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8C16092" w14:textId="77777777" w:rsidR="008B5096" w:rsidRPr="000E6563" w:rsidRDefault="008B5096" w:rsidP="008B5096">
      <w:pPr>
        <w:pStyle w:val="Prrafodelista"/>
        <w:numPr>
          <w:ilvl w:val="0"/>
          <w:numId w:val="2"/>
        </w:numPr>
        <w:spacing w:line="360" w:lineRule="auto"/>
        <w:ind w:left="0" w:firstLine="0"/>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lang w:val="es-ES_tradnl" w:eastAsia="es-ES"/>
        </w:rPr>
        <w:t xml:space="preserve">Definiendo el Derecho de Acceso a la Información Pública como: </w:t>
      </w:r>
      <w:r w:rsidRPr="000E6563">
        <w:rPr>
          <w:rFonts w:ascii="Palatino Linotype" w:eastAsia="Palatino Linotype" w:hAnsi="Palatino Linotype" w:cs="Palatino Linotype"/>
          <w:i/>
          <w:color w:val="000000"/>
          <w:lang w:val="es-ES_tradnl" w:eastAsia="es-ES"/>
        </w:rPr>
        <w:t>La igualdad de oportunidades para recibir, buscar e impartir información</w:t>
      </w:r>
      <w:r w:rsidRPr="000E6563">
        <w:rPr>
          <w:rFonts w:ascii="Palatino Linotype" w:eastAsia="Palatino Linotype" w:hAnsi="Palatino Linotype" w:cs="Palatino Linotype"/>
          <w:i/>
          <w:vertAlign w:val="superscript"/>
          <w:lang w:val="es-ES_tradnl" w:eastAsia="es-ES"/>
        </w:rPr>
        <w:footnoteReference w:id="1"/>
      </w:r>
      <w:r w:rsidRPr="000E6563">
        <w:rPr>
          <w:rFonts w:ascii="Palatino Linotype" w:eastAsia="Palatino Linotype" w:hAnsi="Palatino Linotype" w:cs="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E6563">
        <w:rPr>
          <w:rFonts w:ascii="Palatino Linotype" w:eastAsia="Palatino Linotype" w:hAnsi="Palatino Linotype" w:cs="Palatino Linotype"/>
          <w:i/>
          <w:vertAlign w:val="superscript"/>
          <w:lang w:val="es-ES_tradnl" w:eastAsia="es-ES"/>
        </w:rPr>
        <w:footnoteReference w:id="2"/>
      </w:r>
      <w:r w:rsidRPr="000E6563">
        <w:rPr>
          <w:rFonts w:ascii="Palatino Linotype" w:eastAsia="Palatino Linotype" w:hAnsi="Palatino Linotype" w:cs="Palatino Linotype"/>
          <w:color w:val="000000"/>
          <w:lang w:val="es-ES_tradnl" w:eastAsia="es-ES"/>
        </w:rPr>
        <w:t>que se constituye como una herramienta fundamental para ejercer</w:t>
      </w:r>
      <w:r w:rsidRPr="000E6563">
        <w:rPr>
          <w:rFonts w:ascii="Palatino Linotype" w:eastAsia="Palatino Linotype" w:hAnsi="Palatino Linotype" w:cs="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0E6563">
        <w:rPr>
          <w:rFonts w:ascii="Palatino Linotype" w:eastAsia="Palatino Linotype" w:hAnsi="Palatino Linotype" w:cs="Palatino Linotype"/>
          <w:i/>
          <w:vertAlign w:val="superscript"/>
          <w:lang w:val="es-ES_tradnl" w:eastAsia="es-ES"/>
        </w:rPr>
        <w:footnoteReference w:id="3"/>
      </w:r>
      <w:r w:rsidRPr="000E6563">
        <w:rPr>
          <w:rFonts w:ascii="Palatino Linotype" w:eastAsia="Palatino Linotype" w:hAnsi="Palatino Linotype" w:cs="Palatino Linotype"/>
          <w:color w:val="000000"/>
          <w:lang w:val="es-ES_tradnl" w:eastAsia="es-ES"/>
        </w:rPr>
        <w:t>fomentando</w:t>
      </w:r>
      <w:r w:rsidRPr="000E6563">
        <w:rPr>
          <w:rFonts w:ascii="Palatino Linotype" w:eastAsia="Palatino Linotype" w:hAnsi="Palatino Linotype" w:cs="Palatino Linotype"/>
          <w:i/>
          <w:color w:val="000000"/>
          <w:lang w:val="es-ES_tradnl" w:eastAsia="es-ES"/>
        </w:rPr>
        <w:t xml:space="preserve"> la transparencia de las actividades estatales y </w:t>
      </w:r>
      <w:r w:rsidRPr="000E6563">
        <w:rPr>
          <w:rFonts w:ascii="Palatino Linotype" w:eastAsia="Palatino Linotype" w:hAnsi="Palatino Linotype" w:cs="Palatino Linotype"/>
          <w:color w:val="000000"/>
          <w:lang w:val="es-ES_tradnl" w:eastAsia="es-ES"/>
        </w:rPr>
        <w:t>promoviendo</w:t>
      </w:r>
      <w:r w:rsidRPr="000E6563">
        <w:rPr>
          <w:rFonts w:ascii="Palatino Linotype" w:eastAsia="Palatino Linotype" w:hAnsi="Palatino Linotype" w:cs="Palatino Linotype"/>
          <w:i/>
          <w:color w:val="000000"/>
          <w:lang w:val="es-ES_tradnl" w:eastAsia="es-ES"/>
        </w:rPr>
        <w:t xml:space="preserve"> la responsabilidad de los funcionarios sobre su gestión pública,</w:t>
      </w:r>
      <w:r w:rsidRPr="000E6563">
        <w:rPr>
          <w:rFonts w:ascii="Palatino Linotype" w:eastAsia="Palatino Linotype" w:hAnsi="Palatino Linotype" w:cs="Palatino Linotype"/>
          <w:i/>
          <w:vertAlign w:val="superscript"/>
          <w:lang w:val="es-ES_tradnl" w:eastAsia="es-ES"/>
        </w:rPr>
        <w:footnoteReference w:id="4"/>
      </w:r>
      <w:r w:rsidRPr="000E6563">
        <w:rPr>
          <w:rFonts w:ascii="Palatino Linotype" w:eastAsia="Palatino Linotype" w:hAnsi="Palatino Linotype" w:cs="Palatino Linotype"/>
          <w:color w:val="000000"/>
          <w:lang w:val="es-ES_tradnl" w:eastAsia="es-ES"/>
        </w:rPr>
        <w:t>que permite</w:t>
      </w:r>
      <w:r w:rsidRPr="000E6563">
        <w:rPr>
          <w:rFonts w:ascii="Palatino Linotype" w:eastAsia="Palatino Linotype" w:hAnsi="Palatino Linotype" w:cs="Palatino Linotype"/>
          <w:i/>
          <w:color w:val="000000"/>
          <w:lang w:val="es-ES_tradnl" w:eastAsia="es-ES"/>
        </w:rPr>
        <w:t xml:space="preserve"> saber qué están haciendo los gobiernos por sus pueblos, sin lo cual la verdad languidecería y la participación en el gobierno permanecería fragmentada.</w:t>
      </w:r>
    </w:p>
    <w:p w14:paraId="7DA2644A" w14:textId="77777777" w:rsidR="008B5096" w:rsidRPr="000E6563" w:rsidRDefault="008B5096" w:rsidP="008B5096">
      <w:pPr>
        <w:spacing w:line="360" w:lineRule="auto"/>
        <w:ind w:right="49"/>
        <w:jc w:val="both"/>
        <w:rPr>
          <w:rFonts w:ascii="Palatino Linotype" w:eastAsia="Palatino Linotype" w:hAnsi="Palatino Linotype" w:cs="Palatino Linotype"/>
          <w:sz w:val="22"/>
          <w:szCs w:val="22"/>
          <w:lang w:val="es-ES_tradnl" w:eastAsia="es-ES"/>
        </w:rPr>
      </w:pPr>
    </w:p>
    <w:p w14:paraId="59EE699F" w14:textId="77777777" w:rsidR="008B5096" w:rsidRPr="000E6563" w:rsidRDefault="008B5096" w:rsidP="008B5096">
      <w:pPr>
        <w:pStyle w:val="Prrafodelista"/>
        <w:numPr>
          <w:ilvl w:val="0"/>
          <w:numId w:val="2"/>
        </w:numPr>
        <w:spacing w:line="360" w:lineRule="auto"/>
        <w:ind w:left="0" w:firstLine="0"/>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lang w:val="es-ES_tradnl" w:eastAsia="es-ES"/>
        </w:rPr>
        <w:lastRenderedPageBreak/>
        <w:t>En México, además de los derechos, están reconocidas las garantías para su protección, en ese sentido el párrafo tercero de artículo primero de la Constitución Política de los Estados Unidos Mexicanos dispone lo siguiente:</w:t>
      </w:r>
    </w:p>
    <w:p w14:paraId="2A56EF3A" w14:textId="77777777" w:rsidR="008B5096" w:rsidRPr="000E6563" w:rsidRDefault="008B5096" w:rsidP="008B5096">
      <w:pPr>
        <w:ind w:right="49"/>
        <w:jc w:val="both"/>
        <w:rPr>
          <w:rFonts w:ascii="Palatino Linotype" w:eastAsia="Palatino Linotype" w:hAnsi="Palatino Linotype" w:cs="Palatino Linotype"/>
          <w:sz w:val="22"/>
          <w:szCs w:val="22"/>
          <w:lang w:val="es-ES_tradnl" w:eastAsia="es-ES"/>
        </w:rPr>
      </w:pPr>
    </w:p>
    <w:p w14:paraId="64243E36" w14:textId="77777777" w:rsidR="008B5096" w:rsidRPr="000E6563" w:rsidRDefault="008B5096" w:rsidP="008B5096">
      <w:pPr>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i/>
          <w:sz w:val="22"/>
          <w:szCs w:val="22"/>
          <w:lang w:val="es-ES_tradnl" w:eastAsia="es-ES"/>
        </w:rPr>
        <w:t>“</w:t>
      </w:r>
      <w:r w:rsidRPr="000E6563">
        <w:rPr>
          <w:rFonts w:ascii="Palatino Linotype" w:eastAsia="Palatino Linotype" w:hAnsi="Palatino Linotype" w:cs="Palatino Linotype"/>
          <w:b/>
          <w:i/>
          <w:sz w:val="22"/>
          <w:szCs w:val="22"/>
          <w:lang w:val="es-ES_tradnl" w:eastAsia="es-ES"/>
        </w:rPr>
        <w:t>Artículo 1.-</w:t>
      </w:r>
      <w:r w:rsidRPr="000E6563">
        <w:rPr>
          <w:rFonts w:ascii="Palatino Linotype" w:eastAsia="Palatino Linotype" w:hAnsi="Palatino Linotype" w:cs="Palatino Linotype"/>
          <w:i/>
          <w:sz w:val="22"/>
          <w:szCs w:val="22"/>
          <w:lang w:val="es-ES_tradnl" w:eastAsia="es-ES"/>
        </w:rPr>
        <w:t xml:space="preserve"> </w:t>
      </w:r>
    </w:p>
    <w:p w14:paraId="5D739C05" w14:textId="77777777" w:rsidR="008B5096" w:rsidRPr="000E6563" w:rsidRDefault="008B5096" w:rsidP="008B5096">
      <w:pPr>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i/>
          <w:sz w:val="22"/>
          <w:szCs w:val="22"/>
          <w:lang w:val="es-ES_tradnl" w:eastAsia="es-ES"/>
        </w:rPr>
        <w:t>(…)</w:t>
      </w:r>
    </w:p>
    <w:p w14:paraId="37355611" w14:textId="77777777" w:rsidR="008B5096" w:rsidRPr="000E6563" w:rsidRDefault="008B5096" w:rsidP="008B5096">
      <w:pPr>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i/>
          <w:sz w:val="22"/>
          <w:szCs w:val="22"/>
          <w:lang w:val="es-ES_tradnl" w:eastAsia="es-ES"/>
        </w:rPr>
        <w:t>Todas las</w:t>
      </w:r>
      <w:r w:rsidRPr="000E6563">
        <w:rPr>
          <w:rFonts w:ascii="Palatino Linotype" w:eastAsia="Palatino Linotype" w:hAnsi="Palatino Linotype" w:cs="Palatino Linotype"/>
          <w:sz w:val="22"/>
          <w:szCs w:val="22"/>
          <w:lang w:val="es-ES_tradnl" w:eastAsia="es-ES"/>
        </w:rPr>
        <w:t xml:space="preserve"> </w:t>
      </w:r>
      <w:r w:rsidRPr="000E6563">
        <w:rPr>
          <w:rFonts w:ascii="Palatino Linotype" w:eastAsia="Palatino Linotype" w:hAnsi="Palatino Linotype" w:cs="Palatino Linotype"/>
          <w:i/>
          <w:sz w:val="22"/>
          <w:szCs w:val="22"/>
          <w:lang w:val="es-ES_tradnl" w:eastAsia="es-ES"/>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4339362" w14:textId="77777777" w:rsidR="008B5096" w:rsidRPr="000E6563" w:rsidRDefault="008B5096" w:rsidP="008B5096">
      <w:pPr>
        <w:ind w:left="1134" w:right="900"/>
        <w:jc w:val="both"/>
        <w:rPr>
          <w:rFonts w:ascii="Palatino Linotype" w:eastAsia="Palatino Linotype" w:hAnsi="Palatino Linotype" w:cs="Palatino Linotype"/>
          <w:sz w:val="22"/>
          <w:szCs w:val="22"/>
          <w:lang w:val="es-ES_tradnl" w:eastAsia="es-ES"/>
        </w:rPr>
      </w:pPr>
      <w:r w:rsidRPr="000E6563">
        <w:rPr>
          <w:rFonts w:ascii="Palatino Linotype" w:eastAsia="Palatino Linotype" w:hAnsi="Palatino Linotype" w:cs="Palatino Linotype"/>
          <w:i/>
          <w:sz w:val="22"/>
          <w:szCs w:val="22"/>
          <w:lang w:val="es-ES_tradnl" w:eastAsia="es-ES"/>
        </w:rPr>
        <w:t>(…)</w:t>
      </w:r>
      <w:r w:rsidRPr="000E6563">
        <w:rPr>
          <w:rFonts w:ascii="Palatino Linotype" w:eastAsia="Palatino Linotype" w:hAnsi="Palatino Linotype" w:cs="Palatino Linotype"/>
          <w:sz w:val="22"/>
          <w:szCs w:val="22"/>
          <w:lang w:val="es-ES_tradnl" w:eastAsia="es-ES"/>
        </w:rPr>
        <w:t>”.</w:t>
      </w:r>
    </w:p>
    <w:p w14:paraId="19A9DBD7" w14:textId="77777777" w:rsidR="008B5096" w:rsidRPr="000E6563" w:rsidRDefault="008B5096" w:rsidP="008B5096">
      <w:pPr>
        <w:ind w:right="567"/>
        <w:jc w:val="both"/>
        <w:rPr>
          <w:rFonts w:ascii="Palatino Linotype" w:eastAsia="Palatino Linotype" w:hAnsi="Palatino Linotype" w:cs="Palatino Linotype"/>
          <w:b/>
          <w:sz w:val="22"/>
          <w:szCs w:val="22"/>
          <w:lang w:val="es-ES_tradnl" w:eastAsia="es-ES"/>
        </w:rPr>
      </w:pPr>
    </w:p>
    <w:p w14:paraId="2463744A" w14:textId="77777777" w:rsidR="008B5096" w:rsidRPr="000E6563" w:rsidRDefault="008B5096" w:rsidP="008B5096">
      <w:pPr>
        <w:pStyle w:val="Prrafodelista"/>
        <w:numPr>
          <w:ilvl w:val="0"/>
          <w:numId w:val="2"/>
        </w:numPr>
        <w:spacing w:line="360" w:lineRule="auto"/>
        <w:ind w:left="0" w:firstLine="0"/>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167102AB" w14:textId="77777777" w:rsidR="008B5096" w:rsidRPr="000E6563" w:rsidRDefault="008B5096" w:rsidP="008B5096">
      <w:pPr>
        <w:spacing w:line="360" w:lineRule="auto"/>
        <w:ind w:right="49"/>
        <w:jc w:val="both"/>
        <w:rPr>
          <w:rFonts w:ascii="Palatino Linotype" w:eastAsia="Palatino Linotype" w:hAnsi="Palatino Linotype" w:cs="Palatino Linotype"/>
          <w:sz w:val="22"/>
          <w:szCs w:val="22"/>
          <w:lang w:val="es-ES_tradnl" w:eastAsia="es-ES"/>
        </w:rPr>
      </w:pPr>
    </w:p>
    <w:p w14:paraId="08800E0D" w14:textId="77777777" w:rsidR="008B5096" w:rsidRPr="000E6563" w:rsidRDefault="008B5096" w:rsidP="008B5096">
      <w:pPr>
        <w:pStyle w:val="Prrafodelista"/>
        <w:numPr>
          <w:ilvl w:val="0"/>
          <w:numId w:val="2"/>
        </w:numPr>
        <w:spacing w:line="360" w:lineRule="auto"/>
        <w:ind w:left="0" w:firstLine="0"/>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lang w:val="es-ES_tradnl" w:eastAsia="es-ES"/>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3A7B77B" w14:textId="77777777" w:rsidR="008B5096" w:rsidRPr="000E6563" w:rsidRDefault="008B5096" w:rsidP="008B5096">
      <w:pPr>
        <w:spacing w:line="360" w:lineRule="auto"/>
        <w:ind w:right="49"/>
        <w:jc w:val="both"/>
        <w:rPr>
          <w:rFonts w:ascii="Palatino Linotype" w:eastAsia="Palatino Linotype" w:hAnsi="Palatino Linotype" w:cs="Palatino Linotype"/>
          <w:sz w:val="22"/>
          <w:szCs w:val="22"/>
          <w:lang w:val="es-ES_tradnl" w:eastAsia="es-ES"/>
        </w:rPr>
      </w:pPr>
    </w:p>
    <w:p w14:paraId="4436AA59" w14:textId="77777777" w:rsidR="008B5096" w:rsidRPr="000E6563" w:rsidRDefault="008B5096" w:rsidP="008B5096">
      <w:pPr>
        <w:spacing w:after="240"/>
        <w:ind w:left="1134" w:right="900"/>
        <w:jc w:val="both"/>
        <w:rPr>
          <w:rFonts w:ascii="Palatino Linotype" w:eastAsia="Palatino Linotype" w:hAnsi="Palatino Linotype" w:cs="Palatino Linotype"/>
          <w:b/>
          <w:i/>
          <w:sz w:val="22"/>
          <w:szCs w:val="22"/>
          <w:lang w:val="es-ES_tradnl" w:eastAsia="es-ES"/>
        </w:rPr>
      </w:pPr>
      <w:r w:rsidRPr="000E6563">
        <w:rPr>
          <w:rFonts w:ascii="Palatino Linotype" w:eastAsia="Palatino Linotype" w:hAnsi="Palatino Linotype" w:cs="Palatino Linotype"/>
          <w:b/>
          <w:i/>
          <w:sz w:val="22"/>
          <w:szCs w:val="22"/>
          <w:lang w:val="es-ES_tradnl" w:eastAsia="es-ES"/>
        </w:rPr>
        <w:t>Constitución Política de los Estados Unidos Mexicanos</w:t>
      </w:r>
    </w:p>
    <w:p w14:paraId="0031E8CF" w14:textId="77777777" w:rsidR="008B5096" w:rsidRPr="000E6563" w:rsidRDefault="008B5096" w:rsidP="008B5096">
      <w:pPr>
        <w:spacing w:before="240" w:after="240"/>
        <w:ind w:left="1134" w:right="900"/>
        <w:jc w:val="both"/>
        <w:rPr>
          <w:rFonts w:ascii="Palatino Linotype" w:eastAsia="Palatino Linotype" w:hAnsi="Palatino Linotype" w:cs="Palatino Linotype"/>
          <w:b/>
          <w:i/>
          <w:sz w:val="22"/>
          <w:szCs w:val="22"/>
          <w:lang w:val="es-ES_tradnl" w:eastAsia="es-ES"/>
        </w:rPr>
      </w:pPr>
      <w:r w:rsidRPr="000E6563">
        <w:rPr>
          <w:rFonts w:ascii="Palatino Linotype" w:eastAsia="Palatino Linotype" w:hAnsi="Palatino Linotype" w:cs="Palatino Linotype"/>
          <w:b/>
          <w:i/>
          <w:sz w:val="22"/>
          <w:szCs w:val="22"/>
          <w:lang w:val="es-ES_tradnl" w:eastAsia="es-ES"/>
        </w:rPr>
        <w:t>“Artículo 6.</w:t>
      </w:r>
    </w:p>
    <w:p w14:paraId="15BD03D3"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i/>
          <w:sz w:val="22"/>
          <w:szCs w:val="22"/>
          <w:lang w:val="es-ES_tradnl" w:eastAsia="es-ES"/>
        </w:rPr>
        <w:t>(…)</w:t>
      </w:r>
    </w:p>
    <w:p w14:paraId="0F487918"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i/>
          <w:sz w:val="22"/>
          <w:szCs w:val="22"/>
          <w:lang w:val="es-ES_tradnl" w:eastAsia="es-ES"/>
        </w:rPr>
        <w:lastRenderedPageBreak/>
        <w:t>Para efectos de lo dispuesto en el presente artículo se observará lo siguiente:</w:t>
      </w:r>
    </w:p>
    <w:p w14:paraId="6A5A3B7B" w14:textId="77777777" w:rsidR="008B5096" w:rsidRPr="000E6563" w:rsidRDefault="008B5096" w:rsidP="008B5096">
      <w:pPr>
        <w:spacing w:before="240" w:after="240"/>
        <w:ind w:left="1134" w:right="900"/>
        <w:jc w:val="both"/>
        <w:rPr>
          <w:rFonts w:ascii="Palatino Linotype" w:eastAsia="Palatino Linotype" w:hAnsi="Palatino Linotype" w:cs="Palatino Linotype"/>
          <w:b/>
          <w:i/>
          <w:sz w:val="22"/>
          <w:szCs w:val="22"/>
          <w:lang w:val="es-ES_tradnl" w:eastAsia="es-ES"/>
        </w:rPr>
      </w:pPr>
      <w:r w:rsidRPr="000E6563">
        <w:rPr>
          <w:rFonts w:ascii="Palatino Linotype" w:eastAsia="Palatino Linotype" w:hAnsi="Palatino Linotype" w:cs="Palatino Linotype"/>
          <w:b/>
          <w:i/>
          <w:sz w:val="22"/>
          <w:szCs w:val="22"/>
          <w:lang w:val="es-ES_tradnl" w:eastAsia="es-ES"/>
        </w:rPr>
        <w:t>A</w:t>
      </w:r>
      <w:r w:rsidRPr="000E6563">
        <w:rPr>
          <w:rFonts w:ascii="Palatino Linotype" w:eastAsia="Palatino Linotype" w:hAnsi="Palatino Linotype" w:cs="Palatino Linotype"/>
          <w:i/>
          <w:sz w:val="22"/>
          <w:szCs w:val="22"/>
          <w:lang w:val="es-ES_tradnl" w:eastAsia="es-ES"/>
        </w:rPr>
        <w:t xml:space="preserve">. </w:t>
      </w:r>
      <w:r w:rsidRPr="000E6563">
        <w:rPr>
          <w:rFonts w:ascii="Palatino Linotype" w:eastAsia="Palatino Linotype" w:hAnsi="Palatino Linotype" w:cs="Palatino Linotype"/>
          <w:b/>
          <w:i/>
          <w:sz w:val="22"/>
          <w:szCs w:val="22"/>
          <w:lang w:val="es-ES_tradnl" w:eastAsia="es-ES"/>
        </w:rPr>
        <w:t>Para el ejercicio del derecho de acceso a la información</w:t>
      </w:r>
      <w:r w:rsidRPr="000E6563">
        <w:rPr>
          <w:rFonts w:ascii="Palatino Linotype" w:eastAsia="Palatino Linotype" w:hAnsi="Palatino Linotype" w:cs="Palatino Linotype"/>
          <w:i/>
          <w:sz w:val="22"/>
          <w:szCs w:val="22"/>
          <w:lang w:val="es-ES_tradnl" w:eastAsia="es-ES"/>
        </w:rPr>
        <w:t xml:space="preserve">, la Federación y </w:t>
      </w:r>
      <w:r w:rsidRPr="000E6563">
        <w:rPr>
          <w:rFonts w:ascii="Palatino Linotype" w:eastAsia="Palatino Linotype" w:hAnsi="Palatino Linotype" w:cs="Palatino Linotype"/>
          <w:b/>
          <w:i/>
          <w:sz w:val="22"/>
          <w:szCs w:val="22"/>
          <w:lang w:val="es-ES_tradnl" w:eastAsia="es-ES"/>
        </w:rPr>
        <w:t>las entidades federativas, en el ámbito de sus respectivas competencias, se regirán por los siguientes principios y bases:</w:t>
      </w:r>
    </w:p>
    <w:p w14:paraId="22A8BEB3"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b/>
          <w:i/>
          <w:sz w:val="22"/>
          <w:szCs w:val="22"/>
          <w:lang w:val="es-ES_tradnl" w:eastAsia="es-ES"/>
        </w:rPr>
        <w:t xml:space="preserve">I. </w:t>
      </w:r>
      <w:r w:rsidRPr="000E6563">
        <w:rPr>
          <w:rFonts w:ascii="Palatino Linotype" w:eastAsia="Palatino Linotype" w:hAnsi="Palatino Linotype" w:cs="Palatino Linotype"/>
          <w:b/>
          <w:i/>
          <w:sz w:val="22"/>
          <w:szCs w:val="22"/>
          <w:lang w:val="es-ES_tradnl" w:eastAsia="es-ES"/>
        </w:rPr>
        <w:tab/>
        <w:t>Toda la información en posesión de cualquier</w:t>
      </w:r>
      <w:r w:rsidRPr="000E6563">
        <w:rPr>
          <w:rFonts w:ascii="Palatino Linotype" w:eastAsia="Palatino Linotype" w:hAnsi="Palatino Linotype" w:cs="Palatino Linotype"/>
          <w:i/>
          <w:sz w:val="22"/>
          <w:szCs w:val="22"/>
          <w:lang w:val="es-ES_tradnl" w:eastAsia="es-ES"/>
        </w:rPr>
        <w:t xml:space="preserve"> </w:t>
      </w:r>
      <w:r w:rsidRPr="000E6563">
        <w:rPr>
          <w:rFonts w:ascii="Palatino Linotype" w:eastAsia="Palatino Linotype" w:hAnsi="Palatino Linotype" w:cs="Palatino Linotype"/>
          <w:b/>
          <w:i/>
          <w:sz w:val="22"/>
          <w:szCs w:val="22"/>
          <w:lang w:val="es-ES_tradnl" w:eastAsia="es-ES"/>
        </w:rPr>
        <w:t>autoridad</w:t>
      </w:r>
      <w:r w:rsidRPr="000E6563">
        <w:rPr>
          <w:rFonts w:ascii="Palatino Linotype" w:eastAsia="Palatino Linotype" w:hAnsi="Palatino Linotype" w:cs="Palatino Linotype"/>
          <w:i/>
          <w:sz w:val="22"/>
          <w:szCs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E6563">
        <w:rPr>
          <w:rFonts w:ascii="Palatino Linotype" w:eastAsia="Palatino Linotype" w:hAnsi="Palatino Linotype" w:cs="Palatino Linotype"/>
          <w:b/>
          <w:i/>
          <w:sz w:val="22"/>
          <w:szCs w:val="22"/>
          <w:lang w:val="es-ES_tradnl" w:eastAsia="es-ES"/>
        </w:rPr>
        <w:t>municipal</w:t>
      </w:r>
      <w:r w:rsidRPr="000E6563">
        <w:rPr>
          <w:rFonts w:ascii="Palatino Linotype" w:eastAsia="Palatino Linotype" w:hAnsi="Palatino Linotype" w:cs="Palatino Linotype"/>
          <w:i/>
          <w:sz w:val="22"/>
          <w:szCs w:val="22"/>
          <w:lang w:val="es-ES_tradnl" w:eastAsia="es-ES"/>
        </w:rPr>
        <w:t xml:space="preserve">, </w:t>
      </w:r>
      <w:r w:rsidRPr="000E6563">
        <w:rPr>
          <w:rFonts w:ascii="Palatino Linotype" w:eastAsia="Palatino Linotype" w:hAnsi="Palatino Linotype" w:cs="Palatino Linotype"/>
          <w:b/>
          <w:i/>
          <w:sz w:val="22"/>
          <w:szCs w:val="22"/>
          <w:lang w:val="es-ES_tradnl" w:eastAsia="es-ES"/>
        </w:rPr>
        <w:t>es pública</w:t>
      </w:r>
      <w:r w:rsidRPr="000E6563">
        <w:rPr>
          <w:rFonts w:ascii="Palatino Linotype" w:eastAsia="Palatino Linotype" w:hAnsi="Palatino Linotype" w:cs="Palatino Linotype"/>
          <w:i/>
          <w:sz w:val="22"/>
          <w:szCs w:val="22"/>
          <w:lang w:val="es-ES_tradnl" w:eastAsia="es-ES"/>
        </w:rPr>
        <w:t xml:space="preserve"> y sólo podrá ser reservada temporalmente por razones de interés público y seguridad nacional, en los términos que fijen las leyes. </w:t>
      </w:r>
      <w:r w:rsidRPr="000E6563">
        <w:rPr>
          <w:rFonts w:ascii="Palatino Linotype" w:eastAsia="Palatino Linotype" w:hAnsi="Palatino Linotype" w:cs="Palatino Linotype"/>
          <w:b/>
          <w:i/>
          <w:sz w:val="22"/>
          <w:szCs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0E6563">
        <w:rPr>
          <w:rFonts w:ascii="Palatino Linotype" w:eastAsia="Palatino Linotype" w:hAnsi="Palatino Linotype" w:cs="Palatino Linotype"/>
          <w:i/>
          <w:sz w:val="22"/>
          <w:szCs w:val="22"/>
          <w:lang w:val="es-ES_tradnl" w:eastAsia="es-ES"/>
        </w:rPr>
        <w:t>, la ley determinará los supuestos específicos bajo los cuales procederá la declaración de inexistencia de la información.”</w:t>
      </w:r>
    </w:p>
    <w:p w14:paraId="3EA89CFD" w14:textId="77777777" w:rsidR="008B5096" w:rsidRPr="000E6563" w:rsidRDefault="008B5096" w:rsidP="008B5096">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lang w:val="es-ES_tradnl" w:eastAsia="es-ES"/>
        </w:rPr>
      </w:pPr>
    </w:p>
    <w:p w14:paraId="659B6615" w14:textId="77777777" w:rsidR="008B5096" w:rsidRPr="000E6563" w:rsidRDefault="008B5096" w:rsidP="008B5096">
      <w:pPr>
        <w:spacing w:before="240" w:after="240"/>
        <w:ind w:left="1134" w:right="900"/>
        <w:jc w:val="both"/>
        <w:rPr>
          <w:rFonts w:ascii="Palatino Linotype" w:eastAsia="Palatino Linotype" w:hAnsi="Palatino Linotype" w:cs="Palatino Linotype"/>
          <w:b/>
          <w:i/>
          <w:sz w:val="22"/>
          <w:szCs w:val="22"/>
          <w:lang w:val="es-ES_tradnl" w:eastAsia="es-ES"/>
        </w:rPr>
      </w:pPr>
      <w:r w:rsidRPr="000E6563">
        <w:rPr>
          <w:rFonts w:ascii="Palatino Linotype" w:eastAsia="Palatino Linotype" w:hAnsi="Palatino Linotype" w:cs="Palatino Linotype"/>
          <w:b/>
          <w:i/>
          <w:sz w:val="22"/>
          <w:szCs w:val="22"/>
          <w:lang w:val="es-ES_tradnl" w:eastAsia="es-ES"/>
        </w:rPr>
        <w:t>Constitución Política del Estado Libre y Soberano de México</w:t>
      </w:r>
    </w:p>
    <w:p w14:paraId="15A81B1C"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b/>
          <w:i/>
          <w:sz w:val="22"/>
          <w:szCs w:val="22"/>
          <w:lang w:val="es-ES_tradnl" w:eastAsia="es-ES"/>
        </w:rPr>
        <w:t>“Artículo 5</w:t>
      </w:r>
      <w:r w:rsidRPr="000E6563">
        <w:rPr>
          <w:rFonts w:ascii="Palatino Linotype" w:eastAsia="Palatino Linotype" w:hAnsi="Palatino Linotype" w:cs="Palatino Linotype"/>
          <w:i/>
          <w:sz w:val="22"/>
          <w:szCs w:val="22"/>
          <w:lang w:val="es-ES_tradnl" w:eastAsia="es-ES"/>
        </w:rPr>
        <w:t xml:space="preserve">.- </w:t>
      </w:r>
    </w:p>
    <w:p w14:paraId="6D24AEBA"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i/>
          <w:sz w:val="22"/>
          <w:szCs w:val="22"/>
          <w:lang w:val="es-ES_tradnl" w:eastAsia="es-ES"/>
        </w:rPr>
        <w:t>(…)</w:t>
      </w:r>
    </w:p>
    <w:p w14:paraId="33500032"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b/>
          <w:i/>
          <w:sz w:val="22"/>
          <w:szCs w:val="22"/>
          <w:lang w:val="es-ES_tradnl" w:eastAsia="es-ES"/>
        </w:rPr>
        <w:t>El derecho a la información será garantizado por el Estado. La ley establecerá las previsiones que permitan asegurar la protección, el respeto y la difusión de este derecho</w:t>
      </w:r>
      <w:r w:rsidRPr="000E6563">
        <w:rPr>
          <w:rFonts w:ascii="Palatino Linotype" w:eastAsia="Palatino Linotype" w:hAnsi="Palatino Linotype" w:cs="Palatino Linotype"/>
          <w:i/>
          <w:sz w:val="22"/>
          <w:szCs w:val="22"/>
          <w:lang w:val="es-ES_tradnl" w:eastAsia="es-ES"/>
        </w:rPr>
        <w:t>.</w:t>
      </w:r>
    </w:p>
    <w:p w14:paraId="1F2443ED"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i/>
          <w:sz w:val="22"/>
          <w:szCs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D4E92B2"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b/>
          <w:i/>
          <w:sz w:val="22"/>
          <w:szCs w:val="22"/>
          <w:lang w:val="es-ES_tradnl" w:eastAsia="es-ES"/>
        </w:rPr>
        <w:t>Este derecho se regirá por los principios y bases siguientes</w:t>
      </w:r>
      <w:r w:rsidRPr="000E6563">
        <w:rPr>
          <w:rFonts w:ascii="Palatino Linotype" w:eastAsia="Palatino Linotype" w:hAnsi="Palatino Linotype" w:cs="Palatino Linotype"/>
          <w:i/>
          <w:sz w:val="22"/>
          <w:szCs w:val="22"/>
          <w:lang w:val="es-ES_tradnl" w:eastAsia="es-ES"/>
        </w:rPr>
        <w:t>:</w:t>
      </w:r>
    </w:p>
    <w:p w14:paraId="5A5E87F6" w14:textId="77777777" w:rsidR="008B5096" w:rsidRPr="000E6563" w:rsidRDefault="008B5096" w:rsidP="008B5096">
      <w:pPr>
        <w:spacing w:before="240" w:after="240"/>
        <w:ind w:left="1134" w:right="900"/>
        <w:jc w:val="both"/>
        <w:rPr>
          <w:rFonts w:ascii="Palatino Linotype" w:eastAsia="Palatino Linotype" w:hAnsi="Palatino Linotype" w:cs="Palatino Linotype"/>
          <w:i/>
          <w:sz w:val="22"/>
          <w:szCs w:val="22"/>
          <w:lang w:val="es-ES_tradnl" w:eastAsia="es-ES"/>
        </w:rPr>
      </w:pPr>
      <w:r w:rsidRPr="000E6563">
        <w:rPr>
          <w:rFonts w:ascii="Palatino Linotype" w:eastAsia="Palatino Linotype" w:hAnsi="Palatino Linotype" w:cs="Palatino Linotype"/>
          <w:b/>
          <w:i/>
          <w:sz w:val="22"/>
          <w:szCs w:val="22"/>
          <w:lang w:val="es-ES_tradnl" w:eastAsia="es-ES"/>
        </w:rPr>
        <w:lastRenderedPageBreak/>
        <w:t>I. Toda la información en posesión de cualquier autoridad, entidad, órgano y organismos de los</w:t>
      </w:r>
      <w:r w:rsidRPr="000E6563">
        <w:rPr>
          <w:rFonts w:ascii="Palatino Linotype" w:eastAsia="Palatino Linotype" w:hAnsi="Palatino Linotype" w:cs="Palatino Linotype"/>
          <w:i/>
          <w:sz w:val="22"/>
          <w:szCs w:val="22"/>
          <w:lang w:val="es-ES_tradnl" w:eastAsia="es-ES"/>
        </w:rPr>
        <w:t xml:space="preserve"> Poderes Ejecutivo, Legislativo y Judicial, órganos autónomos, partidos políticos, fideicomisos y fondos públicos estatales y </w:t>
      </w:r>
      <w:r w:rsidRPr="000E6563">
        <w:rPr>
          <w:rFonts w:ascii="Palatino Linotype" w:eastAsia="Palatino Linotype" w:hAnsi="Palatino Linotype" w:cs="Palatino Linotype"/>
          <w:b/>
          <w:i/>
          <w:sz w:val="22"/>
          <w:szCs w:val="22"/>
          <w:lang w:val="es-ES_tradnl" w:eastAsia="es-ES"/>
        </w:rPr>
        <w:t>municipales</w:t>
      </w:r>
      <w:r w:rsidRPr="000E6563">
        <w:rPr>
          <w:rFonts w:ascii="Palatino Linotype" w:eastAsia="Palatino Linotype" w:hAnsi="Palatino Linotype" w:cs="Palatino Linotype"/>
          <w:i/>
          <w:sz w:val="22"/>
          <w:szCs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E6563">
        <w:rPr>
          <w:rFonts w:ascii="Palatino Linotype" w:eastAsia="Palatino Linotype" w:hAnsi="Palatino Linotype" w:cs="Palatino Linotype"/>
          <w:b/>
          <w:i/>
          <w:sz w:val="22"/>
          <w:szCs w:val="22"/>
          <w:lang w:val="es-ES_tradnl" w:eastAsia="es-ES"/>
        </w:rPr>
        <w:t>es pública</w:t>
      </w:r>
      <w:r w:rsidRPr="000E6563">
        <w:rPr>
          <w:rFonts w:ascii="Palatino Linotype" w:eastAsia="Palatino Linotype" w:hAnsi="Palatino Linotype" w:cs="Palatino Linotype"/>
          <w:i/>
          <w:sz w:val="22"/>
          <w:szCs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0E6563">
        <w:rPr>
          <w:rFonts w:ascii="Palatino Linotype" w:eastAsia="Palatino Linotype" w:hAnsi="Palatino Linotype" w:cs="Palatino Linotype"/>
          <w:b/>
          <w:i/>
          <w:sz w:val="22"/>
          <w:szCs w:val="22"/>
          <w:lang w:val="es-ES_tradnl" w:eastAsia="es-ES"/>
        </w:rPr>
        <w:t>En la interpretación de este derecho deberá prevalecer el principio de máxima publicidad</w:t>
      </w:r>
      <w:r w:rsidRPr="000E6563">
        <w:rPr>
          <w:rFonts w:ascii="Palatino Linotype" w:eastAsia="Palatino Linotype" w:hAnsi="Palatino Linotype" w:cs="Palatino Linotype"/>
          <w:i/>
          <w:sz w:val="22"/>
          <w:szCs w:val="22"/>
          <w:lang w:val="es-ES_tradnl" w:eastAsia="es-ES"/>
        </w:rPr>
        <w:t xml:space="preserve">. </w:t>
      </w:r>
      <w:r w:rsidRPr="000E6563">
        <w:rPr>
          <w:rFonts w:ascii="Palatino Linotype" w:eastAsia="Palatino Linotype" w:hAnsi="Palatino Linotype" w:cs="Palatino Linotype"/>
          <w:b/>
          <w:i/>
          <w:sz w:val="22"/>
          <w:szCs w:val="22"/>
          <w:lang w:val="es-ES_tradnl" w:eastAsia="es-ES"/>
        </w:rPr>
        <w:t>Los sujetos obligados deberán documentar todo acto que derive del ejercicio de sus facultades, competencias o funciones</w:t>
      </w:r>
      <w:r w:rsidRPr="000E6563">
        <w:rPr>
          <w:rFonts w:ascii="Palatino Linotype" w:eastAsia="Palatino Linotype" w:hAnsi="Palatino Linotype" w:cs="Palatino Linotype"/>
          <w:i/>
          <w:sz w:val="22"/>
          <w:szCs w:val="22"/>
          <w:lang w:val="es-ES_tradnl" w:eastAsia="es-ES"/>
        </w:rPr>
        <w:t>, la ley determinará los supuestos específicos bajo los cuales procederá la declaración de inexistencia de la información.”</w:t>
      </w:r>
    </w:p>
    <w:p w14:paraId="7792C546" w14:textId="77777777" w:rsidR="008B5096" w:rsidRPr="000E6563" w:rsidRDefault="008B5096" w:rsidP="008B5096">
      <w:pPr>
        <w:tabs>
          <w:tab w:val="left" w:pos="567"/>
        </w:tabs>
        <w:spacing w:before="240" w:after="240"/>
        <w:ind w:right="567"/>
        <w:jc w:val="both"/>
        <w:rPr>
          <w:rFonts w:ascii="Palatino Linotype" w:eastAsia="Palatino Linotype" w:hAnsi="Palatino Linotype" w:cs="Palatino Linotype"/>
          <w:b/>
          <w:i/>
          <w:sz w:val="22"/>
          <w:szCs w:val="22"/>
          <w:lang w:val="es-ES_tradnl" w:eastAsia="es-ES"/>
        </w:rPr>
      </w:pPr>
    </w:p>
    <w:p w14:paraId="54A7179F" w14:textId="77777777" w:rsidR="008B5096" w:rsidRPr="000E6563" w:rsidRDefault="008B5096" w:rsidP="008B5096">
      <w:pPr>
        <w:pStyle w:val="Prrafodelista"/>
        <w:numPr>
          <w:ilvl w:val="0"/>
          <w:numId w:val="2"/>
        </w:numPr>
        <w:spacing w:line="360" w:lineRule="auto"/>
        <w:ind w:left="0" w:firstLine="0"/>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lang w:val="es-ES_tradnl" w:eastAsia="es-ES"/>
        </w:rPr>
        <w:t xml:space="preserve">Según el artículo 150 de la Ley de Transparencia del Estado, la solicitud es la garantía primaria del Derecho de Acceso a la Información, además, establece que se regirá </w:t>
      </w:r>
      <w:r w:rsidRPr="000E6563">
        <w:rPr>
          <w:rFonts w:ascii="Palatino Linotype" w:eastAsia="Palatino Linotype" w:hAnsi="Palatino Linotype" w:cs="Palatino Linotype"/>
          <w:i/>
          <w:lang w:val="es-ES_tradnl" w:eastAsia="es-ES"/>
        </w:rPr>
        <w:t>por los principios de simplicidad, rapidez gratuidad del procedimiento, auxilio y orientación a los particulares</w:t>
      </w:r>
      <w:r w:rsidRPr="000E6563">
        <w:rPr>
          <w:rFonts w:ascii="Palatino Linotype" w:eastAsia="Palatino Linotype" w:hAnsi="Palatino Linotype" w:cs="Palatino Linotype"/>
          <w:lang w:val="es-ES_tradnl" w:eastAsia="es-ES"/>
        </w:rPr>
        <w:t>, contemplando el derecho de las personas con discapacidad y hablantes de lengua indígena.</w:t>
      </w:r>
    </w:p>
    <w:p w14:paraId="29421F15" w14:textId="77777777" w:rsidR="008B5096" w:rsidRPr="000E6563" w:rsidRDefault="008B5096" w:rsidP="008B5096">
      <w:pPr>
        <w:spacing w:line="360" w:lineRule="auto"/>
        <w:ind w:right="49"/>
        <w:jc w:val="both"/>
        <w:rPr>
          <w:rFonts w:ascii="Palatino Linotype" w:eastAsia="Palatino Linotype" w:hAnsi="Palatino Linotype" w:cs="Palatino Linotype"/>
          <w:sz w:val="22"/>
          <w:szCs w:val="22"/>
          <w:lang w:val="es-ES_tradnl" w:eastAsia="es-ES"/>
        </w:rPr>
      </w:pPr>
    </w:p>
    <w:p w14:paraId="68AF26D1" w14:textId="77777777" w:rsidR="008B5096" w:rsidRPr="000E6563" w:rsidRDefault="008B5096" w:rsidP="008B5096">
      <w:pPr>
        <w:pStyle w:val="Prrafodelista"/>
        <w:numPr>
          <w:ilvl w:val="0"/>
          <w:numId w:val="2"/>
        </w:numPr>
        <w:spacing w:line="360" w:lineRule="auto"/>
        <w:ind w:left="0" w:firstLine="0"/>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lang w:val="es-ES_tradnl" w:eastAsia="es-ES"/>
        </w:rPr>
        <w:t xml:space="preserve">El Derecho de Acceso a la Información se garantiza y respeta oportunamente, y según lo que dispone la Ley, las </w:t>
      </w:r>
      <w:r w:rsidRPr="000E6563">
        <w:rPr>
          <w:rFonts w:ascii="Palatino Linotype" w:eastAsia="Palatino Linotype" w:hAnsi="Palatino Linotype" w:cs="Palatino Linotype"/>
          <w:i/>
          <w:lang w:val="es-ES_tradnl" w:eastAsia="es-ES"/>
        </w:rPr>
        <w:t>solicitudes de acceso a la información</w:t>
      </w:r>
      <w:r w:rsidRPr="000E6563">
        <w:rPr>
          <w:rFonts w:ascii="Palatino Linotype" w:eastAsia="Palatino Linotype" w:hAnsi="Palatino Linotype" w:cs="Palatino Linotype"/>
          <w:lang w:val="es-ES_tradnl" w:eastAsia="es-ES"/>
        </w:rPr>
        <w:t>.</w:t>
      </w:r>
    </w:p>
    <w:p w14:paraId="227116FD" w14:textId="77777777" w:rsidR="008B5096" w:rsidRPr="000E6563" w:rsidRDefault="008B5096" w:rsidP="008B5096">
      <w:pPr>
        <w:spacing w:line="360" w:lineRule="auto"/>
        <w:ind w:right="49"/>
        <w:jc w:val="both"/>
        <w:rPr>
          <w:rFonts w:ascii="Palatino Linotype" w:eastAsia="Palatino Linotype" w:hAnsi="Palatino Linotype" w:cs="Palatino Linotype"/>
          <w:sz w:val="22"/>
          <w:szCs w:val="22"/>
          <w:lang w:val="es-ES_tradnl" w:eastAsia="es-ES"/>
        </w:rPr>
      </w:pPr>
    </w:p>
    <w:p w14:paraId="678BB370" w14:textId="77777777" w:rsidR="008B5096" w:rsidRPr="000E6563" w:rsidRDefault="008B5096" w:rsidP="008B5096">
      <w:pPr>
        <w:pStyle w:val="Prrafodelista"/>
        <w:numPr>
          <w:ilvl w:val="0"/>
          <w:numId w:val="2"/>
        </w:numPr>
        <w:spacing w:line="360" w:lineRule="auto"/>
        <w:ind w:left="0" w:firstLine="0"/>
        <w:jc w:val="both"/>
        <w:rPr>
          <w:rFonts w:ascii="Palatino Linotype" w:eastAsia="Palatino Linotype" w:hAnsi="Palatino Linotype" w:cs="Palatino Linotype"/>
          <w:lang w:val="es-ES_tradnl" w:eastAsia="es-ES"/>
        </w:rPr>
      </w:pPr>
      <w:bookmarkStart w:id="148" w:name="_heading=h.4d34og8" w:colFirst="0" w:colLast="0"/>
      <w:bookmarkEnd w:id="148"/>
      <w:r w:rsidRPr="000E6563">
        <w:rPr>
          <w:rFonts w:ascii="Palatino Linotype" w:eastAsia="Palatino Linotype" w:hAnsi="Palatino Linotype" w:cs="Palatino Linotype"/>
          <w:lang w:val="es-ES_tradnl" w:eastAsia="es-ES"/>
        </w:rPr>
        <w:t xml:space="preserve">Así entonces, se procede analizar, en primer lugar, si el </w:t>
      </w:r>
      <w:r w:rsidRPr="000E6563">
        <w:rPr>
          <w:rFonts w:ascii="Palatino Linotype" w:eastAsia="Palatino Linotype" w:hAnsi="Palatino Linotype" w:cs="Palatino Linotype"/>
          <w:b/>
          <w:lang w:val="es-ES_tradnl" w:eastAsia="es-ES"/>
        </w:rPr>
        <w:t>SUJETO OBLIGADO</w:t>
      </w:r>
      <w:r w:rsidRPr="000E6563">
        <w:rPr>
          <w:rFonts w:ascii="Palatino Linotype" w:eastAsia="Palatino Linotype" w:hAnsi="Palatino Linotype" w:cs="Palatino Linotype"/>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756FAD1F" w14:textId="77777777" w:rsidR="008B5096" w:rsidRPr="000E6563" w:rsidRDefault="008B5096" w:rsidP="008B5096">
      <w:pPr>
        <w:spacing w:line="360" w:lineRule="auto"/>
        <w:ind w:right="49"/>
        <w:jc w:val="both"/>
        <w:rPr>
          <w:rFonts w:ascii="Palatino Linotype" w:eastAsia="Palatino Linotype" w:hAnsi="Palatino Linotype" w:cs="Palatino Linotype"/>
          <w:sz w:val="22"/>
          <w:szCs w:val="22"/>
          <w:lang w:val="es-ES_tradnl" w:eastAsia="es-ES"/>
        </w:rPr>
      </w:pPr>
    </w:p>
    <w:p w14:paraId="58516B82" w14:textId="77777777" w:rsidR="008B5096" w:rsidRPr="000E6563" w:rsidRDefault="008B5096" w:rsidP="008B5096">
      <w:pPr>
        <w:keepNext/>
        <w:keepLines/>
        <w:spacing w:after="240" w:line="360" w:lineRule="auto"/>
        <w:outlineLvl w:val="0"/>
        <w:rPr>
          <w:rFonts w:ascii="Palatino Linotype" w:eastAsia="Palatino Linotype" w:hAnsi="Palatino Linotype" w:cs="Palatino Linotype"/>
          <w:b/>
          <w:color w:val="000000"/>
          <w:sz w:val="22"/>
          <w:szCs w:val="22"/>
          <w:lang w:val="es-ES_tradnl" w:eastAsia="es-ES"/>
        </w:rPr>
      </w:pPr>
      <w:bookmarkStart w:id="149" w:name="_heading=h.2s8eyo1" w:colFirst="0" w:colLast="0"/>
      <w:bookmarkEnd w:id="149"/>
      <w:r w:rsidRPr="000E6563">
        <w:rPr>
          <w:rFonts w:ascii="Palatino Linotype" w:eastAsia="Palatino Linotype" w:hAnsi="Palatino Linotype" w:cs="Palatino Linotype"/>
          <w:b/>
          <w:color w:val="000000"/>
          <w:sz w:val="22"/>
          <w:szCs w:val="22"/>
          <w:lang w:val="es-ES_tradnl" w:eastAsia="es-ES"/>
        </w:rPr>
        <w:t>II. De la información solicitada y la respuesta del SUJETO OBLIGADO</w:t>
      </w:r>
    </w:p>
    <w:p w14:paraId="46962DC6" w14:textId="77777777" w:rsidR="008B5096" w:rsidRPr="000E6563" w:rsidRDefault="008B5096" w:rsidP="008B5096">
      <w:pPr>
        <w:rPr>
          <w:rFonts w:ascii="Palatino Linotype" w:eastAsiaTheme="minorEastAsia" w:hAnsi="Palatino Linotype" w:cs="Calibri"/>
          <w:sz w:val="22"/>
          <w:szCs w:val="22"/>
          <w:lang w:val="es-ES_tradnl" w:eastAsia="es-ES"/>
        </w:rPr>
      </w:pPr>
    </w:p>
    <w:p w14:paraId="0A66CCB7" w14:textId="77777777" w:rsidR="0076764E" w:rsidRPr="000E6563" w:rsidRDefault="008B5096"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 xml:space="preserve">De  lo anterior, se debe de establecer </w:t>
      </w:r>
      <w:r w:rsidR="0076764E" w:rsidRPr="000E6563">
        <w:rPr>
          <w:rFonts w:ascii="Palatino Linotype" w:eastAsiaTheme="minorEastAsia" w:hAnsi="Palatino Linotype" w:cs="Calibri"/>
          <w:color w:val="000000"/>
          <w:lang w:val="es-ES_tradnl" w:eastAsia="es-ES"/>
        </w:rPr>
        <w:t xml:space="preserve">la información solicitada por el </w:t>
      </w:r>
      <w:r w:rsidRPr="000E6563">
        <w:rPr>
          <w:rFonts w:ascii="Palatino Linotype" w:eastAsiaTheme="minorEastAsia" w:hAnsi="Palatino Linotype" w:cs="Calibri"/>
          <w:b/>
          <w:color w:val="000000"/>
          <w:lang w:val="es-ES_tradnl" w:eastAsia="es-ES"/>
        </w:rPr>
        <w:t xml:space="preserve">RECURRENTE </w:t>
      </w:r>
      <w:r w:rsidR="0076764E" w:rsidRPr="000E6563">
        <w:rPr>
          <w:rFonts w:ascii="Palatino Linotype" w:eastAsiaTheme="minorEastAsia" w:hAnsi="Palatino Linotype" w:cs="Calibri"/>
          <w:b/>
          <w:color w:val="000000"/>
          <w:lang w:val="es-ES_tradnl" w:eastAsia="es-ES"/>
        </w:rPr>
        <w:t xml:space="preserve">y la información entregada por el SUJETO OBLIGADO </w:t>
      </w:r>
      <w:r w:rsidR="0076764E" w:rsidRPr="000E6563">
        <w:rPr>
          <w:rFonts w:ascii="Palatino Linotype" w:eastAsiaTheme="minorEastAsia" w:hAnsi="Palatino Linotype" w:cs="Calibri"/>
          <w:color w:val="000000"/>
          <w:lang w:val="es-ES_tradnl" w:eastAsia="es-ES"/>
        </w:rPr>
        <w:t xml:space="preserve">para establecer si se colma del derecho de acceso a la información del </w:t>
      </w:r>
      <w:r w:rsidR="0076764E" w:rsidRPr="000E6563">
        <w:rPr>
          <w:rFonts w:ascii="Palatino Linotype" w:eastAsiaTheme="minorEastAsia" w:hAnsi="Palatino Linotype" w:cs="Calibri"/>
          <w:b/>
          <w:color w:val="000000"/>
          <w:lang w:val="es-ES_tradnl" w:eastAsia="es-ES"/>
        </w:rPr>
        <w:t xml:space="preserve">RECURRENTE, </w:t>
      </w:r>
      <w:r w:rsidR="0076764E" w:rsidRPr="000E6563">
        <w:rPr>
          <w:rFonts w:ascii="Palatino Linotype" w:eastAsiaTheme="minorEastAsia" w:hAnsi="Palatino Linotype" w:cs="Calibri"/>
          <w:color w:val="000000"/>
          <w:lang w:val="es-ES_tradnl" w:eastAsia="es-ES"/>
        </w:rPr>
        <w:t xml:space="preserve">de acuerdo con la siguiente tabla de </w:t>
      </w:r>
      <w:proofErr w:type="spellStart"/>
      <w:r w:rsidR="0076764E" w:rsidRPr="000E6563">
        <w:rPr>
          <w:rFonts w:ascii="Palatino Linotype" w:eastAsiaTheme="minorEastAsia" w:hAnsi="Palatino Linotype" w:cs="Calibri"/>
          <w:color w:val="000000"/>
          <w:lang w:val="es-ES_tradnl" w:eastAsia="es-ES"/>
        </w:rPr>
        <w:t>analisis</w:t>
      </w:r>
      <w:proofErr w:type="spellEnd"/>
      <w:r w:rsidR="0076764E" w:rsidRPr="000E6563">
        <w:rPr>
          <w:rFonts w:ascii="Palatino Linotype" w:eastAsiaTheme="minorEastAsia" w:hAnsi="Palatino Linotype" w:cs="Calibri"/>
          <w:color w:val="000000"/>
          <w:lang w:val="es-ES_tradnl" w:eastAsia="es-ES"/>
        </w:rPr>
        <w:t xml:space="preserve">. </w:t>
      </w:r>
    </w:p>
    <w:tbl>
      <w:tblPr>
        <w:tblStyle w:val="Tablaconcuadrcula"/>
        <w:tblW w:w="9067" w:type="dxa"/>
        <w:tblLayout w:type="fixed"/>
        <w:tblLook w:val="04A0" w:firstRow="1" w:lastRow="0" w:firstColumn="1" w:lastColumn="0" w:noHBand="0" w:noVBand="1"/>
      </w:tblPr>
      <w:tblGrid>
        <w:gridCol w:w="2122"/>
        <w:gridCol w:w="2126"/>
        <w:gridCol w:w="3085"/>
        <w:gridCol w:w="1734"/>
      </w:tblGrid>
      <w:tr w:rsidR="00AA6C47" w:rsidRPr="000E6563" w14:paraId="50D1E0EE" w14:textId="77777777" w:rsidTr="000A72A3">
        <w:tc>
          <w:tcPr>
            <w:tcW w:w="2122" w:type="dxa"/>
          </w:tcPr>
          <w:p w14:paraId="24C83C68" w14:textId="77777777" w:rsidR="0076764E" w:rsidRPr="000E6563" w:rsidRDefault="0076764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Información Solicitada</w:t>
            </w:r>
          </w:p>
        </w:tc>
        <w:tc>
          <w:tcPr>
            <w:tcW w:w="2126" w:type="dxa"/>
          </w:tcPr>
          <w:p w14:paraId="30C236E7" w14:textId="77777777" w:rsidR="0076764E" w:rsidRPr="000E6563" w:rsidRDefault="0076764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Respuesta </w:t>
            </w:r>
          </w:p>
        </w:tc>
        <w:tc>
          <w:tcPr>
            <w:tcW w:w="3085" w:type="dxa"/>
          </w:tcPr>
          <w:p w14:paraId="25C0FC95" w14:textId="77777777" w:rsidR="0076764E" w:rsidRPr="000E6563" w:rsidRDefault="00FB0F8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Informe Justificado </w:t>
            </w:r>
          </w:p>
        </w:tc>
        <w:tc>
          <w:tcPr>
            <w:tcW w:w="1734" w:type="dxa"/>
          </w:tcPr>
          <w:p w14:paraId="77A6B099" w14:textId="77777777" w:rsidR="0076764E" w:rsidRPr="000E6563" w:rsidRDefault="00FB0F8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Colma</w:t>
            </w:r>
          </w:p>
        </w:tc>
      </w:tr>
      <w:tr w:rsidR="00AA6C47" w:rsidRPr="000E6563" w14:paraId="11573858" w14:textId="77777777" w:rsidTr="000A72A3">
        <w:tc>
          <w:tcPr>
            <w:tcW w:w="2122" w:type="dxa"/>
          </w:tcPr>
          <w:p w14:paraId="1EAEF456" w14:textId="77777777" w:rsidR="0076764E" w:rsidRPr="000E6563" w:rsidRDefault="00FB0F8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b/>
                <w:i/>
                <w:color w:val="000000"/>
                <w:lang w:val="es-ES_tradnl" w:eastAsia="es-ES"/>
              </w:rPr>
              <w:t>De los programas de subsidios, estímulos y apoyos, programas de transferencia, de servicios, de infraestructura social y de subsidio, las características que debe contener</w:t>
            </w:r>
          </w:p>
        </w:tc>
        <w:tc>
          <w:tcPr>
            <w:tcW w:w="2126" w:type="dxa"/>
          </w:tcPr>
          <w:p w14:paraId="38E053F8" w14:textId="77777777" w:rsidR="00FB0F8E" w:rsidRPr="000E6563" w:rsidRDefault="000A72A3" w:rsidP="00FB0F8E">
            <w:pPr>
              <w:pStyle w:val="Prrafodelista"/>
              <w:ind w:left="0"/>
              <w:jc w:val="both"/>
              <w:rPr>
                <w:rFonts w:ascii="Palatino Linotype" w:eastAsiaTheme="minorEastAsia" w:hAnsi="Palatino Linotype" w:cs="Calibri"/>
                <w:i/>
                <w:color w:val="000000"/>
                <w:lang w:eastAsia="es-ES"/>
              </w:rPr>
            </w:pPr>
            <w:r w:rsidRPr="000E6563">
              <w:rPr>
                <w:rFonts w:ascii="Palatino Linotype" w:eastAsiaTheme="minorEastAsia" w:hAnsi="Palatino Linotype" w:cs="Calibri"/>
                <w:i/>
                <w:color w:val="000000"/>
                <w:lang w:eastAsia="es-ES"/>
              </w:rPr>
              <w:t>Oficio</w:t>
            </w:r>
            <w:r w:rsidR="00FB0F8E" w:rsidRPr="000E6563">
              <w:rPr>
                <w:rFonts w:ascii="Palatino Linotype" w:eastAsiaTheme="minorEastAsia" w:hAnsi="Palatino Linotype" w:cs="Calibri"/>
                <w:i/>
                <w:color w:val="000000"/>
                <w:lang w:eastAsia="es-ES"/>
              </w:rPr>
              <w:t xml:space="preserve"> del Director de Seguridad Municipal, mediante el cual informa que respecto de los programas de subsidio, estímulos y apoyos, programas de transferencia, de servicios, de infraestructura social y de subsidio, informa que al Ayuntamiento le fueron otorgados los recursos del FAP, FOFISP y FORTAMUN. </w:t>
            </w:r>
          </w:p>
          <w:p w14:paraId="11022AF0" w14:textId="77777777" w:rsidR="0076764E" w:rsidRPr="000E6563" w:rsidRDefault="0076764E" w:rsidP="00FB0F8E">
            <w:pPr>
              <w:pStyle w:val="Prrafodelista"/>
              <w:ind w:left="0"/>
              <w:jc w:val="both"/>
              <w:rPr>
                <w:rFonts w:ascii="Palatino Linotype" w:eastAsiaTheme="minorEastAsia" w:hAnsi="Palatino Linotype" w:cs="Calibri"/>
                <w:i/>
                <w:color w:val="000000"/>
                <w:lang w:val="es-ES_tradnl" w:eastAsia="es-ES"/>
              </w:rPr>
            </w:pPr>
          </w:p>
        </w:tc>
        <w:tc>
          <w:tcPr>
            <w:tcW w:w="3085" w:type="dxa"/>
          </w:tcPr>
          <w:p w14:paraId="1B35E480" w14:textId="77777777" w:rsidR="00FB0F8E" w:rsidRPr="000E6563" w:rsidRDefault="00FB0F8E" w:rsidP="00FB0F8E">
            <w:pPr>
              <w:pStyle w:val="Prrafodelista"/>
              <w:ind w:left="0"/>
              <w:jc w:val="both"/>
              <w:rPr>
                <w:rFonts w:ascii="Palatino Linotype" w:eastAsiaTheme="minorEastAsia" w:hAnsi="Palatino Linotype" w:cs="Calibri"/>
                <w:i/>
                <w:color w:val="000000"/>
                <w:lang w:eastAsia="es-ES"/>
              </w:rPr>
            </w:pPr>
            <w:r w:rsidRPr="000E6563">
              <w:rPr>
                <w:rFonts w:ascii="Palatino Linotype" w:eastAsiaTheme="minorEastAsia" w:hAnsi="Palatino Linotype" w:cs="Calibri"/>
                <w:i/>
                <w:color w:val="000000"/>
                <w:lang w:eastAsia="es-ES"/>
              </w:rPr>
              <w:t xml:space="preserve">oficio del Tesorero Municipal, mediante el cual informa a la fecha de la solicitud la Tesorería Municipal a través de Catastro Municipal para el ejercicio fiscal 2024 realiza bonificaciones en el pago del impuesto predial por pago anticipado y pago puntual, así como a grupos vulnerables, en el mismo refiere que Catastro Municipal en colaboración con el IMEVIS se cuenta con tarifas preferenciales de hasta 50% como estímulo fiscal al pago del impuesto predial 2024 y años anteriores, multas, recargos y demás accesorios, así como del Impuesto del Traslado de Dominio, Constancia de Certificación de Clave y Valor Catastral, Constancia de No Afectación a  Dominio Público y Plano Manzanero a favor de los contribuyentes. </w:t>
            </w:r>
          </w:p>
          <w:p w14:paraId="7D8BB586" w14:textId="77777777" w:rsidR="0076764E" w:rsidRPr="000E6563" w:rsidRDefault="0076764E" w:rsidP="00FB0F8E">
            <w:pPr>
              <w:pStyle w:val="Prrafodelista"/>
              <w:ind w:left="0"/>
              <w:jc w:val="both"/>
              <w:rPr>
                <w:rFonts w:ascii="Palatino Linotype" w:eastAsiaTheme="minorEastAsia" w:hAnsi="Palatino Linotype" w:cs="Calibri"/>
                <w:i/>
                <w:color w:val="000000"/>
                <w:lang w:val="es-ES_tradnl" w:eastAsia="es-ES"/>
              </w:rPr>
            </w:pPr>
          </w:p>
        </w:tc>
        <w:tc>
          <w:tcPr>
            <w:tcW w:w="1734" w:type="dxa"/>
          </w:tcPr>
          <w:p w14:paraId="73BFCA44" w14:textId="77777777" w:rsidR="0076764E" w:rsidRPr="000E6563" w:rsidRDefault="00FB0F8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No colma, toda vez que solo se dan a conocer los programas y de acuerdo con la Ley Local de la Materia la información de programas, subsidios y apoyos forma parte de las obligaciones de transparencia común, en el cual establece que es lo que deben de contener, (tomándolo como sus características). </w:t>
            </w:r>
          </w:p>
          <w:p w14:paraId="1FBF84D2" w14:textId="77777777" w:rsidR="00FB0F8E" w:rsidRPr="000E6563" w:rsidRDefault="00FB0F8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Además de que en la respuestas, solo se pronuncia la Dirección de </w:t>
            </w:r>
            <w:r w:rsidRPr="000E6563">
              <w:rPr>
                <w:rFonts w:ascii="Palatino Linotype" w:eastAsiaTheme="minorEastAsia" w:hAnsi="Palatino Linotype" w:cs="Calibri"/>
                <w:i/>
                <w:color w:val="000000"/>
                <w:lang w:val="es-ES_tradnl" w:eastAsia="es-ES"/>
              </w:rPr>
              <w:lastRenderedPageBreak/>
              <w:t xml:space="preserve">Seguridad Municipal y la Tesorería Municipal, faltando el resto de las Direcciones que integran al Ayuntamiento de Villa de Allende </w:t>
            </w:r>
            <w:r w:rsidR="00AA6C47" w:rsidRPr="000E6563">
              <w:rPr>
                <w:rFonts w:ascii="Palatino Linotype" w:eastAsiaTheme="minorEastAsia" w:hAnsi="Palatino Linotype" w:cs="Calibri"/>
                <w:i/>
                <w:color w:val="000000"/>
                <w:lang w:val="es-ES_tradnl" w:eastAsia="es-ES"/>
              </w:rPr>
              <w:t xml:space="preserve"> </w:t>
            </w:r>
          </w:p>
        </w:tc>
      </w:tr>
      <w:tr w:rsidR="00AA6C47" w:rsidRPr="000E6563" w14:paraId="56CD8C60" w14:textId="77777777" w:rsidTr="000A72A3">
        <w:tc>
          <w:tcPr>
            <w:tcW w:w="2122" w:type="dxa"/>
          </w:tcPr>
          <w:p w14:paraId="5A194974" w14:textId="77777777" w:rsidR="00FB0F8E" w:rsidRPr="000E6563" w:rsidRDefault="00FB0F8E" w:rsidP="00FB0F8E">
            <w:pPr>
              <w:rPr>
                <w:rFonts w:ascii="Palatino Linotype" w:eastAsiaTheme="minorEastAsia" w:hAnsi="Palatino Linotype" w:cs="Calibri"/>
                <w:b/>
                <w:i/>
                <w:color w:val="000000"/>
                <w:sz w:val="22"/>
                <w:szCs w:val="22"/>
                <w:lang w:val="es-ES_tradnl" w:eastAsia="es-ES"/>
              </w:rPr>
            </w:pPr>
            <w:r w:rsidRPr="000E6563">
              <w:rPr>
                <w:rFonts w:ascii="Palatino Linotype" w:eastAsiaTheme="minorEastAsia" w:hAnsi="Palatino Linotype" w:cs="Calibri"/>
                <w:b/>
                <w:i/>
                <w:color w:val="000000"/>
                <w:sz w:val="22"/>
                <w:szCs w:val="22"/>
                <w:lang w:val="es-ES_tradnl" w:eastAsia="es-ES"/>
              </w:rPr>
              <w:lastRenderedPageBreak/>
              <w:t>Los resultados de la evaluación realizada a los programas programáticos o proyectos con recursos 2021, 2022 y 2023.</w:t>
            </w:r>
          </w:p>
          <w:p w14:paraId="1723DDE8" w14:textId="77777777" w:rsidR="0076764E" w:rsidRPr="000E6563" w:rsidRDefault="0076764E" w:rsidP="00FB0F8E">
            <w:pPr>
              <w:pStyle w:val="Prrafodelista"/>
              <w:ind w:left="0"/>
              <w:jc w:val="both"/>
              <w:rPr>
                <w:rFonts w:ascii="Palatino Linotype" w:eastAsiaTheme="minorEastAsia" w:hAnsi="Palatino Linotype" w:cs="Calibri"/>
                <w:i/>
                <w:color w:val="000000"/>
                <w:lang w:val="es-ES_tradnl" w:eastAsia="es-ES"/>
              </w:rPr>
            </w:pPr>
          </w:p>
        </w:tc>
        <w:tc>
          <w:tcPr>
            <w:tcW w:w="2126" w:type="dxa"/>
          </w:tcPr>
          <w:p w14:paraId="5604BCEF" w14:textId="77777777" w:rsidR="0076764E" w:rsidRPr="000E6563" w:rsidRDefault="00AA6C47" w:rsidP="00AA6C47">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MX" w:eastAsia="es-ES"/>
              </w:rPr>
              <w:t>El Director de Seguridad Municipal hace un resumen sobre en que fueron utilizados los recursos FASP y FOFISP, así como el FORTAMUN</w:t>
            </w:r>
          </w:p>
        </w:tc>
        <w:tc>
          <w:tcPr>
            <w:tcW w:w="3085" w:type="dxa"/>
          </w:tcPr>
          <w:p w14:paraId="0ED10ABF" w14:textId="77777777" w:rsidR="00AA6C47" w:rsidRPr="000E6563" w:rsidRDefault="00AA6C47" w:rsidP="00AA6C47">
            <w:pPr>
              <w:pStyle w:val="Prrafodelista"/>
              <w:ind w:left="0"/>
              <w:rPr>
                <w:rFonts w:ascii="Palatino Linotype" w:eastAsiaTheme="minorEastAsia" w:hAnsi="Palatino Linotype" w:cs="Calibri"/>
                <w:i/>
                <w:color w:val="000000"/>
                <w:lang w:eastAsia="es-ES"/>
              </w:rPr>
            </w:pPr>
            <w:r w:rsidRPr="000E6563">
              <w:rPr>
                <w:rFonts w:ascii="Palatino Linotype" w:eastAsiaTheme="minorEastAsia" w:hAnsi="Palatino Linotype" w:cs="Calibri"/>
                <w:i/>
                <w:color w:val="000000"/>
                <w:lang w:eastAsia="es-ES"/>
              </w:rPr>
              <w:t xml:space="preserve">El Tesorero Municipal anexa la liga </w:t>
            </w:r>
            <w:hyperlink r:id="rId7" w:history="1">
              <w:r w:rsidRPr="000E6563">
                <w:rPr>
                  <w:rStyle w:val="Hipervnculo"/>
                  <w:rFonts w:ascii="Palatino Linotype" w:eastAsiaTheme="minorEastAsia" w:hAnsi="Palatino Linotype" w:cs="Calibri"/>
                  <w:i/>
                  <w:lang w:eastAsia="es-ES"/>
                </w:rPr>
                <w:t>https://www.osfem.gob.mx/informederesultados/</w:t>
              </w:r>
            </w:hyperlink>
            <w:r w:rsidRPr="000E6563">
              <w:rPr>
                <w:rFonts w:ascii="Palatino Linotype" w:eastAsiaTheme="minorEastAsia" w:hAnsi="Palatino Linotype" w:cs="Calibri"/>
                <w:i/>
                <w:color w:val="000000"/>
                <w:lang w:eastAsia="es-ES"/>
              </w:rPr>
              <w:t xml:space="preserve">, de la cual refiere que se puede consultar la información solicitada. </w:t>
            </w:r>
          </w:p>
          <w:p w14:paraId="049606C6" w14:textId="77777777" w:rsidR="0076764E" w:rsidRPr="000E6563" w:rsidRDefault="0076764E" w:rsidP="00FB0F8E">
            <w:pPr>
              <w:pStyle w:val="Prrafodelista"/>
              <w:ind w:left="0"/>
              <w:jc w:val="both"/>
              <w:rPr>
                <w:rFonts w:ascii="Palatino Linotype" w:eastAsiaTheme="minorEastAsia" w:hAnsi="Palatino Linotype" w:cs="Calibri"/>
                <w:i/>
                <w:color w:val="000000"/>
                <w:lang w:val="es-ES_tradnl" w:eastAsia="es-ES"/>
              </w:rPr>
            </w:pPr>
          </w:p>
        </w:tc>
        <w:tc>
          <w:tcPr>
            <w:tcW w:w="1734" w:type="dxa"/>
          </w:tcPr>
          <w:p w14:paraId="0A8E950D" w14:textId="77777777" w:rsidR="0076764E" w:rsidRPr="000E6563" w:rsidRDefault="00AA6C47"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No colma, toda vez que la liga electrónica se encuentra en formato cerrado, esto quiere decir que el </w:t>
            </w:r>
            <w:r w:rsidRPr="000E6563">
              <w:rPr>
                <w:rFonts w:ascii="Palatino Linotype" w:eastAsiaTheme="minorEastAsia" w:hAnsi="Palatino Linotype" w:cs="Calibri"/>
                <w:b/>
                <w:i/>
                <w:color w:val="000000"/>
                <w:lang w:val="es-ES_tradnl" w:eastAsia="es-ES"/>
              </w:rPr>
              <w:t xml:space="preserve">RECURRENTE </w:t>
            </w:r>
            <w:r w:rsidRPr="000E6563">
              <w:rPr>
                <w:rFonts w:ascii="Palatino Linotype" w:eastAsiaTheme="minorEastAsia" w:hAnsi="Palatino Linotype" w:cs="Calibri"/>
                <w:i/>
                <w:color w:val="000000"/>
                <w:lang w:val="es-ES_tradnl" w:eastAsia="es-ES"/>
              </w:rPr>
              <w:t>tiene que</w:t>
            </w:r>
            <w:r w:rsidRPr="000E6563">
              <w:rPr>
                <w:rFonts w:ascii="Palatino Linotype" w:eastAsiaTheme="minorEastAsia" w:hAnsi="Palatino Linotype" w:cs="Calibri"/>
                <w:b/>
                <w:i/>
                <w:color w:val="000000"/>
                <w:lang w:val="es-ES_tradnl" w:eastAsia="es-ES"/>
              </w:rPr>
              <w:t xml:space="preserve"> </w:t>
            </w:r>
            <w:r w:rsidRPr="000E6563">
              <w:rPr>
                <w:rFonts w:ascii="Palatino Linotype" w:eastAsiaTheme="minorEastAsia" w:hAnsi="Palatino Linotype" w:cs="Calibri"/>
                <w:i/>
                <w:color w:val="000000"/>
                <w:lang w:val="es-ES_tradnl" w:eastAsia="es-ES"/>
              </w:rPr>
              <w:t xml:space="preserve">hacer la transcripción directa, además de realizar una búsqueda global. </w:t>
            </w:r>
          </w:p>
          <w:p w14:paraId="1AF8D344" w14:textId="77777777" w:rsidR="00AA6C47" w:rsidRPr="000E6563" w:rsidRDefault="00AA6C47"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Situación por la cual se debe de referir </w:t>
            </w:r>
            <w:r w:rsidR="00517144" w:rsidRPr="000E6563">
              <w:rPr>
                <w:rFonts w:ascii="Palatino Linotype" w:eastAsiaTheme="minorEastAsia" w:hAnsi="Palatino Linotype" w:cs="Calibri"/>
                <w:i/>
                <w:color w:val="000000"/>
                <w:lang w:val="es-ES_tradnl" w:eastAsia="es-ES"/>
              </w:rPr>
              <w:t xml:space="preserve">que la información solicitada </w:t>
            </w:r>
            <w:r w:rsidRPr="000E6563">
              <w:rPr>
                <w:rFonts w:ascii="Palatino Linotype" w:eastAsiaTheme="minorEastAsia" w:hAnsi="Palatino Linotype" w:cs="Calibri"/>
                <w:i/>
                <w:color w:val="000000"/>
                <w:lang w:val="es-ES_tradnl" w:eastAsia="es-ES"/>
              </w:rPr>
              <w:t xml:space="preserve">se puede encontrar en Programa Anual de Evaluación. </w:t>
            </w:r>
          </w:p>
        </w:tc>
      </w:tr>
      <w:tr w:rsidR="00AA6C47" w:rsidRPr="000E6563" w14:paraId="7983C517" w14:textId="77777777" w:rsidTr="000A72A3">
        <w:tc>
          <w:tcPr>
            <w:tcW w:w="2122" w:type="dxa"/>
          </w:tcPr>
          <w:p w14:paraId="268F3351" w14:textId="77777777" w:rsidR="0076764E" w:rsidRPr="000E6563" w:rsidRDefault="00FB0F8E"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b/>
                <w:i/>
                <w:color w:val="000000"/>
                <w:lang w:val="es-ES_tradnl" w:eastAsia="es-ES"/>
              </w:rPr>
              <w:t xml:space="preserve">Aviso de privacidad respecto al uso de imágenes en </w:t>
            </w:r>
            <w:r w:rsidRPr="000E6563">
              <w:rPr>
                <w:rFonts w:ascii="Palatino Linotype" w:eastAsiaTheme="minorEastAsia" w:hAnsi="Palatino Linotype" w:cs="Calibri"/>
                <w:b/>
                <w:i/>
                <w:color w:val="000000"/>
                <w:lang w:val="es-ES_tradnl" w:eastAsia="es-ES"/>
              </w:rPr>
              <w:lastRenderedPageBreak/>
              <w:t>informes de gobierno</w:t>
            </w:r>
          </w:p>
        </w:tc>
        <w:tc>
          <w:tcPr>
            <w:tcW w:w="2126" w:type="dxa"/>
          </w:tcPr>
          <w:p w14:paraId="5EB0683D" w14:textId="77777777" w:rsidR="0076764E" w:rsidRPr="000E6563" w:rsidRDefault="0065237A"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lastRenderedPageBreak/>
              <w:t xml:space="preserve">El Director de Seguridad Municipal, informa que este punto no </w:t>
            </w:r>
            <w:r w:rsidRPr="000E6563">
              <w:rPr>
                <w:rFonts w:ascii="Palatino Linotype" w:eastAsiaTheme="minorEastAsia" w:hAnsi="Palatino Linotype" w:cs="Calibri"/>
                <w:i/>
                <w:color w:val="000000"/>
                <w:lang w:val="es-ES_tradnl" w:eastAsia="es-ES"/>
              </w:rPr>
              <w:lastRenderedPageBreak/>
              <w:t xml:space="preserve">forma parte de sus competencia </w:t>
            </w:r>
          </w:p>
        </w:tc>
        <w:tc>
          <w:tcPr>
            <w:tcW w:w="3085" w:type="dxa"/>
          </w:tcPr>
          <w:p w14:paraId="309BE6BE" w14:textId="77777777" w:rsidR="0076764E" w:rsidRPr="000E6563" w:rsidRDefault="0065237A"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lastRenderedPageBreak/>
              <w:t xml:space="preserve">Se anexa el Aviso de Privacidad de las páginas de redes sociales y la Página web oficial del Ayuntamiento de Villa de Allende. </w:t>
            </w:r>
          </w:p>
        </w:tc>
        <w:tc>
          <w:tcPr>
            <w:tcW w:w="1734" w:type="dxa"/>
          </w:tcPr>
          <w:p w14:paraId="67EFE728" w14:textId="77777777" w:rsidR="0076764E" w:rsidRPr="000E6563" w:rsidRDefault="0065237A"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No colma, toda vez que el aviso de privacidad no versa en cuanto al uso de las </w:t>
            </w:r>
            <w:r w:rsidRPr="000E6563">
              <w:rPr>
                <w:rFonts w:ascii="Palatino Linotype" w:eastAsiaTheme="minorEastAsia" w:hAnsi="Palatino Linotype" w:cs="Calibri"/>
                <w:i/>
                <w:color w:val="000000"/>
                <w:lang w:val="es-ES_tradnl" w:eastAsia="es-ES"/>
              </w:rPr>
              <w:lastRenderedPageBreak/>
              <w:t xml:space="preserve">fotografías utilizadas en los informes de gobierno. </w:t>
            </w:r>
          </w:p>
        </w:tc>
      </w:tr>
      <w:tr w:rsidR="00AA6C47" w:rsidRPr="000E6563" w14:paraId="0DDFEB15" w14:textId="77777777" w:rsidTr="000A72A3">
        <w:tc>
          <w:tcPr>
            <w:tcW w:w="2122" w:type="dxa"/>
          </w:tcPr>
          <w:p w14:paraId="4F2D0235" w14:textId="77777777" w:rsidR="0076764E" w:rsidRPr="000E6563" w:rsidRDefault="000A72A3" w:rsidP="000A72A3">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b/>
                <w:i/>
                <w:color w:val="000000"/>
                <w:lang w:val="es-ES_tradnl" w:eastAsia="es-ES"/>
              </w:rPr>
              <w:lastRenderedPageBreak/>
              <w:t>I</w:t>
            </w:r>
            <w:r w:rsidR="00FB0F8E" w:rsidRPr="000E6563">
              <w:rPr>
                <w:rFonts w:ascii="Palatino Linotype" w:eastAsiaTheme="minorEastAsia" w:hAnsi="Palatino Linotype" w:cs="Calibri"/>
                <w:b/>
                <w:i/>
                <w:color w:val="000000"/>
                <w:lang w:val="es-ES_tradnl" w:eastAsia="es-ES"/>
              </w:rPr>
              <w:t>nforme del Director de Seguridad Municipal para bajar el índice delictivo en el municipio, desde su ingreso</w:t>
            </w:r>
          </w:p>
        </w:tc>
        <w:tc>
          <w:tcPr>
            <w:tcW w:w="2126" w:type="dxa"/>
          </w:tcPr>
          <w:p w14:paraId="0CBA9907" w14:textId="77777777" w:rsidR="0076764E" w:rsidRPr="000E6563" w:rsidRDefault="000A72A3"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MX" w:eastAsia="es-ES"/>
              </w:rPr>
              <w:t>Informe del Director de Seguridad sobre que ha realizado para bajar el índice delictivo en el municipio desde su ingreso informa que ha implementado acciones estratégicas de disuasión y vigilancia en las 67 comunidades  y su cabecera municipal, refiere que han realizado acciones en materia de prevención y que ha funcionado el sistema de video vigilancia a través del Centro de Mando Municipal C2.</w:t>
            </w:r>
          </w:p>
        </w:tc>
        <w:tc>
          <w:tcPr>
            <w:tcW w:w="3085" w:type="dxa"/>
          </w:tcPr>
          <w:p w14:paraId="6D8D58FD" w14:textId="77777777" w:rsidR="0076764E" w:rsidRPr="000E6563" w:rsidRDefault="000A72A3"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hAnsi="Palatino Linotype" w:cs="Arial"/>
                <w:i/>
                <w:color w:val="000000" w:themeColor="text1"/>
              </w:rPr>
              <w:t>Informe del Director de Seguridad sobre que ha realizado para bajar el índice delictivo en el municipio desde su ingreso informa que ha implementado acciones estratégicas de disuasión y vigilancia en las 67 comunidades  y su cabecera municipal, refiere que han realizado acciones en materia de prevención y que ha funcionado el sistema de video vigilancia a través del Centro de Mando Municipal C2.</w:t>
            </w:r>
          </w:p>
        </w:tc>
        <w:tc>
          <w:tcPr>
            <w:tcW w:w="1734" w:type="dxa"/>
          </w:tcPr>
          <w:p w14:paraId="629BCBA2" w14:textId="77777777" w:rsidR="0076764E" w:rsidRPr="000E6563" w:rsidRDefault="000A72A3"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Si colma </w:t>
            </w:r>
          </w:p>
        </w:tc>
      </w:tr>
      <w:tr w:rsidR="00AA6C47" w:rsidRPr="000E6563" w14:paraId="43B6C802" w14:textId="77777777" w:rsidTr="000A72A3">
        <w:tc>
          <w:tcPr>
            <w:tcW w:w="2122" w:type="dxa"/>
          </w:tcPr>
          <w:p w14:paraId="624A4750" w14:textId="77777777" w:rsidR="000A72A3" w:rsidRPr="000E6563" w:rsidRDefault="000A72A3" w:rsidP="000A72A3">
            <w:pPr>
              <w:jc w:val="both"/>
              <w:rPr>
                <w:rFonts w:ascii="Palatino Linotype" w:eastAsiaTheme="minorEastAsia" w:hAnsi="Palatino Linotype" w:cs="Calibri"/>
                <w:b/>
                <w:i/>
                <w:color w:val="000000"/>
                <w:sz w:val="22"/>
                <w:szCs w:val="22"/>
                <w:lang w:val="es-ES_tradnl" w:eastAsia="es-ES"/>
              </w:rPr>
            </w:pPr>
            <w:r w:rsidRPr="000E6563">
              <w:rPr>
                <w:rFonts w:ascii="Palatino Linotype" w:eastAsiaTheme="minorEastAsia" w:hAnsi="Palatino Linotype" w:cs="Calibri"/>
                <w:b/>
                <w:i/>
                <w:color w:val="000000"/>
                <w:sz w:val="22"/>
                <w:szCs w:val="22"/>
                <w:lang w:val="es-ES_tradnl" w:eastAsia="es-ES"/>
              </w:rPr>
              <w:t>Cuántas demandas penales tienen los servidores públicos del Ayuntamiento, nombre del imputado y estado procesal.</w:t>
            </w:r>
          </w:p>
          <w:p w14:paraId="569EBB3A" w14:textId="77777777" w:rsidR="0076764E" w:rsidRPr="000E6563" w:rsidRDefault="0076764E" w:rsidP="00FB0F8E">
            <w:pPr>
              <w:pStyle w:val="Prrafodelista"/>
              <w:ind w:left="0"/>
              <w:jc w:val="both"/>
              <w:rPr>
                <w:rFonts w:ascii="Palatino Linotype" w:eastAsiaTheme="minorEastAsia" w:hAnsi="Palatino Linotype" w:cs="Calibri"/>
                <w:i/>
                <w:color w:val="000000"/>
                <w:lang w:val="es-ES_tradnl" w:eastAsia="es-ES"/>
              </w:rPr>
            </w:pPr>
          </w:p>
        </w:tc>
        <w:tc>
          <w:tcPr>
            <w:tcW w:w="2126" w:type="dxa"/>
          </w:tcPr>
          <w:p w14:paraId="228180E1" w14:textId="77777777" w:rsidR="0076764E" w:rsidRPr="000E6563" w:rsidRDefault="000A72A3" w:rsidP="000A72A3">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El Director de Seguridad Municipal refiere que no forma parte de su competencia.</w:t>
            </w:r>
          </w:p>
        </w:tc>
        <w:tc>
          <w:tcPr>
            <w:tcW w:w="3085" w:type="dxa"/>
          </w:tcPr>
          <w:p w14:paraId="5D3A054A" w14:textId="77777777" w:rsidR="0076764E" w:rsidRPr="000E6563" w:rsidRDefault="000A72A3"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MX" w:eastAsia="es-ES"/>
              </w:rPr>
              <w:t xml:space="preserve">Respuesta del Asesor Jurídico, mediante el cual informa que lo solicitado no corresponde a las atribuciones conferidas a las dependencias o servidores públicos municipales. </w:t>
            </w:r>
          </w:p>
        </w:tc>
        <w:tc>
          <w:tcPr>
            <w:tcW w:w="1734" w:type="dxa"/>
          </w:tcPr>
          <w:p w14:paraId="15E9C1A6" w14:textId="77777777" w:rsidR="0076764E" w:rsidRPr="000E6563" w:rsidRDefault="00517144" w:rsidP="00FB0F8E">
            <w:pPr>
              <w:pStyle w:val="Prrafodelista"/>
              <w:ind w:left="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ES_tradnl" w:eastAsia="es-ES"/>
              </w:rPr>
              <w:t xml:space="preserve">No </w:t>
            </w:r>
            <w:r w:rsidR="000A72A3" w:rsidRPr="000E6563">
              <w:rPr>
                <w:rFonts w:ascii="Palatino Linotype" w:eastAsiaTheme="minorEastAsia" w:hAnsi="Palatino Linotype" w:cs="Calibri"/>
                <w:i/>
                <w:color w:val="000000"/>
                <w:lang w:val="es-ES_tradnl" w:eastAsia="es-ES"/>
              </w:rPr>
              <w:t xml:space="preserve"> colma </w:t>
            </w:r>
          </w:p>
        </w:tc>
      </w:tr>
    </w:tbl>
    <w:p w14:paraId="5623D23C" w14:textId="77777777" w:rsidR="0076764E" w:rsidRPr="000E6563" w:rsidRDefault="0076764E" w:rsidP="0076764E">
      <w:pPr>
        <w:pStyle w:val="Prrafodelista"/>
        <w:spacing w:line="360" w:lineRule="auto"/>
        <w:ind w:left="0"/>
        <w:jc w:val="both"/>
        <w:rPr>
          <w:rFonts w:ascii="Palatino Linotype" w:eastAsiaTheme="minorEastAsia" w:hAnsi="Palatino Linotype" w:cs="Calibri"/>
          <w:color w:val="000000"/>
          <w:lang w:val="es-ES_tradnl" w:eastAsia="es-ES"/>
        </w:rPr>
      </w:pPr>
    </w:p>
    <w:p w14:paraId="37453C03" w14:textId="77777777" w:rsidR="000A72A3" w:rsidRPr="000E6563" w:rsidRDefault="000A72A3"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De lo anterior, se puede observar que de la totalidad de la s</w:t>
      </w:r>
      <w:r w:rsidR="00517144" w:rsidRPr="000E6563">
        <w:rPr>
          <w:rFonts w:ascii="Palatino Linotype" w:eastAsiaTheme="minorEastAsia" w:hAnsi="Palatino Linotype" w:cs="Calibri"/>
          <w:color w:val="000000"/>
          <w:lang w:val="es-ES_tradnl" w:eastAsia="es-ES"/>
        </w:rPr>
        <w:t>olicitud de información quedo</w:t>
      </w:r>
      <w:r w:rsidRPr="000E6563">
        <w:rPr>
          <w:rFonts w:ascii="Palatino Linotype" w:eastAsiaTheme="minorEastAsia" w:hAnsi="Palatino Linotype" w:cs="Calibri"/>
          <w:color w:val="000000"/>
          <w:lang w:val="es-ES_tradnl" w:eastAsia="es-ES"/>
        </w:rPr>
        <w:t xml:space="preserve"> colmado</w:t>
      </w:r>
      <w:r w:rsidR="00517144" w:rsidRPr="000E6563">
        <w:rPr>
          <w:rFonts w:ascii="Palatino Linotype" w:eastAsiaTheme="minorEastAsia" w:hAnsi="Palatino Linotype" w:cs="Calibri"/>
          <w:color w:val="000000"/>
          <w:lang w:val="es-ES_tradnl" w:eastAsia="es-ES"/>
        </w:rPr>
        <w:t xml:space="preserve"> un punto</w:t>
      </w:r>
      <w:r w:rsidRPr="000E6563">
        <w:rPr>
          <w:rFonts w:ascii="Palatino Linotype" w:eastAsiaTheme="minorEastAsia" w:hAnsi="Palatino Linotype" w:cs="Calibri"/>
          <w:color w:val="000000"/>
          <w:lang w:val="es-ES_tradnl" w:eastAsia="es-ES"/>
        </w:rPr>
        <w:t xml:space="preserve">, siendo </w:t>
      </w:r>
      <w:r w:rsidR="00517144" w:rsidRPr="000E6563">
        <w:rPr>
          <w:rFonts w:ascii="Palatino Linotype" w:eastAsiaTheme="minorEastAsia" w:hAnsi="Palatino Linotype" w:cs="Calibri"/>
          <w:color w:val="000000"/>
          <w:lang w:val="es-ES_tradnl" w:eastAsia="es-ES"/>
        </w:rPr>
        <w:t>el siguiente</w:t>
      </w:r>
      <w:r w:rsidRPr="000E6563">
        <w:rPr>
          <w:rFonts w:ascii="Palatino Linotype" w:eastAsiaTheme="minorEastAsia" w:hAnsi="Palatino Linotype" w:cs="Calibri"/>
          <w:color w:val="000000"/>
          <w:lang w:val="es-ES_tradnl" w:eastAsia="es-ES"/>
        </w:rPr>
        <w:t xml:space="preserve">. </w:t>
      </w:r>
    </w:p>
    <w:p w14:paraId="761C0E5C" w14:textId="77777777" w:rsidR="000A72A3" w:rsidRPr="000E6563" w:rsidRDefault="000A72A3" w:rsidP="000A72A3">
      <w:pPr>
        <w:pStyle w:val="Prrafodelista"/>
        <w:spacing w:line="360" w:lineRule="auto"/>
        <w:ind w:left="0"/>
        <w:jc w:val="both"/>
        <w:rPr>
          <w:rFonts w:ascii="Palatino Linotype" w:eastAsiaTheme="minorEastAsia" w:hAnsi="Palatino Linotype" w:cs="Calibri"/>
          <w:color w:val="000000"/>
          <w:lang w:val="es-ES_tradnl" w:eastAsia="es-ES"/>
        </w:rPr>
      </w:pPr>
    </w:p>
    <w:p w14:paraId="2D5FE65F" w14:textId="77777777" w:rsidR="000A72A3" w:rsidRPr="000E6563" w:rsidRDefault="000A72A3"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En cuanto a “</w:t>
      </w:r>
      <w:r w:rsidRPr="000E6563">
        <w:rPr>
          <w:rFonts w:ascii="Palatino Linotype" w:eastAsiaTheme="minorEastAsia" w:hAnsi="Palatino Linotype" w:cs="Calibri"/>
          <w:b/>
          <w:i/>
          <w:color w:val="000000"/>
          <w:lang w:val="es-ES_tradnl" w:eastAsia="es-ES"/>
        </w:rPr>
        <w:t>Informe del Director de Seguridad Municipal para bajar el índice delictivo en el municipio, desde su ingreso</w:t>
      </w:r>
      <w:r w:rsidRPr="000E6563">
        <w:rPr>
          <w:rFonts w:ascii="Palatino Linotype" w:eastAsiaTheme="minorEastAsia" w:hAnsi="Palatino Linotype" w:cs="Calibri"/>
          <w:color w:val="000000"/>
          <w:lang w:val="es-ES_tradnl" w:eastAsia="es-ES"/>
        </w:rPr>
        <w:t xml:space="preserve">” </w:t>
      </w:r>
      <w:r w:rsidRPr="000E6563">
        <w:rPr>
          <w:rFonts w:ascii="Palatino Linotype" w:eastAsiaTheme="minorEastAsia" w:hAnsi="Palatino Linotype" w:cs="Calibri"/>
          <w:b/>
          <w:i/>
          <w:color w:val="000000"/>
          <w:lang w:val="es-ES_tradnl" w:eastAsia="es-ES"/>
        </w:rPr>
        <w:t xml:space="preserve"> </w:t>
      </w:r>
      <w:r w:rsidRPr="000E6563">
        <w:rPr>
          <w:rFonts w:ascii="Palatino Linotype" w:eastAsiaTheme="minorEastAsia" w:hAnsi="Palatino Linotype" w:cs="Calibri"/>
          <w:color w:val="000000"/>
          <w:lang w:val="es-ES_tradnl" w:eastAsia="es-ES"/>
        </w:rPr>
        <w:t xml:space="preserve">se observa que de acuerdo con el Artículo 39 del Bando Municipal del Ayuntamiento de Villa de Allende, se integra por la Dirección de Seguridad Pública Municipal, quien de acuerdo con el artículo 105 del citado Bando Municipal, tiene las siguientes funciones. </w:t>
      </w:r>
    </w:p>
    <w:p w14:paraId="5315833B"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b/>
          <w:i/>
          <w:color w:val="000000"/>
          <w:lang w:val="es-MX" w:eastAsia="es-ES"/>
        </w:rPr>
        <w:t>Artículo 105.</w:t>
      </w:r>
      <w:r w:rsidRPr="000E6563">
        <w:rPr>
          <w:rFonts w:ascii="Palatino Linotype" w:eastAsiaTheme="minorEastAsia" w:hAnsi="Palatino Linotype" w:cs="Calibri"/>
          <w:i/>
          <w:color w:val="000000"/>
          <w:lang w:val="es-MX" w:eastAsia="es-ES"/>
        </w:rPr>
        <w:t xml:space="preserve"> Corresponde a la Dirección de Seguridad Pública Municipal, a través de su personal operativo: </w:t>
      </w:r>
    </w:p>
    <w:p w14:paraId="7B585B87" w14:textId="77777777" w:rsidR="000A72A3" w:rsidRPr="000E6563" w:rsidRDefault="000A72A3" w:rsidP="000A72A3">
      <w:pPr>
        <w:pStyle w:val="Prrafodelista"/>
        <w:numPr>
          <w:ilvl w:val="0"/>
          <w:numId w:val="6"/>
        </w:numPr>
        <w:ind w:left="1134" w:right="900" w:firstLine="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Prevenir la comisión de infracciones, preservar la seguridad ciudadana, el orden público y la tranquilidad de las personas en el marco de respeto de los Derechos Humanos. </w:t>
      </w:r>
    </w:p>
    <w:p w14:paraId="07BC35DE"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II. Detener, trasladar y custodiar al infractor al lugar destinado al cumplimiento de la infracción administrativa. </w:t>
      </w:r>
    </w:p>
    <w:p w14:paraId="5A6B47CF"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III. Presentar ante el Juzgado Cívico al presunto infractor, en términos del Reglamento de Justicia Cívica, garantizado el respeto a los derechos humanos. </w:t>
      </w:r>
    </w:p>
    <w:p w14:paraId="60AEB8F3"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IV. Hacer de conocimiento a la Defensoría Municipal de Derechos Humanos al momento de una detención para verificar que se respeten los derechos humanos de los detenidos. </w:t>
      </w:r>
    </w:p>
    <w:p w14:paraId="29FA1992"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V. Registrar las detenciones y remisiones de probables infractores realizadas por personal policial. </w:t>
      </w:r>
    </w:p>
    <w:p w14:paraId="7AB3C0F7"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VI. Supervisar y evaluar el desempeño del personal operativo en la aplicación del presente Bando Municipal, considerando el intercambio de información con las autoridades correspondientes. </w:t>
      </w:r>
    </w:p>
    <w:p w14:paraId="5CFEB625"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VII. Auxiliar a la o el Juez Cívico en el ejercicio de sus funciones. </w:t>
      </w:r>
    </w:p>
    <w:p w14:paraId="329E915E"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VIII. Cumplir y hacer cumplir el Reglamento Interno de Seguridad Pública, el Reglamento de Justicia Cívica de Villa de Allende y el Bando Municipal. </w:t>
      </w:r>
    </w:p>
    <w:p w14:paraId="083B9A85" w14:textId="77777777" w:rsidR="000A72A3" w:rsidRPr="000E6563" w:rsidRDefault="000A72A3" w:rsidP="000A72A3">
      <w:pPr>
        <w:pStyle w:val="Prrafodelista"/>
        <w:ind w:left="1134" w:right="900"/>
        <w:jc w:val="both"/>
        <w:rPr>
          <w:rFonts w:ascii="Palatino Linotype" w:eastAsiaTheme="minorEastAsia" w:hAnsi="Palatino Linotype" w:cs="Calibri"/>
          <w:b/>
          <w:i/>
          <w:color w:val="000000"/>
          <w:lang w:val="es-MX" w:eastAsia="es-ES"/>
        </w:rPr>
      </w:pPr>
      <w:r w:rsidRPr="000E6563">
        <w:rPr>
          <w:rFonts w:ascii="Palatino Linotype" w:eastAsiaTheme="minorEastAsia" w:hAnsi="Palatino Linotype" w:cs="Calibri"/>
          <w:b/>
          <w:i/>
          <w:color w:val="000000"/>
          <w:lang w:val="es-MX" w:eastAsia="es-ES"/>
        </w:rPr>
        <w:t xml:space="preserve">IX. Ejecutar los programas y llevar a cabo las acciones que se hayan diseñado para garantizar la seguridad pública, la prevención de los delitos y faltas administrativas en el Municipio. </w:t>
      </w:r>
    </w:p>
    <w:p w14:paraId="71A38BD9"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X. Es obligación de los elementos que integran el cuerpo de seguridad pública municipal conocer el contenido del presente Bando, para su aplicación, difusión, estricta observancia y debido cumplimiento. </w:t>
      </w:r>
    </w:p>
    <w:p w14:paraId="2A38F221"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t xml:space="preserve">XI. Realizar periódicamente los Consejos de seguridad Pública Municipal y dar seguimiento a los acuerdos tomados en cada sesión. </w:t>
      </w:r>
    </w:p>
    <w:p w14:paraId="65AD9DD9" w14:textId="77777777" w:rsidR="000A72A3" w:rsidRPr="000E6563" w:rsidRDefault="000A72A3" w:rsidP="000A72A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i/>
          <w:color w:val="000000"/>
          <w:lang w:val="es-MX" w:eastAsia="es-ES"/>
        </w:rPr>
        <w:lastRenderedPageBreak/>
        <w:t>XII. Las demás que le confiera este ordenamiento y demás disposiciones legales aplicables.</w:t>
      </w:r>
    </w:p>
    <w:p w14:paraId="508D8112" w14:textId="77777777" w:rsidR="000A72A3" w:rsidRPr="000E6563" w:rsidRDefault="000A72A3" w:rsidP="000A72A3">
      <w:pPr>
        <w:pStyle w:val="Prrafodelista"/>
        <w:rPr>
          <w:rFonts w:ascii="Palatino Linotype" w:eastAsiaTheme="minorEastAsia" w:hAnsi="Palatino Linotype" w:cs="Calibri"/>
          <w:color w:val="000000"/>
          <w:lang w:val="es-ES_tradnl" w:eastAsia="es-ES"/>
        </w:rPr>
      </w:pPr>
    </w:p>
    <w:p w14:paraId="5F9D7750" w14:textId="77777777" w:rsidR="000A72A3" w:rsidRPr="000E6563" w:rsidRDefault="000A72A3"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De lo anterior, se observa que la Dirección de Seguridad Pública Municipal, tiene dentro de sus funciones ejecutar los programas que lleven a cabo las acciones para garantizar la seguridad pública</w:t>
      </w:r>
      <w:r w:rsidR="00DC57B2" w:rsidRPr="000E6563">
        <w:rPr>
          <w:rFonts w:ascii="Palatino Linotype" w:eastAsiaTheme="minorEastAsia" w:hAnsi="Palatino Linotype" w:cs="Calibri"/>
          <w:color w:val="000000"/>
          <w:lang w:val="es-ES_tradnl" w:eastAsia="es-ES"/>
        </w:rPr>
        <w:t xml:space="preserve"> para la prevención de delitos, situación por la cual se colige que al solicitar el informe de actividades que </w:t>
      </w:r>
      <w:proofErr w:type="spellStart"/>
      <w:r w:rsidR="00DC57B2" w:rsidRPr="000E6563">
        <w:rPr>
          <w:rFonts w:ascii="Palatino Linotype" w:eastAsiaTheme="minorEastAsia" w:hAnsi="Palatino Linotype" w:cs="Calibri"/>
          <w:color w:val="000000"/>
          <w:lang w:val="es-ES_tradnl" w:eastAsia="es-ES"/>
        </w:rPr>
        <w:t>de</w:t>
      </w:r>
      <w:proofErr w:type="spellEnd"/>
      <w:r w:rsidR="00DC57B2" w:rsidRPr="000E6563">
        <w:rPr>
          <w:rFonts w:ascii="Palatino Linotype" w:eastAsiaTheme="minorEastAsia" w:hAnsi="Palatino Linotype" w:cs="Calibri"/>
          <w:color w:val="000000"/>
          <w:lang w:val="es-ES_tradnl" w:eastAsia="es-ES"/>
        </w:rPr>
        <w:t xml:space="preserve"> cuenta de las actividades que se han realizado para bajar el índice delictivo, si quedo colmado, toda vez que la información es entregada por el servidor público habilitado. </w:t>
      </w:r>
    </w:p>
    <w:p w14:paraId="36F727DB" w14:textId="77777777" w:rsidR="00DC57B2" w:rsidRPr="000E6563" w:rsidRDefault="00DC57B2" w:rsidP="00DC57B2">
      <w:pPr>
        <w:pStyle w:val="Prrafodelista"/>
        <w:spacing w:line="360" w:lineRule="auto"/>
        <w:ind w:left="0"/>
        <w:jc w:val="both"/>
        <w:rPr>
          <w:rFonts w:ascii="Palatino Linotype" w:eastAsiaTheme="minorEastAsia" w:hAnsi="Palatino Linotype" w:cs="Calibri"/>
          <w:color w:val="000000"/>
          <w:lang w:val="es-ES_tradnl" w:eastAsia="es-ES"/>
        </w:rPr>
      </w:pPr>
    </w:p>
    <w:p w14:paraId="42C0D6B3" w14:textId="77777777" w:rsidR="00DC57B2" w:rsidRPr="000E6563" w:rsidRDefault="00DC57B2" w:rsidP="00517144">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Ahora bien, respecto del  punto consistente en “</w:t>
      </w:r>
      <w:r w:rsidRPr="000E6563">
        <w:rPr>
          <w:rFonts w:ascii="Palatino Linotype" w:eastAsiaTheme="minorEastAsia" w:hAnsi="Palatino Linotype" w:cs="Calibri"/>
          <w:b/>
          <w:i/>
          <w:color w:val="000000"/>
          <w:lang w:val="es-ES_tradnl" w:eastAsia="es-ES"/>
        </w:rPr>
        <w:t xml:space="preserve">Cuántas demandas penales tienen los servidores públicos del Ayuntamiento, nombre del imputado y estado procesal.”, </w:t>
      </w:r>
      <w:r w:rsidRPr="000E6563">
        <w:rPr>
          <w:rFonts w:ascii="Palatino Linotype" w:eastAsiaTheme="minorEastAsia" w:hAnsi="Palatino Linotype" w:cs="Calibri"/>
          <w:color w:val="000000"/>
          <w:lang w:val="es-ES_tradnl" w:eastAsia="es-ES"/>
        </w:rPr>
        <w:t xml:space="preserve">se debe de establecer que en respuesta el </w:t>
      </w:r>
      <w:r w:rsidRPr="000E6563">
        <w:rPr>
          <w:rFonts w:ascii="Palatino Linotype" w:eastAsiaTheme="minorEastAsia" w:hAnsi="Palatino Linotype" w:cs="Calibri"/>
          <w:b/>
          <w:color w:val="000000"/>
          <w:lang w:val="es-ES_tradnl" w:eastAsia="es-ES"/>
        </w:rPr>
        <w:t>Asesor Jurídico</w:t>
      </w:r>
      <w:r w:rsidRPr="000E6563">
        <w:rPr>
          <w:rFonts w:ascii="Palatino Linotype" w:eastAsiaTheme="minorEastAsia" w:hAnsi="Palatino Linotype" w:cs="Calibri"/>
          <w:color w:val="000000"/>
          <w:lang w:val="es-ES_tradnl" w:eastAsia="es-ES"/>
        </w:rPr>
        <w:t xml:space="preserve">, informa que lo solicitado no forma parte de las atribuciones de las Direcciones y de los Servidores Públicos </w:t>
      </w:r>
      <w:r w:rsidR="0020631B" w:rsidRPr="000E6563">
        <w:rPr>
          <w:rFonts w:ascii="Palatino Linotype" w:eastAsiaTheme="minorEastAsia" w:hAnsi="Palatino Linotype" w:cs="Calibri"/>
          <w:color w:val="000000"/>
          <w:lang w:val="es-ES_tradnl" w:eastAsia="es-ES"/>
        </w:rPr>
        <w:t xml:space="preserve">que conforman la administración pública del Ayuntamiento de Villa de Allende. </w:t>
      </w:r>
    </w:p>
    <w:p w14:paraId="7AF95835" w14:textId="77777777" w:rsidR="0020631B" w:rsidRPr="000E6563" w:rsidRDefault="0020631B" w:rsidP="00DC57B2">
      <w:pPr>
        <w:jc w:val="both"/>
        <w:rPr>
          <w:rFonts w:ascii="Palatino Linotype" w:eastAsiaTheme="minorEastAsia" w:hAnsi="Palatino Linotype" w:cs="Calibri"/>
          <w:color w:val="000000"/>
          <w:sz w:val="22"/>
          <w:szCs w:val="22"/>
          <w:lang w:val="es-ES_tradnl" w:eastAsia="es-ES"/>
        </w:rPr>
      </w:pPr>
    </w:p>
    <w:p w14:paraId="4AB9D886" w14:textId="77777777" w:rsidR="00517144" w:rsidRPr="000E6563" w:rsidRDefault="007A3513"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 xml:space="preserve">De  lo anterior, se debe de precisar que no se observa que el Asesor Jurídica, sea el área habilitada del </w:t>
      </w:r>
      <w:r w:rsidRPr="000E6563">
        <w:rPr>
          <w:rFonts w:ascii="Palatino Linotype" w:eastAsiaTheme="minorEastAsia" w:hAnsi="Palatino Linotype" w:cs="Calibri"/>
          <w:b/>
          <w:color w:val="000000"/>
          <w:lang w:val="es-ES_tradnl" w:eastAsia="es-ES"/>
        </w:rPr>
        <w:t xml:space="preserve">SUJETO OBLIGADO </w:t>
      </w:r>
      <w:r w:rsidRPr="000E6563">
        <w:rPr>
          <w:rFonts w:ascii="Palatino Linotype" w:eastAsiaTheme="minorEastAsia" w:hAnsi="Palatino Linotype" w:cs="Calibri"/>
          <w:color w:val="000000"/>
          <w:lang w:val="es-ES_tradnl" w:eastAsia="es-ES"/>
        </w:rPr>
        <w:t xml:space="preserve">para conocer sobre “las </w:t>
      </w:r>
      <w:r w:rsidRPr="000E6563">
        <w:rPr>
          <w:rFonts w:ascii="Palatino Linotype" w:eastAsiaTheme="minorEastAsia" w:hAnsi="Palatino Linotype" w:cs="Calibri"/>
          <w:b/>
          <w:color w:val="000000"/>
          <w:lang w:val="es-ES_tradnl" w:eastAsia="es-ES"/>
        </w:rPr>
        <w:t xml:space="preserve">demandas penales” </w:t>
      </w:r>
      <w:r w:rsidRPr="000E6563">
        <w:rPr>
          <w:rFonts w:ascii="Palatino Linotype" w:eastAsiaTheme="minorEastAsia" w:hAnsi="Palatino Linotype" w:cs="Calibri"/>
          <w:color w:val="000000"/>
          <w:lang w:val="es-ES_tradnl" w:eastAsia="es-ES"/>
        </w:rPr>
        <w:t xml:space="preserve">que pudieran tener los servidores públicos. </w:t>
      </w:r>
    </w:p>
    <w:p w14:paraId="56B45C7A" w14:textId="77777777" w:rsidR="007A3513" w:rsidRPr="000E6563" w:rsidRDefault="007A3513" w:rsidP="007A3513">
      <w:pPr>
        <w:pStyle w:val="Prrafodelista"/>
        <w:rPr>
          <w:rFonts w:ascii="Palatino Linotype" w:eastAsiaTheme="minorEastAsia" w:hAnsi="Palatino Linotype" w:cs="Calibri"/>
          <w:color w:val="000000"/>
          <w:lang w:val="es-ES_tradnl" w:eastAsia="es-ES"/>
        </w:rPr>
      </w:pPr>
    </w:p>
    <w:p w14:paraId="604C9F51" w14:textId="77777777" w:rsidR="007A3513" w:rsidRPr="000E6563" w:rsidRDefault="007A3513"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Ahora bien de lo anterior, se debe de precisar que los solicitantes no son expertos en conocer los términos exactos para solicitar la informac</w:t>
      </w:r>
      <w:r w:rsidR="00590BD2">
        <w:rPr>
          <w:rFonts w:ascii="Palatino Linotype" w:eastAsiaTheme="minorEastAsia" w:hAnsi="Palatino Linotype" w:cs="Calibri"/>
          <w:color w:val="000000"/>
          <w:lang w:val="es-ES_tradnl" w:eastAsia="es-ES"/>
        </w:rPr>
        <w:t>ión, situación por la cual en el</w:t>
      </w:r>
      <w:r w:rsidRPr="000E6563">
        <w:rPr>
          <w:rFonts w:ascii="Palatino Linotype" w:eastAsiaTheme="minorEastAsia" w:hAnsi="Palatino Linotype" w:cs="Calibri"/>
          <w:color w:val="000000"/>
          <w:lang w:val="es-ES_tradnl" w:eastAsia="es-ES"/>
        </w:rPr>
        <w:t xml:space="preserve"> presente recurso de revisió</w:t>
      </w:r>
      <w:r w:rsidR="00590BD2">
        <w:rPr>
          <w:rFonts w:ascii="Palatino Linotype" w:eastAsiaTheme="minorEastAsia" w:hAnsi="Palatino Linotype" w:cs="Calibri"/>
          <w:color w:val="000000"/>
          <w:lang w:val="es-ES_tradnl" w:eastAsia="es-ES"/>
        </w:rPr>
        <w:t xml:space="preserve">n se debe de realizar la </w:t>
      </w:r>
      <w:proofErr w:type="spellStart"/>
      <w:r w:rsidR="00590BD2">
        <w:rPr>
          <w:rFonts w:ascii="Palatino Linotype" w:eastAsiaTheme="minorEastAsia" w:hAnsi="Palatino Linotype" w:cs="Calibri"/>
          <w:color w:val="000000"/>
          <w:lang w:val="es-ES_tradnl" w:eastAsia="es-ES"/>
        </w:rPr>
        <w:t>suplencenci</w:t>
      </w:r>
      <w:r w:rsidR="00590BD2" w:rsidRPr="000E6563">
        <w:rPr>
          <w:rFonts w:ascii="Palatino Linotype" w:eastAsiaTheme="minorEastAsia" w:hAnsi="Palatino Linotype" w:cs="Calibri"/>
          <w:color w:val="000000"/>
          <w:lang w:val="es-ES_tradnl" w:eastAsia="es-ES"/>
        </w:rPr>
        <w:t>a</w:t>
      </w:r>
      <w:proofErr w:type="spellEnd"/>
      <w:r w:rsidR="00590BD2">
        <w:rPr>
          <w:rFonts w:ascii="Palatino Linotype" w:eastAsiaTheme="minorEastAsia" w:hAnsi="Palatino Linotype" w:cs="Calibri"/>
          <w:color w:val="000000"/>
          <w:lang w:val="es-ES_tradnl" w:eastAsia="es-ES"/>
        </w:rPr>
        <w:t xml:space="preserve"> de lo solicitado</w:t>
      </w:r>
      <w:r w:rsidRPr="000E6563">
        <w:rPr>
          <w:rFonts w:ascii="Palatino Linotype" w:eastAsiaTheme="minorEastAsia" w:hAnsi="Palatino Linotype" w:cs="Calibri"/>
          <w:color w:val="000000"/>
          <w:lang w:val="es-ES_tradnl" w:eastAsia="es-ES"/>
        </w:rPr>
        <w:t xml:space="preserve">, toda vez que se entiende que el </w:t>
      </w:r>
      <w:r w:rsidRPr="000E6563">
        <w:rPr>
          <w:rFonts w:ascii="Palatino Linotype" w:eastAsiaTheme="minorEastAsia" w:hAnsi="Palatino Linotype" w:cs="Calibri"/>
          <w:b/>
          <w:color w:val="000000"/>
          <w:lang w:val="es-ES_tradnl" w:eastAsia="es-ES"/>
        </w:rPr>
        <w:t xml:space="preserve">RECURRENTE </w:t>
      </w:r>
      <w:r w:rsidRPr="000E6563">
        <w:rPr>
          <w:rFonts w:ascii="Palatino Linotype" w:eastAsiaTheme="minorEastAsia" w:hAnsi="Palatino Linotype" w:cs="Calibri"/>
          <w:color w:val="000000"/>
          <w:lang w:val="es-ES_tradnl" w:eastAsia="es-ES"/>
        </w:rPr>
        <w:t xml:space="preserve">desea conocer sobre las denuncias que tiene el </w:t>
      </w:r>
      <w:r w:rsidRPr="000E6563">
        <w:rPr>
          <w:rFonts w:ascii="Palatino Linotype" w:eastAsiaTheme="minorEastAsia" w:hAnsi="Palatino Linotype" w:cs="Calibri"/>
          <w:b/>
          <w:color w:val="000000"/>
          <w:lang w:val="es-ES_tradnl" w:eastAsia="es-ES"/>
        </w:rPr>
        <w:t xml:space="preserve">SUJETO OBLIGADO </w:t>
      </w:r>
      <w:r w:rsidRPr="000E6563">
        <w:rPr>
          <w:rFonts w:ascii="Palatino Linotype" w:eastAsiaTheme="minorEastAsia" w:hAnsi="Palatino Linotype" w:cs="Calibri"/>
          <w:color w:val="000000"/>
          <w:lang w:val="es-ES_tradnl" w:eastAsia="es-ES"/>
        </w:rPr>
        <w:t xml:space="preserve">en relación con los servidores públicos. </w:t>
      </w:r>
    </w:p>
    <w:p w14:paraId="7688CEF3" w14:textId="77777777" w:rsidR="007A3513" w:rsidRPr="000E6563" w:rsidRDefault="007A3513" w:rsidP="007A3513">
      <w:pPr>
        <w:pStyle w:val="Prrafodelista"/>
        <w:rPr>
          <w:rFonts w:ascii="Palatino Linotype" w:eastAsiaTheme="minorEastAsia" w:hAnsi="Palatino Linotype" w:cs="Calibri"/>
          <w:color w:val="000000"/>
          <w:lang w:val="es-ES_tradnl" w:eastAsia="es-ES"/>
        </w:rPr>
      </w:pPr>
    </w:p>
    <w:p w14:paraId="79782906" w14:textId="77777777" w:rsidR="007A3513" w:rsidRPr="000E6563" w:rsidRDefault="007A3513" w:rsidP="008B5096">
      <w:pPr>
        <w:pStyle w:val="Prrafodelista"/>
        <w:numPr>
          <w:ilvl w:val="0"/>
          <w:numId w:val="2"/>
        </w:numPr>
        <w:spacing w:line="360" w:lineRule="auto"/>
        <w:ind w:left="0" w:firstLine="0"/>
        <w:jc w:val="both"/>
        <w:rPr>
          <w:rFonts w:ascii="Palatino Linotype" w:eastAsiaTheme="minorEastAsia" w:hAnsi="Palatino Linotype" w:cs="Calibri"/>
          <w:b/>
          <w:color w:val="000000"/>
          <w:lang w:val="es-ES_tradnl" w:eastAsia="es-ES"/>
        </w:rPr>
      </w:pPr>
      <w:r w:rsidRPr="000E6563">
        <w:rPr>
          <w:rFonts w:ascii="Palatino Linotype" w:eastAsiaTheme="minorEastAsia" w:hAnsi="Palatino Linotype" w:cs="Calibri"/>
          <w:color w:val="000000"/>
          <w:lang w:val="es-ES_tradnl" w:eastAsia="es-ES"/>
        </w:rPr>
        <w:lastRenderedPageBreak/>
        <w:t xml:space="preserve">En ese sentido, de acuerdo con la Real Academia Española, la palabra denuncia deviene de </w:t>
      </w:r>
      <w:r w:rsidRPr="000E6563">
        <w:rPr>
          <w:rFonts w:ascii="Palatino Linotype" w:eastAsiaTheme="minorEastAsia" w:hAnsi="Palatino Linotype" w:cs="Calibri"/>
          <w:color w:val="000000"/>
          <w:lang w:val="es-MX" w:eastAsia="es-ES"/>
        </w:rPr>
        <w:t xml:space="preserve">la acción de </w:t>
      </w:r>
      <w:r w:rsidRPr="000E6563">
        <w:rPr>
          <w:rFonts w:ascii="Palatino Linotype" w:eastAsiaTheme="minorEastAsia" w:hAnsi="Palatino Linotype" w:cs="Calibri"/>
          <w:b/>
          <w:color w:val="000000"/>
          <w:lang w:val="es-MX" w:eastAsia="es-ES"/>
        </w:rPr>
        <w:t>notificar a las autoridades</w:t>
      </w:r>
      <w:r w:rsidRPr="000E6563">
        <w:rPr>
          <w:rFonts w:ascii="Palatino Linotype" w:eastAsiaTheme="minorEastAsia" w:hAnsi="Palatino Linotype" w:cs="Calibri"/>
          <w:color w:val="000000"/>
          <w:lang w:val="es-MX" w:eastAsia="es-ES"/>
        </w:rPr>
        <w:t xml:space="preserve"> competentes un hecho </w:t>
      </w:r>
      <w:r w:rsidRPr="000E6563">
        <w:rPr>
          <w:rFonts w:ascii="Palatino Linotype" w:eastAsiaTheme="minorEastAsia" w:hAnsi="Palatino Linotype" w:cs="Calibri"/>
          <w:b/>
          <w:color w:val="000000"/>
          <w:lang w:val="es-MX" w:eastAsia="es-ES"/>
        </w:rPr>
        <w:t xml:space="preserve">delictivo </w:t>
      </w:r>
      <w:r w:rsidRPr="000E6563">
        <w:rPr>
          <w:rFonts w:ascii="Palatino Linotype" w:eastAsiaTheme="minorEastAsia" w:hAnsi="Palatino Linotype" w:cs="Calibri"/>
          <w:color w:val="000000"/>
          <w:lang w:val="es-MX" w:eastAsia="es-ES"/>
        </w:rPr>
        <w:t xml:space="preserve">o </w:t>
      </w:r>
      <w:r w:rsidRPr="000E6563">
        <w:rPr>
          <w:rFonts w:ascii="Palatino Linotype" w:eastAsiaTheme="minorEastAsia" w:hAnsi="Palatino Linotype" w:cs="Calibri"/>
          <w:b/>
          <w:color w:val="000000"/>
          <w:lang w:val="es-MX" w:eastAsia="es-ES"/>
        </w:rPr>
        <w:t xml:space="preserve">irregular para que se investigue y se tomen las medidas correspondientes, </w:t>
      </w:r>
      <w:r w:rsidRPr="000E6563">
        <w:rPr>
          <w:rFonts w:ascii="Palatino Linotype" w:eastAsiaTheme="minorEastAsia" w:hAnsi="Palatino Linotype" w:cs="Calibri"/>
          <w:color w:val="000000"/>
          <w:lang w:val="es-MX" w:eastAsia="es-ES"/>
        </w:rPr>
        <w:t xml:space="preserve">siendo estos hechos delictivos de ubicación dentro de la rama del derecho público en el derecho penal. </w:t>
      </w:r>
    </w:p>
    <w:p w14:paraId="11CAC8FD" w14:textId="77777777" w:rsidR="007A3513" w:rsidRPr="000E6563" w:rsidRDefault="007A3513" w:rsidP="007A3513">
      <w:pPr>
        <w:pStyle w:val="Prrafodelista"/>
        <w:rPr>
          <w:rFonts w:ascii="Palatino Linotype" w:eastAsiaTheme="minorEastAsia" w:hAnsi="Palatino Linotype" w:cs="Calibri"/>
          <w:b/>
          <w:color w:val="000000"/>
          <w:lang w:val="es-ES_tradnl" w:eastAsia="es-ES"/>
        </w:rPr>
      </w:pPr>
    </w:p>
    <w:p w14:paraId="2B8D447D" w14:textId="77777777" w:rsidR="007A3513" w:rsidRPr="000E6563" w:rsidRDefault="007A3513" w:rsidP="008B5096">
      <w:pPr>
        <w:pStyle w:val="Prrafodelista"/>
        <w:numPr>
          <w:ilvl w:val="0"/>
          <w:numId w:val="2"/>
        </w:numPr>
        <w:spacing w:line="360" w:lineRule="auto"/>
        <w:ind w:left="0" w:firstLine="0"/>
        <w:jc w:val="both"/>
        <w:rPr>
          <w:rFonts w:ascii="Palatino Linotype" w:eastAsiaTheme="minorEastAsia" w:hAnsi="Palatino Linotype" w:cs="Calibri"/>
          <w:b/>
          <w:color w:val="000000"/>
          <w:lang w:val="es-ES_tradnl" w:eastAsia="es-ES"/>
        </w:rPr>
      </w:pPr>
      <w:r w:rsidRPr="000E6563">
        <w:rPr>
          <w:rFonts w:ascii="Palatino Linotype" w:eastAsiaTheme="minorEastAsia" w:hAnsi="Palatino Linotype" w:cs="Calibri"/>
          <w:color w:val="000000"/>
          <w:lang w:val="es-ES_tradnl" w:eastAsia="es-ES"/>
        </w:rPr>
        <w:t xml:space="preserve">Una vez precisado lo anterior, de conformidad con el artículo 211 del Bando Municipal de Villa de Allende, se observa que el área habilitada de manera enunciativa más no limitativa podría ser la Sindicatura Municipal, de conformidad con lo siguiente. </w:t>
      </w:r>
    </w:p>
    <w:p w14:paraId="65893A30" w14:textId="77777777" w:rsidR="007A3513" w:rsidRPr="000E6563" w:rsidRDefault="007A3513" w:rsidP="007A3513">
      <w:pPr>
        <w:pStyle w:val="Prrafodelista"/>
        <w:rPr>
          <w:rFonts w:ascii="Palatino Linotype" w:eastAsiaTheme="minorEastAsia" w:hAnsi="Palatino Linotype" w:cs="Calibri"/>
          <w:b/>
          <w:color w:val="000000"/>
          <w:lang w:val="es-ES_tradnl" w:eastAsia="es-ES"/>
        </w:rPr>
      </w:pPr>
    </w:p>
    <w:p w14:paraId="5C8A27EA" w14:textId="77777777" w:rsidR="007A3513" w:rsidRPr="000E6563" w:rsidRDefault="007A3513" w:rsidP="007A3513">
      <w:pPr>
        <w:pStyle w:val="Prrafodelista"/>
        <w:ind w:left="1134" w:right="900"/>
        <w:jc w:val="both"/>
        <w:rPr>
          <w:rFonts w:ascii="Palatino Linotype" w:eastAsiaTheme="minorEastAsia" w:hAnsi="Palatino Linotype" w:cs="Calibri"/>
          <w:i/>
          <w:color w:val="000000"/>
          <w:lang w:val="es-MX" w:eastAsia="es-ES"/>
        </w:rPr>
      </w:pPr>
      <w:r w:rsidRPr="000E6563">
        <w:rPr>
          <w:rFonts w:ascii="Palatino Linotype" w:eastAsiaTheme="minorEastAsia" w:hAnsi="Palatino Linotype" w:cs="Calibri"/>
          <w:b/>
          <w:i/>
          <w:color w:val="000000"/>
          <w:lang w:val="es-MX" w:eastAsia="es-ES"/>
        </w:rPr>
        <w:t>Artículo 211.</w:t>
      </w:r>
      <w:r w:rsidRPr="000E6563">
        <w:rPr>
          <w:rFonts w:ascii="Palatino Linotype" w:eastAsiaTheme="minorEastAsia" w:hAnsi="Palatino Linotype" w:cs="Calibri"/>
          <w:i/>
          <w:color w:val="000000"/>
          <w:lang w:val="es-MX" w:eastAsia="es-ES"/>
        </w:rPr>
        <w:t xml:space="preserve"> Corresponde a la </w:t>
      </w:r>
      <w:r w:rsidRPr="000E6563">
        <w:rPr>
          <w:rFonts w:ascii="Palatino Linotype" w:eastAsiaTheme="minorEastAsia" w:hAnsi="Palatino Linotype" w:cs="Calibri"/>
          <w:b/>
          <w:i/>
          <w:color w:val="000000"/>
          <w:lang w:val="es-MX" w:eastAsia="es-ES"/>
        </w:rPr>
        <w:t>Síndica o Síndico Municipal</w:t>
      </w:r>
      <w:r w:rsidRPr="000E6563">
        <w:rPr>
          <w:rFonts w:ascii="Palatino Linotype" w:eastAsiaTheme="minorEastAsia" w:hAnsi="Palatino Linotype" w:cs="Calibri"/>
          <w:i/>
          <w:color w:val="000000"/>
          <w:lang w:val="es-MX" w:eastAsia="es-ES"/>
        </w:rPr>
        <w:t xml:space="preserve"> </w:t>
      </w:r>
      <w:r w:rsidRPr="000E6563">
        <w:rPr>
          <w:rFonts w:ascii="Palatino Linotype" w:eastAsiaTheme="minorEastAsia" w:hAnsi="Palatino Linotype" w:cs="Calibri"/>
          <w:b/>
          <w:i/>
          <w:color w:val="000000"/>
          <w:lang w:val="es-MX" w:eastAsia="es-ES"/>
        </w:rPr>
        <w:t>procurar, defender y promover los derechos e intereses municipales</w:t>
      </w:r>
      <w:r w:rsidRPr="000E6563">
        <w:rPr>
          <w:rFonts w:ascii="Palatino Linotype" w:eastAsiaTheme="minorEastAsia" w:hAnsi="Palatino Linotype" w:cs="Calibri"/>
          <w:i/>
          <w:color w:val="000000"/>
          <w:lang w:val="es-MX" w:eastAsia="es-ES"/>
        </w:rPr>
        <w:t xml:space="preserve">; al Presidente Municipal </w:t>
      </w:r>
      <w:r w:rsidRPr="000E6563">
        <w:rPr>
          <w:rFonts w:ascii="Palatino Linotype" w:eastAsiaTheme="minorEastAsia" w:hAnsi="Palatino Linotype" w:cs="Calibri"/>
          <w:b/>
          <w:i/>
          <w:color w:val="000000"/>
          <w:lang w:val="es-MX" w:eastAsia="es-ES"/>
        </w:rPr>
        <w:t>representar jurídicamente al Ayuntamiento</w:t>
      </w:r>
      <w:r w:rsidRPr="000E6563">
        <w:rPr>
          <w:rFonts w:ascii="Palatino Linotype" w:eastAsiaTheme="minorEastAsia" w:hAnsi="Palatino Linotype" w:cs="Calibri"/>
          <w:i/>
          <w:color w:val="000000"/>
          <w:lang w:val="es-MX" w:eastAsia="es-ES"/>
        </w:rPr>
        <w:t xml:space="preserve">, a los integrantes de los mismos y a las dependencias de la Administración Pública Municipal </w:t>
      </w:r>
      <w:r w:rsidRPr="000E6563">
        <w:rPr>
          <w:rFonts w:ascii="Palatino Linotype" w:eastAsiaTheme="minorEastAsia" w:hAnsi="Palatino Linotype" w:cs="Calibri"/>
          <w:b/>
          <w:i/>
          <w:color w:val="000000"/>
          <w:lang w:val="es-MX" w:eastAsia="es-ES"/>
        </w:rPr>
        <w:t>en los litigios en los que éstos fueren parte</w:t>
      </w:r>
      <w:r w:rsidRPr="000E6563">
        <w:rPr>
          <w:rFonts w:ascii="Palatino Linotype" w:eastAsiaTheme="minorEastAsia" w:hAnsi="Palatino Linotype" w:cs="Calibri"/>
          <w:i/>
          <w:color w:val="000000"/>
          <w:lang w:val="es-MX" w:eastAsia="es-ES"/>
        </w:rPr>
        <w:t>; así como la gestión de los negocios de la hacienda municipal, facultándolos para otorgar y revocar poderes generales y especiales a terceros o mediante oficio para la debida representación jurídica correspondiente, pudiendo convenir en los mismos.</w:t>
      </w:r>
    </w:p>
    <w:p w14:paraId="3B2A2C1A" w14:textId="77777777" w:rsidR="007A3513" w:rsidRPr="000E6563" w:rsidRDefault="007A3513" w:rsidP="007A3513">
      <w:pPr>
        <w:pStyle w:val="Prrafodelista"/>
        <w:ind w:left="1134" w:right="900"/>
        <w:jc w:val="both"/>
        <w:rPr>
          <w:rFonts w:ascii="Palatino Linotype" w:eastAsiaTheme="minorEastAsia" w:hAnsi="Palatino Linotype" w:cs="Calibri"/>
          <w:i/>
          <w:color w:val="000000"/>
          <w:lang w:val="es-ES_tradnl" w:eastAsia="es-ES"/>
        </w:rPr>
      </w:pPr>
      <w:r w:rsidRPr="000E6563">
        <w:rPr>
          <w:rFonts w:ascii="Palatino Linotype" w:eastAsiaTheme="minorEastAsia" w:hAnsi="Palatino Linotype" w:cs="Calibri"/>
          <w:i/>
          <w:color w:val="000000"/>
          <w:lang w:val="es-MX" w:eastAsia="es-ES"/>
        </w:rPr>
        <w:t>Cuando se trate de la representación legal de los miembros de los Ayuntamientos, esta sólo se dará en asuntos de índole oficial y que atañan a sus funciones públicas y al ejercicio de sus atribuciones.</w:t>
      </w:r>
    </w:p>
    <w:p w14:paraId="5BEAB118" w14:textId="77777777" w:rsidR="00517144" w:rsidRPr="000E6563" w:rsidRDefault="00517144" w:rsidP="00517144">
      <w:pPr>
        <w:pStyle w:val="Prrafodelista"/>
        <w:rPr>
          <w:rFonts w:ascii="Palatino Linotype" w:eastAsiaTheme="minorEastAsia" w:hAnsi="Palatino Linotype" w:cs="Calibri"/>
          <w:color w:val="000000"/>
          <w:lang w:val="es-ES_tradnl" w:eastAsia="es-ES"/>
        </w:rPr>
      </w:pPr>
    </w:p>
    <w:p w14:paraId="5598C2C7" w14:textId="77777777" w:rsidR="00205035" w:rsidRPr="000E6563" w:rsidRDefault="00205035"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 xml:space="preserve">Del artículo anterior, se observa que el Síndico o Sindica Municipal es el servidor público habilitado que pudiera tener información acerca de las denuncias, toda vez que es quien funge como representante jurídico del Ayuntamiento de Villa de Allende, de los procedimientos en los que forme parte. </w:t>
      </w:r>
    </w:p>
    <w:p w14:paraId="60753D0F" w14:textId="77777777" w:rsidR="00205035" w:rsidRPr="000E6563" w:rsidRDefault="00205035" w:rsidP="00205035">
      <w:pPr>
        <w:pStyle w:val="Prrafodelista"/>
        <w:spacing w:line="360" w:lineRule="auto"/>
        <w:ind w:left="0"/>
        <w:jc w:val="both"/>
        <w:rPr>
          <w:rFonts w:ascii="Palatino Linotype" w:eastAsiaTheme="minorEastAsia" w:hAnsi="Palatino Linotype" w:cs="Calibri"/>
          <w:color w:val="000000"/>
          <w:lang w:val="es-ES_tradnl" w:eastAsia="es-ES"/>
        </w:rPr>
      </w:pPr>
    </w:p>
    <w:p w14:paraId="0CB45074" w14:textId="77777777" w:rsidR="00205035" w:rsidRPr="000E6563" w:rsidRDefault="00590BD2" w:rsidP="008B5096">
      <w:pPr>
        <w:pStyle w:val="Prrafodelista"/>
        <w:numPr>
          <w:ilvl w:val="0"/>
          <w:numId w:val="2"/>
        </w:numPr>
        <w:spacing w:line="360" w:lineRule="auto"/>
        <w:ind w:left="0" w:firstLine="0"/>
        <w:jc w:val="both"/>
        <w:rPr>
          <w:rFonts w:ascii="Palatino Linotype" w:eastAsiaTheme="minorEastAsia" w:hAnsi="Palatino Linotype" w:cs="Calibri"/>
          <w:b/>
          <w:color w:val="000000"/>
          <w:lang w:val="es-ES_tradnl" w:eastAsia="es-ES"/>
        </w:rPr>
      </w:pPr>
      <w:r>
        <w:rPr>
          <w:rFonts w:ascii="Palatino Linotype" w:eastAsiaTheme="minorEastAsia" w:hAnsi="Palatino Linotype" w:cs="Calibri"/>
          <w:color w:val="000000"/>
          <w:lang w:val="es-MX" w:eastAsia="es-ES"/>
        </w:rPr>
        <w:t>De lo anterior</w:t>
      </w:r>
      <w:r w:rsidR="00205035" w:rsidRPr="000E6563">
        <w:rPr>
          <w:rFonts w:ascii="Palatino Linotype" w:eastAsiaTheme="minorEastAsia" w:hAnsi="Palatino Linotype" w:cs="Calibri"/>
          <w:color w:val="000000"/>
          <w:lang w:val="es-MX" w:eastAsia="es-ES"/>
        </w:rPr>
        <w:t xml:space="preserve">, se debe de mencionar que </w:t>
      </w:r>
      <w:r>
        <w:rPr>
          <w:rFonts w:ascii="Palatino Linotype" w:eastAsiaTheme="minorEastAsia" w:hAnsi="Palatino Linotype" w:cs="Calibri"/>
          <w:color w:val="000000"/>
          <w:lang w:val="es-MX" w:eastAsia="es-ES"/>
        </w:rPr>
        <w:t xml:space="preserve">de manera enunciativa más no limitativa </w:t>
      </w:r>
      <w:r w:rsidR="00205035" w:rsidRPr="000E6563">
        <w:rPr>
          <w:rFonts w:ascii="Palatino Linotype" w:eastAsiaTheme="minorEastAsia" w:hAnsi="Palatino Linotype" w:cs="Calibri"/>
          <w:color w:val="000000"/>
          <w:lang w:val="es-MX" w:eastAsia="es-ES"/>
        </w:rPr>
        <w:t xml:space="preserve">la </w:t>
      </w:r>
      <w:r w:rsidR="00205035" w:rsidRPr="000E6563">
        <w:rPr>
          <w:rFonts w:ascii="Palatino Linotype" w:eastAsiaTheme="minorEastAsia" w:hAnsi="Palatino Linotype" w:cs="Calibri"/>
          <w:b/>
          <w:color w:val="000000"/>
          <w:lang w:val="es-MX" w:eastAsia="es-ES"/>
        </w:rPr>
        <w:t>interposición de una denuncia</w:t>
      </w:r>
      <w:r w:rsidR="00205035" w:rsidRPr="000E6563">
        <w:rPr>
          <w:rFonts w:ascii="Palatino Linotype" w:eastAsiaTheme="minorEastAsia" w:hAnsi="Palatino Linotype" w:cs="Calibri"/>
          <w:color w:val="000000"/>
          <w:lang w:val="es-MX" w:eastAsia="es-ES"/>
        </w:rPr>
        <w:t xml:space="preserve"> en contra de </w:t>
      </w:r>
      <w:r w:rsidR="00205035" w:rsidRPr="000E6563">
        <w:rPr>
          <w:rFonts w:ascii="Palatino Linotype" w:eastAsiaTheme="minorEastAsia" w:hAnsi="Palatino Linotype" w:cs="Calibri"/>
          <w:b/>
          <w:color w:val="000000"/>
          <w:lang w:val="es-MX" w:eastAsia="es-ES"/>
        </w:rPr>
        <w:t>servidores públicos</w:t>
      </w:r>
      <w:r w:rsidR="00205035" w:rsidRPr="000E6563">
        <w:rPr>
          <w:rFonts w:ascii="Palatino Linotype" w:eastAsiaTheme="minorEastAsia" w:hAnsi="Palatino Linotype" w:cs="Calibri"/>
          <w:color w:val="000000"/>
          <w:lang w:val="es-MX" w:eastAsia="es-ES"/>
        </w:rPr>
        <w:t xml:space="preserve">, </w:t>
      </w:r>
      <w:r>
        <w:rPr>
          <w:rFonts w:ascii="Palatino Linotype" w:eastAsiaTheme="minorEastAsia" w:hAnsi="Palatino Linotype" w:cs="Calibri"/>
          <w:color w:val="000000"/>
          <w:lang w:val="es-MX" w:eastAsia="es-ES"/>
        </w:rPr>
        <w:t xml:space="preserve">puede </w:t>
      </w:r>
      <w:r w:rsidR="00205035" w:rsidRPr="000E6563">
        <w:rPr>
          <w:rFonts w:ascii="Palatino Linotype" w:eastAsiaTheme="minorEastAsia" w:hAnsi="Palatino Linotype" w:cs="Calibri"/>
          <w:b/>
          <w:color w:val="000000"/>
          <w:lang w:val="es-MX" w:eastAsia="es-ES"/>
        </w:rPr>
        <w:t>deriv</w:t>
      </w:r>
      <w:r>
        <w:rPr>
          <w:rFonts w:ascii="Palatino Linotype" w:eastAsiaTheme="minorEastAsia" w:hAnsi="Palatino Linotype" w:cs="Calibri"/>
          <w:b/>
          <w:color w:val="000000"/>
          <w:lang w:val="es-MX" w:eastAsia="es-ES"/>
        </w:rPr>
        <w:t>ar</w:t>
      </w:r>
      <w:r w:rsidR="00205035" w:rsidRPr="000E6563">
        <w:rPr>
          <w:rFonts w:ascii="Palatino Linotype" w:eastAsiaTheme="minorEastAsia" w:hAnsi="Palatino Linotype" w:cs="Calibri"/>
          <w:b/>
          <w:color w:val="000000"/>
          <w:lang w:val="es-MX" w:eastAsia="es-ES"/>
        </w:rPr>
        <w:t xml:space="preserve"> de un mal uso del poder o cargo público conferido, lo cual se relaciona con</w:t>
      </w:r>
      <w:r>
        <w:rPr>
          <w:rFonts w:ascii="Palatino Linotype" w:eastAsiaTheme="minorEastAsia" w:hAnsi="Palatino Linotype" w:cs="Calibri"/>
          <w:b/>
          <w:color w:val="000000"/>
          <w:lang w:val="es-MX" w:eastAsia="es-ES"/>
        </w:rPr>
        <w:t xml:space="preserve"> la comisión u omisión</w:t>
      </w:r>
      <w:r w:rsidR="00205035" w:rsidRPr="000E6563">
        <w:rPr>
          <w:rFonts w:ascii="Palatino Linotype" w:eastAsiaTheme="minorEastAsia" w:hAnsi="Palatino Linotype" w:cs="Calibri"/>
          <w:b/>
          <w:color w:val="000000"/>
          <w:lang w:val="es-MX" w:eastAsia="es-ES"/>
        </w:rPr>
        <w:t xml:space="preserve"> </w:t>
      </w:r>
      <w:r>
        <w:rPr>
          <w:rFonts w:ascii="Palatino Linotype" w:eastAsiaTheme="minorEastAsia" w:hAnsi="Palatino Linotype" w:cs="Calibri"/>
          <w:b/>
          <w:color w:val="000000"/>
          <w:lang w:val="es-MX" w:eastAsia="es-ES"/>
        </w:rPr>
        <w:t xml:space="preserve">a </w:t>
      </w:r>
      <w:r w:rsidR="00205035" w:rsidRPr="000E6563">
        <w:rPr>
          <w:rFonts w:ascii="Palatino Linotype" w:eastAsiaTheme="minorEastAsia" w:hAnsi="Palatino Linotype" w:cs="Calibri"/>
          <w:b/>
          <w:color w:val="000000"/>
          <w:lang w:val="es-MX" w:eastAsia="es-ES"/>
        </w:rPr>
        <w:t xml:space="preserve">infracciones o faltas administrativas </w:t>
      </w:r>
      <w:r>
        <w:rPr>
          <w:rFonts w:ascii="Palatino Linotype" w:eastAsiaTheme="minorEastAsia" w:hAnsi="Palatino Linotype" w:cs="Calibri"/>
          <w:b/>
          <w:color w:val="000000"/>
          <w:lang w:val="es-MX" w:eastAsia="es-ES"/>
        </w:rPr>
        <w:t xml:space="preserve">consideradas graves. </w:t>
      </w:r>
    </w:p>
    <w:p w14:paraId="7C7F2A1C" w14:textId="77777777" w:rsidR="00782D06" w:rsidRPr="000E6563" w:rsidRDefault="00782D06" w:rsidP="00782D06">
      <w:pPr>
        <w:pStyle w:val="Prrafodelista"/>
        <w:rPr>
          <w:rFonts w:ascii="Palatino Linotype" w:eastAsiaTheme="minorEastAsia" w:hAnsi="Palatino Linotype" w:cs="Calibri"/>
          <w:b/>
          <w:color w:val="000000"/>
          <w:lang w:val="es-ES_tradnl" w:eastAsia="es-ES"/>
        </w:rPr>
      </w:pPr>
    </w:p>
    <w:p w14:paraId="357F6850" w14:textId="77777777" w:rsidR="00782D06" w:rsidRPr="00590BD2" w:rsidRDefault="00782D06" w:rsidP="00590BD2">
      <w:pPr>
        <w:rPr>
          <w:rFonts w:ascii="Palatino Linotype" w:hAnsi="Palatino Linotype" w:cs="Tahoma"/>
          <w:bCs/>
          <w:iCs/>
        </w:rPr>
      </w:pPr>
    </w:p>
    <w:p w14:paraId="73D18D84" w14:textId="71383C0D" w:rsidR="00782D06" w:rsidRPr="000E6563" w:rsidRDefault="00CA3D82" w:rsidP="00CA3D82">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lang w:val="es-ES_tradnl"/>
        </w:rPr>
        <w:t>Ahora</w:t>
      </w:r>
      <w:r w:rsidRPr="000E6563">
        <w:rPr>
          <w:rFonts w:ascii="Palatino Linotype" w:hAnsi="Palatino Linotype" w:cs="Tahoma"/>
          <w:bCs/>
          <w:iCs/>
        </w:rPr>
        <w:t xml:space="preserve"> bien, como ya quedo precisado en línea anteriores, el área de la Sindicatura Municipal es el área responsable </w:t>
      </w:r>
      <w:r w:rsidR="000409B7" w:rsidRPr="000E6563">
        <w:rPr>
          <w:rFonts w:ascii="Palatino Linotype" w:hAnsi="Palatino Linotype" w:cs="Tahoma"/>
          <w:bCs/>
          <w:iCs/>
        </w:rPr>
        <w:t xml:space="preserve">de representar al Ayuntamiento de Villa de Allende, en los procedimientos jurídicos, situación de los cuales se derivan los penales, por lo que hace el siguiente </w:t>
      </w:r>
      <w:r w:rsidR="00FC50C8" w:rsidRPr="000E6563">
        <w:rPr>
          <w:rFonts w:ascii="Palatino Linotype" w:hAnsi="Palatino Linotype" w:cs="Tahoma"/>
          <w:bCs/>
          <w:iCs/>
        </w:rPr>
        <w:t>análisis</w:t>
      </w:r>
      <w:r w:rsidR="000409B7" w:rsidRPr="000E6563">
        <w:rPr>
          <w:rFonts w:ascii="Palatino Linotype" w:hAnsi="Palatino Linotype" w:cs="Tahoma"/>
          <w:bCs/>
          <w:iCs/>
        </w:rPr>
        <w:t xml:space="preserve"> de acuerdo al procedimiento penal por las posibles denuncias interpuestas </w:t>
      </w:r>
      <w:r w:rsidR="00590BD2">
        <w:rPr>
          <w:rFonts w:ascii="Palatino Linotype" w:hAnsi="Palatino Linotype" w:cs="Tahoma"/>
          <w:bCs/>
          <w:iCs/>
        </w:rPr>
        <w:t xml:space="preserve"> por el </w:t>
      </w:r>
      <w:r w:rsidR="00590BD2">
        <w:rPr>
          <w:rFonts w:ascii="Palatino Linotype" w:hAnsi="Palatino Linotype" w:cs="Tahoma"/>
          <w:b/>
          <w:bCs/>
          <w:iCs/>
        </w:rPr>
        <w:t xml:space="preserve">SUJETO OBLIGADO </w:t>
      </w:r>
      <w:r w:rsidR="000409B7" w:rsidRPr="000E6563">
        <w:rPr>
          <w:rFonts w:ascii="Palatino Linotype" w:hAnsi="Palatino Linotype" w:cs="Tahoma"/>
          <w:bCs/>
          <w:iCs/>
        </w:rPr>
        <w:t xml:space="preserve">en las que pudieran tener participación los servidores públicos. </w:t>
      </w:r>
    </w:p>
    <w:p w14:paraId="492EF398" w14:textId="77777777" w:rsidR="000409B7" w:rsidRPr="000E6563" w:rsidRDefault="000409B7" w:rsidP="000409B7">
      <w:pPr>
        <w:pStyle w:val="Prrafodelista"/>
        <w:spacing w:line="360" w:lineRule="auto"/>
        <w:ind w:left="0"/>
        <w:jc w:val="both"/>
        <w:rPr>
          <w:rFonts w:ascii="Palatino Linotype" w:hAnsi="Palatino Linotype" w:cs="Tahoma"/>
          <w:bCs/>
          <w:iCs/>
        </w:rPr>
      </w:pPr>
    </w:p>
    <w:p w14:paraId="2943E4C3" w14:textId="77777777" w:rsidR="00782D06" w:rsidRPr="000E6563" w:rsidRDefault="00782D06" w:rsidP="000409B7">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Al respecto, el artículo 211 del Código Nacional de Procedimientos Penales establece que el procedimiento penal ordinario comprenderá las siguientes fases:</w:t>
      </w:r>
    </w:p>
    <w:p w14:paraId="2CABDED0" w14:textId="77777777" w:rsidR="00782D06" w:rsidRPr="000E6563" w:rsidRDefault="00782D06" w:rsidP="000F5B1B">
      <w:pPr>
        <w:pStyle w:val="Prrafodelista"/>
        <w:tabs>
          <w:tab w:val="left" w:pos="1134"/>
        </w:tabs>
        <w:spacing w:before="240" w:after="240"/>
        <w:ind w:left="1134" w:right="900"/>
        <w:jc w:val="both"/>
        <w:rPr>
          <w:rFonts w:ascii="Palatino Linotype" w:hAnsi="Palatino Linotype" w:cs="Tahoma"/>
          <w:bCs/>
          <w:i/>
        </w:rPr>
      </w:pPr>
      <w:r w:rsidRPr="000E6563">
        <w:rPr>
          <w:rFonts w:ascii="Palatino Linotype" w:hAnsi="Palatino Linotype" w:cs="Tahoma"/>
          <w:bCs/>
          <w:i/>
        </w:rPr>
        <w:t>“</w:t>
      </w:r>
      <w:r w:rsidRPr="000E6563">
        <w:rPr>
          <w:rFonts w:ascii="Palatino Linotype" w:hAnsi="Palatino Linotype" w:cs="Tahoma"/>
          <w:b/>
          <w:i/>
        </w:rPr>
        <w:t>I.</w:t>
      </w:r>
      <w:r w:rsidRPr="000E6563">
        <w:rPr>
          <w:rFonts w:ascii="Palatino Linotype" w:hAnsi="Palatino Linotype" w:cs="Tahoma"/>
          <w:bCs/>
          <w:i/>
        </w:rPr>
        <w:t xml:space="preserve"> La de investigación, que comprende las siguientes fases: </w:t>
      </w:r>
    </w:p>
    <w:p w14:paraId="588FA076" w14:textId="77777777" w:rsidR="00782D06" w:rsidRPr="000E6563" w:rsidRDefault="00782D06" w:rsidP="000F5B1B">
      <w:pPr>
        <w:pStyle w:val="Prrafodelista"/>
        <w:tabs>
          <w:tab w:val="left" w:pos="1134"/>
        </w:tabs>
        <w:spacing w:before="240" w:after="240"/>
        <w:ind w:left="1134" w:right="900"/>
        <w:jc w:val="both"/>
        <w:rPr>
          <w:rFonts w:ascii="Palatino Linotype" w:hAnsi="Palatino Linotype" w:cs="Tahoma"/>
          <w:bCs/>
          <w:i/>
        </w:rPr>
      </w:pPr>
      <w:r w:rsidRPr="000E6563">
        <w:rPr>
          <w:rFonts w:ascii="Palatino Linotype" w:hAnsi="Palatino Linotype" w:cs="Tahoma"/>
          <w:b/>
          <w:i/>
        </w:rPr>
        <w:t>a)</w:t>
      </w:r>
      <w:r w:rsidRPr="000E6563">
        <w:rPr>
          <w:rFonts w:ascii="Palatino Linotype" w:hAnsi="Palatino Linotype" w:cs="Tahoma"/>
          <w:bCs/>
          <w:i/>
        </w:rPr>
        <w:t xml:space="preserve"> Investigación inicial, que </w:t>
      </w:r>
      <w:r w:rsidRPr="000E6563">
        <w:rPr>
          <w:rFonts w:ascii="Palatino Linotype" w:hAnsi="Palatino Linotype" w:cs="Tahoma"/>
          <w:b/>
          <w:i/>
        </w:rPr>
        <w:t>comienza con la presentación de la denuncia, querella u otro requisito equivalente</w:t>
      </w:r>
      <w:r w:rsidRPr="000E6563">
        <w:rPr>
          <w:rFonts w:ascii="Palatino Linotype" w:hAnsi="Palatino Linotype" w:cs="Tahoma"/>
          <w:bCs/>
          <w:i/>
        </w:rPr>
        <w:t xml:space="preserve"> y concluye cuando el imputado queda a disposición del Juez de control para que se le formule imputación, e </w:t>
      </w:r>
    </w:p>
    <w:p w14:paraId="190BB2F9" w14:textId="77777777" w:rsidR="00782D06" w:rsidRPr="000E6563" w:rsidRDefault="00782D06" w:rsidP="000F5B1B">
      <w:pPr>
        <w:pStyle w:val="Prrafodelista"/>
        <w:tabs>
          <w:tab w:val="left" w:pos="1134"/>
        </w:tabs>
        <w:spacing w:before="240" w:after="240"/>
        <w:ind w:left="1134" w:right="900"/>
        <w:jc w:val="both"/>
        <w:rPr>
          <w:rFonts w:ascii="Palatino Linotype" w:hAnsi="Palatino Linotype" w:cs="Tahoma"/>
          <w:bCs/>
          <w:i/>
        </w:rPr>
      </w:pPr>
      <w:r w:rsidRPr="000E6563">
        <w:rPr>
          <w:rFonts w:ascii="Palatino Linotype" w:hAnsi="Palatino Linotype" w:cs="Tahoma"/>
          <w:b/>
          <w:i/>
        </w:rPr>
        <w:t>b)</w:t>
      </w:r>
      <w:r w:rsidRPr="000E6563">
        <w:rPr>
          <w:rFonts w:ascii="Palatino Linotype" w:hAnsi="Palatino Linotype" w:cs="Tahoma"/>
          <w:bCs/>
          <w:i/>
        </w:rPr>
        <w:t xml:space="preserve"> Investigación complementaria, que comprende desde la formulación de la imputación y se agota una vez que se haya cerrado la investigación; </w:t>
      </w:r>
    </w:p>
    <w:p w14:paraId="70DDC7B5" w14:textId="77777777" w:rsidR="00782D06" w:rsidRPr="000E6563" w:rsidRDefault="00782D06" w:rsidP="000F5B1B">
      <w:pPr>
        <w:pStyle w:val="Prrafodelista"/>
        <w:tabs>
          <w:tab w:val="left" w:pos="1134"/>
        </w:tabs>
        <w:spacing w:before="240" w:after="240"/>
        <w:ind w:left="1134" w:right="900"/>
        <w:jc w:val="both"/>
        <w:rPr>
          <w:rFonts w:ascii="Palatino Linotype" w:hAnsi="Palatino Linotype" w:cs="Tahoma"/>
          <w:bCs/>
          <w:i/>
        </w:rPr>
      </w:pPr>
      <w:r w:rsidRPr="000E6563">
        <w:rPr>
          <w:rFonts w:ascii="Palatino Linotype" w:hAnsi="Palatino Linotype" w:cs="Tahoma"/>
          <w:b/>
          <w:i/>
        </w:rPr>
        <w:t>II.</w:t>
      </w:r>
      <w:r w:rsidRPr="000E6563">
        <w:rPr>
          <w:rFonts w:ascii="Palatino Linotype" w:hAnsi="Palatino Linotype" w:cs="Tahoma"/>
          <w:bCs/>
          <w:i/>
        </w:rPr>
        <w:t xml:space="preserve"> La intermedia o de preparación del juicio, que comprende desde la formulación de la acusación hasta el auto de apertura del juicio, y</w:t>
      </w:r>
    </w:p>
    <w:p w14:paraId="07434F03" w14:textId="77777777" w:rsidR="00782D06" w:rsidRPr="000E6563" w:rsidRDefault="00782D06" w:rsidP="000F5B1B">
      <w:pPr>
        <w:pStyle w:val="Prrafodelista"/>
        <w:tabs>
          <w:tab w:val="left" w:pos="1134"/>
        </w:tabs>
        <w:spacing w:before="240" w:after="240"/>
        <w:ind w:left="1134" w:right="900"/>
        <w:jc w:val="both"/>
        <w:rPr>
          <w:rFonts w:ascii="Palatino Linotype" w:hAnsi="Palatino Linotype" w:cs="Tahoma"/>
          <w:bCs/>
          <w:i/>
        </w:rPr>
      </w:pPr>
      <w:r w:rsidRPr="000E6563">
        <w:rPr>
          <w:rFonts w:ascii="Palatino Linotype" w:hAnsi="Palatino Linotype" w:cs="Tahoma"/>
          <w:b/>
          <w:i/>
        </w:rPr>
        <w:t xml:space="preserve">III. </w:t>
      </w:r>
      <w:r w:rsidRPr="000E6563">
        <w:rPr>
          <w:rFonts w:ascii="Palatino Linotype" w:hAnsi="Palatino Linotype" w:cs="Tahoma"/>
          <w:bCs/>
          <w:i/>
        </w:rPr>
        <w:t>La de juicio, que comprende desde que se recibe el auto de apertura a juicio hasta la sentencia emitida por el Tribunal de enjuiciamiento.”</w:t>
      </w:r>
    </w:p>
    <w:p w14:paraId="3C3ADB11" w14:textId="77777777" w:rsidR="00782D06" w:rsidRPr="000E6563" w:rsidRDefault="000F5B1B" w:rsidP="000F5B1B">
      <w:pPr>
        <w:pStyle w:val="Prrafodelista"/>
        <w:tabs>
          <w:tab w:val="left" w:pos="1134"/>
        </w:tabs>
        <w:spacing w:before="240" w:after="240"/>
        <w:ind w:left="1134" w:right="900"/>
        <w:jc w:val="both"/>
        <w:rPr>
          <w:rFonts w:ascii="Palatino Linotype" w:hAnsi="Palatino Linotype" w:cs="Tahoma"/>
          <w:bCs/>
          <w:iCs/>
        </w:rPr>
      </w:pPr>
      <w:r w:rsidRPr="000E6563">
        <w:rPr>
          <w:rFonts w:ascii="Palatino Linotype" w:hAnsi="Palatino Linotype" w:cs="Tahoma"/>
          <w:bCs/>
          <w:iCs/>
        </w:rPr>
        <w:t>(Énfasis añadido)</w:t>
      </w:r>
    </w:p>
    <w:p w14:paraId="38F2DEC3" w14:textId="77777777" w:rsidR="00782D06" w:rsidRPr="000E6563" w:rsidRDefault="00782D06" w:rsidP="000F5B1B">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La investigación de los hechos que revistan características de un delito podrá iniciarse por denuncia, por </w:t>
      </w:r>
      <w:r w:rsidRPr="000E6563">
        <w:rPr>
          <w:rFonts w:ascii="Palatino Linotype" w:eastAsiaTheme="minorEastAsia" w:hAnsi="Palatino Linotype" w:cs="Calibri"/>
          <w:color w:val="000000"/>
          <w:lang w:val="es-MX" w:eastAsia="es-ES"/>
        </w:rPr>
        <w:t>querella</w:t>
      </w:r>
      <w:r w:rsidRPr="000E6563">
        <w:rPr>
          <w:rFonts w:ascii="Palatino Linotype" w:hAnsi="Palatino Linotype" w:cs="Tahoma"/>
          <w:bCs/>
          <w:iCs/>
        </w:rPr>
        <w:t xml:space="preserve"> o por su equivalente cuando la ley lo exija. El Ministerio Público y la Policía están obligados a proceder sin mayores requisitos a la investigación de los hechos de los que tengan noticia</w:t>
      </w:r>
      <w:r w:rsidR="000F5B1B" w:rsidRPr="000E6563">
        <w:rPr>
          <w:rFonts w:ascii="Palatino Linotype" w:hAnsi="Palatino Linotype" w:cs="Tahoma"/>
          <w:bCs/>
          <w:iCs/>
        </w:rPr>
        <w:t xml:space="preserve">. </w:t>
      </w:r>
    </w:p>
    <w:p w14:paraId="5858B289" w14:textId="77777777" w:rsidR="000F5B1B" w:rsidRPr="000E6563" w:rsidRDefault="000F5B1B" w:rsidP="000F5B1B">
      <w:pPr>
        <w:pStyle w:val="Prrafodelista"/>
        <w:spacing w:line="360" w:lineRule="auto"/>
        <w:ind w:left="0"/>
        <w:jc w:val="both"/>
        <w:rPr>
          <w:rFonts w:ascii="Palatino Linotype" w:hAnsi="Palatino Linotype" w:cs="Tahoma"/>
          <w:bCs/>
          <w:iCs/>
        </w:rPr>
      </w:pPr>
    </w:p>
    <w:p w14:paraId="5DC6077C" w14:textId="77777777" w:rsidR="00782D06" w:rsidRPr="000E6563" w:rsidRDefault="00782D06" w:rsidP="000F5B1B">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lastRenderedPageBreak/>
        <w:t xml:space="preserve">Tratándose de delitos que deban perseguirse de oficio, bastará para el inicio de la investigación la comunicación que haga cualquier persona, en la que se haga del conocimiento de </w:t>
      </w:r>
      <w:r w:rsidRPr="000E6563">
        <w:rPr>
          <w:rFonts w:ascii="Palatino Linotype" w:eastAsiaTheme="minorEastAsia" w:hAnsi="Palatino Linotype" w:cs="Calibri"/>
          <w:color w:val="000000"/>
          <w:lang w:val="es-MX" w:eastAsia="es-ES"/>
        </w:rPr>
        <w:t>la</w:t>
      </w:r>
      <w:r w:rsidRPr="000E6563">
        <w:rPr>
          <w:rFonts w:ascii="Palatino Linotype" w:hAnsi="Palatino Linotype" w:cs="Tahoma"/>
          <w:bCs/>
          <w:iCs/>
        </w:rPr>
        <w:t xml:space="preserve"> autoridad investigadora los hechos que pudieran ser constitutivos de un delito.</w:t>
      </w:r>
    </w:p>
    <w:p w14:paraId="111A1876" w14:textId="77777777" w:rsidR="000F5B1B" w:rsidRPr="000E6563" w:rsidRDefault="000F5B1B" w:rsidP="000F5B1B">
      <w:pPr>
        <w:pStyle w:val="Prrafodelista"/>
        <w:spacing w:line="360" w:lineRule="auto"/>
        <w:ind w:left="0"/>
        <w:jc w:val="both"/>
        <w:rPr>
          <w:rFonts w:ascii="Palatino Linotype" w:hAnsi="Palatino Linotype" w:cs="Tahoma"/>
          <w:bCs/>
          <w:iCs/>
        </w:rPr>
      </w:pPr>
    </w:p>
    <w:p w14:paraId="3129165F" w14:textId="77777777" w:rsidR="00782D06" w:rsidRPr="000E6563" w:rsidRDefault="00782D06" w:rsidP="00872D5E">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 </w:t>
      </w:r>
      <w:r w:rsidRPr="000E6563">
        <w:rPr>
          <w:rFonts w:ascii="Palatino Linotype" w:hAnsi="Palatino Linotype" w:cs="Tahoma"/>
          <w:b/>
          <w:iCs/>
        </w:rPr>
        <w:t>Cuando el Ministerio Público tenga conocimiento de la probable comisión de un hecho delictivo cuya persecución dependa de</w:t>
      </w:r>
      <w:r w:rsidRPr="000E6563">
        <w:rPr>
          <w:rFonts w:ascii="Palatino Linotype" w:hAnsi="Palatino Linotype" w:cs="Tahoma"/>
          <w:bCs/>
          <w:iCs/>
        </w:rPr>
        <w:t xml:space="preserve"> querella o de </w:t>
      </w:r>
      <w:r w:rsidRPr="000E6563">
        <w:rPr>
          <w:rFonts w:ascii="Palatino Linotype" w:hAnsi="Palatino Linotype" w:cs="Tahoma"/>
          <w:b/>
          <w:iCs/>
        </w:rPr>
        <w:t>cualquier</w:t>
      </w:r>
      <w:r w:rsidRPr="000E6563">
        <w:rPr>
          <w:rFonts w:ascii="Palatino Linotype" w:hAnsi="Palatino Linotype" w:cs="Tahoma"/>
          <w:bCs/>
          <w:iCs/>
        </w:rPr>
        <w:t xml:space="preserve"> otro </w:t>
      </w:r>
      <w:r w:rsidRPr="000E6563">
        <w:rPr>
          <w:rFonts w:ascii="Palatino Linotype" w:hAnsi="Palatino Linotype" w:cs="Tahoma"/>
          <w:b/>
          <w:iCs/>
        </w:rPr>
        <w:t>requisito</w:t>
      </w:r>
      <w:r w:rsidRPr="000E6563">
        <w:rPr>
          <w:rFonts w:ascii="Palatino Linotype" w:hAnsi="Palatino Linotype" w:cs="Tahoma"/>
          <w:bCs/>
          <w:iCs/>
        </w:rPr>
        <w:t xml:space="preserve"> equivalente </w:t>
      </w:r>
      <w:r w:rsidRPr="000E6563">
        <w:rPr>
          <w:rFonts w:ascii="Palatino Linotype" w:hAnsi="Palatino Linotype" w:cs="Tahoma"/>
          <w:b/>
          <w:iCs/>
        </w:rPr>
        <w:t>que deba formular alguna autoridad, lo comunicará por escrito y de inmediato a ésta, a fin de que resuelva lo que a sus facultades o atribuciones corresponda</w:t>
      </w:r>
      <w:r w:rsidRPr="000E6563">
        <w:rPr>
          <w:rFonts w:ascii="Palatino Linotype" w:hAnsi="Palatino Linotype" w:cs="Tahoma"/>
          <w:bCs/>
          <w:iCs/>
        </w:rPr>
        <w:t xml:space="preserve">. Las </w:t>
      </w:r>
      <w:r w:rsidRPr="000E6563">
        <w:rPr>
          <w:rFonts w:ascii="Palatino Linotype" w:eastAsiaTheme="minorEastAsia" w:hAnsi="Palatino Linotype" w:cs="Calibri"/>
          <w:color w:val="000000"/>
          <w:lang w:val="es-MX" w:eastAsia="es-ES"/>
        </w:rPr>
        <w:t>autoridades</w:t>
      </w:r>
      <w:r w:rsidRPr="000E6563">
        <w:rPr>
          <w:rFonts w:ascii="Palatino Linotype" w:hAnsi="Palatino Linotype" w:cs="Tahoma"/>
          <w:bCs/>
          <w:iCs/>
        </w:rPr>
        <w:t xml:space="preserve"> harán saber por escrito al Ministerio Público la determinación que adopten</w:t>
      </w:r>
      <w:r w:rsidRPr="000E6563">
        <w:rPr>
          <w:rStyle w:val="Refdenotaalpie"/>
          <w:rFonts w:ascii="Palatino Linotype" w:hAnsi="Palatino Linotype" w:cs="Tahoma"/>
          <w:bCs/>
          <w:iCs/>
        </w:rPr>
        <w:footnoteReference w:id="5"/>
      </w:r>
      <w:r w:rsidRPr="000E6563">
        <w:rPr>
          <w:rFonts w:ascii="Palatino Linotype" w:hAnsi="Palatino Linotype" w:cs="Tahoma"/>
          <w:bCs/>
          <w:iCs/>
        </w:rPr>
        <w:t>.</w:t>
      </w:r>
    </w:p>
    <w:p w14:paraId="104C1A80" w14:textId="77777777" w:rsidR="00872D5E" w:rsidRPr="000E6563" w:rsidRDefault="00872D5E" w:rsidP="00872D5E">
      <w:pPr>
        <w:pStyle w:val="Prrafodelista"/>
        <w:spacing w:line="360" w:lineRule="auto"/>
        <w:ind w:left="0"/>
        <w:jc w:val="both"/>
        <w:rPr>
          <w:rFonts w:ascii="Palatino Linotype" w:hAnsi="Palatino Linotype" w:cs="Tahoma"/>
          <w:bCs/>
          <w:iCs/>
        </w:rPr>
      </w:pPr>
    </w:p>
    <w:p w14:paraId="52A147C3" w14:textId="77777777" w:rsidR="00782D06" w:rsidRPr="000E6563" w:rsidRDefault="00782D06" w:rsidP="00872D5E">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Cuando la denuncia sea presentada directamente ante el Ministerio Público, éste iniciará la investigación conforme a las reglas previstas en el Código Nacional de </w:t>
      </w:r>
      <w:r w:rsidRPr="000E6563">
        <w:rPr>
          <w:rFonts w:ascii="Palatino Linotype" w:eastAsiaTheme="minorEastAsia" w:hAnsi="Palatino Linotype" w:cs="Calibri"/>
          <w:color w:val="000000"/>
          <w:lang w:val="es-MX" w:eastAsia="es-ES"/>
        </w:rPr>
        <w:t>Procedimientos</w:t>
      </w:r>
      <w:r w:rsidRPr="000E6563">
        <w:rPr>
          <w:rFonts w:ascii="Palatino Linotype" w:hAnsi="Palatino Linotype" w:cs="Tahoma"/>
          <w:bCs/>
          <w:iCs/>
        </w:rPr>
        <w:t xml:space="preserve"> Penales</w:t>
      </w:r>
      <w:r w:rsidRPr="000E6563">
        <w:rPr>
          <w:rStyle w:val="Refdenotaalpie"/>
          <w:rFonts w:ascii="Palatino Linotype" w:hAnsi="Palatino Linotype" w:cs="Tahoma"/>
          <w:bCs/>
          <w:iCs/>
        </w:rPr>
        <w:footnoteReference w:id="6"/>
      </w:r>
      <w:r w:rsidRPr="000E6563">
        <w:rPr>
          <w:rFonts w:ascii="Palatino Linotype" w:hAnsi="Palatino Linotype" w:cs="Tahoma"/>
          <w:bCs/>
          <w:iCs/>
        </w:rPr>
        <w:t>. Por otro lado, si la denuncia se presenta ante la Policía, ésta informará de dicha circunstancia al Ministerio Público en forma inmediata y por cualquier medio, sin perjuicio de realizar las diligencias urgentes que se requieran dando cuenta de ello en forma posterior al Ministerio Público</w:t>
      </w:r>
      <w:r w:rsidRPr="000E6563">
        <w:rPr>
          <w:rStyle w:val="Refdenotaalpie"/>
          <w:rFonts w:ascii="Palatino Linotype" w:hAnsi="Palatino Linotype" w:cs="Tahoma"/>
          <w:bCs/>
          <w:iCs/>
        </w:rPr>
        <w:footnoteReference w:id="7"/>
      </w:r>
      <w:r w:rsidRPr="000E6563">
        <w:rPr>
          <w:rFonts w:ascii="Palatino Linotype" w:hAnsi="Palatino Linotype" w:cs="Tahoma"/>
          <w:bCs/>
          <w:iCs/>
        </w:rPr>
        <w:t>.</w:t>
      </w:r>
    </w:p>
    <w:p w14:paraId="104AE493" w14:textId="77777777" w:rsidR="00872D5E" w:rsidRPr="000E6563" w:rsidRDefault="00872D5E" w:rsidP="00872D5E">
      <w:pPr>
        <w:pStyle w:val="Prrafodelista"/>
        <w:spacing w:line="360" w:lineRule="auto"/>
        <w:ind w:left="0"/>
        <w:jc w:val="both"/>
        <w:rPr>
          <w:rFonts w:ascii="Palatino Linotype" w:hAnsi="Palatino Linotype" w:cs="Tahoma"/>
          <w:bCs/>
          <w:iCs/>
        </w:rPr>
      </w:pPr>
    </w:p>
    <w:p w14:paraId="242FA1FD" w14:textId="77777777" w:rsidR="00782D06" w:rsidRPr="000E6563" w:rsidRDefault="00782D06" w:rsidP="0025704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Por otro </w:t>
      </w:r>
      <w:r w:rsidRPr="000E6563">
        <w:rPr>
          <w:rFonts w:ascii="Palatino Linotype" w:eastAsiaTheme="minorEastAsia" w:hAnsi="Palatino Linotype" w:cs="Calibri"/>
          <w:color w:val="000000"/>
          <w:lang w:val="es-MX" w:eastAsia="es-ES"/>
        </w:rPr>
        <w:t>lado</w:t>
      </w:r>
      <w:r w:rsidRPr="000E6563">
        <w:rPr>
          <w:rFonts w:ascii="Palatino Linotype" w:hAnsi="Palatino Linotype" w:cs="Tahoma"/>
          <w:bCs/>
          <w:iCs/>
        </w:rPr>
        <w:t xml:space="preserve">, existen dos formas de iniciar la investigación: de oficio y por querella. La primera, implica que el Ministerio Público inicie inmediatamente la investigación derivado de la </w:t>
      </w:r>
      <w:proofErr w:type="spellStart"/>
      <w:r w:rsidRPr="000E6563">
        <w:rPr>
          <w:rFonts w:ascii="Palatino Linotype" w:hAnsi="Palatino Linotype" w:cs="Tahoma"/>
          <w:bCs/>
          <w:i/>
          <w:iCs/>
        </w:rPr>
        <w:t>notitia</w:t>
      </w:r>
      <w:proofErr w:type="spellEnd"/>
      <w:r w:rsidRPr="000E6563">
        <w:rPr>
          <w:rFonts w:ascii="Palatino Linotype" w:hAnsi="Palatino Linotype" w:cs="Tahoma"/>
          <w:bCs/>
          <w:i/>
          <w:iCs/>
        </w:rPr>
        <w:t xml:space="preserve"> </w:t>
      </w:r>
      <w:proofErr w:type="spellStart"/>
      <w:r w:rsidRPr="000E6563">
        <w:rPr>
          <w:rFonts w:ascii="Palatino Linotype" w:hAnsi="Palatino Linotype" w:cs="Tahoma"/>
          <w:bCs/>
          <w:i/>
          <w:iCs/>
        </w:rPr>
        <w:t>criminis</w:t>
      </w:r>
      <w:proofErr w:type="spellEnd"/>
      <w:r w:rsidRPr="000E6563">
        <w:rPr>
          <w:rFonts w:ascii="Palatino Linotype" w:hAnsi="Palatino Linotype" w:cs="Tahoma"/>
          <w:bCs/>
          <w:iCs/>
        </w:rPr>
        <w:t xml:space="preserve"> en razón de su impacto y tipicidad; esto usualmente con la comisión de delitos graves.</w:t>
      </w:r>
    </w:p>
    <w:p w14:paraId="52661E6E" w14:textId="77777777" w:rsidR="00257046" w:rsidRPr="000E6563" w:rsidRDefault="00257046" w:rsidP="00257046">
      <w:pPr>
        <w:pStyle w:val="Prrafodelista"/>
        <w:spacing w:line="360" w:lineRule="auto"/>
        <w:ind w:left="0"/>
        <w:jc w:val="both"/>
        <w:rPr>
          <w:rFonts w:ascii="Palatino Linotype" w:hAnsi="Palatino Linotype" w:cs="Tahoma"/>
          <w:bCs/>
          <w:iCs/>
        </w:rPr>
      </w:pPr>
    </w:p>
    <w:p w14:paraId="32AA52A7" w14:textId="77777777" w:rsidR="00257046" w:rsidRPr="000E6563" w:rsidRDefault="00782D06" w:rsidP="0025704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lastRenderedPageBreak/>
        <w:t xml:space="preserve">Por su parte, la </w:t>
      </w:r>
      <w:r w:rsidRPr="000E6563">
        <w:rPr>
          <w:rFonts w:ascii="Palatino Linotype" w:hAnsi="Palatino Linotype" w:cs="Tahoma"/>
          <w:b/>
          <w:bCs/>
          <w:iCs/>
        </w:rPr>
        <w:t>querella</w:t>
      </w:r>
      <w:r w:rsidRPr="000E6563">
        <w:rPr>
          <w:rFonts w:ascii="Palatino Linotype" w:hAnsi="Palatino Linotype" w:cs="Tahoma"/>
          <w:bCs/>
          <w:iCs/>
        </w:rPr>
        <w:t xml:space="preserve"> es la expresión de la voluntad de la víctima u ofendido o de quien legalmente se encuentre facultado para ello, mediante la cual manifiesta expresamente ante el Ministerio Público su pretensión de que se inicie la investigación de uno o varios hechos que la ley señale como delitos y que requieran de este requisito de procedibilidad para ser investigados y, en su caso, se ejerza la acción penal correspondiente</w:t>
      </w:r>
      <w:r w:rsidRPr="000E6563">
        <w:rPr>
          <w:rStyle w:val="Refdenotaalpie"/>
          <w:rFonts w:ascii="Palatino Linotype" w:hAnsi="Palatino Linotype" w:cs="Tahoma"/>
          <w:bCs/>
          <w:iCs/>
        </w:rPr>
        <w:footnoteReference w:id="8"/>
      </w:r>
    </w:p>
    <w:p w14:paraId="4B31B1B3" w14:textId="77777777" w:rsidR="00872D5E" w:rsidRPr="000E6563" w:rsidRDefault="00872D5E" w:rsidP="00872D5E">
      <w:pPr>
        <w:pStyle w:val="Prrafodelista"/>
        <w:spacing w:line="360" w:lineRule="auto"/>
        <w:ind w:left="0"/>
        <w:jc w:val="both"/>
        <w:rPr>
          <w:rFonts w:ascii="Palatino Linotype" w:hAnsi="Palatino Linotype" w:cs="Tahoma"/>
          <w:bCs/>
          <w:iCs/>
        </w:rPr>
      </w:pPr>
    </w:p>
    <w:p w14:paraId="4C7B027C" w14:textId="77777777" w:rsidR="00872D5E" w:rsidRPr="000E6563" w:rsidRDefault="00782D06" w:rsidP="00872D5E">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Ahora bien, la </w:t>
      </w:r>
      <w:r w:rsidRPr="000E6563">
        <w:rPr>
          <w:rFonts w:ascii="Palatino Linotype" w:hAnsi="Palatino Linotype" w:cs="Tahoma"/>
          <w:b/>
          <w:bCs/>
          <w:iCs/>
        </w:rPr>
        <w:t>cadena de custodia</w:t>
      </w:r>
      <w:r w:rsidRPr="000E6563">
        <w:rPr>
          <w:rFonts w:ascii="Palatino Linotype" w:hAnsi="Palatino Linotype" w:cs="Tahoma"/>
          <w:bCs/>
          <w:iCs/>
        </w:rPr>
        <w:t xml:space="preserve"> es el sistema de control y registro que se aplica al indicio, </w:t>
      </w:r>
      <w:r w:rsidRPr="000E6563">
        <w:rPr>
          <w:rFonts w:ascii="Palatino Linotype" w:eastAsiaTheme="minorEastAsia" w:hAnsi="Palatino Linotype" w:cs="Calibri"/>
          <w:color w:val="000000"/>
          <w:lang w:val="es-MX" w:eastAsia="es-ES"/>
        </w:rPr>
        <w:t>evidencia</w:t>
      </w:r>
      <w:r w:rsidRPr="000E6563">
        <w:rPr>
          <w:rFonts w:ascii="Palatino Linotype" w:hAnsi="Palatino Linotype" w:cs="Tahoma"/>
          <w:bCs/>
          <w:iCs/>
        </w:rPr>
        <w:t>, objeto, instrumento o producto del hecho delictivo, desde su localización, descubrimiento o aportación, en el lugar de los hechos o del hallazgo, hasta que la autoridad competente ordene su conclusión</w:t>
      </w:r>
      <w:r w:rsidRPr="000E6563">
        <w:rPr>
          <w:rStyle w:val="Refdenotaalpie"/>
          <w:rFonts w:ascii="Palatino Linotype" w:hAnsi="Palatino Linotype" w:cs="Tahoma"/>
          <w:bCs/>
          <w:iCs/>
        </w:rPr>
        <w:footnoteReference w:id="9"/>
      </w:r>
      <w:r w:rsidRPr="000E6563">
        <w:rPr>
          <w:rFonts w:ascii="Palatino Linotype" w:hAnsi="Palatino Linotype" w:cs="Tahoma"/>
          <w:bCs/>
          <w:iCs/>
        </w:rPr>
        <w:t>.</w:t>
      </w:r>
    </w:p>
    <w:p w14:paraId="261B1C73" w14:textId="77777777" w:rsidR="00872D5E" w:rsidRPr="000E6563" w:rsidRDefault="00872D5E" w:rsidP="00872D5E">
      <w:pPr>
        <w:pStyle w:val="Prrafodelista"/>
        <w:spacing w:line="360" w:lineRule="auto"/>
        <w:ind w:left="0"/>
        <w:jc w:val="both"/>
        <w:rPr>
          <w:rFonts w:ascii="Palatino Linotype" w:hAnsi="Palatino Linotype" w:cs="Tahoma"/>
          <w:bCs/>
          <w:iCs/>
        </w:rPr>
      </w:pPr>
    </w:p>
    <w:p w14:paraId="791F339A"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eastAsiaTheme="minorEastAsia" w:hAnsi="Palatino Linotype" w:cs="Calibri"/>
          <w:color w:val="000000"/>
          <w:lang w:val="es-MX" w:eastAsia="es-ES"/>
        </w:rPr>
        <w:t>Existirán</w:t>
      </w:r>
      <w:r w:rsidRPr="000E6563">
        <w:rPr>
          <w:rFonts w:ascii="Palatino Linotype" w:hAnsi="Palatino Linotype" w:cs="Tahoma"/>
          <w:bCs/>
          <w:iCs/>
        </w:rPr>
        <w:t xml:space="preserve"> tres formas de terminación de la investigación ajenos al ejercicio de la acción penal, a saber:</w:t>
      </w:r>
    </w:p>
    <w:p w14:paraId="3D0B9441" w14:textId="77777777" w:rsidR="00782D06" w:rsidRPr="000E6563" w:rsidRDefault="00782D06" w:rsidP="00872D5E">
      <w:pPr>
        <w:pStyle w:val="Prrafodelista"/>
        <w:numPr>
          <w:ilvl w:val="1"/>
          <w:numId w:val="2"/>
        </w:numPr>
        <w:tabs>
          <w:tab w:val="left" w:pos="426"/>
        </w:tabs>
        <w:spacing w:before="240" w:after="240" w:line="360" w:lineRule="auto"/>
        <w:ind w:left="1134" w:right="900" w:firstLine="0"/>
        <w:contextualSpacing/>
        <w:jc w:val="both"/>
        <w:rPr>
          <w:rFonts w:ascii="Palatino Linotype" w:hAnsi="Palatino Linotype" w:cs="Tahoma"/>
          <w:bCs/>
          <w:i/>
          <w:iCs/>
        </w:rPr>
      </w:pPr>
      <w:r w:rsidRPr="000E6563">
        <w:rPr>
          <w:rFonts w:ascii="Palatino Linotype" w:hAnsi="Palatino Linotype" w:cs="Tahoma"/>
          <w:bCs/>
          <w:i/>
          <w:iCs/>
        </w:rPr>
        <w:t>Facultad del Ministerio Público de abstenerse a investigar</w:t>
      </w:r>
      <w:r w:rsidRPr="000E6563">
        <w:rPr>
          <w:rStyle w:val="Refdenotaalpie"/>
          <w:rFonts w:ascii="Palatino Linotype" w:hAnsi="Palatino Linotype" w:cs="Tahoma"/>
          <w:bCs/>
          <w:i/>
          <w:iCs/>
        </w:rPr>
        <w:footnoteReference w:id="10"/>
      </w:r>
      <w:r w:rsidRPr="000E6563">
        <w:rPr>
          <w:rFonts w:ascii="Palatino Linotype" w:hAnsi="Palatino Linotype" w:cs="Tahoma"/>
          <w:bCs/>
          <w:i/>
          <w:iCs/>
        </w:rPr>
        <w:t xml:space="preserve">: Cuando los hechos relatados en la denuncia, querella o acto equivalente, no fueren constitutivos de delito o cuando los antecedentes y datos suministrados permitan establecer que se encuentra extinguida la acción penal o la responsabilidad penal del imputado. </w:t>
      </w:r>
    </w:p>
    <w:p w14:paraId="00435E74" w14:textId="77777777" w:rsidR="00782D06" w:rsidRPr="000E6563" w:rsidRDefault="00782D06" w:rsidP="00872D5E">
      <w:pPr>
        <w:pStyle w:val="Prrafodelista"/>
        <w:numPr>
          <w:ilvl w:val="1"/>
          <w:numId w:val="2"/>
        </w:numPr>
        <w:tabs>
          <w:tab w:val="left" w:pos="426"/>
        </w:tabs>
        <w:spacing w:before="240" w:after="240" w:line="360" w:lineRule="auto"/>
        <w:ind w:left="1134" w:right="900" w:firstLine="0"/>
        <w:contextualSpacing/>
        <w:jc w:val="both"/>
        <w:rPr>
          <w:rFonts w:ascii="Palatino Linotype" w:hAnsi="Palatino Linotype" w:cs="Tahoma"/>
          <w:bCs/>
          <w:i/>
          <w:iCs/>
        </w:rPr>
      </w:pPr>
      <w:r w:rsidRPr="000E6563">
        <w:rPr>
          <w:rFonts w:ascii="Palatino Linotype" w:hAnsi="Palatino Linotype" w:cs="Tahoma"/>
          <w:bCs/>
          <w:i/>
          <w:iCs/>
        </w:rPr>
        <w:t>Archivo temporal</w:t>
      </w:r>
      <w:r w:rsidRPr="000E6563">
        <w:rPr>
          <w:rStyle w:val="Refdenotaalpie"/>
          <w:rFonts w:ascii="Palatino Linotype" w:hAnsi="Palatino Linotype" w:cs="Tahoma"/>
          <w:bCs/>
          <w:i/>
          <w:iCs/>
        </w:rPr>
        <w:footnoteReference w:id="11"/>
      </w:r>
      <w:r w:rsidRPr="000E6563">
        <w:rPr>
          <w:rFonts w:ascii="Palatino Linotype" w:hAnsi="Palatino Linotype" w:cs="Tahoma"/>
          <w:bCs/>
          <w:i/>
          <w:iCs/>
        </w:rPr>
        <w:t xml:space="preserve">. 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w:t>
      </w:r>
      <w:r w:rsidRPr="000E6563">
        <w:rPr>
          <w:rFonts w:ascii="Palatino Linotype" w:hAnsi="Palatino Linotype" w:cs="Tahoma"/>
          <w:bCs/>
          <w:i/>
          <w:iCs/>
        </w:rPr>
        <w:lastRenderedPageBreak/>
        <w:t>los hechos que dieron origen a la investigación. El archivo subsistirá en tanto se obtengan datos que permitan continuarla a fin de ejercitar la acción penal.</w:t>
      </w:r>
    </w:p>
    <w:p w14:paraId="338B3DA4" w14:textId="77777777" w:rsidR="00782D06" w:rsidRPr="000E6563" w:rsidRDefault="00782D06" w:rsidP="00872D5E">
      <w:pPr>
        <w:pStyle w:val="Prrafodelista"/>
        <w:numPr>
          <w:ilvl w:val="1"/>
          <w:numId w:val="2"/>
        </w:numPr>
        <w:tabs>
          <w:tab w:val="left" w:pos="426"/>
        </w:tabs>
        <w:spacing w:before="240" w:after="240" w:line="360" w:lineRule="auto"/>
        <w:ind w:left="1134" w:right="900" w:firstLine="0"/>
        <w:contextualSpacing/>
        <w:jc w:val="both"/>
        <w:rPr>
          <w:rFonts w:ascii="Palatino Linotype" w:hAnsi="Palatino Linotype" w:cs="Tahoma"/>
          <w:bCs/>
          <w:i/>
          <w:iCs/>
        </w:rPr>
      </w:pPr>
      <w:r w:rsidRPr="000E6563">
        <w:rPr>
          <w:rFonts w:ascii="Palatino Linotype" w:hAnsi="Palatino Linotype" w:cs="Tahoma"/>
          <w:bCs/>
          <w:i/>
          <w:iCs/>
        </w:rPr>
        <w:t>No ejercicio de la acción penal</w:t>
      </w:r>
      <w:r w:rsidRPr="000E6563">
        <w:rPr>
          <w:rStyle w:val="Refdenotaalpie"/>
          <w:rFonts w:ascii="Palatino Linotype" w:hAnsi="Palatino Linotype" w:cs="Tahoma"/>
          <w:bCs/>
          <w:i/>
          <w:iCs/>
        </w:rPr>
        <w:footnoteReference w:id="12"/>
      </w:r>
      <w:r w:rsidRPr="000E6563">
        <w:rPr>
          <w:rFonts w:ascii="Palatino Linotype" w:hAnsi="Palatino Linotype" w:cs="Tahoma"/>
          <w:bCs/>
          <w:i/>
          <w:iCs/>
        </w:rPr>
        <w:t>: Previo a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el Código Nacional de Procedimientos Penales.</w:t>
      </w:r>
    </w:p>
    <w:p w14:paraId="7FC88A94" w14:textId="77777777" w:rsidR="00872D5E" w:rsidRPr="000E6563" w:rsidRDefault="00872D5E" w:rsidP="00872D5E">
      <w:pPr>
        <w:pStyle w:val="Prrafodelista"/>
        <w:tabs>
          <w:tab w:val="left" w:pos="426"/>
        </w:tabs>
        <w:spacing w:before="240" w:after="240" w:line="360" w:lineRule="auto"/>
        <w:ind w:left="1134" w:right="900"/>
        <w:contextualSpacing/>
        <w:jc w:val="both"/>
        <w:rPr>
          <w:rFonts w:ascii="Palatino Linotype" w:hAnsi="Palatino Linotype" w:cs="Tahoma"/>
          <w:bCs/>
          <w:i/>
          <w:iCs/>
        </w:rPr>
      </w:pPr>
    </w:p>
    <w:p w14:paraId="4B793B5D" w14:textId="77777777" w:rsidR="00782D06" w:rsidRPr="000E6563" w:rsidRDefault="00782D06" w:rsidP="00872D5E">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Por cuanto hace a los datos de prueba, cualquier hecho podrá ser probado por cualquier </w:t>
      </w:r>
      <w:r w:rsidRPr="000E6563">
        <w:rPr>
          <w:rFonts w:ascii="Palatino Linotype" w:eastAsiaTheme="minorEastAsia" w:hAnsi="Palatino Linotype" w:cs="Calibri"/>
          <w:color w:val="000000"/>
          <w:lang w:val="es-MX" w:eastAsia="es-ES"/>
        </w:rPr>
        <w:t>medio</w:t>
      </w:r>
      <w:r w:rsidRPr="000E6563">
        <w:rPr>
          <w:rFonts w:ascii="Palatino Linotype" w:hAnsi="Palatino Linotype" w:cs="Tahoma"/>
          <w:bCs/>
          <w:iCs/>
        </w:rPr>
        <w:t>, siempre y cuando sea lícito. Las pruebas serán valoradas por el Órgano jurisdiccional de manera libre y lógica</w:t>
      </w:r>
      <w:r w:rsidRPr="000E6563">
        <w:rPr>
          <w:rStyle w:val="Refdenotaalpie"/>
          <w:rFonts w:ascii="Palatino Linotype" w:hAnsi="Palatino Linotype" w:cs="Tahoma"/>
          <w:bCs/>
          <w:iCs/>
        </w:rPr>
        <w:footnoteReference w:id="13"/>
      </w:r>
      <w:r w:rsidRPr="000E6563">
        <w:rPr>
          <w:rFonts w:ascii="Palatino Linotype" w:hAnsi="Palatino Linotype" w:cs="Tahoma"/>
          <w:bCs/>
          <w:iCs/>
        </w:rPr>
        <w:t xml:space="preserve">. </w:t>
      </w:r>
    </w:p>
    <w:p w14:paraId="04E73256" w14:textId="77777777" w:rsidR="00872D5E" w:rsidRPr="000E6563" w:rsidRDefault="00872D5E" w:rsidP="00872D5E">
      <w:pPr>
        <w:pStyle w:val="Prrafodelista"/>
        <w:spacing w:line="360" w:lineRule="auto"/>
        <w:ind w:left="0"/>
        <w:jc w:val="both"/>
        <w:rPr>
          <w:rFonts w:ascii="Palatino Linotype" w:hAnsi="Palatino Linotype" w:cs="Tahoma"/>
          <w:bCs/>
          <w:iCs/>
        </w:rPr>
      </w:pPr>
    </w:p>
    <w:p w14:paraId="3482AEA9"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Ahora bien, para la </w:t>
      </w:r>
      <w:r w:rsidRPr="000E6563">
        <w:rPr>
          <w:rFonts w:ascii="Palatino Linotype" w:hAnsi="Palatino Linotype" w:cs="Tahoma"/>
          <w:b/>
          <w:bCs/>
          <w:iCs/>
        </w:rPr>
        <w:t>audiencia inicial</w:t>
      </w:r>
      <w:r w:rsidRPr="000E6563">
        <w:rPr>
          <w:rFonts w:ascii="Palatino Linotype" w:hAnsi="Palatino Linotype" w:cs="Tahoma"/>
          <w:bCs/>
          <w:iCs/>
        </w:rPr>
        <w:t xml:space="preserve"> del procedimiento penal, se informarán al imputado sus derechos constitucionales y legales, si no se le hubiese informado de los mismos con anterioridad, se realizará el control de legalidad de la detención si </w:t>
      </w:r>
      <w:r w:rsidRPr="000E6563">
        <w:rPr>
          <w:rFonts w:ascii="Palatino Linotype" w:eastAsiaTheme="minorEastAsia" w:hAnsi="Palatino Linotype" w:cs="Calibri"/>
          <w:color w:val="000000"/>
          <w:lang w:val="es-MX" w:eastAsia="es-ES"/>
        </w:rPr>
        <w:t>correspondiere</w:t>
      </w:r>
      <w:r w:rsidRPr="000E6563">
        <w:rPr>
          <w:rFonts w:ascii="Palatino Linotype" w:hAnsi="Palatino Linotype" w:cs="Tahoma"/>
          <w:bCs/>
          <w:iCs/>
        </w:rPr>
        <w:t xml:space="preserve">, se formulará la </w:t>
      </w:r>
      <w:r w:rsidRPr="000E6563">
        <w:rPr>
          <w:rFonts w:ascii="Palatino Linotype" w:hAnsi="Palatino Linotype" w:cs="Tahoma"/>
          <w:b/>
          <w:bCs/>
          <w:iCs/>
        </w:rPr>
        <w:t>imputación</w:t>
      </w:r>
      <w:r w:rsidRPr="000E6563">
        <w:rPr>
          <w:rFonts w:ascii="Palatino Linotype" w:hAnsi="Palatino Linotype" w:cs="Tahoma"/>
          <w:bCs/>
          <w:iCs/>
        </w:rPr>
        <w:t>, se dará la oportunidad de declarar al imputado, se resolverá sobre las solicitudes de vinculación a proceso y medidas cautelares y se definirá el plazo para el cierre de la investigación</w:t>
      </w:r>
      <w:r w:rsidRPr="000E6563">
        <w:rPr>
          <w:rStyle w:val="Refdenotaalpie"/>
          <w:rFonts w:ascii="Palatino Linotype" w:hAnsi="Palatino Linotype" w:cs="Tahoma"/>
          <w:bCs/>
          <w:iCs/>
        </w:rPr>
        <w:footnoteReference w:id="14"/>
      </w:r>
      <w:r w:rsidRPr="000E6563">
        <w:rPr>
          <w:rFonts w:ascii="Palatino Linotype" w:hAnsi="Palatino Linotype" w:cs="Tahoma"/>
          <w:bCs/>
          <w:iCs/>
        </w:rPr>
        <w:t>.</w:t>
      </w:r>
    </w:p>
    <w:p w14:paraId="147363B0"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29C405B2"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A fin de formular la imputación conforme a derecho, una vez que el imputado esté presente en la audiencia inicial, por haberse ordenado su comparecencia, por haberse ejecutado en su contra una orden de aprehensión o ratificado de legal la detención y después </w:t>
      </w:r>
      <w:r w:rsidRPr="000E6563">
        <w:rPr>
          <w:rFonts w:ascii="Palatino Linotype" w:hAnsi="Palatino Linotype" w:cs="Tahoma"/>
          <w:bCs/>
          <w:iCs/>
        </w:rPr>
        <w:lastRenderedPageBreak/>
        <w:t xml:space="preserve">de haber verificado el Juez de control que el imputado conoce sus derechos </w:t>
      </w:r>
      <w:r w:rsidRPr="000E6563">
        <w:rPr>
          <w:rFonts w:ascii="Palatino Linotype" w:eastAsiaTheme="minorEastAsia" w:hAnsi="Palatino Linotype" w:cs="Calibri"/>
          <w:color w:val="000000"/>
          <w:lang w:val="es-MX" w:eastAsia="es-ES"/>
        </w:rPr>
        <w:t>fundamentales</w:t>
      </w:r>
      <w:r w:rsidRPr="000E6563">
        <w:rPr>
          <w:rFonts w:ascii="Palatino Linotype" w:hAnsi="Palatino Linotype" w:cs="Tahoma"/>
          <w:bCs/>
          <w:iCs/>
        </w:rPr>
        <w:t xml:space="preserve"> dentro del procedimiento penal o, en su caso, después de habérselos dado a conocer, se ofrecerá la palabra al agente del Ministerio Público para que éste exponga al imputado el hecho que se le atribuye, la calificación jurídica preliminar, la fecha, lugar y modo de su comisión, la forma de intervención que haya tenido en el mismo, así como el nombre de su acusador, salvo que, a consideración del Juez de control sea necesario reservar su identidad en los supuestos autorizados por la Constitución y por la ley</w:t>
      </w:r>
      <w:r w:rsidRPr="000E6563">
        <w:rPr>
          <w:rStyle w:val="Refdenotaalpie"/>
          <w:rFonts w:ascii="Palatino Linotype" w:hAnsi="Palatino Linotype" w:cs="Tahoma"/>
          <w:bCs/>
          <w:iCs/>
        </w:rPr>
        <w:footnoteReference w:id="15"/>
      </w:r>
      <w:r w:rsidRPr="000E6563">
        <w:rPr>
          <w:rFonts w:ascii="Palatino Linotype" w:hAnsi="Palatino Linotype" w:cs="Tahoma"/>
          <w:bCs/>
          <w:iCs/>
        </w:rPr>
        <w:t>.</w:t>
      </w:r>
    </w:p>
    <w:p w14:paraId="601B3E53"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1032ECFE"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La </w:t>
      </w:r>
      <w:r w:rsidRPr="000E6563">
        <w:rPr>
          <w:rFonts w:ascii="Palatino Linotype" w:eastAsiaTheme="minorEastAsia" w:hAnsi="Palatino Linotype" w:cs="Calibri"/>
          <w:color w:val="000000"/>
          <w:lang w:val="es-MX" w:eastAsia="es-ES"/>
        </w:rPr>
        <w:t>continuación</w:t>
      </w:r>
      <w:r w:rsidRPr="000E6563">
        <w:rPr>
          <w:rFonts w:ascii="Palatino Linotype" w:hAnsi="Palatino Linotype" w:cs="Tahoma"/>
          <w:bCs/>
          <w:iCs/>
        </w:rPr>
        <w:t xml:space="preserve"> de la audiencia inicial comenzará con la presentación de los datos de prueba aportados por las partes o, en su caso, con el desahogo de los medios de prueba que hubiese ofrecido y justificado el imputado o su defensor. Para tal efecto, se seguirán en lo conducente las reglas previstas para el desahogo de pruebas en la audiencia de debate de juicio oral. Desahogada la prueba, si la hubo, se le concederá la palabra en primer término al Ministerio Público, al asesor jurídico de la víctima y luego al imputado. Agotado el debate, el Juez resolverá sobre la vinculación o no del imputado a proceso</w:t>
      </w:r>
      <w:r w:rsidRPr="000E6563">
        <w:rPr>
          <w:rStyle w:val="Refdenotaalpie"/>
          <w:rFonts w:ascii="Palatino Linotype" w:hAnsi="Palatino Linotype" w:cs="Tahoma"/>
          <w:bCs/>
          <w:iCs/>
        </w:rPr>
        <w:footnoteReference w:id="16"/>
      </w:r>
      <w:r w:rsidRPr="000E6563">
        <w:rPr>
          <w:rFonts w:ascii="Palatino Linotype" w:hAnsi="Palatino Linotype" w:cs="Tahoma"/>
          <w:bCs/>
          <w:iCs/>
        </w:rPr>
        <w:t>.</w:t>
      </w:r>
    </w:p>
    <w:p w14:paraId="0CBA82E6"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6A3C74FD"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El Juez de </w:t>
      </w:r>
      <w:r w:rsidRPr="000E6563">
        <w:rPr>
          <w:rFonts w:ascii="Palatino Linotype" w:eastAsiaTheme="minorEastAsia" w:hAnsi="Palatino Linotype" w:cs="Calibri"/>
          <w:color w:val="000000"/>
          <w:lang w:val="es-MX" w:eastAsia="es-ES"/>
        </w:rPr>
        <w:t>control</w:t>
      </w:r>
      <w:r w:rsidRPr="000E6563">
        <w:rPr>
          <w:rFonts w:ascii="Palatino Linotype" w:hAnsi="Palatino Linotype" w:cs="Tahoma"/>
          <w:bCs/>
          <w:iCs/>
        </w:rPr>
        <w:t>, a petición del agente del Ministerio Público, dictará el auto de vinculación del imputado a proceso, siempre que</w:t>
      </w:r>
      <w:r w:rsidRPr="000E6563">
        <w:rPr>
          <w:rStyle w:val="Refdenotaalpie"/>
          <w:rFonts w:ascii="Palatino Linotype" w:hAnsi="Palatino Linotype" w:cs="Tahoma"/>
          <w:bCs/>
          <w:iCs/>
        </w:rPr>
        <w:footnoteReference w:id="17"/>
      </w:r>
      <w:r w:rsidRPr="000E6563">
        <w:rPr>
          <w:rFonts w:ascii="Palatino Linotype" w:hAnsi="Palatino Linotype" w:cs="Tahoma"/>
          <w:bCs/>
          <w:iCs/>
        </w:rPr>
        <w:t>:</w:t>
      </w:r>
    </w:p>
    <w:p w14:paraId="2C60FA08"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Se haya formulado la imputación; </w:t>
      </w:r>
    </w:p>
    <w:p w14:paraId="1F64E2DE"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Se haya otorgado al imputado la oportunidad para declarar; </w:t>
      </w:r>
    </w:p>
    <w:p w14:paraId="7C602FF1"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De los antecedentes de la investigación expuestos por el Ministerio Público, se desprendan datos de prueba que establezcan que se ha cometido un hecho que la ley señala como delito y que exista la probabilidad de que el imputado lo cometió o participó en su comisión. Se entenderá que obran datos que establecen que se ha cometido un hecho que la ley señale como delito cuando existan indicios razonables que así permitan suponerlo, y </w:t>
      </w:r>
    </w:p>
    <w:p w14:paraId="111C33D4" w14:textId="77777777" w:rsidR="00782D06"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lastRenderedPageBreak/>
        <w:t>Que no se actualice una causa de extinción de la acción penal o excluyente del delito.</w:t>
      </w:r>
    </w:p>
    <w:p w14:paraId="01FD087D" w14:textId="77777777" w:rsidR="003263D0" w:rsidRPr="000E6563" w:rsidRDefault="003263D0" w:rsidP="003263D0">
      <w:pPr>
        <w:pStyle w:val="Prrafodelista"/>
        <w:tabs>
          <w:tab w:val="left" w:pos="426"/>
        </w:tabs>
        <w:spacing w:before="240" w:after="240"/>
        <w:ind w:left="1134" w:right="900"/>
        <w:contextualSpacing/>
        <w:jc w:val="both"/>
        <w:rPr>
          <w:rFonts w:ascii="Palatino Linotype" w:hAnsi="Palatino Linotype" w:cs="Tahoma"/>
          <w:bCs/>
          <w:i/>
          <w:iCs/>
        </w:rPr>
      </w:pPr>
    </w:p>
    <w:p w14:paraId="633B46ED"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El auto de </w:t>
      </w:r>
      <w:r w:rsidRPr="000E6563">
        <w:rPr>
          <w:rFonts w:ascii="Palatino Linotype" w:eastAsiaTheme="minorEastAsia" w:hAnsi="Palatino Linotype" w:cs="Calibri"/>
          <w:color w:val="000000"/>
          <w:lang w:val="es-MX" w:eastAsia="es-ES"/>
        </w:rPr>
        <w:t>vinculación</w:t>
      </w:r>
      <w:r w:rsidRPr="000E6563">
        <w:rPr>
          <w:rFonts w:ascii="Palatino Linotype" w:hAnsi="Palatino Linotype" w:cs="Tahoma"/>
          <w:bCs/>
          <w:iCs/>
        </w:rPr>
        <w:t xml:space="preserve"> a proceso establecerá el hecho o los hechos delictivos sobre los que se continuará el proceso o se determinarán las formas anticipadas de terminación del proceso, la apertura a juicio o el sobreseimiento</w:t>
      </w:r>
      <w:r w:rsidRPr="000E6563">
        <w:rPr>
          <w:rStyle w:val="Refdenotaalpie"/>
          <w:rFonts w:ascii="Palatino Linotype" w:hAnsi="Palatino Linotype" w:cs="Tahoma"/>
          <w:bCs/>
          <w:iCs/>
        </w:rPr>
        <w:footnoteReference w:id="18"/>
      </w:r>
      <w:r w:rsidRPr="000E6563">
        <w:rPr>
          <w:rFonts w:ascii="Palatino Linotype" w:hAnsi="Palatino Linotype" w:cs="Tahoma"/>
          <w:bCs/>
          <w:iCs/>
        </w:rPr>
        <w:t>.</w:t>
      </w:r>
      <w:r w:rsidRPr="000E6563">
        <w:t xml:space="preserve"> </w:t>
      </w:r>
      <w:r w:rsidRPr="000E6563">
        <w:rPr>
          <w:rFonts w:ascii="Palatino Linotype" w:hAnsi="Palatino Linotype" w:cs="Tahoma"/>
          <w:bCs/>
          <w:iCs/>
        </w:rPr>
        <w:t>Antes de finalizar la audiencia inicial, el Juez de control determinará, previa propuesta de las partes, el plazo para el cierre de la investigación complementaria</w:t>
      </w:r>
      <w:r w:rsidRPr="000E6563">
        <w:rPr>
          <w:rStyle w:val="Refdenotaalpie"/>
          <w:rFonts w:ascii="Palatino Linotype" w:hAnsi="Palatino Linotype" w:cs="Tahoma"/>
          <w:bCs/>
          <w:iCs/>
        </w:rPr>
        <w:footnoteReference w:id="19"/>
      </w:r>
      <w:r w:rsidRPr="000E6563">
        <w:rPr>
          <w:rFonts w:ascii="Palatino Linotype" w:hAnsi="Palatino Linotype" w:cs="Tahoma"/>
          <w:bCs/>
          <w:iCs/>
        </w:rPr>
        <w:t>.</w:t>
      </w:r>
    </w:p>
    <w:p w14:paraId="741CCFAF"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10585866"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Una vez cerrada la investigación complementaria, el Ministerio Público dentro de los quince días </w:t>
      </w:r>
      <w:r w:rsidRPr="000E6563">
        <w:rPr>
          <w:rFonts w:ascii="Palatino Linotype" w:eastAsiaTheme="minorEastAsia" w:hAnsi="Palatino Linotype" w:cs="Calibri"/>
          <w:color w:val="000000"/>
          <w:lang w:val="es-MX" w:eastAsia="es-ES"/>
        </w:rPr>
        <w:t>siguientes</w:t>
      </w:r>
      <w:r w:rsidRPr="000E6563">
        <w:rPr>
          <w:rFonts w:ascii="Palatino Linotype" w:hAnsi="Palatino Linotype" w:cs="Tahoma"/>
          <w:bCs/>
          <w:iCs/>
        </w:rPr>
        <w:t xml:space="preserve"> deberá</w:t>
      </w:r>
      <w:r w:rsidRPr="000E6563">
        <w:rPr>
          <w:rStyle w:val="Refdenotaalpie"/>
          <w:rFonts w:ascii="Palatino Linotype" w:hAnsi="Palatino Linotype" w:cs="Tahoma"/>
          <w:bCs/>
          <w:iCs/>
        </w:rPr>
        <w:footnoteReference w:id="20"/>
      </w:r>
      <w:r w:rsidRPr="000E6563">
        <w:rPr>
          <w:rFonts w:ascii="Palatino Linotype" w:hAnsi="Palatino Linotype" w:cs="Tahoma"/>
          <w:bCs/>
          <w:iCs/>
        </w:rPr>
        <w:t>:</w:t>
      </w:r>
    </w:p>
    <w:p w14:paraId="28440338" w14:textId="77777777" w:rsidR="00782D06" w:rsidRPr="000E6563" w:rsidRDefault="00782D06" w:rsidP="007831AC">
      <w:pPr>
        <w:pStyle w:val="Prrafodelista"/>
        <w:numPr>
          <w:ilvl w:val="1"/>
          <w:numId w:val="2"/>
        </w:numPr>
        <w:tabs>
          <w:tab w:val="left" w:pos="426"/>
        </w:tabs>
        <w:spacing w:before="240" w:after="240"/>
        <w:ind w:left="1134" w:right="51"/>
        <w:contextualSpacing/>
        <w:jc w:val="both"/>
        <w:rPr>
          <w:rFonts w:ascii="Palatino Linotype" w:hAnsi="Palatino Linotype" w:cs="Tahoma"/>
          <w:bCs/>
          <w:i/>
          <w:iCs/>
        </w:rPr>
      </w:pPr>
      <w:r w:rsidRPr="000E6563">
        <w:rPr>
          <w:rFonts w:ascii="Palatino Linotype" w:hAnsi="Palatino Linotype" w:cs="Tahoma"/>
          <w:bCs/>
          <w:i/>
          <w:iCs/>
        </w:rPr>
        <w:t xml:space="preserve">Solicitar el sobreseimiento parcial o total; </w:t>
      </w:r>
    </w:p>
    <w:p w14:paraId="543C3DBB" w14:textId="77777777" w:rsidR="00782D06" w:rsidRPr="000E6563" w:rsidRDefault="00782D06" w:rsidP="007831AC">
      <w:pPr>
        <w:pStyle w:val="Prrafodelista"/>
        <w:numPr>
          <w:ilvl w:val="1"/>
          <w:numId w:val="2"/>
        </w:numPr>
        <w:tabs>
          <w:tab w:val="left" w:pos="426"/>
        </w:tabs>
        <w:spacing w:before="240" w:after="240"/>
        <w:ind w:left="1134" w:right="51"/>
        <w:contextualSpacing/>
        <w:jc w:val="both"/>
        <w:rPr>
          <w:rFonts w:ascii="Palatino Linotype" w:hAnsi="Palatino Linotype" w:cs="Tahoma"/>
          <w:bCs/>
          <w:i/>
          <w:iCs/>
        </w:rPr>
      </w:pPr>
      <w:r w:rsidRPr="000E6563">
        <w:rPr>
          <w:rFonts w:ascii="Palatino Linotype" w:hAnsi="Palatino Linotype" w:cs="Tahoma"/>
          <w:bCs/>
          <w:i/>
          <w:iCs/>
        </w:rPr>
        <w:t xml:space="preserve">Solicitar la suspensión del proceso, o </w:t>
      </w:r>
    </w:p>
    <w:p w14:paraId="2619063A" w14:textId="77777777" w:rsidR="00782D06" w:rsidRPr="000E6563" w:rsidRDefault="00782D06" w:rsidP="007831AC">
      <w:pPr>
        <w:pStyle w:val="Prrafodelista"/>
        <w:numPr>
          <w:ilvl w:val="1"/>
          <w:numId w:val="2"/>
        </w:numPr>
        <w:tabs>
          <w:tab w:val="left" w:pos="426"/>
        </w:tabs>
        <w:spacing w:before="240" w:after="240"/>
        <w:ind w:left="1134" w:right="51"/>
        <w:contextualSpacing/>
        <w:jc w:val="both"/>
        <w:rPr>
          <w:rFonts w:ascii="Palatino Linotype" w:hAnsi="Palatino Linotype" w:cs="Tahoma"/>
          <w:bCs/>
          <w:i/>
          <w:iCs/>
        </w:rPr>
      </w:pPr>
      <w:r w:rsidRPr="000E6563">
        <w:rPr>
          <w:rFonts w:ascii="Palatino Linotype" w:hAnsi="Palatino Linotype" w:cs="Tahoma"/>
          <w:bCs/>
          <w:i/>
          <w:iCs/>
        </w:rPr>
        <w:t>Formular acusación.</w:t>
      </w:r>
    </w:p>
    <w:p w14:paraId="2910AA00" w14:textId="77777777" w:rsidR="007831AC" w:rsidRPr="000E6563" w:rsidRDefault="007831AC" w:rsidP="007831AC">
      <w:pPr>
        <w:pStyle w:val="Prrafodelista"/>
        <w:tabs>
          <w:tab w:val="left" w:pos="426"/>
        </w:tabs>
        <w:spacing w:before="240" w:after="240"/>
        <w:ind w:left="1134" w:right="51"/>
        <w:contextualSpacing/>
        <w:jc w:val="both"/>
        <w:rPr>
          <w:rFonts w:ascii="Palatino Linotype" w:hAnsi="Palatino Linotype" w:cs="Tahoma"/>
          <w:bCs/>
          <w:i/>
          <w:iCs/>
        </w:rPr>
      </w:pPr>
    </w:p>
    <w:p w14:paraId="7F568E0C"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La formal acusación por parte del Ministerio Público, iniciará la etapa intermedia del proceso, el cual tendrá por objeto el ofrecimiento y admisión de los medios de prueba, así como la depuración de los hechos controvertidos que serán materia del juicio. Se compondrá de dos fases, una escrita y otra oral. La fase escrita iniciará con el escrito de acusación que formule el Ministerio Público y comprenderá todos los actos previos a la celebración de la audiencia intermedia. La segunda fase dará inicio con la celebración de la audiencia intermedia y culminará con el dictado del auto de apertura a juicio</w:t>
      </w:r>
      <w:r w:rsidRPr="000E6563">
        <w:rPr>
          <w:rStyle w:val="Refdenotaalpie"/>
          <w:rFonts w:ascii="Palatino Linotype" w:hAnsi="Palatino Linotype" w:cs="Tahoma"/>
          <w:bCs/>
          <w:iCs/>
        </w:rPr>
        <w:footnoteReference w:id="21"/>
      </w:r>
      <w:r w:rsidRPr="000E6563">
        <w:rPr>
          <w:rFonts w:ascii="Palatino Linotype" w:hAnsi="Palatino Linotype" w:cs="Tahoma"/>
          <w:bCs/>
          <w:iCs/>
        </w:rPr>
        <w:t>.</w:t>
      </w:r>
    </w:p>
    <w:p w14:paraId="36947093"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77AF87F2"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De conformidad con lo establecido por el numeral 335 del Código Nacional de Procedimientos </w:t>
      </w:r>
      <w:r w:rsidRPr="000E6563">
        <w:rPr>
          <w:rFonts w:ascii="Palatino Linotype" w:eastAsiaTheme="minorEastAsia" w:hAnsi="Palatino Linotype" w:cs="Calibri"/>
          <w:color w:val="000000"/>
          <w:lang w:val="es-MX" w:eastAsia="es-ES"/>
        </w:rPr>
        <w:t>Penales</w:t>
      </w:r>
      <w:r w:rsidRPr="000E6563">
        <w:rPr>
          <w:rFonts w:ascii="Palatino Linotype" w:hAnsi="Palatino Linotype" w:cs="Tahoma"/>
          <w:bCs/>
          <w:iCs/>
        </w:rPr>
        <w:t>, la acusación deberá considerar los siguientes elementos:</w:t>
      </w:r>
    </w:p>
    <w:p w14:paraId="23FF593C" w14:textId="77777777" w:rsidR="00782D06" w:rsidRPr="000E6563" w:rsidRDefault="00782D06" w:rsidP="00782D06">
      <w:pPr>
        <w:pStyle w:val="Prrafodelista"/>
        <w:tabs>
          <w:tab w:val="left" w:pos="426"/>
        </w:tabs>
        <w:spacing w:before="240" w:after="240" w:line="360" w:lineRule="auto"/>
        <w:ind w:left="0" w:right="51"/>
        <w:jc w:val="both"/>
        <w:rPr>
          <w:rFonts w:ascii="Palatino Linotype" w:hAnsi="Palatino Linotype" w:cs="Tahoma"/>
          <w:bCs/>
          <w:iCs/>
        </w:rPr>
      </w:pPr>
    </w:p>
    <w:p w14:paraId="160F1244"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w:t>
      </w:r>
      <w:r w:rsidRPr="000E6563">
        <w:rPr>
          <w:rFonts w:ascii="Palatino Linotype" w:hAnsi="Palatino Linotype" w:cs="Tahoma"/>
          <w:b/>
          <w:bCs/>
          <w:i/>
          <w:iCs/>
        </w:rPr>
        <w:t>Artículo 335</w:t>
      </w:r>
      <w:r w:rsidRPr="000E6563">
        <w:rPr>
          <w:rFonts w:ascii="Palatino Linotype" w:hAnsi="Palatino Linotype" w:cs="Tahoma"/>
          <w:bCs/>
          <w:i/>
          <w:iCs/>
        </w:rPr>
        <w:t xml:space="preserve">. Contenido de la acusación Una vez concluida la fase de investigación complementaria, si el Ministerio Público estima que la investigación aporta elementos para ejercer la acción penal contra el imputado, presentará la acusación. La acusación del Ministerio Público, deberá contener en forma clara y precisa: </w:t>
      </w:r>
    </w:p>
    <w:p w14:paraId="5B3C6868"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w:t>
      </w:r>
      <w:r w:rsidRPr="000E6563">
        <w:rPr>
          <w:rFonts w:ascii="Palatino Linotype" w:hAnsi="Palatino Linotype" w:cs="Tahoma"/>
          <w:bCs/>
          <w:i/>
          <w:iCs/>
        </w:rPr>
        <w:t xml:space="preserve"> La individualización del o los acusados y de su Defensor; </w:t>
      </w:r>
    </w:p>
    <w:p w14:paraId="377E5657"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II.</w:t>
      </w:r>
      <w:r w:rsidRPr="000E6563">
        <w:rPr>
          <w:rFonts w:ascii="Palatino Linotype" w:hAnsi="Palatino Linotype" w:cs="Tahoma"/>
          <w:bCs/>
          <w:i/>
          <w:iCs/>
        </w:rPr>
        <w:t xml:space="preserve"> La identificación de la víctima u ofendido y su Asesor jurídico; </w:t>
      </w:r>
    </w:p>
    <w:p w14:paraId="04C32B6A"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III.</w:t>
      </w:r>
      <w:r w:rsidRPr="000E6563">
        <w:rPr>
          <w:rFonts w:ascii="Palatino Linotype" w:hAnsi="Palatino Linotype" w:cs="Tahoma"/>
          <w:bCs/>
          <w:i/>
          <w:iCs/>
        </w:rPr>
        <w:t xml:space="preserve"> La relación clara, precisa, circunstanciada y específica de los hechos atribuidos en modo, tiempo y lugar, así como su clasificación jurídica; </w:t>
      </w:r>
    </w:p>
    <w:p w14:paraId="4E6532E3"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IV.</w:t>
      </w:r>
      <w:r w:rsidRPr="000E6563">
        <w:rPr>
          <w:rFonts w:ascii="Palatino Linotype" w:hAnsi="Palatino Linotype" w:cs="Tahoma"/>
          <w:bCs/>
          <w:i/>
          <w:iCs/>
        </w:rPr>
        <w:t xml:space="preserve"> La relación de las modalidades del delito que concurrieren; </w:t>
      </w:r>
    </w:p>
    <w:p w14:paraId="1B5DFCD8"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V.</w:t>
      </w:r>
      <w:r w:rsidRPr="000E6563">
        <w:rPr>
          <w:rFonts w:ascii="Palatino Linotype" w:hAnsi="Palatino Linotype" w:cs="Tahoma"/>
          <w:bCs/>
          <w:i/>
          <w:iCs/>
        </w:rPr>
        <w:t xml:space="preserve"> La autoría o participación concreta que se atribuye al acusado;</w:t>
      </w:r>
    </w:p>
    <w:p w14:paraId="7FB99DCB"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VI.</w:t>
      </w:r>
      <w:r w:rsidRPr="000E6563">
        <w:rPr>
          <w:rFonts w:ascii="Palatino Linotype" w:hAnsi="Palatino Linotype" w:cs="Tahoma"/>
          <w:bCs/>
          <w:i/>
          <w:iCs/>
        </w:rPr>
        <w:t xml:space="preserve"> La expresión de los preceptos legales aplicables; </w:t>
      </w:r>
    </w:p>
    <w:p w14:paraId="0EE75ED9"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VII.</w:t>
      </w:r>
      <w:r w:rsidRPr="000E6563">
        <w:rPr>
          <w:rFonts w:ascii="Palatino Linotype" w:hAnsi="Palatino Linotype" w:cs="Tahoma"/>
          <w:bCs/>
          <w:i/>
          <w:iCs/>
        </w:rPr>
        <w:t xml:space="preserve"> El señalamiento de los medios de prueba que pretenda ofrecer, así como la prueba anticipada que se hubiere desahogado en la etapa de investigación; </w:t>
      </w:r>
    </w:p>
    <w:p w14:paraId="5D2E6619"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VIII.</w:t>
      </w:r>
      <w:r w:rsidRPr="000E6563">
        <w:rPr>
          <w:rFonts w:ascii="Palatino Linotype" w:hAnsi="Palatino Linotype" w:cs="Tahoma"/>
          <w:bCs/>
          <w:i/>
          <w:iCs/>
        </w:rPr>
        <w:t xml:space="preserve"> El monto de la reparación del daño y los medios de prueba que ofrece para probarlo; </w:t>
      </w:r>
    </w:p>
    <w:p w14:paraId="580FC0EC"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IX.</w:t>
      </w:r>
      <w:r w:rsidRPr="000E6563">
        <w:rPr>
          <w:rFonts w:ascii="Palatino Linotype" w:hAnsi="Palatino Linotype" w:cs="Tahoma"/>
          <w:bCs/>
          <w:i/>
          <w:iCs/>
        </w:rPr>
        <w:t xml:space="preserve"> La pena o medida de seguridad cuya aplicación se solicita incluyendo en su caso la correspondiente al concurso de delitos; </w:t>
      </w:r>
    </w:p>
    <w:p w14:paraId="6F68F087"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X.</w:t>
      </w:r>
      <w:r w:rsidRPr="000E6563">
        <w:rPr>
          <w:rFonts w:ascii="Palatino Linotype" w:hAnsi="Palatino Linotype" w:cs="Tahoma"/>
          <w:bCs/>
          <w:i/>
          <w:iCs/>
        </w:rPr>
        <w:t xml:space="preserve"> Los medios de prueba que el Ministerio Público pretenda presentar para la individualización de la pena y en su caso, para la procedencia de sustitutivos de la pena de prisión o suspensión de la misma; </w:t>
      </w:r>
    </w:p>
    <w:p w14:paraId="27E0603C"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XI.</w:t>
      </w:r>
      <w:r w:rsidRPr="000E6563">
        <w:rPr>
          <w:rFonts w:ascii="Palatino Linotype" w:hAnsi="Palatino Linotype" w:cs="Tahoma"/>
          <w:bCs/>
          <w:i/>
          <w:iCs/>
        </w:rPr>
        <w:t xml:space="preserve"> La solicitud de decomiso de los bienes asegurados; </w:t>
      </w:r>
    </w:p>
    <w:p w14:paraId="65D89491"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XII.</w:t>
      </w:r>
      <w:r w:rsidRPr="000E6563">
        <w:rPr>
          <w:rFonts w:ascii="Palatino Linotype" w:hAnsi="Palatino Linotype" w:cs="Tahoma"/>
          <w:bCs/>
          <w:i/>
          <w:iCs/>
        </w:rPr>
        <w:t xml:space="preserve"> La propuesta de acuerdos probatorios, en su caso, y </w:t>
      </w:r>
    </w:p>
    <w:p w14:paraId="40C87669"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XIII.</w:t>
      </w:r>
      <w:r w:rsidRPr="000E6563">
        <w:rPr>
          <w:rFonts w:ascii="Palatino Linotype" w:hAnsi="Palatino Linotype" w:cs="Tahoma"/>
          <w:bCs/>
          <w:i/>
          <w:iCs/>
        </w:rPr>
        <w:t xml:space="preserve"> La solicitud de que se aplique alguna forma de terminación anticipada del proceso cuando ésta proceda.”</w:t>
      </w:r>
    </w:p>
    <w:p w14:paraId="65737E06"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lastRenderedPageBreak/>
        <w:t xml:space="preserve">Al inicio de la audiencia el Ministerio Público realizará una exposición resumida de su acusación, seguida de las exposiciones de la víctima u ofendido y el acusado por sí o por conducto de su </w:t>
      </w:r>
      <w:r w:rsidRPr="000E6563">
        <w:rPr>
          <w:rFonts w:ascii="Palatino Linotype" w:eastAsiaTheme="minorEastAsia" w:hAnsi="Palatino Linotype" w:cs="Calibri"/>
          <w:color w:val="000000"/>
          <w:lang w:val="es-MX" w:eastAsia="es-ES"/>
        </w:rPr>
        <w:t>Defensor</w:t>
      </w:r>
      <w:r w:rsidRPr="000E6563">
        <w:rPr>
          <w:rFonts w:ascii="Palatino Linotype" w:hAnsi="Palatino Linotype" w:cs="Tahoma"/>
          <w:bCs/>
          <w:iCs/>
        </w:rPr>
        <w:t>; acto seguido las partes podrán deducir cualquier incidencia que consideren relevante presentar. La Defensa podrá promover las excepciones que procedan</w:t>
      </w:r>
      <w:r w:rsidRPr="000E6563">
        <w:rPr>
          <w:rStyle w:val="Refdenotaalpie"/>
          <w:rFonts w:ascii="Palatino Linotype" w:hAnsi="Palatino Linotype" w:cs="Tahoma"/>
          <w:bCs/>
          <w:iCs/>
        </w:rPr>
        <w:footnoteReference w:id="22"/>
      </w:r>
      <w:r w:rsidRPr="000E6563">
        <w:rPr>
          <w:rFonts w:ascii="Palatino Linotype" w:hAnsi="Palatino Linotype" w:cs="Tahoma"/>
          <w:bCs/>
          <w:iCs/>
        </w:rPr>
        <w:t>.</w:t>
      </w:r>
    </w:p>
    <w:p w14:paraId="1AB68AE4"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67FB1714"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Posteriormente, y una vez establecidos los acuerdos probatorios, el Juez se cerciorará de que se haya </w:t>
      </w:r>
      <w:r w:rsidRPr="000E6563">
        <w:rPr>
          <w:rFonts w:ascii="Palatino Linotype" w:eastAsiaTheme="minorEastAsia" w:hAnsi="Palatino Linotype" w:cs="Calibri"/>
          <w:color w:val="000000"/>
          <w:lang w:val="es-MX" w:eastAsia="es-ES"/>
        </w:rPr>
        <w:t>cumplido</w:t>
      </w:r>
      <w:r w:rsidRPr="000E6563">
        <w:rPr>
          <w:rFonts w:ascii="Palatino Linotype" w:hAnsi="Palatino Linotype" w:cs="Tahoma"/>
          <w:bCs/>
          <w:iCs/>
        </w:rPr>
        <w:t xml:space="preserve"> con el descubrimiento probatorio a cargo de las partes y, en caso de controversia abrirá debate entre las mismas y resolverá lo procedente</w:t>
      </w:r>
      <w:r w:rsidRPr="000E6563">
        <w:rPr>
          <w:rStyle w:val="Refdenotaalpie"/>
          <w:rFonts w:ascii="Palatino Linotype" w:hAnsi="Palatino Linotype" w:cs="Tahoma"/>
          <w:bCs/>
          <w:iCs/>
        </w:rPr>
        <w:footnoteReference w:id="23"/>
      </w:r>
      <w:r w:rsidRPr="000E6563">
        <w:rPr>
          <w:rFonts w:ascii="Palatino Linotype" w:hAnsi="Palatino Linotype" w:cs="Tahoma"/>
          <w:bCs/>
          <w:iCs/>
        </w:rPr>
        <w:t xml:space="preserve">. </w:t>
      </w:r>
    </w:p>
    <w:p w14:paraId="26B15AB2"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7CF11EE0"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eastAsiaTheme="minorEastAsia" w:hAnsi="Palatino Linotype" w:cs="Calibri"/>
          <w:color w:val="000000"/>
          <w:lang w:val="es-MX" w:eastAsia="es-ES"/>
        </w:rPr>
        <w:t>Finalizada</w:t>
      </w:r>
      <w:r w:rsidRPr="000E6563">
        <w:rPr>
          <w:rFonts w:ascii="Palatino Linotype" w:hAnsi="Palatino Linotype" w:cs="Tahoma"/>
          <w:bCs/>
          <w:iCs/>
        </w:rPr>
        <w:t xml:space="preserve"> la audiencia, el Juez de control dictará el auto de apertura de juicio que deberá indicar</w:t>
      </w:r>
      <w:r w:rsidRPr="000E6563">
        <w:rPr>
          <w:rStyle w:val="Refdenotaalpie"/>
          <w:rFonts w:ascii="Palatino Linotype" w:hAnsi="Palatino Linotype" w:cs="Tahoma"/>
          <w:bCs/>
          <w:iCs/>
        </w:rPr>
        <w:footnoteReference w:id="24"/>
      </w:r>
      <w:r w:rsidRPr="000E6563">
        <w:rPr>
          <w:rFonts w:ascii="Palatino Linotype" w:hAnsi="Palatino Linotype" w:cs="Tahoma"/>
          <w:bCs/>
          <w:iCs/>
        </w:rPr>
        <w:t>:</w:t>
      </w:r>
    </w:p>
    <w:p w14:paraId="493A6AC4"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El Tribunal de enjuiciamiento competente para celebrar la audiencia de juicio;</w:t>
      </w:r>
    </w:p>
    <w:p w14:paraId="611EB08D"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La individualización de los acusados; </w:t>
      </w:r>
    </w:p>
    <w:p w14:paraId="7167F8C5"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Las acusaciones que deberán ser objeto del juicio y las correcciones formales que se hubieren realizado en ellas, así como los hechos materia de la acusación; </w:t>
      </w:r>
    </w:p>
    <w:p w14:paraId="3CBF9ED1"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Los acuerdos probatorios a los que hubieren llegado las partes; </w:t>
      </w:r>
    </w:p>
    <w:p w14:paraId="1E3C9E81"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Los medios de prueba admitidos que deberán ser desahogados en la audiencia de juicio, así como la prueba anticipada; </w:t>
      </w:r>
    </w:p>
    <w:p w14:paraId="169987E4"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Los medios de pruebas que, en su caso, deban de desahogarse en la audiencia de individualización de las sanciones y de reparación del daño; </w:t>
      </w:r>
    </w:p>
    <w:p w14:paraId="1AFF052E"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Las medidas de resguardo de identidad y datos personales que procedan; </w:t>
      </w:r>
    </w:p>
    <w:p w14:paraId="447676E6"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Las personas que deban ser citadas a la audiencia de debate, y </w:t>
      </w:r>
    </w:p>
    <w:p w14:paraId="0FBC3072"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Las medidas cautelares que hayan sido impuestas al acusado.</w:t>
      </w:r>
    </w:p>
    <w:p w14:paraId="419B458E" w14:textId="77777777" w:rsidR="007831AC" w:rsidRPr="000E6563" w:rsidRDefault="007831AC" w:rsidP="007831AC">
      <w:pPr>
        <w:pStyle w:val="Prrafodelista"/>
        <w:tabs>
          <w:tab w:val="left" w:pos="426"/>
        </w:tabs>
        <w:spacing w:before="240" w:after="240"/>
        <w:ind w:left="1134" w:right="900"/>
        <w:contextualSpacing/>
        <w:jc w:val="both"/>
        <w:rPr>
          <w:rFonts w:ascii="Palatino Linotype" w:hAnsi="Palatino Linotype" w:cs="Tahoma"/>
          <w:bCs/>
          <w:i/>
          <w:iCs/>
        </w:rPr>
      </w:pPr>
    </w:p>
    <w:p w14:paraId="7CC81EA4"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Finalmente, la etapa de </w:t>
      </w:r>
      <w:r w:rsidRPr="000E6563">
        <w:rPr>
          <w:rFonts w:ascii="Palatino Linotype" w:hAnsi="Palatino Linotype" w:cs="Tahoma"/>
          <w:b/>
          <w:bCs/>
          <w:iCs/>
        </w:rPr>
        <w:t>juicio</w:t>
      </w:r>
      <w:r w:rsidRPr="000E6563">
        <w:rPr>
          <w:rFonts w:ascii="Palatino Linotype" w:hAnsi="Palatino Linotype" w:cs="Tahoma"/>
          <w:bCs/>
          <w:iCs/>
        </w:rPr>
        <w:t xml:space="preserve"> será el periodo de </w:t>
      </w:r>
      <w:r w:rsidRPr="000E6563">
        <w:rPr>
          <w:rFonts w:ascii="Palatino Linotype" w:hAnsi="Palatino Linotype" w:cs="Tahoma"/>
          <w:b/>
          <w:bCs/>
          <w:iCs/>
        </w:rPr>
        <w:t>decisión</w:t>
      </w:r>
      <w:r w:rsidRPr="000E6563">
        <w:rPr>
          <w:rFonts w:ascii="Palatino Linotype" w:hAnsi="Palatino Linotype" w:cs="Tahoma"/>
          <w:bCs/>
          <w:iCs/>
        </w:rPr>
        <w:t xml:space="preserve"> de las cuestiones esenciales del </w:t>
      </w:r>
      <w:r w:rsidRPr="000E6563">
        <w:rPr>
          <w:rFonts w:ascii="Palatino Linotype" w:eastAsiaTheme="minorEastAsia" w:hAnsi="Palatino Linotype" w:cs="Calibri"/>
          <w:color w:val="000000"/>
          <w:lang w:val="es-MX" w:eastAsia="es-ES"/>
        </w:rPr>
        <w:t>proceso</w:t>
      </w:r>
      <w:r w:rsidRPr="000E6563">
        <w:rPr>
          <w:rFonts w:ascii="Palatino Linotype" w:hAnsi="Palatino Linotype" w:cs="Tahoma"/>
          <w:bCs/>
          <w:iCs/>
        </w:rPr>
        <w:t xml:space="preserve">. Se realizará sobre la base de la acusación en el que se deberá asegurar la efectiva </w:t>
      </w:r>
      <w:r w:rsidRPr="000E6563">
        <w:rPr>
          <w:rFonts w:ascii="Palatino Linotype" w:hAnsi="Palatino Linotype" w:cs="Tahoma"/>
          <w:bCs/>
          <w:iCs/>
        </w:rPr>
        <w:lastRenderedPageBreak/>
        <w:t>vigencia de los principios de inmediación, publicidad, concentración, igualdad, contradicción y continuidad</w:t>
      </w:r>
      <w:r w:rsidRPr="000E6563">
        <w:rPr>
          <w:rStyle w:val="Refdenotaalpie"/>
          <w:rFonts w:ascii="Palatino Linotype" w:hAnsi="Palatino Linotype" w:cs="Tahoma"/>
          <w:bCs/>
          <w:iCs/>
        </w:rPr>
        <w:footnoteReference w:id="25"/>
      </w:r>
      <w:r w:rsidRPr="000E6563">
        <w:rPr>
          <w:rFonts w:ascii="Palatino Linotype" w:hAnsi="Palatino Linotype" w:cs="Tahoma"/>
          <w:bCs/>
          <w:iCs/>
        </w:rPr>
        <w:t>.</w:t>
      </w:r>
    </w:p>
    <w:p w14:paraId="244C736A"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23F46A79"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Una vez recibido el auto de apertura a juicio oral, el Tribunal de enjuiciamiento deberá establecer </w:t>
      </w:r>
      <w:r w:rsidRPr="000E6563">
        <w:rPr>
          <w:rFonts w:ascii="Palatino Linotype" w:eastAsiaTheme="minorEastAsia" w:hAnsi="Palatino Linotype" w:cs="Calibri"/>
          <w:color w:val="000000"/>
          <w:lang w:val="es-MX" w:eastAsia="es-ES"/>
        </w:rPr>
        <w:t>la</w:t>
      </w:r>
      <w:r w:rsidRPr="000E6563">
        <w:rPr>
          <w:rFonts w:ascii="Palatino Linotype" w:hAnsi="Palatino Linotype" w:cs="Tahoma"/>
          <w:bCs/>
          <w:iCs/>
        </w:rPr>
        <w:t xml:space="preserve"> fecha para la celebración de la audiencia de debate, la que deberá tener lugar no antes de veinte ni después de sesenta días naturales contados a partir de la emisión del auto de apertura a juicio. Se citará oportunamente a todas las partes para asistir al debate. El acusado deberá ser citado, por lo menos con siete días de anticipación al comienzo de la audiencia</w:t>
      </w:r>
      <w:r w:rsidRPr="000E6563">
        <w:rPr>
          <w:rStyle w:val="Refdenotaalpie"/>
          <w:rFonts w:ascii="Palatino Linotype" w:hAnsi="Palatino Linotype" w:cs="Tahoma"/>
          <w:bCs/>
          <w:iCs/>
        </w:rPr>
        <w:footnoteReference w:id="26"/>
      </w:r>
      <w:r w:rsidRPr="000E6563">
        <w:rPr>
          <w:rFonts w:ascii="Palatino Linotype" w:hAnsi="Palatino Linotype" w:cs="Tahoma"/>
          <w:bCs/>
          <w:iCs/>
        </w:rPr>
        <w:t>.</w:t>
      </w:r>
    </w:p>
    <w:p w14:paraId="72A569F0"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4EDE0F0D"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En el </w:t>
      </w:r>
      <w:r w:rsidRPr="000E6563">
        <w:rPr>
          <w:rFonts w:ascii="Palatino Linotype" w:eastAsiaTheme="minorEastAsia" w:hAnsi="Palatino Linotype" w:cs="Calibri"/>
          <w:color w:val="000000"/>
          <w:lang w:val="es-MX" w:eastAsia="es-ES"/>
        </w:rPr>
        <w:t>día</w:t>
      </w:r>
      <w:r w:rsidRPr="000E6563">
        <w:rPr>
          <w:rFonts w:ascii="Palatino Linotype" w:hAnsi="Palatino Linotype" w:cs="Tahoma"/>
          <w:bCs/>
          <w:iCs/>
        </w:rPr>
        <w:t xml:space="preserve"> y la hora fijados, el Tribunal de enjuiciamiento se constituirá en el lugar señalado para la audiencia. Quien la presida, verificará la presencia de los demás jueces, de las partes, de los testigos, peritos o intérpretes que deban participar en el debate y de la existencia de las cosas que deban exhibirse en él, y la declarará abierta. Advertirá al acusado y al público sobre la importancia y el significado de lo que acontecerá en la audiencia e indicará al acusado que esté atento a ella</w:t>
      </w:r>
      <w:r w:rsidRPr="000E6563">
        <w:rPr>
          <w:rStyle w:val="Refdenotaalpie"/>
          <w:rFonts w:ascii="Palatino Linotype" w:hAnsi="Palatino Linotype" w:cs="Tahoma"/>
          <w:bCs/>
          <w:iCs/>
        </w:rPr>
        <w:footnoteReference w:id="27"/>
      </w:r>
      <w:r w:rsidRPr="000E6563">
        <w:rPr>
          <w:rFonts w:ascii="Palatino Linotype" w:hAnsi="Palatino Linotype" w:cs="Tahoma"/>
          <w:bCs/>
          <w:iCs/>
        </w:rPr>
        <w:t>.</w:t>
      </w:r>
    </w:p>
    <w:p w14:paraId="37F45119"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32D7EAB9"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 Abierto el debate, el juzgador que presida la audiencia de juicio concederá la palabra al Ministerio Público para que exponga de manera concreta y oral la acusación y una descripción </w:t>
      </w:r>
      <w:r w:rsidRPr="000E6563">
        <w:rPr>
          <w:rFonts w:ascii="Palatino Linotype" w:eastAsiaTheme="minorEastAsia" w:hAnsi="Palatino Linotype" w:cs="Calibri"/>
          <w:color w:val="000000"/>
          <w:lang w:val="es-MX" w:eastAsia="es-ES"/>
        </w:rPr>
        <w:t>sumaria</w:t>
      </w:r>
      <w:r w:rsidRPr="000E6563">
        <w:rPr>
          <w:rFonts w:ascii="Palatino Linotype" w:hAnsi="Palatino Linotype" w:cs="Tahoma"/>
          <w:bCs/>
          <w:iCs/>
        </w:rPr>
        <w:t xml:space="preserve"> de las pruebas que utilizará para demostrarla. Acto seguido se concederá la palabra al Asesor jurídico de la víctima u ofendido, si lo hubiere, para los </w:t>
      </w:r>
      <w:r w:rsidRPr="000E6563">
        <w:rPr>
          <w:rFonts w:ascii="Palatino Linotype" w:hAnsi="Palatino Linotype" w:cs="Tahoma"/>
          <w:bCs/>
          <w:iCs/>
        </w:rPr>
        <w:lastRenderedPageBreak/>
        <w:t>mismos efectos. Posteriormente se ofrecerá la palabra al Defensor, quien podrá expresar lo que al interés del imputado convenga en forma concreta y oral</w:t>
      </w:r>
      <w:r w:rsidRPr="000E6563">
        <w:rPr>
          <w:rStyle w:val="Refdenotaalpie"/>
          <w:rFonts w:ascii="Palatino Linotype" w:hAnsi="Palatino Linotype" w:cs="Tahoma"/>
          <w:bCs/>
          <w:iCs/>
        </w:rPr>
        <w:footnoteReference w:id="28"/>
      </w:r>
      <w:r w:rsidRPr="000E6563">
        <w:rPr>
          <w:rFonts w:ascii="Palatino Linotype" w:hAnsi="Palatino Linotype" w:cs="Tahoma"/>
          <w:bCs/>
          <w:iCs/>
        </w:rPr>
        <w:t>.</w:t>
      </w:r>
    </w:p>
    <w:p w14:paraId="20548F5B"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670C48DC"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Cada parte determinará el orden en que desahogará sus medios de prueba. Corresponderá recibir primero los medios de prueba admitidos al Ministerio Público, posteriormente los de la víctima u ofendido del delito y finalmente los de la defensa</w:t>
      </w:r>
      <w:r w:rsidRPr="000E6563">
        <w:rPr>
          <w:rStyle w:val="Refdenotaalpie"/>
          <w:rFonts w:ascii="Palatino Linotype" w:hAnsi="Palatino Linotype" w:cs="Tahoma"/>
          <w:bCs/>
          <w:iCs/>
        </w:rPr>
        <w:footnoteReference w:id="29"/>
      </w:r>
      <w:r w:rsidRPr="000E6563">
        <w:rPr>
          <w:rFonts w:ascii="Palatino Linotype" w:hAnsi="Palatino Linotype" w:cs="Tahoma"/>
          <w:bCs/>
          <w:iCs/>
        </w:rPr>
        <w:t>.</w:t>
      </w:r>
    </w:p>
    <w:p w14:paraId="5D53FF9B"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7A81B56C"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Concluido el </w:t>
      </w:r>
      <w:r w:rsidRPr="000E6563">
        <w:rPr>
          <w:rFonts w:ascii="Palatino Linotype" w:eastAsiaTheme="minorEastAsia" w:hAnsi="Palatino Linotype" w:cs="Calibri"/>
          <w:color w:val="000000"/>
          <w:lang w:val="es-MX" w:eastAsia="es-ES"/>
        </w:rPr>
        <w:t>desahogo</w:t>
      </w:r>
      <w:r w:rsidRPr="000E6563">
        <w:rPr>
          <w:rFonts w:ascii="Palatino Linotype" w:hAnsi="Palatino Linotype" w:cs="Tahoma"/>
          <w:bCs/>
          <w:iCs/>
        </w:rPr>
        <w:t xml:space="preserve"> de las pruebas, el juzgador que preside la audiencia de juicio otorgará sucesivamente la palabra al Ministerio Público, al Asesor jurídico de la víctima u ofendido del delito y al Defensor, para que expongan sus alegatos de clausura. Acto seguido, se otorgará al Ministerio Público y al Defensor la posibilidad de replicar y duplicar. La réplica sólo podrá referirse a lo expresado por el Defensor en su alegato de clausura y la dúplica a lo expresado por el Ministerio Público o a la víctima u ofendido del delito en la réplica. Se otorgará la palabra por último al acusado y al final se declarará cerrado el debate</w:t>
      </w:r>
      <w:r w:rsidRPr="000E6563">
        <w:rPr>
          <w:rStyle w:val="Refdenotaalpie"/>
          <w:rFonts w:ascii="Palatino Linotype" w:hAnsi="Palatino Linotype" w:cs="Tahoma"/>
          <w:bCs/>
          <w:iCs/>
        </w:rPr>
        <w:footnoteReference w:id="30"/>
      </w:r>
      <w:r w:rsidRPr="000E6563">
        <w:rPr>
          <w:rFonts w:ascii="Palatino Linotype" w:hAnsi="Palatino Linotype" w:cs="Tahoma"/>
          <w:bCs/>
          <w:iCs/>
        </w:rPr>
        <w:t>.</w:t>
      </w:r>
    </w:p>
    <w:p w14:paraId="5D19E173"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44EAE44D"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 del Tribunal</w:t>
      </w:r>
      <w:r w:rsidRPr="000E6563">
        <w:rPr>
          <w:rStyle w:val="Refdenotaalpie"/>
          <w:rFonts w:ascii="Palatino Linotype" w:hAnsi="Palatino Linotype" w:cs="Tahoma"/>
          <w:bCs/>
          <w:iCs/>
        </w:rPr>
        <w:footnoteReference w:id="31"/>
      </w:r>
      <w:r w:rsidRPr="000E6563">
        <w:rPr>
          <w:rFonts w:ascii="Palatino Linotype" w:hAnsi="Palatino Linotype" w:cs="Tahoma"/>
          <w:bCs/>
          <w:iCs/>
        </w:rPr>
        <w:t>.</w:t>
      </w:r>
    </w:p>
    <w:p w14:paraId="02452A8E" w14:textId="77777777" w:rsidR="00782D06" w:rsidRPr="000E6563" w:rsidRDefault="00782D06" w:rsidP="00782D06">
      <w:pPr>
        <w:pStyle w:val="Prrafodelista"/>
        <w:tabs>
          <w:tab w:val="left" w:pos="426"/>
        </w:tabs>
        <w:spacing w:before="240" w:after="240" w:line="360" w:lineRule="auto"/>
        <w:ind w:left="0" w:right="51"/>
        <w:jc w:val="both"/>
        <w:rPr>
          <w:rFonts w:ascii="Palatino Linotype" w:hAnsi="Palatino Linotype" w:cs="Tahoma"/>
          <w:bCs/>
          <w:iCs/>
        </w:rPr>
      </w:pPr>
    </w:p>
    <w:p w14:paraId="327E2F20"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lastRenderedPageBreak/>
        <w:t>Concluida la deliberación, el Tribunal de enjuiciamiento se constituirá nuevamente en la sala de audiencias, después de ser convocadas oralmente o por cualquier medio todas las partes, con el propósito de que el Juez relator comunique el fallo respectivo</w:t>
      </w:r>
      <w:r w:rsidRPr="000E6563">
        <w:rPr>
          <w:rStyle w:val="Refdenotaalpie"/>
          <w:rFonts w:ascii="Palatino Linotype" w:hAnsi="Palatino Linotype" w:cs="Tahoma"/>
          <w:bCs/>
          <w:iCs/>
        </w:rPr>
        <w:footnoteReference w:id="32"/>
      </w:r>
      <w:r w:rsidRPr="000E6563">
        <w:rPr>
          <w:rFonts w:ascii="Palatino Linotype" w:hAnsi="Palatino Linotype" w:cs="Tahoma"/>
          <w:bCs/>
          <w:iCs/>
        </w:rPr>
        <w:t>.</w:t>
      </w:r>
    </w:p>
    <w:p w14:paraId="2DE2B88B"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6DCE75C6"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De acuerdo con lo establecido por el artículo 401 del Código Nacional de Procedimientos </w:t>
      </w:r>
      <w:r w:rsidRPr="000E6563">
        <w:rPr>
          <w:rFonts w:ascii="Palatino Linotype" w:eastAsiaTheme="minorEastAsia" w:hAnsi="Palatino Linotype" w:cs="Calibri"/>
          <w:color w:val="000000"/>
          <w:lang w:val="es-MX" w:eastAsia="es-ES"/>
        </w:rPr>
        <w:t>Penales</w:t>
      </w:r>
      <w:r w:rsidRPr="000E6563">
        <w:rPr>
          <w:rFonts w:ascii="Palatino Linotype" w:hAnsi="Palatino Linotype" w:cs="Tahoma"/>
          <w:bCs/>
          <w:iCs/>
        </w:rPr>
        <w:t>, el fallo que emita el Tribunal de enjuiciamiento deberá señalar:</w:t>
      </w:r>
    </w:p>
    <w:p w14:paraId="24891F7F"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La decisión de absolución o de condena; </w:t>
      </w:r>
    </w:p>
    <w:p w14:paraId="3B8A1AA3"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 xml:space="preserve">Si la decisión se tomó por unanimidad o por mayoría de miembros del Tribunal, y </w:t>
      </w:r>
    </w:p>
    <w:p w14:paraId="3C2CAE57" w14:textId="77777777" w:rsidR="00782D06" w:rsidRPr="000E6563" w:rsidRDefault="00782D06" w:rsidP="007831AC">
      <w:pPr>
        <w:pStyle w:val="Prrafodelista"/>
        <w:numPr>
          <w:ilvl w:val="1"/>
          <w:numId w:val="2"/>
        </w:numPr>
        <w:tabs>
          <w:tab w:val="left" w:pos="426"/>
        </w:tabs>
        <w:spacing w:before="240" w:after="240"/>
        <w:ind w:left="1134" w:right="900" w:firstLine="0"/>
        <w:contextualSpacing/>
        <w:jc w:val="both"/>
        <w:rPr>
          <w:rFonts w:ascii="Palatino Linotype" w:hAnsi="Palatino Linotype" w:cs="Tahoma"/>
          <w:bCs/>
          <w:i/>
          <w:iCs/>
        </w:rPr>
      </w:pPr>
      <w:r w:rsidRPr="000E6563">
        <w:rPr>
          <w:rFonts w:ascii="Palatino Linotype" w:hAnsi="Palatino Linotype" w:cs="Tahoma"/>
          <w:bCs/>
          <w:i/>
          <w:iCs/>
        </w:rPr>
        <w:t>La relación sucinta de los fundamentos y motivos que lo sustentan</w:t>
      </w:r>
    </w:p>
    <w:p w14:paraId="19291241" w14:textId="77777777" w:rsidR="00782D06" w:rsidRPr="000E6563" w:rsidRDefault="00782D06" w:rsidP="007831AC">
      <w:pPr>
        <w:pStyle w:val="Prrafodelista"/>
        <w:tabs>
          <w:tab w:val="left" w:pos="426"/>
        </w:tabs>
        <w:spacing w:before="240" w:after="240"/>
        <w:ind w:left="0" w:right="900"/>
        <w:jc w:val="both"/>
        <w:rPr>
          <w:rFonts w:ascii="Palatino Linotype" w:hAnsi="Palatino Linotype" w:cs="Tahoma"/>
          <w:bCs/>
          <w:i/>
          <w:iCs/>
        </w:rPr>
      </w:pPr>
    </w:p>
    <w:p w14:paraId="57AE0880"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Por cuanto hace a la redacción de las sentencias absolutorias y condenatorias, deberán atender lo establecido en los diversos 405 y 406 del Código Nacional Procesal de mérito, mismos que establecen lo siguiente:</w:t>
      </w:r>
    </w:p>
    <w:p w14:paraId="4A88FBE1"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w:t>
      </w:r>
      <w:r w:rsidRPr="000E6563">
        <w:rPr>
          <w:rFonts w:ascii="Palatino Linotype" w:hAnsi="Palatino Linotype" w:cs="Tahoma"/>
          <w:b/>
          <w:bCs/>
          <w:i/>
          <w:iCs/>
        </w:rPr>
        <w:t>Artículo 405. Sentencia absolutoria</w:t>
      </w:r>
      <w:r w:rsidRPr="000E6563">
        <w:rPr>
          <w:rFonts w:ascii="Palatino Linotype" w:hAnsi="Palatino Linotype" w:cs="Tahoma"/>
          <w:bCs/>
          <w:i/>
          <w:iCs/>
        </w:rPr>
        <w:t xml:space="preserve"> </w:t>
      </w:r>
    </w:p>
    <w:p w14:paraId="0433B75D"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En la sentencia absolutoria, el Tribunal de enjuiciamiento ordenará que se tome nota del levantamiento de las medidas cautelares, en todo índice o registro público y policial en el que figuren, y será ejecutable inmediatamente. </w:t>
      </w:r>
    </w:p>
    <w:p w14:paraId="4F0E2F58"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En su sentencia absolutoria el Tribunal de enjuiciamiento determinará la causa de exclusión del delito, para lo cual podrá tomar como referencia, en su caso, las causas de atipicidad, de justificación o inculpabilidad, bajo los rubros siguientes: </w:t>
      </w:r>
    </w:p>
    <w:p w14:paraId="6E3B2486"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w:t>
      </w:r>
      <w:r w:rsidRPr="000E6563">
        <w:rPr>
          <w:rFonts w:ascii="Palatino Linotype" w:hAnsi="Palatino Linotype" w:cs="Tahoma"/>
          <w:bCs/>
          <w:i/>
          <w:iCs/>
        </w:rPr>
        <w:t xml:space="preserve"> Son causas de atipicidad: la ausencia de voluntad o de conducta, la falta de alguno de los elementos del tipo penal, el consentimiento de la víctima que recaiga sobre algún bien jurídico disponible, el error de tipo vencible que recaiga sobre algún elemento del tipo penal que no admita, de acuerdo con el </w:t>
      </w:r>
      <w:r w:rsidRPr="000E6563">
        <w:rPr>
          <w:rFonts w:ascii="Palatino Linotype" w:hAnsi="Palatino Linotype" w:cs="Tahoma"/>
          <w:bCs/>
          <w:i/>
          <w:iCs/>
        </w:rPr>
        <w:lastRenderedPageBreak/>
        <w:t xml:space="preserve">catálogo de delitos susceptibles de configurarse de forma culposa previsto en la legislación penal aplicable, así como el error de tipo invencible; </w:t>
      </w:r>
    </w:p>
    <w:p w14:paraId="6DF5158C"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II.</w:t>
      </w:r>
      <w:r w:rsidRPr="000E6563">
        <w:rPr>
          <w:rFonts w:ascii="Palatino Linotype" w:hAnsi="Palatino Linotype" w:cs="Tahoma"/>
          <w:bCs/>
          <w:i/>
          <w:iCs/>
        </w:rPr>
        <w:t xml:space="preserve"> Son causas de justificación: el consentimiento presunto, la legítima defensa, el estado de necesidad justificante, el ejercicio de un derecho y el cumplimiento de un deber, o </w:t>
      </w:r>
    </w:p>
    <w:p w14:paraId="6E489936" w14:textId="77777777" w:rsidR="00782D06" w:rsidRPr="003263D0" w:rsidRDefault="00782D06" w:rsidP="003263D0">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
          <w:bCs/>
          <w:i/>
          <w:iCs/>
        </w:rPr>
        <w:t>III.</w:t>
      </w:r>
      <w:r w:rsidRPr="000E6563">
        <w:rPr>
          <w:rFonts w:ascii="Palatino Linotype" w:hAnsi="Palatino Linotype" w:cs="Tahoma"/>
          <w:bCs/>
          <w:i/>
          <w:iCs/>
        </w:rPr>
        <w:t xml:space="preserve"> Son causas de inculpabilidad: el error de prohibición invencible, el estado de necesidad </w:t>
      </w:r>
      <w:proofErr w:type="spellStart"/>
      <w:r w:rsidRPr="000E6563">
        <w:rPr>
          <w:rFonts w:ascii="Palatino Linotype" w:hAnsi="Palatino Linotype" w:cs="Tahoma"/>
          <w:bCs/>
          <w:i/>
          <w:iCs/>
        </w:rPr>
        <w:t>disculpante</w:t>
      </w:r>
      <w:proofErr w:type="spellEnd"/>
      <w:r w:rsidRPr="000E6563">
        <w:rPr>
          <w:rFonts w:ascii="Palatino Linotype" w:hAnsi="Palatino Linotype" w:cs="Tahoma"/>
          <w:bCs/>
          <w:i/>
          <w:iCs/>
        </w:rPr>
        <w:t xml:space="preserve">, la inimputabilidad, y la inexigibilidad de otra conducta. De ser el caso, el Tribunal de enjuiciamiento también podrá tomar como referencia que el error de prohibición vencible solamente atenúa la culpabilidad y con ello atenúa también la pena, dejando subsistente la presencia del dolo, igual como ocurre en los casos de exceso de legítima defensa e imputabilidad disminuida. </w:t>
      </w:r>
    </w:p>
    <w:p w14:paraId="722AA879" w14:textId="77777777" w:rsidR="00782D06" w:rsidRPr="000E6563" w:rsidRDefault="00782D06" w:rsidP="007831AC">
      <w:pPr>
        <w:pStyle w:val="Prrafodelista"/>
        <w:spacing w:before="240" w:after="240"/>
        <w:ind w:left="1134" w:right="900"/>
        <w:jc w:val="both"/>
        <w:rPr>
          <w:rFonts w:ascii="Palatino Linotype" w:hAnsi="Palatino Linotype" w:cs="Tahoma"/>
          <w:b/>
          <w:bCs/>
          <w:i/>
          <w:iCs/>
        </w:rPr>
      </w:pPr>
      <w:r w:rsidRPr="000E6563">
        <w:rPr>
          <w:rFonts w:ascii="Palatino Linotype" w:hAnsi="Palatino Linotype" w:cs="Tahoma"/>
          <w:b/>
          <w:bCs/>
          <w:i/>
          <w:iCs/>
        </w:rPr>
        <w:t xml:space="preserve">Artículo 406. Sentencia condenatoria </w:t>
      </w:r>
    </w:p>
    <w:p w14:paraId="698E0D89"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La sentencia condenatoria fijará las penas, o en su caso la medida de seguridad, y se pronunciará sobre la suspensión de las mismas y la eventual aplicación de alguna de las medidas alternativas a la privación o restricción de libertad previstas en la ley. </w:t>
      </w:r>
    </w:p>
    <w:p w14:paraId="09AA2A0C"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La sentencia que condenare a una pena privativa de la libertad, deberá expresar con toda precisión el día desde el cual empezará a contarse y fijará el tiempo de detención o prisión preventiva que deberá servir de base para su cumplimiento. </w:t>
      </w:r>
    </w:p>
    <w:p w14:paraId="601BC9B3"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La sentencia condenatoria dispondrá también el decomiso de los instrumentos o efectos del delito o su restitución, cuando fuere procedente. </w:t>
      </w:r>
    </w:p>
    <w:p w14:paraId="2515D2D6"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El Tribunal de enjuiciamiento condenará a la reparación del daño. </w:t>
      </w:r>
    </w:p>
    <w:p w14:paraId="51462A6B"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Cuando la prueba producida no permita establecer con certeza el monto de los daños y perjuicios, o de las indemnizaciones correspondientes, el Tribunal de enjuiciamiento podrá condenar genéricamente a reparar los daños y los perjuicios y ordenar que se liquiden en ejecución de sentencia por vía incidental, siempre que éstos se hayan demostrado, así como su deber de repararlos. </w:t>
      </w:r>
    </w:p>
    <w:p w14:paraId="0BD61A13"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lastRenderedPageBreak/>
        <w:t xml:space="preserve">El Tribunal de enjuiciamiento solamente dictará sentencia condenatoria cuando exista convicción de la culpabilidad del sentenciado, bajo el principio general de que la carga de la prueba para demostrar la culpabilidad corresponde a la parte acusadora, conforme lo establezca el tipo penal de que se trate. </w:t>
      </w:r>
    </w:p>
    <w:p w14:paraId="2FB2FE28"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Al dictar sentencia condenatoria se indicarán los márgenes de la punibilidad del delito y quedarán plenamente acreditados los elementos de la clasificación jurídica; es decir, el tipo penal que se atribuye, el grado de la ejecución del hecho, la forma de intervención y la naturaleza dolosa o culposa de la conducta, así como el grado de lesión o puesta en riesgo del bien jurídico. </w:t>
      </w:r>
    </w:p>
    <w:p w14:paraId="00CD014D"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 xml:space="preserve">La sentencia condenatoria hará referencia a los elementos objetivos, subjetivos y normativos del tipo penal correspondiente, precisando si el tipo penal se consumó o se realizó en grado de tentativa, así como la forma en que el sujeto activo haya intervenido para la realización del tipo, según se trate de alguna forma de autoría o de participación, y la naturaleza dolosa o culposa de la conducta típica. </w:t>
      </w:r>
    </w:p>
    <w:p w14:paraId="53B7A65C" w14:textId="77777777" w:rsidR="00782D06" w:rsidRPr="000E6563" w:rsidRDefault="00782D06" w:rsidP="007831AC">
      <w:pPr>
        <w:pStyle w:val="Prrafodelista"/>
        <w:spacing w:before="240" w:after="240"/>
        <w:ind w:left="1134" w:right="900"/>
        <w:jc w:val="both"/>
        <w:rPr>
          <w:rFonts w:ascii="Palatino Linotype" w:hAnsi="Palatino Linotype" w:cs="Tahoma"/>
          <w:bCs/>
          <w:i/>
          <w:iCs/>
        </w:rPr>
      </w:pPr>
      <w:r w:rsidRPr="000E6563">
        <w:rPr>
          <w:rFonts w:ascii="Palatino Linotype" w:hAnsi="Palatino Linotype" w:cs="Tahoma"/>
          <w:bCs/>
          <w:i/>
          <w:iCs/>
        </w:rPr>
        <w:t>En toda sentencia condenatoria se argumentará por qué el sentenciado no está favorecido por ninguna de las causas de la atipicidad, justificación o inculpabilidad; igualmente, se hará referencia a las agravantes o atenuantes que hayan concurrido y a la clase de concurso de delitos si fuera el caso.”</w:t>
      </w:r>
    </w:p>
    <w:p w14:paraId="47760AE3"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Establecido lo anterior, el Código Penal del Estado de México reconoce y enlista, dentro de su Título </w:t>
      </w:r>
      <w:r w:rsidRPr="000E6563">
        <w:rPr>
          <w:rFonts w:ascii="Palatino Linotype" w:eastAsiaTheme="minorEastAsia" w:hAnsi="Palatino Linotype" w:cs="Calibri"/>
          <w:color w:val="000000"/>
          <w:lang w:val="es-MX" w:eastAsia="es-ES"/>
        </w:rPr>
        <w:t>Sexto</w:t>
      </w:r>
      <w:r w:rsidRPr="000E6563">
        <w:rPr>
          <w:rFonts w:ascii="Palatino Linotype" w:hAnsi="Palatino Linotype" w:cs="Tahoma"/>
          <w:bCs/>
          <w:iCs/>
        </w:rPr>
        <w:t xml:space="preserve">, los </w:t>
      </w:r>
      <w:r w:rsidRPr="000E6563">
        <w:rPr>
          <w:rFonts w:ascii="Palatino Linotype" w:hAnsi="Palatino Linotype" w:cs="Tahoma"/>
          <w:b/>
          <w:bCs/>
          <w:iCs/>
        </w:rPr>
        <w:t>Delitos por Hechos de Corrupción</w:t>
      </w:r>
      <w:r w:rsidRPr="000E6563">
        <w:rPr>
          <w:rFonts w:ascii="Palatino Linotype" w:hAnsi="Palatino Linotype" w:cs="Tahoma"/>
          <w:bCs/>
          <w:iCs/>
        </w:rPr>
        <w:t xml:space="preserve"> que cometan </w:t>
      </w:r>
      <w:r w:rsidRPr="000E6563">
        <w:rPr>
          <w:rFonts w:ascii="Palatino Linotype" w:hAnsi="Palatino Linotype" w:cs="Tahoma"/>
          <w:b/>
          <w:bCs/>
          <w:iCs/>
        </w:rPr>
        <w:t>los servidores públicos</w:t>
      </w:r>
      <w:r w:rsidRPr="000E6563">
        <w:rPr>
          <w:rFonts w:ascii="Palatino Linotype" w:hAnsi="Palatino Linotype" w:cs="Tahoma"/>
          <w:bCs/>
          <w:iCs/>
        </w:rPr>
        <w:t xml:space="preserve"> o particulares que hagan un mal uso de sus facultades, potestades o atribuciones conferidas por el Estado.</w:t>
      </w:r>
    </w:p>
    <w:p w14:paraId="168C8840"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2853B44D" w14:textId="77777777" w:rsidR="00782D06" w:rsidRPr="000E6563" w:rsidRDefault="00782D06" w:rsidP="007831AC">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Al respecto, cabe referir que será reconocido como </w:t>
      </w:r>
      <w:r w:rsidRPr="000E6563">
        <w:rPr>
          <w:rFonts w:ascii="Palatino Linotype" w:hAnsi="Palatino Linotype" w:cs="Tahoma"/>
          <w:bCs/>
          <w:i/>
          <w:iCs/>
        </w:rPr>
        <w:t>servidor público</w:t>
      </w:r>
      <w:r w:rsidRPr="000E6563">
        <w:rPr>
          <w:rFonts w:ascii="Palatino Linotype" w:hAnsi="Palatino Linotype" w:cs="Tahoma"/>
          <w:bCs/>
          <w:iCs/>
        </w:rPr>
        <w:t xml:space="preserve"> a toda persona que desempeñe un empleo, cargo o comisión en alguno de los poderes del Estado, órganos constitucionales autónomos, en los municipios y organismos auxiliares, así como los </w:t>
      </w:r>
      <w:r w:rsidRPr="000E6563">
        <w:rPr>
          <w:rFonts w:ascii="Palatino Linotype" w:hAnsi="Palatino Linotype" w:cs="Tahoma"/>
          <w:bCs/>
          <w:iCs/>
        </w:rPr>
        <w:lastRenderedPageBreak/>
        <w:t>titulares o quienes hagan sus veces en empresas de participación estatal o municipal, sociedades o asociaciones asimiladas a éstas y en los fideicomisos públicos</w:t>
      </w:r>
      <w:r w:rsidRPr="000E6563">
        <w:rPr>
          <w:rStyle w:val="Refdenotaalpie"/>
          <w:rFonts w:ascii="Palatino Linotype" w:hAnsi="Palatino Linotype" w:cs="Tahoma"/>
          <w:bCs/>
          <w:iCs/>
        </w:rPr>
        <w:footnoteReference w:id="33"/>
      </w:r>
      <w:r w:rsidRPr="000E6563">
        <w:rPr>
          <w:rFonts w:ascii="Palatino Linotype" w:hAnsi="Palatino Linotype" w:cs="Tahoma"/>
          <w:bCs/>
          <w:iCs/>
        </w:rPr>
        <w:t xml:space="preserve">. </w:t>
      </w:r>
    </w:p>
    <w:p w14:paraId="2E38B887" w14:textId="77777777" w:rsidR="007831AC" w:rsidRPr="000E6563" w:rsidRDefault="007831AC" w:rsidP="007831AC">
      <w:pPr>
        <w:pStyle w:val="Prrafodelista"/>
        <w:spacing w:line="360" w:lineRule="auto"/>
        <w:ind w:left="0"/>
        <w:jc w:val="both"/>
        <w:rPr>
          <w:rFonts w:ascii="Palatino Linotype" w:hAnsi="Palatino Linotype" w:cs="Tahoma"/>
          <w:bCs/>
          <w:iCs/>
        </w:rPr>
      </w:pPr>
    </w:p>
    <w:p w14:paraId="510BE29E"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Dicho lo anterior, los artículos del 331 al 353 tipifican y reconocen los </w:t>
      </w:r>
      <w:r w:rsidRPr="000E6563">
        <w:rPr>
          <w:rFonts w:ascii="Palatino Linotype" w:hAnsi="Palatino Linotype" w:cs="Tahoma"/>
          <w:b/>
          <w:bCs/>
          <w:iCs/>
        </w:rPr>
        <w:t>delitos por hechos de corrupción</w:t>
      </w:r>
      <w:r w:rsidRPr="000E6563">
        <w:rPr>
          <w:rFonts w:ascii="Palatino Linotype" w:hAnsi="Palatino Linotype" w:cs="Tahoma"/>
          <w:bCs/>
          <w:iCs/>
        </w:rPr>
        <w:t xml:space="preserve"> que pueden </w:t>
      </w:r>
      <w:r w:rsidRPr="000E6563">
        <w:rPr>
          <w:rFonts w:ascii="Palatino Linotype" w:eastAsiaTheme="minorEastAsia" w:hAnsi="Palatino Linotype" w:cs="Calibri"/>
          <w:color w:val="000000"/>
          <w:lang w:val="es-MX" w:eastAsia="es-ES"/>
        </w:rPr>
        <w:t>cometer</w:t>
      </w:r>
      <w:r w:rsidRPr="000E6563">
        <w:rPr>
          <w:rFonts w:ascii="Palatino Linotype" w:hAnsi="Palatino Linotype" w:cs="Tahoma"/>
          <w:bCs/>
          <w:iCs/>
        </w:rPr>
        <w:t xml:space="preserve"> los servidores públicos del Estado de México, a saber:</w:t>
      </w:r>
    </w:p>
    <w:p w14:paraId="50019D7E"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Incumplimiento, ejercicio indebido y abandono de funciones públicas;</w:t>
      </w:r>
    </w:p>
    <w:p w14:paraId="6903B94C"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Coalición;</w:t>
      </w:r>
    </w:p>
    <w:p w14:paraId="4EE8803C"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Abuso de autoridad;</w:t>
      </w:r>
    </w:p>
    <w:p w14:paraId="488C5FA7"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Uso ilícito de atribuciones y facultades;</w:t>
      </w:r>
    </w:p>
    <w:p w14:paraId="4C3E6C0C"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Concusión;</w:t>
      </w:r>
    </w:p>
    <w:p w14:paraId="11C3F529"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Intimidación;</w:t>
      </w:r>
    </w:p>
    <w:p w14:paraId="25A0CF7B"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Ejercicio abusivo de funciones;</w:t>
      </w:r>
    </w:p>
    <w:p w14:paraId="25447442"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Tráfico de influencia;</w:t>
      </w:r>
    </w:p>
    <w:p w14:paraId="4E2CC1E5"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Cohecho;</w:t>
      </w:r>
    </w:p>
    <w:p w14:paraId="261757B1"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Peculado;</w:t>
      </w:r>
    </w:p>
    <w:p w14:paraId="688BF18C" w14:textId="77777777" w:rsidR="00782D06" w:rsidRPr="000E6563" w:rsidRDefault="00782D06" w:rsidP="00782D06">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Enriquecimiento ilícito; y</w:t>
      </w:r>
    </w:p>
    <w:p w14:paraId="5BBE764D" w14:textId="77777777" w:rsidR="00782D06" w:rsidRPr="000E6563" w:rsidRDefault="00782D06" w:rsidP="007831AC">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Delitos cometidos por servidores públicos de la procuración y administración de justicia.</w:t>
      </w:r>
    </w:p>
    <w:p w14:paraId="34CD5E23" w14:textId="77777777" w:rsidR="007831AC" w:rsidRPr="000E6563" w:rsidRDefault="007831AC" w:rsidP="007831AC">
      <w:pPr>
        <w:pStyle w:val="Prrafodelista"/>
        <w:tabs>
          <w:tab w:val="left" w:pos="426"/>
        </w:tabs>
        <w:spacing w:before="240" w:after="240" w:line="360" w:lineRule="auto"/>
        <w:ind w:left="1134" w:right="51"/>
        <w:contextualSpacing/>
        <w:jc w:val="both"/>
        <w:rPr>
          <w:rFonts w:ascii="Palatino Linotype" w:hAnsi="Palatino Linotype" w:cs="Tahoma"/>
          <w:bCs/>
          <w:iCs/>
        </w:rPr>
      </w:pPr>
    </w:p>
    <w:p w14:paraId="45A12959" w14:textId="77777777" w:rsidR="00782D06" w:rsidRPr="000E6563" w:rsidRDefault="00782D06" w:rsidP="00082D61">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Como puede advertirse, los </w:t>
      </w:r>
      <w:r w:rsidRPr="000E6563">
        <w:rPr>
          <w:rFonts w:ascii="Palatino Linotype" w:hAnsi="Palatino Linotype" w:cs="Tahoma"/>
          <w:b/>
          <w:bCs/>
          <w:iCs/>
        </w:rPr>
        <w:t>delitos por hechos de corrupción</w:t>
      </w:r>
      <w:r w:rsidRPr="000E6563">
        <w:rPr>
          <w:rFonts w:ascii="Palatino Linotype" w:hAnsi="Palatino Linotype" w:cs="Tahoma"/>
          <w:bCs/>
          <w:iCs/>
        </w:rPr>
        <w:t xml:space="preserve"> se relacionan de forma intrínseca con las </w:t>
      </w:r>
      <w:r w:rsidRPr="000E6563">
        <w:rPr>
          <w:rFonts w:ascii="Palatino Linotype" w:hAnsi="Palatino Linotype" w:cs="Tahoma"/>
          <w:b/>
          <w:bCs/>
          <w:iCs/>
        </w:rPr>
        <w:t>faltas administrativas graves</w:t>
      </w:r>
      <w:r w:rsidRPr="000E6563">
        <w:rPr>
          <w:rFonts w:ascii="Palatino Linotype" w:hAnsi="Palatino Linotype" w:cs="Tahoma"/>
          <w:bCs/>
          <w:iCs/>
        </w:rPr>
        <w:t xml:space="preserve"> establecidas en la Ley de Responsabilidades Administrativas de los Servidores Públicos del Estado de México y Municipios; por lo tanto, resultaría de interés público que se diera a conocer el nombre del o los servidores públicos </w:t>
      </w:r>
      <w:r w:rsidRPr="000E6563">
        <w:rPr>
          <w:rFonts w:ascii="Palatino Linotype" w:hAnsi="Palatino Linotype" w:cs="Tahoma"/>
          <w:bCs/>
          <w:iCs/>
        </w:rPr>
        <w:lastRenderedPageBreak/>
        <w:t>quienes estuvieran invol</w:t>
      </w:r>
      <w:r w:rsidR="007831AC" w:rsidRPr="000E6563">
        <w:rPr>
          <w:rFonts w:ascii="Palatino Linotype" w:hAnsi="Palatino Linotype" w:cs="Tahoma"/>
          <w:bCs/>
          <w:iCs/>
        </w:rPr>
        <w:t xml:space="preserve">ucrados en este tipo de delitos y el estado procesal en que se encuentran, ya que toda vez como se demostró en párrafos anterior el  Ayuntamiento de Villa de Allende al existir la posibilidad de promover denuncias ante la </w:t>
      </w:r>
      <w:r w:rsidR="00082D61" w:rsidRPr="000E6563">
        <w:rPr>
          <w:rFonts w:ascii="Palatino Linotype" w:hAnsi="Palatino Linotype" w:cs="Tahoma"/>
          <w:bCs/>
          <w:iCs/>
        </w:rPr>
        <w:t>Fiscalía</w:t>
      </w:r>
      <w:r w:rsidR="007831AC" w:rsidRPr="000E6563">
        <w:rPr>
          <w:rFonts w:ascii="Palatino Linotype" w:hAnsi="Palatino Linotype" w:cs="Tahoma"/>
          <w:bCs/>
          <w:iCs/>
        </w:rPr>
        <w:t xml:space="preserve"> General de Justicia del Estado de México, forma parte del procedimiento </w:t>
      </w:r>
      <w:r w:rsidR="00082D61" w:rsidRPr="000E6563">
        <w:rPr>
          <w:rFonts w:ascii="Palatino Linotype" w:hAnsi="Palatino Linotype" w:cs="Tahoma"/>
          <w:bCs/>
          <w:iCs/>
        </w:rPr>
        <w:t xml:space="preserve">penal llevado en forma juicio, situación por la cual se tiene la información sobre el nombre de los servidores públicos y el estado procesal que guarden los posibles expedientes. </w:t>
      </w:r>
    </w:p>
    <w:p w14:paraId="52BC23DB" w14:textId="77777777" w:rsidR="00082D61" w:rsidRPr="000E6563" w:rsidRDefault="00082D61" w:rsidP="00082D61">
      <w:pPr>
        <w:pStyle w:val="Prrafodelista"/>
        <w:tabs>
          <w:tab w:val="left" w:pos="426"/>
        </w:tabs>
        <w:spacing w:before="240" w:after="240"/>
        <w:ind w:left="1134" w:right="900"/>
        <w:contextualSpacing/>
        <w:jc w:val="both"/>
        <w:rPr>
          <w:rFonts w:ascii="Palatino Linotype" w:hAnsi="Palatino Linotype" w:cs="Tahoma"/>
          <w:bCs/>
          <w:i/>
          <w:iCs/>
        </w:rPr>
      </w:pPr>
    </w:p>
    <w:p w14:paraId="16B87150" w14:textId="77777777" w:rsidR="00782D06" w:rsidRPr="003263D0" w:rsidRDefault="00782D06" w:rsidP="00082D61">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Así las cosas</w:t>
      </w:r>
      <w:r w:rsidR="003263D0">
        <w:rPr>
          <w:rFonts w:ascii="Palatino Linotype" w:hAnsi="Palatino Linotype" w:cs="Tahoma"/>
          <w:bCs/>
          <w:iCs/>
        </w:rPr>
        <w:t xml:space="preserve">, podemos concluir que si las denuncias </w:t>
      </w:r>
      <w:r w:rsidRPr="000E6563">
        <w:rPr>
          <w:rFonts w:ascii="Palatino Linotype" w:hAnsi="Palatino Linotype" w:cs="Tahoma"/>
          <w:bCs/>
          <w:iCs/>
        </w:rPr>
        <w:t>fue</w:t>
      </w:r>
      <w:r w:rsidR="003263D0">
        <w:rPr>
          <w:rFonts w:ascii="Palatino Linotype" w:hAnsi="Palatino Linotype" w:cs="Tahoma"/>
          <w:bCs/>
          <w:iCs/>
        </w:rPr>
        <w:t>ron</w:t>
      </w:r>
      <w:r w:rsidRPr="000E6563">
        <w:rPr>
          <w:rFonts w:ascii="Palatino Linotype" w:hAnsi="Palatino Linotype" w:cs="Tahoma"/>
          <w:bCs/>
          <w:iCs/>
        </w:rPr>
        <w:t xml:space="preserve"> promovida</w:t>
      </w:r>
      <w:r w:rsidR="003263D0">
        <w:rPr>
          <w:rFonts w:ascii="Palatino Linotype" w:hAnsi="Palatino Linotype" w:cs="Tahoma"/>
          <w:bCs/>
          <w:iCs/>
        </w:rPr>
        <w:t>s</w:t>
      </w:r>
      <w:r w:rsidRPr="000E6563">
        <w:rPr>
          <w:rFonts w:ascii="Palatino Linotype" w:hAnsi="Palatino Linotype" w:cs="Tahoma"/>
          <w:bCs/>
          <w:iCs/>
        </w:rPr>
        <w:t xml:space="preserve"> por el Ayuntamiento de </w:t>
      </w:r>
      <w:r w:rsidR="00082D61" w:rsidRPr="000E6563">
        <w:rPr>
          <w:rFonts w:ascii="Palatino Linotype" w:hAnsi="Palatino Linotype" w:cs="Tahoma"/>
          <w:bCs/>
          <w:iCs/>
        </w:rPr>
        <w:t>Villa de Allende por medio del Sindicatura Municipal</w:t>
      </w:r>
      <w:r w:rsidRPr="000E6563">
        <w:rPr>
          <w:rFonts w:ascii="Palatino Linotype" w:hAnsi="Palatino Linotype" w:cs="Tahoma"/>
          <w:bCs/>
          <w:iCs/>
        </w:rPr>
        <w:t xml:space="preserve">, o alguno de sus servidores públicos en ejercicio de sus funciones, el </w:t>
      </w:r>
      <w:r w:rsidRPr="000E6563">
        <w:rPr>
          <w:rFonts w:ascii="Palatino Linotype" w:hAnsi="Palatino Linotype" w:cs="Tahoma"/>
          <w:b/>
          <w:iCs/>
        </w:rPr>
        <w:t>SUJETO OBLIGADO</w:t>
      </w:r>
      <w:r w:rsidRPr="000E6563">
        <w:rPr>
          <w:rFonts w:ascii="Palatino Linotype" w:hAnsi="Palatino Linotype" w:cs="Tahoma"/>
          <w:bCs/>
          <w:iCs/>
        </w:rPr>
        <w:t xml:space="preserve"> debe poseerla </w:t>
      </w:r>
      <w:r w:rsidR="00082D61" w:rsidRPr="000E6563">
        <w:rPr>
          <w:rFonts w:ascii="Palatino Linotype" w:hAnsi="Palatino Linotype" w:cs="Tahoma"/>
          <w:bCs/>
          <w:iCs/>
        </w:rPr>
        <w:t>y administrarla en sus archivos la información solicita</w:t>
      </w:r>
      <w:r w:rsidR="003263D0">
        <w:rPr>
          <w:rFonts w:ascii="Palatino Linotype" w:hAnsi="Palatino Linotype" w:cs="Tahoma"/>
          <w:bCs/>
          <w:iCs/>
        </w:rPr>
        <w:t>da</w:t>
      </w:r>
      <w:r w:rsidR="00082D61" w:rsidRPr="000E6563">
        <w:rPr>
          <w:rFonts w:ascii="Palatino Linotype" w:hAnsi="Palatino Linotype" w:cs="Tahoma"/>
          <w:bCs/>
          <w:iCs/>
        </w:rPr>
        <w:t xml:space="preserve"> por el </w:t>
      </w:r>
      <w:r w:rsidR="00082D61" w:rsidRPr="000E6563">
        <w:rPr>
          <w:rFonts w:ascii="Palatino Linotype" w:hAnsi="Palatino Linotype" w:cs="Tahoma"/>
          <w:b/>
          <w:bCs/>
          <w:iCs/>
        </w:rPr>
        <w:t xml:space="preserve">RECURRENTE. </w:t>
      </w:r>
    </w:p>
    <w:p w14:paraId="3CDFBAFE" w14:textId="77777777" w:rsidR="003263D0" w:rsidRPr="000E6563" w:rsidRDefault="003263D0" w:rsidP="003263D0">
      <w:pPr>
        <w:pStyle w:val="Prrafodelista"/>
        <w:spacing w:line="360" w:lineRule="auto"/>
        <w:ind w:left="0"/>
        <w:jc w:val="both"/>
        <w:rPr>
          <w:rFonts w:ascii="Palatino Linotype" w:hAnsi="Palatino Linotype" w:cs="Tahoma"/>
          <w:bCs/>
          <w:iCs/>
        </w:rPr>
      </w:pPr>
    </w:p>
    <w:p w14:paraId="6E156D33" w14:textId="77777777" w:rsidR="00782D06" w:rsidRPr="000E6563" w:rsidRDefault="00782D06" w:rsidP="00082D61">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Por lo anterior, el </w:t>
      </w:r>
      <w:r w:rsidRPr="000E6563">
        <w:rPr>
          <w:rFonts w:ascii="Palatino Linotype" w:hAnsi="Palatino Linotype" w:cs="Tahoma"/>
          <w:b/>
          <w:iCs/>
        </w:rPr>
        <w:t>SUJETO OBLIGADO</w:t>
      </w:r>
      <w:r w:rsidRPr="000E6563">
        <w:rPr>
          <w:rFonts w:ascii="Palatino Linotype" w:hAnsi="Palatino Linotype" w:cs="Tahoma"/>
          <w:bCs/>
          <w:iCs/>
        </w:rPr>
        <w:t xml:space="preserve"> deberá realizar una nueva búsqueda en sus archivos, donde no podrá </w:t>
      </w:r>
      <w:r w:rsidRPr="000E6563">
        <w:rPr>
          <w:rFonts w:ascii="Palatino Linotype" w:eastAsiaTheme="minorEastAsia" w:hAnsi="Palatino Linotype" w:cs="Calibri"/>
          <w:color w:val="000000"/>
          <w:lang w:val="es-MX" w:eastAsia="es-ES"/>
        </w:rPr>
        <w:t>omitir</w:t>
      </w:r>
      <w:r w:rsidRPr="000E6563">
        <w:rPr>
          <w:rFonts w:ascii="Palatino Linotype" w:hAnsi="Palatino Linotype" w:cs="Tahoma"/>
          <w:bCs/>
          <w:iCs/>
        </w:rPr>
        <w:t xml:space="preserve"> a </w:t>
      </w:r>
      <w:r w:rsidR="00082D61" w:rsidRPr="000E6563">
        <w:rPr>
          <w:rFonts w:ascii="Palatino Linotype" w:hAnsi="Palatino Linotype" w:cs="Tahoma"/>
          <w:bCs/>
          <w:iCs/>
        </w:rPr>
        <w:t xml:space="preserve">la </w:t>
      </w:r>
      <w:r w:rsidR="00082D61" w:rsidRPr="000E6563">
        <w:rPr>
          <w:rFonts w:ascii="Palatino Linotype" w:hAnsi="Palatino Linotype" w:cs="Tahoma"/>
          <w:b/>
          <w:bCs/>
          <w:iCs/>
        </w:rPr>
        <w:t>Sindicatura Municipal</w:t>
      </w:r>
      <w:r w:rsidRPr="000E6563">
        <w:rPr>
          <w:rFonts w:ascii="Palatino Linotype" w:hAnsi="Palatino Linotype" w:cs="Tahoma"/>
          <w:bCs/>
          <w:iCs/>
        </w:rPr>
        <w:t xml:space="preserve">, a fin de entregar la información referente a </w:t>
      </w:r>
      <w:r w:rsidRPr="000E6563">
        <w:rPr>
          <w:rFonts w:ascii="Palatino Linotype" w:hAnsi="Palatino Linotype" w:cs="Tahoma"/>
          <w:b/>
          <w:bCs/>
          <w:iCs/>
        </w:rPr>
        <w:t xml:space="preserve">las denuncias interpuestas en contra </w:t>
      </w:r>
      <w:r w:rsidR="00082D61" w:rsidRPr="000E6563">
        <w:rPr>
          <w:rFonts w:ascii="Palatino Linotype" w:hAnsi="Palatino Linotype" w:cs="Tahoma"/>
          <w:b/>
          <w:bCs/>
          <w:iCs/>
        </w:rPr>
        <w:t>de servidores públicos</w:t>
      </w:r>
      <w:r w:rsidR="003263D0">
        <w:rPr>
          <w:rFonts w:ascii="Palatino Linotype" w:hAnsi="Palatino Linotype" w:cs="Tahoma"/>
          <w:bCs/>
          <w:iCs/>
        </w:rPr>
        <w:t xml:space="preserve"> en relación con los procedimientos penales</w:t>
      </w:r>
    </w:p>
    <w:p w14:paraId="470B2FF1" w14:textId="77777777" w:rsidR="00082D61" w:rsidRPr="000E6563" w:rsidRDefault="00082D61" w:rsidP="00082D61">
      <w:pPr>
        <w:pStyle w:val="Prrafodelista"/>
        <w:spacing w:line="360" w:lineRule="auto"/>
        <w:ind w:left="0"/>
        <w:jc w:val="both"/>
        <w:rPr>
          <w:rFonts w:ascii="Palatino Linotype" w:hAnsi="Palatino Linotype" w:cs="Tahoma"/>
          <w:bCs/>
          <w:iCs/>
        </w:rPr>
      </w:pPr>
    </w:p>
    <w:p w14:paraId="133B187B" w14:textId="77777777" w:rsidR="00782D06" w:rsidRPr="000E6563" w:rsidRDefault="00782D06"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Dicho lo anterior, por cuanto hace a la información que deba entregarse en versión pública, el </w:t>
      </w:r>
      <w:r w:rsidRPr="000E6563">
        <w:rPr>
          <w:rFonts w:ascii="Palatino Linotype" w:hAnsi="Palatino Linotype" w:cs="Tahoma"/>
          <w:b/>
          <w:bCs/>
          <w:iCs/>
        </w:rPr>
        <w:t>SUJETO OBLIGADO</w:t>
      </w:r>
      <w:r w:rsidRPr="000E6563">
        <w:rPr>
          <w:rFonts w:ascii="Palatino Linotype" w:hAnsi="Palatino Linotype" w:cs="Tahoma"/>
          <w:bCs/>
          <w:iCs/>
        </w:rPr>
        <w:t xml:space="preserve"> deberá atender las reflexiones expuestas en el Considerando </w:t>
      </w:r>
      <w:r w:rsidRPr="003263D0">
        <w:rPr>
          <w:rFonts w:ascii="Palatino Linotype" w:hAnsi="Palatino Linotype" w:cs="Tahoma"/>
          <w:b/>
          <w:bCs/>
          <w:iCs/>
        </w:rPr>
        <w:t>QUINTO</w:t>
      </w:r>
      <w:r w:rsidRPr="000E6563">
        <w:rPr>
          <w:rFonts w:ascii="Palatino Linotype" w:hAnsi="Palatino Linotype" w:cs="Tahoma"/>
          <w:bCs/>
          <w:iCs/>
        </w:rPr>
        <w:t xml:space="preserve"> de la presente </w:t>
      </w:r>
      <w:r w:rsidRPr="000E6563">
        <w:rPr>
          <w:rFonts w:ascii="Palatino Linotype" w:eastAsiaTheme="minorEastAsia" w:hAnsi="Palatino Linotype" w:cs="Calibri"/>
          <w:color w:val="000000"/>
          <w:lang w:val="es-MX" w:eastAsia="es-ES"/>
        </w:rPr>
        <w:t>resolución</w:t>
      </w:r>
      <w:r w:rsidRPr="000E6563">
        <w:rPr>
          <w:rFonts w:ascii="Palatino Linotype" w:hAnsi="Palatino Linotype" w:cs="Tahoma"/>
          <w:bCs/>
          <w:iCs/>
        </w:rPr>
        <w:t xml:space="preserve">. </w:t>
      </w:r>
    </w:p>
    <w:p w14:paraId="5D26D7AF" w14:textId="77777777" w:rsidR="00904DB1" w:rsidRPr="000E6563" w:rsidRDefault="00904DB1" w:rsidP="00904DB1">
      <w:pPr>
        <w:pStyle w:val="Prrafodelista"/>
        <w:rPr>
          <w:rFonts w:ascii="Palatino Linotype" w:hAnsi="Palatino Linotype" w:cs="Tahoma"/>
          <w:bCs/>
          <w:iCs/>
        </w:rPr>
      </w:pPr>
    </w:p>
    <w:p w14:paraId="362D4CD6" w14:textId="77777777" w:rsidR="00904DB1" w:rsidRPr="000E6563" w:rsidRDefault="00904DB1"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Seguidamente se debe de mencionar que </w:t>
      </w:r>
      <w:r w:rsidR="003263D0">
        <w:rPr>
          <w:rFonts w:ascii="Palatino Linotype" w:hAnsi="Palatino Linotype" w:cs="Tahoma"/>
          <w:bCs/>
          <w:iCs/>
        </w:rPr>
        <w:t xml:space="preserve">al </w:t>
      </w:r>
      <w:r w:rsidRPr="000E6563">
        <w:rPr>
          <w:rFonts w:ascii="Palatino Linotype" w:hAnsi="Palatino Linotype" w:cs="Tahoma"/>
          <w:bCs/>
          <w:iCs/>
        </w:rPr>
        <w:t>dar a conocer el estatus de las denuncias y el nombre de los servidores públicos que tengan relación con procedimientos penales, se proporcionara</w:t>
      </w:r>
      <w:r w:rsidR="003263D0">
        <w:rPr>
          <w:rFonts w:ascii="Palatino Linotype" w:hAnsi="Palatino Linotype" w:cs="Tahoma"/>
          <w:bCs/>
          <w:iCs/>
        </w:rPr>
        <w:t xml:space="preserve"> el número de dichas denuncias, siendo esta la información estadística solicita por el </w:t>
      </w:r>
      <w:r w:rsidR="003263D0">
        <w:rPr>
          <w:rFonts w:ascii="Palatino Linotype" w:hAnsi="Palatino Linotype" w:cs="Tahoma"/>
          <w:b/>
          <w:bCs/>
          <w:iCs/>
        </w:rPr>
        <w:t xml:space="preserve">RECURRENTE. </w:t>
      </w:r>
    </w:p>
    <w:p w14:paraId="02E975AD" w14:textId="77777777" w:rsidR="00904DB1" w:rsidRPr="000E6563" w:rsidRDefault="00904DB1" w:rsidP="00904DB1">
      <w:pPr>
        <w:pStyle w:val="Prrafodelista"/>
        <w:rPr>
          <w:rFonts w:ascii="Palatino Linotype" w:hAnsi="Palatino Linotype" w:cs="Tahoma"/>
          <w:bCs/>
          <w:iCs/>
        </w:rPr>
      </w:pPr>
    </w:p>
    <w:p w14:paraId="51542FB5" w14:textId="77777777" w:rsidR="00904DB1" w:rsidRPr="000E6563" w:rsidRDefault="00904DB1" w:rsidP="00782D06">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lastRenderedPageBreak/>
        <w:t xml:space="preserve">Por otro lado de ser el caso que del periodo del once de enero de dos mil veintitrés al once de enero de dos mil veinticuatro, no se hubiera generado, poseído o administrado información relacionada con denuncias, bastará con el </w:t>
      </w:r>
      <w:r w:rsidRPr="000E6563">
        <w:rPr>
          <w:rFonts w:ascii="Palatino Linotype" w:hAnsi="Palatino Linotype" w:cs="Tahoma"/>
          <w:b/>
          <w:bCs/>
          <w:iCs/>
        </w:rPr>
        <w:t xml:space="preserve">SUJETO OBLIGADO </w:t>
      </w:r>
      <w:r w:rsidRPr="000E6563">
        <w:rPr>
          <w:rFonts w:ascii="Palatino Linotype" w:hAnsi="Palatino Linotype" w:cs="Tahoma"/>
          <w:bCs/>
          <w:iCs/>
        </w:rPr>
        <w:t xml:space="preserve">lo haga del conocimiento del </w:t>
      </w:r>
      <w:r w:rsidRPr="000E6563">
        <w:rPr>
          <w:rFonts w:ascii="Palatino Linotype" w:hAnsi="Palatino Linotype" w:cs="Tahoma"/>
          <w:b/>
          <w:bCs/>
          <w:iCs/>
        </w:rPr>
        <w:t xml:space="preserve">RECURRENTE </w:t>
      </w:r>
      <w:r w:rsidRPr="000E6563">
        <w:rPr>
          <w:rFonts w:ascii="Palatino Linotype" w:hAnsi="Palatino Linotype" w:cs="Tahoma"/>
          <w:bCs/>
          <w:iCs/>
        </w:rPr>
        <w:t xml:space="preserve">de conformidad con el artículo 19 párrafo segundo de la Ley de Local de la Materia. </w:t>
      </w:r>
    </w:p>
    <w:p w14:paraId="25B725FF" w14:textId="77777777" w:rsidR="00980795" w:rsidRPr="003263D0" w:rsidRDefault="00980795" w:rsidP="003263D0">
      <w:pPr>
        <w:rPr>
          <w:rFonts w:ascii="Palatino Linotype" w:eastAsiaTheme="minorEastAsia" w:hAnsi="Palatino Linotype" w:cs="Calibri"/>
          <w:color w:val="000000"/>
          <w:lang w:val="es-ES_tradnl" w:eastAsia="es-ES"/>
        </w:rPr>
      </w:pPr>
    </w:p>
    <w:p w14:paraId="7E39800C" w14:textId="77777777" w:rsidR="00980795" w:rsidRPr="000E6563" w:rsidRDefault="00980795"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En ese línea, por lo que respecta al punto de “</w:t>
      </w:r>
      <w:r w:rsidRPr="000E6563">
        <w:rPr>
          <w:rFonts w:ascii="Palatino Linotype" w:eastAsiaTheme="minorEastAsia" w:hAnsi="Palatino Linotype" w:cs="Arial"/>
          <w:b/>
          <w:i/>
          <w:lang w:val="es-ES_tradnl"/>
        </w:rPr>
        <w:t>De los programas de subsidios, estímulos y apoyos, programas de transferencia, de servicios, de infraestructura social y de subsidio, las características que debe contener</w:t>
      </w:r>
      <w:r w:rsidRPr="000E6563">
        <w:rPr>
          <w:rFonts w:ascii="Palatino Linotype" w:eastAsiaTheme="minorEastAsia" w:hAnsi="Palatino Linotype" w:cs="Calibri"/>
          <w:color w:val="000000"/>
          <w:lang w:val="es-ES_tradnl" w:eastAsia="es-ES"/>
        </w:rPr>
        <w:t xml:space="preserve"> “, se debe de referir que el </w:t>
      </w:r>
      <w:r w:rsidRPr="000E6563">
        <w:rPr>
          <w:rFonts w:ascii="Palatino Linotype" w:eastAsiaTheme="minorEastAsia" w:hAnsi="Palatino Linotype" w:cs="Calibri"/>
          <w:b/>
          <w:color w:val="000000"/>
          <w:lang w:val="es-ES_tradnl" w:eastAsia="es-ES"/>
        </w:rPr>
        <w:t xml:space="preserve">SUJETO OBLIGADO </w:t>
      </w:r>
      <w:r w:rsidRPr="000E6563">
        <w:rPr>
          <w:rFonts w:ascii="Palatino Linotype" w:eastAsiaTheme="minorEastAsia" w:hAnsi="Palatino Linotype" w:cs="Calibri"/>
          <w:color w:val="000000"/>
          <w:lang w:val="es-ES_tradnl" w:eastAsia="es-ES"/>
        </w:rPr>
        <w:t xml:space="preserve">solo refiere respuesta de la Dirección de Seguridad Pública Municipal y de la Tesorería Municipal, sin embargo de las mismas no se observa que hubieran referido las características de las mismas. </w:t>
      </w:r>
    </w:p>
    <w:p w14:paraId="7EF25972" w14:textId="77777777" w:rsidR="00980795" w:rsidRPr="000E6563" w:rsidRDefault="00980795" w:rsidP="00980795">
      <w:pPr>
        <w:pStyle w:val="Prrafodelista"/>
        <w:rPr>
          <w:rFonts w:ascii="Palatino Linotype" w:eastAsiaTheme="minorEastAsia" w:hAnsi="Palatino Linotype" w:cs="Calibri"/>
          <w:color w:val="000000"/>
          <w:lang w:val="es-ES_tradnl" w:eastAsia="es-ES"/>
        </w:rPr>
      </w:pPr>
    </w:p>
    <w:p w14:paraId="325E6BD1" w14:textId="77777777" w:rsidR="00980795" w:rsidRPr="000E6563" w:rsidRDefault="00980795"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 xml:space="preserve">En ese sentido es importante mencionar como primer punto que le Ayuntamiento de Villa de Allende de conformidad con el artículo 32 del Bando Municipal, se integra por las siguientes áreas. </w:t>
      </w:r>
    </w:p>
    <w:p w14:paraId="6B5AFF13" w14:textId="77777777" w:rsidR="00B80FA1" w:rsidRPr="000E6563" w:rsidRDefault="00B80FA1" w:rsidP="00B80FA1">
      <w:pPr>
        <w:pStyle w:val="Prrafodelista"/>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noProof/>
          <w:color w:val="000000"/>
          <w:lang w:val="es-MX" w:eastAsia="es-MX"/>
        </w:rPr>
        <mc:AlternateContent>
          <mc:Choice Requires="wps">
            <w:drawing>
              <wp:anchor distT="0" distB="0" distL="114300" distR="114300" simplePos="0" relativeHeight="251659264" behindDoc="0" locked="0" layoutInCell="1" allowOverlap="1" wp14:anchorId="1149A2DC" wp14:editId="50F9810D">
                <wp:simplePos x="0" y="0"/>
                <wp:positionH relativeFrom="column">
                  <wp:posOffset>19258</wp:posOffset>
                </wp:positionH>
                <wp:positionV relativeFrom="paragraph">
                  <wp:posOffset>202637</wp:posOffset>
                </wp:positionV>
                <wp:extent cx="6162951" cy="1818229"/>
                <wp:effectExtent l="0" t="0" r="28575" b="29845"/>
                <wp:wrapNone/>
                <wp:docPr id="4" name="Conector recto 4"/>
                <wp:cNvGraphicFramePr/>
                <a:graphic xmlns:a="http://schemas.openxmlformats.org/drawingml/2006/main">
                  <a:graphicData uri="http://schemas.microsoft.com/office/word/2010/wordprocessingShape">
                    <wps:wsp>
                      <wps:cNvCnPr/>
                      <wps:spPr>
                        <a:xfrm>
                          <a:off x="0" y="0"/>
                          <a:ext cx="6162951" cy="181822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F38B23B"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95pt" to="486.7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" strokecolor="black [3200]" strokeweight="1.5pt">
                <v:stroke joinstyle="miter"/>
              </v:line>
            </w:pict>
          </mc:Fallback>
        </mc:AlternateContent>
      </w:r>
    </w:p>
    <w:p w14:paraId="1CF8670D" w14:textId="77777777" w:rsidR="00B80FA1" w:rsidRPr="000E6563" w:rsidRDefault="00B80FA1" w:rsidP="00B80FA1">
      <w:pPr>
        <w:pStyle w:val="Prrafodelista"/>
        <w:spacing w:line="360" w:lineRule="auto"/>
        <w:ind w:left="0"/>
        <w:jc w:val="center"/>
        <w:rPr>
          <w:rFonts w:ascii="Palatino Linotype" w:eastAsiaTheme="minorEastAsia" w:hAnsi="Palatino Linotype" w:cs="Calibri"/>
          <w:color w:val="000000"/>
          <w:lang w:val="es-ES_tradnl" w:eastAsia="es-ES"/>
        </w:rPr>
      </w:pPr>
    </w:p>
    <w:p w14:paraId="00962DFA" w14:textId="77777777" w:rsidR="00980795" w:rsidRPr="000E6563" w:rsidRDefault="00B80FA1" w:rsidP="00B80FA1">
      <w:pPr>
        <w:pStyle w:val="Prrafodelista"/>
        <w:jc w:val="center"/>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noProof/>
          <w:color w:val="000000"/>
          <w:lang w:val="es-MX" w:eastAsia="es-MX"/>
        </w:rPr>
        <w:lastRenderedPageBreak/>
        <w:drawing>
          <wp:inline distT="0" distB="0" distL="0" distR="0" wp14:anchorId="0ED8B33B" wp14:editId="2A609A4E">
            <wp:extent cx="2477912" cy="2214645"/>
            <wp:effectExtent l="152400" t="152400" r="360680" b="3575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6100" cy="2230901"/>
                    </a:xfrm>
                    <a:prstGeom prst="rect">
                      <a:avLst/>
                    </a:prstGeom>
                    <a:ln>
                      <a:noFill/>
                    </a:ln>
                    <a:effectLst>
                      <a:outerShdw blurRad="292100" dist="139700" dir="2700000" algn="tl" rotWithShape="0">
                        <a:srgbClr val="333333">
                          <a:alpha val="65000"/>
                        </a:srgbClr>
                      </a:outerShdw>
                    </a:effectLst>
                  </pic:spPr>
                </pic:pic>
              </a:graphicData>
            </a:graphic>
          </wp:inline>
        </w:drawing>
      </w:r>
      <w:r w:rsidRPr="000E6563">
        <w:rPr>
          <w:noProof/>
        </w:rPr>
        <w:t xml:space="preserve"> </w:t>
      </w:r>
      <w:r w:rsidRPr="000E6563">
        <w:rPr>
          <w:rFonts w:ascii="Palatino Linotype" w:eastAsiaTheme="minorEastAsia" w:hAnsi="Palatino Linotype" w:cs="Calibri"/>
          <w:noProof/>
          <w:color w:val="000000"/>
          <w:lang w:val="es-MX" w:eastAsia="es-MX"/>
        </w:rPr>
        <w:drawing>
          <wp:inline distT="0" distB="0" distL="0" distR="0" wp14:anchorId="570C5AD5" wp14:editId="10057593">
            <wp:extent cx="2605776" cy="1954479"/>
            <wp:effectExtent l="152400" t="152400" r="366395" b="3702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8579" cy="1964082"/>
                    </a:xfrm>
                    <a:prstGeom prst="rect">
                      <a:avLst/>
                    </a:prstGeom>
                    <a:ln>
                      <a:noFill/>
                    </a:ln>
                    <a:effectLst>
                      <a:outerShdw blurRad="292100" dist="139700" dir="2700000" algn="tl" rotWithShape="0">
                        <a:srgbClr val="333333">
                          <a:alpha val="65000"/>
                        </a:srgbClr>
                      </a:outerShdw>
                    </a:effectLst>
                  </pic:spPr>
                </pic:pic>
              </a:graphicData>
            </a:graphic>
          </wp:inline>
        </w:drawing>
      </w:r>
    </w:p>
    <w:p w14:paraId="1C6E718A" w14:textId="77777777" w:rsidR="003B03C7" w:rsidRPr="000E6563" w:rsidRDefault="00B80FA1" w:rsidP="008B5096">
      <w:pPr>
        <w:pStyle w:val="Prrafodelista"/>
        <w:numPr>
          <w:ilvl w:val="0"/>
          <w:numId w:val="2"/>
        </w:numPr>
        <w:spacing w:line="360" w:lineRule="auto"/>
        <w:ind w:left="0" w:firstLine="0"/>
        <w:jc w:val="both"/>
        <w:rPr>
          <w:rFonts w:ascii="Palatino Linotype" w:eastAsiaTheme="minorEastAsia" w:hAnsi="Palatino Linotype" w:cs="Calibri"/>
          <w:color w:val="000000"/>
          <w:lang w:val="es-ES_tradnl" w:eastAsia="es-ES"/>
        </w:rPr>
      </w:pPr>
      <w:r w:rsidRPr="000E6563">
        <w:rPr>
          <w:rFonts w:ascii="Palatino Linotype" w:eastAsiaTheme="minorEastAsia" w:hAnsi="Palatino Linotype" w:cs="Calibri"/>
          <w:color w:val="000000"/>
          <w:lang w:val="es-ES_tradnl" w:eastAsia="es-ES"/>
        </w:rPr>
        <w:t>En ese sentido</w:t>
      </w:r>
      <w:r w:rsidR="003B03C7" w:rsidRPr="000E6563">
        <w:rPr>
          <w:rFonts w:ascii="Palatino Linotype" w:eastAsiaTheme="minorEastAsia" w:hAnsi="Palatino Linotype" w:cs="Calibri"/>
          <w:color w:val="000000"/>
          <w:lang w:val="es-ES_tradnl" w:eastAsia="es-ES"/>
        </w:rPr>
        <w:t xml:space="preserve">, se demuestra que el  Ayuntamiento de Villa de Allende se integra por 31 áreas, situación de la cual respecto de </w:t>
      </w:r>
      <w:r w:rsidR="003B03C7" w:rsidRPr="000E6563">
        <w:rPr>
          <w:rFonts w:ascii="Palatino Linotype" w:eastAsiaTheme="minorEastAsia" w:hAnsi="Palatino Linotype" w:cs="Calibri"/>
          <w:b/>
          <w:i/>
          <w:color w:val="000000"/>
          <w:lang w:val="es-ES_tradnl" w:eastAsia="es-ES"/>
        </w:rPr>
        <w:t>los programas de subsidios, estímulos y apoyos, programas de transferencia, de servicios, de infraestructura social y de subsidio</w:t>
      </w:r>
      <w:r w:rsidR="003B03C7" w:rsidRPr="000E6563">
        <w:rPr>
          <w:rFonts w:ascii="Palatino Linotype" w:eastAsiaTheme="minorEastAsia" w:hAnsi="Palatino Linotype" w:cs="Calibri"/>
          <w:color w:val="000000"/>
          <w:lang w:val="es-ES_tradnl" w:eastAsia="es-ES"/>
        </w:rPr>
        <w:t xml:space="preserve">, solo se pronuncian dos siendo la Dirección de Seguridad Pública Municipal y la Tesorería Municipal, situación por la cual hizo falta el pronunciamiento de veintinueve áreas. </w:t>
      </w:r>
    </w:p>
    <w:p w14:paraId="54068AEF" w14:textId="77777777" w:rsidR="003B03C7" w:rsidRPr="000E6563" w:rsidRDefault="003B03C7" w:rsidP="003B03C7">
      <w:pPr>
        <w:pStyle w:val="Prrafodelista"/>
        <w:spacing w:line="360" w:lineRule="auto"/>
        <w:ind w:left="0"/>
        <w:jc w:val="both"/>
        <w:rPr>
          <w:rFonts w:ascii="Palatino Linotype" w:eastAsiaTheme="minorEastAsia" w:hAnsi="Palatino Linotype" w:cs="Calibri"/>
          <w:color w:val="000000"/>
          <w:lang w:val="es-ES_tradnl" w:eastAsia="es-ES"/>
        </w:rPr>
      </w:pPr>
    </w:p>
    <w:p w14:paraId="1A0CC2F6" w14:textId="77777777" w:rsidR="003B03C7" w:rsidRPr="000E6563" w:rsidRDefault="003B03C7" w:rsidP="003B03C7">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hAnsi="Palatino Linotype"/>
        </w:rPr>
        <w:lastRenderedPageBreak/>
        <w:t xml:space="preserve">En esta tesitura, </w:t>
      </w:r>
      <w:r w:rsidRPr="000E6563">
        <w:rPr>
          <w:rFonts w:ascii="Palatino Linotype" w:eastAsia="Palatino Linotype" w:hAnsi="Palatino Linotype" w:cs="Palatino Linotype"/>
        </w:rPr>
        <w:t xml:space="preserve">conviene mencionar que toda la información referente a programas de subsidios, estímulos y apoyos, constituye una obligación de transparencia común, de conformidad con el artículo 92, fracción XIV de la Ley de Transparencia y Acceso a la Información Pública del Estado de México y Municipios, mismo que se inserta para mayor referencia: </w:t>
      </w:r>
    </w:p>
    <w:p w14:paraId="76A02823" w14:textId="77777777" w:rsidR="003B03C7" w:rsidRPr="000E6563" w:rsidRDefault="003B03C7" w:rsidP="003B03C7">
      <w:pPr>
        <w:spacing w:before="120" w:after="120"/>
        <w:ind w:left="1134" w:right="902"/>
        <w:jc w:val="both"/>
        <w:rPr>
          <w:rFonts w:ascii="Palatino Linotype" w:eastAsia="Palatino Linotype" w:hAnsi="Palatino Linotype" w:cs="Palatino Linotype"/>
          <w:i/>
          <w:sz w:val="22"/>
          <w:szCs w:val="22"/>
        </w:rPr>
      </w:pPr>
      <w:r w:rsidRPr="000E6563">
        <w:rPr>
          <w:rFonts w:ascii="Palatino Linotype" w:hAnsi="Palatino Linotype"/>
          <w:sz w:val="22"/>
          <w:szCs w:val="22"/>
        </w:rPr>
        <w:t xml:space="preserve"> </w:t>
      </w:r>
      <w:r w:rsidRPr="000E6563">
        <w:rPr>
          <w:rFonts w:ascii="Palatino Linotype" w:eastAsia="Palatino Linotype" w:hAnsi="Palatino Linotype" w:cs="Palatino Linotype"/>
          <w:b/>
          <w:i/>
          <w:sz w:val="22"/>
          <w:szCs w:val="22"/>
        </w:rPr>
        <w:t>“Artículo 92</w:t>
      </w:r>
      <w:r w:rsidRPr="000E6563">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30BF92" w14:textId="77777777" w:rsidR="003B03C7" w:rsidRPr="000E6563" w:rsidRDefault="003B03C7" w:rsidP="003B03C7">
      <w:pPr>
        <w:spacing w:before="120" w:after="120"/>
        <w:ind w:left="1134" w:right="902"/>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b/>
          <w:i/>
          <w:sz w:val="22"/>
          <w:szCs w:val="22"/>
        </w:rPr>
        <w:t>XIV.</w:t>
      </w:r>
      <w:r w:rsidRPr="000E6563">
        <w:rPr>
          <w:rFonts w:ascii="Palatino Linotype" w:eastAsia="Palatino Linotype" w:hAnsi="Palatino Linotype" w:cs="Palatino Linotype"/>
          <w:i/>
          <w:sz w:val="22"/>
          <w:szCs w:val="22"/>
        </w:rPr>
        <w:t xml:space="preserve"> La </w:t>
      </w:r>
      <w:r w:rsidRPr="000E6563">
        <w:rPr>
          <w:rFonts w:ascii="Palatino Linotype" w:eastAsia="Palatino Linotype" w:hAnsi="Palatino Linotype" w:cs="Palatino Linotype"/>
          <w:b/>
          <w:bCs/>
          <w:i/>
          <w:sz w:val="22"/>
          <w:szCs w:val="22"/>
        </w:rPr>
        <w:t>información de los programas de subsidios, estímulos y apoyos</w:t>
      </w:r>
      <w:r w:rsidRPr="000E6563">
        <w:rPr>
          <w:rFonts w:ascii="Palatino Linotype" w:eastAsia="Palatino Linotype" w:hAnsi="Palatino Linotype" w:cs="Palatino Linotype"/>
          <w:i/>
          <w:sz w:val="22"/>
          <w:szCs w:val="22"/>
        </w:rPr>
        <w:t>, en el que se deberá informar respecto de los programas de transferencia, de servicios, de infraestructura social y de subsidio, en los que se deberá contener lo siguiente:</w:t>
      </w:r>
    </w:p>
    <w:p w14:paraId="5E3243CA"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a</w:t>
      </w:r>
      <w:r w:rsidRPr="000E6563">
        <w:rPr>
          <w:rFonts w:ascii="Palatino Linotype" w:hAnsi="Palatino Linotype"/>
          <w:bCs/>
          <w:i/>
          <w:iCs/>
          <w:sz w:val="22"/>
          <w:szCs w:val="22"/>
        </w:rPr>
        <w:t>)</w:t>
      </w:r>
      <w:r w:rsidRPr="000E6563">
        <w:rPr>
          <w:rFonts w:ascii="Palatino Linotype" w:hAnsi="Palatino Linotype"/>
          <w:i/>
          <w:iCs/>
          <w:sz w:val="22"/>
          <w:szCs w:val="22"/>
        </w:rPr>
        <w:t xml:space="preserve"> Área; </w:t>
      </w:r>
    </w:p>
    <w:p w14:paraId="495F910C"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Cs/>
          <w:i/>
          <w:iCs/>
          <w:sz w:val="22"/>
          <w:szCs w:val="22"/>
        </w:rPr>
        <w:t>b) Denominación del programa</w:t>
      </w:r>
      <w:r w:rsidRPr="000E6563">
        <w:rPr>
          <w:rFonts w:ascii="Palatino Linotype" w:hAnsi="Palatino Linotype"/>
          <w:i/>
          <w:iCs/>
          <w:sz w:val="22"/>
          <w:szCs w:val="22"/>
        </w:rPr>
        <w:t xml:space="preserve">; </w:t>
      </w:r>
    </w:p>
    <w:p w14:paraId="724C4C14"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c)</w:t>
      </w:r>
      <w:r w:rsidRPr="000E6563">
        <w:rPr>
          <w:rFonts w:ascii="Palatino Linotype" w:hAnsi="Palatino Linotype"/>
          <w:i/>
          <w:iCs/>
          <w:sz w:val="22"/>
          <w:szCs w:val="22"/>
        </w:rPr>
        <w:t xml:space="preserve"> Periodo de vigencia;</w:t>
      </w:r>
    </w:p>
    <w:p w14:paraId="740F897B"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d)</w:t>
      </w:r>
      <w:r w:rsidRPr="000E6563">
        <w:rPr>
          <w:rFonts w:ascii="Palatino Linotype" w:hAnsi="Palatino Linotype"/>
          <w:i/>
          <w:iCs/>
          <w:sz w:val="22"/>
          <w:szCs w:val="22"/>
        </w:rPr>
        <w:t xml:space="preserve"> Diseño, objetivos y alcances; </w:t>
      </w:r>
    </w:p>
    <w:p w14:paraId="131A3B62"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e</w:t>
      </w:r>
      <w:r w:rsidRPr="000E6563">
        <w:rPr>
          <w:rFonts w:ascii="Palatino Linotype" w:hAnsi="Palatino Linotype"/>
          <w:i/>
          <w:iCs/>
          <w:sz w:val="22"/>
          <w:szCs w:val="22"/>
        </w:rPr>
        <w:t xml:space="preserve">) Metas físicas; </w:t>
      </w:r>
    </w:p>
    <w:p w14:paraId="7064D047"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f)</w:t>
      </w:r>
      <w:r w:rsidRPr="000E6563">
        <w:rPr>
          <w:rFonts w:ascii="Palatino Linotype" w:hAnsi="Palatino Linotype"/>
          <w:i/>
          <w:iCs/>
          <w:sz w:val="22"/>
          <w:szCs w:val="22"/>
        </w:rPr>
        <w:t xml:space="preserve"> Población beneficiada estimada; </w:t>
      </w:r>
    </w:p>
    <w:p w14:paraId="66971E0A"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g)</w:t>
      </w:r>
      <w:r w:rsidRPr="000E6563">
        <w:rPr>
          <w:rFonts w:ascii="Palatino Linotype" w:hAnsi="Palatino Linotype"/>
          <w:i/>
          <w:iCs/>
          <w:sz w:val="22"/>
          <w:szCs w:val="22"/>
        </w:rPr>
        <w:t xml:space="preserve"> Monto aprobado, modificado y ejercido, así como los calendarios de su programación presupuestal; </w:t>
      </w:r>
    </w:p>
    <w:p w14:paraId="4E68555A"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h)</w:t>
      </w:r>
      <w:r w:rsidRPr="000E6563">
        <w:rPr>
          <w:rFonts w:ascii="Palatino Linotype" w:hAnsi="Palatino Linotype"/>
          <w:i/>
          <w:iCs/>
          <w:sz w:val="22"/>
          <w:szCs w:val="22"/>
        </w:rPr>
        <w:t xml:space="preserve"> Requisitos y procedimientos de acceso; </w:t>
      </w:r>
    </w:p>
    <w:p w14:paraId="139F30DE"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i)</w:t>
      </w:r>
      <w:r w:rsidRPr="000E6563">
        <w:rPr>
          <w:rFonts w:ascii="Palatino Linotype" w:hAnsi="Palatino Linotype"/>
          <w:i/>
          <w:iCs/>
          <w:sz w:val="22"/>
          <w:szCs w:val="22"/>
        </w:rPr>
        <w:t xml:space="preserve"> Procedimiento de queja o inconformidad ciudadana; </w:t>
      </w:r>
    </w:p>
    <w:p w14:paraId="5D227FF3"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j)</w:t>
      </w:r>
      <w:r w:rsidRPr="000E6563">
        <w:rPr>
          <w:rFonts w:ascii="Palatino Linotype" w:hAnsi="Palatino Linotype"/>
          <w:i/>
          <w:iCs/>
          <w:sz w:val="22"/>
          <w:szCs w:val="22"/>
        </w:rPr>
        <w:t xml:space="preserve"> Mecanismos de exigibilidad; </w:t>
      </w:r>
    </w:p>
    <w:p w14:paraId="0F937C2D"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k)</w:t>
      </w:r>
      <w:r w:rsidRPr="000E6563">
        <w:rPr>
          <w:rFonts w:ascii="Palatino Linotype" w:hAnsi="Palatino Linotype"/>
          <w:i/>
          <w:iCs/>
          <w:sz w:val="22"/>
          <w:szCs w:val="22"/>
        </w:rPr>
        <w:t xml:space="preserve"> Mecanismos e informes de evaluación y seguimiento de recomendaciones; </w:t>
      </w:r>
    </w:p>
    <w:p w14:paraId="280F773B"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l)</w:t>
      </w:r>
      <w:r w:rsidRPr="000E6563">
        <w:rPr>
          <w:rFonts w:ascii="Palatino Linotype" w:hAnsi="Palatino Linotype"/>
          <w:i/>
          <w:iCs/>
          <w:sz w:val="22"/>
          <w:szCs w:val="22"/>
        </w:rPr>
        <w:t xml:space="preserve"> Indicadores con nombre, definición, método de cálculo, unidad de medida; dimensión, frecuencia de medición, nombre de las bases de datos utilizadas para su cálculo; </w:t>
      </w:r>
    </w:p>
    <w:p w14:paraId="745DE4B4"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lastRenderedPageBreak/>
        <w:t>m)</w:t>
      </w:r>
      <w:r w:rsidRPr="000E6563">
        <w:rPr>
          <w:rFonts w:ascii="Palatino Linotype" w:hAnsi="Palatino Linotype"/>
          <w:i/>
          <w:iCs/>
          <w:sz w:val="22"/>
          <w:szCs w:val="22"/>
        </w:rPr>
        <w:t xml:space="preserve"> Formas de participación social;</w:t>
      </w:r>
    </w:p>
    <w:p w14:paraId="511BB82A"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n</w:t>
      </w:r>
      <w:r w:rsidRPr="000E6563">
        <w:rPr>
          <w:rFonts w:ascii="Palatino Linotype" w:hAnsi="Palatino Linotype"/>
          <w:i/>
          <w:iCs/>
          <w:sz w:val="22"/>
          <w:szCs w:val="22"/>
        </w:rPr>
        <w:t xml:space="preserve">) Articulación con otros programas sociales; </w:t>
      </w:r>
    </w:p>
    <w:p w14:paraId="2F74F6F4"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ñ)</w:t>
      </w:r>
      <w:r w:rsidRPr="000E6563">
        <w:rPr>
          <w:rFonts w:ascii="Palatino Linotype" w:hAnsi="Palatino Linotype"/>
          <w:i/>
          <w:iCs/>
          <w:sz w:val="22"/>
          <w:szCs w:val="22"/>
        </w:rPr>
        <w:t xml:space="preserve"> Vínculo a las reglas de operación o documento equivalente; </w:t>
      </w:r>
    </w:p>
    <w:p w14:paraId="3532C45C" w14:textId="77777777" w:rsidR="003B03C7" w:rsidRPr="000E6563" w:rsidRDefault="003B03C7" w:rsidP="003B03C7">
      <w:pPr>
        <w:spacing w:before="120" w:after="120"/>
        <w:ind w:left="1134" w:right="902"/>
        <w:jc w:val="both"/>
        <w:rPr>
          <w:rFonts w:ascii="Palatino Linotype" w:hAnsi="Palatino Linotype"/>
          <w:i/>
          <w:iCs/>
          <w:sz w:val="22"/>
          <w:szCs w:val="22"/>
        </w:rPr>
      </w:pPr>
      <w:r w:rsidRPr="000E6563">
        <w:rPr>
          <w:rFonts w:ascii="Palatino Linotype" w:hAnsi="Palatino Linotype"/>
          <w:b/>
          <w:bCs/>
          <w:i/>
          <w:iCs/>
          <w:sz w:val="22"/>
          <w:szCs w:val="22"/>
        </w:rPr>
        <w:t>o)</w:t>
      </w:r>
      <w:r w:rsidRPr="000E6563">
        <w:rPr>
          <w:rFonts w:ascii="Palatino Linotype" w:hAnsi="Palatino Linotype"/>
          <w:i/>
          <w:iCs/>
          <w:sz w:val="22"/>
          <w:szCs w:val="22"/>
        </w:rPr>
        <w:t xml:space="preserve"> Informes periódicos sobre la ejecución y los resultados de las evaluaciones realizadas; y</w:t>
      </w:r>
    </w:p>
    <w:p w14:paraId="77A3CF77" w14:textId="77777777" w:rsidR="003B03C7" w:rsidRPr="000E6563" w:rsidRDefault="003B03C7" w:rsidP="003B03C7">
      <w:pPr>
        <w:spacing w:before="120" w:after="120"/>
        <w:ind w:left="1134" w:right="902"/>
        <w:jc w:val="both"/>
        <w:rPr>
          <w:rFonts w:ascii="Palatino Linotype" w:eastAsia="Palatino Linotype" w:hAnsi="Palatino Linotype" w:cs="Palatino Linotype"/>
          <w:i/>
          <w:iCs/>
          <w:sz w:val="22"/>
          <w:szCs w:val="22"/>
        </w:rPr>
      </w:pPr>
      <w:r w:rsidRPr="000E6563">
        <w:rPr>
          <w:rFonts w:ascii="Palatino Linotype" w:hAnsi="Palatino Linotype"/>
          <w:b/>
          <w:bCs/>
          <w:i/>
          <w:iCs/>
          <w:sz w:val="22"/>
          <w:szCs w:val="22"/>
        </w:rPr>
        <w:t>p</w:t>
      </w:r>
      <w:r w:rsidRPr="000E6563">
        <w:rPr>
          <w:rFonts w:ascii="Palatino Linotype" w:hAnsi="Palatino Linotype"/>
          <w:i/>
          <w:iCs/>
          <w:sz w:val="22"/>
          <w:szCs w:val="22"/>
        </w:rPr>
        <w:t xml:space="preserve">) </w:t>
      </w:r>
      <w:r w:rsidRPr="000E6563">
        <w:rPr>
          <w:rFonts w:ascii="Palatino Linotype" w:hAnsi="Palatino Linotype"/>
          <w:bCs/>
          <w:i/>
          <w:iCs/>
          <w:sz w:val="22"/>
          <w:szCs w:val="22"/>
        </w:rPr>
        <w:t>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r w:rsidRPr="000E6563">
        <w:rPr>
          <w:rFonts w:ascii="Palatino Linotype" w:hAnsi="Palatino Linotype"/>
          <w:i/>
          <w:iCs/>
          <w:sz w:val="22"/>
          <w:szCs w:val="22"/>
        </w:rPr>
        <w:t>.”</w:t>
      </w:r>
    </w:p>
    <w:p w14:paraId="625B0476" w14:textId="77777777" w:rsidR="003B03C7" w:rsidRPr="000E6563" w:rsidRDefault="003B03C7" w:rsidP="003B03C7">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rPr>
        <w:t xml:space="preserve">Para dar cumplimiento a dicha obligación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señalan que los Sujetos Obligados deberán organizar y publicar la información relativa a todos los programas que desarrolla o regula y </w:t>
      </w:r>
      <w:r w:rsidRPr="000E6563">
        <w:rPr>
          <w:rFonts w:ascii="Palatino Linotype" w:hAnsi="Palatino Linotype"/>
          <w:b/>
          <w:bCs/>
          <w:u w:val="single"/>
        </w:rPr>
        <w:t>que impliquen subsidios, estímulos y apoyos en efectivo o en especie.</w:t>
      </w:r>
      <w:r w:rsidRPr="000E6563">
        <w:rPr>
          <w:rFonts w:ascii="Palatino Linotype" w:hAnsi="Palatino Linotype"/>
        </w:rPr>
        <w:t xml:space="preserve"> Se trata de los programas que, de acuerdo con la correspondiente normatividad, los sujetos obligados dirijan a la población para incidir en su bienestar y hacer efectivos sus derechos. </w:t>
      </w:r>
    </w:p>
    <w:p w14:paraId="58C70300" w14:textId="77777777" w:rsidR="007F2431" w:rsidRPr="000E6563" w:rsidRDefault="007F2431" w:rsidP="007F2431">
      <w:pPr>
        <w:pStyle w:val="Prrafodelista"/>
        <w:spacing w:line="360" w:lineRule="auto"/>
        <w:ind w:left="0"/>
        <w:jc w:val="both"/>
        <w:rPr>
          <w:rFonts w:ascii="Palatino Linotype" w:hAnsi="Palatino Linotype"/>
        </w:rPr>
      </w:pPr>
    </w:p>
    <w:p w14:paraId="65CAF28F" w14:textId="77777777" w:rsidR="003B03C7" w:rsidRPr="000E6563" w:rsidRDefault="003B03C7" w:rsidP="003B03C7">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rPr>
        <w:t xml:space="preserve">Asimismo, se deberá incluir toda aquella información sobre los programas sociales –tanto de los sujetos a Reglas de Operación establecidas en el Decreto de Presupuesto de Egresos como otros programas, acciones y proyectos desarrollados por el sujeto obligado y que impliquen la erogación y/o uso de recursos y bienes públicos–, los del ejercicio en curso y dos anteriores. </w:t>
      </w:r>
    </w:p>
    <w:p w14:paraId="35C856CE" w14:textId="77777777" w:rsidR="007F2431" w:rsidRPr="000E6563" w:rsidRDefault="007F2431" w:rsidP="007F2431">
      <w:pPr>
        <w:pStyle w:val="Prrafodelista"/>
        <w:rPr>
          <w:rFonts w:ascii="Palatino Linotype" w:hAnsi="Palatino Linotype"/>
        </w:rPr>
      </w:pPr>
    </w:p>
    <w:p w14:paraId="61B6E42A" w14:textId="77777777" w:rsidR="007F2431" w:rsidRPr="000E6563" w:rsidRDefault="007F2431" w:rsidP="007F2431">
      <w:pPr>
        <w:pStyle w:val="Prrafodelista"/>
        <w:spacing w:line="360" w:lineRule="auto"/>
        <w:ind w:left="0"/>
        <w:jc w:val="both"/>
        <w:rPr>
          <w:rFonts w:ascii="Palatino Linotype" w:hAnsi="Palatino Linotype"/>
        </w:rPr>
      </w:pPr>
    </w:p>
    <w:p w14:paraId="405C1C77" w14:textId="77777777" w:rsidR="003B03C7" w:rsidRPr="000E6563" w:rsidRDefault="003B03C7" w:rsidP="003B03C7">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rPr>
        <w:lastRenderedPageBreak/>
        <w:t>Respecto al tipo o naturaleza del programa social se deberá especificar si corresponde a alguno de los siguientes:</w:t>
      </w:r>
    </w:p>
    <w:p w14:paraId="28BCC8B7" w14:textId="77777777" w:rsidR="003B03C7" w:rsidRPr="000E6563" w:rsidRDefault="003B03C7" w:rsidP="003B03C7">
      <w:pPr>
        <w:spacing w:before="240" w:after="240" w:line="360" w:lineRule="auto"/>
        <w:ind w:left="426"/>
        <w:jc w:val="both"/>
        <w:rPr>
          <w:rFonts w:ascii="Palatino Linotype" w:hAnsi="Palatino Linotype"/>
          <w:sz w:val="22"/>
          <w:szCs w:val="22"/>
        </w:rPr>
      </w:pPr>
      <w:r w:rsidRPr="000E6563">
        <w:rPr>
          <w:rFonts w:ascii="Palatino Linotype" w:hAnsi="Palatino Linotype"/>
          <w:b/>
          <w:bCs/>
          <w:sz w:val="22"/>
          <w:szCs w:val="22"/>
        </w:rPr>
        <w:t>a. Programas de transferencia</w:t>
      </w:r>
      <w:r w:rsidRPr="000E6563">
        <w:rPr>
          <w:rFonts w:ascii="Palatino Linotype" w:hAnsi="Palatino Linotype"/>
          <w:sz w:val="22"/>
          <w:szCs w:val="22"/>
        </w:rPr>
        <w:t xml:space="preserve">: implican la entrega directa a una persona física o moral ya sea de recursos monetarios o bienes materiales. </w:t>
      </w:r>
    </w:p>
    <w:p w14:paraId="6D6CD2E5" w14:textId="77777777" w:rsidR="003B03C7" w:rsidRPr="000E6563" w:rsidRDefault="003B03C7" w:rsidP="003B03C7">
      <w:pPr>
        <w:spacing w:before="240" w:after="240" w:line="360" w:lineRule="auto"/>
        <w:ind w:left="426"/>
        <w:jc w:val="both"/>
        <w:rPr>
          <w:rFonts w:ascii="Palatino Linotype" w:hAnsi="Palatino Linotype"/>
          <w:sz w:val="22"/>
          <w:szCs w:val="22"/>
        </w:rPr>
      </w:pPr>
      <w:r w:rsidRPr="000E6563">
        <w:rPr>
          <w:rFonts w:ascii="Palatino Linotype" w:hAnsi="Palatino Linotype"/>
          <w:b/>
          <w:bCs/>
          <w:sz w:val="22"/>
          <w:szCs w:val="22"/>
        </w:rPr>
        <w:t>b. Programas de servicios</w:t>
      </w:r>
      <w:r w:rsidRPr="000E6563">
        <w:rPr>
          <w:rFonts w:ascii="Palatino Linotype" w:hAnsi="Palatino Linotype"/>
          <w:sz w:val="22"/>
          <w:szCs w:val="22"/>
        </w:rPr>
        <w:t xml:space="preserve">: ofrecen un conjunto de actividades con el fin de atender necesidades específicas de determinada comunidad: servicios de educación, de salud, de vivienda, etcétera. </w:t>
      </w:r>
    </w:p>
    <w:p w14:paraId="02E380CC" w14:textId="77777777" w:rsidR="003B03C7" w:rsidRPr="000E6563" w:rsidRDefault="003B03C7" w:rsidP="003B03C7">
      <w:pPr>
        <w:spacing w:before="240" w:after="240" w:line="360" w:lineRule="auto"/>
        <w:ind w:left="426"/>
        <w:jc w:val="both"/>
        <w:rPr>
          <w:rFonts w:ascii="Palatino Linotype" w:hAnsi="Palatino Linotype"/>
          <w:sz w:val="22"/>
          <w:szCs w:val="22"/>
        </w:rPr>
      </w:pPr>
      <w:r w:rsidRPr="000E6563">
        <w:rPr>
          <w:rFonts w:ascii="Palatino Linotype" w:hAnsi="Palatino Linotype"/>
          <w:b/>
          <w:bCs/>
          <w:sz w:val="22"/>
          <w:szCs w:val="22"/>
        </w:rPr>
        <w:t>c. Programas de infraestructura social</w:t>
      </w:r>
      <w:r w:rsidRPr="000E6563">
        <w:rPr>
          <w:rFonts w:ascii="Palatino Linotype" w:hAnsi="Palatino Linotype"/>
          <w:sz w:val="22"/>
          <w:szCs w:val="22"/>
        </w:rPr>
        <w:t xml:space="preserve">: se implementan para la construcción, remodelación o mantenimiento de infraestructura pública. </w:t>
      </w:r>
    </w:p>
    <w:p w14:paraId="6CD0D146" w14:textId="77777777" w:rsidR="003B03C7" w:rsidRPr="000E6563" w:rsidRDefault="003B03C7" w:rsidP="003B03C7">
      <w:pPr>
        <w:spacing w:before="240" w:after="240" w:line="360" w:lineRule="auto"/>
        <w:ind w:left="426"/>
        <w:jc w:val="both"/>
        <w:rPr>
          <w:rFonts w:ascii="Palatino Linotype" w:hAnsi="Palatino Linotype"/>
          <w:sz w:val="22"/>
          <w:szCs w:val="22"/>
        </w:rPr>
      </w:pPr>
      <w:r w:rsidRPr="000E6563">
        <w:rPr>
          <w:rFonts w:ascii="Palatino Linotype" w:hAnsi="Palatino Linotype"/>
          <w:b/>
          <w:bCs/>
          <w:sz w:val="22"/>
          <w:szCs w:val="22"/>
        </w:rPr>
        <w:t>d. Programas de subsidio:</w:t>
      </w:r>
      <w:r w:rsidRPr="000E6563">
        <w:rPr>
          <w:rFonts w:ascii="Palatino Linotype" w:hAnsi="Palatino Linotype"/>
          <w:sz w:val="22"/>
          <w:szCs w:val="22"/>
        </w:rPr>
        <w:t xml:space="preserve"> otorgan recursos directos para reducir el cobro a las y los usuarios o consumidores de un bien o servicio y así fomentar el desarrollo de actividades sociales o económicas prioritarias de interés general. </w:t>
      </w:r>
    </w:p>
    <w:p w14:paraId="21F948FE" w14:textId="77777777" w:rsidR="007F2431" w:rsidRPr="000E6563" w:rsidRDefault="007F2431" w:rsidP="007F2431">
      <w:pPr>
        <w:pStyle w:val="Prrafodelista"/>
        <w:spacing w:line="360" w:lineRule="auto"/>
        <w:ind w:left="0"/>
        <w:jc w:val="both"/>
        <w:rPr>
          <w:rFonts w:ascii="Palatino Linotype" w:hAnsi="Palatino Linotype"/>
        </w:rPr>
      </w:pPr>
    </w:p>
    <w:p w14:paraId="73720BAA" w14:textId="77777777" w:rsidR="007F2431" w:rsidRPr="000E6563" w:rsidRDefault="007F2431" w:rsidP="007F2431">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rPr>
        <w:t xml:space="preserve">En ese sentido se debe de establecer que el </w:t>
      </w:r>
      <w:r w:rsidRPr="000E6563">
        <w:rPr>
          <w:rFonts w:ascii="Palatino Linotype" w:hAnsi="Palatino Linotype"/>
          <w:b/>
        </w:rPr>
        <w:t xml:space="preserve">SUJETO </w:t>
      </w:r>
      <w:r w:rsidRPr="000E6563">
        <w:rPr>
          <w:rFonts w:ascii="Palatino Linotype" w:hAnsi="Palatino Linotype"/>
        </w:rPr>
        <w:t xml:space="preserve">si genera y administra relacionada a los </w:t>
      </w:r>
      <w:r w:rsidRPr="000E6563">
        <w:rPr>
          <w:rFonts w:ascii="Palatino Linotype" w:hAnsi="Palatino Linotype"/>
          <w:b/>
          <w:i/>
          <w:lang w:val="es-ES_tradnl"/>
        </w:rPr>
        <w:t xml:space="preserve">los programas de subsidios, estímulos y apoyos, programas de transferencia, de servicios, de infraestructura social y de subsidio, situación por la cual debe de conocer las características de los mismos, </w:t>
      </w:r>
      <w:r w:rsidRPr="000E6563">
        <w:rPr>
          <w:rFonts w:ascii="Palatino Linotype" w:hAnsi="Palatino Linotype"/>
          <w:lang w:val="es-ES_tradnl"/>
        </w:rPr>
        <w:t xml:space="preserve">situación por la cual para colmar el derecho de acceso a la información El </w:t>
      </w:r>
      <w:r w:rsidRPr="000E6563">
        <w:rPr>
          <w:rFonts w:ascii="Palatino Linotype" w:hAnsi="Palatino Linotype"/>
          <w:b/>
          <w:lang w:val="es-ES_tradnl"/>
        </w:rPr>
        <w:t xml:space="preserve">SUJETO OBLIGADO </w:t>
      </w:r>
      <w:r w:rsidRPr="000E6563">
        <w:rPr>
          <w:rFonts w:ascii="Palatino Linotype" w:hAnsi="Palatino Linotype"/>
          <w:lang w:val="es-ES_tradnl"/>
        </w:rPr>
        <w:t>deberá de información sobre este cuales son los</w:t>
      </w:r>
      <w:r w:rsidRPr="000E6563">
        <w:rPr>
          <w:rFonts w:ascii="Palatino Linotype" w:hAnsi="Palatino Linotype"/>
          <w:b/>
          <w:i/>
          <w:lang w:val="es-ES_tradnl"/>
        </w:rPr>
        <w:t xml:space="preserve"> programas de subsidios, estímulos y apoyos, programas de transferencia, de servicios, de infraestructura social y de subsidio, situación por la cual debe de conocer las características de los mismos, así como sus características. </w:t>
      </w:r>
    </w:p>
    <w:p w14:paraId="79367F53" w14:textId="77777777" w:rsidR="007F2431" w:rsidRPr="000E6563" w:rsidRDefault="007F2431" w:rsidP="007F2431">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Ahora bien, de ser el caso que alguna de las Direcciones o áreas que integran al Ayuntamiento de Villa de Allende no tengan información relacionada con </w:t>
      </w:r>
      <w:r w:rsidRPr="000E6563">
        <w:rPr>
          <w:rFonts w:ascii="Palatino Linotype" w:hAnsi="Palatino Linotype"/>
          <w:b/>
          <w:i/>
          <w:lang w:val="es-ES_tradnl"/>
        </w:rPr>
        <w:t xml:space="preserve">programas de </w:t>
      </w:r>
      <w:r w:rsidRPr="000E6563">
        <w:rPr>
          <w:rFonts w:ascii="Palatino Linotype" w:hAnsi="Palatino Linotype"/>
          <w:b/>
          <w:i/>
          <w:lang w:val="es-ES_tradnl"/>
        </w:rPr>
        <w:lastRenderedPageBreak/>
        <w:t xml:space="preserve">subsidios, estímulos y apoyos, programas de transferencia, de servicios, de infraestructura social y de subsidio, situación por la cual debe de conocer las características de los mismos, así como sus características, </w:t>
      </w:r>
      <w:r w:rsidRPr="000E6563">
        <w:rPr>
          <w:rFonts w:ascii="Palatino Linotype" w:hAnsi="Palatino Linotype"/>
          <w:lang w:val="es-ES_tradnl"/>
        </w:rPr>
        <w:t xml:space="preserve">bastara con que el </w:t>
      </w:r>
      <w:r w:rsidRPr="000E6563">
        <w:rPr>
          <w:rFonts w:ascii="Palatino Linotype" w:hAnsi="Palatino Linotype"/>
          <w:b/>
          <w:lang w:val="es-ES_tradnl"/>
        </w:rPr>
        <w:t xml:space="preserve">SUJETO OBLIGADO </w:t>
      </w:r>
      <w:r w:rsidRPr="000E6563">
        <w:rPr>
          <w:rFonts w:ascii="Palatino Linotype" w:hAnsi="Palatino Linotype"/>
          <w:lang w:val="es-ES_tradnl"/>
        </w:rPr>
        <w:t xml:space="preserve">lo haga del conocimiento del </w:t>
      </w:r>
      <w:r w:rsidRPr="000E6563">
        <w:rPr>
          <w:rFonts w:ascii="Palatino Linotype" w:hAnsi="Palatino Linotype"/>
          <w:b/>
          <w:lang w:val="es-ES_tradnl"/>
        </w:rPr>
        <w:t xml:space="preserve">RECURRENTE </w:t>
      </w:r>
      <w:r w:rsidRPr="000E6563">
        <w:rPr>
          <w:rFonts w:ascii="Palatino Linotype" w:hAnsi="Palatino Linotype"/>
          <w:lang w:val="es-ES_tradnl"/>
        </w:rPr>
        <w:t xml:space="preserve">de conformidad con el artículo 19 párrafo segundo de la Ley Transparencia y Acceso a la Información Pública del Estado de México y Municipios. </w:t>
      </w:r>
    </w:p>
    <w:p w14:paraId="3ABF9C0C" w14:textId="77777777" w:rsidR="007F2431" w:rsidRPr="000E6563" w:rsidRDefault="007F2431" w:rsidP="007F2431">
      <w:pPr>
        <w:pStyle w:val="Prrafodelista"/>
        <w:rPr>
          <w:rFonts w:ascii="Palatino Linotype" w:eastAsia="Palatino Linotype" w:hAnsi="Palatino Linotype" w:cs="Palatino Linotype"/>
        </w:rPr>
      </w:pPr>
    </w:p>
    <w:p w14:paraId="63D24CCD" w14:textId="77777777" w:rsidR="005B7398" w:rsidRPr="000E6563" w:rsidRDefault="007F2431" w:rsidP="00A27749">
      <w:pPr>
        <w:pStyle w:val="Prrafodelista"/>
        <w:numPr>
          <w:ilvl w:val="0"/>
          <w:numId w:val="2"/>
        </w:numPr>
        <w:spacing w:line="360" w:lineRule="auto"/>
        <w:ind w:left="0" w:firstLine="0"/>
        <w:jc w:val="both"/>
        <w:rPr>
          <w:rFonts w:ascii="Palatino Linotype" w:eastAsia="Palatino Linotype" w:hAnsi="Palatino Linotype" w:cs="Palatino Linotype"/>
          <w:i/>
        </w:rPr>
      </w:pPr>
      <w:r w:rsidRPr="000E6563">
        <w:rPr>
          <w:rFonts w:ascii="Palatino Linotype" w:eastAsia="Palatino Linotype" w:hAnsi="Palatino Linotype" w:cs="Palatino Linotype"/>
        </w:rPr>
        <w:t xml:space="preserve">En esa línea, por cuanto hace a </w:t>
      </w:r>
      <w:r w:rsidR="005B7398" w:rsidRPr="000E6563">
        <w:rPr>
          <w:rFonts w:ascii="Palatino Linotype" w:eastAsia="Palatino Linotype" w:hAnsi="Palatino Linotype" w:cs="Palatino Linotype"/>
        </w:rPr>
        <w:t xml:space="preserve"> “</w:t>
      </w:r>
      <w:r w:rsidR="005B7398" w:rsidRPr="000E6563">
        <w:rPr>
          <w:rFonts w:ascii="Palatino Linotype" w:eastAsia="Palatino Linotype" w:hAnsi="Palatino Linotype" w:cs="Palatino Linotype"/>
          <w:b/>
          <w:i/>
          <w:lang w:val="es-ES_tradnl"/>
        </w:rPr>
        <w:t xml:space="preserve">Los resultados de la evaluación realizada a los programas programáticos o proyectos con recursos 2021, 2022 y 2023.”, </w:t>
      </w:r>
      <w:r w:rsidR="005B7398" w:rsidRPr="000E6563">
        <w:rPr>
          <w:rFonts w:ascii="Palatino Linotype" w:eastAsia="Palatino Linotype" w:hAnsi="Palatino Linotype" w:cs="Palatino Linotype"/>
          <w:lang w:val="es-ES_tradnl"/>
        </w:rPr>
        <w:t xml:space="preserve">se debe de referir que el Tesorero Municipal en su respuesta </w:t>
      </w:r>
      <w:r w:rsidR="00A27749" w:rsidRPr="000E6563">
        <w:rPr>
          <w:rFonts w:ascii="Palatino Linotype" w:eastAsia="Palatino Linotype" w:hAnsi="Palatino Linotype" w:cs="Palatino Linotype"/>
          <w:lang w:val="es-ES_tradnl"/>
        </w:rPr>
        <w:t xml:space="preserve">anexa el link </w:t>
      </w:r>
      <w:hyperlink r:id="rId10" w:history="1">
        <w:r w:rsidR="00A27749" w:rsidRPr="000E6563">
          <w:rPr>
            <w:rStyle w:val="Hipervnculo"/>
            <w:rFonts w:ascii="Palatino Linotype" w:eastAsia="Palatino Linotype" w:hAnsi="Palatino Linotype" w:cs="Palatino Linotype"/>
            <w:i/>
          </w:rPr>
          <w:t>https://www.osfem.gob.mx/informederesultados/</w:t>
        </w:r>
      </w:hyperlink>
      <w:r w:rsidR="00A27749" w:rsidRPr="000E6563">
        <w:rPr>
          <w:rFonts w:ascii="Palatino Linotype" w:eastAsia="Palatino Linotype" w:hAnsi="Palatino Linotype" w:cs="Palatino Linotype"/>
          <w:i/>
        </w:rPr>
        <w:t xml:space="preserve">, </w:t>
      </w:r>
      <w:r w:rsidR="00A27749" w:rsidRPr="000E6563">
        <w:rPr>
          <w:rFonts w:ascii="Palatino Linotype" w:eastAsia="Palatino Linotype" w:hAnsi="Palatino Linotype" w:cs="Palatino Linotype"/>
        </w:rPr>
        <w:t xml:space="preserve">mediante el cual pretende colmar el derecho de acceso a la información del </w:t>
      </w:r>
      <w:r w:rsidR="00A27749" w:rsidRPr="000E6563">
        <w:rPr>
          <w:rFonts w:ascii="Palatino Linotype" w:eastAsia="Palatino Linotype" w:hAnsi="Palatino Linotype" w:cs="Palatino Linotype"/>
          <w:b/>
        </w:rPr>
        <w:t xml:space="preserve">RECURRENTE, </w:t>
      </w:r>
      <w:r w:rsidR="00A27749" w:rsidRPr="000E6563">
        <w:rPr>
          <w:rFonts w:ascii="Palatino Linotype" w:eastAsia="Palatino Linotype" w:hAnsi="Palatino Linotype" w:cs="Palatino Linotype"/>
        </w:rPr>
        <w:t xml:space="preserve">situación que no se materializa de acuerdo con lo siguiente. </w:t>
      </w:r>
    </w:p>
    <w:p w14:paraId="15D94983" w14:textId="77777777" w:rsidR="00A27749" w:rsidRPr="000E6563" w:rsidRDefault="00A27749" w:rsidP="00A27749">
      <w:pPr>
        <w:pStyle w:val="Prrafodelista"/>
        <w:rPr>
          <w:rFonts w:ascii="Palatino Linotype" w:eastAsia="Palatino Linotype" w:hAnsi="Palatino Linotype" w:cs="Palatino Linotype"/>
          <w:i/>
        </w:rPr>
      </w:pPr>
    </w:p>
    <w:p w14:paraId="4BE5F5CA" w14:textId="77777777" w:rsidR="00A27749" w:rsidRPr="000E6563" w:rsidRDefault="00A27749" w:rsidP="00A27749">
      <w:pPr>
        <w:pStyle w:val="Prrafodelista"/>
        <w:numPr>
          <w:ilvl w:val="0"/>
          <w:numId w:val="2"/>
        </w:numPr>
        <w:spacing w:line="360" w:lineRule="auto"/>
        <w:ind w:left="0" w:firstLine="0"/>
        <w:jc w:val="both"/>
        <w:rPr>
          <w:rFonts w:ascii="Palatino Linotype" w:eastAsia="Palatino Linotype" w:hAnsi="Palatino Linotype" w:cs="Palatino Linotype"/>
          <w:b/>
          <w:color w:val="000000"/>
        </w:rPr>
      </w:pPr>
      <w:r w:rsidRPr="000E6563">
        <w:rPr>
          <w:rFonts w:ascii="Palatino Linotype" w:eastAsia="Palatino Linotype" w:hAnsi="Palatino Linotype" w:cs="Palatino Linotype"/>
          <w:color w:val="000000"/>
        </w:rPr>
        <w:t xml:space="preserve">De lo anterior, se debe de establecer que cuando los </w:t>
      </w:r>
      <w:r w:rsidRPr="000E6563">
        <w:rPr>
          <w:rFonts w:ascii="Palatino Linotype" w:eastAsia="Palatino Linotype" w:hAnsi="Palatino Linotype" w:cs="Palatino Linotype"/>
          <w:b/>
          <w:color w:val="000000"/>
        </w:rPr>
        <w:t xml:space="preserve">SUJETOS OBLIGADOS </w:t>
      </w:r>
      <w:r w:rsidRPr="000E6563">
        <w:rPr>
          <w:rFonts w:ascii="Palatino Linotype" w:eastAsia="Palatino Linotype" w:hAnsi="Palatino Linotype" w:cs="Palatino Linotype"/>
          <w:color w:val="000000"/>
        </w:rPr>
        <w:t>pretendan colmar el derecho de acceso a la información de los solicitantes por medio de ligas electrónicas, están deberán de ser en formato abierto, esto se traduce a que los solicitantes no deban de transcribir el link proporcionado.</w:t>
      </w:r>
    </w:p>
    <w:p w14:paraId="50131FFF" w14:textId="77777777" w:rsidR="00A27749" w:rsidRPr="000E6563" w:rsidRDefault="00A27749" w:rsidP="00A27749">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14:paraId="08BF5CC5" w14:textId="77777777" w:rsidR="00A27749" w:rsidRPr="000E6563" w:rsidRDefault="00A27749" w:rsidP="00A27749">
      <w:pPr>
        <w:pStyle w:val="Prrafodelista"/>
        <w:numPr>
          <w:ilvl w:val="0"/>
          <w:numId w:val="2"/>
        </w:numPr>
        <w:spacing w:line="360" w:lineRule="auto"/>
        <w:ind w:left="0" w:firstLine="0"/>
        <w:jc w:val="both"/>
        <w:rPr>
          <w:rFonts w:ascii="Palatino Linotype" w:eastAsia="Palatino Linotype" w:hAnsi="Palatino Linotype" w:cs="Palatino Linotype"/>
          <w:b/>
          <w:color w:val="000000"/>
        </w:rPr>
      </w:pPr>
      <w:r w:rsidRPr="000E6563">
        <w:rPr>
          <w:rFonts w:ascii="Palatino Linotype" w:eastAsia="Palatino Linotype" w:hAnsi="Palatino Linotype" w:cs="Palatino Linotype"/>
          <w:color w:val="000000"/>
        </w:rPr>
        <w:t xml:space="preserve">En ese sentido, se establece que la Tesorería Municipal,  no </w:t>
      </w:r>
      <w:r w:rsidRPr="000E6563">
        <w:rPr>
          <w:rFonts w:ascii="Palatino Linotype" w:eastAsia="Palatino Linotype" w:hAnsi="Palatino Linotype" w:cs="Palatino Linotype"/>
        </w:rPr>
        <w:t>brinda</w:t>
      </w:r>
      <w:r w:rsidRPr="000E6563">
        <w:rPr>
          <w:rFonts w:ascii="Palatino Linotype" w:eastAsia="Palatino Linotype" w:hAnsi="Palatino Linotype" w:cs="Palatino Linotype"/>
          <w:color w:val="000000"/>
        </w:rPr>
        <w:t xml:space="preserve">n¿ mayores elementos para localizar la información, ya que no señaló la secuencia de pasos a seguir para consultar los documentos requeridos, como lo establece el artículo 161 de la Ley de Transparencia 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w:t>
      </w:r>
      <w:r w:rsidRPr="000E6563">
        <w:rPr>
          <w:rFonts w:ascii="Palatino Linotype" w:eastAsia="Palatino Linotype" w:hAnsi="Palatino Linotype" w:cs="Palatino Linotype"/>
          <w:b/>
          <w:color w:val="000000"/>
          <w:u w:val="single"/>
        </w:rPr>
        <w:t xml:space="preserve">se le hará saber por </w:t>
      </w:r>
      <w:r w:rsidRPr="000E6563">
        <w:rPr>
          <w:rFonts w:ascii="Palatino Linotype" w:eastAsia="Palatino Linotype" w:hAnsi="Palatino Linotype" w:cs="Palatino Linotype"/>
          <w:b/>
          <w:color w:val="000000"/>
          <w:u w:val="single"/>
        </w:rPr>
        <w:lastRenderedPageBreak/>
        <w:t>el medio requerido por el solicitante la fuente, el lugar y la forma en que puede consultar, reproducir o adquirir dicha información en un plazo no mayor a cinco días hábiles.</w:t>
      </w:r>
    </w:p>
    <w:p w14:paraId="3056B0F5" w14:textId="77777777" w:rsidR="00A27749" w:rsidRPr="000E6563" w:rsidRDefault="00A27749" w:rsidP="00A27749">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14:paraId="08CF741C" w14:textId="77777777" w:rsidR="007F2431" w:rsidRPr="000E6563" w:rsidRDefault="00A27749" w:rsidP="00A27749">
      <w:pPr>
        <w:pStyle w:val="Prrafodelista"/>
        <w:numPr>
          <w:ilvl w:val="0"/>
          <w:numId w:val="2"/>
        </w:numPr>
        <w:spacing w:line="360" w:lineRule="auto"/>
        <w:ind w:left="0" w:firstLine="0"/>
        <w:jc w:val="both"/>
        <w:rPr>
          <w:color w:val="000000"/>
        </w:rPr>
      </w:pPr>
      <w:r w:rsidRPr="000E6563">
        <w:rPr>
          <w:rFonts w:ascii="Palatino Linotype" w:eastAsia="Palatino Linotype" w:hAnsi="Palatino Linotype" w:cs="Palatino Linotype"/>
          <w:color w:val="000000"/>
        </w:rPr>
        <w:t xml:space="preserve">De lo anterior se colige que no se pueden tener por </w:t>
      </w:r>
      <w:r w:rsidRPr="000E6563">
        <w:rPr>
          <w:rFonts w:ascii="Palatino Linotype" w:eastAsia="Palatino Linotype" w:hAnsi="Palatino Linotype" w:cs="Palatino Linotype"/>
        </w:rPr>
        <w:t>válido</w:t>
      </w:r>
      <w:r w:rsidRPr="000E6563">
        <w:rPr>
          <w:rFonts w:ascii="Palatino Linotype" w:eastAsia="Palatino Linotype" w:hAnsi="Palatino Linotype" w:cs="Palatino Linotype"/>
          <w:color w:val="000000"/>
        </w:rPr>
        <w:t xml:space="preserve"> el link remitido por los argumentos expuestos con anterioridad.</w:t>
      </w:r>
    </w:p>
    <w:p w14:paraId="19A60621" w14:textId="77777777" w:rsidR="007F2431" w:rsidRPr="000E6563" w:rsidRDefault="007F2431" w:rsidP="007F2431">
      <w:pPr>
        <w:pStyle w:val="Prrafodelista"/>
        <w:rPr>
          <w:rFonts w:ascii="Palatino Linotype" w:eastAsia="Palatino Linotype" w:hAnsi="Palatino Linotype" w:cs="Palatino Linotype"/>
        </w:rPr>
      </w:pPr>
    </w:p>
    <w:p w14:paraId="1145DD0F" w14:textId="77777777" w:rsidR="00A27749" w:rsidRPr="000E6563" w:rsidRDefault="00A27749" w:rsidP="003B03C7">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De lo anterior, se debe de establecer que el documento que de manera enunciativa más no limitativa puede contener los resultados de las evaluaciones realizadas a los programas programáticos o proyectos de los recursos 2021, 2022 y 2023, es el Programa Anual de Evaluación. </w:t>
      </w:r>
    </w:p>
    <w:p w14:paraId="403E3D59" w14:textId="77777777" w:rsidR="00A27749" w:rsidRPr="000E6563" w:rsidRDefault="00A27749" w:rsidP="00A27749">
      <w:pPr>
        <w:pStyle w:val="Prrafodelista"/>
        <w:rPr>
          <w:rFonts w:ascii="Palatino Linotype" w:eastAsia="Palatino Linotype" w:hAnsi="Palatino Linotype" w:cs="Palatino Linotype"/>
        </w:rPr>
      </w:pPr>
    </w:p>
    <w:p w14:paraId="2EC46250" w14:textId="77777777" w:rsidR="00846915" w:rsidRPr="000E6563" w:rsidRDefault="003B03C7" w:rsidP="003B03C7">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En </w:t>
      </w:r>
      <w:r w:rsidR="00752D2C" w:rsidRPr="000E6563">
        <w:rPr>
          <w:rFonts w:ascii="Palatino Linotype" w:eastAsia="Palatino Linotype" w:hAnsi="Palatino Linotype" w:cs="Palatino Linotype"/>
        </w:rPr>
        <w:t>esa línea</w:t>
      </w:r>
      <w:r w:rsidRPr="000E6563">
        <w:rPr>
          <w:rFonts w:ascii="Palatino Linotype" w:eastAsia="Palatino Linotype" w:hAnsi="Palatino Linotype" w:cs="Palatino Linotype"/>
        </w:rPr>
        <w:t xml:space="preserve">, </w:t>
      </w:r>
      <w:r w:rsidR="00752D2C" w:rsidRPr="000E6563">
        <w:rPr>
          <w:rFonts w:ascii="Palatino Linotype" w:eastAsia="Palatino Linotype" w:hAnsi="Palatino Linotype" w:cs="Palatino Linotype"/>
        </w:rPr>
        <w:t xml:space="preserve">de acuerdo con el </w:t>
      </w:r>
      <w:r w:rsidR="00846915" w:rsidRPr="000E6563">
        <w:rPr>
          <w:rFonts w:ascii="Palatino Linotype" w:eastAsia="Palatino Linotype" w:hAnsi="Palatino Linotype" w:cs="Palatino Linotype"/>
        </w:rPr>
        <w:t xml:space="preserve">Bando Municipal el área competente para atender este punto de la solicitud de información es la Dirección de Planeación para el Desarrollo Municipal, quien de acuerdo con el artículo 72 del citado Bando Municipal se encarga de lo siguiente. </w:t>
      </w:r>
    </w:p>
    <w:p w14:paraId="3EFC6EE1" w14:textId="77777777" w:rsidR="00846915" w:rsidRPr="000E6563" w:rsidRDefault="00846915" w:rsidP="00846915">
      <w:pPr>
        <w:pStyle w:val="Prrafodelista"/>
        <w:ind w:left="1134" w:right="900"/>
        <w:jc w:val="both"/>
        <w:rPr>
          <w:rFonts w:ascii="Palatino Linotype" w:eastAsia="Palatino Linotype" w:hAnsi="Palatino Linotype" w:cs="Palatino Linotype"/>
          <w:i/>
          <w:lang w:val="es-MX"/>
        </w:rPr>
      </w:pPr>
      <w:r w:rsidRPr="000E6563">
        <w:rPr>
          <w:rFonts w:ascii="Palatino Linotype" w:eastAsia="Palatino Linotype" w:hAnsi="Palatino Linotype" w:cs="Palatino Linotype"/>
          <w:b/>
          <w:i/>
          <w:lang w:val="es-MX"/>
        </w:rPr>
        <w:t>Artículo 72.</w:t>
      </w:r>
      <w:r w:rsidRPr="000E6563">
        <w:rPr>
          <w:rFonts w:ascii="Palatino Linotype" w:eastAsia="Palatino Linotype" w:hAnsi="Palatino Linotype" w:cs="Palatino Linotype"/>
          <w:i/>
          <w:lang w:val="es-MX"/>
        </w:rPr>
        <w:t xml:space="preserve"> La Planeación estratégica del desarrollo municipal, será el medio para lograr el progreso económico y social del Municipio, con la participación de los habitantes, órganos auxiliares y organizaciones sociales y privadas, a fin de favorecer el desarrollo integral y sustentable del Municipio. </w:t>
      </w:r>
    </w:p>
    <w:p w14:paraId="75368314" w14:textId="77777777" w:rsidR="00846915" w:rsidRPr="000E6563" w:rsidRDefault="00846915" w:rsidP="00846915">
      <w:pPr>
        <w:pStyle w:val="Prrafodelista"/>
        <w:ind w:left="1134" w:right="900"/>
        <w:jc w:val="both"/>
        <w:rPr>
          <w:rFonts w:ascii="Palatino Linotype" w:eastAsia="Palatino Linotype" w:hAnsi="Palatino Linotype" w:cs="Palatino Linotype"/>
          <w:i/>
          <w:lang w:val="es-MX"/>
        </w:rPr>
      </w:pPr>
      <w:r w:rsidRPr="000E6563">
        <w:rPr>
          <w:rFonts w:ascii="Palatino Linotype" w:eastAsia="Palatino Linotype" w:hAnsi="Palatino Linotype" w:cs="Palatino Linotype"/>
          <w:b/>
          <w:i/>
          <w:lang w:val="es-MX"/>
        </w:rPr>
        <w:t>La Dirección de Planeación (UIPPE),</w:t>
      </w:r>
      <w:r w:rsidRPr="000E6563">
        <w:rPr>
          <w:rFonts w:ascii="Palatino Linotype" w:eastAsia="Palatino Linotype" w:hAnsi="Palatino Linotype" w:cs="Palatino Linotype"/>
          <w:i/>
          <w:lang w:val="es-MX"/>
        </w:rPr>
        <w:t xml:space="preserve"> </w:t>
      </w:r>
      <w:r w:rsidRPr="000E6563">
        <w:rPr>
          <w:rFonts w:ascii="Palatino Linotype" w:eastAsia="Palatino Linotype" w:hAnsi="Palatino Linotype" w:cs="Palatino Linotype"/>
          <w:b/>
          <w:i/>
          <w:lang w:val="es-MX"/>
        </w:rPr>
        <w:t>es la instancia responsable de generar, integrar, procesar, emitir, reportar y difundir de manera oficial la información, respecto de los planes y programas de su competencia, así como recopilar, analizar y utilizar la información programática de avance de metas, de estadística básica geográfica o de aquella que provenga de los registros administrativos del Ayuntamiento de Villa de Allende, de sus dependencias, así como de fuentes oficiales, para el seguimiento oportuno del Plan de Desarrollo Municipal, para la formulación de informes diversos, incluido el del ejercicio anual y la que sea requerida por otros usuarios,</w:t>
      </w:r>
      <w:r w:rsidRPr="000E6563">
        <w:rPr>
          <w:rFonts w:ascii="Palatino Linotype" w:eastAsia="Palatino Linotype" w:hAnsi="Palatino Linotype" w:cs="Palatino Linotype"/>
          <w:i/>
          <w:lang w:val="es-MX"/>
        </w:rPr>
        <w:t xml:space="preserve"> que sea de interés público en términos de oportunidad, veracidad, simplicidad y transparencia.</w:t>
      </w:r>
    </w:p>
    <w:p w14:paraId="474F9232" w14:textId="77777777" w:rsidR="00846915" w:rsidRPr="000E6563" w:rsidRDefault="00846915" w:rsidP="00846915">
      <w:pPr>
        <w:pStyle w:val="Prrafodelista"/>
        <w:ind w:left="1134" w:right="900"/>
        <w:jc w:val="both"/>
        <w:rPr>
          <w:rFonts w:ascii="Palatino Linotype" w:eastAsia="Palatino Linotype" w:hAnsi="Palatino Linotype" w:cs="Palatino Linotype"/>
          <w:i/>
        </w:rPr>
      </w:pPr>
    </w:p>
    <w:p w14:paraId="52A872C9" w14:textId="77777777" w:rsidR="00846915" w:rsidRPr="000E6563" w:rsidRDefault="00846915" w:rsidP="003B03C7">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De lo anterior, se colige que la Dirección de Planeación, es el área encargada </w:t>
      </w:r>
      <w:r w:rsidRPr="000E6563">
        <w:rPr>
          <w:rFonts w:ascii="Palatino Linotype" w:eastAsia="Palatino Linotype" w:hAnsi="Palatino Linotype" w:cs="Palatino Linotype"/>
          <w:lang w:val="es-MX"/>
        </w:rPr>
        <w:t xml:space="preserve">integrar, procesar, emitir, reportar y difundir de manera oficial la información, respecto de los planes y programas de su competencia, así como recopilar, analizar y utilizar la información programática de avance de metas. </w:t>
      </w:r>
    </w:p>
    <w:p w14:paraId="23487511" w14:textId="77777777" w:rsidR="00846915" w:rsidRPr="000E6563" w:rsidRDefault="00846915" w:rsidP="00846915">
      <w:pPr>
        <w:pStyle w:val="Prrafodelista"/>
        <w:spacing w:line="360" w:lineRule="auto"/>
        <w:ind w:left="0"/>
        <w:jc w:val="both"/>
        <w:rPr>
          <w:rFonts w:ascii="Palatino Linotype" w:eastAsia="Palatino Linotype" w:hAnsi="Palatino Linotype" w:cs="Palatino Linotype"/>
        </w:rPr>
      </w:pPr>
    </w:p>
    <w:p w14:paraId="2DBFE42B" w14:textId="77777777" w:rsidR="00846915" w:rsidRPr="000E6563" w:rsidRDefault="00846915"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Ahora bien, sobre el Programa Anual de Evaluación (PAE) es necesario señalar que este consiste en la evaluación a los objetivos y metas del </w:t>
      </w:r>
      <w:r w:rsidRPr="000E6563">
        <w:rPr>
          <w:rFonts w:ascii="Palatino Linotype" w:eastAsia="Palatino Linotype" w:hAnsi="Palatino Linotype" w:cs="Palatino Linotype"/>
          <w:b/>
        </w:rPr>
        <w:t>SUJETO OBLIGADO</w:t>
      </w:r>
      <w:r w:rsidRPr="000E6563">
        <w:rPr>
          <w:rFonts w:ascii="Palatino Linotype" w:eastAsia="Palatino Linotype" w:hAnsi="Palatino Linotype" w:cs="Palatino Linotype"/>
        </w:rPr>
        <w:t>, para determinar las eficiencias de sus logros, resultados, impactos y acciones que utilizó que alcanzar dichos objetivos y metas, lo anterior en términos de lo señalado por los artículos 285 fracción I del Código Financiero del Estado de México, que señala:</w:t>
      </w:r>
    </w:p>
    <w:p w14:paraId="35A11B0A" w14:textId="77777777" w:rsidR="00846915" w:rsidRPr="000E6563" w:rsidRDefault="00846915" w:rsidP="00846915">
      <w:pPr>
        <w:spacing w:line="360" w:lineRule="auto"/>
        <w:jc w:val="both"/>
        <w:rPr>
          <w:rFonts w:ascii="Palatino Linotype" w:eastAsia="Palatino Linotype" w:hAnsi="Palatino Linotype" w:cs="Palatino Linotype"/>
          <w:sz w:val="22"/>
          <w:szCs w:val="22"/>
        </w:rPr>
      </w:pPr>
    </w:p>
    <w:p w14:paraId="00972B2C"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Artículo 285.- El Presupuesto de Egresos del Estado es el instrumento jurídico, de política económica y de política de gasto, que aprueba la Legislatura conforme a la iniciativa que presenta el Gobernador, en el cual se establece el ejercicio, control del gasto público y </w:t>
      </w:r>
      <w:r w:rsidRPr="000E6563">
        <w:rPr>
          <w:rFonts w:ascii="Palatino Linotype" w:eastAsia="Palatino Linotype" w:hAnsi="Palatino Linotype" w:cs="Palatino Linotype"/>
          <w:b/>
          <w:i/>
          <w:sz w:val="22"/>
          <w:szCs w:val="22"/>
        </w:rPr>
        <w:t>Evaluación</w:t>
      </w:r>
      <w:r w:rsidRPr="000E6563">
        <w:rPr>
          <w:rFonts w:ascii="Palatino Linotype" w:eastAsia="Palatino Linotype" w:hAnsi="Palatino Linotype" w:cs="Palatino Linotype"/>
          <w:i/>
          <w:sz w:val="22"/>
          <w:szCs w:val="22"/>
        </w:rPr>
        <w:t xml:space="preserve">. </w:t>
      </w:r>
    </w:p>
    <w:p w14:paraId="425FF6F9"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Al análisis sistemático y objetivo de los programas coordinados por los entes públicos que tiene como finalidad determinar la eficacia, el logro de sus objetivos y metas, su eficiencia, eficacia, calidad, resultados, impacto y sostenibilidad evaluación del desempeño de los Entes Públicos, de acuerdo con su naturaleza jurídica y según corresponda, con base en los objetivos, parámetros e indicadores de desempeño y programas derivados del Plan de Desarrollo del Estado de México, durante el ejercicio fiscal correspondiente y en apego a lo establecido en la legislación aplicable. </w:t>
      </w:r>
    </w:p>
    <w:p w14:paraId="76928CF1"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El gasto total aprobado en el Presupuesto de Egresos, no podrá exceder al total de los ingresos autorizados en la Ley de Ingresos, de tal forma que contribuya a un balance presupuestario sostenible. </w:t>
      </w:r>
    </w:p>
    <w:p w14:paraId="6F35E0B9"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En el caso de los municipios, el Presupuesto de Egresos, será el que se apruebe por el Ayuntamiento. En la aprobación del presupuesto de egresos de los municipios, los ayuntamientos determinarán la remuneración que corresponda a cada empleo, cargo o comisión. </w:t>
      </w:r>
    </w:p>
    <w:p w14:paraId="00FB1E0F"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lastRenderedPageBreak/>
        <w:t xml:space="preserve">Cuando se trate de la creación de un nuevo empleo cuya remuneración no hubiere sido fijada, deberá determinarse tomando como base la prevista para algún empleo similar. Las remuneraciones estarán sujetas a las modificaciones que, en su caso, sean convenidas conforme a la legislación laboral. </w:t>
      </w:r>
    </w:p>
    <w:p w14:paraId="3CBCDAE0"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Para efectos de este Título, se entiende por:</w:t>
      </w:r>
    </w:p>
    <w:p w14:paraId="34258A69" w14:textId="77777777" w:rsidR="00846915" w:rsidRPr="000E6563" w:rsidRDefault="00846915" w:rsidP="00846915">
      <w:pPr>
        <w:ind w:left="851" w:right="899"/>
        <w:jc w:val="both"/>
        <w:rPr>
          <w:rFonts w:ascii="Palatino Linotype" w:eastAsia="Palatino Linotype" w:hAnsi="Palatino Linotype" w:cs="Palatino Linotype"/>
          <w:b/>
          <w:i/>
          <w:sz w:val="22"/>
          <w:szCs w:val="22"/>
        </w:rPr>
      </w:pPr>
      <w:r w:rsidRPr="000E6563">
        <w:rPr>
          <w:rFonts w:ascii="Palatino Linotype" w:eastAsia="Palatino Linotype" w:hAnsi="Palatino Linotype" w:cs="Palatino Linotype"/>
          <w:b/>
          <w:i/>
          <w:sz w:val="22"/>
          <w:szCs w:val="22"/>
        </w:rPr>
        <w:t xml:space="preserve"> I. Evaluación. Al análisis sistemático y objetivo de los programas coordinados por los entes públicos que tiene como finalidad determinar la pertinencia, el logro de sus objetivos y metas, su eficiencia, eficacia, calidad, resultados, impacto y sostenibilidad.” (Sic)</w:t>
      </w:r>
    </w:p>
    <w:p w14:paraId="1F3BA494" w14:textId="77777777" w:rsidR="00846915" w:rsidRPr="000E6563" w:rsidRDefault="00846915" w:rsidP="00846915">
      <w:pPr>
        <w:spacing w:line="360" w:lineRule="auto"/>
        <w:jc w:val="both"/>
        <w:rPr>
          <w:rFonts w:ascii="Palatino Linotype" w:eastAsia="Palatino Linotype" w:hAnsi="Palatino Linotype" w:cs="Palatino Linotype"/>
          <w:sz w:val="22"/>
          <w:szCs w:val="22"/>
        </w:rPr>
      </w:pPr>
    </w:p>
    <w:p w14:paraId="4E2591B7" w14:textId="77777777" w:rsidR="00846915" w:rsidRPr="000E6563" w:rsidRDefault="00846915"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En ese sentido los Lineamientos Generales para la Evaluación de Programas Presupuestarios Municipales, que le son aplicables a los municipios, establece en su capítulo IV en sus disposiciones décimo segunda a la décimo quinta, el tipo de evaluaciones las cuales consisten:</w:t>
      </w:r>
    </w:p>
    <w:p w14:paraId="1253EC0E" w14:textId="77777777" w:rsidR="00846915" w:rsidRPr="000E6563" w:rsidRDefault="00846915" w:rsidP="00846915">
      <w:pPr>
        <w:spacing w:line="360" w:lineRule="auto"/>
        <w:jc w:val="both"/>
        <w:rPr>
          <w:rFonts w:ascii="Palatino Linotype" w:eastAsia="Palatino Linotype" w:hAnsi="Palatino Linotype" w:cs="Palatino Linotype"/>
          <w:sz w:val="22"/>
          <w:szCs w:val="22"/>
        </w:rPr>
      </w:pPr>
    </w:p>
    <w:p w14:paraId="38938F02"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“CAPÍTULO IV DE LOS TIPOS DE EVALUACIÓN DÉCIMA SEGUNDA. - Para garantizar la evaluación orientada a resultados y retroalimentar el SED, se aplicarán los siguientes tipos de evaluación: </w:t>
      </w:r>
    </w:p>
    <w:p w14:paraId="0FE202DE"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1) Evaluación de Programas Presupuestarios: se dividen en: </w:t>
      </w:r>
    </w:p>
    <w:p w14:paraId="6C94A888"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a) Evaluación del Diseño Programático: Analiza sistemáticamente el diseño y desempeño global de los programas, para mejorar su gestión y medir el logro de sus resultados con base en la Matriz de Indicadores para Resultados; </w:t>
      </w:r>
    </w:p>
    <w:p w14:paraId="1E1257DA"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b) Evaluación de Procesos: Analiza mediante trabajo de campo, si el programa lleva a cabo sus procesos operativos de manera eficaz y eficiente, y si contribuye al mejoramiento de la gestión; </w:t>
      </w:r>
    </w:p>
    <w:p w14:paraId="40C11625"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c) Evaluación de Consistencia y Resultados: Analiza el diseño, operación y medición de los resultados de un Programa presupuestario de manera general, identificando áreas de mejora en cualquiera de los aspectos analizados. </w:t>
      </w:r>
    </w:p>
    <w:p w14:paraId="4A7B5C03"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d) Evaluación de Impacto: Identifica el cambio en los indicadores a nivel de resultados, atribuible a la ejecución del Programa presupuestario; </w:t>
      </w:r>
    </w:p>
    <w:p w14:paraId="7985BF5F"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e) Evaluación Específica de Desempeño: Identifica el avance en el cumplimiento de los objetivos y metas establecidas en un Programa presupuestario, mediante el análisis de indicadores de resultados, de servicios y de gestión de los programas sociales. </w:t>
      </w:r>
    </w:p>
    <w:p w14:paraId="1B0B8903"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lastRenderedPageBreak/>
        <w:t xml:space="preserve">f) Evaluación Específica: Aquellas evaluaciones no comprendidas en los presentes lineamientos, y que se realizarán mediante trabajo de administración y/o de campo, y </w:t>
      </w:r>
    </w:p>
    <w:p w14:paraId="24940857"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2) Evaluaciones Estratégicas del Desempeño Institucional: Las evaluaciones que se aplican a un programa o conjunto de programas en torno a las estrategias, políticas e instituciones. </w:t>
      </w:r>
    </w:p>
    <w:p w14:paraId="5E10B9AF"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DÉCIMA TERCERA.- </w:t>
      </w:r>
      <w:r w:rsidRPr="000E6563">
        <w:rPr>
          <w:rFonts w:ascii="Palatino Linotype" w:eastAsia="Palatino Linotype" w:hAnsi="Palatino Linotype" w:cs="Palatino Linotype"/>
          <w:b/>
          <w:i/>
          <w:sz w:val="22"/>
          <w:szCs w:val="22"/>
        </w:rPr>
        <w:t>Las evaluaciones se llevarán a cabo por la Unidad de Información, Planeación, Programación y Evaluación (UIPPE)</w:t>
      </w:r>
      <w:r w:rsidRPr="000E6563">
        <w:rPr>
          <w:rFonts w:ascii="Palatino Linotype" w:eastAsia="Palatino Linotype" w:hAnsi="Palatino Linotype" w:cs="Palatino Linotype"/>
          <w:i/>
          <w:sz w:val="22"/>
          <w:szCs w:val="22"/>
        </w:rPr>
        <w:t xml:space="preserve"> o el área encargada de llevar a cabo dichas funciones; o a través de personas físicas y morales especializadas y con experiencia probada en la materia que corresponda evaluar, que cumplan con los requisitos de independencia, imparcialidad, transparencia y los demás que se establezcan en las disposiciones aplicables; con cargo al presupuesto del sujeto evaluado responsable del Programa presupuestario a evaluar, previa autorización de la UIPPE en coordinación con la Tesorería. </w:t>
      </w:r>
    </w:p>
    <w:p w14:paraId="42B064BC"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DÉCIMA CUARTA. - La evaluación de los programas y sus resultados formarán parte del SED. Los ASM de la evaluación se articularán invariablemente a la planeación y el proceso presupuestario mediante el Convenio para la Mejora del Desempeño y Resultados Gubernamentales correspondiente. </w:t>
      </w:r>
    </w:p>
    <w:p w14:paraId="04156B4C"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t xml:space="preserve">DÉCIMA QUINTA. - </w:t>
      </w:r>
      <w:r w:rsidRPr="000E6563">
        <w:rPr>
          <w:rFonts w:ascii="Palatino Linotype" w:eastAsia="Palatino Linotype" w:hAnsi="Palatino Linotype" w:cs="Palatino Linotype"/>
          <w:b/>
          <w:i/>
          <w:sz w:val="22"/>
          <w:szCs w:val="22"/>
          <w:u w:val="single"/>
        </w:rPr>
        <w:t>La UIPPE o el área encargada de llevar a cabo dichas funciones, en coordinación con la Tesorería, establecerán un PAE en el que se identificarán los Programas presupuestarios, los sujetos evaluados y los tipos de evaluación que se llevarán a cabo, así como el calendario de ejecución correspondiente</w:t>
      </w:r>
      <w:r w:rsidRPr="000E6563">
        <w:rPr>
          <w:rFonts w:ascii="Palatino Linotype" w:eastAsia="Palatino Linotype" w:hAnsi="Palatino Linotype" w:cs="Palatino Linotype"/>
          <w:i/>
          <w:sz w:val="22"/>
          <w:szCs w:val="22"/>
        </w:rPr>
        <w:t xml:space="preserve">. </w:t>
      </w:r>
    </w:p>
    <w:p w14:paraId="44C204C5" w14:textId="77777777" w:rsidR="00846915" w:rsidRPr="000E6563" w:rsidRDefault="00846915" w:rsidP="00846915">
      <w:pPr>
        <w:ind w:left="851" w:right="899"/>
        <w:jc w:val="both"/>
        <w:rPr>
          <w:rFonts w:ascii="Palatino Linotype" w:eastAsia="Palatino Linotype" w:hAnsi="Palatino Linotype" w:cs="Palatino Linotype"/>
          <w:b/>
          <w:i/>
          <w:sz w:val="22"/>
          <w:szCs w:val="22"/>
        </w:rPr>
      </w:pPr>
      <w:r w:rsidRPr="000E6563">
        <w:rPr>
          <w:rFonts w:ascii="Palatino Linotype" w:eastAsia="Palatino Linotype" w:hAnsi="Palatino Linotype" w:cs="Palatino Linotype"/>
          <w:b/>
          <w:i/>
          <w:sz w:val="22"/>
          <w:szCs w:val="22"/>
        </w:rPr>
        <w:t>El PAE, se emitirá a más tardar el último día hábil del mes de abril de cada ejercicio fiscal.</w:t>
      </w:r>
    </w:p>
    <w:p w14:paraId="623DE250" w14:textId="77777777" w:rsidR="00846915" w:rsidRPr="000E6563" w:rsidRDefault="00846915" w:rsidP="00846915">
      <w:pPr>
        <w:spacing w:line="360" w:lineRule="auto"/>
        <w:jc w:val="both"/>
        <w:rPr>
          <w:rFonts w:ascii="Palatino Linotype" w:eastAsia="Palatino Linotype" w:hAnsi="Palatino Linotype" w:cs="Palatino Linotype"/>
          <w:sz w:val="22"/>
          <w:szCs w:val="22"/>
        </w:rPr>
      </w:pPr>
    </w:p>
    <w:p w14:paraId="7B2014B7" w14:textId="77777777" w:rsidR="00846915" w:rsidRPr="000E6563" w:rsidRDefault="00846915"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En donde se advierte que la</w:t>
      </w:r>
      <w:r w:rsidRPr="000E6563">
        <w:t xml:space="preserve"> </w:t>
      </w:r>
      <w:r w:rsidRPr="000E6563">
        <w:rPr>
          <w:rFonts w:ascii="Palatino Linotype" w:eastAsia="Palatino Linotype" w:hAnsi="Palatino Linotype" w:cs="Palatino Linotype"/>
        </w:rPr>
        <w:t xml:space="preserve">Unidad de Información, Planeación, Programación y Evaluación (UIPPE) del </w:t>
      </w:r>
      <w:r w:rsidRPr="000E6563">
        <w:rPr>
          <w:rFonts w:ascii="Palatino Linotype" w:eastAsia="Palatino Linotype" w:hAnsi="Palatino Linotype" w:cs="Palatino Linotype"/>
          <w:b/>
        </w:rPr>
        <w:t>SUJETO OBLIGADO</w:t>
      </w:r>
      <w:r w:rsidRPr="000E6563">
        <w:rPr>
          <w:rFonts w:ascii="Palatino Linotype" w:eastAsia="Palatino Linotype" w:hAnsi="Palatino Linotype" w:cs="Palatino Linotype"/>
        </w:rPr>
        <w:t>, es la encargada de elaborar el Programa Anual de Evaluación (PAE), en donde se establecerá los Programas presupuestarios, los sujetos evaluados y los tipos de evaluación que se llevarán a cabo, así como el calendario de ejecución correspondiente, lo que se robustece con la disposición séptima de los mismos lineamientos que señala:</w:t>
      </w:r>
    </w:p>
    <w:p w14:paraId="18C7A1C6" w14:textId="77777777" w:rsidR="00846915" w:rsidRPr="000E6563" w:rsidRDefault="00846915" w:rsidP="00846915">
      <w:pPr>
        <w:spacing w:line="360" w:lineRule="auto"/>
        <w:jc w:val="both"/>
        <w:rPr>
          <w:rFonts w:ascii="Palatino Linotype" w:eastAsia="Palatino Linotype" w:hAnsi="Palatino Linotype" w:cs="Palatino Linotype"/>
          <w:sz w:val="22"/>
          <w:szCs w:val="22"/>
        </w:rPr>
      </w:pPr>
    </w:p>
    <w:p w14:paraId="3D95F4FB" w14:textId="77777777" w:rsidR="00846915" w:rsidRPr="000E6563" w:rsidRDefault="00846915" w:rsidP="00846915">
      <w:pPr>
        <w:ind w:left="851" w:right="899"/>
        <w:jc w:val="both"/>
        <w:rPr>
          <w:rFonts w:ascii="Palatino Linotype" w:eastAsia="Palatino Linotype" w:hAnsi="Palatino Linotype" w:cs="Palatino Linotype"/>
          <w:i/>
          <w:sz w:val="22"/>
          <w:szCs w:val="22"/>
        </w:rPr>
      </w:pPr>
      <w:r w:rsidRPr="000E6563">
        <w:rPr>
          <w:rFonts w:ascii="Palatino Linotype" w:eastAsia="Palatino Linotype" w:hAnsi="Palatino Linotype" w:cs="Palatino Linotype"/>
          <w:i/>
          <w:sz w:val="22"/>
          <w:szCs w:val="22"/>
        </w:rPr>
        <w:lastRenderedPageBreak/>
        <w:t xml:space="preserve">“SÉPTIMA. - La UIPPE o el área encargada de llevar a cabo las funciones, </w:t>
      </w:r>
      <w:r w:rsidRPr="000E6563">
        <w:rPr>
          <w:rFonts w:ascii="Palatino Linotype" w:eastAsia="Palatino Linotype" w:hAnsi="Palatino Linotype" w:cs="Palatino Linotype"/>
          <w:b/>
          <w:i/>
          <w:sz w:val="22"/>
          <w:szCs w:val="22"/>
        </w:rPr>
        <w:t>dará seguimiento a las evaluaciones practicadas a los sujetos evaluados</w:t>
      </w:r>
      <w:r w:rsidRPr="000E6563">
        <w:rPr>
          <w:rFonts w:ascii="Palatino Linotype" w:eastAsia="Palatino Linotype" w:hAnsi="Palatino Linotype" w:cs="Palatino Linotype"/>
          <w:i/>
          <w:sz w:val="22"/>
          <w:szCs w:val="22"/>
        </w:rPr>
        <w:t xml:space="preserve">, </w:t>
      </w:r>
      <w:r w:rsidRPr="000E6563">
        <w:rPr>
          <w:rFonts w:ascii="Palatino Linotype" w:eastAsia="Palatino Linotype" w:hAnsi="Palatino Linotype" w:cs="Palatino Linotype"/>
          <w:b/>
          <w:i/>
          <w:sz w:val="22"/>
          <w:szCs w:val="22"/>
        </w:rPr>
        <w:t>respecto a la gestión y logro de los fines de los Programas presupuestarios</w:t>
      </w:r>
      <w:r w:rsidRPr="000E6563">
        <w:rPr>
          <w:rFonts w:ascii="Palatino Linotype" w:eastAsia="Palatino Linotype" w:hAnsi="Palatino Linotype" w:cs="Palatino Linotype"/>
          <w:i/>
          <w:sz w:val="22"/>
          <w:szCs w:val="22"/>
        </w:rPr>
        <w:t xml:space="preserve">. </w:t>
      </w:r>
      <w:r w:rsidRPr="000E6563">
        <w:rPr>
          <w:rFonts w:ascii="Palatino Linotype" w:eastAsia="Palatino Linotype" w:hAnsi="Palatino Linotype" w:cs="Palatino Linotype"/>
          <w:b/>
          <w:i/>
          <w:sz w:val="22"/>
          <w:szCs w:val="22"/>
        </w:rPr>
        <w:t>Dichas evaluaciones podrán realizarse anualmente y sus resultados deberán incluirse en el proceso presupuestario. Los sujetos evaluados deberán considerar los resultados de dicha evaluación, y atender las recomendaciones y medidas derivadas de la misma.” (Sic)</w:t>
      </w:r>
    </w:p>
    <w:p w14:paraId="3CE42909" w14:textId="77777777" w:rsidR="00846915" w:rsidRPr="000E6563" w:rsidRDefault="00846915" w:rsidP="00846915">
      <w:pPr>
        <w:spacing w:line="360" w:lineRule="auto"/>
        <w:jc w:val="both"/>
        <w:rPr>
          <w:rFonts w:ascii="Palatino Linotype" w:eastAsia="Palatino Linotype" w:hAnsi="Palatino Linotype" w:cs="Palatino Linotype"/>
          <w:sz w:val="22"/>
          <w:szCs w:val="22"/>
        </w:rPr>
      </w:pPr>
    </w:p>
    <w:p w14:paraId="18070EAC" w14:textId="77777777" w:rsidR="00846915" w:rsidRPr="000E6563" w:rsidRDefault="00DA67F8" w:rsidP="00846915">
      <w:pPr>
        <w:pStyle w:val="Prrafodelista"/>
        <w:numPr>
          <w:ilvl w:val="0"/>
          <w:numId w:val="2"/>
        </w:numPr>
        <w:spacing w:line="360" w:lineRule="auto"/>
        <w:ind w:left="0" w:firstLine="0"/>
        <w:jc w:val="both"/>
        <w:rPr>
          <w:rFonts w:ascii="Palatino Linotype" w:eastAsia="Palatino Linotype" w:hAnsi="Palatino Linotype" w:cs="Palatino Linotype"/>
          <w:lang w:val="es-MX"/>
        </w:rPr>
      </w:pPr>
      <w:r w:rsidRPr="000E6563">
        <w:rPr>
          <w:rFonts w:ascii="Palatino Linotype" w:eastAsia="Palatino Linotype" w:hAnsi="Palatino Linotype" w:cs="Palatino Linotype"/>
        </w:rPr>
        <w:t xml:space="preserve">En ese sentido, se establece que el </w:t>
      </w:r>
      <w:r w:rsidR="00846915" w:rsidRPr="000E6563">
        <w:rPr>
          <w:rFonts w:ascii="Palatino Linotype" w:eastAsia="Palatino Linotype" w:hAnsi="Palatino Linotype" w:cs="Palatino Linotype"/>
        </w:rPr>
        <w:t>Programa Anual de Evaluación (PAE)</w:t>
      </w:r>
      <w:r w:rsidRPr="000E6563">
        <w:rPr>
          <w:rFonts w:ascii="Palatino Linotype" w:eastAsia="Palatino Linotype" w:hAnsi="Palatino Linotype" w:cs="Palatino Linotype"/>
        </w:rPr>
        <w:t xml:space="preserve">debe de entregarse a más tardar </w:t>
      </w:r>
      <w:r w:rsidRPr="000E6563">
        <w:rPr>
          <w:rFonts w:ascii="Palatino Linotype" w:eastAsia="Palatino Linotype" w:hAnsi="Palatino Linotype" w:cs="Palatino Linotype"/>
          <w:b/>
          <w:i/>
          <w:lang w:val="es-MX"/>
        </w:rPr>
        <w:t>el último día hábil del mes de abril de cada ejercicio fiscal</w:t>
      </w:r>
      <w:r w:rsidRPr="000E6563">
        <w:rPr>
          <w:rFonts w:ascii="Palatino Linotype" w:eastAsia="Palatino Linotype" w:hAnsi="Palatino Linotype" w:cs="Palatino Linotype"/>
        </w:rPr>
        <w:t xml:space="preserve">, situación por la cual la información de los ejercicios fiscales 2021, 2022, 2023 ya </w:t>
      </w:r>
      <w:r w:rsidR="00703DF6" w:rsidRPr="000E6563">
        <w:rPr>
          <w:rFonts w:ascii="Palatino Linotype" w:eastAsia="Palatino Linotype" w:hAnsi="Palatino Linotype" w:cs="Palatino Linotype"/>
        </w:rPr>
        <w:t>debió</w:t>
      </w:r>
      <w:r w:rsidR="00703DF6" w:rsidRPr="000E6563">
        <w:rPr>
          <w:rFonts w:ascii="Palatino Linotype" w:eastAsia="Palatino Linotype" w:hAnsi="Palatino Linotype" w:cs="Palatino Linotype"/>
        </w:rPr>
        <w:tab/>
      </w:r>
      <w:r w:rsidRPr="000E6563">
        <w:rPr>
          <w:rFonts w:ascii="Palatino Linotype" w:eastAsia="Palatino Linotype" w:hAnsi="Palatino Linotype" w:cs="Palatino Linotype"/>
        </w:rPr>
        <w:t xml:space="preserve"> haber sido generada por parte del </w:t>
      </w:r>
      <w:r w:rsidRPr="000E6563">
        <w:rPr>
          <w:rFonts w:ascii="Palatino Linotype" w:eastAsia="Palatino Linotype" w:hAnsi="Palatino Linotype" w:cs="Palatino Linotype"/>
          <w:b/>
        </w:rPr>
        <w:t xml:space="preserve">SUJETO OBLIGADO, </w:t>
      </w:r>
      <w:r w:rsidRPr="000E6563">
        <w:rPr>
          <w:rFonts w:ascii="Palatino Linotype" w:eastAsia="Palatino Linotype" w:hAnsi="Palatino Linotype" w:cs="Palatino Linotype"/>
        </w:rPr>
        <w:t xml:space="preserve">situación por la cual para colmar le derecho de acceso a la información del </w:t>
      </w:r>
      <w:r w:rsidRPr="000E6563">
        <w:rPr>
          <w:rFonts w:ascii="Palatino Linotype" w:eastAsia="Palatino Linotype" w:hAnsi="Palatino Linotype" w:cs="Palatino Linotype"/>
          <w:b/>
        </w:rPr>
        <w:t xml:space="preserve">RECURRENTE </w:t>
      </w:r>
      <w:r w:rsidRPr="000E6563">
        <w:rPr>
          <w:rFonts w:ascii="Palatino Linotype" w:eastAsia="Palatino Linotype" w:hAnsi="Palatino Linotype" w:cs="Palatino Linotype"/>
        </w:rPr>
        <w:t xml:space="preserve">se deberá de entregar lo referido a las </w:t>
      </w:r>
      <w:r w:rsidRPr="000E6563">
        <w:rPr>
          <w:rFonts w:ascii="Palatino Linotype" w:eastAsia="Palatino Linotype" w:hAnsi="Palatino Linotype" w:cs="Palatino Linotype"/>
          <w:lang w:val="es-ES_tradnl"/>
        </w:rPr>
        <w:t>resultados de la evaluación realizada a los programas programáticos o proyectos</w:t>
      </w:r>
      <w:r w:rsidR="00846915" w:rsidRPr="000E6563">
        <w:rPr>
          <w:rFonts w:ascii="Palatino Linotype" w:eastAsia="Palatino Linotype" w:hAnsi="Palatino Linotype" w:cs="Palatino Linotype"/>
        </w:rPr>
        <w:t xml:space="preserve">. </w:t>
      </w:r>
    </w:p>
    <w:p w14:paraId="61CA8C23" w14:textId="77777777" w:rsidR="00703DF6" w:rsidRPr="000E6563" w:rsidRDefault="00703DF6" w:rsidP="00703DF6">
      <w:pPr>
        <w:pStyle w:val="Prrafodelista"/>
        <w:spacing w:line="360" w:lineRule="auto"/>
        <w:ind w:left="0"/>
        <w:jc w:val="both"/>
        <w:rPr>
          <w:rFonts w:ascii="Palatino Linotype" w:eastAsia="Palatino Linotype" w:hAnsi="Palatino Linotype" w:cs="Palatino Linotype"/>
          <w:lang w:val="es-MX"/>
        </w:rPr>
      </w:pPr>
    </w:p>
    <w:p w14:paraId="326F08A3" w14:textId="77777777" w:rsidR="00703DF6" w:rsidRPr="000E6563" w:rsidRDefault="00703DF6"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Por lo último, por cuanto hace a “</w:t>
      </w:r>
      <w:r w:rsidRPr="000E6563">
        <w:rPr>
          <w:rFonts w:ascii="Palatino Linotype" w:eastAsiaTheme="minorEastAsia" w:hAnsi="Palatino Linotype" w:cs="Arial"/>
          <w:b/>
          <w:i/>
          <w:lang w:val="es-ES_tradnl"/>
        </w:rPr>
        <w:t>Aviso de privacidad respecto al uso de imágenes en informes de gobierno</w:t>
      </w:r>
      <w:r w:rsidRPr="000E6563">
        <w:rPr>
          <w:rFonts w:ascii="Palatino Linotype" w:eastAsia="Palatino Linotype" w:hAnsi="Palatino Linotype" w:cs="Palatino Linotype"/>
        </w:rPr>
        <w:t xml:space="preserve">”, se debe se establecer que </w:t>
      </w:r>
      <w:r w:rsidR="001F5C49" w:rsidRPr="000E6563">
        <w:rPr>
          <w:rFonts w:ascii="Palatino Linotype" w:eastAsia="Palatino Linotype" w:hAnsi="Palatino Linotype" w:cs="Palatino Linotype"/>
        </w:rPr>
        <w:t xml:space="preserve">en respuesta si bien es cierto remiten información acerca de un aviso de privacidad, también lo es que no es el que colma el derecho de acceso a la información, ya que dicho aviso de privacidad, tiene relación con las fotografías o datos que son publicados en las páginas de redes sociales y la página web oficial de del Ayuntamiento de Allende, mismo aviso que no tiene relación con los avisos de privacidad de las imágenes insertadas en los informes de gobierno. </w:t>
      </w:r>
    </w:p>
    <w:p w14:paraId="68AB1A99" w14:textId="77777777" w:rsidR="001F5C49" w:rsidRPr="000E6563" w:rsidRDefault="001F5C49" w:rsidP="001F5C49">
      <w:pPr>
        <w:pStyle w:val="Prrafodelista"/>
        <w:rPr>
          <w:rFonts w:ascii="Palatino Linotype" w:eastAsia="Palatino Linotype" w:hAnsi="Palatino Linotype" w:cs="Palatino Linotype"/>
        </w:rPr>
      </w:pPr>
    </w:p>
    <w:p w14:paraId="07284111" w14:textId="77777777" w:rsidR="001F5C49" w:rsidRPr="000E6563" w:rsidRDefault="001F5C49"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En ese sentido, se debe de mencionar que se consultaron los informes de gobierno de los años dos mil veintidós y dos mil veintitrés, dentro de los cuales se encontraron imágenes de menores de edad y de ciudadanos a los que se le identifica por la toma fotografía, situación por la cual el </w:t>
      </w:r>
      <w:r w:rsidRPr="000E6563">
        <w:rPr>
          <w:rFonts w:ascii="Palatino Linotype" w:eastAsia="Palatino Linotype" w:hAnsi="Palatino Linotype" w:cs="Palatino Linotype"/>
          <w:b/>
        </w:rPr>
        <w:t xml:space="preserve">SUJETO OBLIGADO </w:t>
      </w:r>
      <w:r w:rsidRPr="000E6563">
        <w:rPr>
          <w:rFonts w:ascii="Palatino Linotype" w:eastAsia="Palatino Linotype" w:hAnsi="Palatino Linotype" w:cs="Palatino Linotype"/>
        </w:rPr>
        <w:t xml:space="preserve">debió  de haber generado el aviso de privacidad a los particulares, situación por la cual se hace el siguiente </w:t>
      </w:r>
      <w:proofErr w:type="spellStart"/>
      <w:r w:rsidRPr="000E6563">
        <w:rPr>
          <w:rFonts w:ascii="Palatino Linotype" w:eastAsia="Palatino Linotype" w:hAnsi="Palatino Linotype" w:cs="Palatino Linotype"/>
        </w:rPr>
        <w:t>analisis</w:t>
      </w:r>
      <w:proofErr w:type="spellEnd"/>
      <w:r w:rsidRPr="000E6563">
        <w:rPr>
          <w:rFonts w:ascii="Palatino Linotype" w:eastAsia="Palatino Linotype" w:hAnsi="Palatino Linotype" w:cs="Palatino Linotype"/>
        </w:rPr>
        <w:t xml:space="preserve">. </w:t>
      </w:r>
    </w:p>
    <w:p w14:paraId="2E54E8B7" w14:textId="77777777" w:rsidR="001F5C49" w:rsidRPr="000E6563" w:rsidRDefault="001F5C49" w:rsidP="001F5C49">
      <w:pPr>
        <w:pStyle w:val="Prrafodelista"/>
        <w:rPr>
          <w:rFonts w:ascii="Palatino Linotype" w:eastAsia="Palatino Linotype" w:hAnsi="Palatino Linotype" w:cs="Palatino Linotype"/>
        </w:rPr>
      </w:pPr>
    </w:p>
    <w:p w14:paraId="0A708F86" w14:textId="77777777" w:rsidR="001F5C49" w:rsidRPr="000E6563" w:rsidRDefault="001F5C49"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En esa línea, el Capitulo Segundo de la </w:t>
      </w:r>
      <w:r w:rsidR="006861AF" w:rsidRPr="000E6563">
        <w:rPr>
          <w:rFonts w:ascii="Palatino Linotype" w:hAnsi="Palatino Linotype"/>
        </w:rPr>
        <w:t xml:space="preserve">Ley de Protección de Datos Personales en Posesión de Sujetos Obligados del Estado de México y Municipios, regula lo relacionado con el aviso de privacidad. </w:t>
      </w:r>
    </w:p>
    <w:p w14:paraId="1B3EAF65" w14:textId="77777777" w:rsidR="00703DF6" w:rsidRPr="000E6563" w:rsidRDefault="00703DF6" w:rsidP="00703DF6">
      <w:pPr>
        <w:pStyle w:val="Prrafodelista"/>
        <w:rPr>
          <w:rFonts w:ascii="Palatino Linotype" w:eastAsia="Palatino Linotype" w:hAnsi="Palatino Linotype" w:cs="Palatino Linotype"/>
        </w:rPr>
      </w:pPr>
    </w:p>
    <w:p w14:paraId="4EDB7382" w14:textId="77777777" w:rsidR="006861AF" w:rsidRPr="000E6563" w:rsidRDefault="006861AF"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En ese sentido, el artículo 29, de la </w:t>
      </w:r>
      <w:r w:rsidRPr="000E6563">
        <w:rPr>
          <w:rFonts w:ascii="Palatino Linotype" w:hAnsi="Palatino Linotype"/>
        </w:rPr>
        <w:t xml:space="preserve">Ley de Protección de Datos Personales en Posesión de Sujetos Obligados del Estado de México y Municipios, regula lo siguiente. </w:t>
      </w:r>
    </w:p>
    <w:p w14:paraId="53EB1672" w14:textId="77777777" w:rsidR="006861AF" w:rsidRPr="000E6563" w:rsidRDefault="006861AF" w:rsidP="006861AF">
      <w:pPr>
        <w:pStyle w:val="Prrafodelista"/>
        <w:rPr>
          <w:rFonts w:ascii="Palatino Linotype" w:eastAsia="Palatino Linotype" w:hAnsi="Palatino Linotype" w:cs="Palatino Linotype"/>
        </w:rPr>
      </w:pPr>
    </w:p>
    <w:p w14:paraId="7CC8F38B" w14:textId="77777777" w:rsidR="006861AF" w:rsidRPr="000E6563" w:rsidRDefault="006861AF" w:rsidP="006861AF">
      <w:pPr>
        <w:pStyle w:val="Prrafodelista"/>
        <w:ind w:left="1134" w:right="900"/>
        <w:jc w:val="both"/>
        <w:rPr>
          <w:rFonts w:ascii="Palatino Linotype" w:eastAsia="Palatino Linotype" w:hAnsi="Palatino Linotype" w:cs="Palatino Linotype"/>
          <w:i/>
          <w:lang w:val="es-MX"/>
        </w:rPr>
      </w:pPr>
      <w:r w:rsidRPr="000E6563">
        <w:rPr>
          <w:rFonts w:ascii="Palatino Linotype" w:eastAsia="Palatino Linotype" w:hAnsi="Palatino Linotype" w:cs="Palatino Linotype"/>
          <w:i/>
          <w:lang w:val="es-MX"/>
        </w:rPr>
        <w:t xml:space="preserve">Comunicación del Aviso de Privacidad </w:t>
      </w:r>
    </w:p>
    <w:p w14:paraId="44341D6C" w14:textId="77777777" w:rsidR="006861AF" w:rsidRPr="000E6563" w:rsidRDefault="006861AF" w:rsidP="006861AF">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b/>
          <w:i/>
          <w:lang w:val="es-MX"/>
        </w:rPr>
        <w:t xml:space="preserve">Artículo 29. </w:t>
      </w:r>
      <w:r w:rsidRPr="000E6563">
        <w:rPr>
          <w:rFonts w:ascii="Palatino Linotype" w:eastAsia="Palatino Linotype" w:hAnsi="Palatino Linotype" w:cs="Palatino Linotype"/>
          <w:i/>
          <w:lang w:val="es-MX"/>
        </w:rPr>
        <w:t>Los responsables pondrán a disposición de la o el titular en formatos impresos, digitales, visuales, sonoros o de cualquier otra tecnología, el aviso de privacidad, en las modalidades simplificado e integral.</w:t>
      </w:r>
    </w:p>
    <w:p w14:paraId="1E5990E0" w14:textId="77777777" w:rsidR="006861AF" w:rsidRPr="000E6563" w:rsidRDefault="006861AF" w:rsidP="006861AF">
      <w:pPr>
        <w:pStyle w:val="Prrafodelista"/>
        <w:rPr>
          <w:rFonts w:ascii="Palatino Linotype" w:eastAsia="Palatino Linotype" w:hAnsi="Palatino Linotype" w:cs="Palatino Linotype"/>
        </w:rPr>
      </w:pPr>
    </w:p>
    <w:p w14:paraId="6D17B6A4" w14:textId="77777777" w:rsidR="006861AF" w:rsidRPr="000E6563" w:rsidRDefault="006861AF"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De lo anterior, se colige que los responsables de los datos personales pondrán a disposición de los titulares el aviso de privacidad. </w:t>
      </w:r>
    </w:p>
    <w:p w14:paraId="41C6A68B" w14:textId="77777777" w:rsidR="006861AF" w:rsidRPr="000E6563" w:rsidRDefault="006861AF" w:rsidP="006861AF">
      <w:pPr>
        <w:pStyle w:val="Prrafodelista"/>
        <w:spacing w:line="360" w:lineRule="auto"/>
        <w:ind w:left="0"/>
        <w:jc w:val="both"/>
        <w:rPr>
          <w:rFonts w:ascii="Palatino Linotype" w:eastAsia="Palatino Linotype" w:hAnsi="Palatino Linotype" w:cs="Palatino Linotype"/>
        </w:rPr>
      </w:pPr>
    </w:p>
    <w:p w14:paraId="7CEFEACC" w14:textId="77777777" w:rsidR="006861AF" w:rsidRPr="000E6563" w:rsidRDefault="006861AF"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Seguidamente el artículo 30 de la </w:t>
      </w:r>
      <w:r w:rsidRPr="000E6563">
        <w:rPr>
          <w:rFonts w:ascii="Palatino Linotype" w:hAnsi="Palatino Linotype"/>
        </w:rPr>
        <w:t xml:space="preserve">Ley de Protección de Datos Personales en Posesión de Sujetos Obligados del Estado de México y Municipios, establece lo siguiente en cuanto al aviso de privacidad. </w:t>
      </w:r>
    </w:p>
    <w:p w14:paraId="1B0F9F2E" w14:textId="77777777" w:rsidR="006861AF" w:rsidRPr="000E6563" w:rsidRDefault="006861AF" w:rsidP="006861AF">
      <w:pPr>
        <w:pStyle w:val="Prrafodelista"/>
        <w:ind w:left="1134" w:right="900"/>
        <w:rPr>
          <w:rFonts w:ascii="Palatino Linotype" w:eastAsia="Palatino Linotype" w:hAnsi="Palatino Linotype" w:cs="Palatino Linotype"/>
          <w:i/>
        </w:rPr>
      </w:pPr>
    </w:p>
    <w:p w14:paraId="415A5FFB" w14:textId="77777777" w:rsidR="006861AF" w:rsidRPr="000E6563" w:rsidRDefault="006861AF" w:rsidP="006861AF">
      <w:pPr>
        <w:pStyle w:val="Prrafodelista"/>
        <w:ind w:left="1134" w:right="900"/>
        <w:jc w:val="both"/>
        <w:rPr>
          <w:rFonts w:ascii="Palatino Linotype" w:eastAsia="Palatino Linotype" w:hAnsi="Palatino Linotype" w:cs="Palatino Linotype"/>
          <w:b/>
          <w:i/>
          <w:lang w:val="es-MX"/>
        </w:rPr>
      </w:pPr>
      <w:r w:rsidRPr="000E6563">
        <w:rPr>
          <w:rFonts w:ascii="Palatino Linotype" w:eastAsia="Palatino Linotype" w:hAnsi="Palatino Linotype" w:cs="Palatino Linotype"/>
          <w:b/>
          <w:i/>
          <w:lang w:val="es-MX"/>
        </w:rPr>
        <w:t xml:space="preserve">Del Aviso de Privacidad Integral </w:t>
      </w:r>
    </w:p>
    <w:p w14:paraId="432109D5" w14:textId="77777777" w:rsidR="006861AF" w:rsidRPr="000E6563" w:rsidRDefault="006861AF" w:rsidP="006861AF">
      <w:pPr>
        <w:pStyle w:val="Prrafodelista"/>
        <w:ind w:left="1134" w:right="900"/>
        <w:jc w:val="both"/>
        <w:rPr>
          <w:rFonts w:ascii="Palatino Linotype" w:eastAsia="Palatino Linotype" w:hAnsi="Palatino Linotype" w:cs="Palatino Linotype"/>
          <w:i/>
          <w:lang w:val="es-MX"/>
        </w:rPr>
      </w:pPr>
      <w:r w:rsidRPr="000E6563">
        <w:rPr>
          <w:rFonts w:ascii="Palatino Linotype" w:eastAsia="Palatino Linotype" w:hAnsi="Palatino Linotype" w:cs="Palatino Linotype"/>
          <w:b/>
          <w:i/>
          <w:lang w:val="es-MX"/>
        </w:rPr>
        <w:t>Artículo 30</w:t>
      </w:r>
      <w:r w:rsidRPr="000E6563">
        <w:rPr>
          <w:rFonts w:ascii="Palatino Linotype" w:eastAsia="Palatino Linotype" w:hAnsi="Palatino Linotype" w:cs="Palatino Linotype"/>
          <w:i/>
          <w:lang w:val="es-MX"/>
        </w:rPr>
        <w:t xml:space="preserve">. Cuando los datos hayan sido obtenidos personalmente de la o el titular, el aviso de privacidad integral deberá ser facilitado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 </w:t>
      </w:r>
    </w:p>
    <w:p w14:paraId="65830E90" w14:textId="77777777" w:rsidR="006861AF" w:rsidRPr="000E6563" w:rsidRDefault="006861AF" w:rsidP="006861AF">
      <w:pPr>
        <w:pStyle w:val="Prrafodelista"/>
        <w:ind w:left="1134" w:right="900"/>
        <w:jc w:val="both"/>
        <w:rPr>
          <w:rFonts w:ascii="Palatino Linotype" w:eastAsia="Palatino Linotype" w:hAnsi="Palatino Linotype" w:cs="Palatino Linotype"/>
          <w:b/>
          <w:i/>
          <w:lang w:val="es-MX"/>
        </w:rPr>
      </w:pPr>
      <w:r w:rsidRPr="000E6563">
        <w:rPr>
          <w:rFonts w:ascii="Palatino Linotype" w:eastAsia="Palatino Linotype" w:hAnsi="Palatino Linotype" w:cs="Palatino Linotype"/>
          <w:b/>
          <w:i/>
          <w:lang w:val="es-MX"/>
        </w:rPr>
        <w:t>Cuando los datos se obtengan de manera indirecta, el responsable adoptará los mecanismos necesarios para que la o el titular acceda al aviso de privacidad integral, salvo que exista constancia de que la o el titular ya fue informado del contenido del aviso de privacidad.</w:t>
      </w:r>
    </w:p>
    <w:p w14:paraId="6FD29083" w14:textId="77777777" w:rsidR="006861AF" w:rsidRPr="000E6563" w:rsidRDefault="006861AF" w:rsidP="006861AF">
      <w:pPr>
        <w:pStyle w:val="Prrafodelista"/>
        <w:ind w:left="1134" w:right="900"/>
        <w:jc w:val="both"/>
        <w:rPr>
          <w:rFonts w:ascii="Palatino Linotype" w:eastAsia="Palatino Linotype" w:hAnsi="Palatino Linotype" w:cs="Palatino Linotype"/>
          <w:b/>
          <w:i/>
        </w:rPr>
      </w:pPr>
    </w:p>
    <w:p w14:paraId="7BFEE87F" w14:textId="77777777" w:rsidR="006861AF" w:rsidRPr="000E6563" w:rsidRDefault="006861AF" w:rsidP="0084691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lastRenderedPageBreak/>
        <w:t xml:space="preserve">De lo anterior, se observa que los responsables delos datos personales ya de manera directa o </w:t>
      </w:r>
      <w:r w:rsidRPr="000E6563">
        <w:rPr>
          <w:rFonts w:ascii="Palatino Linotype" w:eastAsia="Palatino Linotype" w:hAnsi="Palatino Linotype" w:cs="Palatino Linotype"/>
          <w:b/>
        </w:rPr>
        <w:t>indirecta</w:t>
      </w:r>
      <w:r w:rsidRPr="000E6563">
        <w:rPr>
          <w:rFonts w:ascii="Palatino Linotype" w:eastAsia="Palatino Linotype" w:hAnsi="Palatino Linotype" w:cs="Palatino Linotype"/>
        </w:rPr>
        <w:t xml:space="preserve"> (que podría ser el caso por la toma de las fotografías), debe de adoptar los mecanismos necesarios para que el titular de los datos personales acceda al aviso de privacidad. </w:t>
      </w:r>
    </w:p>
    <w:p w14:paraId="7D2A5A87" w14:textId="77777777" w:rsidR="006861AF" w:rsidRPr="000E6563" w:rsidRDefault="006861AF" w:rsidP="006861AF">
      <w:pPr>
        <w:pStyle w:val="Prrafodelista"/>
        <w:spacing w:line="360" w:lineRule="auto"/>
        <w:ind w:left="0"/>
        <w:jc w:val="both"/>
        <w:rPr>
          <w:rFonts w:ascii="Palatino Linotype" w:eastAsia="Palatino Linotype" w:hAnsi="Palatino Linotype" w:cs="Palatino Linotype"/>
        </w:rPr>
      </w:pPr>
    </w:p>
    <w:p w14:paraId="5CDFD9C3" w14:textId="77777777" w:rsidR="006861AF" w:rsidRPr="000E6563" w:rsidRDefault="006861AF" w:rsidP="006861AF">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Seguidamente, el artículo 31 de la </w:t>
      </w:r>
      <w:r w:rsidRPr="000E6563">
        <w:rPr>
          <w:rFonts w:ascii="Palatino Linotype" w:hAnsi="Palatino Linotype"/>
        </w:rPr>
        <w:t xml:space="preserve">Ley de Protección de Datos Personales en Posesión de Sujetos Obligados del Estado de México y Municipios, regula que los avisos de privacidad deben de contener la siguiente información. </w:t>
      </w:r>
    </w:p>
    <w:p w14:paraId="12B1FD43" w14:textId="77777777" w:rsidR="00476DE0" w:rsidRPr="000E6563" w:rsidRDefault="00476DE0" w:rsidP="00476DE0">
      <w:pPr>
        <w:pStyle w:val="Prrafodelista"/>
        <w:ind w:left="1134" w:right="900"/>
        <w:jc w:val="both"/>
        <w:rPr>
          <w:rFonts w:ascii="Palatino Linotype" w:eastAsia="Palatino Linotype" w:hAnsi="Palatino Linotype" w:cs="Palatino Linotype"/>
          <w:i/>
          <w:lang w:val="es-MX"/>
        </w:rPr>
      </w:pPr>
      <w:r w:rsidRPr="000E6563">
        <w:rPr>
          <w:rFonts w:ascii="Palatino Linotype" w:eastAsia="Palatino Linotype" w:hAnsi="Palatino Linotype" w:cs="Palatino Linotype"/>
          <w:i/>
          <w:lang w:val="es-MX"/>
        </w:rPr>
        <w:t xml:space="preserve">Artículo 31. El aviso de privacidad integral contendrá la información siguiente: </w:t>
      </w:r>
    </w:p>
    <w:p w14:paraId="514DAAA3" w14:textId="77777777" w:rsidR="00476DE0" w:rsidRPr="000E6563" w:rsidRDefault="00476DE0" w:rsidP="00476DE0">
      <w:pPr>
        <w:pStyle w:val="Prrafodelista"/>
        <w:numPr>
          <w:ilvl w:val="0"/>
          <w:numId w:val="9"/>
        </w:numPr>
        <w:ind w:left="1134" w:right="900" w:firstLine="0"/>
        <w:jc w:val="both"/>
        <w:rPr>
          <w:rFonts w:ascii="Palatino Linotype" w:eastAsia="Palatino Linotype" w:hAnsi="Palatino Linotype" w:cs="Palatino Linotype"/>
          <w:i/>
          <w:lang w:val="es-MX"/>
        </w:rPr>
      </w:pPr>
      <w:r w:rsidRPr="000E6563">
        <w:rPr>
          <w:rFonts w:ascii="Palatino Linotype" w:eastAsia="Palatino Linotype" w:hAnsi="Palatino Linotype" w:cs="Palatino Linotype"/>
          <w:i/>
          <w:lang w:val="es-MX"/>
        </w:rPr>
        <w:t xml:space="preserve">La denominación del responsable. </w:t>
      </w:r>
    </w:p>
    <w:p w14:paraId="2B980B01" w14:textId="77777777" w:rsidR="00476DE0" w:rsidRPr="000E6563" w:rsidRDefault="00476DE0" w:rsidP="00476DE0">
      <w:pPr>
        <w:pStyle w:val="Prrafodelista"/>
        <w:ind w:left="1134" w:right="900"/>
        <w:jc w:val="both"/>
        <w:rPr>
          <w:rFonts w:ascii="Palatino Linotype" w:eastAsia="Palatino Linotype" w:hAnsi="Palatino Linotype" w:cs="Palatino Linotype"/>
          <w:b/>
          <w:i/>
        </w:rPr>
      </w:pPr>
      <w:r w:rsidRPr="000E6563">
        <w:rPr>
          <w:rFonts w:ascii="Palatino Linotype" w:eastAsia="Palatino Linotype" w:hAnsi="Palatino Linotype" w:cs="Palatino Linotype"/>
          <w:b/>
          <w:i/>
          <w:lang w:val="es-MX"/>
        </w:rPr>
        <w:t xml:space="preserve">II. El nombre y cargo del administrador, así como el área o unidad administrativa a la que se encuentra adscrito. </w:t>
      </w:r>
    </w:p>
    <w:p w14:paraId="02EAEC66" w14:textId="77777777" w:rsidR="00476DE0" w:rsidRPr="000E6563" w:rsidRDefault="00476DE0" w:rsidP="00476DE0">
      <w:pPr>
        <w:pStyle w:val="Prrafodelista"/>
        <w:ind w:left="1134" w:right="900"/>
        <w:jc w:val="both"/>
        <w:rPr>
          <w:rFonts w:ascii="Palatino Linotype" w:eastAsia="Palatino Linotype" w:hAnsi="Palatino Linotype" w:cs="Palatino Linotype"/>
          <w:b/>
          <w:i/>
        </w:rPr>
      </w:pPr>
      <w:r w:rsidRPr="000E6563">
        <w:rPr>
          <w:rFonts w:ascii="Palatino Linotype" w:eastAsia="Palatino Linotype" w:hAnsi="Palatino Linotype" w:cs="Palatino Linotype"/>
          <w:b/>
          <w:i/>
          <w:lang w:val="es-MX"/>
        </w:rPr>
        <w:t xml:space="preserve">III. El nombre del sistema de datos personales o base de datos al que serán incorporados los datos personales. </w:t>
      </w:r>
    </w:p>
    <w:p w14:paraId="097BC007" w14:textId="77777777" w:rsidR="00476DE0" w:rsidRPr="000E6563" w:rsidRDefault="00476DE0" w:rsidP="00476DE0">
      <w:pPr>
        <w:pStyle w:val="Prrafodelista"/>
        <w:ind w:left="1134" w:right="900"/>
        <w:jc w:val="both"/>
        <w:rPr>
          <w:rFonts w:ascii="Palatino Linotype" w:eastAsia="Palatino Linotype" w:hAnsi="Palatino Linotype" w:cs="Palatino Linotype"/>
          <w:b/>
          <w:i/>
        </w:rPr>
      </w:pPr>
      <w:r w:rsidRPr="000E6563">
        <w:rPr>
          <w:rFonts w:ascii="Palatino Linotype" w:eastAsia="Palatino Linotype" w:hAnsi="Palatino Linotype" w:cs="Palatino Linotype"/>
          <w:b/>
          <w:i/>
          <w:lang w:val="es-MX"/>
        </w:rPr>
        <w:t xml:space="preserve">IV. Los datos personales que serán sometidos a tratamiento, identificando los que son sensibles. </w:t>
      </w:r>
    </w:p>
    <w:p w14:paraId="6B827E25" w14:textId="77777777" w:rsidR="00476DE0" w:rsidRPr="000E6563" w:rsidRDefault="00476DE0" w:rsidP="00476DE0">
      <w:pPr>
        <w:pStyle w:val="Prrafodelista"/>
        <w:ind w:left="1134" w:right="900"/>
        <w:jc w:val="both"/>
        <w:rPr>
          <w:rFonts w:ascii="Palatino Linotype" w:eastAsia="Palatino Linotype" w:hAnsi="Palatino Linotype" w:cs="Palatino Linotype"/>
          <w:b/>
          <w:i/>
        </w:rPr>
      </w:pPr>
      <w:r w:rsidRPr="000E6563">
        <w:rPr>
          <w:rFonts w:ascii="Palatino Linotype" w:eastAsia="Palatino Linotype" w:hAnsi="Palatino Linotype" w:cs="Palatino Linotype"/>
          <w:b/>
          <w:i/>
          <w:lang w:val="es-MX"/>
        </w:rPr>
        <w:t xml:space="preserve">V. El carácter obligatorio o facultativo de la entrega de los datos personales. </w:t>
      </w:r>
    </w:p>
    <w:p w14:paraId="082E4BB8" w14:textId="77777777" w:rsidR="00476DE0" w:rsidRPr="000E6563" w:rsidRDefault="00476DE0" w:rsidP="00476DE0">
      <w:pPr>
        <w:pStyle w:val="Prrafodelista"/>
        <w:ind w:left="1134" w:right="900"/>
        <w:jc w:val="both"/>
        <w:rPr>
          <w:rFonts w:ascii="Palatino Linotype" w:eastAsia="Palatino Linotype" w:hAnsi="Palatino Linotype" w:cs="Palatino Linotype"/>
          <w:b/>
          <w:i/>
        </w:rPr>
      </w:pPr>
      <w:r w:rsidRPr="000E6563">
        <w:rPr>
          <w:rFonts w:ascii="Palatino Linotype" w:eastAsia="Palatino Linotype" w:hAnsi="Palatino Linotype" w:cs="Palatino Linotype"/>
          <w:b/>
          <w:i/>
          <w:lang w:val="es-MX"/>
        </w:rPr>
        <w:t xml:space="preserve">VI. Las consecuencias de la negativa a suministrarlos. </w:t>
      </w:r>
    </w:p>
    <w:p w14:paraId="731B86F7" w14:textId="77777777" w:rsidR="00476DE0" w:rsidRPr="000E6563" w:rsidRDefault="00476DE0" w:rsidP="00476DE0">
      <w:pPr>
        <w:pStyle w:val="Prrafodelista"/>
        <w:ind w:left="1134" w:right="900"/>
        <w:jc w:val="both"/>
        <w:rPr>
          <w:rFonts w:ascii="Palatino Linotype" w:eastAsia="Palatino Linotype" w:hAnsi="Palatino Linotype" w:cs="Palatino Linotype"/>
          <w:b/>
          <w:i/>
        </w:rPr>
      </w:pPr>
      <w:r w:rsidRPr="000E6563">
        <w:rPr>
          <w:rFonts w:ascii="Palatino Linotype" w:eastAsia="Palatino Linotype" w:hAnsi="Palatino Linotype" w:cs="Palatino Linotype"/>
          <w:b/>
          <w:i/>
          <w:lang w:val="es-MX"/>
        </w:rPr>
        <w:t xml:space="preserve">VII. Las finalidades del tratamiento para las cuales se obtienen los datos personales, distinguiendo aquéllas que requieran el consentimiento de la o el titular. </w:t>
      </w:r>
    </w:p>
    <w:p w14:paraId="0215A99F"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VIII. Cuando se realicen transferencias de datos personales se informará: </w:t>
      </w:r>
    </w:p>
    <w:p w14:paraId="1418DDDB"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a) Destinatario de los datos. </w:t>
      </w:r>
    </w:p>
    <w:p w14:paraId="1903CAAB"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b) Finalidad de la transferencia. </w:t>
      </w:r>
    </w:p>
    <w:p w14:paraId="4182BDC4"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c) El fundamento que autoriza la transferencia. </w:t>
      </w:r>
    </w:p>
    <w:p w14:paraId="4FB6D228"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d) Los datos personales a transferir. </w:t>
      </w:r>
    </w:p>
    <w:p w14:paraId="33A92D16"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e) Las implicaciones de otorgar, el consentimiento expreso. Cuando se realicen transferencias de datos personales que requieran consentimiento, se acreditará el otorgamiento. </w:t>
      </w:r>
    </w:p>
    <w:p w14:paraId="7C3375B0"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IX. Los mecanismos y medios estarán disponibles para el uso previo al tratamiento de los datos personales, para que la o el titular, pueda manifestar </w:t>
      </w:r>
      <w:r w:rsidRPr="000E6563">
        <w:rPr>
          <w:rFonts w:ascii="Palatino Linotype" w:eastAsia="Palatino Linotype" w:hAnsi="Palatino Linotype" w:cs="Palatino Linotype"/>
          <w:i/>
          <w:lang w:val="es-MX"/>
        </w:rPr>
        <w:lastRenderedPageBreak/>
        <w:t xml:space="preserve">su negativa para la finalidad y transferencia que requieran el consentimiento de la o el titular. </w:t>
      </w:r>
    </w:p>
    <w:p w14:paraId="5D36D2D4"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 Los mecanismos, medios y procedimientos disponibles para ejercer los derechos ARCO, indicando la dirección electrónica del sistema para presentar sus solicitudes. </w:t>
      </w:r>
    </w:p>
    <w:p w14:paraId="1B42EC74"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XI. La indicación por la cual la o el titular podrá revocar el consentimiento para el tratamiento de sus datos, detallando el procedimiento a seguir para tal efecto. </w:t>
      </w:r>
    </w:p>
    <w:p w14:paraId="7175E505"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XII. Cuando aplique, las opciones y medios que el responsable ofrezca a las o los titulares para limitar el uso o divulgación, o la portabilidad de datos. </w:t>
      </w:r>
    </w:p>
    <w:p w14:paraId="52DFEA93"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XIII. Los medios a través de los cuales el responsable comunicará a los titulares los cambios al aviso de privacidad. </w:t>
      </w:r>
    </w:p>
    <w:p w14:paraId="7336E9AF"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XIV. El cargo y domicilio del encargado, indicando su nombre o el medio por el cual se pueda conocer su identidad. </w:t>
      </w:r>
    </w:p>
    <w:p w14:paraId="1CAFC813"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XV. El domicilio del responsable, y en su caso, cargo y domicilio del encargado, indicando su nombre o el medio por el cual se pueda conocer su identidad. </w:t>
      </w:r>
    </w:p>
    <w:p w14:paraId="1E9B5127"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XVI. El fundamento legal que faculta al responsable para llevar a cabo el tratamiento. </w:t>
      </w:r>
    </w:p>
    <w:p w14:paraId="47850D40"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XVII. El procedimiento para que se ejerza el derecho a la portabilidad. </w:t>
      </w:r>
    </w:p>
    <w:p w14:paraId="565A200C"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 xml:space="preserve">XVIII. El domicilio de la Unidad de Transparencia. </w:t>
      </w:r>
    </w:p>
    <w:p w14:paraId="5A8C575B" w14:textId="77777777" w:rsidR="006861AF" w:rsidRPr="000E6563" w:rsidRDefault="00476DE0" w:rsidP="00476DE0">
      <w:pPr>
        <w:pStyle w:val="Prrafodelista"/>
        <w:ind w:left="1134" w:right="900"/>
        <w:jc w:val="both"/>
        <w:rPr>
          <w:rFonts w:ascii="Palatino Linotype" w:eastAsia="Palatino Linotype" w:hAnsi="Palatino Linotype" w:cs="Palatino Linotype"/>
          <w:i/>
          <w:lang w:val="es-MX"/>
        </w:rPr>
      </w:pPr>
      <w:r w:rsidRPr="000E6563">
        <w:rPr>
          <w:rFonts w:ascii="Palatino Linotype" w:eastAsia="Palatino Linotype" w:hAnsi="Palatino Linotype" w:cs="Palatino Linotype"/>
          <w:i/>
          <w:lang w:val="es-MX"/>
        </w:rPr>
        <w:t>XIX. Datos de contacto del Instituto, incluidos domicilio, dirección del portal informativo, correo electrónico y teléfono del Centro de Atención Telefónica, para que la o el titular pueda recibir asesoría o presentar denuncias por violaciones a las disposiciones de la Ley.</w:t>
      </w:r>
    </w:p>
    <w:p w14:paraId="55002695" w14:textId="77777777" w:rsidR="00476DE0" w:rsidRPr="000E6563" w:rsidRDefault="00476DE0" w:rsidP="00476DE0">
      <w:pPr>
        <w:pStyle w:val="Prrafodelista"/>
        <w:ind w:left="1134" w:right="900"/>
        <w:jc w:val="both"/>
        <w:rPr>
          <w:rFonts w:ascii="Palatino Linotype" w:eastAsia="Palatino Linotype" w:hAnsi="Palatino Linotype" w:cs="Palatino Linotype"/>
          <w:i/>
        </w:rPr>
      </w:pPr>
    </w:p>
    <w:p w14:paraId="01D50AE2" w14:textId="77777777" w:rsidR="00365025" w:rsidRPr="000E6563" w:rsidRDefault="006861AF" w:rsidP="00365025">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  </w:t>
      </w:r>
      <w:r w:rsidR="00476DE0" w:rsidRPr="000E6563">
        <w:rPr>
          <w:rFonts w:ascii="Palatino Linotype" w:eastAsia="Palatino Linotype" w:hAnsi="Palatino Linotype" w:cs="Palatino Linotype"/>
        </w:rPr>
        <w:t xml:space="preserve">De lo anterior, se observa que las áreas responsables de dar a conocer los avisos de privacidad deben de cubrir ciertos datos como lo son </w:t>
      </w:r>
      <w:r w:rsidR="00365025" w:rsidRPr="000E6563">
        <w:rPr>
          <w:rFonts w:ascii="Palatino Linotype" w:eastAsia="Palatino Linotype" w:hAnsi="Palatino Linotype" w:cs="Palatino Linotype"/>
          <w:lang w:val="es-MX"/>
        </w:rPr>
        <w:t>e</w:t>
      </w:r>
      <w:r w:rsidR="00476DE0" w:rsidRPr="000E6563">
        <w:rPr>
          <w:rFonts w:ascii="Palatino Linotype" w:eastAsia="Palatino Linotype" w:hAnsi="Palatino Linotype" w:cs="Palatino Linotype"/>
          <w:lang w:val="es-MX"/>
        </w:rPr>
        <w:t xml:space="preserve">l nombre y cargo del administrador, así como el área o unidad administrativa </w:t>
      </w:r>
      <w:r w:rsidR="00365025" w:rsidRPr="000E6563">
        <w:rPr>
          <w:rFonts w:ascii="Palatino Linotype" w:eastAsia="Palatino Linotype" w:hAnsi="Palatino Linotype" w:cs="Palatino Linotype"/>
          <w:lang w:val="es-MX"/>
        </w:rPr>
        <w:t>a la que se encuentra adscrito, e</w:t>
      </w:r>
      <w:r w:rsidR="00476DE0" w:rsidRPr="000E6563">
        <w:rPr>
          <w:rFonts w:ascii="Palatino Linotype" w:eastAsia="Palatino Linotype" w:hAnsi="Palatino Linotype" w:cs="Palatino Linotype"/>
          <w:lang w:val="es-MX"/>
        </w:rPr>
        <w:t>l nombre del sistema de datos personales o base de datos al que serán in</w:t>
      </w:r>
      <w:r w:rsidR="00365025" w:rsidRPr="000E6563">
        <w:rPr>
          <w:rFonts w:ascii="Palatino Linotype" w:eastAsia="Palatino Linotype" w:hAnsi="Palatino Linotype" w:cs="Palatino Linotype"/>
          <w:lang w:val="es-MX"/>
        </w:rPr>
        <w:t>corporados los datos personales, l</w:t>
      </w:r>
      <w:r w:rsidR="00476DE0" w:rsidRPr="000E6563">
        <w:rPr>
          <w:rFonts w:ascii="Palatino Linotype" w:eastAsia="Palatino Linotype" w:hAnsi="Palatino Linotype" w:cs="Palatino Linotype"/>
          <w:lang w:val="es-MX"/>
        </w:rPr>
        <w:t>os datos personales que serán sometidos a tratamiento, identificando los que son sen</w:t>
      </w:r>
      <w:r w:rsidR="00365025" w:rsidRPr="000E6563">
        <w:rPr>
          <w:rFonts w:ascii="Palatino Linotype" w:eastAsia="Palatino Linotype" w:hAnsi="Palatino Linotype" w:cs="Palatino Linotype"/>
          <w:lang w:val="es-MX"/>
        </w:rPr>
        <w:t>sibles, e</w:t>
      </w:r>
      <w:r w:rsidR="00476DE0" w:rsidRPr="000E6563">
        <w:rPr>
          <w:rFonts w:ascii="Palatino Linotype" w:eastAsia="Palatino Linotype" w:hAnsi="Palatino Linotype" w:cs="Palatino Linotype"/>
          <w:lang w:val="es-MX"/>
        </w:rPr>
        <w:t>l carácter obligatorio o facultativo de la e</w:t>
      </w:r>
      <w:r w:rsidR="00365025" w:rsidRPr="000E6563">
        <w:rPr>
          <w:rFonts w:ascii="Palatino Linotype" w:eastAsia="Palatino Linotype" w:hAnsi="Palatino Linotype" w:cs="Palatino Linotype"/>
          <w:lang w:val="es-MX"/>
        </w:rPr>
        <w:t>ntrega de los datos personales, l</w:t>
      </w:r>
      <w:r w:rsidR="00476DE0" w:rsidRPr="000E6563">
        <w:rPr>
          <w:rFonts w:ascii="Palatino Linotype" w:eastAsia="Palatino Linotype" w:hAnsi="Palatino Linotype" w:cs="Palatino Linotype"/>
          <w:lang w:val="es-MX"/>
        </w:rPr>
        <w:t>as consecuencias d</w:t>
      </w:r>
      <w:r w:rsidR="00365025" w:rsidRPr="000E6563">
        <w:rPr>
          <w:rFonts w:ascii="Palatino Linotype" w:eastAsia="Palatino Linotype" w:hAnsi="Palatino Linotype" w:cs="Palatino Linotype"/>
          <w:lang w:val="es-MX"/>
        </w:rPr>
        <w:t>e la negativa a suministrarlos,  l</w:t>
      </w:r>
      <w:r w:rsidR="00476DE0" w:rsidRPr="000E6563">
        <w:rPr>
          <w:rFonts w:ascii="Palatino Linotype" w:eastAsia="Palatino Linotype" w:hAnsi="Palatino Linotype" w:cs="Palatino Linotype"/>
          <w:lang w:val="es-MX"/>
        </w:rPr>
        <w:t>as finalidades del tratamiento para las cuales se obtienen los datos personales, distinguiendo aquéllas que requieran el consentimiento</w:t>
      </w:r>
      <w:r w:rsidR="00476DE0" w:rsidRPr="000E6563">
        <w:rPr>
          <w:rFonts w:ascii="Palatino Linotype" w:eastAsia="Palatino Linotype" w:hAnsi="Palatino Linotype" w:cs="Palatino Linotype"/>
          <w:b/>
          <w:i/>
          <w:lang w:val="es-MX"/>
        </w:rPr>
        <w:t xml:space="preserve"> </w:t>
      </w:r>
      <w:r w:rsidR="00476DE0" w:rsidRPr="000E6563">
        <w:rPr>
          <w:rFonts w:ascii="Palatino Linotype" w:eastAsia="Palatino Linotype" w:hAnsi="Palatino Linotype" w:cs="Palatino Linotype"/>
          <w:lang w:val="es-MX"/>
        </w:rPr>
        <w:t xml:space="preserve">de la o el titular. </w:t>
      </w:r>
    </w:p>
    <w:p w14:paraId="650F3107" w14:textId="77777777" w:rsidR="00365025" w:rsidRPr="000E6563" w:rsidRDefault="00365025" w:rsidP="00365025">
      <w:pPr>
        <w:pStyle w:val="Prrafodelista"/>
        <w:spacing w:line="360" w:lineRule="auto"/>
        <w:ind w:left="0"/>
        <w:jc w:val="both"/>
        <w:rPr>
          <w:rFonts w:ascii="Palatino Linotype" w:eastAsia="Palatino Linotype" w:hAnsi="Palatino Linotype" w:cs="Palatino Linotype"/>
        </w:rPr>
      </w:pPr>
    </w:p>
    <w:p w14:paraId="12D8CAD7" w14:textId="77777777" w:rsidR="00365025" w:rsidRPr="000E6563" w:rsidRDefault="00365025" w:rsidP="00365025">
      <w:pPr>
        <w:pStyle w:val="Prrafodelista"/>
        <w:numPr>
          <w:ilvl w:val="0"/>
          <w:numId w:val="2"/>
        </w:numPr>
        <w:spacing w:line="360" w:lineRule="auto"/>
        <w:ind w:left="0" w:firstLine="0"/>
        <w:jc w:val="both"/>
        <w:rPr>
          <w:rFonts w:ascii="Palatino Linotype" w:hAnsi="Palatino Linotype"/>
        </w:rPr>
      </w:pPr>
      <w:r w:rsidRPr="000E6563">
        <w:rPr>
          <w:rFonts w:ascii="Palatino Linotype" w:eastAsia="Palatino Linotype" w:hAnsi="Palatino Linotype" w:cs="Palatino Linotype"/>
        </w:rPr>
        <w:t xml:space="preserve">En ese sentido, es </w:t>
      </w:r>
      <w:r w:rsidRPr="000E6563">
        <w:rPr>
          <w:rFonts w:ascii="Palatino Linotype" w:hAnsi="Palatino Linotype"/>
        </w:rPr>
        <w:t xml:space="preserve">oportuno señalar, que </w:t>
      </w:r>
      <w:r w:rsidRPr="000E6563">
        <w:rPr>
          <w:rFonts w:ascii="Palatino Linotype" w:hAnsi="Palatino Linotype"/>
          <w:b/>
        </w:rPr>
        <w:t xml:space="preserve">la imagen </w:t>
      </w:r>
      <w:r w:rsidRPr="000E6563">
        <w:rPr>
          <w:rFonts w:ascii="Palatino Linotype" w:hAnsi="Palatino Linotype"/>
        </w:rPr>
        <w:t xml:space="preserve">de una persona tiene la característica de </w:t>
      </w:r>
      <w:r w:rsidRPr="000E6563">
        <w:rPr>
          <w:rFonts w:ascii="Palatino Linotype" w:hAnsi="Palatino Linotype"/>
          <w:b/>
        </w:rPr>
        <w:t>dato personal</w:t>
      </w:r>
      <w:r w:rsidRPr="000E6563">
        <w:rPr>
          <w:rFonts w:ascii="Palatino Linotype" w:hAnsi="Palatino Linotype"/>
        </w:rPr>
        <w:t xml:space="preserve"> que cumple con el extremo de la definición legal, ya que no hay otro dato que identifique con mayor claridad y precisión a una persona que la propia imagen relacionada con su nombre o con cualquier dato que la haga identificable.</w:t>
      </w:r>
    </w:p>
    <w:p w14:paraId="21EA56CD" w14:textId="77777777" w:rsidR="00365025" w:rsidRPr="000E6563" w:rsidRDefault="00365025" w:rsidP="00365025">
      <w:pPr>
        <w:pStyle w:val="Prrafodelista"/>
        <w:spacing w:line="360" w:lineRule="auto"/>
        <w:ind w:left="0"/>
        <w:jc w:val="both"/>
        <w:rPr>
          <w:rFonts w:ascii="Palatino Linotype" w:hAnsi="Palatino Linotype"/>
        </w:rPr>
      </w:pPr>
    </w:p>
    <w:p w14:paraId="3610AEE5" w14:textId="77777777" w:rsidR="00365025" w:rsidRPr="000E6563" w:rsidRDefault="00365025" w:rsidP="00365025">
      <w:pPr>
        <w:pStyle w:val="Prrafodelista"/>
        <w:numPr>
          <w:ilvl w:val="0"/>
          <w:numId w:val="2"/>
        </w:numPr>
        <w:spacing w:line="360" w:lineRule="auto"/>
        <w:ind w:left="0" w:firstLine="0"/>
        <w:jc w:val="both"/>
        <w:rPr>
          <w:rFonts w:ascii="Palatino Linotype" w:hAnsi="Palatino Linotype" w:cs="Bookman Old Style"/>
        </w:rPr>
      </w:pPr>
      <w:r w:rsidRPr="000E6563">
        <w:rPr>
          <w:rFonts w:ascii="Palatino Linotype" w:hAnsi="Palatino Linotype" w:cs="Bookman Old Style"/>
        </w:rPr>
        <w:t xml:space="preserve">De lo anterior, es importante mencionar que el derecho a la imagen debe entenderse como parte del derecho a la intimidad, y es importante que la persona </w:t>
      </w:r>
      <w:r w:rsidRPr="000E6563">
        <w:rPr>
          <w:rFonts w:ascii="Palatino Linotype" w:hAnsi="Palatino Linotype" w:cs="Bookman Old Style"/>
          <w:b/>
        </w:rPr>
        <w:t>de su consentimiento</w:t>
      </w:r>
      <w:r w:rsidRPr="000E6563">
        <w:rPr>
          <w:rFonts w:ascii="Palatino Linotype" w:hAnsi="Palatino Linotype" w:cs="Bookman Old Style"/>
        </w:rPr>
        <w:t>, ya que al entregar dicha información, no se sabe el destino de esta, sirve de sustento la Tesis 2a. XXV/2016 (10a.), Registro: 2011892, emitida por la Suprema Corte de Justicia de la Nación que dice lo siguiente:</w:t>
      </w:r>
    </w:p>
    <w:p w14:paraId="3912586A" w14:textId="77777777" w:rsidR="00365025" w:rsidRPr="000E6563" w:rsidRDefault="00365025" w:rsidP="00365025">
      <w:pPr>
        <w:spacing w:before="100" w:beforeAutospacing="1" w:after="100" w:afterAutospacing="1"/>
        <w:ind w:left="1134" w:right="851"/>
        <w:jc w:val="both"/>
        <w:rPr>
          <w:rFonts w:ascii="Palatino Linotype" w:hAnsi="Palatino Linotype" w:cs="Bookman Old Style"/>
          <w:b/>
          <w:i/>
          <w:sz w:val="22"/>
          <w:szCs w:val="22"/>
        </w:rPr>
      </w:pPr>
      <w:r w:rsidRPr="000E6563">
        <w:rPr>
          <w:rFonts w:ascii="Palatino Linotype" w:hAnsi="Palatino Linotype" w:cs="Bookman Old Style"/>
          <w:b/>
          <w:i/>
          <w:sz w:val="22"/>
          <w:szCs w:val="22"/>
        </w:rPr>
        <w:t>“DERECHO A LA IMAGEN. SU CONCEPTO DE ACUERDO A LA LEY FEDERAL DEL DERECHO DE AUTOR.</w:t>
      </w:r>
    </w:p>
    <w:p w14:paraId="0FD6B074" w14:textId="77777777" w:rsidR="00365025" w:rsidRPr="000E6563" w:rsidRDefault="00365025" w:rsidP="00365025">
      <w:pPr>
        <w:spacing w:before="100" w:beforeAutospacing="1" w:after="100" w:afterAutospacing="1"/>
        <w:ind w:left="1134" w:right="851"/>
        <w:jc w:val="both"/>
        <w:rPr>
          <w:rFonts w:ascii="Palatino Linotype" w:hAnsi="Palatino Linotype" w:cs="Bookman Old Style"/>
          <w:i/>
          <w:sz w:val="22"/>
          <w:szCs w:val="22"/>
        </w:rPr>
      </w:pPr>
      <w:r w:rsidRPr="000E6563">
        <w:rPr>
          <w:rFonts w:ascii="Palatino Linotype" w:hAnsi="Palatino Linotype" w:cs="Bookman Old Style"/>
          <w:i/>
          <w:sz w:val="22"/>
          <w:szCs w:val="22"/>
        </w:rPr>
        <w:t>El derecho a la imagen debe entenderse como parte del derecho a la identidad, y como un derecho personalísimo que tiene todo individuo de decidir cómo se muestra a los demás, esto es, la potestad de disponer en el ámbito de su propia autoridad y en forma libre sobre su propia imagen. En ese orden de ideas, el concepto de derecho a la imagen previsto en el artículo 231, fracción II, de la Ley Federal del Derecho de Autor, se instauró como una limitante que tiene el autor de una obra fotográfica, en el sentido de que podrá comercializar con ella siempre y cuando la persona que aparezca en ésta otorgue su consentimiento para ello.”</w:t>
      </w:r>
    </w:p>
    <w:p w14:paraId="3A3C12BB" w14:textId="77777777" w:rsidR="00EA44E4" w:rsidRPr="00EC0496" w:rsidRDefault="00EA44E4" w:rsidP="006861AF">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En ese sentido, se concluye que la imagen al ser considerada un dato personal dela cual se necesita el consentimiento para su uso, es que debe de generarse y administrarse los avisos de privacidad de la imágenes de particular y menores de edades utilizada en los informes de gobierno del Ayuntamiento de Villa de Allende, situación por la cual para </w:t>
      </w:r>
      <w:r w:rsidRPr="000E6563">
        <w:rPr>
          <w:rFonts w:ascii="Palatino Linotype" w:eastAsia="Palatino Linotype" w:hAnsi="Palatino Linotype" w:cs="Palatino Linotype"/>
        </w:rPr>
        <w:lastRenderedPageBreak/>
        <w:t xml:space="preserve">colmar le derecho de acceso a la información el </w:t>
      </w:r>
      <w:r w:rsidRPr="000E6563">
        <w:rPr>
          <w:rFonts w:ascii="Palatino Linotype" w:eastAsia="Palatino Linotype" w:hAnsi="Palatino Linotype" w:cs="Palatino Linotype"/>
          <w:b/>
        </w:rPr>
        <w:t xml:space="preserve">SUJETO OBLIGADO </w:t>
      </w:r>
      <w:r w:rsidRPr="000E6563">
        <w:rPr>
          <w:rFonts w:ascii="Palatino Linotype" w:eastAsia="Palatino Linotype" w:hAnsi="Palatino Linotype" w:cs="Palatino Linotype"/>
        </w:rPr>
        <w:t xml:space="preserve">deberá de entregar dichos avisos de privacidad al </w:t>
      </w:r>
      <w:r w:rsidRPr="000E6563">
        <w:rPr>
          <w:rFonts w:ascii="Palatino Linotype" w:eastAsia="Palatino Linotype" w:hAnsi="Palatino Linotype" w:cs="Palatino Linotype"/>
          <w:b/>
        </w:rPr>
        <w:t xml:space="preserve">RECURRENTE. </w:t>
      </w:r>
    </w:p>
    <w:p w14:paraId="2DA75971" w14:textId="77777777" w:rsidR="00EC0496" w:rsidRPr="00EC0496" w:rsidRDefault="00EC0496" w:rsidP="00EC0496">
      <w:pPr>
        <w:pStyle w:val="Prrafodelista"/>
        <w:spacing w:line="360" w:lineRule="auto"/>
        <w:ind w:left="0"/>
        <w:jc w:val="both"/>
        <w:rPr>
          <w:rFonts w:ascii="Palatino Linotype" w:eastAsia="Palatino Linotype" w:hAnsi="Palatino Linotype" w:cs="Palatino Linotype"/>
        </w:rPr>
      </w:pPr>
    </w:p>
    <w:p w14:paraId="081EFECC" w14:textId="77777777" w:rsidR="00EC0496" w:rsidRPr="000E6563" w:rsidRDefault="00EC0496" w:rsidP="00EC0496">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Por último, se debe de señalar que el RECURRENTE no señalo un periodo de búsqueda para los siguientes puntos, “Solicito información de los programas de subsidios, estímulos y apoyos, programas de transferencia, de servicios, de infraestructura social y de subsidio, con todas las características que debe contener.”, “Aviso de privacidad respecto al uso de imágenes en informes de gobierno” y “Cuantas demandas penales tienen los servidores públicos del ayuntamiento, nombre del imputado y estado procesal.”, situación por la cual es aplicable el periodo de un año inmediato anterior a la fecha de la solicitud de información, de acuerdo con el siguiente criterio del INAI. </w:t>
      </w:r>
    </w:p>
    <w:p w14:paraId="28219B2C" w14:textId="77777777" w:rsidR="00EC0496" w:rsidRPr="000E6563" w:rsidRDefault="00EC0496" w:rsidP="00EC0496">
      <w:pPr>
        <w:pStyle w:val="Prrafodelista"/>
        <w:rPr>
          <w:rFonts w:ascii="Palatino Linotype" w:eastAsia="Palatino Linotype" w:hAnsi="Palatino Linotype" w:cs="Palatino Linotype"/>
        </w:rPr>
      </w:pPr>
    </w:p>
    <w:p w14:paraId="2C4AB044" w14:textId="77777777" w:rsidR="00EC0496" w:rsidRPr="000E6563" w:rsidRDefault="00EC0496" w:rsidP="00EC0496">
      <w:pPr>
        <w:pStyle w:val="Prrafodelista"/>
        <w:ind w:left="1134" w:right="900"/>
        <w:jc w:val="both"/>
        <w:rPr>
          <w:rFonts w:ascii="Palatino Linotype" w:eastAsia="Palatino Linotype" w:hAnsi="Palatino Linotype" w:cs="Palatino Linotype"/>
          <w:b/>
          <w:i/>
          <w:lang w:val="es-MX"/>
        </w:rPr>
      </w:pPr>
      <w:r w:rsidRPr="000E6563">
        <w:rPr>
          <w:rFonts w:ascii="Palatino Linotype" w:eastAsia="Palatino Linotype" w:hAnsi="Palatino Linotype" w:cs="Palatino Linotype"/>
          <w:b/>
          <w:i/>
          <w:lang w:val="es-MX"/>
        </w:rPr>
        <w:t xml:space="preserve">03/19 </w:t>
      </w:r>
    </w:p>
    <w:p w14:paraId="4858ECE8" w14:textId="77777777" w:rsidR="00EC0496" w:rsidRPr="000E6563" w:rsidRDefault="00EC0496" w:rsidP="00EC0496">
      <w:pPr>
        <w:pStyle w:val="Prrafodelista"/>
        <w:ind w:left="1134" w:right="900"/>
        <w:jc w:val="both"/>
        <w:rPr>
          <w:rFonts w:ascii="Palatino Linotype" w:eastAsia="Palatino Linotype" w:hAnsi="Palatino Linotype" w:cs="Palatino Linotype"/>
          <w:b/>
          <w:i/>
          <w:lang w:val="es-MX"/>
        </w:rPr>
      </w:pPr>
      <w:r w:rsidRPr="000E6563">
        <w:rPr>
          <w:rFonts w:ascii="Palatino Linotype" w:eastAsia="Palatino Linotype" w:hAnsi="Palatino Linotype" w:cs="Palatino Linotype"/>
          <w:b/>
          <w:i/>
          <w:lang w:val="es-MX"/>
        </w:rPr>
        <w:t xml:space="preserve">Periodo de búsqueda de la información. </w:t>
      </w:r>
    </w:p>
    <w:p w14:paraId="16854FB5" w14:textId="77777777" w:rsidR="00EC0496" w:rsidRPr="000E6563" w:rsidRDefault="00EC0496" w:rsidP="00EC0496">
      <w:pPr>
        <w:pStyle w:val="Prrafodelista"/>
        <w:ind w:left="1134" w:right="900"/>
        <w:jc w:val="both"/>
        <w:rPr>
          <w:rFonts w:ascii="Palatino Linotype" w:eastAsia="Palatino Linotype" w:hAnsi="Palatino Linotype" w:cs="Palatino Linotype"/>
          <w:i/>
        </w:rPr>
      </w:pPr>
      <w:r w:rsidRPr="000E6563">
        <w:rPr>
          <w:rFonts w:ascii="Palatino Linotype" w:eastAsia="Palatino Linotype" w:hAnsi="Palatino Linotype" w:cs="Palatino Linotype"/>
          <w:i/>
          <w:lang w:val="es-MX"/>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34F9AEA" w14:textId="77777777" w:rsidR="00EC0496" w:rsidRPr="000E6563" w:rsidRDefault="00EC0496" w:rsidP="00EC0496">
      <w:pPr>
        <w:pStyle w:val="Prrafodelista"/>
        <w:rPr>
          <w:rFonts w:ascii="Palatino Linotype" w:eastAsia="Palatino Linotype" w:hAnsi="Palatino Linotype" w:cs="Palatino Linotype"/>
        </w:rPr>
      </w:pPr>
    </w:p>
    <w:p w14:paraId="6FF6B369" w14:textId="77777777" w:rsidR="00EC0496" w:rsidRPr="000E6563" w:rsidRDefault="00EC0496" w:rsidP="00EC0496">
      <w:pPr>
        <w:pStyle w:val="Prrafodelista"/>
        <w:numPr>
          <w:ilvl w:val="0"/>
          <w:numId w:val="2"/>
        </w:numPr>
        <w:spacing w:line="360" w:lineRule="auto"/>
        <w:ind w:left="0" w:firstLine="0"/>
        <w:jc w:val="both"/>
        <w:rPr>
          <w:rFonts w:ascii="Palatino Linotype" w:eastAsia="Palatino Linotype" w:hAnsi="Palatino Linotype" w:cs="Palatino Linotype"/>
        </w:rPr>
      </w:pPr>
      <w:r w:rsidRPr="000E6563">
        <w:rPr>
          <w:rFonts w:ascii="Palatino Linotype" w:eastAsia="Palatino Linotype" w:hAnsi="Palatino Linotype" w:cs="Palatino Linotype"/>
        </w:rPr>
        <w:t xml:space="preserve">De lo anterior, se colige que el periodo de búsqueda para dichos puntos de la solicitud de información será del once de enero de dos mil veintitrés al once de enero de dos mil veinticuatro. </w:t>
      </w:r>
    </w:p>
    <w:p w14:paraId="664DAA05" w14:textId="77777777" w:rsidR="00EC0496" w:rsidRPr="000E6563" w:rsidRDefault="00EC0496" w:rsidP="00EC0496">
      <w:pPr>
        <w:pStyle w:val="Prrafodelista"/>
        <w:spacing w:line="360" w:lineRule="auto"/>
        <w:ind w:left="0"/>
        <w:jc w:val="both"/>
        <w:rPr>
          <w:rFonts w:ascii="Palatino Linotype" w:eastAsia="Palatino Linotype" w:hAnsi="Palatino Linotype" w:cs="Palatino Linotype"/>
        </w:rPr>
      </w:pPr>
    </w:p>
    <w:p w14:paraId="4C806ACA" w14:textId="77777777" w:rsidR="008B5096" w:rsidRPr="000E6563" w:rsidRDefault="008B5096" w:rsidP="008B5096">
      <w:pPr>
        <w:spacing w:line="360" w:lineRule="auto"/>
        <w:ind w:right="49"/>
        <w:jc w:val="both"/>
        <w:rPr>
          <w:sz w:val="22"/>
          <w:szCs w:val="22"/>
        </w:rPr>
      </w:pPr>
    </w:p>
    <w:p w14:paraId="758DB394" w14:textId="77777777" w:rsidR="00BA6E83" w:rsidRPr="000E6563" w:rsidRDefault="00BA6E83" w:rsidP="00BA6E83">
      <w:pPr>
        <w:keepNext/>
        <w:keepLines/>
        <w:spacing w:after="160" w:line="360" w:lineRule="auto"/>
        <w:ind w:right="-847"/>
        <w:rPr>
          <w:rFonts w:ascii="Palatino Linotype" w:eastAsia="Palatino Linotype" w:hAnsi="Palatino Linotype" w:cs="Palatino Linotype"/>
          <w:b/>
          <w:color w:val="000000"/>
          <w:sz w:val="22"/>
          <w:szCs w:val="22"/>
        </w:rPr>
      </w:pPr>
      <w:r w:rsidRPr="000E6563">
        <w:rPr>
          <w:rFonts w:ascii="Palatino Linotype" w:eastAsia="Palatino Linotype" w:hAnsi="Palatino Linotype" w:cs="Palatino Linotype"/>
          <w:b/>
          <w:color w:val="000000"/>
          <w:sz w:val="22"/>
          <w:szCs w:val="22"/>
        </w:rPr>
        <w:lastRenderedPageBreak/>
        <w:t>QUINTO. De la versión pública.</w:t>
      </w:r>
    </w:p>
    <w:p w14:paraId="582F19B1" w14:textId="77777777" w:rsidR="00BA6E83" w:rsidRPr="000E6563" w:rsidRDefault="00BA6E83" w:rsidP="00BA6E83">
      <w:pPr>
        <w:keepNext/>
        <w:keepLines/>
        <w:numPr>
          <w:ilvl w:val="0"/>
          <w:numId w:val="11"/>
        </w:numPr>
        <w:tabs>
          <w:tab w:val="left" w:pos="284"/>
        </w:tabs>
        <w:spacing w:after="160" w:line="360" w:lineRule="auto"/>
        <w:ind w:left="0" w:right="-847" w:firstLine="0"/>
        <w:rPr>
          <w:rFonts w:ascii="Palatino Linotype" w:eastAsia="Palatino Linotype" w:hAnsi="Palatino Linotype" w:cs="Palatino Linotype"/>
          <w:b/>
          <w:color w:val="000000"/>
          <w:sz w:val="22"/>
          <w:szCs w:val="22"/>
        </w:rPr>
      </w:pPr>
      <w:r w:rsidRPr="000E6563">
        <w:rPr>
          <w:rFonts w:ascii="Palatino Linotype" w:eastAsia="Palatino Linotype" w:hAnsi="Palatino Linotype" w:cs="Palatino Linotype"/>
          <w:b/>
          <w:color w:val="000000"/>
          <w:sz w:val="22"/>
          <w:szCs w:val="22"/>
        </w:rPr>
        <w:t xml:space="preserve">Nociones generales. </w:t>
      </w:r>
    </w:p>
    <w:p w14:paraId="21F98EEB"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cs="Tahoma"/>
          <w:bCs/>
          <w:iCs/>
        </w:rPr>
        <w:t xml:space="preserve">Debe </w:t>
      </w:r>
      <w:r w:rsidRPr="000E6563">
        <w:rPr>
          <w:rFonts w:ascii="Palatino Linotype" w:hAnsi="Palatino Linotype"/>
        </w:rPr>
        <w:t>destacarse que, debido a la naturaleza de la información solicitada</w:t>
      </w:r>
      <w:r w:rsidRPr="000E6563">
        <w:rPr>
          <w:rFonts w:ascii="Palatino Linotype" w:hAnsi="Palatino Linotype"/>
          <w:b/>
        </w:rPr>
        <w:t xml:space="preserve"> </w:t>
      </w:r>
      <w:r w:rsidRPr="000E6563">
        <w:rPr>
          <w:rFonts w:ascii="Palatino Linotype" w:hAnsi="Palatino Linotype"/>
        </w:rPr>
        <w:t xml:space="preserve">eventualmente pudieran obrar datos personales susceptibles de protegerse, y toda vez que este Instituto de </w:t>
      </w:r>
      <w:r w:rsidRPr="000E6563">
        <w:rPr>
          <w:rFonts w:ascii="Palatino Linotype" w:eastAsia="Palatino Linotype" w:hAnsi="Palatino Linotype" w:cs="Palatino Linotype"/>
        </w:rPr>
        <w:t>Transparencia</w:t>
      </w:r>
      <w:r w:rsidRPr="000E6563">
        <w:rPr>
          <w:rFonts w:ascii="Palatino Linotype" w:hAnsi="Palatino Linotype"/>
        </w:rPr>
        <w:t>,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DEC8B42"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6A76486"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color w:val="000000" w:themeColor="text1"/>
        </w:rPr>
      </w:pPr>
      <w:r w:rsidRPr="000E6563">
        <w:rPr>
          <w:rFonts w:ascii="Palatino Linotype" w:hAnsi="Palatino Linotype"/>
          <w:lang w:val="es-ES_tradnl"/>
        </w:rPr>
        <w:t xml:space="preserve">La </w:t>
      </w:r>
      <w:r w:rsidRPr="000E6563">
        <w:rPr>
          <w:rFonts w:ascii="Palatino Linotype" w:hAnsi="Palatino Linotype"/>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0EC86B22" w14:textId="77777777" w:rsidR="00B15D4B" w:rsidRPr="000E6563" w:rsidRDefault="00B15D4B" w:rsidP="00B15D4B">
      <w:pPr>
        <w:pStyle w:val="Prrafodelista"/>
        <w:tabs>
          <w:tab w:val="left" w:pos="426"/>
        </w:tabs>
        <w:spacing w:before="240" w:after="240" w:line="360" w:lineRule="auto"/>
        <w:ind w:left="0" w:right="51"/>
        <w:jc w:val="both"/>
        <w:rPr>
          <w:rFonts w:ascii="Palatino Linotype" w:hAnsi="Palatino Linotype"/>
          <w:color w:val="000000" w:themeColor="text1"/>
        </w:rPr>
      </w:pPr>
    </w:p>
    <w:p w14:paraId="39C2B3F8"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color w:val="000000" w:themeColor="text1"/>
        </w:rPr>
        <w:lastRenderedPageBreak/>
        <w:t xml:space="preserve">El </w:t>
      </w:r>
      <w:r w:rsidRPr="000E6563">
        <w:rPr>
          <w:rFonts w:ascii="Palatino Linotype" w:hAnsi="Palatino Linotype"/>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7D7F08E8"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D85A7FE" w14:textId="77777777" w:rsidR="00B15D4B" w:rsidRPr="000E6563" w:rsidRDefault="00B15D4B" w:rsidP="00B15D4B">
      <w:pPr>
        <w:pStyle w:val="Prrafodelista"/>
        <w:tabs>
          <w:tab w:val="left" w:pos="426"/>
        </w:tabs>
        <w:spacing w:line="360" w:lineRule="auto"/>
        <w:ind w:left="0"/>
        <w:jc w:val="both"/>
        <w:outlineLvl w:val="2"/>
        <w:rPr>
          <w:rFonts w:ascii="Palatino Linotype" w:hAnsi="Palatino Linotype"/>
          <w:b/>
        </w:rPr>
      </w:pPr>
      <w:bookmarkStart w:id="150" w:name="_Toc92875116"/>
      <w:r w:rsidRPr="000E6563">
        <w:rPr>
          <w:rFonts w:ascii="Palatino Linotype" w:hAnsi="Palatino Linotype"/>
          <w:b/>
        </w:rPr>
        <w:t>I. Requisitos previos.</w:t>
      </w:r>
      <w:bookmarkEnd w:id="150"/>
    </w:p>
    <w:p w14:paraId="5B8A6A8D"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682694A9"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eastAsia="Palatino Linotype" w:hAnsi="Palatino Linotype" w:cs="Palatino Linotype"/>
        </w:rPr>
        <w:t>Los</w:t>
      </w:r>
      <w:r w:rsidRPr="000E6563">
        <w:rPr>
          <w:rFonts w:ascii="Palatino Linotype" w:hAnsi="Palatino Linotype"/>
          <w:lang w:val="es-ES_tradnl"/>
        </w:rPr>
        <w:t xml:space="preserve"> </w:t>
      </w:r>
      <w:r w:rsidRPr="000E6563">
        <w:rPr>
          <w:rFonts w:ascii="Palatino Linotype" w:hAnsi="Palatino Linotype"/>
        </w:rPr>
        <w:t xml:space="preserve">artículos 122 y 100 de la Ley Estatal y de la Ley General, respectivamente, señalan </w:t>
      </w:r>
      <w:r w:rsidRPr="000E6563">
        <w:rPr>
          <w:rFonts w:ascii="Palatino Linotype" w:eastAsia="Palatino Linotype" w:hAnsi="Palatino Linotype" w:cs="Palatino Linotype"/>
        </w:rPr>
        <w:t>que</w:t>
      </w:r>
      <w:r w:rsidRPr="000E6563">
        <w:rPr>
          <w:rFonts w:ascii="Palatino Linotype" w:hAnsi="Palatino Linotype"/>
        </w:rPr>
        <w:t xml:space="preserve"> los </w:t>
      </w:r>
      <w:r w:rsidRPr="000E6563">
        <w:rPr>
          <w:rFonts w:ascii="Palatino Linotype" w:eastAsia="Palatino Linotype" w:hAnsi="Palatino Linotype" w:cs="Palatino Linotype"/>
        </w:rPr>
        <w:t>sujetos</w:t>
      </w:r>
      <w:r w:rsidRPr="000E6563">
        <w:rPr>
          <w:rFonts w:ascii="Palatino Linotype" w:hAnsi="Palatino Linotype"/>
        </w:rPr>
        <w:t xml:space="preserve"> obligados determinan que la información actualiza alguno de los supuestos de clasificación </w:t>
      </w:r>
      <w:r w:rsidRPr="000E6563">
        <w:rPr>
          <w:rFonts w:ascii="Palatino Linotype" w:eastAsia="Palatino Linotype" w:hAnsi="Palatino Linotype" w:cs="Palatino Linotype"/>
        </w:rPr>
        <w:t>y que son los titulares de las áreas los encargados de clasificar la información. En c</w:t>
      </w:r>
      <w:r w:rsidRPr="000E6563">
        <w:rPr>
          <w:rFonts w:ascii="Palatino Linotype" w:hAnsi="Palatino Linotype"/>
        </w:rPr>
        <w:t>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2B2217C0"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55F5D9FF"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eastAsia="Palatino Linotype" w:hAnsi="Palatino Linotype" w:cs="Palatino Linotype"/>
        </w:rPr>
        <w:t>Además</w:t>
      </w:r>
      <w:r w:rsidRPr="000E6563">
        <w:rPr>
          <w:rFonts w:ascii="Palatino Linotype" w:hAnsi="Palatino Linotype"/>
          <w:lang w:val="es-ES_tradnl"/>
        </w:rPr>
        <w:t xml:space="preserve">, </w:t>
      </w:r>
      <w:r w:rsidRPr="000E6563">
        <w:rPr>
          <w:rFonts w:ascii="Palatino Linotype" w:hAnsi="Palatino Linotype"/>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53B8DCC8"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5FAD9FE"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El </w:t>
      </w:r>
      <w:r w:rsidRPr="000E6563">
        <w:rPr>
          <w:rFonts w:ascii="Palatino Linotype" w:hAnsi="Palatino Linotype"/>
        </w:rPr>
        <w:t xml:space="preserve">último de estos requisitos previos consiste en que no se pueden emitir acuerdos de carácter </w:t>
      </w:r>
      <w:r w:rsidRPr="000E6563">
        <w:rPr>
          <w:rFonts w:ascii="Palatino Linotype" w:eastAsia="Palatino Linotype" w:hAnsi="Palatino Linotype" w:cs="Palatino Linotype"/>
        </w:rPr>
        <w:t>general</w:t>
      </w:r>
      <w:r w:rsidRPr="000E6563">
        <w:rPr>
          <w:rFonts w:ascii="Palatino Linotype" w:hAnsi="Palatino Linotype"/>
        </w:rPr>
        <w:t xml:space="preserve"> ni particular, según lo disponen los artículos 134 y 108 de la Ley Estatal y de la Ley General, respectivamente, esto es, no se puede hacer un acuerdo para clasificar </w:t>
      </w:r>
      <w:r w:rsidRPr="000E6563">
        <w:rPr>
          <w:rFonts w:ascii="Palatino Linotype" w:hAnsi="Palatino Linotype"/>
        </w:rPr>
        <w:lastRenderedPageBreak/>
        <w:t>de manera general todos los documentos de un expediente o área,  sin individualizar su análisis y tampoco se puede hacer un acuerdo por cada dato que se vaya a clasificar dentro de un documento con diez datos, por ejemplo, susceptibles de ser clasificados.</w:t>
      </w:r>
    </w:p>
    <w:p w14:paraId="3389D059"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490AAF89" w14:textId="77777777" w:rsidR="00B15D4B" w:rsidRPr="000E6563" w:rsidRDefault="00B15D4B" w:rsidP="00B15D4B">
      <w:pPr>
        <w:pStyle w:val="Prrafodelista"/>
        <w:tabs>
          <w:tab w:val="left" w:pos="426"/>
        </w:tabs>
        <w:spacing w:line="360" w:lineRule="auto"/>
        <w:ind w:left="0"/>
        <w:jc w:val="both"/>
        <w:outlineLvl w:val="2"/>
        <w:rPr>
          <w:rFonts w:ascii="Palatino Linotype" w:hAnsi="Palatino Linotype"/>
          <w:b/>
        </w:rPr>
      </w:pPr>
      <w:bookmarkStart w:id="151" w:name="_Toc92875117"/>
      <w:r w:rsidRPr="000E6563">
        <w:rPr>
          <w:rFonts w:ascii="Palatino Linotype" w:hAnsi="Palatino Linotype"/>
          <w:b/>
        </w:rPr>
        <w:t>II. Supuestos de clasificación.</w:t>
      </w:r>
      <w:bookmarkEnd w:id="151"/>
    </w:p>
    <w:p w14:paraId="39FD065E"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3AEA17B2"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Las </w:t>
      </w:r>
      <w:r w:rsidRPr="000E6563">
        <w:rPr>
          <w:rFonts w:ascii="Palatino Linotype" w:hAnsi="Palatino Linotype"/>
        </w:rPr>
        <w:t xml:space="preserve">disposiciones constitucionales y legales en la materia establecen los dos supuestos generales </w:t>
      </w:r>
      <w:r w:rsidRPr="000E6563">
        <w:rPr>
          <w:rFonts w:ascii="Palatino Linotype" w:eastAsia="Palatino Linotype" w:hAnsi="Palatino Linotype" w:cs="Palatino Linotype"/>
        </w:rPr>
        <w:t>para</w:t>
      </w:r>
      <w:r w:rsidRPr="000E6563">
        <w:rPr>
          <w:rFonts w:ascii="Palatino Linotype" w:hAnsi="Palatino Linotype"/>
        </w:rPr>
        <w:t xml:space="preserve"> clasificar la información: por reserva y por confidencialidad.</w:t>
      </w:r>
    </w:p>
    <w:p w14:paraId="419BCF72"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17222B5"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Los </w:t>
      </w:r>
      <w:r w:rsidRPr="000E6563">
        <w:rPr>
          <w:rFonts w:ascii="Palatino Linotype" w:hAnsi="Palatino Linotype"/>
        </w:rPr>
        <w:t xml:space="preserve">artículos 143 y 116 de la Ley Estatal y de la Ley General, respectivamente, señalan los </w:t>
      </w:r>
      <w:r w:rsidRPr="000E6563">
        <w:rPr>
          <w:rFonts w:ascii="Palatino Linotype" w:eastAsia="Palatino Linotype" w:hAnsi="Palatino Linotype" w:cs="Palatino Linotype"/>
        </w:rPr>
        <w:t>supuestos</w:t>
      </w:r>
      <w:r w:rsidRPr="000E6563">
        <w:rPr>
          <w:rFonts w:ascii="Palatino Linotype" w:hAnsi="Palatino Linotype"/>
        </w:rPr>
        <w:t xml:space="preserve"> para que la información pueda ser clasificada como confidencial:</w:t>
      </w:r>
    </w:p>
    <w:p w14:paraId="62AA2882"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34E0EA41" w14:textId="77777777" w:rsidR="00B15D4B" w:rsidRPr="000E6563" w:rsidRDefault="00B15D4B" w:rsidP="00B15D4B">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E6563">
        <w:rPr>
          <w:rFonts w:ascii="Palatino Linotype" w:hAnsi="Palatino Linotype" w:cs="Bookman Old Style"/>
          <w:bCs/>
          <w:i/>
          <w:color w:val="000000"/>
          <w:sz w:val="22"/>
          <w:szCs w:val="22"/>
        </w:rPr>
        <w:t>“</w:t>
      </w:r>
      <w:r w:rsidRPr="000E6563">
        <w:rPr>
          <w:rFonts w:ascii="Palatino Linotype" w:hAnsi="Palatino Linotype" w:cs="Bookman Old Style"/>
          <w:b/>
          <w:bCs/>
          <w:i/>
          <w:color w:val="000000"/>
          <w:sz w:val="22"/>
          <w:szCs w:val="22"/>
        </w:rPr>
        <w:t>I.</w:t>
      </w:r>
      <w:r w:rsidRPr="000E6563">
        <w:rPr>
          <w:rFonts w:ascii="Palatino Linotype" w:hAnsi="Palatino Linotype" w:cs="Bookman Old Style"/>
          <w:bCs/>
          <w:i/>
          <w:color w:val="000000"/>
          <w:sz w:val="22"/>
          <w:szCs w:val="22"/>
        </w:rPr>
        <w:t xml:space="preserve"> </w:t>
      </w:r>
      <w:r w:rsidRPr="000E6563">
        <w:rPr>
          <w:rFonts w:ascii="Palatino Linotype" w:hAnsi="Palatino Linotype" w:cs="Bookman Old Style"/>
          <w:i/>
          <w:color w:val="000000"/>
          <w:sz w:val="22"/>
          <w:szCs w:val="22"/>
        </w:rPr>
        <w:t xml:space="preserve">Se refiera a la información privada y los datos personales concernientes a una persona física o jurídico colectiva identificada o identificable; </w:t>
      </w:r>
    </w:p>
    <w:p w14:paraId="33879016" w14:textId="77777777" w:rsidR="00B15D4B" w:rsidRPr="000E6563" w:rsidRDefault="00B15D4B" w:rsidP="00B15D4B">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E6563">
        <w:rPr>
          <w:rFonts w:ascii="Palatino Linotype" w:hAnsi="Palatino Linotype" w:cs="Bookman Old Style"/>
          <w:b/>
          <w:bCs/>
          <w:i/>
          <w:color w:val="000000"/>
          <w:sz w:val="22"/>
          <w:szCs w:val="22"/>
        </w:rPr>
        <w:t>II.</w:t>
      </w:r>
      <w:r w:rsidRPr="000E6563">
        <w:rPr>
          <w:rFonts w:ascii="Palatino Linotype" w:hAnsi="Palatino Linotype" w:cs="Bookman Old Style"/>
          <w:bCs/>
          <w:i/>
          <w:color w:val="000000"/>
          <w:sz w:val="22"/>
          <w:szCs w:val="22"/>
        </w:rPr>
        <w:t xml:space="preserve"> </w:t>
      </w:r>
      <w:r w:rsidRPr="000E6563">
        <w:rPr>
          <w:rFonts w:ascii="Palatino Linotype" w:hAnsi="Palatino Linotype" w:cs="Bookman Old Style"/>
          <w:i/>
          <w:color w:val="000000"/>
          <w:sz w:val="22"/>
          <w:szCs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72AF78FA" w14:textId="77777777" w:rsidR="00B15D4B" w:rsidRPr="000E6563" w:rsidRDefault="00B15D4B" w:rsidP="00B15D4B">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E6563">
        <w:rPr>
          <w:rFonts w:ascii="Palatino Linotype" w:hAnsi="Palatino Linotype" w:cs="Bookman Old Style"/>
          <w:b/>
          <w:bCs/>
          <w:i/>
          <w:color w:val="000000"/>
          <w:sz w:val="22"/>
          <w:szCs w:val="22"/>
        </w:rPr>
        <w:t>III.</w:t>
      </w:r>
      <w:r w:rsidRPr="000E6563">
        <w:rPr>
          <w:rFonts w:ascii="Palatino Linotype" w:hAnsi="Palatino Linotype" w:cs="Bookman Old Style"/>
          <w:bCs/>
          <w:i/>
          <w:color w:val="000000"/>
          <w:sz w:val="22"/>
          <w:szCs w:val="22"/>
        </w:rPr>
        <w:t xml:space="preserve"> </w:t>
      </w:r>
      <w:r w:rsidRPr="000E6563">
        <w:rPr>
          <w:rFonts w:ascii="Palatino Linotype" w:hAnsi="Palatino Linotype" w:cs="Bookman Old Style"/>
          <w:i/>
          <w:color w:val="000000"/>
          <w:sz w:val="22"/>
          <w:szCs w:val="22"/>
        </w:rPr>
        <w:t xml:space="preserve">La que presenten los particulares a los sujetos obligados, de conformidad con lo dispuesto por las leyes o los tratados internacionales. </w:t>
      </w:r>
    </w:p>
    <w:p w14:paraId="50C0F89E" w14:textId="77777777" w:rsidR="00B15D4B" w:rsidRPr="000E6563" w:rsidRDefault="00B15D4B" w:rsidP="00B15D4B">
      <w:pPr>
        <w:widowControl w:val="0"/>
        <w:tabs>
          <w:tab w:val="left" w:pos="7938"/>
        </w:tabs>
        <w:autoSpaceDE w:val="0"/>
        <w:autoSpaceDN w:val="0"/>
        <w:adjustRightInd w:val="0"/>
        <w:ind w:left="1134" w:right="900"/>
        <w:jc w:val="both"/>
        <w:rPr>
          <w:rFonts w:ascii="Palatino Linotype" w:hAnsi="Palatino Linotype" w:cs="Times"/>
          <w:i/>
          <w:color w:val="000000"/>
          <w:sz w:val="22"/>
          <w:szCs w:val="22"/>
        </w:rPr>
      </w:pPr>
      <w:r w:rsidRPr="000E6563">
        <w:rPr>
          <w:rFonts w:ascii="Palatino Linotype" w:hAnsi="Palatino Linotype" w:cs="Bookman Old Style"/>
          <w:i/>
          <w:color w:val="000000"/>
          <w:sz w:val="22"/>
          <w:szCs w:val="22"/>
        </w:rPr>
        <w:t xml:space="preserve">La información confidencial no estará sujeta a temporalidad alguna y sólo podrán tener acceso a ella los titulares de la misma, sus representantes y los servidores públicos facultados para ello. </w:t>
      </w:r>
    </w:p>
    <w:p w14:paraId="160EB186" w14:textId="77777777" w:rsidR="00B15D4B" w:rsidRPr="000E6563" w:rsidRDefault="00B15D4B" w:rsidP="00B15D4B">
      <w:pPr>
        <w:widowControl w:val="0"/>
        <w:tabs>
          <w:tab w:val="left" w:pos="7938"/>
        </w:tabs>
        <w:autoSpaceDE w:val="0"/>
        <w:autoSpaceDN w:val="0"/>
        <w:adjustRightInd w:val="0"/>
        <w:ind w:left="1134" w:right="900"/>
        <w:jc w:val="both"/>
        <w:rPr>
          <w:rFonts w:ascii="Palatino Linotype" w:hAnsi="Palatino Linotype" w:cs="Bookman Old Style"/>
          <w:i/>
          <w:color w:val="000000"/>
          <w:sz w:val="22"/>
          <w:szCs w:val="22"/>
        </w:rPr>
      </w:pPr>
      <w:r w:rsidRPr="000E6563">
        <w:rPr>
          <w:rFonts w:ascii="Palatino Linotype" w:hAnsi="Palatino Linotype" w:cs="Bookman Old Style"/>
          <w:i/>
          <w:color w:val="000000"/>
          <w:sz w:val="22"/>
          <w:szCs w:val="22"/>
        </w:rPr>
        <w:t>No se considerará confidencial la información que se encuentre en los registros públicos o en fuentes de acceso público, ni tampoco la que sea considerada por la presente ley como información pública. “</w:t>
      </w:r>
    </w:p>
    <w:p w14:paraId="4CBD1947" w14:textId="77777777" w:rsidR="00B15D4B" w:rsidRPr="000E6563" w:rsidRDefault="00B15D4B" w:rsidP="00B15D4B">
      <w:pPr>
        <w:pStyle w:val="Prrafodelista"/>
        <w:tabs>
          <w:tab w:val="left" w:pos="426"/>
          <w:tab w:val="left" w:pos="7938"/>
        </w:tabs>
        <w:ind w:left="1134" w:right="900"/>
        <w:jc w:val="both"/>
        <w:rPr>
          <w:rFonts w:ascii="Palatino Linotype" w:hAnsi="Palatino Linotype"/>
        </w:rPr>
      </w:pPr>
    </w:p>
    <w:p w14:paraId="0D7F8A18"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Mientras </w:t>
      </w:r>
      <w:r w:rsidRPr="000E6563">
        <w:rPr>
          <w:rFonts w:ascii="Palatino Linotype" w:hAnsi="Palatino Linotype"/>
        </w:rPr>
        <w:t xml:space="preserve">que los artículos 140 y 113 respectivamente, establecen los supuestos que podrán </w:t>
      </w:r>
      <w:r w:rsidRPr="000E6563">
        <w:rPr>
          <w:rFonts w:ascii="Palatino Linotype" w:eastAsia="Palatino Linotype" w:hAnsi="Palatino Linotype" w:cs="Palatino Linotype"/>
        </w:rPr>
        <w:t>actualizar</w:t>
      </w:r>
      <w:r w:rsidRPr="000E6563">
        <w:rPr>
          <w:rFonts w:ascii="Palatino Linotype" w:hAnsi="Palatino Linotype"/>
        </w:rPr>
        <w:t xml:space="preserve"> la necesidad de reservar información:</w:t>
      </w:r>
    </w:p>
    <w:p w14:paraId="70E17144"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3C32089"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i/>
        </w:rPr>
        <w:lastRenderedPageBreak/>
        <w:t>“</w:t>
      </w:r>
      <w:r w:rsidRPr="000E6563">
        <w:rPr>
          <w:rFonts w:ascii="Palatino Linotype" w:hAnsi="Palatino Linotype"/>
          <w:b/>
          <w:i/>
        </w:rPr>
        <w:t>Artículo 140.</w:t>
      </w:r>
      <w:r w:rsidRPr="000E6563">
        <w:rPr>
          <w:rFonts w:ascii="Palatino Linotype" w:hAnsi="Palatino Linotype"/>
          <w:i/>
        </w:rPr>
        <w:t xml:space="preserve"> El acceso a la información pública será restringido excepcionalmente, cuando por razones de interés público, ésta sea clasificada como reservada, conforme a los criterios siguientes: </w:t>
      </w:r>
    </w:p>
    <w:p w14:paraId="3FC3F1B9"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I.</w:t>
      </w:r>
      <w:r w:rsidRPr="000E6563">
        <w:rPr>
          <w:rFonts w:ascii="Palatino Linotype" w:hAnsi="Palatino Linotype"/>
          <w:i/>
        </w:rPr>
        <w:t xml:space="preserve"> Comprometa la seguridad pública y cuente con un propósito genuino y un efecto demostrable; </w:t>
      </w:r>
    </w:p>
    <w:p w14:paraId="5B1D2AC2"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II.</w:t>
      </w:r>
      <w:r w:rsidRPr="000E6563">
        <w:rPr>
          <w:rFonts w:ascii="Palatino Linotype" w:hAnsi="Palatino Linotype"/>
          <w:i/>
        </w:rPr>
        <w:t xml:space="preserve"> Pueda menoscabar la conducción de las negociaciones y relaciones internacionales; </w:t>
      </w:r>
    </w:p>
    <w:p w14:paraId="08FE4B8B"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III.</w:t>
      </w:r>
      <w:r w:rsidRPr="000E6563">
        <w:rPr>
          <w:rFonts w:ascii="Palatino Linotype" w:hAnsi="Palatino Linotype"/>
          <w:i/>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1EA4B8AA"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IV.</w:t>
      </w:r>
      <w:r w:rsidRPr="000E6563">
        <w:rPr>
          <w:rFonts w:ascii="Palatino Linotype" w:hAnsi="Palatino Linotype"/>
          <w:i/>
        </w:rPr>
        <w:t xml:space="preserve"> Ponga en riesgo la vida, la seguridad o la salud de una persona física; </w:t>
      </w:r>
    </w:p>
    <w:p w14:paraId="304D08D5"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V.</w:t>
      </w:r>
      <w:r w:rsidRPr="000E6563">
        <w:rPr>
          <w:rFonts w:ascii="Palatino Linotype" w:hAnsi="Palatino Linotype"/>
          <w:i/>
        </w:rPr>
        <w:t xml:space="preserve"> Aquella cuya divulgación obstruya o pueda causar un serio perjuicio a: </w:t>
      </w:r>
    </w:p>
    <w:p w14:paraId="16589A44"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1.</w:t>
      </w:r>
      <w:r w:rsidRPr="000E6563">
        <w:rPr>
          <w:rFonts w:ascii="Palatino Linotype" w:hAnsi="Palatino Linotype"/>
          <w:i/>
        </w:rPr>
        <w:t xml:space="preserve"> Las actividades de fiscalización, verificación, inspección, comprobación y auditoría sobre el cumplimiento de las Leyes; o </w:t>
      </w:r>
    </w:p>
    <w:p w14:paraId="6022CFBC"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2.</w:t>
      </w:r>
      <w:r w:rsidRPr="000E6563">
        <w:rPr>
          <w:rFonts w:ascii="Palatino Linotype" w:hAnsi="Palatino Linotype"/>
          <w:i/>
        </w:rPr>
        <w:t xml:space="preserve"> La recaudación de las contribuciones. </w:t>
      </w:r>
    </w:p>
    <w:p w14:paraId="32883F82"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VI.</w:t>
      </w:r>
      <w:r w:rsidRPr="000E6563">
        <w:rPr>
          <w:rFonts w:ascii="Palatino Linotype" w:hAnsi="Palatino Linotype"/>
          <w:i/>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2FF91A65"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VII.</w:t>
      </w:r>
      <w:r w:rsidRPr="000E6563">
        <w:rPr>
          <w:rFonts w:ascii="Palatino Linotype" w:hAnsi="Palatino Linotype"/>
          <w:i/>
        </w:rPr>
        <w:t xml:space="preserve"> La que contengan las opiniones, recomendaciones o puntos de vista que formen parte del proceso deliberativo de los servidores públicos, hasta en tanto sea adoptada la decisión definitiva, la cual deberá estar documentada; </w:t>
      </w:r>
    </w:p>
    <w:p w14:paraId="02766911"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VIII.</w:t>
      </w:r>
      <w:r w:rsidRPr="000E6563">
        <w:rPr>
          <w:rFonts w:ascii="Palatino Linotype" w:hAnsi="Palatino Linotype"/>
          <w:i/>
        </w:rPr>
        <w:t xml:space="preserve"> Vulnere la conducción de los expedientes judiciales o de los procedimientos administrativos seguidos en forma de juicio, en tanto no hayan quedado firmes;</w:t>
      </w:r>
    </w:p>
    <w:p w14:paraId="13A95286"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lastRenderedPageBreak/>
        <w:t>IX.</w:t>
      </w:r>
      <w:r w:rsidRPr="000E6563">
        <w:rPr>
          <w:rFonts w:ascii="Palatino Linotype" w:hAnsi="Palatino Linotype"/>
          <w:i/>
        </w:rPr>
        <w:t xml:space="preserve"> Se encuentre contenida dentro de las investigaciones de hechos que la Ley señale como delitos y se tramiten ante el Ministerio Público; </w:t>
      </w:r>
    </w:p>
    <w:p w14:paraId="61CF8BA3" w14:textId="77777777" w:rsidR="00B15D4B" w:rsidRPr="000E6563" w:rsidRDefault="00B15D4B" w:rsidP="00B15D4B">
      <w:pPr>
        <w:pStyle w:val="Prrafodelista"/>
        <w:spacing w:before="240" w:after="240"/>
        <w:ind w:left="1134" w:right="900"/>
        <w:jc w:val="both"/>
        <w:rPr>
          <w:rFonts w:ascii="Palatino Linotype" w:hAnsi="Palatino Linotype"/>
          <w:i/>
        </w:rPr>
      </w:pPr>
      <w:r w:rsidRPr="000E6563">
        <w:rPr>
          <w:rFonts w:ascii="Palatino Linotype" w:hAnsi="Palatino Linotype"/>
          <w:b/>
          <w:i/>
        </w:rPr>
        <w:t>X.</w:t>
      </w:r>
      <w:r w:rsidRPr="000E6563">
        <w:rPr>
          <w:rFonts w:ascii="Palatino Linotype" w:hAnsi="Palatino Linotype"/>
          <w:i/>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22CDC74" w14:textId="77777777" w:rsidR="00B15D4B" w:rsidRPr="000E6563" w:rsidRDefault="00B15D4B" w:rsidP="00B15D4B">
      <w:pPr>
        <w:pStyle w:val="Prrafodelista"/>
        <w:spacing w:before="240" w:after="240"/>
        <w:ind w:left="1134" w:right="900"/>
        <w:jc w:val="both"/>
        <w:rPr>
          <w:rFonts w:ascii="Palatino Linotype" w:hAnsi="Palatino Linotype"/>
          <w:i/>
          <w:color w:val="000000" w:themeColor="text1"/>
        </w:rPr>
      </w:pPr>
      <w:r w:rsidRPr="000E6563">
        <w:rPr>
          <w:rFonts w:ascii="Palatino Linotype" w:hAnsi="Palatino Linotype"/>
          <w:b/>
          <w:i/>
        </w:rPr>
        <w:t>XI.</w:t>
      </w:r>
      <w:r w:rsidRPr="000E6563">
        <w:rPr>
          <w:rFonts w:ascii="Palatino Linotype" w:hAnsi="Palatino Linotype"/>
          <w:i/>
        </w:rPr>
        <w:t xml:space="preserve"> Las que por disposición expresa de una ley tengan tal carácter, siempre que sean acordes con las bases, principios y disposiciones establecidos en esta Ley y no la contravengan; así como las previstas en tratados internacionales.”</w:t>
      </w:r>
    </w:p>
    <w:p w14:paraId="3E125217"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5FE4113F"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Por </w:t>
      </w:r>
      <w:r w:rsidRPr="000E6563">
        <w:rPr>
          <w:rFonts w:ascii="Palatino Linotype" w:hAnsi="Palatino Linotype"/>
        </w:rPr>
        <w:t>su parte, los numerales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4B76965F"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F73975A"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Como </w:t>
      </w:r>
      <w:r w:rsidRPr="000E6563">
        <w:rPr>
          <w:rFonts w:ascii="Palatino Linotype" w:hAnsi="Palatino Linotype"/>
        </w:rPr>
        <w:t xml:space="preserve">consecuencia de lo anterior, el </w:t>
      </w:r>
      <w:r w:rsidRPr="000E6563">
        <w:rPr>
          <w:rFonts w:ascii="Palatino Linotype" w:hAnsi="Palatino Linotype"/>
          <w:b/>
          <w:bCs/>
        </w:rPr>
        <w:t>SUJETO OBLIGADO</w:t>
      </w:r>
      <w:r w:rsidRPr="000E6563">
        <w:rPr>
          <w:rFonts w:ascii="Palatino Linotype" w:hAnsi="Palatino Linotype"/>
        </w:rPr>
        <w:t xml:space="preserve"> debe identificar claramente el tipo de </w:t>
      </w:r>
      <w:r w:rsidRPr="000E6563">
        <w:rPr>
          <w:rFonts w:ascii="Palatino Linotype" w:eastAsia="Palatino Linotype" w:hAnsi="Palatino Linotype" w:cs="Palatino Linotype"/>
        </w:rPr>
        <w:t>información</w:t>
      </w:r>
      <w:r w:rsidRPr="000E6563">
        <w:rPr>
          <w:rFonts w:ascii="Palatino Linotype" w:hAnsi="Palatino Linotype"/>
        </w:rPr>
        <w:t xml:space="preserve"> y hacer un juicio de subsunción o encaje para acreditar que el supuesto de hecho corresponde estrictamente con la hipótesis jurídica. Esto también lo debe de realizar el servidor público habilitado y el titular del área que administra la información.</w:t>
      </w:r>
    </w:p>
    <w:p w14:paraId="30820D32"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841052B"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lastRenderedPageBreak/>
        <w:t xml:space="preserve">Al </w:t>
      </w:r>
      <w:r w:rsidRPr="000E6563">
        <w:rPr>
          <w:rFonts w:ascii="Palatino Linotype" w:eastAsia="Palatino Linotype" w:hAnsi="Palatino Linotype" w:cs="Palatino Linotype"/>
        </w:rPr>
        <w:t>respecto</w:t>
      </w:r>
      <w:r w:rsidRPr="000E6563">
        <w:rPr>
          <w:rFonts w:ascii="Palatino Linotype" w:hAnsi="Palatino Linotype"/>
        </w:rPr>
        <w:t>, los Lineamientos Generales en Materia de Clasificación y Desclasificación de la Información, así Como para la Elaboración de Versiones Públicas, por cuanto hace a la clasificación de la información, señalan lo siguiente:</w:t>
      </w:r>
    </w:p>
    <w:p w14:paraId="416FF978" w14:textId="77777777" w:rsidR="00B15D4B" w:rsidRPr="000E6563" w:rsidRDefault="00B15D4B" w:rsidP="00B15D4B">
      <w:pPr>
        <w:pStyle w:val="Prrafodelista"/>
        <w:tabs>
          <w:tab w:val="left" w:pos="426"/>
        </w:tabs>
        <w:ind w:left="1134" w:right="900"/>
        <w:jc w:val="both"/>
        <w:rPr>
          <w:rFonts w:ascii="Palatino Linotype" w:hAnsi="Palatino Linotype"/>
        </w:rPr>
      </w:pPr>
    </w:p>
    <w:p w14:paraId="7FC248EE"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w:t>
      </w:r>
      <w:r w:rsidRPr="000E6563">
        <w:rPr>
          <w:rFonts w:ascii="Palatino Linotype" w:hAnsi="Palatino Linotype" w:cs="Arial"/>
          <w:b/>
          <w:i/>
        </w:rPr>
        <w:t>Quincuagésimo.</w:t>
      </w:r>
      <w:r w:rsidRPr="000E6563">
        <w:rPr>
          <w:rFonts w:ascii="Palatino Linotype" w:hAnsi="Palatino Linotype" w:cs="Arial"/>
          <w:i/>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5B74D895"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p>
    <w:p w14:paraId="2CA5AB5D"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b/>
          <w:i/>
        </w:rPr>
        <w:t>Quincuagésimo primero.</w:t>
      </w:r>
      <w:r w:rsidRPr="000E6563">
        <w:rPr>
          <w:rFonts w:ascii="Palatino Linotype" w:hAnsi="Palatino Linotype" w:cs="Arial"/>
          <w:i/>
        </w:rPr>
        <w:t xml:space="preserve"> La leyenda en los documentos clasificados indicará:</w:t>
      </w:r>
    </w:p>
    <w:p w14:paraId="6AABE374"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I. La fecha de sesión del Comité de Transparencia en donde se confirmó la clasificación, en su caso;</w:t>
      </w:r>
    </w:p>
    <w:p w14:paraId="5F41BCB8"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II. El nombre del área;</w:t>
      </w:r>
    </w:p>
    <w:p w14:paraId="77F1C80A"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III. La palabra reservado o confidencial;</w:t>
      </w:r>
    </w:p>
    <w:p w14:paraId="119428BD"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IV. Las partes o secciones reservadas o confidenciales, en su caso;</w:t>
      </w:r>
    </w:p>
    <w:p w14:paraId="7BEB8CEF"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V. El fundamento legal;</w:t>
      </w:r>
    </w:p>
    <w:p w14:paraId="168AA875"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VI. El periodo de reserva, y</w:t>
      </w:r>
    </w:p>
    <w:p w14:paraId="606D5F40"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VII. La rúbrica del titular del área.</w:t>
      </w:r>
    </w:p>
    <w:p w14:paraId="5EEC16C7"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p>
    <w:p w14:paraId="2232CC27"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b/>
          <w:i/>
        </w:rPr>
        <w:t>Quincuagésimo segundo.</w:t>
      </w:r>
      <w:r w:rsidRPr="000E6563">
        <w:rPr>
          <w:rFonts w:ascii="Palatino Linotype" w:hAnsi="Palatino Linotype" w:cs="Arial"/>
          <w:i/>
        </w:rPr>
        <w:t xml:space="preserve"> Los sujetos obligados elaborarán los formatos a que se refiere este Capítulo en medios impresos o electrónicos, entre otros, debiendo ubicarse la leyenda de clasificación en la esquina superior derecha del documento.</w:t>
      </w:r>
    </w:p>
    <w:p w14:paraId="11CEB150"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i/>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417505EE"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p>
    <w:p w14:paraId="41715A52" w14:textId="77777777" w:rsidR="00B15D4B" w:rsidRPr="000E6563" w:rsidRDefault="00B15D4B" w:rsidP="00B15D4B">
      <w:pPr>
        <w:pStyle w:val="Prrafodelista"/>
        <w:tabs>
          <w:tab w:val="left" w:pos="142"/>
          <w:tab w:val="left" w:pos="284"/>
          <w:tab w:val="left" w:pos="426"/>
        </w:tabs>
        <w:ind w:left="1134" w:right="900"/>
        <w:jc w:val="both"/>
        <w:rPr>
          <w:rFonts w:ascii="Palatino Linotype" w:hAnsi="Palatino Linotype" w:cs="Arial"/>
          <w:i/>
        </w:rPr>
      </w:pPr>
      <w:r w:rsidRPr="000E6563">
        <w:rPr>
          <w:rFonts w:ascii="Palatino Linotype" w:hAnsi="Palatino Linotype" w:cs="Arial"/>
          <w:b/>
          <w:i/>
        </w:rPr>
        <w:t>Quincuagésimo tercero.</w:t>
      </w:r>
      <w:r w:rsidRPr="000E6563">
        <w:rPr>
          <w:rFonts w:ascii="Palatino Linotype" w:hAnsi="Palatino Linotype" w:cs="Arial"/>
          <w:i/>
        </w:rPr>
        <w:t xml:space="preserve"> El formato para señalar la clasificación parcial de un documento, es el siguiente:</w:t>
      </w:r>
    </w:p>
    <w:p w14:paraId="34A2D3FB" w14:textId="77777777" w:rsidR="00B15D4B" w:rsidRPr="000E6563" w:rsidRDefault="00B15D4B" w:rsidP="00B15D4B">
      <w:pPr>
        <w:pStyle w:val="Prrafodelista"/>
        <w:tabs>
          <w:tab w:val="left" w:pos="142"/>
          <w:tab w:val="left" w:pos="284"/>
          <w:tab w:val="left" w:pos="426"/>
        </w:tabs>
        <w:spacing w:line="276" w:lineRule="auto"/>
        <w:ind w:left="567" w:right="567"/>
        <w:jc w:val="both"/>
        <w:rPr>
          <w:rFonts w:ascii="Palatino Linotype" w:hAnsi="Palatino Linotype" w:cs="Arial"/>
          <w:i/>
        </w:rPr>
      </w:pPr>
    </w:p>
    <w:p w14:paraId="65AB1601" w14:textId="77777777" w:rsidR="00B15D4B" w:rsidRPr="000E6563" w:rsidRDefault="00B15D4B" w:rsidP="00B15D4B">
      <w:pPr>
        <w:pStyle w:val="Prrafodelista"/>
        <w:tabs>
          <w:tab w:val="left" w:pos="142"/>
          <w:tab w:val="left" w:pos="284"/>
          <w:tab w:val="left" w:pos="426"/>
        </w:tabs>
        <w:spacing w:line="276" w:lineRule="auto"/>
        <w:ind w:left="567" w:right="567"/>
        <w:jc w:val="center"/>
        <w:rPr>
          <w:rFonts w:ascii="Palatino Linotype" w:hAnsi="Palatino Linotype" w:cs="Arial"/>
          <w:i/>
        </w:rPr>
      </w:pPr>
      <w:r w:rsidRPr="000E6563">
        <w:rPr>
          <w:rFonts w:ascii="Palatino Linotype" w:hAnsi="Palatino Linotype" w:cs="Arial"/>
          <w:i/>
          <w:noProof/>
          <w:lang w:val="es-MX" w:eastAsia="es-MX"/>
        </w:rPr>
        <w:lastRenderedPageBreak/>
        <w:drawing>
          <wp:inline distT="0" distB="0" distL="0" distR="0" wp14:anchorId="3C7C33DC" wp14:editId="03DE6641">
            <wp:extent cx="2607941" cy="2140648"/>
            <wp:effectExtent l="57150" t="57150" r="116840" b="1073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052" cy="217110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780BB0"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Una </w:t>
      </w:r>
      <w:r w:rsidRPr="000E6563">
        <w:rPr>
          <w:rFonts w:ascii="Palatino Linotype" w:hAnsi="Palatino Linotype"/>
        </w:rPr>
        <w:t xml:space="preserve">vez hecho lo anterior, se remite la información al Titular de la Unidad de </w:t>
      </w:r>
      <w:r w:rsidRPr="000E6563">
        <w:rPr>
          <w:rFonts w:ascii="Palatino Linotype" w:eastAsia="Palatino Linotype" w:hAnsi="Palatino Linotype" w:cs="Palatino Linotype"/>
        </w:rPr>
        <w:t>Transparencia</w:t>
      </w:r>
      <w:r w:rsidRPr="000E6563">
        <w:rPr>
          <w:rFonts w:ascii="Palatino Linotype" w:hAnsi="Palatino Linotype"/>
        </w:rPr>
        <w:t>, con el acuerdo de clasificación correspondiente, para que sea sometido al conocimiento del Comité de Transparencia.</w:t>
      </w:r>
    </w:p>
    <w:p w14:paraId="6B654B48"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805FC2C" w14:textId="77777777" w:rsidR="00B15D4B" w:rsidRPr="000E6563" w:rsidRDefault="00B15D4B" w:rsidP="00B15D4B">
      <w:pPr>
        <w:pStyle w:val="Prrafodelista"/>
        <w:tabs>
          <w:tab w:val="left" w:pos="426"/>
        </w:tabs>
        <w:spacing w:line="360" w:lineRule="auto"/>
        <w:ind w:left="0"/>
        <w:jc w:val="both"/>
        <w:outlineLvl w:val="2"/>
        <w:rPr>
          <w:rFonts w:ascii="Palatino Linotype" w:hAnsi="Palatino Linotype"/>
          <w:b/>
        </w:rPr>
      </w:pPr>
      <w:bookmarkStart w:id="152" w:name="_Toc92875118"/>
      <w:r w:rsidRPr="000E6563">
        <w:rPr>
          <w:rFonts w:ascii="Palatino Linotype" w:hAnsi="Palatino Linotype"/>
          <w:b/>
        </w:rPr>
        <w:t>III. Consideraciones especiales para la clasificación de la información.</w:t>
      </w:r>
      <w:bookmarkEnd w:id="152"/>
    </w:p>
    <w:p w14:paraId="08A7F6EF"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EB8E539"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rPr>
        <w:t xml:space="preserve">En ese sentido, se debe de </w:t>
      </w:r>
      <w:r w:rsidR="003A04E0" w:rsidRPr="000E6563">
        <w:rPr>
          <w:rFonts w:ascii="Palatino Linotype" w:hAnsi="Palatino Linotype"/>
        </w:rPr>
        <w:t xml:space="preserve">mencionar que el </w:t>
      </w:r>
      <w:r w:rsidR="003A04E0" w:rsidRPr="000E6563">
        <w:rPr>
          <w:rFonts w:ascii="Palatino Linotype" w:hAnsi="Palatino Linotype"/>
          <w:b/>
        </w:rPr>
        <w:t xml:space="preserve">RECURRENTE </w:t>
      </w:r>
      <w:r w:rsidRPr="000E6563">
        <w:rPr>
          <w:rFonts w:ascii="Palatino Linotype" w:hAnsi="Palatino Linotype"/>
        </w:rPr>
        <w:t xml:space="preserve">requirió acceder al </w:t>
      </w:r>
      <w:r w:rsidR="003A04E0" w:rsidRPr="000E6563">
        <w:rPr>
          <w:rFonts w:ascii="Palatino Linotype" w:hAnsi="Palatino Linotype"/>
        </w:rPr>
        <w:t xml:space="preserve">nombre, estado procesal de </w:t>
      </w:r>
      <w:r w:rsidR="003A04E0" w:rsidRPr="000E6563">
        <w:rPr>
          <w:rFonts w:ascii="Palatino Linotype" w:hAnsi="Palatino Linotype"/>
          <w:b/>
          <w:bCs/>
        </w:rPr>
        <w:t xml:space="preserve">las </w:t>
      </w:r>
      <w:r w:rsidRPr="000E6563">
        <w:rPr>
          <w:rFonts w:ascii="Palatino Linotype" w:hAnsi="Palatino Linotype" w:cs="Arial"/>
          <w:b/>
          <w:color w:val="000000" w:themeColor="text1"/>
        </w:rPr>
        <w:t>denuncias</w:t>
      </w:r>
      <w:r w:rsidRPr="000E6563">
        <w:rPr>
          <w:rFonts w:ascii="Palatino Linotype" w:hAnsi="Palatino Linotype" w:cs="Arial"/>
          <w:color w:val="000000" w:themeColor="text1"/>
        </w:rPr>
        <w:t xml:space="preserve">, </w:t>
      </w:r>
      <w:r w:rsidRPr="000E6563">
        <w:rPr>
          <w:rFonts w:ascii="Palatino Linotype" w:eastAsia="Palatino Linotype" w:hAnsi="Palatino Linotype" w:cs="Palatino Linotype"/>
        </w:rPr>
        <w:t>interpuestas</w:t>
      </w:r>
      <w:r w:rsidRPr="000E6563">
        <w:rPr>
          <w:rFonts w:ascii="Palatino Linotype" w:hAnsi="Palatino Linotype" w:cs="Arial"/>
          <w:color w:val="000000" w:themeColor="text1"/>
        </w:rPr>
        <w:t xml:space="preserve"> </w:t>
      </w:r>
      <w:r w:rsidR="003A04E0" w:rsidRPr="000E6563">
        <w:rPr>
          <w:rFonts w:ascii="Palatino Linotype" w:hAnsi="Palatino Linotype" w:cs="Arial"/>
          <w:color w:val="000000" w:themeColor="text1"/>
        </w:rPr>
        <w:t xml:space="preserve">en contra de los servidores públicos. </w:t>
      </w:r>
    </w:p>
    <w:p w14:paraId="063E909B"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93E3612" w14:textId="77777777" w:rsidR="00B15D4B" w:rsidRPr="000E6563" w:rsidRDefault="00B15D4B" w:rsidP="003A04E0">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rPr>
        <w:t xml:space="preserve">Por su parte, como hemos demostrado en párrafos previos, la </w:t>
      </w:r>
      <w:r w:rsidR="003A04E0" w:rsidRPr="000E6563">
        <w:rPr>
          <w:rFonts w:ascii="Palatino Linotype" w:hAnsi="Palatino Linotype"/>
          <w:b/>
          <w:bCs/>
        </w:rPr>
        <w:t xml:space="preserve">Sindicatura Municipal, </w:t>
      </w:r>
      <w:r w:rsidRPr="000E6563">
        <w:rPr>
          <w:rFonts w:ascii="Palatino Linotype" w:hAnsi="Palatino Linotype"/>
        </w:rPr>
        <w:t>se encargará de repres</w:t>
      </w:r>
      <w:r w:rsidR="003D3D97">
        <w:rPr>
          <w:rFonts w:ascii="Palatino Linotype" w:hAnsi="Palatino Linotype"/>
        </w:rPr>
        <w:t>entar al A</w:t>
      </w:r>
      <w:r w:rsidRPr="000E6563">
        <w:rPr>
          <w:rFonts w:ascii="Palatino Linotype" w:hAnsi="Palatino Linotype"/>
        </w:rPr>
        <w:t xml:space="preserve">yuntamiento en los procedimientos de carácter </w:t>
      </w:r>
      <w:r w:rsidRPr="000E6563">
        <w:rPr>
          <w:rFonts w:ascii="Palatino Linotype" w:hAnsi="Palatino Linotype"/>
          <w:b/>
        </w:rPr>
        <w:t>penal,</w:t>
      </w:r>
      <w:r w:rsidRPr="000E6563">
        <w:rPr>
          <w:rFonts w:ascii="Palatino Linotype" w:hAnsi="Palatino Linotype"/>
        </w:rPr>
        <w:t xml:space="preserve"> civil, mercantil, laboral, etc., en los que tenga participación.</w:t>
      </w:r>
    </w:p>
    <w:p w14:paraId="52AD0703" w14:textId="77777777" w:rsidR="00B15D4B" w:rsidRPr="000E6563" w:rsidRDefault="00B15D4B" w:rsidP="00B15D4B">
      <w:pPr>
        <w:pStyle w:val="Prrafodelista"/>
        <w:tabs>
          <w:tab w:val="left" w:pos="426"/>
        </w:tabs>
        <w:spacing w:before="240" w:after="240" w:line="360" w:lineRule="auto"/>
        <w:ind w:left="0" w:right="51"/>
        <w:jc w:val="both"/>
        <w:rPr>
          <w:rFonts w:ascii="Palatino Linotype" w:hAnsi="Palatino Linotype" w:cs="Tahoma"/>
          <w:b/>
          <w:iCs/>
        </w:rPr>
      </w:pPr>
      <w:r w:rsidRPr="000E6563">
        <w:rPr>
          <w:rFonts w:ascii="Palatino Linotype" w:hAnsi="Palatino Linotype" w:cs="Tahoma"/>
          <w:b/>
          <w:iCs/>
        </w:rPr>
        <w:t>III.I. De la presunción de inocencia.</w:t>
      </w:r>
    </w:p>
    <w:p w14:paraId="52F2D9F3"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rPr>
        <w:t>En primer lugar, resulta</w:t>
      </w:r>
      <w:r w:rsidRPr="000E6563">
        <w:rPr>
          <w:rFonts w:ascii="Palatino Linotype" w:hAnsi="Palatino Linotype"/>
          <w:lang w:val="es-ES_tradnl"/>
        </w:rPr>
        <w:t xml:space="preserve"> aplicable la reserva de la información si no existe una resolución firme, porque de revelarse la información se atenta contra el principio de </w:t>
      </w:r>
      <w:r w:rsidRPr="000E6563">
        <w:rPr>
          <w:rFonts w:ascii="Palatino Linotype" w:hAnsi="Palatino Linotype"/>
          <w:lang w:val="es-ES_tradnl"/>
        </w:rPr>
        <w:lastRenderedPageBreak/>
        <w:t xml:space="preserve">presunción </w:t>
      </w:r>
      <w:r w:rsidRPr="000E6563">
        <w:rPr>
          <w:rFonts w:ascii="Palatino Linotype" w:eastAsia="Palatino Linotype" w:hAnsi="Palatino Linotype" w:cs="Palatino Linotype"/>
        </w:rPr>
        <w:t>de</w:t>
      </w:r>
      <w:r w:rsidRPr="000E6563">
        <w:rPr>
          <w:rFonts w:ascii="Palatino Linotype" w:hAnsi="Palatino Linotype"/>
          <w:lang w:val="es-ES_tradnl"/>
        </w:rPr>
        <w:t xml:space="preserve"> inocencia que debe seguirse en la administración de la justicia, conforme a lo que enseguida se razona.</w:t>
      </w:r>
    </w:p>
    <w:p w14:paraId="49A033A4"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1E9F7CB" w14:textId="77777777" w:rsidR="00B15D4B" w:rsidRPr="000E6563" w:rsidRDefault="003D3D97" w:rsidP="00B15D4B">
      <w:pPr>
        <w:pStyle w:val="Prrafodelista"/>
        <w:numPr>
          <w:ilvl w:val="0"/>
          <w:numId w:val="2"/>
        </w:numPr>
        <w:spacing w:line="360" w:lineRule="auto"/>
        <w:ind w:left="0" w:firstLine="0"/>
        <w:jc w:val="both"/>
        <w:rPr>
          <w:rFonts w:ascii="Palatino Linotype" w:hAnsi="Palatino Linotype"/>
        </w:rPr>
      </w:pPr>
      <w:r>
        <w:rPr>
          <w:rFonts w:ascii="Palatino Linotype" w:hAnsi="Palatino Linotype"/>
          <w:lang w:val="es-ES_tradnl"/>
        </w:rPr>
        <w:t>En ese sentido</w:t>
      </w:r>
      <w:r w:rsidR="00B15D4B" w:rsidRPr="000E6563">
        <w:rPr>
          <w:rFonts w:ascii="Palatino Linotype" w:hAnsi="Palatino Linotype"/>
          <w:lang w:val="es-ES_tradnl"/>
        </w:rPr>
        <w:t xml:space="preserve">, el principio de presunción de inocencia tiene tres significados garantistas; que en forma </w:t>
      </w:r>
      <w:r w:rsidR="00B15D4B" w:rsidRPr="000E6563">
        <w:rPr>
          <w:rFonts w:ascii="Palatino Linotype" w:eastAsia="Palatino Linotype" w:hAnsi="Palatino Linotype" w:cs="Palatino Linotype"/>
        </w:rPr>
        <w:t>breve</w:t>
      </w:r>
      <w:r w:rsidR="00B15D4B" w:rsidRPr="000E6563">
        <w:rPr>
          <w:rFonts w:ascii="Palatino Linotype" w:hAnsi="Palatino Linotype"/>
          <w:lang w:val="es-ES_tradnl"/>
        </w:rPr>
        <w:t xml:space="preserve"> pueden enunciarse de la siguiente forma:</w:t>
      </w:r>
    </w:p>
    <w:p w14:paraId="27D3D8BA"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52E10F8" w14:textId="77777777" w:rsidR="00B15D4B" w:rsidRPr="000E6563" w:rsidRDefault="00B15D4B" w:rsidP="00B15D4B">
      <w:pPr>
        <w:pStyle w:val="Prrafodelista"/>
        <w:tabs>
          <w:tab w:val="left" w:pos="426"/>
        </w:tabs>
        <w:spacing w:line="360" w:lineRule="auto"/>
        <w:ind w:left="567" w:right="567"/>
        <w:jc w:val="both"/>
        <w:rPr>
          <w:rFonts w:ascii="Palatino Linotype" w:hAnsi="Palatino Linotype"/>
        </w:rPr>
      </w:pPr>
      <w:r w:rsidRPr="000E6563">
        <w:rPr>
          <w:rFonts w:ascii="Palatino Linotype" w:hAnsi="Palatino Linotype"/>
          <w:b/>
        </w:rPr>
        <w:t>Primero</w:t>
      </w:r>
      <w:r w:rsidRPr="000E6563">
        <w:rPr>
          <w:rFonts w:ascii="Palatino Linotype" w:hAnsi="Palatino Linotype"/>
        </w:rPr>
        <w:t>. Como una regla probatoria, que impone la carga de la prueba para quien acusa y, por ende, la absolución en caso de duda.</w:t>
      </w:r>
    </w:p>
    <w:p w14:paraId="534DB2D0" w14:textId="77777777" w:rsidR="00B15D4B" w:rsidRPr="000E6563" w:rsidRDefault="00B15D4B" w:rsidP="00B15D4B">
      <w:pPr>
        <w:pStyle w:val="Prrafodelista"/>
        <w:tabs>
          <w:tab w:val="left" w:pos="426"/>
        </w:tabs>
        <w:spacing w:line="360" w:lineRule="auto"/>
        <w:ind w:left="567" w:right="567"/>
        <w:jc w:val="both"/>
        <w:rPr>
          <w:rFonts w:ascii="Palatino Linotype" w:hAnsi="Palatino Linotype"/>
        </w:rPr>
      </w:pPr>
      <w:r w:rsidRPr="000E6563">
        <w:rPr>
          <w:rFonts w:ascii="Palatino Linotype" w:hAnsi="Palatino Linotype"/>
          <w:b/>
        </w:rPr>
        <w:t>Segundo</w:t>
      </w:r>
      <w:r w:rsidRPr="000E6563">
        <w:rPr>
          <w:rFonts w:ascii="Palatino Linotype" w:hAnsi="Palatino Linotype"/>
        </w:rPr>
        <w:t>. Como una regla de tratamiento del acusado, que excluye o restringe al máximo la limitación de sus derechos fundamentales, sobre todo los que inciden en su libertad personal, con motivo del proceso que se instaura en su contra.</w:t>
      </w:r>
    </w:p>
    <w:p w14:paraId="66D1C2A8" w14:textId="77777777" w:rsidR="00B15D4B" w:rsidRPr="000E6563" w:rsidRDefault="00B15D4B" w:rsidP="00B15D4B">
      <w:pPr>
        <w:pStyle w:val="Prrafodelista"/>
        <w:tabs>
          <w:tab w:val="left" w:pos="426"/>
        </w:tabs>
        <w:spacing w:line="360" w:lineRule="auto"/>
        <w:ind w:left="567" w:right="567"/>
        <w:jc w:val="both"/>
        <w:rPr>
          <w:rFonts w:ascii="Palatino Linotype" w:hAnsi="Palatino Linotype"/>
        </w:rPr>
      </w:pPr>
      <w:r w:rsidRPr="000E6563">
        <w:rPr>
          <w:rFonts w:ascii="Palatino Linotype" w:hAnsi="Palatino Linotype"/>
          <w:b/>
        </w:rPr>
        <w:t>Tercero</w:t>
      </w:r>
      <w:r w:rsidRPr="000E6563">
        <w:rPr>
          <w:rFonts w:ascii="Palatino Linotype" w:hAnsi="Palatino Linotype"/>
        </w:rPr>
        <w:t>. Como una regla de juicio, que ordena a los jueces la absolución de los inculpados cuando durante el proceso no se aportaron pruebas de cargo suficientes.</w:t>
      </w:r>
    </w:p>
    <w:p w14:paraId="182592DB"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47F9DA4"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Así, </w:t>
      </w:r>
      <w:r w:rsidRPr="000E6563">
        <w:rPr>
          <w:rFonts w:ascii="Palatino Linotype" w:eastAsia="Palatino Linotype" w:hAnsi="Palatino Linotype" w:cs="Palatino Linotype"/>
        </w:rPr>
        <w:t>todo</w:t>
      </w:r>
      <w:r w:rsidRPr="000E6563">
        <w:rPr>
          <w:rFonts w:ascii="Palatino Linotype" w:hAnsi="Palatino Linotype"/>
        </w:rPr>
        <w:t xml:space="preserve"> servidor público en su carácter de -presunto infractor- tiene el derecho, </w:t>
      </w:r>
      <w:r w:rsidRPr="000E6563">
        <w:rPr>
          <w:rFonts w:ascii="Palatino Linotype" w:hAnsi="Palatino Linotype"/>
          <w:i/>
          <w:iCs/>
        </w:rPr>
        <w:t>como regla de tratamiento en el proceso</w:t>
      </w:r>
      <w:r w:rsidRPr="000E6563">
        <w:rPr>
          <w:rFonts w:ascii="Palatino Linotype" w:hAnsi="Palatino Linotype"/>
        </w:rPr>
        <w:t xml:space="preserve">, a que se le trate en carácter de inocente hasta que no se emita una resolución firme. </w:t>
      </w:r>
    </w:p>
    <w:p w14:paraId="5ECFA4B9"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5EEF28B1"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La </w:t>
      </w:r>
      <w:r w:rsidRPr="000E6563">
        <w:rPr>
          <w:rFonts w:ascii="Palatino Linotype" w:eastAsia="Palatino Linotype" w:hAnsi="Palatino Linotype" w:cs="Palatino Linotype"/>
        </w:rPr>
        <w:t>relación</w:t>
      </w:r>
      <w:r w:rsidRPr="000E6563">
        <w:rPr>
          <w:rFonts w:ascii="Palatino Linotype" w:hAnsi="Palatino Linotype"/>
          <w:lang w:val="es-ES_tradnl"/>
        </w:rPr>
        <w:t xml:space="preserve"> que guarda el principio de presunción de inocencia con el derecho de acceso a la información se da en dos variantes: </w:t>
      </w:r>
      <w:r w:rsidRPr="000E6563">
        <w:rPr>
          <w:rFonts w:ascii="Palatino Linotype" w:hAnsi="Palatino Linotype"/>
          <w:b/>
          <w:lang w:val="es-ES_tradnl"/>
        </w:rPr>
        <w:t>(i)</w:t>
      </w:r>
      <w:r w:rsidRPr="000E6563">
        <w:rPr>
          <w:rFonts w:ascii="Palatino Linotype" w:hAnsi="Palatino Linotype"/>
          <w:lang w:val="es-ES_tradnl"/>
        </w:rPr>
        <w:t xml:space="preserve"> la conservación de información que no vicie las reglas y principios de administración de justicia y </w:t>
      </w:r>
      <w:r w:rsidRPr="000E6563">
        <w:rPr>
          <w:rFonts w:ascii="Palatino Linotype" w:hAnsi="Palatino Linotype"/>
          <w:b/>
          <w:lang w:val="es-ES_tradnl"/>
        </w:rPr>
        <w:t>(</w:t>
      </w:r>
      <w:proofErr w:type="spellStart"/>
      <w:r w:rsidRPr="000E6563">
        <w:rPr>
          <w:rFonts w:ascii="Palatino Linotype" w:hAnsi="Palatino Linotype"/>
          <w:b/>
          <w:lang w:val="es-ES_tradnl"/>
        </w:rPr>
        <w:t>ii</w:t>
      </w:r>
      <w:proofErr w:type="spellEnd"/>
      <w:r w:rsidRPr="000E6563">
        <w:rPr>
          <w:rFonts w:ascii="Palatino Linotype" w:hAnsi="Palatino Linotype"/>
          <w:b/>
          <w:lang w:val="es-ES_tradnl"/>
        </w:rPr>
        <w:t>)</w:t>
      </w:r>
      <w:r w:rsidRPr="000E6563">
        <w:rPr>
          <w:rFonts w:ascii="Palatino Linotype" w:hAnsi="Palatino Linotype"/>
          <w:lang w:val="es-ES_tradnl"/>
        </w:rPr>
        <w:t xml:space="preserve"> conservar la reputación de las personas que aún no se les ha comprobado con plenitud haber realizado alguna infracción.</w:t>
      </w:r>
    </w:p>
    <w:p w14:paraId="17F90630"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476F2AE4"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Con más detenimiento,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justicia, es decir, su incidencia tiene implicaciones que pudieran afectar la forma en cómo debe tratarse al servidor público acusado, pues no se ha comprobado en su totalidad que éste incurrió en una infracción, razón por la cual es aplicable la reserva de información prevista en el artículo 140, fracciones IV y VII de la Ley de Transparencia y Acceso a la Información Pública del Estado de México y Municipios</w:t>
      </w:r>
      <w:r w:rsidRPr="000E6563">
        <w:rPr>
          <w:rStyle w:val="Refdenotaalpie"/>
          <w:lang w:val="es-ES_tradnl"/>
        </w:rPr>
        <w:footnoteReference w:id="34"/>
      </w:r>
      <w:r w:rsidRPr="000E6563">
        <w:rPr>
          <w:rFonts w:ascii="Palatino Linotype" w:hAnsi="Palatino Linotype"/>
          <w:lang w:val="es-ES_tradnl"/>
        </w:rPr>
        <w:t>, con la finalidad de preservar el debido proceso en la aplicación de la administración de justicia a través del resguardo de información que pudiera alterar el principio de presunción de inocencia, de modo tal que el nombre y cargo del servidor público denunciado debe ser protegido, siempre y cuando como se ha mencionado, haya derivado la denuncia en una sanción grave.</w:t>
      </w:r>
    </w:p>
    <w:p w14:paraId="0ECD434C"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39B859C"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b/>
        </w:rPr>
      </w:pPr>
      <w:r w:rsidRPr="000E6563">
        <w:rPr>
          <w:rFonts w:ascii="Palatino Linotype" w:hAnsi="Palatino Linotype"/>
          <w:lang w:val="es-ES_tradnl"/>
        </w:rPr>
        <w:t>Luego entonces en el caso, se considera que la publicación d</w:t>
      </w:r>
      <w:r w:rsidR="003D3D97">
        <w:rPr>
          <w:rFonts w:ascii="Palatino Linotype" w:hAnsi="Palatino Linotype"/>
          <w:lang w:val="es-ES_tradnl"/>
        </w:rPr>
        <w:t xml:space="preserve">e quienes se les ha iniciado una denuncia </w:t>
      </w:r>
      <w:r w:rsidRPr="000E6563">
        <w:rPr>
          <w:rFonts w:ascii="Palatino Linotype" w:hAnsi="Palatino Linotype"/>
          <w:lang w:val="es-ES_tradnl"/>
        </w:rPr>
        <w:t xml:space="preserve">y el nombre de aquellos que tienen un </w:t>
      </w:r>
      <w:r w:rsidRPr="000E6563">
        <w:rPr>
          <w:rFonts w:ascii="Palatino Linotype" w:hAnsi="Palatino Linotype"/>
          <w:b/>
          <w:lang w:val="es-ES_tradnl"/>
        </w:rPr>
        <w:t xml:space="preserve">procedimiento instaurado y se encuentra pendiente de resolución puede significar una discriminación a su persona </w:t>
      </w:r>
      <w:r w:rsidRPr="000E6563">
        <w:rPr>
          <w:rFonts w:ascii="Palatino Linotype" w:hAnsi="Palatino Linotype"/>
          <w:b/>
          <w:lang w:val="es-ES_tradnl"/>
        </w:rPr>
        <w:lastRenderedPageBreak/>
        <w:t>hasta en tanto no se determine con firmeza en un</w:t>
      </w:r>
      <w:r w:rsidR="003D3D97">
        <w:rPr>
          <w:rFonts w:ascii="Palatino Linotype" w:hAnsi="Palatino Linotype"/>
          <w:b/>
          <w:lang w:val="es-ES_tradnl"/>
        </w:rPr>
        <w:t>a resolución si se configuró el delito o no</w:t>
      </w:r>
      <w:r w:rsidRPr="000E6563">
        <w:rPr>
          <w:rFonts w:ascii="Palatino Linotype" w:hAnsi="Palatino Linotype"/>
          <w:b/>
          <w:lang w:val="es-ES_tradnl"/>
        </w:rPr>
        <w:t>.</w:t>
      </w:r>
    </w:p>
    <w:p w14:paraId="3061AB0F"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DEC1BD1"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El razonamiento que formula este Órgano Garante se construye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14:paraId="55F3F1B3"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A8C3287"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Resulta necesario tomar en cuenta el derecho al buen nombre y a la intimidad porque se considera que, hasta en que no exista una resolución firme, la publicación de la información solicitada afectaría la reputación de una persona.</w:t>
      </w:r>
    </w:p>
    <w:p w14:paraId="3F7B17FF"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05458E4"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A mayor abundamiento, el derecho al buen nombre es la prerrogativa que tiene toda persona a no ser difamada, esto es, a que por parte de la sociedad se tenga una buena calificación o juicio favorable de su comportamiento mientras no se le pruebe lo contrario; este concepto tiene su basamento en el derecho al honor personal y ambos suponen una valoración de la persona desde la perspectiva de su esfera externa, razón por la cual guardan una íntima relación.</w:t>
      </w:r>
    </w:p>
    <w:p w14:paraId="6EE31910"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9456CEE"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Si bien el derecho al buen nombre no es un bien jurídicamente tutelado de manera expresa en el ordenamiento jurídico mexicano si está ligado con la intimidad de una persona, aspecto que sin duda se puede configurase como dato personal sensible ya que a partir de su uso desproporcionado puede destruir la reputación y honorabilidad de una persona.</w:t>
      </w:r>
    </w:p>
    <w:p w14:paraId="1770B284"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597D3370"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En el </w:t>
      </w:r>
      <w:r w:rsidRPr="000E6563">
        <w:rPr>
          <w:rFonts w:ascii="Palatino Linotype" w:eastAsia="Palatino Linotype" w:hAnsi="Palatino Linotype" w:cs="Palatino Linotype"/>
        </w:rPr>
        <w:t>fondo</w:t>
      </w:r>
      <w:r w:rsidRPr="000E6563">
        <w:rPr>
          <w:rFonts w:ascii="Palatino Linotype" w:hAnsi="Palatino Linotype"/>
          <w:lang w:val="es-ES_tradnl"/>
        </w:rPr>
        <w:t>,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332B4673"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E3A7FCC"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b/>
        </w:rPr>
      </w:pPr>
      <w:r w:rsidRPr="000E6563">
        <w:rPr>
          <w:rFonts w:ascii="Palatino Linotype" w:hAnsi="Palatino Linotype"/>
          <w:lang w:val="es-ES_tradnl"/>
        </w:rPr>
        <w:t xml:space="preserve">En esta condición debe ser resguardada la información con la finalidad de evitar situaciones </w:t>
      </w:r>
      <w:r w:rsidRPr="000E6563">
        <w:rPr>
          <w:rFonts w:ascii="Palatino Linotype" w:eastAsia="Palatino Linotype" w:hAnsi="Palatino Linotype" w:cs="Palatino Linotype"/>
        </w:rPr>
        <w:t>discriminatorias</w:t>
      </w:r>
      <w:r w:rsidRPr="000E6563">
        <w:rPr>
          <w:rFonts w:ascii="Palatino Linotype" w:hAnsi="Palatino Linotype"/>
          <w:lang w:val="es-ES_tradnl"/>
        </w:rPr>
        <w:t xml:space="preserve"> sobre los servidores públicos a quienes se les inició un procedimiento, o bien, ya iniciado éste no se ha emitido una resolución, por lo que se tiene </w:t>
      </w:r>
      <w:r w:rsidRPr="000E6563">
        <w:rPr>
          <w:rFonts w:ascii="Palatino Linotype" w:hAnsi="Palatino Linotype"/>
          <w:b/>
          <w:lang w:val="es-ES_tradnl"/>
        </w:rPr>
        <w:t>la intención de salvaguardar los datos sensibles de las personas a quienes no se les ha corroborado como infractores.</w:t>
      </w:r>
    </w:p>
    <w:p w14:paraId="45457CAA" w14:textId="77777777" w:rsidR="00B15D4B" w:rsidRPr="000E6563" w:rsidRDefault="00B15D4B" w:rsidP="00B15D4B">
      <w:pPr>
        <w:pStyle w:val="Prrafodelista"/>
        <w:tabs>
          <w:tab w:val="left" w:pos="426"/>
        </w:tabs>
        <w:spacing w:line="360" w:lineRule="auto"/>
        <w:ind w:left="0"/>
        <w:jc w:val="both"/>
        <w:rPr>
          <w:rFonts w:ascii="Palatino Linotype" w:hAnsi="Palatino Linotype"/>
          <w:b/>
        </w:rPr>
      </w:pPr>
    </w:p>
    <w:p w14:paraId="15CC7182" w14:textId="77777777" w:rsidR="00B15D4B" w:rsidRPr="000E6563" w:rsidRDefault="00B15D4B" w:rsidP="00B15D4B">
      <w:pPr>
        <w:pStyle w:val="Prrafodelista"/>
        <w:tabs>
          <w:tab w:val="left" w:pos="426"/>
        </w:tabs>
        <w:spacing w:line="360" w:lineRule="auto"/>
        <w:ind w:left="0"/>
        <w:jc w:val="both"/>
        <w:outlineLvl w:val="2"/>
        <w:rPr>
          <w:rFonts w:ascii="Palatino Linotype" w:hAnsi="Palatino Linotype"/>
          <w:b/>
          <w:bCs/>
        </w:rPr>
      </w:pPr>
      <w:bookmarkStart w:id="153" w:name="_Toc92875120"/>
      <w:r w:rsidRPr="000E6563">
        <w:rPr>
          <w:rFonts w:ascii="Palatino Linotype" w:hAnsi="Palatino Linotype"/>
          <w:b/>
          <w:bCs/>
        </w:rPr>
        <w:t>III.II. De la información reservada, expedientes en trámite y concluidos.</w:t>
      </w:r>
      <w:bookmarkEnd w:id="153"/>
    </w:p>
    <w:p w14:paraId="5F2B4358"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9C36CE0"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Así las cosas, es de importante relevancia hacer del conocimiento del </w:t>
      </w:r>
      <w:r w:rsidRPr="000E6563">
        <w:rPr>
          <w:rFonts w:ascii="Palatino Linotype" w:hAnsi="Palatino Linotype"/>
          <w:b/>
          <w:bCs/>
          <w:lang w:val="es-ES_tradnl"/>
        </w:rPr>
        <w:t>SUJETO OBLIGADO</w:t>
      </w:r>
      <w:r w:rsidRPr="000E6563">
        <w:rPr>
          <w:rFonts w:ascii="Palatino Linotype" w:hAnsi="Palatino Linotype"/>
          <w:lang w:val="es-ES_tradnl"/>
        </w:rPr>
        <w:t xml:space="preserve"> que la información con la que cuente respecto de expedientes, </w:t>
      </w:r>
      <w:r w:rsidRPr="000E6563">
        <w:rPr>
          <w:rFonts w:ascii="Palatino Linotype" w:hAnsi="Palatino Linotype"/>
          <w:b/>
          <w:lang w:val="es-ES_tradnl"/>
        </w:rPr>
        <w:t>penales</w:t>
      </w:r>
      <w:r w:rsidRPr="000E6563">
        <w:rPr>
          <w:rFonts w:ascii="Palatino Linotype" w:hAnsi="Palatino Linotype"/>
          <w:lang w:val="es-ES_tradnl"/>
        </w:rPr>
        <w:t xml:space="preserve">, interpuestas en contra de servidores públicos, si </w:t>
      </w:r>
      <w:r w:rsidRPr="000E6563">
        <w:rPr>
          <w:rFonts w:ascii="Palatino Linotype" w:hAnsi="Palatino Linotype"/>
          <w:b/>
          <w:lang w:val="es-ES_tradnl"/>
        </w:rPr>
        <w:t>no han causado estado; es decir, que el principio de definitividad no se haya actualizado,</w:t>
      </w:r>
      <w:r w:rsidRPr="000E6563">
        <w:rPr>
          <w:rFonts w:ascii="Palatino Linotype" w:hAnsi="Palatino Linotype"/>
          <w:lang w:val="es-ES_tradnl"/>
        </w:rPr>
        <w:t xml:space="preserve"> por aún existir instancias para su revisión o impugnación o en su caso que no haya causado estado, dicha información reviste el </w:t>
      </w:r>
      <w:r w:rsidRPr="000E6563">
        <w:rPr>
          <w:rFonts w:ascii="Palatino Linotype" w:hAnsi="Palatino Linotype"/>
          <w:b/>
          <w:lang w:val="es-ES_tradnl"/>
        </w:rPr>
        <w:t>carácter de información reservada</w:t>
      </w:r>
      <w:r w:rsidRPr="000E6563">
        <w:rPr>
          <w:rFonts w:ascii="Palatino Linotype" w:hAnsi="Palatino Linotype"/>
          <w:lang w:val="es-ES_tradnl"/>
        </w:rPr>
        <w:t xml:space="preserve">, y la cual no podrá dar acceso a la solicitante, pero para ello deberá llevar a cabo el respectivo acuerdo de clasificación de la información como reservada y notificarlo a la </w:t>
      </w:r>
      <w:r w:rsidRPr="000E6563">
        <w:rPr>
          <w:rFonts w:ascii="Palatino Linotype" w:hAnsi="Palatino Linotype"/>
          <w:b/>
          <w:bCs/>
          <w:lang w:val="es-ES_tradnl"/>
        </w:rPr>
        <w:t>RECURRENTE</w:t>
      </w:r>
      <w:r w:rsidRPr="000E6563">
        <w:rPr>
          <w:rFonts w:ascii="Palatino Linotype" w:hAnsi="Palatino Linotype"/>
          <w:lang w:val="es-ES_tradnl"/>
        </w:rPr>
        <w:t xml:space="preserve">; pero si el o los expediente aludidos ya han causado estado, es decir, que ya no acepta recurso o medio de defensa alguno, </w:t>
      </w:r>
      <w:r w:rsidRPr="000E6563">
        <w:rPr>
          <w:rFonts w:ascii="Palatino Linotype" w:hAnsi="Palatino Linotype"/>
          <w:b/>
          <w:lang w:val="es-ES_tradnl"/>
        </w:rPr>
        <w:t xml:space="preserve">es procedente </w:t>
      </w:r>
      <w:r w:rsidRPr="000E6563">
        <w:rPr>
          <w:rFonts w:ascii="Palatino Linotype" w:hAnsi="Palatino Linotype"/>
          <w:b/>
          <w:lang w:val="es-ES_tradnl"/>
        </w:rPr>
        <w:lastRenderedPageBreak/>
        <w:t>entregar la información al recurrente pero en versión pública</w:t>
      </w:r>
      <w:r w:rsidRPr="000E6563">
        <w:rPr>
          <w:rFonts w:ascii="Palatino Linotype" w:hAnsi="Palatino Linotype"/>
          <w:lang w:val="es-ES_tradnl"/>
        </w:rPr>
        <w:t xml:space="preserve"> protegiendo todos los datos personales que en éste se encuentren, para lo cual el </w:t>
      </w:r>
      <w:r w:rsidRPr="000E6563">
        <w:rPr>
          <w:rFonts w:ascii="Palatino Linotype" w:hAnsi="Palatino Linotype"/>
          <w:b/>
          <w:bCs/>
          <w:lang w:val="es-ES_tradnl"/>
        </w:rPr>
        <w:t>SUJETO OBLIGADO</w:t>
      </w:r>
      <w:r w:rsidRPr="000E6563">
        <w:rPr>
          <w:rFonts w:ascii="Palatino Linotype" w:hAnsi="Palatino Linotype"/>
          <w:lang w:val="es-ES_tradnl"/>
        </w:rPr>
        <w:t xml:space="preserve"> deberá realizar y notificar el Acuerdo de Clasificación de la información relativa a los datos personales a efecto de que pueda emitir la versión pública de lo que se le solicitó.</w:t>
      </w:r>
    </w:p>
    <w:p w14:paraId="7934820C"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6E6DFACC"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Relativo a ello el </w:t>
      </w:r>
      <w:r w:rsidRPr="000E6563">
        <w:rPr>
          <w:rFonts w:ascii="Palatino Linotype" w:hAnsi="Palatino Linotype"/>
          <w:b/>
          <w:bCs/>
          <w:lang w:val="es-ES_tradnl"/>
        </w:rPr>
        <w:t>SUJETO OBLIGADO</w:t>
      </w:r>
      <w:r w:rsidRPr="000E6563">
        <w:rPr>
          <w:rFonts w:ascii="Palatino Linotype" w:hAnsi="Palatino Linotype"/>
          <w:lang w:val="es-ES_tradnl"/>
        </w:rPr>
        <w:t xml:space="preserve"> deberá realizar la clasificación de información, en la que dé seguridad jurídica a la </w:t>
      </w:r>
      <w:r w:rsidRPr="000E6563">
        <w:rPr>
          <w:rFonts w:ascii="Palatino Linotype" w:hAnsi="Palatino Linotype"/>
          <w:b/>
          <w:bCs/>
          <w:lang w:val="es-ES_tradnl"/>
        </w:rPr>
        <w:t>RECURRENTE</w:t>
      </w:r>
      <w:r w:rsidRPr="000E6563">
        <w:rPr>
          <w:rFonts w:ascii="Palatino Linotype" w:hAnsi="Palatino Linotype"/>
          <w:lang w:val="es-ES_tradnl"/>
        </w:rPr>
        <w:t xml:space="preserve"> que, por alguna excepción establecida en Ley no es posible acceder temporalmente a la información referida anteriormente, para así no dejar en estado de indefensión y exista certeza jurídica de lo expuesto por el </w:t>
      </w:r>
      <w:r w:rsidRPr="000E6563">
        <w:rPr>
          <w:rFonts w:ascii="Palatino Linotype" w:hAnsi="Palatino Linotype"/>
          <w:b/>
          <w:bCs/>
          <w:lang w:val="es-ES_tradnl"/>
        </w:rPr>
        <w:t>SUJETO OBLIGADO</w:t>
      </w:r>
      <w:r w:rsidRPr="000E6563">
        <w:rPr>
          <w:rFonts w:ascii="Palatino Linotype" w:hAnsi="Palatino Linotype"/>
          <w:lang w:val="es-ES_tradnl"/>
        </w:rPr>
        <w:t>.</w:t>
      </w:r>
    </w:p>
    <w:p w14:paraId="0C3B4871" w14:textId="77777777" w:rsidR="00B15D4B" w:rsidRPr="000E6563" w:rsidRDefault="00B15D4B" w:rsidP="003A04E0">
      <w:pPr>
        <w:pStyle w:val="Prrafodelista"/>
        <w:tabs>
          <w:tab w:val="left" w:pos="426"/>
        </w:tabs>
        <w:ind w:left="1134" w:right="900"/>
        <w:jc w:val="both"/>
        <w:rPr>
          <w:rFonts w:ascii="Palatino Linotype" w:hAnsi="Palatino Linotype"/>
        </w:rPr>
      </w:pPr>
    </w:p>
    <w:p w14:paraId="5956D2EB"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w:t>
      </w:r>
      <w:r w:rsidRPr="000E6563">
        <w:rPr>
          <w:rFonts w:ascii="Palatino Linotype" w:hAnsi="Palatino Linotype"/>
          <w:b/>
          <w:bCs/>
          <w:i/>
          <w:iCs/>
        </w:rPr>
        <w:t>Artículo 3.</w:t>
      </w:r>
      <w:r w:rsidRPr="000E6563">
        <w:rPr>
          <w:rFonts w:ascii="Palatino Linotype" w:hAnsi="Palatino Linotype"/>
          <w:i/>
          <w:iCs/>
        </w:rPr>
        <w:t xml:space="preserve"> Para los efectos de la presente Ley se entenderá por:</w:t>
      </w:r>
    </w:p>
    <w:p w14:paraId="72E6603A"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w:t>
      </w:r>
    </w:p>
    <w:p w14:paraId="0B068FA1"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b/>
          <w:bCs/>
          <w:i/>
          <w:iCs/>
        </w:rPr>
        <w:t>XXIV.</w:t>
      </w:r>
      <w:r w:rsidRPr="000E6563">
        <w:rPr>
          <w:rFonts w:ascii="Palatino Linotype" w:hAnsi="Palatino Linotype"/>
          <w:i/>
          <w:iCs/>
        </w:rPr>
        <w:t xml:space="preserve"> </w:t>
      </w:r>
      <w:r w:rsidRPr="000E6563">
        <w:rPr>
          <w:rFonts w:ascii="Palatino Linotype" w:hAnsi="Palatino Linotype"/>
          <w:b/>
          <w:bCs/>
          <w:i/>
          <w:iCs/>
        </w:rPr>
        <w:t>Información reservada:</w:t>
      </w:r>
      <w:r w:rsidRPr="000E6563">
        <w:rPr>
          <w:rFonts w:ascii="Palatino Linotype" w:hAnsi="Palatino Linotype"/>
          <w:i/>
          <w:iCs/>
        </w:rPr>
        <w:t xml:space="preserve"> La clasificada con este carácter de manera temporal por las disposiciones de esta Ley, cuya divulgación puede causar daño en términos de lo establecido por esta Ley;</w:t>
      </w:r>
    </w:p>
    <w:p w14:paraId="15C0BF06"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w:t>
      </w:r>
    </w:p>
    <w:p w14:paraId="1E6D111D" w14:textId="77777777" w:rsidR="00B15D4B" w:rsidRPr="000E6563" w:rsidRDefault="00B15D4B" w:rsidP="003A04E0">
      <w:pPr>
        <w:pStyle w:val="Prrafodelista"/>
        <w:tabs>
          <w:tab w:val="left" w:pos="426"/>
        </w:tabs>
        <w:ind w:left="1134" w:right="900"/>
        <w:jc w:val="both"/>
        <w:rPr>
          <w:rFonts w:ascii="Palatino Linotype" w:hAnsi="Palatino Linotype"/>
          <w:i/>
          <w:iCs/>
        </w:rPr>
      </w:pPr>
    </w:p>
    <w:p w14:paraId="59364765"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b/>
          <w:bCs/>
          <w:i/>
          <w:iCs/>
        </w:rPr>
        <w:t>Artículo 122.</w:t>
      </w:r>
      <w:r w:rsidRPr="000E6563">
        <w:rPr>
          <w:rFonts w:ascii="Palatino Linotype" w:hAnsi="Palatino Linotype"/>
          <w:i/>
          <w:iCs/>
        </w:rPr>
        <w:t xml:space="preserve"> La clasificación es el proceso mediante el cual el Sujeto Obligado determina que la información en su poder </w:t>
      </w:r>
      <w:proofErr w:type="spellStart"/>
      <w:r w:rsidRPr="000E6563">
        <w:rPr>
          <w:rFonts w:ascii="Palatino Linotype" w:hAnsi="Palatino Linotype"/>
          <w:i/>
          <w:iCs/>
        </w:rPr>
        <w:t>actualiza</w:t>
      </w:r>
      <w:proofErr w:type="spellEnd"/>
      <w:r w:rsidRPr="000E6563">
        <w:rPr>
          <w:rFonts w:ascii="Palatino Linotype" w:hAnsi="Palatino Linotype"/>
          <w:i/>
          <w:iCs/>
        </w:rPr>
        <w:t xml:space="preserve"> alguno de los supuestos de reserva o confidencialidad, de conformidad con lo dispuesto en el presente título.</w:t>
      </w:r>
    </w:p>
    <w:p w14:paraId="125DE0EF"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Los supuestos de reserva o confidencialidad previstos en las leyes deberán ser acordes con las bases, principios y disposiciones establecidos en la Ley General y, en ningún caso, podrán contravenirla.</w:t>
      </w:r>
    </w:p>
    <w:p w14:paraId="368AF23D"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Los titulares de las áreas de los sujetos obligados serán los responsables de clasificar la información, de conformidad con lo dispuesto en la presente Ley y demás disposiciones jurídicas aplicables.</w:t>
      </w:r>
    </w:p>
    <w:p w14:paraId="0B7BD798" w14:textId="77777777" w:rsidR="00B15D4B" w:rsidRPr="000E6563" w:rsidRDefault="00B15D4B" w:rsidP="003A04E0">
      <w:pPr>
        <w:pStyle w:val="Prrafodelista"/>
        <w:tabs>
          <w:tab w:val="left" w:pos="426"/>
        </w:tabs>
        <w:ind w:left="1134" w:right="900"/>
        <w:jc w:val="both"/>
        <w:rPr>
          <w:rFonts w:ascii="Palatino Linotype" w:hAnsi="Palatino Linotype"/>
          <w:i/>
          <w:iCs/>
        </w:rPr>
      </w:pPr>
    </w:p>
    <w:p w14:paraId="290A95FF"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b/>
          <w:bCs/>
          <w:i/>
          <w:iCs/>
        </w:rPr>
        <w:t>Artículo 125.</w:t>
      </w:r>
      <w:r w:rsidRPr="000E6563">
        <w:rPr>
          <w:rFonts w:ascii="Palatino Linotype" w:hAnsi="Palatino Linotype"/>
          <w:i/>
          <w:iCs/>
        </w:rPr>
        <w:t xml:space="preserve"> </w:t>
      </w:r>
      <w:r w:rsidRPr="000E6563">
        <w:rPr>
          <w:rFonts w:ascii="Palatino Linotype" w:hAnsi="Palatino Linotype"/>
          <w:b/>
          <w:bCs/>
          <w:i/>
          <w:iCs/>
        </w:rPr>
        <w:t>La información clasificada como reservada, de acuerdo a lo establecido en esta Ley podrá permanecer con tal carácter hasta por un periodo de cinco años</w:t>
      </w:r>
      <w:r w:rsidRPr="000E6563">
        <w:rPr>
          <w:rFonts w:ascii="Palatino Linotype" w:hAnsi="Palatino Linotype"/>
          <w:i/>
          <w:iCs/>
        </w:rPr>
        <w:t xml:space="preserve">, contados a partir de su clasificación, salvo </w:t>
      </w:r>
      <w:r w:rsidRPr="000E6563">
        <w:rPr>
          <w:rFonts w:ascii="Palatino Linotype" w:hAnsi="Palatino Linotype"/>
          <w:i/>
          <w:iCs/>
        </w:rPr>
        <w:lastRenderedPageBreak/>
        <w:t>que antes del cumplimiento del periodo de restricción, dejaran de existir los motivos de su reserva.</w:t>
      </w:r>
    </w:p>
    <w:p w14:paraId="16291ED2"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42902732"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2F3C78E4"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w:t>
      </w:r>
    </w:p>
    <w:p w14:paraId="3DF6807F" w14:textId="77777777" w:rsidR="00B15D4B" w:rsidRPr="000E6563" w:rsidRDefault="00B15D4B" w:rsidP="003A04E0">
      <w:pPr>
        <w:pStyle w:val="Prrafodelista"/>
        <w:tabs>
          <w:tab w:val="left" w:pos="426"/>
        </w:tabs>
        <w:ind w:left="1134" w:right="900"/>
        <w:jc w:val="both"/>
        <w:rPr>
          <w:rFonts w:ascii="Palatino Linotype" w:hAnsi="Palatino Linotype"/>
          <w:i/>
          <w:iCs/>
        </w:rPr>
      </w:pPr>
    </w:p>
    <w:p w14:paraId="34AC4E6C"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b/>
          <w:bCs/>
          <w:i/>
          <w:iCs/>
        </w:rPr>
        <w:t>Artículo 128.</w:t>
      </w:r>
      <w:r w:rsidRPr="000E6563">
        <w:rPr>
          <w:rFonts w:ascii="Palatino Linotype" w:hAnsi="Palatino Linotype"/>
          <w:i/>
          <w:iCs/>
        </w:rPr>
        <w:t xml:space="preserve"> </w:t>
      </w:r>
      <w:r w:rsidRPr="000E6563">
        <w:rPr>
          <w:rFonts w:ascii="Palatino Linotype" w:hAnsi="Palatino Linotype"/>
          <w:b/>
          <w:bCs/>
          <w:i/>
          <w:iCs/>
        </w:rPr>
        <w:t>En los casos en que se niegue el acceso a la información, por actualizarse alguno de los supuestos de clasificación, el Comité de Transparencia deberá confirmar, modificar o revocar la decisión</w:t>
      </w:r>
      <w:r w:rsidRPr="000E6563">
        <w:rPr>
          <w:rFonts w:ascii="Palatino Linotype" w:hAnsi="Palatino Linotype"/>
          <w:i/>
          <w:iCs/>
        </w:rPr>
        <w:t>.</w:t>
      </w:r>
    </w:p>
    <w:p w14:paraId="5149473F"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 xml:space="preserve">Para motivar la clasificación de la información y la ampliación del plazo de reserva, </w:t>
      </w:r>
      <w:r w:rsidRPr="000E6563">
        <w:rPr>
          <w:rFonts w:ascii="Palatino Linotype" w:hAnsi="Palatino Linotype"/>
          <w:b/>
          <w:bCs/>
          <w:i/>
          <w:iCs/>
        </w:rPr>
        <w:t>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r w:rsidRPr="000E6563">
        <w:rPr>
          <w:rFonts w:ascii="Palatino Linotype" w:hAnsi="Palatino Linotype"/>
          <w:i/>
          <w:iCs/>
        </w:rPr>
        <w:t>.</w:t>
      </w:r>
    </w:p>
    <w:p w14:paraId="033F16B4"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Tratándose de aquella información que actualice los supuestos de clasificación, deberá señalarse el plazo al que estará sujeto la reserva.</w:t>
      </w:r>
    </w:p>
    <w:p w14:paraId="2656B090" w14:textId="77777777" w:rsidR="00B15D4B" w:rsidRPr="000E6563" w:rsidRDefault="00B15D4B" w:rsidP="003A04E0">
      <w:pPr>
        <w:pStyle w:val="Prrafodelista"/>
        <w:tabs>
          <w:tab w:val="left" w:pos="426"/>
        </w:tabs>
        <w:ind w:left="1134" w:right="900"/>
        <w:jc w:val="both"/>
        <w:rPr>
          <w:rFonts w:ascii="Palatino Linotype" w:hAnsi="Palatino Linotype"/>
          <w:i/>
          <w:iCs/>
        </w:rPr>
      </w:pPr>
    </w:p>
    <w:p w14:paraId="66C04E7E" w14:textId="77777777" w:rsidR="00B15D4B" w:rsidRPr="000E6563" w:rsidRDefault="00B15D4B" w:rsidP="003A04E0">
      <w:pPr>
        <w:pStyle w:val="Prrafodelista"/>
        <w:tabs>
          <w:tab w:val="left" w:pos="426"/>
        </w:tabs>
        <w:ind w:left="1134" w:right="900"/>
        <w:jc w:val="both"/>
        <w:rPr>
          <w:rFonts w:ascii="Palatino Linotype" w:hAnsi="Palatino Linotype"/>
          <w:b/>
          <w:bCs/>
          <w:i/>
          <w:iCs/>
        </w:rPr>
      </w:pPr>
      <w:r w:rsidRPr="000E6563">
        <w:rPr>
          <w:rFonts w:ascii="Palatino Linotype" w:hAnsi="Palatino Linotype"/>
          <w:b/>
          <w:bCs/>
          <w:i/>
          <w:iCs/>
        </w:rPr>
        <w:t>Artículo 129. En la aplicación de la prueba de daño, el Sujeto Obligado deberá precisar las razones objetivas por las que la apertura de la información generaría una afectación, justificando que:</w:t>
      </w:r>
    </w:p>
    <w:p w14:paraId="7A9021DE" w14:textId="77777777" w:rsidR="00B15D4B" w:rsidRPr="000E6563" w:rsidRDefault="00B15D4B" w:rsidP="003A04E0">
      <w:pPr>
        <w:pStyle w:val="Prrafodelista"/>
        <w:tabs>
          <w:tab w:val="left" w:pos="426"/>
        </w:tabs>
        <w:ind w:left="1134" w:right="900"/>
        <w:jc w:val="both"/>
        <w:rPr>
          <w:rFonts w:ascii="Palatino Linotype" w:hAnsi="Palatino Linotype"/>
          <w:b/>
          <w:bCs/>
          <w:i/>
          <w:iCs/>
        </w:rPr>
      </w:pPr>
      <w:r w:rsidRPr="000E6563">
        <w:rPr>
          <w:rFonts w:ascii="Palatino Linotype" w:hAnsi="Palatino Linotype"/>
          <w:b/>
          <w:bCs/>
          <w:i/>
          <w:iCs/>
        </w:rPr>
        <w:t>I. La divulgación de la información representa un riesgo real, demostrable e identificable del perjuicio significativo al interés público o a la seguridad pública;</w:t>
      </w:r>
    </w:p>
    <w:p w14:paraId="067049A6" w14:textId="77777777" w:rsidR="00B15D4B" w:rsidRPr="000E6563" w:rsidRDefault="00B15D4B" w:rsidP="003A04E0">
      <w:pPr>
        <w:pStyle w:val="Prrafodelista"/>
        <w:tabs>
          <w:tab w:val="left" w:pos="426"/>
        </w:tabs>
        <w:ind w:left="1134" w:right="900"/>
        <w:jc w:val="both"/>
        <w:rPr>
          <w:rFonts w:ascii="Palatino Linotype" w:hAnsi="Palatino Linotype"/>
          <w:b/>
          <w:bCs/>
          <w:i/>
          <w:iCs/>
        </w:rPr>
      </w:pPr>
      <w:r w:rsidRPr="000E6563">
        <w:rPr>
          <w:rFonts w:ascii="Palatino Linotype" w:hAnsi="Palatino Linotype"/>
          <w:b/>
          <w:bCs/>
          <w:i/>
          <w:iCs/>
        </w:rPr>
        <w:lastRenderedPageBreak/>
        <w:t>II. El riesgo de perjuicio que supondría la divulgación supera el interés público general de que se difunda; y</w:t>
      </w:r>
    </w:p>
    <w:p w14:paraId="1CC60C7F" w14:textId="77777777" w:rsidR="00B15D4B" w:rsidRPr="000E6563" w:rsidRDefault="00B15D4B" w:rsidP="003A04E0">
      <w:pPr>
        <w:pStyle w:val="Prrafodelista"/>
        <w:tabs>
          <w:tab w:val="left" w:pos="426"/>
        </w:tabs>
        <w:ind w:left="1134" w:right="900"/>
        <w:jc w:val="both"/>
        <w:rPr>
          <w:rFonts w:ascii="Palatino Linotype" w:hAnsi="Palatino Linotype"/>
          <w:b/>
          <w:bCs/>
          <w:i/>
          <w:iCs/>
        </w:rPr>
      </w:pPr>
      <w:r w:rsidRPr="000E6563">
        <w:rPr>
          <w:rFonts w:ascii="Palatino Linotype" w:hAnsi="Palatino Linotype"/>
          <w:b/>
          <w:bCs/>
          <w:i/>
          <w:iCs/>
        </w:rPr>
        <w:t>III. La limitación se adecua al principio de proporcionalidad y representa el medio menos restrictivo disponible representa el medio menos restrictivo disponible para evitar el perjuicio.</w:t>
      </w:r>
    </w:p>
    <w:p w14:paraId="74DA1789" w14:textId="77777777" w:rsidR="00B15D4B" w:rsidRPr="000E6563" w:rsidRDefault="00B15D4B" w:rsidP="003A04E0">
      <w:pPr>
        <w:pStyle w:val="Prrafodelista"/>
        <w:tabs>
          <w:tab w:val="left" w:pos="426"/>
        </w:tabs>
        <w:ind w:left="1134" w:right="900"/>
        <w:jc w:val="both"/>
        <w:rPr>
          <w:rFonts w:ascii="Palatino Linotype" w:hAnsi="Palatino Linotype"/>
          <w:i/>
          <w:iCs/>
        </w:rPr>
      </w:pPr>
    </w:p>
    <w:p w14:paraId="6DC5D3D5"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b/>
          <w:bCs/>
          <w:i/>
          <w:iCs/>
        </w:rPr>
        <w:t>Artículo 130.</w:t>
      </w:r>
      <w:r w:rsidRPr="000E6563">
        <w:rPr>
          <w:rFonts w:ascii="Palatino Linotype" w:hAnsi="Palatino Linotype"/>
          <w:i/>
          <w:iCs/>
        </w:rPr>
        <w:t xml:space="preserve"> </w:t>
      </w:r>
      <w:r w:rsidRPr="000E6563">
        <w:rPr>
          <w:rFonts w:ascii="Palatino Linotype" w:hAnsi="Palatino Linotype"/>
          <w:b/>
          <w:bCs/>
          <w:i/>
          <w:iCs/>
          <w:u w:val="single"/>
        </w:rPr>
        <w:t>Los sujetos obligados deberán aplicar, de manera restrictiva y limitada, las excepciones al derecho de acceso a la información y sólo podrán invocarlas cuando acrediten su procedencia</w:t>
      </w:r>
      <w:r w:rsidRPr="000E6563">
        <w:rPr>
          <w:rFonts w:ascii="Palatino Linotype" w:hAnsi="Palatino Linotype"/>
          <w:i/>
          <w:iCs/>
        </w:rPr>
        <w:t>, sin ampliar las excepciones o supuestos de reserva o confidencialidad previstos en la Ley General y la presente Ley, aduciendo analogía o mayoría de razón.</w:t>
      </w:r>
    </w:p>
    <w:p w14:paraId="595C9654" w14:textId="77777777" w:rsidR="00B15D4B" w:rsidRPr="000E6563" w:rsidRDefault="00B15D4B" w:rsidP="003A04E0">
      <w:pPr>
        <w:pStyle w:val="Prrafodelista"/>
        <w:tabs>
          <w:tab w:val="left" w:pos="426"/>
        </w:tabs>
        <w:ind w:left="1134" w:right="900"/>
        <w:jc w:val="both"/>
        <w:rPr>
          <w:rFonts w:ascii="Palatino Linotype" w:hAnsi="Palatino Linotype"/>
          <w:i/>
          <w:iCs/>
        </w:rPr>
      </w:pPr>
    </w:p>
    <w:p w14:paraId="4FFFE969"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b/>
          <w:bCs/>
          <w:i/>
          <w:iCs/>
        </w:rPr>
        <w:t>Artículo 140.</w:t>
      </w:r>
      <w:r w:rsidRPr="000E6563">
        <w:rPr>
          <w:rFonts w:ascii="Palatino Linotype" w:hAnsi="Palatino Linotype"/>
          <w:i/>
          <w:iCs/>
        </w:rPr>
        <w:t xml:space="preserve"> </w:t>
      </w:r>
      <w:r w:rsidRPr="000E6563">
        <w:rPr>
          <w:rFonts w:ascii="Palatino Linotype" w:hAnsi="Palatino Linotype"/>
          <w:b/>
          <w:bCs/>
          <w:i/>
          <w:iCs/>
        </w:rPr>
        <w:t>El acceso a la información pública será restringido excepcionalmente, cuando por razones de interés público, ésta sea clasificada como reservada, conforme a los criterios siguientes:</w:t>
      </w:r>
    </w:p>
    <w:p w14:paraId="27AA3345"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i/>
          <w:iCs/>
        </w:rPr>
        <w:t>(…)</w:t>
      </w:r>
    </w:p>
    <w:p w14:paraId="477D948A" w14:textId="77777777" w:rsidR="00B15D4B" w:rsidRPr="000E6563" w:rsidRDefault="00B15D4B" w:rsidP="003A04E0">
      <w:pPr>
        <w:pStyle w:val="Prrafodelista"/>
        <w:tabs>
          <w:tab w:val="left" w:pos="426"/>
        </w:tabs>
        <w:ind w:left="1134" w:right="900"/>
        <w:jc w:val="both"/>
        <w:rPr>
          <w:rFonts w:ascii="Palatino Linotype" w:hAnsi="Palatino Linotype"/>
          <w:i/>
          <w:iCs/>
        </w:rPr>
      </w:pPr>
      <w:r w:rsidRPr="000E6563">
        <w:rPr>
          <w:rFonts w:ascii="Palatino Linotype" w:hAnsi="Palatino Linotype"/>
          <w:b/>
          <w:bCs/>
          <w:i/>
          <w:iCs/>
        </w:rPr>
        <w:t>VI.</w:t>
      </w:r>
      <w:r w:rsidRPr="000E6563">
        <w:rPr>
          <w:rFonts w:ascii="Palatino Linotype" w:hAnsi="Palatino Linotype"/>
          <w:i/>
          <w:iCs/>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7B84DFF" w14:textId="77777777" w:rsidR="00B15D4B" w:rsidRPr="000E6563" w:rsidRDefault="00B15D4B" w:rsidP="003A04E0">
      <w:pPr>
        <w:pStyle w:val="Prrafodelista"/>
        <w:tabs>
          <w:tab w:val="left" w:pos="426"/>
        </w:tabs>
        <w:ind w:left="1134" w:right="900"/>
        <w:jc w:val="both"/>
        <w:rPr>
          <w:rFonts w:ascii="Palatino Linotype" w:hAnsi="Palatino Linotype"/>
        </w:rPr>
      </w:pPr>
      <w:r w:rsidRPr="000E6563">
        <w:rPr>
          <w:rFonts w:ascii="Palatino Linotype" w:hAnsi="Palatino Linotype"/>
          <w:i/>
          <w:iCs/>
        </w:rPr>
        <w:t>(…)”</w:t>
      </w:r>
    </w:p>
    <w:p w14:paraId="3494FDA3" w14:textId="77777777" w:rsidR="00B15D4B" w:rsidRPr="000E6563" w:rsidRDefault="00B15D4B" w:rsidP="003A04E0">
      <w:pPr>
        <w:pStyle w:val="Prrafodelista"/>
        <w:tabs>
          <w:tab w:val="left" w:pos="426"/>
        </w:tabs>
        <w:ind w:left="1134" w:right="900"/>
        <w:jc w:val="both"/>
        <w:rPr>
          <w:rFonts w:ascii="Palatino Linotype" w:hAnsi="Palatino Linotype"/>
        </w:rPr>
      </w:pPr>
      <w:r w:rsidRPr="000E6563">
        <w:rPr>
          <w:rFonts w:ascii="Palatino Linotype" w:hAnsi="Palatino Linotype"/>
        </w:rPr>
        <w:t>(Énfasis añadido)</w:t>
      </w:r>
    </w:p>
    <w:p w14:paraId="52D3336D"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B68B4F1"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De la interpretación sistemática de los artículos citados, se advierte que el </w:t>
      </w:r>
      <w:r w:rsidRPr="000E6563">
        <w:rPr>
          <w:rFonts w:ascii="Palatino Linotype" w:hAnsi="Palatino Linotype"/>
          <w:b/>
          <w:bCs/>
          <w:lang w:val="es-ES_tradnl"/>
        </w:rPr>
        <w:t>SUJETO OBLIGADO</w:t>
      </w:r>
      <w:r w:rsidRPr="000E6563">
        <w:rPr>
          <w:rFonts w:ascii="Palatino Linotype" w:hAnsi="Palatino Linotype"/>
          <w:lang w:val="es-ES_tradnl"/>
        </w:rPr>
        <w:t xml:space="preserve"> debe realizar la debida reserva de la información por seguir en trámite el procedimiento aludido, siguiendo los requisitos expuestos:</w:t>
      </w:r>
    </w:p>
    <w:p w14:paraId="4AF23AF2"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49CC34FF" w14:textId="77777777" w:rsidR="00B15D4B" w:rsidRPr="000E6563" w:rsidRDefault="00B15D4B" w:rsidP="00B15D4B">
      <w:pPr>
        <w:pStyle w:val="Prrafodelista"/>
        <w:tabs>
          <w:tab w:val="left" w:pos="426"/>
        </w:tabs>
        <w:spacing w:line="360" w:lineRule="auto"/>
        <w:ind w:left="567" w:right="567"/>
        <w:jc w:val="both"/>
        <w:rPr>
          <w:rFonts w:ascii="Palatino Linotype" w:hAnsi="Palatino Linotype"/>
        </w:rPr>
      </w:pPr>
      <w:r w:rsidRPr="000E6563">
        <w:rPr>
          <w:rFonts w:ascii="Palatino Linotype" w:hAnsi="Palatino Linotype"/>
          <w:b/>
          <w:bCs/>
        </w:rPr>
        <w:lastRenderedPageBreak/>
        <w:t>I.</w:t>
      </w:r>
      <w:r w:rsidRPr="000E6563">
        <w:rPr>
          <w:rFonts w:ascii="Palatino Linotype" w:hAnsi="Palatino Linotype"/>
        </w:rPr>
        <w:t xml:space="preserve"> La divulgación de la información representa un riesgo real, demostrable e identificable del perjuicio significativo al interés público o a la seguridad pública;</w:t>
      </w:r>
    </w:p>
    <w:p w14:paraId="3A1A07BC" w14:textId="77777777" w:rsidR="00B15D4B" w:rsidRPr="000E6563" w:rsidRDefault="00B15D4B" w:rsidP="00B15D4B">
      <w:pPr>
        <w:pStyle w:val="Prrafodelista"/>
        <w:tabs>
          <w:tab w:val="left" w:pos="426"/>
        </w:tabs>
        <w:spacing w:line="360" w:lineRule="auto"/>
        <w:ind w:left="567" w:right="567"/>
        <w:jc w:val="both"/>
        <w:rPr>
          <w:rFonts w:ascii="Palatino Linotype" w:hAnsi="Palatino Linotype"/>
        </w:rPr>
      </w:pPr>
      <w:r w:rsidRPr="000E6563">
        <w:rPr>
          <w:rFonts w:ascii="Palatino Linotype" w:hAnsi="Palatino Linotype"/>
          <w:b/>
          <w:bCs/>
        </w:rPr>
        <w:t>II.</w:t>
      </w:r>
      <w:r w:rsidRPr="000E6563">
        <w:rPr>
          <w:rFonts w:ascii="Palatino Linotype" w:hAnsi="Palatino Linotype"/>
        </w:rPr>
        <w:t xml:space="preserve"> El riesgo de perjuicio que supondría la divulgación supera el interés público general de que se difunda; y</w:t>
      </w:r>
    </w:p>
    <w:p w14:paraId="13A77CC2" w14:textId="77777777" w:rsidR="00B15D4B" w:rsidRPr="000E6563" w:rsidRDefault="00B15D4B" w:rsidP="00B15D4B">
      <w:pPr>
        <w:pStyle w:val="Prrafodelista"/>
        <w:tabs>
          <w:tab w:val="left" w:pos="426"/>
        </w:tabs>
        <w:spacing w:line="360" w:lineRule="auto"/>
        <w:ind w:left="567" w:right="567"/>
        <w:jc w:val="both"/>
        <w:rPr>
          <w:rFonts w:ascii="Palatino Linotype" w:hAnsi="Palatino Linotype"/>
        </w:rPr>
      </w:pPr>
      <w:r w:rsidRPr="000E6563">
        <w:rPr>
          <w:rFonts w:ascii="Palatino Linotype" w:hAnsi="Palatino Linotype"/>
          <w:b/>
          <w:bCs/>
        </w:rPr>
        <w:t>III.</w:t>
      </w:r>
      <w:r w:rsidRPr="000E6563">
        <w:rPr>
          <w:rFonts w:ascii="Palatino Linotype" w:hAnsi="Palatino Linotype"/>
        </w:rPr>
        <w:t xml:space="preserve"> La limitación se adecua al principio de proporcionalidad y representa el medio menos restrictivo disponible representa el medio menos restrictivo disponible para evitar el perjuicio.</w:t>
      </w:r>
    </w:p>
    <w:p w14:paraId="1B69E091"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47D8D618"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649A3221"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A820CE9" w14:textId="77777777" w:rsidR="00B15D4B" w:rsidRDefault="00B15D4B" w:rsidP="003A04E0">
      <w:pPr>
        <w:pStyle w:val="Prrafodelista"/>
        <w:ind w:left="1134" w:right="900"/>
        <w:jc w:val="both"/>
        <w:rPr>
          <w:rFonts w:ascii="Palatino Linotype" w:hAnsi="Palatino Linotype"/>
          <w:i/>
          <w:iCs/>
        </w:rPr>
      </w:pPr>
      <w:r w:rsidRPr="000E6563">
        <w:rPr>
          <w:rFonts w:ascii="Palatino Linotype" w:hAnsi="Palatino Linotype"/>
          <w:b/>
          <w:bCs/>
          <w:i/>
          <w:iCs/>
        </w:rPr>
        <w:t>FUNDAMENTACIÓN Y MOTIVACIÓN. EL ASPECTO FORMAL DE LA GARANTÍA Y SU FINALIDAD SE TRADUCEN EN EXPLICAR, JUSTIFICAR, POSIBILITAR LA DEFENSA Y COMUNICAR LA DECISIÓN</w:t>
      </w:r>
      <w:r w:rsidRPr="000E6563">
        <w:rPr>
          <w:rFonts w:ascii="Palatino Linotype" w:hAnsi="Palatino Linotype"/>
          <w:i/>
          <w:iC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w:t>
      </w:r>
      <w:r w:rsidRPr="000E6563">
        <w:rPr>
          <w:rFonts w:ascii="Palatino Linotype" w:hAnsi="Palatino Linotype"/>
          <w:i/>
          <w:iCs/>
        </w:rPr>
        <w:lastRenderedPageBreak/>
        <w:t>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A35EFDB" w14:textId="77777777" w:rsidR="00B96C7A" w:rsidRPr="00B96C7A" w:rsidRDefault="00B96C7A" w:rsidP="00B96C7A">
      <w:pPr>
        <w:ind w:right="900"/>
        <w:jc w:val="both"/>
        <w:rPr>
          <w:rFonts w:ascii="Palatino Linotype" w:hAnsi="Palatino Linotype"/>
          <w:i/>
          <w:iCs/>
        </w:rPr>
      </w:pPr>
    </w:p>
    <w:p w14:paraId="423F7AA7"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Debiendo argumentar el </w:t>
      </w:r>
      <w:r w:rsidRPr="000E6563">
        <w:rPr>
          <w:rFonts w:ascii="Palatino Linotype" w:hAnsi="Palatino Linotype"/>
          <w:b/>
          <w:bCs/>
          <w:lang w:val="es-ES_tradnl"/>
        </w:rPr>
        <w:t>SUJETO OBLIGADO</w:t>
      </w:r>
      <w:r w:rsidRPr="000E6563">
        <w:rPr>
          <w:rFonts w:ascii="Palatino Linotype" w:hAnsi="Palatino Linotype"/>
          <w:lang w:val="es-ES_tradnl"/>
        </w:rPr>
        <w:t xml:space="preserve"> que la liberación de la información pueda amenazar el interés protegido por la ley; es decir, esgrimir ideas jurídicas en el cual se evidencie la amenaza del daño o alteración al procedimiento que aduce el </w:t>
      </w:r>
      <w:r w:rsidRPr="000E6563">
        <w:rPr>
          <w:rFonts w:ascii="Palatino Linotype" w:hAnsi="Palatino Linotype"/>
          <w:b/>
          <w:bCs/>
          <w:lang w:val="es-ES_tradnl"/>
        </w:rPr>
        <w:t>SUJETO OBLIGADO</w:t>
      </w:r>
      <w:r w:rsidRPr="000E6563">
        <w:rPr>
          <w:rFonts w:ascii="Palatino Linotype" w:hAnsi="Palatino Linotype"/>
          <w:lang w:val="es-ES_tradnl"/>
        </w:rPr>
        <w:t xml:space="preserve">, amparado de razones, y circunstancias especiales que lo llevaron a concluir que el caso particular se ajusta al supuesto previsto en la norma legal invocada como fundamento, </w:t>
      </w:r>
      <w:r w:rsidRPr="000E6563">
        <w:rPr>
          <w:rFonts w:ascii="Palatino Linotype" w:eastAsia="Palatino Linotype" w:hAnsi="Palatino Linotype" w:cs="Palatino Linotype"/>
        </w:rPr>
        <w:t>específicamente</w:t>
      </w:r>
      <w:r w:rsidRPr="000E6563">
        <w:rPr>
          <w:rFonts w:ascii="Palatino Linotype" w:hAnsi="Palatino Linotype"/>
          <w:lang w:val="es-ES_tradnl"/>
        </w:rPr>
        <w:t xml:space="preserve"> como lo hizo valer en su respuesta, deberá clasificarla por la hipótesis análoga siendo aplicables los numerales de la Ley de la materia, que a la letra esgrimen:</w:t>
      </w:r>
    </w:p>
    <w:p w14:paraId="18512732"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C596A6C"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i/>
          <w:iCs/>
        </w:rPr>
        <w:t>“</w:t>
      </w:r>
      <w:r w:rsidRPr="000E6563">
        <w:rPr>
          <w:rFonts w:ascii="Palatino Linotype" w:hAnsi="Palatino Linotype"/>
          <w:b/>
          <w:bCs/>
          <w:i/>
          <w:iCs/>
        </w:rPr>
        <w:t>Artículo 3.</w:t>
      </w:r>
      <w:r w:rsidRPr="000E6563">
        <w:rPr>
          <w:rFonts w:ascii="Palatino Linotype" w:hAnsi="Palatino Linotype"/>
          <w:i/>
          <w:iCs/>
        </w:rPr>
        <w:t xml:space="preserve"> Para los efectos de la presente Ley se entenderá por:</w:t>
      </w:r>
    </w:p>
    <w:p w14:paraId="0D54B975"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i/>
          <w:iCs/>
        </w:rPr>
        <w:t>(…)</w:t>
      </w:r>
    </w:p>
    <w:p w14:paraId="065B79AD"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b/>
          <w:bCs/>
          <w:i/>
          <w:iCs/>
        </w:rPr>
        <w:t>IX.</w:t>
      </w:r>
      <w:r w:rsidRPr="000E6563">
        <w:rPr>
          <w:rFonts w:ascii="Palatino Linotype" w:hAnsi="Palatino Linotype"/>
          <w:i/>
          <w:iCs/>
        </w:rPr>
        <w:t xml:space="preserve"> </w:t>
      </w:r>
      <w:r w:rsidRPr="000E6563">
        <w:rPr>
          <w:rFonts w:ascii="Palatino Linotype" w:hAnsi="Palatino Linotype"/>
          <w:b/>
          <w:bCs/>
          <w:i/>
          <w:iCs/>
        </w:rPr>
        <w:t>Datos personales:</w:t>
      </w:r>
      <w:r w:rsidRPr="000E6563">
        <w:rPr>
          <w:rFonts w:ascii="Palatino Linotype" w:hAnsi="Palatino Linotype"/>
          <w:i/>
          <w:iCs/>
        </w:rPr>
        <w:t xml:space="preserve"> La información concerniente a una persona, identificada o identificable según lo dispuesto por la Ley de Protección de Datos Personales del Estado de México;</w:t>
      </w:r>
    </w:p>
    <w:p w14:paraId="7E578FDA"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i/>
          <w:iCs/>
        </w:rPr>
        <w:t>(…)</w:t>
      </w:r>
    </w:p>
    <w:p w14:paraId="00368C45"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b/>
          <w:bCs/>
          <w:i/>
          <w:iCs/>
        </w:rPr>
        <w:t>XLV.</w:t>
      </w:r>
      <w:r w:rsidRPr="000E6563">
        <w:rPr>
          <w:rFonts w:ascii="Palatino Linotype" w:hAnsi="Palatino Linotype"/>
          <w:i/>
          <w:iCs/>
        </w:rPr>
        <w:t xml:space="preserve"> </w:t>
      </w:r>
      <w:r w:rsidRPr="000E6563">
        <w:rPr>
          <w:rFonts w:ascii="Palatino Linotype" w:hAnsi="Palatino Linotype"/>
          <w:b/>
          <w:bCs/>
          <w:i/>
          <w:iCs/>
        </w:rPr>
        <w:t>Versión pública:</w:t>
      </w:r>
      <w:r w:rsidRPr="000E6563">
        <w:rPr>
          <w:rFonts w:ascii="Palatino Linotype" w:hAnsi="Palatino Linotype"/>
          <w:i/>
          <w:iCs/>
        </w:rPr>
        <w:t xml:space="preserve"> Documento en el que se elimine, suprime o borra la información clasificada como reservada o confidencial para permitir su acceso.</w:t>
      </w:r>
    </w:p>
    <w:p w14:paraId="47AFE019" w14:textId="77777777" w:rsidR="00B15D4B" w:rsidRPr="000E6563" w:rsidRDefault="00B15D4B" w:rsidP="003A04E0">
      <w:pPr>
        <w:pStyle w:val="Prrafodelista"/>
        <w:tabs>
          <w:tab w:val="left" w:pos="851"/>
        </w:tabs>
        <w:ind w:left="1134" w:right="900"/>
        <w:jc w:val="both"/>
        <w:rPr>
          <w:rFonts w:ascii="Palatino Linotype" w:hAnsi="Palatino Linotype"/>
          <w:i/>
          <w:iCs/>
        </w:rPr>
      </w:pPr>
    </w:p>
    <w:p w14:paraId="4134FF4B"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b/>
          <w:bCs/>
          <w:i/>
          <w:iCs/>
        </w:rPr>
        <w:t>Artículo 122.</w:t>
      </w:r>
      <w:r w:rsidRPr="000E6563">
        <w:rPr>
          <w:rFonts w:ascii="Palatino Linotype" w:hAnsi="Palatino Linotype"/>
          <w:i/>
          <w:iCs/>
        </w:rPr>
        <w:t xml:space="preserve"> </w:t>
      </w:r>
      <w:r w:rsidRPr="000E6563">
        <w:rPr>
          <w:rFonts w:ascii="Palatino Linotype" w:hAnsi="Palatino Linotype"/>
          <w:b/>
          <w:bCs/>
          <w:i/>
          <w:iCs/>
        </w:rPr>
        <w:t xml:space="preserve">La clasificación es el proceso mediante el cual el Sujeto Obligado determina que la información en su poder </w:t>
      </w:r>
      <w:proofErr w:type="spellStart"/>
      <w:r w:rsidRPr="000E6563">
        <w:rPr>
          <w:rFonts w:ascii="Palatino Linotype" w:hAnsi="Palatino Linotype"/>
          <w:b/>
          <w:bCs/>
          <w:i/>
          <w:iCs/>
        </w:rPr>
        <w:t>actualiza</w:t>
      </w:r>
      <w:proofErr w:type="spellEnd"/>
      <w:r w:rsidRPr="000E6563">
        <w:rPr>
          <w:rFonts w:ascii="Palatino Linotype" w:hAnsi="Palatino Linotype"/>
          <w:b/>
          <w:bCs/>
          <w:i/>
          <w:iCs/>
        </w:rPr>
        <w:t xml:space="preserve"> alguno de los supuestos de reserva o confidencialidad,</w:t>
      </w:r>
      <w:r w:rsidRPr="000E6563">
        <w:rPr>
          <w:rFonts w:ascii="Palatino Linotype" w:hAnsi="Palatino Linotype"/>
          <w:i/>
          <w:iCs/>
        </w:rPr>
        <w:t xml:space="preserve"> de conformidad con lo dispuesto en el presente título.</w:t>
      </w:r>
    </w:p>
    <w:p w14:paraId="2932AACD"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i/>
          <w:iCs/>
        </w:rPr>
        <w:t>(…)</w:t>
      </w:r>
    </w:p>
    <w:p w14:paraId="17CF4A0D" w14:textId="77777777" w:rsidR="00B15D4B" w:rsidRPr="000E6563" w:rsidRDefault="00B15D4B" w:rsidP="003A04E0">
      <w:pPr>
        <w:pStyle w:val="Prrafodelista"/>
        <w:tabs>
          <w:tab w:val="left" w:pos="851"/>
        </w:tabs>
        <w:ind w:left="1134" w:right="900"/>
        <w:jc w:val="both"/>
        <w:rPr>
          <w:rFonts w:ascii="Palatino Linotype" w:hAnsi="Palatino Linotype"/>
          <w:i/>
          <w:iCs/>
        </w:rPr>
      </w:pPr>
    </w:p>
    <w:p w14:paraId="06588475"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b/>
          <w:bCs/>
          <w:i/>
          <w:iCs/>
        </w:rPr>
        <w:t>Artículo 132.</w:t>
      </w:r>
      <w:r w:rsidRPr="000E6563">
        <w:rPr>
          <w:rFonts w:ascii="Palatino Linotype" w:hAnsi="Palatino Linotype"/>
          <w:i/>
          <w:iCs/>
        </w:rPr>
        <w:t xml:space="preserve"> </w:t>
      </w:r>
      <w:r w:rsidRPr="000E6563">
        <w:rPr>
          <w:rFonts w:ascii="Palatino Linotype" w:hAnsi="Palatino Linotype"/>
          <w:b/>
          <w:bCs/>
          <w:i/>
          <w:iCs/>
        </w:rPr>
        <w:t>La clasificación de la información se llevará a cabo en el momento en que:</w:t>
      </w:r>
    </w:p>
    <w:p w14:paraId="0CDE24AB"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i/>
          <w:iCs/>
        </w:rPr>
        <w:t>(…)</w:t>
      </w:r>
    </w:p>
    <w:p w14:paraId="41317562"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b/>
          <w:bCs/>
          <w:i/>
          <w:iCs/>
        </w:rPr>
        <w:lastRenderedPageBreak/>
        <w:t>III.</w:t>
      </w:r>
      <w:r w:rsidRPr="000E6563">
        <w:rPr>
          <w:rFonts w:ascii="Palatino Linotype" w:hAnsi="Palatino Linotype"/>
          <w:i/>
          <w:iCs/>
        </w:rPr>
        <w:t xml:space="preserve"> </w:t>
      </w:r>
      <w:r w:rsidRPr="000E6563">
        <w:rPr>
          <w:rFonts w:ascii="Palatino Linotype" w:hAnsi="Palatino Linotype"/>
          <w:b/>
          <w:bCs/>
          <w:i/>
          <w:iCs/>
        </w:rPr>
        <w:t>Se generen versiones públicas</w:t>
      </w:r>
      <w:r w:rsidRPr="000E6563">
        <w:rPr>
          <w:rFonts w:ascii="Palatino Linotype" w:hAnsi="Palatino Linotype"/>
          <w:i/>
          <w:iCs/>
        </w:rPr>
        <w:t xml:space="preserve"> para dar cumplimiento a las obligaciones de transparencia previstas en esta Ley.</w:t>
      </w:r>
    </w:p>
    <w:p w14:paraId="21711276" w14:textId="77777777" w:rsidR="00B15D4B" w:rsidRPr="000E6563" w:rsidRDefault="00B15D4B" w:rsidP="003A04E0">
      <w:pPr>
        <w:pStyle w:val="Prrafodelista"/>
        <w:tabs>
          <w:tab w:val="left" w:pos="851"/>
        </w:tabs>
        <w:ind w:left="1134" w:right="900"/>
        <w:jc w:val="both"/>
        <w:rPr>
          <w:rFonts w:ascii="Palatino Linotype" w:hAnsi="Palatino Linotype"/>
          <w:i/>
          <w:iCs/>
        </w:rPr>
      </w:pPr>
    </w:p>
    <w:p w14:paraId="09DDF4E3" w14:textId="77777777" w:rsidR="00B15D4B" w:rsidRPr="000E6563" w:rsidRDefault="00B15D4B" w:rsidP="003A04E0">
      <w:pPr>
        <w:pStyle w:val="Prrafodelista"/>
        <w:tabs>
          <w:tab w:val="left" w:pos="851"/>
        </w:tabs>
        <w:ind w:left="1134" w:right="900"/>
        <w:jc w:val="both"/>
        <w:rPr>
          <w:rFonts w:ascii="Palatino Linotype" w:hAnsi="Palatino Linotype"/>
          <w:i/>
          <w:iCs/>
        </w:rPr>
      </w:pPr>
      <w:r w:rsidRPr="000E6563">
        <w:rPr>
          <w:rFonts w:ascii="Palatino Linotype" w:hAnsi="Palatino Linotype"/>
          <w:b/>
          <w:bCs/>
          <w:i/>
          <w:iCs/>
        </w:rPr>
        <w:t>Artículo 137.</w:t>
      </w:r>
      <w:r w:rsidRPr="000E6563">
        <w:rPr>
          <w:rFonts w:ascii="Palatino Linotype" w:hAnsi="Palatino Linotype"/>
          <w:i/>
          <w:iCs/>
        </w:rPr>
        <w:t xml:space="preserve"> </w:t>
      </w:r>
      <w:r w:rsidRPr="000E6563">
        <w:rPr>
          <w:rFonts w:ascii="Palatino Linotype" w:hAnsi="Palatino Linotype"/>
          <w:b/>
          <w:bCs/>
          <w:i/>
          <w:iCs/>
        </w:rPr>
        <w:t>Cuando un mismo medio, impreso o electrónico, contenga información pública y reservada o confidencial, la Unidad de Transparencia</w:t>
      </w:r>
      <w:r w:rsidRPr="000E6563">
        <w:rPr>
          <w:rFonts w:ascii="Palatino Linotype" w:hAnsi="Palatino Linotype"/>
          <w:i/>
          <w:iCs/>
        </w:rPr>
        <w:t xml:space="preserve"> para efectos de atender una solicitud de información, </w:t>
      </w:r>
      <w:r w:rsidRPr="000E6563">
        <w:rPr>
          <w:rFonts w:ascii="Palatino Linotype" w:hAnsi="Palatino Linotype"/>
          <w:b/>
          <w:bCs/>
          <w:i/>
          <w:iCs/>
        </w:rPr>
        <w:t xml:space="preserve">deberán elaborar una versión pública </w:t>
      </w:r>
      <w:r w:rsidRPr="000E6563">
        <w:rPr>
          <w:rFonts w:ascii="Palatino Linotype" w:hAnsi="Palatino Linotype"/>
          <w:i/>
          <w:iCs/>
        </w:rPr>
        <w:t xml:space="preserve">en la que se testen las partes o secciones clasificadas, </w:t>
      </w:r>
      <w:r w:rsidRPr="000E6563">
        <w:rPr>
          <w:rFonts w:ascii="Palatino Linotype" w:hAnsi="Palatino Linotype"/>
          <w:b/>
          <w:bCs/>
          <w:i/>
          <w:iCs/>
        </w:rPr>
        <w:t>indicando su contenido de manera genérica y fundando y motivando su clasificación</w:t>
      </w:r>
      <w:r w:rsidRPr="000E6563">
        <w:rPr>
          <w:rFonts w:ascii="Palatino Linotype" w:hAnsi="Palatino Linotype"/>
          <w:i/>
          <w:iCs/>
        </w:rPr>
        <w:t>.”</w:t>
      </w:r>
    </w:p>
    <w:p w14:paraId="23086EE6"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5933D82"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De los dispositivos legales citados, se desprende que el derecho de acceso a la información pública tiene como limitante el respeto a la intimidad y a la vida privada de las personas, es </w:t>
      </w:r>
      <w:r w:rsidRPr="000E6563">
        <w:rPr>
          <w:rFonts w:ascii="Palatino Linotype" w:eastAsia="Palatino Linotype" w:hAnsi="Palatino Linotype" w:cs="Palatino Linotype"/>
        </w:rPr>
        <w:t>por</w:t>
      </w:r>
      <w:r w:rsidRPr="000E6563">
        <w:rPr>
          <w:rFonts w:ascii="Palatino Linotype" w:hAnsi="Palatino Linotype"/>
          <w:lang w:val="es-ES_tradnl"/>
        </w:rPr>
        <w:t xml:space="preserve">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el artículo 14 con relación con el 58 de la Ley de Protección de Datos Personales del Estado de México.</w:t>
      </w:r>
    </w:p>
    <w:p w14:paraId="4CAB506F"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6339929B"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De este modo, en armonía entre los principios constitucionales de máxima publicidad y de protección de datos personales, la Ley permite la elaboración de versiones públicas en las que se </w:t>
      </w:r>
      <w:r w:rsidRPr="000E6563">
        <w:rPr>
          <w:rFonts w:ascii="Palatino Linotype" w:eastAsia="Palatino Linotype" w:hAnsi="Palatino Linotype" w:cs="Palatino Linotype"/>
        </w:rPr>
        <w:t>suprima</w:t>
      </w:r>
      <w:r w:rsidRPr="000E6563">
        <w:rPr>
          <w:rFonts w:ascii="Palatino Linotype" w:hAnsi="Palatino Linotype"/>
          <w:lang w:val="es-ES_tradnl"/>
        </w:rPr>
        <w:t xml:space="preserve"> aquella información relacionada con la vida privada de los particulares y de los servidores públicos.</w:t>
      </w:r>
    </w:p>
    <w:p w14:paraId="32BA2DCF"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B7C2E73"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Así, los LINEAMIENTOS GENERALES EN MATERIA DE CLASIFICACIÓN Y DESCLASIFICACIÓN DE LA INFORMACIÓN, ASÍ COMO PARA LA ELABORACIÓN DE </w:t>
      </w:r>
      <w:r w:rsidRPr="000E6563">
        <w:rPr>
          <w:rFonts w:ascii="Palatino Linotype" w:hAnsi="Palatino Linotype"/>
          <w:lang w:val="es-ES_tradnl"/>
        </w:rPr>
        <w:lastRenderedPageBreak/>
        <w:t xml:space="preserve">VERSIONES PÚBLICAS, emitidos por Consejo Nacional del Sistema Nacional de Transparencia, </w:t>
      </w:r>
      <w:r w:rsidRPr="000E6563">
        <w:rPr>
          <w:rFonts w:ascii="Palatino Linotype" w:eastAsia="Palatino Linotype" w:hAnsi="Palatino Linotype" w:cs="Palatino Linotype"/>
        </w:rPr>
        <w:t>señalan</w:t>
      </w:r>
      <w:r w:rsidRPr="000E6563">
        <w:rPr>
          <w:rFonts w:ascii="Palatino Linotype" w:hAnsi="Palatino Linotype"/>
          <w:lang w:val="es-ES_tradnl"/>
        </w:rPr>
        <w:t xml:space="preserve"> con claridad cuáles son aquellos datos personales que deben ser clasificados al momento de la elaboración de las versiones públicas.</w:t>
      </w:r>
    </w:p>
    <w:p w14:paraId="560EB9DB"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DFCFCB9"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Efectivamente, cuando se clasifica información como confidencial o reservada </w:t>
      </w:r>
      <w:r w:rsidRPr="000E6563">
        <w:rPr>
          <w:rFonts w:ascii="Palatino Linotype" w:hAnsi="Palatino Linotype"/>
          <w:b/>
          <w:bCs/>
          <w:lang w:val="es-ES_tradnl"/>
        </w:rPr>
        <w:t>es deber someterlo al Comité de Transparencia</w:t>
      </w:r>
      <w:r w:rsidRPr="000E6563">
        <w:rPr>
          <w:rFonts w:ascii="Palatino Linotype" w:hAnsi="Palatino Linotype"/>
          <w:lang w:val="es-ES_tradnl"/>
        </w:rPr>
        <w:t xml:space="preserve">, quien debe confirmar, modificar o revocar las determinaciones en materia de clasificación de la información que realicen los titulares de las áreas de los sujetos obligados; por lo tanto, la entrega de documentos en su versión pública debe estar debidamente fundado y motivado, en el que se expongan los fundamentos y razonamientos que llevaron al </w:t>
      </w:r>
      <w:r w:rsidRPr="000E6563">
        <w:rPr>
          <w:rFonts w:ascii="Palatino Linotype" w:hAnsi="Palatino Linotype"/>
          <w:b/>
          <w:lang w:val="es-ES_tradnl"/>
        </w:rPr>
        <w:t>SUJETO OBLIGADO</w:t>
      </w:r>
      <w:r w:rsidRPr="000E6563">
        <w:rPr>
          <w:rFonts w:ascii="Palatino Linotype" w:hAnsi="Palatino Linotype"/>
          <w:lang w:val="es-ES_tradnl"/>
        </w:rPr>
        <w:t xml:space="preserve"> a testar, suprimir o eliminar datos </w:t>
      </w:r>
      <w:r w:rsidRPr="000E6563">
        <w:rPr>
          <w:rFonts w:ascii="Palatino Linotype" w:eastAsia="Palatino Linotype" w:hAnsi="Palatino Linotype" w:cs="Palatino Linotype"/>
        </w:rPr>
        <w:t>de</w:t>
      </w:r>
      <w:r w:rsidRPr="000E6563">
        <w:rPr>
          <w:rFonts w:ascii="Palatino Linotype" w:hAnsi="Palatino Linotype"/>
          <w:lang w:val="es-ES_tradnl"/>
        </w:rPr>
        <w:t xml:space="preserv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D7809D8"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411E65A1" w14:textId="77777777" w:rsidR="00B15D4B" w:rsidRPr="000E6563" w:rsidRDefault="00B15D4B" w:rsidP="00B15D4B">
      <w:pPr>
        <w:pStyle w:val="Prrafodelista"/>
        <w:tabs>
          <w:tab w:val="left" w:pos="426"/>
        </w:tabs>
        <w:spacing w:line="360" w:lineRule="auto"/>
        <w:ind w:left="0"/>
        <w:jc w:val="both"/>
        <w:outlineLvl w:val="2"/>
        <w:rPr>
          <w:rFonts w:ascii="Palatino Linotype" w:hAnsi="Palatino Linotype"/>
          <w:b/>
          <w:bCs/>
        </w:rPr>
      </w:pPr>
      <w:bookmarkStart w:id="154" w:name="_Toc92875121"/>
      <w:r w:rsidRPr="000E6563">
        <w:rPr>
          <w:rFonts w:ascii="Palatino Linotype" w:hAnsi="Palatino Linotype"/>
          <w:b/>
          <w:bCs/>
        </w:rPr>
        <w:t>III.III. Procedimientos en trámite a la fecha de la presente resolución.</w:t>
      </w:r>
      <w:bookmarkEnd w:id="154"/>
    </w:p>
    <w:p w14:paraId="462DBA3D"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634E8D73"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Al respecto, el artículo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en tanto no hayan quedado firmes, será reservada.</w:t>
      </w:r>
    </w:p>
    <w:p w14:paraId="57956611"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19798C98"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lastRenderedPageBreak/>
        <w:t xml:space="preserve">Por lo cual, la causal de reserva prevé que la información podrá clasificarse como reservada en el </w:t>
      </w:r>
      <w:r w:rsidRPr="000E6563">
        <w:rPr>
          <w:rFonts w:ascii="Palatino Linotype" w:eastAsia="Palatino Linotype" w:hAnsi="Palatino Linotype" w:cs="Palatino Linotype"/>
        </w:rPr>
        <w:t>caso</w:t>
      </w:r>
      <w:r w:rsidR="00745981">
        <w:rPr>
          <w:rFonts w:ascii="Palatino Linotype" w:hAnsi="Palatino Linotype"/>
          <w:lang w:val="es-ES_tradnl"/>
        </w:rPr>
        <w:t xml:space="preserve"> de que obstruya el desarrollo de los </w:t>
      </w:r>
      <w:r w:rsidRPr="000E6563">
        <w:rPr>
          <w:rFonts w:ascii="Palatino Linotype" w:hAnsi="Palatino Linotype"/>
          <w:lang w:val="es-ES_tradnl"/>
        </w:rPr>
        <w:t>procedimientos para fincar responsabilidad a los servidores públicos, pretende proteger la información vinculada a dichos procedimientos.</w:t>
      </w:r>
    </w:p>
    <w:p w14:paraId="671364B4"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6E0B4426"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Por su parte, en los Lineamientos Generales en Materia de Clasificación y Desclasificación de la Información, así como para la elaboración de versiones públicas, se establece lo siguiente:</w:t>
      </w:r>
    </w:p>
    <w:p w14:paraId="41426230"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ABD92FF" w14:textId="77777777" w:rsidR="00B15D4B" w:rsidRPr="000E6563" w:rsidRDefault="00B15D4B" w:rsidP="003A04E0">
      <w:pPr>
        <w:pStyle w:val="Prrafodelista"/>
        <w:ind w:left="1134" w:right="900"/>
        <w:jc w:val="both"/>
        <w:rPr>
          <w:rFonts w:ascii="Palatino Linotype" w:hAnsi="Palatino Linotype"/>
          <w:i/>
          <w:iCs/>
        </w:rPr>
      </w:pPr>
      <w:r w:rsidRPr="000E6563">
        <w:rPr>
          <w:rFonts w:ascii="Palatino Linotype" w:hAnsi="Palatino Linotype"/>
          <w:i/>
          <w:iCs/>
        </w:rPr>
        <w:t>“(…)</w:t>
      </w:r>
    </w:p>
    <w:p w14:paraId="45BD0605" w14:textId="77777777" w:rsidR="00B15D4B" w:rsidRPr="000E6563" w:rsidRDefault="00B15D4B" w:rsidP="003A04E0">
      <w:pPr>
        <w:pStyle w:val="Prrafodelista"/>
        <w:ind w:left="1134" w:right="900"/>
        <w:jc w:val="both"/>
        <w:rPr>
          <w:rFonts w:ascii="Palatino Linotype" w:hAnsi="Palatino Linotype"/>
          <w:i/>
          <w:iCs/>
        </w:rPr>
      </w:pPr>
      <w:r w:rsidRPr="000E6563">
        <w:rPr>
          <w:rFonts w:ascii="Palatino Linotype" w:hAnsi="Palatino Linotype"/>
          <w:b/>
          <w:bCs/>
          <w:i/>
          <w:iCs/>
        </w:rPr>
        <w:t>Vigésimo octavo.</w:t>
      </w:r>
      <w:r w:rsidRPr="000E6563">
        <w:rPr>
          <w:rFonts w:ascii="Palatino Linotype" w:hAnsi="Palatino Linotype"/>
          <w:i/>
          <w:iCs/>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7F9CCF4B" w14:textId="77777777" w:rsidR="00B15D4B" w:rsidRPr="000E6563" w:rsidRDefault="00B15D4B" w:rsidP="003A04E0">
      <w:pPr>
        <w:pStyle w:val="Prrafodelista"/>
        <w:ind w:left="1134" w:right="900"/>
        <w:jc w:val="both"/>
        <w:rPr>
          <w:rFonts w:ascii="Palatino Linotype" w:hAnsi="Palatino Linotype"/>
          <w:i/>
          <w:iCs/>
        </w:rPr>
      </w:pPr>
      <w:r w:rsidRPr="000E6563">
        <w:rPr>
          <w:rFonts w:ascii="Palatino Linotype" w:hAnsi="Palatino Linotype"/>
          <w:b/>
          <w:bCs/>
          <w:i/>
          <w:iCs/>
        </w:rPr>
        <w:t>I.</w:t>
      </w:r>
      <w:r w:rsidRPr="000E6563">
        <w:rPr>
          <w:rFonts w:ascii="Palatino Linotype" w:hAnsi="Palatino Linotype"/>
          <w:i/>
          <w:iCs/>
        </w:rPr>
        <w:t xml:space="preserve"> La existencia de un procedimiento de responsabilidad administrativa en trámite, y </w:t>
      </w:r>
    </w:p>
    <w:p w14:paraId="3DC97C83" w14:textId="77777777" w:rsidR="00B15D4B" w:rsidRPr="000E6563" w:rsidRDefault="00B15D4B" w:rsidP="003A04E0">
      <w:pPr>
        <w:pStyle w:val="Prrafodelista"/>
        <w:ind w:left="1134" w:right="900"/>
        <w:jc w:val="both"/>
        <w:rPr>
          <w:rFonts w:ascii="Palatino Linotype" w:hAnsi="Palatino Linotype"/>
          <w:i/>
          <w:iCs/>
        </w:rPr>
      </w:pPr>
      <w:r w:rsidRPr="000E6563">
        <w:rPr>
          <w:rFonts w:ascii="Palatino Linotype" w:hAnsi="Palatino Linotype"/>
          <w:b/>
          <w:bCs/>
          <w:i/>
          <w:iCs/>
        </w:rPr>
        <w:t>II.</w:t>
      </w:r>
      <w:r w:rsidRPr="000E6563">
        <w:rPr>
          <w:rFonts w:ascii="Palatino Linotype" w:hAnsi="Palatino Linotype"/>
          <w:i/>
          <w:iCs/>
        </w:rPr>
        <w:t xml:space="preserve"> Que la información se refiera a actuaciones, diligencias y constancias propias del procedimiento de responsabilidad.</w:t>
      </w:r>
    </w:p>
    <w:p w14:paraId="75BA88A0" w14:textId="77777777" w:rsidR="00B15D4B" w:rsidRPr="000E6563" w:rsidRDefault="00B15D4B" w:rsidP="003A04E0">
      <w:pPr>
        <w:pStyle w:val="Prrafodelista"/>
        <w:ind w:left="1134" w:right="900"/>
        <w:jc w:val="both"/>
        <w:rPr>
          <w:rFonts w:ascii="Palatino Linotype" w:hAnsi="Palatino Linotype"/>
          <w:i/>
          <w:iCs/>
        </w:rPr>
      </w:pPr>
      <w:r w:rsidRPr="000E6563">
        <w:rPr>
          <w:rFonts w:ascii="Palatino Linotype" w:hAnsi="Palatino Linotype"/>
          <w:i/>
          <w:iCs/>
        </w:rPr>
        <w:t>(…)”</w:t>
      </w:r>
    </w:p>
    <w:p w14:paraId="10185691" w14:textId="77777777" w:rsidR="003A04E0" w:rsidRPr="000E6563" w:rsidRDefault="003A04E0" w:rsidP="003A04E0">
      <w:pPr>
        <w:ind w:right="900"/>
        <w:jc w:val="both"/>
        <w:rPr>
          <w:rFonts w:ascii="Palatino Linotype" w:hAnsi="Palatino Linotype"/>
          <w:i/>
          <w:iCs/>
          <w:sz w:val="22"/>
          <w:szCs w:val="22"/>
        </w:rPr>
      </w:pPr>
    </w:p>
    <w:p w14:paraId="10BDB6A5"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De lo </w:t>
      </w:r>
      <w:r w:rsidRPr="000E6563">
        <w:rPr>
          <w:rFonts w:ascii="Palatino Linotype" w:eastAsia="Palatino Linotype" w:hAnsi="Palatino Linotype" w:cs="Palatino Linotype"/>
        </w:rPr>
        <w:t>anterior</w:t>
      </w:r>
      <w:r w:rsidRPr="000E6563">
        <w:rPr>
          <w:rFonts w:ascii="Palatino Linotype" w:hAnsi="Palatino Linotype"/>
          <w:lang w:val="es-ES_tradnl"/>
        </w:rPr>
        <w:t xml:space="preserve">, se advierte que para que se actualice la causal de reserva que se analiza se debe acreditar </w:t>
      </w:r>
      <w:r w:rsidRPr="000E6563">
        <w:rPr>
          <w:rFonts w:ascii="Palatino Linotype" w:hAnsi="Palatino Linotype"/>
          <w:b/>
          <w:lang w:val="es-ES_tradnl"/>
        </w:rPr>
        <w:t>I)</w:t>
      </w:r>
      <w:r w:rsidRPr="000E6563">
        <w:rPr>
          <w:rFonts w:ascii="Palatino Linotype" w:hAnsi="Palatino Linotype"/>
          <w:lang w:val="es-ES_tradnl"/>
        </w:rPr>
        <w:t xml:space="preserve"> la existencia de un procedimiento de responsabilidad administrativa en trámite, y </w:t>
      </w:r>
      <w:r w:rsidRPr="000E6563">
        <w:rPr>
          <w:rFonts w:ascii="Palatino Linotype" w:hAnsi="Palatino Linotype"/>
          <w:b/>
          <w:lang w:val="es-ES_tradnl"/>
        </w:rPr>
        <w:t>II)</w:t>
      </w:r>
      <w:r w:rsidRPr="000E6563">
        <w:rPr>
          <w:rFonts w:ascii="Palatino Linotype" w:hAnsi="Palatino Linotype"/>
          <w:lang w:val="es-ES_tradnl"/>
        </w:rPr>
        <w:t xml:space="preserve"> que la información se refiera a actuaciones, diligencias y constancias propias del procedimiento de responsabilidad.</w:t>
      </w:r>
    </w:p>
    <w:p w14:paraId="591493BC"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05746B31"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Por tales consideraciones, resulta procedente la reserva, en términos del artículo 140, fracción VI, de la Ley de Transparencia y Acceso a la Información Pública del Estado de </w:t>
      </w:r>
      <w:r w:rsidRPr="000E6563">
        <w:rPr>
          <w:rFonts w:ascii="Palatino Linotype" w:hAnsi="Palatino Linotype"/>
          <w:lang w:val="es-ES_tradnl"/>
        </w:rPr>
        <w:lastRenderedPageBreak/>
        <w:t xml:space="preserve">México y </w:t>
      </w:r>
      <w:r w:rsidRPr="000E6563">
        <w:rPr>
          <w:rFonts w:ascii="Palatino Linotype" w:eastAsia="Palatino Linotype" w:hAnsi="Palatino Linotype" w:cs="Palatino Linotype"/>
        </w:rPr>
        <w:t>Municipios</w:t>
      </w:r>
      <w:r w:rsidRPr="000E6563">
        <w:rPr>
          <w:rFonts w:ascii="Palatino Linotype" w:hAnsi="Palatino Linotype"/>
          <w:lang w:val="es-ES_tradnl"/>
        </w:rPr>
        <w:t>, de las quejas por responsabilidades administrativas en trámite, en caso de que existieran.</w:t>
      </w:r>
    </w:p>
    <w:p w14:paraId="5E40ECBF"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BC75332"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lo que deberá determinar el periodo de reserva, de manera fundada y motivada.</w:t>
      </w:r>
    </w:p>
    <w:p w14:paraId="28CF9003"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3DD49DD4" w14:textId="77777777" w:rsidR="00B15D4B" w:rsidRPr="000E6563" w:rsidRDefault="00745981" w:rsidP="00B15D4B">
      <w:pPr>
        <w:pStyle w:val="Prrafodelista"/>
        <w:tabs>
          <w:tab w:val="left" w:pos="426"/>
        </w:tabs>
        <w:spacing w:line="360" w:lineRule="auto"/>
        <w:ind w:left="0"/>
        <w:jc w:val="both"/>
        <w:outlineLvl w:val="2"/>
        <w:rPr>
          <w:rFonts w:ascii="Palatino Linotype" w:hAnsi="Palatino Linotype"/>
          <w:b/>
          <w:bCs/>
        </w:rPr>
      </w:pPr>
      <w:r>
        <w:rPr>
          <w:rFonts w:ascii="Palatino Linotype" w:hAnsi="Palatino Linotype"/>
          <w:b/>
          <w:bCs/>
        </w:rPr>
        <w:t xml:space="preserve">III. </w:t>
      </w:r>
      <w:bookmarkStart w:id="155" w:name="_Toc92875123"/>
      <w:r w:rsidR="00B15D4B" w:rsidRPr="000E6563">
        <w:rPr>
          <w:rFonts w:ascii="Palatino Linotype" w:hAnsi="Palatino Linotype"/>
          <w:b/>
          <w:bCs/>
        </w:rPr>
        <w:t>De la existencia de un procedimiento concluido</w:t>
      </w:r>
      <w:r w:rsidR="00EC0496">
        <w:rPr>
          <w:rFonts w:ascii="Palatino Linotype" w:hAnsi="Palatino Linotype"/>
          <w:b/>
          <w:bCs/>
        </w:rPr>
        <w:t xml:space="preserve"> en relación con actos de corrupción o violaciones graves a derechos humanos o delitos de  lesa humanidad</w:t>
      </w:r>
      <w:bookmarkEnd w:id="155"/>
      <w:r>
        <w:rPr>
          <w:rFonts w:ascii="Palatino Linotype" w:hAnsi="Palatino Linotype"/>
          <w:b/>
          <w:bCs/>
        </w:rPr>
        <w:t>, no se clasificara como reservado.</w:t>
      </w:r>
    </w:p>
    <w:p w14:paraId="20B7A695"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407E706E"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En ese sentido, debemos traer a estudio lo dispuesto por el numeral 142 de la Ley de </w:t>
      </w:r>
      <w:r w:rsidRPr="000E6563">
        <w:rPr>
          <w:rFonts w:ascii="Palatino Linotype" w:eastAsia="Palatino Linotype" w:hAnsi="Palatino Linotype" w:cs="Palatino Linotype"/>
        </w:rPr>
        <w:t>Transparencia</w:t>
      </w:r>
      <w:r w:rsidRPr="000E6563">
        <w:rPr>
          <w:rFonts w:ascii="Palatino Linotype" w:hAnsi="Palatino Linotype"/>
          <w:lang w:val="es-ES_tradnl"/>
        </w:rPr>
        <w:t xml:space="preserve"> y Acceso a la Información Pública del Estado de México y Municipios, mismo que se inserta a continuación:</w:t>
      </w:r>
    </w:p>
    <w:p w14:paraId="4DABFEAE"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5A56476E" w14:textId="77777777" w:rsidR="00B15D4B" w:rsidRPr="000E6563" w:rsidRDefault="00B15D4B" w:rsidP="006D193D">
      <w:pPr>
        <w:pStyle w:val="Prrafodelista"/>
        <w:ind w:left="1134" w:right="900"/>
        <w:jc w:val="both"/>
        <w:rPr>
          <w:rFonts w:ascii="Palatino Linotype" w:hAnsi="Palatino Linotype"/>
          <w:i/>
        </w:rPr>
      </w:pPr>
      <w:r w:rsidRPr="000E6563">
        <w:rPr>
          <w:rFonts w:ascii="Palatino Linotype" w:hAnsi="Palatino Linotype"/>
          <w:i/>
        </w:rPr>
        <w:t>“</w:t>
      </w:r>
      <w:r w:rsidRPr="000E6563">
        <w:rPr>
          <w:rFonts w:ascii="Palatino Linotype" w:hAnsi="Palatino Linotype"/>
          <w:b/>
          <w:i/>
        </w:rPr>
        <w:t>Artículo 142.</w:t>
      </w:r>
      <w:r w:rsidRPr="000E6563">
        <w:rPr>
          <w:rFonts w:ascii="Palatino Linotype" w:hAnsi="Palatino Linotype"/>
          <w:i/>
        </w:rPr>
        <w:t xml:space="preserve"> </w:t>
      </w:r>
      <w:r w:rsidRPr="000E6563">
        <w:rPr>
          <w:rFonts w:ascii="Palatino Linotype" w:hAnsi="Palatino Linotype"/>
          <w:b/>
          <w:i/>
        </w:rPr>
        <w:t>Bajo ninguna circunstancia podrá invocarse el carácter de reservado cuando:</w:t>
      </w:r>
    </w:p>
    <w:p w14:paraId="3AFF2838" w14:textId="77777777" w:rsidR="00B15D4B" w:rsidRPr="000E6563" w:rsidRDefault="00B15D4B" w:rsidP="006D193D">
      <w:pPr>
        <w:pStyle w:val="Prrafodelista"/>
        <w:ind w:left="1134" w:right="900"/>
        <w:jc w:val="both"/>
        <w:rPr>
          <w:rFonts w:ascii="Palatino Linotype" w:hAnsi="Palatino Linotype"/>
          <w:i/>
        </w:rPr>
      </w:pPr>
      <w:r w:rsidRPr="000E6563">
        <w:rPr>
          <w:rFonts w:ascii="Palatino Linotype" w:hAnsi="Palatino Linotype"/>
          <w:b/>
          <w:bCs/>
          <w:i/>
        </w:rPr>
        <w:t>I. Se trate de violaciones graves de derechos humanos</w:t>
      </w:r>
      <w:r w:rsidRPr="000E6563">
        <w:rPr>
          <w:rFonts w:ascii="Palatino Linotype" w:hAnsi="Palatino Linotype"/>
          <w:i/>
        </w:rPr>
        <w:t>, calificada así por autoridad competente;</w:t>
      </w:r>
    </w:p>
    <w:p w14:paraId="69B6BD57" w14:textId="77777777" w:rsidR="00B15D4B" w:rsidRPr="000E6563" w:rsidRDefault="00B15D4B" w:rsidP="006D193D">
      <w:pPr>
        <w:pStyle w:val="Prrafodelista"/>
        <w:ind w:left="1134" w:right="900"/>
        <w:jc w:val="both"/>
        <w:rPr>
          <w:rFonts w:ascii="Palatino Linotype" w:hAnsi="Palatino Linotype"/>
          <w:i/>
        </w:rPr>
      </w:pPr>
      <w:r w:rsidRPr="000E6563">
        <w:rPr>
          <w:rFonts w:ascii="Palatino Linotype" w:hAnsi="Palatino Linotype"/>
          <w:b/>
          <w:bCs/>
          <w:i/>
        </w:rPr>
        <w:t>II.</w:t>
      </w:r>
      <w:r w:rsidRPr="000E6563">
        <w:rPr>
          <w:rFonts w:ascii="Palatino Linotype" w:hAnsi="Palatino Linotype"/>
          <w:i/>
        </w:rPr>
        <w:t xml:space="preserve"> </w:t>
      </w:r>
      <w:r w:rsidRPr="000E6563">
        <w:rPr>
          <w:rFonts w:ascii="Palatino Linotype" w:hAnsi="Palatino Linotype"/>
          <w:b/>
          <w:bCs/>
          <w:i/>
          <w:u w:val="single"/>
        </w:rPr>
        <w:t>Se trate de la investigación de posibles violaciones graves de derechos humanos aun cuando no exista pronunciamiento previo de autoridad competente</w:t>
      </w:r>
      <w:r w:rsidRPr="000E6563">
        <w:rPr>
          <w:rFonts w:ascii="Palatino Linotype" w:hAnsi="Palatino Linotype"/>
          <w:i/>
        </w:rPr>
        <w:t xml:space="preserve">, cuando se determine, a partir de criterios cuantitativos y cualitativos la trascendencia social de las violaciones; </w:t>
      </w:r>
    </w:p>
    <w:p w14:paraId="228A9A02" w14:textId="77777777" w:rsidR="00B15D4B" w:rsidRPr="000E6563" w:rsidRDefault="00B15D4B" w:rsidP="006D193D">
      <w:pPr>
        <w:pStyle w:val="Prrafodelista"/>
        <w:ind w:left="1134" w:right="900"/>
        <w:jc w:val="both"/>
        <w:rPr>
          <w:rFonts w:ascii="Palatino Linotype" w:hAnsi="Palatino Linotype"/>
          <w:i/>
        </w:rPr>
      </w:pPr>
      <w:r w:rsidRPr="000E6563">
        <w:rPr>
          <w:rFonts w:ascii="Palatino Linotype" w:hAnsi="Palatino Linotype"/>
          <w:b/>
          <w:bCs/>
          <w:i/>
        </w:rPr>
        <w:t>III.</w:t>
      </w:r>
      <w:r w:rsidRPr="000E6563">
        <w:rPr>
          <w:rFonts w:ascii="Palatino Linotype" w:hAnsi="Palatino Linotype"/>
          <w:i/>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3A430BAE" w14:textId="77777777" w:rsidR="00B15D4B" w:rsidRPr="000E6563" w:rsidRDefault="00B15D4B" w:rsidP="006D193D">
      <w:pPr>
        <w:pStyle w:val="Prrafodelista"/>
        <w:ind w:left="1134" w:right="900"/>
        <w:jc w:val="both"/>
        <w:rPr>
          <w:rFonts w:ascii="Palatino Linotype" w:hAnsi="Palatino Linotype"/>
        </w:rPr>
      </w:pPr>
      <w:r w:rsidRPr="000E6563">
        <w:rPr>
          <w:rFonts w:ascii="Palatino Linotype" w:hAnsi="Palatino Linotype"/>
          <w:b/>
          <w:i/>
        </w:rPr>
        <w:lastRenderedPageBreak/>
        <w:t>IV. Se trate de información relacionada con actos de corrupción</w:t>
      </w:r>
      <w:r w:rsidRPr="000E6563">
        <w:rPr>
          <w:rFonts w:ascii="Palatino Linotype" w:hAnsi="Palatino Linotype"/>
          <w:i/>
        </w:rPr>
        <w:t xml:space="preserve"> de conformidad con las disposiciones jurídicas aplicables.”</w:t>
      </w:r>
    </w:p>
    <w:p w14:paraId="3923DA98" w14:textId="77777777" w:rsidR="00B15D4B" w:rsidRPr="000E6563" w:rsidRDefault="00B15D4B" w:rsidP="006D193D">
      <w:pPr>
        <w:pStyle w:val="Prrafodelista"/>
        <w:ind w:left="1134" w:right="900"/>
        <w:jc w:val="both"/>
        <w:rPr>
          <w:rFonts w:ascii="Palatino Linotype" w:eastAsia="Calibri" w:hAnsi="Palatino Linotype" w:cs="Arial"/>
        </w:rPr>
      </w:pPr>
      <w:r w:rsidRPr="000E6563">
        <w:rPr>
          <w:rFonts w:ascii="Palatino Linotype" w:hAnsi="Palatino Linotype"/>
        </w:rPr>
        <w:t>(Énfasis añadido)</w:t>
      </w:r>
    </w:p>
    <w:p w14:paraId="2F85BE87" w14:textId="77777777" w:rsidR="00B15D4B" w:rsidRPr="000E6563" w:rsidRDefault="00B15D4B" w:rsidP="006D193D">
      <w:pPr>
        <w:pStyle w:val="Prrafodelista"/>
        <w:tabs>
          <w:tab w:val="left" w:pos="426"/>
        </w:tabs>
        <w:ind w:left="1134" w:right="900"/>
        <w:jc w:val="both"/>
        <w:rPr>
          <w:rFonts w:ascii="Palatino Linotype" w:hAnsi="Palatino Linotype"/>
        </w:rPr>
      </w:pPr>
    </w:p>
    <w:p w14:paraId="38EB1B8F" w14:textId="77777777" w:rsidR="00B15D4B" w:rsidRPr="00EC0496" w:rsidRDefault="00B15D4B" w:rsidP="00B15D4B">
      <w:pPr>
        <w:pStyle w:val="Prrafodelista"/>
        <w:numPr>
          <w:ilvl w:val="0"/>
          <w:numId w:val="2"/>
        </w:numPr>
        <w:spacing w:line="360" w:lineRule="auto"/>
        <w:ind w:left="0" w:firstLine="0"/>
        <w:jc w:val="both"/>
        <w:rPr>
          <w:rFonts w:ascii="Palatino Linotype" w:hAnsi="Palatino Linotype"/>
        </w:rPr>
      </w:pPr>
      <w:r w:rsidRPr="000E6563">
        <w:rPr>
          <w:rFonts w:ascii="Palatino Linotype" w:hAnsi="Palatino Linotype"/>
          <w:lang w:val="es-ES_tradnl"/>
        </w:rPr>
        <w:t xml:space="preserve">Así las cosas, la Ley de la materia reconoce a toda la información relacionada con violaciones a derechos humanos y actos de corrupción como información inmune a recibir un tratamiento de clasificación como reservada, en el margen de que, justamente, el hacer del conocimiento a la ciudadanía este tipo de conductas manifestadas por servidores públicos, </w:t>
      </w:r>
      <w:r w:rsidRPr="000E6563">
        <w:rPr>
          <w:rFonts w:ascii="Palatino Linotype" w:eastAsia="Palatino Linotype" w:hAnsi="Palatino Linotype" w:cs="Palatino Linotype"/>
        </w:rPr>
        <w:t>atiende</w:t>
      </w:r>
      <w:r w:rsidRPr="000E6563">
        <w:rPr>
          <w:rFonts w:ascii="Palatino Linotype" w:hAnsi="Palatino Linotype"/>
          <w:lang w:val="es-ES_tradnl"/>
        </w:rPr>
        <w:t xml:space="preserve"> el objetivo fundamental de la normatividad: el control ciudadano del funcionamiento del Estado y la gestión pública para el combate a la corrupción y la rendición de cuentas.</w:t>
      </w:r>
    </w:p>
    <w:p w14:paraId="2E8D009C"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725D3B55" w14:textId="77777777" w:rsidR="00B15D4B" w:rsidRPr="000E6563" w:rsidRDefault="00B15D4B" w:rsidP="006D193D">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En ese orden de ideas, cobra relevancia señalar que México ha participado, firmado y ratificado tres convenciones internacionales de combate a la corrupción, a saber: la Convención </w:t>
      </w:r>
      <w:r w:rsidRPr="000E6563">
        <w:rPr>
          <w:rFonts w:ascii="Palatino Linotype" w:eastAsia="Palatino Linotype" w:hAnsi="Palatino Linotype" w:cs="Palatino Linotype"/>
        </w:rPr>
        <w:t>Interamericana</w:t>
      </w:r>
      <w:r w:rsidRPr="000E6563">
        <w:rPr>
          <w:rFonts w:ascii="Palatino Linotype" w:hAnsi="Palatino Linotype" w:cs="Tahoma"/>
          <w:bCs/>
          <w:iCs/>
        </w:rPr>
        <w:t xml:space="preserve"> contra la Corrupción (OEA 1997), la Convención para Combatir el Cohecho de Servidores Públicos en Transacciones Comerciales Internacionales (OCDE 1999) y la Convención de las Naciones Unidas contra la Corrupción (ONU 2004). Al respecto, la Convención Interamericana contra la Corrupción señala que la corrupción socava la legitimidad de las instituciones públicas, atenta contra la sociedad, el orden moral y la justicia, así como contra el desarrollo integral de los pueblos; asimismo, considera que el combate a la corrupción fortalece las instituciones democráticas, evita distorsiones de la economía, vicios en la gestión pública y el deterioro de la moral social.</w:t>
      </w:r>
    </w:p>
    <w:p w14:paraId="7DBA23D6" w14:textId="77777777" w:rsidR="006D193D" w:rsidRPr="000E6563" w:rsidRDefault="006D193D" w:rsidP="006D193D">
      <w:pPr>
        <w:pStyle w:val="Prrafodelista"/>
        <w:spacing w:line="360" w:lineRule="auto"/>
        <w:ind w:left="0"/>
        <w:jc w:val="both"/>
        <w:rPr>
          <w:rFonts w:ascii="Palatino Linotype" w:hAnsi="Palatino Linotype" w:cs="Tahoma"/>
          <w:bCs/>
          <w:iCs/>
        </w:rPr>
      </w:pPr>
    </w:p>
    <w:p w14:paraId="68FDC199"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En específico, en el artículo VI de dicha Convención se señalan las siguientes conductas como actos de corrupción: a. El requerimiento o la aceptación, directa o indirectamente, por un funcionario público o una persona que ejerza funciones públicas, de cualquier objeto de valor pecuniario u otros beneficios como dádivas, favores, promesas o </w:t>
      </w:r>
      <w:r w:rsidRPr="000E6563">
        <w:rPr>
          <w:rFonts w:ascii="Palatino Linotype" w:hAnsi="Palatino Linotype" w:cs="Tahoma"/>
          <w:bCs/>
          <w:iCs/>
        </w:rPr>
        <w:lastRenderedPageBreak/>
        <w:t xml:space="preserve">ventajas para sí mismo o para otra persona o entidad a cambio de la realización u omisión de cualquier acto en el ejercicio de sus funciones públicas; b. El ofrecimiento o el otorgamiento, directa o indirectamente, a un funcionario público o a una persona que ejerza funciones públicas, de cualquier objeto de valor pecuniario u otro beneficio como dádivas, favores, promesas o ventajas para ese funcionario público o para otra persona o entidad a cambio de la realización u omisión de cualquier acto en el ejercicio de sus funciones públicas; c. La realización por parte de un funcionario público o una persona que ejerza funciones públicas de cualquier acto u omisión en el ejercicio de sus funciones, con el fin de obtener ilícitamente beneficios para sí mismo o para un tercero; d. El aprovechamiento doloso u ocultación de bienes provenientes de cualesquiera de los actos a los referidos, y </w:t>
      </w:r>
      <w:proofErr w:type="spellStart"/>
      <w:r w:rsidRPr="000E6563">
        <w:rPr>
          <w:rFonts w:ascii="Palatino Linotype" w:hAnsi="Palatino Linotype" w:cs="Tahoma"/>
          <w:bCs/>
          <w:iCs/>
        </w:rPr>
        <w:t>e</w:t>
      </w:r>
      <w:proofErr w:type="spellEnd"/>
      <w:r w:rsidRPr="000E6563">
        <w:rPr>
          <w:rFonts w:ascii="Palatino Linotype" w:hAnsi="Palatino Linotype" w:cs="Tahoma"/>
          <w:bCs/>
          <w:iCs/>
        </w:rPr>
        <w:t>. La participación como autor, coautor, instigador, cómplice, encubridor o en cualquier otra forma en la comisión, tentativa de comisión, asociación o confabulación para la comisión de cualquiera de determinados actos. De igual manera, México forma parte de la Organización para la Cooperación y el Desarrollo Económicos (OCDE), en la que se instituye que los principios de transparencia e integridad se centran en cuatro ámbitos principales:</w:t>
      </w:r>
    </w:p>
    <w:p w14:paraId="69F90A55" w14:textId="77777777" w:rsidR="00B15D4B" w:rsidRPr="000E6563" w:rsidRDefault="00B15D4B" w:rsidP="00B15D4B">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Creación de un marco eficaz y justo para la apertura y el acceso.</w:t>
      </w:r>
    </w:p>
    <w:p w14:paraId="120E5378" w14:textId="77777777" w:rsidR="00B15D4B" w:rsidRPr="000E6563" w:rsidRDefault="00B15D4B" w:rsidP="00B15D4B">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Mejora de la transparencia.</w:t>
      </w:r>
    </w:p>
    <w:p w14:paraId="4AA4EE59" w14:textId="77777777" w:rsidR="00B15D4B" w:rsidRPr="000E6563" w:rsidRDefault="00B15D4B" w:rsidP="00B15D4B">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 xml:space="preserve">Fomento de una cultura de integridad. </w:t>
      </w:r>
    </w:p>
    <w:p w14:paraId="3458984F" w14:textId="77777777" w:rsidR="00B15D4B" w:rsidRPr="000E6563" w:rsidRDefault="00B15D4B" w:rsidP="006D193D">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Mecanismos de ejecución, cumplimiento y revisión eficaces.</w:t>
      </w:r>
    </w:p>
    <w:p w14:paraId="45D7EF95" w14:textId="77777777" w:rsidR="006D193D" w:rsidRPr="000E6563" w:rsidRDefault="006D193D" w:rsidP="006D193D">
      <w:pPr>
        <w:pStyle w:val="Prrafodelista"/>
        <w:tabs>
          <w:tab w:val="left" w:pos="426"/>
        </w:tabs>
        <w:spacing w:before="240" w:after="240" w:line="360" w:lineRule="auto"/>
        <w:ind w:left="1134" w:right="51"/>
        <w:contextualSpacing/>
        <w:jc w:val="both"/>
        <w:rPr>
          <w:rFonts w:ascii="Palatino Linotype" w:hAnsi="Palatino Linotype" w:cs="Tahoma"/>
          <w:bCs/>
          <w:iCs/>
        </w:rPr>
      </w:pPr>
    </w:p>
    <w:p w14:paraId="080EFBA7"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Para la actualización de estos principios, se prevé que los responsables del Estado pueden utilizar todas las opciones normativas y políticas disponibles para seleccionar medidas, directrices o normas que satisfagan las expectativas públicas de transparencia e integridad. Por su parte, la Comisión Interamericana de Derechos Humanos en su resolución 1/18 “CORRUPCION Y DERECHOS HUMANOS” sostiene que el objetivo de </w:t>
      </w:r>
      <w:r w:rsidRPr="000E6563">
        <w:rPr>
          <w:rFonts w:ascii="Palatino Linotype" w:hAnsi="Palatino Linotype" w:cs="Tahoma"/>
          <w:bCs/>
          <w:iCs/>
        </w:rPr>
        <w:lastRenderedPageBreak/>
        <w:t xml:space="preserve">toda política </w:t>
      </w:r>
      <w:r w:rsidRPr="000E6563">
        <w:rPr>
          <w:rFonts w:ascii="Palatino Linotype" w:eastAsia="Palatino Linotype" w:hAnsi="Palatino Linotype" w:cs="Palatino Linotype"/>
        </w:rPr>
        <w:t>pública</w:t>
      </w:r>
      <w:r w:rsidRPr="000E6563">
        <w:rPr>
          <w:rFonts w:ascii="Palatino Linotype" w:hAnsi="Palatino Linotype" w:cs="Tahoma"/>
          <w:bCs/>
          <w:iCs/>
        </w:rPr>
        <w:t xml:space="preserve"> para combatir la corrupción debe estar enfocado y ser implementado a la luz de los siguientes principios: el papel central de la víctima, la universalidad e inalienabilidad; indivisibilidad; interdependencia y la interrelación entre los derechos humanos; la no discriminación y la igualdad; la perspectiva de género e interseccionalidad; la participación e inclusión; la rendición de cuentas; el respeto al estado de derecho y el fortalecimiento de la cooperación entre los Estados. Asimismo, en dicha resolución se destacó que la misma era una primera aproximación integral de la Comisión Interamericana de Derechos Humanos sobre el tema de la corrupción, por lo que se destacarían algunos ejes fundamentales y se formularían algunas recomendaciones para abordar el fenómeno desde el enfoque de derechos humanos, por lo que, en el apartado de “</w:t>
      </w:r>
      <w:r w:rsidRPr="000E6563">
        <w:rPr>
          <w:rFonts w:ascii="Palatino Linotype" w:hAnsi="Palatino Linotype" w:cs="Tahoma"/>
          <w:bCs/>
          <w:i/>
          <w:iCs/>
        </w:rPr>
        <w:t>Transparencia, acceso a la información y libertad de expresión</w:t>
      </w:r>
      <w:r w:rsidRPr="000E6563">
        <w:rPr>
          <w:rFonts w:ascii="Palatino Linotype" w:hAnsi="Palatino Linotype" w:cs="Tahoma"/>
          <w:bCs/>
          <w:iCs/>
        </w:rPr>
        <w:t>”, resolvió y emitió las siguientes recomendaciones:</w:t>
      </w:r>
    </w:p>
    <w:p w14:paraId="41D8E4F3" w14:textId="77777777" w:rsidR="00B15D4B" w:rsidRPr="000E6563" w:rsidRDefault="00B15D4B" w:rsidP="00B15D4B">
      <w:pPr>
        <w:pStyle w:val="Prrafodelista"/>
        <w:numPr>
          <w:ilvl w:val="1"/>
          <w:numId w:val="14"/>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El Sistema Interamericano de Derechos Humanos ha reconocido la relación estrecha y fundamental existente entre el derecho a la libertad de expresión y la democracia, reconocido como una “piedra angular” de toda sociedad democrática. El artículo 13 de la Convención Americana protege especialmente la búsqueda y difusión de información relativa a la corrupción por su importancia para la consolidación, funcionamiento y preservación de los sistemas democráticos; y</w:t>
      </w:r>
    </w:p>
    <w:p w14:paraId="38D4095B" w14:textId="77777777" w:rsidR="00B15D4B" w:rsidRPr="000E6563" w:rsidRDefault="00B15D4B" w:rsidP="006D193D">
      <w:pPr>
        <w:pStyle w:val="Prrafodelista"/>
        <w:numPr>
          <w:ilvl w:val="1"/>
          <w:numId w:val="14"/>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El derecho de acceso la información pública y el principio de la transparencia de la gestión estatal, protegido por el artículo 13 de la Convención, han sido reconocidos como unas de las principales herramientas en la lucha contra la corrupción. En la región, de acuerdo con lo establecido por la Relatoría Especial para la Libertad de Expresión en sus informes anuales, 23 países de las Américas ya cuentan con marcos normativos e instituciones que garantizan el acceso a la información pública. La mayor parte de los países de la región se encuentran admitidos en la iniciativa para el gobierno abierto (</w:t>
      </w:r>
      <w:r w:rsidRPr="000E6563">
        <w:rPr>
          <w:rFonts w:ascii="Palatino Linotype" w:hAnsi="Palatino Linotype" w:cs="Tahoma"/>
          <w:bCs/>
          <w:i/>
          <w:iCs/>
        </w:rPr>
        <w:t xml:space="preserve">Open </w:t>
      </w:r>
      <w:proofErr w:type="spellStart"/>
      <w:r w:rsidRPr="000E6563">
        <w:rPr>
          <w:rFonts w:ascii="Palatino Linotype" w:hAnsi="Palatino Linotype" w:cs="Tahoma"/>
          <w:bCs/>
          <w:i/>
          <w:iCs/>
        </w:rPr>
        <w:t>Goverment</w:t>
      </w:r>
      <w:proofErr w:type="spellEnd"/>
      <w:r w:rsidRPr="000E6563">
        <w:rPr>
          <w:rFonts w:ascii="Palatino Linotype" w:hAnsi="Palatino Linotype" w:cs="Tahoma"/>
          <w:bCs/>
          <w:i/>
          <w:iCs/>
        </w:rPr>
        <w:t xml:space="preserve"> </w:t>
      </w:r>
      <w:proofErr w:type="spellStart"/>
      <w:r w:rsidRPr="000E6563">
        <w:rPr>
          <w:rFonts w:ascii="Palatino Linotype" w:hAnsi="Palatino Linotype" w:cs="Tahoma"/>
          <w:bCs/>
          <w:i/>
          <w:iCs/>
        </w:rPr>
        <w:lastRenderedPageBreak/>
        <w:t>Partnership</w:t>
      </w:r>
      <w:proofErr w:type="spellEnd"/>
      <w:r w:rsidRPr="000E6563">
        <w:rPr>
          <w:rFonts w:ascii="Palatino Linotype" w:hAnsi="Palatino Linotype" w:cs="Tahoma"/>
          <w:bCs/>
          <w:iCs/>
        </w:rPr>
        <w:t xml:space="preserve">) y han adherido a los Objetivos de Desarrollo Sustentable, que promueve la apertura del gobierno, la transparencia en todos los niveles estatales y políticas públicas y la participación ciudadana. Sin perjuicio de los avances alcanzados, aún persisten desafíos para la implementación efectiva de las obligaciones de transparencia activa y pasiva que deben observar los gobiernos, lo que podría tener un impacto en el combate contra la corrupción. </w:t>
      </w:r>
    </w:p>
    <w:p w14:paraId="3977C20C" w14:textId="77777777" w:rsidR="006D193D" w:rsidRPr="000E6563" w:rsidRDefault="006D193D" w:rsidP="006D193D">
      <w:pPr>
        <w:pStyle w:val="Prrafodelista"/>
        <w:tabs>
          <w:tab w:val="left" w:pos="426"/>
        </w:tabs>
        <w:spacing w:before="240" w:after="240" w:line="360" w:lineRule="auto"/>
        <w:ind w:left="1134" w:right="51"/>
        <w:contextualSpacing/>
        <w:jc w:val="both"/>
        <w:rPr>
          <w:rFonts w:ascii="Palatino Linotype" w:hAnsi="Palatino Linotype" w:cs="Tahoma"/>
          <w:bCs/>
          <w:iCs/>
        </w:rPr>
      </w:pPr>
    </w:p>
    <w:p w14:paraId="425C25F8"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Con base en lo anterior, y a efecto de abordar este eje fundamental, la Comisión Interamericana de </w:t>
      </w:r>
      <w:r w:rsidRPr="000E6563">
        <w:rPr>
          <w:rFonts w:ascii="Palatino Linotype" w:eastAsia="Palatino Linotype" w:hAnsi="Palatino Linotype" w:cs="Palatino Linotype"/>
        </w:rPr>
        <w:t>Derechos</w:t>
      </w:r>
      <w:r w:rsidRPr="000E6563">
        <w:rPr>
          <w:rFonts w:ascii="Palatino Linotype" w:hAnsi="Palatino Linotype" w:cs="Tahoma"/>
          <w:bCs/>
          <w:iCs/>
        </w:rPr>
        <w:t xml:space="preserve"> Humanos emitió las siguientes recomendaciones a los Estados:</w:t>
      </w:r>
    </w:p>
    <w:p w14:paraId="64296C3D" w14:textId="77777777" w:rsidR="00B15D4B" w:rsidRPr="000E6563" w:rsidRDefault="00B15D4B" w:rsidP="00B15D4B">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Fortalecer sus capacidades para garantizar de manera proactiva el acceso a información pública, clave para la lucha contra la corrupción; y fortalecer sus mecanismos de transparencia activa y rendición de cuentas respecto a los gastos e inversiones en infraestructura, la financiación de las campañas electorales, la transparencia en el funcionamiento de los partidos políticos.</w:t>
      </w:r>
    </w:p>
    <w:p w14:paraId="242A5580" w14:textId="77777777" w:rsidR="00B15D4B" w:rsidRPr="000E6563" w:rsidRDefault="00B15D4B" w:rsidP="00B15D4B">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Continuar promulgando leyes que permitan el acceso efectivo a la información pública, en especial para aquellas personas o grupos de personas en situación de vulnerabilidad o mayor riesgo, de conformidad con los estándares internacionales y propiciar su implementación efectiva y eficiente. Fortalecer los órganos de supervisión con garantías de autonomía e independencia; capacitar a los funcionarios y formar a la ciudadanía en aras de erradicar la cultura del secretismo y con la finalidad de otorgar a las personas las herramientas para realizar un efectivo monitoreo del funcionamiento estatal, la gestión pública y la lucha contra la corrupción.</w:t>
      </w:r>
    </w:p>
    <w:p w14:paraId="071ED437" w14:textId="77777777" w:rsidR="00B15D4B" w:rsidRPr="000E6563" w:rsidRDefault="00B15D4B" w:rsidP="00B15D4B">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lastRenderedPageBreak/>
        <w:t>Establecer obligaciones de transparencia activa de aquella información necesaria para la efectiva rendición de cuentas y la lucha contra la corrupción, en particular, en relación con:</w:t>
      </w:r>
    </w:p>
    <w:p w14:paraId="44BFE4BF" w14:textId="77777777" w:rsidR="00B15D4B" w:rsidRPr="000E6563" w:rsidRDefault="00B15D4B" w:rsidP="00B15D4B">
      <w:pPr>
        <w:pStyle w:val="Prrafodelista"/>
        <w:numPr>
          <w:ilvl w:val="2"/>
          <w:numId w:val="15"/>
        </w:numPr>
        <w:tabs>
          <w:tab w:val="left" w:pos="426"/>
        </w:tabs>
        <w:spacing w:before="240" w:after="240" w:line="360" w:lineRule="auto"/>
        <w:ind w:left="1701" w:right="51"/>
        <w:contextualSpacing/>
        <w:jc w:val="both"/>
        <w:rPr>
          <w:rFonts w:ascii="Palatino Linotype" w:hAnsi="Palatino Linotype" w:cs="Tahoma"/>
          <w:bCs/>
          <w:iCs/>
        </w:rPr>
      </w:pPr>
      <w:r w:rsidRPr="000E6563">
        <w:rPr>
          <w:rFonts w:ascii="Palatino Linotype" w:hAnsi="Palatino Linotype" w:cs="Tahoma"/>
          <w:bCs/>
          <w:iCs/>
        </w:rPr>
        <w:t>Los sistemas de convocatoria, contratación, empleo y salarios de funcionarios públicos;</w:t>
      </w:r>
    </w:p>
    <w:p w14:paraId="10B75805" w14:textId="77777777" w:rsidR="00B15D4B" w:rsidRPr="000E6563" w:rsidRDefault="00B15D4B" w:rsidP="00B15D4B">
      <w:pPr>
        <w:pStyle w:val="Prrafodelista"/>
        <w:numPr>
          <w:ilvl w:val="2"/>
          <w:numId w:val="15"/>
        </w:numPr>
        <w:tabs>
          <w:tab w:val="left" w:pos="426"/>
        </w:tabs>
        <w:spacing w:before="240" w:after="240" w:line="360" w:lineRule="auto"/>
        <w:ind w:left="1701" w:right="51"/>
        <w:contextualSpacing/>
        <w:jc w:val="both"/>
        <w:rPr>
          <w:rFonts w:ascii="Palatino Linotype" w:hAnsi="Palatino Linotype" w:cs="Tahoma"/>
          <w:bCs/>
          <w:iCs/>
        </w:rPr>
      </w:pPr>
      <w:r w:rsidRPr="000E6563">
        <w:rPr>
          <w:rFonts w:ascii="Palatino Linotype" w:hAnsi="Palatino Linotype" w:cs="Tahoma"/>
          <w:bCs/>
          <w:iCs/>
        </w:rPr>
        <w:t>Los mecanismos para prevenir conflictos de interés;</w:t>
      </w:r>
    </w:p>
    <w:p w14:paraId="64B8691E" w14:textId="77777777" w:rsidR="00B15D4B" w:rsidRPr="000E6563" w:rsidRDefault="00B15D4B" w:rsidP="00B15D4B">
      <w:pPr>
        <w:pStyle w:val="Prrafodelista"/>
        <w:numPr>
          <w:ilvl w:val="2"/>
          <w:numId w:val="15"/>
        </w:numPr>
        <w:tabs>
          <w:tab w:val="left" w:pos="426"/>
        </w:tabs>
        <w:spacing w:before="240" w:after="240" w:line="360" w:lineRule="auto"/>
        <w:ind w:left="1701" w:right="51"/>
        <w:contextualSpacing/>
        <w:jc w:val="both"/>
        <w:rPr>
          <w:rFonts w:ascii="Palatino Linotype" w:hAnsi="Palatino Linotype" w:cs="Tahoma"/>
          <w:bCs/>
          <w:iCs/>
        </w:rPr>
      </w:pPr>
      <w:r w:rsidRPr="000E6563">
        <w:rPr>
          <w:rFonts w:ascii="Palatino Linotype" w:hAnsi="Palatino Linotype" w:cs="Tahoma"/>
          <w:bCs/>
          <w:iCs/>
        </w:rPr>
        <w:t>La contratación pública y la gestión del presupuesto público y de las inversiones de infraestructura;</w:t>
      </w:r>
    </w:p>
    <w:p w14:paraId="11A591AC" w14:textId="77777777" w:rsidR="00B15D4B" w:rsidRPr="000E6563" w:rsidRDefault="00B15D4B" w:rsidP="00B15D4B">
      <w:pPr>
        <w:pStyle w:val="Prrafodelista"/>
        <w:numPr>
          <w:ilvl w:val="2"/>
          <w:numId w:val="15"/>
        </w:numPr>
        <w:tabs>
          <w:tab w:val="left" w:pos="426"/>
        </w:tabs>
        <w:spacing w:before="240" w:after="240" w:line="360" w:lineRule="auto"/>
        <w:ind w:left="1701" w:right="51"/>
        <w:contextualSpacing/>
        <w:jc w:val="both"/>
        <w:rPr>
          <w:rFonts w:ascii="Palatino Linotype" w:hAnsi="Palatino Linotype" w:cs="Tahoma"/>
          <w:bCs/>
          <w:iCs/>
        </w:rPr>
      </w:pPr>
      <w:r w:rsidRPr="000E6563">
        <w:rPr>
          <w:rFonts w:ascii="Palatino Linotype" w:hAnsi="Palatino Linotype" w:cs="Tahoma"/>
          <w:bCs/>
          <w:iCs/>
        </w:rPr>
        <w:t>Las actividades de lobby;</w:t>
      </w:r>
    </w:p>
    <w:p w14:paraId="17D22AEF" w14:textId="77777777" w:rsidR="00B15D4B" w:rsidRPr="000E6563" w:rsidRDefault="00B15D4B" w:rsidP="00B15D4B">
      <w:pPr>
        <w:pStyle w:val="Prrafodelista"/>
        <w:numPr>
          <w:ilvl w:val="2"/>
          <w:numId w:val="15"/>
        </w:numPr>
        <w:tabs>
          <w:tab w:val="left" w:pos="426"/>
        </w:tabs>
        <w:spacing w:before="240" w:after="240" w:line="360" w:lineRule="auto"/>
        <w:ind w:left="1701" w:right="51"/>
        <w:contextualSpacing/>
        <w:jc w:val="both"/>
        <w:rPr>
          <w:rFonts w:ascii="Palatino Linotype" w:hAnsi="Palatino Linotype" w:cs="Tahoma"/>
          <w:bCs/>
          <w:iCs/>
        </w:rPr>
      </w:pPr>
      <w:r w:rsidRPr="000E6563">
        <w:rPr>
          <w:rFonts w:ascii="Palatino Linotype" w:hAnsi="Palatino Linotype" w:cs="Tahoma"/>
          <w:bCs/>
          <w:iCs/>
        </w:rPr>
        <w:t>La identidad de las personas jurídicas y naturales involucradas en la gestión de empresas del sector privado; y</w:t>
      </w:r>
    </w:p>
    <w:p w14:paraId="74C5D62F" w14:textId="77777777" w:rsidR="00B15D4B" w:rsidRPr="000E6563" w:rsidRDefault="00B15D4B" w:rsidP="00B15D4B">
      <w:pPr>
        <w:pStyle w:val="Prrafodelista"/>
        <w:numPr>
          <w:ilvl w:val="2"/>
          <w:numId w:val="15"/>
        </w:numPr>
        <w:tabs>
          <w:tab w:val="left" w:pos="426"/>
        </w:tabs>
        <w:spacing w:before="240" w:after="240" w:line="360" w:lineRule="auto"/>
        <w:ind w:left="1701" w:right="51"/>
        <w:contextualSpacing/>
        <w:jc w:val="both"/>
        <w:rPr>
          <w:rFonts w:ascii="Palatino Linotype" w:hAnsi="Palatino Linotype" w:cs="Tahoma"/>
          <w:bCs/>
          <w:iCs/>
        </w:rPr>
      </w:pPr>
      <w:r w:rsidRPr="000E6563">
        <w:rPr>
          <w:rFonts w:ascii="Palatino Linotype" w:hAnsi="Palatino Linotype" w:cs="Tahoma"/>
          <w:bCs/>
          <w:iCs/>
        </w:rPr>
        <w:t>El financiamiento de las campañas electorales y el funcionamiento de los partidos políticos.</w:t>
      </w:r>
    </w:p>
    <w:p w14:paraId="64B6AE3A" w14:textId="77777777" w:rsidR="00B15D4B" w:rsidRPr="000E6563" w:rsidRDefault="00B15D4B" w:rsidP="00B15D4B">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Recopilar, producir, analizar y difundir periódicamente datos estadísticos e información sobre las denuncias de corrupción que reciben los distintos organismos de control y supervisión, el poder judicial, y otros mecanismos estatales de prevención e investigación de la corrupción, así como sus resultados.</w:t>
      </w:r>
    </w:p>
    <w:p w14:paraId="4F46C94D" w14:textId="77777777" w:rsidR="00B15D4B" w:rsidRPr="000E6563" w:rsidRDefault="00B15D4B" w:rsidP="006D193D">
      <w:pPr>
        <w:pStyle w:val="Prrafodelista"/>
        <w:numPr>
          <w:ilvl w:val="1"/>
          <w:numId w:val="2"/>
        </w:numPr>
        <w:tabs>
          <w:tab w:val="left" w:pos="426"/>
        </w:tabs>
        <w:spacing w:before="240" w:after="240" w:line="360" w:lineRule="auto"/>
        <w:ind w:left="1134" w:right="51"/>
        <w:contextualSpacing/>
        <w:jc w:val="both"/>
        <w:rPr>
          <w:rFonts w:ascii="Palatino Linotype" w:hAnsi="Palatino Linotype" w:cs="Tahoma"/>
          <w:bCs/>
          <w:iCs/>
        </w:rPr>
      </w:pPr>
      <w:r w:rsidRPr="000E6563">
        <w:rPr>
          <w:rFonts w:ascii="Palatino Linotype" w:hAnsi="Palatino Linotype" w:cs="Tahoma"/>
          <w:bCs/>
          <w:iCs/>
        </w:rPr>
        <w:t>Promover un ambiente con garantías para la libertad de denunciar actos de corrupción, el desarrollo del periodismo investigativo y el ejercicio del derecho a buscar, recibir y difundir información relativa a corrupción. Esto incluye garantizar la seguridad de periodistas, defensores de derechos humanos y activistas que investigan y denuncian corrupción, derogar leyes de desacato y difamación criminal y garantizar la proporcionalidad de sanciones civiles, asegurar la protección de la confidencialidad de las fuentes periodísticas; y establecer sistemas de protección de denunciantes de corrupción.</w:t>
      </w:r>
    </w:p>
    <w:p w14:paraId="69A56DD4" w14:textId="77777777" w:rsidR="006D193D" w:rsidRPr="000E6563" w:rsidRDefault="006D193D" w:rsidP="006D193D">
      <w:pPr>
        <w:pStyle w:val="Prrafodelista"/>
        <w:tabs>
          <w:tab w:val="left" w:pos="426"/>
        </w:tabs>
        <w:spacing w:before="240" w:after="240" w:line="360" w:lineRule="auto"/>
        <w:ind w:left="1134" w:right="51"/>
        <w:contextualSpacing/>
        <w:jc w:val="both"/>
        <w:rPr>
          <w:rFonts w:ascii="Palatino Linotype" w:hAnsi="Palatino Linotype" w:cs="Tahoma"/>
          <w:bCs/>
          <w:iCs/>
        </w:rPr>
      </w:pPr>
    </w:p>
    <w:p w14:paraId="0A735C93" w14:textId="77777777" w:rsidR="00B15D4B" w:rsidRDefault="00B15D4B" w:rsidP="00EC0496">
      <w:pPr>
        <w:pStyle w:val="Prrafodelista"/>
        <w:numPr>
          <w:ilvl w:val="0"/>
          <w:numId w:val="2"/>
        </w:numPr>
        <w:spacing w:line="360" w:lineRule="auto"/>
        <w:ind w:left="0" w:firstLine="0"/>
        <w:jc w:val="both"/>
        <w:rPr>
          <w:rFonts w:ascii="Palatino Linotype" w:hAnsi="Palatino Linotype" w:cs="Tahoma"/>
          <w:b/>
          <w:bCs/>
          <w:iCs/>
        </w:rPr>
      </w:pPr>
      <w:r w:rsidRPr="000E6563">
        <w:rPr>
          <w:rFonts w:ascii="Palatino Linotype" w:hAnsi="Palatino Linotype" w:cs="Tahoma"/>
          <w:bCs/>
          <w:iCs/>
        </w:rPr>
        <w:t xml:space="preserve">De las recomendaciones transcritas, se reconoce que el acceso a la información y la transparencia son las </w:t>
      </w:r>
      <w:r w:rsidRPr="000E6563">
        <w:rPr>
          <w:rFonts w:ascii="Palatino Linotype" w:eastAsia="Palatino Linotype" w:hAnsi="Palatino Linotype" w:cs="Palatino Linotype"/>
        </w:rPr>
        <w:t>principales</w:t>
      </w:r>
      <w:r w:rsidRPr="000E6563">
        <w:rPr>
          <w:rFonts w:ascii="Palatino Linotype" w:hAnsi="Palatino Linotype" w:cs="Tahoma"/>
          <w:bCs/>
          <w:iCs/>
        </w:rPr>
        <w:t xml:space="preserve"> herramientas en la lucha contra la corrupción, destacando que, se deben fortalecer los mecanismos de transparencia activa y rendición de cuentas, respecto de los gastos e inversiones en infraestructura, así como el establecimiento de transparencia activa de aquella información necesaria para la efectiva rendición de cuentas y la lucha contra la corrupción, en particular, en relación con: a) los sistemas de convocatoria, contratación, empleo y salarios de funcionarios públicos, b) los mecanismos para prevenir conflictos de interés, c) la contratación pública y la gestión del presupuesto público y de las inversiones de infraestructura, d) las actividades de lobby, e) la identidad de las personas jurídicas y naturales involucradas en la gestión de empresas del sector privado; f) el financiamiento de las campañas electorales y el funcionamiento de los partidos políticos. Por último, resalta la recomendación, en el sentido de recopilar, producir, analizar y difundir periódicamente datos estadísticos e información sobre las denuncias de corrupción que reciben los distintos organismos de control y supervisión, el poder judicial, y otros mecanismos estatales de prevención e investigación de la corrupción, así como sus resultados, ya que permite resaltar la importancia de rendir cuentas respecto a las investigaciones sobre hechos que presumiblemente constituyen conductas vinculadas con actos de corrupción. Tomando en cuenta lo anterior, y conforme a la definición de servidor público que establece tanto el artículo 108 de nuestra Constitución, como el artículo 212 del Código Penal Federal reformado, se consideran actos de corrupción, la acción u omisión que llevé a cabo una persona que desempeñe un empleo, cargo o comisión en las instituciones gubernamentales, así como por particulares con funciones públicas, en la cual, en pleno ejercicio de sus funciones, obtenga un beneficio o una ventaja de cualquier naturaleza para sí o un tercero sobre algún hecho que no sea permisible en las normas vigentes, o bien, </w:t>
      </w:r>
      <w:r w:rsidRPr="000E6563">
        <w:rPr>
          <w:rFonts w:ascii="Palatino Linotype" w:hAnsi="Palatino Linotype" w:cs="Tahoma"/>
          <w:bCs/>
          <w:iCs/>
        </w:rPr>
        <w:lastRenderedPageBreak/>
        <w:t>incurra en una conducta catalogada por la Ley como acto de corrupción. Dichos actos están tipificados bajo diversas figuras, las cuales se ubican en el Libro Segundo, Titulo Décimo del Código Penal Federal denominado, precisamente</w:t>
      </w:r>
      <w:r w:rsidRPr="000E6563">
        <w:rPr>
          <w:rFonts w:ascii="Palatino Linotype" w:hAnsi="Palatino Linotype" w:cs="Tahoma"/>
          <w:b/>
          <w:bCs/>
          <w:iCs/>
        </w:rPr>
        <w:t>, “</w:t>
      </w:r>
      <w:r w:rsidRPr="000E6563">
        <w:rPr>
          <w:rFonts w:ascii="Palatino Linotype" w:hAnsi="Palatino Linotype" w:cs="Tahoma"/>
          <w:b/>
          <w:bCs/>
          <w:i/>
          <w:iCs/>
        </w:rPr>
        <w:t>Delitos por hechos de corrupción</w:t>
      </w:r>
      <w:r w:rsidRPr="000E6563">
        <w:rPr>
          <w:rFonts w:ascii="Palatino Linotype" w:hAnsi="Palatino Linotype" w:cs="Tahoma"/>
          <w:b/>
          <w:bCs/>
          <w:iCs/>
        </w:rPr>
        <w:t>”.</w:t>
      </w:r>
    </w:p>
    <w:p w14:paraId="06B31EDD" w14:textId="77777777" w:rsidR="00EC0496" w:rsidRPr="00EC0496" w:rsidRDefault="00EC0496" w:rsidP="00EC0496">
      <w:pPr>
        <w:pStyle w:val="Prrafodelista"/>
        <w:spacing w:line="360" w:lineRule="auto"/>
        <w:ind w:left="0"/>
        <w:jc w:val="both"/>
        <w:rPr>
          <w:rFonts w:ascii="Palatino Linotype" w:hAnsi="Palatino Linotype" w:cs="Tahoma"/>
          <w:b/>
          <w:bCs/>
          <w:iCs/>
        </w:rPr>
      </w:pPr>
    </w:p>
    <w:p w14:paraId="20B3C540" w14:textId="77777777" w:rsidR="00B15D4B" w:rsidRPr="000E6563" w:rsidRDefault="00B15D4B" w:rsidP="00B15D4B">
      <w:pPr>
        <w:pStyle w:val="Prrafodelista"/>
        <w:numPr>
          <w:ilvl w:val="0"/>
          <w:numId w:val="2"/>
        </w:numPr>
        <w:spacing w:line="360" w:lineRule="auto"/>
        <w:ind w:left="0" w:firstLine="0"/>
        <w:jc w:val="both"/>
        <w:rPr>
          <w:rFonts w:ascii="Palatino Linotype" w:hAnsi="Palatino Linotype" w:cs="Tahoma"/>
          <w:bCs/>
          <w:iCs/>
        </w:rPr>
      </w:pPr>
      <w:r w:rsidRPr="000E6563">
        <w:rPr>
          <w:rFonts w:ascii="Palatino Linotype" w:hAnsi="Palatino Linotype" w:cs="Tahoma"/>
          <w:bCs/>
          <w:iCs/>
        </w:rPr>
        <w:t xml:space="preserve">Con base </w:t>
      </w:r>
      <w:r w:rsidR="00EC0496">
        <w:rPr>
          <w:rFonts w:ascii="Palatino Linotype" w:hAnsi="Palatino Linotype" w:cs="Tahoma"/>
          <w:bCs/>
          <w:iCs/>
        </w:rPr>
        <w:t xml:space="preserve">en lo anterior, es claro que lo solicitado se encuadra en </w:t>
      </w:r>
      <w:r w:rsidRPr="000E6563">
        <w:rPr>
          <w:rFonts w:ascii="Palatino Linotype" w:hAnsi="Palatino Linotype" w:cs="Tahoma"/>
          <w:b/>
          <w:bCs/>
          <w:iCs/>
        </w:rPr>
        <w:t>actos de corrupción</w:t>
      </w:r>
      <w:r w:rsidRPr="000E6563">
        <w:rPr>
          <w:rFonts w:ascii="Palatino Linotype" w:hAnsi="Palatino Linotype" w:cs="Tahoma"/>
          <w:bCs/>
          <w:iCs/>
        </w:rPr>
        <w:t xml:space="preserve">. En función de lo expuesto, y considerando que las conductas en comento son presuntamente actos de corrupción, es que el derecho de acceso a la información cobra una relevancia trascendental para la sociedad en general, ya que a través del ejercicio de éste se puede conocer </w:t>
      </w:r>
      <w:r w:rsidRPr="000E6563">
        <w:rPr>
          <w:rFonts w:ascii="Palatino Linotype" w:eastAsia="Palatino Linotype" w:hAnsi="Palatino Linotype" w:cs="Palatino Linotype"/>
        </w:rPr>
        <w:t>información</w:t>
      </w:r>
      <w:r w:rsidRPr="000E6563">
        <w:rPr>
          <w:rFonts w:ascii="Palatino Linotype" w:hAnsi="Palatino Linotype" w:cs="Tahoma"/>
          <w:bCs/>
          <w:iCs/>
        </w:rPr>
        <w:t xml:space="preserve"> relacionada con casos en los que se investiga a servidores públicos, entre otros, que presuntamente realizaron actos apartados de la legalidad. Cabe añadir, que el derecho de acceso a la información tiene una dimensión individual y colectiva, donde la segunda, de conformidad con la tesis con rubro “DERECHO A LA INFORMACIÓN. DIMENSIÓN INDIVIDUAL Y DIMENSIÓN COLECTIVA”8 , constituye el pilar esencial sobre el cual se erige todo Estado democrático, así como la condición fundamental para el progreso social e individual. En ese sentido, no sólo permite y garantiza la difusión de información e ideas que son recibidas favorablemente o consideradas inofensivas e indiferentes, sino también aquellas que pueden llegar a criticar o perturbar al Estado o a ciertos individuos, fomentando el ejercicio de la tolerancia y permitiendo la creación de un verdadero pluralismo social, en tanto que privilegia la transparencia, la buena gestión pública y el ejercicio de los derechos constitucionales en un sistema participativo, sin las cuales no podrían funcionar las sociedades modernas y democráticas.</w:t>
      </w:r>
    </w:p>
    <w:p w14:paraId="2BA2EE3C"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249A404D" w14:textId="77777777" w:rsidR="00B15D4B" w:rsidRPr="000E6563" w:rsidRDefault="00EC0496" w:rsidP="00B15D4B">
      <w:pPr>
        <w:pStyle w:val="Prrafodelista"/>
        <w:numPr>
          <w:ilvl w:val="0"/>
          <w:numId w:val="2"/>
        </w:numPr>
        <w:spacing w:line="360" w:lineRule="auto"/>
        <w:ind w:left="0" w:firstLine="0"/>
        <w:jc w:val="both"/>
        <w:rPr>
          <w:rFonts w:ascii="Palatino Linotype" w:hAnsi="Palatino Linotype"/>
        </w:rPr>
      </w:pPr>
      <w:r>
        <w:rPr>
          <w:rFonts w:ascii="Palatino Linotype" w:hAnsi="Palatino Linotype"/>
          <w:lang w:val="es-ES_tradnl"/>
        </w:rPr>
        <w:t>En ese sentido</w:t>
      </w:r>
      <w:r w:rsidR="00B15D4B" w:rsidRPr="000E6563">
        <w:rPr>
          <w:rFonts w:ascii="Palatino Linotype" w:hAnsi="Palatino Linotype"/>
          <w:lang w:val="es-ES_tradnl"/>
        </w:rPr>
        <w:t xml:space="preserve">, el </w:t>
      </w:r>
      <w:r w:rsidR="00B15D4B" w:rsidRPr="000E6563">
        <w:rPr>
          <w:rFonts w:ascii="Palatino Linotype" w:hAnsi="Palatino Linotype"/>
          <w:b/>
          <w:bCs/>
          <w:lang w:val="es-ES_tradnl"/>
        </w:rPr>
        <w:t>SUJETO OBLIGADO</w:t>
      </w:r>
      <w:r w:rsidR="00B15D4B" w:rsidRPr="000E6563">
        <w:rPr>
          <w:rFonts w:ascii="Palatino Linotype" w:hAnsi="Palatino Linotype"/>
          <w:lang w:val="es-ES_tradnl"/>
        </w:rPr>
        <w:t xml:space="preserve"> deberá entregar todas aquellas </w:t>
      </w:r>
      <w:r w:rsidR="00745981">
        <w:rPr>
          <w:rFonts w:ascii="Palatino Linotype" w:hAnsi="Palatino Linotype"/>
          <w:lang w:val="es-ES_tradnl"/>
        </w:rPr>
        <w:t>denuncias</w:t>
      </w:r>
      <w:r>
        <w:rPr>
          <w:rFonts w:ascii="Palatino Linotype" w:hAnsi="Palatino Linotype"/>
          <w:lang w:val="es-ES_tradnl"/>
        </w:rPr>
        <w:t xml:space="preserve">  relacionadas con actos de corrupción que </w:t>
      </w:r>
      <w:r w:rsidR="00B15D4B" w:rsidRPr="000E6563">
        <w:rPr>
          <w:rFonts w:ascii="Palatino Linotype" w:hAnsi="Palatino Linotype"/>
          <w:lang w:val="es-ES_tradnl"/>
        </w:rPr>
        <w:t>aún no hayan recibido una sentencia</w:t>
      </w:r>
      <w:r w:rsidR="00745981">
        <w:rPr>
          <w:rFonts w:ascii="Palatino Linotype" w:hAnsi="Palatino Linotype"/>
          <w:lang w:val="es-ES_tradnl"/>
        </w:rPr>
        <w:t xml:space="preserve"> se deberá de entregar</w:t>
      </w:r>
      <w:r w:rsidR="00B15D4B" w:rsidRPr="000E6563">
        <w:rPr>
          <w:rFonts w:ascii="Palatino Linotype" w:hAnsi="Palatino Linotype"/>
          <w:lang w:val="es-ES_tradnl"/>
        </w:rPr>
        <w:t xml:space="preserve">, </w:t>
      </w:r>
      <w:r w:rsidR="00B15D4B" w:rsidRPr="000E6563">
        <w:rPr>
          <w:rFonts w:ascii="Palatino Linotype" w:hAnsi="Palatino Linotype"/>
          <w:b/>
          <w:bCs/>
          <w:lang w:val="es-ES_tradnl"/>
        </w:rPr>
        <w:t>sin testar el nombre del o los servidores públicos presuntamente responsables</w:t>
      </w:r>
      <w:r w:rsidR="00B15D4B" w:rsidRPr="000E6563">
        <w:rPr>
          <w:rFonts w:ascii="Palatino Linotype" w:hAnsi="Palatino Linotype"/>
          <w:lang w:val="es-ES_tradnl"/>
        </w:rPr>
        <w:t xml:space="preserve">, </w:t>
      </w:r>
      <w:r w:rsidR="00B15D4B" w:rsidRPr="000E6563">
        <w:rPr>
          <w:rFonts w:ascii="Palatino Linotype" w:hAnsi="Palatino Linotype"/>
          <w:lang w:val="es-ES_tradnl"/>
        </w:rPr>
        <w:lastRenderedPageBreak/>
        <w:t xml:space="preserve">atendiendo lo dispuesto por el artículo 142 de la Ley de Transparencia y Acceso a la Información Pública del Estado de México y Municipios. Claro está que, de ser el caso que los documentos donde consten las </w:t>
      </w:r>
      <w:r>
        <w:rPr>
          <w:rFonts w:ascii="Palatino Linotype" w:hAnsi="Palatino Linotype"/>
          <w:lang w:val="es-ES_tradnl"/>
        </w:rPr>
        <w:t xml:space="preserve">denuncias </w:t>
      </w:r>
      <w:r w:rsidR="00B15D4B" w:rsidRPr="000E6563">
        <w:rPr>
          <w:rFonts w:ascii="Palatino Linotype" w:hAnsi="Palatino Linotype"/>
          <w:lang w:val="es-ES_tradnl"/>
        </w:rPr>
        <w:t xml:space="preserve">s respectivas contengan datos personales de terceros, tales como el nombre del o los particulares que presentaron la denuncia respectiva, se deberá realizar la versión pública </w:t>
      </w:r>
      <w:r w:rsidR="00B15D4B" w:rsidRPr="000E6563">
        <w:rPr>
          <w:rFonts w:ascii="Palatino Linotype" w:hAnsi="Palatino Linotype"/>
          <w:b/>
          <w:bCs/>
          <w:lang w:val="es-ES_tradnl"/>
        </w:rPr>
        <w:t>únicamente</w:t>
      </w:r>
      <w:r w:rsidR="00B15D4B" w:rsidRPr="000E6563">
        <w:rPr>
          <w:rFonts w:ascii="Palatino Linotype" w:hAnsi="Palatino Linotype"/>
          <w:lang w:val="es-ES_tradnl"/>
        </w:rPr>
        <w:t xml:space="preserve"> de estos datos, mas no de ninguno que individualice al presunto servidor público responsable.</w:t>
      </w:r>
    </w:p>
    <w:p w14:paraId="4CA18EE8" w14:textId="77777777" w:rsidR="00B15D4B" w:rsidRPr="000E6563" w:rsidRDefault="00B15D4B" w:rsidP="00B15D4B">
      <w:pPr>
        <w:pStyle w:val="Prrafodelista"/>
        <w:tabs>
          <w:tab w:val="left" w:pos="426"/>
        </w:tabs>
        <w:spacing w:line="360" w:lineRule="auto"/>
        <w:ind w:left="0"/>
        <w:jc w:val="both"/>
        <w:rPr>
          <w:rFonts w:ascii="Palatino Linotype" w:hAnsi="Palatino Linotype"/>
        </w:rPr>
      </w:pPr>
    </w:p>
    <w:p w14:paraId="6CF43850" w14:textId="77777777" w:rsidR="00BA6E83" w:rsidRPr="00581AEB" w:rsidRDefault="00BA6E83" w:rsidP="00EC0496">
      <w:pPr>
        <w:pStyle w:val="Prrafodelista"/>
        <w:numPr>
          <w:ilvl w:val="0"/>
          <w:numId w:val="2"/>
        </w:numPr>
        <w:spacing w:line="360" w:lineRule="auto"/>
        <w:ind w:left="0" w:firstLine="0"/>
        <w:jc w:val="both"/>
        <w:rPr>
          <w:rFonts w:ascii="Palatino Linotype" w:eastAsia="Palatino Linotype" w:hAnsi="Palatino Linotype" w:cs="Palatino Linotype"/>
        </w:rPr>
      </w:pPr>
      <w:r w:rsidRPr="00581AEB">
        <w:rPr>
          <w:rFonts w:ascii="Palatino Linotype" w:eastAsia="Palatino Linotype" w:hAnsi="Palatino Linotype" w:cs="Palatino Linotype"/>
        </w:rPr>
        <w:t xml:space="preserve">Si el </w:t>
      </w:r>
      <w:r w:rsidRPr="00581AEB">
        <w:rPr>
          <w:rFonts w:ascii="Palatino Linotype" w:hAnsi="Palatino Linotype"/>
          <w:lang w:val="es-ES_tradnl"/>
        </w:rPr>
        <w:t>servidor</w:t>
      </w:r>
      <w:r w:rsidRPr="00581AEB">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establecidas. </w:t>
      </w:r>
    </w:p>
    <w:p w14:paraId="702153B0" w14:textId="77777777" w:rsidR="00766203" w:rsidRPr="00581AEB" w:rsidRDefault="00766203" w:rsidP="00766203">
      <w:pPr>
        <w:pStyle w:val="Prrafodelista"/>
        <w:rPr>
          <w:rFonts w:ascii="Palatino Linotype" w:eastAsia="Palatino Linotype" w:hAnsi="Palatino Linotype" w:cs="Palatino Linotype"/>
        </w:rPr>
      </w:pPr>
    </w:p>
    <w:p w14:paraId="4994863E" w14:textId="4F208251" w:rsidR="00766203" w:rsidRPr="00581AEB" w:rsidRDefault="00766203" w:rsidP="00766203">
      <w:pPr>
        <w:pStyle w:val="Prrafodelista"/>
        <w:numPr>
          <w:ilvl w:val="0"/>
          <w:numId w:val="2"/>
        </w:numPr>
        <w:spacing w:line="360" w:lineRule="auto"/>
        <w:ind w:left="0" w:firstLine="0"/>
        <w:jc w:val="both"/>
        <w:rPr>
          <w:rFonts w:ascii="Palatino Linotype" w:eastAsia="Palatino Linotype" w:hAnsi="Palatino Linotype" w:cs="Palatino Linotype"/>
        </w:rPr>
      </w:pPr>
      <w:r w:rsidRPr="00581AEB">
        <w:rPr>
          <w:rFonts w:ascii="Palatino Linotype" w:eastAsia="Palatino Linotype" w:hAnsi="Palatino Linotype" w:cs="Palatino Linotype"/>
        </w:rPr>
        <w:t xml:space="preserve">Por otro lado, en caso de existir denuncias concluidas instaurados en contra de los servidores públicos de las dependencias del Sujeto Obligado, </w:t>
      </w:r>
      <w:r w:rsidR="0050626B" w:rsidRPr="00581AEB">
        <w:rPr>
          <w:rFonts w:ascii="Palatino Linotype" w:eastAsia="Palatino Linotype" w:hAnsi="Palatino Linotype" w:cs="Palatino Linotype"/>
          <w:b/>
        </w:rPr>
        <w:t xml:space="preserve">con sentencia </w:t>
      </w:r>
      <w:r w:rsidRPr="00581AEB">
        <w:rPr>
          <w:rFonts w:ascii="Palatino Linotype" w:eastAsia="Palatino Linotype" w:hAnsi="Palatino Linotype" w:cs="Palatino Linotype"/>
          <w:b/>
        </w:rPr>
        <w:t xml:space="preserve"> absolutoria</w:t>
      </w:r>
      <w:r w:rsidRPr="00581AEB">
        <w:rPr>
          <w:rFonts w:ascii="Palatino Linotype" w:eastAsia="Palatino Linotype" w:hAnsi="Palatino Linotype" w:cs="Palatino Linotype"/>
        </w:rPr>
        <w:t xml:space="preserve">, dicha información tiene el carácter de confidencial, y por tanto debe clasificarse el nombre y cargo de los servidores públicos en términos del artículo 113, fracción I de la Ley de Transparencia y Acceso a la Información Pública del Estado de México y Municipios. </w:t>
      </w:r>
    </w:p>
    <w:p w14:paraId="61EEC360" w14:textId="77777777" w:rsidR="00BA6E83" w:rsidRPr="00581AEB" w:rsidRDefault="00BA6E83" w:rsidP="00BA6E83">
      <w:pPr>
        <w:rPr>
          <w:rFonts w:ascii="Palatino Linotype" w:eastAsia="Palatino Linotype" w:hAnsi="Palatino Linotype" w:cs="Palatino Linotype"/>
          <w:sz w:val="22"/>
          <w:szCs w:val="22"/>
        </w:rPr>
      </w:pPr>
    </w:p>
    <w:p w14:paraId="1FCA2553" w14:textId="77777777" w:rsidR="008B5096" w:rsidRPr="00581AEB" w:rsidRDefault="008B5096" w:rsidP="008B5096">
      <w:pPr>
        <w:pStyle w:val="Prrafodelista"/>
        <w:numPr>
          <w:ilvl w:val="0"/>
          <w:numId w:val="2"/>
        </w:numPr>
        <w:spacing w:line="360" w:lineRule="auto"/>
        <w:ind w:left="0" w:firstLine="0"/>
        <w:jc w:val="both"/>
      </w:pPr>
      <w:r w:rsidRPr="00581AEB">
        <w:rPr>
          <w:rFonts w:ascii="Palatino Linotype" w:eastAsia="Palatino Linotype" w:hAnsi="Palatino Linotype" w:cs="Palatino Linotype"/>
        </w:rPr>
        <w:t xml:space="preserve">En consecuencia de lo anterior, resultan fundados los motivos de inconformidad vertidos por </w:t>
      </w:r>
      <w:r w:rsidRPr="00581AEB">
        <w:rPr>
          <w:rFonts w:ascii="Palatino Linotype" w:eastAsia="Palatino Linotype" w:hAnsi="Palatino Linotype" w:cs="Palatino Linotype"/>
          <w:b/>
        </w:rPr>
        <w:t xml:space="preserve">EL RECURRENTE, </w:t>
      </w:r>
      <w:r w:rsidRPr="00581AEB">
        <w:rPr>
          <w:rFonts w:ascii="Palatino Linotype" w:eastAsia="Palatino Linotype" w:hAnsi="Palatino Linotype" w:cs="Palatino Linotype"/>
        </w:rPr>
        <w:t xml:space="preserve">por ello con fundamento en el artículo 186 fracción III de la Ley de Transparencia y Acceso a la Información Pública del Estado de México y Municipios, se </w:t>
      </w:r>
      <w:r w:rsidRPr="00581AEB">
        <w:rPr>
          <w:rFonts w:ascii="Palatino Linotype" w:eastAsia="Palatino Linotype" w:hAnsi="Palatino Linotype" w:cs="Palatino Linotype"/>
          <w:b/>
        </w:rPr>
        <w:t xml:space="preserve">MODIFICA </w:t>
      </w:r>
      <w:r w:rsidRPr="00581AEB">
        <w:rPr>
          <w:rFonts w:ascii="Palatino Linotype" w:eastAsia="Palatino Linotype" w:hAnsi="Palatino Linotype" w:cs="Palatino Linotype"/>
        </w:rPr>
        <w:t>la respuesta a la solicitud de información</w:t>
      </w:r>
      <w:r w:rsidR="00BA6E83" w:rsidRPr="00581AEB">
        <w:rPr>
          <w:rFonts w:ascii="Palatino Linotype" w:eastAsia="Palatino Linotype" w:hAnsi="Palatino Linotype" w:cs="Palatino Linotype"/>
          <w:b/>
        </w:rPr>
        <w:t>  </w:t>
      </w:r>
      <w:r w:rsidR="00D9445D" w:rsidRPr="00581AEB">
        <w:rPr>
          <w:rFonts w:ascii="Palatino Linotype" w:eastAsia="Palatino Linotype" w:hAnsi="Palatino Linotype" w:cs="Palatino Linotype"/>
          <w:b/>
          <w:bCs/>
          <w:lang w:val="es-MX"/>
        </w:rPr>
        <w:t xml:space="preserve"> 00002/VIALLEN/IP/2024 </w:t>
      </w:r>
      <w:r w:rsidRPr="00581AEB">
        <w:rPr>
          <w:rFonts w:ascii="Palatino Linotype" w:eastAsia="Palatino Linotype" w:hAnsi="Palatino Linotype" w:cs="Palatino Linotype"/>
          <w:b/>
        </w:rPr>
        <w:t>que</w:t>
      </w:r>
      <w:r w:rsidRPr="00581AEB">
        <w:rPr>
          <w:rFonts w:ascii="Palatino Linotype" w:eastAsia="Palatino Linotype" w:hAnsi="Palatino Linotype" w:cs="Palatino Linotype"/>
        </w:rPr>
        <w:t xml:space="preserve"> ha sido materia del presente fallo y se emiten los siguientes:</w:t>
      </w:r>
    </w:p>
    <w:p w14:paraId="2906A6C3" w14:textId="77777777" w:rsidR="008B5096" w:rsidRPr="000E6563" w:rsidRDefault="008B5096" w:rsidP="00BA6E83">
      <w:pPr>
        <w:pBdr>
          <w:top w:val="nil"/>
          <w:left w:val="nil"/>
          <w:bottom w:val="nil"/>
          <w:right w:val="nil"/>
          <w:between w:val="nil"/>
        </w:pBdr>
        <w:rPr>
          <w:rFonts w:ascii="Palatino Linotype" w:eastAsia="Palatino Linotype" w:hAnsi="Palatino Linotype" w:cs="Palatino Linotype"/>
          <w:color w:val="000000"/>
          <w:sz w:val="22"/>
          <w:szCs w:val="22"/>
        </w:rPr>
      </w:pPr>
    </w:p>
    <w:p w14:paraId="7F3856DC" w14:textId="77777777" w:rsidR="008B5096" w:rsidRPr="000E6563" w:rsidRDefault="008B5096" w:rsidP="008B5096">
      <w:pPr>
        <w:keepNext/>
        <w:keepLines/>
        <w:spacing w:line="360" w:lineRule="auto"/>
        <w:jc w:val="center"/>
        <w:rPr>
          <w:rFonts w:ascii="Palatino Linotype" w:eastAsia="Palatino Linotype" w:hAnsi="Palatino Linotype" w:cs="Palatino Linotype"/>
          <w:b/>
          <w:color w:val="000000"/>
          <w:sz w:val="22"/>
          <w:szCs w:val="22"/>
          <w:lang w:val="es-ES_tradnl" w:eastAsia="es-ES"/>
        </w:rPr>
      </w:pPr>
      <w:r w:rsidRPr="000E6563">
        <w:rPr>
          <w:rFonts w:ascii="Palatino Linotype" w:eastAsia="Palatino Linotype" w:hAnsi="Palatino Linotype" w:cs="Palatino Linotype"/>
          <w:b/>
          <w:color w:val="000000"/>
          <w:sz w:val="22"/>
          <w:szCs w:val="22"/>
          <w:lang w:val="es-ES_tradnl" w:eastAsia="es-ES"/>
        </w:rPr>
        <w:lastRenderedPageBreak/>
        <w:t>R E S O L U T I V O S</w:t>
      </w:r>
    </w:p>
    <w:p w14:paraId="2F6935D3" w14:textId="031C2434" w:rsidR="008B5096" w:rsidRPr="00012208" w:rsidRDefault="008B5096" w:rsidP="008B5096">
      <w:pPr>
        <w:spacing w:line="360" w:lineRule="auto"/>
        <w:jc w:val="both"/>
        <w:rPr>
          <w:rFonts w:ascii="Palatino Linotype" w:eastAsia="Palatino Linotype" w:hAnsi="Palatino Linotype" w:cs="Palatino Linotype"/>
          <w:sz w:val="22"/>
          <w:szCs w:val="22"/>
          <w:lang w:val="es-ES_tradnl" w:eastAsia="es-ES"/>
        </w:rPr>
      </w:pPr>
      <w:r w:rsidRPr="000E6563">
        <w:rPr>
          <w:rFonts w:ascii="Palatino Linotype" w:eastAsia="Palatino Linotype" w:hAnsi="Palatino Linotype" w:cs="Palatino Linotype"/>
          <w:b/>
          <w:sz w:val="22"/>
          <w:szCs w:val="22"/>
          <w:lang w:val="es-ES_tradnl" w:eastAsia="es-ES"/>
        </w:rPr>
        <w:t>PRIMERO</w:t>
      </w:r>
      <w:r w:rsidRPr="000E6563">
        <w:rPr>
          <w:rFonts w:ascii="Palatino Linotype" w:eastAsia="Palatino Linotype" w:hAnsi="Palatino Linotype" w:cs="Palatino Linotype"/>
          <w:sz w:val="22"/>
          <w:szCs w:val="22"/>
          <w:lang w:val="es-ES_tradnl" w:eastAsia="es-ES"/>
        </w:rPr>
        <w:t xml:space="preserve">. </w:t>
      </w:r>
      <w:r w:rsidRPr="00012208">
        <w:rPr>
          <w:rFonts w:ascii="Palatino Linotype" w:eastAsia="Palatino Linotype" w:hAnsi="Palatino Linotype" w:cs="Palatino Linotype"/>
          <w:sz w:val="22"/>
          <w:szCs w:val="22"/>
          <w:lang w:val="es-ES_tradnl" w:eastAsia="es-ES"/>
        </w:rPr>
        <w:t xml:space="preserve">Resultan fundadas las razones o motivos de inconformidad hechos valer en el recurso de revisión </w:t>
      </w:r>
      <w:r w:rsidR="0050626B" w:rsidRPr="00012208">
        <w:rPr>
          <w:rFonts w:ascii="Palatino Linotype" w:hAnsi="Palatino Linotype" w:cs="Arial"/>
          <w:b/>
          <w:bCs/>
          <w:sz w:val="22"/>
          <w:szCs w:val="22"/>
        </w:rPr>
        <w:t xml:space="preserve">00403/INFOEM/IP/RR/2024 </w:t>
      </w:r>
      <w:r w:rsidRPr="00012208">
        <w:rPr>
          <w:rFonts w:ascii="Palatino Linotype" w:eastAsia="Palatino Linotype" w:hAnsi="Palatino Linotype" w:cs="Palatino Linotype"/>
          <w:sz w:val="22"/>
          <w:szCs w:val="22"/>
          <w:lang w:val="es-ES_tradnl" w:eastAsia="es-ES"/>
        </w:rPr>
        <w:t xml:space="preserve">en términos del Considerando </w:t>
      </w:r>
      <w:r w:rsidRPr="00012208">
        <w:rPr>
          <w:rFonts w:ascii="Palatino Linotype" w:eastAsia="Palatino Linotype" w:hAnsi="Palatino Linotype" w:cs="Palatino Linotype"/>
          <w:b/>
          <w:sz w:val="22"/>
          <w:szCs w:val="22"/>
          <w:lang w:val="es-ES_tradnl" w:eastAsia="es-ES"/>
        </w:rPr>
        <w:t xml:space="preserve">CUARTO y QUINTO </w:t>
      </w:r>
      <w:r w:rsidRPr="00012208">
        <w:rPr>
          <w:rFonts w:ascii="Palatino Linotype" w:eastAsia="Palatino Linotype" w:hAnsi="Palatino Linotype" w:cs="Palatino Linotype"/>
          <w:sz w:val="22"/>
          <w:szCs w:val="22"/>
          <w:lang w:val="es-ES_tradnl" w:eastAsia="es-ES"/>
        </w:rPr>
        <w:t xml:space="preserve">de la presente resolución. </w:t>
      </w:r>
    </w:p>
    <w:p w14:paraId="7242BBE3" w14:textId="77777777" w:rsidR="008B5096" w:rsidRPr="00012208" w:rsidRDefault="008B5096" w:rsidP="008B5096">
      <w:pPr>
        <w:spacing w:line="360" w:lineRule="auto"/>
        <w:jc w:val="both"/>
        <w:rPr>
          <w:rFonts w:ascii="Palatino Linotype" w:eastAsia="Palatino Linotype" w:hAnsi="Palatino Linotype" w:cs="Palatino Linotype"/>
          <w:sz w:val="22"/>
          <w:szCs w:val="22"/>
          <w:lang w:val="es-ES_tradnl" w:eastAsia="es-ES"/>
        </w:rPr>
      </w:pPr>
    </w:p>
    <w:p w14:paraId="052EE450" w14:textId="2B6BCA87" w:rsidR="008B5096" w:rsidRPr="000E6563" w:rsidRDefault="008B5096" w:rsidP="008B5096">
      <w:pPr>
        <w:spacing w:line="360" w:lineRule="auto"/>
        <w:jc w:val="both"/>
        <w:rPr>
          <w:rFonts w:ascii="Palatino Linotype" w:eastAsia="Palatino Linotype" w:hAnsi="Palatino Linotype" w:cs="Palatino Linotype"/>
          <w:sz w:val="22"/>
          <w:szCs w:val="22"/>
          <w:lang w:val="es-ES_tradnl" w:eastAsia="es-ES"/>
        </w:rPr>
      </w:pPr>
      <w:bookmarkStart w:id="156" w:name="_heading=h.26in1rg" w:colFirst="0" w:colLast="0"/>
      <w:bookmarkEnd w:id="156"/>
      <w:r w:rsidRPr="00012208">
        <w:rPr>
          <w:rFonts w:ascii="Palatino Linotype" w:eastAsia="Palatino Linotype" w:hAnsi="Palatino Linotype" w:cs="Palatino Linotype"/>
          <w:b/>
          <w:sz w:val="22"/>
          <w:szCs w:val="22"/>
          <w:lang w:val="es-ES_tradnl" w:eastAsia="es-ES"/>
        </w:rPr>
        <w:t xml:space="preserve">SEGUNDO. </w:t>
      </w:r>
      <w:r w:rsidRPr="00012208">
        <w:rPr>
          <w:rFonts w:ascii="Palatino Linotype" w:eastAsia="Palatino Linotype" w:hAnsi="Palatino Linotype" w:cs="Palatino Linotype"/>
          <w:color w:val="000000"/>
          <w:sz w:val="22"/>
          <w:szCs w:val="22"/>
          <w:lang w:val="es-ES_tradnl" w:eastAsia="es-ES"/>
        </w:rPr>
        <w:t xml:space="preserve">Se </w:t>
      </w:r>
      <w:r w:rsidRPr="00012208">
        <w:rPr>
          <w:rFonts w:ascii="Palatino Linotype" w:eastAsia="Palatino Linotype" w:hAnsi="Palatino Linotype" w:cs="Palatino Linotype"/>
          <w:b/>
          <w:color w:val="000000"/>
          <w:sz w:val="22"/>
          <w:szCs w:val="22"/>
          <w:lang w:val="es-ES_tradnl" w:eastAsia="es-ES"/>
        </w:rPr>
        <w:t xml:space="preserve">MODIFICA </w:t>
      </w:r>
      <w:r w:rsidRPr="00012208">
        <w:rPr>
          <w:rFonts w:ascii="Palatino Linotype" w:eastAsia="Palatino Linotype" w:hAnsi="Palatino Linotype" w:cs="Palatino Linotype"/>
          <w:color w:val="000000"/>
          <w:sz w:val="22"/>
          <w:szCs w:val="22"/>
          <w:lang w:val="es-ES_tradnl" w:eastAsia="es-ES"/>
        </w:rPr>
        <w:t>la respuesta emitida por el Ayuntamiento</w:t>
      </w:r>
      <w:r w:rsidR="00442DD8" w:rsidRPr="00012208">
        <w:rPr>
          <w:rFonts w:ascii="Palatino Linotype" w:eastAsia="Palatino Linotype" w:hAnsi="Palatino Linotype" w:cs="Palatino Linotype"/>
          <w:color w:val="000000"/>
          <w:sz w:val="22"/>
          <w:szCs w:val="22"/>
          <w:lang w:val="es-ES_tradnl" w:eastAsia="es-ES"/>
        </w:rPr>
        <w:t xml:space="preserve"> de</w:t>
      </w:r>
      <w:r w:rsidRPr="00012208">
        <w:rPr>
          <w:rFonts w:ascii="Palatino Linotype" w:eastAsia="Palatino Linotype" w:hAnsi="Palatino Linotype" w:cs="Palatino Linotype"/>
          <w:color w:val="000000"/>
          <w:sz w:val="22"/>
          <w:szCs w:val="22"/>
          <w:lang w:val="es-ES_tradnl" w:eastAsia="es-ES"/>
        </w:rPr>
        <w:t xml:space="preserve"> </w:t>
      </w:r>
      <w:r w:rsidR="00442DD8" w:rsidRPr="00012208">
        <w:rPr>
          <w:rFonts w:ascii="Palatino Linotype" w:eastAsia="Palatino Linotype" w:hAnsi="Palatino Linotype" w:cs="Palatino Linotype"/>
          <w:color w:val="000000"/>
          <w:sz w:val="22"/>
          <w:szCs w:val="22"/>
          <w:lang w:val="es-ES_tradnl" w:eastAsia="es-ES"/>
        </w:rPr>
        <w:t>Villa de Allende</w:t>
      </w:r>
      <w:r w:rsidRPr="00012208">
        <w:rPr>
          <w:rFonts w:ascii="Palatino Linotype" w:eastAsia="Palatino Linotype" w:hAnsi="Palatino Linotype" w:cs="Palatino Linotype"/>
          <w:color w:val="000000"/>
          <w:sz w:val="22"/>
          <w:szCs w:val="22"/>
          <w:lang w:val="es-ES_tradnl" w:eastAsia="es-ES"/>
        </w:rPr>
        <w:t xml:space="preserve"> y se </w:t>
      </w:r>
      <w:r w:rsidRPr="00012208">
        <w:rPr>
          <w:rFonts w:ascii="Palatino Linotype" w:eastAsia="Palatino Linotype" w:hAnsi="Palatino Linotype" w:cs="Palatino Linotype"/>
          <w:b/>
          <w:color w:val="000000"/>
          <w:sz w:val="22"/>
          <w:szCs w:val="22"/>
          <w:lang w:val="es-ES_tradnl" w:eastAsia="es-ES"/>
        </w:rPr>
        <w:t>ORDENA</w:t>
      </w:r>
      <w:r w:rsidRPr="00012208">
        <w:rPr>
          <w:rFonts w:ascii="Palatino Linotype" w:eastAsia="Palatino Linotype" w:hAnsi="Palatino Linotype" w:cs="Palatino Linotype"/>
          <w:color w:val="000000"/>
          <w:sz w:val="22"/>
          <w:szCs w:val="22"/>
          <w:lang w:val="es-ES_tradnl" w:eastAsia="es-ES"/>
        </w:rPr>
        <w:t xml:space="preserve"> entregar vía Sistema de Acceso a la Información Mexiquense </w:t>
      </w:r>
      <w:r w:rsidRPr="00012208">
        <w:rPr>
          <w:rFonts w:ascii="Palatino Linotype" w:eastAsia="Palatino Linotype" w:hAnsi="Palatino Linotype" w:cs="Palatino Linotype"/>
          <w:b/>
          <w:color w:val="000000"/>
          <w:sz w:val="22"/>
          <w:szCs w:val="22"/>
          <w:lang w:val="es-ES_tradnl" w:eastAsia="es-ES"/>
        </w:rPr>
        <w:t>(SAIMEX)</w:t>
      </w:r>
      <w:r w:rsidRPr="00012208">
        <w:rPr>
          <w:rFonts w:ascii="Palatino Linotype" w:eastAsia="Palatino Linotype" w:hAnsi="Palatino Linotype" w:cs="Palatino Linotype"/>
          <w:color w:val="000000"/>
          <w:sz w:val="22"/>
          <w:szCs w:val="22"/>
          <w:lang w:val="es-ES_tradnl" w:eastAsia="es-ES"/>
        </w:rPr>
        <w:t xml:space="preserve">, </w:t>
      </w:r>
      <w:r w:rsidRPr="00012208">
        <w:rPr>
          <w:rFonts w:ascii="Palatino Linotype" w:eastAsia="Palatino Linotype" w:hAnsi="Palatino Linotype" w:cs="Palatino Linotype"/>
          <w:sz w:val="22"/>
          <w:szCs w:val="22"/>
          <w:lang w:val="es-ES_tradnl" w:eastAsia="es-ES"/>
        </w:rPr>
        <w:t>en versión pública.</w:t>
      </w:r>
      <w:r w:rsidRPr="000E6563">
        <w:rPr>
          <w:rFonts w:ascii="Palatino Linotype" w:eastAsia="Palatino Linotype" w:hAnsi="Palatino Linotype" w:cs="Palatino Linotype"/>
          <w:sz w:val="22"/>
          <w:szCs w:val="22"/>
          <w:lang w:val="es-ES_tradnl" w:eastAsia="es-ES"/>
        </w:rPr>
        <w:t xml:space="preserve"> </w:t>
      </w:r>
    </w:p>
    <w:p w14:paraId="72F97374" w14:textId="77777777" w:rsidR="008B5096" w:rsidRPr="000E6563" w:rsidRDefault="008B5096" w:rsidP="008B5096">
      <w:pPr>
        <w:spacing w:line="360" w:lineRule="auto"/>
        <w:ind w:right="900"/>
        <w:jc w:val="both"/>
        <w:rPr>
          <w:rFonts w:ascii="Palatino Linotype" w:eastAsia="Palatino Linotype" w:hAnsi="Palatino Linotype" w:cs="Palatino Linotype"/>
          <w:b/>
          <w:sz w:val="22"/>
          <w:szCs w:val="22"/>
          <w:lang w:eastAsia="es-ES"/>
        </w:rPr>
      </w:pPr>
      <w:r w:rsidRPr="000E6563">
        <w:rPr>
          <w:rFonts w:ascii="Palatino Linotype" w:eastAsia="Palatino Linotype" w:hAnsi="Palatino Linotype" w:cs="Palatino Linotype"/>
          <w:b/>
          <w:sz w:val="22"/>
          <w:szCs w:val="22"/>
          <w:lang w:val="es-ES_tradnl" w:eastAsia="es-ES"/>
        </w:rPr>
        <w:t xml:space="preserve">    </w:t>
      </w:r>
    </w:p>
    <w:p w14:paraId="66CF114A" w14:textId="77777777" w:rsidR="00836523" w:rsidRPr="000E6563" w:rsidRDefault="00836523" w:rsidP="00836523">
      <w:pPr>
        <w:pStyle w:val="Prrafodelista"/>
        <w:numPr>
          <w:ilvl w:val="0"/>
          <w:numId w:val="12"/>
        </w:numPr>
        <w:tabs>
          <w:tab w:val="left" w:pos="8080"/>
        </w:tabs>
        <w:spacing w:line="360" w:lineRule="auto"/>
        <w:ind w:right="758"/>
        <w:jc w:val="both"/>
        <w:rPr>
          <w:rFonts w:ascii="Palatino Linotype" w:eastAsia="Palatino Linotype" w:hAnsi="Palatino Linotype" w:cs="Palatino Linotype"/>
          <w:lang w:val="es-ES_tradnl" w:eastAsia="es-ES"/>
        </w:rPr>
      </w:pPr>
      <w:r w:rsidRPr="000E6563">
        <w:rPr>
          <w:rFonts w:ascii="Palatino Linotype" w:eastAsiaTheme="minorEastAsia" w:hAnsi="Palatino Linotype" w:cs="Arial"/>
          <w:b/>
          <w:lang w:val="es-ES_tradnl"/>
        </w:rPr>
        <w:t>Documento donde consten o se adviertan los programas de subsidios, estímulos y apoyos, programas de transferencia, de servicios, de infraestructura social y de subsidio, así como sus características; al once de enero de dos mil veinticuatro; de las á</w:t>
      </w:r>
      <w:r w:rsidR="00E317D6" w:rsidRPr="000E6563">
        <w:rPr>
          <w:rFonts w:ascii="Palatino Linotype" w:eastAsiaTheme="minorEastAsia" w:hAnsi="Palatino Linotype" w:cs="Arial"/>
          <w:b/>
          <w:lang w:val="es-ES_tradnl"/>
        </w:rPr>
        <w:t>reas administrativas faltantes,</w:t>
      </w:r>
      <w:r w:rsidR="009039E2" w:rsidRPr="000E6563">
        <w:rPr>
          <w:rFonts w:ascii="Palatino Linotype" w:eastAsiaTheme="minorEastAsia" w:hAnsi="Palatino Linotype" w:cs="Arial"/>
          <w:b/>
          <w:lang w:val="es-ES_tradnl"/>
        </w:rPr>
        <w:t xml:space="preserve"> del once</w:t>
      </w:r>
      <w:r w:rsidR="00E317D6" w:rsidRPr="000E6563">
        <w:rPr>
          <w:rFonts w:ascii="Palatino Linotype" w:eastAsiaTheme="minorEastAsia" w:hAnsi="Palatino Linotype" w:cs="Arial"/>
          <w:b/>
          <w:lang w:val="es-ES_tradnl"/>
        </w:rPr>
        <w:t xml:space="preserve"> de en</w:t>
      </w:r>
      <w:r w:rsidR="009039E2" w:rsidRPr="000E6563">
        <w:rPr>
          <w:rFonts w:ascii="Palatino Linotype" w:eastAsiaTheme="minorEastAsia" w:hAnsi="Palatino Linotype" w:cs="Arial"/>
          <w:b/>
          <w:lang w:val="es-ES_tradnl"/>
        </w:rPr>
        <w:t>ero de dos mil veintitrés al once</w:t>
      </w:r>
      <w:r w:rsidR="00E317D6" w:rsidRPr="000E6563">
        <w:rPr>
          <w:rFonts w:ascii="Palatino Linotype" w:eastAsiaTheme="minorEastAsia" w:hAnsi="Palatino Linotype" w:cs="Arial"/>
          <w:b/>
          <w:lang w:val="es-ES_tradnl"/>
        </w:rPr>
        <w:t xml:space="preserve"> de enero de dos mil veinticuatro; </w:t>
      </w:r>
    </w:p>
    <w:p w14:paraId="30D7304E" w14:textId="77777777" w:rsidR="00E317D6" w:rsidRPr="000E6563" w:rsidRDefault="00E317D6" w:rsidP="00E317D6">
      <w:pPr>
        <w:pStyle w:val="Prrafodelista"/>
        <w:tabs>
          <w:tab w:val="left" w:pos="8080"/>
        </w:tabs>
        <w:spacing w:line="360" w:lineRule="auto"/>
        <w:ind w:left="720" w:right="758"/>
        <w:jc w:val="both"/>
        <w:rPr>
          <w:rFonts w:ascii="Palatino Linotype" w:eastAsia="Palatino Linotype" w:hAnsi="Palatino Linotype" w:cs="Palatino Linotype"/>
          <w:lang w:val="es-ES_tradnl" w:eastAsia="es-ES"/>
        </w:rPr>
      </w:pPr>
    </w:p>
    <w:p w14:paraId="4A64F3CE" w14:textId="77777777" w:rsidR="00836523" w:rsidRPr="000E6563" w:rsidRDefault="00836523" w:rsidP="00836523">
      <w:pPr>
        <w:pStyle w:val="Prrafodelista"/>
        <w:numPr>
          <w:ilvl w:val="0"/>
          <w:numId w:val="12"/>
        </w:numPr>
        <w:tabs>
          <w:tab w:val="left" w:pos="8080"/>
        </w:tabs>
        <w:spacing w:line="360" w:lineRule="auto"/>
        <w:ind w:right="758"/>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b/>
          <w:lang w:val="es-ES_tradnl" w:eastAsia="es-ES"/>
        </w:rPr>
        <w:t xml:space="preserve">Documento donde consten o se adviertan las características de </w:t>
      </w:r>
      <w:r w:rsidRPr="000E6563">
        <w:rPr>
          <w:rFonts w:ascii="Palatino Linotype" w:eastAsiaTheme="minorEastAsia" w:hAnsi="Palatino Linotype" w:cs="Arial"/>
          <w:b/>
          <w:lang w:val="es-ES_tradnl"/>
        </w:rPr>
        <w:t xml:space="preserve">los programas de subsidios, estímulos y apoyos, programas de transferencia, de servicios, de infraestructura social y de subsidio de la Dirección de Seguridad Pública Municipal; </w:t>
      </w:r>
      <w:r w:rsidR="009039E2" w:rsidRPr="000E6563">
        <w:rPr>
          <w:rFonts w:ascii="Palatino Linotype" w:eastAsiaTheme="minorEastAsia" w:hAnsi="Palatino Linotype" w:cs="Arial"/>
          <w:b/>
          <w:lang w:val="es-ES_tradnl"/>
        </w:rPr>
        <w:t>del once</w:t>
      </w:r>
      <w:r w:rsidR="00E317D6" w:rsidRPr="000E6563">
        <w:rPr>
          <w:rFonts w:ascii="Palatino Linotype" w:eastAsiaTheme="minorEastAsia" w:hAnsi="Palatino Linotype" w:cs="Arial"/>
          <w:b/>
          <w:lang w:val="es-ES_tradnl"/>
        </w:rPr>
        <w:t xml:space="preserve"> de en</w:t>
      </w:r>
      <w:r w:rsidR="009039E2" w:rsidRPr="000E6563">
        <w:rPr>
          <w:rFonts w:ascii="Palatino Linotype" w:eastAsiaTheme="minorEastAsia" w:hAnsi="Palatino Linotype" w:cs="Arial"/>
          <w:b/>
          <w:lang w:val="es-ES_tradnl"/>
        </w:rPr>
        <w:t>ero de dos mil veintitrés al once</w:t>
      </w:r>
      <w:r w:rsidR="00E317D6" w:rsidRPr="000E6563">
        <w:rPr>
          <w:rFonts w:ascii="Palatino Linotype" w:eastAsiaTheme="minorEastAsia" w:hAnsi="Palatino Linotype" w:cs="Arial"/>
          <w:b/>
          <w:lang w:val="es-ES_tradnl"/>
        </w:rPr>
        <w:t xml:space="preserve"> de enero de dos mil veinticuatro; </w:t>
      </w:r>
    </w:p>
    <w:p w14:paraId="1DEA0D04" w14:textId="77777777" w:rsidR="00E317D6" w:rsidRPr="000E6563" w:rsidRDefault="00E317D6" w:rsidP="00E317D6">
      <w:pPr>
        <w:tabs>
          <w:tab w:val="left" w:pos="8080"/>
        </w:tabs>
        <w:spacing w:line="360" w:lineRule="auto"/>
        <w:ind w:right="758"/>
        <w:jc w:val="both"/>
        <w:rPr>
          <w:rFonts w:ascii="Palatino Linotype" w:eastAsia="Palatino Linotype" w:hAnsi="Palatino Linotype" w:cs="Palatino Linotype"/>
          <w:sz w:val="22"/>
          <w:szCs w:val="22"/>
          <w:lang w:val="es-ES_tradnl" w:eastAsia="es-ES"/>
        </w:rPr>
      </w:pPr>
    </w:p>
    <w:p w14:paraId="37020A80" w14:textId="77777777" w:rsidR="00836523" w:rsidRPr="000E6563" w:rsidRDefault="00836523" w:rsidP="00836523">
      <w:pPr>
        <w:pStyle w:val="Prrafodelista"/>
        <w:numPr>
          <w:ilvl w:val="0"/>
          <w:numId w:val="12"/>
        </w:numPr>
        <w:tabs>
          <w:tab w:val="left" w:pos="8080"/>
        </w:tabs>
        <w:spacing w:line="360" w:lineRule="auto"/>
        <w:ind w:right="758"/>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b/>
          <w:lang w:val="es-ES_tradnl" w:eastAsia="es-ES"/>
        </w:rPr>
        <w:t xml:space="preserve">Documento donde consten o se adviertan las características de </w:t>
      </w:r>
      <w:r w:rsidRPr="000E6563">
        <w:rPr>
          <w:rFonts w:ascii="Palatino Linotype" w:eastAsiaTheme="minorEastAsia" w:hAnsi="Palatino Linotype" w:cs="Arial"/>
          <w:b/>
          <w:lang w:val="es-ES_tradnl"/>
        </w:rPr>
        <w:t xml:space="preserve">los programas de subsidios, estímulos y apoyos, programas de transferencia, de servicios, de infraestructura social y de subsidio de la Tesorería </w:t>
      </w:r>
      <w:r w:rsidRPr="000E6563">
        <w:rPr>
          <w:rFonts w:ascii="Palatino Linotype" w:eastAsiaTheme="minorEastAsia" w:hAnsi="Palatino Linotype" w:cs="Arial"/>
          <w:b/>
          <w:lang w:val="es-ES_tradnl"/>
        </w:rPr>
        <w:lastRenderedPageBreak/>
        <w:t xml:space="preserve">Municipal, referidos en informe justificado; </w:t>
      </w:r>
      <w:r w:rsidR="009039E2" w:rsidRPr="000E6563">
        <w:rPr>
          <w:rFonts w:ascii="Palatino Linotype" w:eastAsiaTheme="minorEastAsia" w:hAnsi="Palatino Linotype" w:cs="Arial"/>
          <w:b/>
          <w:lang w:val="es-ES_tradnl"/>
        </w:rPr>
        <w:t>del once</w:t>
      </w:r>
      <w:r w:rsidR="00E317D6" w:rsidRPr="000E6563">
        <w:rPr>
          <w:rFonts w:ascii="Palatino Linotype" w:eastAsiaTheme="minorEastAsia" w:hAnsi="Palatino Linotype" w:cs="Arial"/>
          <w:b/>
          <w:lang w:val="es-ES_tradnl"/>
        </w:rPr>
        <w:t xml:space="preserve"> de en</w:t>
      </w:r>
      <w:r w:rsidR="009039E2" w:rsidRPr="000E6563">
        <w:rPr>
          <w:rFonts w:ascii="Palatino Linotype" w:eastAsiaTheme="minorEastAsia" w:hAnsi="Palatino Linotype" w:cs="Arial"/>
          <w:b/>
          <w:lang w:val="es-ES_tradnl"/>
        </w:rPr>
        <w:t>ero de dos mil veintitrés al once</w:t>
      </w:r>
      <w:r w:rsidR="00E317D6" w:rsidRPr="000E6563">
        <w:rPr>
          <w:rFonts w:ascii="Palatino Linotype" w:eastAsiaTheme="minorEastAsia" w:hAnsi="Palatino Linotype" w:cs="Arial"/>
          <w:b/>
          <w:lang w:val="es-ES_tradnl"/>
        </w:rPr>
        <w:t xml:space="preserve"> de enero de dos mil veinticuatro</w:t>
      </w:r>
      <w:r w:rsidR="00D237BE" w:rsidRPr="000E6563">
        <w:rPr>
          <w:rFonts w:ascii="Palatino Linotype" w:eastAsiaTheme="minorEastAsia" w:hAnsi="Palatino Linotype" w:cs="Arial"/>
          <w:b/>
          <w:lang w:val="es-ES_tradnl"/>
        </w:rPr>
        <w:t xml:space="preserve">; </w:t>
      </w:r>
    </w:p>
    <w:p w14:paraId="6459A53E" w14:textId="77777777" w:rsidR="00D237BE" w:rsidRPr="000E6563" w:rsidRDefault="00D237BE" w:rsidP="00D237BE">
      <w:pPr>
        <w:tabs>
          <w:tab w:val="left" w:pos="8080"/>
        </w:tabs>
        <w:spacing w:line="360" w:lineRule="auto"/>
        <w:ind w:right="758"/>
        <w:jc w:val="both"/>
        <w:rPr>
          <w:rFonts w:ascii="Palatino Linotype" w:eastAsia="Palatino Linotype" w:hAnsi="Palatino Linotype" w:cs="Palatino Linotype"/>
          <w:sz w:val="22"/>
          <w:szCs w:val="22"/>
          <w:lang w:val="es-ES_tradnl" w:eastAsia="es-ES"/>
        </w:rPr>
      </w:pPr>
    </w:p>
    <w:p w14:paraId="5E252612" w14:textId="77777777" w:rsidR="008B5096" w:rsidRPr="000E6563" w:rsidRDefault="00836523" w:rsidP="00836523">
      <w:pPr>
        <w:pStyle w:val="Prrafodelista"/>
        <w:numPr>
          <w:ilvl w:val="0"/>
          <w:numId w:val="12"/>
        </w:numPr>
        <w:tabs>
          <w:tab w:val="left" w:pos="8080"/>
        </w:tabs>
        <w:spacing w:line="360" w:lineRule="auto"/>
        <w:ind w:right="758"/>
        <w:jc w:val="both"/>
        <w:rPr>
          <w:rFonts w:ascii="Palatino Linotype" w:eastAsia="Palatino Linotype" w:hAnsi="Palatino Linotype" w:cs="Palatino Linotype"/>
          <w:lang w:val="es-ES_tradnl" w:eastAsia="es-ES"/>
        </w:rPr>
      </w:pPr>
      <w:r w:rsidRPr="000E6563">
        <w:rPr>
          <w:rFonts w:ascii="Palatino Linotype" w:eastAsiaTheme="minorEastAsia" w:hAnsi="Palatino Linotype" w:cs="Arial"/>
          <w:b/>
          <w:lang w:val="es-ES_tradnl"/>
        </w:rPr>
        <w:t xml:space="preserve">Documento </w:t>
      </w:r>
      <w:r w:rsidR="00AC0F1F">
        <w:rPr>
          <w:rFonts w:ascii="Palatino Linotype" w:eastAsiaTheme="minorEastAsia" w:hAnsi="Palatino Linotype" w:cs="Arial"/>
          <w:b/>
          <w:lang w:val="es-ES_tradnl"/>
        </w:rPr>
        <w:t xml:space="preserve">donde conste o se </w:t>
      </w:r>
      <w:r w:rsidR="00AC0F1F" w:rsidRPr="00012208">
        <w:rPr>
          <w:rFonts w:ascii="Palatino Linotype" w:eastAsiaTheme="minorEastAsia" w:hAnsi="Palatino Linotype" w:cs="Arial"/>
          <w:b/>
          <w:lang w:val="es-ES_tradnl"/>
        </w:rPr>
        <w:t xml:space="preserve">advierta </w:t>
      </w:r>
      <w:r w:rsidRPr="00012208">
        <w:rPr>
          <w:rFonts w:ascii="Palatino Linotype" w:eastAsiaTheme="minorEastAsia" w:hAnsi="Palatino Linotype" w:cs="Arial"/>
          <w:b/>
          <w:lang w:val="es-ES_tradnl"/>
        </w:rPr>
        <w:t>la evaluación realizada a los programas programáticos o proyectos con recursos de los ejercicios fiscales dos mil veintiuno, dos mil veintidós y dos mil veintitrés</w:t>
      </w:r>
      <w:r w:rsidRPr="000E6563">
        <w:rPr>
          <w:rFonts w:ascii="Palatino Linotype" w:eastAsiaTheme="minorEastAsia" w:hAnsi="Palatino Linotype" w:cs="Arial"/>
          <w:b/>
          <w:lang w:val="es-ES_tradnl"/>
        </w:rPr>
        <w:t xml:space="preserve">; </w:t>
      </w:r>
    </w:p>
    <w:p w14:paraId="5232659E" w14:textId="77777777" w:rsidR="003F15F8" w:rsidRPr="000E6563" w:rsidRDefault="003F15F8" w:rsidP="003F15F8">
      <w:pPr>
        <w:tabs>
          <w:tab w:val="left" w:pos="8080"/>
        </w:tabs>
        <w:spacing w:line="360" w:lineRule="auto"/>
        <w:ind w:right="758"/>
        <w:jc w:val="both"/>
        <w:rPr>
          <w:rFonts w:ascii="Palatino Linotype" w:eastAsia="Palatino Linotype" w:hAnsi="Palatino Linotype" w:cs="Palatino Linotype"/>
          <w:sz w:val="22"/>
          <w:szCs w:val="22"/>
          <w:lang w:val="es-ES_tradnl" w:eastAsia="es-ES"/>
        </w:rPr>
      </w:pPr>
    </w:p>
    <w:p w14:paraId="72713982" w14:textId="77777777" w:rsidR="00836523" w:rsidRPr="000E6563" w:rsidRDefault="00836523" w:rsidP="00836523">
      <w:pPr>
        <w:pStyle w:val="Prrafodelista"/>
        <w:numPr>
          <w:ilvl w:val="0"/>
          <w:numId w:val="12"/>
        </w:numPr>
        <w:tabs>
          <w:tab w:val="left" w:pos="8080"/>
        </w:tabs>
        <w:spacing w:line="360" w:lineRule="auto"/>
        <w:ind w:right="758"/>
        <w:jc w:val="both"/>
        <w:rPr>
          <w:rFonts w:ascii="Palatino Linotype" w:eastAsia="Palatino Linotype" w:hAnsi="Palatino Linotype" w:cs="Palatino Linotype"/>
          <w:lang w:val="es-ES_tradnl" w:eastAsia="es-ES"/>
        </w:rPr>
      </w:pPr>
      <w:r w:rsidRPr="000E6563">
        <w:rPr>
          <w:rFonts w:ascii="Palatino Linotype" w:eastAsia="Palatino Linotype" w:hAnsi="Palatino Linotype" w:cs="Palatino Linotype"/>
          <w:b/>
          <w:lang w:val="es-ES_tradnl" w:eastAsia="es-ES"/>
        </w:rPr>
        <w:t xml:space="preserve">Avisos de Privacidad de las imágenes de particulares utilizadas en los informes de gobiernos del </w:t>
      </w:r>
      <w:r w:rsidR="00D237BE" w:rsidRPr="000E6563">
        <w:rPr>
          <w:rFonts w:ascii="Palatino Linotype" w:eastAsiaTheme="minorEastAsia" w:hAnsi="Palatino Linotype" w:cs="Arial"/>
          <w:b/>
          <w:lang w:val="es-ES_tradnl"/>
        </w:rPr>
        <w:t xml:space="preserve"> </w:t>
      </w:r>
      <w:r w:rsidR="009039E2" w:rsidRPr="000E6563">
        <w:rPr>
          <w:rFonts w:ascii="Palatino Linotype" w:eastAsiaTheme="minorEastAsia" w:hAnsi="Palatino Linotype" w:cs="Arial"/>
          <w:b/>
          <w:lang w:val="es-ES_tradnl"/>
        </w:rPr>
        <w:t>once</w:t>
      </w:r>
      <w:r w:rsidR="00D237BE" w:rsidRPr="000E6563">
        <w:rPr>
          <w:rFonts w:ascii="Palatino Linotype" w:eastAsiaTheme="minorEastAsia" w:hAnsi="Palatino Linotype" w:cs="Arial"/>
          <w:b/>
          <w:lang w:val="es-ES_tradnl"/>
        </w:rPr>
        <w:t xml:space="preserve"> de enero de dos mil veintitrés al </w:t>
      </w:r>
      <w:r w:rsidR="009039E2" w:rsidRPr="000E6563">
        <w:rPr>
          <w:rFonts w:ascii="Palatino Linotype" w:eastAsiaTheme="minorEastAsia" w:hAnsi="Palatino Linotype" w:cs="Arial"/>
          <w:b/>
          <w:lang w:val="es-ES_tradnl"/>
        </w:rPr>
        <w:t xml:space="preserve">once </w:t>
      </w:r>
      <w:r w:rsidR="00D237BE" w:rsidRPr="000E6563">
        <w:rPr>
          <w:rFonts w:ascii="Palatino Linotype" w:eastAsiaTheme="minorEastAsia" w:hAnsi="Palatino Linotype" w:cs="Arial"/>
          <w:b/>
          <w:lang w:val="es-ES_tradnl"/>
        </w:rPr>
        <w:t>de enero de dos mil veinticuatro</w:t>
      </w:r>
      <w:r w:rsidRPr="000E6563">
        <w:rPr>
          <w:rFonts w:ascii="Palatino Linotype" w:eastAsia="Palatino Linotype" w:hAnsi="Palatino Linotype" w:cs="Palatino Linotype"/>
          <w:b/>
          <w:lang w:val="es-ES_tradnl" w:eastAsia="es-ES"/>
        </w:rPr>
        <w:t xml:space="preserve">; </w:t>
      </w:r>
      <w:r w:rsidR="009039E2" w:rsidRPr="000E6563">
        <w:rPr>
          <w:rFonts w:ascii="Palatino Linotype" w:eastAsia="Palatino Linotype" w:hAnsi="Palatino Linotype" w:cs="Palatino Linotype"/>
          <w:b/>
          <w:lang w:val="es-ES_tradnl" w:eastAsia="es-ES"/>
        </w:rPr>
        <w:t>y</w:t>
      </w:r>
    </w:p>
    <w:p w14:paraId="7CB82BA1" w14:textId="77777777" w:rsidR="003F15F8" w:rsidRPr="000E6563" w:rsidRDefault="003F15F8" w:rsidP="003F15F8">
      <w:pPr>
        <w:pStyle w:val="Prrafodelista"/>
        <w:rPr>
          <w:rFonts w:ascii="Palatino Linotype" w:eastAsia="Palatino Linotype" w:hAnsi="Palatino Linotype" w:cs="Palatino Linotype"/>
          <w:lang w:val="es-ES_tradnl" w:eastAsia="es-ES"/>
        </w:rPr>
      </w:pPr>
    </w:p>
    <w:p w14:paraId="406EC5FC" w14:textId="77777777" w:rsidR="003F15F8" w:rsidRPr="000E6563" w:rsidRDefault="003F15F8" w:rsidP="003F15F8">
      <w:pPr>
        <w:pStyle w:val="Prrafodelista"/>
        <w:numPr>
          <w:ilvl w:val="0"/>
          <w:numId w:val="12"/>
        </w:numPr>
        <w:tabs>
          <w:tab w:val="left" w:pos="8080"/>
        </w:tabs>
        <w:spacing w:line="360" w:lineRule="auto"/>
        <w:ind w:right="758"/>
        <w:jc w:val="both"/>
        <w:rPr>
          <w:rFonts w:ascii="Palatino Linotype" w:eastAsia="Palatino Linotype" w:hAnsi="Palatino Linotype" w:cs="Palatino Linotype"/>
          <w:b/>
          <w:lang w:val="es-ES_tradnl" w:eastAsia="es-ES"/>
        </w:rPr>
      </w:pPr>
      <w:r w:rsidRPr="000E6563">
        <w:rPr>
          <w:rFonts w:ascii="Palatino Linotype" w:eastAsia="Palatino Linotype" w:hAnsi="Palatino Linotype" w:cs="Palatino Linotype"/>
          <w:b/>
          <w:lang w:val="es-ES_tradnl" w:eastAsia="es-ES"/>
        </w:rPr>
        <w:t xml:space="preserve">Documento en el que conste </w:t>
      </w:r>
      <w:r w:rsidR="009039E2" w:rsidRPr="000E6563">
        <w:rPr>
          <w:rFonts w:ascii="Palatino Linotype" w:eastAsia="Palatino Linotype" w:hAnsi="Palatino Linotype" w:cs="Palatino Linotype"/>
          <w:b/>
          <w:lang w:val="es-ES_tradnl" w:eastAsia="es-ES"/>
        </w:rPr>
        <w:t>el nombre y el estado procesal de la</w:t>
      </w:r>
      <w:r w:rsidRPr="000E6563">
        <w:rPr>
          <w:rFonts w:ascii="Palatino Linotype" w:eastAsia="Palatino Linotype" w:hAnsi="Palatino Linotype" w:cs="Palatino Linotype"/>
          <w:b/>
          <w:lang w:val="es-ES_tradnl" w:eastAsia="es-ES"/>
        </w:rPr>
        <w:t xml:space="preserve">s </w:t>
      </w:r>
      <w:r w:rsidR="009039E2" w:rsidRPr="000E6563">
        <w:rPr>
          <w:rFonts w:ascii="Palatino Linotype" w:eastAsia="Palatino Linotype" w:hAnsi="Palatino Linotype" w:cs="Palatino Linotype"/>
          <w:b/>
          <w:lang w:val="es-ES_tradnl" w:eastAsia="es-ES"/>
        </w:rPr>
        <w:t xml:space="preserve">denuncias interpuestas en contra de los servidores públicos del Ayuntamiento de Villa de Allende, del once de enero de dos mil veintitrés al once de enero de dos mil veinticuatro. </w:t>
      </w:r>
    </w:p>
    <w:p w14:paraId="74AE302E" w14:textId="77777777" w:rsidR="003F15F8" w:rsidRPr="000E6563" w:rsidRDefault="003F15F8" w:rsidP="003F15F8">
      <w:pPr>
        <w:spacing w:line="360" w:lineRule="auto"/>
        <w:jc w:val="both"/>
        <w:rPr>
          <w:rFonts w:ascii="Palatino Linotype" w:eastAsia="Calibri" w:hAnsi="Palatino Linotype" w:cs="Arial"/>
          <w:color w:val="000000" w:themeColor="text1"/>
          <w:sz w:val="22"/>
          <w:szCs w:val="22"/>
        </w:rPr>
      </w:pPr>
    </w:p>
    <w:p w14:paraId="3454CFBD" w14:textId="77777777" w:rsidR="00020862" w:rsidRDefault="00020862" w:rsidP="00020862">
      <w:pPr>
        <w:tabs>
          <w:tab w:val="left" w:pos="8080"/>
        </w:tabs>
        <w:spacing w:line="360" w:lineRule="auto"/>
        <w:ind w:right="-734"/>
        <w:jc w:val="both"/>
        <w:rPr>
          <w:rFonts w:ascii="Palatino Linotype" w:eastAsia="Palatino Linotype" w:hAnsi="Palatino Linotype" w:cs="Palatino Linotype"/>
          <w:b/>
        </w:rPr>
      </w:pPr>
      <w:r w:rsidRPr="00012208">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012208">
        <w:rPr>
          <w:rFonts w:ascii="Palatino Linotype" w:eastAsia="Palatino Linotype" w:hAnsi="Palatino Linotype" w:cs="Palatino Linotype"/>
          <w:b/>
        </w:rPr>
        <w:t xml:space="preserve"> RECURRENTE.</w:t>
      </w:r>
    </w:p>
    <w:p w14:paraId="1618111A" w14:textId="77777777" w:rsidR="00020862" w:rsidRDefault="00020862" w:rsidP="003F15F8">
      <w:pPr>
        <w:autoSpaceDE w:val="0"/>
        <w:autoSpaceDN w:val="0"/>
        <w:adjustRightInd w:val="0"/>
        <w:spacing w:line="360" w:lineRule="auto"/>
        <w:ind w:right="51"/>
        <w:jc w:val="both"/>
        <w:rPr>
          <w:rFonts w:ascii="Palatino Linotype" w:eastAsia="Calibri" w:hAnsi="Palatino Linotype" w:cs="Arial"/>
          <w:bCs/>
          <w:iCs/>
          <w:color w:val="000000" w:themeColor="text1"/>
          <w:sz w:val="22"/>
          <w:szCs w:val="22"/>
        </w:rPr>
      </w:pPr>
    </w:p>
    <w:p w14:paraId="597B5A88" w14:textId="77777777" w:rsidR="003F15F8" w:rsidRPr="00012208" w:rsidRDefault="003F15F8" w:rsidP="003F15F8">
      <w:pPr>
        <w:autoSpaceDE w:val="0"/>
        <w:autoSpaceDN w:val="0"/>
        <w:adjustRightInd w:val="0"/>
        <w:spacing w:line="360" w:lineRule="auto"/>
        <w:ind w:right="51"/>
        <w:jc w:val="both"/>
        <w:rPr>
          <w:rFonts w:ascii="Palatino Linotype" w:eastAsia="Calibri" w:hAnsi="Palatino Linotype" w:cs="Arial"/>
          <w:bCs/>
          <w:iCs/>
          <w:color w:val="000000" w:themeColor="text1"/>
          <w:sz w:val="22"/>
          <w:szCs w:val="22"/>
        </w:rPr>
      </w:pPr>
      <w:r w:rsidRPr="000E6563">
        <w:rPr>
          <w:rFonts w:ascii="Palatino Linotype" w:eastAsia="Calibri" w:hAnsi="Palatino Linotype" w:cs="Arial"/>
          <w:bCs/>
          <w:iCs/>
          <w:color w:val="000000" w:themeColor="text1"/>
          <w:sz w:val="22"/>
          <w:szCs w:val="22"/>
        </w:rPr>
        <w:t xml:space="preserve">Para el caso de que los procedimientos correspondan </w:t>
      </w:r>
      <w:r w:rsidR="00766203">
        <w:rPr>
          <w:rFonts w:ascii="Palatino Linotype" w:eastAsia="Calibri" w:hAnsi="Palatino Linotype" w:cs="Arial"/>
          <w:bCs/>
          <w:iCs/>
          <w:color w:val="000000" w:themeColor="text1"/>
          <w:sz w:val="22"/>
          <w:szCs w:val="22"/>
        </w:rPr>
        <w:t xml:space="preserve">a </w:t>
      </w:r>
      <w:r w:rsidRPr="000E6563">
        <w:rPr>
          <w:rFonts w:ascii="Palatino Linotype" w:eastAsia="Calibri" w:hAnsi="Palatino Linotype" w:cs="Arial"/>
          <w:bCs/>
          <w:iCs/>
          <w:color w:val="000000" w:themeColor="text1"/>
          <w:sz w:val="22"/>
          <w:szCs w:val="22"/>
        </w:rPr>
        <w:t xml:space="preserve">denuncias </w:t>
      </w:r>
      <w:r w:rsidR="00AD021D">
        <w:rPr>
          <w:rFonts w:ascii="Palatino Linotype" w:eastAsia="Calibri" w:hAnsi="Palatino Linotype" w:cs="Arial"/>
          <w:bCs/>
          <w:iCs/>
          <w:color w:val="000000" w:themeColor="text1"/>
          <w:sz w:val="22"/>
          <w:szCs w:val="22"/>
        </w:rPr>
        <w:t>que no hubieran causado estado</w:t>
      </w:r>
      <w:r w:rsidRPr="000E6563">
        <w:rPr>
          <w:rFonts w:ascii="Palatino Linotype" w:eastAsia="Calibri" w:hAnsi="Palatino Linotype" w:cs="Arial"/>
          <w:bCs/>
          <w:iCs/>
          <w:color w:val="000000" w:themeColor="text1"/>
          <w:sz w:val="22"/>
          <w:szCs w:val="22"/>
        </w:rPr>
        <w:t xml:space="preserve">, deberá emitirse el Acuerdo de Clasificación respectivo en el que se funden y </w:t>
      </w:r>
      <w:r w:rsidRPr="000E6563">
        <w:rPr>
          <w:rFonts w:ascii="Palatino Linotype" w:eastAsia="Calibri" w:hAnsi="Palatino Linotype" w:cs="Arial"/>
          <w:bCs/>
          <w:iCs/>
          <w:color w:val="000000" w:themeColor="text1"/>
          <w:sz w:val="22"/>
          <w:szCs w:val="22"/>
        </w:rPr>
        <w:lastRenderedPageBreak/>
        <w:t xml:space="preserve">motiven las razones de su reserva; salvo que el acto se relacione con actos de corrupción, delitos de lesa humanidad o posibles violaciones graves a derechos humanos; deberá entregar en versión pública los documentos en donde conste el nombre, motivo y estatus; en términos de los artículos 49, fracciones II y VIII, 140, fracción VIII y 141 de la Ley de Transparencia y </w:t>
      </w:r>
      <w:r w:rsidRPr="00012208">
        <w:rPr>
          <w:rFonts w:ascii="Palatino Linotype" w:eastAsia="Calibri" w:hAnsi="Palatino Linotype" w:cs="Arial"/>
          <w:bCs/>
          <w:iCs/>
          <w:color w:val="000000" w:themeColor="text1"/>
          <w:sz w:val="22"/>
          <w:szCs w:val="22"/>
        </w:rPr>
        <w:t>Acceso a la Información Pública del Estado de México y Municipios.</w:t>
      </w:r>
    </w:p>
    <w:p w14:paraId="6C4CFD21" w14:textId="77777777" w:rsidR="00766203" w:rsidRPr="00012208" w:rsidRDefault="00766203" w:rsidP="003F15F8">
      <w:pPr>
        <w:autoSpaceDE w:val="0"/>
        <w:autoSpaceDN w:val="0"/>
        <w:adjustRightInd w:val="0"/>
        <w:spacing w:line="360" w:lineRule="auto"/>
        <w:ind w:right="51"/>
        <w:jc w:val="both"/>
        <w:rPr>
          <w:rFonts w:ascii="Palatino Linotype" w:eastAsia="Calibri" w:hAnsi="Palatino Linotype" w:cs="Arial"/>
          <w:bCs/>
          <w:iCs/>
          <w:color w:val="000000" w:themeColor="text1"/>
          <w:sz w:val="22"/>
          <w:szCs w:val="22"/>
        </w:rPr>
      </w:pPr>
    </w:p>
    <w:p w14:paraId="6097C024" w14:textId="412A56B0" w:rsidR="00766203" w:rsidRPr="00012208" w:rsidRDefault="00766203" w:rsidP="00766203">
      <w:pPr>
        <w:spacing w:line="360" w:lineRule="auto"/>
        <w:contextualSpacing/>
        <w:jc w:val="both"/>
        <w:rPr>
          <w:rFonts w:ascii="Palatino Linotype" w:eastAsia="Palatino Linotype" w:hAnsi="Palatino Linotype" w:cs="Palatino Linotype"/>
          <w:sz w:val="22"/>
          <w:szCs w:val="22"/>
        </w:rPr>
      </w:pPr>
      <w:r w:rsidRPr="00012208">
        <w:rPr>
          <w:rFonts w:ascii="Palatino Linotype" w:eastAsia="Palatino Linotype" w:hAnsi="Palatino Linotype" w:cs="Palatino Linotype"/>
          <w:sz w:val="22"/>
          <w:szCs w:val="22"/>
        </w:rPr>
        <w:t xml:space="preserve">En caso de existir denuncias concluidas instauradas en contra de los servidores públicos de las dependencias del Sujeto Obligado, </w:t>
      </w:r>
      <w:r w:rsidR="0050626B" w:rsidRPr="00012208">
        <w:rPr>
          <w:rFonts w:ascii="Palatino Linotype" w:eastAsia="Palatino Linotype" w:hAnsi="Palatino Linotype" w:cs="Palatino Linotype"/>
          <w:b/>
          <w:sz w:val="22"/>
          <w:szCs w:val="22"/>
        </w:rPr>
        <w:t xml:space="preserve">en las que se hay dictado sentencia </w:t>
      </w:r>
      <w:r w:rsidRPr="00012208">
        <w:rPr>
          <w:rFonts w:ascii="Palatino Linotype" w:eastAsia="Palatino Linotype" w:hAnsi="Palatino Linotype" w:cs="Palatino Linotype"/>
          <w:b/>
          <w:sz w:val="22"/>
          <w:szCs w:val="22"/>
        </w:rPr>
        <w:t xml:space="preserve"> absolutoria</w:t>
      </w:r>
      <w:r w:rsidRPr="00012208">
        <w:rPr>
          <w:rFonts w:ascii="Palatino Linotype" w:eastAsia="Palatino Linotype" w:hAnsi="Palatino Linotype" w:cs="Palatino Linotype"/>
          <w:sz w:val="22"/>
          <w:szCs w:val="22"/>
        </w:rPr>
        <w:t xml:space="preserve">, dicha información tiene el carácter de confidencial, y por tanto debe clasificarse el nombre y cargo de los servidores públicos en términos del artículo 113, fracción I de la Ley de Transparencia y Acceso a la Información Pública del Estado de México y Municipios. </w:t>
      </w:r>
    </w:p>
    <w:p w14:paraId="38B3074F" w14:textId="77777777" w:rsidR="00AD021D" w:rsidRPr="00012208" w:rsidRDefault="00AD021D" w:rsidP="009039E2">
      <w:pPr>
        <w:tabs>
          <w:tab w:val="left" w:pos="8080"/>
        </w:tabs>
        <w:spacing w:line="360" w:lineRule="auto"/>
        <w:ind w:right="49"/>
        <w:jc w:val="both"/>
        <w:rPr>
          <w:rFonts w:ascii="Palatino Linotype" w:eastAsia="Calibri" w:hAnsi="Palatino Linotype" w:cs="Arial"/>
          <w:bCs/>
          <w:iCs/>
          <w:color w:val="000000" w:themeColor="text1"/>
          <w:sz w:val="22"/>
          <w:szCs w:val="22"/>
        </w:rPr>
      </w:pPr>
    </w:p>
    <w:p w14:paraId="472C408F" w14:textId="77777777" w:rsidR="00836523" w:rsidRPr="000E6563" w:rsidRDefault="008B5096" w:rsidP="009039E2">
      <w:pPr>
        <w:tabs>
          <w:tab w:val="left" w:pos="8080"/>
        </w:tabs>
        <w:spacing w:line="360" w:lineRule="auto"/>
        <w:ind w:right="49"/>
        <w:jc w:val="both"/>
        <w:rPr>
          <w:rFonts w:ascii="Palatino Linotype" w:eastAsia="Calibri" w:hAnsi="Palatino Linotype" w:cs="Arial"/>
          <w:sz w:val="22"/>
          <w:szCs w:val="22"/>
        </w:rPr>
      </w:pPr>
      <w:r w:rsidRPr="00012208">
        <w:rPr>
          <w:rFonts w:ascii="Palatino Linotype" w:eastAsia="Calibri" w:hAnsi="Palatino Linotype" w:cs="Arial"/>
          <w:sz w:val="22"/>
          <w:szCs w:val="22"/>
        </w:rPr>
        <w:t xml:space="preserve">De ser el caso de </w:t>
      </w:r>
      <w:r w:rsidR="00836523" w:rsidRPr="00012208">
        <w:rPr>
          <w:rFonts w:ascii="Palatino Linotype" w:eastAsia="Calibri" w:hAnsi="Palatino Linotype" w:cs="Arial"/>
          <w:sz w:val="22"/>
          <w:szCs w:val="22"/>
        </w:rPr>
        <w:t>alguna de las Direcciones o áreas administrativas no tenga información</w:t>
      </w:r>
      <w:r w:rsidR="00836523" w:rsidRPr="000E6563">
        <w:rPr>
          <w:rFonts w:ascii="Palatino Linotype" w:eastAsia="Calibri" w:hAnsi="Palatino Linotype" w:cs="Arial"/>
          <w:sz w:val="22"/>
          <w:szCs w:val="22"/>
        </w:rPr>
        <w:t xml:space="preserve"> relacionada con los programas de subsidios, estímulos y apoyos, programas de transferencia, de servicios, de infraestructura social y de subsidio, por no haberse, generado, poseído o administrado</w:t>
      </w:r>
      <w:r w:rsidRPr="000E6563">
        <w:rPr>
          <w:rFonts w:ascii="Palatino Linotype" w:eastAsia="Calibri" w:hAnsi="Palatino Linotype" w:cs="Arial"/>
          <w:sz w:val="22"/>
          <w:szCs w:val="22"/>
        </w:rPr>
        <w:t xml:space="preserve">, </w:t>
      </w:r>
      <w:r w:rsidR="009039E2" w:rsidRPr="000E6563">
        <w:rPr>
          <w:rFonts w:ascii="Palatino Linotype" w:eastAsia="Calibri" w:hAnsi="Palatino Linotype" w:cs="Arial"/>
          <w:sz w:val="22"/>
          <w:szCs w:val="22"/>
        </w:rPr>
        <w:t xml:space="preserve">así como que no se hubieran interpuesto denuncias en contra de servidores públicos, </w:t>
      </w:r>
      <w:r w:rsidRPr="000E6563">
        <w:rPr>
          <w:rFonts w:ascii="Palatino Linotype" w:eastAsia="Calibri" w:hAnsi="Palatino Linotype" w:cs="Arial"/>
          <w:sz w:val="22"/>
          <w:szCs w:val="22"/>
        </w:rPr>
        <w:t>el Sujeto Obligado deberá manifestar las razones por las que no se cuenta con la información, en términos del artículo 19, segundo párrafo de la Ley de Transparencia y Acceso a la Información Pública del Estado de México y Municipios.</w:t>
      </w:r>
    </w:p>
    <w:p w14:paraId="07B58625" w14:textId="77777777" w:rsidR="009039E2" w:rsidRPr="000E6563" w:rsidRDefault="009039E2" w:rsidP="008B5096">
      <w:pPr>
        <w:pStyle w:val="Prrafodelista"/>
        <w:tabs>
          <w:tab w:val="left" w:pos="8080"/>
        </w:tabs>
        <w:ind w:left="0" w:right="-93"/>
        <w:jc w:val="both"/>
        <w:rPr>
          <w:rFonts w:ascii="Palatino Linotype" w:eastAsia="Palatino Linotype" w:hAnsi="Palatino Linotype" w:cs="Palatino Linotype"/>
          <w:lang w:val="es-MX" w:eastAsia="es-ES"/>
        </w:rPr>
      </w:pPr>
    </w:p>
    <w:p w14:paraId="59E7E4E6" w14:textId="77777777" w:rsidR="008B5096" w:rsidRPr="000E6563" w:rsidRDefault="008B5096" w:rsidP="008B5096">
      <w:pPr>
        <w:spacing w:line="360" w:lineRule="auto"/>
        <w:jc w:val="both"/>
        <w:rPr>
          <w:rFonts w:ascii="Palatino Linotype" w:eastAsia="Palatino Linotype" w:hAnsi="Palatino Linotype" w:cs="Palatino Linotype"/>
          <w:b/>
          <w:sz w:val="22"/>
          <w:szCs w:val="22"/>
          <w:lang w:val="es-ES_tradnl" w:eastAsia="es-ES"/>
        </w:rPr>
      </w:pPr>
    </w:p>
    <w:p w14:paraId="304532E2" w14:textId="77777777" w:rsidR="008B5096" w:rsidRPr="000E6563" w:rsidRDefault="008B5096" w:rsidP="008B5096">
      <w:pPr>
        <w:spacing w:line="360" w:lineRule="auto"/>
        <w:jc w:val="both"/>
        <w:rPr>
          <w:rFonts w:ascii="Palatino Linotype" w:eastAsia="Palatino Linotype" w:hAnsi="Palatino Linotype" w:cs="Palatino Linotype"/>
          <w:sz w:val="22"/>
          <w:szCs w:val="22"/>
          <w:lang w:val="es-ES_tradnl" w:eastAsia="es-ES"/>
        </w:rPr>
      </w:pPr>
      <w:r w:rsidRPr="000E6563">
        <w:rPr>
          <w:rFonts w:ascii="Palatino Linotype" w:eastAsia="Palatino Linotype" w:hAnsi="Palatino Linotype" w:cs="Palatino Linotype"/>
          <w:b/>
          <w:sz w:val="22"/>
          <w:szCs w:val="22"/>
          <w:lang w:val="es-ES_tradnl" w:eastAsia="es-ES"/>
        </w:rPr>
        <w:t>TERCERO</w:t>
      </w:r>
      <w:r w:rsidRPr="000E6563">
        <w:rPr>
          <w:rFonts w:ascii="Palatino Linotype" w:eastAsia="Palatino Linotype" w:hAnsi="Palatino Linotype" w:cs="Palatino Linotype"/>
          <w:sz w:val="22"/>
          <w:szCs w:val="22"/>
          <w:lang w:val="es-ES_tradnl" w:eastAsia="es-ES"/>
        </w:rPr>
        <w:t xml:space="preserve">. NOTIFÍQUESE la presente resolución al Titular de la Unidad de Transparencia del Sujeto Obligado </w:t>
      </w:r>
      <w:r w:rsidRPr="000E6563">
        <w:rPr>
          <w:rFonts w:ascii="Palatino Linotype" w:eastAsia="Palatino Linotype" w:hAnsi="Palatino Linotype" w:cs="Palatino Linotype"/>
          <w:b/>
          <w:sz w:val="22"/>
          <w:szCs w:val="22"/>
          <w:lang w:val="es-ES_tradnl" w:eastAsia="es-ES"/>
        </w:rPr>
        <w:t>vía SAIMEX</w:t>
      </w:r>
      <w:r w:rsidRPr="000E6563">
        <w:rPr>
          <w:rFonts w:ascii="Palatino Linotype" w:eastAsia="Palatino Linotype" w:hAnsi="Palatino Linotype" w:cs="Palatino Linotype"/>
          <w:sz w:val="22"/>
          <w:szCs w:val="22"/>
          <w:lang w:val="es-ES_tradnl" w:eastAsia="es-ES"/>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0E6563">
        <w:rPr>
          <w:rFonts w:ascii="Palatino Linotype" w:eastAsia="Palatino Linotype" w:hAnsi="Palatino Linotype" w:cs="Palatino Linotype"/>
          <w:sz w:val="22"/>
          <w:szCs w:val="22"/>
          <w:lang w:val="es-ES_tradnl" w:eastAsia="es-ES"/>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9BDCE15" w14:textId="77777777" w:rsidR="008B5096" w:rsidRPr="000E6563" w:rsidRDefault="008B5096" w:rsidP="008B5096">
      <w:pPr>
        <w:tabs>
          <w:tab w:val="left" w:pos="8080"/>
        </w:tabs>
        <w:spacing w:line="360" w:lineRule="auto"/>
        <w:ind w:right="49"/>
        <w:jc w:val="both"/>
        <w:rPr>
          <w:rFonts w:ascii="Palatino Linotype" w:eastAsia="Palatino Linotype" w:hAnsi="Palatino Linotype" w:cs="Palatino Linotype"/>
          <w:sz w:val="22"/>
          <w:szCs w:val="22"/>
          <w:highlight w:val="white"/>
          <w:lang w:val="es-ES_tradnl" w:eastAsia="es-ES"/>
        </w:rPr>
      </w:pPr>
    </w:p>
    <w:p w14:paraId="3197EE7F" w14:textId="77777777" w:rsidR="008B5096" w:rsidRPr="000E6563" w:rsidRDefault="008B5096" w:rsidP="008B5096">
      <w:pPr>
        <w:spacing w:line="360" w:lineRule="auto"/>
        <w:jc w:val="both"/>
        <w:rPr>
          <w:rFonts w:ascii="Palatino Linotype" w:eastAsia="Palatino Linotype" w:hAnsi="Palatino Linotype" w:cs="Palatino Linotype"/>
          <w:sz w:val="22"/>
          <w:szCs w:val="22"/>
          <w:lang w:val="es-ES_tradnl" w:eastAsia="es-ES"/>
        </w:rPr>
      </w:pPr>
      <w:r w:rsidRPr="000E6563">
        <w:rPr>
          <w:rFonts w:ascii="Palatino Linotype" w:eastAsia="Palatino Linotype" w:hAnsi="Palatino Linotype" w:cs="Palatino Linotype"/>
          <w:b/>
          <w:sz w:val="22"/>
          <w:szCs w:val="22"/>
          <w:lang w:val="es-ES_tradnl" w:eastAsia="es-ES"/>
        </w:rPr>
        <w:t xml:space="preserve">CUARTO. </w:t>
      </w:r>
      <w:r w:rsidRPr="000E6563">
        <w:rPr>
          <w:rFonts w:ascii="Palatino Linotype" w:eastAsia="Palatino Linotype" w:hAnsi="Palatino Linotype" w:cs="Palatino Linotype"/>
          <w:sz w:val="22"/>
          <w:szCs w:val="22"/>
          <w:lang w:val="es-ES_tradnl" w:eastAsia="es-ES"/>
        </w:rPr>
        <w:t xml:space="preserve">De conformidad con el artículo 198 de la Ley de Transparencia y Acceso a la Información Pública del Estado de México y Municipios, de considerarlo procedente, el </w:t>
      </w:r>
      <w:r w:rsidRPr="000E6563">
        <w:rPr>
          <w:rFonts w:ascii="Palatino Linotype" w:eastAsia="Palatino Linotype" w:hAnsi="Palatino Linotype" w:cs="Palatino Linotype"/>
          <w:b/>
          <w:sz w:val="22"/>
          <w:szCs w:val="22"/>
          <w:lang w:val="es-ES_tradnl" w:eastAsia="es-ES"/>
        </w:rPr>
        <w:t>SUJETO OBLIGADO</w:t>
      </w:r>
      <w:r w:rsidRPr="000E6563">
        <w:rPr>
          <w:rFonts w:ascii="Palatino Linotype" w:eastAsia="Palatino Linotype" w:hAnsi="Palatino Linotype" w:cs="Palatino Linotype"/>
          <w:sz w:val="22"/>
          <w:szCs w:val="22"/>
          <w:lang w:val="es-ES_tradnl" w:eastAsia="es-ES"/>
        </w:rPr>
        <w:t xml:space="preserve"> de manera fundada y motivada, podrá solicitar una ampliación de plazo para el cumplimiento de la presente resolución.</w:t>
      </w:r>
    </w:p>
    <w:p w14:paraId="2CA54312" w14:textId="77777777" w:rsidR="008B5096" w:rsidRPr="000E6563" w:rsidRDefault="008B5096" w:rsidP="008B5096">
      <w:pPr>
        <w:spacing w:line="360" w:lineRule="auto"/>
        <w:jc w:val="both"/>
        <w:rPr>
          <w:rFonts w:ascii="Palatino Linotype" w:eastAsia="Palatino Linotype" w:hAnsi="Palatino Linotype" w:cs="Palatino Linotype"/>
          <w:sz w:val="22"/>
          <w:szCs w:val="22"/>
          <w:lang w:val="es-ES_tradnl" w:eastAsia="es-ES"/>
        </w:rPr>
      </w:pPr>
    </w:p>
    <w:p w14:paraId="5B0AE793" w14:textId="77777777" w:rsidR="008B5096" w:rsidRPr="000E6563" w:rsidRDefault="008B5096" w:rsidP="008B5096">
      <w:pPr>
        <w:tabs>
          <w:tab w:val="left" w:pos="8080"/>
        </w:tabs>
        <w:spacing w:line="360" w:lineRule="auto"/>
        <w:ind w:right="49"/>
        <w:jc w:val="both"/>
        <w:rPr>
          <w:rFonts w:ascii="Palatino Linotype" w:eastAsia="Palatino Linotype" w:hAnsi="Palatino Linotype" w:cs="Palatino Linotype"/>
          <w:sz w:val="22"/>
          <w:szCs w:val="22"/>
          <w:lang w:val="es-ES_tradnl" w:eastAsia="es-ES"/>
        </w:rPr>
      </w:pPr>
      <w:bookmarkStart w:id="157" w:name="_heading=h.lnxbz9" w:colFirst="0" w:colLast="0"/>
      <w:bookmarkEnd w:id="157"/>
      <w:r w:rsidRPr="000E6563">
        <w:rPr>
          <w:rFonts w:ascii="Palatino Linotype" w:eastAsia="Palatino Linotype" w:hAnsi="Palatino Linotype" w:cs="Palatino Linotype"/>
          <w:b/>
          <w:sz w:val="22"/>
          <w:szCs w:val="22"/>
          <w:lang w:val="es-ES_tradnl" w:eastAsia="es-ES"/>
        </w:rPr>
        <w:t xml:space="preserve">QUINTO. </w:t>
      </w:r>
      <w:r w:rsidRPr="000E6563">
        <w:rPr>
          <w:rFonts w:ascii="Palatino Linotype" w:eastAsia="Palatino Linotype" w:hAnsi="Palatino Linotype" w:cs="Palatino Linotype"/>
          <w:sz w:val="22"/>
          <w:szCs w:val="22"/>
          <w:lang w:val="es-ES_tradnl" w:eastAsia="es-ES"/>
        </w:rPr>
        <w:t xml:space="preserve">Notifíquese a </w:t>
      </w:r>
      <w:r w:rsidRPr="000E6563">
        <w:rPr>
          <w:rFonts w:ascii="Palatino Linotype" w:eastAsia="Palatino Linotype" w:hAnsi="Palatino Linotype" w:cs="Palatino Linotype"/>
          <w:b/>
          <w:sz w:val="22"/>
          <w:szCs w:val="22"/>
          <w:lang w:val="es-ES_tradnl" w:eastAsia="es-ES"/>
        </w:rPr>
        <w:t>EL RECURRENTE</w:t>
      </w:r>
      <w:r w:rsidRPr="000E6563">
        <w:rPr>
          <w:rFonts w:ascii="Palatino Linotype" w:eastAsia="Palatino Linotype" w:hAnsi="Palatino Linotype" w:cs="Palatino Linotype"/>
          <w:sz w:val="22"/>
          <w:szCs w:val="22"/>
          <w:lang w:val="es-ES_tradnl" w:eastAsia="es-ES"/>
        </w:rPr>
        <w:t xml:space="preserve"> la presente resolución, vía SAIMEX.</w:t>
      </w:r>
    </w:p>
    <w:p w14:paraId="4C62CAAB" w14:textId="77777777" w:rsidR="008B5096" w:rsidRPr="000E6563" w:rsidRDefault="008B5096" w:rsidP="008B5096">
      <w:pPr>
        <w:tabs>
          <w:tab w:val="left" w:pos="8080"/>
        </w:tabs>
        <w:spacing w:line="360" w:lineRule="auto"/>
        <w:ind w:right="49"/>
        <w:jc w:val="both"/>
        <w:rPr>
          <w:rFonts w:ascii="Palatino Linotype" w:eastAsia="Palatino Linotype" w:hAnsi="Palatino Linotype" w:cs="Palatino Linotype"/>
          <w:sz w:val="22"/>
          <w:szCs w:val="22"/>
          <w:lang w:val="es-ES_tradnl" w:eastAsia="es-ES"/>
        </w:rPr>
      </w:pPr>
    </w:p>
    <w:p w14:paraId="0505DAEA" w14:textId="77777777" w:rsidR="008B5096" w:rsidRPr="000E6563" w:rsidRDefault="008B5096" w:rsidP="008B5096">
      <w:pPr>
        <w:shd w:val="clear" w:color="auto" w:fill="FFFFFF"/>
        <w:spacing w:line="360" w:lineRule="auto"/>
        <w:jc w:val="both"/>
        <w:rPr>
          <w:rFonts w:ascii="Palatino Linotype" w:eastAsia="Palatino Linotype" w:hAnsi="Palatino Linotype" w:cs="Palatino Linotype"/>
          <w:sz w:val="22"/>
          <w:szCs w:val="22"/>
          <w:lang w:val="es-ES_tradnl" w:eastAsia="es-ES"/>
        </w:rPr>
      </w:pPr>
      <w:r w:rsidRPr="000E6563">
        <w:rPr>
          <w:rFonts w:ascii="Palatino Linotype" w:eastAsia="Palatino Linotype" w:hAnsi="Palatino Linotype" w:cs="Palatino Linotype"/>
          <w:b/>
          <w:sz w:val="22"/>
          <w:szCs w:val="22"/>
          <w:lang w:val="es-ES_tradnl" w:eastAsia="es-ES"/>
        </w:rPr>
        <w:t>SEXTO.</w:t>
      </w:r>
      <w:r w:rsidRPr="000E6563">
        <w:rPr>
          <w:rFonts w:ascii="Palatino Linotype" w:eastAsia="Palatino Linotype" w:hAnsi="Palatino Linotype" w:cs="Palatino Linotype"/>
          <w:sz w:val="22"/>
          <w:szCs w:val="22"/>
          <w:lang w:val="es-ES_tradnl" w:eastAsia="es-ES"/>
        </w:rPr>
        <w:t xml:space="preserve"> Se hace del conocimiento de </w:t>
      </w:r>
      <w:r w:rsidRPr="000E6563">
        <w:rPr>
          <w:rFonts w:ascii="Palatino Linotype" w:eastAsia="Palatino Linotype" w:hAnsi="Palatino Linotype" w:cs="Palatino Linotype"/>
          <w:b/>
          <w:sz w:val="22"/>
          <w:szCs w:val="22"/>
          <w:lang w:val="es-ES_tradnl" w:eastAsia="es-ES"/>
        </w:rPr>
        <w:t>EL RECURRENTE</w:t>
      </w:r>
      <w:r w:rsidRPr="000E6563">
        <w:rPr>
          <w:rFonts w:ascii="Palatino Linotype" w:eastAsia="Palatino Linotype" w:hAnsi="Palatino Linotype" w:cs="Palatino Linotype"/>
          <w:sz w:val="22"/>
          <w:szCs w:val="22"/>
          <w:lang w:val="es-ES_tradnl" w:eastAsia="es-ES"/>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CABFFD9" w14:textId="77777777" w:rsidR="008B5096" w:rsidRPr="000E6563" w:rsidRDefault="008B5096" w:rsidP="008B5096">
      <w:pPr>
        <w:shd w:val="clear" w:color="auto" w:fill="FFFFFF"/>
        <w:spacing w:line="360" w:lineRule="auto"/>
        <w:jc w:val="both"/>
        <w:rPr>
          <w:rFonts w:ascii="Palatino Linotype" w:eastAsia="Palatino Linotype" w:hAnsi="Palatino Linotype" w:cs="Palatino Linotype"/>
          <w:sz w:val="22"/>
          <w:szCs w:val="22"/>
          <w:lang w:val="es-ES_tradnl" w:eastAsia="es-ES"/>
        </w:rPr>
      </w:pPr>
    </w:p>
    <w:p w14:paraId="3179784C" w14:textId="3420ED26" w:rsidR="00442DD8" w:rsidRPr="003C7186" w:rsidRDefault="00442DD8" w:rsidP="00012208">
      <w:pPr>
        <w:spacing w:line="276" w:lineRule="auto"/>
        <w:ind w:left="-142" w:right="-234" w:firstLine="1"/>
        <w:jc w:val="both"/>
        <w:rPr>
          <w:rFonts w:ascii="Palatino Linotype" w:hAnsi="Palatino Linotype"/>
        </w:rPr>
      </w:pPr>
      <w:bookmarkStart w:id="158" w:name="_heading=h.35nkun2" w:colFirst="0" w:colLast="0"/>
      <w:bookmarkEnd w:id="158"/>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04B9C">
        <w:rPr>
          <w:rFonts w:ascii="Palatino Linotype" w:hAnsi="Palatino Linotype"/>
        </w:rPr>
        <w:t xml:space="preserve"> EMITIENDO VOTO PARTICULAR</w:t>
      </w:r>
      <w:r w:rsidRPr="003C7186">
        <w:rPr>
          <w:rFonts w:ascii="Palatino Linotype" w:hAnsi="Palatino Linotype"/>
        </w:rPr>
        <w:t>; SHARON CRISTINA MORALES MARTÍNEZ; LUIS GUSTAVO PARRA NORIEGA</w:t>
      </w:r>
      <w:r w:rsidR="00804B9C">
        <w:rPr>
          <w:rFonts w:ascii="Palatino Linotype" w:hAnsi="Palatino Linotype"/>
        </w:rPr>
        <w:t xml:space="preserve"> EMITIENDO VOTO PARTICULAR </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0304C7B5" w14:textId="77777777" w:rsidR="008B5096" w:rsidRPr="000E6563" w:rsidRDefault="008B5096" w:rsidP="008B5096">
      <w:pPr>
        <w:spacing w:line="360" w:lineRule="auto"/>
        <w:rPr>
          <w:rFonts w:ascii="Palatino Linotype" w:hAnsi="Palatino Linotype"/>
          <w:sz w:val="22"/>
          <w:szCs w:val="22"/>
        </w:rPr>
      </w:pPr>
    </w:p>
    <w:p w14:paraId="696E22F3" w14:textId="77777777" w:rsidR="008B5096" w:rsidRPr="000E6563" w:rsidRDefault="008B5096" w:rsidP="008B5096">
      <w:pPr>
        <w:spacing w:line="360" w:lineRule="auto"/>
        <w:rPr>
          <w:rFonts w:ascii="Palatino Linotype" w:hAnsi="Palatino Linotype"/>
          <w:sz w:val="22"/>
          <w:szCs w:val="22"/>
        </w:rPr>
      </w:pPr>
    </w:p>
    <w:p w14:paraId="413FA6F6" w14:textId="77777777" w:rsidR="008B5096" w:rsidRPr="000E6563" w:rsidRDefault="008B5096" w:rsidP="008B5096">
      <w:pPr>
        <w:spacing w:line="360" w:lineRule="auto"/>
        <w:rPr>
          <w:rFonts w:ascii="Palatino Linotype" w:hAnsi="Palatino Linotype"/>
          <w:sz w:val="22"/>
          <w:szCs w:val="22"/>
        </w:rPr>
      </w:pPr>
    </w:p>
    <w:p w14:paraId="41F4FE50" w14:textId="77777777" w:rsidR="008B5096" w:rsidRPr="000E6563" w:rsidRDefault="008B5096" w:rsidP="008B5096">
      <w:pPr>
        <w:spacing w:line="360" w:lineRule="auto"/>
        <w:rPr>
          <w:rFonts w:ascii="Palatino Linotype" w:hAnsi="Palatino Linotype"/>
          <w:sz w:val="22"/>
          <w:szCs w:val="22"/>
        </w:rPr>
      </w:pPr>
    </w:p>
    <w:p w14:paraId="6ECD1FD2" w14:textId="77777777" w:rsidR="008B5096" w:rsidRPr="000E6563" w:rsidRDefault="008B5096" w:rsidP="008B5096">
      <w:pPr>
        <w:spacing w:line="360" w:lineRule="auto"/>
        <w:rPr>
          <w:rFonts w:ascii="Palatino Linotype" w:hAnsi="Palatino Linotype"/>
          <w:sz w:val="22"/>
          <w:szCs w:val="22"/>
        </w:rPr>
      </w:pPr>
    </w:p>
    <w:p w14:paraId="4E4AB68C" w14:textId="77777777" w:rsidR="008B5096" w:rsidRPr="000E6563" w:rsidRDefault="008B5096" w:rsidP="008B5096">
      <w:pPr>
        <w:spacing w:line="360" w:lineRule="auto"/>
        <w:rPr>
          <w:rFonts w:ascii="Palatino Linotype" w:hAnsi="Palatino Linotype"/>
          <w:sz w:val="22"/>
          <w:szCs w:val="22"/>
        </w:rPr>
      </w:pPr>
    </w:p>
    <w:p w14:paraId="2349EB0F" w14:textId="77777777" w:rsidR="008B5096" w:rsidRPr="000E6563" w:rsidRDefault="008B5096" w:rsidP="008B5096">
      <w:pPr>
        <w:spacing w:line="360" w:lineRule="auto"/>
        <w:rPr>
          <w:rFonts w:ascii="Palatino Linotype" w:hAnsi="Palatino Linotype"/>
          <w:sz w:val="22"/>
          <w:szCs w:val="22"/>
        </w:rPr>
      </w:pPr>
    </w:p>
    <w:p w14:paraId="65CB5BE3" w14:textId="77777777" w:rsidR="008B5096" w:rsidRPr="000E6563" w:rsidRDefault="008B5096" w:rsidP="008B5096">
      <w:pPr>
        <w:spacing w:line="360" w:lineRule="auto"/>
        <w:rPr>
          <w:rFonts w:ascii="Palatino Linotype" w:hAnsi="Palatino Linotype"/>
          <w:sz w:val="22"/>
          <w:szCs w:val="22"/>
        </w:rPr>
      </w:pPr>
    </w:p>
    <w:p w14:paraId="45911192" w14:textId="77777777" w:rsidR="008B5096" w:rsidRPr="000E6563" w:rsidRDefault="008B5096" w:rsidP="008B5096">
      <w:pPr>
        <w:spacing w:line="360" w:lineRule="auto"/>
        <w:rPr>
          <w:rFonts w:ascii="Palatino Linotype" w:hAnsi="Palatino Linotype"/>
          <w:sz w:val="22"/>
          <w:szCs w:val="22"/>
        </w:rPr>
      </w:pPr>
    </w:p>
    <w:p w14:paraId="695BDC69" w14:textId="77777777" w:rsidR="008B5096" w:rsidRPr="000E6563" w:rsidRDefault="008B5096" w:rsidP="008B5096">
      <w:pPr>
        <w:spacing w:line="360" w:lineRule="auto"/>
        <w:rPr>
          <w:rFonts w:ascii="Palatino Linotype" w:hAnsi="Palatino Linotype"/>
          <w:sz w:val="22"/>
          <w:szCs w:val="22"/>
        </w:rPr>
      </w:pPr>
    </w:p>
    <w:p w14:paraId="0423A833" w14:textId="77777777" w:rsidR="008B5096" w:rsidRPr="000E6563" w:rsidRDefault="008B5096" w:rsidP="008B5096">
      <w:pPr>
        <w:spacing w:line="360" w:lineRule="auto"/>
        <w:rPr>
          <w:rFonts w:ascii="Palatino Linotype" w:hAnsi="Palatino Linotype"/>
          <w:sz w:val="22"/>
          <w:szCs w:val="22"/>
        </w:rPr>
      </w:pPr>
    </w:p>
    <w:p w14:paraId="66F87043" w14:textId="77777777" w:rsidR="008B5096" w:rsidRPr="000E6563" w:rsidRDefault="008B5096" w:rsidP="008B5096">
      <w:pPr>
        <w:spacing w:line="360" w:lineRule="auto"/>
        <w:rPr>
          <w:rFonts w:ascii="Palatino Linotype" w:hAnsi="Palatino Linotype"/>
          <w:sz w:val="22"/>
          <w:szCs w:val="22"/>
        </w:rPr>
      </w:pPr>
    </w:p>
    <w:p w14:paraId="63F79BF8" w14:textId="77777777" w:rsidR="008B5096" w:rsidRPr="000E6563" w:rsidRDefault="008B5096" w:rsidP="008B5096">
      <w:pPr>
        <w:spacing w:line="360" w:lineRule="auto"/>
        <w:rPr>
          <w:rFonts w:ascii="Palatino Linotype" w:hAnsi="Palatino Linotype"/>
          <w:sz w:val="22"/>
          <w:szCs w:val="22"/>
        </w:rPr>
      </w:pPr>
    </w:p>
    <w:p w14:paraId="2D276CEF" w14:textId="77777777" w:rsidR="008B5096" w:rsidRPr="000E6563" w:rsidRDefault="008B5096" w:rsidP="008B5096">
      <w:pPr>
        <w:spacing w:line="360" w:lineRule="auto"/>
        <w:rPr>
          <w:rFonts w:ascii="Palatino Linotype" w:hAnsi="Palatino Linotype"/>
          <w:sz w:val="22"/>
          <w:szCs w:val="22"/>
        </w:rPr>
      </w:pPr>
    </w:p>
    <w:p w14:paraId="5C8ADF9E" w14:textId="77777777" w:rsidR="008B5096" w:rsidRPr="000E6563" w:rsidRDefault="008B5096" w:rsidP="008B5096">
      <w:pPr>
        <w:spacing w:line="360" w:lineRule="auto"/>
        <w:rPr>
          <w:rFonts w:ascii="Palatino Linotype" w:hAnsi="Palatino Linotype"/>
          <w:sz w:val="22"/>
          <w:szCs w:val="22"/>
        </w:rPr>
      </w:pPr>
    </w:p>
    <w:p w14:paraId="56B1A596" w14:textId="77777777" w:rsidR="008B5096" w:rsidRPr="000E6563" w:rsidRDefault="008B5096" w:rsidP="008B5096">
      <w:pPr>
        <w:spacing w:line="360" w:lineRule="auto"/>
        <w:rPr>
          <w:rFonts w:ascii="Palatino Linotype" w:hAnsi="Palatino Linotype"/>
          <w:sz w:val="22"/>
          <w:szCs w:val="22"/>
        </w:rPr>
      </w:pPr>
    </w:p>
    <w:p w14:paraId="782A48A0" w14:textId="77777777" w:rsidR="008B5096" w:rsidRPr="000E6563" w:rsidRDefault="008B5096" w:rsidP="008B5096">
      <w:pPr>
        <w:spacing w:line="360" w:lineRule="auto"/>
        <w:rPr>
          <w:rFonts w:ascii="Palatino Linotype" w:hAnsi="Palatino Linotype"/>
          <w:sz w:val="22"/>
          <w:szCs w:val="22"/>
        </w:rPr>
      </w:pPr>
    </w:p>
    <w:p w14:paraId="093119DD" w14:textId="77777777" w:rsidR="008B5096" w:rsidRPr="000E6563" w:rsidRDefault="008B5096" w:rsidP="008B5096">
      <w:pPr>
        <w:spacing w:line="360" w:lineRule="auto"/>
        <w:rPr>
          <w:rFonts w:ascii="Palatino Linotype" w:hAnsi="Palatino Linotype"/>
          <w:sz w:val="22"/>
          <w:szCs w:val="22"/>
        </w:rPr>
      </w:pPr>
    </w:p>
    <w:p w14:paraId="3BB9F0F4" w14:textId="77777777" w:rsidR="008B5096" w:rsidRPr="000E6563" w:rsidRDefault="008B5096" w:rsidP="008B5096">
      <w:pPr>
        <w:spacing w:line="360" w:lineRule="auto"/>
        <w:rPr>
          <w:rFonts w:ascii="Palatino Linotype" w:hAnsi="Palatino Linotype"/>
          <w:sz w:val="22"/>
          <w:szCs w:val="22"/>
        </w:rPr>
      </w:pPr>
    </w:p>
    <w:p w14:paraId="675D86EC" w14:textId="77777777" w:rsidR="008B5096" w:rsidRPr="000E6563" w:rsidRDefault="008B5096" w:rsidP="008B5096">
      <w:pPr>
        <w:spacing w:line="360" w:lineRule="auto"/>
        <w:rPr>
          <w:rFonts w:ascii="Palatino Linotype" w:hAnsi="Palatino Linotype"/>
          <w:sz w:val="22"/>
          <w:szCs w:val="22"/>
        </w:rPr>
      </w:pPr>
    </w:p>
    <w:p w14:paraId="0A0DF41D" w14:textId="77777777" w:rsidR="008B5096" w:rsidRPr="000E6563" w:rsidRDefault="008B5096" w:rsidP="008B5096">
      <w:pPr>
        <w:rPr>
          <w:rFonts w:ascii="Palatino Linotype" w:hAnsi="Palatino Linotype"/>
          <w:sz w:val="22"/>
          <w:szCs w:val="22"/>
        </w:rPr>
      </w:pPr>
    </w:p>
    <w:p w14:paraId="545AB0FC" w14:textId="77777777" w:rsidR="008B5096" w:rsidRPr="000E6563" w:rsidRDefault="008B5096" w:rsidP="008B5096">
      <w:pPr>
        <w:rPr>
          <w:rFonts w:ascii="Palatino Linotype" w:hAnsi="Palatino Linotype"/>
          <w:sz w:val="22"/>
          <w:szCs w:val="22"/>
        </w:rPr>
      </w:pPr>
    </w:p>
    <w:p w14:paraId="36449315" w14:textId="77777777" w:rsidR="008B5096" w:rsidRPr="000E6563" w:rsidRDefault="008B5096" w:rsidP="008B5096">
      <w:pPr>
        <w:rPr>
          <w:rFonts w:ascii="Palatino Linotype" w:hAnsi="Palatino Linotype"/>
          <w:sz w:val="22"/>
          <w:szCs w:val="22"/>
        </w:rPr>
      </w:pPr>
    </w:p>
    <w:p w14:paraId="7FCB56CE" w14:textId="77777777" w:rsidR="008B5096" w:rsidRPr="000E6563" w:rsidRDefault="008B5096" w:rsidP="008B5096">
      <w:pPr>
        <w:rPr>
          <w:rFonts w:ascii="Palatino Linotype" w:hAnsi="Palatino Linotype"/>
          <w:sz w:val="22"/>
          <w:szCs w:val="22"/>
        </w:rPr>
      </w:pPr>
    </w:p>
    <w:p w14:paraId="36CE164C" w14:textId="77777777" w:rsidR="008B5096" w:rsidRPr="000E6563" w:rsidRDefault="008B5096" w:rsidP="008B5096">
      <w:pPr>
        <w:rPr>
          <w:rFonts w:ascii="Palatino Linotype" w:hAnsi="Palatino Linotype"/>
          <w:sz w:val="22"/>
          <w:szCs w:val="22"/>
        </w:rPr>
      </w:pPr>
    </w:p>
    <w:p w14:paraId="1B3A2605" w14:textId="77777777" w:rsidR="008B5096" w:rsidRPr="000E6563" w:rsidRDefault="008B5096" w:rsidP="008B5096">
      <w:pPr>
        <w:rPr>
          <w:sz w:val="22"/>
          <w:szCs w:val="22"/>
        </w:rPr>
      </w:pPr>
    </w:p>
    <w:p w14:paraId="20D16170" w14:textId="77777777" w:rsidR="008B5096" w:rsidRPr="000E6563" w:rsidRDefault="008B5096" w:rsidP="008B5096">
      <w:pPr>
        <w:rPr>
          <w:sz w:val="22"/>
          <w:szCs w:val="22"/>
        </w:rPr>
      </w:pPr>
    </w:p>
    <w:p w14:paraId="1B93D471" w14:textId="77777777" w:rsidR="00660743" w:rsidRPr="000E6563" w:rsidRDefault="00660743">
      <w:pPr>
        <w:rPr>
          <w:sz w:val="22"/>
          <w:szCs w:val="22"/>
        </w:rPr>
      </w:pPr>
    </w:p>
    <w:sectPr w:rsidR="00660743" w:rsidRPr="000E6563" w:rsidSect="00D155DA">
      <w:headerReference w:type="default" r:id="rId12"/>
      <w:footerReference w:type="default" r:id="rId13"/>
      <w:headerReference w:type="first" r:id="rId14"/>
      <w:footerReference w:type="first" r:id="rId15"/>
      <w:pgSz w:w="12240" w:h="15840"/>
      <w:pgMar w:top="2410"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098F" w14:textId="77777777" w:rsidR="00B345AD" w:rsidRDefault="00B345AD" w:rsidP="008B5096">
      <w:r>
        <w:separator/>
      </w:r>
    </w:p>
  </w:endnote>
  <w:endnote w:type="continuationSeparator" w:id="0">
    <w:p w14:paraId="34880591" w14:textId="77777777" w:rsidR="00B345AD" w:rsidRDefault="00B345AD" w:rsidP="008B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FD27" w14:textId="77777777" w:rsidR="00D9445D" w:rsidRDefault="00D9445D" w:rsidP="00D155DA">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3D74D6">
      <w:rPr>
        <w:rFonts w:ascii="Arial" w:hAnsi="Arial" w:cs="Arial"/>
        <w:b/>
        <w:bCs/>
        <w:noProof/>
        <w:sz w:val="20"/>
        <w:szCs w:val="20"/>
      </w:rPr>
      <w:t>83</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3D74D6">
      <w:rPr>
        <w:rFonts w:ascii="Arial" w:hAnsi="Arial" w:cs="Arial"/>
        <w:b/>
        <w:bCs/>
        <w:noProof/>
        <w:sz w:val="20"/>
        <w:szCs w:val="20"/>
      </w:rPr>
      <w:t>83</w:t>
    </w:r>
    <w:r>
      <w:rPr>
        <w:rFonts w:ascii="Arial" w:hAnsi="Arial" w:cs="Arial"/>
        <w:b/>
        <w:bCs/>
        <w:sz w:val="20"/>
        <w:szCs w:val="20"/>
      </w:rPr>
      <w:fldChar w:fldCharType="end"/>
    </w:r>
  </w:p>
  <w:p w14:paraId="40598CC5" w14:textId="77777777" w:rsidR="00D9445D" w:rsidRDefault="00D9445D" w:rsidP="00D155DA">
    <w:pPr>
      <w:pStyle w:val="Piedepgina"/>
      <w:rPr>
        <w:rFonts w:ascii="Times New Roman" w:hAnsi="Times New Roman" w:cs="Times New Roman"/>
      </w:rPr>
    </w:pPr>
  </w:p>
  <w:p w14:paraId="467A45F8" w14:textId="77777777" w:rsidR="00D9445D" w:rsidRDefault="00D9445D" w:rsidP="00D155DA">
    <w:pPr>
      <w:pStyle w:val="Piedepgin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C071" w14:textId="77777777" w:rsidR="00D9445D" w:rsidRDefault="00D9445D" w:rsidP="00D155DA">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3D74D6">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3D74D6">
      <w:rPr>
        <w:rFonts w:ascii="Arial" w:hAnsi="Arial" w:cs="Arial"/>
        <w:b/>
        <w:bCs/>
        <w:noProof/>
        <w:sz w:val="20"/>
        <w:szCs w:val="20"/>
      </w:rPr>
      <w:t>83</w:t>
    </w:r>
    <w:r>
      <w:rPr>
        <w:rFonts w:ascii="Arial" w:hAnsi="Arial" w:cs="Arial"/>
        <w:b/>
        <w:bCs/>
        <w:sz w:val="20"/>
        <w:szCs w:val="20"/>
      </w:rPr>
      <w:fldChar w:fldCharType="end"/>
    </w:r>
  </w:p>
  <w:p w14:paraId="140E8765" w14:textId="77777777" w:rsidR="00D9445D" w:rsidRDefault="00D944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6F1E" w14:textId="77777777" w:rsidR="00B345AD" w:rsidRDefault="00B345AD" w:rsidP="008B5096">
      <w:r>
        <w:separator/>
      </w:r>
    </w:p>
  </w:footnote>
  <w:footnote w:type="continuationSeparator" w:id="0">
    <w:p w14:paraId="235ACF2D" w14:textId="77777777" w:rsidR="00B345AD" w:rsidRDefault="00B345AD" w:rsidP="008B5096">
      <w:r>
        <w:continuationSeparator/>
      </w:r>
    </w:p>
  </w:footnote>
  <w:footnote w:id="1">
    <w:p w14:paraId="142641A6" w14:textId="77777777" w:rsidR="00D9445D" w:rsidRDefault="00D9445D" w:rsidP="008B50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1AB147DC" w14:textId="77777777" w:rsidR="00D9445D" w:rsidRDefault="00D9445D" w:rsidP="008B50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1E1E9280" w14:textId="77777777" w:rsidR="00D9445D" w:rsidRDefault="00D9445D" w:rsidP="008B50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15E6E83B" w14:textId="77777777" w:rsidR="00D9445D" w:rsidRDefault="00D9445D" w:rsidP="008B5096">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 w:id="5">
    <w:p w14:paraId="5667EDF5" w14:textId="77777777" w:rsidR="00D9445D" w:rsidRPr="009168C5" w:rsidRDefault="00D9445D" w:rsidP="00782D06">
      <w:pPr>
        <w:pStyle w:val="Textonotapie"/>
        <w:rPr>
          <w:lang w:val="es-ES_tradnl"/>
        </w:rPr>
      </w:pPr>
      <w:r>
        <w:rPr>
          <w:rStyle w:val="Refdenotaalpie"/>
        </w:rPr>
        <w:footnoteRef/>
      </w:r>
      <w:r>
        <w:t xml:space="preserve"> </w:t>
      </w:r>
      <w:r>
        <w:rPr>
          <w:lang w:val="es-ES_tradnl"/>
        </w:rPr>
        <w:t>Artículo 221, Ídem.</w:t>
      </w:r>
    </w:p>
  </w:footnote>
  <w:footnote w:id="6">
    <w:p w14:paraId="6C20B7A1" w14:textId="77777777" w:rsidR="00D9445D" w:rsidRPr="00464EA2" w:rsidRDefault="00D9445D" w:rsidP="00782D06">
      <w:pPr>
        <w:pStyle w:val="Textonotapie"/>
        <w:rPr>
          <w:lang w:val="es-ES_tradnl"/>
        </w:rPr>
      </w:pPr>
      <w:r>
        <w:rPr>
          <w:rStyle w:val="Refdenotaalpie"/>
        </w:rPr>
        <w:footnoteRef/>
      </w:r>
      <w:r>
        <w:t xml:space="preserve"> </w:t>
      </w:r>
      <w:r>
        <w:rPr>
          <w:lang w:val="es-ES_tradnl"/>
        </w:rPr>
        <w:t>Artículo 224, Ídem.</w:t>
      </w:r>
    </w:p>
  </w:footnote>
  <w:footnote w:id="7">
    <w:p w14:paraId="3E317D58" w14:textId="77777777" w:rsidR="00D9445D" w:rsidRPr="00464EA2" w:rsidRDefault="00D9445D" w:rsidP="00782D06">
      <w:pPr>
        <w:pStyle w:val="Textonotapie"/>
        <w:rPr>
          <w:lang w:val="es-ES_tradnl"/>
        </w:rPr>
      </w:pPr>
      <w:r>
        <w:rPr>
          <w:rStyle w:val="Refdenotaalpie"/>
        </w:rPr>
        <w:footnoteRef/>
      </w:r>
      <w:r>
        <w:t xml:space="preserve"> </w:t>
      </w:r>
      <w:r>
        <w:rPr>
          <w:lang w:val="es-ES_tradnl"/>
        </w:rPr>
        <w:t>Artículo 224, Código Nacional de Procedimientos Penales.</w:t>
      </w:r>
    </w:p>
  </w:footnote>
  <w:footnote w:id="8">
    <w:p w14:paraId="0BA27B81" w14:textId="77777777" w:rsidR="00D9445D" w:rsidRDefault="00D9445D" w:rsidP="00782D06">
      <w:pPr>
        <w:pStyle w:val="Textonotapie"/>
      </w:pPr>
      <w:r>
        <w:rPr>
          <w:rStyle w:val="Refdenotaalpie"/>
        </w:rPr>
        <w:footnoteRef/>
      </w:r>
      <w:r>
        <w:t xml:space="preserve"> Artículo 225, Ídem.</w:t>
      </w:r>
    </w:p>
  </w:footnote>
  <w:footnote w:id="9">
    <w:p w14:paraId="7368B1DE" w14:textId="77777777" w:rsidR="00D9445D" w:rsidRDefault="00D9445D" w:rsidP="00782D06">
      <w:pPr>
        <w:pStyle w:val="Textonotapie"/>
      </w:pPr>
      <w:r>
        <w:rPr>
          <w:rStyle w:val="Refdenotaalpie"/>
        </w:rPr>
        <w:footnoteRef/>
      </w:r>
      <w:r>
        <w:t xml:space="preserve"> Artículo 227, Ídem.</w:t>
      </w:r>
    </w:p>
  </w:footnote>
  <w:footnote w:id="10">
    <w:p w14:paraId="127C7FB9" w14:textId="77777777" w:rsidR="00D9445D" w:rsidRDefault="00D9445D" w:rsidP="00782D06">
      <w:pPr>
        <w:pStyle w:val="Textonotapie"/>
      </w:pPr>
      <w:r>
        <w:rPr>
          <w:rStyle w:val="Refdenotaalpie"/>
        </w:rPr>
        <w:footnoteRef/>
      </w:r>
      <w:r>
        <w:t xml:space="preserve"> Artículo 253, Código Nacional de Procedimientos Penales.</w:t>
      </w:r>
    </w:p>
  </w:footnote>
  <w:footnote w:id="11">
    <w:p w14:paraId="4D3C893D" w14:textId="77777777" w:rsidR="00D9445D" w:rsidRDefault="00D9445D" w:rsidP="00782D06">
      <w:pPr>
        <w:pStyle w:val="Textonotapie"/>
      </w:pPr>
      <w:r>
        <w:rPr>
          <w:rStyle w:val="Refdenotaalpie"/>
        </w:rPr>
        <w:footnoteRef/>
      </w:r>
      <w:r>
        <w:t xml:space="preserve"> Artículo 254, Ídem.</w:t>
      </w:r>
    </w:p>
  </w:footnote>
  <w:footnote w:id="12">
    <w:p w14:paraId="2669C95F" w14:textId="77777777" w:rsidR="00D9445D" w:rsidRDefault="00D9445D" w:rsidP="00782D06">
      <w:pPr>
        <w:pStyle w:val="Textonotapie"/>
      </w:pPr>
      <w:r>
        <w:rPr>
          <w:rStyle w:val="Refdenotaalpie"/>
        </w:rPr>
        <w:footnoteRef/>
      </w:r>
      <w:r>
        <w:t xml:space="preserve"> Artículo 255, Ídem.</w:t>
      </w:r>
    </w:p>
  </w:footnote>
  <w:footnote w:id="13">
    <w:p w14:paraId="435EFDAE" w14:textId="77777777" w:rsidR="00D9445D" w:rsidRDefault="00D9445D" w:rsidP="00782D06">
      <w:pPr>
        <w:pStyle w:val="Textonotapie"/>
      </w:pPr>
      <w:r>
        <w:rPr>
          <w:rStyle w:val="Refdenotaalpie"/>
        </w:rPr>
        <w:footnoteRef/>
      </w:r>
      <w:r>
        <w:t xml:space="preserve"> Artículo 259, Código Nacional de Procedimientos Penales.</w:t>
      </w:r>
    </w:p>
  </w:footnote>
  <w:footnote w:id="14">
    <w:p w14:paraId="2E36D095" w14:textId="77777777" w:rsidR="00D9445D" w:rsidRDefault="00D9445D" w:rsidP="00782D06">
      <w:pPr>
        <w:pStyle w:val="Textonotapie"/>
      </w:pPr>
      <w:r>
        <w:rPr>
          <w:rStyle w:val="Refdenotaalpie"/>
        </w:rPr>
        <w:footnoteRef/>
      </w:r>
      <w:r>
        <w:t xml:space="preserve"> Artículo 307, Ídem.</w:t>
      </w:r>
    </w:p>
  </w:footnote>
  <w:footnote w:id="15">
    <w:p w14:paraId="07ECABD7" w14:textId="77777777" w:rsidR="00D9445D" w:rsidRDefault="00D9445D" w:rsidP="00782D06">
      <w:pPr>
        <w:pStyle w:val="Textonotapie"/>
      </w:pPr>
      <w:r>
        <w:rPr>
          <w:rStyle w:val="Refdenotaalpie"/>
        </w:rPr>
        <w:footnoteRef/>
      </w:r>
      <w:r>
        <w:t xml:space="preserve"> Artículo 311, Ídem.</w:t>
      </w:r>
    </w:p>
  </w:footnote>
  <w:footnote w:id="16">
    <w:p w14:paraId="1D890411" w14:textId="77777777" w:rsidR="00D9445D" w:rsidRDefault="00D9445D" w:rsidP="00782D06">
      <w:pPr>
        <w:pStyle w:val="Textonotapie"/>
      </w:pPr>
      <w:r>
        <w:rPr>
          <w:rStyle w:val="Refdenotaalpie"/>
        </w:rPr>
        <w:footnoteRef/>
      </w:r>
      <w:r>
        <w:t xml:space="preserve"> Artículo 315, Código Nacional de Procedimientos Penales.</w:t>
      </w:r>
    </w:p>
  </w:footnote>
  <w:footnote w:id="17">
    <w:p w14:paraId="2C6DB30E" w14:textId="77777777" w:rsidR="00D9445D" w:rsidRDefault="00D9445D" w:rsidP="00782D06">
      <w:pPr>
        <w:pStyle w:val="Textonotapie"/>
      </w:pPr>
      <w:r>
        <w:rPr>
          <w:rStyle w:val="Refdenotaalpie"/>
        </w:rPr>
        <w:footnoteRef/>
      </w:r>
      <w:r>
        <w:t xml:space="preserve"> Artículo 316, Ídem.</w:t>
      </w:r>
    </w:p>
  </w:footnote>
  <w:footnote w:id="18">
    <w:p w14:paraId="077AE061" w14:textId="77777777" w:rsidR="00D9445D" w:rsidRDefault="00D9445D" w:rsidP="00782D06">
      <w:pPr>
        <w:pStyle w:val="Textonotapie"/>
      </w:pPr>
      <w:r>
        <w:rPr>
          <w:rStyle w:val="Refdenotaalpie"/>
        </w:rPr>
        <w:footnoteRef/>
      </w:r>
      <w:r>
        <w:t xml:space="preserve"> Artículo 318, Código Nacional de Procedimientos Penales.</w:t>
      </w:r>
    </w:p>
  </w:footnote>
  <w:footnote w:id="19">
    <w:p w14:paraId="0FFE96DF" w14:textId="77777777" w:rsidR="00D9445D" w:rsidRDefault="00D9445D" w:rsidP="00782D06">
      <w:pPr>
        <w:pStyle w:val="Textonotapie"/>
      </w:pPr>
      <w:r>
        <w:rPr>
          <w:rStyle w:val="Refdenotaalpie"/>
        </w:rPr>
        <w:footnoteRef/>
      </w:r>
      <w:r>
        <w:t xml:space="preserve"> Artículo 321, Ídem.</w:t>
      </w:r>
    </w:p>
  </w:footnote>
  <w:footnote w:id="20">
    <w:p w14:paraId="34EEB43E" w14:textId="77777777" w:rsidR="00D9445D" w:rsidRDefault="00D9445D" w:rsidP="00782D06">
      <w:pPr>
        <w:pStyle w:val="Textonotapie"/>
      </w:pPr>
      <w:r>
        <w:rPr>
          <w:rStyle w:val="Refdenotaalpie"/>
        </w:rPr>
        <w:footnoteRef/>
      </w:r>
      <w:r>
        <w:t xml:space="preserve"> Artículo 324, Ídem.</w:t>
      </w:r>
    </w:p>
  </w:footnote>
  <w:footnote w:id="21">
    <w:p w14:paraId="44857016" w14:textId="77777777" w:rsidR="00D9445D" w:rsidRDefault="00D9445D" w:rsidP="00782D06">
      <w:pPr>
        <w:pStyle w:val="Textonotapie"/>
      </w:pPr>
      <w:r>
        <w:rPr>
          <w:rStyle w:val="Refdenotaalpie"/>
        </w:rPr>
        <w:footnoteRef/>
      </w:r>
      <w:r>
        <w:t xml:space="preserve"> Artículo 335, Idem.</w:t>
      </w:r>
    </w:p>
  </w:footnote>
  <w:footnote w:id="22">
    <w:p w14:paraId="4E29D35C" w14:textId="77777777" w:rsidR="00D9445D" w:rsidRDefault="00D9445D" w:rsidP="00782D06">
      <w:pPr>
        <w:pStyle w:val="Textonotapie"/>
      </w:pPr>
      <w:r>
        <w:rPr>
          <w:rStyle w:val="Refdenotaalpie"/>
        </w:rPr>
        <w:footnoteRef/>
      </w:r>
      <w:r>
        <w:t xml:space="preserve"> Artículo 344, Código Nacional de Procedimientos Penales.</w:t>
      </w:r>
    </w:p>
  </w:footnote>
  <w:footnote w:id="23">
    <w:p w14:paraId="359E4252" w14:textId="77777777" w:rsidR="00D9445D" w:rsidRDefault="00D9445D" w:rsidP="00782D06">
      <w:pPr>
        <w:pStyle w:val="Textonotapie"/>
      </w:pPr>
      <w:r>
        <w:rPr>
          <w:rStyle w:val="Refdenotaalpie"/>
        </w:rPr>
        <w:footnoteRef/>
      </w:r>
      <w:r>
        <w:t xml:space="preserve"> Ibídem.</w:t>
      </w:r>
    </w:p>
  </w:footnote>
  <w:footnote w:id="24">
    <w:p w14:paraId="13630BB9" w14:textId="77777777" w:rsidR="00D9445D" w:rsidRDefault="00D9445D" w:rsidP="00782D06">
      <w:pPr>
        <w:pStyle w:val="Textonotapie"/>
      </w:pPr>
      <w:r>
        <w:rPr>
          <w:rStyle w:val="Refdenotaalpie"/>
        </w:rPr>
        <w:footnoteRef/>
      </w:r>
      <w:r>
        <w:t xml:space="preserve"> Artículo 347, Ídem.</w:t>
      </w:r>
    </w:p>
  </w:footnote>
  <w:footnote w:id="25">
    <w:p w14:paraId="59C57A11" w14:textId="77777777" w:rsidR="00D9445D" w:rsidRDefault="00D9445D" w:rsidP="00782D06">
      <w:pPr>
        <w:pStyle w:val="Textonotapie"/>
      </w:pPr>
      <w:r>
        <w:rPr>
          <w:rStyle w:val="Refdenotaalpie"/>
        </w:rPr>
        <w:footnoteRef/>
      </w:r>
      <w:r>
        <w:t xml:space="preserve"> Artículo 348, Código Nacional de Procedimientos Penales.</w:t>
      </w:r>
    </w:p>
  </w:footnote>
  <w:footnote w:id="26">
    <w:p w14:paraId="07E8D16B" w14:textId="77777777" w:rsidR="00D9445D" w:rsidRDefault="00D9445D" w:rsidP="00782D06">
      <w:pPr>
        <w:pStyle w:val="Textonotapie"/>
      </w:pPr>
      <w:r>
        <w:rPr>
          <w:rStyle w:val="Refdenotaalpie"/>
        </w:rPr>
        <w:footnoteRef/>
      </w:r>
      <w:r>
        <w:t xml:space="preserve"> Artículo 349, Ídem.</w:t>
      </w:r>
    </w:p>
  </w:footnote>
  <w:footnote w:id="27">
    <w:p w14:paraId="09B6B74A" w14:textId="77777777" w:rsidR="00D9445D" w:rsidRDefault="00D9445D" w:rsidP="00782D06">
      <w:pPr>
        <w:pStyle w:val="Textonotapie"/>
      </w:pPr>
      <w:r>
        <w:rPr>
          <w:rStyle w:val="Refdenotaalpie"/>
        </w:rPr>
        <w:footnoteRef/>
      </w:r>
      <w:r>
        <w:t xml:space="preserve"> Artículo 391,Ídem.</w:t>
      </w:r>
    </w:p>
  </w:footnote>
  <w:footnote w:id="28">
    <w:p w14:paraId="41A234F3" w14:textId="77777777" w:rsidR="00D9445D" w:rsidRDefault="00D9445D" w:rsidP="00782D06">
      <w:pPr>
        <w:pStyle w:val="Textonotapie"/>
      </w:pPr>
      <w:r>
        <w:rPr>
          <w:rStyle w:val="Refdenotaalpie"/>
        </w:rPr>
        <w:footnoteRef/>
      </w:r>
      <w:r>
        <w:t xml:space="preserve"> Artículo 394, Código Nacional de Procedimientos Penales.</w:t>
      </w:r>
    </w:p>
  </w:footnote>
  <w:footnote w:id="29">
    <w:p w14:paraId="06D6286B" w14:textId="77777777" w:rsidR="00D9445D" w:rsidRDefault="00D9445D" w:rsidP="00782D06">
      <w:pPr>
        <w:pStyle w:val="Textonotapie"/>
      </w:pPr>
      <w:r>
        <w:rPr>
          <w:rStyle w:val="Refdenotaalpie"/>
        </w:rPr>
        <w:footnoteRef/>
      </w:r>
      <w:r>
        <w:t xml:space="preserve"> Artículo 395, Ídem.</w:t>
      </w:r>
    </w:p>
  </w:footnote>
  <w:footnote w:id="30">
    <w:p w14:paraId="60D9580D" w14:textId="77777777" w:rsidR="00D9445D" w:rsidRDefault="00D9445D" w:rsidP="00782D06">
      <w:pPr>
        <w:pStyle w:val="Textonotapie"/>
      </w:pPr>
      <w:r>
        <w:rPr>
          <w:rStyle w:val="Refdenotaalpie"/>
        </w:rPr>
        <w:footnoteRef/>
      </w:r>
      <w:r>
        <w:t xml:space="preserve"> Artículo 399, Ídem.</w:t>
      </w:r>
    </w:p>
  </w:footnote>
  <w:footnote w:id="31">
    <w:p w14:paraId="0D13D9FF" w14:textId="77777777" w:rsidR="00D9445D" w:rsidRDefault="00D9445D" w:rsidP="00782D06">
      <w:pPr>
        <w:pStyle w:val="Textonotapie"/>
      </w:pPr>
      <w:r>
        <w:rPr>
          <w:rStyle w:val="Refdenotaalpie"/>
        </w:rPr>
        <w:footnoteRef/>
      </w:r>
      <w:r>
        <w:t xml:space="preserve"> Artículo 400, Código Nacional de Procedimientos Penales.</w:t>
      </w:r>
    </w:p>
  </w:footnote>
  <w:footnote w:id="32">
    <w:p w14:paraId="4D9EB4FF" w14:textId="77777777" w:rsidR="00D9445D" w:rsidRDefault="00D9445D" w:rsidP="00782D06">
      <w:pPr>
        <w:pStyle w:val="Textonotapie"/>
      </w:pPr>
      <w:r>
        <w:rPr>
          <w:rStyle w:val="Refdenotaalpie"/>
        </w:rPr>
        <w:footnoteRef/>
      </w:r>
      <w:r>
        <w:t xml:space="preserve"> Artículo 401, Ídem.</w:t>
      </w:r>
    </w:p>
  </w:footnote>
  <w:footnote w:id="33">
    <w:p w14:paraId="5C927EAA" w14:textId="77777777" w:rsidR="00D9445D" w:rsidRDefault="00D9445D" w:rsidP="00782D06">
      <w:pPr>
        <w:pStyle w:val="Textonotapie"/>
      </w:pPr>
      <w:r>
        <w:rPr>
          <w:rStyle w:val="Refdenotaalpie"/>
        </w:rPr>
        <w:footnoteRef/>
      </w:r>
      <w:r>
        <w:t xml:space="preserve"> Artículo 328, Código Penal del Estado de México.</w:t>
      </w:r>
    </w:p>
  </w:footnote>
  <w:footnote w:id="34">
    <w:p w14:paraId="7B122C67" w14:textId="77777777" w:rsidR="00D9445D" w:rsidRDefault="00D9445D" w:rsidP="00B15D4B">
      <w:pPr>
        <w:pStyle w:val="Textonotapie"/>
      </w:pPr>
      <w:r>
        <w:rPr>
          <w:rStyle w:val="Refdenotaalpie"/>
        </w:rPr>
        <w:footnoteRef/>
      </w:r>
      <w:r>
        <w:t xml:space="preserve"> </w:t>
      </w:r>
      <w:r>
        <w:rPr>
          <w:b/>
          <w:bCs/>
        </w:rPr>
        <w:t>Artículo 140.-</w:t>
      </w:r>
      <w:r>
        <w:t xml:space="preserve"> Para los efectos de esta Ley, se considera información reservada, la clasificada como tal, de manera temporal, mediante acuerdo fundado y motivado, por los sujetos obligados cuando:</w:t>
      </w:r>
    </w:p>
    <w:p w14:paraId="033E53CC" w14:textId="77777777" w:rsidR="00D9445D" w:rsidRDefault="00D9445D" w:rsidP="00B15D4B">
      <w:pPr>
        <w:pStyle w:val="Textonotapie"/>
      </w:pPr>
      <w:r>
        <w:t>(…)</w:t>
      </w:r>
    </w:p>
    <w:p w14:paraId="09216DA3" w14:textId="77777777" w:rsidR="00D9445D" w:rsidRDefault="00D9445D" w:rsidP="00B15D4B">
      <w:pPr>
        <w:pStyle w:val="Textonotapie"/>
      </w:pPr>
      <w:r w:rsidRPr="003078D9">
        <w:rPr>
          <w:b/>
          <w:bCs/>
        </w:rPr>
        <w:t>IV.</w:t>
      </w:r>
      <w:r>
        <w:t xml:space="preserve"> Ponga en riesgo la vida, la seguridad o la salud de cualquier persona, o cause perjuicio a las actividades de fiscalización, verificación, inspección y comprobación del cumplimiento de las Leyes, de prevención del delito, procuración y administración de justicia, de readaptación social y de la recaudación de contribuciones;</w:t>
      </w:r>
    </w:p>
    <w:p w14:paraId="6277C65B" w14:textId="77777777" w:rsidR="00D9445D" w:rsidRDefault="00D9445D" w:rsidP="00B15D4B">
      <w:pPr>
        <w:pStyle w:val="Textonotapie"/>
      </w:pPr>
      <w:r>
        <w:t>(…)</w:t>
      </w:r>
    </w:p>
    <w:p w14:paraId="28016E1D" w14:textId="77777777" w:rsidR="00D9445D" w:rsidRPr="003078D9" w:rsidRDefault="00D9445D" w:rsidP="00B15D4B">
      <w:pPr>
        <w:pStyle w:val="Textonotapie"/>
      </w:pPr>
      <w:r w:rsidRPr="003078D9">
        <w:rPr>
          <w:b/>
          <w:bCs/>
        </w:rPr>
        <w:t>VII.</w:t>
      </w:r>
      <w:r w:rsidRPr="003078D9">
        <w:t xml:space="preserve"> El daño que pueda producirse con la publicación de la información sea mayor que el interés público de conocer la información de referencia</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95" w:type="dxa"/>
      <w:tblInd w:w="2977" w:type="dxa"/>
      <w:tblLayout w:type="fixed"/>
      <w:tblLook w:val="04A0" w:firstRow="1" w:lastRow="0" w:firstColumn="1" w:lastColumn="0" w:noHBand="0" w:noVBand="1"/>
    </w:tblPr>
    <w:tblGrid>
      <w:gridCol w:w="2552"/>
      <w:gridCol w:w="3543"/>
    </w:tblGrid>
    <w:tr w:rsidR="00D9445D" w:rsidRPr="003B4D78" w14:paraId="1DCC4C82" w14:textId="77777777" w:rsidTr="00D155DA">
      <w:tc>
        <w:tcPr>
          <w:tcW w:w="2552" w:type="dxa"/>
          <w:vAlign w:val="center"/>
          <w:hideMark/>
        </w:tcPr>
        <w:p w14:paraId="2D45B120" w14:textId="77777777" w:rsidR="00D9445D" w:rsidRPr="003B4D78" w:rsidRDefault="00D9445D" w:rsidP="00D155DA">
          <w:pPr>
            <w:rPr>
              <w:rFonts w:ascii="Palatino Linotype" w:hAnsi="Palatino Linotype"/>
              <w:b/>
              <w:sz w:val="22"/>
              <w:szCs w:val="22"/>
              <w:lang w:val="es-ES_tradnl"/>
            </w:rPr>
          </w:pPr>
          <w:r w:rsidRPr="003B4D78">
            <w:rPr>
              <w:rFonts w:ascii="Palatino Linotype" w:hAnsi="Palatino Linotype"/>
              <w:b/>
              <w:sz w:val="22"/>
              <w:szCs w:val="22"/>
              <w:lang w:val="es-ES_tradnl"/>
            </w:rPr>
            <w:t>Recurso de Revisión:</w:t>
          </w:r>
        </w:p>
      </w:tc>
      <w:tc>
        <w:tcPr>
          <w:tcW w:w="3543" w:type="dxa"/>
          <w:vAlign w:val="center"/>
          <w:hideMark/>
        </w:tcPr>
        <w:p w14:paraId="65A8F502" w14:textId="77777777" w:rsidR="00D9445D" w:rsidRPr="003B4D78" w:rsidRDefault="00D9445D" w:rsidP="00D155DA">
          <w:pPr>
            <w:jc w:val="both"/>
            <w:rPr>
              <w:rFonts w:ascii="Palatino Linotype" w:hAnsi="Palatino Linotype"/>
              <w:b/>
              <w:sz w:val="22"/>
              <w:szCs w:val="22"/>
              <w:lang w:val="es-ES_tradnl"/>
            </w:rPr>
          </w:pPr>
          <w:r>
            <w:rPr>
              <w:rFonts w:ascii="Palatino Linotype" w:hAnsi="Palatino Linotype"/>
              <w:b/>
              <w:noProof/>
              <w:sz w:val="22"/>
              <w:szCs w:val="22"/>
            </w:rPr>
            <w:t>00403</w:t>
          </w:r>
          <w:r w:rsidRPr="003B4D78">
            <w:rPr>
              <w:rFonts w:ascii="Palatino Linotype" w:hAnsi="Palatino Linotype"/>
              <w:b/>
              <w:noProof/>
              <w:sz w:val="22"/>
              <w:szCs w:val="22"/>
            </w:rPr>
            <w:t>/INFOEM/IP/RR/2024</w:t>
          </w:r>
          <w:r w:rsidRPr="003B4D78">
            <w:rPr>
              <w:rFonts w:ascii="Palatino Linotype" w:hAnsi="Palatino Linotype" w:cs="Arial"/>
              <w:b/>
              <w:bCs/>
              <w:sz w:val="22"/>
              <w:szCs w:val="22"/>
            </w:rPr>
            <w:t xml:space="preserve"> </w:t>
          </w:r>
        </w:p>
      </w:tc>
    </w:tr>
    <w:tr w:rsidR="00D9445D" w:rsidRPr="003B4D78" w14:paraId="2C8CBD66" w14:textId="77777777" w:rsidTr="00D155DA">
      <w:trPr>
        <w:trHeight w:val="228"/>
      </w:trPr>
      <w:tc>
        <w:tcPr>
          <w:tcW w:w="2552" w:type="dxa"/>
          <w:vAlign w:val="center"/>
          <w:hideMark/>
        </w:tcPr>
        <w:p w14:paraId="419FD797" w14:textId="77777777" w:rsidR="00D9445D" w:rsidRPr="003B4D78" w:rsidRDefault="00D9445D" w:rsidP="00D155DA">
          <w:pPr>
            <w:rPr>
              <w:rFonts w:ascii="Palatino Linotype" w:hAnsi="Palatino Linotype"/>
              <w:b/>
              <w:sz w:val="22"/>
              <w:szCs w:val="22"/>
              <w:lang w:val="es-ES_tradnl"/>
            </w:rPr>
          </w:pPr>
          <w:r w:rsidRPr="003B4D78">
            <w:rPr>
              <w:rFonts w:ascii="Palatino Linotype" w:hAnsi="Palatino Linotype"/>
              <w:b/>
              <w:sz w:val="22"/>
              <w:szCs w:val="22"/>
              <w:lang w:val="es-ES_tradnl"/>
            </w:rPr>
            <w:t>Sujeto Obligado:</w:t>
          </w:r>
        </w:p>
      </w:tc>
      <w:tc>
        <w:tcPr>
          <w:tcW w:w="3543" w:type="dxa"/>
          <w:shd w:val="clear" w:color="auto" w:fill="auto"/>
          <w:vAlign w:val="center"/>
          <w:hideMark/>
        </w:tcPr>
        <w:p w14:paraId="2C1E96D2" w14:textId="77777777" w:rsidR="00D9445D" w:rsidRPr="003B4D78" w:rsidRDefault="00D9445D" w:rsidP="00D155DA">
          <w:pPr>
            <w:rPr>
              <w:rFonts w:ascii="Palatino Linotype" w:hAnsi="Palatino Linotype"/>
              <w:b/>
              <w:sz w:val="22"/>
              <w:szCs w:val="22"/>
              <w:lang w:val="es-ES_tradnl"/>
            </w:rPr>
          </w:pPr>
          <w:r>
            <w:rPr>
              <w:rFonts w:ascii="Palatino Linotype" w:hAnsi="Palatino Linotype"/>
              <w:b/>
              <w:bCs/>
              <w:color w:val="000000"/>
              <w:sz w:val="22"/>
              <w:szCs w:val="22"/>
            </w:rPr>
            <w:t>Ayuntamiento de Villa de Allende</w:t>
          </w:r>
        </w:p>
      </w:tc>
    </w:tr>
    <w:tr w:rsidR="00D9445D" w:rsidRPr="003B4D78" w14:paraId="1633C18E" w14:textId="77777777" w:rsidTr="00D155DA">
      <w:tc>
        <w:tcPr>
          <w:tcW w:w="2552" w:type="dxa"/>
          <w:vAlign w:val="center"/>
          <w:hideMark/>
        </w:tcPr>
        <w:p w14:paraId="2E4AB3FE" w14:textId="77777777" w:rsidR="00D9445D" w:rsidRPr="003B4D78" w:rsidRDefault="00D9445D" w:rsidP="00D155DA">
          <w:pPr>
            <w:rPr>
              <w:rFonts w:ascii="Palatino Linotype" w:hAnsi="Palatino Linotype"/>
              <w:b/>
              <w:sz w:val="22"/>
              <w:szCs w:val="22"/>
              <w:lang w:val="es-ES_tradnl"/>
            </w:rPr>
          </w:pPr>
          <w:r w:rsidRPr="003B4D78">
            <w:rPr>
              <w:rFonts w:ascii="Palatino Linotype" w:hAnsi="Palatino Linotype"/>
              <w:b/>
              <w:sz w:val="22"/>
              <w:szCs w:val="22"/>
              <w:lang w:val="es-ES_tradnl"/>
            </w:rPr>
            <w:t>Comisionada Ponente:</w:t>
          </w:r>
        </w:p>
      </w:tc>
      <w:tc>
        <w:tcPr>
          <w:tcW w:w="3543" w:type="dxa"/>
          <w:vAlign w:val="center"/>
          <w:hideMark/>
        </w:tcPr>
        <w:p w14:paraId="02E7EB1F" w14:textId="77777777" w:rsidR="00D9445D" w:rsidRPr="003B4D78" w:rsidRDefault="00D9445D" w:rsidP="00D155DA">
          <w:pPr>
            <w:ind w:right="-533"/>
            <w:jc w:val="both"/>
            <w:rPr>
              <w:rFonts w:ascii="Palatino Linotype" w:hAnsi="Palatino Linotype"/>
              <w:b/>
              <w:sz w:val="22"/>
              <w:szCs w:val="22"/>
              <w:lang w:val="es-ES_tradnl"/>
            </w:rPr>
          </w:pPr>
          <w:r w:rsidRPr="003B4D78">
            <w:rPr>
              <w:rFonts w:ascii="Palatino Linotype" w:hAnsi="Palatino Linotype"/>
              <w:b/>
              <w:sz w:val="22"/>
              <w:szCs w:val="22"/>
            </w:rPr>
            <w:t>María del Rosario Mejía Ayala</w:t>
          </w:r>
        </w:p>
      </w:tc>
    </w:tr>
  </w:tbl>
  <w:p w14:paraId="5A952E64" w14:textId="77777777" w:rsidR="00D9445D" w:rsidRDefault="00D9445D" w:rsidP="00D155DA">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0288" behindDoc="1" locked="0" layoutInCell="1" allowOverlap="1" wp14:anchorId="575DC3FF" wp14:editId="4334F975">
          <wp:simplePos x="0" y="0"/>
          <wp:positionH relativeFrom="page">
            <wp:align>left</wp:align>
          </wp:positionH>
          <wp:positionV relativeFrom="paragraph">
            <wp:posOffset>-1492936</wp:posOffset>
          </wp:positionV>
          <wp:extent cx="7813085" cy="10170000"/>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C1E" w14:textId="77777777" w:rsidR="00D9445D" w:rsidRDefault="00D9445D" w:rsidP="00D155DA">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6252E5F4" wp14:editId="214CA36D">
          <wp:simplePos x="0" y="0"/>
          <wp:positionH relativeFrom="page">
            <wp:posOffset>1270</wp:posOffset>
          </wp:positionH>
          <wp:positionV relativeFrom="paragraph">
            <wp:posOffset>-411480</wp:posOffset>
          </wp:positionV>
          <wp:extent cx="7813085" cy="10170000"/>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3119" w:type="dxa"/>
      <w:tblLayout w:type="fixed"/>
      <w:tblLook w:val="04A0" w:firstRow="1" w:lastRow="0" w:firstColumn="1" w:lastColumn="0" w:noHBand="0" w:noVBand="1"/>
    </w:tblPr>
    <w:tblGrid>
      <w:gridCol w:w="2551"/>
      <w:gridCol w:w="3544"/>
    </w:tblGrid>
    <w:tr w:rsidR="00D9445D" w:rsidRPr="003B4D78" w14:paraId="09283990" w14:textId="77777777" w:rsidTr="00D155DA">
      <w:tc>
        <w:tcPr>
          <w:tcW w:w="2551" w:type="dxa"/>
          <w:vAlign w:val="center"/>
          <w:hideMark/>
        </w:tcPr>
        <w:p w14:paraId="5CB9D138" w14:textId="77777777" w:rsidR="00D9445D" w:rsidRPr="003B4D78" w:rsidRDefault="00D9445D" w:rsidP="00D155DA">
          <w:pPr>
            <w:rPr>
              <w:rFonts w:ascii="Palatino Linotype" w:hAnsi="Palatino Linotype"/>
              <w:b/>
              <w:sz w:val="22"/>
              <w:szCs w:val="21"/>
              <w:lang w:val="es-ES_tradnl"/>
            </w:rPr>
          </w:pPr>
          <w:r w:rsidRPr="003B4D78">
            <w:rPr>
              <w:rFonts w:ascii="Palatino Linotype" w:hAnsi="Palatino Linotype"/>
              <w:b/>
              <w:sz w:val="22"/>
              <w:szCs w:val="21"/>
              <w:lang w:val="es-ES_tradnl"/>
            </w:rPr>
            <w:t>Recurso de Revisión:</w:t>
          </w:r>
        </w:p>
      </w:tc>
      <w:tc>
        <w:tcPr>
          <w:tcW w:w="3544" w:type="dxa"/>
          <w:vAlign w:val="center"/>
          <w:hideMark/>
        </w:tcPr>
        <w:p w14:paraId="5F9C45A2" w14:textId="77777777" w:rsidR="00D9445D" w:rsidRPr="003B4D78" w:rsidRDefault="00D9445D" w:rsidP="00D155DA">
          <w:pPr>
            <w:jc w:val="both"/>
            <w:rPr>
              <w:rFonts w:ascii="Palatino Linotype" w:hAnsi="Palatino Linotype"/>
              <w:b/>
              <w:sz w:val="22"/>
              <w:szCs w:val="21"/>
              <w:lang w:val="es-ES_tradnl"/>
            </w:rPr>
          </w:pPr>
          <w:r>
            <w:rPr>
              <w:rFonts w:ascii="Palatino Linotype" w:hAnsi="Palatino Linotype" w:cs="Arial"/>
              <w:b/>
              <w:bCs/>
              <w:sz w:val="22"/>
              <w:szCs w:val="21"/>
            </w:rPr>
            <w:t>00403</w:t>
          </w:r>
          <w:r w:rsidRPr="003B4D78">
            <w:rPr>
              <w:rFonts w:ascii="Palatino Linotype" w:hAnsi="Palatino Linotype" w:cs="Arial"/>
              <w:b/>
              <w:bCs/>
              <w:sz w:val="22"/>
              <w:szCs w:val="21"/>
            </w:rPr>
            <w:t xml:space="preserve">/INFOEM/IP/RR/2024 </w:t>
          </w:r>
        </w:p>
      </w:tc>
    </w:tr>
    <w:tr w:rsidR="00D9445D" w:rsidRPr="003B4D78" w14:paraId="05F8615A" w14:textId="77777777" w:rsidTr="00D155DA">
      <w:tc>
        <w:tcPr>
          <w:tcW w:w="2551" w:type="dxa"/>
          <w:vAlign w:val="center"/>
          <w:hideMark/>
        </w:tcPr>
        <w:p w14:paraId="6734F764" w14:textId="77777777" w:rsidR="00D9445D" w:rsidRPr="003B4D78" w:rsidRDefault="00D9445D" w:rsidP="00D155DA">
          <w:pPr>
            <w:ind w:left="35" w:hanging="35"/>
            <w:rPr>
              <w:rFonts w:ascii="Palatino Linotype" w:hAnsi="Palatino Linotype"/>
              <w:b/>
              <w:sz w:val="22"/>
              <w:szCs w:val="21"/>
              <w:lang w:val="es-ES_tradnl"/>
            </w:rPr>
          </w:pPr>
          <w:r w:rsidRPr="003B4D78">
            <w:rPr>
              <w:rFonts w:ascii="Palatino Linotype" w:hAnsi="Palatino Linotype"/>
              <w:b/>
              <w:sz w:val="22"/>
              <w:szCs w:val="21"/>
              <w:lang w:val="es-ES_tradnl"/>
            </w:rPr>
            <w:t>Recurrente:</w:t>
          </w:r>
        </w:p>
      </w:tc>
      <w:tc>
        <w:tcPr>
          <w:tcW w:w="3544" w:type="dxa"/>
          <w:shd w:val="clear" w:color="auto" w:fill="auto"/>
          <w:vAlign w:val="center"/>
          <w:hideMark/>
        </w:tcPr>
        <w:p w14:paraId="7603AC5D" w14:textId="4698FD0F" w:rsidR="00D9445D" w:rsidRPr="003B4D78" w:rsidRDefault="00262872" w:rsidP="00D155DA">
          <w:pPr>
            <w:rPr>
              <w:rFonts w:ascii="Palatino Linotype" w:hAnsi="Palatino Linotype"/>
              <w:b/>
              <w:sz w:val="22"/>
              <w:szCs w:val="21"/>
            </w:rPr>
          </w:pPr>
          <w:r>
            <w:rPr>
              <w:rFonts w:ascii="Palatino Linotype" w:hAnsi="Palatino Linotype"/>
              <w:b/>
              <w:bCs/>
              <w:sz w:val="22"/>
            </w:rPr>
            <w:t xml:space="preserve">XXX </w:t>
          </w:r>
          <w:proofErr w:type="spellStart"/>
          <w:r>
            <w:rPr>
              <w:rFonts w:ascii="Palatino Linotype" w:hAnsi="Palatino Linotype"/>
              <w:b/>
              <w:bCs/>
              <w:sz w:val="22"/>
            </w:rPr>
            <w:t>XXX</w:t>
          </w:r>
          <w:proofErr w:type="spellEnd"/>
        </w:p>
      </w:tc>
    </w:tr>
    <w:tr w:rsidR="00D9445D" w:rsidRPr="003B4D78" w14:paraId="7FDDECA3" w14:textId="77777777" w:rsidTr="00D155DA">
      <w:trPr>
        <w:trHeight w:val="228"/>
      </w:trPr>
      <w:tc>
        <w:tcPr>
          <w:tcW w:w="2551" w:type="dxa"/>
          <w:vAlign w:val="center"/>
          <w:hideMark/>
        </w:tcPr>
        <w:p w14:paraId="24BB6D06" w14:textId="77777777" w:rsidR="00D9445D" w:rsidRPr="003B4D78" w:rsidRDefault="00D9445D" w:rsidP="00D155DA">
          <w:pPr>
            <w:rPr>
              <w:rFonts w:ascii="Palatino Linotype" w:hAnsi="Palatino Linotype"/>
              <w:b/>
              <w:sz w:val="22"/>
              <w:szCs w:val="21"/>
              <w:lang w:val="es-ES_tradnl"/>
            </w:rPr>
          </w:pPr>
          <w:r w:rsidRPr="003B4D78">
            <w:rPr>
              <w:rFonts w:ascii="Palatino Linotype" w:hAnsi="Palatino Linotype"/>
              <w:b/>
              <w:sz w:val="22"/>
              <w:szCs w:val="21"/>
              <w:lang w:val="es-ES_tradnl"/>
            </w:rPr>
            <w:t>Sujeto Obligado:</w:t>
          </w:r>
        </w:p>
      </w:tc>
      <w:tc>
        <w:tcPr>
          <w:tcW w:w="3544" w:type="dxa"/>
          <w:shd w:val="clear" w:color="auto" w:fill="auto"/>
          <w:vAlign w:val="center"/>
          <w:hideMark/>
        </w:tcPr>
        <w:p w14:paraId="455242EA" w14:textId="77777777" w:rsidR="00D9445D" w:rsidRPr="003B4D78" w:rsidRDefault="00D9445D" w:rsidP="00D155DA">
          <w:pPr>
            <w:ind w:left="35" w:hanging="35"/>
            <w:jc w:val="both"/>
            <w:rPr>
              <w:rFonts w:ascii="Palatino Linotype" w:hAnsi="Palatino Linotype"/>
              <w:sz w:val="22"/>
              <w:szCs w:val="21"/>
            </w:rPr>
          </w:pPr>
          <w:r w:rsidRPr="008B5096">
            <w:rPr>
              <w:rFonts w:ascii="Palatino Linotype" w:hAnsi="Palatino Linotype"/>
              <w:b/>
              <w:bCs/>
              <w:color w:val="000000"/>
              <w:sz w:val="22"/>
              <w:szCs w:val="22"/>
            </w:rPr>
            <w:t>Ayuntamiento de Villa de Allende</w:t>
          </w:r>
        </w:p>
      </w:tc>
    </w:tr>
    <w:tr w:rsidR="00D9445D" w:rsidRPr="003B4D78" w14:paraId="522D90BE" w14:textId="77777777" w:rsidTr="00D155DA">
      <w:tc>
        <w:tcPr>
          <w:tcW w:w="2551" w:type="dxa"/>
          <w:vAlign w:val="center"/>
          <w:hideMark/>
        </w:tcPr>
        <w:p w14:paraId="7FCC1D0D" w14:textId="77777777" w:rsidR="00D9445D" w:rsidRPr="003B4D78" w:rsidRDefault="00D9445D" w:rsidP="00D155DA">
          <w:pPr>
            <w:rPr>
              <w:rFonts w:ascii="Palatino Linotype" w:hAnsi="Palatino Linotype"/>
              <w:b/>
              <w:sz w:val="22"/>
              <w:szCs w:val="21"/>
              <w:lang w:val="es-ES_tradnl"/>
            </w:rPr>
          </w:pPr>
          <w:r w:rsidRPr="003B4D78">
            <w:rPr>
              <w:rFonts w:ascii="Palatino Linotype" w:hAnsi="Palatino Linotype"/>
              <w:b/>
              <w:sz w:val="22"/>
              <w:szCs w:val="21"/>
              <w:lang w:val="es-ES_tradnl"/>
            </w:rPr>
            <w:t>Comisionada Ponente:</w:t>
          </w:r>
        </w:p>
      </w:tc>
      <w:tc>
        <w:tcPr>
          <w:tcW w:w="3544" w:type="dxa"/>
          <w:vAlign w:val="center"/>
          <w:hideMark/>
        </w:tcPr>
        <w:p w14:paraId="54837508" w14:textId="77777777" w:rsidR="00D9445D" w:rsidRPr="003B4D78" w:rsidRDefault="00D9445D" w:rsidP="00D155DA">
          <w:pPr>
            <w:ind w:right="-533"/>
            <w:jc w:val="both"/>
            <w:rPr>
              <w:rFonts w:ascii="Palatino Linotype" w:hAnsi="Palatino Linotype"/>
              <w:b/>
              <w:sz w:val="22"/>
              <w:szCs w:val="21"/>
              <w:lang w:val="es-ES_tradnl"/>
            </w:rPr>
          </w:pPr>
          <w:r w:rsidRPr="003B4D78">
            <w:rPr>
              <w:rFonts w:ascii="Palatino Linotype" w:hAnsi="Palatino Linotype"/>
              <w:b/>
              <w:sz w:val="22"/>
              <w:szCs w:val="21"/>
              <w:lang w:val="es-ES_tradnl"/>
            </w:rPr>
            <w:t>María del Rosario Mejía Ayala</w:t>
          </w:r>
        </w:p>
      </w:tc>
    </w:tr>
  </w:tbl>
  <w:p w14:paraId="3916A4E3" w14:textId="77777777" w:rsidR="00D9445D" w:rsidRDefault="00D9445D" w:rsidP="00D155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B1B"/>
    <w:multiLevelType w:val="hybridMultilevel"/>
    <w:tmpl w:val="46B4E1B0"/>
    <w:lvl w:ilvl="0" w:tplc="D236053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163A6C75"/>
    <w:multiLevelType w:val="hybridMultilevel"/>
    <w:tmpl w:val="BFC2E948"/>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440631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4D2B97"/>
    <w:multiLevelType w:val="hybridMultilevel"/>
    <w:tmpl w:val="E530F07A"/>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 w15:restartNumberingAfterBreak="0">
    <w:nsid w:val="29851C24"/>
    <w:multiLevelType w:val="multilevel"/>
    <w:tmpl w:val="70F2912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317490"/>
    <w:multiLevelType w:val="hybridMultilevel"/>
    <w:tmpl w:val="0288824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211"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BE4F7C"/>
    <w:multiLevelType w:val="hybridMultilevel"/>
    <w:tmpl w:val="18A6D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C3163B"/>
    <w:multiLevelType w:val="multilevel"/>
    <w:tmpl w:val="FB6AC6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997A24"/>
    <w:multiLevelType w:val="hybridMultilevel"/>
    <w:tmpl w:val="31BAF660"/>
    <w:lvl w:ilvl="0" w:tplc="A8C8A31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57D723A3"/>
    <w:multiLevelType w:val="hybridMultilevel"/>
    <w:tmpl w:val="BC20CA6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C2D054B"/>
    <w:multiLevelType w:val="hybridMultilevel"/>
    <w:tmpl w:val="4F4EFA22"/>
    <w:lvl w:ilvl="0" w:tplc="4D4E2D4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6B51414B"/>
    <w:multiLevelType w:val="multilevel"/>
    <w:tmpl w:val="1F86AC3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 w15:restartNumberingAfterBreak="0">
    <w:nsid w:val="741D51C5"/>
    <w:multiLevelType w:val="hybridMultilevel"/>
    <w:tmpl w:val="6C882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1C1051"/>
    <w:multiLevelType w:val="multilevel"/>
    <w:tmpl w:val="35F6814E"/>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701362"/>
    <w:multiLevelType w:val="hybridMultilevel"/>
    <w:tmpl w:val="B360FC2A"/>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4B51BE"/>
    <w:multiLevelType w:val="hybridMultilevel"/>
    <w:tmpl w:val="5E1010AE"/>
    <w:lvl w:ilvl="0" w:tplc="FFFFFFFF">
      <w:start w:val="1"/>
      <w:numFmt w:val="decimal"/>
      <w:lvlText w:val="%1."/>
      <w:lvlJc w:val="left"/>
      <w:pPr>
        <w:ind w:left="4330" w:hanging="360"/>
      </w:pPr>
      <w:rPr>
        <w:rFonts w:ascii="Palatino Linotype" w:hAnsi="Palatino Linotype" w:hint="default"/>
        <w:b/>
        <w:i w:val="0"/>
        <w:color w:val="auto"/>
        <w:sz w:val="24"/>
      </w:rPr>
    </w:lvl>
    <w:lvl w:ilvl="1" w:tplc="080A0017">
      <w:start w:val="1"/>
      <w:numFmt w:val="lowerLetter"/>
      <w:lvlText w:val="%2)"/>
      <w:lvlJc w:val="left"/>
      <w:pPr>
        <w:ind w:left="1800" w:hanging="720"/>
      </w:pPr>
      <w:rPr>
        <w:rFonts w:hint="default"/>
        <w:b/>
        <w:color w:val="auto"/>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430397685">
    <w:abstractNumId w:val="15"/>
  </w:num>
  <w:num w:numId="2" w16cid:durableId="1445274275">
    <w:abstractNumId w:val="4"/>
  </w:num>
  <w:num w:numId="3" w16cid:durableId="767432657">
    <w:abstractNumId w:val="10"/>
  </w:num>
  <w:num w:numId="4" w16cid:durableId="856892531">
    <w:abstractNumId w:val="5"/>
  </w:num>
  <w:num w:numId="5" w16cid:durableId="1633361491">
    <w:abstractNumId w:val="8"/>
  </w:num>
  <w:num w:numId="6" w16cid:durableId="1613589364">
    <w:abstractNumId w:val="7"/>
  </w:num>
  <w:num w:numId="7" w16cid:durableId="1729067700">
    <w:abstractNumId w:val="0"/>
  </w:num>
  <w:num w:numId="8" w16cid:durableId="1317877793">
    <w:abstractNumId w:val="3"/>
  </w:num>
  <w:num w:numId="9" w16cid:durableId="238487082">
    <w:abstractNumId w:val="9"/>
  </w:num>
  <w:num w:numId="10" w16cid:durableId="1837379287">
    <w:abstractNumId w:val="12"/>
  </w:num>
  <w:num w:numId="11" w16cid:durableId="1205828539">
    <w:abstractNumId w:val="6"/>
  </w:num>
  <w:num w:numId="12" w16cid:durableId="1110314475">
    <w:abstractNumId w:val="11"/>
  </w:num>
  <w:num w:numId="13" w16cid:durableId="148401804">
    <w:abstractNumId w:val="14"/>
  </w:num>
  <w:num w:numId="14" w16cid:durableId="839269190">
    <w:abstractNumId w:val="13"/>
  </w:num>
  <w:num w:numId="15" w16cid:durableId="1567491368">
    <w:abstractNumId w:val="1"/>
  </w:num>
  <w:num w:numId="16" w16cid:durableId="1843814975">
    <w:abstractNumId w:val="2"/>
  </w:num>
  <w:num w:numId="17" w16cid:durableId="1620799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96"/>
    <w:rsid w:val="00012208"/>
    <w:rsid w:val="00020862"/>
    <w:rsid w:val="00034B62"/>
    <w:rsid w:val="000409B7"/>
    <w:rsid w:val="000526F1"/>
    <w:rsid w:val="00082D61"/>
    <w:rsid w:val="000A72A3"/>
    <w:rsid w:val="000E6563"/>
    <w:rsid w:val="000F5B1B"/>
    <w:rsid w:val="00103168"/>
    <w:rsid w:val="00103A2B"/>
    <w:rsid w:val="001D26FC"/>
    <w:rsid w:val="001F5C49"/>
    <w:rsid w:val="0020121B"/>
    <w:rsid w:val="00205035"/>
    <w:rsid w:val="0020631B"/>
    <w:rsid w:val="0022527D"/>
    <w:rsid w:val="002321D5"/>
    <w:rsid w:val="00257046"/>
    <w:rsid w:val="00262872"/>
    <w:rsid w:val="002E7D44"/>
    <w:rsid w:val="003263D0"/>
    <w:rsid w:val="00365025"/>
    <w:rsid w:val="003A04E0"/>
    <w:rsid w:val="003B03C7"/>
    <w:rsid w:val="003D3D97"/>
    <w:rsid w:val="003D74D6"/>
    <w:rsid w:val="003F15F8"/>
    <w:rsid w:val="004407A4"/>
    <w:rsid w:val="00442DD8"/>
    <w:rsid w:val="00476DE0"/>
    <w:rsid w:val="004F7BDF"/>
    <w:rsid w:val="0050626B"/>
    <w:rsid w:val="00517144"/>
    <w:rsid w:val="005752FC"/>
    <w:rsid w:val="00581AEB"/>
    <w:rsid w:val="00590BD2"/>
    <w:rsid w:val="005B7398"/>
    <w:rsid w:val="0063078F"/>
    <w:rsid w:val="0065237A"/>
    <w:rsid w:val="00660743"/>
    <w:rsid w:val="006861AF"/>
    <w:rsid w:val="006D193D"/>
    <w:rsid w:val="00703DF6"/>
    <w:rsid w:val="007349D5"/>
    <w:rsid w:val="00745981"/>
    <w:rsid w:val="00752D2C"/>
    <w:rsid w:val="00766203"/>
    <w:rsid w:val="0076764E"/>
    <w:rsid w:val="00782D06"/>
    <w:rsid w:val="007831AC"/>
    <w:rsid w:val="007A3513"/>
    <w:rsid w:val="007F2431"/>
    <w:rsid w:val="00804B9C"/>
    <w:rsid w:val="00836523"/>
    <w:rsid w:val="00843CAC"/>
    <w:rsid w:val="00846915"/>
    <w:rsid w:val="0086672F"/>
    <w:rsid w:val="00872D5E"/>
    <w:rsid w:val="00880C0A"/>
    <w:rsid w:val="008B5096"/>
    <w:rsid w:val="008B6194"/>
    <w:rsid w:val="00902322"/>
    <w:rsid w:val="009039E2"/>
    <w:rsid w:val="00904DB1"/>
    <w:rsid w:val="00980795"/>
    <w:rsid w:val="009B6FE4"/>
    <w:rsid w:val="009E6697"/>
    <w:rsid w:val="009F4523"/>
    <w:rsid w:val="00A27749"/>
    <w:rsid w:val="00A616A7"/>
    <w:rsid w:val="00AA6C47"/>
    <w:rsid w:val="00AC0F1F"/>
    <w:rsid w:val="00AD021D"/>
    <w:rsid w:val="00AD1809"/>
    <w:rsid w:val="00B15D4B"/>
    <w:rsid w:val="00B345AD"/>
    <w:rsid w:val="00B80FA1"/>
    <w:rsid w:val="00B96C7A"/>
    <w:rsid w:val="00BA6E83"/>
    <w:rsid w:val="00BD4A22"/>
    <w:rsid w:val="00C13037"/>
    <w:rsid w:val="00C148AA"/>
    <w:rsid w:val="00C55152"/>
    <w:rsid w:val="00CA3D82"/>
    <w:rsid w:val="00D155DA"/>
    <w:rsid w:val="00D1632E"/>
    <w:rsid w:val="00D237BE"/>
    <w:rsid w:val="00D9445D"/>
    <w:rsid w:val="00DA37D9"/>
    <w:rsid w:val="00DA67F8"/>
    <w:rsid w:val="00DC57B2"/>
    <w:rsid w:val="00E317D6"/>
    <w:rsid w:val="00EA44E4"/>
    <w:rsid w:val="00EC0496"/>
    <w:rsid w:val="00EC082A"/>
    <w:rsid w:val="00ED7F39"/>
    <w:rsid w:val="00EF7E9B"/>
    <w:rsid w:val="00FB0F8E"/>
    <w:rsid w:val="00FC50C8"/>
    <w:rsid w:val="00FC6F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8914"/>
  <w15:chartTrackingRefBased/>
  <w15:docId w15:val="{58EEF7F4-268C-49CE-B163-20D539A2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9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B5096"/>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8B5096"/>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DA37D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096"/>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8B5096"/>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8B509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B5096"/>
    <w:rPr>
      <w:rFonts w:eastAsiaTheme="minorEastAsia"/>
      <w:sz w:val="24"/>
      <w:szCs w:val="24"/>
      <w:lang w:val="es-ES_tradnl" w:eastAsia="es-ES"/>
    </w:rPr>
  </w:style>
  <w:style w:type="paragraph" w:styleId="Piedepgina">
    <w:name w:val="footer"/>
    <w:basedOn w:val="Normal"/>
    <w:link w:val="PiedepginaCar"/>
    <w:uiPriority w:val="99"/>
    <w:unhideWhenUsed/>
    <w:rsid w:val="008B509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B5096"/>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B5096"/>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B5096"/>
    <w:pPr>
      <w:ind w:left="708"/>
    </w:pPr>
    <w:rPr>
      <w:sz w:val="22"/>
      <w:szCs w:val="22"/>
      <w:lang w:val="es-ES" w:eastAsia="en-US"/>
    </w:rPr>
  </w:style>
  <w:style w:type="paragraph" w:styleId="Sangradetextonormal">
    <w:name w:val="Body Text Indent"/>
    <w:basedOn w:val="Normal"/>
    <w:link w:val="SangradetextonormalCar"/>
    <w:uiPriority w:val="99"/>
    <w:unhideWhenUsed/>
    <w:rsid w:val="008B5096"/>
    <w:pPr>
      <w:spacing w:after="120"/>
      <w:ind w:left="283"/>
    </w:pPr>
  </w:style>
  <w:style w:type="character" w:customStyle="1" w:styleId="SangradetextonormalCar">
    <w:name w:val="Sangría de texto normal Car"/>
    <w:basedOn w:val="Fuentedeprrafopredeter"/>
    <w:link w:val="Sangradetextonormal"/>
    <w:uiPriority w:val="99"/>
    <w:rsid w:val="008B5096"/>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8B509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5096"/>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B5096"/>
    <w:rPr>
      <w:color w:val="0563C1" w:themeColor="hyperlink"/>
      <w:u w:val="single"/>
    </w:rPr>
  </w:style>
  <w:style w:type="character" w:styleId="Hipervnculovisitado">
    <w:name w:val="FollowedHyperlink"/>
    <w:basedOn w:val="Fuentedeprrafopredeter"/>
    <w:uiPriority w:val="99"/>
    <w:semiHidden/>
    <w:unhideWhenUsed/>
    <w:rsid w:val="009F4523"/>
    <w:rPr>
      <w:color w:val="954F72" w:themeColor="followedHyperlink"/>
      <w:u w:val="single"/>
    </w:rPr>
  </w:style>
  <w:style w:type="table" w:styleId="Tablaconcuadrcula">
    <w:name w:val="Table Grid"/>
    <w:basedOn w:val="Tablanormal"/>
    <w:uiPriority w:val="39"/>
    <w:rsid w:val="0076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82D0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82D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82D06"/>
    <w:rPr>
      <w:vertAlign w:val="superscript"/>
    </w:rPr>
  </w:style>
  <w:style w:type="character" w:customStyle="1" w:styleId="Ttulo3Car">
    <w:name w:val="Título 3 Car"/>
    <w:basedOn w:val="Fuentedeprrafopredeter"/>
    <w:link w:val="Ttulo3"/>
    <w:uiPriority w:val="9"/>
    <w:rsid w:val="00DA37D9"/>
    <w:rPr>
      <w:rFonts w:asciiTheme="majorHAnsi" w:eastAsiaTheme="majorEastAsia" w:hAnsiTheme="majorHAnsi" w:cstheme="majorBidi"/>
      <w:color w:val="1F4D78" w:themeColor="accent1" w:themeShade="7F"/>
      <w:sz w:val="24"/>
      <w:szCs w:val="24"/>
      <w:lang w:eastAsia="es-MX"/>
    </w:rPr>
  </w:style>
  <w:style w:type="paragraph" w:styleId="Lista2">
    <w:name w:val="List 2"/>
    <w:basedOn w:val="Normal"/>
    <w:uiPriority w:val="99"/>
    <w:unhideWhenUsed/>
    <w:rsid w:val="00DA37D9"/>
    <w:pPr>
      <w:ind w:left="566" w:hanging="283"/>
      <w:contextualSpacing/>
    </w:pPr>
  </w:style>
  <w:style w:type="paragraph" w:styleId="Lista3">
    <w:name w:val="List 3"/>
    <w:basedOn w:val="Normal"/>
    <w:uiPriority w:val="99"/>
    <w:unhideWhenUsed/>
    <w:rsid w:val="00DA37D9"/>
    <w:pPr>
      <w:ind w:left="849" w:hanging="283"/>
      <w:contextualSpacing/>
    </w:pPr>
  </w:style>
  <w:style w:type="paragraph" w:styleId="Saludo">
    <w:name w:val="Salutation"/>
    <w:basedOn w:val="Normal"/>
    <w:next w:val="Normal"/>
    <w:link w:val="SaludoCar"/>
    <w:uiPriority w:val="99"/>
    <w:unhideWhenUsed/>
    <w:rsid w:val="00DA37D9"/>
  </w:style>
  <w:style w:type="character" w:customStyle="1" w:styleId="SaludoCar">
    <w:name w:val="Saludo Car"/>
    <w:basedOn w:val="Fuentedeprrafopredeter"/>
    <w:link w:val="Saludo"/>
    <w:uiPriority w:val="99"/>
    <w:rsid w:val="00DA37D9"/>
    <w:rPr>
      <w:rFonts w:ascii="Times New Roman" w:eastAsia="Times New Roman" w:hAnsi="Times New Roman" w:cs="Times New Roman"/>
      <w:sz w:val="24"/>
      <w:szCs w:val="24"/>
      <w:lang w:eastAsia="es-MX"/>
    </w:rPr>
  </w:style>
  <w:style w:type="paragraph" w:styleId="Continuarlista">
    <w:name w:val="List Continue"/>
    <w:basedOn w:val="Normal"/>
    <w:uiPriority w:val="99"/>
    <w:unhideWhenUsed/>
    <w:rsid w:val="00DA37D9"/>
    <w:pPr>
      <w:spacing w:after="120"/>
      <w:ind w:left="283"/>
      <w:contextualSpacing/>
    </w:pPr>
  </w:style>
  <w:style w:type="paragraph" w:styleId="Textoindependiente">
    <w:name w:val="Body Text"/>
    <w:basedOn w:val="Normal"/>
    <w:link w:val="TextoindependienteCar"/>
    <w:uiPriority w:val="99"/>
    <w:unhideWhenUsed/>
    <w:rsid w:val="00DA37D9"/>
    <w:pPr>
      <w:spacing w:after="120"/>
    </w:pPr>
  </w:style>
  <w:style w:type="character" w:customStyle="1" w:styleId="TextoindependienteCar">
    <w:name w:val="Texto independiente Car"/>
    <w:basedOn w:val="Fuentedeprrafopredeter"/>
    <w:link w:val="Textoindependiente"/>
    <w:uiPriority w:val="99"/>
    <w:rsid w:val="00DA37D9"/>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48250">
      <w:bodyDiv w:val="1"/>
      <w:marLeft w:val="0"/>
      <w:marRight w:val="0"/>
      <w:marTop w:val="0"/>
      <w:marBottom w:val="0"/>
      <w:divBdr>
        <w:top w:val="none" w:sz="0" w:space="0" w:color="auto"/>
        <w:left w:val="none" w:sz="0" w:space="0" w:color="auto"/>
        <w:bottom w:val="none" w:sz="0" w:space="0" w:color="auto"/>
        <w:right w:val="none" w:sz="0" w:space="0" w:color="auto"/>
      </w:divBdr>
    </w:div>
    <w:div w:id="16285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fem.gob.mx/informederesultado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sfem.gob.mx/informederesultado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83</Pages>
  <Words>21153</Words>
  <Characters>116346</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14</cp:revision>
  <cp:lastPrinted>2024-11-25T18:01:00Z</cp:lastPrinted>
  <dcterms:created xsi:type="dcterms:W3CDTF">2024-11-19T18:20:00Z</dcterms:created>
  <dcterms:modified xsi:type="dcterms:W3CDTF">2024-12-04T23:39:00Z</dcterms:modified>
</cp:coreProperties>
</file>