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0151C78A"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bookmarkStart w:id="0" w:name="_Hlk184128554"/>
      <w:bookmarkEnd w:id="0"/>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47446">
        <w:rPr>
          <w:rFonts w:ascii="Palatino Linotype" w:eastAsia="Times New Roman" w:hAnsi="Palatino Linotype" w:cs="Arial"/>
          <w:color w:val="000000"/>
          <w:sz w:val="24"/>
          <w:szCs w:val="24"/>
          <w:lang w:eastAsia="es-MX"/>
        </w:rPr>
        <w:t xml:space="preserve">once de diciembre de dos mil veinticuatro. </w:t>
      </w:r>
      <w:r w:rsidR="00D31EFF">
        <w:rPr>
          <w:rFonts w:ascii="Palatino Linotype" w:eastAsia="Times New Roman" w:hAnsi="Palatino Linotype" w:cs="Arial"/>
          <w:color w:val="000000"/>
          <w:sz w:val="24"/>
          <w:szCs w:val="24"/>
          <w:lang w:eastAsia="es-MX"/>
        </w:rPr>
        <w:t xml:space="preserve"> </w:t>
      </w:r>
      <w:r w:rsidR="00E45623">
        <w:rPr>
          <w:rFonts w:ascii="Palatino Linotype" w:eastAsia="Times New Roman" w:hAnsi="Palatino Linotype" w:cs="Arial"/>
          <w:color w:val="000000"/>
          <w:sz w:val="24"/>
          <w:szCs w:val="24"/>
          <w:lang w:eastAsia="es-MX"/>
        </w:rPr>
        <w:t xml:space="preserve">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B777D9B" w14:textId="6EB2816C" w:rsidR="00447446" w:rsidRPr="00447446" w:rsidRDefault="00870B18" w:rsidP="00D31EFF">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1" w:name="_GoBack"/>
      <w:r w:rsidR="00D31EFF">
        <w:rPr>
          <w:rFonts w:ascii="Palatino Linotype" w:hAnsi="Palatino Linotype" w:cs="Arial"/>
          <w:b/>
          <w:bCs/>
          <w:sz w:val="24"/>
          <w:lang w:eastAsia="es-MX"/>
        </w:rPr>
        <w:t>0</w:t>
      </w:r>
      <w:r w:rsidR="005616A3">
        <w:rPr>
          <w:rFonts w:ascii="Palatino Linotype" w:hAnsi="Palatino Linotype" w:cs="Arial"/>
          <w:b/>
          <w:bCs/>
          <w:sz w:val="24"/>
          <w:lang w:eastAsia="es-MX"/>
        </w:rPr>
        <w:t>7305/INFOEM/IP/RR/2024</w:t>
      </w:r>
      <w:bookmarkEnd w:id="1"/>
      <w:r w:rsidR="005616A3">
        <w:rPr>
          <w:rFonts w:ascii="Palatino Linotype" w:hAnsi="Palatino Linotype" w:cs="Arial"/>
          <w:b/>
          <w:bCs/>
          <w:sz w:val="24"/>
          <w:lang w:eastAsia="es-MX"/>
        </w:rPr>
        <w:t xml:space="preserve">, </w:t>
      </w:r>
      <w:r w:rsidR="005616A3">
        <w:rPr>
          <w:rFonts w:ascii="Palatino Linotype" w:hAnsi="Palatino Linotype" w:cs="Arial"/>
          <w:sz w:val="24"/>
          <w:lang w:eastAsia="es-MX"/>
        </w:rPr>
        <w:t xml:space="preserve">interpuesto por la </w:t>
      </w:r>
      <w:r w:rsidR="005616A3">
        <w:rPr>
          <w:rFonts w:ascii="Palatino Linotype" w:hAnsi="Palatino Linotype" w:cs="Arial"/>
          <w:b/>
          <w:bCs/>
          <w:sz w:val="24"/>
          <w:lang w:eastAsia="es-MX"/>
        </w:rPr>
        <w:t xml:space="preserve">C. </w:t>
      </w:r>
      <w:r w:rsidR="001273F4">
        <w:rPr>
          <w:rFonts w:ascii="Palatino Linotype" w:hAnsi="Palatino Linotype" w:cs="Arial"/>
          <w:b/>
          <w:bCs/>
          <w:sz w:val="24"/>
          <w:lang w:eastAsia="es-MX"/>
        </w:rPr>
        <w:t>XXXXXXXXXXXXXXX</w:t>
      </w:r>
      <w:r w:rsidR="00447446">
        <w:rPr>
          <w:rFonts w:ascii="Palatino Linotype" w:hAnsi="Palatino Linotype" w:cs="Arial"/>
          <w:b/>
          <w:bCs/>
          <w:sz w:val="24"/>
          <w:lang w:eastAsia="es-MX"/>
        </w:rPr>
        <w:t xml:space="preserve">, </w:t>
      </w:r>
      <w:r w:rsidR="00447446">
        <w:rPr>
          <w:rFonts w:ascii="Palatino Linotype" w:hAnsi="Palatino Linotype" w:cs="Arial"/>
          <w:sz w:val="24"/>
          <w:lang w:eastAsia="es-MX"/>
        </w:rPr>
        <w:t xml:space="preserve">en lo sucesivo </w:t>
      </w:r>
      <w:r w:rsidR="00447446">
        <w:rPr>
          <w:rFonts w:ascii="Palatino Linotype" w:hAnsi="Palatino Linotype" w:cs="Arial"/>
          <w:b/>
          <w:bCs/>
          <w:sz w:val="24"/>
          <w:lang w:eastAsia="es-MX"/>
        </w:rPr>
        <w:t xml:space="preserve">La Recurrente, </w:t>
      </w:r>
      <w:r w:rsidR="00447446">
        <w:rPr>
          <w:rFonts w:ascii="Palatino Linotype" w:hAnsi="Palatino Linotype" w:cs="Arial"/>
          <w:sz w:val="24"/>
          <w:lang w:eastAsia="es-MX"/>
        </w:rPr>
        <w:t xml:space="preserve">en contra de la respuesta del </w:t>
      </w:r>
      <w:r w:rsidR="00447446">
        <w:rPr>
          <w:rFonts w:ascii="Palatino Linotype" w:hAnsi="Palatino Linotype" w:cs="Arial"/>
          <w:b/>
          <w:bCs/>
          <w:sz w:val="24"/>
          <w:lang w:eastAsia="es-MX"/>
        </w:rPr>
        <w:t xml:space="preserve">Ayuntamiento de Chapultepec, </w:t>
      </w:r>
      <w:r w:rsidR="00447446">
        <w:rPr>
          <w:rFonts w:ascii="Palatino Linotype" w:hAnsi="Palatino Linotype" w:cs="Arial"/>
          <w:sz w:val="24"/>
          <w:lang w:eastAsia="es-MX"/>
        </w:rPr>
        <w:t xml:space="preserve">en lo subsecuente </w:t>
      </w:r>
      <w:r w:rsidR="00447446">
        <w:rPr>
          <w:rFonts w:ascii="Palatino Linotype" w:hAnsi="Palatino Linotype" w:cs="Arial"/>
          <w:b/>
          <w:bCs/>
          <w:sz w:val="24"/>
          <w:lang w:eastAsia="es-MX"/>
        </w:rPr>
        <w:t xml:space="preserve">El Sujeto Obligado, </w:t>
      </w:r>
      <w:r w:rsidR="00447446">
        <w:rPr>
          <w:rFonts w:ascii="Palatino Linotype" w:hAnsi="Palatino Linotype" w:cs="Arial"/>
          <w:sz w:val="24"/>
          <w:lang w:eastAsia="es-MX"/>
        </w:rPr>
        <w:t xml:space="preserve">se procede a dictar la presente resolución. </w:t>
      </w:r>
    </w:p>
    <w:p w14:paraId="0D094EF0" w14:textId="77777777" w:rsidR="00447446" w:rsidRDefault="00447446"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F481C68" w14:textId="5A35116A" w:rsidR="00447446"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919F5">
        <w:rPr>
          <w:rFonts w:ascii="Palatino Linotype" w:hAnsi="Palatino Linotype" w:cs="Arial"/>
          <w:sz w:val="24"/>
        </w:rPr>
        <w:t xml:space="preserve"> </w:t>
      </w:r>
      <w:r w:rsidR="005616A3">
        <w:rPr>
          <w:rFonts w:ascii="Palatino Linotype" w:hAnsi="Palatino Linotype" w:cs="Arial"/>
          <w:b/>
          <w:bCs/>
          <w:sz w:val="24"/>
        </w:rPr>
        <w:t xml:space="preserve">dieciocho de octubre de dos mil veinticuatro, La Recurrente, </w:t>
      </w:r>
      <w:r w:rsidR="00447446">
        <w:rPr>
          <w:rFonts w:ascii="Palatino Linotype" w:hAnsi="Palatino Linotype" w:cs="Arial"/>
          <w:sz w:val="24"/>
        </w:rPr>
        <w:t>presentó a través del Sistema de Acceso a la Información Mexiquense (</w:t>
      </w:r>
      <w:r w:rsidR="00447446">
        <w:rPr>
          <w:rFonts w:ascii="Palatino Linotype" w:hAnsi="Palatino Linotype" w:cs="Arial"/>
          <w:b/>
          <w:sz w:val="24"/>
        </w:rPr>
        <w:t>SAIMEX)</w:t>
      </w:r>
      <w:r w:rsidR="00447446">
        <w:rPr>
          <w:rFonts w:ascii="Palatino Linotype" w:hAnsi="Palatino Linotype" w:cs="Arial"/>
          <w:sz w:val="24"/>
        </w:rPr>
        <w:t xml:space="preserve"> ante </w:t>
      </w:r>
      <w:r w:rsidR="00447446">
        <w:rPr>
          <w:rFonts w:ascii="Palatino Linotype" w:hAnsi="Palatino Linotype" w:cs="Arial"/>
          <w:b/>
          <w:sz w:val="24"/>
        </w:rPr>
        <w:t>El Sujeto Obligado</w:t>
      </w:r>
      <w:r w:rsidR="00447446">
        <w:rPr>
          <w:rFonts w:ascii="Palatino Linotype" w:hAnsi="Palatino Linotype" w:cs="Arial"/>
          <w:sz w:val="24"/>
        </w:rPr>
        <w:t xml:space="preserve">, solicitud de acceso a la información pública, registrada bajo el número de expediente </w:t>
      </w:r>
      <w:r w:rsidR="005616A3">
        <w:rPr>
          <w:rFonts w:ascii="Palatino Linotype" w:hAnsi="Palatino Linotype" w:cs="Arial"/>
          <w:b/>
          <w:bCs/>
          <w:sz w:val="24"/>
        </w:rPr>
        <w:t>00105</w:t>
      </w:r>
      <w:r w:rsidR="00447446">
        <w:rPr>
          <w:rFonts w:ascii="Palatino Linotype" w:hAnsi="Palatino Linotype" w:cs="Arial"/>
          <w:b/>
          <w:bCs/>
          <w:sz w:val="24"/>
        </w:rPr>
        <w:t xml:space="preserve">/CHAPULTE/IP/2024, </w:t>
      </w:r>
      <w:r w:rsidR="00447446">
        <w:rPr>
          <w:rFonts w:ascii="Palatino Linotype" w:hAnsi="Palatino Linotype" w:cs="Arial"/>
          <w:sz w:val="24"/>
        </w:rPr>
        <w:t>mediante la cual solicitó información en el tenor siguiente:</w:t>
      </w:r>
    </w:p>
    <w:p w14:paraId="34F7D682" w14:textId="467FE55F" w:rsidR="00447446" w:rsidRPr="00447446" w:rsidRDefault="00447446" w:rsidP="00447446">
      <w:pPr>
        <w:pStyle w:val="Citas"/>
        <w:rPr>
          <w:b/>
          <w:bCs/>
        </w:rPr>
      </w:pPr>
      <w:r>
        <w:t>“</w:t>
      </w:r>
      <w:r w:rsidR="005616A3" w:rsidRPr="005616A3">
        <w:t>En temas de Infraestructura municipal, durante el periodo comprendido de enero 2022 a octubre 2024: En qué año y qué costo tubo la adquisición de herramientas, equipo y material para sofocar incendios, de curación para atención pre hospitalaria y atención de protección civil y así como equipo de radiocomunicación. Describir la lista de dichas adquisiciones</w:t>
      </w:r>
      <w:r>
        <w:t xml:space="preserve">”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6F6A427F" w14:textId="77777777" w:rsidR="005616A3" w:rsidRDefault="005616A3" w:rsidP="00447446">
      <w:pPr>
        <w:spacing w:before="240" w:line="360" w:lineRule="auto"/>
        <w:jc w:val="both"/>
        <w:rPr>
          <w:rFonts w:ascii="Palatino Linotype" w:hAnsi="Palatino Linotype" w:cs="Arial"/>
          <w:b/>
          <w:sz w:val="28"/>
          <w:lang w:val="es-ES_tradnl"/>
        </w:rPr>
      </w:pPr>
    </w:p>
    <w:p w14:paraId="3C997FB2" w14:textId="1B7194E8" w:rsidR="00447446" w:rsidRDefault="00447446" w:rsidP="00447446">
      <w:pPr>
        <w:spacing w:before="240" w:line="360" w:lineRule="auto"/>
        <w:jc w:val="both"/>
        <w:rPr>
          <w:rFonts w:ascii="Palatino Linotype" w:hAnsi="Palatino Linotype" w:cs="Arial"/>
          <w:b/>
          <w:sz w:val="28"/>
        </w:rPr>
      </w:pPr>
      <w:r>
        <w:rPr>
          <w:rFonts w:ascii="Palatino Linotype" w:hAnsi="Palatino Linotype" w:cs="Arial"/>
          <w:b/>
          <w:sz w:val="28"/>
          <w:lang w:val="es-ES_tradnl"/>
        </w:rPr>
        <w:t xml:space="preserve">SEGUNDO. </w:t>
      </w:r>
      <w:r>
        <w:rPr>
          <w:rFonts w:ascii="Palatino Linotype" w:hAnsi="Palatino Linotype" w:cs="Arial"/>
          <w:b/>
          <w:sz w:val="28"/>
        </w:rPr>
        <w:t xml:space="preserve">De la prórroga del Sujeto Obligado. </w:t>
      </w:r>
    </w:p>
    <w:p w14:paraId="67C4A1B5" w14:textId="68AF7CA8" w:rsidR="00447446" w:rsidRPr="00957A90" w:rsidRDefault="00447446" w:rsidP="00447446">
      <w:pPr>
        <w:spacing w:before="240" w:line="360" w:lineRule="auto"/>
        <w:jc w:val="both"/>
        <w:rPr>
          <w:rFonts w:ascii="Palatino Linotype" w:hAnsi="Palatino Linotype" w:cs="Arial"/>
          <w:b/>
          <w:bCs/>
          <w:sz w:val="24"/>
          <w:szCs w:val="24"/>
        </w:rPr>
      </w:pPr>
      <w:r w:rsidRPr="00957A90">
        <w:rPr>
          <w:rFonts w:ascii="Palatino Linotype" w:hAnsi="Palatino Linotype" w:cs="Arial"/>
          <w:sz w:val="24"/>
          <w:szCs w:val="24"/>
        </w:rPr>
        <w:t xml:space="preserve">De las constancias que obran en el expediente electrónico del </w:t>
      </w:r>
      <w:r w:rsidRPr="00957A90">
        <w:rPr>
          <w:rFonts w:ascii="Palatino Linotype" w:hAnsi="Palatino Linotype" w:cs="Arial"/>
          <w:b/>
          <w:sz w:val="24"/>
          <w:szCs w:val="24"/>
        </w:rPr>
        <w:t xml:space="preserve">SAIMEX, </w:t>
      </w:r>
      <w:r w:rsidRPr="00957A90">
        <w:rPr>
          <w:rFonts w:ascii="Palatino Linotype" w:hAnsi="Palatino Linotype" w:cs="Arial"/>
          <w:sz w:val="24"/>
          <w:szCs w:val="24"/>
        </w:rPr>
        <w:t xml:space="preserve">se advierte que en fecha </w:t>
      </w:r>
      <w:r>
        <w:rPr>
          <w:rFonts w:ascii="Palatino Linotype" w:hAnsi="Palatino Linotype" w:cs="Arial"/>
          <w:b/>
          <w:bCs/>
          <w:sz w:val="24"/>
          <w:szCs w:val="24"/>
        </w:rPr>
        <w:t xml:space="preserve">once de noviembre de dos mil veinticuatro, El Sujeto Obligado </w:t>
      </w:r>
      <w:r w:rsidRPr="00957A90">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bCs/>
          <w:sz w:val="24"/>
          <w:szCs w:val="24"/>
        </w:rPr>
        <w:t>La</w:t>
      </w:r>
      <w:r w:rsidRPr="00957A90">
        <w:rPr>
          <w:rFonts w:ascii="Palatino Linotype" w:hAnsi="Palatino Linotype" w:cs="Arial"/>
          <w:b/>
          <w:bCs/>
          <w:sz w:val="24"/>
          <w:szCs w:val="24"/>
        </w:rPr>
        <w:t xml:space="preserve"> Recurrente, </w:t>
      </w:r>
      <w:r w:rsidRPr="00957A90">
        <w:rPr>
          <w:rFonts w:ascii="Palatino Linotype" w:hAnsi="Palatino Linotype" w:cs="Arial"/>
          <w:sz w:val="24"/>
          <w:szCs w:val="24"/>
        </w:rPr>
        <w:t>advirtiendo que dicha prórroga</w:t>
      </w:r>
      <w:r>
        <w:rPr>
          <w:rFonts w:ascii="Palatino Linotype" w:hAnsi="Palatino Linotype" w:cs="Arial"/>
          <w:sz w:val="24"/>
          <w:szCs w:val="24"/>
        </w:rPr>
        <w:t xml:space="preserve"> </w:t>
      </w:r>
      <w:r>
        <w:rPr>
          <w:rFonts w:ascii="Palatino Linotype" w:hAnsi="Palatino Linotype" w:cs="Arial"/>
          <w:b/>
          <w:bCs/>
          <w:sz w:val="24"/>
          <w:szCs w:val="24"/>
        </w:rPr>
        <w:t xml:space="preserve">NO </w:t>
      </w:r>
      <w:r>
        <w:rPr>
          <w:rFonts w:ascii="Palatino Linotype" w:hAnsi="Palatino Linotype" w:cs="Arial"/>
          <w:sz w:val="24"/>
          <w:szCs w:val="24"/>
        </w:rPr>
        <w:t xml:space="preserve">cumple con lo establecido en el </w:t>
      </w:r>
      <w:r w:rsidRPr="00957A90">
        <w:rPr>
          <w:rFonts w:ascii="Palatino Linotype" w:hAnsi="Palatino Linotype"/>
          <w:sz w:val="24"/>
          <w:szCs w:val="24"/>
        </w:rPr>
        <w:t xml:space="preserve">artículo 49, fracción II, así como en el artículo 163 segundo párrafo, de la </w:t>
      </w:r>
      <w:r w:rsidRPr="00957A90">
        <w:rPr>
          <w:rFonts w:ascii="Palatino Linotype" w:hAnsi="Palatino Linotype" w:cs="Arial"/>
          <w:sz w:val="24"/>
          <w:szCs w:val="24"/>
        </w:rPr>
        <w:t>Ley de Transparencia y Acceso a la Información Pública del Estado de México y Municipios.</w:t>
      </w:r>
    </w:p>
    <w:p w14:paraId="15C1A828" w14:textId="77777777" w:rsidR="00447446" w:rsidRDefault="00447446" w:rsidP="00870B18">
      <w:pPr>
        <w:spacing w:before="240" w:line="360" w:lineRule="auto"/>
        <w:jc w:val="both"/>
        <w:rPr>
          <w:rFonts w:ascii="Palatino Linotype" w:hAnsi="Palatino Linotype" w:cs="Arial"/>
          <w:b/>
          <w:sz w:val="28"/>
        </w:rPr>
      </w:pPr>
    </w:p>
    <w:p w14:paraId="609B2597" w14:textId="43EE11AC" w:rsidR="00870B18" w:rsidRDefault="00447446"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59FCB421" w14:textId="46D60C18" w:rsidR="00447446"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sidR="00447446">
        <w:rPr>
          <w:rFonts w:ascii="Palatino Linotype" w:hAnsi="Palatino Linotype" w:cs="Arial"/>
          <w:sz w:val="24"/>
          <w:szCs w:val="24"/>
        </w:rPr>
        <w:t xml:space="preserve"> </w:t>
      </w:r>
      <w:r w:rsidR="00447446">
        <w:rPr>
          <w:rFonts w:ascii="Palatino Linotype" w:hAnsi="Palatino Linotype" w:cs="Arial"/>
          <w:b/>
          <w:bCs/>
          <w:sz w:val="24"/>
          <w:szCs w:val="24"/>
        </w:rPr>
        <w:t xml:space="preserve">veintiuno de noviembre de dos mil veinticuatro, El Sujeto Obligado </w:t>
      </w:r>
      <w:r w:rsidR="00447446">
        <w:rPr>
          <w:rFonts w:ascii="Palatino Linotype" w:hAnsi="Palatino Linotype" w:cs="Arial"/>
          <w:sz w:val="24"/>
          <w:szCs w:val="24"/>
        </w:rPr>
        <w:t xml:space="preserve">dio respuesta a la solicitud de información </w:t>
      </w:r>
      <w:r w:rsidR="005616A3">
        <w:rPr>
          <w:rFonts w:ascii="Palatino Linotype" w:hAnsi="Palatino Linotype" w:cs="Arial"/>
          <w:b/>
          <w:bCs/>
          <w:sz w:val="24"/>
          <w:szCs w:val="24"/>
        </w:rPr>
        <w:t>00105</w:t>
      </w:r>
      <w:r w:rsidR="00447446">
        <w:rPr>
          <w:rFonts w:ascii="Palatino Linotype" w:hAnsi="Palatino Linotype" w:cs="Arial"/>
          <w:b/>
          <w:bCs/>
          <w:sz w:val="24"/>
          <w:szCs w:val="24"/>
        </w:rPr>
        <w:t xml:space="preserve">/CHAPULTE/IP/2024, </w:t>
      </w:r>
      <w:r w:rsidR="00447446">
        <w:rPr>
          <w:rFonts w:ascii="Palatino Linotype" w:hAnsi="Palatino Linotype" w:cs="Arial"/>
          <w:sz w:val="24"/>
          <w:szCs w:val="24"/>
        </w:rPr>
        <w:t>resultando de nuestro interés lo siguiente:</w:t>
      </w:r>
    </w:p>
    <w:p w14:paraId="324CD042" w14:textId="20DA437B" w:rsidR="005616A3" w:rsidRDefault="00447446" w:rsidP="005616A3">
      <w:pPr>
        <w:pStyle w:val="Citas"/>
      </w:pPr>
      <w:r>
        <w:t>“</w:t>
      </w:r>
      <w:r w:rsidR="005616A3" w:rsidRPr="005616A3">
        <w:t>En respuesta a la solicitud recibida, nos permitimos hacer de su conocimiento que con fundamento en el artículo 53, Fracciones: II, V y VI de la Ley de Transparencia y Acceso a la Información Pública del Estado de México y Municipios, le contestamos que</w:t>
      </w:r>
      <w:r w:rsidR="005616A3">
        <w:t>:</w:t>
      </w:r>
    </w:p>
    <w:p w14:paraId="7589E983" w14:textId="77EC0AF0" w:rsidR="00447446" w:rsidRPr="00447446" w:rsidRDefault="005616A3" w:rsidP="00447446">
      <w:pPr>
        <w:pStyle w:val="Citas"/>
        <w:rPr>
          <w:b/>
          <w:bCs/>
        </w:rPr>
      </w:pPr>
      <w:r w:rsidRPr="005616A3">
        <w:lastRenderedPageBreak/>
        <w:t xml:space="preserve">La información solicitada se encuentra en la siguiente liga </w:t>
      </w:r>
      <w:hyperlink r:id="rId8" w:history="1">
        <w:r w:rsidRPr="006E4695">
          <w:rPr>
            <w:rStyle w:val="Hipervnculo"/>
          </w:rPr>
          <w:t>https://www.chapultepec.gob.mx/</w:t>
        </w:r>
      </w:hyperlink>
      <w:r>
        <w:t xml:space="preserve"> </w:t>
      </w:r>
      <w:r w:rsidRPr="005616A3">
        <w:t xml:space="preserve"> en el apartado del informe de gobierno</w:t>
      </w:r>
      <w:r>
        <w:t xml:space="preserve">” </w:t>
      </w:r>
      <w:r w:rsidR="00447446">
        <w:t xml:space="preserve"> </w:t>
      </w:r>
      <w:r w:rsidR="00447446">
        <w:rPr>
          <w:b/>
          <w:bCs/>
        </w:rPr>
        <w:t>(Sic)</w:t>
      </w:r>
    </w:p>
    <w:p w14:paraId="19BC420F" w14:textId="77777777" w:rsidR="00447446" w:rsidRDefault="00447446" w:rsidP="00870B18">
      <w:pPr>
        <w:spacing w:before="240" w:line="360" w:lineRule="auto"/>
        <w:jc w:val="both"/>
        <w:rPr>
          <w:rFonts w:ascii="Palatino Linotype" w:hAnsi="Palatino Linotype" w:cs="Arial"/>
          <w:sz w:val="24"/>
          <w:szCs w:val="24"/>
        </w:rPr>
      </w:pPr>
    </w:p>
    <w:p w14:paraId="2F3F8225" w14:textId="6F88FFF5" w:rsidR="00870B18" w:rsidRDefault="00447446" w:rsidP="00870B18">
      <w:pPr>
        <w:spacing w:before="240" w:line="360" w:lineRule="auto"/>
        <w:jc w:val="both"/>
        <w:rPr>
          <w:rFonts w:ascii="Palatino Linotype" w:hAnsi="Palatino Linotype" w:cs="Arial"/>
          <w:b/>
          <w:sz w:val="28"/>
        </w:rPr>
      </w:pPr>
      <w:r>
        <w:rPr>
          <w:rFonts w:ascii="Palatino Linotype" w:hAnsi="Palatino Linotype" w:cs="Arial"/>
          <w:b/>
          <w:sz w:val="28"/>
        </w:rPr>
        <w:t>CUARTO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55FECAF7" w14:textId="4B4250C6" w:rsidR="00447446" w:rsidRPr="00447446"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sidR="00447446">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447446">
        <w:rPr>
          <w:rFonts w:ascii="Palatino Linotype" w:hAnsi="Palatino Linotype" w:cs="Arial"/>
          <w:b/>
          <w:sz w:val="24"/>
          <w:szCs w:val="24"/>
        </w:rPr>
        <w:t xml:space="preserve">veintiuno de noviembre de dos mil veinticuatro, </w:t>
      </w:r>
      <w:r w:rsidR="00447446">
        <w:rPr>
          <w:rFonts w:ascii="Palatino Linotype" w:hAnsi="Palatino Linotype" w:cs="Arial"/>
          <w:bCs/>
          <w:sz w:val="24"/>
          <w:szCs w:val="24"/>
        </w:rPr>
        <w:t xml:space="preserve">el cual fue registrado en el sistema electrónico con el expediente </w:t>
      </w:r>
      <w:r w:rsidR="005616A3">
        <w:rPr>
          <w:rFonts w:ascii="Palatino Linotype" w:hAnsi="Palatino Linotype" w:cs="Arial"/>
          <w:b/>
          <w:sz w:val="24"/>
          <w:szCs w:val="24"/>
        </w:rPr>
        <w:t>07305</w:t>
      </w:r>
      <w:r w:rsidR="00447446">
        <w:rPr>
          <w:rFonts w:ascii="Palatino Linotype" w:hAnsi="Palatino Linotype" w:cs="Arial"/>
          <w:b/>
          <w:sz w:val="24"/>
          <w:szCs w:val="24"/>
        </w:rPr>
        <w:t xml:space="preserve">/INFOEM/IP/RR/2024, </w:t>
      </w:r>
      <w:r w:rsidR="00447446">
        <w:rPr>
          <w:rFonts w:ascii="Palatino Linotype" w:hAnsi="Palatino Linotype" w:cs="Arial"/>
          <w:bCs/>
          <w:sz w:val="24"/>
          <w:szCs w:val="24"/>
        </w:rPr>
        <w:t xml:space="preserve">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E27E066" w14:textId="5D0153E0" w:rsidR="00870B18" w:rsidRPr="003406C5" w:rsidRDefault="00870B18" w:rsidP="00870B18">
      <w:pPr>
        <w:pStyle w:val="Citas"/>
        <w:rPr>
          <w:b/>
          <w:bCs/>
          <w:sz w:val="24"/>
        </w:rPr>
      </w:pPr>
      <w:r w:rsidRPr="00D31EFF">
        <w:t>“</w:t>
      </w:r>
      <w:r w:rsidR="00B46506" w:rsidRPr="00B46506">
        <w:t>incumplimiento del sujeto obligado de proporcionar la información requerid</w:t>
      </w:r>
      <w:r w:rsidR="00B46506">
        <w:t>a</w:t>
      </w:r>
      <w:r w:rsidR="005C5860" w:rsidRPr="00D31EFF">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84F204" w14:textId="49CB3230" w:rsidR="00870B18" w:rsidRPr="003406C5" w:rsidRDefault="00870B18" w:rsidP="00870B18">
      <w:pPr>
        <w:pStyle w:val="Citas"/>
        <w:rPr>
          <w:b/>
          <w:bCs/>
        </w:rPr>
      </w:pPr>
      <w:r w:rsidRPr="00D31EFF">
        <w:t>“</w:t>
      </w:r>
      <w:r w:rsidR="00B46506" w:rsidRPr="00B46506">
        <w:t xml:space="preserve">En la liga </w:t>
      </w:r>
      <w:hyperlink r:id="rId9" w:history="1">
        <w:r w:rsidR="00B46506" w:rsidRPr="00814021">
          <w:rPr>
            <w:rStyle w:val="Hipervnculo"/>
          </w:rPr>
          <w:t>https://www.chapultepec.gob.mx</w:t>
        </w:r>
      </w:hyperlink>
      <w:r w:rsidR="00B46506">
        <w:t xml:space="preserve"> </w:t>
      </w:r>
      <w:r w:rsidR="00B46506" w:rsidRPr="00B46506">
        <w:t>/ aún no se encuentra el apartado del informe de gobierno; aunado a que el sujeto está obligado a proporcionar la información cuando se le requiere y no deslindarse de brindarla proporcionando un link genérico del ayuntamiento en cuestión</w:t>
      </w:r>
      <w:r w:rsidRPr="00D31EFF">
        <w:t>”</w:t>
      </w:r>
      <w:r>
        <w:t xml:space="preserve"> </w:t>
      </w:r>
      <w:r>
        <w:rPr>
          <w:b/>
          <w:bCs/>
        </w:rPr>
        <w:t>(Sic)</w:t>
      </w:r>
    </w:p>
    <w:p w14:paraId="7472F32A" w14:textId="77777777" w:rsidR="005F1744" w:rsidRDefault="005F1744" w:rsidP="00870B18">
      <w:pPr>
        <w:spacing w:before="240" w:line="360" w:lineRule="auto"/>
        <w:jc w:val="both"/>
        <w:rPr>
          <w:rFonts w:ascii="Palatino Linotype" w:hAnsi="Palatino Linotype" w:cs="Arial"/>
          <w:b/>
          <w:sz w:val="28"/>
        </w:rPr>
      </w:pPr>
    </w:p>
    <w:p w14:paraId="25E4EEBD" w14:textId="1D9ACBA3" w:rsidR="00870B18" w:rsidRDefault="00B46506"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1A6757F7"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w:t>
      </w:r>
      <w:r>
        <w:rPr>
          <w:rFonts w:ascii="Palatino Linotype" w:hAnsi="Palatino Linotype" w:cs="Arial"/>
          <w:sz w:val="24"/>
          <w:szCs w:val="24"/>
        </w:rPr>
        <w:lastRenderedPageBreak/>
        <w:t>Transparencia y Acceso a la información Pública del Estado de México y Municipios, del cual recayó acuerdo de admisión en fecha</w:t>
      </w:r>
      <w:r w:rsidR="007721F5">
        <w:rPr>
          <w:rFonts w:ascii="Palatino Linotype" w:hAnsi="Palatino Linotype" w:cs="Arial"/>
          <w:sz w:val="24"/>
          <w:szCs w:val="24"/>
        </w:rPr>
        <w:t xml:space="preserve"> </w:t>
      </w:r>
      <w:r w:rsidR="00B46506">
        <w:rPr>
          <w:rFonts w:ascii="Palatino Linotype" w:hAnsi="Palatino Linotype" w:cs="Arial"/>
          <w:b/>
          <w:bCs/>
          <w:sz w:val="24"/>
          <w:szCs w:val="24"/>
        </w:rPr>
        <w:t>veintidós de noviembre</w:t>
      </w:r>
      <w:r w:rsidR="00D31EFF">
        <w:rPr>
          <w:rFonts w:ascii="Palatino Linotype" w:hAnsi="Palatino Linotype" w:cs="Arial"/>
          <w:b/>
          <w:bCs/>
          <w:sz w:val="24"/>
          <w:szCs w:val="24"/>
        </w:rPr>
        <w:t xml:space="preserve"> del presente,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07922030" w14:textId="77777777" w:rsidR="005616A3" w:rsidRDefault="005616A3" w:rsidP="00870B18">
      <w:pPr>
        <w:spacing w:before="240" w:line="360" w:lineRule="auto"/>
        <w:jc w:val="both"/>
        <w:rPr>
          <w:rFonts w:ascii="Palatino Linotype" w:hAnsi="Palatino Linotype" w:cs="Arial"/>
          <w:sz w:val="24"/>
          <w:szCs w:val="24"/>
        </w:rPr>
      </w:pPr>
    </w:p>
    <w:p w14:paraId="27FA6121" w14:textId="16E5732E" w:rsidR="00870B18" w:rsidRPr="00B07D6D" w:rsidRDefault="00B46506" w:rsidP="00870B18">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084ED4EA" w14:textId="5A544F65" w:rsidR="00B46506" w:rsidRPr="00B46506"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B46506">
        <w:rPr>
          <w:rFonts w:ascii="Palatino Linotype" w:hAnsi="Palatino Linotype" w:cs="Arial"/>
          <w:bCs/>
          <w:sz w:val="24"/>
          <w:szCs w:val="24"/>
        </w:rPr>
        <w:t xml:space="preserve">fue omiso en rendir su informe justificado.  </w:t>
      </w:r>
    </w:p>
    <w:p w14:paraId="46D93177" w14:textId="2784D6D9" w:rsidR="005F1744" w:rsidRDefault="00B46506" w:rsidP="005F1744">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Pr>
          <w:rFonts w:ascii="Palatino Linotype" w:hAnsi="Palatino Linotype" w:cs="Arial"/>
          <w:b/>
          <w:sz w:val="24"/>
          <w:szCs w:val="24"/>
        </w:rPr>
        <w:t xml:space="preserve">cuatro de diciembre de dos mil veinticuatro, </w:t>
      </w:r>
      <w:r w:rsidR="005F1744" w:rsidRPr="00E008E2">
        <w:rPr>
          <w:rFonts w:ascii="Palatino Linotype" w:hAnsi="Palatino Linotype" w:cs="Arial"/>
          <w:bCs/>
          <w:sz w:val="24"/>
          <w:szCs w:val="24"/>
        </w:rPr>
        <w:t>e</w:t>
      </w:r>
      <w:r w:rsidR="005F1744"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Default="00A452EB" w:rsidP="00870B18">
      <w:pPr>
        <w:spacing w:before="240" w:line="360" w:lineRule="auto"/>
        <w:jc w:val="center"/>
        <w:rPr>
          <w:rFonts w:ascii="Palatino Linotype" w:hAnsi="Palatino Linotype" w:cs="Arial"/>
          <w:b/>
          <w:sz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B3A02CF" w14:textId="015D42A9" w:rsidR="005B595E"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B22598">
        <w:rPr>
          <w:rFonts w:ascii="Palatino Linotype" w:hAnsi="Palatino Linotype" w:cs="Arial"/>
          <w:bCs/>
        </w:rPr>
        <w:t>la</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w:t>
      </w:r>
      <w:r w:rsidRPr="00F6461C">
        <w:rPr>
          <w:rFonts w:ascii="Palatino Linotype" w:hAnsi="Palatino Linotype" w:cs="Arial"/>
          <w:bCs/>
        </w:rPr>
        <w:lastRenderedPageBreak/>
        <w:t>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18A8562A" w14:textId="77777777" w:rsidR="005616A3" w:rsidRPr="00F6461C" w:rsidRDefault="005616A3" w:rsidP="005B595E">
      <w:pPr>
        <w:pStyle w:val="Prrafodelista"/>
        <w:autoSpaceDE w:val="0"/>
        <w:autoSpaceDN w:val="0"/>
        <w:adjustRightInd w:val="0"/>
        <w:spacing w:before="240" w:after="160" w:line="360" w:lineRule="auto"/>
        <w:ind w:left="0"/>
        <w:jc w:val="both"/>
        <w:rPr>
          <w:rFonts w:ascii="Palatino Linotype" w:hAnsi="Palatino Linotype" w:cs="Arial"/>
          <w:bCs/>
        </w:rPr>
      </w:pP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C198D86" w14:textId="77777777" w:rsidR="00EE5F57" w:rsidRDefault="00EE5F57"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062FCB1F" w14:textId="77777777" w:rsidR="00B46506" w:rsidRPr="007822E6" w:rsidRDefault="00B46506" w:rsidP="00B46506">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729024FF" w14:textId="77777777" w:rsidR="00B46506" w:rsidRPr="007822E6" w:rsidRDefault="00B46506" w:rsidP="00B46506">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7822E6">
        <w:rPr>
          <w:rFonts w:ascii="Palatino Linotype" w:hAnsi="Palatino Linotype" w:cs="Arial"/>
          <w:lang w:val="es-MX"/>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1EE84872" w14:textId="77777777" w:rsidR="00B46506" w:rsidRPr="007822E6" w:rsidRDefault="00B46506" w:rsidP="00B46506">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xml:space="preserve">. Así las cosas, del análisis de los expedientes electrónicos no se advierte ninguna causa de improcedencia que se </w:t>
      </w:r>
      <w:r w:rsidRPr="007822E6">
        <w:rPr>
          <w:rFonts w:ascii="Palatino Linotype" w:hAnsi="Palatino Linotype" w:cs="Arial"/>
          <w:lang w:val="es-MX"/>
        </w:rPr>
        <w:lastRenderedPageBreak/>
        <w:t>actualice ni mucho menos alguna hecha valer por alguna de las partes, procediendo al estudio del fondo del asunto, en los siguientes términos.</w:t>
      </w:r>
    </w:p>
    <w:p w14:paraId="27A3A63B" w14:textId="77777777" w:rsidR="00511C91" w:rsidRDefault="00511C91" w:rsidP="000C7274">
      <w:pPr>
        <w:tabs>
          <w:tab w:val="left" w:pos="709"/>
        </w:tabs>
        <w:spacing w:before="240" w:line="360" w:lineRule="auto"/>
        <w:ind w:right="51"/>
        <w:jc w:val="both"/>
        <w:rPr>
          <w:rFonts w:ascii="Palatino Linotype" w:hAnsi="Palatino Linotype"/>
          <w:b/>
          <w:sz w:val="28"/>
          <w:szCs w:val="28"/>
        </w:rPr>
      </w:pPr>
    </w:p>
    <w:p w14:paraId="3D0D57A4" w14:textId="05DDC38D"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4D4C4B4" w14:textId="77777777" w:rsidR="000C7274" w:rsidRDefault="000C7274" w:rsidP="000C7274">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927A2" w14:textId="77777777" w:rsidR="00CD4E49" w:rsidRDefault="00CD4E49" w:rsidP="000C7274">
      <w:pPr>
        <w:autoSpaceDE w:val="0"/>
        <w:autoSpaceDN w:val="0"/>
        <w:adjustRightInd w:val="0"/>
        <w:spacing w:before="240" w:line="360" w:lineRule="auto"/>
        <w:jc w:val="both"/>
        <w:rPr>
          <w:rFonts w:ascii="Palatino Linotype" w:hAnsi="Palatino Linotype" w:cs="Arial"/>
          <w:sz w:val="24"/>
          <w:szCs w:val="24"/>
        </w:rPr>
      </w:pPr>
    </w:p>
    <w:p w14:paraId="1B87AE09" w14:textId="7F60BE08" w:rsidR="000C7274" w:rsidRDefault="000C7274" w:rsidP="000C7274">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sidR="005616A3">
        <w:rPr>
          <w:rFonts w:ascii="Palatino Linotype" w:hAnsi="Palatino Linotype" w:cs="Arial"/>
          <w:b/>
          <w:bCs/>
          <w:sz w:val="24"/>
          <w:szCs w:val="24"/>
        </w:rPr>
        <w:t>00105</w:t>
      </w:r>
      <w:r w:rsidR="00B46506">
        <w:rPr>
          <w:rFonts w:ascii="Palatino Linotype" w:hAnsi="Palatino Linotype" w:cs="Arial"/>
          <w:b/>
          <w:bCs/>
          <w:sz w:val="24"/>
          <w:szCs w:val="24"/>
        </w:rPr>
        <w:t>/CHAPULTE/IP/2024</w:t>
      </w:r>
      <w:r>
        <w:rPr>
          <w:rFonts w:ascii="Palatino Linotype" w:hAnsi="Palatino Linotype" w:cs="Arial"/>
          <w:b/>
          <w:bCs/>
          <w:sz w:val="24"/>
          <w:szCs w:val="24"/>
        </w:rPr>
        <w:t xml:space="preserve"> </w:t>
      </w:r>
      <w:r>
        <w:rPr>
          <w:rFonts w:ascii="Palatino Linotype" w:hAnsi="Palatino Linotype" w:cs="Arial"/>
          <w:sz w:val="24"/>
          <w:szCs w:val="24"/>
        </w:rPr>
        <w:t>se desprenden las siguientes consideraciones:</w:t>
      </w:r>
    </w:p>
    <w:p w14:paraId="3F2C558D" w14:textId="77777777" w:rsidR="000C7274" w:rsidRPr="00B7280E" w:rsidRDefault="000C7274" w:rsidP="001273F4">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w:t>
      </w:r>
      <w:r w:rsidRPr="00511C91">
        <w:rPr>
          <w:rFonts w:ascii="Palatino Linotype" w:hAnsi="Palatino Linotype" w:cs="Arial"/>
        </w:rPr>
        <w:t xml:space="preserve">carácter constitucional que reconoce la potestad de los ciudadanos para solicitar </w:t>
      </w:r>
      <w:r w:rsidRPr="00511C91">
        <w:rPr>
          <w:rFonts w:ascii="Palatino Linotype" w:hAnsi="Palatino Linotype" w:cs="Arial"/>
        </w:rPr>
        <w:lastRenderedPageBreak/>
        <w:t xml:space="preserve">soportes documentales generados, poseídos o administrados por los </w:t>
      </w:r>
      <w:r w:rsidRPr="00511C91">
        <w:rPr>
          <w:rFonts w:ascii="Palatino Linotype" w:hAnsi="Palatino Linotype" w:cs="Arial"/>
          <w:b/>
          <w:bCs/>
        </w:rPr>
        <w:t>Sujetos Obligados.</w:t>
      </w:r>
      <w:r>
        <w:rPr>
          <w:rFonts w:ascii="Palatino Linotype" w:hAnsi="Palatino Linotype" w:cs="Arial"/>
          <w:b/>
          <w:bCs/>
        </w:rPr>
        <w:t xml:space="preserve"> </w:t>
      </w:r>
    </w:p>
    <w:p w14:paraId="40C26AB7" w14:textId="681578A8" w:rsidR="00A238F0" w:rsidRPr="00A238F0" w:rsidRDefault="00B7280E" w:rsidP="001273F4">
      <w:pPr>
        <w:pStyle w:val="Prrafodelista"/>
        <w:numPr>
          <w:ilvl w:val="0"/>
          <w:numId w:val="2"/>
        </w:numPr>
        <w:autoSpaceDE w:val="0"/>
        <w:autoSpaceDN w:val="0"/>
        <w:adjustRightInd w:val="0"/>
        <w:spacing w:before="240" w:line="360" w:lineRule="auto"/>
        <w:jc w:val="both"/>
        <w:rPr>
          <w:rFonts w:ascii="Palatino Linotype" w:hAnsi="Palatino Linotype"/>
        </w:rPr>
      </w:pPr>
      <w:r w:rsidRPr="00A238F0">
        <w:rPr>
          <w:rFonts w:ascii="Palatino Linotype" w:hAnsi="Palatino Linotype" w:cs="Arial"/>
        </w:rPr>
        <w:t xml:space="preserve">Que mediante la solicitud de información </w:t>
      </w:r>
      <w:r w:rsidR="005616A3" w:rsidRPr="00A238F0">
        <w:rPr>
          <w:rFonts w:ascii="Palatino Linotype" w:hAnsi="Palatino Linotype" w:cs="Arial"/>
          <w:b/>
          <w:bCs/>
        </w:rPr>
        <w:t>00105</w:t>
      </w:r>
      <w:r w:rsidR="00B46506" w:rsidRPr="00A238F0">
        <w:rPr>
          <w:rFonts w:ascii="Palatino Linotype" w:hAnsi="Palatino Linotype" w:cs="Arial"/>
          <w:b/>
          <w:bCs/>
        </w:rPr>
        <w:t xml:space="preserve">/CHAPULTE/IP/2024 </w:t>
      </w:r>
      <w:r w:rsidR="00A238F0" w:rsidRPr="00A238F0">
        <w:rPr>
          <w:rFonts w:ascii="Palatino Linotype" w:hAnsi="Palatino Linotype" w:cs="Arial"/>
        </w:rPr>
        <w:t xml:space="preserve">fue formulado un requerimiento respecto del cual fue señalada como temporalidad </w:t>
      </w:r>
      <w:r w:rsidR="00A238F0" w:rsidRPr="00A238F0">
        <w:rPr>
          <w:rFonts w:ascii="Palatino Linotype" w:hAnsi="Palatino Linotype" w:cs="Arial"/>
          <w:i/>
          <w:iCs/>
        </w:rPr>
        <w:t xml:space="preserve">“de enero 2022 a octubre 2024”, </w:t>
      </w:r>
      <w:r w:rsidR="00A238F0" w:rsidRPr="00A238F0">
        <w:rPr>
          <w:rFonts w:ascii="Palatino Linotype" w:hAnsi="Palatino Linotype" w:cs="Arial"/>
        </w:rPr>
        <w:t xml:space="preserve">se destaca entonces que el derecho de acceso a la información pública </w:t>
      </w:r>
      <w:r w:rsidR="00A238F0" w:rsidRPr="00A238F0">
        <w:rPr>
          <w:rFonts w:ascii="Palatino Linotype" w:hAnsi="Palatino Linotype"/>
        </w:rPr>
        <w:t xml:space="preserve">estriba respecto de aquellos soportes documentales generados, poseídos o administrados por </w:t>
      </w:r>
      <w:r w:rsidR="00A238F0" w:rsidRPr="00A238F0">
        <w:rPr>
          <w:rFonts w:ascii="Palatino Linotype" w:hAnsi="Palatino Linotype"/>
          <w:b/>
          <w:bCs/>
        </w:rPr>
        <w:t xml:space="preserve">El Sujeto Obligado </w:t>
      </w:r>
      <w:r w:rsidR="00A238F0" w:rsidRPr="00A238F0">
        <w:rPr>
          <w:rFonts w:ascii="Palatino Linotype" w:hAnsi="Palatino Linotype"/>
        </w:rPr>
        <w:t>que se encuentren disponibles al momento de ejercer dicha prerrogativa, es decir, excluye los siguientes actos:</w:t>
      </w:r>
    </w:p>
    <w:p w14:paraId="7D84D594" w14:textId="77777777" w:rsidR="00A238F0" w:rsidRPr="00203D96" w:rsidRDefault="00A238F0" w:rsidP="001273F4">
      <w:pPr>
        <w:pStyle w:val="Prrafodelista"/>
        <w:numPr>
          <w:ilvl w:val="0"/>
          <w:numId w:val="6"/>
        </w:numPr>
        <w:spacing w:before="240" w:line="360" w:lineRule="auto"/>
        <w:jc w:val="both"/>
        <w:rPr>
          <w:rFonts w:ascii="Palatino Linotype" w:hAnsi="Palatino Linotype"/>
        </w:rPr>
      </w:pPr>
      <w:r w:rsidRPr="00203D96">
        <w:rPr>
          <w:rFonts w:ascii="Palatino Linotype" w:hAnsi="Palatino Linotype"/>
          <w:b/>
          <w:bCs/>
        </w:rPr>
        <w:t xml:space="preserve">Actos futuros inminentes: </w:t>
      </w:r>
      <w:r w:rsidRPr="00203D96">
        <w:rPr>
          <w:rFonts w:ascii="Palatino Linotype" w:hAnsi="Palatino Linotype"/>
        </w:rPr>
        <w:t xml:space="preserve">Son aquellos cuyo mandamiento ya se ha dictado y su ejecución puede realizarse de un momento a otro. </w:t>
      </w:r>
    </w:p>
    <w:p w14:paraId="6C028C91" w14:textId="77777777" w:rsidR="00A238F0" w:rsidRDefault="00A238F0" w:rsidP="001273F4">
      <w:pPr>
        <w:pStyle w:val="Prrafodelista"/>
        <w:numPr>
          <w:ilvl w:val="0"/>
          <w:numId w:val="6"/>
        </w:numPr>
        <w:spacing w:before="240" w:line="360" w:lineRule="auto"/>
        <w:jc w:val="both"/>
        <w:rPr>
          <w:rFonts w:ascii="Palatino Linotype" w:hAnsi="Palatino Linotype"/>
        </w:rPr>
      </w:pPr>
      <w:r w:rsidRPr="00203D96">
        <w:rPr>
          <w:rFonts w:ascii="Palatino Linotype" w:hAnsi="Palatino Linotype"/>
          <w:b/>
          <w:bCs/>
        </w:rPr>
        <w:t xml:space="preserve">Actos futuros probables: </w:t>
      </w:r>
      <w:r w:rsidRPr="00203D96">
        <w:rPr>
          <w:rFonts w:ascii="Palatino Linotype" w:hAnsi="Palatino Linotype"/>
        </w:rPr>
        <w:t xml:space="preserve">Son aquellos que pueden o no suceder, es decir, son de remota realización. </w:t>
      </w:r>
    </w:p>
    <w:p w14:paraId="38D795FB" w14:textId="2B26BB11" w:rsidR="00A238F0" w:rsidRDefault="00A238F0" w:rsidP="00A238F0">
      <w:pPr>
        <w:pStyle w:val="Prrafodelista"/>
        <w:spacing w:before="240" w:line="360" w:lineRule="auto"/>
        <w:ind w:left="720"/>
        <w:jc w:val="both"/>
        <w:rPr>
          <w:rFonts w:ascii="Palatino Linotype" w:hAnsi="Palatino Linotype"/>
        </w:rPr>
      </w:pPr>
      <w:r>
        <w:rPr>
          <w:rFonts w:ascii="Palatino Linotype" w:hAnsi="Palatino Linotype"/>
        </w:rPr>
        <w:t xml:space="preserve">En este sentido, respecto del requerimiento formulado, se precisa que el plazo de inicio y conclusión para efectos de búsqueda de la información deben de ser fijados del uno de enero de dos mil veintidós al dieciocho de octubre de dos mil veinticuatro. </w:t>
      </w:r>
    </w:p>
    <w:p w14:paraId="510C6004" w14:textId="77777777" w:rsidR="00A238F0" w:rsidRDefault="00A238F0" w:rsidP="00A238F0">
      <w:pPr>
        <w:pStyle w:val="Prrafodelista"/>
        <w:spacing w:before="240" w:line="360" w:lineRule="auto"/>
        <w:ind w:left="720"/>
        <w:jc w:val="both"/>
        <w:rPr>
          <w:rFonts w:ascii="Palatino Linotype" w:hAnsi="Palatino Linotype"/>
        </w:rPr>
      </w:pPr>
    </w:p>
    <w:p w14:paraId="4EFD9C9F" w14:textId="00415720" w:rsidR="00553A9A" w:rsidRPr="0091317A" w:rsidRDefault="00553A9A" w:rsidP="001273F4">
      <w:pPr>
        <w:pStyle w:val="Prrafodelista"/>
        <w:numPr>
          <w:ilvl w:val="0"/>
          <w:numId w:val="2"/>
        </w:numPr>
        <w:autoSpaceDE w:val="0"/>
        <w:autoSpaceDN w:val="0"/>
        <w:adjustRightInd w:val="0"/>
        <w:spacing w:before="240" w:line="360" w:lineRule="auto"/>
        <w:jc w:val="both"/>
        <w:rPr>
          <w:rFonts w:ascii="Palatino Linotype" w:hAnsi="Palatino Linotype"/>
        </w:rPr>
      </w:pPr>
      <w:r w:rsidRPr="0091317A">
        <w:rPr>
          <w:rFonts w:ascii="Palatino Linotype" w:hAnsi="Palatino Linotype"/>
        </w:rPr>
        <w:t xml:space="preserve">Que cuando los particulares no identifican de forma precisa el documento requerido, bastará con que se remita cualquiera que refleje la información requerida. Al respecto, cobra relevancia el criterio emitido por el Órgano </w:t>
      </w:r>
      <w:r w:rsidRPr="0091317A">
        <w:rPr>
          <w:rFonts w:ascii="Palatino Linotype" w:hAnsi="Palatino Linotype"/>
        </w:rPr>
        <w:lastRenderedPageBreak/>
        <w:t xml:space="preserve">Garante Nacional con número </w:t>
      </w:r>
      <w:r w:rsidRPr="0091317A">
        <w:rPr>
          <w:rFonts w:ascii="Palatino Linotype" w:hAnsi="Palatino Linotype"/>
          <w:b/>
          <w:bCs/>
        </w:rPr>
        <w:t xml:space="preserve">16/17 </w:t>
      </w:r>
      <w:r w:rsidRPr="0091317A">
        <w:rPr>
          <w:rFonts w:ascii="Palatino Linotype" w:hAnsi="Palatino Linotype"/>
        </w:rPr>
        <w:t>cuyo rubro y texto disponen a la literalidad lo siguiente:</w:t>
      </w:r>
    </w:p>
    <w:p w14:paraId="726E6A62" w14:textId="77777777" w:rsidR="00553A9A" w:rsidRPr="00AB5B4A" w:rsidRDefault="00553A9A" w:rsidP="00553A9A">
      <w:pPr>
        <w:pStyle w:val="Citas"/>
        <w:jc w:val="center"/>
        <w:rPr>
          <w:b/>
          <w:bCs/>
          <w:sz w:val="24"/>
          <w:szCs w:val="24"/>
        </w:rPr>
      </w:pPr>
      <w:r w:rsidRPr="00AB5B4A">
        <w:rPr>
          <w:b/>
          <w:bCs/>
          <w:sz w:val="24"/>
          <w:szCs w:val="24"/>
        </w:rPr>
        <w:t>“EXPRESIÓN DOCUMENTAL.</w:t>
      </w:r>
    </w:p>
    <w:p w14:paraId="10F41DA7" w14:textId="77777777" w:rsidR="00553A9A" w:rsidRPr="00AB5B4A" w:rsidRDefault="00553A9A" w:rsidP="00553A9A">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0224073" w14:textId="77777777" w:rsidR="00553A9A" w:rsidRPr="00AB5B4A" w:rsidRDefault="00553A9A" w:rsidP="00553A9A">
      <w:pPr>
        <w:pStyle w:val="Citas"/>
        <w:rPr>
          <w:b/>
        </w:rPr>
      </w:pPr>
      <w:r w:rsidRPr="00AB5B4A">
        <w:rPr>
          <w:b/>
        </w:rPr>
        <w:t>Precedentes:</w:t>
      </w:r>
    </w:p>
    <w:p w14:paraId="3D0F38C5" w14:textId="77777777" w:rsidR="00553A9A" w:rsidRPr="00AB5B4A" w:rsidRDefault="00553A9A" w:rsidP="001273F4">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0C01B1DE" w14:textId="77777777" w:rsidR="00553A9A" w:rsidRPr="00AB5B4A" w:rsidRDefault="00553A9A" w:rsidP="001273F4">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38113A69" w14:textId="77777777" w:rsidR="00553A9A" w:rsidRPr="00AB5B4A" w:rsidRDefault="00553A9A" w:rsidP="001273F4">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18F95A9E" w14:textId="77777777" w:rsidR="0084574B" w:rsidRDefault="0084574B" w:rsidP="000C7274">
      <w:pPr>
        <w:spacing w:before="240" w:line="360" w:lineRule="auto"/>
        <w:jc w:val="both"/>
        <w:rPr>
          <w:rFonts w:ascii="Palatino Linotype" w:hAnsi="Palatino Linotype"/>
          <w:sz w:val="24"/>
          <w:szCs w:val="24"/>
        </w:rPr>
      </w:pPr>
    </w:p>
    <w:p w14:paraId="596F6439" w14:textId="66C1196D" w:rsidR="000C7274" w:rsidRPr="0051062B" w:rsidRDefault="000C7274" w:rsidP="000C7274">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164CF40" w14:textId="77777777" w:rsidR="000C7274" w:rsidRPr="0051062B" w:rsidRDefault="000C7274" w:rsidP="000C727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36F9D59" w14:textId="77777777" w:rsidR="000C7274" w:rsidRPr="0051062B" w:rsidRDefault="000C7274" w:rsidP="000C7274">
      <w:pPr>
        <w:pStyle w:val="Citas"/>
        <w:rPr>
          <w:b/>
        </w:rPr>
      </w:pPr>
      <w:r w:rsidRPr="0051062B">
        <w:rPr>
          <w:b/>
        </w:rPr>
        <w:t xml:space="preserve">Artículo 181. … </w:t>
      </w:r>
    </w:p>
    <w:p w14:paraId="5BF423AA" w14:textId="77777777" w:rsidR="000C7274" w:rsidRDefault="000C7274" w:rsidP="000C727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1F4D256" w14:textId="77777777" w:rsidR="00190F98" w:rsidRDefault="00190F98" w:rsidP="000C7274">
      <w:pPr>
        <w:spacing w:before="240" w:line="360" w:lineRule="auto"/>
        <w:jc w:val="both"/>
        <w:rPr>
          <w:rFonts w:ascii="Palatino Linotype" w:hAnsi="Palatino Linotype"/>
          <w:sz w:val="24"/>
          <w:szCs w:val="24"/>
        </w:rPr>
      </w:pPr>
    </w:p>
    <w:p w14:paraId="39AE35CD" w14:textId="66006517" w:rsidR="000C7274" w:rsidRDefault="000C7274" w:rsidP="000C727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5A13B7">
        <w:rPr>
          <w:rFonts w:ascii="Palatino Linotype" w:hAnsi="Palatino Linotype"/>
          <w:sz w:val="24"/>
          <w:szCs w:val="24"/>
        </w:rPr>
        <w:t>la</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3EE9ED4E" w14:textId="76B19C32" w:rsidR="0091317A" w:rsidRDefault="00190F98" w:rsidP="001273F4">
      <w:pPr>
        <w:pStyle w:val="Prrafodelista"/>
        <w:numPr>
          <w:ilvl w:val="0"/>
          <w:numId w:val="3"/>
        </w:numPr>
        <w:autoSpaceDE w:val="0"/>
        <w:autoSpaceDN w:val="0"/>
        <w:adjustRightInd w:val="0"/>
        <w:spacing w:before="240" w:line="360" w:lineRule="auto"/>
        <w:jc w:val="both"/>
        <w:rPr>
          <w:rFonts w:ascii="Palatino Linotype" w:hAnsi="Palatino Linotype" w:cs="Arial"/>
        </w:rPr>
      </w:pPr>
      <w:bookmarkStart w:id="2" w:name="_Hlk152065703"/>
      <w:r>
        <w:rPr>
          <w:rFonts w:ascii="Palatino Linotype" w:hAnsi="Palatino Linotype" w:cs="Arial"/>
        </w:rPr>
        <w:t xml:space="preserve">El o los documentos donde </w:t>
      </w:r>
      <w:r w:rsidR="005A13B7">
        <w:rPr>
          <w:rFonts w:ascii="Palatino Linotype" w:hAnsi="Palatino Linotype" w:cs="Arial"/>
        </w:rPr>
        <w:t xml:space="preserve">consten </w:t>
      </w:r>
      <w:r w:rsidR="005616A3">
        <w:rPr>
          <w:rFonts w:ascii="Palatino Linotype" w:hAnsi="Palatino Linotype" w:cs="Arial"/>
        </w:rPr>
        <w:t xml:space="preserve">el año, costo y descripción de herramientas, equipo y material para sofocar incendios, curación para atención </w:t>
      </w:r>
      <w:r w:rsidR="009D5B6D">
        <w:rPr>
          <w:rFonts w:ascii="Palatino Linotype" w:hAnsi="Palatino Linotype" w:cs="Arial"/>
        </w:rPr>
        <w:t>prehospitalaria</w:t>
      </w:r>
      <w:r w:rsidR="005616A3">
        <w:rPr>
          <w:rFonts w:ascii="Palatino Linotype" w:hAnsi="Palatino Linotype" w:cs="Arial"/>
        </w:rPr>
        <w:t xml:space="preserve">, atención de protección civil y equipo de radiocomunicación, </w:t>
      </w:r>
      <w:r w:rsidR="00A238F0">
        <w:rPr>
          <w:rFonts w:ascii="Palatino Linotype" w:hAnsi="Palatino Linotype" w:cs="Arial"/>
        </w:rPr>
        <w:t xml:space="preserve">adquiridos del periodo comprendido del uno de enero de dos mil veintidós al dieciocho de octubre de dos mil veinticuatro. </w:t>
      </w:r>
    </w:p>
    <w:bookmarkEnd w:id="2"/>
    <w:p w14:paraId="417C08C9" w14:textId="77777777" w:rsidR="006C1237" w:rsidRDefault="006C1237" w:rsidP="00CA4158">
      <w:pPr>
        <w:spacing w:after="0" w:line="360" w:lineRule="auto"/>
        <w:jc w:val="both"/>
        <w:rPr>
          <w:rFonts w:ascii="Palatino Linotype" w:hAnsi="Palatino Linotype" w:cs="Arial"/>
          <w:sz w:val="24"/>
          <w:szCs w:val="24"/>
        </w:rPr>
      </w:pPr>
    </w:p>
    <w:p w14:paraId="6A9632B7" w14:textId="4BEFB240" w:rsidR="00B7701B" w:rsidRPr="00530E42" w:rsidRDefault="00415FC1" w:rsidP="00CA4158">
      <w:pPr>
        <w:spacing w:after="0" w:line="360" w:lineRule="auto"/>
        <w:jc w:val="both"/>
        <w:rPr>
          <w:rFonts w:ascii="Palatino Linotype" w:hAnsi="Palatino Linotype" w:cs="Arial"/>
          <w:sz w:val="24"/>
          <w:szCs w:val="24"/>
        </w:rPr>
      </w:pPr>
      <w:r>
        <w:rPr>
          <w:rFonts w:ascii="Palatino Linotype" w:hAnsi="Palatino Linotype" w:cs="Arial"/>
          <w:sz w:val="24"/>
          <w:szCs w:val="24"/>
        </w:rPr>
        <w:t>Una vez precisado lo anterior</w:t>
      </w:r>
      <w:r w:rsidR="00CA4158">
        <w:rPr>
          <w:rFonts w:ascii="Palatino Linotype" w:hAnsi="Palatino Linotype" w:cs="Arial"/>
          <w:sz w:val="24"/>
          <w:szCs w:val="24"/>
        </w:rPr>
        <w:t xml:space="preserve">, a efecto de identificar las unidades administrativas competentes se traen a </w:t>
      </w:r>
      <w:r w:rsidR="009D5B6D">
        <w:rPr>
          <w:rFonts w:ascii="Palatino Linotype" w:hAnsi="Palatino Linotype" w:cs="Arial"/>
          <w:sz w:val="24"/>
          <w:szCs w:val="24"/>
        </w:rPr>
        <w:t xml:space="preserve">colación </w:t>
      </w:r>
      <w:r w:rsidR="009D5B6D" w:rsidRPr="00530E42">
        <w:rPr>
          <w:rFonts w:ascii="Palatino Linotype" w:hAnsi="Palatino Linotype"/>
          <w:sz w:val="24"/>
          <w:szCs w:val="24"/>
        </w:rPr>
        <w:t>las</w:t>
      </w:r>
      <w:r w:rsidR="00CA4158" w:rsidRPr="00530E42">
        <w:rPr>
          <w:rFonts w:ascii="Palatino Linotype" w:hAnsi="Palatino Linotype"/>
          <w:sz w:val="24"/>
          <w:szCs w:val="24"/>
        </w:rPr>
        <w:t xml:space="preserve"> siguientes imágenes ilustrativas, correspondientes al organigrama del </w:t>
      </w:r>
      <w:r w:rsidR="00CA4158" w:rsidRPr="00530E42">
        <w:rPr>
          <w:rFonts w:ascii="Palatino Linotype" w:hAnsi="Palatino Linotype"/>
          <w:b/>
          <w:bCs/>
          <w:sz w:val="24"/>
          <w:szCs w:val="24"/>
        </w:rPr>
        <w:t>Sujeto Obligado</w:t>
      </w:r>
      <w:r w:rsidR="006C1237">
        <w:rPr>
          <w:rFonts w:ascii="Palatino Linotype" w:hAnsi="Palatino Linotype"/>
          <w:b/>
          <w:bCs/>
          <w:sz w:val="24"/>
          <w:szCs w:val="24"/>
        </w:rPr>
        <w:t xml:space="preserve">: </w:t>
      </w:r>
    </w:p>
    <w:p w14:paraId="7452FA1F" w14:textId="1080D7A0" w:rsidR="00415FC1" w:rsidRDefault="002251FF" w:rsidP="002251FF">
      <w:pPr>
        <w:spacing w:after="0" w:line="360" w:lineRule="auto"/>
        <w:ind w:left="708" w:hanging="708"/>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803647" behindDoc="0" locked="0" layoutInCell="1" allowOverlap="1" wp14:anchorId="6D3FF80F" wp14:editId="58BDFD5F">
            <wp:simplePos x="0" y="0"/>
            <wp:positionH relativeFrom="page">
              <wp:align>center</wp:align>
            </wp:positionH>
            <wp:positionV relativeFrom="paragraph">
              <wp:posOffset>3888936</wp:posOffset>
            </wp:positionV>
            <wp:extent cx="5744210" cy="3470275"/>
            <wp:effectExtent l="19050" t="19050" r="27940" b="15875"/>
            <wp:wrapThrough wrapText="bothSides">
              <wp:wrapPolygon edited="0">
                <wp:start x="-72" y="-119"/>
                <wp:lineTo x="-72" y="21580"/>
                <wp:lineTo x="21633" y="21580"/>
                <wp:lineTo x="21633" y="-119"/>
                <wp:lineTo x="-72" y="-119"/>
              </wp:wrapPolygon>
            </wp:wrapThrough>
            <wp:docPr id="1870627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4210" cy="3470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978D3">
        <w:rPr>
          <w:rFonts w:ascii="Palatino Linotype" w:hAnsi="Palatino Linotype" w:cs="Arial"/>
          <w:noProof/>
          <w:sz w:val="24"/>
          <w:szCs w:val="24"/>
          <w:lang w:eastAsia="es-MX"/>
        </w:rPr>
        <w:drawing>
          <wp:anchor distT="0" distB="0" distL="114300" distR="114300" simplePos="0" relativeHeight="251794430" behindDoc="0" locked="0" layoutInCell="1" allowOverlap="1" wp14:anchorId="3CC2FB70" wp14:editId="47ECE665">
            <wp:simplePos x="0" y="0"/>
            <wp:positionH relativeFrom="page">
              <wp:align>center</wp:align>
            </wp:positionH>
            <wp:positionV relativeFrom="paragraph">
              <wp:posOffset>19050</wp:posOffset>
            </wp:positionV>
            <wp:extent cx="5760720" cy="3470275"/>
            <wp:effectExtent l="19050" t="19050" r="11430" b="15875"/>
            <wp:wrapThrough wrapText="bothSides">
              <wp:wrapPolygon edited="0">
                <wp:start x="-71" y="-119"/>
                <wp:lineTo x="-71" y="21580"/>
                <wp:lineTo x="21571" y="21580"/>
                <wp:lineTo x="21571" y="-119"/>
                <wp:lineTo x="-71" y="-119"/>
              </wp:wrapPolygon>
            </wp:wrapThrough>
            <wp:docPr id="1174458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70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8184C5" w14:textId="296FBC1F" w:rsidR="00415FC1" w:rsidRDefault="002978D3"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800575" behindDoc="0" locked="0" layoutInCell="1" allowOverlap="1" wp14:anchorId="3EE3A808" wp14:editId="4EF2ADFC">
            <wp:simplePos x="0" y="0"/>
            <wp:positionH relativeFrom="page">
              <wp:align>center</wp:align>
            </wp:positionH>
            <wp:positionV relativeFrom="paragraph">
              <wp:posOffset>19050</wp:posOffset>
            </wp:positionV>
            <wp:extent cx="3253740" cy="510540"/>
            <wp:effectExtent l="19050" t="19050" r="22860" b="22860"/>
            <wp:wrapThrough wrapText="bothSides">
              <wp:wrapPolygon edited="0">
                <wp:start x="-126" y="-806"/>
                <wp:lineTo x="-126" y="21761"/>
                <wp:lineTo x="21625" y="21761"/>
                <wp:lineTo x="21625" y="-806"/>
                <wp:lineTo x="-126" y="-806"/>
              </wp:wrapPolygon>
            </wp:wrapThrough>
            <wp:docPr id="158244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3740" cy="510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7DC872" w14:textId="081DE2FF" w:rsidR="00415FC1" w:rsidRDefault="00415FC1" w:rsidP="003F094C">
      <w:pPr>
        <w:spacing w:after="0" w:line="360" w:lineRule="auto"/>
        <w:jc w:val="both"/>
        <w:rPr>
          <w:rFonts w:ascii="Palatino Linotype" w:hAnsi="Palatino Linotype" w:cs="Arial"/>
          <w:sz w:val="24"/>
          <w:szCs w:val="24"/>
        </w:rPr>
      </w:pPr>
    </w:p>
    <w:p w14:paraId="563303BF" w14:textId="228D52C3" w:rsidR="00415FC1" w:rsidRDefault="002251FF"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804671" behindDoc="0" locked="0" layoutInCell="1" allowOverlap="1" wp14:anchorId="2C9A1799" wp14:editId="22ACC2E8">
            <wp:simplePos x="0" y="0"/>
            <wp:positionH relativeFrom="page">
              <wp:align>center</wp:align>
            </wp:positionH>
            <wp:positionV relativeFrom="paragraph">
              <wp:posOffset>283308</wp:posOffset>
            </wp:positionV>
            <wp:extent cx="4103370" cy="562610"/>
            <wp:effectExtent l="19050" t="19050" r="11430" b="27940"/>
            <wp:wrapThrough wrapText="bothSides">
              <wp:wrapPolygon edited="0">
                <wp:start x="-100" y="-731"/>
                <wp:lineTo x="-100" y="21941"/>
                <wp:lineTo x="21560" y="21941"/>
                <wp:lineTo x="21560" y="-731"/>
                <wp:lineTo x="-100" y="-731"/>
              </wp:wrapPolygon>
            </wp:wrapThrough>
            <wp:docPr id="22220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3370" cy="562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3E544C" w14:textId="1A434A7D" w:rsidR="00415FC1" w:rsidRDefault="00415FC1" w:rsidP="003F094C">
      <w:pPr>
        <w:spacing w:after="0" w:line="360" w:lineRule="auto"/>
        <w:jc w:val="both"/>
        <w:rPr>
          <w:rFonts w:ascii="Palatino Linotype" w:hAnsi="Palatino Linotype" w:cs="Arial"/>
          <w:sz w:val="24"/>
          <w:szCs w:val="24"/>
        </w:rPr>
      </w:pPr>
    </w:p>
    <w:p w14:paraId="31474FF6" w14:textId="77777777" w:rsidR="002251FF" w:rsidRDefault="002251FF" w:rsidP="003F094C">
      <w:pPr>
        <w:spacing w:after="0" w:line="360" w:lineRule="auto"/>
        <w:jc w:val="both"/>
        <w:rPr>
          <w:rFonts w:ascii="Palatino Linotype" w:hAnsi="Palatino Linotype" w:cs="Arial"/>
          <w:sz w:val="24"/>
          <w:szCs w:val="24"/>
        </w:rPr>
      </w:pPr>
    </w:p>
    <w:p w14:paraId="2014F92D" w14:textId="77777777" w:rsidR="002251FF" w:rsidRDefault="002251FF" w:rsidP="003F094C">
      <w:pPr>
        <w:spacing w:after="0" w:line="360" w:lineRule="auto"/>
        <w:jc w:val="both"/>
        <w:rPr>
          <w:rFonts w:ascii="Palatino Linotype" w:hAnsi="Palatino Linotype" w:cs="Arial"/>
          <w:sz w:val="24"/>
          <w:szCs w:val="24"/>
        </w:rPr>
      </w:pPr>
    </w:p>
    <w:p w14:paraId="498824B8" w14:textId="77777777" w:rsidR="002251FF" w:rsidRDefault="002251FF" w:rsidP="003F094C">
      <w:pPr>
        <w:spacing w:after="0" w:line="360" w:lineRule="auto"/>
        <w:jc w:val="both"/>
        <w:rPr>
          <w:rFonts w:ascii="Palatino Linotype" w:hAnsi="Palatino Linotype" w:cs="Arial"/>
          <w:sz w:val="24"/>
          <w:szCs w:val="24"/>
        </w:rPr>
      </w:pPr>
    </w:p>
    <w:p w14:paraId="3D512A3F" w14:textId="01FE2C6E" w:rsidR="000163D4"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sidR="002978D3">
        <w:rPr>
          <w:rFonts w:ascii="Palatino Linotype" w:hAnsi="Palatino Linotype" w:cs="Arial"/>
        </w:rPr>
        <w:t xml:space="preserve">la Tesorería municipal, así como la </w:t>
      </w:r>
      <w:r w:rsidR="00880E88">
        <w:rPr>
          <w:rFonts w:ascii="Palatino Linotype" w:hAnsi="Palatino Linotype" w:cs="Arial"/>
        </w:rPr>
        <w:t xml:space="preserve">secretaria del Ayuntamiento. </w:t>
      </w:r>
      <w:r w:rsidR="002978D3">
        <w:rPr>
          <w:rFonts w:ascii="Palatino Linotype" w:hAnsi="Palatino Linotype" w:cs="Arial"/>
        </w:rPr>
        <w:t xml:space="preserve"> </w:t>
      </w:r>
    </w:p>
    <w:p w14:paraId="5A45D3AE" w14:textId="7587F429" w:rsidR="00623C9D" w:rsidRDefault="006C1237" w:rsidP="00623C9D">
      <w:pPr>
        <w:pStyle w:val="Sinespaciado"/>
        <w:spacing w:line="360" w:lineRule="auto"/>
        <w:jc w:val="both"/>
        <w:rPr>
          <w:rFonts w:ascii="Palatino Linotype" w:hAnsi="Palatino Linotype" w:cs="Arial"/>
        </w:rPr>
      </w:pPr>
      <w:r>
        <w:rPr>
          <w:rFonts w:ascii="Palatino Linotype" w:hAnsi="Palatino Linotype" w:cs="Arial"/>
        </w:rPr>
        <w:t>En virtud de lo anterior, para delimitar las fronteras conceptuales de la</w:t>
      </w:r>
      <w:r w:rsidR="00880E88">
        <w:rPr>
          <w:rFonts w:ascii="Palatino Linotype" w:hAnsi="Palatino Linotype" w:cs="Arial"/>
        </w:rPr>
        <w:t>s</w:t>
      </w:r>
      <w:r>
        <w:rPr>
          <w:rFonts w:ascii="Palatino Linotype" w:hAnsi="Palatino Linotype" w:cs="Arial"/>
        </w:rPr>
        <w:t xml:space="preserve"> unidad</w:t>
      </w:r>
      <w:r w:rsidR="00880E88">
        <w:rPr>
          <w:rFonts w:ascii="Palatino Linotype" w:hAnsi="Palatino Linotype" w:cs="Arial"/>
        </w:rPr>
        <w:t>es</w:t>
      </w:r>
      <w:r>
        <w:rPr>
          <w:rFonts w:ascii="Palatino Linotype" w:hAnsi="Palatino Linotype" w:cs="Arial"/>
        </w:rPr>
        <w:t xml:space="preserve"> administrativa</w:t>
      </w:r>
      <w:r w:rsidR="00880E88">
        <w:rPr>
          <w:rFonts w:ascii="Palatino Linotype" w:hAnsi="Palatino Linotype" w:cs="Arial"/>
        </w:rPr>
        <w:t>s</w:t>
      </w:r>
      <w:r>
        <w:rPr>
          <w:rFonts w:ascii="Palatino Linotype" w:hAnsi="Palatino Linotype" w:cs="Arial"/>
        </w:rPr>
        <w:t xml:space="preserve"> en cita, resulta oportuno traer a colación </w:t>
      </w:r>
      <w:r w:rsidR="00880E88">
        <w:rPr>
          <w:rFonts w:ascii="Palatino Linotype" w:hAnsi="Palatino Linotype" w:cs="Arial"/>
        </w:rPr>
        <w:t xml:space="preserve">los artículos 91 y 95 de la Ley Orgánica Municipal del Estado de México; </w:t>
      </w:r>
      <w:r w:rsidR="00623C9D">
        <w:rPr>
          <w:rFonts w:ascii="Palatino Linotype" w:hAnsi="Palatino Linotype" w:cs="Arial"/>
        </w:rPr>
        <w:t xml:space="preserve">numerales 48 y 49 del Reglamento Orgánico de la Administración Pública Municipal de Chapultepec; </w:t>
      </w:r>
      <w:r w:rsidR="00623C9D" w:rsidRPr="00513D35">
        <w:rPr>
          <w:rFonts w:ascii="Palatino Linotype" w:hAnsi="Palatino Linotype" w:cs="Arial"/>
        </w:rPr>
        <w:t>26, 27 de la Ley de contratación pública del Estado de México</w:t>
      </w:r>
      <w:r w:rsidR="00623C9D">
        <w:rPr>
          <w:rFonts w:ascii="Palatino Linotype" w:hAnsi="Palatino Linotype" w:cs="Arial"/>
        </w:rPr>
        <w:t xml:space="preserve">; así como los numerales </w:t>
      </w:r>
      <w:r w:rsidR="00623C9D" w:rsidRPr="00513D35">
        <w:rPr>
          <w:rFonts w:ascii="Palatino Linotype" w:hAnsi="Palatino Linotype" w:cs="Arial"/>
        </w:rPr>
        <w:t xml:space="preserve">43, 44, 54, 67, 90, 94, del </w:t>
      </w:r>
      <w:r w:rsidR="00623C9D">
        <w:rPr>
          <w:rFonts w:ascii="Palatino Linotype" w:hAnsi="Palatino Linotype" w:cs="Arial"/>
        </w:rPr>
        <w:t xml:space="preserve">Reglamento de la ley de contratación pública del Estado de México y Municipios, porciones normativas que disponen a la literalidad lo siguiente: </w:t>
      </w:r>
    </w:p>
    <w:p w14:paraId="6B1AA6D1" w14:textId="191F0429" w:rsidR="00880E88" w:rsidRDefault="00623C9D" w:rsidP="006C1237">
      <w:pPr>
        <w:pStyle w:val="Sinespaciado"/>
        <w:spacing w:line="360" w:lineRule="auto"/>
        <w:jc w:val="both"/>
        <w:rPr>
          <w:rFonts w:ascii="Palatino Linotype" w:hAnsi="Palatino Linotype" w:cs="Arial"/>
        </w:rPr>
      </w:pPr>
      <w:r>
        <w:rPr>
          <w:rFonts w:ascii="Palatino Linotype" w:hAnsi="Palatino Linotype" w:cs="Arial"/>
        </w:rPr>
        <w:t xml:space="preserve"> </w:t>
      </w:r>
    </w:p>
    <w:p w14:paraId="031F1886" w14:textId="01DE30C0" w:rsidR="00070A11" w:rsidRPr="002978D3" w:rsidRDefault="002978D3" w:rsidP="002978D3">
      <w:pPr>
        <w:pStyle w:val="Citas"/>
        <w:jc w:val="center"/>
        <w:rPr>
          <w:b/>
          <w:i w:val="0"/>
          <w:iCs/>
          <w:sz w:val="24"/>
          <w:szCs w:val="24"/>
        </w:rPr>
      </w:pPr>
      <w:r w:rsidRPr="002978D3">
        <w:rPr>
          <w:b/>
          <w:i w:val="0"/>
          <w:iCs/>
          <w:sz w:val="24"/>
          <w:szCs w:val="24"/>
        </w:rPr>
        <w:t>LEY ORGÁNICA MUNICIPAL DEL ESTADO DE MÉXICO</w:t>
      </w:r>
    </w:p>
    <w:p w14:paraId="408F0D1F" w14:textId="7E6755C9" w:rsidR="00880E88" w:rsidRDefault="002978D3" w:rsidP="002978D3">
      <w:pPr>
        <w:pStyle w:val="Citas"/>
      </w:pPr>
      <w:r>
        <w:t>“</w:t>
      </w:r>
      <w:r w:rsidR="00880E88" w:rsidRPr="00880E88">
        <w:t xml:space="preserve">Artículo 91.- La Secretaría del Ayuntamiento estará a cargo de un Secretario, el que, sin ser miembro del mismo, deberá ser nombrado por el propio Ayuntamiento a propuesta del Presidente Municipal como lo marca el artículo 31 de la presente ley. </w:t>
      </w:r>
      <w:r w:rsidR="00880E88" w:rsidRPr="00880E88">
        <w:lastRenderedPageBreak/>
        <w:t>Sus faltas temporales serán cubiertas por quien designe el Ayuntamiento y sus atribuciones son las siguientes:</w:t>
      </w:r>
    </w:p>
    <w:p w14:paraId="1BF38A2A" w14:textId="49B95375" w:rsidR="00880E88" w:rsidRDefault="00880E88" w:rsidP="002978D3">
      <w:pPr>
        <w:pStyle w:val="Citas"/>
      </w:pPr>
      <w:r>
        <w:t>(…)</w:t>
      </w:r>
    </w:p>
    <w:p w14:paraId="50D9FC06" w14:textId="77777777" w:rsidR="00880E88" w:rsidRPr="00880E88" w:rsidRDefault="00880E88" w:rsidP="002978D3">
      <w:pPr>
        <w:pStyle w:val="Citas"/>
        <w:rPr>
          <w:b/>
          <w:bCs/>
          <w:u w:val="single"/>
        </w:rPr>
      </w:pPr>
      <w:r w:rsidRPr="00880E88">
        <w:rPr>
          <w:b/>
          <w:bCs/>
          <w:u w:val="single"/>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19DA823F" w14:textId="66FB46DA" w:rsidR="00880E88" w:rsidRDefault="00880E88" w:rsidP="002978D3">
      <w:pPr>
        <w:pStyle w:val="Citas"/>
      </w:pPr>
      <w:r w:rsidRPr="00880E88">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360ED458" w14:textId="5273D3BE" w:rsidR="002978D3" w:rsidRDefault="002978D3" w:rsidP="002978D3">
      <w:pPr>
        <w:pStyle w:val="Citas"/>
      </w:pPr>
      <w:r>
        <w:t>Artículo 95.- Son atribuciones del tesorero municipal:</w:t>
      </w:r>
    </w:p>
    <w:p w14:paraId="71F5075C" w14:textId="77777777" w:rsidR="002978D3" w:rsidRDefault="002978D3" w:rsidP="002978D3">
      <w:pPr>
        <w:pStyle w:val="Citas"/>
      </w:pPr>
      <w:r>
        <w:t>I. Administrar la hacienda pública municipal, de conformidad con las disposiciones legales aplicables;</w:t>
      </w:r>
    </w:p>
    <w:p w14:paraId="60285AFE" w14:textId="77777777" w:rsidR="002978D3" w:rsidRPr="007D097F" w:rsidRDefault="002978D3" w:rsidP="002978D3">
      <w:pPr>
        <w:pStyle w:val="Citas"/>
        <w:rPr>
          <w:b/>
          <w:bCs/>
          <w:u w:val="single"/>
        </w:rPr>
      </w:pPr>
      <w:r w:rsidRPr="007D097F">
        <w:rPr>
          <w:b/>
          <w:bCs/>
          <w:u w:val="single"/>
        </w:rPr>
        <w:t xml:space="preserve">IV. Llevar los registros contables, financieros y administrativos de los ingresos, egresos, e inventarios; </w:t>
      </w:r>
    </w:p>
    <w:p w14:paraId="0737A4CF" w14:textId="77777777" w:rsidR="002978D3" w:rsidRDefault="002978D3" w:rsidP="002978D3">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7CBA4734" w14:textId="77777777" w:rsidR="002978D3" w:rsidRDefault="002978D3" w:rsidP="002978D3">
      <w:pPr>
        <w:pStyle w:val="Citas"/>
      </w:pPr>
      <w:r>
        <w:lastRenderedPageBreak/>
        <w:t>XVI. Glosar oportunamente las cuentas del ayuntamiento;</w:t>
      </w:r>
    </w:p>
    <w:p w14:paraId="114A83F7" w14:textId="77777777" w:rsidR="002978D3" w:rsidRPr="00C750D0" w:rsidRDefault="002978D3" w:rsidP="002978D3">
      <w:pPr>
        <w:pStyle w:val="Citas"/>
        <w:rPr>
          <w:b/>
          <w:bCs/>
        </w:rPr>
      </w:pPr>
      <w:r>
        <w:t xml:space="preserve">(…)” </w:t>
      </w:r>
      <w:r>
        <w:rPr>
          <w:b/>
          <w:bCs/>
        </w:rPr>
        <w:t>(Sic)</w:t>
      </w:r>
    </w:p>
    <w:p w14:paraId="79680793" w14:textId="77777777" w:rsidR="00623C9D" w:rsidRDefault="00623C9D" w:rsidP="00623C9D">
      <w:pPr>
        <w:pStyle w:val="Citas"/>
        <w:jc w:val="center"/>
        <w:rPr>
          <w:b/>
          <w:i w:val="0"/>
          <w:iCs/>
          <w:sz w:val="24"/>
          <w:szCs w:val="24"/>
        </w:rPr>
      </w:pPr>
    </w:p>
    <w:p w14:paraId="724CEA23" w14:textId="414B1B6D" w:rsidR="00623C9D" w:rsidRPr="00623C9D" w:rsidRDefault="00623C9D" w:rsidP="00623C9D">
      <w:pPr>
        <w:pStyle w:val="Citas"/>
        <w:jc w:val="center"/>
        <w:rPr>
          <w:b/>
          <w:i w:val="0"/>
          <w:iCs/>
          <w:sz w:val="24"/>
          <w:szCs w:val="24"/>
        </w:rPr>
      </w:pPr>
      <w:r w:rsidRPr="00623C9D">
        <w:rPr>
          <w:b/>
          <w:i w:val="0"/>
          <w:iCs/>
          <w:sz w:val="24"/>
          <w:szCs w:val="24"/>
        </w:rPr>
        <w:t>REGLAMENTO ORGÁNICO DE LA ADMINISTRACIÓN PÚBLICA MUNICIPAL DE CHAPULTEPEC</w:t>
      </w:r>
    </w:p>
    <w:p w14:paraId="69C12C90" w14:textId="0FE82710" w:rsidR="00623C9D" w:rsidRDefault="00623C9D" w:rsidP="00070A11">
      <w:pPr>
        <w:pStyle w:val="Citas"/>
        <w:rPr>
          <w:bCs/>
          <w:sz w:val="24"/>
          <w:szCs w:val="24"/>
        </w:rPr>
      </w:pPr>
      <w:r>
        <w:rPr>
          <w:bCs/>
          <w:sz w:val="24"/>
          <w:szCs w:val="24"/>
        </w:rPr>
        <w:t>“</w:t>
      </w:r>
      <w:r w:rsidRPr="00623C9D">
        <w:rPr>
          <w:bCs/>
          <w:sz w:val="24"/>
          <w:szCs w:val="24"/>
        </w:rPr>
        <w:t xml:space="preserve">Artículo 48.- La Tesorería Municipal será la responsable de conducir la disciplina presupuestal del Municipio y coordinar las diferentes fuentes de captación, en coordinación con las entidades federales, estatales y municipales, apoyando al cumplimiento del Plan de Desarrollo Municipal, a través de una adecuada integración del presupuesto de ingresos y egresos, para la correcta administración de la hacienda municipal. </w:t>
      </w:r>
    </w:p>
    <w:p w14:paraId="45FEF13D" w14:textId="43D1FC19" w:rsidR="00880E88" w:rsidRDefault="00623C9D" w:rsidP="00070A11">
      <w:pPr>
        <w:pStyle w:val="Citas"/>
        <w:rPr>
          <w:bCs/>
          <w:sz w:val="24"/>
          <w:szCs w:val="24"/>
        </w:rPr>
      </w:pPr>
      <w:r w:rsidRPr="00623C9D">
        <w:rPr>
          <w:bCs/>
          <w:sz w:val="24"/>
          <w:szCs w:val="24"/>
        </w:rPr>
        <w:t>Artículo 49.- Para el cumplimiento de sus objetivos y obligaciones la Tesorería Municipal tendrá las siguientes atribuciones:</w:t>
      </w:r>
    </w:p>
    <w:p w14:paraId="0EDEF706" w14:textId="0A575E4C" w:rsidR="00623C9D" w:rsidRDefault="00623C9D" w:rsidP="00070A11">
      <w:pPr>
        <w:pStyle w:val="Citas"/>
        <w:rPr>
          <w:bCs/>
          <w:sz w:val="24"/>
          <w:szCs w:val="24"/>
        </w:rPr>
      </w:pPr>
      <w:r>
        <w:rPr>
          <w:bCs/>
          <w:sz w:val="24"/>
          <w:szCs w:val="24"/>
        </w:rPr>
        <w:t>(…)</w:t>
      </w:r>
    </w:p>
    <w:p w14:paraId="144FC5A2" w14:textId="77777777" w:rsidR="00623C9D" w:rsidRPr="00623C9D" w:rsidRDefault="00623C9D" w:rsidP="00070A11">
      <w:pPr>
        <w:pStyle w:val="Citas"/>
        <w:rPr>
          <w:b/>
          <w:sz w:val="24"/>
          <w:szCs w:val="24"/>
          <w:u w:val="single"/>
        </w:rPr>
      </w:pPr>
      <w:r w:rsidRPr="00623C9D">
        <w:rPr>
          <w:b/>
          <w:sz w:val="24"/>
          <w:szCs w:val="24"/>
          <w:u w:val="single"/>
        </w:rPr>
        <w:t xml:space="preserve">XXIV. Coordinar la compra o renta adquisición y arrendamiento de los bienes muebles, así como la contratación de cualquier servicio para el uso de las distintas áreas de la administración municipal. </w:t>
      </w:r>
    </w:p>
    <w:p w14:paraId="483AF5BA" w14:textId="77777777" w:rsidR="00623C9D" w:rsidRDefault="00623C9D" w:rsidP="00070A11">
      <w:pPr>
        <w:pStyle w:val="Citas"/>
        <w:rPr>
          <w:bCs/>
          <w:sz w:val="24"/>
          <w:szCs w:val="24"/>
        </w:rPr>
      </w:pPr>
      <w:r w:rsidRPr="00623C9D">
        <w:rPr>
          <w:bCs/>
          <w:sz w:val="24"/>
          <w:szCs w:val="24"/>
        </w:rPr>
        <w:t xml:space="preserve">XXV. Vigilar el cumplimiento de las obligaciones y derechos de los servidores públicos, así como las disposiciones en materia de trabajo, seguridad e higiene. </w:t>
      </w:r>
    </w:p>
    <w:p w14:paraId="0F54DF9E" w14:textId="77777777" w:rsidR="00623C9D" w:rsidRDefault="00623C9D" w:rsidP="00070A11">
      <w:pPr>
        <w:pStyle w:val="Citas"/>
        <w:rPr>
          <w:bCs/>
          <w:sz w:val="24"/>
          <w:szCs w:val="24"/>
        </w:rPr>
      </w:pPr>
      <w:r w:rsidRPr="00623C9D">
        <w:rPr>
          <w:bCs/>
          <w:sz w:val="24"/>
          <w:szCs w:val="24"/>
        </w:rPr>
        <w:lastRenderedPageBreak/>
        <w:t xml:space="preserve">XXVI. Realizar y llevar el catálogo de proveedores para asegurarse de adquirir de mejor manera los servicios, ya sea de mejor impacto ambiental, calidad y precios. </w:t>
      </w:r>
    </w:p>
    <w:p w14:paraId="46D4AB31" w14:textId="18F1CD12" w:rsidR="00623C9D" w:rsidRDefault="00623C9D" w:rsidP="00070A11">
      <w:pPr>
        <w:pStyle w:val="Citas"/>
        <w:rPr>
          <w:b/>
          <w:sz w:val="24"/>
          <w:szCs w:val="24"/>
          <w:u w:val="single"/>
        </w:rPr>
      </w:pPr>
      <w:r w:rsidRPr="00623C9D">
        <w:rPr>
          <w:b/>
          <w:sz w:val="24"/>
          <w:szCs w:val="24"/>
          <w:u w:val="single"/>
        </w:rPr>
        <w:t>XXVII. Planear, organizar, ejecutar, dirigir y controlar las licitaciones Públicas, así como las adquisiciones y arrendamiento de bienes muebles, mediante los ordenamientos jurídicos aplicables</w:t>
      </w:r>
    </w:p>
    <w:p w14:paraId="26EBAD1C" w14:textId="159F66B0" w:rsidR="00623C9D" w:rsidRPr="00623C9D" w:rsidRDefault="00623C9D" w:rsidP="00070A11">
      <w:pPr>
        <w:pStyle w:val="Citas"/>
        <w:rPr>
          <w:b/>
          <w:sz w:val="24"/>
          <w:szCs w:val="24"/>
        </w:rPr>
      </w:pPr>
      <w:r>
        <w:rPr>
          <w:bCs/>
          <w:sz w:val="24"/>
          <w:szCs w:val="24"/>
        </w:rPr>
        <w:t xml:space="preserve">(…)” </w:t>
      </w:r>
      <w:r>
        <w:rPr>
          <w:b/>
          <w:sz w:val="24"/>
          <w:szCs w:val="24"/>
        </w:rPr>
        <w:t xml:space="preserve">(Sic) </w:t>
      </w:r>
    </w:p>
    <w:p w14:paraId="7764007C" w14:textId="77777777" w:rsidR="002978D3" w:rsidRDefault="002978D3" w:rsidP="00623C9D">
      <w:pPr>
        <w:pStyle w:val="Citas"/>
        <w:ind w:left="0"/>
        <w:rPr>
          <w:bCs/>
          <w:sz w:val="24"/>
          <w:szCs w:val="24"/>
        </w:rPr>
      </w:pPr>
    </w:p>
    <w:p w14:paraId="361F8130" w14:textId="77777777" w:rsidR="00623C9D" w:rsidRPr="006933BD" w:rsidRDefault="00623C9D" w:rsidP="00623C9D">
      <w:pPr>
        <w:spacing w:after="0" w:line="360" w:lineRule="auto"/>
        <w:jc w:val="center"/>
        <w:rPr>
          <w:rFonts w:ascii="Palatino Linotype" w:hAnsi="Palatino Linotype" w:cs="Arial"/>
          <w:b/>
          <w:iCs/>
          <w:color w:val="000000"/>
          <w:lang w:val="es-ES_tradnl"/>
        </w:rPr>
      </w:pPr>
      <w:r w:rsidRPr="006933BD">
        <w:rPr>
          <w:rFonts w:ascii="Palatino Linotype" w:hAnsi="Palatino Linotype" w:cs="Arial"/>
          <w:b/>
          <w:iCs/>
          <w:color w:val="000000"/>
          <w:lang w:val="es-ES_tradnl"/>
        </w:rPr>
        <w:t>LEY DE CONTRATACIÓN PÚBLICA DEL ESTADO DE MÉXICO</w:t>
      </w:r>
    </w:p>
    <w:p w14:paraId="71ABDF22" w14:textId="77777777" w:rsidR="00623C9D" w:rsidRPr="002D0587" w:rsidRDefault="00623C9D" w:rsidP="00623C9D">
      <w:pPr>
        <w:spacing w:before="240" w:line="360" w:lineRule="auto"/>
        <w:ind w:left="851" w:right="851"/>
        <w:jc w:val="both"/>
        <w:rPr>
          <w:rFonts w:ascii="Palatino Linotype" w:hAnsi="Palatino Linotype"/>
          <w:i/>
        </w:rPr>
      </w:pPr>
      <w:r w:rsidRPr="002D0587">
        <w:rPr>
          <w:rFonts w:ascii="Palatino Linotype" w:hAnsi="Palatino Linotype"/>
          <w:i/>
        </w:rPr>
        <w:t xml:space="preserve">“Artículo 26.- Las adquisiciones, arrendamientos y servicios se adjudicarán a través de licitaciones públicas, mediante convocatoria pública. </w:t>
      </w:r>
    </w:p>
    <w:p w14:paraId="699C0D3E" w14:textId="77777777" w:rsidR="00623C9D" w:rsidRPr="002D0587" w:rsidRDefault="00623C9D" w:rsidP="00623C9D">
      <w:pPr>
        <w:spacing w:before="240" w:line="360" w:lineRule="auto"/>
        <w:ind w:left="851" w:right="851"/>
        <w:jc w:val="both"/>
        <w:rPr>
          <w:rFonts w:ascii="Palatino Linotype" w:hAnsi="Palatino Linotype"/>
          <w:i/>
        </w:rPr>
      </w:pPr>
      <w:r w:rsidRPr="002D0587">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22B4E0F6" w14:textId="77777777" w:rsidR="00623C9D" w:rsidRPr="002D0587" w:rsidRDefault="00623C9D" w:rsidP="001273F4">
      <w:pPr>
        <w:pStyle w:val="Prrafodelista"/>
        <w:numPr>
          <w:ilvl w:val="0"/>
          <w:numId w:val="7"/>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t>Invitación restringida.</w:t>
      </w:r>
    </w:p>
    <w:p w14:paraId="10270441" w14:textId="77777777" w:rsidR="00623C9D" w:rsidRPr="002D0587" w:rsidRDefault="00623C9D" w:rsidP="001273F4">
      <w:pPr>
        <w:pStyle w:val="Prrafodelista"/>
        <w:numPr>
          <w:ilvl w:val="0"/>
          <w:numId w:val="7"/>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t xml:space="preserve"> Adjudicación directa.” </w:t>
      </w:r>
      <w:r>
        <w:rPr>
          <w:rFonts w:ascii="Palatino Linotype" w:hAnsi="Palatino Linotype"/>
          <w:b/>
          <w:i/>
          <w:sz w:val="22"/>
          <w:szCs w:val="22"/>
        </w:rPr>
        <w:t>(Sic)</w:t>
      </w:r>
    </w:p>
    <w:p w14:paraId="43DADEA5" w14:textId="77777777" w:rsidR="00623C9D" w:rsidRDefault="00623C9D" w:rsidP="00623C9D">
      <w:pPr>
        <w:spacing w:before="240" w:line="360" w:lineRule="auto"/>
        <w:ind w:left="851" w:right="851"/>
        <w:jc w:val="center"/>
        <w:rPr>
          <w:rFonts w:ascii="Palatino Linotype" w:hAnsi="Palatino Linotype"/>
          <w:b/>
          <w:iCs/>
        </w:rPr>
      </w:pPr>
    </w:p>
    <w:p w14:paraId="3E9C4026" w14:textId="77777777" w:rsidR="00623C9D" w:rsidRPr="006933BD" w:rsidRDefault="00623C9D" w:rsidP="00623C9D">
      <w:pPr>
        <w:spacing w:before="240" w:line="360" w:lineRule="auto"/>
        <w:ind w:left="851" w:right="851"/>
        <w:jc w:val="center"/>
        <w:rPr>
          <w:rFonts w:ascii="Palatino Linotype" w:hAnsi="Palatino Linotype"/>
          <w:b/>
          <w:iCs/>
        </w:rPr>
      </w:pPr>
      <w:r w:rsidRPr="006933BD">
        <w:rPr>
          <w:rFonts w:ascii="Palatino Linotype" w:hAnsi="Palatino Linotype"/>
          <w:b/>
          <w:iCs/>
        </w:rPr>
        <w:t>REGLAMENTO DE LA LEY DE CONTRATACIÓN PÚBLICA DEL ESTADO DE MÉXICO Y MUNICIPIOS</w:t>
      </w:r>
    </w:p>
    <w:p w14:paraId="0B55D457" w14:textId="77777777" w:rsidR="00623C9D" w:rsidRDefault="00623C9D" w:rsidP="00623C9D">
      <w:pPr>
        <w:spacing w:before="240" w:line="360" w:lineRule="auto"/>
        <w:ind w:left="851" w:right="851"/>
        <w:jc w:val="both"/>
        <w:rPr>
          <w:rFonts w:ascii="Palatino Linotype" w:hAnsi="Palatino Linotype"/>
          <w:i/>
        </w:rPr>
      </w:pPr>
      <w:r>
        <w:rPr>
          <w:rFonts w:ascii="Palatino Linotype" w:hAnsi="Palatino Linotype"/>
          <w:i/>
        </w:rPr>
        <w:lastRenderedPageBreak/>
        <w:t>“</w:t>
      </w:r>
      <w:r w:rsidRPr="00AA7EDD">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76BFBB9C" w14:textId="77777777" w:rsidR="00623C9D" w:rsidRPr="00AA7EDD" w:rsidRDefault="00623C9D" w:rsidP="00623C9D">
      <w:pPr>
        <w:spacing w:before="240" w:line="360" w:lineRule="auto"/>
        <w:ind w:left="851" w:right="851"/>
        <w:jc w:val="both"/>
        <w:rPr>
          <w:rFonts w:ascii="Palatino Linotype" w:hAnsi="Palatino Linotype"/>
          <w:b/>
          <w:i/>
          <w:u w:val="single"/>
        </w:rPr>
      </w:pPr>
      <w:r w:rsidRPr="00AA7EDD">
        <w:rPr>
          <w:rFonts w:ascii="Palatino Linotype" w:hAnsi="Palatino Linotype"/>
          <w:b/>
          <w:i/>
          <w:u w:val="single"/>
        </w:rPr>
        <w:t xml:space="preserve">Artículo 44.- El Comité de Adquisiciones y Servicios se integrará por: </w:t>
      </w:r>
    </w:p>
    <w:p w14:paraId="348D3DBE" w14:textId="77777777" w:rsidR="00623C9D" w:rsidRPr="00E07D1E" w:rsidRDefault="00623C9D" w:rsidP="001273F4">
      <w:pPr>
        <w:pStyle w:val="Prrafodelista"/>
        <w:numPr>
          <w:ilvl w:val="0"/>
          <w:numId w:val="8"/>
        </w:numPr>
        <w:spacing w:before="240" w:line="360" w:lineRule="auto"/>
        <w:ind w:right="851"/>
        <w:jc w:val="both"/>
        <w:rPr>
          <w:rFonts w:ascii="Palatino Linotype" w:hAnsi="Palatino Linotype"/>
          <w:b/>
          <w:i/>
          <w:sz w:val="22"/>
          <w:szCs w:val="22"/>
          <w:u w:val="single"/>
        </w:rPr>
      </w:pPr>
      <w:r w:rsidRPr="00AA7EDD">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E07D1E">
        <w:rPr>
          <w:rFonts w:ascii="Palatino Linotype" w:hAnsi="Palatino Linotype"/>
          <w:b/>
          <w:i/>
          <w:sz w:val="22"/>
          <w:szCs w:val="22"/>
          <w:u w:val="single"/>
        </w:rPr>
        <w:t xml:space="preserve">municipios, por el titular de la unidad administrativa, quien fungirá como presidente; </w:t>
      </w:r>
    </w:p>
    <w:p w14:paraId="2986756C" w14:textId="77777777" w:rsidR="00623C9D" w:rsidRPr="00AA7EDD" w:rsidRDefault="00623C9D" w:rsidP="001273F4">
      <w:pPr>
        <w:pStyle w:val="Prrafodelista"/>
        <w:numPr>
          <w:ilvl w:val="0"/>
          <w:numId w:val="8"/>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área financiera</w:t>
      </w:r>
      <w:r w:rsidRPr="00AA7EDD">
        <w:rPr>
          <w:rFonts w:ascii="Palatino Linotype" w:hAnsi="Palatino Linotype"/>
          <w:i/>
          <w:sz w:val="22"/>
          <w:szCs w:val="22"/>
        </w:rPr>
        <w:t xml:space="preserve"> de la Secretaría, entidad, tribunal administrativo o municipio, con función de vocal; </w:t>
      </w:r>
    </w:p>
    <w:p w14:paraId="26536A15" w14:textId="77777777" w:rsidR="00623C9D" w:rsidRPr="00AA7EDD" w:rsidRDefault="00623C9D" w:rsidP="001273F4">
      <w:pPr>
        <w:pStyle w:val="Prrafodelista"/>
        <w:numPr>
          <w:ilvl w:val="0"/>
          <w:numId w:val="8"/>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representante de cada dependencia o unidad administrativa interesada</w:t>
      </w:r>
      <w:r w:rsidRPr="00AA7EDD">
        <w:rPr>
          <w:rFonts w:ascii="Palatino Linotype" w:hAnsi="Palatino Linotype"/>
          <w:i/>
          <w:sz w:val="22"/>
          <w:szCs w:val="22"/>
        </w:rPr>
        <w:t xml:space="preserve"> en la adquisición de los bienes o contratación del servicio, con función de vocal;</w:t>
      </w:r>
    </w:p>
    <w:p w14:paraId="691963CB" w14:textId="77777777" w:rsidR="00623C9D" w:rsidRPr="00AA7EDD" w:rsidRDefault="00623C9D" w:rsidP="001273F4">
      <w:pPr>
        <w:pStyle w:val="Prrafodelista"/>
        <w:numPr>
          <w:ilvl w:val="0"/>
          <w:numId w:val="8"/>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 Un representante de la </w:t>
      </w:r>
      <w:r w:rsidRPr="00E07D1E">
        <w:rPr>
          <w:rFonts w:ascii="Palatino Linotype" w:hAnsi="Palatino Linotype"/>
          <w:b/>
          <w:i/>
          <w:sz w:val="22"/>
          <w:szCs w:val="22"/>
          <w:u w:val="single"/>
        </w:rPr>
        <w:t>Consejería Jurídica o del área jurídica respectiva</w:t>
      </w:r>
      <w:r w:rsidRPr="00AA7EDD">
        <w:rPr>
          <w:rFonts w:ascii="Palatino Linotype" w:hAnsi="Palatino Linotype"/>
          <w:i/>
          <w:sz w:val="22"/>
          <w:szCs w:val="22"/>
        </w:rPr>
        <w:t xml:space="preserve"> o quien lleve a cabo las funciones de esta naturaleza, con función de vocal; </w:t>
      </w:r>
    </w:p>
    <w:p w14:paraId="0E165D7B" w14:textId="77777777" w:rsidR="00623C9D" w:rsidRPr="00AA7EDD" w:rsidRDefault="00623C9D" w:rsidP="001273F4">
      <w:pPr>
        <w:pStyle w:val="Prrafodelista"/>
        <w:numPr>
          <w:ilvl w:val="0"/>
          <w:numId w:val="8"/>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Órgano de Control,</w:t>
      </w:r>
      <w:r w:rsidRPr="00AA7EDD">
        <w:rPr>
          <w:rFonts w:ascii="Palatino Linotype" w:hAnsi="Palatino Linotype"/>
          <w:i/>
          <w:sz w:val="22"/>
          <w:szCs w:val="22"/>
        </w:rPr>
        <w:t xml:space="preserve"> con función de vocal; y </w:t>
      </w:r>
    </w:p>
    <w:p w14:paraId="0B0CFF65" w14:textId="77777777" w:rsidR="00623C9D" w:rsidRPr="00AA7EDD" w:rsidRDefault="00623C9D" w:rsidP="001273F4">
      <w:pPr>
        <w:pStyle w:val="Prrafodelista"/>
        <w:numPr>
          <w:ilvl w:val="0"/>
          <w:numId w:val="8"/>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secretario ejecutivo,</w:t>
      </w:r>
      <w:r w:rsidRPr="00AA7EDD">
        <w:rPr>
          <w:rFonts w:ascii="Palatino Linotype" w:hAnsi="Palatino Linotype"/>
          <w:i/>
          <w:sz w:val="22"/>
          <w:szCs w:val="22"/>
        </w:rPr>
        <w:t xml:space="preserve"> que será designado por el presidente. </w:t>
      </w:r>
    </w:p>
    <w:p w14:paraId="0CAE72A7" w14:textId="77777777" w:rsidR="00623C9D" w:rsidRPr="00AA7EDD" w:rsidRDefault="00623C9D" w:rsidP="00623C9D">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1B71238C" w14:textId="77777777" w:rsidR="00623C9D" w:rsidRPr="00AA7EDD" w:rsidRDefault="00623C9D" w:rsidP="00623C9D">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lastRenderedPageBreak/>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5E6D7225" w14:textId="77777777" w:rsidR="00623C9D" w:rsidRPr="00AA7EDD" w:rsidRDefault="00623C9D" w:rsidP="00623C9D">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27C0EFCD" w14:textId="77777777" w:rsidR="00623C9D" w:rsidRPr="00AA7EDD" w:rsidRDefault="00623C9D" w:rsidP="00623C9D">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designarán por escrito a sus respectivos suplentes, y sólo participarán en ausencia del titular. </w:t>
      </w:r>
    </w:p>
    <w:p w14:paraId="2FBC56B4" w14:textId="77777777" w:rsidR="00623C9D" w:rsidRDefault="00623C9D" w:rsidP="00623C9D">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Los cargos de los integrantes del comité serán honoríficos.</w:t>
      </w:r>
    </w:p>
    <w:p w14:paraId="6756F8F3" w14:textId="77777777" w:rsidR="00623C9D" w:rsidRDefault="00623C9D" w:rsidP="00623C9D">
      <w:pPr>
        <w:pStyle w:val="Citas"/>
      </w:pPr>
      <w:r>
        <w:t xml:space="preserve">Artículo 54.- Además de las establecidas en la Ley, el Comité de Arrendamientos, Adquisiciones de Inmuebles y Enajenaciones tendrá las siguientes funciones: </w:t>
      </w:r>
    </w:p>
    <w:p w14:paraId="0E998003" w14:textId="77777777" w:rsidR="00623C9D" w:rsidRDefault="00623C9D" w:rsidP="00623C9D">
      <w:pPr>
        <w:pStyle w:val="Citas"/>
      </w:pPr>
      <w:r>
        <w:t xml:space="preserve">I. Expedir su manual de operación; </w:t>
      </w:r>
    </w:p>
    <w:p w14:paraId="31D09EA0" w14:textId="77777777" w:rsidR="00623C9D" w:rsidRDefault="00623C9D" w:rsidP="00623C9D">
      <w:pPr>
        <w:pStyle w:val="Citas"/>
      </w:pPr>
      <w:r>
        <w:t xml:space="preserve">II. Revisar y validar el programa anual de arrendamiento; así como formular las observaciones y recomendaciones que estimen convenientes; </w:t>
      </w:r>
    </w:p>
    <w:p w14:paraId="2B62280F" w14:textId="77777777" w:rsidR="00623C9D" w:rsidRDefault="00623C9D" w:rsidP="00623C9D">
      <w:pPr>
        <w:pStyle w:val="Citas"/>
      </w:pPr>
      <w:r>
        <w:t xml:space="preserve">III. Analizar la documentación de los actos relacionados con arrendamiento, adquisiciones de inmuebles y enajenaciones de muebles e inmuebles, y emitir la opinión correspondiente; </w:t>
      </w:r>
    </w:p>
    <w:p w14:paraId="6FA7894F" w14:textId="77777777" w:rsidR="00623C9D" w:rsidRDefault="00623C9D" w:rsidP="00623C9D">
      <w:pPr>
        <w:pStyle w:val="Citas"/>
      </w:pPr>
      <w:r>
        <w:t xml:space="preserve">IV. Dictaminar sobre las solicitudes para adquirir inmuebles, arrendamientos y subarrendamientos; </w:t>
      </w:r>
    </w:p>
    <w:p w14:paraId="094B8EF1" w14:textId="77777777" w:rsidR="00623C9D" w:rsidRDefault="00623C9D" w:rsidP="00623C9D">
      <w:pPr>
        <w:pStyle w:val="Citas"/>
      </w:pPr>
      <w:r>
        <w:t xml:space="preserve">V. Dictaminar sobre las propuestas de enajenación de bienes muebles e inmuebles; </w:t>
      </w:r>
    </w:p>
    <w:p w14:paraId="32B7751D" w14:textId="77777777" w:rsidR="00623C9D" w:rsidRDefault="00623C9D" w:rsidP="00623C9D">
      <w:pPr>
        <w:pStyle w:val="Citas"/>
      </w:pPr>
      <w:r>
        <w:lastRenderedPageBreak/>
        <w:t xml:space="preserve">VI. Solicitar asesoría técnica a las cámaras de comercio, industria de la construcción, de empresas inmobiliarias y colegios de profesionales o de las confederaciones que las agrupan; </w:t>
      </w:r>
    </w:p>
    <w:p w14:paraId="4314B0E7" w14:textId="77777777" w:rsidR="00623C9D" w:rsidRDefault="00623C9D" w:rsidP="00623C9D">
      <w:pPr>
        <w:pStyle w:val="Citas"/>
      </w:pPr>
      <w:r>
        <w:t xml:space="preserve">VII. Implementar acciones y emitir acuerdos que considere necesarios para el mejoramiento del procedimiento para arrendamiento, adquisiciones de inmuebles y enajenaciones de muebles e inmuebles; </w:t>
      </w:r>
    </w:p>
    <w:p w14:paraId="0BD35FD1" w14:textId="77777777" w:rsidR="00623C9D" w:rsidRDefault="00623C9D" w:rsidP="00623C9D">
      <w:pPr>
        <w:pStyle w:val="Citas"/>
      </w:pPr>
      <w:r>
        <w:t>VIII. Evaluar las propuestas o posturas que se presenten en los procedimientos de licitación pública, subasta pública, invitación restringida o adjudicación directa;</w:t>
      </w:r>
    </w:p>
    <w:p w14:paraId="470F9CDB" w14:textId="77777777" w:rsidR="00623C9D" w:rsidRDefault="00623C9D" w:rsidP="00623C9D">
      <w:pPr>
        <w:pStyle w:val="Citas"/>
      </w:pPr>
      <w:r>
        <w:t xml:space="preserve"> IX. Emitir los dictámenes de adjudicación, que servirán para la emisión del fallo en los arrendamientos, adquisiciones de inmuebles y enajenaciones; </w:t>
      </w:r>
    </w:p>
    <w:p w14:paraId="3D0165C9" w14:textId="77777777" w:rsidR="00623C9D" w:rsidRDefault="00623C9D" w:rsidP="00623C9D">
      <w:pPr>
        <w:pStyle w:val="Citas"/>
      </w:pPr>
      <w:r>
        <w:t xml:space="preserve">X. Crear subcomités y grupos de trabajo de orden administrativo y técnico que considere necesarios para el desarrollo de sus funciones; y </w:t>
      </w:r>
    </w:p>
    <w:p w14:paraId="79AA9CE5" w14:textId="77777777" w:rsidR="00623C9D" w:rsidRPr="00AA7EDD" w:rsidRDefault="00623C9D" w:rsidP="00623C9D">
      <w:pPr>
        <w:pStyle w:val="Citas"/>
        <w:rPr>
          <w:b/>
        </w:rPr>
      </w:pPr>
      <w:r>
        <w:t>XI. Las demás que sean necesarias para el cumplimiento de sus funciones.</w:t>
      </w:r>
    </w:p>
    <w:p w14:paraId="2151E4F8" w14:textId="77777777" w:rsidR="00623C9D" w:rsidRDefault="00623C9D" w:rsidP="00623C9D">
      <w:pPr>
        <w:pStyle w:val="Citas"/>
      </w:pPr>
      <w:bookmarkStart w:id="3" w:name="_Hlk152082571"/>
      <w:r>
        <w:t xml:space="preserve">Artículo 67.- El procedimiento de licitación pública comprende las siguientes fases: </w:t>
      </w:r>
    </w:p>
    <w:p w14:paraId="5DC9C799" w14:textId="77777777" w:rsidR="00623C9D" w:rsidRDefault="00623C9D" w:rsidP="00623C9D">
      <w:pPr>
        <w:pStyle w:val="Citas"/>
      </w:pPr>
      <w:r>
        <w:t>I. Publicación de la convocatoria;</w:t>
      </w:r>
    </w:p>
    <w:p w14:paraId="20FB19B1" w14:textId="77777777" w:rsidR="00623C9D" w:rsidRDefault="00623C9D" w:rsidP="00623C9D">
      <w:pPr>
        <w:pStyle w:val="Citas"/>
      </w:pPr>
      <w:r>
        <w:t xml:space="preserve"> II. Venta de las bases de licitación;</w:t>
      </w:r>
    </w:p>
    <w:p w14:paraId="5C155E5C" w14:textId="77777777" w:rsidR="00623C9D" w:rsidRDefault="00623C9D" w:rsidP="00623C9D">
      <w:pPr>
        <w:pStyle w:val="Citas"/>
      </w:pPr>
      <w:r>
        <w:t xml:space="preserve"> III. Visita, en su caso, al sitio donde se vayan a suministrar los bienes o a prestar los servicios;</w:t>
      </w:r>
    </w:p>
    <w:p w14:paraId="3AD1DF11" w14:textId="77777777" w:rsidR="00623C9D" w:rsidRDefault="00623C9D" w:rsidP="00623C9D">
      <w:pPr>
        <w:pStyle w:val="Citas"/>
      </w:pPr>
      <w:r>
        <w:t xml:space="preserve"> IV. Junta de aclaraciones, en su caso; </w:t>
      </w:r>
    </w:p>
    <w:p w14:paraId="20675B61" w14:textId="77777777" w:rsidR="00623C9D" w:rsidRDefault="00623C9D" w:rsidP="00623C9D">
      <w:pPr>
        <w:pStyle w:val="Citas"/>
      </w:pPr>
      <w:r>
        <w:t xml:space="preserve">V. Acto de presentación y apertura de propuestas; </w:t>
      </w:r>
    </w:p>
    <w:p w14:paraId="382967AA" w14:textId="77777777" w:rsidR="00623C9D" w:rsidRDefault="00623C9D" w:rsidP="00623C9D">
      <w:pPr>
        <w:pStyle w:val="Citas"/>
      </w:pPr>
      <w:r>
        <w:lastRenderedPageBreak/>
        <w:t xml:space="preserve">VI. Análisis y evaluación de propuestas; </w:t>
      </w:r>
    </w:p>
    <w:p w14:paraId="277AACEA" w14:textId="77777777" w:rsidR="00623C9D" w:rsidRDefault="00623C9D" w:rsidP="00623C9D">
      <w:pPr>
        <w:pStyle w:val="Citas"/>
      </w:pPr>
      <w:proofErr w:type="spellStart"/>
      <w:r>
        <w:t>VII.Dictamen</w:t>
      </w:r>
      <w:proofErr w:type="spellEnd"/>
      <w:r>
        <w:t xml:space="preserve"> de adjudicación; </w:t>
      </w:r>
    </w:p>
    <w:p w14:paraId="284863C7" w14:textId="77777777" w:rsidR="00623C9D" w:rsidRDefault="00623C9D" w:rsidP="00623C9D">
      <w:pPr>
        <w:pStyle w:val="Citas"/>
      </w:pPr>
      <w:r>
        <w:t xml:space="preserve">VIII. Fallo; </w:t>
      </w:r>
    </w:p>
    <w:p w14:paraId="7C2889CE" w14:textId="77777777" w:rsidR="00623C9D" w:rsidRPr="00F34349" w:rsidRDefault="00623C9D" w:rsidP="00623C9D">
      <w:pPr>
        <w:pStyle w:val="Citas"/>
        <w:rPr>
          <w:b/>
          <w:bCs/>
          <w:u w:val="single"/>
        </w:rPr>
      </w:pPr>
      <w:r w:rsidRPr="00F34349">
        <w:rPr>
          <w:b/>
          <w:bCs/>
          <w:u w:val="single"/>
        </w:rPr>
        <w:t xml:space="preserve">IX. Suscripción del contrato; y </w:t>
      </w:r>
    </w:p>
    <w:p w14:paraId="3A3B8CBC" w14:textId="77777777" w:rsidR="00623C9D" w:rsidRDefault="00623C9D" w:rsidP="00623C9D">
      <w:pPr>
        <w:pStyle w:val="Citas"/>
      </w:pPr>
      <w:r>
        <w:t>X. Suministro de los bienes o inicio de la prestación del servicio.</w:t>
      </w:r>
    </w:p>
    <w:p w14:paraId="1992ED87" w14:textId="77777777" w:rsidR="00623C9D" w:rsidRDefault="00623C9D" w:rsidP="00623C9D">
      <w:pPr>
        <w:pStyle w:val="Citas"/>
      </w:pPr>
      <w:r>
        <w:t xml:space="preserve">Artículo 90.- En el procedimiento de invitación restringida se deberá observar lo siguiente: </w:t>
      </w:r>
    </w:p>
    <w:p w14:paraId="34AF16BB" w14:textId="77777777" w:rsidR="00623C9D" w:rsidRDefault="00623C9D" w:rsidP="00623C9D">
      <w:pPr>
        <w:pStyle w:val="Citas"/>
      </w:pPr>
      <w:r>
        <w:t xml:space="preserve">I. Se invitará a un mínimo de tres personas seleccionadas de entre las que se encuentren inscritas en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3C07D0BC" w14:textId="77777777" w:rsidR="00623C9D" w:rsidRDefault="00623C9D" w:rsidP="00623C9D">
      <w:pPr>
        <w:pStyle w:val="Citas"/>
      </w:pPr>
      <w:r>
        <w:t xml:space="preserve">II. Las bases de la invitación restringida indicarán los aspectos de la adquisición o contratación; y </w:t>
      </w:r>
    </w:p>
    <w:p w14:paraId="12DF9D1B" w14:textId="77777777" w:rsidR="00623C9D" w:rsidRDefault="00623C9D" w:rsidP="00623C9D">
      <w:pPr>
        <w:pStyle w:val="Citas"/>
      </w:pPr>
      <w:r>
        <w:t>III. Serán aplicables, en lo conducente, las disposiciones de la licitación pública</w:t>
      </w:r>
    </w:p>
    <w:p w14:paraId="279AE25C" w14:textId="77777777" w:rsidR="00623C9D" w:rsidRDefault="00623C9D" w:rsidP="00623C9D">
      <w:pPr>
        <w:pStyle w:val="Citas"/>
      </w:pPr>
      <w:r>
        <w:t xml:space="preserve">Artículo 94.- En el procedimiento de adjudicación directa se observará lo siguiente: </w:t>
      </w:r>
    </w:p>
    <w:p w14:paraId="7BEABD2F" w14:textId="77777777" w:rsidR="00623C9D" w:rsidRDefault="00623C9D" w:rsidP="00623C9D">
      <w:pPr>
        <w:pStyle w:val="Citas"/>
      </w:pPr>
      <w:r>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w:t>
      </w:r>
      <w:r>
        <w:lastRenderedPageBreak/>
        <w:t xml:space="preserve">atender la eventualidad o urgencia y no deberán observar ninguna otra formalidad más que la suscripción del contrato respectivo. </w:t>
      </w:r>
    </w:p>
    <w:p w14:paraId="7768A523" w14:textId="77777777" w:rsidR="00623C9D" w:rsidRDefault="00623C9D" w:rsidP="00623C9D">
      <w:pPr>
        <w:pStyle w:val="Citas"/>
      </w:pPr>
      <w:r>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049433AB" w14:textId="77777777" w:rsidR="00623C9D" w:rsidRDefault="00623C9D" w:rsidP="00623C9D">
      <w:pPr>
        <w:pStyle w:val="Citas"/>
      </w:pPr>
      <w:r>
        <w:t xml:space="preserve">III. La solicitud de participación contendrá, como mínimo, la descripción y cantidad de los bienes o servicios requeridos, lugar, plazo de entrega o duración del servicio y forma de pago; </w:t>
      </w:r>
    </w:p>
    <w:p w14:paraId="448ED5A7" w14:textId="77777777" w:rsidR="00623C9D" w:rsidRDefault="00623C9D" w:rsidP="00623C9D">
      <w:pPr>
        <w:pStyle w:val="Citas"/>
      </w:pPr>
      <w:r>
        <w:t xml:space="preserve">IV. La solicitud de participación deberá señalar el día, hora y lugar en que tendrá verificativo el acto de presentación y apertura de ofertas; </w:t>
      </w:r>
    </w:p>
    <w:p w14:paraId="36A739CA" w14:textId="77777777" w:rsidR="00623C9D" w:rsidRDefault="00623C9D" w:rsidP="00623C9D">
      <w:pPr>
        <w:pStyle w:val="Citas"/>
      </w:pPr>
      <w:r>
        <w:t xml:space="preserve">V. Atendiendo a la naturaleza de los bienes o servicios, la convocante podrá optar entre celebrar o no junta de aclaraciones, en términos de lo dispuesto por este Reglamento; </w:t>
      </w:r>
    </w:p>
    <w:p w14:paraId="4860D738" w14:textId="77777777" w:rsidR="00623C9D" w:rsidRDefault="00623C9D" w:rsidP="00623C9D">
      <w:pPr>
        <w:pStyle w:val="Citas"/>
      </w:pPr>
      <w:r>
        <w:t xml:space="preserve">VI. El servidor público designado por la convocante será el responsable de llevar a cabo el acto de presentación y apertura de propuestas; </w:t>
      </w:r>
    </w:p>
    <w:p w14:paraId="462D5B35" w14:textId="77777777" w:rsidR="00623C9D" w:rsidRDefault="00623C9D" w:rsidP="00623C9D">
      <w:pPr>
        <w:pStyle w:val="Citas"/>
      </w:pPr>
      <w:r>
        <w:t xml:space="preserve">VII. Se observarán, en lo conducente, las disposiciones relativas a la contraoferta; y </w:t>
      </w:r>
    </w:p>
    <w:p w14:paraId="5510CE41" w14:textId="77777777" w:rsidR="00623C9D" w:rsidRDefault="00623C9D" w:rsidP="00623C9D">
      <w:pPr>
        <w:pStyle w:val="Citas"/>
      </w:pPr>
      <w:r>
        <w:t xml:space="preserve">VIII. El comité será responsable de emitir el dictamen de adjudicación que servirá de base para el fallo de adjudicación; correspondiendo a la convocante emitir dicho fallo, quien lo hará del conocimiento de los licitantes. </w:t>
      </w:r>
    </w:p>
    <w:p w14:paraId="00C570D4" w14:textId="77777777" w:rsidR="00623C9D" w:rsidRPr="006933BD" w:rsidRDefault="00623C9D" w:rsidP="00623C9D">
      <w:pPr>
        <w:pStyle w:val="Citas"/>
        <w:rPr>
          <w:b/>
          <w:bCs/>
        </w:rPr>
      </w:pPr>
      <w:r>
        <w:t xml:space="preserve">Los actos referidos en los incisos anteriores deberán documentarse en el acta correspondiente y publicarse en el sistema COMPRAMEX” </w:t>
      </w:r>
      <w:r>
        <w:rPr>
          <w:b/>
          <w:bCs/>
        </w:rPr>
        <w:t>(Sic)</w:t>
      </w:r>
    </w:p>
    <w:bookmarkEnd w:id="3"/>
    <w:p w14:paraId="7F1DD273" w14:textId="5A03AD86" w:rsidR="00623C9D" w:rsidRDefault="00623C9D" w:rsidP="00623C9D">
      <w:pPr>
        <w:pStyle w:val="Citas"/>
        <w:ind w:left="0" w:right="0"/>
        <w:rPr>
          <w:i w:val="0"/>
          <w:iCs/>
          <w:sz w:val="24"/>
          <w:szCs w:val="24"/>
        </w:rPr>
      </w:pPr>
      <w:r w:rsidRPr="00623C9D">
        <w:rPr>
          <w:i w:val="0"/>
          <w:iCs/>
          <w:sz w:val="24"/>
          <w:szCs w:val="24"/>
        </w:rPr>
        <w:lastRenderedPageBreak/>
        <w:t>De ahí que deba arribarse a la premisa de que la</w:t>
      </w:r>
      <w:r>
        <w:rPr>
          <w:i w:val="0"/>
          <w:iCs/>
          <w:sz w:val="24"/>
          <w:szCs w:val="24"/>
        </w:rPr>
        <w:t xml:space="preserve"> Secretaría del Ayuntamiento tiene competencia para elaborar el inventario de bienes muebles e inmuebles, mismo que da cuenta respecto de su uso o destino. En contraste, la tesorería da cuenta respecto de los registros contables, registros financieros, ingresos, erogaciones y licitaciones. </w:t>
      </w:r>
    </w:p>
    <w:p w14:paraId="7C508CD9" w14:textId="1FC6B26F" w:rsidR="00B8117F" w:rsidRDefault="00B8117F" w:rsidP="00B8117F">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Pr>
          <w:rFonts w:ascii="Palatino Linotype" w:hAnsi="Palatino Linotype"/>
          <w:bCs/>
          <w:sz w:val="24"/>
          <w:szCs w:val="24"/>
        </w:rPr>
        <w:t>fracción XXIX</w:t>
      </w:r>
      <w:r w:rsidR="009D5B6D">
        <w:rPr>
          <w:rFonts w:ascii="Palatino Linotype" w:hAnsi="Palatino Linotype"/>
          <w:bCs/>
          <w:sz w:val="24"/>
          <w:szCs w:val="24"/>
        </w:rPr>
        <w:t xml:space="preserve"> </w:t>
      </w:r>
      <w:r>
        <w:rPr>
          <w:rFonts w:ascii="Palatino Linotype" w:hAnsi="Palatino Linotype"/>
          <w:bCs/>
          <w:sz w:val="24"/>
          <w:szCs w:val="24"/>
        </w:rPr>
        <w:t>de la Ley de Transparencia y Acceso a la Información Pública del Estado de México y Municipios, porciones normativas que disponen a la literalidad lo siguiente:</w:t>
      </w:r>
    </w:p>
    <w:p w14:paraId="39385725" w14:textId="77777777" w:rsidR="00B8117F"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4173F916" w14:textId="77777777" w:rsidR="00B8117F" w:rsidRPr="00E66BD3" w:rsidRDefault="00B8117F" w:rsidP="00B8117F">
      <w:pPr>
        <w:spacing w:before="240" w:line="360" w:lineRule="auto"/>
        <w:ind w:left="851" w:right="851"/>
        <w:jc w:val="both"/>
        <w:rPr>
          <w:rFonts w:ascii="Palatino Linotype" w:hAnsi="Palatino Linotype"/>
          <w:i/>
        </w:rPr>
      </w:pPr>
      <w:r>
        <w:rPr>
          <w:rFonts w:ascii="Palatino Linotype" w:hAnsi="Palatino Linotype"/>
          <w:i/>
        </w:rPr>
        <w:t>(…)</w:t>
      </w:r>
    </w:p>
    <w:p w14:paraId="1927A83F" w14:textId="77777777" w:rsidR="00B8117F" w:rsidRDefault="00B8117F" w:rsidP="00B8117F">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216E37E7" w14:textId="77777777" w:rsidR="00B8117F" w:rsidRDefault="00B8117F" w:rsidP="00B8117F">
      <w:pPr>
        <w:spacing w:before="240" w:line="360" w:lineRule="auto"/>
        <w:ind w:left="851" w:right="851"/>
        <w:jc w:val="both"/>
        <w:rPr>
          <w:rFonts w:ascii="Palatino Linotype" w:hAnsi="Palatino Linotype"/>
          <w:bCs/>
          <w:i/>
        </w:rPr>
      </w:pPr>
      <w:r>
        <w:rPr>
          <w:rFonts w:ascii="Palatino Linotype" w:hAnsi="Palatino Linotype"/>
          <w:bCs/>
          <w:i/>
        </w:rPr>
        <w:t>(…)</w:t>
      </w:r>
    </w:p>
    <w:p w14:paraId="1C63698B" w14:textId="77777777" w:rsidR="00B8117F" w:rsidRDefault="00B8117F" w:rsidP="00B8117F">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D4BE0F" w14:textId="77777777" w:rsidR="00B8117F" w:rsidRDefault="00B8117F" w:rsidP="00B8117F">
      <w:pPr>
        <w:pStyle w:val="Citas"/>
      </w:pPr>
      <w:r>
        <w:lastRenderedPageBreak/>
        <w:t>(…)</w:t>
      </w:r>
    </w:p>
    <w:p w14:paraId="788C00A4" w14:textId="77777777" w:rsidR="00B8117F" w:rsidRPr="00E66BD3" w:rsidRDefault="00B8117F" w:rsidP="00B8117F">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E018073" w14:textId="77777777" w:rsidR="00B8117F" w:rsidRPr="00C85B50" w:rsidRDefault="00B8117F" w:rsidP="00B8117F">
      <w:pPr>
        <w:spacing w:before="240" w:line="360" w:lineRule="auto"/>
        <w:ind w:left="851" w:right="851"/>
        <w:jc w:val="both"/>
        <w:rPr>
          <w:rFonts w:ascii="Palatino Linotype" w:hAnsi="Palatino Linotype"/>
          <w:b/>
          <w:bCs/>
          <w:i/>
          <w:u w:val="single"/>
        </w:rPr>
      </w:pPr>
      <w:r w:rsidRPr="00C85B50">
        <w:rPr>
          <w:rFonts w:ascii="Palatino Linotype" w:hAnsi="Palatino Linotype"/>
          <w:b/>
          <w:bCs/>
          <w:i/>
          <w:u w:val="single"/>
        </w:rPr>
        <w:t xml:space="preserve">a) De licitaciones públicas o procedimientos de invitación restringida: </w:t>
      </w:r>
    </w:p>
    <w:p w14:paraId="0AA992C6"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267064FD"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40DEF415"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4446AFFB"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66DA0EAB"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567191D5"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5DF47ECE" w14:textId="77777777" w:rsidR="00B8117F" w:rsidRPr="00516A83" w:rsidRDefault="00B8117F" w:rsidP="00B8117F">
      <w:pPr>
        <w:spacing w:before="240" w:line="360" w:lineRule="auto"/>
        <w:ind w:left="851" w:right="851"/>
        <w:jc w:val="both"/>
        <w:rPr>
          <w:rFonts w:ascii="Palatino Linotype" w:hAnsi="Palatino Linotype"/>
          <w:b/>
          <w:bCs/>
          <w:i/>
          <w:u w:val="single"/>
        </w:rPr>
      </w:pPr>
      <w:r w:rsidRPr="00516A83">
        <w:rPr>
          <w:rFonts w:ascii="Palatino Linotype" w:hAnsi="Palatino Linotype"/>
          <w:b/>
          <w:bCs/>
          <w:i/>
          <w:u w:val="single"/>
        </w:rPr>
        <w:t xml:space="preserve">7) El contrato y, en su caso, sus anexos; </w:t>
      </w:r>
    </w:p>
    <w:p w14:paraId="07B18A4B"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41131079"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136BD8C3" w14:textId="77777777" w:rsidR="00B8117F" w:rsidRPr="00303BAD"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w:t>
      </w:r>
      <w:r w:rsidRPr="00303BAD">
        <w:rPr>
          <w:rFonts w:ascii="Palatino Linotype" w:hAnsi="Palatino Linotype"/>
          <w:i/>
        </w:rPr>
        <w:t xml:space="preserve">como el tipo de fondo de participación o aportación respectiva; </w:t>
      </w:r>
    </w:p>
    <w:p w14:paraId="2B676C69" w14:textId="77777777" w:rsidR="00B8117F" w:rsidRPr="00303BAD" w:rsidRDefault="00B8117F" w:rsidP="00B8117F">
      <w:pPr>
        <w:spacing w:before="240" w:line="360" w:lineRule="auto"/>
        <w:ind w:left="851" w:right="851"/>
        <w:jc w:val="both"/>
        <w:rPr>
          <w:rFonts w:ascii="Palatino Linotype" w:hAnsi="Palatino Linotype"/>
          <w:i/>
        </w:rPr>
      </w:pPr>
      <w:r w:rsidRPr="00303BAD">
        <w:rPr>
          <w:rFonts w:ascii="Palatino Linotype" w:hAnsi="Palatino Linotype"/>
          <w:i/>
        </w:rPr>
        <w:lastRenderedPageBreak/>
        <w:t>11) Los convenios modificatorios que, en su caso, sean firmados, precisando el objeto y la fecha de celebración;</w:t>
      </w:r>
    </w:p>
    <w:p w14:paraId="39B6BB22"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3235C9AA"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54864F14" w14:textId="77777777" w:rsidR="00B8117F" w:rsidRPr="00303BAD" w:rsidRDefault="00B8117F" w:rsidP="00B8117F">
      <w:pPr>
        <w:spacing w:before="240" w:line="360" w:lineRule="auto"/>
        <w:ind w:left="851" w:right="851"/>
        <w:jc w:val="both"/>
        <w:rPr>
          <w:rFonts w:ascii="Palatino Linotype" w:hAnsi="Palatino Linotype"/>
          <w:b/>
          <w:i/>
          <w:u w:val="single"/>
        </w:rPr>
      </w:pPr>
      <w:r w:rsidRPr="00303BAD">
        <w:rPr>
          <w:rFonts w:ascii="Palatino Linotype" w:hAnsi="Palatino Linotype"/>
          <w:b/>
          <w:i/>
          <w:u w:val="single"/>
        </w:rPr>
        <w:t xml:space="preserve">b) De las adjudicaciones directas: </w:t>
      </w:r>
    </w:p>
    <w:p w14:paraId="3F94A7AE"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44F189E3"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0143B4D7"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1D7D5ABF" w14:textId="77777777" w:rsidR="00B8117F" w:rsidRPr="00303BAD" w:rsidRDefault="00B8117F" w:rsidP="00B8117F">
      <w:pPr>
        <w:spacing w:before="240" w:line="360" w:lineRule="auto"/>
        <w:ind w:left="851" w:right="851"/>
        <w:jc w:val="both"/>
        <w:rPr>
          <w:rFonts w:ascii="Palatino Linotype" w:hAnsi="Palatino Linotype"/>
          <w:i/>
        </w:rPr>
      </w:pPr>
      <w:r w:rsidRPr="00303BAD">
        <w:rPr>
          <w:rFonts w:ascii="Palatino Linotype" w:hAnsi="Palatino Linotype"/>
          <w:i/>
        </w:rPr>
        <w:t xml:space="preserve">4) En su caso, las cotizaciones consideradas, especificando los nombres de los proveedores y sus montos; </w:t>
      </w:r>
    </w:p>
    <w:p w14:paraId="6D0F2588"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791FB712"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50BF1BE8"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4E9E828D"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32032AF3"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9) Los informes de avance sobre las obras o servicios contratados; </w:t>
      </w:r>
    </w:p>
    <w:p w14:paraId="3E9369F2" w14:textId="77777777" w:rsidR="00B8117F" w:rsidRPr="00E66BD3" w:rsidRDefault="00B8117F" w:rsidP="00B8117F">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38542F33" w14:textId="77777777" w:rsidR="00B8117F" w:rsidRDefault="00B8117F" w:rsidP="00B8117F">
      <w:pPr>
        <w:spacing w:before="240" w:line="360" w:lineRule="auto"/>
        <w:ind w:left="851" w:right="851"/>
        <w:jc w:val="both"/>
        <w:rPr>
          <w:rFonts w:ascii="Palatino Linotype" w:hAnsi="Palatino Linotype"/>
          <w:i/>
        </w:rPr>
      </w:pPr>
      <w:r>
        <w:rPr>
          <w:rFonts w:ascii="Palatino Linotype" w:hAnsi="Palatino Linotype"/>
          <w:i/>
        </w:rPr>
        <w:lastRenderedPageBreak/>
        <w:t>11) El finiquito.</w:t>
      </w:r>
    </w:p>
    <w:p w14:paraId="29BCAE43" w14:textId="77777777" w:rsidR="00B8117F" w:rsidRDefault="00B8117F" w:rsidP="00623C9D">
      <w:pPr>
        <w:pStyle w:val="Citas"/>
        <w:ind w:left="0" w:right="0"/>
        <w:rPr>
          <w:i w:val="0"/>
          <w:iCs/>
          <w:sz w:val="24"/>
          <w:szCs w:val="24"/>
        </w:rPr>
      </w:pPr>
    </w:p>
    <w:p w14:paraId="7218691F" w14:textId="24B81F46" w:rsidR="00B8117F" w:rsidRPr="00B8117F" w:rsidRDefault="00B8117F" w:rsidP="00623C9D">
      <w:pPr>
        <w:pStyle w:val="Citas"/>
        <w:ind w:left="0" w:right="0"/>
        <w:rPr>
          <w:i w:val="0"/>
          <w:iCs/>
          <w:sz w:val="24"/>
          <w:szCs w:val="24"/>
        </w:rPr>
      </w:pPr>
      <w:r w:rsidRPr="00B8117F">
        <w:rPr>
          <w:rFonts w:eastAsia="MS Mincho" w:cs="Tahoma"/>
          <w:i w:val="0"/>
          <w:iCs/>
          <w:sz w:val="24"/>
          <w:szCs w:val="24"/>
        </w:rPr>
        <w:t xml:space="preserve">Así </w:t>
      </w:r>
      <w:r w:rsidRPr="00B8117F">
        <w:rPr>
          <w:rFonts w:eastAsia="Arial Unicode MS"/>
          <w:i w:val="0"/>
          <w:iCs/>
          <w:sz w:val="24"/>
          <w:szCs w:val="24"/>
        </w:rPr>
        <w:t xml:space="preserve">el artículo 92 fracción </w:t>
      </w:r>
      <w:r w:rsidRPr="00B8117F">
        <w:rPr>
          <w:bCs/>
          <w:i w:val="0"/>
          <w:iCs/>
          <w:sz w:val="24"/>
          <w:szCs w:val="24"/>
        </w:rPr>
        <w:t xml:space="preserve">XXIX de la Ley de Transparencia y Acceso a la Información Pública del Estado de México y Municipios </w:t>
      </w:r>
      <w:r w:rsidRPr="00B8117F">
        <w:rPr>
          <w:rFonts w:eastAsia="Arial Unicode MS"/>
          <w:i w:val="0"/>
          <w:iCs/>
          <w:sz w:val="24"/>
          <w:szCs w:val="24"/>
        </w:rPr>
        <w:t>señala que la información requerida respecto de procesos y resultados de procedimientos de adjudicación directa, invitación restringida y licitación se tratan de una obligación de transparencia común.</w:t>
      </w:r>
    </w:p>
    <w:p w14:paraId="0C139BFC" w14:textId="77777777" w:rsidR="0020194E" w:rsidRDefault="0020194E" w:rsidP="0020194E">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753D66E" w14:textId="77777777" w:rsidR="0020194E" w:rsidRDefault="0020194E" w:rsidP="0020194E">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16562988" w14:textId="77777777" w:rsidR="0020194E" w:rsidRDefault="0020194E" w:rsidP="0020194E">
      <w:pPr>
        <w:pStyle w:val="Citas"/>
      </w:pPr>
      <w:r>
        <w:t xml:space="preserve">Artículo 19. Se presume que la información debe existir si se refiere a las facultades, competencias y funciones que los ordenamientos jurídicos aplicables otorgan a los sujetos obligados. </w:t>
      </w:r>
    </w:p>
    <w:p w14:paraId="02840BA5" w14:textId="77777777" w:rsidR="0020194E" w:rsidRDefault="0020194E" w:rsidP="0020194E">
      <w:pPr>
        <w:pStyle w:val="Citas"/>
      </w:pPr>
      <w:r>
        <w:t xml:space="preserve">En los casos en que ciertas facultades, competencias o funciones no se hayan ejercido, se debe motivar la respuesta en función de las causas que motiven tal circunstancia. </w:t>
      </w:r>
    </w:p>
    <w:p w14:paraId="1EBF6620" w14:textId="77777777" w:rsidR="0020194E" w:rsidRPr="00407C65" w:rsidRDefault="0020194E" w:rsidP="0020194E">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62B5CBE" w14:textId="66867312" w:rsidR="00EB0F85" w:rsidRDefault="00FD7050"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lastRenderedPageBreak/>
        <w:t xml:space="preserve">Una </w:t>
      </w:r>
      <w:r w:rsidRPr="008266BB">
        <w:rPr>
          <w:rFonts w:ascii="Palatino Linotype" w:hAnsi="Palatino Linotype" w:cs="Arial"/>
          <w:lang w:val="es-MX"/>
        </w:rPr>
        <w:t xml:space="preserve">vez sentado lo anterior, como se mencionó en el antecedente </w:t>
      </w:r>
      <w:r w:rsidR="00EB0F85">
        <w:rPr>
          <w:rFonts w:ascii="Palatino Linotype" w:hAnsi="Palatino Linotype" w:cs="Arial"/>
          <w:lang w:val="es-MX"/>
        </w:rPr>
        <w:t>tercero</w:t>
      </w:r>
      <w:r w:rsidRPr="008266BB">
        <w:rPr>
          <w:rFonts w:ascii="Palatino Linotype" w:hAnsi="Palatino Linotype" w:cs="Arial"/>
          <w:lang w:val="es-MX"/>
        </w:rPr>
        <w:t xml:space="preserve">, </w:t>
      </w:r>
      <w:r w:rsidRPr="008266BB">
        <w:rPr>
          <w:rFonts w:ascii="Palatino Linotype" w:hAnsi="Palatino Linotype" w:cs="Arial"/>
          <w:b/>
          <w:bCs/>
          <w:lang w:val="es-MX"/>
        </w:rPr>
        <w:t xml:space="preserve">El Sujeto Obligado </w:t>
      </w:r>
      <w:r w:rsidRPr="008266BB">
        <w:rPr>
          <w:rFonts w:ascii="Palatino Linotype" w:hAnsi="Palatino Linotype" w:cs="Arial"/>
          <w:lang w:val="es-MX"/>
        </w:rPr>
        <w:t>en fecha</w:t>
      </w:r>
      <w:r>
        <w:rPr>
          <w:rFonts w:ascii="Palatino Linotype" w:hAnsi="Palatino Linotype" w:cs="Arial"/>
          <w:lang w:val="es-MX"/>
        </w:rPr>
        <w:t xml:space="preserve"> </w:t>
      </w:r>
      <w:r w:rsidR="00EB0F85">
        <w:rPr>
          <w:rFonts w:ascii="Palatino Linotype" w:hAnsi="Palatino Linotype" w:cs="Arial"/>
          <w:b/>
          <w:bCs/>
          <w:lang w:val="es-MX"/>
        </w:rPr>
        <w:t xml:space="preserve">veintiuno de noviembre de dos mil veinticuatro, </w:t>
      </w:r>
      <w:r w:rsidR="00EB0F85">
        <w:rPr>
          <w:rFonts w:ascii="Palatino Linotype" w:hAnsi="Palatino Linotype" w:cs="Arial"/>
          <w:lang w:val="es-MX"/>
        </w:rPr>
        <w:t>rindió su respuesta a la solicitud de información en los siguientes términos:</w:t>
      </w:r>
    </w:p>
    <w:p w14:paraId="508FE46C" w14:textId="47161F3B" w:rsidR="00EB0F85" w:rsidRDefault="00EB0F85" w:rsidP="00EB0F85">
      <w:pPr>
        <w:pStyle w:val="Citas"/>
      </w:pPr>
      <w:r>
        <w:t>“</w:t>
      </w:r>
      <w:r w:rsidRPr="00EB0F85">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38845136" w14:textId="343C4D3F" w:rsidR="00EB0F85" w:rsidRPr="00EB0F85" w:rsidRDefault="00EB0F85" w:rsidP="00EB0F85">
      <w:pPr>
        <w:pStyle w:val="Citas"/>
        <w:rPr>
          <w:b/>
          <w:bCs/>
        </w:rPr>
      </w:pPr>
      <w:r w:rsidRPr="00EB0F85">
        <w:t xml:space="preserve">La información solicitada se encuentra en la siguiente liga </w:t>
      </w:r>
      <w:hyperlink r:id="rId14" w:history="1">
        <w:r w:rsidRPr="00EA09E0">
          <w:rPr>
            <w:rStyle w:val="Hipervnculo"/>
          </w:rPr>
          <w:t>https://www.chapultepec.gob.mx/</w:t>
        </w:r>
      </w:hyperlink>
      <w:r>
        <w:t xml:space="preserve"> </w:t>
      </w:r>
      <w:r w:rsidRPr="00EB0F85">
        <w:t xml:space="preserve"> </w:t>
      </w:r>
      <w:r w:rsidRPr="00EB0F85">
        <w:rPr>
          <w:b/>
          <w:bCs/>
          <w:u w:val="single"/>
        </w:rPr>
        <w:t>en el apartado del informe de gobierno</w:t>
      </w:r>
      <w:r>
        <w:t xml:space="preserve">” </w:t>
      </w:r>
      <w:r>
        <w:rPr>
          <w:b/>
          <w:bCs/>
        </w:rPr>
        <w:t>(Sic)</w:t>
      </w:r>
    </w:p>
    <w:p w14:paraId="5BB2A62E" w14:textId="77777777" w:rsidR="00EB0F85" w:rsidRDefault="00EB0F85"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04CC751" w14:textId="79E94309" w:rsidR="00EB0F85" w:rsidRPr="00B3513A" w:rsidRDefault="00EB0F85" w:rsidP="00EB0F85">
      <w:pPr>
        <w:tabs>
          <w:tab w:val="left" w:pos="709"/>
        </w:tabs>
        <w:spacing w:before="240" w:line="360" w:lineRule="auto"/>
        <w:ind w:right="51"/>
        <w:jc w:val="both"/>
        <w:rPr>
          <w:rFonts w:ascii="Palatino Linotype" w:hAnsi="Palatino Linotype"/>
          <w:sz w:val="24"/>
          <w:szCs w:val="24"/>
        </w:rPr>
      </w:pPr>
      <w:r w:rsidRPr="00B3513A">
        <w:rPr>
          <w:rFonts w:ascii="Palatino Linotype" w:hAnsi="Palatino Linotype" w:cs="Arial"/>
          <w:sz w:val="24"/>
          <w:szCs w:val="24"/>
        </w:rPr>
        <w:t xml:space="preserve">Se desprende entonces que la respuesta rendida por </w:t>
      </w:r>
      <w:r w:rsidRPr="00B3513A">
        <w:rPr>
          <w:rFonts w:ascii="Palatino Linotype" w:hAnsi="Palatino Linotype" w:cs="Arial"/>
          <w:b/>
          <w:bCs/>
          <w:sz w:val="24"/>
          <w:szCs w:val="24"/>
        </w:rPr>
        <w:t xml:space="preserve">El Sujeto Obligado </w:t>
      </w:r>
      <w:r w:rsidRPr="00B3513A">
        <w:rPr>
          <w:rFonts w:ascii="Palatino Linotype" w:hAnsi="Palatino Linotype" w:cs="Arial"/>
          <w:sz w:val="24"/>
          <w:szCs w:val="24"/>
        </w:rPr>
        <w:t>no emana de servidor público habilitado competente, se quier</w:t>
      </w:r>
      <w:r w:rsidR="009D5B6D">
        <w:rPr>
          <w:rFonts w:ascii="Palatino Linotype" w:hAnsi="Palatino Linotype" w:cs="Arial"/>
          <w:sz w:val="24"/>
          <w:szCs w:val="24"/>
        </w:rPr>
        <w:t>e</w:t>
      </w:r>
      <w:r w:rsidRPr="00B3513A">
        <w:rPr>
          <w:rFonts w:ascii="Palatino Linotype" w:hAnsi="Palatino Linotype" w:cs="Arial"/>
          <w:sz w:val="24"/>
          <w:szCs w:val="24"/>
        </w:rPr>
        <w:t xml:space="preserve"> con ello significar que </w:t>
      </w:r>
      <w:r w:rsidRPr="00B3513A">
        <w:rPr>
          <w:rFonts w:ascii="Palatino Linotype" w:hAnsi="Palatino Linotype"/>
          <w:b/>
          <w:bCs/>
          <w:sz w:val="24"/>
          <w:szCs w:val="24"/>
        </w:rPr>
        <w:t xml:space="preserve">El Sujeto Obligado </w:t>
      </w:r>
      <w:r w:rsidR="009D5B6D">
        <w:rPr>
          <w:rFonts w:ascii="Palatino Linotype" w:hAnsi="Palatino Linotype"/>
          <w:sz w:val="24"/>
          <w:szCs w:val="24"/>
        </w:rPr>
        <w:t>inobservó</w:t>
      </w:r>
      <w:r w:rsidRPr="00B3513A">
        <w:rPr>
          <w:rFonts w:ascii="Palatino Linotype" w:hAnsi="Palatino Linotype"/>
          <w:sz w:val="24"/>
          <w:szCs w:val="24"/>
        </w:rPr>
        <w:t xml:space="preserve"> el numeral 162 de la Ley de Transparencia local, cuyo contenido literal es el siguiente:</w:t>
      </w:r>
    </w:p>
    <w:p w14:paraId="4C8757B3" w14:textId="77777777" w:rsidR="00EB0F85" w:rsidRPr="00FE103B" w:rsidRDefault="00EB0F85" w:rsidP="00EB0F85">
      <w:pPr>
        <w:pStyle w:val="Citas"/>
        <w:rPr>
          <w:b/>
          <w:bCs/>
        </w:rPr>
      </w:pPr>
      <w:r>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1CA7D6A8" w14:textId="7F3C4FCE" w:rsidR="00EB0F85" w:rsidRDefault="00EB0F85"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F9CA24C" w14:textId="0472EED0" w:rsidR="00EB0F85" w:rsidRDefault="00EB0F85"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Ahora bien, </w:t>
      </w:r>
      <w:r>
        <w:rPr>
          <w:rFonts w:ascii="Palatino Linotype" w:hAnsi="Palatino Linotype" w:cs="Arial"/>
          <w:b/>
          <w:bCs/>
          <w:lang w:val="es-MX"/>
        </w:rPr>
        <w:t xml:space="preserve">El Sujeto Obligado </w:t>
      </w:r>
      <w:r>
        <w:rPr>
          <w:rFonts w:ascii="Palatino Linotype" w:hAnsi="Palatino Linotype" w:cs="Arial"/>
          <w:lang w:val="es-MX"/>
        </w:rPr>
        <w:t>señaló que la información requerida por la particular se encuentra disponible en un medio electrónico</w:t>
      </w:r>
      <w:r w:rsidR="004C4E08">
        <w:rPr>
          <w:rFonts w:ascii="Palatino Linotype" w:hAnsi="Palatino Linotype" w:cs="Arial"/>
          <w:lang w:val="es-MX"/>
        </w:rPr>
        <w:t>, específicamente en el apartado relativo a informe de gobierno.</w:t>
      </w:r>
      <w:r>
        <w:rPr>
          <w:rFonts w:ascii="Palatino Linotype" w:hAnsi="Palatino Linotype" w:cs="Arial"/>
          <w:lang w:val="es-MX"/>
        </w:rPr>
        <w:t xml:space="preserve"> </w:t>
      </w:r>
      <w:r w:rsidR="004C4E08">
        <w:rPr>
          <w:rFonts w:ascii="Palatino Linotype" w:hAnsi="Palatino Linotype" w:cs="Arial"/>
          <w:lang w:val="es-MX"/>
        </w:rPr>
        <w:t>P</w:t>
      </w:r>
      <w:r>
        <w:rPr>
          <w:rFonts w:ascii="Palatino Linotype" w:hAnsi="Palatino Linotype" w:cs="Arial"/>
          <w:lang w:val="es-MX"/>
        </w:rPr>
        <w:t>recisando la fuente para su consulta:</w:t>
      </w:r>
    </w:p>
    <w:p w14:paraId="03AEE6CC" w14:textId="73FAE9E1" w:rsidR="00EB0F85" w:rsidRPr="00EB0F85" w:rsidRDefault="001273F4"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hyperlink r:id="rId15" w:history="1">
        <w:r w:rsidR="00EB0F85" w:rsidRPr="00EB0F85">
          <w:rPr>
            <w:rStyle w:val="Hipervnculo"/>
            <w:rFonts w:ascii="Palatino Linotype" w:hAnsi="Palatino Linotype"/>
          </w:rPr>
          <w:t>https://www.chapultepec.gob.mx/</w:t>
        </w:r>
      </w:hyperlink>
    </w:p>
    <w:p w14:paraId="64C68C6D" w14:textId="77777777" w:rsidR="004C4E08" w:rsidRDefault="004C4E08" w:rsidP="00EB0F85">
      <w:pPr>
        <w:spacing w:line="360" w:lineRule="auto"/>
        <w:jc w:val="both"/>
        <w:rPr>
          <w:rFonts w:ascii="Palatino Linotype" w:hAnsi="Palatino Linotype"/>
          <w:sz w:val="24"/>
          <w:szCs w:val="24"/>
        </w:rPr>
      </w:pPr>
    </w:p>
    <w:p w14:paraId="6B644A20" w14:textId="484045E7" w:rsidR="00EB0F85" w:rsidRDefault="00EB0F85" w:rsidP="00EB0F85">
      <w:pPr>
        <w:spacing w:line="360" w:lineRule="auto"/>
        <w:jc w:val="both"/>
        <w:rPr>
          <w:rFonts w:ascii="Palatino Linotype" w:hAnsi="Palatino Linotype"/>
          <w:sz w:val="24"/>
          <w:szCs w:val="24"/>
        </w:rPr>
      </w:pPr>
      <w:r>
        <w:rPr>
          <w:rFonts w:ascii="Palatino Linotype" w:hAnsi="Palatino Linotype"/>
          <w:sz w:val="24"/>
          <w:szCs w:val="24"/>
        </w:rPr>
        <w:t xml:space="preserve">En virtud de lo anterior, para tener acceso a la liga proporcionada </w:t>
      </w:r>
      <w:r>
        <w:rPr>
          <w:rFonts w:ascii="Palatino Linotype" w:hAnsi="Palatino Linotype"/>
          <w:b/>
          <w:bCs/>
          <w:sz w:val="24"/>
          <w:szCs w:val="24"/>
        </w:rPr>
        <w:t xml:space="preserve">NO </w:t>
      </w:r>
      <w:r>
        <w:rPr>
          <w:rFonts w:ascii="Palatino Linotype" w:hAnsi="Palatino Linotype"/>
          <w:sz w:val="24"/>
          <w:szCs w:val="24"/>
        </w:rPr>
        <w:t xml:space="preserve">es necesario capturar la dirección electrónica carácter por carácter, ya que en el documento remitido por </w:t>
      </w:r>
      <w:r>
        <w:rPr>
          <w:rFonts w:ascii="Palatino Linotype" w:hAnsi="Palatino Linotype"/>
          <w:b/>
          <w:bCs/>
          <w:sz w:val="24"/>
          <w:szCs w:val="24"/>
        </w:rPr>
        <w:t xml:space="preserve">El Sujeto Obligado </w:t>
      </w:r>
      <w:r>
        <w:rPr>
          <w:rFonts w:ascii="Palatino Linotype" w:hAnsi="Palatino Linotype"/>
          <w:sz w:val="24"/>
          <w:szCs w:val="24"/>
        </w:rPr>
        <w:t xml:space="preserve">se proporcionó una liga en formato abierto que permite editar, modificar o procesar su contenido. </w:t>
      </w:r>
    </w:p>
    <w:p w14:paraId="017C8B37" w14:textId="77777777" w:rsidR="00EB0F85" w:rsidRPr="00784999" w:rsidRDefault="00EB0F85" w:rsidP="00EB0F85">
      <w:pPr>
        <w:rPr>
          <w:rFonts w:ascii="Palatino Linotype" w:hAnsi="Palatino Linotype"/>
          <w:sz w:val="24"/>
          <w:szCs w:val="24"/>
        </w:rPr>
      </w:pPr>
      <w:r w:rsidRPr="00784999">
        <w:rPr>
          <w:rFonts w:ascii="Palatino Linotype" w:hAnsi="Palatino Linotype"/>
          <w:sz w:val="24"/>
          <w:szCs w:val="24"/>
        </w:rPr>
        <w:t xml:space="preserve">Al respecto, sirven de </w:t>
      </w:r>
      <w:r>
        <w:rPr>
          <w:rFonts w:ascii="Palatino Linotype" w:hAnsi="Palatino Linotype"/>
          <w:sz w:val="24"/>
          <w:szCs w:val="24"/>
        </w:rPr>
        <w:t xml:space="preserve">sustento las siguientes imágenes ilustrativas: </w:t>
      </w:r>
    </w:p>
    <w:p w14:paraId="3960392C" w14:textId="6F9F6E1F" w:rsidR="00EB0F85" w:rsidRDefault="00B8117F"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b/>
          <w:bCs/>
          <w:noProof/>
          <w:lang w:val="es-MX" w:eastAsia="es-MX"/>
        </w:rPr>
        <w:drawing>
          <wp:anchor distT="0" distB="0" distL="114300" distR="114300" simplePos="0" relativeHeight="251805695" behindDoc="0" locked="0" layoutInCell="1" allowOverlap="1" wp14:anchorId="4F694B51" wp14:editId="525098C4">
            <wp:simplePos x="0" y="0"/>
            <wp:positionH relativeFrom="page">
              <wp:align>center</wp:align>
            </wp:positionH>
            <wp:positionV relativeFrom="paragraph">
              <wp:posOffset>373380</wp:posOffset>
            </wp:positionV>
            <wp:extent cx="5760720" cy="3017520"/>
            <wp:effectExtent l="19050" t="19050" r="11430" b="11430"/>
            <wp:wrapThrough wrapText="bothSides">
              <wp:wrapPolygon edited="0">
                <wp:start x="-71" y="-136"/>
                <wp:lineTo x="-71" y="21545"/>
                <wp:lineTo x="21571" y="21545"/>
                <wp:lineTo x="21571" y="-136"/>
                <wp:lineTo x="-71" y="-136"/>
              </wp:wrapPolygon>
            </wp:wrapThrough>
            <wp:docPr id="767053277" name="Picture 4" descr="A flag flying in fron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3277" name="Picture 4" descr="A flag flying in front of a cit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2910BB3" w14:textId="77777777" w:rsidR="004C4E08" w:rsidRDefault="004C4E08" w:rsidP="0020194E">
      <w:pPr>
        <w:pStyle w:val="Prrafodelista"/>
        <w:autoSpaceDE w:val="0"/>
        <w:autoSpaceDN w:val="0"/>
        <w:adjustRightInd w:val="0"/>
        <w:spacing w:before="240" w:after="160" w:line="360" w:lineRule="auto"/>
        <w:ind w:left="0"/>
        <w:jc w:val="both"/>
        <w:rPr>
          <w:rFonts w:ascii="Palatino Linotype" w:hAnsi="Palatino Linotype" w:cs="Arial"/>
          <w:b/>
          <w:bCs/>
          <w:lang w:val="es-MX"/>
        </w:rPr>
      </w:pPr>
    </w:p>
    <w:p w14:paraId="49214359" w14:textId="5433E8B6" w:rsidR="004C4E08" w:rsidRPr="004C4E08" w:rsidRDefault="004C4E08" w:rsidP="004C4E08">
      <w:pPr>
        <w:spacing w:after="0" w:line="360" w:lineRule="auto"/>
        <w:jc w:val="both"/>
        <w:rPr>
          <w:rFonts w:ascii="Palatino Linotype" w:hAnsi="Palatino Linotype" w:cs="Arial"/>
          <w:i/>
          <w:iCs/>
          <w:color w:val="000000"/>
          <w:sz w:val="24"/>
          <w:szCs w:val="24"/>
          <w:lang w:val="es-ES_tradnl"/>
        </w:rPr>
      </w:pPr>
      <w:r w:rsidRPr="004C4E08">
        <w:rPr>
          <w:rFonts w:ascii="Palatino Linotype" w:hAnsi="Palatino Linotype" w:cs="Arial"/>
          <w:color w:val="000000"/>
          <w:sz w:val="24"/>
          <w:szCs w:val="24"/>
          <w:lang w:val="es-ES_tradnl"/>
        </w:rPr>
        <w:t xml:space="preserve">En función de lo planteado, resulta óbice señalar que la orientación proporcionada no puede tenerse por válida para satisfacer el derecho de acceso a la información pública, </w:t>
      </w:r>
      <w:r w:rsidRPr="004C4E08">
        <w:rPr>
          <w:rFonts w:ascii="Palatino Linotype" w:hAnsi="Palatino Linotype" w:cs="Arial"/>
          <w:color w:val="000000"/>
          <w:sz w:val="24"/>
          <w:szCs w:val="24"/>
          <w:lang w:val="es-ES_tradnl"/>
        </w:rPr>
        <w:lastRenderedPageBreak/>
        <w:t xml:space="preserve">en virtud de que la fuente no es precisa, ya que no se advierte un apartado relativo a </w:t>
      </w:r>
      <w:r w:rsidRPr="004C4E08">
        <w:rPr>
          <w:rFonts w:ascii="Palatino Linotype" w:hAnsi="Palatino Linotype" w:cs="Arial"/>
          <w:i/>
          <w:iCs/>
          <w:color w:val="000000"/>
          <w:sz w:val="24"/>
          <w:szCs w:val="24"/>
          <w:lang w:val="es-ES_tradnl"/>
        </w:rPr>
        <w:t xml:space="preserve">“informe de gobierno”. </w:t>
      </w:r>
    </w:p>
    <w:p w14:paraId="4D2EB5F3" w14:textId="77777777" w:rsidR="004C4E08" w:rsidRPr="004C4E08" w:rsidRDefault="004C4E08" w:rsidP="004C4E08">
      <w:pPr>
        <w:spacing w:after="0" w:line="360" w:lineRule="auto"/>
        <w:jc w:val="both"/>
        <w:rPr>
          <w:rFonts w:ascii="Palatino Linotype" w:hAnsi="Palatino Linotype" w:cs="Arial"/>
          <w:color w:val="000000"/>
          <w:sz w:val="24"/>
          <w:szCs w:val="24"/>
          <w:lang w:val="es-ES_tradnl"/>
        </w:rPr>
      </w:pPr>
    </w:p>
    <w:p w14:paraId="3AF23967" w14:textId="77777777" w:rsidR="004C4E08" w:rsidRPr="004C4E08" w:rsidRDefault="004C4E08" w:rsidP="004C4E08">
      <w:pPr>
        <w:spacing w:after="0" w:line="360" w:lineRule="auto"/>
        <w:jc w:val="both"/>
        <w:rPr>
          <w:rFonts w:ascii="Palatino Linotype" w:hAnsi="Palatino Linotype" w:cs="Arial"/>
          <w:color w:val="000000"/>
          <w:sz w:val="24"/>
          <w:szCs w:val="24"/>
          <w:lang w:val="es-ES_tradnl"/>
        </w:rPr>
      </w:pPr>
      <w:r w:rsidRPr="004C4E08">
        <w:rPr>
          <w:rFonts w:ascii="Palatino Linotype" w:hAnsi="Palatino Linotype" w:cs="Arial"/>
          <w:color w:val="000000"/>
          <w:sz w:val="24"/>
          <w:szCs w:val="24"/>
          <w:lang w:val="es-ES_tradnl"/>
        </w:rPr>
        <w:t xml:space="preserve">Visto de esta forma, la respuesta primigenia rendida por </w:t>
      </w:r>
      <w:r w:rsidRPr="004C4E08">
        <w:rPr>
          <w:rFonts w:ascii="Palatino Linotype" w:hAnsi="Palatino Linotype" w:cs="Arial"/>
          <w:b/>
          <w:bCs/>
          <w:color w:val="000000"/>
          <w:sz w:val="24"/>
          <w:szCs w:val="24"/>
          <w:lang w:val="es-ES_tradnl"/>
        </w:rPr>
        <w:t xml:space="preserve">El Sujeto Obligado </w:t>
      </w:r>
      <w:r w:rsidRPr="004C4E08">
        <w:rPr>
          <w:rFonts w:ascii="Palatino Linotype" w:hAnsi="Palatino Linotype" w:cs="Arial"/>
          <w:color w:val="000000"/>
          <w:sz w:val="24"/>
          <w:szCs w:val="24"/>
          <w:lang w:val="es-ES_tradnl"/>
        </w:rPr>
        <w:t>inobserva el numeral 161 de la Ley de Transparencia y Acceso a la Información Pública del Estado de México y Municipios, cuyo contenido dispone a la literalidad lo siguiente:</w:t>
      </w:r>
    </w:p>
    <w:p w14:paraId="7990F7A9" w14:textId="77777777" w:rsidR="004C4E08" w:rsidRPr="00402D3F" w:rsidRDefault="004C4E08" w:rsidP="004C4E08">
      <w:pPr>
        <w:pStyle w:val="Citas"/>
        <w:rPr>
          <w:b/>
          <w:bCs/>
          <w:lang w:val="es-ES_tradnl"/>
        </w:rPr>
      </w:pPr>
      <w:r w:rsidRPr="004C4E08">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4C4E08">
        <w:rPr>
          <w:b/>
          <w:bCs/>
          <w:u w:val="single"/>
        </w:rPr>
        <w:t>La fuente deberá ser precisa y concreta y no debe implicar que el solicitante realice una búsqueda en toda la información que se encuentre disponible.”</w:t>
      </w:r>
      <w:r w:rsidRPr="004C4E08">
        <w:t xml:space="preserve"> </w:t>
      </w:r>
      <w:r w:rsidRPr="004C4E08">
        <w:rPr>
          <w:b/>
          <w:bCs/>
        </w:rPr>
        <w:t>(Sic)</w:t>
      </w:r>
    </w:p>
    <w:p w14:paraId="5FBD7FFD" w14:textId="77777777" w:rsidR="004C4E08" w:rsidRDefault="004C4E08" w:rsidP="0020194E">
      <w:pPr>
        <w:pStyle w:val="Prrafodelista"/>
        <w:autoSpaceDE w:val="0"/>
        <w:autoSpaceDN w:val="0"/>
        <w:adjustRightInd w:val="0"/>
        <w:spacing w:before="240" w:after="160" w:line="360" w:lineRule="auto"/>
        <w:ind w:left="0"/>
        <w:jc w:val="both"/>
        <w:rPr>
          <w:rFonts w:ascii="Palatino Linotype" w:hAnsi="Palatino Linotype" w:cs="Arial"/>
          <w:b/>
          <w:bCs/>
          <w:lang w:val="es-MX"/>
        </w:rPr>
      </w:pPr>
    </w:p>
    <w:p w14:paraId="69F5773C" w14:textId="5B9028DE" w:rsidR="004C4E08" w:rsidRPr="004C4E08" w:rsidRDefault="004C4E08" w:rsidP="004C4E08">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w:t>
      </w:r>
      <w:r w:rsidR="00B22598">
        <w:rPr>
          <w:rFonts w:ascii="Palatino Linotype" w:hAnsi="Palatino Linotype"/>
          <w:b/>
          <w:bCs/>
          <w:sz w:val="24"/>
          <w:szCs w:val="24"/>
        </w:rPr>
        <w:t>La</w:t>
      </w:r>
      <w:r>
        <w:rPr>
          <w:rFonts w:ascii="Palatino Linotype" w:hAnsi="Palatino Linotype"/>
          <w:b/>
          <w:bCs/>
          <w:sz w:val="24"/>
          <w:szCs w:val="24"/>
        </w:rPr>
        <w:t xml:space="preserve"> Recurrente </w:t>
      </w:r>
      <w:r>
        <w:rPr>
          <w:rFonts w:ascii="Palatino Linotype" w:hAnsi="Palatino Linotype"/>
          <w:sz w:val="24"/>
          <w:szCs w:val="24"/>
        </w:rPr>
        <w:t xml:space="preserve">interpuso recurso de revisión en fecha </w:t>
      </w:r>
      <w:r>
        <w:rPr>
          <w:rFonts w:ascii="Palatino Linotype" w:hAnsi="Palatino Linotype"/>
          <w:b/>
          <w:bCs/>
          <w:sz w:val="24"/>
          <w:szCs w:val="24"/>
        </w:rPr>
        <w:t xml:space="preserve">veintiuno de noviembre, </w:t>
      </w:r>
      <w:r>
        <w:rPr>
          <w:rFonts w:ascii="Palatino Linotype" w:hAnsi="Palatino Linotype"/>
          <w:sz w:val="24"/>
          <w:szCs w:val="24"/>
        </w:rPr>
        <w:t xml:space="preserve">admitiéndose el </w:t>
      </w:r>
      <w:r>
        <w:rPr>
          <w:rFonts w:ascii="Palatino Linotype" w:hAnsi="Palatino Linotype"/>
          <w:b/>
          <w:bCs/>
          <w:sz w:val="24"/>
          <w:szCs w:val="24"/>
        </w:rPr>
        <w:t xml:space="preserve">veintidós de noviembre de dos mil veinticuatro. </w:t>
      </w:r>
      <w:r>
        <w:rPr>
          <w:rFonts w:ascii="Palatino Linotype" w:hAnsi="Palatino Linotype"/>
          <w:sz w:val="24"/>
          <w:szCs w:val="24"/>
        </w:rPr>
        <w:t xml:space="preserve">Señalando las siguientes manifestaciones: </w:t>
      </w:r>
    </w:p>
    <w:p w14:paraId="1E890107" w14:textId="77777777" w:rsidR="00B8117F" w:rsidRDefault="00B8117F" w:rsidP="00B8117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8F926EA" w14:textId="77777777" w:rsidR="00B8117F" w:rsidRPr="003406C5" w:rsidRDefault="00B8117F" w:rsidP="00B8117F">
      <w:pPr>
        <w:pStyle w:val="Citas"/>
        <w:rPr>
          <w:b/>
          <w:bCs/>
          <w:sz w:val="24"/>
        </w:rPr>
      </w:pPr>
      <w:r w:rsidRPr="00D31EFF">
        <w:t>“</w:t>
      </w:r>
      <w:r w:rsidRPr="00B46506">
        <w:t>incumplimiento del sujeto obligado de proporcionar la información requerid</w:t>
      </w:r>
      <w:r>
        <w:t>a</w:t>
      </w:r>
      <w:r w:rsidRPr="00D31EFF">
        <w:t>”</w:t>
      </w:r>
      <w:r>
        <w:t xml:space="preserve"> </w:t>
      </w:r>
      <w:r>
        <w:rPr>
          <w:b/>
          <w:bCs/>
        </w:rPr>
        <w:t>(Sic)</w:t>
      </w:r>
    </w:p>
    <w:p w14:paraId="5956896A" w14:textId="77777777" w:rsidR="00B8117F" w:rsidRDefault="00B8117F" w:rsidP="00B8117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7E2A05D" w14:textId="77777777" w:rsidR="00B8117F" w:rsidRPr="003406C5" w:rsidRDefault="00B8117F" w:rsidP="00B8117F">
      <w:pPr>
        <w:pStyle w:val="Citas"/>
        <w:rPr>
          <w:b/>
          <w:bCs/>
        </w:rPr>
      </w:pPr>
      <w:r w:rsidRPr="00D31EFF">
        <w:lastRenderedPageBreak/>
        <w:t>“</w:t>
      </w:r>
      <w:r w:rsidRPr="00B46506">
        <w:t xml:space="preserve">En la liga </w:t>
      </w:r>
      <w:hyperlink r:id="rId17" w:history="1">
        <w:r w:rsidRPr="00814021">
          <w:rPr>
            <w:rStyle w:val="Hipervnculo"/>
          </w:rPr>
          <w:t>https://www.chapultepec.gob.mx</w:t>
        </w:r>
      </w:hyperlink>
      <w:r>
        <w:t xml:space="preserve"> </w:t>
      </w:r>
      <w:r w:rsidRPr="00B46506">
        <w:t>/ aún no se encuentra el apartado del informe de gobierno; aunado a que el sujeto está obligado a proporcionar la información cuando se le requiere y no deslindarse de brindarla proporcionando un link genérico del ayuntamiento en cuestión</w:t>
      </w:r>
      <w:r w:rsidRPr="00D31EFF">
        <w:t>”</w:t>
      </w:r>
      <w:r>
        <w:t xml:space="preserve"> </w:t>
      </w:r>
      <w:r>
        <w:rPr>
          <w:b/>
          <w:bCs/>
        </w:rPr>
        <w:t>(Sic)</w:t>
      </w:r>
    </w:p>
    <w:p w14:paraId="34710F7D" w14:textId="77777777" w:rsidR="00B8117F" w:rsidRDefault="00B8117F" w:rsidP="004C4E08">
      <w:pPr>
        <w:pStyle w:val="infoemcitas"/>
        <w:tabs>
          <w:tab w:val="left" w:pos="7655"/>
        </w:tabs>
        <w:ind w:left="0" w:right="0"/>
        <w:rPr>
          <w:i w:val="0"/>
          <w:sz w:val="24"/>
          <w:szCs w:val="24"/>
        </w:rPr>
      </w:pPr>
    </w:p>
    <w:p w14:paraId="721D2311" w14:textId="7C2F0F76" w:rsidR="004C4E08" w:rsidRDefault="004C4E08" w:rsidP="004C4E08">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B22598">
        <w:rPr>
          <w:rFonts w:cs="Arial"/>
          <w:b/>
          <w:i w:val="0"/>
          <w:noProof/>
          <w:color w:val="000000"/>
          <w:sz w:val="24"/>
          <w:lang w:eastAsia="es-MX"/>
        </w:rPr>
        <w:t>La</w:t>
      </w:r>
      <w:r>
        <w:rPr>
          <w:rFonts w:cs="Arial"/>
          <w:b/>
          <w:i w:val="0"/>
          <w:noProof/>
          <w:color w:val="000000"/>
          <w:sz w:val="24"/>
          <w:lang w:eastAsia="es-MX"/>
        </w:rPr>
        <w:t xml:space="preserve"> </w:t>
      </w:r>
      <w:r w:rsidRPr="00535EDD">
        <w:rPr>
          <w:rFonts w:cs="Arial"/>
          <w:b/>
          <w:i w:val="0"/>
          <w:noProof/>
          <w:color w:val="000000"/>
          <w:sz w:val="24"/>
          <w:lang w:eastAsia="es-MX"/>
        </w:rPr>
        <w:t xml:space="preserve">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fracción I de la Ley de Transparencia y Acceso a la Información Pública del Estado de México y Municipios, cuyo contenido literal es el siguiente:</w:t>
      </w:r>
    </w:p>
    <w:p w14:paraId="62D74420" w14:textId="77777777" w:rsidR="004C4E08" w:rsidRDefault="004C4E08" w:rsidP="004C4E08">
      <w:pPr>
        <w:pStyle w:val="Citas"/>
      </w:pPr>
      <w:r>
        <w:t>“Artículo 179. El recurso de revisión es un medio de protección que la Ley otorga a los particulares, para hacer valer su derecho de acceso a la información pública, y procederá en contra de las siguientes causas:</w:t>
      </w:r>
    </w:p>
    <w:p w14:paraId="775D70B0" w14:textId="77777777" w:rsidR="004C4E08" w:rsidRDefault="004C4E08" w:rsidP="004C4E08">
      <w:pPr>
        <w:pStyle w:val="Citas"/>
      </w:pPr>
      <w:r>
        <w:t>I. La negativa a la información solicitada;</w:t>
      </w:r>
    </w:p>
    <w:p w14:paraId="56B913CF" w14:textId="77777777" w:rsidR="004C4E08" w:rsidRPr="005A12AE" w:rsidRDefault="004C4E08" w:rsidP="004C4E0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6FBEE89" w14:textId="77777777" w:rsidR="00C31DC3" w:rsidRDefault="00C31DC3" w:rsidP="004C4E08">
      <w:pPr>
        <w:spacing w:before="240" w:line="360" w:lineRule="auto"/>
        <w:jc w:val="both"/>
        <w:rPr>
          <w:rFonts w:ascii="Palatino Linotype" w:hAnsi="Palatino Linotype" w:cs="Arial"/>
          <w:sz w:val="24"/>
          <w:szCs w:val="24"/>
        </w:rPr>
      </w:pPr>
    </w:p>
    <w:p w14:paraId="648DDDA2" w14:textId="372D8E86" w:rsidR="004C4E08" w:rsidRDefault="00C31DC3" w:rsidP="004C4E08">
      <w:pPr>
        <w:spacing w:before="240" w:line="360" w:lineRule="auto"/>
        <w:jc w:val="both"/>
        <w:rPr>
          <w:rFonts w:ascii="Palatino Linotype" w:hAnsi="Palatino Linotype"/>
          <w:sz w:val="24"/>
          <w:szCs w:val="24"/>
        </w:rPr>
      </w:pPr>
      <w:r>
        <w:rPr>
          <w:rFonts w:ascii="Palatino Linotype" w:hAnsi="Palatino Linotype" w:cs="Arial"/>
          <w:sz w:val="24"/>
          <w:szCs w:val="24"/>
        </w:rPr>
        <w:t xml:space="preserve">Derivado de los motivos de inconformidad, resulta oportuno referir en términos del antecedente sexto,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no rindió su informe justificado, dicho en otras palabras, no subsanó la violación al derecho de acceso a la información pública, </w:t>
      </w:r>
    </w:p>
    <w:p w14:paraId="47E08BC3" w14:textId="66913E16" w:rsidR="00B25008" w:rsidRDefault="00B25008" w:rsidP="00B25008">
      <w:pPr>
        <w:pStyle w:val="Citas"/>
        <w:ind w:left="0" w:right="0"/>
        <w:rPr>
          <w:i w:val="0"/>
          <w:iCs/>
          <w:sz w:val="24"/>
          <w:szCs w:val="24"/>
        </w:rPr>
      </w:pPr>
      <w:r>
        <w:rPr>
          <w:i w:val="0"/>
          <w:iCs/>
          <w:sz w:val="24"/>
          <w:szCs w:val="24"/>
        </w:rPr>
        <w:t>Dentro de este orden de ideas, se destaca la inobservancia al numeral 166 de la ley de transparencia local, cuyo contenido dispone literalmente lo siguiente:</w:t>
      </w:r>
    </w:p>
    <w:p w14:paraId="701C2394" w14:textId="77777777" w:rsidR="00B25008" w:rsidRPr="00B25008" w:rsidRDefault="00B25008" w:rsidP="00B25008">
      <w:pPr>
        <w:pStyle w:val="Citas"/>
        <w:rPr>
          <w:b/>
          <w:bCs/>
          <w:u w:val="single"/>
        </w:rPr>
      </w:pPr>
      <w:r w:rsidRPr="00B25008">
        <w:rPr>
          <w:b/>
          <w:bCs/>
          <w:u w:val="single"/>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1781DC42" w14:textId="77777777" w:rsidR="00B25008" w:rsidRDefault="00B25008" w:rsidP="00B25008">
      <w:pPr>
        <w:pStyle w:val="Citas"/>
      </w:pPr>
      <w:r w:rsidRPr="00B25008">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47E4E1DF" w14:textId="77777777" w:rsidR="00B25008" w:rsidRDefault="00B25008" w:rsidP="00B25008">
      <w:pPr>
        <w:pStyle w:val="Citas"/>
      </w:pPr>
      <w:r w:rsidRPr="00B25008">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627CB62" w14:textId="77777777" w:rsidR="00B25008" w:rsidRDefault="00B25008" w:rsidP="00B25008">
      <w:pPr>
        <w:pStyle w:val="Citas"/>
      </w:pPr>
      <w:r w:rsidRPr="00B25008">
        <w:t xml:space="preserve">Cuando el sujeto obligado no entregue la respuesta a la solicitud dentro del plazo previsto en la Ley, la solicitud se entenderá negada y el solicitante podrá interponer el recurso de revisión previsto en este ordenamiento. </w:t>
      </w:r>
    </w:p>
    <w:p w14:paraId="0C7B50D7" w14:textId="32BA0A3E" w:rsidR="00B25008" w:rsidRPr="00B25008" w:rsidRDefault="00B25008" w:rsidP="00B25008">
      <w:pPr>
        <w:pStyle w:val="Citas"/>
        <w:rPr>
          <w:b/>
          <w:bCs/>
        </w:rPr>
      </w:pPr>
      <w:r w:rsidRPr="00B25008">
        <w:t>Una vez entregada la información, el solicitante acusará recibo por escrito, dándose por terminado el trámite de acceso a la información.</w:t>
      </w:r>
      <w:r>
        <w:t xml:space="preserve">” </w:t>
      </w:r>
      <w:r>
        <w:rPr>
          <w:b/>
          <w:bCs/>
        </w:rPr>
        <w:t>(Sic)</w:t>
      </w:r>
    </w:p>
    <w:p w14:paraId="72DD5718" w14:textId="77777777" w:rsidR="00C31DC3" w:rsidRDefault="00C31DC3" w:rsidP="00457850">
      <w:pPr>
        <w:pStyle w:val="Citas"/>
        <w:ind w:left="0" w:right="-18"/>
        <w:rPr>
          <w:i w:val="0"/>
          <w:iCs/>
          <w:color w:val="000000"/>
          <w:sz w:val="24"/>
          <w:szCs w:val="24"/>
          <w:lang w:val="es-ES_tradnl"/>
        </w:rPr>
      </w:pPr>
    </w:p>
    <w:p w14:paraId="3B210E97" w14:textId="2222B19E" w:rsidR="00EF4EF0" w:rsidRDefault="00C31DC3" w:rsidP="00457850">
      <w:pPr>
        <w:pStyle w:val="Citas"/>
        <w:ind w:left="0" w:right="-18"/>
        <w:rPr>
          <w:i w:val="0"/>
          <w:iCs/>
          <w:color w:val="000000"/>
          <w:sz w:val="24"/>
          <w:szCs w:val="24"/>
          <w:lang w:val="es-ES_tradnl"/>
        </w:rPr>
      </w:pPr>
      <w:r>
        <w:rPr>
          <w:i w:val="0"/>
          <w:iCs/>
          <w:color w:val="000000"/>
          <w:sz w:val="24"/>
          <w:szCs w:val="24"/>
          <w:lang w:val="es-ES_tradnl"/>
        </w:rPr>
        <w:t xml:space="preserve">Por lo anteriormente expuesto, se concluye que </w:t>
      </w:r>
      <w:r w:rsidR="00EF4EF0">
        <w:rPr>
          <w:i w:val="0"/>
          <w:iCs/>
          <w:color w:val="000000"/>
          <w:sz w:val="24"/>
          <w:szCs w:val="24"/>
          <w:lang w:val="es-ES_tradnl"/>
        </w:rPr>
        <w:t>resulta procedente ordenar una búsqueda exhaustiva y razonable, a efecto de hacer entrega de la siguiente información</w:t>
      </w:r>
      <w:r w:rsidR="00B8117F">
        <w:rPr>
          <w:i w:val="0"/>
          <w:iCs/>
          <w:color w:val="000000"/>
          <w:sz w:val="24"/>
          <w:szCs w:val="24"/>
          <w:lang w:val="es-ES_tradnl"/>
        </w:rPr>
        <w:t xml:space="preserve">, al mayor grado de desagregación: </w:t>
      </w:r>
    </w:p>
    <w:p w14:paraId="13594F44" w14:textId="024FB4EF" w:rsidR="00B8117F" w:rsidRDefault="00B8117F" w:rsidP="001273F4">
      <w:pPr>
        <w:pStyle w:val="Prrafodelista"/>
        <w:numPr>
          <w:ilvl w:val="0"/>
          <w:numId w:val="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consten el año, costo y descripción de herramientas, equipo y material para sofocar incendios, curación para atención </w:t>
      </w:r>
      <w:r>
        <w:rPr>
          <w:rFonts w:ascii="Palatino Linotype" w:hAnsi="Palatino Linotype" w:cs="Arial"/>
        </w:rPr>
        <w:lastRenderedPageBreak/>
        <w:t xml:space="preserve">prehospitalaria, atención de protección civil y equipo de radiocomunicación, adquiridos del periodo comprendido del uno de enero de dos mil veintidós al dieciocho de octubre de dos mil veinticuatro. </w:t>
      </w:r>
    </w:p>
    <w:p w14:paraId="01D3A7EE" w14:textId="77777777" w:rsidR="00B25008" w:rsidRDefault="00B25008" w:rsidP="00C31DC3">
      <w:pPr>
        <w:pStyle w:val="Citas"/>
        <w:ind w:left="0"/>
        <w:rPr>
          <w:lang w:val="es-ES"/>
        </w:rPr>
      </w:pPr>
    </w:p>
    <w:p w14:paraId="1C30CCF0" w14:textId="0E5FC78E" w:rsidR="00EF4EF0" w:rsidRPr="005778AD" w:rsidRDefault="00EF4EF0" w:rsidP="00EF4EF0">
      <w:pPr>
        <w:pStyle w:val="Citas"/>
        <w:ind w:left="0" w:right="-18"/>
        <w:rPr>
          <w:i w:val="0"/>
          <w:iCs/>
          <w:sz w:val="24"/>
          <w:szCs w:val="24"/>
        </w:rPr>
      </w:pPr>
      <w:r>
        <w:rPr>
          <w:i w:val="0"/>
          <w:iCs/>
          <w:color w:val="000000"/>
          <w:sz w:val="24"/>
          <w:szCs w:val="24"/>
          <w:lang w:val="es-ES"/>
        </w:rPr>
        <w:t xml:space="preserve">Finalmente, </w:t>
      </w:r>
      <w:r w:rsidRPr="00CA283F">
        <w:rPr>
          <w:i w:val="0"/>
          <w:iCs/>
          <w:color w:val="000000"/>
          <w:sz w:val="24"/>
          <w:szCs w:val="24"/>
          <w:lang w:val="es-ES"/>
        </w:rPr>
        <w:t xml:space="preserve">con relación al </w:t>
      </w:r>
      <w:r w:rsidR="00B8117F">
        <w:rPr>
          <w:i w:val="0"/>
          <w:iCs/>
          <w:color w:val="000000"/>
          <w:sz w:val="24"/>
          <w:szCs w:val="24"/>
          <w:lang w:val="es-ES"/>
        </w:rPr>
        <w:t>único</w:t>
      </w:r>
      <w:r w:rsidR="00CA283F" w:rsidRPr="00CA283F">
        <w:rPr>
          <w:i w:val="0"/>
          <w:iCs/>
          <w:color w:val="000000"/>
          <w:sz w:val="24"/>
          <w:szCs w:val="24"/>
          <w:lang w:val="es-ES"/>
        </w:rPr>
        <w:t xml:space="preserve"> </w:t>
      </w:r>
      <w:r w:rsidRPr="00CA283F">
        <w:rPr>
          <w:i w:val="0"/>
          <w:iCs/>
          <w:color w:val="000000"/>
          <w:sz w:val="24"/>
          <w:szCs w:val="24"/>
          <w:lang w:val="es-ES"/>
        </w:rPr>
        <w:t>punto</w:t>
      </w:r>
      <w:r>
        <w:rPr>
          <w:i w:val="0"/>
          <w:iCs/>
          <w:color w:val="000000"/>
          <w:sz w:val="24"/>
          <w:szCs w:val="24"/>
          <w:lang w:val="es-ES"/>
        </w:rPr>
        <w:t xml:space="preserve"> que será materia de cumplimiento, </w:t>
      </w:r>
      <w:r w:rsidRPr="005778AD">
        <w:rPr>
          <w:i w:val="0"/>
          <w:iCs/>
          <w:sz w:val="24"/>
          <w:szCs w:val="24"/>
        </w:rPr>
        <w:t xml:space="preserve">resulta óbice señalar que el 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1732E097" w14:textId="77777777" w:rsidR="00EF4EF0" w:rsidRPr="005778AD" w:rsidRDefault="00EF4EF0" w:rsidP="00EF4EF0">
      <w:pPr>
        <w:spacing w:line="360" w:lineRule="auto"/>
        <w:jc w:val="both"/>
        <w:rPr>
          <w:sz w:val="24"/>
          <w:szCs w:val="24"/>
          <w:lang w:val="es-ES_tradnl"/>
        </w:rPr>
      </w:pPr>
      <w:r w:rsidRPr="005778AD">
        <w:rPr>
          <w:rFonts w:ascii="Palatino Linotype" w:hAnsi="Palatino Linotype"/>
          <w:iCs/>
          <w:sz w:val="24"/>
          <w:szCs w:val="24"/>
        </w:rPr>
        <w:t xml:space="preserve">Robustece lo anterior, el criterio </w:t>
      </w:r>
      <w:r w:rsidRPr="005778AD">
        <w:rPr>
          <w:rFonts w:ascii="Palatino Linotype" w:hAnsi="Palatino Linotype" w:cs="Arial"/>
          <w:color w:val="000000"/>
          <w:sz w:val="24"/>
          <w:szCs w:val="24"/>
          <w:lang w:val="es-ES_tradnl"/>
        </w:rPr>
        <w:t xml:space="preserve">03-17, emitido por </w:t>
      </w:r>
      <w:r w:rsidRPr="005778AD">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15DECCB0" w14:textId="77777777" w:rsidR="00EF4EF0" w:rsidRPr="005778AD" w:rsidRDefault="00EF4EF0" w:rsidP="00EF4EF0">
      <w:pPr>
        <w:pStyle w:val="Citas"/>
        <w:rPr>
          <w:b/>
          <w:spacing w:val="18"/>
        </w:rPr>
      </w:pPr>
      <w:r w:rsidRPr="005778AD">
        <w:rPr>
          <w:b/>
        </w:rPr>
        <w:t xml:space="preserve">“NO EXISTE OBLIGACIÓN DE ELABORAR </w:t>
      </w:r>
      <w:r w:rsidRPr="005778AD">
        <w:rPr>
          <w:b/>
          <w:spacing w:val="-3"/>
        </w:rPr>
        <w:t>D</w:t>
      </w:r>
      <w:r w:rsidRPr="005778AD">
        <w:rPr>
          <w:b/>
        </w:rPr>
        <w:t>OCUM</w:t>
      </w:r>
      <w:r w:rsidRPr="005778AD">
        <w:rPr>
          <w:b/>
          <w:spacing w:val="1"/>
        </w:rPr>
        <w:t>E</w:t>
      </w:r>
      <w:r w:rsidRPr="005778AD">
        <w:rPr>
          <w:b/>
        </w:rPr>
        <w:t>N</w:t>
      </w:r>
      <w:r w:rsidRPr="005778AD">
        <w:rPr>
          <w:b/>
          <w:spacing w:val="-1"/>
        </w:rPr>
        <w:t>T</w:t>
      </w:r>
      <w:r w:rsidRPr="005778AD">
        <w:rPr>
          <w:b/>
        </w:rPr>
        <w:t>OS</w:t>
      </w:r>
      <w:r w:rsidRPr="005778AD">
        <w:rPr>
          <w:b/>
          <w:spacing w:val="14"/>
        </w:rPr>
        <w:t xml:space="preserve"> </w:t>
      </w:r>
      <w:r w:rsidRPr="005778AD">
        <w:rPr>
          <w:b/>
          <w:spacing w:val="-1"/>
        </w:rPr>
        <w:t xml:space="preserve">AD </w:t>
      </w:r>
      <w:r w:rsidRPr="005778AD">
        <w:rPr>
          <w:b/>
        </w:rPr>
        <w:t>HOC</w:t>
      </w:r>
      <w:r w:rsidRPr="005778AD">
        <w:rPr>
          <w:b/>
          <w:spacing w:val="11"/>
        </w:rPr>
        <w:t xml:space="preserve"> </w:t>
      </w:r>
      <w:r w:rsidRPr="005778AD">
        <w:rPr>
          <w:b/>
        </w:rPr>
        <w:t>PARA</w:t>
      </w:r>
      <w:r w:rsidRPr="005778AD">
        <w:rPr>
          <w:b/>
          <w:spacing w:val="10"/>
        </w:rPr>
        <w:t xml:space="preserve"> </w:t>
      </w:r>
      <w:r w:rsidRPr="005778AD">
        <w:rPr>
          <w:b/>
        </w:rPr>
        <w:t>ATENDER LAS SOL</w:t>
      </w:r>
      <w:r w:rsidRPr="005778AD">
        <w:rPr>
          <w:b/>
          <w:spacing w:val="-2"/>
        </w:rPr>
        <w:t>I</w:t>
      </w:r>
      <w:r w:rsidRPr="005778AD">
        <w:rPr>
          <w:b/>
          <w:spacing w:val="1"/>
        </w:rPr>
        <w:t>C</w:t>
      </w:r>
      <w:r w:rsidRPr="005778AD">
        <w:rPr>
          <w:b/>
        </w:rPr>
        <w:t>ITUDES</w:t>
      </w:r>
      <w:r w:rsidRPr="005778AD">
        <w:rPr>
          <w:b/>
          <w:spacing w:val="10"/>
        </w:rPr>
        <w:t xml:space="preserve"> </w:t>
      </w:r>
      <w:r w:rsidRPr="005778AD">
        <w:rPr>
          <w:b/>
        </w:rPr>
        <w:t>DE</w:t>
      </w:r>
      <w:r w:rsidRPr="005778AD">
        <w:rPr>
          <w:b/>
          <w:spacing w:val="9"/>
        </w:rPr>
        <w:t xml:space="preserve"> </w:t>
      </w:r>
      <w:r w:rsidRPr="005778AD">
        <w:rPr>
          <w:b/>
          <w:spacing w:val="1"/>
        </w:rPr>
        <w:t>AC</w:t>
      </w:r>
      <w:r w:rsidRPr="005778AD">
        <w:rPr>
          <w:b/>
          <w:spacing w:val="-1"/>
        </w:rPr>
        <w:t>C</w:t>
      </w:r>
      <w:r w:rsidRPr="005778AD">
        <w:rPr>
          <w:b/>
          <w:spacing w:val="1"/>
        </w:rPr>
        <w:t>ES</w:t>
      </w:r>
      <w:r w:rsidRPr="005778AD">
        <w:rPr>
          <w:b/>
        </w:rPr>
        <w:t>O</w:t>
      </w:r>
      <w:r w:rsidRPr="005778AD">
        <w:rPr>
          <w:b/>
          <w:spacing w:val="11"/>
        </w:rPr>
        <w:t xml:space="preserve"> </w:t>
      </w:r>
      <w:r w:rsidRPr="005778AD">
        <w:rPr>
          <w:b/>
        </w:rPr>
        <w:t>A</w:t>
      </w:r>
      <w:r w:rsidRPr="005778AD">
        <w:rPr>
          <w:b/>
          <w:spacing w:val="9"/>
        </w:rPr>
        <w:t xml:space="preserve"> </w:t>
      </w:r>
      <w:r w:rsidRPr="005778AD">
        <w:rPr>
          <w:b/>
        </w:rPr>
        <w:t>LA</w:t>
      </w:r>
      <w:r w:rsidRPr="005778AD">
        <w:rPr>
          <w:b/>
          <w:spacing w:val="10"/>
        </w:rPr>
        <w:t xml:space="preserve"> </w:t>
      </w:r>
      <w:r w:rsidRPr="005778AD">
        <w:rPr>
          <w:b/>
        </w:rPr>
        <w:t>INFORMA</w:t>
      </w:r>
      <w:r w:rsidRPr="005778AD">
        <w:rPr>
          <w:b/>
          <w:spacing w:val="1"/>
        </w:rPr>
        <w:t>C</w:t>
      </w:r>
      <w:r w:rsidRPr="005778AD">
        <w:rPr>
          <w:b/>
        </w:rPr>
        <w:t>IÓ</w:t>
      </w:r>
      <w:r w:rsidRPr="005778AD">
        <w:rPr>
          <w:b/>
          <w:spacing w:val="-2"/>
        </w:rPr>
        <w:t>N</w:t>
      </w:r>
      <w:r w:rsidRPr="005778AD">
        <w:rPr>
          <w:b/>
        </w:rPr>
        <w:t>.</w:t>
      </w:r>
      <w:r w:rsidRPr="005778AD">
        <w:rPr>
          <w:b/>
          <w:spacing w:val="18"/>
        </w:rPr>
        <w:t xml:space="preserve"> </w:t>
      </w:r>
    </w:p>
    <w:p w14:paraId="1F5F2886" w14:textId="77777777" w:rsidR="00EF4EF0" w:rsidRPr="005778AD" w:rsidRDefault="00EF4EF0" w:rsidP="00EF4EF0">
      <w:pPr>
        <w:pStyle w:val="Citas"/>
      </w:pPr>
      <w:r w:rsidRPr="005778AD">
        <w:rPr>
          <w:spacing w:val="18"/>
        </w:rPr>
        <w:t>L</w:t>
      </w:r>
      <w:r w:rsidRPr="005778AD">
        <w:rPr>
          <w:spacing w:val="-1"/>
        </w:rPr>
        <w:t xml:space="preserve">os </w:t>
      </w:r>
      <w:r w:rsidRPr="005778AD">
        <w:rPr>
          <w:spacing w:val="1"/>
        </w:rPr>
        <w:t>a</w:t>
      </w:r>
      <w:r w:rsidRPr="005778AD">
        <w:t>rt</w:t>
      </w:r>
      <w:r w:rsidRPr="005778AD">
        <w:rPr>
          <w:spacing w:val="-2"/>
        </w:rPr>
        <w:t>í</w:t>
      </w:r>
      <w:r w:rsidRPr="005778AD">
        <w:t>c</w:t>
      </w:r>
      <w:r w:rsidRPr="005778AD">
        <w:rPr>
          <w:spacing w:val="1"/>
        </w:rPr>
        <w:t>u</w:t>
      </w:r>
      <w:r w:rsidRPr="005778AD">
        <w:t>los</w:t>
      </w:r>
      <w:r w:rsidRPr="005778AD">
        <w:rPr>
          <w:spacing w:val="8"/>
        </w:rPr>
        <w:t xml:space="preserve"> 129 </w:t>
      </w:r>
      <w:r w:rsidRPr="005778AD">
        <w:rPr>
          <w:spacing w:val="1"/>
        </w:rPr>
        <w:t>d</w:t>
      </w:r>
      <w:r w:rsidRPr="005778AD">
        <w:t>e</w:t>
      </w:r>
      <w:r w:rsidRPr="005778AD">
        <w:rPr>
          <w:spacing w:val="9"/>
        </w:rPr>
        <w:t xml:space="preserve"> </w:t>
      </w:r>
      <w:r w:rsidRPr="005778AD">
        <w:t>la</w:t>
      </w:r>
      <w:r w:rsidRPr="005778AD">
        <w:rPr>
          <w:spacing w:val="10"/>
        </w:rPr>
        <w:t xml:space="preserve"> </w:t>
      </w:r>
      <w:r w:rsidRPr="005778AD">
        <w:rPr>
          <w:spacing w:val="-1"/>
        </w:rPr>
        <w:t>L</w:t>
      </w:r>
      <w:r w:rsidRPr="005778AD">
        <w:rPr>
          <w:spacing w:val="1"/>
        </w:rPr>
        <w:t>e</w:t>
      </w:r>
      <w:r w:rsidRPr="005778AD">
        <w:t>y</w:t>
      </w:r>
      <w:r w:rsidRPr="005778AD">
        <w:rPr>
          <w:spacing w:val="8"/>
        </w:rPr>
        <w:t xml:space="preserve"> </w:t>
      </w:r>
      <w:r w:rsidRPr="005778AD">
        <w:t>General</w:t>
      </w:r>
      <w:r w:rsidRPr="005778AD">
        <w:rPr>
          <w:spacing w:val="10"/>
        </w:rPr>
        <w:t xml:space="preserve"> </w:t>
      </w:r>
      <w:r w:rsidRPr="005778AD">
        <w:rPr>
          <w:spacing w:val="-1"/>
        </w:rPr>
        <w:t>d</w:t>
      </w:r>
      <w:r w:rsidRPr="005778AD">
        <w:t>e</w:t>
      </w:r>
      <w:r w:rsidRPr="005778AD">
        <w:rPr>
          <w:spacing w:val="9"/>
        </w:rPr>
        <w:t xml:space="preserve"> </w:t>
      </w:r>
      <w:r w:rsidRPr="005778AD">
        <w:rPr>
          <w:spacing w:val="2"/>
        </w:rPr>
        <w:t>T</w:t>
      </w:r>
      <w:r w:rsidRPr="005778AD">
        <w:t>r</w:t>
      </w:r>
      <w:r w:rsidRPr="005778AD">
        <w:rPr>
          <w:spacing w:val="-2"/>
        </w:rPr>
        <w:t>a</w:t>
      </w:r>
      <w:r w:rsidRPr="005778AD">
        <w:rPr>
          <w:spacing w:val="1"/>
        </w:rPr>
        <w:t>n</w:t>
      </w:r>
      <w:r w:rsidRPr="005778AD">
        <w:t>s</w:t>
      </w:r>
      <w:r w:rsidRPr="005778AD">
        <w:rPr>
          <w:spacing w:val="1"/>
        </w:rPr>
        <w:t>pa</w:t>
      </w:r>
      <w:r w:rsidRPr="005778AD">
        <w:t>r</w:t>
      </w:r>
      <w:r w:rsidRPr="005778AD">
        <w:rPr>
          <w:spacing w:val="-2"/>
        </w:rPr>
        <w:t>e</w:t>
      </w:r>
      <w:r w:rsidRPr="005778AD">
        <w:rPr>
          <w:spacing w:val="1"/>
        </w:rPr>
        <w:t>n</w:t>
      </w:r>
      <w:r w:rsidRPr="005778AD">
        <w:t>cia y Acc</w:t>
      </w:r>
      <w:r w:rsidRPr="005778AD">
        <w:rPr>
          <w:spacing w:val="1"/>
        </w:rPr>
        <w:t>e</w:t>
      </w:r>
      <w:r w:rsidRPr="005778AD">
        <w:t>so</w:t>
      </w:r>
      <w:r w:rsidRPr="005778AD">
        <w:rPr>
          <w:spacing w:val="3"/>
        </w:rPr>
        <w:t xml:space="preserve"> </w:t>
      </w:r>
      <w:r w:rsidRPr="005778AD">
        <w:t>a</w:t>
      </w:r>
      <w:r w:rsidRPr="005778AD">
        <w:rPr>
          <w:spacing w:val="1"/>
        </w:rPr>
        <w:t xml:space="preserve"> </w:t>
      </w:r>
      <w:r w:rsidRPr="005778AD">
        <w:t>la I</w:t>
      </w:r>
      <w:r w:rsidRPr="005778AD">
        <w:rPr>
          <w:spacing w:val="-1"/>
        </w:rPr>
        <w:t>n</w:t>
      </w:r>
      <w:r w:rsidRPr="005778AD">
        <w:t>f</w:t>
      </w:r>
      <w:r w:rsidRPr="005778AD">
        <w:rPr>
          <w:spacing w:val="1"/>
        </w:rPr>
        <w:t>o</w:t>
      </w:r>
      <w:r w:rsidRPr="005778AD">
        <w:rPr>
          <w:spacing w:val="-3"/>
        </w:rPr>
        <w:t>r</w:t>
      </w:r>
      <w:r w:rsidRPr="005778AD">
        <w:rPr>
          <w:spacing w:val="1"/>
        </w:rPr>
        <w:t>ma</w:t>
      </w:r>
      <w:r w:rsidRPr="005778AD">
        <w:t>ci</w:t>
      </w:r>
      <w:r w:rsidRPr="005778AD">
        <w:rPr>
          <w:spacing w:val="-2"/>
        </w:rPr>
        <w:t>ó</w:t>
      </w:r>
      <w:r w:rsidRPr="005778AD">
        <w:t>n</w:t>
      </w:r>
      <w:r w:rsidRPr="005778AD">
        <w:rPr>
          <w:spacing w:val="6"/>
        </w:rPr>
        <w:t xml:space="preserve"> </w:t>
      </w:r>
      <w:r w:rsidRPr="005778AD">
        <w:rPr>
          <w:spacing w:val="-2"/>
        </w:rPr>
        <w:t>P</w:t>
      </w:r>
      <w:r w:rsidRPr="005778AD">
        <w:rPr>
          <w:spacing w:val="1"/>
        </w:rPr>
        <w:t>úb</w:t>
      </w:r>
      <w:r w:rsidRPr="005778AD">
        <w:t>l</w:t>
      </w:r>
      <w:r w:rsidRPr="005778AD">
        <w:rPr>
          <w:spacing w:val="-1"/>
        </w:rPr>
        <w:t>i</w:t>
      </w:r>
      <w:r w:rsidRPr="005778AD">
        <w:t xml:space="preserve">ca y </w:t>
      </w:r>
      <w:r w:rsidRPr="005778AD">
        <w:rPr>
          <w:spacing w:val="8"/>
        </w:rPr>
        <w:t xml:space="preserve">130, párrafo cuarto, </w:t>
      </w:r>
      <w:r w:rsidRPr="005778AD">
        <w:rPr>
          <w:spacing w:val="1"/>
        </w:rPr>
        <w:t>d</w:t>
      </w:r>
      <w:r w:rsidRPr="005778AD">
        <w:t>e</w:t>
      </w:r>
      <w:r w:rsidRPr="005778AD">
        <w:rPr>
          <w:spacing w:val="9"/>
        </w:rPr>
        <w:t xml:space="preserve"> </w:t>
      </w:r>
      <w:r w:rsidRPr="005778AD">
        <w:t>la</w:t>
      </w:r>
      <w:r w:rsidRPr="005778AD">
        <w:rPr>
          <w:spacing w:val="10"/>
        </w:rPr>
        <w:t xml:space="preserve"> </w:t>
      </w:r>
      <w:r w:rsidRPr="005778AD">
        <w:rPr>
          <w:spacing w:val="-1"/>
        </w:rPr>
        <w:t>L</w:t>
      </w:r>
      <w:r w:rsidRPr="005778AD">
        <w:rPr>
          <w:spacing w:val="1"/>
        </w:rPr>
        <w:t>e</w:t>
      </w:r>
      <w:r w:rsidRPr="005778AD">
        <w:t>y</w:t>
      </w:r>
      <w:r w:rsidRPr="005778AD">
        <w:rPr>
          <w:spacing w:val="8"/>
        </w:rPr>
        <w:t xml:space="preserve"> </w:t>
      </w:r>
      <w:r w:rsidRPr="005778AD">
        <w:t>Fe</w:t>
      </w:r>
      <w:r w:rsidRPr="005778AD">
        <w:rPr>
          <w:spacing w:val="1"/>
        </w:rPr>
        <w:t>de</w:t>
      </w:r>
      <w:r w:rsidRPr="005778AD">
        <w:t>ral</w:t>
      </w:r>
      <w:r w:rsidRPr="005778AD">
        <w:rPr>
          <w:spacing w:val="10"/>
        </w:rPr>
        <w:t xml:space="preserve"> </w:t>
      </w:r>
      <w:r w:rsidRPr="005778AD">
        <w:rPr>
          <w:spacing w:val="-1"/>
        </w:rPr>
        <w:t>d</w:t>
      </w:r>
      <w:r w:rsidRPr="005778AD">
        <w:t>e</w:t>
      </w:r>
      <w:r w:rsidRPr="005778AD">
        <w:rPr>
          <w:spacing w:val="9"/>
        </w:rPr>
        <w:t xml:space="preserve"> </w:t>
      </w:r>
      <w:r w:rsidRPr="005778AD">
        <w:rPr>
          <w:spacing w:val="2"/>
        </w:rPr>
        <w:t>T</w:t>
      </w:r>
      <w:r w:rsidRPr="005778AD">
        <w:t>r</w:t>
      </w:r>
      <w:r w:rsidRPr="005778AD">
        <w:rPr>
          <w:spacing w:val="-2"/>
        </w:rPr>
        <w:t>a</w:t>
      </w:r>
      <w:r w:rsidRPr="005778AD">
        <w:rPr>
          <w:spacing w:val="1"/>
        </w:rPr>
        <w:t>n</w:t>
      </w:r>
      <w:r w:rsidRPr="005778AD">
        <w:t>s</w:t>
      </w:r>
      <w:r w:rsidRPr="005778AD">
        <w:rPr>
          <w:spacing w:val="1"/>
        </w:rPr>
        <w:t>pa</w:t>
      </w:r>
      <w:r w:rsidRPr="005778AD">
        <w:t>r</w:t>
      </w:r>
      <w:r w:rsidRPr="005778AD">
        <w:rPr>
          <w:spacing w:val="-2"/>
        </w:rPr>
        <w:t>e</w:t>
      </w:r>
      <w:r w:rsidRPr="005778AD">
        <w:rPr>
          <w:spacing w:val="1"/>
        </w:rPr>
        <w:t>n</w:t>
      </w:r>
      <w:r w:rsidRPr="005778AD">
        <w:t>cia y Acc</w:t>
      </w:r>
      <w:r w:rsidRPr="005778AD">
        <w:rPr>
          <w:spacing w:val="1"/>
        </w:rPr>
        <w:t>e</w:t>
      </w:r>
      <w:r w:rsidRPr="005778AD">
        <w:t>so</w:t>
      </w:r>
      <w:r w:rsidRPr="005778AD">
        <w:rPr>
          <w:spacing w:val="3"/>
        </w:rPr>
        <w:t xml:space="preserve"> </w:t>
      </w:r>
      <w:r w:rsidRPr="005778AD">
        <w:t>a</w:t>
      </w:r>
      <w:r w:rsidRPr="005778AD">
        <w:rPr>
          <w:spacing w:val="1"/>
        </w:rPr>
        <w:t xml:space="preserve"> </w:t>
      </w:r>
      <w:r w:rsidRPr="005778AD">
        <w:t>la I</w:t>
      </w:r>
      <w:r w:rsidRPr="005778AD">
        <w:rPr>
          <w:spacing w:val="-1"/>
        </w:rPr>
        <w:t>n</w:t>
      </w:r>
      <w:r w:rsidRPr="005778AD">
        <w:t>f</w:t>
      </w:r>
      <w:r w:rsidRPr="005778AD">
        <w:rPr>
          <w:spacing w:val="1"/>
        </w:rPr>
        <w:t>o</w:t>
      </w:r>
      <w:r w:rsidRPr="005778AD">
        <w:rPr>
          <w:spacing w:val="-3"/>
        </w:rPr>
        <w:t>r</w:t>
      </w:r>
      <w:r w:rsidRPr="005778AD">
        <w:rPr>
          <w:spacing w:val="1"/>
        </w:rPr>
        <w:t>ma</w:t>
      </w:r>
      <w:r w:rsidRPr="005778AD">
        <w:t>ci</w:t>
      </w:r>
      <w:r w:rsidRPr="005778AD">
        <w:rPr>
          <w:spacing w:val="-2"/>
        </w:rPr>
        <w:t>ó</w:t>
      </w:r>
      <w:r w:rsidRPr="005778AD">
        <w:t>n</w:t>
      </w:r>
      <w:r w:rsidRPr="005778AD">
        <w:rPr>
          <w:spacing w:val="6"/>
        </w:rPr>
        <w:t xml:space="preserve"> </w:t>
      </w:r>
      <w:r w:rsidRPr="005778AD">
        <w:rPr>
          <w:spacing w:val="-2"/>
        </w:rPr>
        <w:t>P</w:t>
      </w:r>
      <w:r w:rsidRPr="005778AD">
        <w:rPr>
          <w:spacing w:val="1"/>
        </w:rPr>
        <w:t>úb</w:t>
      </w:r>
      <w:r w:rsidRPr="005778AD">
        <w:t>l</w:t>
      </w:r>
      <w:r w:rsidRPr="005778AD">
        <w:rPr>
          <w:spacing w:val="-1"/>
        </w:rPr>
        <w:t>i</w:t>
      </w:r>
      <w:r w:rsidRPr="005778AD">
        <w:t xml:space="preserve">ca, </w:t>
      </w:r>
      <w:r w:rsidRPr="005778AD">
        <w:rPr>
          <w:spacing w:val="-1"/>
        </w:rPr>
        <w:t>señalan</w:t>
      </w:r>
      <w:r w:rsidRPr="005778AD">
        <w:rPr>
          <w:spacing w:val="1"/>
        </w:rPr>
        <w:t xml:space="preserve"> </w:t>
      </w:r>
      <w:r w:rsidRPr="005778AD">
        <w:rPr>
          <w:spacing w:val="-1"/>
        </w:rPr>
        <w:t>q</w:t>
      </w:r>
      <w:r w:rsidRPr="005778AD">
        <w:rPr>
          <w:spacing w:val="1"/>
        </w:rPr>
        <w:t>u</w:t>
      </w:r>
      <w:r w:rsidRPr="005778AD">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5778AD">
        <w:lastRenderedPageBreak/>
        <w:t>que la misma obre en sus archivos;</w:t>
      </w:r>
      <w:r w:rsidRPr="005778AD">
        <w:rPr>
          <w:spacing w:val="-1"/>
        </w:rPr>
        <w:t xml:space="preserve"> sin necesidad de</w:t>
      </w:r>
      <w:r w:rsidRPr="005778AD">
        <w:rPr>
          <w:spacing w:val="1"/>
        </w:rPr>
        <w:t xml:space="preserve"> e</w:t>
      </w:r>
      <w:r w:rsidRPr="005778AD">
        <w:t>la</w:t>
      </w:r>
      <w:r w:rsidRPr="005778AD">
        <w:rPr>
          <w:spacing w:val="1"/>
        </w:rPr>
        <w:t>bo</w:t>
      </w:r>
      <w:r w:rsidRPr="005778AD">
        <w:t xml:space="preserve">rar </w:t>
      </w:r>
      <w:r w:rsidRPr="005778AD">
        <w:rPr>
          <w:spacing w:val="1"/>
        </w:rPr>
        <w:t>do</w:t>
      </w:r>
      <w:r w:rsidRPr="005778AD">
        <w:rPr>
          <w:spacing w:val="-2"/>
        </w:rPr>
        <w:t>c</w:t>
      </w:r>
      <w:r w:rsidRPr="005778AD">
        <w:rPr>
          <w:spacing w:val="1"/>
        </w:rPr>
        <w:t>u</w:t>
      </w:r>
      <w:r w:rsidRPr="005778AD">
        <w:rPr>
          <w:spacing w:val="-1"/>
        </w:rPr>
        <w:t>m</w:t>
      </w:r>
      <w:r w:rsidRPr="005778AD">
        <w:rPr>
          <w:spacing w:val="1"/>
        </w:rPr>
        <w:t>en</w:t>
      </w:r>
      <w:r w:rsidRPr="005778AD">
        <w:rPr>
          <w:spacing w:val="-2"/>
        </w:rPr>
        <w:t>t</w:t>
      </w:r>
      <w:r w:rsidRPr="005778AD">
        <w:rPr>
          <w:spacing w:val="1"/>
        </w:rPr>
        <w:t>o</w:t>
      </w:r>
      <w:r w:rsidRPr="005778AD">
        <w:t>s</w:t>
      </w:r>
      <w:r w:rsidRPr="005778AD">
        <w:rPr>
          <w:spacing w:val="3"/>
        </w:rPr>
        <w:t xml:space="preserve"> </w:t>
      </w:r>
      <w:r w:rsidRPr="005778AD">
        <w:rPr>
          <w:spacing w:val="1"/>
        </w:rPr>
        <w:t>a</w:t>
      </w:r>
      <w:r w:rsidRPr="005778AD">
        <w:t>d</w:t>
      </w:r>
      <w:r w:rsidRPr="005778AD">
        <w:rPr>
          <w:spacing w:val="1"/>
        </w:rPr>
        <w:t xml:space="preserve"> ho</w:t>
      </w:r>
      <w:r w:rsidRPr="005778AD">
        <w:t>c</w:t>
      </w:r>
      <w:r w:rsidRPr="005778AD">
        <w:rPr>
          <w:spacing w:val="2"/>
        </w:rPr>
        <w:t xml:space="preserve"> </w:t>
      </w:r>
      <w:r w:rsidRPr="005778AD">
        <w:rPr>
          <w:spacing w:val="1"/>
        </w:rPr>
        <w:t>pa</w:t>
      </w:r>
      <w:r w:rsidRPr="005778AD">
        <w:t xml:space="preserve">ra </w:t>
      </w:r>
      <w:r w:rsidRPr="005778AD">
        <w:rPr>
          <w:spacing w:val="1"/>
        </w:rPr>
        <w:t>a</w:t>
      </w:r>
      <w:r w:rsidRPr="005778AD">
        <w:t>t</w:t>
      </w:r>
      <w:r w:rsidRPr="005778AD">
        <w:rPr>
          <w:spacing w:val="-1"/>
        </w:rPr>
        <w:t>e</w:t>
      </w:r>
      <w:r w:rsidRPr="005778AD">
        <w:rPr>
          <w:spacing w:val="1"/>
        </w:rPr>
        <w:t>n</w:t>
      </w:r>
      <w:r w:rsidRPr="005778AD">
        <w:rPr>
          <w:spacing w:val="-1"/>
        </w:rPr>
        <w:t>d</w:t>
      </w:r>
      <w:r w:rsidRPr="005778AD">
        <w:rPr>
          <w:spacing w:val="1"/>
        </w:rPr>
        <w:t>e</w:t>
      </w:r>
      <w:r w:rsidRPr="005778AD">
        <w:t>r</w:t>
      </w:r>
      <w:r w:rsidRPr="005778AD">
        <w:rPr>
          <w:spacing w:val="2"/>
        </w:rPr>
        <w:t xml:space="preserve"> </w:t>
      </w:r>
      <w:r w:rsidRPr="005778AD">
        <w:t>l</w:t>
      </w:r>
      <w:r w:rsidRPr="005778AD">
        <w:rPr>
          <w:spacing w:val="-2"/>
        </w:rPr>
        <w:t>a</w:t>
      </w:r>
      <w:r w:rsidRPr="005778AD">
        <w:t>s</w:t>
      </w:r>
      <w:r w:rsidRPr="005778AD">
        <w:rPr>
          <w:spacing w:val="2"/>
        </w:rPr>
        <w:t xml:space="preserve"> </w:t>
      </w:r>
      <w:r w:rsidRPr="005778AD">
        <w:t>s</w:t>
      </w:r>
      <w:r w:rsidRPr="005778AD">
        <w:rPr>
          <w:spacing w:val="1"/>
        </w:rPr>
        <w:t>o</w:t>
      </w:r>
      <w:r w:rsidRPr="005778AD">
        <w:t>l</w:t>
      </w:r>
      <w:r w:rsidRPr="005778AD">
        <w:rPr>
          <w:spacing w:val="-1"/>
        </w:rPr>
        <w:t>i</w:t>
      </w:r>
      <w:r w:rsidRPr="005778AD">
        <w:t>cit</w:t>
      </w:r>
      <w:r w:rsidRPr="005778AD">
        <w:rPr>
          <w:spacing w:val="1"/>
        </w:rPr>
        <w:t>ude</w:t>
      </w:r>
      <w:r w:rsidRPr="005778AD">
        <w:t>s</w:t>
      </w:r>
      <w:r w:rsidRPr="005778AD">
        <w:rPr>
          <w:spacing w:val="4"/>
        </w:rPr>
        <w:t xml:space="preserve"> </w:t>
      </w:r>
      <w:r w:rsidRPr="005778AD">
        <w:rPr>
          <w:spacing w:val="-1"/>
        </w:rPr>
        <w:t>d</w:t>
      </w:r>
      <w:r w:rsidRPr="005778AD">
        <w:t>e</w:t>
      </w:r>
      <w:r w:rsidRPr="005778AD">
        <w:rPr>
          <w:spacing w:val="3"/>
        </w:rPr>
        <w:t xml:space="preserve"> </w:t>
      </w:r>
      <w:r w:rsidRPr="005778AD">
        <w:t>i</w:t>
      </w:r>
      <w:r w:rsidRPr="005778AD">
        <w:rPr>
          <w:spacing w:val="-2"/>
        </w:rPr>
        <w:t>n</w:t>
      </w:r>
      <w:r w:rsidRPr="005778AD">
        <w:t>f</w:t>
      </w:r>
      <w:r w:rsidRPr="005778AD">
        <w:rPr>
          <w:spacing w:val="1"/>
        </w:rPr>
        <w:t>o</w:t>
      </w:r>
      <w:r w:rsidRPr="005778AD">
        <w:t>r</w:t>
      </w:r>
      <w:r w:rsidRPr="005778AD">
        <w:rPr>
          <w:spacing w:val="-1"/>
        </w:rPr>
        <w:t>m</w:t>
      </w:r>
      <w:r w:rsidRPr="005778AD">
        <w:rPr>
          <w:spacing w:val="1"/>
        </w:rPr>
        <w:t>a</w:t>
      </w:r>
      <w:r w:rsidRPr="005778AD">
        <w:t>ció</w:t>
      </w:r>
      <w:r w:rsidRPr="005778AD">
        <w:rPr>
          <w:spacing w:val="1"/>
        </w:rPr>
        <w:t>n</w:t>
      </w:r>
      <w:r w:rsidRPr="005778AD">
        <w:t>.</w:t>
      </w:r>
    </w:p>
    <w:p w14:paraId="20A25314" w14:textId="77777777" w:rsidR="00EF4EF0" w:rsidRPr="005778AD" w:rsidRDefault="00EF4EF0" w:rsidP="00EF4EF0">
      <w:pPr>
        <w:pStyle w:val="Citas"/>
        <w:rPr>
          <w:b/>
        </w:rPr>
      </w:pPr>
      <w:r w:rsidRPr="005778AD">
        <w:rPr>
          <w:b/>
        </w:rPr>
        <w:t>Resoluciones:</w:t>
      </w:r>
    </w:p>
    <w:p w14:paraId="0E59FB2A" w14:textId="77777777" w:rsidR="00EF4EF0" w:rsidRPr="005778AD" w:rsidRDefault="00EF4EF0" w:rsidP="00EF4EF0">
      <w:pPr>
        <w:pStyle w:val="Citas"/>
      </w:pPr>
      <w:r w:rsidRPr="005778AD">
        <w:rPr>
          <w:b/>
        </w:rPr>
        <w:t>RRA 0050/16.</w:t>
      </w:r>
      <w:r w:rsidRPr="005778AD">
        <w:t xml:space="preserve"> Instituto Nacional para la Evaluación de la Educación. 13 julio de 2016. Por unanimidad. Comisionado Ponente: Francisco Javier Acuña Llamas.</w:t>
      </w:r>
    </w:p>
    <w:p w14:paraId="2D052604" w14:textId="77777777" w:rsidR="00EF4EF0" w:rsidRPr="005778AD" w:rsidRDefault="00EF4EF0" w:rsidP="00EF4EF0">
      <w:pPr>
        <w:pStyle w:val="Citas"/>
        <w:rPr>
          <w:rFonts w:ascii="Times New Roman" w:hAnsi="Times New Roman" w:cs="Times New Roman"/>
        </w:rPr>
      </w:pPr>
      <w:r w:rsidRPr="005778AD">
        <w:rPr>
          <w:b/>
        </w:rPr>
        <w:t xml:space="preserve">RRA 0310/16. </w:t>
      </w:r>
      <w:r w:rsidRPr="005778AD">
        <w:t>Instituto Nacional de Transparencia, Acceso a la Información y Protección de Datos Personales. 10 de agosto de 2016. Por unanimidad. Comisionada Ponente. Areli Cano Guadiana.</w:t>
      </w:r>
    </w:p>
    <w:p w14:paraId="3990444A" w14:textId="77777777" w:rsidR="00EF4EF0" w:rsidRPr="005778AD" w:rsidRDefault="00EF4EF0" w:rsidP="00EF4EF0">
      <w:pPr>
        <w:pStyle w:val="Citas"/>
        <w:rPr>
          <w:b/>
        </w:rPr>
      </w:pPr>
      <w:r w:rsidRPr="005778AD">
        <w:rPr>
          <w:b/>
        </w:rPr>
        <w:t xml:space="preserve">RRA 1889/16. </w:t>
      </w:r>
      <w:r w:rsidRPr="005778AD">
        <w:t xml:space="preserve">Secretaría de Hacienda y Crédito Público. 05 de octubre de 2016. Por unanimidad. Comisionada Ponente. Ximena Puente de la Mora” </w:t>
      </w:r>
      <w:r w:rsidRPr="005778AD">
        <w:rPr>
          <w:b/>
        </w:rPr>
        <w:t>[Sic]</w:t>
      </w:r>
    </w:p>
    <w:p w14:paraId="18F8CAAB" w14:textId="77777777" w:rsidR="00A452EB" w:rsidRDefault="00A452EB" w:rsidP="00EF4EF0">
      <w:pPr>
        <w:pStyle w:val="Citas"/>
        <w:ind w:left="0" w:right="-18"/>
        <w:rPr>
          <w:i w:val="0"/>
          <w:iCs/>
          <w:noProof/>
          <w:color w:val="000000"/>
          <w:sz w:val="24"/>
          <w:lang w:val="es-ES" w:eastAsia="es-MX"/>
        </w:rPr>
      </w:pPr>
    </w:p>
    <w:p w14:paraId="02AB5C02" w14:textId="7B4CD0D7" w:rsidR="00EF4EF0" w:rsidRDefault="00EF4EF0" w:rsidP="00EF4EF0">
      <w:pPr>
        <w:pStyle w:val="Citas"/>
        <w:ind w:left="0" w:right="-18"/>
        <w:rPr>
          <w:i w:val="0"/>
          <w:iCs/>
          <w:noProof/>
          <w:color w:val="000000"/>
          <w:sz w:val="24"/>
          <w:lang w:val="es-ES" w:eastAsia="es-MX"/>
        </w:rPr>
      </w:pPr>
      <w:r w:rsidRPr="00EF4EF0">
        <w:rPr>
          <w:i w:val="0"/>
          <w:iCs/>
          <w:noProof/>
          <w:color w:val="000000"/>
          <w:sz w:val="24"/>
          <w:lang w:val="es-ES" w:eastAsia="es-MX"/>
        </w:rPr>
        <w:t>En todo caso,</w:t>
      </w:r>
      <w:r>
        <w:rPr>
          <w:i w:val="0"/>
          <w:iCs/>
          <w:noProof/>
          <w:color w:val="000000"/>
          <w:sz w:val="24"/>
          <w:lang w:val="es-ES" w:eastAsia="es-MX"/>
        </w:rPr>
        <w:t xml:space="preserve"> </w:t>
      </w:r>
      <w:r w:rsidR="00B8117F">
        <w:rPr>
          <w:i w:val="0"/>
          <w:iCs/>
          <w:noProof/>
          <w:color w:val="000000"/>
          <w:sz w:val="24"/>
          <w:lang w:val="es-ES" w:eastAsia="es-MX"/>
        </w:rPr>
        <w:t xml:space="preserve">resulta procedente hacer entrega de los soportes documentales que den cuenta de la información requerida, los cuales deberán de ser entregados en los términos en los cuales obren en los archivos del </w:t>
      </w:r>
      <w:r w:rsidR="00B8117F">
        <w:rPr>
          <w:b/>
          <w:bCs/>
          <w:i w:val="0"/>
          <w:iCs/>
          <w:noProof/>
          <w:color w:val="000000"/>
          <w:sz w:val="24"/>
          <w:lang w:val="es-ES" w:eastAsia="es-MX"/>
        </w:rPr>
        <w:t xml:space="preserve">Sujeto Obligado. </w:t>
      </w:r>
      <w:r>
        <w:rPr>
          <w:i w:val="0"/>
          <w:iCs/>
          <w:noProof/>
          <w:color w:val="000000"/>
          <w:sz w:val="24"/>
          <w:lang w:val="es-ES" w:eastAsia="es-MX"/>
        </w:rPr>
        <w:t xml:space="preserve"> </w:t>
      </w:r>
    </w:p>
    <w:p w14:paraId="00279BF6" w14:textId="52ACD912" w:rsidR="007543C8" w:rsidRPr="00EF4EF0" w:rsidRDefault="007543C8" w:rsidP="00EF4EF0">
      <w:pPr>
        <w:pStyle w:val="Citas"/>
        <w:ind w:left="0" w:right="-18"/>
        <w:rPr>
          <w:i w:val="0"/>
          <w:iCs/>
          <w:color w:val="000000"/>
          <w:sz w:val="24"/>
          <w:szCs w:val="24"/>
          <w:lang w:val="es-ES"/>
        </w:rPr>
      </w:pPr>
      <w:r w:rsidRPr="007543C8">
        <w:rPr>
          <w:i w:val="0"/>
          <w:iCs/>
          <w:noProof/>
          <w:color w:val="000000"/>
          <w:sz w:val="24"/>
          <w:highlight w:val="cyan"/>
          <w:lang w:val="es-ES" w:eastAsia="es-MX"/>
        </w:rPr>
        <w:t>En relación con la idea anterior, una vez realizada la búsqueda exhaustiva y razonable, para el caso de que en algunos de los periodos no se hayan efectuado erogaciones por tales conceptos</w:t>
      </w:r>
      <w:r>
        <w:rPr>
          <w:i w:val="0"/>
          <w:iCs/>
          <w:noProof/>
          <w:color w:val="000000"/>
          <w:sz w:val="24"/>
          <w:highlight w:val="cyan"/>
          <w:lang w:val="es-ES" w:eastAsia="es-MX"/>
        </w:rPr>
        <w:t xml:space="preserve"> y no cuente con la información</w:t>
      </w:r>
      <w:r w:rsidRPr="007543C8">
        <w:rPr>
          <w:i w:val="0"/>
          <w:iCs/>
          <w:noProof/>
          <w:color w:val="000000"/>
          <w:sz w:val="24"/>
          <w:highlight w:val="cyan"/>
          <w:lang w:val="es-ES" w:eastAsia="es-MX"/>
        </w:rPr>
        <w:t>, bastará con que así lo manifieste en etapa de cumplimiento.</w:t>
      </w:r>
      <w:r>
        <w:rPr>
          <w:i w:val="0"/>
          <w:iCs/>
          <w:noProof/>
          <w:color w:val="000000"/>
          <w:sz w:val="24"/>
          <w:lang w:val="es-ES" w:eastAsia="es-MX"/>
        </w:rPr>
        <w:t xml:space="preserve"> </w:t>
      </w:r>
    </w:p>
    <w:p w14:paraId="5AB19576" w14:textId="77777777" w:rsidR="007543C8" w:rsidRDefault="007543C8" w:rsidP="00457850">
      <w:pPr>
        <w:pStyle w:val="Citas"/>
        <w:ind w:left="0" w:right="-18"/>
        <w:rPr>
          <w:b/>
          <w:bCs/>
          <w:i w:val="0"/>
          <w:iCs/>
          <w:color w:val="000000"/>
          <w:sz w:val="24"/>
          <w:szCs w:val="24"/>
          <w:lang w:val="es-ES"/>
        </w:rPr>
      </w:pPr>
    </w:p>
    <w:p w14:paraId="2E9F3371" w14:textId="77777777" w:rsidR="007543C8" w:rsidRPr="007543C8" w:rsidRDefault="007543C8" w:rsidP="00457850">
      <w:pPr>
        <w:pStyle w:val="Citas"/>
        <w:ind w:left="0" w:right="-18"/>
        <w:rPr>
          <w:b/>
          <w:bCs/>
          <w:i w:val="0"/>
          <w:iCs/>
          <w:color w:val="000000"/>
          <w:sz w:val="24"/>
          <w:szCs w:val="24"/>
          <w:lang w:val="es-ES"/>
        </w:rPr>
      </w:pPr>
    </w:p>
    <w:p w14:paraId="0A12F733" w14:textId="77777777" w:rsidR="00FE4698" w:rsidRPr="001149A6" w:rsidRDefault="00FE4698" w:rsidP="00FE4698">
      <w:pPr>
        <w:autoSpaceDE w:val="0"/>
        <w:autoSpaceDN w:val="0"/>
        <w:adjustRightInd w:val="0"/>
        <w:spacing w:before="240" w:line="360" w:lineRule="auto"/>
        <w:jc w:val="both"/>
        <w:rPr>
          <w:rFonts w:ascii="Palatino Linotype" w:hAnsi="Palatino Linotype"/>
          <w:b/>
          <w:sz w:val="24"/>
          <w:szCs w:val="24"/>
        </w:rPr>
      </w:pPr>
      <w:r w:rsidRPr="001149A6">
        <w:rPr>
          <w:rFonts w:ascii="Palatino Linotype" w:hAnsi="Palatino Linotype"/>
          <w:b/>
          <w:sz w:val="24"/>
          <w:szCs w:val="24"/>
        </w:rPr>
        <w:lastRenderedPageBreak/>
        <w:t xml:space="preserve">DE LA VERSIÓN PÚBLICA </w:t>
      </w:r>
    </w:p>
    <w:p w14:paraId="14A21328"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28C59EC7" w14:textId="77777777" w:rsidR="00FE4698" w:rsidRPr="00F42CE0" w:rsidRDefault="00FE4698" w:rsidP="00FE4698">
      <w:pPr>
        <w:pStyle w:val="Citas"/>
      </w:pPr>
      <w:r>
        <w:rPr>
          <w:b/>
        </w:rPr>
        <w:t>“</w:t>
      </w:r>
      <w:r w:rsidRPr="00F42CE0">
        <w:rPr>
          <w:b/>
        </w:rPr>
        <w:t>Artículo 3.</w:t>
      </w:r>
      <w:r w:rsidRPr="00F42CE0">
        <w:t xml:space="preserve"> Para los efectos de la presente Ley se entenderá por:</w:t>
      </w:r>
    </w:p>
    <w:p w14:paraId="40690971" w14:textId="77777777" w:rsidR="00FE4698" w:rsidRPr="00F42CE0" w:rsidRDefault="00FE4698" w:rsidP="00FE4698">
      <w:pPr>
        <w:pStyle w:val="Citas"/>
      </w:pPr>
      <w:r w:rsidRPr="00F42CE0">
        <w:t>(…)</w:t>
      </w:r>
    </w:p>
    <w:p w14:paraId="189C0307" w14:textId="77777777" w:rsidR="00FE4698" w:rsidRPr="00F42CE0" w:rsidRDefault="00FE4698" w:rsidP="00FE4698">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342CE841" w14:textId="77777777" w:rsidR="00FE4698" w:rsidRPr="00F42CE0" w:rsidRDefault="00FE4698" w:rsidP="00FE4698">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39D6CEBE" w14:textId="77777777" w:rsidR="00FE4698" w:rsidRPr="00F42CE0" w:rsidRDefault="00FE4698" w:rsidP="00FE4698">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C633A8" w14:textId="77777777" w:rsidR="00FE4698" w:rsidRPr="000F6865" w:rsidRDefault="00FE4698" w:rsidP="00FE4698">
      <w:pPr>
        <w:pStyle w:val="Citas"/>
        <w:rPr>
          <w:bCs/>
        </w:rPr>
      </w:pPr>
      <w:r w:rsidRPr="000F6865">
        <w:rPr>
          <w:bCs/>
        </w:rPr>
        <w:t>(…)</w:t>
      </w:r>
    </w:p>
    <w:p w14:paraId="4EB86555" w14:textId="77777777" w:rsidR="00FE4698" w:rsidRPr="00F42CE0" w:rsidRDefault="00FE4698" w:rsidP="00FE4698">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13145BA7" w14:textId="77777777" w:rsidR="00FE4698" w:rsidRPr="00F42CE0" w:rsidRDefault="00FE4698" w:rsidP="00FE4698">
      <w:pPr>
        <w:pStyle w:val="Citas"/>
      </w:pPr>
      <w:r w:rsidRPr="00F42CE0">
        <w:t>(…)</w:t>
      </w:r>
    </w:p>
    <w:p w14:paraId="0F0CD895" w14:textId="77777777" w:rsidR="00FE4698" w:rsidRPr="00F42CE0" w:rsidRDefault="00FE4698" w:rsidP="00FE4698">
      <w:pPr>
        <w:pStyle w:val="Citas"/>
      </w:pPr>
      <w:r w:rsidRPr="00F42CE0">
        <w:rPr>
          <w:b/>
        </w:rPr>
        <w:lastRenderedPageBreak/>
        <w:t xml:space="preserve">Artículo 91. </w:t>
      </w:r>
      <w:r w:rsidRPr="00F42CE0">
        <w:t>El acceso a la información pública será restringido excepcionalmente, cuando ésta sea clasificada como reservada o confidencial.</w:t>
      </w:r>
    </w:p>
    <w:p w14:paraId="7ADD8778" w14:textId="77777777" w:rsidR="00FE4698" w:rsidRPr="00F42CE0" w:rsidRDefault="00FE4698" w:rsidP="00FE4698">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1FA30167" w14:textId="77777777" w:rsidR="00FE4698" w:rsidRPr="00F42CE0" w:rsidRDefault="00FE4698" w:rsidP="00FE4698">
      <w:pPr>
        <w:pStyle w:val="Citas"/>
      </w:pPr>
      <w:r w:rsidRPr="00F42CE0">
        <w:rPr>
          <w:b/>
        </w:rPr>
        <w:t>I.</w:t>
      </w:r>
      <w:r w:rsidRPr="00F42CE0">
        <w:t xml:space="preserve"> Se reciba una solicitud de acceso a la información;</w:t>
      </w:r>
    </w:p>
    <w:p w14:paraId="4B799B2B" w14:textId="77777777" w:rsidR="00FE4698" w:rsidRPr="00F42CE0" w:rsidRDefault="00FE4698" w:rsidP="00FE4698">
      <w:pPr>
        <w:pStyle w:val="Citas"/>
      </w:pPr>
      <w:r w:rsidRPr="00F42CE0">
        <w:rPr>
          <w:b/>
        </w:rPr>
        <w:t>II.</w:t>
      </w:r>
      <w:r w:rsidRPr="00F42CE0">
        <w:t xml:space="preserve"> </w:t>
      </w:r>
      <w:r w:rsidRPr="00F42CE0">
        <w:rPr>
          <w:u w:val="single"/>
        </w:rPr>
        <w:t>Se determine mediante resolución de autoridad competente; o</w:t>
      </w:r>
    </w:p>
    <w:p w14:paraId="134296CB" w14:textId="77777777" w:rsidR="00FE4698" w:rsidRPr="00F42CE0" w:rsidRDefault="00FE4698" w:rsidP="00FE4698">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7C9F98DF" w14:textId="77777777" w:rsidR="00FE4698" w:rsidRPr="000F6865" w:rsidRDefault="00FE4698" w:rsidP="00FE4698">
      <w:pPr>
        <w:pStyle w:val="Citas"/>
        <w:rPr>
          <w:b/>
          <w:bCs/>
        </w:rPr>
      </w:pPr>
      <w:r w:rsidRPr="00F42CE0">
        <w:t>(…)</w:t>
      </w:r>
      <w:r>
        <w:t xml:space="preserve">” </w:t>
      </w:r>
      <w:r>
        <w:rPr>
          <w:b/>
          <w:bCs/>
        </w:rPr>
        <w:t xml:space="preserve"> (Sic)</w:t>
      </w:r>
    </w:p>
    <w:p w14:paraId="11B8ACE2" w14:textId="77777777" w:rsidR="00FE4698" w:rsidRPr="00F42CE0" w:rsidRDefault="00FE4698" w:rsidP="00FE4698">
      <w:pPr>
        <w:rPr>
          <w:rFonts w:eastAsia="Palatino Linotype" w:cs="Palatino Linotype"/>
          <w:i/>
          <w:szCs w:val="24"/>
        </w:rPr>
      </w:pPr>
    </w:p>
    <w:p w14:paraId="74CD15F7"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D0A9F3"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14CDFB"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lastRenderedPageBreak/>
        <w:t>Asimismo, los Lineamientos Quincuagésimo sexto, Quincuagésimo séptimo y Quincuagésimo octavo, establecen lo siguiente:</w:t>
      </w:r>
    </w:p>
    <w:p w14:paraId="632EF604" w14:textId="77777777" w:rsidR="00FE4698" w:rsidRDefault="00FE4698" w:rsidP="00FE4698">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1BA0DD82" w14:textId="77777777" w:rsidR="00FE4698" w:rsidRPr="00F42CE0" w:rsidRDefault="00FE4698" w:rsidP="00FE4698">
      <w:pPr>
        <w:pStyle w:val="Citas"/>
      </w:pPr>
      <w:r w:rsidRPr="00F42CE0">
        <w:rPr>
          <w:b/>
        </w:rPr>
        <w:t>Quincuagésimo séptimo.</w:t>
      </w:r>
      <w:r w:rsidRPr="00F42CE0">
        <w:t xml:space="preserve"> Se considera, en principio, como información pública y no podrá omitirse de las versiones públicas la siguiente:</w:t>
      </w:r>
    </w:p>
    <w:p w14:paraId="055E86D7" w14:textId="77777777" w:rsidR="00FE4698" w:rsidRPr="00F42CE0" w:rsidRDefault="00FE4698" w:rsidP="00FE4698">
      <w:pPr>
        <w:pStyle w:val="Citas"/>
      </w:pPr>
      <w:r w:rsidRPr="00F42CE0">
        <w:t xml:space="preserve">I. La relativa a las Obligaciones de Transparencia que contempla el Título V de la Ley General y las demás disposiciones legales aplicables; </w:t>
      </w:r>
    </w:p>
    <w:p w14:paraId="1667ABF1" w14:textId="77777777" w:rsidR="00FE4698" w:rsidRPr="00F42CE0" w:rsidRDefault="00FE4698" w:rsidP="00FE4698">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223BFB1E" w14:textId="77777777" w:rsidR="00FE4698" w:rsidRPr="00F42CE0" w:rsidRDefault="00FE4698" w:rsidP="00FE4698">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21D7B12" w14:textId="77777777" w:rsidR="00FE4698" w:rsidRPr="00F42CE0" w:rsidRDefault="00FE4698" w:rsidP="00FE4698">
      <w:pPr>
        <w:pStyle w:val="Citas"/>
      </w:pPr>
      <w:r w:rsidRPr="00F42CE0">
        <w:t xml:space="preserve">Lo anterior, siempre y cuando no se acredite alguna causal de clasificación, prevista en las leyes o en los tratados internacionales suscritos por el Estado mexicano. </w:t>
      </w:r>
    </w:p>
    <w:p w14:paraId="7007652F" w14:textId="77777777" w:rsidR="00FE4698" w:rsidRPr="000F6865" w:rsidRDefault="00FE4698" w:rsidP="00FE4698">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w:t>
      </w:r>
      <w:r>
        <w:lastRenderedPageBreak/>
        <w:t xml:space="preserve">irreversibles, de tal forma que no </w:t>
      </w:r>
      <w:r w:rsidRPr="00F42CE0">
        <w:t>permitan la recuperación o visualización de la misma.</w:t>
      </w:r>
      <w:r>
        <w:t xml:space="preserve">” </w:t>
      </w:r>
      <w:r>
        <w:rPr>
          <w:b/>
          <w:bCs/>
        </w:rPr>
        <w:t>(Sic)</w:t>
      </w:r>
    </w:p>
    <w:p w14:paraId="66C1C1D2" w14:textId="77777777" w:rsidR="00FE4698" w:rsidRPr="00F42CE0" w:rsidRDefault="00FE4698" w:rsidP="00FE4698">
      <w:pPr>
        <w:pStyle w:val="Citas"/>
      </w:pPr>
    </w:p>
    <w:p w14:paraId="323577F9"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8484766"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17E7F9E3" w14:textId="57FEB370" w:rsidR="00FE4698" w:rsidRPr="000F6865" w:rsidRDefault="00FE4698" w:rsidP="00FE4698">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sidR="00B22598">
        <w:rPr>
          <w:rFonts w:ascii="Palatino Linotype" w:eastAsia="Palatino Linotype" w:hAnsi="Palatino Linotype" w:cs="Palatino Linotype"/>
          <w:color w:val="000000"/>
          <w:sz w:val="24"/>
          <w:szCs w:val="24"/>
        </w:rPr>
        <w:t xml:space="preserve"> </w:t>
      </w:r>
      <w:r w:rsidR="00B22598" w:rsidRPr="00B22598">
        <w:rPr>
          <w:rFonts w:ascii="Palatino Linotype" w:eastAsia="Palatino Linotype" w:hAnsi="Palatino Linotype" w:cs="Palatino Linotype"/>
          <w:b/>
          <w:bCs/>
          <w:color w:val="000000"/>
          <w:sz w:val="24"/>
          <w:szCs w:val="24"/>
        </w:rPr>
        <w:t>La</w:t>
      </w:r>
      <w:r w:rsidRPr="00B22598">
        <w:rPr>
          <w:rFonts w:ascii="Palatino Linotype" w:eastAsia="Palatino Linotype" w:hAnsi="Palatino Linotype" w:cs="Palatino Linotype"/>
          <w:b/>
          <w:bCs/>
          <w:color w:val="000000"/>
          <w:sz w:val="24"/>
          <w:szCs w:val="24"/>
        </w:rPr>
        <w:t xml:space="preserve"> Recurrente.</w:t>
      </w:r>
    </w:p>
    <w:p w14:paraId="396A272C" w14:textId="77777777" w:rsidR="00FE4698" w:rsidRDefault="00FE4698" w:rsidP="00FE469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1571EB">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8C48AD1" w14:textId="77777777" w:rsidR="00B25008" w:rsidRDefault="00B25008" w:rsidP="00B25008">
      <w:pPr>
        <w:spacing w:after="0" w:line="360" w:lineRule="auto"/>
        <w:jc w:val="both"/>
        <w:rPr>
          <w:rFonts w:ascii="Palatino Linotype" w:eastAsia="Times New Roman" w:hAnsi="Palatino Linotype" w:cs="Times New Roman"/>
          <w:sz w:val="24"/>
          <w:szCs w:val="24"/>
          <w:lang w:eastAsia="es-ES"/>
        </w:rPr>
      </w:pPr>
    </w:p>
    <w:p w14:paraId="512BD323" w14:textId="0E59C73E" w:rsidR="00CA283F" w:rsidRPr="00CA283F" w:rsidRDefault="00B25008" w:rsidP="00B25008">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B22598">
        <w:rPr>
          <w:rFonts w:ascii="Palatino Linotype" w:eastAsia="Times New Roman" w:hAnsi="Palatino Linotype" w:cs="Times New Roman"/>
          <w:b/>
          <w:bCs/>
          <w:sz w:val="24"/>
          <w:szCs w:val="24"/>
          <w:lang w:eastAsia="es-ES"/>
        </w:rPr>
        <w:t>La</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B8117F">
        <w:rPr>
          <w:rFonts w:ascii="Palatino Linotype" w:eastAsia="Times New Roman" w:hAnsi="Palatino Linotype" w:cs="Times New Roman"/>
          <w:b/>
          <w:sz w:val="24"/>
          <w:szCs w:val="24"/>
          <w:lang w:eastAsia="es-ES"/>
        </w:rPr>
        <w:t>00105</w:t>
      </w:r>
      <w:r w:rsidR="00CA283F">
        <w:rPr>
          <w:rFonts w:ascii="Palatino Linotype" w:eastAsia="Times New Roman" w:hAnsi="Palatino Linotype" w:cs="Times New Roman"/>
          <w:b/>
          <w:sz w:val="24"/>
          <w:szCs w:val="24"/>
          <w:lang w:eastAsia="es-ES"/>
        </w:rPr>
        <w:t xml:space="preserve">/CHAPULTE/IP/2024, </w:t>
      </w:r>
      <w:r w:rsidR="00CA283F">
        <w:rPr>
          <w:rFonts w:ascii="Palatino Linotype" w:eastAsia="Times New Roman" w:hAnsi="Palatino Linotype" w:cs="Times New Roman"/>
          <w:bCs/>
          <w:sz w:val="24"/>
          <w:szCs w:val="24"/>
          <w:lang w:eastAsia="es-ES"/>
        </w:rPr>
        <w:t xml:space="preserve">que ha sido materia del presente fallo. </w:t>
      </w:r>
    </w:p>
    <w:p w14:paraId="23719C64" w14:textId="77777777" w:rsidR="00CA283F" w:rsidRDefault="00CA283F" w:rsidP="00B25008">
      <w:pPr>
        <w:spacing w:after="0" w:line="360" w:lineRule="auto"/>
        <w:jc w:val="both"/>
        <w:rPr>
          <w:rFonts w:ascii="Palatino Linotype" w:eastAsia="Times New Roman" w:hAnsi="Palatino Linotype" w:cs="Times New Roman"/>
          <w:b/>
          <w:sz w:val="24"/>
          <w:szCs w:val="24"/>
          <w:lang w:eastAsia="es-ES"/>
        </w:rPr>
      </w:pPr>
    </w:p>
    <w:p w14:paraId="195E4F36" w14:textId="77777777" w:rsidR="00B25008" w:rsidRDefault="00B25008" w:rsidP="00B25008">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521192D9" w14:textId="77777777" w:rsidR="00B25008" w:rsidRDefault="00B25008" w:rsidP="00B25008">
      <w:pPr>
        <w:spacing w:after="0" w:line="360" w:lineRule="auto"/>
        <w:jc w:val="both"/>
        <w:rPr>
          <w:rFonts w:ascii="Palatino Linotype" w:eastAsia="Times New Roman" w:hAnsi="Palatino Linotype" w:cs="Times New Roman"/>
          <w:sz w:val="24"/>
          <w:szCs w:val="24"/>
          <w:lang w:eastAsia="es-ES"/>
        </w:rPr>
      </w:pPr>
    </w:p>
    <w:p w14:paraId="073B6C92" w14:textId="77777777" w:rsidR="00B25008" w:rsidRPr="00413327" w:rsidRDefault="00B25008" w:rsidP="00B25008">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0DC0D96F" w14:textId="01678383" w:rsidR="00B25008" w:rsidRDefault="00B25008" w:rsidP="00B25008">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B8117F">
        <w:rPr>
          <w:rFonts w:ascii="Palatino Linotype" w:eastAsia="Times New Roman" w:hAnsi="Palatino Linotype" w:cs="Times New Roman"/>
          <w:b/>
          <w:sz w:val="24"/>
          <w:szCs w:val="24"/>
          <w:lang w:eastAsia="es-ES"/>
        </w:rPr>
        <w:t>00105</w:t>
      </w:r>
      <w:r w:rsidR="00CA283F">
        <w:rPr>
          <w:rFonts w:ascii="Palatino Linotype" w:eastAsia="Times New Roman" w:hAnsi="Palatino Linotype" w:cs="Times New Roman"/>
          <w:b/>
          <w:sz w:val="24"/>
          <w:szCs w:val="24"/>
          <w:lang w:eastAsia="es-ES"/>
        </w:rPr>
        <w:t>/CHAPULTE/IP/2024</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sidR="00B22598">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7795E0B6" w14:textId="2D4ACCC1" w:rsidR="004765BB" w:rsidRPr="00AF17B1" w:rsidRDefault="004765BB" w:rsidP="004765BB">
      <w:pPr>
        <w:autoSpaceDE w:val="0"/>
        <w:autoSpaceDN w:val="0"/>
        <w:adjustRightInd w:val="0"/>
        <w:spacing w:before="240" w:line="360" w:lineRule="auto"/>
        <w:ind w:right="49"/>
        <w:jc w:val="both"/>
        <w:rPr>
          <w:rFonts w:ascii="Palatino Linotype" w:hAnsi="Palatino Linotype" w:cs="Arial"/>
          <w:sz w:val="24"/>
          <w:szCs w:val="24"/>
        </w:rPr>
      </w:pPr>
      <w:r w:rsidRPr="00AF17B1">
        <w:rPr>
          <w:rFonts w:ascii="Palatino Linotype" w:hAnsi="Palatino Linotype" w:cs="Arial"/>
          <w:b/>
          <w:sz w:val="24"/>
          <w:szCs w:val="24"/>
        </w:rPr>
        <w:lastRenderedPageBreak/>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realizar una búsqueda exhaustiva y razonable a fin de entregar a</w:t>
      </w:r>
      <w:r w:rsidR="00B22598">
        <w:rPr>
          <w:rFonts w:ascii="Palatino Linotype" w:hAnsi="Palatino Linotype" w:cs="Arial"/>
          <w:sz w:val="24"/>
          <w:szCs w:val="24"/>
        </w:rPr>
        <w:t xml:space="preserve"> </w:t>
      </w:r>
      <w:r w:rsidR="00B22598">
        <w:rPr>
          <w:rFonts w:ascii="Palatino Linotype" w:hAnsi="Palatino Linotype" w:cs="Arial"/>
          <w:b/>
          <w:bCs/>
          <w:sz w:val="24"/>
          <w:szCs w:val="24"/>
        </w:rPr>
        <w:t>LA</w:t>
      </w:r>
      <w:r w:rsidRPr="00AF17B1">
        <w:rPr>
          <w:rFonts w:ascii="Palatino Linotype" w:hAnsi="Palatino Linotype" w:cs="Arial"/>
          <w:sz w:val="24"/>
          <w:szCs w:val="24"/>
        </w:rPr>
        <w:t xml:space="preserve">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 xml:space="preserve">en versión pública de ser procedente, </w:t>
      </w:r>
      <w:r w:rsidR="00B8117F">
        <w:rPr>
          <w:rFonts w:ascii="Palatino Linotype" w:hAnsi="Palatino Linotype" w:cs="Arial"/>
          <w:sz w:val="24"/>
          <w:szCs w:val="24"/>
        </w:rPr>
        <w:t xml:space="preserve">al mayor grado de desagregación, </w:t>
      </w:r>
      <w:r w:rsidRPr="00AF17B1">
        <w:rPr>
          <w:rFonts w:ascii="Palatino Linotype" w:hAnsi="Palatino Linotype" w:cs="Arial"/>
          <w:sz w:val="24"/>
          <w:szCs w:val="24"/>
        </w:rPr>
        <w:t>de lo siguiente:</w:t>
      </w:r>
    </w:p>
    <w:p w14:paraId="29EC607C" w14:textId="2286B222" w:rsidR="00B8117F" w:rsidRPr="00B8117F" w:rsidRDefault="00B8117F" w:rsidP="001273F4">
      <w:pPr>
        <w:pStyle w:val="Prrafodelista"/>
        <w:numPr>
          <w:ilvl w:val="0"/>
          <w:numId w:val="5"/>
        </w:numPr>
        <w:autoSpaceDE w:val="0"/>
        <w:autoSpaceDN w:val="0"/>
        <w:adjustRightInd w:val="0"/>
        <w:spacing w:before="240" w:line="360" w:lineRule="auto"/>
        <w:jc w:val="both"/>
        <w:rPr>
          <w:rFonts w:ascii="Palatino Linotype" w:hAnsi="Palatino Linotype" w:cs="Arial"/>
          <w:i/>
          <w:iCs/>
        </w:rPr>
      </w:pPr>
      <w:r w:rsidRPr="00B8117F">
        <w:rPr>
          <w:rFonts w:ascii="Palatino Linotype" w:hAnsi="Palatino Linotype" w:cs="Arial"/>
          <w:i/>
          <w:iCs/>
        </w:rPr>
        <w:t xml:space="preserve">El o los documentos donde conste el año, costo y descripción de herramientas, equipo y material para sofocar incendios, curación para atención prehospitalaria, atención de protección civil y equipo de radiocomunicación, adquiridos del periodo comprendido del uno de enero de dos mil veintidós al dieciocho de octubre de dos mil veinticuatro. </w:t>
      </w:r>
    </w:p>
    <w:p w14:paraId="29429BB1" w14:textId="77777777" w:rsidR="00B8117F" w:rsidRDefault="00B8117F" w:rsidP="004765BB">
      <w:pPr>
        <w:pStyle w:val="Sinespaciado"/>
        <w:spacing w:line="360" w:lineRule="auto"/>
        <w:ind w:left="782"/>
        <w:jc w:val="both"/>
        <w:rPr>
          <w:rFonts w:ascii="Palatino Linotype" w:hAnsi="Palatino Linotype" w:cs="Arial"/>
          <w:i/>
        </w:rPr>
      </w:pPr>
    </w:p>
    <w:p w14:paraId="50819EC1" w14:textId="299DE40D" w:rsidR="004765BB" w:rsidRDefault="004765BB" w:rsidP="004765BB">
      <w:pPr>
        <w:pStyle w:val="Sinespaciado"/>
        <w:spacing w:line="360" w:lineRule="auto"/>
        <w:ind w:left="782"/>
        <w:jc w:val="both"/>
        <w:rPr>
          <w:rFonts w:ascii="Palatino Linotype" w:hAnsi="Palatino Linotype" w:cs="Arial"/>
          <w:i/>
        </w:rPr>
      </w:pPr>
      <w:r w:rsidRPr="00AF17B1">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B22598">
        <w:rPr>
          <w:rFonts w:ascii="Palatino Linotype" w:hAnsi="Palatino Linotype" w:cs="Arial"/>
          <w:i/>
        </w:rPr>
        <w:t xml:space="preserve"> la</w:t>
      </w:r>
      <w:r w:rsidRPr="00AF17B1">
        <w:rPr>
          <w:rFonts w:ascii="Palatino Linotype" w:hAnsi="Palatino Linotype" w:cs="Arial"/>
          <w:i/>
        </w:rPr>
        <w:t xml:space="preserve"> Recurrente.</w:t>
      </w:r>
    </w:p>
    <w:p w14:paraId="4B329FB8" w14:textId="762A1B84" w:rsidR="007543C8" w:rsidRPr="007543C8" w:rsidRDefault="007543C8" w:rsidP="007543C8">
      <w:pPr>
        <w:pStyle w:val="Citas"/>
        <w:ind w:right="-142"/>
        <w:rPr>
          <w:sz w:val="24"/>
          <w:szCs w:val="24"/>
        </w:rPr>
      </w:pPr>
      <w:r>
        <w:rPr>
          <w:sz w:val="24"/>
          <w:szCs w:val="24"/>
          <w:highlight w:val="cyan"/>
        </w:rPr>
        <w:t>En referencia al punto 1</w:t>
      </w:r>
      <w:r w:rsidRPr="007543C8">
        <w:rPr>
          <w:sz w:val="24"/>
          <w:szCs w:val="24"/>
          <w:highlight w:val="cyan"/>
        </w:rPr>
        <w:t>, una vez realizada la búsqueda exhaustiva y razonable, para el caso de que en algunos de los periodos no se hayan efectuado erogaciones por tales conceptos</w:t>
      </w:r>
      <w:r>
        <w:rPr>
          <w:sz w:val="24"/>
          <w:szCs w:val="24"/>
          <w:highlight w:val="cyan"/>
        </w:rPr>
        <w:t xml:space="preserve"> y no cuente con la información</w:t>
      </w:r>
      <w:r w:rsidRPr="007543C8">
        <w:rPr>
          <w:sz w:val="24"/>
          <w:szCs w:val="24"/>
          <w:highlight w:val="cyan"/>
        </w:rPr>
        <w:t>, bastará con que así lo manifieste en etapa de cumplimiento.</w:t>
      </w:r>
      <w:r w:rsidRPr="007543C8">
        <w:rPr>
          <w:sz w:val="24"/>
          <w:szCs w:val="24"/>
        </w:rPr>
        <w:t xml:space="preserve"> </w:t>
      </w:r>
    </w:p>
    <w:p w14:paraId="555223C2" w14:textId="77777777" w:rsidR="007543C8" w:rsidRPr="007543C8" w:rsidRDefault="007543C8" w:rsidP="004765BB">
      <w:pPr>
        <w:pStyle w:val="Sinespaciado"/>
        <w:spacing w:line="360" w:lineRule="auto"/>
        <w:ind w:left="782"/>
        <w:jc w:val="both"/>
        <w:rPr>
          <w:rFonts w:ascii="Palatino Linotype" w:hAnsi="Palatino Linotype" w:cs="Arial"/>
          <w:i/>
          <w:lang w:val="es-ES"/>
        </w:rPr>
      </w:pPr>
    </w:p>
    <w:p w14:paraId="17B43579" w14:textId="77777777" w:rsidR="004765BB" w:rsidRPr="00AF17B1" w:rsidRDefault="004765BB" w:rsidP="004765BB">
      <w:pPr>
        <w:pStyle w:val="Sinespaciado"/>
        <w:spacing w:line="360" w:lineRule="auto"/>
        <w:jc w:val="both"/>
        <w:rPr>
          <w:rFonts w:ascii="Palatino Linotype" w:hAnsi="Palatino Linotype" w:cs="Arial"/>
          <w:i/>
        </w:rPr>
      </w:pPr>
    </w:p>
    <w:p w14:paraId="02E48905" w14:textId="77777777" w:rsidR="004765BB" w:rsidRDefault="004765BB" w:rsidP="004765BB">
      <w:pPr>
        <w:autoSpaceDE w:val="0"/>
        <w:autoSpaceDN w:val="0"/>
        <w:adjustRightInd w:val="0"/>
        <w:spacing w:line="360" w:lineRule="auto"/>
        <w:ind w:right="49"/>
        <w:jc w:val="both"/>
        <w:rPr>
          <w:rFonts w:ascii="Palatino Linotype" w:hAnsi="Palatino Linotype" w:cs="Arial"/>
          <w:b/>
          <w:sz w:val="28"/>
          <w:szCs w:val="28"/>
        </w:rPr>
      </w:pPr>
    </w:p>
    <w:p w14:paraId="777410E3" w14:textId="1BAE2595" w:rsidR="004765BB" w:rsidRDefault="004765BB" w:rsidP="004765BB">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lastRenderedPageBreak/>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B8BB91" w14:textId="77777777" w:rsidR="004765BB" w:rsidRPr="00AF17B1" w:rsidRDefault="004765BB" w:rsidP="004765BB">
      <w:pPr>
        <w:autoSpaceDE w:val="0"/>
        <w:autoSpaceDN w:val="0"/>
        <w:adjustRightInd w:val="0"/>
        <w:spacing w:line="360" w:lineRule="auto"/>
        <w:ind w:right="49"/>
        <w:jc w:val="both"/>
        <w:rPr>
          <w:rFonts w:ascii="Palatino Linotype" w:hAnsi="Palatino Linotype" w:cs="Arial"/>
          <w:sz w:val="24"/>
          <w:szCs w:val="24"/>
        </w:rPr>
      </w:pPr>
    </w:p>
    <w:p w14:paraId="5C00811E" w14:textId="77777777" w:rsidR="004765BB" w:rsidRDefault="004765BB" w:rsidP="004765BB">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7334505D" w14:textId="77777777" w:rsidR="00265435" w:rsidRDefault="00265435" w:rsidP="004765BB">
      <w:pPr>
        <w:spacing w:after="0" w:line="360" w:lineRule="auto"/>
        <w:jc w:val="both"/>
        <w:rPr>
          <w:rFonts w:ascii="Palatino Linotype" w:eastAsia="Times New Roman" w:hAnsi="Palatino Linotype" w:cs="Arial"/>
          <w:b/>
          <w:sz w:val="28"/>
          <w:szCs w:val="28"/>
          <w:lang w:eastAsia="es-ES"/>
        </w:rPr>
      </w:pPr>
    </w:p>
    <w:p w14:paraId="5E030703" w14:textId="62AF14B1" w:rsidR="004765BB" w:rsidRDefault="004765BB" w:rsidP="004765BB">
      <w:pPr>
        <w:spacing w:after="0" w:line="360" w:lineRule="auto"/>
        <w:jc w:val="both"/>
        <w:rPr>
          <w:rFonts w:ascii="Palatino Linotype" w:hAnsi="Palatino Linotype"/>
          <w:sz w:val="24"/>
          <w:szCs w:val="24"/>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w:t>
      </w:r>
      <w:r w:rsidR="00B22598">
        <w:rPr>
          <w:rFonts w:ascii="Palatino Linotype" w:eastAsia="Times New Roman" w:hAnsi="Palatino Linotype" w:cs="Arial"/>
          <w:sz w:val="24"/>
          <w:szCs w:val="24"/>
          <w:lang w:eastAsia="es-ES"/>
        </w:rPr>
        <w:t xml:space="preserve"> </w:t>
      </w:r>
      <w:r w:rsidR="00B22598">
        <w:rPr>
          <w:rFonts w:ascii="Palatino Linotype" w:eastAsia="Times New Roman" w:hAnsi="Palatino Linotype" w:cs="Arial"/>
          <w:b/>
          <w:bCs/>
          <w:sz w:val="24"/>
          <w:szCs w:val="24"/>
          <w:lang w:eastAsia="es-ES"/>
        </w:rPr>
        <w:t>LA</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39E3C1A0" w14:textId="77777777" w:rsidR="004765BB" w:rsidRDefault="004765BB" w:rsidP="004765BB">
      <w:pPr>
        <w:pStyle w:val="Sinespaciado"/>
        <w:spacing w:line="360" w:lineRule="auto"/>
        <w:jc w:val="both"/>
        <w:rPr>
          <w:rFonts w:ascii="Palatino Linotype" w:hAnsi="Palatino Linotype" w:cstheme="minorHAnsi"/>
          <w:b/>
          <w:sz w:val="28"/>
          <w:szCs w:val="28"/>
          <w:lang w:val="es-ES"/>
        </w:rPr>
      </w:pPr>
    </w:p>
    <w:p w14:paraId="49E56559" w14:textId="57576CA9" w:rsidR="006448CE" w:rsidRPr="00627D99" w:rsidRDefault="006448CE" w:rsidP="006448C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w:t>
      </w:r>
      <w:r>
        <w:rPr>
          <w:rFonts w:ascii="Palatino Linotype" w:hAnsi="Palatino Linotype" w:cs="Arial"/>
        </w:rPr>
        <w:t xml:space="preserve">, </w:t>
      </w:r>
      <w:r w:rsidRPr="00266B85">
        <w:rPr>
          <w:rFonts w:ascii="Palatino Linotype" w:hAnsi="Palatino Linotype" w:cs="Arial"/>
        </w:rPr>
        <w:t>S</w:t>
      </w:r>
      <w:r>
        <w:rPr>
          <w:rFonts w:ascii="Palatino Linotype" w:hAnsi="Palatino Linotype" w:cs="Arial"/>
        </w:rPr>
        <w:t xml:space="preserve">HARON CRISTINA MORALES MARTÍNEZ, </w:t>
      </w:r>
      <w:r w:rsidRPr="00266B85">
        <w:rPr>
          <w:rFonts w:ascii="Palatino Linotype" w:hAnsi="Palatino Linotype" w:cs="Arial"/>
        </w:rPr>
        <w:t>LUIS GUSTAVO PARRA NORIEGA</w:t>
      </w:r>
      <w:r w:rsidR="00EB2D84">
        <w:rPr>
          <w:rFonts w:ascii="Palatino Linotype" w:hAnsi="Palatino Linotype" w:cs="Arial"/>
        </w:rPr>
        <w:t xml:space="preserve"> </w:t>
      </w:r>
      <w:r w:rsidRPr="00266B85">
        <w:rPr>
          <w:rFonts w:ascii="Palatino Linotype" w:hAnsi="Palatino Linotype" w:cs="Arial"/>
        </w:rPr>
        <w:t xml:space="preserve">Y GUADALUPE RAMÍREZ PEÑA; EN LA </w:t>
      </w:r>
      <w:r w:rsidR="00CA283F">
        <w:rPr>
          <w:rFonts w:ascii="Palatino Linotype" w:hAnsi="Palatino Linotype" w:cs="Arial"/>
        </w:rPr>
        <w:t xml:space="preserve">CUADRAGÉSIMA TERCERA </w:t>
      </w:r>
      <w:r>
        <w:rPr>
          <w:rFonts w:ascii="Palatino Linotype" w:hAnsi="Palatino Linotype" w:cs="Arial"/>
        </w:rPr>
        <w:t xml:space="preserve">SESIÓN ORDINARIA CELEBRADA EL </w:t>
      </w:r>
      <w:r w:rsidR="00CA283F">
        <w:rPr>
          <w:rFonts w:ascii="Palatino Linotype" w:hAnsi="Palatino Linotype" w:cs="Arial"/>
        </w:rPr>
        <w:t>ONCE DE DICIEMBRE</w:t>
      </w:r>
      <w:r>
        <w:rPr>
          <w:rFonts w:ascii="Palatino Linotype" w:hAnsi="Palatino Linotype" w:cs="Arial"/>
        </w:rPr>
        <w:t xml:space="preserve"> DE DOS MIL VEINTICUATRO, ANTE EL SECRETARIO </w:t>
      </w:r>
      <w:r w:rsidRPr="00627D99">
        <w:rPr>
          <w:rFonts w:ascii="Palatino Linotype" w:hAnsi="Palatino Linotype" w:cs="Arial"/>
          <w:sz w:val="23"/>
          <w:szCs w:val="23"/>
        </w:rPr>
        <w:t xml:space="preserve">TÉCNICO DEL PLENO, ALEXIS TAPIA RAMÍREZ. </w:t>
      </w:r>
    </w:p>
    <w:p w14:paraId="006DD1D1" w14:textId="13E74BE6" w:rsidR="006448CE" w:rsidRDefault="006448CE" w:rsidP="006448CE">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1301B5AA" w14:textId="4FF06FFA" w:rsidR="00154C5F" w:rsidRDefault="00CA283F" w:rsidP="00B436E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98527" behindDoc="0" locked="0" layoutInCell="1" allowOverlap="1" wp14:anchorId="17662ABF" wp14:editId="3E6B4A0E">
                <wp:simplePos x="0" y="0"/>
                <wp:positionH relativeFrom="page">
                  <wp:posOffset>967740</wp:posOffset>
                </wp:positionH>
                <wp:positionV relativeFrom="paragraph">
                  <wp:posOffset>199390</wp:posOffset>
                </wp:positionV>
                <wp:extent cx="5944870" cy="4036695"/>
                <wp:effectExtent l="0" t="0" r="36830" b="20955"/>
                <wp:wrapNone/>
                <wp:docPr id="156637053" name="Straight Connector 5"/>
                <wp:cNvGraphicFramePr/>
                <a:graphic xmlns:a="http://schemas.openxmlformats.org/drawingml/2006/main">
                  <a:graphicData uri="http://schemas.microsoft.com/office/word/2010/wordprocessingShape">
                    <wps:wsp>
                      <wps:cNvCnPr/>
                      <wps:spPr>
                        <a:xfrm>
                          <a:off x="0" y="0"/>
                          <a:ext cx="5944870" cy="4036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7C0542" id="Straight Connector 5" o:spid="_x0000_s1026" style="position:absolute;z-index:2517985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6.2pt,15.7pt" to="544.3pt,3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XmogEAAJoDAAAOAAAAZHJzL2Uyb0RvYy54bWysU8tu2zAQvBfoPxC815JTx40FyzkkaC5B&#10;GvTxAQy1tAiQXIJkLPnvs6RtuWgDFA1yWfExs7szXK2vR2vYDkLU6Fo+n9WcgZPYabdt+a+fXz9d&#10;cRaTcJ0w6KDle4j8evPxw3rwDVxgj6aDwCiJi83gW96n5JuqirIHK+IMPTi6VBisSLQN26oLYqDs&#10;1lQXdb2sBgydDyghRjq9PVzyTcmvFMj0TakIiZmWU2+pxFDiU47VZi2abRC+1/LYhnhDF1ZoR0Wn&#10;VLciCfYc9F+prJYBI6o0k2grVEpLKBpIzbz+Q82PXngoWsic6Ceb4vullQ+7G/cYyIbBxyb6x5BV&#10;jCrY/KX+2FjM2k9mwZiYpMPL1WJx9YU8lXS3qD8vl6vLbGd1pvsQ0x2gZXnRcqNdViMasbuP6QA9&#10;QYh3bqCs0t5ABhv3HRTTHZWcF3aZDbgxge0EvaqQElyaH0sXdKYpbcxErP9NPOIzFcrc/A95YpTK&#10;6NJEttpheK16Gk8tqwP+5MBBd7bgCbt9eZpiDQ1AMfc4rHnCft8X+vmX2rwAAAD//wMAUEsDBBQA&#10;BgAIAAAAIQAaBbzq4gAAAAsBAAAPAAAAZHJzL2Rvd25yZXYueG1sTI/BSsNAEIbvgu+wjODNbhI1&#10;hphNKQWxFqRYhXrcZsckmp0N2W2Tvr3Tk56Gn/n455tiPtlOHHHwrSMF8SwCgVQ501Kt4OP96SYD&#10;4YMmoztHqOCEHubl5UWhc+NGesPjNtSCS8jnWkETQp9L6asGrfYz1yPx7ssNVgeOQy3NoEcut51M&#10;oiiVVrfEFxrd47LB6md7sApeh9VquVifvmnzacddst5tXqZnpa6vpsUjiIBT+IPhrM/qULLT3h3I&#10;eNFxvk/uGFVwG/M8A1GWpSD2CtL0IQZZFvL/D+UvAAAA//8DAFBLAQItABQABgAIAAAAIQC2gziS&#10;/gAAAOEBAAATAAAAAAAAAAAAAAAAAAAAAABbQ29udGVudF9UeXBlc10ueG1sUEsBAi0AFAAGAAgA&#10;AAAhADj9If/WAAAAlAEAAAsAAAAAAAAAAAAAAAAALwEAAF9yZWxzLy5yZWxzUEsBAi0AFAAGAAgA&#10;AAAhAG/t5eaiAQAAmgMAAA4AAAAAAAAAAAAAAAAALgIAAGRycy9lMm9Eb2MueG1sUEsBAi0AFAAG&#10;AAgAAAAhABoFvOriAAAACwEAAA8AAAAAAAAAAAAAAAAA/AMAAGRycy9kb3ducmV2LnhtbFBLBQYA&#10;AAAABAAEAPMAAAALBQAAAAA=&#10;" strokecolor="#5b9bd5 [3204]" strokeweight=".5pt">
                <v:stroke joinstyle="miter"/>
                <w10:wrap anchorx="page"/>
              </v:line>
            </w:pict>
          </mc:Fallback>
        </mc:AlternateContent>
      </w: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794FA599" w14:textId="77777777" w:rsidR="00C724B9" w:rsidRDefault="00C724B9" w:rsidP="00B436EA">
      <w:pPr>
        <w:spacing w:before="240" w:line="360" w:lineRule="auto"/>
        <w:jc w:val="both"/>
        <w:rPr>
          <w:rFonts w:ascii="Palatino Linotype" w:hAnsi="Palatino Linotype"/>
          <w:sz w:val="24"/>
          <w:szCs w:val="24"/>
        </w:rPr>
      </w:pPr>
    </w:p>
    <w:p w14:paraId="756343E2" w14:textId="77777777" w:rsidR="00C724B9" w:rsidRDefault="00C724B9" w:rsidP="00B436EA">
      <w:pPr>
        <w:spacing w:before="240" w:line="360" w:lineRule="auto"/>
        <w:jc w:val="both"/>
        <w:rPr>
          <w:rFonts w:ascii="Palatino Linotype" w:hAnsi="Palatino Linotype"/>
          <w:sz w:val="24"/>
          <w:szCs w:val="24"/>
        </w:rPr>
      </w:pPr>
    </w:p>
    <w:p w14:paraId="5D88A4F7" w14:textId="77777777" w:rsidR="00C724B9" w:rsidRDefault="00C724B9" w:rsidP="00B436EA">
      <w:pPr>
        <w:spacing w:before="240" w:line="360" w:lineRule="auto"/>
        <w:jc w:val="both"/>
        <w:rPr>
          <w:rFonts w:ascii="Palatino Linotype" w:hAnsi="Palatino Linotype"/>
          <w:sz w:val="24"/>
          <w:szCs w:val="24"/>
        </w:rPr>
      </w:pPr>
    </w:p>
    <w:p w14:paraId="123C6AC3" w14:textId="77777777" w:rsidR="00C724B9" w:rsidRDefault="00C724B9"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4B940" w14:textId="77777777" w:rsidR="00A53C3D" w:rsidRDefault="00A53C3D" w:rsidP="006168E4">
      <w:pPr>
        <w:spacing w:after="0" w:line="240" w:lineRule="auto"/>
      </w:pPr>
      <w:r>
        <w:separator/>
      </w:r>
    </w:p>
  </w:endnote>
  <w:endnote w:type="continuationSeparator" w:id="0">
    <w:p w14:paraId="76168476" w14:textId="77777777" w:rsidR="00A53C3D" w:rsidRDefault="00A53C3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73F4">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73F4">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73F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73F4">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3130F" w14:textId="77777777" w:rsidR="00A53C3D" w:rsidRDefault="00A53C3D" w:rsidP="006168E4">
      <w:pPr>
        <w:spacing w:after="0" w:line="240" w:lineRule="auto"/>
      </w:pPr>
      <w:r>
        <w:separator/>
      </w:r>
    </w:p>
  </w:footnote>
  <w:footnote w:type="continuationSeparator" w:id="0">
    <w:p w14:paraId="3D3A9DD6" w14:textId="77777777" w:rsidR="00A53C3D" w:rsidRDefault="00A53C3D" w:rsidP="006168E4">
      <w:pPr>
        <w:spacing w:after="0" w:line="240" w:lineRule="auto"/>
      </w:pPr>
      <w:r>
        <w:continuationSeparator/>
      </w:r>
    </w:p>
  </w:footnote>
  <w:footnote w:id="1">
    <w:p w14:paraId="502FEFFD" w14:textId="77777777" w:rsidR="00B46506" w:rsidRPr="007822E6" w:rsidRDefault="00B46506" w:rsidP="00B46506">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A16AE0D" w14:textId="77777777" w:rsidR="00B46506" w:rsidRPr="005552A8" w:rsidRDefault="00B46506" w:rsidP="00B46506">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0F51889F"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E0702">
            <w:rPr>
              <w:rFonts w:ascii="Palatino Linotype" w:hAnsi="Palatino Linotype" w:cs="Arial"/>
              <w:bCs/>
              <w:sz w:val="24"/>
              <w:lang w:eastAsia="es-MX"/>
            </w:rPr>
            <w:t>7305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6EBB1815" w:rsidR="00C70B4A" w:rsidRPr="00F06FED" w:rsidRDefault="00190F9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447446">
            <w:rPr>
              <w:rFonts w:ascii="Palatino Linotype" w:hAnsi="Palatino Linotype" w:cs="Arial"/>
              <w:szCs w:val="20"/>
            </w:rPr>
            <w:t>Chapultepec</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6F95C58D"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E0702">
            <w:rPr>
              <w:rFonts w:ascii="Palatino Linotype" w:hAnsi="Palatino Linotype" w:cs="Arial"/>
              <w:bCs/>
              <w:sz w:val="24"/>
              <w:lang w:eastAsia="es-MX"/>
            </w:rPr>
            <w:t>7305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B038FA8" w:rsidR="00C70B4A" w:rsidRPr="00F06FED" w:rsidRDefault="001273F4" w:rsidP="00870B18">
          <w:pPr>
            <w:spacing w:after="120" w:line="256" w:lineRule="auto"/>
            <w:ind w:left="637" w:right="214"/>
            <w:jc w:val="both"/>
            <w:rPr>
              <w:rFonts w:ascii="Palatino Linotype" w:hAnsi="Palatino Linotype" w:cs="Arial"/>
            </w:rPr>
          </w:pPr>
          <w:r>
            <w:rPr>
              <w:rFonts w:ascii="Palatino Linotype" w:hAnsi="Palatino Linotype" w:cs="Arial"/>
            </w:rPr>
            <w:t>XXXXXXXXXXXXXXXX</w:t>
          </w:r>
          <w:r w:rsidR="00447446">
            <w:rPr>
              <w:rFonts w:ascii="Palatino Linotype" w:hAnsi="Palatino Linotype" w:cs="Arial"/>
            </w:rPr>
            <w:t xml:space="preserve"> </w:t>
          </w:r>
          <w:r w:rsidR="00D31EFF">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4F21ED89" w:rsidR="00C70B4A" w:rsidRDefault="00D31EF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w:t>
          </w:r>
          <w:r w:rsidR="00447446">
            <w:rPr>
              <w:rFonts w:ascii="Palatino Linotype" w:hAnsi="Palatino Linotype" w:cs="Arial"/>
              <w:szCs w:val="20"/>
            </w:rPr>
            <w:t xml:space="preserve"> Chapultepec</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6B85132E"/>
    <w:multiLevelType w:val="hybridMultilevel"/>
    <w:tmpl w:val="5D6EA89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930383"/>
    <w:multiLevelType w:val="hybridMultilevel"/>
    <w:tmpl w:val="9D9CD7F8"/>
    <w:lvl w:ilvl="0" w:tplc="A5D2F264">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3"/>
  </w:num>
  <w:num w:numId="4">
    <w:abstractNumId w:val="4"/>
  </w:num>
  <w:num w:numId="5">
    <w:abstractNumId w:val="2"/>
  </w:num>
  <w:num w:numId="6">
    <w:abstractNumId w:val="8"/>
  </w:num>
  <w:num w:numId="7">
    <w:abstractNumId w:val="1"/>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6599"/>
    <w:rsid w:val="000170DF"/>
    <w:rsid w:val="00020A70"/>
    <w:rsid w:val="00021CBD"/>
    <w:rsid w:val="00022604"/>
    <w:rsid w:val="000236FA"/>
    <w:rsid w:val="0002450B"/>
    <w:rsid w:val="00025509"/>
    <w:rsid w:val="0002766F"/>
    <w:rsid w:val="000306A7"/>
    <w:rsid w:val="00031C92"/>
    <w:rsid w:val="000363A2"/>
    <w:rsid w:val="0004199A"/>
    <w:rsid w:val="00045379"/>
    <w:rsid w:val="0004584B"/>
    <w:rsid w:val="000461DF"/>
    <w:rsid w:val="00046AD8"/>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1988"/>
    <w:rsid w:val="000848D6"/>
    <w:rsid w:val="0008582E"/>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4B51"/>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1774"/>
    <w:rsid w:val="00102B4F"/>
    <w:rsid w:val="00102D69"/>
    <w:rsid w:val="00110EDB"/>
    <w:rsid w:val="00111DCD"/>
    <w:rsid w:val="001149A6"/>
    <w:rsid w:val="00114CF9"/>
    <w:rsid w:val="0011564C"/>
    <w:rsid w:val="001167AA"/>
    <w:rsid w:val="00117157"/>
    <w:rsid w:val="00123898"/>
    <w:rsid w:val="00124855"/>
    <w:rsid w:val="00124EC6"/>
    <w:rsid w:val="001254F5"/>
    <w:rsid w:val="001273F4"/>
    <w:rsid w:val="001336D3"/>
    <w:rsid w:val="001364AA"/>
    <w:rsid w:val="00136FAD"/>
    <w:rsid w:val="00140579"/>
    <w:rsid w:val="00143D5F"/>
    <w:rsid w:val="00144B4A"/>
    <w:rsid w:val="00146F0A"/>
    <w:rsid w:val="00146FFD"/>
    <w:rsid w:val="001479AF"/>
    <w:rsid w:val="00147B36"/>
    <w:rsid w:val="00150196"/>
    <w:rsid w:val="00150A4C"/>
    <w:rsid w:val="00150D1D"/>
    <w:rsid w:val="00152124"/>
    <w:rsid w:val="00152C2B"/>
    <w:rsid w:val="001542FC"/>
    <w:rsid w:val="00154C5F"/>
    <w:rsid w:val="00160513"/>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1519"/>
    <w:rsid w:val="001B1BC8"/>
    <w:rsid w:val="001B1F55"/>
    <w:rsid w:val="001B7B88"/>
    <w:rsid w:val="001C0BAD"/>
    <w:rsid w:val="001C0DA5"/>
    <w:rsid w:val="001C1540"/>
    <w:rsid w:val="001C1E07"/>
    <w:rsid w:val="001C7319"/>
    <w:rsid w:val="001C7D87"/>
    <w:rsid w:val="001D299A"/>
    <w:rsid w:val="001D3E87"/>
    <w:rsid w:val="001D5F16"/>
    <w:rsid w:val="001D6FAB"/>
    <w:rsid w:val="001E0EC8"/>
    <w:rsid w:val="001E1D18"/>
    <w:rsid w:val="001E2C0F"/>
    <w:rsid w:val="001E668A"/>
    <w:rsid w:val="001E6A63"/>
    <w:rsid w:val="001E7204"/>
    <w:rsid w:val="001F0A4F"/>
    <w:rsid w:val="001F2A14"/>
    <w:rsid w:val="001F3F0E"/>
    <w:rsid w:val="001F4ADC"/>
    <w:rsid w:val="001F5597"/>
    <w:rsid w:val="001F71ED"/>
    <w:rsid w:val="0020194E"/>
    <w:rsid w:val="00203D3A"/>
    <w:rsid w:val="00203FF3"/>
    <w:rsid w:val="002044B4"/>
    <w:rsid w:val="00207086"/>
    <w:rsid w:val="00210B06"/>
    <w:rsid w:val="00211D60"/>
    <w:rsid w:val="0021501E"/>
    <w:rsid w:val="0021546A"/>
    <w:rsid w:val="0021572A"/>
    <w:rsid w:val="002203CC"/>
    <w:rsid w:val="002205C0"/>
    <w:rsid w:val="0022494A"/>
    <w:rsid w:val="002251FF"/>
    <w:rsid w:val="00225507"/>
    <w:rsid w:val="00232223"/>
    <w:rsid w:val="0023373D"/>
    <w:rsid w:val="00233D7E"/>
    <w:rsid w:val="00233EF7"/>
    <w:rsid w:val="0023423C"/>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5435"/>
    <w:rsid w:val="00266AE6"/>
    <w:rsid w:val="00267C18"/>
    <w:rsid w:val="0027225D"/>
    <w:rsid w:val="00273D0E"/>
    <w:rsid w:val="002764D6"/>
    <w:rsid w:val="00280B8B"/>
    <w:rsid w:val="00282235"/>
    <w:rsid w:val="00286FF0"/>
    <w:rsid w:val="0029026C"/>
    <w:rsid w:val="00292350"/>
    <w:rsid w:val="00292DC0"/>
    <w:rsid w:val="00293C29"/>
    <w:rsid w:val="00294345"/>
    <w:rsid w:val="002978D3"/>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E7813"/>
    <w:rsid w:val="002F22FA"/>
    <w:rsid w:val="002F37BE"/>
    <w:rsid w:val="002F41CA"/>
    <w:rsid w:val="002F4C6A"/>
    <w:rsid w:val="002F527C"/>
    <w:rsid w:val="002F70F6"/>
    <w:rsid w:val="00300D0B"/>
    <w:rsid w:val="00301196"/>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580E"/>
    <w:rsid w:val="00337F09"/>
    <w:rsid w:val="00343D1E"/>
    <w:rsid w:val="0035054D"/>
    <w:rsid w:val="00354258"/>
    <w:rsid w:val="00355593"/>
    <w:rsid w:val="00357548"/>
    <w:rsid w:val="00357E0E"/>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3A3B"/>
    <w:rsid w:val="003A4CF6"/>
    <w:rsid w:val="003A61F9"/>
    <w:rsid w:val="003A6975"/>
    <w:rsid w:val="003B0793"/>
    <w:rsid w:val="003B0D66"/>
    <w:rsid w:val="003B11BA"/>
    <w:rsid w:val="003B1208"/>
    <w:rsid w:val="003B1E88"/>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FC1"/>
    <w:rsid w:val="00421D09"/>
    <w:rsid w:val="00422ED2"/>
    <w:rsid w:val="00423213"/>
    <w:rsid w:val="0042416D"/>
    <w:rsid w:val="00424487"/>
    <w:rsid w:val="00424EA1"/>
    <w:rsid w:val="00435290"/>
    <w:rsid w:val="00436802"/>
    <w:rsid w:val="00437E68"/>
    <w:rsid w:val="00442E45"/>
    <w:rsid w:val="00443AD4"/>
    <w:rsid w:val="0044438E"/>
    <w:rsid w:val="00445C0F"/>
    <w:rsid w:val="00446A26"/>
    <w:rsid w:val="00447446"/>
    <w:rsid w:val="00451448"/>
    <w:rsid w:val="004516EB"/>
    <w:rsid w:val="004529B6"/>
    <w:rsid w:val="00453DBD"/>
    <w:rsid w:val="00454CE6"/>
    <w:rsid w:val="00455463"/>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6A62"/>
    <w:rsid w:val="004A7CE2"/>
    <w:rsid w:val="004B031A"/>
    <w:rsid w:val="004B1236"/>
    <w:rsid w:val="004B1ACE"/>
    <w:rsid w:val="004B234F"/>
    <w:rsid w:val="004B353F"/>
    <w:rsid w:val="004B59BB"/>
    <w:rsid w:val="004B5CCC"/>
    <w:rsid w:val="004C117E"/>
    <w:rsid w:val="004C2845"/>
    <w:rsid w:val="004C3081"/>
    <w:rsid w:val="004C4E08"/>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F13"/>
    <w:rsid w:val="005616A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13B7"/>
    <w:rsid w:val="005A27AD"/>
    <w:rsid w:val="005A34EE"/>
    <w:rsid w:val="005A353A"/>
    <w:rsid w:val="005A4EBE"/>
    <w:rsid w:val="005A5C79"/>
    <w:rsid w:val="005A6D57"/>
    <w:rsid w:val="005A71FD"/>
    <w:rsid w:val="005A7D4F"/>
    <w:rsid w:val="005B1F52"/>
    <w:rsid w:val="005B324D"/>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68E4"/>
    <w:rsid w:val="00621F47"/>
    <w:rsid w:val="00622359"/>
    <w:rsid w:val="00623C9D"/>
    <w:rsid w:val="0062497C"/>
    <w:rsid w:val="00625200"/>
    <w:rsid w:val="006255AA"/>
    <w:rsid w:val="00630846"/>
    <w:rsid w:val="00631806"/>
    <w:rsid w:val="00636FD7"/>
    <w:rsid w:val="00637512"/>
    <w:rsid w:val="00640EE4"/>
    <w:rsid w:val="00641B8F"/>
    <w:rsid w:val="006448CE"/>
    <w:rsid w:val="006456FA"/>
    <w:rsid w:val="006466F5"/>
    <w:rsid w:val="00646C24"/>
    <w:rsid w:val="00652053"/>
    <w:rsid w:val="00652BC5"/>
    <w:rsid w:val="00656060"/>
    <w:rsid w:val="00661753"/>
    <w:rsid w:val="0066216F"/>
    <w:rsid w:val="00663A16"/>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23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266B"/>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3C8"/>
    <w:rsid w:val="00754CAE"/>
    <w:rsid w:val="007607D5"/>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1B6F"/>
    <w:rsid w:val="007930EC"/>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3835"/>
    <w:rsid w:val="007E4FA1"/>
    <w:rsid w:val="007E7B07"/>
    <w:rsid w:val="007E7BAB"/>
    <w:rsid w:val="007E7DCE"/>
    <w:rsid w:val="007E7FA9"/>
    <w:rsid w:val="007F20AC"/>
    <w:rsid w:val="007F4BB2"/>
    <w:rsid w:val="007F6623"/>
    <w:rsid w:val="007F6858"/>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0E88"/>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5AC6"/>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3A2B"/>
    <w:rsid w:val="009855E2"/>
    <w:rsid w:val="00987C03"/>
    <w:rsid w:val="00990E3D"/>
    <w:rsid w:val="00992977"/>
    <w:rsid w:val="00992B07"/>
    <w:rsid w:val="009935E2"/>
    <w:rsid w:val="0099557F"/>
    <w:rsid w:val="009A148F"/>
    <w:rsid w:val="009A3511"/>
    <w:rsid w:val="009A686F"/>
    <w:rsid w:val="009A7912"/>
    <w:rsid w:val="009B0094"/>
    <w:rsid w:val="009B2777"/>
    <w:rsid w:val="009B28E9"/>
    <w:rsid w:val="009B33A8"/>
    <w:rsid w:val="009B3487"/>
    <w:rsid w:val="009B390A"/>
    <w:rsid w:val="009B7C61"/>
    <w:rsid w:val="009C22B1"/>
    <w:rsid w:val="009C3793"/>
    <w:rsid w:val="009C552E"/>
    <w:rsid w:val="009C62BD"/>
    <w:rsid w:val="009C68AC"/>
    <w:rsid w:val="009D26AD"/>
    <w:rsid w:val="009D341C"/>
    <w:rsid w:val="009D3C55"/>
    <w:rsid w:val="009D45BD"/>
    <w:rsid w:val="009D5261"/>
    <w:rsid w:val="009D5B6D"/>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B9D"/>
    <w:rsid w:val="00A035C0"/>
    <w:rsid w:val="00A036BE"/>
    <w:rsid w:val="00A0575E"/>
    <w:rsid w:val="00A068CE"/>
    <w:rsid w:val="00A06A16"/>
    <w:rsid w:val="00A10F77"/>
    <w:rsid w:val="00A12205"/>
    <w:rsid w:val="00A139AF"/>
    <w:rsid w:val="00A162FF"/>
    <w:rsid w:val="00A17BE7"/>
    <w:rsid w:val="00A20113"/>
    <w:rsid w:val="00A238F0"/>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F37"/>
    <w:rsid w:val="00A53C3D"/>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977CC"/>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E008F"/>
    <w:rsid w:val="00AE4896"/>
    <w:rsid w:val="00AF0161"/>
    <w:rsid w:val="00AF2A1F"/>
    <w:rsid w:val="00AF2D9B"/>
    <w:rsid w:val="00AF352C"/>
    <w:rsid w:val="00B00628"/>
    <w:rsid w:val="00B0749B"/>
    <w:rsid w:val="00B10050"/>
    <w:rsid w:val="00B10A1E"/>
    <w:rsid w:val="00B11866"/>
    <w:rsid w:val="00B11E08"/>
    <w:rsid w:val="00B12FF9"/>
    <w:rsid w:val="00B14039"/>
    <w:rsid w:val="00B149FA"/>
    <w:rsid w:val="00B177F4"/>
    <w:rsid w:val="00B22242"/>
    <w:rsid w:val="00B2232C"/>
    <w:rsid w:val="00B22598"/>
    <w:rsid w:val="00B2330D"/>
    <w:rsid w:val="00B23384"/>
    <w:rsid w:val="00B25008"/>
    <w:rsid w:val="00B27F33"/>
    <w:rsid w:val="00B32CD3"/>
    <w:rsid w:val="00B33E11"/>
    <w:rsid w:val="00B34CED"/>
    <w:rsid w:val="00B3513A"/>
    <w:rsid w:val="00B35A93"/>
    <w:rsid w:val="00B3672D"/>
    <w:rsid w:val="00B37E9B"/>
    <w:rsid w:val="00B433C9"/>
    <w:rsid w:val="00B436EA"/>
    <w:rsid w:val="00B437D8"/>
    <w:rsid w:val="00B44ADE"/>
    <w:rsid w:val="00B46506"/>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280E"/>
    <w:rsid w:val="00B73FE9"/>
    <w:rsid w:val="00B7701B"/>
    <w:rsid w:val="00B8117F"/>
    <w:rsid w:val="00B87D50"/>
    <w:rsid w:val="00B91BCB"/>
    <w:rsid w:val="00B9223B"/>
    <w:rsid w:val="00B94AAC"/>
    <w:rsid w:val="00B94AE7"/>
    <w:rsid w:val="00B953BD"/>
    <w:rsid w:val="00B95905"/>
    <w:rsid w:val="00B95E96"/>
    <w:rsid w:val="00B97421"/>
    <w:rsid w:val="00BA2A94"/>
    <w:rsid w:val="00BA4D1F"/>
    <w:rsid w:val="00BA5339"/>
    <w:rsid w:val="00BA6226"/>
    <w:rsid w:val="00BA7AD1"/>
    <w:rsid w:val="00BB0F3F"/>
    <w:rsid w:val="00BB1091"/>
    <w:rsid w:val="00BB14FD"/>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D68A2"/>
    <w:rsid w:val="00BE28ED"/>
    <w:rsid w:val="00BE2E30"/>
    <w:rsid w:val="00BE3339"/>
    <w:rsid w:val="00BF1D3A"/>
    <w:rsid w:val="00C008B2"/>
    <w:rsid w:val="00C0130E"/>
    <w:rsid w:val="00C01ABC"/>
    <w:rsid w:val="00C01E1C"/>
    <w:rsid w:val="00C01F6B"/>
    <w:rsid w:val="00C02A84"/>
    <w:rsid w:val="00C07B2D"/>
    <w:rsid w:val="00C07FDF"/>
    <w:rsid w:val="00C12209"/>
    <w:rsid w:val="00C135B2"/>
    <w:rsid w:val="00C14CD6"/>
    <w:rsid w:val="00C15C47"/>
    <w:rsid w:val="00C16927"/>
    <w:rsid w:val="00C16B5D"/>
    <w:rsid w:val="00C2082E"/>
    <w:rsid w:val="00C20835"/>
    <w:rsid w:val="00C22628"/>
    <w:rsid w:val="00C22CC5"/>
    <w:rsid w:val="00C23BE8"/>
    <w:rsid w:val="00C24A09"/>
    <w:rsid w:val="00C25084"/>
    <w:rsid w:val="00C274BE"/>
    <w:rsid w:val="00C274C6"/>
    <w:rsid w:val="00C27A37"/>
    <w:rsid w:val="00C310B6"/>
    <w:rsid w:val="00C31DC3"/>
    <w:rsid w:val="00C321D9"/>
    <w:rsid w:val="00C3330D"/>
    <w:rsid w:val="00C34654"/>
    <w:rsid w:val="00C347FE"/>
    <w:rsid w:val="00C357BE"/>
    <w:rsid w:val="00C4006D"/>
    <w:rsid w:val="00C419E1"/>
    <w:rsid w:val="00C4530E"/>
    <w:rsid w:val="00C45C21"/>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CD1"/>
    <w:rsid w:val="00C724B9"/>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83F"/>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D4E49"/>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5E63"/>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A0DF2"/>
    <w:rsid w:val="00DA1152"/>
    <w:rsid w:val="00DA3D5F"/>
    <w:rsid w:val="00DA41D7"/>
    <w:rsid w:val="00DA468A"/>
    <w:rsid w:val="00DA494B"/>
    <w:rsid w:val="00DA5129"/>
    <w:rsid w:val="00DA58E1"/>
    <w:rsid w:val="00DA5B72"/>
    <w:rsid w:val="00DB0265"/>
    <w:rsid w:val="00DB0CE0"/>
    <w:rsid w:val="00DB4EE4"/>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F38"/>
    <w:rsid w:val="00E51A48"/>
    <w:rsid w:val="00E51ACE"/>
    <w:rsid w:val="00E53D3D"/>
    <w:rsid w:val="00E550AA"/>
    <w:rsid w:val="00E571F8"/>
    <w:rsid w:val="00E57E5A"/>
    <w:rsid w:val="00E6173D"/>
    <w:rsid w:val="00E618B7"/>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0F85"/>
    <w:rsid w:val="00EB117B"/>
    <w:rsid w:val="00EB2BEB"/>
    <w:rsid w:val="00EB2D84"/>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4EF0"/>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3E8"/>
    <w:rsid w:val="00F858D5"/>
    <w:rsid w:val="00F909A9"/>
    <w:rsid w:val="00F919F5"/>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0702"/>
    <w:rsid w:val="00FE214F"/>
    <w:rsid w:val="00FE30F4"/>
    <w:rsid w:val="00FE3DA3"/>
    <w:rsid w:val="00FE4094"/>
    <w:rsid w:val="00FE4698"/>
    <w:rsid w:val="00FE6BC1"/>
    <w:rsid w:val="00FE73F0"/>
    <w:rsid w:val="00FF1082"/>
    <w:rsid w:val="00FF34BB"/>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pultepec.gob.mx/"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hapultepec.gob.mx"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chapultepec.gob.mx/"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hapultepec.gob.mx" TargetMode="External"/><Relationship Id="rId14" Type="http://schemas.openxmlformats.org/officeDocument/2006/relationships/hyperlink" Target="https://www.chapultepec.gob.mx/"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B0BFF-04C3-416A-A967-BD3F5A77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42</Pages>
  <Words>8069</Words>
  <Characters>44381</Characters>
  <Application>Microsoft Office Word</Application>
  <DocSecurity>0</DocSecurity>
  <Lines>369</Lines>
  <Paragraphs>104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23</cp:revision>
  <cp:lastPrinted>2019-11-07T00:56:00Z</cp:lastPrinted>
  <dcterms:created xsi:type="dcterms:W3CDTF">2024-12-02T21:49:00Z</dcterms:created>
  <dcterms:modified xsi:type="dcterms:W3CDTF">2025-01-14T18:07:00Z</dcterms:modified>
</cp:coreProperties>
</file>