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9A78D" w14:textId="68B36C74" w:rsidR="004C0150" w:rsidRPr="00415E43" w:rsidRDefault="004C0150" w:rsidP="004C0150">
      <w:pPr>
        <w:spacing w:before="240" w:line="360" w:lineRule="auto"/>
        <w:jc w:val="both"/>
        <w:rPr>
          <w:rFonts w:ascii="Palatino Linotype" w:eastAsia="Times New Roman" w:hAnsi="Palatino Linotype" w:cs="Arial"/>
          <w:color w:val="000000"/>
          <w:sz w:val="24"/>
          <w:szCs w:val="24"/>
          <w:lang w:eastAsia="es-MX"/>
        </w:rPr>
      </w:pPr>
      <w:bookmarkStart w:id="0" w:name="_Hlk58427858"/>
      <w:bookmarkEnd w:id="0"/>
      <w:r w:rsidRPr="00415E4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w:t>
      </w:r>
      <w:r w:rsidRPr="00D21472">
        <w:rPr>
          <w:rFonts w:ascii="Palatino Linotype" w:eastAsia="Times New Roman" w:hAnsi="Palatino Linotype" w:cs="Arial"/>
          <w:color w:val="000000"/>
          <w:sz w:val="24"/>
          <w:szCs w:val="24"/>
          <w:lang w:eastAsia="es-MX"/>
        </w:rPr>
        <w:t xml:space="preserve">Municipios, con domicilio en Metepec, Estado de México, a </w:t>
      </w:r>
      <w:r w:rsidR="0063437C">
        <w:rPr>
          <w:rFonts w:ascii="Palatino Linotype" w:eastAsia="Times New Roman" w:hAnsi="Palatino Linotype" w:cs="Arial"/>
          <w:color w:val="000000"/>
          <w:sz w:val="24"/>
          <w:szCs w:val="24"/>
          <w:lang w:eastAsia="es-MX"/>
        </w:rPr>
        <w:t>seis de noviembre</w:t>
      </w:r>
      <w:r w:rsidRPr="00D21472">
        <w:rPr>
          <w:rFonts w:ascii="Palatino Linotype" w:eastAsia="Times New Roman" w:hAnsi="Palatino Linotype" w:cs="Arial"/>
          <w:color w:val="000000"/>
          <w:sz w:val="24"/>
          <w:szCs w:val="24"/>
          <w:lang w:eastAsia="es-MX"/>
        </w:rPr>
        <w:t xml:space="preserve"> de dos mil veinticuatro.</w:t>
      </w:r>
      <w:r>
        <w:rPr>
          <w:rFonts w:ascii="Palatino Linotype" w:eastAsia="Times New Roman" w:hAnsi="Palatino Linotype" w:cs="Arial"/>
          <w:color w:val="000000"/>
          <w:sz w:val="24"/>
          <w:szCs w:val="24"/>
          <w:lang w:eastAsia="es-MX"/>
        </w:rPr>
        <w:t xml:space="preserve"> </w:t>
      </w:r>
      <w:r w:rsidRPr="00415E43">
        <w:rPr>
          <w:rFonts w:ascii="Palatino Linotype" w:eastAsia="Times New Roman" w:hAnsi="Palatino Linotype" w:cs="Arial"/>
          <w:color w:val="000000"/>
          <w:sz w:val="24"/>
          <w:szCs w:val="24"/>
          <w:lang w:eastAsia="es-MX"/>
        </w:rPr>
        <w:t xml:space="preserve">    </w:t>
      </w:r>
    </w:p>
    <w:p w14:paraId="24708D49" w14:textId="38EFE396" w:rsidR="004C0150" w:rsidRPr="004C0150" w:rsidRDefault="004C0150" w:rsidP="004C0150">
      <w:pPr>
        <w:spacing w:before="240" w:line="360" w:lineRule="auto"/>
        <w:jc w:val="both"/>
        <w:rPr>
          <w:rFonts w:ascii="Palatino Linotype" w:hAnsi="Palatino Linotype" w:cs="Arial"/>
          <w:sz w:val="24"/>
        </w:rPr>
      </w:pPr>
      <w:r w:rsidRPr="00415E43">
        <w:rPr>
          <w:rFonts w:ascii="Palatino Linotype" w:hAnsi="Palatino Linotype" w:cs="Arial"/>
          <w:b/>
          <w:sz w:val="24"/>
        </w:rPr>
        <w:t>VISTOS</w:t>
      </w:r>
      <w:r w:rsidRPr="00415E43">
        <w:rPr>
          <w:rFonts w:ascii="Palatino Linotype" w:hAnsi="Palatino Linotype" w:cs="Arial"/>
          <w:sz w:val="24"/>
        </w:rPr>
        <w:t xml:space="preserve"> los expedientes electrónicos formados con motivo de los recursos de revisión números </w:t>
      </w:r>
      <w:r>
        <w:rPr>
          <w:rFonts w:ascii="Palatino Linotype" w:hAnsi="Palatino Linotype" w:cs="Arial"/>
          <w:b/>
          <w:bCs/>
          <w:sz w:val="24"/>
        </w:rPr>
        <w:t xml:space="preserve">05950/INFOEM/IP/RR/2024 y 05951/INFOEM/IP/RR/2024, </w:t>
      </w:r>
      <w:r>
        <w:rPr>
          <w:rFonts w:ascii="Palatino Linotype" w:hAnsi="Palatino Linotype" w:cs="Arial"/>
          <w:sz w:val="24"/>
        </w:rPr>
        <w:t xml:space="preserve">interpuestos por la </w:t>
      </w:r>
      <w:r>
        <w:rPr>
          <w:rFonts w:ascii="Palatino Linotype" w:hAnsi="Palatino Linotype" w:cs="Arial"/>
          <w:b/>
          <w:bCs/>
          <w:sz w:val="24"/>
        </w:rPr>
        <w:t xml:space="preserve">C. </w:t>
      </w:r>
      <w:r w:rsidR="00910B8F">
        <w:rPr>
          <w:rFonts w:ascii="Palatino Linotype" w:hAnsi="Palatino Linotype" w:cs="Arial"/>
          <w:b/>
          <w:bCs/>
          <w:sz w:val="24"/>
        </w:rPr>
        <w:t>XXXXXXXXXXXXXX</w:t>
      </w:r>
      <w:r>
        <w:rPr>
          <w:rFonts w:ascii="Palatino Linotype" w:hAnsi="Palatino Linotype" w:cs="Arial"/>
          <w:b/>
          <w:bCs/>
          <w:sz w:val="24"/>
        </w:rPr>
        <w:t xml:space="preserve">, </w:t>
      </w:r>
      <w:r>
        <w:rPr>
          <w:rFonts w:ascii="Palatino Linotype" w:hAnsi="Palatino Linotype" w:cs="Arial"/>
          <w:sz w:val="24"/>
        </w:rPr>
        <w:t xml:space="preserve">en lo sucesivo </w:t>
      </w:r>
      <w:r>
        <w:rPr>
          <w:rFonts w:ascii="Palatino Linotype" w:hAnsi="Palatino Linotype" w:cs="Arial"/>
          <w:b/>
          <w:bCs/>
          <w:sz w:val="24"/>
        </w:rPr>
        <w:t xml:space="preserve">La Recurrente, </w:t>
      </w:r>
      <w:r>
        <w:rPr>
          <w:rFonts w:ascii="Palatino Linotype" w:hAnsi="Palatino Linotype" w:cs="Arial"/>
          <w:sz w:val="24"/>
        </w:rPr>
        <w:t>en contra de la</w:t>
      </w:r>
      <w:r w:rsidR="00B82506">
        <w:rPr>
          <w:rFonts w:ascii="Palatino Linotype" w:hAnsi="Palatino Linotype" w:cs="Arial"/>
          <w:sz w:val="24"/>
        </w:rPr>
        <w:t>s</w:t>
      </w:r>
      <w:r>
        <w:rPr>
          <w:rFonts w:ascii="Palatino Linotype" w:hAnsi="Palatino Linotype" w:cs="Arial"/>
          <w:sz w:val="24"/>
        </w:rPr>
        <w:t xml:space="preserve"> respuesta</w:t>
      </w:r>
      <w:r w:rsidR="00B82506">
        <w:rPr>
          <w:rFonts w:ascii="Palatino Linotype" w:hAnsi="Palatino Linotype" w:cs="Arial"/>
          <w:sz w:val="24"/>
        </w:rPr>
        <w:t>s</w:t>
      </w:r>
      <w:r>
        <w:rPr>
          <w:rFonts w:ascii="Palatino Linotype" w:hAnsi="Palatino Linotype" w:cs="Arial"/>
          <w:sz w:val="24"/>
        </w:rPr>
        <w:t xml:space="preserve"> del </w:t>
      </w:r>
      <w:r>
        <w:rPr>
          <w:rFonts w:ascii="Palatino Linotype" w:hAnsi="Palatino Linotype" w:cs="Arial"/>
          <w:b/>
          <w:bCs/>
          <w:sz w:val="24"/>
        </w:rPr>
        <w:t xml:space="preserve">Ayuntamiento de Zinacantepec, </w:t>
      </w:r>
      <w:r>
        <w:rPr>
          <w:rFonts w:ascii="Palatino Linotype" w:hAnsi="Palatino Linotype" w:cs="Arial"/>
          <w:sz w:val="24"/>
        </w:rPr>
        <w:t xml:space="preserve">en lo subsecuente </w:t>
      </w:r>
      <w:r>
        <w:rPr>
          <w:rFonts w:ascii="Palatino Linotype" w:hAnsi="Palatino Linotype" w:cs="Arial"/>
          <w:b/>
          <w:bCs/>
          <w:sz w:val="24"/>
        </w:rPr>
        <w:t xml:space="preserve">El Sujeto Obligado, </w:t>
      </w:r>
      <w:r>
        <w:rPr>
          <w:rFonts w:ascii="Palatino Linotype" w:hAnsi="Palatino Linotype" w:cs="Arial"/>
          <w:sz w:val="24"/>
        </w:rPr>
        <w:t xml:space="preserve">se procede a dictar la presente resolución. </w:t>
      </w:r>
    </w:p>
    <w:p w14:paraId="60472835" w14:textId="77777777" w:rsidR="004C0150" w:rsidRDefault="004C0150" w:rsidP="004C0150">
      <w:pPr>
        <w:spacing w:before="240" w:line="360" w:lineRule="auto"/>
        <w:jc w:val="both"/>
        <w:rPr>
          <w:rFonts w:ascii="Palatino Linotype" w:hAnsi="Palatino Linotype" w:cs="Arial"/>
          <w:sz w:val="24"/>
        </w:rPr>
      </w:pPr>
    </w:p>
    <w:p w14:paraId="5B02E265" w14:textId="77777777" w:rsidR="004C0150" w:rsidRPr="00415E43" w:rsidRDefault="004C0150" w:rsidP="004C0150">
      <w:pPr>
        <w:spacing w:before="240" w:line="360" w:lineRule="auto"/>
        <w:jc w:val="center"/>
        <w:rPr>
          <w:rFonts w:ascii="Palatino Linotype" w:hAnsi="Palatino Linotype"/>
          <w:b/>
          <w:sz w:val="28"/>
        </w:rPr>
      </w:pPr>
      <w:r w:rsidRPr="00415E43">
        <w:rPr>
          <w:rFonts w:ascii="Palatino Linotype" w:hAnsi="Palatino Linotype"/>
          <w:b/>
          <w:sz w:val="28"/>
        </w:rPr>
        <w:t>A N T E C E D E N T E S   D E L   A S U N T O</w:t>
      </w:r>
    </w:p>
    <w:p w14:paraId="18B42F56" w14:textId="77777777" w:rsidR="004C0150" w:rsidRPr="00415E43" w:rsidRDefault="004C0150" w:rsidP="004C0150">
      <w:pPr>
        <w:spacing w:before="240" w:after="240" w:line="360" w:lineRule="auto"/>
        <w:jc w:val="both"/>
        <w:rPr>
          <w:rFonts w:ascii="Palatino Linotype" w:hAnsi="Palatino Linotype"/>
        </w:rPr>
      </w:pPr>
      <w:r w:rsidRPr="00415E43">
        <w:rPr>
          <w:rFonts w:ascii="Palatino Linotype" w:hAnsi="Palatino Linotype" w:cs="Arial"/>
          <w:b/>
          <w:sz w:val="28"/>
        </w:rPr>
        <w:t>PRIMERO.</w:t>
      </w:r>
      <w:r w:rsidRPr="00415E43">
        <w:rPr>
          <w:rFonts w:ascii="Palatino Linotype" w:hAnsi="Palatino Linotype" w:cs="Arial"/>
        </w:rPr>
        <w:t xml:space="preserve"> </w:t>
      </w:r>
      <w:r w:rsidRPr="00415E43">
        <w:rPr>
          <w:rFonts w:ascii="Palatino Linotype" w:hAnsi="Palatino Linotype"/>
          <w:b/>
          <w:sz w:val="28"/>
          <w:szCs w:val="28"/>
        </w:rPr>
        <w:t>De la Solicitud de Información.</w:t>
      </w:r>
    </w:p>
    <w:p w14:paraId="22DE6681" w14:textId="7B6D6F89" w:rsidR="004C0150" w:rsidRDefault="004C0150" w:rsidP="004C0150">
      <w:pPr>
        <w:spacing w:before="240" w:line="360" w:lineRule="auto"/>
        <w:jc w:val="both"/>
        <w:rPr>
          <w:rFonts w:ascii="Palatino Linotype" w:hAnsi="Palatino Linotype" w:cs="Arial"/>
          <w:sz w:val="24"/>
        </w:rPr>
      </w:pPr>
      <w:r w:rsidRPr="00415E43">
        <w:rPr>
          <w:rFonts w:ascii="Palatino Linotype" w:hAnsi="Palatino Linotype" w:cs="Arial"/>
          <w:sz w:val="24"/>
        </w:rPr>
        <w:t>Con fecha</w:t>
      </w:r>
      <w:r>
        <w:rPr>
          <w:rFonts w:ascii="Palatino Linotype" w:hAnsi="Palatino Linotype" w:cs="Arial"/>
          <w:sz w:val="24"/>
        </w:rPr>
        <w:t xml:space="preserve"> </w:t>
      </w:r>
      <w:r>
        <w:rPr>
          <w:rFonts w:ascii="Palatino Linotype" w:hAnsi="Palatino Linotype" w:cs="Arial"/>
          <w:b/>
          <w:bCs/>
          <w:sz w:val="24"/>
        </w:rPr>
        <w:t xml:space="preserve">veintisiete de agosto de dos mil veinticuatro, La Recurrente, </w:t>
      </w:r>
      <w:r w:rsidRPr="00415E43">
        <w:rPr>
          <w:rFonts w:ascii="Palatino Linotype" w:hAnsi="Palatino Linotype" w:cs="Arial"/>
          <w:sz w:val="24"/>
        </w:rPr>
        <w:t>presentó a través del Sistema de Acceso a la Información Mexiquense (</w:t>
      </w:r>
      <w:r w:rsidRPr="00415E43">
        <w:rPr>
          <w:rFonts w:ascii="Palatino Linotype" w:hAnsi="Palatino Linotype" w:cs="Arial"/>
          <w:b/>
          <w:sz w:val="24"/>
        </w:rPr>
        <w:t>SAIMEX)</w:t>
      </w:r>
      <w:r w:rsidRPr="00415E43">
        <w:rPr>
          <w:rFonts w:ascii="Palatino Linotype" w:hAnsi="Palatino Linotype" w:cs="Arial"/>
          <w:sz w:val="24"/>
        </w:rPr>
        <w:t xml:space="preserve"> ante </w:t>
      </w:r>
      <w:r w:rsidRPr="00415E43">
        <w:rPr>
          <w:rFonts w:ascii="Palatino Linotype" w:hAnsi="Palatino Linotype" w:cs="Arial"/>
          <w:b/>
          <w:sz w:val="24"/>
        </w:rPr>
        <w:t>El Sujeto Obligado</w:t>
      </w:r>
      <w:r w:rsidRPr="00415E43">
        <w:rPr>
          <w:rFonts w:ascii="Palatino Linotype" w:hAnsi="Palatino Linotype" w:cs="Arial"/>
          <w:sz w:val="24"/>
        </w:rPr>
        <w:t>, las solicitudes de acceso a la información pública, registradas bajo los números de expediente</w:t>
      </w:r>
      <w:r>
        <w:rPr>
          <w:rFonts w:ascii="Palatino Linotype" w:hAnsi="Palatino Linotype" w:cs="Arial"/>
          <w:sz w:val="24"/>
        </w:rPr>
        <w:t xml:space="preserve"> </w:t>
      </w:r>
      <w:r>
        <w:rPr>
          <w:rFonts w:ascii="Palatino Linotype" w:hAnsi="Palatino Linotype" w:cs="Arial"/>
          <w:b/>
          <w:bCs/>
          <w:sz w:val="24"/>
        </w:rPr>
        <w:t xml:space="preserve">00255/ZINACANT/IP/2024 y 00254/ZINACANT/IP/2024, </w:t>
      </w:r>
      <w:r>
        <w:rPr>
          <w:rFonts w:ascii="Palatino Linotype" w:hAnsi="Palatino Linotype" w:cs="Arial"/>
          <w:sz w:val="24"/>
        </w:rPr>
        <w:t>mediante las cuales solicitó información en el tenor siguiente:</w:t>
      </w:r>
    </w:p>
    <w:p w14:paraId="588F7673" w14:textId="77777777" w:rsidR="004C0150" w:rsidRDefault="004C0150" w:rsidP="004C0150">
      <w:pPr>
        <w:spacing w:before="240" w:line="360" w:lineRule="auto"/>
        <w:jc w:val="both"/>
        <w:rPr>
          <w:rFonts w:ascii="Palatino Linotype" w:hAnsi="Palatino Linotype" w:cs="Arial"/>
          <w:b/>
          <w:bCs/>
          <w:sz w:val="24"/>
        </w:rPr>
      </w:pPr>
      <w:bookmarkStart w:id="1" w:name="_Hlk180058951"/>
      <w:r>
        <w:rPr>
          <w:rFonts w:ascii="Palatino Linotype" w:hAnsi="Palatino Linotype" w:cs="Arial"/>
          <w:b/>
          <w:bCs/>
          <w:sz w:val="24"/>
        </w:rPr>
        <w:t xml:space="preserve">00255/ZINACANT/IP/2024 </w:t>
      </w:r>
    </w:p>
    <w:p w14:paraId="6D4D13E4" w14:textId="67D694F6" w:rsidR="004C0150" w:rsidRPr="004C0150" w:rsidRDefault="004C0150" w:rsidP="004C0150">
      <w:pPr>
        <w:pStyle w:val="Citas"/>
        <w:rPr>
          <w:b/>
          <w:bCs/>
        </w:rPr>
      </w:pPr>
      <w:r>
        <w:t>“</w:t>
      </w:r>
      <w:r w:rsidRPr="004C0150">
        <w:t xml:space="preserve">Acciones, protocolos o cualquier otra información mediante la cual la Dirección de Desarrollo Metropolitano y Movilidad de Zinacantepec, ha realizado las acciones </w:t>
      </w:r>
      <w:r w:rsidRPr="004C0150">
        <w:lastRenderedPageBreak/>
        <w:t xml:space="preserve">necesarias para retirar, reubicar, multar a la base de taxis ubicada en la desviación de </w:t>
      </w:r>
      <w:r w:rsidR="00B12343">
        <w:t>XXXXXXXXXXXXXXXXXXXXXXXXXXXXXXXXXXXXXXXXXXX</w:t>
      </w:r>
      <w:r w:rsidRPr="004C0150">
        <w:t xml:space="preserve"> </w:t>
      </w:r>
      <w:r w:rsidR="00B12343">
        <w:t>XXXXXXXX</w:t>
      </w:r>
      <w:r w:rsidRPr="004C0150">
        <w:t xml:space="preserve">, </w:t>
      </w:r>
      <w:proofErr w:type="spellStart"/>
      <w:r w:rsidRPr="004C0150">
        <w:t>Méx</w:t>
      </w:r>
      <w:proofErr w:type="spellEnd"/>
      <w:r w:rsidRPr="004C0150">
        <w:t>, toda vez que corresponde a la jurisdicción de Zinacantepec, atender esta situación</w:t>
      </w:r>
      <w:r>
        <w:t xml:space="preserve">” </w:t>
      </w:r>
      <w:r>
        <w:rPr>
          <w:b/>
          <w:bCs/>
        </w:rPr>
        <w:t>(Sic)</w:t>
      </w:r>
    </w:p>
    <w:p w14:paraId="759CB060" w14:textId="12C010B1" w:rsidR="004C0150" w:rsidRPr="004C0150" w:rsidRDefault="004C0150" w:rsidP="004C0150">
      <w:pPr>
        <w:spacing w:before="240" w:line="360" w:lineRule="auto"/>
        <w:jc w:val="both"/>
        <w:rPr>
          <w:rFonts w:ascii="Palatino Linotype" w:hAnsi="Palatino Linotype" w:cs="Arial"/>
          <w:sz w:val="24"/>
        </w:rPr>
      </w:pPr>
      <w:r>
        <w:rPr>
          <w:rFonts w:ascii="Palatino Linotype" w:hAnsi="Palatino Linotype" w:cs="Arial"/>
          <w:b/>
          <w:bCs/>
          <w:sz w:val="24"/>
        </w:rPr>
        <w:t xml:space="preserve"> 00254/ZINACANT/IP/2024</w:t>
      </w:r>
    </w:p>
    <w:p w14:paraId="4C92B4EE" w14:textId="775F0245" w:rsidR="004C0150" w:rsidRPr="004C0150" w:rsidRDefault="004C0150" w:rsidP="004C0150">
      <w:pPr>
        <w:pStyle w:val="Citas"/>
        <w:rPr>
          <w:b/>
          <w:bCs/>
        </w:rPr>
      </w:pPr>
      <w:r>
        <w:t>“</w:t>
      </w:r>
      <w:r w:rsidRPr="004C0150">
        <w:t xml:space="preserve">Acciones, protocolos o cualquier otra información mediante la cual la Dirección de Desarrollo Metropolitano y Movilidad de Zinacantepec, ha realizado las acciones necesarias para retirar, reubicar, multar a la base de taxis ubicada en </w:t>
      </w:r>
      <w:proofErr w:type="spellStart"/>
      <w:r w:rsidRPr="004C0150">
        <w:t>en</w:t>
      </w:r>
      <w:proofErr w:type="spellEnd"/>
      <w:r w:rsidRPr="004C0150">
        <w:t xml:space="preserve"> la Avenida </w:t>
      </w:r>
      <w:r w:rsidR="00B12343">
        <w:t>XXXXXXXXXXXXXXXXXXXXXXXXXXXXXXXXXXXXXXXXXXXXXX</w:t>
      </w:r>
      <w:r w:rsidRPr="004C0150">
        <w:t xml:space="preserve">, </w:t>
      </w:r>
      <w:r w:rsidR="00B12343">
        <w:t>XXXXXXXXXXXXX</w:t>
      </w:r>
      <w:r w:rsidRPr="004C0150">
        <w:t xml:space="preserve">, </w:t>
      </w:r>
      <w:proofErr w:type="spellStart"/>
      <w:r w:rsidRPr="004C0150">
        <w:t>Méx</w:t>
      </w:r>
      <w:proofErr w:type="spellEnd"/>
      <w:r w:rsidRPr="004C0150">
        <w:t>, toda vez que corresponde a la jurisdicción de Zinacantepec, atender esta situación</w:t>
      </w:r>
      <w:r>
        <w:t xml:space="preserve">” </w:t>
      </w:r>
      <w:r>
        <w:rPr>
          <w:b/>
          <w:bCs/>
        </w:rPr>
        <w:t>(Sic)</w:t>
      </w:r>
    </w:p>
    <w:bookmarkEnd w:id="1"/>
    <w:p w14:paraId="006BF011" w14:textId="48928FB5" w:rsidR="004C0150" w:rsidRPr="00415E43" w:rsidRDefault="004C0150" w:rsidP="004C0150">
      <w:pPr>
        <w:spacing w:before="240" w:line="360" w:lineRule="auto"/>
        <w:ind w:right="850"/>
        <w:jc w:val="both"/>
        <w:rPr>
          <w:rFonts w:ascii="Palatino Linotype" w:eastAsia="Times New Roman" w:hAnsi="Palatino Linotype" w:cs="Times New Roman"/>
          <w:sz w:val="24"/>
          <w:szCs w:val="24"/>
          <w:lang w:eastAsia="es-ES"/>
        </w:rPr>
      </w:pPr>
      <w:r w:rsidRPr="00415E43">
        <w:rPr>
          <w:rFonts w:ascii="Palatino Linotype" w:eastAsia="Times New Roman" w:hAnsi="Palatino Linotype" w:cs="Times New Roman"/>
          <w:b/>
          <w:sz w:val="24"/>
          <w:szCs w:val="24"/>
          <w:lang w:eastAsia="es-ES"/>
        </w:rPr>
        <w:t xml:space="preserve">Modalidad de entrega: </w:t>
      </w:r>
      <w:r w:rsidRPr="00415E43">
        <w:rPr>
          <w:rFonts w:ascii="Palatino Linotype" w:eastAsia="Times New Roman" w:hAnsi="Palatino Linotype" w:cs="Times New Roman"/>
          <w:sz w:val="24"/>
          <w:szCs w:val="24"/>
          <w:lang w:eastAsia="es-ES"/>
        </w:rPr>
        <w:t xml:space="preserve">A través del SAIMEX, en los </w:t>
      </w:r>
      <w:r>
        <w:rPr>
          <w:rFonts w:ascii="Palatino Linotype" w:eastAsia="Times New Roman" w:hAnsi="Palatino Linotype" w:cs="Times New Roman"/>
          <w:sz w:val="24"/>
          <w:szCs w:val="24"/>
          <w:lang w:eastAsia="es-ES"/>
        </w:rPr>
        <w:t xml:space="preserve">dos casos. </w:t>
      </w:r>
      <w:bookmarkStart w:id="2" w:name="_GoBack"/>
      <w:bookmarkEnd w:id="2"/>
    </w:p>
    <w:p w14:paraId="47E56B88" w14:textId="77777777" w:rsidR="004C0150" w:rsidRPr="00AD18E2" w:rsidRDefault="004C0150" w:rsidP="004C0150">
      <w:pPr>
        <w:spacing w:before="240" w:line="360" w:lineRule="auto"/>
        <w:ind w:right="850"/>
        <w:jc w:val="both"/>
        <w:rPr>
          <w:rFonts w:ascii="Palatino Linotype" w:eastAsia="Times New Roman" w:hAnsi="Palatino Linotype" w:cs="Times New Roman"/>
          <w:sz w:val="24"/>
          <w:szCs w:val="24"/>
          <w:highlight w:val="yellow"/>
          <w:lang w:eastAsia="es-ES"/>
        </w:rPr>
      </w:pPr>
    </w:p>
    <w:p w14:paraId="475B1274" w14:textId="77777777" w:rsidR="004C0150" w:rsidRPr="00415E43" w:rsidRDefault="004C0150" w:rsidP="004C0150">
      <w:pPr>
        <w:spacing w:before="240" w:line="360" w:lineRule="auto"/>
        <w:jc w:val="both"/>
        <w:rPr>
          <w:rFonts w:ascii="Palatino Linotype" w:hAnsi="Palatino Linotype" w:cs="Arial"/>
          <w:b/>
          <w:sz w:val="28"/>
        </w:rPr>
      </w:pPr>
      <w:r w:rsidRPr="00415E43">
        <w:rPr>
          <w:rFonts w:ascii="Palatino Linotype" w:hAnsi="Palatino Linotype" w:cs="Arial"/>
          <w:b/>
          <w:sz w:val="28"/>
        </w:rPr>
        <w:t xml:space="preserve">SEGUNDO. </w:t>
      </w:r>
      <w:r w:rsidRPr="00415E43">
        <w:rPr>
          <w:rFonts w:ascii="Palatino Linotype" w:hAnsi="Palatino Linotype" w:cs="Arial"/>
          <w:b/>
          <w:sz w:val="28"/>
          <w:szCs w:val="20"/>
        </w:rPr>
        <w:t>De la respuesta del Sujeto Obligado.</w:t>
      </w:r>
    </w:p>
    <w:p w14:paraId="4977BB8B" w14:textId="0C5C906C" w:rsidR="004C0150" w:rsidRDefault="004C0150" w:rsidP="004C0150">
      <w:pPr>
        <w:pStyle w:val="Prrafodelista"/>
        <w:spacing w:after="240" w:line="360" w:lineRule="auto"/>
        <w:ind w:left="0"/>
        <w:jc w:val="both"/>
        <w:rPr>
          <w:rFonts w:ascii="Palatino Linotype" w:hAnsi="Palatino Linotype" w:cs="Arial"/>
          <w:lang w:val="es-MX"/>
        </w:rPr>
      </w:pPr>
      <w:r w:rsidRPr="00415E43">
        <w:rPr>
          <w:rFonts w:ascii="Palatino Linotype" w:hAnsi="Palatino Linotype" w:cs="Arial"/>
          <w:lang w:val="es-MX"/>
        </w:rPr>
        <w:t xml:space="preserve">De las constancias de los expedientes electrónicos del </w:t>
      </w:r>
      <w:r w:rsidRPr="00415E43">
        <w:rPr>
          <w:rFonts w:ascii="Palatino Linotype" w:hAnsi="Palatino Linotype" w:cs="Arial"/>
          <w:b/>
          <w:lang w:val="es-MX"/>
        </w:rPr>
        <w:t xml:space="preserve">SAIMEX, </w:t>
      </w:r>
      <w:r w:rsidRPr="00415E43">
        <w:rPr>
          <w:rFonts w:ascii="Palatino Linotype" w:hAnsi="Palatino Linotype" w:cs="Arial"/>
          <w:lang w:val="es-MX"/>
        </w:rPr>
        <w:t xml:space="preserve">se advierte que </w:t>
      </w:r>
      <w:r w:rsidRPr="00415E43">
        <w:rPr>
          <w:rFonts w:ascii="Palatino Linotype" w:hAnsi="Palatino Linotype" w:cs="Arial"/>
          <w:b/>
          <w:lang w:val="es-MX"/>
        </w:rPr>
        <w:t xml:space="preserve">El Sujeto Obligado </w:t>
      </w:r>
      <w:r w:rsidRPr="00415E43">
        <w:rPr>
          <w:rFonts w:ascii="Palatino Linotype" w:hAnsi="Palatino Linotype" w:cs="Arial"/>
          <w:lang w:val="es-MX"/>
        </w:rPr>
        <w:t xml:space="preserve">emitió respuestas coincidentes a las solicitudes de información, en fecha </w:t>
      </w:r>
      <w:r>
        <w:rPr>
          <w:rFonts w:ascii="Palatino Linotype" w:hAnsi="Palatino Linotype" w:cs="Arial"/>
          <w:b/>
          <w:bCs/>
          <w:lang w:val="es-MX"/>
        </w:rPr>
        <w:t xml:space="preserve">dieciocho de septiembre de dos mil veinticuatro, </w:t>
      </w:r>
      <w:r>
        <w:rPr>
          <w:rFonts w:ascii="Palatino Linotype" w:hAnsi="Palatino Linotype" w:cs="Arial"/>
          <w:lang w:val="es-MX"/>
        </w:rPr>
        <w:t>resultando de nuestro interés lo siguiente:</w:t>
      </w:r>
    </w:p>
    <w:p w14:paraId="3AF56D5B" w14:textId="343333C4" w:rsidR="004C0150" w:rsidRDefault="004C0150" w:rsidP="004C0150">
      <w:pPr>
        <w:pStyle w:val="Citas"/>
      </w:pPr>
      <w:r>
        <w:t>“</w:t>
      </w:r>
      <w:r w:rsidRPr="004C0150">
        <w:t xml:space="preserve">En respuesta a la solicitud recibida, nos permitimos hacer de su conocimiento que con fundamento en el artículo 53, Fracciones: II, V y VI de la Ley de Transparencia </w:t>
      </w:r>
      <w:r w:rsidRPr="004C0150">
        <w:lastRenderedPageBreak/>
        <w:t>y Acceso a la Información Pública del Estado de México y Municipios, le contestamos que</w:t>
      </w:r>
      <w:r>
        <w:t>:</w:t>
      </w:r>
    </w:p>
    <w:p w14:paraId="4F95D405" w14:textId="2347D510" w:rsidR="004C0150" w:rsidRPr="004C0150" w:rsidRDefault="004C0150" w:rsidP="004C0150">
      <w:pPr>
        <w:pStyle w:val="Citas"/>
        <w:rPr>
          <w:b/>
          <w:bCs/>
        </w:rPr>
      </w:pPr>
      <w:r w:rsidRPr="004C0150">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w:t>
      </w:r>
      <w:r>
        <w:t xml:space="preserve">” </w:t>
      </w:r>
      <w:r>
        <w:rPr>
          <w:b/>
          <w:bCs/>
        </w:rPr>
        <w:t>(Sic)</w:t>
      </w:r>
    </w:p>
    <w:p w14:paraId="361EE993" w14:textId="77777777" w:rsidR="004C0150" w:rsidRDefault="004C0150" w:rsidP="004C0150">
      <w:pPr>
        <w:pStyle w:val="Prrafodelista"/>
        <w:spacing w:after="240" w:line="360" w:lineRule="auto"/>
        <w:ind w:left="0"/>
        <w:jc w:val="both"/>
        <w:rPr>
          <w:rFonts w:ascii="Palatino Linotype" w:hAnsi="Palatino Linotype" w:cs="Arial"/>
          <w:lang w:val="es-MX"/>
        </w:rPr>
      </w:pPr>
    </w:p>
    <w:p w14:paraId="36610E84" w14:textId="77777777" w:rsidR="004C0150" w:rsidRPr="00415E43" w:rsidRDefault="004C0150" w:rsidP="004C0150">
      <w:pPr>
        <w:pStyle w:val="Citas"/>
        <w:ind w:left="0" w:right="-18"/>
        <w:rPr>
          <w:i w:val="0"/>
          <w:iCs/>
          <w:sz w:val="24"/>
          <w:szCs w:val="24"/>
        </w:rPr>
      </w:pPr>
      <w:r w:rsidRPr="00415E43">
        <w:rPr>
          <w:i w:val="0"/>
          <w:iCs/>
          <w:sz w:val="24"/>
          <w:szCs w:val="24"/>
        </w:rPr>
        <w:t xml:space="preserve">De forma complementaria, en los expedientes electrónicos de las solicitudes de información, </w:t>
      </w:r>
      <w:r w:rsidRPr="00415E43">
        <w:rPr>
          <w:b/>
          <w:bCs/>
          <w:i w:val="0"/>
          <w:iCs/>
          <w:sz w:val="24"/>
          <w:szCs w:val="24"/>
        </w:rPr>
        <w:t xml:space="preserve">El Sujeto Obligado </w:t>
      </w:r>
      <w:r w:rsidRPr="00415E43">
        <w:rPr>
          <w:i w:val="0"/>
          <w:iCs/>
          <w:sz w:val="24"/>
          <w:szCs w:val="24"/>
        </w:rPr>
        <w:t>adjuntó lo siguiente:</w:t>
      </w:r>
    </w:p>
    <w:tbl>
      <w:tblPr>
        <w:tblStyle w:val="Tablaconcuadrcula"/>
        <w:tblW w:w="0" w:type="auto"/>
        <w:tblLook w:val="04A0" w:firstRow="1" w:lastRow="0" w:firstColumn="1" w:lastColumn="0" w:noHBand="0" w:noVBand="1"/>
      </w:tblPr>
      <w:tblGrid>
        <w:gridCol w:w="3159"/>
        <w:gridCol w:w="5903"/>
      </w:tblGrid>
      <w:tr w:rsidR="004C0150" w:rsidRPr="00AD18E2" w14:paraId="64036C4E" w14:textId="77777777" w:rsidTr="0048168B">
        <w:tc>
          <w:tcPr>
            <w:tcW w:w="3159" w:type="dxa"/>
            <w:tcBorders>
              <w:right w:val="single" w:sz="12" w:space="0" w:color="FFFFFF" w:themeColor="background1"/>
            </w:tcBorders>
            <w:shd w:val="clear" w:color="auto" w:fill="000000" w:themeFill="text1"/>
          </w:tcPr>
          <w:p w14:paraId="4476B505" w14:textId="77777777" w:rsidR="004C0150" w:rsidRPr="00415E43" w:rsidRDefault="004C0150" w:rsidP="0048168B">
            <w:pPr>
              <w:pStyle w:val="Prrafodelista"/>
              <w:spacing w:after="240" w:line="360" w:lineRule="auto"/>
              <w:ind w:left="0"/>
              <w:jc w:val="center"/>
              <w:rPr>
                <w:rFonts w:ascii="Palatino Linotype" w:hAnsi="Palatino Linotype" w:cs="Arial"/>
                <w:b/>
                <w:bCs/>
                <w:lang w:val="es-MX"/>
              </w:rPr>
            </w:pPr>
            <w:r w:rsidRPr="00415E43">
              <w:rPr>
                <w:rFonts w:ascii="Palatino Linotype" w:hAnsi="Palatino Linotype" w:cs="Arial"/>
                <w:b/>
                <w:bCs/>
                <w:lang w:val="es-MX"/>
              </w:rPr>
              <w:t>Solicitud de información</w:t>
            </w:r>
          </w:p>
        </w:tc>
        <w:tc>
          <w:tcPr>
            <w:tcW w:w="5903" w:type="dxa"/>
            <w:tcBorders>
              <w:left w:val="single" w:sz="12" w:space="0" w:color="FFFFFF" w:themeColor="background1"/>
            </w:tcBorders>
            <w:shd w:val="clear" w:color="auto" w:fill="000000" w:themeFill="text1"/>
          </w:tcPr>
          <w:p w14:paraId="190B5D35" w14:textId="77777777" w:rsidR="004C0150" w:rsidRPr="00415E43" w:rsidRDefault="004C0150" w:rsidP="0048168B">
            <w:pPr>
              <w:pStyle w:val="Prrafodelista"/>
              <w:spacing w:after="240" w:line="360" w:lineRule="auto"/>
              <w:ind w:left="0"/>
              <w:jc w:val="center"/>
              <w:rPr>
                <w:rFonts w:ascii="Palatino Linotype" w:hAnsi="Palatino Linotype" w:cs="Arial"/>
                <w:b/>
                <w:bCs/>
                <w:lang w:val="es-MX"/>
              </w:rPr>
            </w:pPr>
            <w:r w:rsidRPr="00415E43">
              <w:rPr>
                <w:rFonts w:ascii="Palatino Linotype" w:hAnsi="Palatino Linotype" w:cs="Arial"/>
                <w:b/>
                <w:bCs/>
                <w:lang w:val="es-MX"/>
              </w:rPr>
              <w:t>Anexos</w:t>
            </w:r>
          </w:p>
        </w:tc>
      </w:tr>
      <w:tr w:rsidR="004C0150" w:rsidRPr="00AD18E2" w14:paraId="473CE519" w14:textId="77777777" w:rsidTr="004C0150">
        <w:tc>
          <w:tcPr>
            <w:tcW w:w="3159" w:type="dxa"/>
            <w:vAlign w:val="center"/>
          </w:tcPr>
          <w:p w14:paraId="725ED30F" w14:textId="238FBB08" w:rsidR="004C0150" w:rsidRPr="00415E43" w:rsidRDefault="004C0150" w:rsidP="0048168B">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00255/ZINACANT/IP/2024</w:t>
            </w:r>
          </w:p>
        </w:tc>
        <w:tc>
          <w:tcPr>
            <w:tcW w:w="5903" w:type="dxa"/>
            <w:vAlign w:val="center"/>
          </w:tcPr>
          <w:p w14:paraId="7A16269F" w14:textId="77777777" w:rsidR="004C0150" w:rsidRDefault="004C0150" w:rsidP="004C0150">
            <w:pPr>
              <w:pStyle w:val="Prrafodelista"/>
              <w:spacing w:after="240" w:line="360" w:lineRule="auto"/>
              <w:ind w:left="720"/>
              <w:rPr>
                <w:rFonts w:ascii="Palatino Linotype" w:hAnsi="Palatino Linotype" w:cs="Arial"/>
                <w:b/>
                <w:bCs/>
                <w:lang w:val="es-MX"/>
              </w:rPr>
            </w:pPr>
          </w:p>
          <w:p w14:paraId="3AD3E7C7" w14:textId="2F80C519" w:rsidR="004C0150" w:rsidRDefault="004C0150" w:rsidP="009931FC">
            <w:pPr>
              <w:pStyle w:val="Prrafodelista"/>
              <w:numPr>
                <w:ilvl w:val="0"/>
                <w:numId w:val="10"/>
              </w:numPr>
              <w:spacing w:after="240" w:line="360" w:lineRule="auto"/>
              <w:rPr>
                <w:rFonts w:ascii="Palatino Linotype" w:hAnsi="Palatino Linotype" w:cs="Arial"/>
                <w:b/>
                <w:bCs/>
                <w:lang w:val="es-MX"/>
              </w:rPr>
            </w:pPr>
            <w:r w:rsidRPr="00415E43">
              <w:rPr>
                <w:rFonts w:ascii="Palatino Linotype" w:hAnsi="Palatino Linotype" w:cs="Arial"/>
                <w:b/>
                <w:bCs/>
                <w:lang w:val="es-MX"/>
              </w:rPr>
              <w:t>“</w:t>
            </w:r>
            <w:r>
              <w:rPr>
                <w:rFonts w:ascii="Palatino Linotype" w:hAnsi="Palatino Linotype" w:cs="Arial"/>
                <w:b/>
                <w:bCs/>
                <w:lang w:val="es-MX"/>
              </w:rPr>
              <w:t>SAIMEX-00255-2024.pdf”</w:t>
            </w:r>
          </w:p>
          <w:p w14:paraId="6E6F848C" w14:textId="43F07D87" w:rsidR="004C0150" w:rsidRPr="004C0150" w:rsidRDefault="004C0150" w:rsidP="004C0150">
            <w:pPr>
              <w:spacing w:after="240" w:line="360" w:lineRule="auto"/>
              <w:ind w:left="360"/>
              <w:rPr>
                <w:rFonts w:ascii="Palatino Linotype" w:hAnsi="Palatino Linotype" w:cs="Arial"/>
                <w:b/>
                <w:bCs/>
              </w:rPr>
            </w:pPr>
          </w:p>
        </w:tc>
      </w:tr>
      <w:tr w:rsidR="004C0150" w:rsidRPr="00AD18E2" w14:paraId="4C4BA717" w14:textId="77777777" w:rsidTr="0048168B">
        <w:tc>
          <w:tcPr>
            <w:tcW w:w="3159" w:type="dxa"/>
            <w:vAlign w:val="center"/>
          </w:tcPr>
          <w:p w14:paraId="062DBBD7" w14:textId="788615E4" w:rsidR="004C0150" w:rsidRPr="00415E43" w:rsidRDefault="004C0150" w:rsidP="0048168B">
            <w:pPr>
              <w:pStyle w:val="Prrafodelista"/>
              <w:spacing w:after="240" w:line="360" w:lineRule="auto"/>
              <w:ind w:left="0"/>
              <w:jc w:val="center"/>
              <w:rPr>
                <w:rFonts w:ascii="Palatino Linotype" w:hAnsi="Palatino Linotype" w:cs="Arial"/>
                <w:b/>
                <w:bCs/>
                <w:lang w:val="es-MX"/>
              </w:rPr>
            </w:pPr>
            <w:r>
              <w:rPr>
                <w:rFonts w:ascii="Palatino Linotype" w:hAnsi="Palatino Linotype" w:cs="Arial"/>
                <w:b/>
                <w:bCs/>
                <w:lang w:val="es-MX"/>
              </w:rPr>
              <w:t>00254/ZINACANT/IP/2024</w:t>
            </w:r>
          </w:p>
        </w:tc>
        <w:tc>
          <w:tcPr>
            <w:tcW w:w="5903" w:type="dxa"/>
            <w:vAlign w:val="center"/>
          </w:tcPr>
          <w:p w14:paraId="45398FBA" w14:textId="4BDE1D9E" w:rsidR="004C0150" w:rsidRPr="00415E43" w:rsidRDefault="004C0150" w:rsidP="009931FC">
            <w:pPr>
              <w:pStyle w:val="Prrafodelista"/>
              <w:numPr>
                <w:ilvl w:val="0"/>
                <w:numId w:val="10"/>
              </w:numPr>
              <w:spacing w:after="240" w:line="360" w:lineRule="auto"/>
              <w:rPr>
                <w:rFonts w:ascii="Palatino Linotype" w:hAnsi="Palatino Linotype" w:cs="Arial"/>
                <w:b/>
                <w:bCs/>
                <w:lang w:val="es-MX"/>
              </w:rPr>
            </w:pPr>
            <w:r>
              <w:rPr>
                <w:rFonts w:ascii="Palatino Linotype" w:hAnsi="Palatino Linotype" w:cs="Arial"/>
                <w:b/>
                <w:bCs/>
                <w:lang w:val="es-MX"/>
              </w:rPr>
              <w:t>“SAIMEX-00254-2024.pdf”</w:t>
            </w:r>
          </w:p>
        </w:tc>
      </w:tr>
    </w:tbl>
    <w:p w14:paraId="1F086FE6" w14:textId="77777777" w:rsidR="004C0150" w:rsidRDefault="004C0150" w:rsidP="004C0150">
      <w:pPr>
        <w:pStyle w:val="Prrafodelista"/>
        <w:spacing w:after="240" w:line="360" w:lineRule="auto"/>
        <w:ind w:left="0"/>
        <w:jc w:val="both"/>
        <w:rPr>
          <w:rFonts w:ascii="Palatino Linotype" w:hAnsi="Palatino Linotype" w:cs="Arial"/>
          <w:lang w:val="es-MX"/>
        </w:rPr>
      </w:pPr>
    </w:p>
    <w:p w14:paraId="21B9914A" w14:textId="77777777" w:rsidR="004C0150" w:rsidRDefault="004C0150" w:rsidP="004C0150">
      <w:pPr>
        <w:pStyle w:val="Prrafodelista"/>
        <w:spacing w:after="240" w:line="360" w:lineRule="auto"/>
        <w:ind w:left="0"/>
        <w:jc w:val="both"/>
        <w:rPr>
          <w:rFonts w:ascii="Palatino Linotype" w:hAnsi="Palatino Linotype" w:cs="Arial"/>
          <w:lang w:val="es-MX"/>
        </w:rPr>
      </w:pPr>
      <w:r w:rsidRPr="00415E43">
        <w:rPr>
          <w:rFonts w:ascii="Palatino Linotype" w:hAnsi="Palatino Linotype" w:cs="Arial"/>
          <w:lang w:val="es-MX"/>
        </w:rPr>
        <w:lastRenderedPageBreak/>
        <w:t xml:space="preserve">Soportes documentales en cita que serán materia de análisis en el considerando respectivo. </w:t>
      </w:r>
    </w:p>
    <w:p w14:paraId="6E858B74" w14:textId="77777777" w:rsidR="00B82506" w:rsidRDefault="00B82506" w:rsidP="004C0150">
      <w:pPr>
        <w:pStyle w:val="Prrafodelista"/>
        <w:spacing w:after="240" w:line="360" w:lineRule="auto"/>
        <w:ind w:left="0"/>
        <w:jc w:val="both"/>
        <w:rPr>
          <w:rFonts w:ascii="Palatino Linotype" w:hAnsi="Palatino Linotype" w:cs="Arial"/>
          <w:lang w:val="es-MX"/>
        </w:rPr>
      </w:pPr>
    </w:p>
    <w:p w14:paraId="272CB70F" w14:textId="77777777" w:rsidR="004C0150" w:rsidRPr="00415E43" w:rsidRDefault="004C0150" w:rsidP="004C0150">
      <w:pPr>
        <w:spacing w:before="240" w:line="360" w:lineRule="auto"/>
        <w:jc w:val="both"/>
        <w:rPr>
          <w:rFonts w:ascii="Palatino Linotype" w:hAnsi="Palatino Linotype" w:cs="Arial"/>
          <w:b/>
          <w:sz w:val="28"/>
        </w:rPr>
      </w:pPr>
      <w:r w:rsidRPr="00415E43">
        <w:rPr>
          <w:rFonts w:ascii="Palatino Linotype" w:hAnsi="Palatino Linotype" w:cs="Arial"/>
          <w:b/>
          <w:sz w:val="28"/>
        </w:rPr>
        <w:t xml:space="preserve">TERCERO. </w:t>
      </w:r>
      <w:r w:rsidRPr="00415E43">
        <w:rPr>
          <w:rFonts w:ascii="Palatino Linotype" w:hAnsi="Palatino Linotype"/>
          <w:b/>
          <w:sz w:val="28"/>
        </w:rPr>
        <w:t>Del recurso de revisión.</w:t>
      </w:r>
    </w:p>
    <w:p w14:paraId="073BB829" w14:textId="0D13B2E4" w:rsidR="004C0150" w:rsidRPr="00E60BAD" w:rsidRDefault="004C0150" w:rsidP="004C0150">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 xml:space="preserve">Inconforme con las respuestas notificadas por </w:t>
      </w:r>
      <w:r w:rsidRPr="00415E43">
        <w:rPr>
          <w:rFonts w:ascii="Palatino Linotype" w:hAnsi="Palatino Linotype" w:cs="Arial"/>
          <w:b/>
          <w:sz w:val="24"/>
          <w:szCs w:val="24"/>
        </w:rPr>
        <w:t xml:space="preserve">El Sujeto Obligado, </w:t>
      </w:r>
      <w:r>
        <w:rPr>
          <w:rFonts w:ascii="Palatino Linotype" w:hAnsi="Palatino Linotype" w:cs="Arial"/>
          <w:b/>
          <w:sz w:val="24"/>
          <w:szCs w:val="24"/>
        </w:rPr>
        <w:t>La</w:t>
      </w:r>
      <w:r w:rsidRPr="00415E43">
        <w:rPr>
          <w:rFonts w:ascii="Palatino Linotype" w:hAnsi="Palatino Linotype" w:cs="Arial"/>
          <w:b/>
          <w:sz w:val="24"/>
          <w:szCs w:val="24"/>
        </w:rPr>
        <w:t xml:space="preserve"> Recurrente </w:t>
      </w:r>
      <w:r w:rsidRPr="00415E43">
        <w:rPr>
          <w:rFonts w:ascii="Palatino Linotype" w:hAnsi="Palatino Linotype" w:cs="Arial"/>
          <w:sz w:val="24"/>
          <w:szCs w:val="24"/>
        </w:rPr>
        <w:t>interpuso recursos de revisión, en fecha</w:t>
      </w:r>
      <w:r>
        <w:rPr>
          <w:rFonts w:ascii="Palatino Linotype" w:hAnsi="Palatino Linotype" w:cs="Arial"/>
          <w:sz w:val="24"/>
          <w:szCs w:val="24"/>
        </w:rPr>
        <w:t xml:space="preserve"> </w:t>
      </w:r>
      <w:r>
        <w:rPr>
          <w:rFonts w:ascii="Palatino Linotype" w:hAnsi="Palatino Linotype" w:cs="Arial"/>
          <w:b/>
          <w:bCs/>
          <w:sz w:val="24"/>
          <w:szCs w:val="24"/>
        </w:rPr>
        <w:t xml:space="preserve">uno de octubre de dos mil veinticuatro, </w:t>
      </w:r>
      <w:r>
        <w:rPr>
          <w:rFonts w:ascii="Palatino Linotype" w:hAnsi="Palatino Linotype" w:cs="Arial"/>
          <w:sz w:val="24"/>
          <w:szCs w:val="24"/>
        </w:rPr>
        <w:t xml:space="preserve">los cuales fueron registrados en el sistema electrónico con el expediente </w:t>
      </w:r>
      <w:r>
        <w:rPr>
          <w:rFonts w:ascii="Palatino Linotype" w:hAnsi="Palatino Linotype" w:cs="Arial"/>
          <w:b/>
          <w:bCs/>
          <w:sz w:val="24"/>
          <w:szCs w:val="24"/>
        </w:rPr>
        <w:t xml:space="preserve">05950/INFOEM/IP/RR/2024 y </w:t>
      </w:r>
      <w:r w:rsidR="00E60BAD">
        <w:rPr>
          <w:rFonts w:ascii="Palatino Linotype" w:hAnsi="Palatino Linotype" w:cs="Arial"/>
          <w:b/>
          <w:bCs/>
          <w:sz w:val="24"/>
          <w:szCs w:val="24"/>
        </w:rPr>
        <w:t xml:space="preserve">05951/INFOEM/IP/RR/2024, </w:t>
      </w:r>
      <w:r w:rsidR="00E60BAD">
        <w:rPr>
          <w:rFonts w:ascii="Palatino Linotype" w:hAnsi="Palatino Linotype" w:cs="Arial"/>
          <w:sz w:val="24"/>
          <w:szCs w:val="24"/>
        </w:rPr>
        <w:t xml:space="preserve">en los cuales arguye las siguientes manifestaciones de carácter coincidente: </w:t>
      </w:r>
    </w:p>
    <w:p w14:paraId="2EBCAD5E" w14:textId="77777777" w:rsidR="004C0150" w:rsidRPr="00C24CA5" w:rsidRDefault="004C0150" w:rsidP="004C0150">
      <w:pPr>
        <w:pStyle w:val="Citas"/>
        <w:ind w:left="0" w:right="72"/>
        <w:rPr>
          <w:b/>
          <w:bCs/>
          <w:i w:val="0"/>
          <w:iCs/>
          <w:color w:val="000000"/>
          <w:sz w:val="24"/>
          <w:szCs w:val="24"/>
        </w:rPr>
      </w:pPr>
      <w:r w:rsidRPr="00C24CA5">
        <w:rPr>
          <w:b/>
          <w:bCs/>
          <w:i w:val="0"/>
          <w:iCs/>
          <w:color w:val="000000"/>
          <w:sz w:val="24"/>
          <w:szCs w:val="24"/>
        </w:rPr>
        <w:t xml:space="preserve">Acto impugnado: </w:t>
      </w:r>
    </w:p>
    <w:p w14:paraId="1753BECD" w14:textId="399B6989" w:rsidR="004C0150" w:rsidRPr="00C24CA5" w:rsidRDefault="004C0150" w:rsidP="004C0150">
      <w:pPr>
        <w:pStyle w:val="Citas"/>
        <w:rPr>
          <w:b/>
          <w:bCs/>
        </w:rPr>
      </w:pPr>
      <w:r w:rsidRPr="00C24CA5">
        <w:t>“</w:t>
      </w:r>
      <w:r w:rsidR="00E60BAD" w:rsidRPr="00E60BAD">
        <w:t>Respuesta</w:t>
      </w:r>
      <w:r w:rsidRPr="00C24CA5">
        <w:t xml:space="preserve">” </w:t>
      </w:r>
      <w:r w:rsidRPr="00C24CA5">
        <w:rPr>
          <w:b/>
          <w:bCs/>
        </w:rPr>
        <w:t>(Sic)</w:t>
      </w:r>
    </w:p>
    <w:p w14:paraId="02CB752D" w14:textId="77777777" w:rsidR="004C0150" w:rsidRPr="00C24CA5" w:rsidRDefault="004C0150" w:rsidP="004C0150">
      <w:pPr>
        <w:pStyle w:val="Citas"/>
        <w:ind w:left="0" w:right="72"/>
        <w:rPr>
          <w:b/>
          <w:bCs/>
          <w:i w:val="0"/>
          <w:iCs/>
          <w:color w:val="000000"/>
          <w:sz w:val="24"/>
          <w:szCs w:val="24"/>
        </w:rPr>
      </w:pPr>
      <w:r w:rsidRPr="00C24CA5">
        <w:rPr>
          <w:b/>
          <w:bCs/>
          <w:i w:val="0"/>
          <w:iCs/>
          <w:color w:val="000000"/>
          <w:sz w:val="24"/>
          <w:szCs w:val="24"/>
        </w:rPr>
        <w:t xml:space="preserve">Razones o motivos de la inconformidad: </w:t>
      </w:r>
    </w:p>
    <w:p w14:paraId="525AE363" w14:textId="71E84C4F" w:rsidR="004C0150" w:rsidRPr="00C24CA5" w:rsidRDefault="004C0150" w:rsidP="004C0150">
      <w:pPr>
        <w:pStyle w:val="Citas"/>
      </w:pPr>
      <w:r>
        <w:t>“</w:t>
      </w:r>
      <w:r w:rsidR="00E60BAD" w:rsidRPr="00E60BAD">
        <w:t>Agotaron los 15 días para dar este tipo de respuesta, cuando tenían 3 días para pronunciar su incompetencia, por ende corresponde a la Unidad de Transparencia de Zinacantepec, remitir mi solicitud al Sujeto Obligado que refieren en su respuesta, toda vez que ellos pretenden dilación en el procedimiento de acceso a la información, lo anterior de conformidad con el art. 167 de la Ley de Transparencia Estatal</w:t>
      </w:r>
      <w:r>
        <w:t xml:space="preserve">” </w:t>
      </w:r>
      <w:r>
        <w:rPr>
          <w:b/>
          <w:bCs/>
        </w:rPr>
        <w:t>(Sic)</w:t>
      </w:r>
      <w:r w:rsidRPr="00C24CA5">
        <w:t xml:space="preserve"> </w:t>
      </w:r>
    </w:p>
    <w:p w14:paraId="03D234F9" w14:textId="77777777" w:rsidR="004C0150" w:rsidRDefault="004C0150" w:rsidP="004C0150">
      <w:pPr>
        <w:pStyle w:val="Citas"/>
        <w:ind w:left="0" w:right="72"/>
        <w:rPr>
          <w:rFonts w:ascii="Verdana" w:hAnsi="Verdana"/>
          <w:color w:val="000000"/>
          <w:sz w:val="14"/>
          <w:szCs w:val="14"/>
          <w:highlight w:val="yellow"/>
        </w:rPr>
      </w:pPr>
    </w:p>
    <w:p w14:paraId="3246DD12" w14:textId="77777777" w:rsidR="004C0150" w:rsidRDefault="004C0150" w:rsidP="004C0150">
      <w:pPr>
        <w:pStyle w:val="Citas"/>
        <w:ind w:left="0" w:right="72"/>
        <w:rPr>
          <w:rFonts w:ascii="Verdana" w:hAnsi="Verdana"/>
          <w:color w:val="000000"/>
          <w:sz w:val="14"/>
          <w:szCs w:val="14"/>
          <w:highlight w:val="yellow"/>
        </w:rPr>
      </w:pPr>
    </w:p>
    <w:p w14:paraId="51484336" w14:textId="77777777" w:rsidR="004C0150" w:rsidRPr="0085622A" w:rsidRDefault="004C0150" w:rsidP="004C0150">
      <w:pPr>
        <w:pStyle w:val="Citas"/>
        <w:ind w:left="0" w:right="72"/>
        <w:rPr>
          <w:rFonts w:ascii="Verdana" w:hAnsi="Verdana"/>
          <w:color w:val="000000"/>
          <w:sz w:val="14"/>
          <w:szCs w:val="14"/>
          <w:highlight w:val="yellow"/>
        </w:rPr>
      </w:pPr>
    </w:p>
    <w:p w14:paraId="5C475BDC" w14:textId="77777777" w:rsidR="004C0150" w:rsidRPr="00415E43" w:rsidRDefault="004C0150" w:rsidP="004C0150">
      <w:pPr>
        <w:spacing w:before="240" w:line="360" w:lineRule="auto"/>
        <w:jc w:val="both"/>
        <w:rPr>
          <w:rFonts w:ascii="Palatino Linotype" w:hAnsi="Palatino Linotype" w:cs="Arial"/>
          <w:b/>
          <w:sz w:val="24"/>
          <w:szCs w:val="24"/>
        </w:rPr>
      </w:pPr>
      <w:r w:rsidRPr="00415E43">
        <w:rPr>
          <w:rFonts w:ascii="Palatino Linotype" w:hAnsi="Palatino Linotype" w:cs="Arial"/>
          <w:b/>
          <w:sz w:val="28"/>
        </w:rPr>
        <w:lastRenderedPageBreak/>
        <w:t>CUARTO</w:t>
      </w:r>
      <w:r w:rsidRPr="00415E43">
        <w:rPr>
          <w:rFonts w:ascii="Palatino Linotype" w:hAnsi="Palatino Linotype" w:cs="Arial"/>
          <w:b/>
          <w:sz w:val="24"/>
          <w:szCs w:val="24"/>
        </w:rPr>
        <w:t xml:space="preserve">. </w:t>
      </w:r>
      <w:r w:rsidRPr="00EC57B6">
        <w:rPr>
          <w:rFonts w:ascii="Palatino Linotype" w:hAnsi="Palatino Linotype" w:cs="Arial"/>
          <w:b/>
          <w:sz w:val="28"/>
          <w:szCs w:val="28"/>
        </w:rPr>
        <w:t>Del turno del recurso de</w:t>
      </w:r>
      <w:r w:rsidRPr="00415E43">
        <w:rPr>
          <w:rFonts w:ascii="Palatino Linotype" w:hAnsi="Palatino Linotype" w:cs="Arial"/>
          <w:b/>
          <w:sz w:val="28"/>
          <w:szCs w:val="28"/>
        </w:rPr>
        <w:t xml:space="preserve"> revisión.</w:t>
      </w:r>
    </w:p>
    <w:p w14:paraId="389C00AE" w14:textId="0B9E1BD9" w:rsidR="004C0150" w:rsidRPr="00415E43" w:rsidRDefault="004C0150" w:rsidP="004C0150">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Medios de impugnación que le fueron turnados por medio del sistema electrónico a los Comisionados José Martínez Vilchis</w:t>
      </w:r>
      <w:r w:rsidR="00E60BAD">
        <w:rPr>
          <w:rFonts w:ascii="Palatino Linotype" w:hAnsi="Palatino Linotype" w:cs="Arial"/>
          <w:lang w:val="es-MX"/>
        </w:rPr>
        <w:t xml:space="preserve"> y Luis Gustavo Parra Noriega, </w:t>
      </w:r>
      <w:r>
        <w:rPr>
          <w:rFonts w:ascii="Palatino Linotype" w:hAnsi="Palatino Linotype" w:cs="Arial"/>
          <w:lang w:val="es-MX"/>
        </w:rPr>
        <w:t xml:space="preserve">y, </w:t>
      </w:r>
      <w:r w:rsidRPr="00415E43">
        <w:rPr>
          <w:rFonts w:ascii="Palatino Linotype" w:hAnsi="Palatino Linotype" w:cs="Arial"/>
          <w:lang w:val="es-MX"/>
        </w:rPr>
        <w:t>en términos del arábigo 185 fracción I de la Ley de Transparencia y Acceso a la información Pública del Estado de México y Municipios, de los cuales recayeron en acuerdos de admisión en fecha</w:t>
      </w:r>
      <w:r>
        <w:rPr>
          <w:rFonts w:ascii="Palatino Linotype" w:hAnsi="Palatino Linotype" w:cs="Arial"/>
          <w:lang w:val="es-MX"/>
        </w:rPr>
        <w:t xml:space="preserve">s </w:t>
      </w:r>
      <w:r w:rsidR="00E60BAD">
        <w:rPr>
          <w:rFonts w:ascii="Palatino Linotype" w:hAnsi="Palatino Linotype" w:cs="Arial"/>
          <w:b/>
          <w:bCs/>
          <w:lang w:val="es-MX"/>
        </w:rPr>
        <w:t xml:space="preserve">siete de octubre de dos mil veinticuatro, </w:t>
      </w:r>
      <w:r w:rsidRPr="00415E43">
        <w:rPr>
          <w:rFonts w:ascii="Palatino Linotype" w:hAnsi="Palatino Linotype" w:cs="Arial"/>
          <w:lang w:val="es-MX"/>
        </w:rPr>
        <w:t xml:space="preserve">determinándose, un plazo de siete días para que las partes manifestaran lo que a su derecho corresponda en términos de los numerales ya citados. </w:t>
      </w:r>
    </w:p>
    <w:p w14:paraId="53D2F36B" w14:textId="77777777" w:rsidR="004C0150" w:rsidRPr="00AD18E2" w:rsidRDefault="004C0150" w:rsidP="004C0150">
      <w:pPr>
        <w:pStyle w:val="Prrafodelista"/>
        <w:spacing w:line="360" w:lineRule="auto"/>
        <w:ind w:left="0"/>
        <w:jc w:val="both"/>
        <w:rPr>
          <w:rFonts w:ascii="Palatino Linotype" w:hAnsi="Palatino Linotype" w:cs="Arial"/>
          <w:highlight w:val="yellow"/>
          <w:lang w:val="es-MX"/>
        </w:rPr>
      </w:pPr>
    </w:p>
    <w:p w14:paraId="5ED13266" w14:textId="77777777" w:rsidR="004C0150" w:rsidRPr="00415E43" w:rsidRDefault="004C0150" w:rsidP="004C0150">
      <w:pPr>
        <w:pStyle w:val="Prrafodelista"/>
        <w:spacing w:line="360" w:lineRule="auto"/>
        <w:ind w:left="0"/>
        <w:jc w:val="both"/>
        <w:rPr>
          <w:rFonts w:ascii="Palatino Linotype" w:hAnsi="Palatino Linotype" w:cs="Arial"/>
          <w:b/>
          <w:sz w:val="28"/>
          <w:szCs w:val="28"/>
          <w:lang w:val="es-MX"/>
        </w:rPr>
      </w:pPr>
      <w:r w:rsidRPr="00415E43">
        <w:rPr>
          <w:rFonts w:ascii="Palatino Linotype" w:hAnsi="Palatino Linotype" w:cs="Arial"/>
          <w:b/>
          <w:sz w:val="28"/>
          <w:lang w:val="es-MX"/>
        </w:rPr>
        <w:t>QUINTO</w:t>
      </w:r>
      <w:r w:rsidRPr="00415E43">
        <w:rPr>
          <w:rFonts w:ascii="Palatino Linotype" w:hAnsi="Palatino Linotype" w:cs="Arial"/>
          <w:b/>
          <w:sz w:val="28"/>
          <w:szCs w:val="28"/>
          <w:lang w:val="es-MX"/>
        </w:rPr>
        <w:t>. De la acumulación.</w:t>
      </w:r>
    </w:p>
    <w:p w14:paraId="1A876DCA" w14:textId="0F56CDC3" w:rsidR="004C0150" w:rsidRPr="00415E43" w:rsidRDefault="004C0150" w:rsidP="004C0150">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 xml:space="preserve">Posteriormente por acuerdo del Pleno del Instituto, en la </w:t>
      </w:r>
      <w:r w:rsidR="00E60BAD">
        <w:rPr>
          <w:rFonts w:ascii="Palatino Linotype" w:hAnsi="Palatino Linotype" w:cs="Arial"/>
          <w:lang w:val="es-MX"/>
        </w:rPr>
        <w:t xml:space="preserve">Trigésima séptima sesión ordinaria celebrada el </w:t>
      </w:r>
      <w:r w:rsidR="00E60BAD">
        <w:rPr>
          <w:rFonts w:ascii="Palatino Linotype" w:hAnsi="Palatino Linotype" w:cs="Arial"/>
          <w:b/>
          <w:bCs/>
          <w:lang w:val="es-MX"/>
        </w:rPr>
        <w:t xml:space="preserve">dieciséis de octubre de dos mil veinticuatro, </w:t>
      </w:r>
      <w:r>
        <w:rPr>
          <w:rFonts w:ascii="Palatino Linotype" w:hAnsi="Palatino Linotype" w:cs="Arial"/>
          <w:lang w:val="es-MX"/>
        </w:rPr>
        <w:t xml:space="preserve">se determinó acumular los </w:t>
      </w:r>
      <w:r w:rsidRPr="00415E43">
        <w:rPr>
          <w:rFonts w:ascii="Palatino Linotype" w:hAnsi="Palatino Linotype" w:cs="Arial"/>
          <w:lang w:val="es-MX"/>
        </w:rPr>
        <w:t xml:space="preserve">recursos de revisión en estudio, ya que existe identidad del solicitante, del sujeto obligado y similitud de causas y objeto de solicitud. </w:t>
      </w:r>
    </w:p>
    <w:p w14:paraId="588BA617" w14:textId="77777777" w:rsidR="004C0150" w:rsidRPr="00415E43" w:rsidRDefault="004C0150" w:rsidP="004C0150">
      <w:pPr>
        <w:pStyle w:val="Prrafodelista"/>
        <w:spacing w:line="360" w:lineRule="auto"/>
        <w:ind w:left="0"/>
        <w:jc w:val="both"/>
        <w:rPr>
          <w:rFonts w:ascii="Palatino Linotype" w:hAnsi="Palatino Linotype" w:cs="Arial"/>
          <w:lang w:val="es-MX"/>
        </w:rPr>
      </w:pPr>
    </w:p>
    <w:p w14:paraId="006F93AE" w14:textId="77777777" w:rsidR="004C0150" w:rsidRPr="00415E43" w:rsidRDefault="004C0150" w:rsidP="004C0150">
      <w:pPr>
        <w:spacing w:after="0" w:line="360" w:lineRule="auto"/>
        <w:jc w:val="both"/>
        <w:rPr>
          <w:rFonts w:ascii="Palatino Linotype" w:hAnsi="Palatino Linotype"/>
          <w:sz w:val="24"/>
          <w:szCs w:val="24"/>
        </w:rPr>
      </w:pPr>
      <w:r w:rsidRPr="00415E4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53812D16" w14:textId="77777777" w:rsidR="004C0150" w:rsidRPr="00415E43" w:rsidRDefault="004C0150" w:rsidP="004C0150">
      <w:pPr>
        <w:spacing w:before="240" w:line="360" w:lineRule="auto"/>
        <w:ind w:left="851" w:right="851"/>
        <w:jc w:val="center"/>
        <w:rPr>
          <w:rFonts w:ascii="Palatino Linotype" w:hAnsi="Palatino Linotype"/>
          <w:b/>
          <w:i/>
        </w:rPr>
      </w:pPr>
      <w:r w:rsidRPr="00415E43">
        <w:rPr>
          <w:rFonts w:ascii="Palatino Linotype" w:hAnsi="Palatino Linotype"/>
          <w:b/>
          <w:i/>
        </w:rPr>
        <w:t>Ley de Transparencia y Acceso a la Información Pública del Estado de México y Municipios</w:t>
      </w:r>
    </w:p>
    <w:p w14:paraId="1DAB8BA6" w14:textId="77777777" w:rsidR="004C0150" w:rsidRPr="00415E43" w:rsidRDefault="004C0150" w:rsidP="004C0150">
      <w:pPr>
        <w:spacing w:before="240" w:line="360" w:lineRule="auto"/>
        <w:ind w:left="851" w:right="851"/>
        <w:jc w:val="both"/>
        <w:rPr>
          <w:rFonts w:ascii="Palatino Linotype" w:hAnsi="Palatino Linotype"/>
          <w:b/>
          <w:i/>
        </w:rPr>
      </w:pPr>
      <w:r w:rsidRPr="00415E43">
        <w:rPr>
          <w:rFonts w:ascii="Palatino Linotype" w:hAnsi="Palatino Linotype"/>
          <w:i/>
        </w:rPr>
        <w:lastRenderedPageBreak/>
        <w:t xml:space="preserve">“Artículo 195. En la tramitación del recurso de revisión se aplicarán supletoriamente las disposiciones contenidas en el </w:t>
      </w:r>
      <w:r w:rsidRPr="00415E43">
        <w:rPr>
          <w:rFonts w:ascii="Palatino Linotype" w:hAnsi="Palatino Linotype"/>
          <w:b/>
          <w:i/>
          <w:u w:val="single"/>
        </w:rPr>
        <w:t>Código de Procedimientos Administrativos del Estado de México</w:t>
      </w:r>
      <w:r w:rsidRPr="00415E43">
        <w:rPr>
          <w:rFonts w:ascii="Palatino Linotype" w:hAnsi="Palatino Linotype"/>
          <w:i/>
        </w:rPr>
        <w:t xml:space="preserve">.” </w:t>
      </w:r>
      <w:r w:rsidRPr="00415E43">
        <w:rPr>
          <w:rFonts w:ascii="Palatino Linotype" w:hAnsi="Palatino Linotype"/>
          <w:b/>
          <w:i/>
        </w:rPr>
        <w:t>[Sic]</w:t>
      </w:r>
    </w:p>
    <w:p w14:paraId="59191866" w14:textId="77777777" w:rsidR="004C0150" w:rsidRPr="00415E43" w:rsidRDefault="004C0150" w:rsidP="004C0150">
      <w:pPr>
        <w:spacing w:before="240" w:line="360" w:lineRule="auto"/>
        <w:ind w:left="851" w:right="851"/>
        <w:jc w:val="both"/>
        <w:rPr>
          <w:rFonts w:ascii="Palatino Linotype" w:hAnsi="Palatino Linotype"/>
          <w:i/>
        </w:rPr>
      </w:pPr>
    </w:p>
    <w:p w14:paraId="32C9EAA1" w14:textId="77777777" w:rsidR="004C0150" w:rsidRPr="00415E43" w:rsidRDefault="004C0150" w:rsidP="004C0150">
      <w:pPr>
        <w:spacing w:before="240" w:line="360" w:lineRule="auto"/>
        <w:ind w:left="851" w:right="851"/>
        <w:jc w:val="center"/>
        <w:rPr>
          <w:rFonts w:ascii="Palatino Linotype" w:hAnsi="Palatino Linotype"/>
          <w:b/>
          <w:i/>
        </w:rPr>
      </w:pPr>
      <w:r w:rsidRPr="00415E43">
        <w:rPr>
          <w:rFonts w:ascii="Palatino Linotype" w:hAnsi="Palatino Linotype"/>
          <w:b/>
          <w:i/>
        </w:rPr>
        <w:t>Código de Procedimientos Administrativos del Estado de México</w:t>
      </w:r>
    </w:p>
    <w:p w14:paraId="073AF9B5" w14:textId="77777777" w:rsidR="004C0150" w:rsidRPr="00415E43" w:rsidRDefault="004C0150" w:rsidP="004C0150">
      <w:pPr>
        <w:spacing w:before="240" w:line="360" w:lineRule="auto"/>
        <w:ind w:left="851" w:right="851"/>
        <w:jc w:val="both"/>
        <w:rPr>
          <w:rFonts w:ascii="Palatino Linotype" w:hAnsi="Palatino Linotype"/>
          <w:b/>
          <w:i/>
        </w:rPr>
      </w:pPr>
      <w:r w:rsidRPr="00415E43">
        <w:rPr>
          <w:rFonts w:ascii="Palatino Linotype" w:hAnsi="Palatino Linotype"/>
          <w:i/>
        </w:rPr>
        <w:t xml:space="preserve">“Artículo 18.- </w:t>
      </w:r>
      <w:r w:rsidRPr="00415E43">
        <w:rPr>
          <w:rFonts w:ascii="Palatino Linotype" w:hAnsi="Palatino Linotype"/>
          <w:b/>
          <w:i/>
          <w:u w:val="single"/>
        </w:rPr>
        <w:t>La autoridad administrativa</w:t>
      </w:r>
      <w:r w:rsidRPr="00415E43">
        <w:rPr>
          <w:rFonts w:ascii="Palatino Linotype" w:hAnsi="Palatino Linotype"/>
          <w:i/>
        </w:rPr>
        <w:t xml:space="preserve"> o el Tribunal </w:t>
      </w:r>
      <w:r w:rsidRPr="00415E43">
        <w:rPr>
          <w:rFonts w:ascii="Palatino Linotype" w:hAnsi="Palatino Linotype"/>
          <w:b/>
          <w:i/>
          <w:u w:val="single"/>
        </w:rPr>
        <w:t>acordarán la acumulación</w:t>
      </w:r>
      <w:r w:rsidRPr="00415E43">
        <w:rPr>
          <w:rFonts w:ascii="Palatino Linotype" w:hAnsi="Palatino Linotype"/>
          <w:i/>
        </w:rPr>
        <w:t xml:space="preserve"> de los expedientes del procedimiento y proceso administrativo que ante ellos se sigan</w:t>
      </w:r>
      <w:r w:rsidRPr="00415E43">
        <w:rPr>
          <w:rFonts w:ascii="Palatino Linotype" w:hAnsi="Palatino Linotype"/>
          <w:b/>
          <w:i/>
          <w:u w:val="single"/>
        </w:rPr>
        <w:t>, de oficio</w:t>
      </w:r>
      <w:r w:rsidRPr="00415E43">
        <w:rPr>
          <w:rFonts w:ascii="Palatino Linotype" w:hAnsi="Palatino Linotype"/>
          <w:i/>
        </w:rPr>
        <w:t xml:space="preserve"> o a petición de parte, </w:t>
      </w:r>
      <w:r w:rsidRPr="00415E43">
        <w:rPr>
          <w:rFonts w:ascii="Palatino Linotype" w:hAnsi="Palatino Linotype"/>
          <w:b/>
          <w:i/>
          <w:u w:val="single"/>
        </w:rPr>
        <w:t>cuando las partes o los actos administrativos sean iguales, se trate de actos conexos o resulte conveniente el trámite unificado de los asuntos</w:t>
      </w:r>
      <w:r w:rsidRPr="00415E43">
        <w:rPr>
          <w:rFonts w:ascii="Palatino Linotype" w:hAnsi="Palatino Linotype"/>
          <w:i/>
        </w:rPr>
        <w:t xml:space="preserve">, para evitar la emisión de resoluciones contradictorias. La misma regla se aplicará, en lo conducente, para la separación de los expedientes.” </w:t>
      </w:r>
      <w:r w:rsidRPr="00415E43">
        <w:rPr>
          <w:rFonts w:ascii="Palatino Linotype" w:hAnsi="Palatino Linotype"/>
          <w:b/>
          <w:i/>
        </w:rPr>
        <w:t>[Sic]</w:t>
      </w:r>
    </w:p>
    <w:p w14:paraId="7C8A58B6" w14:textId="77777777" w:rsidR="004C0150" w:rsidRPr="00AD18E2" w:rsidRDefault="004C0150" w:rsidP="004C0150">
      <w:pPr>
        <w:spacing w:before="240" w:line="360" w:lineRule="auto"/>
        <w:jc w:val="both"/>
        <w:rPr>
          <w:rFonts w:ascii="Palatino Linotype" w:hAnsi="Palatino Linotype" w:cs="Arial"/>
          <w:b/>
          <w:sz w:val="28"/>
          <w:highlight w:val="yellow"/>
        </w:rPr>
      </w:pPr>
    </w:p>
    <w:p w14:paraId="627A34A7" w14:textId="77777777" w:rsidR="004C0150" w:rsidRPr="00415E43" w:rsidRDefault="004C0150" w:rsidP="004C0150">
      <w:pPr>
        <w:spacing w:before="240" w:line="360" w:lineRule="auto"/>
        <w:jc w:val="both"/>
        <w:rPr>
          <w:rFonts w:ascii="Palatino Linotype" w:hAnsi="Palatino Linotype" w:cs="Arial"/>
          <w:b/>
          <w:sz w:val="24"/>
          <w:szCs w:val="24"/>
        </w:rPr>
      </w:pPr>
      <w:r w:rsidRPr="00415E43">
        <w:rPr>
          <w:rFonts w:ascii="Palatino Linotype" w:hAnsi="Palatino Linotype" w:cs="Arial"/>
          <w:b/>
          <w:sz w:val="28"/>
        </w:rPr>
        <w:t>SEXTO</w:t>
      </w:r>
      <w:r w:rsidRPr="00415E43">
        <w:rPr>
          <w:rFonts w:ascii="Palatino Linotype" w:hAnsi="Palatino Linotype" w:cs="Arial"/>
          <w:b/>
          <w:sz w:val="24"/>
          <w:szCs w:val="24"/>
        </w:rPr>
        <w:t xml:space="preserve">. </w:t>
      </w:r>
      <w:r w:rsidRPr="00415E43">
        <w:rPr>
          <w:rFonts w:ascii="Palatino Linotype" w:hAnsi="Palatino Linotype" w:cs="Arial"/>
          <w:b/>
          <w:sz w:val="28"/>
          <w:szCs w:val="28"/>
        </w:rPr>
        <w:t>De la etapa de instrucción.</w:t>
      </w:r>
    </w:p>
    <w:p w14:paraId="44F2D093" w14:textId="664A6EE6" w:rsidR="00E60BAD" w:rsidRPr="00E60BAD" w:rsidRDefault="004C0150" w:rsidP="004C0150">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 xml:space="preserve">Así, una vez transcurrido el término legal referido, se advierte en los expedientes electrónicos </w:t>
      </w:r>
      <w:r w:rsidRPr="00415E43">
        <w:rPr>
          <w:rFonts w:ascii="Palatino Linotype" w:hAnsi="Palatino Linotype" w:cs="Arial"/>
          <w:b/>
          <w:bCs/>
          <w:sz w:val="24"/>
          <w:szCs w:val="24"/>
        </w:rPr>
        <w:t xml:space="preserve">El Sujeto Obligado </w:t>
      </w:r>
      <w:r w:rsidR="00E60BAD">
        <w:rPr>
          <w:rFonts w:ascii="Palatino Linotype" w:hAnsi="Palatino Linotype" w:cs="Arial"/>
          <w:sz w:val="24"/>
          <w:szCs w:val="24"/>
        </w:rPr>
        <w:t xml:space="preserve">fue omiso en rendir sus informes justificados. </w:t>
      </w:r>
    </w:p>
    <w:p w14:paraId="6F8A691A" w14:textId="29960580" w:rsidR="004C0150" w:rsidRDefault="004C0150" w:rsidP="004C0150">
      <w:pPr>
        <w:spacing w:before="240" w:line="360" w:lineRule="auto"/>
        <w:jc w:val="both"/>
        <w:rPr>
          <w:rFonts w:ascii="Palatino Linotype" w:hAnsi="Palatino Linotype" w:cs="Arial"/>
          <w:sz w:val="24"/>
          <w:szCs w:val="24"/>
        </w:rPr>
      </w:pPr>
      <w:r w:rsidRPr="00415E43">
        <w:rPr>
          <w:rFonts w:ascii="Palatino Linotype" w:hAnsi="Palatino Linotype" w:cs="Arial"/>
          <w:sz w:val="24"/>
          <w:szCs w:val="24"/>
        </w:rPr>
        <w:t>Por lo que una vez transcurrido el plazo establecido para que las partes manifestaran lo que a su derecho conviniera, en fecha</w:t>
      </w:r>
      <w:r>
        <w:rPr>
          <w:rFonts w:ascii="Palatino Linotype" w:hAnsi="Palatino Linotype" w:cs="Arial"/>
          <w:sz w:val="24"/>
          <w:szCs w:val="24"/>
        </w:rPr>
        <w:t xml:space="preserve"> </w:t>
      </w:r>
      <w:r w:rsidR="00E60BAD">
        <w:rPr>
          <w:rFonts w:ascii="Palatino Linotype" w:hAnsi="Palatino Linotype" w:cs="Arial"/>
          <w:b/>
          <w:bCs/>
          <w:sz w:val="24"/>
          <w:szCs w:val="24"/>
        </w:rPr>
        <w:t>diecisiete</w:t>
      </w:r>
      <w:r>
        <w:rPr>
          <w:rFonts w:ascii="Palatino Linotype" w:hAnsi="Palatino Linotype" w:cs="Arial"/>
          <w:b/>
          <w:bCs/>
          <w:sz w:val="24"/>
          <w:szCs w:val="24"/>
        </w:rPr>
        <w:t xml:space="preserve"> de octubre de los corrientes, </w:t>
      </w:r>
      <w:r w:rsidRPr="00415E43">
        <w:rPr>
          <w:rFonts w:ascii="Palatino Linotype" w:hAnsi="Palatino Linotype" w:cs="Arial"/>
          <w:sz w:val="24"/>
          <w:szCs w:val="24"/>
        </w:rPr>
        <w:t>se decretó el cierre de instrucción, en términos del artículo 185 fracción VI de la Ley de Transparencia y Acceso a la Información Pública del Estado de México y Municipios, iniciando el término legal para dictar resolución definitiva del asunto.</w:t>
      </w:r>
    </w:p>
    <w:p w14:paraId="34D2D0F1" w14:textId="026CFE59"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lastRenderedPageBreak/>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4F70F419" w14:textId="7FEA28A5" w:rsidR="00034F0D" w:rsidRPr="00F6461C" w:rsidRDefault="00034F0D" w:rsidP="00034F0D">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CB4AD6">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0A853EB" w14:textId="77777777" w:rsidR="005A61DC" w:rsidRPr="00146FFD" w:rsidRDefault="005A61DC" w:rsidP="00870B18">
      <w:pPr>
        <w:pStyle w:val="Prrafodelista"/>
        <w:autoSpaceDE w:val="0"/>
        <w:autoSpaceDN w:val="0"/>
        <w:adjustRightInd w:val="0"/>
        <w:spacing w:before="240" w:after="160" w:line="360" w:lineRule="auto"/>
        <w:ind w:left="0"/>
        <w:jc w:val="both"/>
        <w:rPr>
          <w:rFonts w:ascii="Palatino Linotype" w:hAnsi="Palatino Linotype" w:cs="Arial"/>
          <w:bCs/>
        </w:rPr>
      </w:pPr>
    </w:p>
    <w:p w14:paraId="1E4610B4" w14:textId="2F09E365"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w:t>
      </w:r>
      <w:r w:rsidRPr="00B10F60">
        <w:rPr>
          <w:rFonts w:ascii="Palatino Linotype" w:hAnsi="Palatino Linotype" w:cs="Arial"/>
        </w:rPr>
        <w:lastRenderedPageBreak/>
        <w:t>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CA70EAA"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1233225E" w14:textId="77777777" w:rsidR="005A61DC" w:rsidRPr="007822E6" w:rsidRDefault="005A61DC" w:rsidP="005A61DC">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4EBA2CFD" w14:textId="77777777" w:rsidR="005A61DC" w:rsidRPr="007822E6" w:rsidRDefault="005A61DC" w:rsidP="005A61DC">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822E6">
        <w:rPr>
          <w:rFonts w:ascii="Palatino Linotype" w:hAnsi="Palatino Linotype" w:cs="Arial"/>
          <w:lang w:val="es-MX"/>
        </w:rPr>
        <w:t>procedibilidad</w:t>
      </w:r>
      <w:proofErr w:type="spellEnd"/>
      <w:r w:rsidRPr="007822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26F4BA3" w14:textId="197A19EF" w:rsidR="00D6297A" w:rsidRDefault="005A61DC" w:rsidP="00BD7C18">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7822E6">
        <w:rPr>
          <w:rFonts w:ascii="Palatino Linotype" w:hAnsi="Palatino Linotype" w:cs="Arial"/>
          <w:lang w:val="es-MX"/>
        </w:rPr>
        <w:lastRenderedPageBreak/>
        <w:t>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75F8829" w14:textId="77777777" w:rsidR="00BD7C18" w:rsidRPr="00BD7C18" w:rsidRDefault="00BD7C18" w:rsidP="00BD7C18">
      <w:pPr>
        <w:pStyle w:val="Prrafodelista"/>
        <w:autoSpaceDE w:val="0"/>
        <w:autoSpaceDN w:val="0"/>
        <w:adjustRightInd w:val="0"/>
        <w:spacing w:line="360" w:lineRule="auto"/>
        <w:ind w:left="0"/>
        <w:jc w:val="both"/>
        <w:rPr>
          <w:rFonts w:ascii="Palatino Linotype" w:hAnsi="Palatino Linotype" w:cs="Arial"/>
          <w:lang w:val="es-MX"/>
        </w:rPr>
      </w:pPr>
    </w:p>
    <w:p w14:paraId="1034D210" w14:textId="12DBB9B0" w:rsidR="00154C5F" w:rsidRPr="009A0D0A" w:rsidRDefault="00154C5F" w:rsidP="00154C5F">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556B5846" w14:textId="77777777" w:rsidR="00154C5F" w:rsidRDefault="00154C5F" w:rsidP="00154C5F">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2265292" w14:textId="55D2EA27" w:rsidR="00154C5F" w:rsidRPr="002869E1" w:rsidRDefault="00154C5F" w:rsidP="00154C5F">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lastRenderedPageBreak/>
        <w:t xml:space="preserve">En este tenor, es necesario subrayar que </w:t>
      </w:r>
      <w:r w:rsidRPr="00505517">
        <w:rPr>
          <w:rFonts w:ascii="Palatino Linotype" w:eastAsia="Times New Roman" w:hAnsi="Palatino Linotype" w:cs="Times New Roman"/>
          <w:sz w:val="24"/>
          <w:szCs w:val="24"/>
          <w:lang w:eastAsia="es-ES"/>
        </w:rPr>
        <w:t xml:space="preserve">el derecho de acceso a la información </w:t>
      </w:r>
      <w:r w:rsidR="00787BCF" w:rsidRPr="00505517">
        <w:rPr>
          <w:rFonts w:ascii="Palatino Linotype" w:eastAsia="Times New Roman" w:hAnsi="Palatino Linotype" w:cs="Times New Roman"/>
          <w:sz w:val="24"/>
          <w:szCs w:val="24"/>
          <w:lang w:eastAsia="es-ES"/>
        </w:rPr>
        <w:t>pública</w:t>
      </w:r>
      <w:r w:rsidRPr="00505517">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633A560C"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003EE3D"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1D778DF"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0244CD45"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248383C5"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w:t>
      </w:r>
      <w:r w:rsidRPr="006010FE">
        <w:rPr>
          <w:rFonts w:ascii="Palatino Linotype" w:eastAsia="Times New Roman" w:hAnsi="Palatino Linotype" w:cs="Times New Roman"/>
          <w:i/>
          <w:lang w:eastAsia="es-ES"/>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6462DCC8"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FBCC8B0" w14:textId="77777777" w:rsidR="00154C5F" w:rsidRPr="006010FE" w:rsidRDefault="00154C5F" w:rsidP="00154C5F">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486BCE38"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AD322B7"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0E7C7A8"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6E35791" w14:textId="77777777" w:rsidR="00154C5F" w:rsidRPr="006010FE" w:rsidRDefault="00154C5F" w:rsidP="00154C5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AA31FDB" w14:textId="77777777" w:rsidR="00154C5F" w:rsidRPr="006E4CCA" w:rsidRDefault="00154C5F" w:rsidP="00154C5F">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4F09E7A7" w14:textId="77777777" w:rsidR="00154C5F" w:rsidRDefault="00154C5F" w:rsidP="00154C5F">
      <w:pPr>
        <w:spacing w:after="0" w:line="360" w:lineRule="auto"/>
        <w:jc w:val="both"/>
        <w:rPr>
          <w:rFonts w:ascii="Palatino Linotype" w:eastAsia="Times New Roman" w:hAnsi="Palatino Linotype" w:cs="Times New Roman"/>
          <w:sz w:val="24"/>
          <w:szCs w:val="24"/>
          <w:lang w:eastAsia="es-ES"/>
        </w:rPr>
      </w:pPr>
    </w:p>
    <w:p w14:paraId="4A08DC5E" w14:textId="77777777" w:rsidR="00154C5F" w:rsidRPr="006010FE" w:rsidRDefault="00154C5F" w:rsidP="00154C5F">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w:t>
      </w:r>
      <w:r w:rsidRPr="006010FE">
        <w:rPr>
          <w:rFonts w:ascii="Palatino Linotype" w:eastAsia="Times New Roman" w:hAnsi="Palatino Linotype" w:cs="Times New Roman"/>
          <w:sz w:val="24"/>
          <w:szCs w:val="24"/>
          <w:lang w:eastAsia="es-ES"/>
        </w:rPr>
        <w:lastRenderedPageBreak/>
        <w:t xml:space="preserve">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50FACECD" w14:textId="77777777" w:rsidR="00154C5F" w:rsidRDefault="00154C5F" w:rsidP="00154C5F">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071C1A91" w14:textId="5C33D968" w:rsidR="00BE3339" w:rsidRDefault="00BE3339" w:rsidP="00BE3339">
      <w:pPr>
        <w:pStyle w:val="Citas"/>
        <w:rPr>
          <w:b/>
        </w:rPr>
      </w:pPr>
    </w:p>
    <w:p w14:paraId="6A655DA5" w14:textId="2A9D065C" w:rsidR="00E60BAD" w:rsidRPr="00E60BAD" w:rsidRDefault="00F42452" w:rsidP="00F42452">
      <w:pPr>
        <w:spacing w:before="240" w:line="360" w:lineRule="auto"/>
        <w:jc w:val="both"/>
        <w:rPr>
          <w:rFonts w:ascii="Palatino Linotype" w:hAnsi="Palatino Linotype" w:cs="Arial"/>
          <w:sz w:val="24"/>
          <w:szCs w:val="24"/>
        </w:rPr>
      </w:pPr>
      <w:r w:rsidRPr="00A279CF">
        <w:rPr>
          <w:rFonts w:ascii="Palatino Linotype" w:hAnsi="Palatino Linotype"/>
          <w:sz w:val="24"/>
          <w:szCs w:val="24"/>
        </w:rPr>
        <w:t xml:space="preserve">Una vez sentado lo anterior, </w:t>
      </w:r>
      <w:r>
        <w:rPr>
          <w:rFonts w:ascii="Palatino Linotype" w:hAnsi="Palatino Linotype" w:cs="Arial"/>
          <w:sz w:val="24"/>
          <w:szCs w:val="24"/>
        </w:rPr>
        <w:t xml:space="preserve">de una interpretación </w:t>
      </w:r>
      <w:r w:rsidR="00C15C47">
        <w:rPr>
          <w:rFonts w:ascii="Palatino Linotype" w:hAnsi="Palatino Linotype" w:cs="Arial"/>
          <w:sz w:val="24"/>
          <w:szCs w:val="24"/>
        </w:rPr>
        <w:t xml:space="preserve">literal a la solicitud de información </w:t>
      </w:r>
      <w:r w:rsidR="005A61DC">
        <w:rPr>
          <w:rFonts w:ascii="Palatino Linotype" w:hAnsi="Palatino Linotype" w:cs="Arial"/>
          <w:b/>
          <w:bCs/>
          <w:sz w:val="24"/>
          <w:szCs w:val="24"/>
        </w:rPr>
        <w:t>00255/ZINACANT/IP/2024</w:t>
      </w:r>
      <w:r w:rsidR="00E60BAD">
        <w:rPr>
          <w:rFonts w:ascii="Palatino Linotype" w:hAnsi="Palatino Linotype" w:cs="Arial"/>
          <w:b/>
          <w:bCs/>
          <w:sz w:val="24"/>
          <w:szCs w:val="24"/>
        </w:rPr>
        <w:t xml:space="preserve"> y 00254/ZINACANT/IP/2024 </w:t>
      </w:r>
      <w:r w:rsidR="00E60BAD">
        <w:rPr>
          <w:rFonts w:ascii="Palatino Linotype" w:hAnsi="Palatino Linotype" w:cs="Arial"/>
          <w:sz w:val="24"/>
          <w:szCs w:val="24"/>
        </w:rPr>
        <w:t xml:space="preserve">se desprenden las siguientes consideraciones: </w:t>
      </w:r>
    </w:p>
    <w:p w14:paraId="0BE3FD43" w14:textId="77777777" w:rsidR="00B27F33" w:rsidRPr="005A61DC" w:rsidRDefault="005C5860" w:rsidP="009931FC">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w:t>
      </w:r>
      <w:r w:rsidR="00B27F33">
        <w:rPr>
          <w:rFonts w:ascii="Palatino Linotype" w:hAnsi="Palatino Linotype" w:cs="Arial"/>
        </w:rPr>
        <w:t xml:space="preserve">derecho de acceso a la información pública estriba en la prerrogativa de carácter constitucional que reconoce la potestad de los ciudadanos para solicitar soportes documentales generados, poseídos o administrados por los </w:t>
      </w:r>
      <w:r w:rsidR="00B27F33">
        <w:rPr>
          <w:rFonts w:ascii="Palatino Linotype" w:hAnsi="Palatino Linotype" w:cs="Arial"/>
          <w:b/>
          <w:bCs/>
        </w:rPr>
        <w:t>Sujetos Obligados.</w:t>
      </w:r>
    </w:p>
    <w:p w14:paraId="7F6C8252" w14:textId="77777777" w:rsidR="005A61DC" w:rsidRPr="00690743" w:rsidRDefault="005A61DC" w:rsidP="005A61DC">
      <w:pPr>
        <w:pStyle w:val="Prrafodelista"/>
        <w:autoSpaceDE w:val="0"/>
        <w:autoSpaceDN w:val="0"/>
        <w:adjustRightInd w:val="0"/>
        <w:spacing w:line="360" w:lineRule="auto"/>
        <w:ind w:left="780"/>
        <w:jc w:val="both"/>
        <w:rPr>
          <w:rFonts w:ascii="Palatino Linotype" w:hAnsi="Palatino Linotype" w:cs="Arial"/>
        </w:rPr>
      </w:pPr>
    </w:p>
    <w:p w14:paraId="24C311D7" w14:textId="677D8D2E" w:rsidR="005A61DC" w:rsidRPr="005A61DC" w:rsidRDefault="00B27F33" w:rsidP="009931FC">
      <w:pPr>
        <w:pStyle w:val="Prrafodelista"/>
        <w:numPr>
          <w:ilvl w:val="0"/>
          <w:numId w:val="4"/>
        </w:numPr>
        <w:autoSpaceDE w:val="0"/>
        <w:autoSpaceDN w:val="0"/>
        <w:adjustRightInd w:val="0"/>
        <w:spacing w:before="240" w:line="360" w:lineRule="auto"/>
        <w:jc w:val="both"/>
        <w:rPr>
          <w:rFonts w:ascii="Palatino Linotype" w:hAnsi="Palatino Linotype"/>
        </w:rPr>
      </w:pPr>
      <w:r w:rsidRPr="005A61DC">
        <w:rPr>
          <w:rFonts w:ascii="Palatino Linotype" w:hAnsi="Palatino Linotype" w:cs="Arial"/>
        </w:rPr>
        <w:t xml:space="preserve">Que </w:t>
      </w:r>
      <w:r w:rsidR="00E60BAD">
        <w:rPr>
          <w:rFonts w:ascii="Palatino Linotype" w:hAnsi="Palatino Linotype" w:cs="Arial"/>
        </w:rPr>
        <w:t xml:space="preserve">fueron formulados </w:t>
      </w:r>
      <w:r w:rsidR="00E60BAD">
        <w:rPr>
          <w:rFonts w:ascii="Palatino Linotype" w:hAnsi="Palatino Linotype" w:cs="Arial"/>
          <w:b/>
          <w:bCs/>
        </w:rPr>
        <w:t xml:space="preserve">2 -dos- </w:t>
      </w:r>
      <w:r w:rsidR="00E60BAD">
        <w:rPr>
          <w:rFonts w:ascii="Palatino Linotype" w:hAnsi="Palatino Linotype" w:cs="Arial"/>
        </w:rPr>
        <w:t>requerimientos</w:t>
      </w:r>
      <w:r w:rsidR="00D6297A" w:rsidRPr="005A61DC">
        <w:rPr>
          <w:rFonts w:ascii="Palatino Linotype" w:hAnsi="Palatino Linotype" w:cs="Arial"/>
        </w:rPr>
        <w:t xml:space="preserve">, </w:t>
      </w:r>
      <w:r w:rsidR="00E60BAD">
        <w:rPr>
          <w:rFonts w:ascii="Palatino Linotype" w:hAnsi="Palatino Linotype" w:cs="Arial"/>
        </w:rPr>
        <w:t xml:space="preserve">respecto de los cuales </w:t>
      </w:r>
      <w:r w:rsidR="005A61DC" w:rsidRPr="005A61DC">
        <w:rPr>
          <w:rFonts w:ascii="Palatino Linotype" w:hAnsi="Palatino Linotype" w:cs="Arial"/>
          <w:lang w:val="es-MX"/>
        </w:rPr>
        <w:t>no fue señalado un parámetro de inicio y conclusión para efectos de búsqueda de la información, debiendo de ser fijado</w:t>
      </w:r>
      <w:r w:rsidR="00E60BAD">
        <w:rPr>
          <w:rFonts w:ascii="Palatino Linotype" w:hAnsi="Palatino Linotype" w:cs="Arial"/>
          <w:lang w:val="es-MX"/>
        </w:rPr>
        <w:t>s</w:t>
      </w:r>
      <w:r w:rsidR="005A61DC" w:rsidRPr="005A61DC">
        <w:rPr>
          <w:rFonts w:ascii="Palatino Linotype" w:hAnsi="Palatino Linotype" w:cs="Arial"/>
          <w:lang w:val="es-MX"/>
        </w:rPr>
        <w:t xml:space="preserve"> del veintisiete de agosto de dos mil veintitrés al veintisiete de agosto de dos mil veinticuatro. </w:t>
      </w:r>
      <w:r w:rsidR="005A61DC" w:rsidRPr="005A61DC">
        <w:rPr>
          <w:rFonts w:ascii="Palatino Linotype" w:hAnsi="Palatino Linotype" w:cs="Arial"/>
        </w:rPr>
        <w:t xml:space="preserve">En puntual observancia al criterio </w:t>
      </w:r>
      <w:r w:rsidR="005A61DC" w:rsidRPr="005A61DC">
        <w:rPr>
          <w:rFonts w:ascii="Palatino Linotype" w:hAnsi="Palatino Linotype"/>
          <w:b/>
        </w:rPr>
        <w:t xml:space="preserve">3/19 </w:t>
      </w:r>
      <w:r w:rsidR="005A61DC" w:rsidRPr="005A61DC">
        <w:rPr>
          <w:rFonts w:ascii="Palatino Linotype" w:hAnsi="Palatino Linotype"/>
        </w:rPr>
        <w:t xml:space="preserve">emitido por el Instituto Nacional de Transparencia, Acceso a la Información y Protección de Datos Personales, que dispone a la literalidad lo siguiente: </w:t>
      </w:r>
    </w:p>
    <w:p w14:paraId="6A902AF0" w14:textId="77777777" w:rsidR="005A61DC" w:rsidRPr="00AE6205" w:rsidRDefault="005A61DC" w:rsidP="005A61DC">
      <w:pPr>
        <w:pStyle w:val="Citas"/>
        <w:ind w:left="720"/>
        <w:jc w:val="center"/>
        <w:rPr>
          <w:b/>
          <w:bCs/>
        </w:rPr>
      </w:pPr>
      <w:r w:rsidRPr="00AE6205">
        <w:rPr>
          <w:b/>
          <w:bCs/>
        </w:rPr>
        <w:lastRenderedPageBreak/>
        <w:t>“PERIODO DE BÚSQUEDA DE LA INFORMACIÓN.</w:t>
      </w:r>
    </w:p>
    <w:p w14:paraId="37CC1E1E" w14:textId="77777777" w:rsidR="005A61DC" w:rsidRPr="00846137" w:rsidRDefault="005A61DC" w:rsidP="005A61DC">
      <w:pPr>
        <w:pStyle w:val="Citas"/>
        <w:ind w:left="720"/>
      </w:pPr>
      <w:r w:rsidRPr="00846137">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2CAC3213" w14:textId="77777777" w:rsidR="005A61DC" w:rsidRPr="00846137" w:rsidRDefault="005A61DC" w:rsidP="005A61DC">
      <w:pPr>
        <w:pStyle w:val="Citas"/>
        <w:ind w:left="720"/>
      </w:pPr>
      <w:r w:rsidRPr="00846137">
        <w:rPr>
          <w:b/>
          <w:spacing w:val="-1"/>
        </w:rPr>
        <w:t>R</w:t>
      </w:r>
      <w:r w:rsidRPr="00846137">
        <w:rPr>
          <w:b/>
        </w:rPr>
        <w:t>e</w:t>
      </w:r>
      <w:r w:rsidRPr="00846137">
        <w:rPr>
          <w:b/>
          <w:spacing w:val="-1"/>
        </w:rPr>
        <w:t>s</w:t>
      </w:r>
      <w:r w:rsidRPr="00846137">
        <w:rPr>
          <w:b/>
        </w:rPr>
        <w:t>olucion</w:t>
      </w:r>
      <w:r w:rsidRPr="00846137">
        <w:rPr>
          <w:b/>
          <w:spacing w:val="-1"/>
        </w:rPr>
        <w:t>es</w:t>
      </w:r>
    </w:p>
    <w:p w14:paraId="6509E030" w14:textId="77777777" w:rsidR="005A61DC" w:rsidRPr="00846137" w:rsidRDefault="005A61DC" w:rsidP="005A61DC">
      <w:pPr>
        <w:pStyle w:val="Citas"/>
        <w:ind w:left="720"/>
        <w:rPr>
          <w:rFonts w:eastAsia="Symbol"/>
        </w:rPr>
      </w:pPr>
      <w:r w:rsidRPr="00846137">
        <w:rPr>
          <w:b/>
          <w:spacing w:val="-1"/>
        </w:rPr>
        <w:t>R</w:t>
      </w:r>
      <w:r w:rsidRPr="00846137">
        <w:rPr>
          <w:b/>
          <w:spacing w:val="3"/>
        </w:rPr>
        <w:t>R</w:t>
      </w:r>
      <w:r w:rsidRPr="00846137">
        <w:rPr>
          <w:b/>
        </w:rPr>
        <w:t>A</w:t>
      </w:r>
      <w:r w:rsidRPr="00846137">
        <w:rPr>
          <w:b/>
          <w:spacing w:val="5"/>
        </w:rPr>
        <w:t xml:space="preserve"> 0022</w:t>
      </w:r>
      <w:r w:rsidRPr="00846137">
        <w:rPr>
          <w:b/>
          <w:spacing w:val="-1"/>
        </w:rPr>
        <w:t>/17</w:t>
      </w:r>
      <w:r w:rsidRPr="00846137">
        <w:rPr>
          <w:b/>
        </w:rPr>
        <w:t>.</w:t>
      </w:r>
      <w:r w:rsidRPr="00846137">
        <w:rPr>
          <w:b/>
          <w:spacing w:val="15"/>
        </w:rPr>
        <w:t xml:space="preserve"> </w:t>
      </w:r>
      <w:r w:rsidRPr="00846137">
        <w:rPr>
          <w:spacing w:val="-1"/>
        </w:rPr>
        <w:t>Instituto Mexicano de la Propiedad Industrial</w:t>
      </w:r>
      <w:r w:rsidRPr="00846137">
        <w:t>.</w:t>
      </w:r>
      <w:r w:rsidRPr="00846137">
        <w:rPr>
          <w:spacing w:val="4"/>
        </w:rPr>
        <w:t xml:space="preserve"> 16 de febrero de 2017. Por unanimidad. </w:t>
      </w:r>
      <w:r w:rsidRPr="00846137">
        <w:rPr>
          <w:spacing w:val="-1"/>
        </w:rPr>
        <w:t>C</w:t>
      </w:r>
      <w:r w:rsidRPr="00846137">
        <w:t>omis</w:t>
      </w:r>
      <w:r w:rsidRPr="00846137">
        <w:rPr>
          <w:spacing w:val="-2"/>
        </w:rPr>
        <w:t>i</w:t>
      </w:r>
      <w:r w:rsidRPr="00846137">
        <w:t>o</w:t>
      </w:r>
      <w:r w:rsidRPr="00846137">
        <w:rPr>
          <w:spacing w:val="1"/>
        </w:rPr>
        <w:t>n</w:t>
      </w:r>
      <w:r w:rsidRPr="00846137">
        <w:t>a</w:t>
      </w:r>
      <w:r w:rsidRPr="00846137">
        <w:rPr>
          <w:spacing w:val="-1"/>
        </w:rPr>
        <w:t>d</w:t>
      </w:r>
      <w:r w:rsidRPr="00846137">
        <w:t>o</w:t>
      </w:r>
      <w:r w:rsidRPr="00846137">
        <w:rPr>
          <w:spacing w:val="3"/>
        </w:rPr>
        <w:t xml:space="preserve"> </w:t>
      </w:r>
      <w:r w:rsidRPr="00846137">
        <w:rPr>
          <w:spacing w:val="-1"/>
        </w:rPr>
        <w:t>P</w:t>
      </w:r>
      <w:r w:rsidRPr="00846137">
        <w:t>o</w:t>
      </w:r>
      <w:r w:rsidRPr="00846137">
        <w:rPr>
          <w:spacing w:val="-1"/>
        </w:rPr>
        <w:t>n</w:t>
      </w:r>
      <w:r w:rsidRPr="00846137">
        <w:t>e</w:t>
      </w:r>
      <w:r w:rsidRPr="00846137">
        <w:rPr>
          <w:spacing w:val="-1"/>
        </w:rPr>
        <w:t>n</w:t>
      </w:r>
      <w:r w:rsidRPr="00846137">
        <w:rPr>
          <w:spacing w:val="1"/>
        </w:rPr>
        <w:t>t</w:t>
      </w:r>
      <w:r w:rsidRPr="00846137">
        <w:t>e Francisco Javier Acuña Llamas.</w:t>
      </w:r>
    </w:p>
    <w:p w14:paraId="46EA70BF" w14:textId="1E7D2243" w:rsidR="005A61DC" w:rsidRPr="00846137" w:rsidRDefault="00B12343" w:rsidP="005A61DC">
      <w:pPr>
        <w:pStyle w:val="Citas"/>
        <w:ind w:left="720"/>
        <w:rPr>
          <w:rFonts w:eastAsia="Symbol"/>
        </w:rPr>
      </w:pPr>
      <w:hyperlink r:id="rId8" w:history="1">
        <w:r w:rsidR="005A61DC" w:rsidRPr="005E73EF">
          <w:rPr>
            <w:rStyle w:val="Hipervnculo"/>
            <w:rFonts w:eastAsia="Symbol"/>
          </w:rPr>
          <w:t>http://consultas.ifai.org.mx/descargar.php?r=./pdf/resoluciones/2017/&amp;a=RRA%2022.pdf</w:t>
        </w:r>
      </w:hyperlink>
      <w:r w:rsidR="005A61DC" w:rsidRPr="00846137">
        <w:rPr>
          <w:rFonts w:eastAsia="Symbol"/>
        </w:rPr>
        <w:t xml:space="preserve"> </w:t>
      </w:r>
    </w:p>
    <w:p w14:paraId="2AF42B07" w14:textId="77777777" w:rsidR="005A61DC" w:rsidRPr="00846137" w:rsidRDefault="005A61DC" w:rsidP="005A61DC">
      <w:pPr>
        <w:pStyle w:val="Citas"/>
        <w:ind w:left="720"/>
        <w:rPr>
          <w:b/>
          <w:spacing w:val="-1"/>
        </w:rPr>
      </w:pPr>
      <w:r w:rsidRPr="00846137">
        <w:rPr>
          <w:b/>
          <w:spacing w:val="-1"/>
        </w:rPr>
        <w:t>R</w:t>
      </w:r>
      <w:r w:rsidRPr="00846137">
        <w:rPr>
          <w:b/>
          <w:spacing w:val="3"/>
        </w:rPr>
        <w:t>R</w:t>
      </w:r>
      <w:r w:rsidRPr="00846137">
        <w:rPr>
          <w:b/>
        </w:rPr>
        <w:t>A</w:t>
      </w:r>
      <w:r w:rsidRPr="00846137">
        <w:rPr>
          <w:b/>
          <w:spacing w:val="43"/>
        </w:rPr>
        <w:t xml:space="preserve"> </w:t>
      </w:r>
      <w:r w:rsidRPr="00846137">
        <w:rPr>
          <w:b/>
          <w:spacing w:val="5"/>
        </w:rPr>
        <w:t>2536</w:t>
      </w:r>
      <w:r w:rsidRPr="00846137">
        <w:rPr>
          <w:b/>
          <w:spacing w:val="1"/>
        </w:rPr>
        <w:t>/</w:t>
      </w:r>
      <w:r w:rsidRPr="00846137">
        <w:rPr>
          <w:b/>
        </w:rPr>
        <w:t xml:space="preserve">17. </w:t>
      </w:r>
      <w:r w:rsidRPr="00846137">
        <w:rPr>
          <w:spacing w:val="-1"/>
        </w:rPr>
        <w:t>Secretaría de Gobernación</w:t>
      </w:r>
      <w:r w:rsidRPr="00846137">
        <w:t>. 07 de junio de 2017. Por unanimidad. Comisionada Ponente Areli Cano Guadiana.</w:t>
      </w:r>
      <w:r w:rsidRPr="00846137">
        <w:rPr>
          <w:spacing w:val="-1"/>
          <w:position w:val="5"/>
        </w:rPr>
        <w:t xml:space="preserve"> </w:t>
      </w:r>
    </w:p>
    <w:p w14:paraId="742364A3" w14:textId="20C28514" w:rsidR="005A61DC" w:rsidRPr="00846137" w:rsidRDefault="00B12343" w:rsidP="005A61DC">
      <w:pPr>
        <w:pStyle w:val="Citas"/>
        <w:ind w:left="720"/>
        <w:rPr>
          <w:spacing w:val="-1"/>
        </w:rPr>
      </w:pPr>
      <w:hyperlink r:id="rId9" w:history="1">
        <w:r w:rsidR="005A61DC" w:rsidRPr="005E73EF">
          <w:rPr>
            <w:rStyle w:val="Hipervnculo"/>
            <w:rFonts w:eastAsia="Arial"/>
            <w:spacing w:val="-1"/>
          </w:rPr>
          <w:t>http://consultas.ifai.org.mx/descargar.php?r=./pdf/resoluciones/2017/&amp;a=RRA%202536.pdf</w:t>
        </w:r>
      </w:hyperlink>
      <w:r w:rsidR="005A61DC" w:rsidRPr="00846137">
        <w:rPr>
          <w:spacing w:val="-1"/>
        </w:rPr>
        <w:t xml:space="preserve"> </w:t>
      </w:r>
    </w:p>
    <w:p w14:paraId="0CD8AACB" w14:textId="77777777" w:rsidR="005A61DC" w:rsidRPr="00846137" w:rsidRDefault="005A61DC" w:rsidP="005A61DC">
      <w:pPr>
        <w:pStyle w:val="Citas"/>
        <w:ind w:left="720"/>
        <w:rPr>
          <w:bCs/>
        </w:rPr>
      </w:pPr>
      <w:r w:rsidRPr="00846137">
        <w:rPr>
          <w:b/>
          <w:spacing w:val="-1"/>
          <w:position w:val="-1"/>
        </w:rPr>
        <w:t>R</w:t>
      </w:r>
      <w:r w:rsidRPr="00846137">
        <w:rPr>
          <w:b/>
          <w:spacing w:val="3"/>
          <w:position w:val="-1"/>
        </w:rPr>
        <w:t>R</w:t>
      </w:r>
      <w:r w:rsidRPr="00846137">
        <w:rPr>
          <w:b/>
          <w:position w:val="-1"/>
        </w:rPr>
        <w:t xml:space="preserve">A </w:t>
      </w:r>
      <w:r w:rsidRPr="00846137">
        <w:rPr>
          <w:b/>
          <w:spacing w:val="-1"/>
          <w:position w:val="-1"/>
        </w:rPr>
        <w:t>3482/17</w:t>
      </w:r>
      <w:r w:rsidRPr="00846137">
        <w:rPr>
          <w:b/>
          <w:position w:val="-1"/>
        </w:rPr>
        <w:t xml:space="preserve">. </w:t>
      </w:r>
      <w:r w:rsidRPr="00846137">
        <w:rPr>
          <w:spacing w:val="-1"/>
          <w:position w:val="-1"/>
        </w:rPr>
        <w:t>Secretaría de Comunicaciones y Transportes</w:t>
      </w:r>
      <w:r w:rsidRPr="00846137">
        <w:rPr>
          <w:position w:val="-1"/>
        </w:rPr>
        <w:t>. 02 de agosto de 2017. Por unanimidad. Comisionado Ponente Oscar Mauricio Guerra Ford</w:t>
      </w:r>
      <w:r w:rsidRPr="00846137">
        <w:rPr>
          <w:bCs/>
        </w:rPr>
        <w:t>.</w:t>
      </w:r>
    </w:p>
    <w:p w14:paraId="6F1CDEAC" w14:textId="0A78C8C3" w:rsidR="005A61DC" w:rsidRPr="004C0150" w:rsidRDefault="00B12343" w:rsidP="005A61DC">
      <w:pPr>
        <w:pStyle w:val="Citas"/>
        <w:ind w:left="720"/>
        <w:rPr>
          <w:rStyle w:val="Hipervnculo"/>
          <w:b/>
          <w:bCs/>
          <w:color w:val="auto"/>
          <w:u w:val="none"/>
        </w:rPr>
      </w:pPr>
      <w:hyperlink r:id="rId10" w:history="1">
        <w:r w:rsidR="005A61DC" w:rsidRPr="004C0150">
          <w:rPr>
            <w:rStyle w:val="Hipervnculo"/>
            <w:bCs/>
          </w:rPr>
          <w:t>http://consultas.ifai.org.mx/descargar.php?r=./pdf/resoluciones/2017/&amp;a=RRA%203482.pdf</w:t>
        </w:r>
      </w:hyperlink>
      <w:r w:rsidR="005A61DC" w:rsidRPr="004C0150">
        <w:rPr>
          <w:rStyle w:val="Hipervnculo"/>
          <w:bCs/>
        </w:rPr>
        <w:t xml:space="preserve">” </w:t>
      </w:r>
      <w:r w:rsidR="005A61DC" w:rsidRPr="004C0150">
        <w:rPr>
          <w:rStyle w:val="Hipervnculo"/>
          <w:b/>
          <w:bCs/>
          <w:color w:val="auto"/>
          <w:u w:val="none"/>
        </w:rPr>
        <w:t>[Sic]</w:t>
      </w:r>
    </w:p>
    <w:p w14:paraId="5AB548ED" w14:textId="77777777" w:rsidR="005A61DC" w:rsidRPr="003A665D" w:rsidRDefault="005A61DC" w:rsidP="009931FC">
      <w:pPr>
        <w:pStyle w:val="Prrafodelista"/>
        <w:numPr>
          <w:ilvl w:val="0"/>
          <w:numId w:val="2"/>
        </w:numPr>
        <w:autoSpaceDE w:val="0"/>
        <w:autoSpaceDN w:val="0"/>
        <w:adjustRightInd w:val="0"/>
        <w:spacing w:before="240" w:line="360" w:lineRule="auto"/>
        <w:jc w:val="both"/>
        <w:rPr>
          <w:rFonts w:ascii="Palatino Linotype" w:hAnsi="Palatino Linotype"/>
        </w:rPr>
      </w:pPr>
      <w:r w:rsidRPr="003A665D">
        <w:rPr>
          <w:rFonts w:ascii="Palatino Linotype" w:hAnsi="Palatino Linotype" w:cs="Arial"/>
          <w:lang w:val="es-MX"/>
        </w:rPr>
        <w:t xml:space="preserve">Por otra parte, </w:t>
      </w:r>
      <w:r w:rsidRPr="003A665D">
        <w:rPr>
          <w:rFonts w:ascii="Palatino Linotype" w:hAnsi="Palatino Linotype" w:cs="Arial"/>
        </w:rPr>
        <w:t xml:space="preserve">resulta oportuno destacar que cuando los particulares no identifican de forma precisa el documento requerido, bastará con que </w:t>
      </w:r>
      <w:r w:rsidRPr="003A665D">
        <w:rPr>
          <w:rFonts w:ascii="Palatino Linotype" w:hAnsi="Palatino Linotype"/>
        </w:rPr>
        <w:t xml:space="preserve">se remita </w:t>
      </w:r>
      <w:r w:rsidRPr="003A665D">
        <w:rPr>
          <w:rFonts w:ascii="Palatino Linotype" w:hAnsi="Palatino Linotype"/>
        </w:rPr>
        <w:lastRenderedPageBreak/>
        <w:t xml:space="preserve">cualquiera que refleje la información requerida. Al respecto, cobra relevancia el criterio emitido por el Órgano Garante Nacional con número </w:t>
      </w:r>
      <w:r w:rsidRPr="003A665D">
        <w:rPr>
          <w:rFonts w:ascii="Palatino Linotype" w:hAnsi="Palatino Linotype"/>
          <w:b/>
          <w:bCs/>
        </w:rPr>
        <w:t xml:space="preserve">16/17 </w:t>
      </w:r>
      <w:r w:rsidRPr="003A665D">
        <w:rPr>
          <w:rFonts w:ascii="Palatino Linotype" w:hAnsi="Palatino Linotype"/>
        </w:rPr>
        <w:t>cuyo rubro y texto disponen a la literalidad lo siguiente:</w:t>
      </w:r>
    </w:p>
    <w:p w14:paraId="77BB948B" w14:textId="77777777" w:rsidR="005A61DC" w:rsidRPr="00AB5B4A" w:rsidRDefault="005A61DC" w:rsidP="005A61DC">
      <w:pPr>
        <w:pStyle w:val="Citas"/>
        <w:jc w:val="center"/>
        <w:rPr>
          <w:b/>
          <w:bCs/>
          <w:sz w:val="24"/>
          <w:szCs w:val="24"/>
        </w:rPr>
      </w:pPr>
      <w:r w:rsidRPr="00AB5B4A">
        <w:rPr>
          <w:b/>
          <w:bCs/>
          <w:sz w:val="24"/>
          <w:szCs w:val="24"/>
        </w:rPr>
        <w:t>“EXPRESIÓN DOCUMENTAL.</w:t>
      </w:r>
    </w:p>
    <w:p w14:paraId="723EA0A3" w14:textId="77777777" w:rsidR="005A61DC" w:rsidRPr="00AB5B4A" w:rsidRDefault="005A61DC" w:rsidP="005A61DC">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67A58F10" w14:textId="77777777" w:rsidR="005A61DC" w:rsidRPr="00AB5B4A" w:rsidRDefault="005A61DC" w:rsidP="005A61DC">
      <w:pPr>
        <w:pStyle w:val="Citas"/>
        <w:rPr>
          <w:b/>
        </w:rPr>
      </w:pPr>
      <w:r w:rsidRPr="00AB5B4A">
        <w:rPr>
          <w:b/>
        </w:rPr>
        <w:t>Precedentes:</w:t>
      </w:r>
    </w:p>
    <w:p w14:paraId="556E50C6" w14:textId="77777777" w:rsidR="005A61DC" w:rsidRPr="00AB5B4A" w:rsidRDefault="005A61DC" w:rsidP="009931FC">
      <w:pPr>
        <w:pStyle w:val="Citas"/>
        <w:numPr>
          <w:ilvl w:val="0"/>
          <w:numId w:val="1"/>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041D8E5B" w14:textId="77777777" w:rsidR="005A61DC" w:rsidRPr="00AB5B4A" w:rsidRDefault="005A61DC" w:rsidP="009931FC">
      <w:pPr>
        <w:pStyle w:val="Citas"/>
        <w:numPr>
          <w:ilvl w:val="0"/>
          <w:numId w:val="1"/>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7CEAE50A" w14:textId="77777777" w:rsidR="005A61DC" w:rsidRPr="00AB5B4A" w:rsidRDefault="005A61DC" w:rsidP="009931FC">
      <w:pPr>
        <w:pStyle w:val="Citas"/>
        <w:numPr>
          <w:ilvl w:val="0"/>
          <w:numId w:val="1"/>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59F3B3F4" w14:textId="77777777" w:rsidR="005A61DC" w:rsidRPr="005A61DC" w:rsidRDefault="005A61DC" w:rsidP="005A61DC">
      <w:pPr>
        <w:spacing w:before="240" w:line="360" w:lineRule="auto"/>
        <w:jc w:val="both"/>
        <w:rPr>
          <w:rFonts w:ascii="Palatino Linotype" w:hAnsi="Palatino Linotype" w:cs="Arial"/>
          <w:lang w:val="en-US"/>
        </w:rPr>
      </w:pPr>
    </w:p>
    <w:p w14:paraId="5E10B501" w14:textId="78D69A3F" w:rsidR="00B27F33" w:rsidRPr="0051062B" w:rsidRDefault="00B27F33" w:rsidP="00B27F33">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41FCBDE8" w14:textId="77777777" w:rsidR="00B27F33" w:rsidRPr="0051062B" w:rsidRDefault="00B27F33" w:rsidP="00B27F33">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180E3F41" w14:textId="77777777" w:rsidR="00B27F33" w:rsidRPr="0051062B" w:rsidRDefault="00B27F33" w:rsidP="00B27F33">
      <w:pPr>
        <w:pStyle w:val="Citas"/>
        <w:rPr>
          <w:b/>
        </w:rPr>
      </w:pPr>
      <w:r w:rsidRPr="0051062B">
        <w:rPr>
          <w:b/>
        </w:rPr>
        <w:t xml:space="preserve">Artículo 181. … </w:t>
      </w:r>
    </w:p>
    <w:p w14:paraId="759D6F83" w14:textId="77777777" w:rsidR="00B27F33" w:rsidRDefault="00B27F33" w:rsidP="00B27F33">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121B31E9" w14:textId="77777777" w:rsidR="005307AE" w:rsidRDefault="005307AE" w:rsidP="00B27F33">
      <w:pPr>
        <w:spacing w:before="240" w:line="360" w:lineRule="auto"/>
        <w:jc w:val="both"/>
        <w:rPr>
          <w:rFonts w:ascii="Palatino Linotype" w:hAnsi="Palatino Linotype"/>
          <w:sz w:val="24"/>
          <w:szCs w:val="24"/>
        </w:rPr>
      </w:pPr>
    </w:p>
    <w:p w14:paraId="4CFBEB27" w14:textId="770D70AA" w:rsidR="00B27F33" w:rsidRDefault="00B27F33" w:rsidP="00B27F33">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5A61DC">
        <w:rPr>
          <w:rFonts w:ascii="Palatino Linotype" w:hAnsi="Palatino Linotype"/>
          <w:sz w:val="24"/>
          <w:szCs w:val="24"/>
        </w:rPr>
        <w:t>la</w:t>
      </w:r>
      <w:r>
        <w:rPr>
          <w:rFonts w:ascii="Palatino Linotype" w:hAnsi="Palatino Linotype"/>
          <w:sz w:val="24"/>
          <w:szCs w:val="24"/>
        </w:rPr>
        <w:t xml:space="preserve">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7D8ADF7F" w14:textId="2F659DC3" w:rsidR="00B27F33" w:rsidRPr="00E60BAD" w:rsidRDefault="005A61DC" w:rsidP="009931FC">
      <w:pPr>
        <w:pStyle w:val="Prrafodelista"/>
        <w:numPr>
          <w:ilvl w:val="0"/>
          <w:numId w:val="6"/>
        </w:numPr>
        <w:spacing w:before="240" w:line="360" w:lineRule="auto"/>
        <w:jc w:val="both"/>
        <w:rPr>
          <w:rFonts w:ascii="Palatino Linotype" w:hAnsi="Palatino Linotype" w:cs="Arial"/>
        </w:rPr>
      </w:pPr>
      <w:r w:rsidRPr="00E60BAD">
        <w:rPr>
          <w:rFonts w:ascii="Palatino Linotype" w:hAnsi="Palatino Linotype" w:cs="Arial"/>
        </w:rPr>
        <w:t>El o los documentos donde consten las acciones, protocolos o cualquier otra información, mediante la cual la Dirección de Desarrollo Metropolitano y Movilidad de Zinacantepec, realizó las acciones necesarias para retirar, reubicar o multar la</w:t>
      </w:r>
      <w:r w:rsidR="00E60BAD" w:rsidRPr="00E60BAD">
        <w:rPr>
          <w:rFonts w:ascii="Palatino Linotype" w:hAnsi="Palatino Linotype" w:cs="Arial"/>
        </w:rPr>
        <w:t>s</w:t>
      </w:r>
      <w:r w:rsidRPr="00E60BAD">
        <w:rPr>
          <w:rFonts w:ascii="Palatino Linotype" w:hAnsi="Palatino Linotype" w:cs="Arial"/>
        </w:rPr>
        <w:t xml:space="preserve"> base</w:t>
      </w:r>
      <w:r w:rsidR="00E60BAD" w:rsidRPr="00E60BAD">
        <w:rPr>
          <w:rFonts w:ascii="Palatino Linotype" w:hAnsi="Palatino Linotype" w:cs="Arial"/>
        </w:rPr>
        <w:t>s</w:t>
      </w:r>
      <w:r w:rsidRPr="00E60BAD">
        <w:rPr>
          <w:rFonts w:ascii="Palatino Linotype" w:hAnsi="Palatino Linotype" w:cs="Arial"/>
        </w:rPr>
        <w:t xml:space="preserve"> de taxis referida</w:t>
      </w:r>
      <w:r w:rsidR="00E60BAD" w:rsidRPr="00E60BAD">
        <w:rPr>
          <w:rFonts w:ascii="Palatino Linotype" w:hAnsi="Palatino Linotype" w:cs="Arial"/>
        </w:rPr>
        <w:t>s</w:t>
      </w:r>
      <w:r w:rsidRPr="00E60BAD">
        <w:rPr>
          <w:rFonts w:ascii="Palatino Linotype" w:hAnsi="Palatino Linotype" w:cs="Arial"/>
        </w:rPr>
        <w:t xml:space="preserve"> en la</w:t>
      </w:r>
      <w:r w:rsidR="00E60BAD" w:rsidRPr="00E60BAD">
        <w:rPr>
          <w:rFonts w:ascii="Palatino Linotype" w:hAnsi="Palatino Linotype" w:cs="Arial"/>
        </w:rPr>
        <w:t>s</w:t>
      </w:r>
      <w:r w:rsidRPr="00E60BAD">
        <w:rPr>
          <w:rFonts w:ascii="Palatino Linotype" w:hAnsi="Palatino Linotype" w:cs="Arial"/>
        </w:rPr>
        <w:t xml:space="preserve"> solicitud</w:t>
      </w:r>
      <w:r w:rsidR="00E60BAD" w:rsidRPr="00E60BAD">
        <w:rPr>
          <w:rFonts w:ascii="Palatino Linotype" w:hAnsi="Palatino Linotype" w:cs="Arial"/>
        </w:rPr>
        <w:t>es</w:t>
      </w:r>
      <w:r w:rsidRPr="00E60BAD">
        <w:rPr>
          <w:rFonts w:ascii="Palatino Linotype" w:hAnsi="Palatino Linotype" w:cs="Arial"/>
        </w:rPr>
        <w:t xml:space="preserve"> de información </w:t>
      </w:r>
      <w:r w:rsidRPr="00E60BAD">
        <w:rPr>
          <w:rFonts w:ascii="Palatino Linotype" w:hAnsi="Palatino Linotype" w:cs="Arial"/>
          <w:b/>
          <w:bCs/>
        </w:rPr>
        <w:t>00255/ZINACANT/IP/2024</w:t>
      </w:r>
      <w:r w:rsidR="00E60BAD" w:rsidRPr="00E60BAD">
        <w:rPr>
          <w:rFonts w:ascii="Palatino Linotype" w:hAnsi="Palatino Linotype" w:cs="Arial"/>
          <w:b/>
          <w:bCs/>
        </w:rPr>
        <w:t xml:space="preserve"> y 00254/ZINACANT/IP/2024, del</w:t>
      </w:r>
      <w:r w:rsidRPr="00E60BAD">
        <w:rPr>
          <w:rFonts w:ascii="Palatino Linotype" w:hAnsi="Palatino Linotype" w:cs="Arial"/>
        </w:rPr>
        <w:t xml:space="preserve"> periodo comprendido del veintisiete de agosto de dos mil veintitrés al </w:t>
      </w:r>
      <w:r w:rsidR="00011629" w:rsidRPr="00E60BAD">
        <w:rPr>
          <w:rFonts w:ascii="Palatino Linotype" w:hAnsi="Palatino Linotype" w:cs="Arial"/>
        </w:rPr>
        <w:t xml:space="preserve">veintisiete de agosto de dos mil veinticuatro. </w:t>
      </w:r>
    </w:p>
    <w:p w14:paraId="081FCC04" w14:textId="77777777" w:rsidR="00E60BAD" w:rsidRPr="00B27F33" w:rsidRDefault="00E60BAD" w:rsidP="00E60BAD">
      <w:pPr>
        <w:pStyle w:val="Prrafodelista"/>
        <w:spacing w:before="240" w:line="360" w:lineRule="auto"/>
        <w:ind w:left="720"/>
        <w:jc w:val="both"/>
        <w:rPr>
          <w:rFonts w:ascii="Palatino Linotype" w:hAnsi="Palatino Linotype" w:cs="Arial"/>
        </w:rPr>
      </w:pPr>
    </w:p>
    <w:p w14:paraId="7EBC3197" w14:textId="77777777" w:rsidR="00011629" w:rsidRDefault="00011629" w:rsidP="00011629">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14C76CA3" w14:textId="77777777" w:rsidR="00011629" w:rsidRPr="009535E0" w:rsidRDefault="00011629" w:rsidP="00011629">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419F6994" w14:textId="77777777" w:rsidR="00011629" w:rsidRPr="009535E0" w:rsidRDefault="00011629" w:rsidP="00011629">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1BA22DBB" w14:textId="77777777" w:rsidR="00011629" w:rsidRDefault="00011629" w:rsidP="00011629">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107601D" w14:textId="54B6B41C" w:rsidR="00011629" w:rsidRPr="009535E0" w:rsidRDefault="00011629" w:rsidP="00011629">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37C1260B" w14:textId="77777777" w:rsidR="00011629" w:rsidRDefault="00011629" w:rsidP="00011629">
      <w:pPr>
        <w:pStyle w:val="INFOEM"/>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07DD35F0" w14:textId="71EBCD04" w:rsidR="00011629" w:rsidRDefault="00011629" w:rsidP="00011629">
      <w:pPr>
        <w:pStyle w:val="INFOEM"/>
        <w:rPr>
          <w:b/>
        </w:rPr>
      </w:pPr>
      <w:r>
        <w:t xml:space="preserve"> (…)” </w:t>
      </w:r>
      <w:r>
        <w:rPr>
          <w:b/>
        </w:rPr>
        <w:t>(Sic)</w:t>
      </w:r>
    </w:p>
    <w:p w14:paraId="4C6AE5AB" w14:textId="77777777" w:rsidR="00011629" w:rsidRDefault="00011629" w:rsidP="00011629">
      <w:pPr>
        <w:spacing w:before="240" w:line="360" w:lineRule="auto"/>
        <w:jc w:val="both"/>
        <w:rPr>
          <w:rFonts w:ascii="Palatino Linotype" w:hAnsi="Palatino Linotype"/>
          <w:sz w:val="24"/>
          <w:szCs w:val="24"/>
        </w:rPr>
      </w:pPr>
    </w:p>
    <w:p w14:paraId="60B6E177" w14:textId="1443C818" w:rsidR="00D34132" w:rsidRPr="00862180" w:rsidRDefault="00011629" w:rsidP="00011629">
      <w:pPr>
        <w:pStyle w:val="Citas"/>
        <w:ind w:left="0"/>
        <w:rPr>
          <w:b/>
          <w:bCs/>
          <w:i w:val="0"/>
          <w:iCs/>
          <w:sz w:val="24"/>
        </w:rPr>
      </w:pPr>
      <w:r w:rsidRPr="00C716A0">
        <w:rPr>
          <w:i w:val="0"/>
          <w:iCs/>
          <w:sz w:val="24"/>
        </w:rPr>
        <w:t>Sirven de sustento las siguientes imágenes ilustrativas</w:t>
      </w:r>
      <w:r>
        <w:rPr>
          <w:i w:val="0"/>
          <w:iCs/>
          <w:sz w:val="24"/>
        </w:rPr>
        <w:t>:</w:t>
      </w:r>
      <w:r w:rsidR="00D34132">
        <w:rPr>
          <w:i w:val="0"/>
          <w:iCs/>
          <w:sz w:val="24"/>
        </w:rPr>
        <w:t xml:space="preserve"> </w:t>
      </w:r>
    </w:p>
    <w:p w14:paraId="63EC3F0A" w14:textId="2086F1AA" w:rsidR="004023E9" w:rsidRDefault="00011629" w:rsidP="009018A4">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noProof/>
          <w:sz w:val="24"/>
          <w:szCs w:val="24"/>
          <w:lang w:eastAsia="es-MX"/>
        </w:rPr>
        <w:drawing>
          <wp:anchor distT="0" distB="0" distL="114300" distR="114300" simplePos="0" relativeHeight="251767808" behindDoc="0" locked="0" layoutInCell="1" allowOverlap="1" wp14:anchorId="580E38B3" wp14:editId="73F1D7E7">
            <wp:simplePos x="0" y="0"/>
            <wp:positionH relativeFrom="page">
              <wp:align>center</wp:align>
            </wp:positionH>
            <wp:positionV relativeFrom="paragraph">
              <wp:posOffset>3834954</wp:posOffset>
            </wp:positionV>
            <wp:extent cx="1903730" cy="1079500"/>
            <wp:effectExtent l="19050" t="19050" r="20320" b="25400"/>
            <wp:wrapThrough wrapText="bothSides">
              <wp:wrapPolygon edited="0">
                <wp:start x="-216" y="-381"/>
                <wp:lineTo x="-216" y="21727"/>
                <wp:lineTo x="21614" y="21727"/>
                <wp:lineTo x="21614" y="-381"/>
                <wp:lineTo x="-216" y="-381"/>
              </wp:wrapPolygon>
            </wp:wrapThrough>
            <wp:docPr id="2063698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730" cy="1079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cs="Arial"/>
          <w:noProof/>
          <w:sz w:val="24"/>
          <w:szCs w:val="24"/>
          <w:lang w:eastAsia="es-MX"/>
        </w:rPr>
        <w:drawing>
          <wp:anchor distT="0" distB="0" distL="114300" distR="114300" simplePos="0" relativeHeight="251764735" behindDoc="0" locked="0" layoutInCell="1" allowOverlap="1" wp14:anchorId="23CA3A9F" wp14:editId="557599E5">
            <wp:simplePos x="0" y="0"/>
            <wp:positionH relativeFrom="page">
              <wp:align>center</wp:align>
            </wp:positionH>
            <wp:positionV relativeFrom="paragraph">
              <wp:posOffset>19182</wp:posOffset>
            </wp:positionV>
            <wp:extent cx="5752465" cy="3467735"/>
            <wp:effectExtent l="19050" t="19050" r="19685" b="18415"/>
            <wp:wrapThrough wrapText="bothSides">
              <wp:wrapPolygon edited="0">
                <wp:start x="-72" y="-119"/>
                <wp:lineTo x="-72" y="21596"/>
                <wp:lineTo x="21602" y="21596"/>
                <wp:lineTo x="21602" y="-119"/>
                <wp:lineTo x="-72" y="-119"/>
              </wp:wrapPolygon>
            </wp:wrapThrough>
            <wp:docPr id="1844625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465" cy="34677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F33234F" w14:textId="07B75D67" w:rsidR="00011629" w:rsidRDefault="00011629" w:rsidP="004023E9">
      <w:pPr>
        <w:spacing w:after="0" w:line="360" w:lineRule="auto"/>
        <w:jc w:val="both"/>
        <w:rPr>
          <w:rFonts w:ascii="Palatino Linotype" w:hAnsi="Palatino Linotype" w:cs="Arial"/>
          <w:sz w:val="24"/>
          <w:szCs w:val="24"/>
        </w:rPr>
      </w:pPr>
    </w:p>
    <w:p w14:paraId="63CAB4C7" w14:textId="77777777" w:rsidR="00011629" w:rsidRDefault="00011629" w:rsidP="004023E9">
      <w:pPr>
        <w:spacing w:after="0" w:line="360" w:lineRule="auto"/>
        <w:jc w:val="both"/>
        <w:rPr>
          <w:rFonts w:ascii="Palatino Linotype" w:hAnsi="Palatino Linotype" w:cs="Arial"/>
          <w:sz w:val="24"/>
          <w:szCs w:val="24"/>
        </w:rPr>
      </w:pPr>
    </w:p>
    <w:p w14:paraId="1EA3DD51" w14:textId="77777777" w:rsidR="00011629" w:rsidRDefault="00011629" w:rsidP="004023E9">
      <w:pPr>
        <w:spacing w:after="0" w:line="360" w:lineRule="auto"/>
        <w:jc w:val="both"/>
        <w:rPr>
          <w:rFonts w:ascii="Palatino Linotype" w:hAnsi="Palatino Linotype" w:cs="Arial"/>
          <w:sz w:val="24"/>
          <w:szCs w:val="24"/>
        </w:rPr>
      </w:pPr>
    </w:p>
    <w:p w14:paraId="0F99A948" w14:textId="77777777" w:rsidR="00011629" w:rsidRDefault="00011629" w:rsidP="004023E9">
      <w:pPr>
        <w:spacing w:after="0" w:line="360" w:lineRule="auto"/>
        <w:jc w:val="both"/>
        <w:rPr>
          <w:rFonts w:ascii="Palatino Linotype" w:hAnsi="Palatino Linotype" w:cs="Arial"/>
          <w:sz w:val="24"/>
          <w:szCs w:val="24"/>
        </w:rPr>
      </w:pPr>
    </w:p>
    <w:p w14:paraId="7BA5D65F" w14:textId="6CA1AD69" w:rsidR="004023E9" w:rsidRDefault="004023E9" w:rsidP="004023E9">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lo expuesto con anterioridad, se desprende que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se auxilia de diversas Coordinaciones, Direcciones y Departamentos para cumplir con sus fines y </w:t>
      </w:r>
      <w:r>
        <w:rPr>
          <w:rFonts w:ascii="Palatino Linotype" w:hAnsi="Palatino Linotype" w:cs="Arial"/>
          <w:sz w:val="24"/>
          <w:szCs w:val="24"/>
        </w:rPr>
        <w:lastRenderedPageBreak/>
        <w:t xml:space="preserve">objetivos, resultando competente </w:t>
      </w:r>
      <w:r w:rsidR="00011629">
        <w:rPr>
          <w:rFonts w:ascii="Palatino Linotype" w:hAnsi="Palatino Linotype" w:cs="Arial"/>
          <w:sz w:val="24"/>
          <w:szCs w:val="24"/>
        </w:rPr>
        <w:t xml:space="preserve">la Dirección de Desarrollo Metropolitano y Movilidad. </w:t>
      </w:r>
    </w:p>
    <w:p w14:paraId="6F78F2FA" w14:textId="74833381" w:rsidR="00011629" w:rsidRDefault="004023E9" w:rsidP="004023E9">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 En virtud de lo anterior, para delimitar las fronteras conceptuales de la unidad administrativa en cita, resulta oportuno traer a colación </w:t>
      </w:r>
      <w:r w:rsidR="004C774C">
        <w:rPr>
          <w:rFonts w:ascii="Palatino Linotype" w:hAnsi="Palatino Linotype" w:cs="Arial"/>
          <w:sz w:val="24"/>
          <w:szCs w:val="24"/>
        </w:rPr>
        <w:t>el artículo 99 del Bando municipal de Zinacantepec, los numerales 58, 59 y 60 del Reglamento Orgánico Municipal de Zinacantepec</w:t>
      </w:r>
      <w:r w:rsidR="00915794" w:rsidRPr="00BD7C18">
        <w:rPr>
          <w:rFonts w:ascii="Palatino Linotype" w:hAnsi="Palatino Linotype" w:cs="Arial"/>
          <w:sz w:val="24"/>
          <w:szCs w:val="24"/>
        </w:rPr>
        <w:t>; así como el artículo 75 de la Ley de Movilidad y Seguridad Vial del Estado de México y sus Municipios,</w:t>
      </w:r>
      <w:r w:rsidR="00915794">
        <w:rPr>
          <w:rFonts w:ascii="Palatino Linotype" w:hAnsi="Palatino Linotype" w:cs="Arial"/>
          <w:sz w:val="24"/>
          <w:szCs w:val="24"/>
        </w:rPr>
        <w:t xml:space="preserve"> porciones</w:t>
      </w:r>
      <w:r w:rsidR="004C774C">
        <w:rPr>
          <w:rFonts w:ascii="Palatino Linotype" w:hAnsi="Palatino Linotype" w:cs="Arial"/>
          <w:sz w:val="24"/>
          <w:szCs w:val="24"/>
        </w:rPr>
        <w:t xml:space="preserve"> normativas que disponen a la literalidad lo siguiente: </w:t>
      </w:r>
    </w:p>
    <w:p w14:paraId="7D4BD3ED" w14:textId="218BB398" w:rsidR="004C774C" w:rsidRPr="004C774C" w:rsidRDefault="004C774C" w:rsidP="004C774C">
      <w:pPr>
        <w:pStyle w:val="Citas"/>
        <w:jc w:val="center"/>
        <w:rPr>
          <w:b/>
          <w:bCs/>
          <w:i w:val="0"/>
          <w:iCs/>
          <w:sz w:val="24"/>
          <w:szCs w:val="24"/>
        </w:rPr>
      </w:pPr>
      <w:r w:rsidRPr="004C774C">
        <w:rPr>
          <w:b/>
          <w:bCs/>
          <w:i w:val="0"/>
          <w:iCs/>
          <w:sz w:val="24"/>
          <w:szCs w:val="24"/>
        </w:rPr>
        <w:t>BANDO MUNICIPAL DE ZINACANTEPEC</w:t>
      </w:r>
    </w:p>
    <w:p w14:paraId="0566C8F0" w14:textId="4853B3EE" w:rsidR="004C774C" w:rsidRDefault="004C774C" w:rsidP="004C774C">
      <w:pPr>
        <w:pStyle w:val="Citas"/>
      </w:pPr>
      <w:r>
        <w:t>“</w:t>
      </w:r>
      <w:r w:rsidRPr="004C774C">
        <w:t>Artículo 99. El Ayuntamiento, a través de la Dirección de Desarrollo Metropolitano y Movilidad, llevará a cabo los principios rectores que, en materia de desarrollo metropolitano y movilidad municipal, basándose en la Ley General de Movilidad y Seguridad Vial y la Ley de Movilidad del Estado de México, las cuales establecen la Pirámide de Movilidad Urbana Sostenible, con las siguientes prioridades en la vía pública:</w:t>
      </w:r>
    </w:p>
    <w:p w14:paraId="0C683590" w14:textId="77777777" w:rsidR="004C774C" w:rsidRDefault="004C774C" w:rsidP="004C774C">
      <w:pPr>
        <w:pStyle w:val="Citas"/>
      </w:pPr>
      <w:r w:rsidRPr="004C774C">
        <w:t xml:space="preserve"> I. Personas peatonas. </w:t>
      </w:r>
    </w:p>
    <w:p w14:paraId="2458AB81" w14:textId="77777777" w:rsidR="004C774C" w:rsidRDefault="004C774C" w:rsidP="004C774C">
      <w:pPr>
        <w:pStyle w:val="Citas"/>
      </w:pPr>
      <w:r w:rsidRPr="004C774C">
        <w:t xml:space="preserve">II. Ciclistas. </w:t>
      </w:r>
    </w:p>
    <w:p w14:paraId="4CB89B8B" w14:textId="77777777" w:rsidR="004C774C" w:rsidRDefault="004C774C" w:rsidP="004C774C">
      <w:pPr>
        <w:pStyle w:val="Citas"/>
      </w:pPr>
      <w:r w:rsidRPr="004C774C">
        <w:t xml:space="preserve">III. Transporte público. </w:t>
      </w:r>
    </w:p>
    <w:p w14:paraId="22F7D900" w14:textId="77777777" w:rsidR="004C774C" w:rsidRDefault="004C774C" w:rsidP="004C774C">
      <w:pPr>
        <w:pStyle w:val="Citas"/>
      </w:pPr>
      <w:proofErr w:type="spellStart"/>
      <w:r w:rsidRPr="004C774C">
        <w:t>IV.Transporte</w:t>
      </w:r>
      <w:proofErr w:type="spellEnd"/>
      <w:r w:rsidRPr="004C774C">
        <w:t xml:space="preserve"> de carga </w:t>
      </w:r>
    </w:p>
    <w:p w14:paraId="77ED974D" w14:textId="66303590" w:rsidR="004C774C" w:rsidRPr="004C774C" w:rsidRDefault="004C774C" w:rsidP="004C774C">
      <w:pPr>
        <w:pStyle w:val="Citas"/>
        <w:rPr>
          <w:b/>
          <w:bCs/>
        </w:rPr>
      </w:pPr>
      <w:r w:rsidRPr="004C774C">
        <w:t>V. Automóviles y motocicletas</w:t>
      </w:r>
      <w:r>
        <w:t xml:space="preserve">” </w:t>
      </w:r>
      <w:r>
        <w:rPr>
          <w:b/>
          <w:bCs/>
        </w:rPr>
        <w:t>(Sic)</w:t>
      </w:r>
    </w:p>
    <w:p w14:paraId="4F588582" w14:textId="77777777" w:rsidR="004C774C" w:rsidRDefault="004C774C" w:rsidP="004023E9">
      <w:pPr>
        <w:autoSpaceDE w:val="0"/>
        <w:autoSpaceDN w:val="0"/>
        <w:adjustRightInd w:val="0"/>
        <w:spacing w:before="240" w:line="360" w:lineRule="auto"/>
        <w:jc w:val="both"/>
        <w:rPr>
          <w:rFonts w:ascii="Palatino Linotype" w:hAnsi="Palatino Linotype" w:cs="Arial"/>
          <w:sz w:val="24"/>
          <w:szCs w:val="24"/>
        </w:rPr>
      </w:pPr>
    </w:p>
    <w:p w14:paraId="27370828" w14:textId="609B1848" w:rsidR="004C774C" w:rsidRPr="004C774C" w:rsidRDefault="004C774C" w:rsidP="004C774C">
      <w:pPr>
        <w:autoSpaceDE w:val="0"/>
        <w:autoSpaceDN w:val="0"/>
        <w:adjustRightInd w:val="0"/>
        <w:spacing w:before="240" w:line="360" w:lineRule="auto"/>
        <w:jc w:val="center"/>
        <w:rPr>
          <w:rFonts w:ascii="Palatino Linotype" w:hAnsi="Palatino Linotype" w:cs="Arial"/>
          <w:b/>
          <w:bCs/>
          <w:sz w:val="24"/>
          <w:szCs w:val="24"/>
        </w:rPr>
      </w:pPr>
      <w:r w:rsidRPr="004C774C">
        <w:rPr>
          <w:rFonts w:ascii="Palatino Linotype" w:hAnsi="Palatino Linotype" w:cs="Arial"/>
          <w:b/>
          <w:bCs/>
          <w:sz w:val="24"/>
          <w:szCs w:val="24"/>
        </w:rPr>
        <w:t>REGLAMENTO ORGÁNICO MUNICIPAL DE ZINACANTEPEC</w:t>
      </w:r>
    </w:p>
    <w:p w14:paraId="4E27611D" w14:textId="77777777" w:rsidR="004C774C" w:rsidRDefault="004C774C" w:rsidP="004C774C">
      <w:pPr>
        <w:pStyle w:val="Citas"/>
      </w:pPr>
      <w:r>
        <w:t>“</w:t>
      </w:r>
      <w:r w:rsidRPr="004C774C">
        <w:t xml:space="preserve">Artículo 58. La Dirección de Desarrollo Metropolitano y Movilidad es la Unidad Administrativa encargada de planear, regular, gestionar y fomentar la movilidad de las personas en el municipio de Zinacantepec, de acuerdo a las disposiciones legales de la materia. </w:t>
      </w:r>
    </w:p>
    <w:p w14:paraId="4CE120F3" w14:textId="77777777" w:rsidR="004C774C" w:rsidRDefault="004C774C" w:rsidP="004C774C">
      <w:pPr>
        <w:pStyle w:val="Citas"/>
      </w:pPr>
      <w:r w:rsidRPr="004C774C">
        <w:t xml:space="preserve">Artículo 59. Además de las previstas en las disposiciones normativas y administrativas en la materia, la Dirección de Desarrollo Metropolitano y Movilidad tiene las siguientes funciones y atribuciones: </w:t>
      </w:r>
    </w:p>
    <w:p w14:paraId="405F62D1" w14:textId="77777777" w:rsidR="004C774C" w:rsidRDefault="004C774C" w:rsidP="004C774C">
      <w:pPr>
        <w:pStyle w:val="Citas"/>
      </w:pPr>
      <w:r w:rsidRPr="004C774C">
        <w:t xml:space="preserve">I. Realizar el procedimiento y estudio técnico para otorgar el permiso en el cierre de calles, con la finalidad de mejorar la movilidad eficiente y segura en espacios públicos; </w:t>
      </w:r>
    </w:p>
    <w:p w14:paraId="123F4D7B" w14:textId="77777777" w:rsidR="004C774C" w:rsidRPr="00C24352" w:rsidRDefault="004C774C" w:rsidP="004C774C">
      <w:pPr>
        <w:pStyle w:val="Citas"/>
        <w:rPr>
          <w:b/>
          <w:bCs/>
          <w:u w:val="single"/>
        </w:rPr>
      </w:pPr>
      <w:r w:rsidRPr="00BD7C18">
        <w:rPr>
          <w:b/>
          <w:bCs/>
          <w:u w:val="single"/>
        </w:rPr>
        <w:t>II. Otorgar el Visto Bueno, previo cumplimiento de requisitos para la autorización de base, sitio o lanzadera, en la modalidad del servicio discrecional de automóvil de alquiler (taxi);</w:t>
      </w:r>
      <w:r w:rsidRPr="00C24352">
        <w:rPr>
          <w:b/>
          <w:bCs/>
          <w:u w:val="single"/>
        </w:rPr>
        <w:t xml:space="preserve"> </w:t>
      </w:r>
    </w:p>
    <w:p w14:paraId="18D7F01A" w14:textId="77777777" w:rsidR="004C774C" w:rsidRDefault="004C774C" w:rsidP="004C774C">
      <w:pPr>
        <w:pStyle w:val="Citas"/>
      </w:pPr>
      <w:r w:rsidRPr="004C774C">
        <w:t xml:space="preserve">III. Promover que las vialidades y los nuevos desarrollos urbanos cuenten con la accesibilidad para, peatones, personas con movilidad reducida, ciclistas y estacionamientos para bicicletas, basados en los estudios y planes de movilidad, a fin de fomentar el uso de transporte no contaminante; sin perjuicio de las acciones que deben ejecutarse en coordinación con el Estado; </w:t>
      </w:r>
    </w:p>
    <w:p w14:paraId="6568CD0F" w14:textId="77777777" w:rsidR="004C774C" w:rsidRDefault="004C774C" w:rsidP="004C774C">
      <w:pPr>
        <w:pStyle w:val="Citas"/>
      </w:pPr>
      <w:r w:rsidRPr="004C774C">
        <w:t xml:space="preserve">IV. Coadyuvar con las autoridades estatales en la fijando los horarios para la circulación de vehículos de carga, así como los horarios de las zonas de descarga, en base a lo establecido en la legislación Municipal y Estatal; </w:t>
      </w:r>
    </w:p>
    <w:p w14:paraId="2130986F" w14:textId="77777777" w:rsidR="004C774C" w:rsidRDefault="004C774C" w:rsidP="004C774C">
      <w:pPr>
        <w:pStyle w:val="Citas"/>
      </w:pPr>
      <w:r w:rsidRPr="004C774C">
        <w:lastRenderedPageBreak/>
        <w:t xml:space="preserve">V. Coadyuvar con las autoridades Estatales, Federales y Municipales según sea el caso, para la liberación de espacios y vías públicas, ocupadas por comerciantes o personas que obstruyan el paso peatonal y el libre tránsito; </w:t>
      </w:r>
    </w:p>
    <w:p w14:paraId="287A3B82" w14:textId="77777777" w:rsidR="004C774C" w:rsidRDefault="004C774C" w:rsidP="004C774C">
      <w:pPr>
        <w:pStyle w:val="Citas"/>
      </w:pPr>
      <w:r w:rsidRPr="004C774C">
        <w:t xml:space="preserve">VI. Realizar el procedimiento, análisis y estudio técnico de la implementación de reductores de velocidad conforme a la normatividad establecida por el orden público; y </w:t>
      </w:r>
    </w:p>
    <w:p w14:paraId="49E894E5" w14:textId="77777777" w:rsidR="004C774C" w:rsidRDefault="004C774C" w:rsidP="004C774C">
      <w:pPr>
        <w:pStyle w:val="Citas"/>
      </w:pPr>
      <w:r w:rsidRPr="004C774C">
        <w:t xml:space="preserve">VII. Las demás que señalan las leyes, reglamentos y disposiciones jurídicas aplicables, o las que señale el Presidente Municipal. </w:t>
      </w:r>
    </w:p>
    <w:p w14:paraId="250850DB" w14:textId="77777777" w:rsidR="004C774C" w:rsidRDefault="004C774C" w:rsidP="004C774C">
      <w:pPr>
        <w:pStyle w:val="Citas"/>
      </w:pPr>
      <w:r w:rsidRPr="004C774C">
        <w:t xml:space="preserve">Artículo 60. Para el estudio, planeación y despacho de los asuntos de su competencia, la Dirección de Desarrollo Metropolitano y Movilidad contará con las Unidades Administrativas responsables siguientes, cuyas funciones y atribuciones se determinarán en el Reglamento Interno correspondiente: </w:t>
      </w:r>
    </w:p>
    <w:p w14:paraId="2542310B" w14:textId="77777777" w:rsidR="004C774C" w:rsidRDefault="004C774C" w:rsidP="004C774C">
      <w:pPr>
        <w:pStyle w:val="Citas"/>
      </w:pPr>
      <w:r w:rsidRPr="004C774C">
        <w:t xml:space="preserve">I. Subdirección de Desarrollo Metropolitano y Movilidad </w:t>
      </w:r>
    </w:p>
    <w:p w14:paraId="426556F4" w14:textId="77777777" w:rsidR="004C774C" w:rsidRDefault="004C774C" w:rsidP="004C774C">
      <w:pPr>
        <w:pStyle w:val="Citas"/>
      </w:pPr>
      <w:r w:rsidRPr="004C774C">
        <w:t xml:space="preserve">a) Departamento de Desarrollo Metropolitano </w:t>
      </w:r>
    </w:p>
    <w:p w14:paraId="5432EAF3" w14:textId="71D629AC" w:rsidR="00915794" w:rsidRPr="00BD7C18" w:rsidRDefault="004C774C" w:rsidP="00BD7C18">
      <w:pPr>
        <w:pStyle w:val="Citas"/>
        <w:rPr>
          <w:b/>
          <w:bCs/>
        </w:rPr>
      </w:pPr>
      <w:r w:rsidRPr="004C774C">
        <w:t>b) Departamento de Movilidad</w:t>
      </w:r>
      <w:r>
        <w:t xml:space="preserve">” </w:t>
      </w:r>
      <w:r>
        <w:rPr>
          <w:b/>
          <w:bCs/>
        </w:rPr>
        <w:t>(Sic)</w:t>
      </w:r>
    </w:p>
    <w:p w14:paraId="1568D776" w14:textId="7DECACF0" w:rsidR="00915794" w:rsidRPr="00BD7C18" w:rsidRDefault="00915794" w:rsidP="00915794">
      <w:pPr>
        <w:pStyle w:val="Citas"/>
        <w:jc w:val="center"/>
        <w:rPr>
          <w:b/>
          <w:bCs/>
          <w:i w:val="0"/>
          <w:iCs/>
        </w:rPr>
      </w:pPr>
      <w:r w:rsidRPr="00BD7C18">
        <w:rPr>
          <w:b/>
          <w:bCs/>
          <w:i w:val="0"/>
          <w:iCs/>
        </w:rPr>
        <w:t>LEY DE MOVILIDAD Y SEGURIDAD VIAL DEL ESTADO DE MÉXICO Y SUS MUNICIPIOS</w:t>
      </w:r>
    </w:p>
    <w:p w14:paraId="27ABC1D3" w14:textId="20D75349" w:rsidR="00915794" w:rsidRPr="00BD7C18" w:rsidRDefault="00915794" w:rsidP="00915794">
      <w:pPr>
        <w:pStyle w:val="Citas"/>
        <w:rPr>
          <w:b/>
          <w:bCs/>
        </w:rPr>
      </w:pPr>
      <w:r w:rsidRPr="00BD7C18">
        <w:t xml:space="preserve">“Artículo 75. Vinculación del servicio de Taxi y </w:t>
      </w:r>
      <w:proofErr w:type="spellStart"/>
      <w:r w:rsidRPr="00BD7C18">
        <w:t>Mototaxi</w:t>
      </w:r>
      <w:proofErr w:type="spellEnd"/>
      <w:r w:rsidRPr="00BD7C18">
        <w:t xml:space="preserve">. El servicio de taxi necesariamente deberá estar vinculado a bases, lanzaderas o sitios autorizados por la Secretaría con el visto bueno de los Municipios.” </w:t>
      </w:r>
      <w:r w:rsidRPr="00BD7C18">
        <w:rPr>
          <w:b/>
          <w:bCs/>
        </w:rPr>
        <w:t>(Sic)</w:t>
      </w:r>
    </w:p>
    <w:p w14:paraId="2A45B64F" w14:textId="77777777" w:rsidR="00915794" w:rsidRPr="00BD7C18" w:rsidRDefault="00915794" w:rsidP="004023E9">
      <w:pPr>
        <w:autoSpaceDE w:val="0"/>
        <w:autoSpaceDN w:val="0"/>
        <w:adjustRightInd w:val="0"/>
        <w:spacing w:before="240" w:line="360" w:lineRule="auto"/>
        <w:jc w:val="both"/>
        <w:rPr>
          <w:rFonts w:ascii="Palatino Linotype" w:hAnsi="Palatino Linotype" w:cs="Arial"/>
          <w:sz w:val="24"/>
          <w:szCs w:val="24"/>
        </w:rPr>
      </w:pPr>
    </w:p>
    <w:p w14:paraId="3A5126DA" w14:textId="5312A990" w:rsidR="00C24352" w:rsidRPr="00BD7C18" w:rsidRDefault="001A6B12" w:rsidP="004023E9">
      <w:pPr>
        <w:autoSpaceDE w:val="0"/>
        <w:autoSpaceDN w:val="0"/>
        <w:adjustRightInd w:val="0"/>
        <w:spacing w:before="240" w:line="360" w:lineRule="auto"/>
        <w:jc w:val="both"/>
        <w:rPr>
          <w:rFonts w:ascii="Palatino Linotype" w:hAnsi="Palatino Linotype" w:cs="Arial"/>
          <w:b/>
          <w:bCs/>
          <w:sz w:val="24"/>
          <w:szCs w:val="24"/>
        </w:rPr>
      </w:pPr>
      <w:r w:rsidRPr="00BD7C18">
        <w:rPr>
          <w:rFonts w:ascii="Palatino Linotype" w:hAnsi="Palatino Linotype" w:cs="Arial"/>
          <w:sz w:val="24"/>
          <w:szCs w:val="24"/>
        </w:rPr>
        <w:lastRenderedPageBreak/>
        <w:t xml:space="preserve">Luego entonces, con base en una interpretación </w:t>
      </w:r>
      <w:r w:rsidR="00C24352" w:rsidRPr="00BD7C18">
        <w:rPr>
          <w:rFonts w:ascii="Palatino Linotype" w:hAnsi="Palatino Linotype" w:cs="Arial"/>
          <w:sz w:val="24"/>
          <w:szCs w:val="24"/>
        </w:rPr>
        <w:t xml:space="preserve">literal a las solicitudes de información </w:t>
      </w:r>
      <w:r w:rsidR="00C24352" w:rsidRPr="00BD7C18">
        <w:rPr>
          <w:rFonts w:ascii="Palatino Linotype" w:hAnsi="Palatino Linotype" w:cs="Arial"/>
          <w:b/>
          <w:bCs/>
          <w:sz w:val="24"/>
          <w:szCs w:val="24"/>
        </w:rPr>
        <w:t xml:space="preserve">00255/ZINACANT/IP/2024 </w:t>
      </w:r>
      <w:r w:rsidR="00C24352" w:rsidRPr="00BD7C18">
        <w:rPr>
          <w:rFonts w:ascii="Palatino Linotype" w:hAnsi="Palatino Linotype" w:cs="Arial"/>
          <w:sz w:val="24"/>
          <w:szCs w:val="24"/>
        </w:rPr>
        <w:t xml:space="preserve">y </w:t>
      </w:r>
      <w:r w:rsidR="00C24352" w:rsidRPr="00BD7C18">
        <w:rPr>
          <w:rFonts w:ascii="Palatino Linotype" w:hAnsi="Palatino Linotype" w:cs="Arial"/>
          <w:b/>
          <w:bCs/>
          <w:sz w:val="24"/>
          <w:szCs w:val="24"/>
        </w:rPr>
        <w:t xml:space="preserve">00254/ZINACANT/IP/2024 </w:t>
      </w:r>
      <w:r w:rsidR="00C24352" w:rsidRPr="00BD7C18">
        <w:rPr>
          <w:rFonts w:ascii="Palatino Linotype" w:hAnsi="Palatino Linotype" w:cs="Arial"/>
          <w:sz w:val="24"/>
          <w:szCs w:val="24"/>
        </w:rPr>
        <w:t xml:space="preserve">se advierte que la pretensión de la particular radica en acceder a información generada, poseída o </w:t>
      </w:r>
      <w:r w:rsidR="00FB7601" w:rsidRPr="00BD7C18">
        <w:rPr>
          <w:rFonts w:ascii="Palatino Linotype" w:hAnsi="Palatino Linotype" w:cs="Arial"/>
          <w:sz w:val="24"/>
          <w:szCs w:val="24"/>
        </w:rPr>
        <w:t>administrada específicamente</w:t>
      </w:r>
      <w:r w:rsidR="00C24352" w:rsidRPr="00BD7C18">
        <w:rPr>
          <w:rFonts w:ascii="Palatino Linotype" w:hAnsi="Palatino Linotype" w:cs="Arial"/>
          <w:sz w:val="24"/>
          <w:szCs w:val="24"/>
        </w:rPr>
        <w:t xml:space="preserve"> por la Dirección de Desarrollo Metropolitano y Movilidad.</w:t>
      </w:r>
    </w:p>
    <w:p w14:paraId="5855E202" w14:textId="77777777" w:rsidR="00C058A4" w:rsidRPr="00BD7C18" w:rsidRDefault="00C24352" w:rsidP="004023E9">
      <w:pPr>
        <w:autoSpaceDE w:val="0"/>
        <w:autoSpaceDN w:val="0"/>
        <w:adjustRightInd w:val="0"/>
        <w:spacing w:before="240" w:line="360" w:lineRule="auto"/>
        <w:jc w:val="both"/>
        <w:rPr>
          <w:rFonts w:ascii="Palatino Linotype" w:hAnsi="Palatino Linotype" w:cs="Arial"/>
          <w:sz w:val="24"/>
          <w:szCs w:val="24"/>
        </w:rPr>
      </w:pPr>
      <w:r w:rsidRPr="00BD7C18">
        <w:rPr>
          <w:rFonts w:ascii="Palatino Linotype" w:hAnsi="Palatino Linotype" w:cs="Arial"/>
          <w:sz w:val="24"/>
          <w:szCs w:val="24"/>
        </w:rPr>
        <w:t xml:space="preserve">Asimismo, derivado de una interpretación </w:t>
      </w:r>
      <w:r w:rsidR="001A6B12" w:rsidRPr="00BD7C18">
        <w:rPr>
          <w:rFonts w:ascii="Palatino Linotype" w:hAnsi="Palatino Linotype" w:cs="Arial"/>
          <w:sz w:val="24"/>
          <w:szCs w:val="24"/>
        </w:rPr>
        <w:t xml:space="preserve">sistemática a la esfera competencial </w:t>
      </w:r>
      <w:r w:rsidR="00844457" w:rsidRPr="00BD7C18">
        <w:rPr>
          <w:rFonts w:ascii="Palatino Linotype" w:hAnsi="Palatino Linotype" w:cs="Arial"/>
          <w:sz w:val="24"/>
          <w:szCs w:val="24"/>
        </w:rPr>
        <w:t>de la unidad administrativa en cita</w:t>
      </w:r>
      <w:r w:rsidR="001A6B12" w:rsidRPr="00BD7C18">
        <w:rPr>
          <w:rFonts w:ascii="Palatino Linotype" w:hAnsi="Palatino Linotype" w:cs="Arial"/>
          <w:b/>
          <w:bCs/>
          <w:sz w:val="24"/>
          <w:szCs w:val="24"/>
        </w:rPr>
        <w:t xml:space="preserve">, </w:t>
      </w:r>
      <w:r w:rsidR="001A6B12" w:rsidRPr="00BD7C18">
        <w:rPr>
          <w:rFonts w:ascii="Palatino Linotype" w:hAnsi="Palatino Linotype" w:cs="Arial"/>
          <w:sz w:val="24"/>
          <w:szCs w:val="24"/>
        </w:rPr>
        <w:t>no se advierte disposición expresa que señale que tiene atribuciones para retirar, reubicar o multar bases de taxis</w:t>
      </w:r>
      <w:r w:rsidR="00C058A4" w:rsidRPr="00BD7C18">
        <w:rPr>
          <w:rFonts w:ascii="Palatino Linotype" w:hAnsi="Palatino Linotype" w:cs="Arial"/>
          <w:sz w:val="24"/>
          <w:szCs w:val="24"/>
        </w:rPr>
        <w:t>.</w:t>
      </w:r>
    </w:p>
    <w:p w14:paraId="466DCE79" w14:textId="5B2DC333" w:rsidR="00C058A4" w:rsidRPr="00BD7C18" w:rsidRDefault="0009284B" w:rsidP="004023E9">
      <w:pPr>
        <w:autoSpaceDE w:val="0"/>
        <w:autoSpaceDN w:val="0"/>
        <w:adjustRightInd w:val="0"/>
        <w:spacing w:before="240" w:line="360" w:lineRule="auto"/>
        <w:jc w:val="both"/>
        <w:rPr>
          <w:rFonts w:ascii="Palatino Linotype" w:hAnsi="Palatino Linotype" w:cs="Arial"/>
          <w:sz w:val="24"/>
          <w:szCs w:val="24"/>
        </w:rPr>
      </w:pPr>
      <w:r w:rsidRPr="00BD7C18">
        <w:rPr>
          <w:rFonts w:ascii="Palatino Linotype" w:hAnsi="Palatino Linotype" w:cs="Arial"/>
          <w:sz w:val="24"/>
          <w:szCs w:val="24"/>
        </w:rPr>
        <w:t xml:space="preserve">En sentido contrario, </w:t>
      </w:r>
      <w:r w:rsidR="00915794" w:rsidRPr="00BD7C18">
        <w:rPr>
          <w:rFonts w:ascii="Palatino Linotype" w:hAnsi="Palatino Linotype" w:cs="Arial"/>
          <w:sz w:val="24"/>
          <w:szCs w:val="24"/>
        </w:rPr>
        <w:t xml:space="preserve">la competencia municipal únicamente radica en </w:t>
      </w:r>
      <w:r w:rsidR="00FB7601" w:rsidRPr="00BD7C18">
        <w:rPr>
          <w:rFonts w:ascii="Palatino Linotype" w:hAnsi="Palatino Linotype" w:cs="Arial"/>
          <w:sz w:val="24"/>
          <w:szCs w:val="24"/>
        </w:rPr>
        <w:t xml:space="preserve">otorgar el visto bueno, previo cumplimiento de requisitos para la autorización de base, sitio o lanzadera, en la modalidad del servicio discrecional de automóvil de alquiler (taxi). </w:t>
      </w:r>
      <w:r w:rsidR="00915794" w:rsidRPr="00BD7C18">
        <w:rPr>
          <w:rFonts w:ascii="Palatino Linotype" w:hAnsi="Palatino Linotype" w:cs="Arial"/>
          <w:sz w:val="24"/>
          <w:szCs w:val="24"/>
        </w:rPr>
        <w:t xml:space="preserve">  </w:t>
      </w:r>
    </w:p>
    <w:p w14:paraId="0FD5BD52" w14:textId="7672425E" w:rsidR="00C058A4" w:rsidRDefault="00FB7601" w:rsidP="004023E9">
      <w:pPr>
        <w:autoSpaceDE w:val="0"/>
        <w:autoSpaceDN w:val="0"/>
        <w:adjustRightInd w:val="0"/>
        <w:spacing w:before="240" w:line="360" w:lineRule="auto"/>
        <w:jc w:val="both"/>
        <w:rPr>
          <w:rFonts w:ascii="Palatino Linotype" w:hAnsi="Palatino Linotype" w:cs="Arial"/>
          <w:sz w:val="24"/>
          <w:szCs w:val="24"/>
        </w:rPr>
      </w:pPr>
      <w:r w:rsidRPr="00BD7C18">
        <w:rPr>
          <w:rFonts w:ascii="Palatino Linotype" w:hAnsi="Palatino Linotype" w:cs="Arial"/>
          <w:sz w:val="24"/>
          <w:szCs w:val="24"/>
        </w:rPr>
        <w:t>Sin embargo, dichas aseveraciones no constituyen una excepción al principio de búsqueda exhaustiva y razonable, imperante en el derecho de acceso a la información.</w:t>
      </w:r>
      <w:r>
        <w:rPr>
          <w:rFonts w:ascii="Palatino Linotype" w:hAnsi="Palatino Linotype" w:cs="Arial"/>
          <w:sz w:val="24"/>
          <w:szCs w:val="24"/>
        </w:rPr>
        <w:t xml:space="preserve"> </w:t>
      </w:r>
    </w:p>
    <w:p w14:paraId="22FDD0F2" w14:textId="505193FF" w:rsidR="001A6B12" w:rsidRDefault="00CF270A" w:rsidP="006A1B2A">
      <w:pPr>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como se mencionó en el antecedente </w:t>
      </w:r>
      <w:r w:rsidR="001A6B12">
        <w:rPr>
          <w:rFonts w:ascii="Palatino Linotype" w:hAnsi="Palatino Linotype" w:cs="Arial"/>
          <w:sz w:val="24"/>
          <w:szCs w:val="24"/>
        </w:rPr>
        <w:t>segundo</w:t>
      </w:r>
      <w:r>
        <w:rPr>
          <w:rFonts w:ascii="Palatino Linotype" w:hAnsi="Palatino Linotype" w:cs="Arial"/>
          <w:sz w:val="24"/>
          <w:szCs w:val="24"/>
        </w:rPr>
        <w:t xml:space="preserve">, </w:t>
      </w:r>
      <w:r>
        <w:rPr>
          <w:rFonts w:ascii="Palatino Linotype" w:hAnsi="Palatino Linotype" w:cs="Arial"/>
          <w:b/>
          <w:bCs/>
          <w:sz w:val="24"/>
          <w:szCs w:val="24"/>
        </w:rPr>
        <w:t xml:space="preserve">El Sujeto Obligado </w:t>
      </w:r>
      <w:r>
        <w:rPr>
          <w:rFonts w:ascii="Palatino Linotype" w:hAnsi="Palatino Linotype" w:cs="Arial"/>
          <w:sz w:val="24"/>
          <w:szCs w:val="24"/>
        </w:rPr>
        <w:t>en fecha</w:t>
      </w:r>
      <w:r w:rsidR="00786B3F">
        <w:rPr>
          <w:rFonts w:ascii="Palatino Linotype" w:hAnsi="Palatino Linotype" w:cs="Arial"/>
          <w:sz w:val="24"/>
          <w:szCs w:val="24"/>
        </w:rPr>
        <w:t xml:space="preserve"> </w:t>
      </w:r>
      <w:r w:rsidR="001A6B12">
        <w:rPr>
          <w:rFonts w:ascii="Palatino Linotype" w:hAnsi="Palatino Linotype" w:cs="Arial"/>
          <w:b/>
          <w:bCs/>
          <w:sz w:val="24"/>
          <w:szCs w:val="24"/>
        </w:rPr>
        <w:t xml:space="preserve">dieciocho de septiembre de dos mil veinticuatro, </w:t>
      </w:r>
      <w:r w:rsidR="001A6B12">
        <w:rPr>
          <w:rFonts w:ascii="Palatino Linotype" w:hAnsi="Palatino Linotype" w:cs="Arial"/>
          <w:sz w:val="24"/>
          <w:szCs w:val="24"/>
        </w:rPr>
        <w:t>rindió su respuesta a la solicitud de información, adjuntando para tal efecto lo siguiente:</w:t>
      </w:r>
    </w:p>
    <w:p w14:paraId="610D854A" w14:textId="6A05ABBA" w:rsidR="00777D6A" w:rsidRPr="00777D6A" w:rsidRDefault="00777D6A" w:rsidP="006A1B2A">
      <w:pPr>
        <w:spacing w:line="360" w:lineRule="auto"/>
        <w:jc w:val="both"/>
        <w:rPr>
          <w:rFonts w:ascii="Palatino Linotype" w:hAnsi="Palatino Linotype" w:cs="Arial"/>
          <w:b/>
          <w:bCs/>
          <w:sz w:val="24"/>
          <w:szCs w:val="24"/>
        </w:rPr>
      </w:pPr>
      <w:r>
        <w:rPr>
          <w:rFonts w:ascii="Palatino Linotype" w:hAnsi="Palatino Linotype" w:cs="Arial"/>
          <w:b/>
          <w:bCs/>
          <w:sz w:val="24"/>
          <w:szCs w:val="24"/>
        </w:rPr>
        <w:t>00255/ZINACANT/IP/2024</w:t>
      </w:r>
    </w:p>
    <w:p w14:paraId="4ECEFD53" w14:textId="356621BB" w:rsidR="001A6B12" w:rsidRPr="00BD7C18" w:rsidRDefault="001A6B12" w:rsidP="006A1B2A">
      <w:pPr>
        <w:pStyle w:val="Prrafodelista"/>
        <w:numPr>
          <w:ilvl w:val="0"/>
          <w:numId w:val="7"/>
        </w:numPr>
        <w:spacing w:line="360" w:lineRule="auto"/>
        <w:jc w:val="both"/>
        <w:rPr>
          <w:rFonts w:ascii="Palatino Linotype" w:hAnsi="Palatino Linotype" w:cs="Arial"/>
          <w:b/>
          <w:bCs/>
        </w:rPr>
      </w:pPr>
      <w:r>
        <w:rPr>
          <w:rFonts w:ascii="Palatino Linotype" w:hAnsi="Palatino Linotype" w:cs="Arial"/>
          <w:b/>
          <w:bCs/>
        </w:rPr>
        <w:t xml:space="preserve">“SAIMEX-00255-2024.pdf”: </w:t>
      </w:r>
      <w:r>
        <w:rPr>
          <w:rFonts w:ascii="Palatino Linotype" w:hAnsi="Palatino Linotype" w:cs="Arial"/>
        </w:rPr>
        <w:t xml:space="preserve">Oficio número </w:t>
      </w:r>
      <w:r>
        <w:rPr>
          <w:rFonts w:ascii="Palatino Linotype" w:hAnsi="Palatino Linotype" w:cs="Arial"/>
          <w:b/>
          <w:bCs/>
        </w:rPr>
        <w:t>ZIN/</w:t>
      </w:r>
      <w:proofErr w:type="spellStart"/>
      <w:r>
        <w:rPr>
          <w:rFonts w:ascii="Palatino Linotype" w:hAnsi="Palatino Linotype" w:cs="Arial"/>
          <w:b/>
          <w:bCs/>
        </w:rPr>
        <w:t>DDMyM</w:t>
      </w:r>
      <w:proofErr w:type="spellEnd"/>
      <w:r>
        <w:rPr>
          <w:rFonts w:ascii="Palatino Linotype" w:hAnsi="Palatino Linotype" w:cs="Arial"/>
          <w:b/>
          <w:bCs/>
        </w:rPr>
        <w:t xml:space="preserve">/369/2024 </w:t>
      </w:r>
      <w:r>
        <w:rPr>
          <w:rFonts w:ascii="Palatino Linotype" w:hAnsi="Palatino Linotype" w:cs="Arial"/>
        </w:rPr>
        <w:t xml:space="preserve">signado por la directora de desarrollo metropolitano y movilidad, dirigido a la titular de la unidad de transparencia, de fecha treinta de agosto de dos mil veinticuatro, en términos generales se declina competencia a favor de la Secretaría de Movilidad del Estado de México. </w:t>
      </w:r>
    </w:p>
    <w:p w14:paraId="0D17A05F" w14:textId="02E7D4AA" w:rsidR="00777D6A" w:rsidRDefault="00777D6A" w:rsidP="006A1B2A">
      <w:pPr>
        <w:spacing w:line="360" w:lineRule="auto"/>
        <w:jc w:val="both"/>
        <w:rPr>
          <w:rFonts w:ascii="Palatino Linotype" w:hAnsi="Palatino Linotype" w:cs="Arial"/>
          <w:b/>
          <w:bCs/>
          <w:sz w:val="24"/>
          <w:szCs w:val="24"/>
        </w:rPr>
      </w:pPr>
      <w:r>
        <w:rPr>
          <w:rFonts w:ascii="Palatino Linotype" w:hAnsi="Palatino Linotype" w:cs="Arial"/>
          <w:b/>
          <w:bCs/>
          <w:sz w:val="24"/>
          <w:szCs w:val="24"/>
        </w:rPr>
        <w:lastRenderedPageBreak/>
        <w:t>00254/ZINACANT/IP/2024</w:t>
      </w:r>
    </w:p>
    <w:p w14:paraId="0DE29A69" w14:textId="351F3410" w:rsidR="00777D6A" w:rsidRPr="00777D6A" w:rsidRDefault="00777D6A" w:rsidP="009931FC">
      <w:pPr>
        <w:pStyle w:val="Prrafodelista"/>
        <w:numPr>
          <w:ilvl w:val="0"/>
          <w:numId w:val="11"/>
        </w:numPr>
        <w:spacing w:line="360" w:lineRule="auto"/>
        <w:jc w:val="both"/>
        <w:rPr>
          <w:rFonts w:ascii="Palatino Linotype" w:hAnsi="Palatino Linotype" w:cs="Arial"/>
        </w:rPr>
      </w:pPr>
      <w:r w:rsidRPr="00777D6A">
        <w:rPr>
          <w:rFonts w:ascii="Palatino Linotype" w:hAnsi="Palatino Linotype" w:cs="Arial"/>
          <w:b/>
          <w:bCs/>
        </w:rPr>
        <w:t xml:space="preserve">“SAIMEX-00254-2024.pdf”: </w:t>
      </w:r>
      <w:r w:rsidRPr="00777D6A">
        <w:rPr>
          <w:rFonts w:ascii="Palatino Linotype" w:hAnsi="Palatino Linotype" w:cs="Arial"/>
        </w:rPr>
        <w:t xml:space="preserve">Oficio número </w:t>
      </w:r>
      <w:r w:rsidRPr="00777D6A">
        <w:rPr>
          <w:rFonts w:ascii="Palatino Linotype" w:hAnsi="Palatino Linotype" w:cs="Arial"/>
          <w:b/>
          <w:bCs/>
        </w:rPr>
        <w:t>ZIN/</w:t>
      </w:r>
      <w:proofErr w:type="spellStart"/>
      <w:r w:rsidRPr="00777D6A">
        <w:rPr>
          <w:rFonts w:ascii="Palatino Linotype" w:hAnsi="Palatino Linotype" w:cs="Arial"/>
          <w:b/>
          <w:bCs/>
        </w:rPr>
        <w:t>DDMyM</w:t>
      </w:r>
      <w:proofErr w:type="spellEnd"/>
      <w:r w:rsidRPr="00777D6A">
        <w:rPr>
          <w:rFonts w:ascii="Palatino Linotype" w:hAnsi="Palatino Linotype" w:cs="Arial"/>
          <w:b/>
          <w:bCs/>
        </w:rPr>
        <w:t xml:space="preserve">/368/2024 </w:t>
      </w:r>
      <w:r w:rsidRPr="00777D6A">
        <w:rPr>
          <w:rFonts w:ascii="Palatino Linotype" w:hAnsi="Palatino Linotype" w:cs="Arial"/>
        </w:rPr>
        <w:t xml:space="preserve">signado por la directora de desarrollo metropolitano y movilidad y dirigido a la titular de la unidad de transparencia, de fecha treinta de agosto de dos mil veinticuatro, en términos generales se declina competencia a favor de la Secretaría de Movilidad del Estado de México. </w:t>
      </w:r>
    </w:p>
    <w:p w14:paraId="46E3132C" w14:textId="77777777" w:rsidR="00777D6A" w:rsidRDefault="00777D6A" w:rsidP="006A1B2A">
      <w:pPr>
        <w:spacing w:line="360" w:lineRule="auto"/>
        <w:jc w:val="both"/>
        <w:rPr>
          <w:rFonts w:ascii="Palatino Linotype" w:hAnsi="Palatino Linotype" w:cs="Arial"/>
          <w:sz w:val="24"/>
          <w:szCs w:val="24"/>
        </w:rPr>
      </w:pPr>
    </w:p>
    <w:p w14:paraId="173D44B9" w14:textId="242CA1C5" w:rsidR="001A6B12" w:rsidRPr="00034F0D" w:rsidRDefault="001A6B12" w:rsidP="006A1B2A">
      <w:pPr>
        <w:spacing w:line="360" w:lineRule="auto"/>
        <w:jc w:val="both"/>
        <w:rPr>
          <w:rFonts w:ascii="Palatino Linotype" w:hAnsi="Palatino Linotype"/>
          <w:b/>
          <w:bCs/>
          <w:sz w:val="24"/>
          <w:szCs w:val="24"/>
        </w:rPr>
      </w:pPr>
      <w:r w:rsidRPr="00034F0D">
        <w:rPr>
          <w:rFonts w:ascii="Palatino Linotype" w:hAnsi="Palatino Linotype"/>
          <w:sz w:val="24"/>
          <w:szCs w:val="24"/>
        </w:rPr>
        <w:t>Inconforme con la</w:t>
      </w:r>
      <w:r w:rsidR="00B82506">
        <w:rPr>
          <w:rFonts w:ascii="Palatino Linotype" w:hAnsi="Palatino Linotype"/>
          <w:sz w:val="24"/>
          <w:szCs w:val="24"/>
        </w:rPr>
        <w:t>s</w:t>
      </w:r>
      <w:r w:rsidRPr="00034F0D">
        <w:rPr>
          <w:rFonts w:ascii="Palatino Linotype" w:hAnsi="Palatino Linotype"/>
          <w:sz w:val="24"/>
          <w:szCs w:val="24"/>
        </w:rPr>
        <w:t xml:space="preserve"> respuesta</w:t>
      </w:r>
      <w:r w:rsidR="00B82506">
        <w:rPr>
          <w:rFonts w:ascii="Palatino Linotype" w:hAnsi="Palatino Linotype"/>
          <w:sz w:val="24"/>
          <w:szCs w:val="24"/>
        </w:rPr>
        <w:t>s</w:t>
      </w:r>
      <w:r w:rsidRPr="00034F0D">
        <w:rPr>
          <w:rFonts w:ascii="Palatino Linotype" w:hAnsi="Palatino Linotype"/>
          <w:sz w:val="24"/>
          <w:szCs w:val="24"/>
        </w:rPr>
        <w:t xml:space="preserve"> del </w:t>
      </w:r>
      <w:r w:rsidRPr="00034F0D">
        <w:rPr>
          <w:rFonts w:ascii="Palatino Linotype" w:hAnsi="Palatino Linotype"/>
          <w:b/>
          <w:bCs/>
          <w:sz w:val="24"/>
          <w:szCs w:val="24"/>
        </w:rPr>
        <w:t xml:space="preserve">Sujeto Obligado </w:t>
      </w:r>
      <w:r w:rsidRPr="00034F0D">
        <w:rPr>
          <w:rFonts w:ascii="Palatino Linotype" w:hAnsi="Palatino Linotype"/>
          <w:sz w:val="24"/>
          <w:szCs w:val="24"/>
        </w:rPr>
        <w:t>rendida</w:t>
      </w:r>
      <w:r w:rsidR="00B82506">
        <w:rPr>
          <w:rFonts w:ascii="Palatino Linotype" w:hAnsi="Palatino Linotype"/>
          <w:sz w:val="24"/>
          <w:szCs w:val="24"/>
        </w:rPr>
        <w:t>s</w:t>
      </w:r>
      <w:r w:rsidRPr="00034F0D">
        <w:rPr>
          <w:rFonts w:ascii="Palatino Linotype" w:hAnsi="Palatino Linotype"/>
          <w:sz w:val="24"/>
          <w:szCs w:val="24"/>
        </w:rPr>
        <w:t xml:space="preserve"> el día </w:t>
      </w:r>
      <w:r w:rsidRPr="00034F0D">
        <w:rPr>
          <w:rFonts w:ascii="Palatino Linotype" w:hAnsi="Palatino Linotype"/>
          <w:b/>
          <w:bCs/>
          <w:sz w:val="24"/>
          <w:szCs w:val="24"/>
        </w:rPr>
        <w:t xml:space="preserve">dieciocho de septiembre del presente, La Recurrente </w:t>
      </w:r>
      <w:r w:rsidRPr="00034F0D">
        <w:rPr>
          <w:rFonts w:ascii="Palatino Linotype" w:hAnsi="Palatino Linotype"/>
          <w:sz w:val="24"/>
          <w:szCs w:val="24"/>
        </w:rPr>
        <w:t>interpuso recurso</w:t>
      </w:r>
      <w:r w:rsidR="00777D6A">
        <w:rPr>
          <w:rFonts w:ascii="Palatino Linotype" w:hAnsi="Palatino Linotype"/>
          <w:sz w:val="24"/>
          <w:szCs w:val="24"/>
        </w:rPr>
        <w:t xml:space="preserve">s </w:t>
      </w:r>
      <w:r w:rsidRPr="00034F0D">
        <w:rPr>
          <w:rFonts w:ascii="Palatino Linotype" w:hAnsi="Palatino Linotype"/>
          <w:sz w:val="24"/>
          <w:szCs w:val="24"/>
        </w:rPr>
        <w:t xml:space="preserve">de revisión en fecha </w:t>
      </w:r>
      <w:r w:rsidR="00DD3D93" w:rsidRPr="00034F0D">
        <w:rPr>
          <w:rFonts w:ascii="Palatino Linotype" w:hAnsi="Palatino Linotype"/>
          <w:b/>
          <w:bCs/>
          <w:sz w:val="24"/>
          <w:szCs w:val="24"/>
        </w:rPr>
        <w:t xml:space="preserve">uno de octubre, </w:t>
      </w:r>
      <w:r w:rsidR="00DD3D93" w:rsidRPr="00034F0D">
        <w:rPr>
          <w:rFonts w:ascii="Palatino Linotype" w:hAnsi="Palatino Linotype"/>
          <w:sz w:val="24"/>
          <w:szCs w:val="24"/>
        </w:rPr>
        <w:t xml:space="preserve">admitiéndose el </w:t>
      </w:r>
      <w:r w:rsidR="00DD3D93" w:rsidRPr="00034F0D">
        <w:rPr>
          <w:rFonts w:ascii="Palatino Linotype" w:hAnsi="Palatino Linotype"/>
          <w:b/>
          <w:bCs/>
          <w:sz w:val="24"/>
          <w:szCs w:val="24"/>
        </w:rPr>
        <w:t>siete de octubre, ambos de dos mil veinticuatro.</w:t>
      </w:r>
    </w:p>
    <w:p w14:paraId="280891FA" w14:textId="34F5461B" w:rsidR="00DD3D93" w:rsidRDefault="00DD3D93" w:rsidP="00DD3D93">
      <w:pPr>
        <w:spacing w:before="240" w:line="360" w:lineRule="auto"/>
        <w:jc w:val="both"/>
        <w:rPr>
          <w:rFonts w:ascii="Palatino Linotype" w:hAnsi="Palatino Linotype"/>
          <w:sz w:val="24"/>
          <w:szCs w:val="24"/>
        </w:rPr>
      </w:pPr>
      <w:r w:rsidRPr="00034F0D">
        <w:rPr>
          <w:rFonts w:ascii="Palatino Linotype" w:hAnsi="Palatino Linotype"/>
          <w:sz w:val="24"/>
          <w:szCs w:val="24"/>
        </w:rPr>
        <w:t xml:space="preserve">Siendo las cosas así, mediante el recurso de revisión, </w:t>
      </w:r>
      <w:r w:rsidR="00CB4AD6">
        <w:rPr>
          <w:rFonts w:ascii="Palatino Linotype" w:hAnsi="Palatino Linotype"/>
          <w:b/>
          <w:bCs/>
          <w:sz w:val="24"/>
          <w:szCs w:val="24"/>
        </w:rPr>
        <w:t>La</w:t>
      </w:r>
      <w:r w:rsidRPr="00034F0D">
        <w:rPr>
          <w:rFonts w:ascii="Palatino Linotype" w:hAnsi="Palatino Linotype"/>
          <w:b/>
          <w:bCs/>
          <w:sz w:val="24"/>
          <w:szCs w:val="24"/>
        </w:rPr>
        <w:t xml:space="preserve"> Recurrente</w:t>
      </w:r>
      <w:r w:rsidRPr="00034F0D">
        <w:rPr>
          <w:rFonts w:ascii="Palatino Linotype" w:hAnsi="Palatino Linotype"/>
          <w:sz w:val="24"/>
          <w:szCs w:val="24"/>
        </w:rPr>
        <w:t xml:space="preserve"> señaló como motivos de inconformidad:</w:t>
      </w:r>
    </w:p>
    <w:p w14:paraId="5645DC42" w14:textId="2A28DC79" w:rsidR="00DD3D93" w:rsidRPr="00BD7C18" w:rsidRDefault="00DD3D93" w:rsidP="00BD7C18">
      <w:pPr>
        <w:pStyle w:val="Citas"/>
        <w:rPr>
          <w:b/>
          <w:bCs/>
          <w:sz w:val="24"/>
          <w:szCs w:val="24"/>
        </w:rPr>
      </w:pPr>
      <w:r>
        <w:rPr>
          <w:sz w:val="24"/>
          <w:szCs w:val="24"/>
        </w:rPr>
        <w:t xml:space="preserve"> </w:t>
      </w:r>
      <w:r w:rsidRPr="00862180">
        <w:t>“</w:t>
      </w:r>
      <w:r w:rsidRPr="001B3837">
        <w:t xml:space="preserve">Agotaron los 15 días para dar este tipo de respuesta, cuando tenían 3 días para pronunciar su incompetencia, </w:t>
      </w:r>
      <w:r w:rsidRPr="00B26EA8">
        <w:rPr>
          <w:b/>
          <w:bCs/>
          <w:u w:val="single"/>
        </w:rPr>
        <w:t>por ende</w:t>
      </w:r>
      <w:r w:rsidRPr="001B3837">
        <w:t xml:space="preserve"> </w:t>
      </w:r>
      <w:r w:rsidRPr="00B26EA8">
        <w:rPr>
          <w:b/>
          <w:bCs/>
          <w:u w:val="single"/>
        </w:rPr>
        <w:t>corresponde a la Unidad de Transparencia de Zinacantepec,</w:t>
      </w:r>
      <w:r w:rsidRPr="001B3837">
        <w:t xml:space="preserve"> </w:t>
      </w:r>
      <w:r w:rsidRPr="00B26EA8">
        <w:rPr>
          <w:b/>
          <w:bCs/>
          <w:u w:val="single"/>
        </w:rPr>
        <w:t>remitir mi solicitud al Sujeto Obligado que refieren en su respuesta</w:t>
      </w:r>
      <w:r w:rsidRPr="001B3837">
        <w:t>, toda vez que ellos pretenden dilación en el procedimiento de acceso a la información, lo anterior de conformidad con el art. 167 de la Ley de Transparencia Estata</w:t>
      </w:r>
      <w:r>
        <w:t>l</w:t>
      </w:r>
      <w:r w:rsidRPr="00862180">
        <w:t>”</w:t>
      </w:r>
      <w:r>
        <w:t xml:space="preserve"> </w:t>
      </w:r>
      <w:r>
        <w:rPr>
          <w:b/>
          <w:bCs/>
        </w:rPr>
        <w:t>(Sic)</w:t>
      </w:r>
    </w:p>
    <w:p w14:paraId="0240AC86" w14:textId="26393C07" w:rsidR="00DD3D93" w:rsidRDefault="00DD3D93" w:rsidP="00DD3D93">
      <w:pPr>
        <w:spacing w:before="240" w:line="360" w:lineRule="auto"/>
        <w:jc w:val="both"/>
        <w:rPr>
          <w:rFonts w:ascii="Palatino Linotype" w:hAnsi="Palatino Linotype"/>
          <w:sz w:val="24"/>
          <w:szCs w:val="24"/>
        </w:rPr>
      </w:pPr>
      <w:r>
        <w:rPr>
          <w:rFonts w:ascii="Palatino Linotype" w:hAnsi="Palatino Linotype"/>
          <w:sz w:val="24"/>
          <w:szCs w:val="24"/>
        </w:rPr>
        <w:t xml:space="preserve">Por otra parte, como fue referido en el antecedente </w:t>
      </w:r>
      <w:r w:rsidR="00B82506">
        <w:rPr>
          <w:rFonts w:ascii="Palatino Linotype" w:hAnsi="Palatino Linotype"/>
          <w:sz w:val="24"/>
          <w:szCs w:val="24"/>
        </w:rPr>
        <w:t>sexto</w:t>
      </w:r>
      <w:r>
        <w:rPr>
          <w:rFonts w:ascii="Palatino Linotype" w:hAnsi="Palatino Linotype"/>
          <w:sz w:val="24"/>
          <w:szCs w:val="24"/>
        </w:rPr>
        <w:t xml:space="preserve">, </w:t>
      </w:r>
      <w:r>
        <w:rPr>
          <w:rFonts w:ascii="Palatino Linotype" w:hAnsi="Palatino Linotype"/>
          <w:b/>
          <w:bCs/>
          <w:sz w:val="24"/>
          <w:szCs w:val="24"/>
        </w:rPr>
        <w:t xml:space="preserve">El Sujeto Obligado </w:t>
      </w:r>
      <w:r>
        <w:rPr>
          <w:rFonts w:ascii="Palatino Linotype" w:hAnsi="Palatino Linotype"/>
          <w:sz w:val="24"/>
          <w:szCs w:val="24"/>
        </w:rPr>
        <w:t>fue omiso en rendir su</w:t>
      </w:r>
      <w:r w:rsidR="00777D6A">
        <w:rPr>
          <w:rFonts w:ascii="Palatino Linotype" w:hAnsi="Palatino Linotype"/>
          <w:sz w:val="24"/>
          <w:szCs w:val="24"/>
        </w:rPr>
        <w:t>s</w:t>
      </w:r>
      <w:r>
        <w:rPr>
          <w:rFonts w:ascii="Palatino Linotype" w:hAnsi="Palatino Linotype"/>
          <w:sz w:val="24"/>
          <w:szCs w:val="24"/>
        </w:rPr>
        <w:t xml:space="preserve"> informe</w:t>
      </w:r>
      <w:r w:rsidR="00777D6A">
        <w:rPr>
          <w:rFonts w:ascii="Palatino Linotype" w:hAnsi="Palatino Linotype"/>
          <w:sz w:val="24"/>
          <w:szCs w:val="24"/>
        </w:rPr>
        <w:t>s</w:t>
      </w:r>
      <w:r>
        <w:rPr>
          <w:rFonts w:ascii="Palatino Linotype" w:hAnsi="Palatino Linotype"/>
          <w:sz w:val="24"/>
          <w:szCs w:val="24"/>
        </w:rPr>
        <w:t xml:space="preserve"> justificado</w:t>
      </w:r>
      <w:r w:rsidR="00777D6A">
        <w:rPr>
          <w:rFonts w:ascii="Palatino Linotype" w:hAnsi="Palatino Linotype"/>
          <w:sz w:val="24"/>
          <w:szCs w:val="24"/>
        </w:rPr>
        <w:t>s</w:t>
      </w:r>
      <w:r>
        <w:rPr>
          <w:rFonts w:ascii="Palatino Linotype" w:hAnsi="Palatino Linotype"/>
          <w:sz w:val="24"/>
          <w:szCs w:val="24"/>
        </w:rPr>
        <w:t xml:space="preserve">. </w:t>
      </w:r>
    </w:p>
    <w:p w14:paraId="33CC3E0D" w14:textId="77777777" w:rsidR="00DD3D93" w:rsidRPr="00394872" w:rsidRDefault="00DD3D93" w:rsidP="00DD3D93">
      <w:pPr>
        <w:spacing w:before="240" w:line="360" w:lineRule="auto"/>
        <w:jc w:val="both"/>
        <w:rPr>
          <w:rFonts w:ascii="Palatino Linotype" w:eastAsia="Palatino Linotype" w:hAnsi="Palatino Linotype" w:cs="Palatino Linotype"/>
          <w:sz w:val="24"/>
          <w:szCs w:val="24"/>
          <w:lang w:val="es-ES_tradnl"/>
        </w:rPr>
      </w:pPr>
      <w:r>
        <w:rPr>
          <w:rFonts w:ascii="Palatino Linotype" w:hAnsi="Palatino Linotype"/>
          <w:sz w:val="24"/>
          <w:szCs w:val="24"/>
        </w:rPr>
        <w:lastRenderedPageBreak/>
        <w:t xml:space="preserve">En este sentido, se comprende que </w:t>
      </w:r>
      <w:r w:rsidRPr="00394872">
        <w:rPr>
          <w:rFonts w:ascii="Palatino Linotype" w:eastAsia="Palatino Linotype" w:hAnsi="Palatino Linotype" w:cs="Palatino Linotype"/>
          <w:sz w:val="24"/>
          <w:szCs w:val="24"/>
          <w:lang w:val="es-ES_tradnl"/>
        </w:rPr>
        <w:t>ante las diversas solicitudes tanto de información pública como del ejercicio de los derechos ARCO, se tiene que, en ocasiones, los solicitantes interponen sus solicitudes ante un sujeto obligado que no es el que cuenta con las facultades, competencias o atribuciones para generar, poseer o administrar la información o datos solicitados.</w:t>
      </w:r>
    </w:p>
    <w:p w14:paraId="3D754D3E" w14:textId="77777777" w:rsidR="00DD3D93" w:rsidRPr="00394872" w:rsidRDefault="00DD3D93" w:rsidP="00DD3D93">
      <w:pPr>
        <w:spacing w:line="360" w:lineRule="auto"/>
        <w:ind w:right="39"/>
        <w:jc w:val="both"/>
        <w:rPr>
          <w:rFonts w:ascii="Palatino Linotype" w:eastAsia="Palatino Linotype" w:hAnsi="Palatino Linotype" w:cs="Palatino Linotype"/>
          <w:sz w:val="24"/>
          <w:szCs w:val="24"/>
          <w:lang w:val="es-ES_tradnl"/>
        </w:rPr>
      </w:pPr>
      <w:r w:rsidRPr="00394872">
        <w:rPr>
          <w:rFonts w:ascii="Palatino Linotype" w:eastAsia="Palatino Linotype" w:hAnsi="Palatino Linotype" w:cs="Palatino Linotype"/>
          <w:sz w:val="24"/>
          <w:szCs w:val="24"/>
          <w:lang w:val="es-ES_tradnl"/>
        </w:rPr>
        <w:t>Ante dicha situación, la Ley de Transparencia estatal prevé en su artículo 167, lo siguiente:</w:t>
      </w:r>
    </w:p>
    <w:p w14:paraId="5821192A" w14:textId="77777777" w:rsidR="00DD3D93" w:rsidRPr="00394872" w:rsidRDefault="00DD3D93" w:rsidP="00DD3D93">
      <w:pPr>
        <w:spacing w:line="360" w:lineRule="auto"/>
        <w:ind w:left="567" w:right="606"/>
        <w:jc w:val="both"/>
        <w:rPr>
          <w:rFonts w:ascii="Palatino Linotype" w:eastAsia="Palatino Linotype" w:hAnsi="Palatino Linotype" w:cs="Palatino Linotype"/>
          <w:b/>
          <w:bCs/>
          <w:i/>
          <w:iCs/>
          <w:sz w:val="24"/>
          <w:szCs w:val="24"/>
        </w:rPr>
      </w:pPr>
      <w:r>
        <w:rPr>
          <w:rFonts w:ascii="Palatino Linotype" w:eastAsia="Palatino Linotype" w:hAnsi="Palatino Linotype" w:cs="Palatino Linotype"/>
          <w:b/>
          <w:i/>
          <w:iCs/>
          <w:sz w:val="24"/>
          <w:szCs w:val="24"/>
        </w:rPr>
        <w:t>“</w:t>
      </w:r>
      <w:r w:rsidRPr="00394872">
        <w:rPr>
          <w:rFonts w:ascii="Palatino Linotype" w:eastAsia="Palatino Linotype" w:hAnsi="Palatino Linotype" w:cs="Palatino Linotype"/>
          <w:b/>
          <w:i/>
          <w:iCs/>
          <w:sz w:val="24"/>
          <w:szCs w:val="24"/>
        </w:rPr>
        <w:t xml:space="preserve">Artículo 167. </w:t>
      </w:r>
      <w:r w:rsidRPr="00394872">
        <w:rPr>
          <w:rFonts w:ascii="Palatino Linotype" w:eastAsia="Palatino Linotype" w:hAnsi="Palatino Linotype" w:cs="Palatino Linotype"/>
          <w:b/>
          <w:bCs/>
          <w:i/>
          <w:iCs/>
          <w:sz w:val="24"/>
          <w:szCs w:val="24"/>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08CF51B4" w14:textId="77777777" w:rsidR="00DD3D93" w:rsidRPr="00394872" w:rsidRDefault="00DD3D93" w:rsidP="00DD3D93">
      <w:pPr>
        <w:spacing w:line="360" w:lineRule="auto"/>
        <w:ind w:left="567" w:right="606"/>
        <w:jc w:val="both"/>
        <w:rPr>
          <w:rFonts w:ascii="Palatino Linotype" w:eastAsia="Palatino Linotype" w:hAnsi="Palatino Linotype" w:cs="Palatino Linotype"/>
          <w:i/>
          <w:iCs/>
          <w:sz w:val="24"/>
          <w:szCs w:val="24"/>
        </w:rPr>
      </w:pPr>
      <w:r w:rsidRPr="00394872">
        <w:rPr>
          <w:rFonts w:ascii="Palatino Linotype" w:eastAsia="Palatino Linotype" w:hAnsi="Palatino Linotype" w:cs="Palatino Linotype"/>
          <w:i/>
          <w:iCs/>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147E1A05" w14:textId="77777777" w:rsidR="00DD3D93" w:rsidRPr="00394872" w:rsidRDefault="00DD3D93" w:rsidP="00DD3D93">
      <w:pPr>
        <w:spacing w:line="360" w:lineRule="auto"/>
        <w:ind w:left="567" w:right="606"/>
        <w:jc w:val="both"/>
        <w:rPr>
          <w:rFonts w:ascii="Palatino Linotype" w:eastAsia="Palatino Linotype" w:hAnsi="Palatino Linotype" w:cs="Palatino Linotype"/>
          <w:b/>
          <w:bCs/>
          <w:i/>
          <w:iCs/>
          <w:sz w:val="24"/>
          <w:szCs w:val="24"/>
        </w:rPr>
      </w:pPr>
      <w:r w:rsidRPr="00394872">
        <w:rPr>
          <w:rFonts w:ascii="Palatino Linotype" w:eastAsia="Palatino Linotype" w:hAnsi="Palatino Linotype" w:cs="Palatino Linotype"/>
          <w:i/>
          <w:iCs/>
          <w:sz w:val="24"/>
          <w:szCs w:val="24"/>
        </w:rPr>
        <w:t>Si transcurrido el plazo señalado en el primer párrafo de este artículo, el sujeto obligado no declina la competencia en los términos establecidos, podrá canalizar la solicitud ante el sujeto obligado competente.</w:t>
      </w:r>
      <w:r>
        <w:rPr>
          <w:rFonts w:ascii="Palatino Linotype" w:eastAsia="Palatino Linotype" w:hAnsi="Palatino Linotype" w:cs="Palatino Linotype"/>
          <w:i/>
          <w:iCs/>
          <w:sz w:val="24"/>
          <w:szCs w:val="24"/>
        </w:rPr>
        <w:t xml:space="preserve">” </w:t>
      </w:r>
      <w:r>
        <w:rPr>
          <w:rFonts w:ascii="Palatino Linotype" w:eastAsia="Palatino Linotype" w:hAnsi="Palatino Linotype" w:cs="Palatino Linotype"/>
          <w:b/>
          <w:bCs/>
          <w:i/>
          <w:iCs/>
          <w:sz w:val="24"/>
          <w:szCs w:val="24"/>
        </w:rPr>
        <w:t>(Sic)</w:t>
      </w:r>
    </w:p>
    <w:p w14:paraId="44B8EB10" w14:textId="77777777" w:rsidR="00DD3D93" w:rsidRDefault="00DD3D93" w:rsidP="00DD3D93">
      <w:pPr>
        <w:spacing w:line="360" w:lineRule="auto"/>
        <w:ind w:right="39"/>
        <w:jc w:val="both"/>
        <w:rPr>
          <w:rFonts w:ascii="Palatino Linotype" w:eastAsia="Palatino Linotype" w:hAnsi="Palatino Linotype" w:cs="Palatino Linotype"/>
          <w:sz w:val="24"/>
          <w:szCs w:val="24"/>
          <w:lang w:val="es-ES_tradnl"/>
        </w:rPr>
      </w:pPr>
    </w:p>
    <w:p w14:paraId="051E95F7" w14:textId="77777777" w:rsidR="00DD3D93" w:rsidRPr="00394872" w:rsidRDefault="00DD3D93" w:rsidP="00DD3D93">
      <w:pPr>
        <w:spacing w:line="360" w:lineRule="auto"/>
        <w:ind w:right="39"/>
        <w:jc w:val="both"/>
        <w:rPr>
          <w:rFonts w:ascii="Palatino Linotype" w:eastAsia="Palatino Linotype" w:hAnsi="Palatino Linotype" w:cs="Palatino Linotype"/>
          <w:sz w:val="24"/>
          <w:szCs w:val="24"/>
          <w:lang w:val="es-ES_tradnl"/>
        </w:rPr>
      </w:pPr>
      <w:r w:rsidRPr="00394872">
        <w:rPr>
          <w:rFonts w:ascii="Palatino Linotype" w:eastAsia="Palatino Linotype" w:hAnsi="Palatino Linotype" w:cs="Palatino Linotype"/>
          <w:sz w:val="24"/>
          <w:szCs w:val="24"/>
          <w:lang w:val="es-ES_tradnl"/>
        </w:rPr>
        <w:lastRenderedPageBreak/>
        <w:t>Del artículo en cita se desprenden las siguientes premisas:</w:t>
      </w:r>
    </w:p>
    <w:p w14:paraId="016BCD59" w14:textId="79DCF16F" w:rsidR="00DD3D93" w:rsidRDefault="00DD3D93" w:rsidP="009931FC">
      <w:pPr>
        <w:pStyle w:val="Prrafodelista"/>
        <w:numPr>
          <w:ilvl w:val="0"/>
          <w:numId w:val="8"/>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 xml:space="preserve">Que en los supuestos en los que las unidades de transparencia determinen una </w:t>
      </w:r>
      <w:r w:rsidRPr="00394872">
        <w:rPr>
          <w:rFonts w:ascii="Palatino Linotype" w:eastAsia="Palatino Linotype" w:hAnsi="Palatino Linotype" w:cs="Palatino Linotype"/>
          <w:b/>
          <w:bCs/>
          <w:u w:val="single"/>
          <w:lang w:val="es-ES_tradnl"/>
        </w:rPr>
        <w:t>notoria incompetencia</w:t>
      </w:r>
      <w:r w:rsidRPr="00394872">
        <w:rPr>
          <w:rFonts w:ascii="Palatino Linotype" w:eastAsia="Palatino Linotype" w:hAnsi="Palatino Linotype" w:cs="Palatino Linotype"/>
          <w:lang w:val="es-ES_tradnl"/>
        </w:rPr>
        <w:t>, esta situación se deberá hacer del conocimiento de</w:t>
      </w:r>
      <w:r w:rsidR="00CB4AD6">
        <w:rPr>
          <w:rFonts w:ascii="Palatino Linotype" w:eastAsia="Palatino Linotype" w:hAnsi="Palatino Linotype" w:cs="Palatino Linotype"/>
          <w:lang w:val="es-ES_tradnl"/>
        </w:rPr>
        <w:t xml:space="preserve"> la</w:t>
      </w:r>
      <w:r w:rsidRPr="00394872">
        <w:rPr>
          <w:rFonts w:ascii="Palatino Linotype" w:eastAsia="Palatino Linotype" w:hAnsi="Palatino Linotype" w:cs="Palatino Linotype"/>
          <w:lang w:val="es-ES_tradnl"/>
        </w:rPr>
        <w:t xml:space="preserve"> Recurrente en un término de tres días hábiles posteriores al ingreso de la solicitud y, de ser posible, orientarlo para que dirija su solicitud ante el sujeto obligado competente.</w:t>
      </w:r>
    </w:p>
    <w:p w14:paraId="187B3532" w14:textId="77777777" w:rsidR="00B26EA8" w:rsidRPr="00394872" w:rsidRDefault="00B26EA8" w:rsidP="00B26EA8">
      <w:pPr>
        <w:pStyle w:val="Prrafodelista"/>
        <w:spacing w:line="360" w:lineRule="auto"/>
        <w:ind w:left="720" w:right="39"/>
        <w:contextualSpacing/>
        <w:jc w:val="both"/>
        <w:rPr>
          <w:rFonts w:ascii="Palatino Linotype" w:eastAsia="Palatino Linotype" w:hAnsi="Palatino Linotype" w:cs="Palatino Linotype"/>
          <w:lang w:val="es-ES_tradnl"/>
        </w:rPr>
      </w:pPr>
    </w:p>
    <w:p w14:paraId="1FB16DAE" w14:textId="77777777" w:rsidR="00DD3D93" w:rsidRDefault="00DD3D93" w:rsidP="009931FC">
      <w:pPr>
        <w:pStyle w:val="Prrafodelista"/>
        <w:numPr>
          <w:ilvl w:val="0"/>
          <w:numId w:val="8"/>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Que si los sujetos obligados están facultados parcialmente para atender la solicitud están constreñidos a atender dicha parte y notificar la incompetencia en los términos señalados.</w:t>
      </w:r>
    </w:p>
    <w:p w14:paraId="74C97557" w14:textId="77777777" w:rsidR="00DD3D93" w:rsidRPr="00394872" w:rsidRDefault="00DD3D93" w:rsidP="00DD3D93">
      <w:pPr>
        <w:pStyle w:val="Prrafodelista"/>
        <w:spacing w:line="360" w:lineRule="auto"/>
        <w:ind w:left="720" w:right="39"/>
        <w:contextualSpacing/>
        <w:jc w:val="both"/>
        <w:rPr>
          <w:rFonts w:ascii="Palatino Linotype" w:eastAsia="Palatino Linotype" w:hAnsi="Palatino Linotype" w:cs="Palatino Linotype"/>
          <w:lang w:val="es-ES_tradnl"/>
        </w:rPr>
      </w:pPr>
    </w:p>
    <w:p w14:paraId="6FA77ABC" w14:textId="1DAC7680" w:rsidR="00DD3D93" w:rsidRPr="00BD7C18" w:rsidRDefault="00DD3D93" w:rsidP="009931FC">
      <w:pPr>
        <w:pStyle w:val="Prrafodelista"/>
        <w:numPr>
          <w:ilvl w:val="0"/>
          <w:numId w:val="8"/>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 xml:space="preserve">Que una vez transcurridos los tres días establecidos y el sujeto obligado no ha declinado la competencia, puede canalizar la solicitud ante el sujeto obligado competente; empero, esto es </w:t>
      </w:r>
      <w:r w:rsidRPr="00BD7C18">
        <w:rPr>
          <w:rFonts w:ascii="Palatino Linotype" w:eastAsia="Palatino Linotype" w:hAnsi="Palatino Linotype" w:cs="Palatino Linotype"/>
          <w:lang w:val="es-ES_tradnl"/>
        </w:rPr>
        <w:t>potestativo.</w:t>
      </w:r>
      <w:r w:rsidR="00B26EA8" w:rsidRPr="00BD7C18">
        <w:rPr>
          <w:rFonts w:ascii="Palatino Linotype" w:eastAsia="Palatino Linotype" w:hAnsi="Palatino Linotype" w:cs="Palatino Linotype"/>
          <w:lang w:val="es-ES_tradnl"/>
        </w:rPr>
        <w:t xml:space="preserve"> Luego entonces, el motivo de inconformidad consistente en </w:t>
      </w:r>
      <w:r w:rsidR="00B26EA8" w:rsidRPr="00BD7C18">
        <w:rPr>
          <w:rFonts w:ascii="Palatino Linotype" w:eastAsia="Palatino Linotype" w:hAnsi="Palatino Linotype" w:cs="Palatino Linotype"/>
          <w:i/>
          <w:iCs/>
          <w:lang w:val="es-ES_tradnl"/>
        </w:rPr>
        <w:t xml:space="preserve">“por ende corresponde a la Unidad de Transparencia de Zinacantepec, remitir mi solicitud al Sujeto Obligado que refieren en su respuesta” </w:t>
      </w:r>
      <w:r w:rsidR="00B26EA8" w:rsidRPr="00BD7C18">
        <w:rPr>
          <w:rFonts w:ascii="Palatino Linotype" w:eastAsia="Palatino Linotype" w:hAnsi="Palatino Linotype" w:cs="Palatino Linotype"/>
          <w:lang w:val="es-ES_tradnl"/>
        </w:rPr>
        <w:t>deviene infundado</w:t>
      </w:r>
      <w:r w:rsidR="006348C9" w:rsidRPr="00BD7C18">
        <w:rPr>
          <w:rFonts w:ascii="Palatino Linotype" w:eastAsia="Palatino Linotype" w:hAnsi="Palatino Linotype" w:cs="Palatino Linotype"/>
          <w:lang w:val="es-ES_tradnl"/>
        </w:rPr>
        <w:t>.</w:t>
      </w:r>
      <w:r w:rsidR="00B26EA8" w:rsidRPr="00BD7C18">
        <w:rPr>
          <w:rFonts w:ascii="Palatino Linotype" w:eastAsia="Palatino Linotype" w:hAnsi="Palatino Linotype" w:cs="Palatino Linotype"/>
          <w:lang w:val="es-ES_tradnl"/>
        </w:rPr>
        <w:t xml:space="preserve"> </w:t>
      </w:r>
    </w:p>
    <w:p w14:paraId="6CC9BFB2" w14:textId="77777777" w:rsidR="00B26EA8" w:rsidRPr="00B26EA8" w:rsidRDefault="00B26EA8" w:rsidP="00B26EA8">
      <w:pPr>
        <w:pStyle w:val="Prrafodelista"/>
        <w:rPr>
          <w:rFonts w:ascii="Palatino Linotype" w:eastAsia="Palatino Linotype" w:hAnsi="Palatino Linotype" w:cs="Palatino Linotype"/>
          <w:lang w:val="es-ES_tradnl"/>
        </w:rPr>
      </w:pPr>
    </w:p>
    <w:p w14:paraId="071C64BA" w14:textId="77777777" w:rsidR="00DD3D93" w:rsidRDefault="00DD3D93" w:rsidP="00DD3D93">
      <w:pPr>
        <w:spacing w:line="360" w:lineRule="auto"/>
        <w:ind w:right="39"/>
        <w:jc w:val="both"/>
        <w:rPr>
          <w:rFonts w:ascii="Palatino Linotype" w:eastAsia="Palatino Linotype" w:hAnsi="Palatino Linotype" w:cs="Palatino Linotype"/>
          <w:sz w:val="24"/>
          <w:szCs w:val="24"/>
          <w:lang w:val="es-ES_tradnl"/>
        </w:rPr>
      </w:pPr>
    </w:p>
    <w:p w14:paraId="6750F2BC" w14:textId="77777777" w:rsidR="00DD3D93" w:rsidRPr="00394872" w:rsidRDefault="00DD3D93" w:rsidP="00DD3D93">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sz w:val="24"/>
          <w:szCs w:val="24"/>
          <w:lang w:val="es-ES_tradnl"/>
        </w:rPr>
        <w:t xml:space="preserve">En ese sentido, dicho artículo indica a los sujetos obligado el procedimiento que deben seguir en los supuestos en los que la incompetencia sea notoria o se trate de una </w:t>
      </w:r>
      <w:r w:rsidRPr="00394872">
        <w:rPr>
          <w:rFonts w:ascii="Palatino Linotype" w:eastAsia="Palatino Linotype" w:hAnsi="Palatino Linotype" w:cs="Palatino Linotype"/>
          <w:sz w:val="24"/>
          <w:szCs w:val="24"/>
          <w:lang w:val="es-ES_tradnl"/>
        </w:rPr>
        <w:lastRenderedPageBreak/>
        <w:t xml:space="preserve">incompetencia parcial; sin embargo, conviene resaltar el significado de «notorio», el cual el </w:t>
      </w:r>
      <w:r w:rsidRPr="00394872">
        <w:rPr>
          <w:rFonts w:ascii="Palatino Linotype" w:eastAsia="Palatino Linotype" w:hAnsi="Palatino Linotype" w:cs="Palatino Linotype"/>
          <w:bCs/>
          <w:sz w:val="24"/>
          <w:szCs w:val="24"/>
        </w:rPr>
        <w:t>Diccionario de la Real Academia Española</w:t>
      </w:r>
      <w:r w:rsidRPr="00394872">
        <w:rPr>
          <w:rFonts w:ascii="Palatino Linotype" w:eastAsia="Palatino Linotype" w:hAnsi="Palatino Linotype" w:cs="Palatino Linotype"/>
          <w:bCs/>
          <w:sz w:val="24"/>
          <w:szCs w:val="24"/>
          <w:vertAlign w:val="superscript"/>
        </w:rPr>
        <w:footnoteReference w:id="2"/>
      </w:r>
      <w:r w:rsidRPr="00394872">
        <w:rPr>
          <w:rFonts w:ascii="Palatino Linotype" w:eastAsia="Palatino Linotype" w:hAnsi="Palatino Linotype" w:cs="Palatino Linotype"/>
          <w:bCs/>
          <w:sz w:val="24"/>
          <w:szCs w:val="24"/>
        </w:rPr>
        <w:t xml:space="preserve"> determinó lo siguiente:</w:t>
      </w:r>
    </w:p>
    <w:p w14:paraId="277CF4DC" w14:textId="77777777" w:rsidR="00DD3D93" w:rsidRPr="00394872" w:rsidRDefault="00DD3D93" w:rsidP="00DD3D93">
      <w:pPr>
        <w:spacing w:line="360" w:lineRule="auto"/>
        <w:ind w:left="567" w:right="39"/>
        <w:jc w:val="both"/>
        <w:rPr>
          <w:rFonts w:ascii="Palatino Linotype" w:eastAsia="Palatino Linotype" w:hAnsi="Palatino Linotype" w:cs="Palatino Linotype"/>
          <w:b/>
          <w:bCs/>
          <w:i/>
          <w:sz w:val="24"/>
          <w:szCs w:val="24"/>
        </w:rPr>
      </w:pPr>
      <w:r>
        <w:rPr>
          <w:rFonts w:ascii="Palatino Linotype" w:eastAsia="Palatino Linotype" w:hAnsi="Palatino Linotype" w:cs="Palatino Linotype"/>
          <w:b/>
          <w:bCs/>
          <w:i/>
          <w:sz w:val="24"/>
          <w:szCs w:val="24"/>
        </w:rPr>
        <w:t>“</w:t>
      </w:r>
      <w:r w:rsidRPr="00394872">
        <w:rPr>
          <w:rFonts w:ascii="Palatino Linotype" w:eastAsia="Palatino Linotype" w:hAnsi="Palatino Linotype" w:cs="Palatino Linotype"/>
          <w:b/>
          <w:bCs/>
          <w:i/>
          <w:sz w:val="24"/>
          <w:szCs w:val="24"/>
        </w:rPr>
        <w:t xml:space="preserve">notorio, </w:t>
      </w:r>
      <w:proofErr w:type="spellStart"/>
      <w:r w:rsidRPr="00394872">
        <w:rPr>
          <w:rFonts w:ascii="Palatino Linotype" w:eastAsia="Palatino Linotype" w:hAnsi="Palatino Linotype" w:cs="Palatino Linotype"/>
          <w:b/>
          <w:bCs/>
          <w:i/>
          <w:sz w:val="24"/>
          <w:szCs w:val="24"/>
        </w:rPr>
        <w:t>ria</w:t>
      </w:r>
      <w:proofErr w:type="spellEnd"/>
    </w:p>
    <w:p w14:paraId="7FCA583C" w14:textId="77777777" w:rsidR="00DD3D93" w:rsidRPr="00394872" w:rsidRDefault="00DD3D93" w:rsidP="00DD3D93">
      <w:pPr>
        <w:spacing w:line="360" w:lineRule="auto"/>
        <w:ind w:left="567" w:right="39"/>
        <w:jc w:val="both"/>
        <w:rPr>
          <w:rFonts w:ascii="Palatino Linotype" w:eastAsia="Palatino Linotype" w:hAnsi="Palatino Linotype" w:cs="Palatino Linotype"/>
          <w:bCs/>
          <w:i/>
          <w:sz w:val="24"/>
          <w:szCs w:val="24"/>
        </w:rPr>
      </w:pPr>
      <w:r w:rsidRPr="00394872">
        <w:rPr>
          <w:rFonts w:ascii="Palatino Linotype" w:eastAsia="Palatino Linotype" w:hAnsi="Palatino Linotype" w:cs="Palatino Linotype"/>
          <w:bCs/>
          <w:i/>
          <w:sz w:val="24"/>
          <w:szCs w:val="24"/>
        </w:rPr>
        <w:t xml:space="preserve">Del bajo latín </w:t>
      </w:r>
      <w:proofErr w:type="spellStart"/>
      <w:r w:rsidRPr="00394872">
        <w:rPr>
          <w:rFonts w:ascii="Palatino Linotype" w:eastAsia="Palatino Linotype" w:hAnsi="Palatino Linotype" w:cs="Palatino Linotype"/>
          <w:bCs/>
          <w:sz w:val="24"/>
          <w:szCs w:val="24"/>
        </w:rPr>
        <w:t>notorius</w:t>
      </w:r>
      <w:proofErr w:type="spellEnd"/>
      <w:r w:rsidRPr="00394872">
        <w:rPr>
          <w:rFonts w:ascii="Palatino Linotype" w:eastAsia="Palatino Linotype" w:hAnsi="Palatino Linotype" w:cs="Palatino Linotype"/>
          <w:bCs/>
          <w:i/>
          <w:iCs/>
          <w:sz w:val="24"/>
          <w:szCs w:val="24"/>
        </w:rPr>
        <w:t>.</w:t>
      </w:r>
    </w:p>
    <w:p w14:paraId="10A7FE78" w14:textId="77777777" w:rsidR="00DD3D93" w:rsidRPr="00394872" w:rsidRDefault="00DD3D93" w:rsidP="009931FC">
      <w:pPr>
        <w:numPr>
          <w:ilvl w:val="0"/>
          <w:numId w:val="9"/>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w:t>
      </w:r>
      <w:proofErr w:type="gramStart"/>
      <w:r w:rsidRPr="00394872">
        <w:rPr>
          <w:rFonts w:ascii="Palatino Linotype" w:eastAsia="Palatino Linotype" w:hAnsi="Palatino Linotype" w:cs="Palatino Linotype"/>
          <w:bCs/>
          <w:i/>
          <w:sz w:val="24"/>
          <w:szCs w:val="24"/>
        </w:rPr>
        <w:t>Público y sabido</w:t>
      </w:r>
      <w:proofErr w:type="gramEnd"/>
      <w:r w:rsidRPr="00394872">
        <w:rPr>
          <w:rFonts w:ascii="Palatino Linotype" w:eastAsia="Palatino Linotype" w:hAnsi="Palatino Linotype" w:cs="Palatino Linotype"/>
          <w:bCs/>
          <w:i/>
          <w:sz w:val="24"/>
          <w:szCs w:val="24"/>
        </w:rPr>
        <w:t xml:space="preserve"> por todos.</w:t>
      </w:r>
    </w:p>
    <w:p w14:paraId="17DA0110" w14:textId="77777777" w:rsidR="00DD3D93" w:rsidRPr="00394872" w:rsidRDefault="00DD3D93" w:rsidP="009931FC">
      <w:pPr>
        <w:numPr>
          <w:ilvl w:val="0"/>
          <w:numId w:val="9"/>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w:t>
      </w:r>
      <w:proofErr w:type="gramStart"/>
      <w:r w:rsidRPr="00394872">
        <w:rPr>
          <w:rFonts w:ascii="Palatino Linotype" w:eastAsia="Palatino Linotype" w:hAnsi="Palatino Linotype" w:cs="Palatino Linotype"/>
          <w:b/>
          <w:i/>
          <w:sz w:val="24"/>
          <w:szCs w:val="24"/>
          <w:u w:val="single"/>
        </w:rPr>
        <w:t>Claro</w:t>
      </w:r>
      <w:proofErr w:type="gramEnd"/>
      <w:r w:rsidRPr="00394872">
        <w:rPr>
          <w:rFonts w:ascii="Palatino Linotype" w:eastAsia="Palatino Linotype" w:hAnsi="Palatino Linotype" w:cs="Palatino Linotype"/>
          <w:b/>
          <w:i/>
          <w:sz w:val="24"/>
          <w:szCs w:val="24"/>
          <w:u w:val="single"/>
        </w:rPr>
        <w:t>, evidente</w:t>
      </w:r>
      <w:r w:rsidRPr="00394872">
        <w:rPr>
          <w:rFonts w:ascii="Palatino Linotype" w:eastAsia="Palatino Linotype" w:hAnsi="Palatino Linotype" w:cs="Palatino Linotype"/>
          <w:bCs/>
          <w:i/>
          <w:sz w:val="24"/>
          <w:szCs w:val="24"/>
        </w:rPr>
        <w:t>.</w:t>
      </w:r>
    </w:p>
    <w:p w14:paraId="21677085" w14:textId="77777777" w:rsidR="00DD3D93" w:rsidRPr="00394872" w:rsidRDefault="00DD3D93" w:rsidP="009931FC">
      <w:pPr>
        <w:numPr>
          <w:ilvl w:val="0"/>
          <w:numId w:val="9"/>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Importante, relevante o </w:t>
      </w:r>
      <w:proofErr w:type="gramStart"/>
      <w:r w:rsidRPr="00394872">
        <w:rPr>
          <w:rFonts w:ascii="Palatino Linotype" w:eastAsia="Palatino Linotype" w:hAnsi="Palatino Linotype" w:cs="Palatino Linotype"/>
          <w:bCs/>
          <w:i/>
          <w:sz w:val="24"/>
          <w:szCs w:val="24"/>
        </w:rPr>
        <w:t>famoso</w:t>
      </w:r>
      <w:proofErr w:type="gramEnd"/>
      <w:r w:rsidRPr="00394872">
        <w:rPr>
          <w:rFonts w:ascii="Palatino Linotype" w:eastAsia="Palatino Linotype" w:hAnsi="Palatino Linotype" w:cs="Palatino Linotype"/>
          <w:bCs/>
          <w:i/>
          <w:sz w:val="24"/>
          <w:szCs w:val="24"/>
        </w:rPr>
        <w:t>.</w:t>
      </w:r>
      <w:r>
        <w:rPr>
          <w:rFonts w:ascii="Palatino Linotype" w:eastAsia="Palatino Linotype" w:hAnsi="Palatino Linotype" w:cs="Palatino Linotype"/>
          <w:bCs/>
          <w:i/>
          <w:sz w:val="24"/>
          <w:szCs w:val="24"/>
        </w:rPr>
        <w:t xml:space="preserve">” </w:t>
      </w:r>
      <w:r>
        <w:rPr>
          <w:rFonts w:ascii="Palatino Linotype" w:eastAsia="Palatino Linotype" w:hAnsi="Palatino Linotype" w:cs="Palatino Linotype"/>
          <w:b/>
          <w:i/>
          <w:sz w:val="24"/>
          <w:szCs w:val="24"/>
        </w:rPr>
        <w:t>(Sic)</w:t>
      </w:r>
    </w:p>
    <w:p w14:paraId="18547084" w14:textId="77777777" w:rsidR="00DD3D93" w:rsidRPr="00394872" w:rsidRDefault="00DD3D93" w:rsidP="00DD3D93">
      <w:pPr>
        <w:spacing w:line="360" w:lineRule="auto"/>
        <w:ind w:right="39"/>
        <w:jc w:val="both"/>
        <w:rPr>
          <w:rFonts w:ascii="Palatino Linotype" w:eastAsia="Palatino Linotype" w:hAnsi="Palatino Linotype" w:cs="Palatino Linotype"/>
          <w:bCs/>
          <w:sz w:val="24"/>
          <w:szCs w:val="24"/>
        </w:rPr>
      </w:pPr>
    </w:p>
    <w:p w14:paraId="7A6D3564" w14:textId="77777777" w:rsidR="00DD3D93" w:rsidRPr="00394872" w:rsidRDefault="00DD3D93" w:rsidP="00DD3D93">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Así, la segunda acepción de notorio es lo que resulta claro y evidente, por lo que se estima que existe una laguna legal debido a que </w:t>
      </w:r>
      <w:r w:rsidRPr="0013058C">
        <w:rPr>
          <w:rFonts w:ascii="Palatino Linotype" w:eastAsia="Palatino Linotype" w:hAnsi="Palatino Linotype" w:cs="Palatino Linotype"/>
          <w:bCs/>
          <w:sz w:val="24"/>
          <w:szCs w:val="24"/>
        </w:rPr>
        <w:t>la Ley de Transparencia Local no establece qué se debe llevar a cabo cuando la incompetencia no sea notoria, o bien cuando existan facultades concurrentes entre dos o más sujetos obligados para generar la información solicitada por los particulares.</w:t>
      </w:r>
    </w:p>
    <w:p w14:paraId="4AA63B6F" w14:textId="77777777" w:rsidR="00DD3D93" w:rsidRPr="00394872" w:rsidRDefault="00DD3D93" w:rsidP="00DD3D93">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Ante dicha laguna, el Pleno del Instituto realizó una interpretación a lo dispuesto en los artículos 49 fracción II y 167 de la Ley de la materia y se emitió el criterio reiterado 01/19, en el que se estableció lo siguiente:</w:t>
      </w:r>
    </w:p>
    <w:p w14:paraId="6642DFC6" w14:textId="77777777" w:rsidR="00DD3D93" w:rsidRPr="00394872" w:rsidRDefault="00DD3D93" w:rsidP="00DD3D93">
      <w:pPr>
        <w:spacing w:line="360" w:lineRule="auto"/>
        <w:ind w:left="567" w:right="606"/>
        <w:jc w:val="both"/>
        <w:rPr>
          <w:rFonts w:ascii="Palatino Linotype" w:eastAsia="Palatino Linotype" w:hAnsi="Palatino Linotype" w:cs="Palatino Linotype"/>
          <w:b/>
          <w:i/>
          <w:iCs/>
          <w:sz w:val="24"/>
          <w:szCs w:val="24"/>
        </w:rPr>
      </w:pPr>
      <w:r>
        <w:rPr>
          <w:rFonts w:ascii="Palatino Linotype" w:eastAsia="Palatino Linotype" w:hAnsi="Palatino Linotype" w:cs="Palatino Linotype"/>
          <w:b/>
          <w:i/>
          <w:iCs/>
          <w:sz w:val="24"/>
          <w:szCs w:val="24"/>
        </w:rPr>
        <w:t>“</w:t>
      </w:r>
      <w:r w:rsidRPr="00394872">
        <w:rPr>
          <w:rFonts w:ascii="Palatino Linotype" w:eastAsia="Palatino Linotype" w:hAnsi="Palatino Linotype" w:cs="Palatino Linotype"/>
          <w:b/>
          <w:i/>
          <w:iCs/>
          <w:sz w:val="24"/>
          <w:szCs w:val="24"/>
        </w:rPr>
        <w:t>DECLARATORIA DE INCOMPETENCIA DEL SUJETO OBLIGADO. SUPUESTO PARA CONFIRMARLA POR ACUERDO DEL COMITÉ DE TRANSPARENCIA.</w:t>
      </w:r>
    </w:p>
    <w:p w14:paraId="2E8F8F97" w14:textId="77777777" w:rsidR="00DD3D93" w:rsidRPr="00394872" w:rsidRDefault="00DD3D93" w:rsidP="00DD3D93">
      <w:pPr>
        <w:spacing w:line="360" w:lineRule="auto"/>
        <w:ind w:left="567" w:right="606"/>
        <w:jc w:val="both"/>
        <w:rPr>
          <w:rFonts w:ascii="Palatino Linotype" w:eastAsia="Palatino Linotype" w:hAnsi="Palatino Linotype" w:cs="Palatino Linotype"/>
          <w:b/>
          <w:i/>
          <w:iCs/>
          <w:sz w:val="24"/>
          <w:szCs w:val="24"/>
        </w:rPr>
      </w:pPr>
      <w:r w:rsidRPr="00394872">
        <w:rPr>
          <w:rFonts w:ascii="Palatino Linotype" w:eastAsia="Palatino Linotype" w:hAnsi="Palatino Linotype" w:cs="Palatino Linotype"/>
          <w:b/>
          <w:i/>
          <w:iCs/>
          <w:sz w:val="24"/>
          <w:szCs w:val="24"/>
          <w:u w:val="single"/>
        </w:rPr>
        <w:lastRenderedPageBreak/>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394872">
        <w:rPr>
          <w:rFonts w:ascii="Palatino Linotype" w:eastAsia="Palatino Linotype" w:hAnsi="Palatino Linotype" w:cs="Palatino Linotype"/>
          <w:bCs/>
          <w:i/>
          <w:iCs/>
          <w:sz w:val="24"/>
          <w:szCs w:val="24"/>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r>
        <w:rPr>
          <w:rFonts w:ascii="Palatino Linotype" w:eastAsia="Palatino Linotype" w:hAnsi="Palatino Linotype" w:cs="Palatino Linotype"/>
          <w:bCs/>
          <w:i/>
          <w:iCs/>
          <w:sz w:val="24"/>
          <w:szCs w:val="24"/>
        </w:rPr>
        <w:t xml:space="preserve">” </w:t>
      </w:r>
      <w:r>
        <w:rPr>
          <w:rFonts w:ascii="Palatino Linotype" w:eastAsia="Palatino Linotype" w:hAnsi="Palatino Linotype" w:cs="Palatino Linotype"/>
          <w:b/>
          <w:i/>
          <w:iCs/>
          <w:sz w:val="24"/>
          <w:szCs w:val="24"/>
        </w:rPr>
        <w:t>(Sic)</w:t>
      </w:r>
    </w:p>
    <w:p w14:paraId="73830499" w14:textId="77777777" w:rsidR="00DD3D93" w:rsidRPr="00394872" w:rsidRDefault="00DD3D93" w:rsidP="00DD3D93">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Asimismo, se determinó viable adoptar el criterio con clave de control SO/002/2020 emitido por el Instituto Nacional de Transparencia, Acceso a la Información y Protección de Datos Personales (INAI), que a la letra estipula lo siguiente:</w:t>
      </w:r>
    </w:p>
    <w:p w14:paraId="045451E7" w14:textId="77777777" w:rsidR="00DD3D93" w:rsidRDefault="00DD3D93" w:rsidP="00DD3D93">
      <w:pPr>
        <w:spacing w:line="360" w:lineRule="auto"/>
        <w:ind w:left="567" w:right="606"/>
        <w:jc w:val="both"/>
        <w:rPr>
          <w:rFonts w:ascii="Palatino Linotype" w:eastAsia="Palatino Linotype" w:hAnsi="Palatino Linotype" w:cs="Palatino Linotype"/>
          <w:bCs/>
          <w:i/>
          <w:sz w:val="24"/>
          <w:szCs w:val="24"/>
        </w:rPr>
      </w:pPr>
      <w:r>
        <w:rPr>
          <w:rFonts w:ascii="Palatino Linotype" w:eastAsia="Palatino Linotype" w:hAnsi="Palatino Linotype" w:cs="Palatino Linotype"/>
          <w:b/>
          <w:bCs/>
          <w:i/>
          <w:sz w:val="24"/>
          <w:szCs w:val="24"/>
        </w:rPr>
        <w:t>“</w:t>
      </w:r>
      <w:r w:rsidRPr="00394872">
        <w:rPr>
          <w:rFonts w:ascii="Palatino Linotype" w:eastAsia="Palatino Linotype" w:hAnsi="Palatino Linotype" w:cs="Palatino Linotype"/>
          <w:b/>
          <w:bCs/>
          <w:i/>
          <w:sz w:val="24"/>
          <w:szCs w:val="24"/>
        </w:rPr>
        <w:t xml:space="preserve">DECLARACIÓN DE INCOMPETENCIA POR PARTE DEL COMITÉ, CUANDO NO SEA NOTORIA O MANIFIESTA. </w:t>
      </w:r>
      <w:r w:rsidRPr="00394872">
        <w:rPr>
          <w:rFonts w:ascii="Palatino Linotype" w:eastAsia="Palatino Linotype" w:hAnsi="Palatino Linotype" w:cs="Palatino Linotype"/>
          <w:bCs/>
          <w:i/>
          <w:sz w:val="24"/>
          <w:szCs w:val="24"/>
        </w:rPr>
        <w:t xml:space="preserve"> </w:t>
      </w:r>
    </w:p>
    <w:p w14:paraId="31D6C92F" w14:textId="77777777" w:rsidR="00DD3D93" w:rsidRPr="00394872" w:rsidRDefault="00DD3D93" w:rsidP="00DD3D93">
      <w:pPr>
        <w:spacing w:line="360" w:lineRule="auto"/>
        <w:ind w:left="567" w:right="606"/>
        <w:jc w:val="both"/>
        <w:rPr>
          <w:rFonts w:ascii="Palatino Linotype" w:eastAsia="Palatino Linotype" w:hAnsi="Palatino Linotype" w:cs="Palatino Linotype"/>
          <w:b/>
          <w:i/>
          <w:sz w:val="24"/>
          <w:szCs w:val="24"/>
          <w:u w:val="single"/>
        </w:rPr>
      </w:pPr>
      <w:r w:rsidRPr="00394872">
        <w:rPr>
          <w:rFonts w:ascii="Palatino Linotype" w:eastAsia="Palatino Linotype" w:hAnsi="Palatino Linotype" w:cs="Palatino Linotype"/>
          <w:bCs/>
          <w:i/>
          <w:sz w:val="24"/>
          <w:szCs w:val="24"/>
        </w:rPr>
        <w:t xml:space="preserve">Cuando la normatividad que prevé las atribuciones del sujeto </w:t>
      </w:r>
      <w:r w:rsidRPr="00394872">
        <w:rPr>
          <w:rFonts w:ascii="Palatino Linotype" w:eastAsia="Palatino Linotype" w:hAnsi="Palatino Linotype" w:cs="Palatino Linotype"/>
          <w:b/>
          <w:i/>
          <w:sz w:val="24"/>
          <w:szCs w:val="24"/>
          <w:u w:val="single"/>
        </w:rPr>
        <w:t xml:space="preserve">obligado no sea clara en delimitar su competencia respecto a lo requerido por la persona solicitante y resulte necesario efectuar un análisis mayor para determinar </w:t>
      </w:r>
      <w:r w:rsidRPr="00394872">
        <w:rPr>
          <w:rFonts w:ascii="Palatino Linotype" w:eastAsia="Palatino Linotype" w:hAnsi="Palatino Linotype" w:cs="Palatino Linotype"/>
          <w:b/>
          <w:i/>
          <w:sz w:val="24"/>
          <w:szCs w:val="24"/>
          <w:u w:val="single"/>
        </w:rPr>
        <w:lastRenderedPageBreak/>
        <w:t>la incompetencia, ésta debe ser declarada por el Comité de Transparencia.</w:t>
      </w:r>
      <w:r>
        <w:rPr>
          <w:rFonts w:ascii="Palatino Linotype" w:eastAsia="Palatino Linotype" w:hAnsi="Palatino Linotype" w:cs="Palatino Linotype"/>
          <w:b/>
          <w:i/>
          <w:sz w:val="24"/>
          <w:szCs w:val="24"/>
          <w:u w:val="single"/>
        </w:rPr>
        <w:t>” (Sic)</w:t>
      </w:r>
    </w:p>
    <w:p w14:paraId="17F0E7BE" w14:textId="77777777" w:rsidR="00DD3D93" w:rsidRPr="00394872" w:rsidRDefault="00DD3D93" w:rsidP="00DD3D93">
      <w:pPr>
        <w:spacing w:line="360" w:lineRule="auto"/>
        <w:ind w:right="39"/>
        <w:jc w:val="both"/>
        <w:rPr>
          <w:rFonts w:ascii="Palatino Linotype" w:eastAsia="Palatino Linotype" w:hAnsi="Palatino Linotype" w:cs="Palatino Linotype"/>
          <w:bCs/>
          <w:sz w:val="24"/>
          <w:szCs w:val="24"/>
        </w:rPr>
      </w:pPr>
    </w:p>
    <w:p w14:paraId="0FF72B6F" w14:textId="77777777" w:rsidR="00DD3D93" w:rsidRPr="00722F41" w:rsidRDefault="00DD3D93" w:rsidP="00DD3D93">
      <w:pPr>
        <w:spacing w:line="360" w:lineRule="auto"/>
        <w:ind w:right="39"/>
        <w:jc w:val="both"/>
        <w:rPr>
          <w:rFonts w:ascii="Palatino Linotype" w:eastAsia="Palatino Linotype" w:hAnsi="Palatino Linotype" w:cs="Palatino Linotype"/>
          <w:bCs/>
          <w:sz w:val="24"/>
          <w:szCs w:val="24"/>
        </w:rPr>
      </w:pPr>
      <w:r w:rsidRPr="00722F41">
        <w:rPr>
          <w:rFonts w:ascii="Palatino Linotype" w:eastAsia="Palatino Linotype" w:hAnsi="Palatino Linotype" w:cs="Palatino Linotype"/>
          <w:bCs/>
          <w:sz w:val="24"/>
          <w:szCs w:val="24"/>
        </w:rPr>
        <w:t>Así, del contenido de ambos criterios se ha concluido que 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1849F8C6" w14:textId="77777777" w:rsidR="00DD3D93" w:rsidRPr="00722F41" w:rsidRDefault="00DD3D93" w:rsidP="00DD3D93">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Cabe señalar que este Instituto también ordenaba la entrega del acuerdo del Comité de Transparencia también se ordena cuando los sujetos obligados no hacen del conocimiento la incompetencia dentro del término de tres días establecido en el artículo 167 referido anteriormente; no obstante, dado que la Ley de la materia no establece expresamente qué se debe realizar ante dicha situación, </w:t>
      </w:r>
      <w:r w:rsidRPr="00394872">
        <w:rPr>
          <w:rFonts w:ascii="Palatino Linotype" w:eastAsia="Palatino Linotype" w:hAnsi="Palatino Linotype" w:cs="Palatino Linotype"/>
          <w:b/>
          <w:sz w:val="24"/>
          <w:szCs w:val="24"/>
        </w:rPr>
        <w:t xml:space="preserve">se estima </w:t>
      </w:r>
      <w:r w:rsidRPr="00722F41">
        <w:rPr>
          <w:rFonts w:ascii="Palatino Linotype" w:eastAsia="Palatino Linotype" w:hAnsi="Palatino Linotype" w:cs="Palatino Linotype"/>
          <w:bCs/>
          <w:sz w:val="24"/>
          <w:szCs w:val="24"/>
        </w:rPr>
        <w:t>innecesario continuar con el criterio de ordenar la entrega del acuerdo del Comité de Transparencia cuando los sujetos obligados rebasen los tres días y la incompetencia sea notoria, puesto que ordenar a los sujetos obligados emitir dicho acuerdo implica una carga a las autoridades en virtud de que la incompetencia ya fue declarada y ésta es clara y evidente.</w:t>
      </w:r>
    </w:p>
    <w:p w14:paraId="68D9874A" w14:textId="77777777" w:rsidR="00DD3D93" w:rsidRPr="00034F0D" w:rsidRDefault="00DD3D93" w:rsidP="00DD3D93">
      <w:pPr>
        <w:spacing w:line="360" w:lineRule="auto"/>
        <w:ind w:right="39"/>
        <w:jc w:val="both"/>
        <w:rPr>
          <w:rFonts w:ascii="Palatino Linotype" w:eastAsia="Palatino Linotype" w:hAnsi="Palatino Linotype" w:cs="Palatino Linotype"/>
          <w:bCs/>
          <w:sz w:val="24"/>
          <w:szCs w:val="24"/>
          <w:lang w:val="es-ES"/>
        </w:rPr>
      </w:pPr>
      <w:r w:rsidRPr="00034F0D">
        <w:rPr>
          <w:rFonts w:ascii="Palatino Linotype" w:eastAsia="Palatino Linotype" w:hAnsi="Palatino Linotype" w:cs="Palatino Linotype"/>
          <w:bCs/>
          <w:sz w:val="24"/>
          <w:szCs w:val="24"/>
          <w:lang w:val="es-ES"/>
        </w:rPr>
        <w:lastRenderedPageBreak/>
        <w:t>En conclusión, se estima que el acuerdo del Comité de Transparencia sólo debe ser ordenado cuando la incompetencia no sea notoria, o bien, cuando mediante el estudio correspondiente del caso en concreto se determine que existen facultades concurrentes entre dos o más sujetos obligados para generar, poseer o administrar la información solicitada.</w:t>
      </w:r>
    </w:p>
    <w:p w14:paraId="7C280708" w14:textId="159E87E6" w:rsidR="00DD3D93" w:rsidRDefault="00DD3D93" w:rsidP="00DD3D93">
      <w:pPr>
        <w:spacing w:after="240" w:line="360" w:lineRule="auto"/>
        <w:jc w:val="both"/>
        <w:rPr>
          <w:rFonts w:ascii="Palatino Linotype" w:hAnsi="Palatino Linotype"/>
          <w:sz w:val="24"/>
          <w:szCs w:val="24"/>
        </w:rPr>
      </w:pPr>
      <w:r w:rsidRPr="00722F41">
        <w:rPr>
          <w:rFonts w:ascii="Palatino Linotype" w:hAnsi="Palatino Linotype" w:cs="Arial"/>
          <w:color w:val="000000"/>
          <w:sz w:val="24"/>
          <w:szCs w:val="24"/>
          <w:lang w:val="es-ES"/>
        </w:rPr>
        <w:t xml:space="preserve">De esta manera, en el caso en particular la incompetencia es evidente, clara y notoria, resultando innecesario </w:t>
      </w:r>
      <w:r w:rsidRPr="00722F41">
        <w:rPr>
          <w:rFonts w:ascii="Palatino Linotype" w:hAnsi="Palatino Linotype"/>
          <w:sz w:val="24"/>
          <w:szCs w:val="24"/>
        </w:rPr>
        <w:t>hacer entrega del documento con el que se determine que no cuenta con las atribuciones para generar, poseer o administrar lo requerido, aún y cuando no se observó de forma diligente el plazo previsto en el artículo 167 de la ley de transparencia local. Por ello, ordenar al sujeto obligado emitir dicho acuerdo implicaría una carga a la autoridad en virtud de que la incompetencia ya fue declarada y ésta es clara y evidente</w:t>
      </w:r>
      <w:r>
        <w:rPr>
          <w:rFonts w:ascii="Palatino Linotype" w:hAnsi="Palatino Linotype"/>
          <w:sz w:val="24"/>
          <w:szCs w:val="24"/>
        </w:rPr>
        <w:t>.</w:t>
      </w:r>
    </w:p>
    <w:p w14:paraId="59259978" w14:textId="77777777" w:rsidR="0041403D" w:rsidRDefault="00DD3D93" w:rsidP="00DD3D93">
      <w:pPr>
        <w:spacing w:after="240" w:line="360" w:lineRule="auto"/>
        <w:jc w:val="both"/>
        <w:rPr>
          <w:rFonts w:ascii="Palatino Linotype" w:hAnsi="Palatino Linotype"/>
          <w:i/>
          <w:iCs/>
          <w:sz w:val="24"/>
          <w:szCs w:val="24"/>
        </w:rPr>
      </w:pPr>
      <w:r>
        <w:rPr>
          <w:rFonts w:ascii="Palatino Linotype" w:hAnsi="Palatino Linotype"/>
          <w:sz w:val="24"/>
          <w:szCs w:val="24"/>
        </w:rPr>
        <w:t xml:space="preserve">De forma complementaria, con relación al extracto de inconformidad referente a </w:t>
      </w:r>
      <w:r w:rsidRPr="00DD3D93">
        <w:rPr>
          <w:rFonts w:ascii="Palatino Linotype" w:hAnsi="Palatino Linotype"/>
          <w:i/>
          <w:iCs/>
          <w:sz w:val="24"/>
          <w:szCs w:val="24"/>
        </w:rPr>
        <w:t>“corresponde a la Unidad de Transparencia de Zinacantepec, remitir mi solicitud al Sujeto Obligado que refieren en su respuesta</w:t>
      </w:r>
      <w:r>
        <w:rPr>
          <w:rFonts w:ascii="Palatino Linotype" w:hAnsi="Palatino Linotype"/>
          <w:i/>
          <w:iCs/>
          <w:sz w:val="24"/>
          <w:szCs w:val="24"/>
        </w:rPr>
        <w:t xml:space="preserve">”, </w:t>
      </w:r>
      <w:r>
        <w:rPr>
          <w:rFonts w:ascii="Palatino Linotype" w:hAnsi="Palatino Linotype"/>
          <w:sz w:val="24"/>
          <w:szCs w:val="24"/>
        </w:rPr>
        <w:t xml:space="preserve">se precisa que deviene infundado, lo anterior tomando como </w:t>
      </w:r>
      <w:r w:rsidR="009E5755">
        <w:rPr>
          <w:rFonts w:ascii="Palatino Linotype" w:hAnsi="Palatino Linotype"/>
          <w:sz w:val="24"/>
          <w:szCs w:val="24"/>
        </w:rPr>
        <w:t xml:space="preserve">parámetro de </w:t>
      </w:r>
      <w:r>
        <w:rPr>
          <w:rFonts w:ascii="Palatino Linotype" w:hAnsi="Palatino Linotype"/>
          <w:sz w:val="24"/>
          <w:szCs w:val="24"/>
        </w:rPr>
        <w:t xml:space="preserve">referencia una interpretación literal y gramatical del artículo 167 de la Ley de Transparencia local, porción normativa </w:t>
      </w:r>
      <w:r w:rsidR="009E5755">
        <w:rPr>
          <w:rFonts w:ascii="Palatino Linotype" w:hAnsi="Palatino Linotype"/>
          <w:sz w:val="24"/>
          <w:szCs w:val="24"/>
        </w:rPr>
        <w:t xml:space="preserve">que señala que los </w:t>
      </w:r>
      <w:r w:rsidR="009E5755">
        <w:rPr>
          <w:rFonts w:ascii="Palatino Linotype" w:hAnsi="Palatino Linotype"/>
          <w:b/>
          <w:bCs/>
          <w:sz w:val="24"/>
          <w:szCs w:val="24"/>
        </w:rPr>
        <w:t xml:space="preserve">Sujetos Obligados </w:t>
      </w:r>
      <w:r w:rsidR="009E5755">
        <w:rPr>
          <w:rFonts w:ascii="Palatino Linotype" w:hAnsi="Palatino Linotype"/>
          <w:sz w:val="24"/>
          <w:szCs w:val="24"/>
        </w:rPr>
        <w:t xml:space="preserve">deberán comunicar la incompetencia y </w:t>
      </w:r>
      <w:r w:rsidR="009E5755" w:rsidRPr="0041403D">
        <w:rPr>
          <w:rFonts w:ascii="Palatino Linotype" w:hAnsi="Palatino Linotype"/>
          <w:b/>
          <w:bCs/>
          <w:i/>
          <w:iCs/>
          <w:sz w:val="24"/>
          <w:szCs w:val="24"/>
        </w:rPr>
        <w:t>“en su caso,</w:t>
      </w:r>
      <w:r w:rsidR="009E5755">
        <w:rPr>
          <w:rFonts w:ascii="Palatino Linotype" w:hAnsi="Palatino Linotype"/>
          <w:i/>
          <w:iCs/>
          <w:sz w:val="24"/>
          <w:szCs w:val="24"/>
        </w:rPr>
        <w:t xml:space="preserve"> orientar al solicitante”</w:t>
      </w:r>
      <w:r w:rsidR="0041403D">
        <w:rPr>
          <w:rFonts w:ascii="Palatino Linotype" w:hAnsi="Palatino Linotype"/>
          <w:i/>
          <w:iCs/>
          <w:sz w:val="24"/>
          <w:szCs w:val="24"/>
        </w:rPr>
        <w:t>.</w:t>
      </w:r>
    </w:p>
    <w:p w14:paraId="0E983EEA" w14:textId="12E48D0C" w:rsidR="0041403D" w:rsidRPr="0041403D" w:rsidRDefault="0041403D" w:rsidP="00DD3D93">
      <w:pPr>
        <w:spacing w:after="240" w:line="360" w:lineRule="auto"/>
        <w:jc w:val="both"/>
        <w:rPr>
          <w:rFonts w:ascii="Palatino Linotype" w:hAnsi="Palatino Linotype"/>
          <w:sz w:val="24"/>
          <w:szCs w:val="24"/>
        </w:rPr>
      </w:pPr>
      <w:r w:rsidRPr="0041403D">
        <w:rPr>
          <w:rFonts w:ascii="Palatino Linotype" w:hAnsi="Palatino Linotype"/>
          <w:sz w:val="24"/>
          <w:szCs w:val="24"/>
        </w:rPr>
        <w:t>D</w:t>
      </w:r>
      <w:r w:rsidR="009E5755">
        <w:rPr>
          <w:rFonts w:ascii="Palatino Linotype" w:hAnsi="Palatino Linotype"/>
          <w:sz w:val="24"/>
          <w:szCs w:val="24"/>
        </w:rPr>
        <w:t>icho en otras palabras</w:t>
      </w:r>
      <w:r>
        <w:rPr>
          <w:rFonts w:ascii="Palatino Linotype" w:hAnsi="Palatino Linotype"/>
          <w:sz w:val="24"/>
          <w:szCs w:val="24"/>
        </w:rPr>
        <w:t xml:space="preserve">, los </w:t>
      </w:r>
      <w:r>
        <w:rPr>
          <w:rFonts w:ascii="Palatino Linotype" w:hAnsi="Palatino Linotype"/>
          <w:b/>
          <w:bCs/>
          <w:sz w:val="24"/>
          <w:szCs w:val="24"/>
        </w:rPr>
        <w:t xml:space="preserve">Sujetos Obligados </w:t>
      </w:r>
      <w:r>
        <w:rPr>
          <w:rFonts w:ascii="Palatino Linotype" w:hAnsi="Palatino Linotype"/>
          <w:sz w:val="24"/>
          <w:szCs w:val="24"/>
        </w:rPr>
        <w:t xml:space="preserve">no se encuentran encauzados a remitir oficiosamente, las solicitudes de información ajenas a su esfera competencial, sino que por el contrario, en el caso en particular, la simple comunicación de la notoria </w:t>
      </w:r>
      <w:r>
        <w:rPr>
          <w:rFonts w:ascii="Palatino Linotype" w:hAnsi="Palatino Linotype"/>
          <w:sz w:val="24"/>
          <w:szCs w:val="24"/>
        </w:rPr>
        <w:lastRenderedPageBreak/>
        <w:t xml:space="preserve">incompetencia al propio ciudadano, resulta suficiente para atender el derecho de acceso a la información pública, al quedar a salvo sus derechos para ejercer nuevamente la multicitada prerrogativa constitucional frente al </w:t>
      </w:r>
      <w:r>
        <w:rPr>
          <w:rFonts w:ascii="Palatino Linotype" w:hAnsi="Palatino Linotype"/>
          <w:b/>
          <w:bCs/>
          <w:sz w:val="24"/>
          <w:szCs w:val="24"/>
        </w:rPr>
        <w:t xml:space="preserve"> Sujeto Obligado </w:t>
      </w:r>
      <w:r>
        <w:rPr>
          <w:rFonts w:ascii="Palatino Linotype" w:hAnsi="Palatino Linotype"/>
          <w:sz w:val="24"/>
          <w:szCs w:val="24"/>
        </w:rPr>
        <w:t xml:space="preserve">competente, en razón de las atribuciones reservadas. </w:t>
      </w:r>
    </w:p>
    <w:p w14:paraId="7B9FB9DE" w14:textId="488DF4E8" w:rsidR="001F6705" w:rsidRPr="001F6705" w:rsidRDefault="001F6705" w:rsidP="001F6705">
      <w:pPr>
        <w:spacing w:line="360" w:lineRule="auto"/>
        <w:jc w:val="both"/>
        <w:rPr>
          <w:rFonts w:ascii="Palatino Linotype" w:eastAsia="Palatino Linotype" w:hAnsi="Palatino Linotype" w:cs="Palatino Linotype"/>
          <w:sz w:val="24"/>
          <w:szCs w:val="24"/>
          <w:lang w:val="es-ES"/>
        </w:rPr>
      </w:pPr>
      <w:r w:rsidRPr="001F6705">
        <w:rPr>
          <w:rFonts w:ascii="Palatino Linotype" w:hAnsi="Palatino Linotype"/>
          <w:sz w:val="24"/>
          <w:szCs w:val="24"/>
          <w:lang w:val="es-ES_tradnl"/>
        </w:rPr>
        <w:t xml:space="preserve">Insistiendo en que el acuerdo de Comité de Transparencia </w:t>
      </w:r>
      <w:r w:rsidRPr="001F6705">
        <w:rPr>
          <w:rFonts w:ascii="Palatino Linotype" w:eastAsia="Palatino Linotype" w:hAnsi="Palatino Linotype" w:cs="Palatino Linotype"/>
          <w:sz w:val="24"/>
          <w:szCs w:val="24"/>
          <w:lang w:val="es-ES"/>
        </w:rPr>
        <w:t xml:space="preserve">sólo debe ser ordenado cuando la incompetencia no sea notoria, o bien, cuando mediante el estudio correspondiente del caso en concreto se determine que existen facultades concurrentes entre dos o más sujetos obligados para generar, poseer o administrar la información solicitada, hipótesis fácticas que no se actualizan en el presente medio de impugnación. </w:t>
      </w:r>
    </w:p>
    <w:p w14:paraId="0DA2CA76" w14:textId="77777777" w:rsidR="001F6705" w:rsidRPr="000F7BB3" w:rsidRDefault="001F6705" w:rsidP="001F6705">
      <w:pPr>
        <w:spacing w:line="360" w:lineRule="auto"/>
        <w:contextualSpacing/>
        <w:jc w:val="both"/>
        <w:rPr>
          <w:rFonts w:ascii="Palatino Linotype" w:hAnsi="Palatino Linotype" w:cs="Arial"/>
          <w:sz w:val="24"/>
          <w:szCs w:val="24"/>
        </w:rPr>
      </w:pPr>
      <w:r w:rsidRPr="000F7BB3">
        <w:rPr>
          <w:rFonts w:ascii="Palatino Linotype" w:hAnsi="Palatino Linotype" w:cs="Arial"/>
          <w:noProof/>
          <w:color w:val="000000"/>
          <w:sz w:val="24"/>
          <w:lang w:eastAsia="es-MX"/>
        </w:rPr>
        <w:t xml:space="preserve">En virtud de lo anterior, este Órgano Garante arriba a la conclusión de que la respuesta primigenia del </w:t>
      </w:r>
      <w:r w:rsidRPr="000F7BB3">
        <w:rPr>
          <w:rFonts w:ascii="Palatino Linotype" w:hAnsi="Palatino Linotype" w:cs="Arial"/>
          <w:b/>
          <w:noProof/>
          <w:color w:val="000000"/>
          <w:sz w:val="24"/>
          <w:lang w:eastAsia="es-MX"/>
        </w:rPr>
        <w:t xml:space="preserve">Sujeto Obligado </w:t>
      </w:r>
      <w:r w:rsidRPr="000F7BB3">
        <w:rPr>
          <w:rFonts w:ascii="Palatino Linotype" w:hAnsi="Palatino Linotype" w:cs="Arial"/>
          <w:noProof/>
          <w:color w:val="000000"/>
          <w:sz w:val="24"/>
          <w:lang w:eastAsia="es-MX"/>
        </w:rPr>
        <w:t xml:space="preserve">se encuentra dotada de los principios de </w:t>
      </w:r>
      <w:r w:rsidRPr="000F7BB3">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0F7BB3">
        <w:rPr>
          <w:rFonts w:ascii="Palatino Linotype" w:hAnsi="Palatino Linotype" w:cs="Arial"/>
          <w:b/>
          <w:sz w:val="24"/>
          <w:szCs w:val="24"/>
        </w:rPr>
        <w:t xml:space="preserve">02/17 </w:t>
      </w:r>
      <w:r w:rsidRPr="000F7BB3">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393DDB32" w14:textId="77777777" w:rsidR="001F6705" w:rsidRPr="000F7BB3" w:rsidRDefault="001F6705" w:rsidP="001F6705">
      <w:pPr>
        <w:spacing w:before="240" w:line="360" w:lineRule="auto"/>
        <w:ind w:left="851" w:right="851"/>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14:paraId="150EEE33" w14:textId="77777777" w:rsidR="001F6705" w:rsidRPr="000F7BB3" w:rsidRDefault="001F6705" w:rsidP="001F6705">
      <w:pPr>
        <w:spacing w:before="240" w:line="360" w:lineRule="auto"/>
        <w:ind w:left="851" w:right="851"/>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w:t>
      </w:r>
      <w:r w:rsidRPr="000F7BB3">
        <w:rPr>
          <w:rFonts w:ascii="Palatino Linotype" w:hAnsi="Palatino Linotype" w:cs="Arial"/>
          <w:i/>
        </w:rPr>
        <w:lastRenderedPageBreak/>
        <w:t>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8D4D69E" w14:textId="77777777" w:rsidR="001F6705" w:rsidRPr="000F7BB3" w:rsidRDefault="001F6705" w:rsidP="009931FC">
      <w:pPr>
        <w:pStyle w:val="Prrafodelista"/>
        <w:numPr>
          <w:ilvl w:val="0"/>
          <w:numId w:val="3"/>
        </w:numPr>
        <w:spacing w:before="240" w:line="360" w:lineRule="auto"/>
        <w:ind w:right="851"/>
        <w:jc w:val="both"/>
        <w:rPr>
          <w:rFonts w:ascii="Palatino Linotype" w:hAnsi="Palatino Linotype" w:cs="Arial"/>
          <w:i/>
        </w:rPr>
      </w:pPr>
      <w:r w:rsidRPr="000F7BB3">
        <w:rPr>
          <w:rFonts w:ascii="Palatino Linotype" w:hAnsi="Palatino Linotype" w:cs="Arial"/>
          <w:i/>
        </w:rPr>
        <w:t xml:space="preserve">RRA 0003/16 Comisión Nacional de las Zonas Áridas. 29 de junio de 2016. Por unanimidad. Comisionado Ponente Oscar Mauricio Guerra Ford. </w:t>
      </w:r>
    </w:p>
    <w:p w14:paraId="183A5F2A" w14:textId="77777777" w:rsidR="001F6705" w:rsidRPr="000F7BB3" w:rsidRDefault="001F6705" w:rsidP="009931FC">
      <w:pPr>
        <w:pStyle w:val="Prrafodelista"/>
        <w:numPr>
          <w:ilvl w:val="0"/>
          <w:numId w:val="3"/>
        </w:numPr>
        <w:spacing w:before="240" w:line="360" w:lineRule="auto"/>
        <w:ind w:right="851"/>
        <w:jc w:val="both"/>
        <w:rPr>
          <w:rFonts w:ascii="Palatino Linotype" w:hAnsi="Palatino Linotype" w:cs="Arial"/>
          <w:i/>
        </w:rPr>
      </w:pPr>
      <w:r w:rsidRPr="000F7BB3">
        <w:rPr>
          <w:rFonts w:ascii="Palatino Linotype" w:hAnsi="Palatino Linotype" w:cs="Arial"/>
          <w:i/>
        </w:rPr>
        <w:t xml:space="preserve">RRA 0100/16. Sindicato Nacional de Trabajadores de la Educación. 13 de julio de 2016. Por unanimidad. Comisionada Ponente Areli Cano Guadiana. </w:t>
      </w:r>
    </w:p>
    <w:p w14:paraId="12619A2A" w14:textId="77777777" w:rsidR="001F6705" w:rsidRPr="000F7BB3" w:rsidRDefault="001F6705" w:rsidP="009931FC">
      <w:pPr>
        <w:pStyle w:val="Prrafodelista"/>
        <w:numPr>
          <w:ilvl w:val="0"/>
          <w:numId w:val="3"/>
        </w:numPr>
        <w:spacing w:before="240" w:line="360" w:lineRule="auto"/>
        <w:ind w:right="851"/>
        <w:jc w:val="both"/>
        <w:rPr>
          <w:rFonts w:ascii="Palatino Linotype" w:hAnsi="Palatino Linotype"/>
          <w:b/>
          <w:lang w:val="es-ES_tradnl"/>
        </w:rPr>
      </w:pPr>
      <w:r w:rsidRPr="000F7BB3">
        <w:rPr>
          <w:rFonts w:ascii="Palatino Linotype" w:hAnsi="Palatino Linotype" w:cs="Arial"/>
          <w:i/>
        </w:rPr>
        <w:t xml:space="preserve">RRA 1419/16 Secretaría de Educación Pública. 14 de septiembre de 2016. Por unanimidad. Comisionado Ponente </w:t>
      </w:r>
      <w:proofErr w:type="spellStart"/>
      <w:r w:rsidRPr="000F7BB3">
        <w:rPr>
          <w:rFonts w:ascii="Palatino Linotype" w:hAnsi="Palatino Linotype" w:cs="Arial"/>
          <w:i/>
        </w:rPr>
        <w:t>Rosendoevgueni</w:t>
      </w:r>
      <w:proofErr w:type="spellEnd"/>
      <w:r w:rsidRPr="000F7BB3">
        <w:rPr>
          <w:rFonts w:ascii="Palatino Linotype" w:hAnsi="Palatino Linotype" w:cs="Arial"/>
          <w:i/>
        </w:rPr>
        <w:t xml:space="preserve"> Monterrey </w:t>
      </w:r>
      <w:proofErr w:type="spellStart"/>
      <w:r w:rsidRPr="000F7BB3">
        <w:rPr>
          <w:rFonts w:ascii="Palatino Linotype" w:hAnsi="Palatino Linotype" w:cs="Arial"/>
          <w:i/>
        </w:rPr>
        <w:t>Chepov</w:t>
      </w:r>
      <w:proofErr w:type="spellEnd"/>
      <w:r w:rsidRPr="000F7BB3">
        <w:rPr>
          <w:rFonts w:ascii="Palatino Linotype" w:hAnsi="Palatino Linotype" w:cs="Arial"/>
          <w:i/>
        </w:rPr>
        <w:t xml:space="preserve">.” </w:t>
      </w:r>
      <w:r>
        <w:rPr>
          <w:rFonts w:ascii="Palatino Linotype" w:hAnsi="Palatino Linotype"/>
          <w:b/>
          <w:i/>
          <w:lang w:val="es-ES_tradnl"/>
        </w:rPr>
        <w:t>(Sic)</w:t>
      </w:r>
    </w:p>
    <w:p w14:paraId="4563F0CF" w14:textId="77777777" w:rsidR="001F6705" w:rsidRPr="000F7BB3" w:rsidRDefault="001F6705" w:rsidP="001F6705">
      <w:pPr>
        <w:spacing w:after="0" w:line="360" w:lineRule="auto"/>
        <w:jc w:val="both"/>
        <w:rPr>
          <w:rFonts w:ascii="Palatino Linotype" w:hAnsi="Palatino Linotype" w:cs="Arial"/>
          <w:noProof/>
          <w:color w:val="000000"/>
          <w:sz w:val="24"/>
          <w:lang w:eastAsia="es-MX"/>
        </w:rPr>
      </w:pPr>
    </w:p>
    <w:p w14:paraId="5091C660" w14:textId="77777777" w:rsidR="001F6705" w:rsidRDefault="001F6705" w:rsidP="001F6705">
      <w:pPr>
        <w:spacing w:after="0" w:line="360" w:lineRule="auto"/>
        <w:jc w:val="both"/>
        <w:rPr>
          <w:rFonts w:ascii="Palatino Linotype" w:hAnsi="Palatino Linotype" w:cs="Arial"/>
          <w:noProof/>
          <w:color w:val="000000"/>
          <w:sz w:val="24"/>
          <w:lang w:eastAsia="es-MX"/>
        </w:rPr>
      </w:pPr>
      <w:r w:rsidRPr="000F7BB3">
        <w:rPr>
          <w:rFonts w:ascii="Palatino Linotype" w:hAnsi="Palatino Linotype" w:cs="Arial"/>
          <w:noProof/>
          <w:color w:val="000000"/>
          <w:sz w:val="24"/>
          <w:lang w:eastAsia="es-MX"/>
        </w:rPr>
        <w:t xml:space="preserve">Con base en lo anteriormente expuesto, se arriba a la conclusión de que la respuesta del </w:t>
      </w:r>
      <w:r w:rsidRPr="000F7BB3">
        <w:rPr>
          <w:rFonts w:ascii="Palatino Linotype" w:hAnsi="Palatino Linotype" w:cs="Arial"/>
          <w:b/>
          <w:noProof/>
          <w:color w:val="000000"/>
          <w:sz w:val="24"/>
          <w:lang w:eastAsia="es-MX"/>
        </w:rPr>
        <w:t xml:space="preserve">Sujeto Obligado </w:t>
      </w:r>
      <w:r w:rsidRPr="000F7BB3">
        <w:rPr>
          <w:rFonts w:ascii="Palatino Linotype" w:hAnsi="Palatino Linotype" w:cs="Arial"/>
          <w:noProof/>
          <w:color w:val="000000"/>
          <w:sz w:val="24"/>
          <w:lang w:eastAsia="es-MX"/>
        </w:rPr>
        <w:t xml:space="preserve">colmó el derecho de acceso a la información ejercido por el particular. </w:t>
      </w:r>
    </w:p>
    <w:p w14:paraId="03741F7B" w14:textId="3D445101" w:rsidR="001F6705" w:rsidRDefault="00B26EA8" w:rsidP="001F6705">
      <w:pPr>
        <w:tabs>
          <w:tab w:val="left" w:pos="709"/>
        </w:tabs>
        <w:spacing w:before="240" w:line="360" w:lineRule="auto"/>
        <w:ind w:right="51"/>
        <w:jc w:val="both"/>
        <w:rPr>
          <w:rFonts w:ascii="Palatino Linotype" w:hAnsi="Palatino Linotype"/>
          <w:sz w:val="24"/>
          <w:szCs w:val="24"/>
        </w:rPr>
      </w:pPr>
      <w:r>
        <w:rPr>
          <w:rFonts w:ascii="Palatino Linotype" w:hAnsi="Palatino Linotype"/>
          <w:sz w:val="24"/>
          <w:szCs w:val="24"/>
        </w:rPr>
        <w:t>Con</w:t>
      </w:r>
      <w:r w:rsidR="001F6705" w:rsidRPr="001F6705">
        <w:rPr>
          <w:rFonts w:ascii="Palatino Linotype" w:hAnsi="Palatino Linotype"/>
          <w:sz w:val="24"/>
          <w:szCs w:val="24"/>
        </w:rPr>
        <w:t xml:space="preserve"> independencia de los argumentos previamente expuestos, se dejan a salvo los derechos de</w:t>
      </w:r>
      <w:r w:rsidR="00CB4AD6">
        <w:rPr>
          <w:rFonts w:ascii="Palatino Linotype" w:hAnsi="Palatino Linotype"/>
          <w:sz w:val="24"/>
          <w:szCs w:val="24"/>
        </w:rPr>
        <w:t xml:space="preserve"> la</w:t>
      </w:r>
      <w:r w:rsidR="001F6705" w:rsidRPr="001F6705">
        <w:rPr>
          <w:rFonts w:ascii="Palatino Linotype" w:hAnsi="Palatino Linotype"/>
          <w:b/>
          <w:sz w:val="24"/>
          <w:szCs w:val="24"/>
        </w:rPr>
        <w:t xml:space="preserve"> Recurrente </w:t>
      </w:r>
      <w:r w:rsidR="001F6705" w:rsidRPr="001F6705">
        <w:rPr>
          <w:rFonts w:ascii="Palatino Linotype" w:hAnsi="Palatino Linotype"/>
          <w:sz w:val="24"/>
          <w:szCs w:val="24"/>
        </w:rPr>
        <w:t xml:space="preserve">para ejercer su derecho de acceso a la información, realizando una nueva solicitud al </w:t>
      </w:r>
      <w:r w:rsidR="001F6705" w:rsidRPr="001F6705">
        <w:rPr>
          <w:rFonts w:ascii="Palatino Linotype" w:hAnsi="Palatino Linotype"/>
          <w:b/>
          <w:bCs/>
          <w:sz w:val="24"/>
          <w:szCs w:val="24"/>
        </w:rPr>
        <w:t xml:space="preserve">Sujeto Obligado </w:t>
      </w:r>
      <w:r w:rsidR="001F6705" w:rsidRPr="001F6705">
        <w:rPr>
          <w:rFonts w:ascii="Palatino Linotype" w:hAnsi="Palatino Linotype"/>
          <w:sz w:val="24"/>
          <w:szCs w:val="24"/>
        </w:rPr>
        <w:t xml:space="preserve">estimado competente para atender sus requerimientos. </w:t>
      </w:r>
    </w:p>
    <w:p w14:paraId="7999934A" w14:textId="6B4F3A99" w:rsidR="00CB4AD6" w:rsidRPr="00CB4AD6" w:rsidRDefault="001F6705" w:rsidP="001F6705">
      <w:pPr>
        <w:spacing w:after="0" w:line="360" w:lineRule="auto"/>
        <w:jc w:val="both"/>
        <w:rPr>
          <w:rFonts w:ascii="Palatino Linotype" w:hAnsi="Palatino Linotype"/>
          <w:bCs/>
          <w:sz w:val="24"/>
          <w:szCs w:val="24"/>
        </w:rPr>
      </w:pPr>
      <w:r w:rsidRPr="000F7BB3">
        <w:rPr>
          <w:rFonts w:ascii="Palatino Linotype" w:hAnsi="Palatino Linotype"/>
          <w:sz w:val="24"/>
          <w:szCs w:val="24"/>
        </w:rPr>
        <w:lastRenderedPageBreak/>
        <w:t xml:space="preserve">En mérito de lo expuesto en líneas anteriores, resultan infundados los motivos de inconformidad que arguye </w:t>
      </w:r>
      <w:r w:rsidR="00CB4AD6">
        <w:rPr>
          <w:rFonts w:ascii="Palatino Linotype" w:hAnsi="Palatino Linotype"/>
          <w:b/>
          <w:sz w:val="24"/>
          <w:szCs w:val="24"/>
        </w:rPr>
        <w:t>La</w:t>
      </w:r>
      <w:r>
        <w:rPr>
          <w:rFonts w:ascii="Palatino Linotype" w:hAnsi="Palatino Linotype"/>
          <w:b/>
          <w:sz w:val="24"/>
          <w:szCs w:val="24"/>
        </w:rPr>
        <w:t xml:space="preserve"> Recurrente</w:t>
      </w:r>
      <w:r w:rsidRPr="000F7BB3">
        <w:rPr>
          <w:rFonts w:ascii="Palatino Linotype" w:hAnsi="Palatino Linotype"/>
          <w:b/>
          <w:sz w:val="24"/>
          <w:szCs w:val="24"/>
        </w:rPr>
        <w:t xml:space="preserve"> </w:t>
      </w:r>
      <w:r w:rsidRPr="000F7BB3">
        <w:rPr>
          <w:rFonts w:ascii="Palatino Linotype" w:hAnsi="Palatino Linotype"/>
          <w:sz w:val="24"/>
          <w:szCs w:val="24"/>
        </w:rPr>
        <w:t>en su</w:t>
      </w:r>
      <w:r w:rsidR="00CB4AD6">
        <w:rPr>
          <w:rFonts w:ascii="Palatino Linotype" w:hAnsi="Palatino Linotype"/>
          <w:sz w:val="24"/>
          <w:szCs w:val="24"/>
        </w:rPr>
        <w:t>s</w:t>
      </w:r>
      <w:r w:rsidRPr="000F7BB3">
        <w:rPr>
          <w:rFonts w:ascii="Palatino Linotype" w:hAnsi="Palatino Linotype"/>
          <w:sz w:val="24"/>
          <w:szCs w:val="24"/>
        </w:rPr>
        <w:t xml:space="preserve"> medio</w:t>
      </w:r>
      <w:r w:rsidR="00CB4AD6">
        <w:rPr>
          <w:rFonts w:ascii="Palatino Linotype" w:hAnsi="Palatino Linotype"/>
          <w:sz w:val="24"/>
          <w:szCs w:val="24"/>
        </w:rPr>
        <w:t>s</w:t>
      </w:r>
      <w:r w:rsidRPr="000F7BB3">
        <w:rPr>
          <w:rFonts w:ascii="Palatino Linotype" w:hAnsi="Palatino Linotype"/>
          <w:sz w:val="24"/>
          <w:szCs w:val="24"/>
        </w:rPr>
        <w:t xml:space="preserve"> de impugnación que fuera</w:t>
      </w:r>
      <w:r w:rsidR="00CB4AD6">
        <w:rPr>
          <w:rFonts w:ascii="Palatino Linotype" w:hAnsi="Palatino Linotype"/>
          <w:sz w:val="24"/>
          <w:szCs w:val="24"/>
        </w:rPr>
        <w:t>n</w:t>
      </w:r>
      <w:r w:rsidRPr="000F7BB3">
        <w:rPr>
          <w:rFonts w:ascii="Palatino Linotype" w:hAnsi="Palatino Linotype"/>
          <w:sz w:val="24"/>
          <w:szCs w:val="24"/>
        </w:rPr>
        <w:t xml:space="preserve"> materia de estudio, por ello con fundamento en el artículo 186 fracción II de la Ley de Transparencia y Acceso a la Información Pública del Estado de México y Municipios, se </w:t>
      </w:r>
      <w:r w:rsidRPr="000F7BB3">
        <w:rPr>
          <w:rFonts w:ascii="Palatino Linotype" w:hAnsi="Palatino Linotype"/>
          <w:b/>
          <w:sz w:val="24"/>
          <w:szCs w:val="24"/>
        </w:rPr>
        <w:t>CONFIRMA</w:t>
      </w:r>
      <w:r w:rsidR="00CB4AD6">
        <w:rPr>
          <w:rFonts w:ascii="Palatino Linotype" w:hAnsi="Palatino Linotype"/>
          <w:b/>
          <w:sz w:val="24"/>
          <w:szCs w:val="24"/>
        </w:rPr>
        <w:t>N</w:t>
      </w:r>
      <w:r>
        <w:rPr>
          <w:rFonts w:ascii="Palatino Linotype" w:hAnsi="Palatino Linotype"/>
          <w:b/>
          <w:sz w:val="24"/>
          <w:szCs w:val="24"/>
        </w:rPr>
        <w:t xml:space="preserve"> </w:t>
      </w:r>
      <w:r>
        <w:rPr>
          <w:rFonts w:ascii="Palatino Linotype" w:hAnsi="Palatino Linotype"/>
          <w:bCs/>
          <w:sz w:val="24"/>
          <w:szCs w:val="24"/>
        </w:rPr>
        <w:t>la</w:t>
      </w:r>
      <w:r w:rsidR="00CB4AD6">
        <w:rPr>
          <w:rFonts w:ascii="Palatino Linotype" w:hAnsi="Palatino Linotype"/>
          <w:bCs/>
          <w:sz w:val="24"/>
          <w:szCs w:val="24"/>
        </w:rPr>
        <w:t>s</w:t>
      </w:r>
      <w:r>
        <w:rPr>
          <w:rFonts w:ascii="Palatino Linotype" w:hAnsi="Palatino Linotype"/>
          <w:bCs/>
          <w:sz w:val="24"/>
          <w:szCs w:val="24"/>
        </w:rPr>
        <w:t xml:space="preserve"> respuesta</w:t>
      </w:r>
      <w:r w:rsidR="00CB4AD6">
        <w:rPr>
          <w:rFonts w:ascii="Palatino Linotype" w:hAnsi="Palatino Linotype"/>
          <w:bCs/>
          <w:sz w:val="24"/>
          <w:szCs w:val="24"/>
        </w:rPr>
        <w:t>s</w:t>
      </w:r>
      <w:r>
        <w:rPr>
          <w:rFonts w:ascii="Palatino Linotype" w:hAnsi="Palatino Linotype"/>
          <w:bCs/>
          <w:sz w:val="24"/>
          <w:szCs w:val="24"/>
        </w:rPr>
        <w:t xml:space="preserve"> a la</w:t>
      </w:r>
      <w:r w:rsidR="00CB4AD6">
        <w:rPr>
          <w:rFonts w:ascii="Palatino Linotype" w:hAnsi="Palatino Linotype"/>
          <w:bCs/>
          <w:sz w:val="24"/>
          <w:szCs w:val="24"/>
        </w:rPr>
        <w:t>s</w:t>
      </w:r>
      <w:r>
        <w:rPr>
          <w:rFonts w:ascii="Palatino Linotype" w:hAnsi="Palatino Linotype"/>
          <w:bCs/>
          <w:sz w:val="24"/>
          <w:szCs w:val="24"/>
        </w:rPr>
        <w:t xml:space="preserve"> solicitud</w:t>
      </w:r>
      <w:r w:rsidR="00CB4AD6">
        <w:rPr>
          <w:rFonts w:ascii="Palatino Linotype" w:hAnsi="Palatino Linotype"/>
          <w:bCs/>
          <w:sz w:val="24"/>
          <w:szCs w:val="24"/>
        </w:rPr>
        <w:t>es</w:t>
      </w:r>
      <w:r>
        <w:rPr>
          <w:rFonts w:ascii="Palatino Linotype" w:hAnsi="Palatino Linotype"/>
          <w:bCs/>
          <w:sz w:val="24"/>
          <w:szCs w:val="24"/>
        </w:rPr>
        <w:t xml:space="preserve"> de información número</w:t>
      </w:r>
      <w:r w:rsidR="00CB4AD6">
        <w:rPr>
          <w:rFonts w:ascii="Palatino Linotype" w:hAnsi="Palatino Linotype"/>
          <w:bCs/>
          <w:sz w:val="24"/>
          <w:szCs w:val="24"/>
        </w:rPr>
        <w:t>s</w:t>
      </w:r>
      <w:r>
        <w:rPr>
          <w:rFonts w:ascii="Palatino Linotype" w:hAnsi="Palatino Linotype"/>
          <w:bCs/>
          <w:sz w:val="24"/>
          <w:szCs w:val="24"/>
        </w:rPr>
        <w:t xml:space="preserve"> </w:t>
      </w:r>
      <w:r>
        <w:rPr>
          <w:rFonts w:ascii="Palatino Linotype" w:hAnsi="Palatino Linotype"/>
          <w:b/>
          <w:sz w:val="24"/>
          <w:szCs w:val="24"/>
        </w:rPr>
        <w:t xml:space="preserve">00255/ZINACANT/IP/2024 </w:t>
      </w:r>
      <w:r w:rsidR="00CB4AD6">
        <w:rPr>
          <w:rFonts w:ascii="Palatino Linotype" w:hAnsi="Palatino Linotype"/>
          <w:bCs/>
          <w:sz w:val="24"/>
          <w:szCs w:val="24"/>
        </w:rPr>
        <w:t xml:space="preserve">y </w:t>
      </w:r>
      <w:r w:rsidR="00CB4AD6">
        <w:rPr>
          <w:rFonts w:ascii="Palatino Linotype" w:hAnsi="Palatino Linotype"/>
          <w:b/>
          <w:sz w:val="24"/>
          <w:szCs w:val="24"/>
        </w:rPr>
        <w:t xml:space="preserve">00254/ZINACANT/IP/2024 </w:t>
      </w:r>
      <w:r w:rsidR="00CB4AD6">
        <w:rPr>
          <w:rFonts w:ascii="Palatino Linotype" w:hAnsi="Palatino Linotype"/>
          <w:bCs/>
          <w:sz w:val="24"/>
          <w:szCs w:val="24"/>
        </w:rPr>
        <w:t xml:space="preserve">que han sido materia del presente fallo. </w:t>
      </w:r>
    </w:p>
    <w:p w14:paraId="23DA25F6" w14:textId="77777777" w:rsidR="001F6705" w:rsidRDefault="001F6705" w:rsidP="009931FC">
      <w:pPr>
        <w:tabs>
          <w:tab w:val="left" w:pos="709"/>
        </w:tabs>
        <w:spacing w:after="0" w:line="360" w:lineRule="auto"/>
        <w:ind w:right="51"/>
        <w:jc w:val="both"/>
        <w:rPr>
          <w:rFonts w:ascii="Palatino Linotype" w:hAnsi="Palatino Linotype"/>
          <w:sz w:val="24"/>
          <w:szCs w:val="24"/>
        </w:rPr>
      </w:pPr>
      <w:r w:rsidRPr="000F7BB3">
        <w:rPr>
          <w:rFonts w:ascii="Palatino Linotype" w:hAnsi="Palatino Linotype"/>
          <w:sz w:val="24"/>
          <w:szCs w:val="24"/>
        </w:rPr>
        <w:t xml:space="preserve">Por lo antes expuesto y fundado es de resolverse y, </w:t>
      </w:r>
    </w:p>
    <w:p w14:paraId="074F6048" w14:textId="77777777" w:rsidR="00CB4AD6" w:rsidRDefault="00CB4AD6" w:rsidP="009931FC">
      <w:pPr>
        <w:spacing w:after="0" w:line="360" w:lineRule="auto"/>
        <w:jc w:val="center"/>
        <w:rPr>
          <w:rFonts w:ascii="Palatino Linotype" w:eastAsia="Times New Roman" w:hAnsi="Palatino Linotype"/>
          <w:b/>
          <w:bCs/>
          <w:spacing w:val="60"/>
          <w:sz w:val="28"/>
        </w:rPr>
      </w:pPr>
    </w:p>
    <w:p w14:paraId="277C9DC1" w14:textId="036CFDC0" w:rsidR="001F6705" w:rsidRDefault="001F6705" w:rsidP="009931FC">
      <w:pPr>
        <w:spacing w:after="0" w:line="360" w:lineRule="auto"/>
        <w:jc w:val="center"/>
        <w:rPr>
          <w:rFonts w:ascii="Palatino Linotype" w:eastAsia="Times New Roman" w:hAnsi="Palatino Linotype"/>
          <w:b/>
          <w:bCs/>
          <w:spacing w:val="60"/>
          <w:sz w:val="28"/>
          <w:lang w:val="es-ES_tradnl"/>
        </w:rPr>
      </w:pPr>
      <w:r w:rsidRPr="000F7BB3">
        <w:rPr>
          <w:rFonts w:ascii="Palatino Linotype" w:eastAsia="Times New Roman" w:hAnsi="Palatino Linotype"/>
          <w:b/>
          <w:bCs/>
          <w:spacing w:val="60"/>
          <w:sz w:val="28"/>
          <w:lang w:val="es-ES_tradnl"/>
        </w:rPr>
        <w:t>SE    RESUELVE</w:t>
      </w:r>
    </w:p>
    <w:p w14:paraId="21CC68E5" w14:textId="77777777" w:rsidR="009931FC" w:rsidRPr="000F7BB3" w:rsidRDefault="009931FC" w:rsidP="009931FC">
      <w:pPr>
        <w:spacing w:after="0" w:line="360" w:lineRule="auto"/>
        <w:jc w:val="center"/>
        <w:rPr>
          <w:rFonts w:ascii="Palatino Linotype" w:eastAsia="Times New Roman" w:hAnsi="Palatino Linotype"/>
          <w:b/>
          <w:bCs/>
          <w:spacing w:val="60"/>
          <w:sz w:val="28"/>
          <w:lang w:val="es-ES_tradnl"/>
        </w:rPr>
      </w:pPr>
    </w:p>
    <w:p w14:paraId="72BCB075" w14:textId="2A363B17" w:rsidR="001F6705" w:rsidRDefault="001F6705" w:rsidP="009931FC">
      <w:pPr>
        <w:spacing w:after="0" w:line="360" w:lineRule="auto"/>
        <w:jc w:val="both"/>
        <w:rPr>
          <w:rFonts w:ascii="Palatino Linotype" w:hAnsi="Palatino Linotype" w:cs="Arial"/>
          <w:sz w:val="24"/>
          <w:szCs w:val="24"/>
        </w:rPr>
      </w:pPr>
      <w:r w:rsidRPr="000F7BB3">
        <w:rPr>
          <w:rFonts w:ascii="Palatino Linotype" w:hAnsi="Palatino Linotype" w:cs="Arial"/>
          <w:b/>
          <w:sz w:val="28"/>
          <w:szCs w:val="28"/>
          <w:lang w:val="es-ES_tradnl"/>
        </w:rPr>
        <w:t>PRIMERO.</w:t>
      </w:r>
      <w:r w:rsidRPr="000F7BB3">
        <w:rPr>
          <w:rFonts w:ascii="Palatino Linotype" w:hAnsi="Palatino Linotype" w:cs="Arial"/>
          <w:lang w:val="es-ES_tradnl"/>
        </w:rPr>
        <w:t xml:space="preserve"> </w:t>
      </w:r>
      <w:r w:rsidRPr="000F7BB3">
        <w:rPr>
          <w:rFonts w:ascii="Palatino Linotype" w:hAnsi="Palatino Linotype" w:cs="Arial"/>
          <w:sz w:val="24"/>
          <w:szCs w:val="24"/>
          <w:lang w:val="es-ES_tradnl"/>
        </w:rPr>
        <w:t xml:space="preserve">Se </w:t>
      </w:r>
      <w:r w:rsidRPr="000F7BB3">
        <w:rPr>
          <w:rFonts w:ascii="Palatino Linotype" w:hAnsi="Palatino Linotype" w:cs="Arial"/>
          <w:b/>
          <w:sz w:val="24"/>
          <w:szCs w:val="24"/>
          <w:lang w:val="es-ES_tradnl"/>
        </w:rPr>
        <w:t>CONFIRMA</w:t>
      </w:r>
      <w:r w:rsidR="00CB4AD6">
        <w:rPr>
          <w:rFonts w:ascii="Palatino Linotype" w:hAnsi="Palatino Linotype" w:cs="Arial"/>
          <w:b/>
          <w:sz w:val="24"/>
          <w:szCs w:val="24"/>
          <w:lang w:val="es-ES_tradnl"/>
        </w:rPr>
        <w:t>N</w:t>
      </w:r>
      <w:r>
        <w:rPr>
          <w:rFonts w:ascii="Palatino Linotype" w:hAnsi="Palatino Linotype" w:cs="Arial"/>
          <w:b/>
          <w:sz w:val="24"/>
          <w:szCs w:val="24"/>
          <w:lang w:val="es-ES_tradnl"/>
        </w:rPr>
        <w:t xml:space="preserve"> </w:t>
      </w:r>
      <w:r>
        <w:rPr>
          <w:rFonts w:ascii="Palatino Linotype" w:hAnsi="Palatino Linotype" w:cs="Arial"/>
          <w:bCs/>
          <w:sz w:val="24"/>
          <w:szCs w:val="24"/>
          <w:lang w:val="es-ES_tradnl"/>
        </w:rPr>
        <w:t>la</w:t>
      </w:r>
      <w:r w:rsidR="00CB4AD6">
        <w:rPr>
          <w:rFonts w:ascii="Palatino Linotype" w:hAnsi="Palatino Linotype" w:cs="Arial"/>
          <w:bCs/>
          <w:sz w:val="24"/>
          <w:szCs w:val="24"/>
          <w:lang w:val="es-ES_tradnl"/>
        </w:rPr>
        <w:t>s</w:t>
      </w:r>
      <w:r>
        <w:rPr>
          <w:rFonts w:ascii="Palatino Linotype" w:hAnsi="Palatino Linotype" w:cs="Arial"/>
          <w:bCs/>
          <w:sz w:val="24"/>
          <w:szCs w:val="24"/>
          <w:lang w:val="es-ES_tradnl"/>
        </w:rPr>
        <w:t xml:space="preserve"> respuesta</w:t>
      </w:r>
      <w:r w:rsidR="00CB4AD6">
        <w:rPr>
          <w:rFonts w:ascii="Palatino Linotype" w:hAnsi="Palatino Linotype" w:cs="Arial"/>
          <w:bCs/>
          <w:sz w:val="24"/>
          <w:szCs w:val="24"/>
          <w:lang w:val="es-ES_tradnl"/>
        </w:rPr>
        <w:t>s</w:t>
      </w:r>
      <w:r>
        <w:rPr>
          <w:rFonts w:ascii="Palatino Linotype" w:hAnsi="Palatino Linotype" w:cs="Arial"/>
          <w:bCs/>
          <w:sz w:val="24"/>
          <w:szCs w:val="24"/>
          <w:lang w:val="es-ES_tradnl"/>
        </w:rPr>
        <w:t xml:space="preserve"> entregada</w:t>
      </w:r>
      <w:r w:rsidR="00CB4AD6">
        <w:rPr>
          <w:rFonts w:ascii="Palatino Linotype" w:hAnsi="Palatino Linotype" w:cs="Arial"/>
          <w:bCs/>
          <w:sz w:val="24"/>
          <w:szCs w:val="24"/>
          <w:lang w:val="es-ES_tradnl"/>
        </w:rPr>
        <w:t>s</w:t>
      </w:r>
      <w:r>
        <w:rPr>
          <w:rFonts w:ascii="Palatino Linotype" w:hAnsi="Palatino Linotype" w:cs="Arial"/>
          <w:bCs/>
          <w:sz w:val="24"/>
          <w:szCs w:val="24"/>
          <w:lang w:val="es-ES_tradnl"/>
        </w:rPr>
        <w:t xml:space="preserve"> por </w:t>
      </w:r>
      <w:r>
        <w:rPr>
          <w:rFonts w:ascii="Palatino Linotype" w:hAnsi="Palatino Linotype" w:cs="Arial"/>
          <w:b/>
          <w:sz w:val="24"/>
          <w:szCs w:val="24"/>
          <w:lang w:val="es-ES_tradnl"/>
        </w:rPr>
        <w:t xml:space="preserve">El Sujeto Obligado </w:t>
      </w:r>
      <w:r>
        <w:rPr>
          <w:rFonts w:ascii="Palatino Linotype" w:hAnsi="Palatino Linotype" w:cs="Arial"/>
          <w:bCs/>
          <w:sz w:val="24"/>
          <w:szCs w:val="24"/>
          <w:lang w:val="es-ES_tradnl"/>
        </w:rPr>
        <w:t>a la</w:t>
      </w:r>
      <w:r w:rsidR="00CB4AD6">
        <w:rPr>
          <w:rFonts w:ascii="Palatino Linotype" w:hAnsi="Palatino Linotype" w:cs="Arial"/>
          <w:bCs/>
          <w:sz w:val="24"/>
          <w:szCs w:val="24"/>
          <w:lang w:val="es-ES_tradnl"/>
        </w:rPr>
        <w:t>s</w:t>
      </w:r>
      <w:r>
        <w:rPr>
          <w:rFonts w:ascii="Palatino Linotype" w:hAnsi="Palatino Linotype" w:cs="Arial"/>
          <w:bCs/>
          <w:sz w:val="24"/>
          <w:szCs w:val="24"/>
          <w:lang w:val="es-ES_tradnl"/>
        </w:rPr>
        <w:t xml:space="preserve"> solicitud</w:t>
      </w:r>
      <w:r w:rsidR="00CB4AD6">
        <w:rPr>
          <w:rFonts w:ascii="Palatino Linotype" w:hAnsi="Palatino Linotype" w:cs="Arial"/>
          <w:bCs/>
          <w:sz w:val="24"/>
          <w:szCs w:val="24"/>
          <w:lang w:val="es-ES_tradnl"/>
        </w:rPr>
        <w:t>es</w:t>
      </w:r>
      <w:r>
        <w:rPr>
          <w:rFonts w:ascii="Palatino Linotype" w:hAnsi="Palatino Linotype" w:cs="Arial"/>
          <w:bCs/>
          <w:sz w:val="24"/>
          <w:szCs w:val="24"/>
          <w:lang w:val="es-ES_tradnl"/>
        </w:rPr>
        <w:t xml:space="preserve"> de información número</w:t>
      </w:r>
      <w:r w:rsidR="00CB4AD6">
        <w:rPr>
          <w:rFonts w:ascii="Palatino Linotype" w:hAnsi="Palatino Linotype" w:cs="Arial"/>
          <w:bCs/>
          <w:sz w:val="24"/>
          <w:szCs w:val="24"/>
          <w:lang w:val="es-ES_tradnl"/>
        </w:rPr>
        <w:t>s</w:t>
      </w:r>
      <w:r>
        <w:rPr>
          <w:rFonts w:ascii="Palatino Linotype" w:hAnsi="Palatino Linotype" w:cs="Arial"/>
          <w:bCs/>
          <w:sz w:val="24"/>
          <w:szCs w:val="24"/>
          <w:lang w:val="es-ES_tradnl"/>
        </w:rPr>
        <w:t xml:space="preserve"> </w:t>
      </w:r>
      <w:r>
        <w:rPr>
          <w:rFonts w:ascii="Palatino Linotype" w:hAnsi="Palatino Linotype"/>
          <w:b/>
          <w:sz w:val="24"/>
          <w:szCs w:val="24"/>
        </w:rPr>
        <w:t>00255/ZINACANT/IP/2024</w:t>
      </w:r>
      <w:r w:rsidR="00CB4AD6">
        <w:rPr>
          <w:rFonts w:ascii="Palatino Linotype" w:hAnsi="Palatino Linotype"/>
          <w:b/>
          <w:sz w:val="24"/>
          <w:szCs w:val="24"/>
        </w:rPr>
        <w:t xml:space="preserve"> y 00254/ZINACANT/IP/</w:t>
      </w:r>
      <w:r w:rsidR="00B82506">
        <w:rPr>
          <w:rFonts w:ascii="Palatino Linotype" w:hAnsi="Palatino Linotype"/>
          <w:b/>
          <w:sz w:val="24"/>
          <w:szCs w:val="24"/>
        </w:rPr>
        <w:t xml:space="preserve">2024 </w:t>
      </w:r>
      <w:r w:rsidR="00B82506" w:rsidRPr="00B82506">
        <w:rPr>
          <w:rFonts w:ascii="Palatino Linotype" w:hAnsi="Palatino Linotype" w:cs="Arial"/>
          <w:bCs/>
          <w:sz w:val="24"/>
          <w:szCs w:val="24"/>
          <w:lang w:val="es-ES_tradnl"/>
        </w:rPr>
        <w:t>por</w:t>
      </w:r>
      <w:r>
        <w:rPr>
          <w:rFonts w:ascii="Palatino Linotype" w:hAnsi="Palatino Linotype" w:cs="Arial"/>
          <w:bCs/>
          <w:sz w:val="24"/>
          <w:szCs w:val="24"/>
          <w:lang w:val="es-ES_tradnl"/>
        </w:rPr>
        <w:t xml:space="preserve"> resultar infundados los motivos de inconformidad que arguye </w:t>
      </w:r>
      <w:r w:rsidR="00CB4AD6">
        <w:rPr>
          <w:rFonts w:ascii="Palatino Linotype" w:hAnsi="Palatino Linotype" w:cs="Arial"/>
          <w:b/>
          <w:sz w:val="24"/>
          <w:szCs w:val="24"/>
          <w:lang w:val="es-ES_tradnl"/>
        </w:rPr>
        <w:t>LA</w:t>
      </w:r>
      <w:r>
        <w:rPr>
          <w:rFonts w:ascii="Palatino Linotype" w:hAnsi="Palatino Linotype" w:cs="Arial"/>
          <w:b/>
          <w:sz w:val="24"/>
          <w:szCs w:val="24"/>
          <w:lang w:val="es-ES_tradnl"/>
        </w:rPr>
        <w:t xml:space="preserve"> RECURRENTE, </w:t>
      </w:r>
      <w:r>
        <w:rPr>
          <w:rFonts w:ascii="Palatino Linotype" w:hAnsi="Palatino Linotype" w:cs="Arial"/>
          <w:bCs/>
          <w:sz w:val="24"/>
          <w:szCs w:val="24"/>
          <w:lang w:val="es-ES_tradnl"/>
        </w:rPr>
        <w:t xml:space="preserve">en términos del </w:t>
      </w:r>
      <w:r w:rsidRPr="000F7BB3">
        <w:rPr>
          <w:rFonts w:ascii="Palatino Linotype" w:hAnsi="Palatino Linotype" w:cs="Arial"/>
          <w:b/>
          <w:sz w:val="24"/>
          <w:szCs w:val="24"/>
        </w:rPr>
        <w:t>Considerando CUARTO</w:t>
      </w:r>
      <w:r w:rsidRPr="000F7BB3">
        <w:rPr>
          <w:rFonts w:ascii="Palatino Linotype" w:hAnsi="Palatino Linotype" w:cs="Arial"/>
          <w:sz w:val="24"/>
          <w:szCs w:val="24"/>
        </w:rPr>
        <w:t xml:space="preserve"> de la presente resolución.</w:t>
      </w:r>
    </w:p>
    <w:p w14:paraId="474553DC" w14:textId="77777777" w:rsidR="001F6705" w:rsidRDefault="001F6705" w:rsidP="009931FC">
      <w:pPr>
        <w:spacing w:after="0" w:line="360" w:lineRule="auto"/>
        <w:jc w:val="both"/>
        <w:rPr>
          <w:rFonts w:ascii="Palatino Linotype" w:hAnsi="Palatino Linotype" w:cs="Arial"/>
          <w:sz w:val="24"/>
          <w:szCs w:val="24"/>
        </w:rPr>
      </w:pPr>
    </w:p>
    <w:p w14:paraId="4BCA63F3" w14:textId="77777777" w:rsidR="001F6705" w:rsidRDefault="001F6705" w:rsidP="009931FC">
      <w:pPr>
        <w:autoSpaceDE w:val="0"/>
        <w:autoSpaceDN w:val="0"/>
        <w:adjustRightInd w:val="0"/>
        <w:spacing w:after="0" w:line="360" w:lineRule="auto"/>
        <w:jc w:val="both"/>
        <w:rPr>
          <w:rFonts w:ascii="Palatino Linotype" w:hAnsi="Palatino Linotype" w:cs="Arial"/>
          <w:b/>
          <w:sz w:val="24"/>
          <w:szCs w:val="24"/>
        </w:rPr>
      </w:pPr>
      <w:r w:rsidRPr="000F7BB3">
        <w:rPr>
          <w:rFonts w:ascii="Palatino Linotype" w:hAnsi="Palatino Linotype" w:cs="Arial"/>
          <w:b/>
          <w:sz w:val="28"/>
          <w:szCs w:val="28"/>
        </w:rPr>
        <w:t>SEGUNDO.</w:t>
      </w:r>
      <w:r w:rsidRPr="000F7BB3">
        <w:rPr>
          <w:rFonts w:ascii="Palatino Linotype" w:hAnsi="Palatino Linotype" w:cs="Arial"/>
          <w:b/>
          <w:sz w:val="24"/>
          <w:szCs w:val="24"/>
        </w:rPr>
        <w:t xml:space="preserve"> Notifíquese</w:t>
      </w:r>
      <w:r w:rsidRPr="000F7BB3">
        <w:rPr>
          <w:rFonts w:ascii="Palatino Linotype" w:hAnsi="Palatino Linotype" w:cs="Arial"/>
          <w:b/>
          <w:i/>
          <w:sz w:val="24"/>
          <w:szCs w:val="24"/>
        </w:rPr>
        <w:t xml:space="preserve"> </w:t>
      </w:r>
      <w:r w:rsidRPr="000F7BB3">
        <w:rPr>
          <w:rFonts w:ascii="Palatino Linotype" w:hAnsi="Palatino Linotype" w:cs="Arial"/>
          <w:sz w:val="24"/>
          <w:szCs w:val="24"/>
        </w:rPr>
        <w:t xml:space="preserve">la presente resolución al Titular de la Unidad de Transparencia del </w:t>
      </w:r>
      <w:r w:rsidRPr="000F7BB3">
        <w:rPr>
          <w:rFonts w:ascii="Palatino Linotype" w:hAnsi="Palatino Linotype" w:cs="Arial"/>
          <w:b/>
          <w:sz w:val="24"/>
          <w:szCs w:val="24"/>
        </w:rPr>
        <w:t xml:space="preserve">SUJETO OBLIGADO </w:t>
      </w:r>
      <w:r w:rsidRPr="000F7BB3">
        <w:rPr>
          <w:rFonts w:ascii="Palatino Linotype" w:hAnsi="Palatino Linotype" w:cs="Arial"/>
          <w:sz w:val="24"/>
          <w:szCs w:val="24"/>
        </w:rPr>
        <w:t xml:space="preserve">a través del Sistema de Acceso a la Información Mexiquense </w:t>
      </w:r>
      <w:r w:rsidRPr="000F7BB3">
        <w:rPr>
          <w:rFonts w:ascii="Palatino Linotype" w:hAnsi="Palatino Linotype" w:cs="Arial"/>
          <w:b/>
          <w:sz w:val="24"/>
          <w:szCs w:val="24"/>
        </w:rPr>
        <w:t xml:space="preserve">(SAIMEX).  </w:t>
      </w:r>
    </w:p>
    <w:p w14:paraId="5ADD27BD" w14:textId="77777777" w:rsidR="001F6705" w:rsidRDefault="001F6705" w:rsidP="009931FC">
      <w:pPr>
        <w:autoSpaceDE w:val="0"/>
        <w:autoSpaceDN w:val="0"/>
        <w:adjustRightInd w:val="0"/>
        <w:spacing w:after="0" w:line="360" w:lineRule="auto"/>
        <w:jc w:val="both"/>
        <w:rPr>
          <w:rFonts w:ascii="Palatino Linotype" w:hAnsi="Palatino Linotype" w:cs="Arial"/>
          <w:b/>
          <w:sz w:val="28"/>
          <w:szCs w:val="28"/>
        </w:rPr>
      </w:pPr>
    </w:p>
    <w:p w14:paraId="18CB2004" w14:textId="02E9CB5D" w:rsidR="001F6705" w:rsidRDefault="001F6705" w:rsidP="009931FC">
      <w:pPr>
        <w:autoSpaceDE w:val="0"/>
        <w:autoSpaceDN w:val="0"/>
        <w:adjustRightInd w:val="0"/>
        <w:spacing w:after="0" w:line="360" w:lineRule="auto"/>
        <w:jc w:val="both"/>
        <w:rPr>
          <w:rFonts w:ascii="Palatino Linotype" w:hAnsi="Palatino Linotype" w:cs="Arial"/>
          <w:b/>
          <w:sz w:val="24"/>
          <w:szCs w:val="24"/>
        </w:rPr>
      </w:pPr>
      <w:r w:rsidRPr="000F7BB3">
        <w:rPr>
          <w:rFonts w:ascii="Palatino Linotype" w:hAnsi="Palatino Linotype" w:cs="Arial"/>
          <w:b/>
          <w:sz w:val="28"/>
          <w:szCs w:val="28"/>
        </w:rPr>
        <w:lastRenderedPageBreak/>
        <w:t>TERCERO</w:t>
      </w:r>
      <w:r w:rsidRPr="000F7BB3">
        <w:rPr>
          <w:rFonts w:ascii="Palatino Linotype" w:hAnsi="Palatino Linotype" w:cs="Arial"/>
          <w:sz w:val="28"/>
          <w:szCs w:val="28"/>
        </w:rPr>
        <w:t>.</w:t>
      </w:r>
      <w:r w:rsidRPr="000F7BB3">
        <w:rPr>
          <w:rFonts w:ascii="Palatino Linotype" w:hAnsi="Palatino Linotype" w:cs="Arial"/>
          <w:sz w:val="24"/>
          <w:szCs w:val="24"/>
        </w:rPr>
        <w:t xml:space="preserve"> </w:t>
      </w:r>
      <w:r w:rsidRPr="000F7BB3">
        <w:rPr>
          <w:rFonts w:ascii="Palatino Linotype" w:hAnsi="Palatino Linotype" w:cs="Arial"/>
          <w:b/>
          <w:bCs/>
          <w:color w:val="222222"/>
          <w:sz w:val="24"/>
          <w:szCs w:val="24"/>
          <w:shd w:val="clear" w:color="auto" w:fill="FFFFFF"/>
          <w:lang w:val="es-ES"/>
        </w:rPr>
        <w:t>Notifíquese</w:t>
      </w:r>
      <w:r w:rsidRPr="000F7BB3">
        <w:rPr>
          <w:rFonts w:ascii="Palatino Linotype" w:hAnsi="Palatino Linotype" w:cs="Arial"/>
          <w:sz w:val="24"/>
          <w:szCs w:val="24"/>
        </w:rPr>
        <w:t xml:space="preserve"> la presente resolución </w:t>
      </w:r>
      <w:r>
        <w:rPr>
          <w:rFonts w:ascii="Palatino Linotype" w:hAnsi="Palatino Linotype" w:cs="Arial"/>
          <w:sz w:val="24"/>
          <w:szCs w:val="24"/>
        </w:rPr>
        <w:t>a</w:t>
      </w:r>
      <w:r w:rsidR="00CB4AD6">
        <w:rPr>
          <w:rFonts w:ascii="Palatino Linotype" w:hAnsi="Palatino Linotype" w:cs="Arial"/>
          <w:sz w:val="24"/>
          <w:szCs w:val="24"/>
        </w:rPr>
        <w:t xml:space="preserve"> </w:t>
      </w:r>
      <w:r w:rsidR="00CB4AD6">
        <w:rPr>
          <w:rFonts w:ascii="Palatino Linotype" w:hAnsi="Palatino Linotype" w:cs="Arial"/>
          <w:b/>
          <w:bCs/>
          <w:sz w:val="24"/>
          <w:szCs w:val="24"/>
        </w:rPr>
        <w:t>LA</w:t>
      </w:r>
      <w:r w:rsidRPr="000F7BB3">
        <w:rPr>
          <w:rFonts w:ascii="Palatino Linotype" w:hAnsi="Palatino Linotype" w:cs="Arial"/>
          <w:b/>
          <w:sz w:val="24"/>
          <w:szCs w:val="24"/>
        </w:rPr>
        <w:t xml:space="preserve"> RECURRENTE </w:t>
      </w:r>
      <w:r w:rsidRPr="000F7BB3">
        <w:rPr>
          <w:rFonts w:ascii="Palatino Linotype" w:hAnsi="Palatino Linotype" w:cs="Arial"/>
          <w:sz w:val="24"/>
          <w:szCs w:val="24"/>
        </w:rPr>
        <w:t xml:space="preserve">a través del Sistema de Acceso a la Información Mexiquense </w:t>
      </w:r>
      <w:r w:rsidRPr="000F7BB3">
        <w:rPr>
          <w:rFonts w:ascii="Palatino Linotype" w:hAnsi="Palatino Linotype" w:cs="Arial"/>
          <w:b/>
          <w:sz w:val="24"/>
          <w:szCs w:val="24"/>
        </w:rPr>
        <w:t xml:space="preserve">(SAIMEX). </w:t>
      </w:r>
    </w:p>
    <w:p w14:paraId="43980AC0" w14:textId="77777777" w:rsidR="001F6705" w:rsidRDefault="001F6705" w:rsidP="009931FC">
      <w:pPr>
        <w:autoSpaceDE w:val="0"/>
        <w:autoSpaceDN w:val="0"/>
        <w:adjustRightInd w:val="0"/>
        <w:spacing w:after="0" w:line="360" w:lineRule="auto"/>
        <w:jc w:val="both"/>
        <w:rPr>
          <w:rFonts w:ascii="Palatino Linotype" w:hAnsi="Palatino Linotype" w:cs="Arial"/>
          <w:b/>
          <w:sz w:val="24"/>
          <w:szCs w:val="24"/>
        </w:rPr>
      </w:pPr>
    </w:p>
    <w:p w14:paraId="3AE144A9" w14:textId="266D6570" w:rsidR="001F6705" w:rsidRDefault="001F6705" w:rsidP="009931FC">
      <w:pPr>
        <w:autoSpaceDE w:val="0"/>
        <w:autoSpaceDN w:val="0"/>
        <w:adjustRightInd w:val="0"/>
        <w:spacing w:after="0" w:line="360" w:lineRule="auto"/>
        <w:jc w:val="both"/>
        <w:rPr>
          <w:rFonts w:ascii="Palatino Linotype" w:hAnsi="Palatino Linotype" w:cs="Arial"/>
          <w:sz w:val="24"/>
          <w:szCs w:val="24"/>
        </w:rPr>
      </w:pPr>
      <w:r w:rsidRPr="000F7BB3">
        <w:rPr>
          <w:rFonts w:ascii="Palatino Linotype" w:hAnsi="Palatino Linotype" w:cs="Arial"/>
          <w:b/>
          <w:sz w:val="28"/>
          <w:szCs w:val="28"/>
        </w:rPr>
        <w:t xml:space="preserve">CUARTO. </w:t>
      </w:r>
      <w:r w:rsidRPr="000F7BB3">
        <w:rPr>
          <w:rFonts w:ascii="Palatino Linotype" w:hAnsi="Palatino Linotype" w:cs="Arial"/>
          <w:sz w:val="24"/>
          <w:szCs w:val="24"/>
        </w:rPr>
        <w:t xml:space="preserve">Se hace del conocimiento </w:t>
      </w:r>
      <w:r>
        <w:rPr>
          <w:rFonts w:ascii="Palatino Linotype" w:hAnsi="Palatino Linotype" w:cs="Arial"/>
          <w:sz w:val="24"/>
          <w:szCs w:val="24"/>
        </w:rPr>
        <w:t>de</w:t>
      </w:r>
      <w:r w:rsidR="00CB4AD6">
        <w:rPr>
          <w:rFonts w:ascii="Palatino Linotype" w:hAnsi="Palatino Linotype" w:cs="Arial"/>
          <w:sz w:val="24"/>
          <w:szCs w:val="24"/>
        </w:rPr>
        <w:t xml:space="preserve"> </w:t>
      </w:r>
      <w:r w:rsidR="00CB4AD6">
        <w:rPr>
          <w:rFonts w:ascii="Palatino Linotype" w:hAnsi="Palatino Linotype" w:cs="Arial"/>
          <w:b/>
          <w:bCs/>
          <w:sz w:val="24"/>
          <w:szCs w:val="24"/>
        </w:rPr>
        <w:t>LA</w:t>
      </w:r>
      <w:r w:rsidRPr="000F7BB3">
        <w:rPr>
          <w:rFonts w:ascii="Palatino Linotype" w:hAnsi="Palatino Linotype" w:cs="Arial"/>
          <w:b/>
          <w:sz w:val="24"/>
          <w:szCs w:val="24"/>
        </w:rPr>
        <w:t xml:space="preserve"> RECURRENTE </w:t>
      </w:r>
      <w:r w:rsidRPr="000F7BB3">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488287B2" w14:textId="77777777" w:rsidR="001A6B12" w:rsidRDefault="001A6B12" w:rsidP="009931FC">
      <w:pPr>
        <w:spacing w:after="0" w:line="360" w:lineRule="auto"/>
        <w:jc w:val="both"/>
        <w:rPr>
          <w:rFonts w:ascii="Palatino Linotype" w:hAnsi="Palatino Linotype" w:cs="Arial"/>
          <w:sz w:val="24"/>
          <w:szCs w:val="24"/>
        </w:rPr>
      </w:pPr>
    </w:p>
    <w:p w14:paraId="05131F4B" w14:textId="62DED2BE" w:rsidR="00154C5F" w:rsidRPr="00AA7E8A" w:rsidRDefault="00154C5F" w:rsidP="009931FC">
      <w:pPr>
        <w:pStyle w:val="Prrafodelista"/>
        <w:autoSpaceDE w:val="0"/>
        <w:autoSpaceDN w:val="0"/>
        <w:adjustRightInd w:val="0"/>
        <w:spacing w:line="360" w:lineRule="auto"/>
        <w:ind w:left="0"/>
        <w:jc w:val="both"/>
        <w:rPr>
          <w:rFonts w:ascii="Palatino Linotype" w:hAnsi="Palatino Linotype" w:cs="Arial"/>
        </w:rPr>
      </w:pPr>
      <w:r w:rsidRPr="00AA7E8A">
        <w:rPr>
          <w:rFonts w:ascii="Palatino Linotype" w:hAnsi="Palatino Linotype" w:cs="Arial"/>
        </w:rPr>
        <w:t>ASÍ LO ACORDÓ, POR UNANIMIDAD DE VOTOS, EL PLENO DEL</w:t>
      </w:r>
      <w:r w:rsidRPr="00AA7E8A">
        <w:rPr>
          <w:rFonts w:ascii="Palatino Linotype" w:eastAsia="Arial Unicode MS" w:hAnsi="Palatino Linotype" w:cs="Arial"/>
        </w:rPr>
        <w:t xml:space="preserve"> INSTITUTO DE TRANSPARENCIA, ACCESO A LA INFORMACIÓN PÚBLICA Y PROTECCIÓN DE DATOS PERSONALES DEL ESTADO DE MÉXICO Y MUNICIPIOS</w:t>
      </w:r>
      <w:r w:rsidRPr="00AA7E8A">
        <w:rPr>
          <w:rFonts w:ascii="Palatino Linotype" w:hAnsi="Palatino Linotype" w:cs="Arial"/>
        </w:rPr>
        <w:t xml:space="preserve">, CONFORMADO POR LOS COMISIONADOS JOSÉ MARTÍNEZ VILCHIS, MARÍA DEL ROSARIO MEJÍA AYALA, SHARON CRISTINA MORALES MARTÍNEZ, LUIS GUSTAVO PARRA NORIEGA Y GUADALUPE RAMÍREZ </w:t>
      </w:r>
      <w:r w:rsidR="00B82506" w:rsidRPr="00AA7E8A">
        <w:rPr>
          <w:rFonts w:ascii="Palatino Linotype" w:hAnsi="Palatino Linotype" w:cs="Arial"/>
        </w:rPr>
        <w:t>PEÑA</w:t>
      </w:r>
      <w:r w:rsidR="00B82506">
        <w:rPr>
          <w:rFonts w:ascii="Palatino Linotype" w:hAnsi="Palatino Linotype" w:cs="Arial"/>
        </w:rPr>
        <w:t xml:space="preserve">; </w:t>
      </w:r>
      <w:r w:rsidR="00B82506" w:rsidRPr="00AA7E8A">
        <w:rPr>
          <w:rFonts w:ascii="Palatino Linotype" w:hAnsi="Palatino Linotype" w:cs="Arial"/>
        </w:rPr>
        <w:t xml:space="preserve">EN LA </w:t>
      </w:r>
      <w:r w:rsidR="00B82506">
        <w:rPr>
          <w:rFonts w:ascii="Palatino Linotype" w:hAnsi="Palatino Linotype" w:cs="Arial"/>
        </w:rPr>
        <w:t xml:space="preserve">TRIGÉSIMA OCTAVA SESIÓN ORDINARIA, CELEBRADA EL </w:t>
      </w:r>
      <w:r w:rsidR="003B4862">
        <w:rPr>
          <w:rFonts w:ascii="Palatino Linotype" w:hAnsi="Palatino Linotype" w:cs="Arial"/>
        </w:rPr>
        <w:t>SEIS DE NOVIEMBRE</w:t>
      </w:r>
      <w:r w:rsidR="00B82506">
        <w:rPr>
          <w:rFonts w:ascii="Palatino Linotype" w:hAnsi="Palatino Linotype" w:cs="Arial"/>
        </w:rPr>
        <w:t xml:space="preserve"> DE DOS MIL VEINTICUATRO, ANTE EL </w:t>
      </w:r>
      <w:r w:rsidR="00B82506" w:rsidRPr="00AA7E8A">
        <w:rPr>
          <w:rFonts w:ascii="Palatino Linotype" w:hAnsi="Palatino Linotype" w:cs="Arial"/>
        </w:rPr>
        <w:t xml:space="preserve">SECRETARIO TÉCNICO DEL PLENO, ALEXIS TAPIA RAMÍREZ. </w:t>
      </w:r>
    </w:p>
    <w:p w14:paraId="49A43F1C" w14:textId="5D86DFFC" w:rsidR="00154C5F" w:rsidRDefault="00BD7C18" w:rsidP="00154C5F">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noProof/>
          <w:lang w:val="es-MX" w:eastAsia="es-MX"/>
        </w:rPr>
        <mc:AlternateContent>
          <mc:Choice Requires="wps">
            <w:drawing>
              <wp:anchor distT="0" distB="0" distL="114300" distR="114300" simplePos="0" relativeHeight="251765760" behindDoc="0" locked="0" layoutInCell="1" allowOverlap="1" wp14:anchorId="3F976053" wp14:editId="37BC09A7">
                <wp:simplePos x="0" y="0"/>
                <wp:positionH relativeFrom="margin">
                  <wp:align>right</wp:align>
                </wp:positionH>
                <wp:positionV relativeFrom="paragraph">
                  <wp:posOffset>359040</wp:posOffset>
                </wp:positionV>
                <wp:extent cx="5725236" cy="1392071"/>
                <wp:effectExtent l="0" t="0" r="27940" b="36830"/>
                <wp:wrapNone/>
                <wp:docPr id="616965583" name="Straight Connector 6"/>
                <wp:cNvGraphicFramePr/>
                <a:graphic xmlns:a="http://schemas.openxmlformats.org/drawingml/2006/main">
                  <a:graphicData uri="http://schemas.microsoft.com/office/word/2010/wordprocessingShape">
                    <wps:wsp>
                      <wps:cNvCnPr/>
                      <wps:spPr>
                        <a:xfrm>
                          <a:off x="0" y="0"/>
                          <a:ext cx="5725236" cy="13920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44C7F" id="Straight Connector 6" o:spid="_x0000_s1026" style="position:absolute;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6pt,28.25pt" to="850.4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" strokecolor="#5b9bd5 [3204]" strokeweight=".5pt">
                <v:stroke joinstyle="miter"/>
                <w10:wrap anchorx="margin"/>
              </v:line>
            </w:pict>
          </mc:Fallback>
        </mc:AlternateContent>
      </w:r>
      <w:r w:rsidR="00154C5F">
        <w:rPr>
          <w:rFonts w:ascii="Palatino Linotype" w:hAnsi="Palatino Linotype"/>
          <w:bCs/>
          <w:sz w:val="18"/>
          <w:szCs w:val="18"/>
        </w:rPr>
        <w:t>CCR/J</w:t>
      </w:r>
      <w:r w:rsidR="00154C5F" w:rsidRPr="00280B8B">
        <w:rPr>
          <w:rFonts w:ascii="Palatino Linotype" w:hAnsi="Palatino Linotype"/>
          <w:bCs/>
          <w:sz w:val="18"/>
          <w:szCs w:val="18"/>
        </w:rPr>
        <w:t>CMA</w:t>
      </w:r>
    </w:p>
    <w:p w14:paraId="62070D02" w14:textId="0C98D097" w:rsidR="00154C5F" w:rsidRDefault="00154C5F" w:rsidP="00B436EA">
      <w:pPr>
        <w:spacing w:before="240" w:line="360" w:lineRule="auto"/>
        <w:jc w:val="both"/>
        <w:rPr>
          <w:rFonts w:ascii="Palatino Linotype" w:hAnsi="Palatino Linotype"/>
          <w:sz w:val="24"/>
          <w:szCs w:val="24"/>
        </w:rPr>
      </w:pPr>
    </w:p>
    <w:p w14:paraId="1FAFA7ED" w14:textId="67B79D2E" w:rsidR="00154C5F" w:rsidRDefault="00154C5F" w:rsidP="00B436EA">
      <w:pPr>
        <w:spacing w:before="240" w:line="360" w:lineRule="auto"/>
        <w:jc w:val="both"/>
        <w:rPr>
          <w:rFonts w:ascii="Palatino Linotype" w:hAnsi="Palatino Linotype"/>
          <w:sz w:val="24"/>
          <w:szCs w:val="24"/>
        </w:rPr>
      </w:pPr>
    </w:p>
    <w:p w14:paraId="4FC607E1" w14:textId="77777777" w:rsidR="00154C5F" w:rsidRDefault="00154C5F" w:rsidP="00B436EA">
      <w:pPr>
        <w:spacing w:before="240" w:line="360" w:lineRule="auto"/>
        <w:jc w:val="both"/>
        <w:rPr>
          <w:rFonts w:ascii="Palatino Linotype" w:hAnsi="Palatino Linotype"/>
          <w:sz w:val="24"/>
          <w:szCs w:val="24"/>
        </w:rPr>
      </w:pPr>
    </w:p>
    <w:p w14:paraId="73DB2431" w14:textId="77777777" w:rsidR="00154C5F" w:rsidRDefault="00154C5F" w:rsidP="00B436EA">
      <w:pPr>
        <w:spacing w:before="240" w:line="360" w:lineRule="auto"/>
        <w:jc w:val="both"/>
        <w:rPr>
          <w:rFonts w:ascii="Palatino Linotype" w:hAnsi="Palatino Linotype"/>
          <w:sz w:val="24"/>
          <w:szCs w:val="24"/>
        </w:rPr>
      </w:pPr>
    </w:p>
    <w:p w14:paraId="1301B5AA" w14:textId="77777777" w:rsidR="00154C5F" w:rsidRDefault="00154C5F" w:rsidP="00B436EA">
      <w:pPr>
        <w:spacing w:before="240" w:line="360" w:lineRule="auto"/>
        <w:jc w:val="both"/>
        <w:rPr>
          <w:rFonts w:ascii="Palatino Linotype" w:hAnsi="Palatino Linotype"/>
          <w:sz w:val="24"/>
          <w:szCs w:val="24"/>
        </w:rPr>
      </w:pPr>
    </w:p>
    <w:p w14:paraId="7263DA32" w14:textId="77777777" w:rsidR="003E3072" w:rsidRDefault="003E3072" w:rsidP="00B436EA">
      <w:pPr>
        <w:spacing w:before="240" w:line="360" w:lineRule="auto"/>
        <w:jc w:val="both"/>
        <w:rPr>
          <w:rFonts w:ascii="Palatino Linotype" w:hAnsi="Palatino Linotype"/>
          <w:sz w:val="24"/>
          <w:szCs w:val="24"/>
        </w:rPr>
      </w:pPr>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1DDB48B8" w14:textId="77777777" w:rsidR="003E3072" w:rsidRDefault="003E3072" w:rsidP="00B436EA">
      <w:pPr>
        <w:spacing w:before="240" w:line="360" w:lineRule="auto"/>
        <w:jc w:val="both"/>
        <w:rPr>
          <w:rFonts w:ascii="Palatino Linotype" w:hAnsi="Palatino Linotype"/>
          <w:sz w:val="24"/>
          <w:szCs w:val="24"/>
        </w:rPr>
      </w:pPr>
    </w:p>
    <w:p w14:paraId="0018F579" w14:textId="77777777" w:rsidR="003E3072" w:rsidRDefault="003E3072" w:rsidP="00B436EA">
      <w:pPr>
        <w:spacing w:before="240" w:line="360" w:lineRule="auto"/>
        <w:jc w:val="both"/>
        <w:rPr>
          <w:rFonts w:ascii="Palatino Linotype" w:hAnsi="Palatino Linotype"/>
          <w:sz w:val="24"/>
          <w:szCs w:val="24"/>
        </w:rPr>
      </w:pPr>
    </w:p>
    <w:sectPr w:rsidR="003E3072" w:rsidSect="00C54093">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334D8" w14:textId="77777777" w:rsidR="00F75187" w:rsidRDefault="00F75187" w:rsidP="006168E4">
      <w:pPr>
        <w:spacing w:after="0" w:line="240" w:lineRule="auto"/>
      </w:pPr>
      <w:r>
        <w:separator/>
      </w:r>
    </w:p>
  </w:endnote>
  <w:endnote w:type="continuationSeparator" w:id="0">
    <w:p w14:paraId="1237A8CF" w14:textId="77777777" w:rsidR="00F75187" w:rsidRDefault="00F75187"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1234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12343">
      <w:rPr>
        <w:rFonts w:ascii="Palatino Linotype" w:hAnsi="Palatino Linotype"/>
        <w:bCs/>
        <w:noProof/>
        <w:sz w:val="20"/>
      </w:rPr>
      <w:t>33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1234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12343">
      <w:rPr>
        <w:rFonts w:ascii="Palatino Linotype" w:hAnsi="Palatino Linotype"/>
        <w:bCs/>
        <w:noProof/>
        <w:sz w:val="20"/>
      </w:rPr>
      <w:t>33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0FF88" w14:textId="77777777" w:rsidR="00F75187" w:rsidRDefault="00F75187" w:rsidP="006168E4">
      <w:pPr>
        <w:spacing w:after="0" w:line="240" w:lineRule="auto"/>
      </w:pPr>
      <w:r>
        <w:separator/>
      </w:r>
    </w:p>
  </w:footnote>
  <w:footnote w:type="continuationSeparator" w:id="0">
    <w:p w14:paraId="542B5BD5" w14:textId="77777777" w:rsidR="00F75187" w:rsidRDefault="00F75187" w:rsidP="006168E4">
      <w:pPr>
        <w:spacing w:after="0" w:line="240" w:lineRule="auto"/>
      </w:pPr>
      <w:r>
        <w:continuationSeparator/>
      </w:r>
    </w:p>
  </w:footnote>
  <w:footnote w:id="1">
    <w:p w14:paraId="1F0959D6" w14:textId="77777777" w:rsidR="005A61DC" w:rsidRPr="007822E6" w:rsidRDefault="005A61DC" w:rsidP="005A61DC">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4C81712" w14:textId="77777777" w:rsidR="005A61DC" w:rsidRPr="005552A8" w:rsidRDefault="005A61DC" w:rsidP="005A61DC">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6A2C65A" w14:textId="77777777" w:rsidR="00DD3D93" w:rsidRDefault="00DD3D93" w:rsidP="00DD3D93">
      <w:pPr>
        <w:pStyle w:val="Textonotapie"/>
      </w:pPr>
      <w:r>
        <w:rPr>
          <w:rStyle w:val="Refdenotaalpie"/>
        </w:rPr>
        <w:footnoteRef/>
      </w:r>
      <w:r>
        <w:t xml:space="preserve"> Consultado en </w:t>
      </w:r>
      <w:hyperlink r:id="rId3" w:history="1">
        <w:r w:rsidRPr="00BA0135">
          <w:rPr>
            <w:rStyle w:val="Hipervnculo"/>
          </w:rPr>
          <w:t>https://dle.rae.es/notorio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25116097"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B3837">
            <w:rPr>
              <w:rFonts w:ascii="Palatino Linotype" w:hAnsi="Palatino Linotype" w:cs="Arial"/>
              <w:bCs/>
              <w:sz w:val="24"/>
              <w:lang w:eastAsia="es-MX"/>
            </w:rPr>
            <w:t>5950</w:t>
          </w:r>
          <w:r w:rsidR="00C70B4A">
            <w:rPr>
              <w:rFonts w:ascii="Palatino Linotype" w:hAnsi="Palatino Linotype" w:cs="Arial"/>
              <w:bCs/>
              <w:sz w:val="24"/>
              <w:lang w:eastAsia="es-MX"/>
            </w:rPr>
            <w:t>/INFOEM/IP/RR/202</w:t>
          </w:r>
          <w:r w:rsidR="001B3837">
            <w:rPr>
              <w:rFonts w:ascii="Palatino Linotype" w:hAnsi="Palatino Linotype" w:cs="Arial"/>
              <w:bCs/>
              <w:sz w:val="24"/>
              <w:lang w:eastAsia="es-MX"/>
            </w:rPr>
            <w:t>4</w:t>
          </w:r>
          <w:r w:rsidR="00C70B4A">
            <w:rPr>
              <w:rFonts w:ascii="Palatino Linotype" w:hAnsi="Palatino Linotype" w:cs="Arial"/>
              <w:bCs/>
              <w:sz w:val="24"/>
              <w:lang w:eastAsia="es-MX"/>
            </w:rPr>
            <w:t xml:space="preserve"> </w:t>
          </w:r>
          <w:r w:rsidR="00B26607">
            <w:rPr>
              <w:rFonts w:ascii="Palatino Linotype" w:hAnsi="Palatino Linotype" w:cs="Arial"/>
              <w:bCs/>
              <w:sz w:val="24"/>
              <w:lang w:eastAsia="es-MX"/>
            </w:rPr>
            <w:t>y acumulado</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0B67E77" w:rsidR="00C70B4A" w:rsidRPr="00F06FED" w:rsidRDefault="0021546A" w:rsidP="00C01E1C">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F048D7">
            <w:rPr>
              <w:rFonts w:ascii="Palatino Linotype" w:hAnsi="Palatino Linotype" w:cs="Arial"/>
            </w:rPr>
            <w:t>Zinacantepec</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6D0E8D78"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B3837">
            <w:rPr>
              <w:rFonts w:ascii="Palatino Linotype" w:hAnsi="Palatino Linotype" w:cs="Arial"/>
              <w:bCs/>
              <w:sz w:val="24"/>
              <w:lang w:eastAsia="es-MX"/>
            </w:rPr>
            <w:t>5950</w:t>
          </w:r>
          <w:r w:rsidR="00C70B4A">
            <w:rPr>
              <w:rFonts w:ascii="Palatino Linotype" w:hAnsi="Palatino Linotype" w:cs="Arial"/>
              <w:bCs/>
              <w:sz w:val="24"/>
              <w:lang w:eastAsia="es-MX"/>
            </w:rPr>
            <w:t>/INFOEM/IP/RR/202</w:t>
          </w:r>
          <w:r w:rsidR="001B3837">
            <w:rPr>
              <w:rFonts w:ascii="Palatino Linotype" w:hAnsi="Palatino Linotype" w:cs="Arial"/>
              <w:bCs/>
              <w:sz w:val="24"/>
              <w:lang w:eastAsia="es-MX"/>
            </w:rPr>
            <w:t>4</w:t>
          </w:r>
          <w:r w:rsidR="00C70B4A">
            <w:rPr>
              <w:rFonts w:ascii="Palatino Linotype" w:hAnsi="Palatino Linotype" w:cs="Arial"/>
              <w:bCs/>
              <w:sz w:val="24"/>
              <w:lang w:eastAsia="es-MX"/>
            </w:rPr>
            <w:t xml:space="preserve"> </w:t>
          </w:r>
          <w:r w:rsidR="00B26607">
            <w:rPr>
              <w:rFonts w:ascii="Palatino Linotype" w:hAnsi="Palatino Linotype" w:cs="Arial"/>
              <w:bCs/>
              <w:sz w:val="24"/>
              <w:lang w:eastAsia="es-MX"/>
            </w:rPr>
            <w:t>y acumulado</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65F86F12" w:rsidR="00C70B4A" w:rsidRPr="00F06FED" w:rsidRDefault="00910B8F" w:rsidP="00870B18">
          <w:pPr>
            <w:spacing w:after="120" w:line="256" w:lineRule="auto"/>
            <w:ind w:left="637" w:right="214"/>
            <w:jc w:val="both"/>
            <w:rPr>
              <w:rFonts w:ascii="Palatino Linotype" w:hAnsi="Palatino Linotype" w:cs="Arial"/>
            </w:rPr>
          </w:pPr>
          <w:r>
            <w:rPr>
              <w:rFonts w:ascii="Palatino Linotype" w:hAnsi="Palatino Linotype" w:cs="Arial"/>
            </w:rPr>
            <w:t>XXXXXXXXXXXXXX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57A24C6" w:rsidR="00C70B4A" w:rsidRDefault="0021546A"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F048D7">
            <w:rPr>
              <w:rFonts w:ascii="Palatino Linotype" w:hAnsi="Palatino Linotype" w:cs="Arial"/>
              <w:szCs w:val="20"/>
            </w:rPr>
            <w:t>Zinacantepec</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22152"/>
    <w:multiLevelType w:val="hybridMultilevel"/>
    <w:tmpl w:val="FBCAFE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393856F2"/>
    <w:multiLevelType w:val="hybridMultilevel"/>
    <w:tmpl w:val="80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5634E"/>
    <w:multiLevelType w:val="hybridMultilevel"/>
    <w:tmpl w:val="8A36D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966B2C"/>
    <w:multiLevelType w:val="hybridMultilevel"/>
    <w:tmpl w:val="A4BAE3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87331E"/>
    <w:multiLevelType w:val="hybridMultilevel"/>
    <w:tmpl w:val="2B943E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4"/>
  </w:num>
  <w:num w:numId="5">
    <w:abstractNumId w:val="9"/>
  </w:num>
  <w:num w:numId="6">
    <w:abstractNumId w:val="5"/>
  </w:num>
  <w:num w:numId="7">
    <w:abstractNumId w:val="6"/>
  </w:num>
  <w:num w:numId="8">
    <w:abstractNumId w:val="8"/>
  </w:num>
  <w:num w:numId="9">
    <w:abstractNumId w:val="2"/>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BD9"/>
    <w:rsid w:val="00010F2B"/>
    <w:rsid w:val="00011629"/>
    <w:rsid w:val="0001225E"/>
    <w:rsid w:val="00013759"/>
    <w:rsid w:val="00014564"/>
    <w:rsid w:val="0001630D"/>
    <w:rsid w:val="000170DF"/>
    <w:rsid w:val="00020A70"/>
    <w:rsid w:val="00021CBD"/>
    <w:rsid w:val="00022604"/>
    <w:rsid w:val="000236FA"/>
    <w:rsid w:val="0002450B"/>
    <w:rsid w:val="00025509"/>
    <w:rsid w:val="0002552D"/>
    <w:rsid w:val="0002766F"/>
    <w:rsid w:val="000306A7"/>
    <w:rsid w:val="00031C92"/>
    <w:rsid w:val="00034F0D"/>
    <w:rsid w:val="000363A2"/>
    <w:rsid w:val="0004199A"/>
    <w:rsid w:val="00045379"/>
    <w:rsid w:val="000461DF"/>
    <w:rsid w:val="00046AD8"/>
    <w:rsid w:val="00054BC2"/>
    <w:rsid w:val="00054DD0"/>
    <w:rsid w:val="00055224"/>
    <w:rsid w:val="0005543E"/>
    <w:rsid w:val="0005622A"/>
    <w:rsid w:val="0006076C"/>
    <w:rsid w:val="00060C0C"/>
    <w:rsid w:val="00060FB3"/>
    <w:rsid w:val="00061821"/>
    <w:rsid w:val="000623F9"/>
    <w:rsid w:val="00062482"/>
    <w:rsid w:val="00062D5C"/>
    <w:rsid w:val="00063A10"/>
    <w:rsid w:val="00063EFB"/>
    <w:rsid w:val="00063F93"/>
    <w:rsid w:val="000662F8"/>
    <w:rsid w:val="00073E78"/>
    <w:rsid w:val="000758EF"/>
    <w:rsid w:val="00081988"/>
    <w:rsid w:val="0008582E"/>
    <w:rsid w:val="00090AFC"/>
    <w:rsid w:val="00091552"/>
    <w:rsid w:val="00091C3A"/>
    <w:rsid w:val="0009284B"/>
    <w:rsid w:val="00093E92"/>
    <w:rsid w:val="000A0BB1"/>
    <w:rsid w:val="000A2D37"/>
    <w:rsid w:val="000A3486"/>
    <w:rsid w:val="000A44C7"/>
    <w:rsid w:val="000A4DD1"/>
    <w:rsid w:val="000A70F8"/>
    <w:rsid w:val="000A71F4"/>
    <w:rsid w:val="000A733E"/>
    <w:rsid w:val="000A79DA"/>
    <w:rsid w:val="000B0B8F"/>
    <w:rsid w:val="000B1702"/>
    <w:rsid w:val="000B4B51"/>
    <w:rsid w:val="000B7158"/>
    <w:rsid w:val="000C1477"/>
    <w:rsid w:val="000C309C"/>
    <w:rsid w:val="000C5B8B"/>
    <w:rsid w:val="000C7E6E"/>
    <w:rsid w:val="000D0BC5"/>
    <w:rsid w:val="000D1B55"/>
    <w:rsid w:val="000D3C75"/>
    <w:rsid w:val="000D53CB"/>
    <w:rsid w:val="000D6116"/>
    <w:rsid w:val="000D7A3D"/>
    <w:rsid w:val="000D7B04"/>
    <w:rsid w:val="000E0557"/>
    <w:rsid w:val="000E0655"/>
    <w:rsid w:val="000E0A71"/>
    <w:rsid w:val="000E686B"/>
    <w:rsid w:val="000F3EDB"/>
    <w:rsid w:val="000F3EE7"/>
    <w:rsid w:val="000F68B1"/>
    <w:rsid w:val="000F6F19"/>
    <w:rsid w:val="000F7AC2"/>
    <w:rsid w:val="00100E19"/>
    <w:rsid w:val="00102D69"/>
    <w:rsid w:val="00110EDB"/>
    <w:rsid w:val="00111DCD"/>
    <w:rsid w:val="00114CF9"/>
    <w:rsid w:val="0011564C"/>
    <w:rsid w:val="001167AA"/>
    <w:rsid w:val="00117157"/>
    <w:rsid w:val="00123898"/>
    <w:rsid w:val="00124855"/>
    <w:rsid w:val="00124EC6"/>
    <w:rsid w:val="001254F5"/>
    <w:rsid w:val="001336D3"/>
    <w:rsid w:val="001364AA"/>
    <w:rsid w:val="00136FAD"/>
    <w:rsid w:val="00143D5F"/>
    <w:rsid w:val="001442DE"/>
    <w:rsid w:val="00144B4A"/>
    <w:rsid w:val="00146F0A"/>
    <w:rsid w:val="00146FFD"/>
    <w:rsid w:val="00147B36"/>
    <w:rsid w:val="00147B6B"/>
    <w:rsid w:val="00150196"/>
    <w:rsid w:val="00150D1D"/>
    <w:rsid w:val="00152124"/>
    <w:rsid w:val="00152C2B"/>
    <w:rsid w:val="001536E7"/>
    <w:rsid w:val="001542FC"/>
    <w:rsid w:val="00154C5F"/>
    <w:rsid w:val="001646D0"/>
    <w:rsid w:val="001657E6"/>
    <w:rsid w:val="00167968"/>
    <w:rsid w:val="00170066"/>
    <w:rsid w:val="00172661"/>
    <w:rsid w:val="001742A5"/>
    <w:rsid w:val="00174495"/>
    <w:rsid w:val="00174EE4"/>
    <w:rsid w:val="00175279"/>
    <w:rsid w:val="00175320"/>
    <w:rsid w:val="00175897"/>
    <w:rsid w:val="00175C56"/>
    <w:rsid w:val="00177D2C"/>
    <w:rsid w:val="001804C3"/>
    <w:rsid w:val="00180B9F"/>
    <w:rsid w:val="00181CC5"/>
    <w:rsid w:val="00182DA4"/>
    <w:rsid w:val="00191926"/>
    <w:rsid w:val="00191C33"/>
    <w:rsid w:val="00193784"/>
    <w:rsid w:val="00193FB6"/>
    <w:rsid w:val="001942EE"/>
    <w:rsid w:val="001A02EC"/>
    <w:rsid w:val="001A0906"/>
    <w:rsid w:val="001A22D7"/>
    <w:rsid w:val="001A32F0"/>
    <w:rsid w:val="001A577E"/>
    <w:rsid w:val="001A58DE"/>
    <w:rsid w:val="001A6B12"/>
    <w:rsid w:val="001A7C9B"/>
    <w:rsid w:val="001B05B9"/>
    <w:rsid w:val="001B1519"/>
    <w:rsid w:val="001B1F55"/>
    <w:rsid w:val="001B3837"/>
    <w:rsid w:val="001B7B88"/>
    <w:rsid w:val="001C0BAD"/>
    <w:rsid w:val="001C7319"/>
    <w:rsid w:val="001C7D87"/>
    <w:rsid w:val="001D299A"/>
    <w:rsid w:val="001D3E87"/>
    <w:rsid w:val="001D5F16"/>
    <w:rsid w:val="001D6FAB"/>
    <w:rsid w:val="001E0EC8"/>
    <w:rsid w:val="001E1D18"/>
    <w:rsid w:val="001E2C0F"/>
    <w:rsid w:val="001E668A"/>
    <w:rsid w:val="001E6A63"/>
    <w:rsid w:val="001F0A4F"/>
    <w:rsid w:val="001F2A14"/>
    <w:rsid w:val="001F3F0E"/>
    <w:rsid w:val="001F4ADC"/>
    <w:rsid w:val="001F5597"/>
    <w:rsid w:val="001F6705"/>
    <w:rsid w:val="001F71ED"/>
    <w:rsid w:val="00203D3A"/>
    <w:rsid w:val="00203FF3"/>
    <w:rsid w:val="002044B4"/>
    <w:rsid w:val="00207086"/>
    <w:rsid w:val="00211D60"/>
    <w:rsid w:val="0021501E"/>
    <w:rsid w:val="0021546A"/>
    <w:rsid w:val="0021572A"/>
    <w:rsid w:val="002205C0"/>
    <w:rsid w:val="0022494A"/>
    <w:rsid w:val="00225507"/>
    <w:rsid w:val="00232223"/>
    <w:rsid w:val="0023373D"/>
    <w:rsid w:val="00233D7E"/>
    <w:rsid w:val="00233EF7"/>
    <w:rsid w:val="0023423C"/>
    <w:rsid w:val="00237F4F"/>
    <w:rsid w:val="0024112D"/>
    <w:rsid w:val="002428BA"/>
    <w:rsid w:val="00244177"/>
    <w:rsid w:val="00254477"/>
    <w:rsid w:val="00257337"/>
    <w:rsid w:val="002577FE"/>
    <w:rsid w:val="0025780C"/>
    <w:rsid w:val="002609D8"/>
    <w:rsid w:val="00262CBE"/>
    <w:rsid w:val="002642D3"/>
    <w:rsid w:val="002646EF"/>
    <w:rsid w:val="00266AE6"/>
    <w:rsid w:val="00267C18"/>
    <w:rsid w:val="00273D0E"/>
    <w:rsid w:val="002764D6"/>
    <w:rsid w:val="00280B8B"/>
    <w:rsid w:val="00282235"/>
    <w:rsid w:val="00292350"/>
    <w:rsid w:val="00292DC0"/>
    <w:rsid w:val="00293C29"/>
    <w:rsid w:val="00297EF9"/>
    <w:rsid w:val="002A2034"/>
    <w:rsid w:val="002A24F4"/>
    <w:rsid w:val="002A38BF"/>
    <w:rsid w:val="002A429A"/>
    <w:rsid w:val="002A597E"/>
    <w:rsid w:val="002B0FB9"/>
    <w:rsid w:val="002B4382"/>
    <w:rsid w:val="002B5DBD"/>
    <w:rsid w:val="002B72F9"/>
    <w:rsid w:val="002B7D92"/>
    <w:rsid w:val="002C498D"/>
    <w:rsid w:val="002C4FE1"/>
    <w:rsid w:val="002C72D2"/>
    <w:rsid w:val="002D1B28"/>
    <w:rsid w:val="002D2F00"/>
    <w:rsid w:val="002D79E2"/>
    <w:rsid w:val="002D7A5D"/>
    <w:rsid w:val="002E0A4A"/>
    <w:rsid w:val="002E0BC4"/>
    <w:rsid w:val="002E21B4"/>
    <w:rsid w:val="002E2D7B"/>
    <w:rsid w:val="002E3217"/>
    <w:rsid w:val="002E5E6A"/>
    <w:rsid w:val="002E6FBB"/>
    <w:rsid w:val="002F22FA"/>
    <w:rsid w:val="002F37BE"/>
    <w:rsid w:val="002F41CA"/>
    <w:rsid w:val="002F4C6A"/>
    <w:rsid w:val="002F527C"/>
    <w:rsid w:val="002F70F6"/>
    <w:rsid w:val="00300D0B"/>
    <w:rsid w:val="00302401"/>
    <w:rsid w:val="003043BE"/>
    <w:rsid w:val="00305181"/>
    <w:rsid w:val="00306096"/>
    <w:rsid w:val="00306974"/>
    <w:rsid w:val="00307014"/>
    <w:rsid w:val="00307CAC"/>
    <w:rsid w:val="00313A1F"/>
    <w:rsid w:val="00314F93"/>
    <w:rsid w:val="0031645D"/>
    <w:rsid w:val="00320A67"/>
    <w:rsid w:val="00324AC9"/>
    <w:rsid w:val="003272FB"/>
    <w:rsid w:val="00330857"/>
    <w:rsid w:val="00330C50"/>
    <w:rsid w:val="00331499"/>
    <w:rsid w:val="0033580E"/>
    <w:rsid w:val="00337F09"/>
    <w:rsid w:val="00343D1E"/>
    <w:rsid w:val="0035054D"/>
    <w:rsid w:val="00354258"/>
    <w:rsid w:val="00355593"/>
    <w:rsid w:val="00357548"/>
    <w:rsid w:val="00357E0E"/>
    <w:rsid w:val="00361B9C"/>
    <w:rsid w:val="00361D89"/>
    <w:rsid w:val="00367265"/>
    <w:rsid w:val="003672FB"/>
    <w:rsid w:val="00370588"/>
    <w:rsid w:val="00370797"/>
    <w:rsid w:val="003707FE"/>
    <w:rsid w:val="00370C79"/>
    <w:rsid w:val="003712F3"/>
    <w:rsid w:val="00372D3E"/>
    <w:rsid w:val="003746C6"/>
    <w:rsid w:val="00375763"/>
    <w:rsid w:val="00375BEA"/>
    <w:rsid w:val="00376CEC"/>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97A02"/>
    <w:rsid w:val="003A2246"/>
    <w:rsid w:val="003A2658"/>
    <w:rsid w:val="003A4BD5"/>
    <w:rsid w:val="003A4CF6"/>
    <w:rsid w:val="003A61F9"/>
    <w:rsid w:val="003A6975"/>
    <w:rsid w:val="003B0793"/>
    <w:rsid w:val="003B0D66"/>
    <w:rsid w:val="003B11BA"/>
    <w:rsid w:val="003B1E88"/>
    <w:rsid w:val="003B4862"/>
    <w:rsid w:val="003B5E96"/>
    <w:rsid w:val="003C3F7B"/>
    <w:rsid w:val="003C5243"/>
    <w:rsid w:val="003C53ED"/>
    <w:rsid w:val="003D0B7E"/>
    <w:rsid w:val="003D4E0F"/>
    <w:rsid w:val="003D5C0A"/>
    <w:rsid w:val="003E16E1"/>
    <w:rsid w:val="003E1871"/>
    <w:rsid w:val="003E1FFD"/>
    <w:rsid w:val="003E3072"/>
    <w:rsid w:val="003E504D"/>
    <w:rsid w:val="003E656A"/>
    <w:rsid w:val="003E78B7"/>
    <w:rsid w:val="003F0230"/>
    <w:rsid w:val="003F3016"/>
    <w:rsid w:val="003F38EB"/>
    <w:rsid w:val="003F76E5"/>
    <w:rsid w:val="003F7952"/>
    <w:rsid w:val="004012CF"/>
    <w:rsid w:val="004015EE"/>
    <w:rsid w:val="004023E9"/>
    <w:rsid w:val="00402FF3"/>
    <w:rsid w:val="0040673A"/>
    <w:rsid w:val="004069EB"/>
    <w:rsid w:val="00410ACB"/>
    <w:rsid w:val="00411E6F"/>
    <w:rsid w:val="00412600"/>
    <w:rsid w:val="0041403D"/>
    <w:rsid w:val="004150FE"/>
    <w:rsid w:val="00421D09"/>
    <w:rsid w:val="00422ED2"/>
    <w:rsid w:val="00423213"/>
    <w:rsid w:val="0042416D"/>
    <w:rsid w:val="00424487"/>
    <w:rsid w:val="00424EA1"/>
    <w:rsid w:val="00435290"/>
    <w:rsid w:val="00436802"/>
    <w:rsid w:val="00437E68"/>
    <w:rsid w:val="00442E45"/>
    <w:rsid w:val="00443AD4"/>
    <w:rsid w:val="0044438E"/>
    <w:rsid w:val="00444AD9"/>
    <w:rsid w:val="00445C0F"/>
    <w:rsid w:val="0044633E"/>
    <w:rsid w:val="00451448"/>
    <w:rsid w:val="004516EB"/>
    <w:rsid w:val="004529B6"/>
    <w:rsid w:val="00453DBD"/>
    <w:rsid w:val="00454CE6"/>
    <w:rsid w:val="00455463"/>
    <w:rsid w:val="00457305"/>
    <w:rsid w:val="00457955"/>
    <w:rsid w:val="00457BE7"/>
    <w:rsid w:val="00462881"/>
    <w:rsid w:val="00462DA6"/>
    <w:rsid w:val="004640F2"/>
    <w:rsid w:val="00467337"/>
    <w:rsid w:val="00467C17"/>
    <w:rsid w:val="00471D57"/>
    <w:rsid w:val="00475345"/>
    <w:rsid w:val="00475F48"/>
    <w:rsid w:val="00476497"/>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A114B"/>
    <w:rsid w:val="004A2363"/>
    <w:rsid w:val="004A290F"/>
    <w:rsid w:val="004A55D8"/>
    <w:rsid w:val="004A5FFD"/>
    <w:rsid w:val="004A7B62"/>
    <w:rsid w:val="004A7CE2"/>
    <w:rsid w:val="004B031A"/>
    <w:rsid w:val="004B1236"/>
    <w:rsid w:val="004B1ACE"/>
    <w:rsid w:val="004B234F"/>
    <w:rsid w:val="004B28F1"/>
    <w:rsid w:val="004B353F"/>
    <w:rsid w:val="004B59BB"/>
    <w:rsid w:val="004B5CCC"/>
    <w:rsid w:val="004C0150"/>
    <w:rsid w:val="004C117E"/>
    <w:rsid w:val="004C2845"/>
    <w:rsid w:val="004C3081"/>
    <w:rsid w:val="004C70DE"/>
    <w:rsid w:val="004C774C"/>
    <w:rsid w:val="004C7961"/>
    <w:rsid w:val="004D0658"/>
    <w:rsid w:val="004D08EB"/>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5001FE"/>
    <w:rsid w:val="005020E9"/>
    <w:rsid w:val="00503655"/>
    <w:rsid w:val="00504967"/>
    <w:rsid w:val="00504BE3"/>
    <w:rsid w:val="00506F7D"/>
    <w:rsid w:val="00507065"/>
    <w:rsid w:val="005106F9"/>
    <w:rsid w:val="00510D77"/>
    <w:rsid w:val="005128DD"/>
    <w:rsid w:val="00513F18"/>
    <w:rsid w:val="00513FC4"/>
    <w:rsid w:val="00514207"/>
    <w:rsid w:val="005146B1"/>
    <w:rsid w:val="005149BE"/>
    <w:rsid w:val="00515090"/>
    <w:rsid w:val="005179E4"/>
    <w:rsid w:val="00521E57"/>
    <w:rsid w:val="00525093"/>
    <w:rsid w:val="0052585D"/>
    <w:rsid w:val="005305EA"/>
    <w:rsid w:val="005307AE"/>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472B"/>
    <w:rsid w:val="00555D9A"/>
    <w:rsid w:val="00556513"/>
    <w:rsid w:val="00557F13"/>
    <w:rsid w:val="00561ABC"/>
    <w:rsid w:val="00562653"/>
    <w:rsid w:val="00563CE8"/>
    <w:rsid w:val="00564AD9"/>
    <w:rsid w:val="005662E2"/>
    <w:rsid w:val="00571389"/>
    <w:rsid w:val="005733EB"/>
    <w:rsid w:val="005734C5"/>
    <w:rsid w:val="0057453A"/>
    <w:rsid w:val="00575268"/>
    <w:rsid w:val="00576D51"/>
    <w:rsid w:val="0057792B"/>
    <w:rsid w:val="00580802"/>
    <w:rsid w:val="00581A22"/>
    <w:rsid w:val="00585EC8"/>
    <w:rsid w:val="005860CB"/>
    <w:rsid w:val="005918F3"/>
    <w:rsid w:val="00593E91"/>
    <w:rsid w:val="0059442D"/>
    <w:rsid w:val="00594D38"/>
    <w:rsid w:val="0059753D"/>
    <w:rsid w:val="005A0B05"/>
    <w:rsid w:val="005A0B49"/>
    <w:rsid w:val="005A1108"/>
    <w:rsid w:val="005A1286"/>
    <w:rsid w:val="005A27AD"/>
    <w:rsid w:val="005A34EE"/>
    <w:rsid w:val="005A353A"/>
    <w:rsid w:val="005A4EBE"/>
    <w:rsid w:val="005A5C79"/>
    <w:rsid w:val="005A61DC"/>
    <w:rsid w:val="005A6D57"/>
    <w:rsid w:val="005A71FD"/>
    <w:rsid w:val="005A7D4F"/>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53D6"/>
    <w:rsid w:val="005E1B06"/>
    <w:rsid w:val="005E265D"/>
    <w:rsid w:val="005E3D7D"/>
    <w:rsid w:val="005E4D7C"/>
    <w:rsid w:val="005E5F6A"/>
    <w:rsid w:val="005F048E"/>
    <w:rsid w:val="005F2047"/>
    <w:rsid w:val="005F2C76"/>
    <w:rsid w:val="005F57F0"/>
    <w:rsid w:val="00601010"/>
    <w:rsid w:val="006028C9"/>
    <w:rsid w:val="00602D39"/>
    <w:rsid w:val="0060676C"/>
    <w:rsid w:val="00606B79"/>
    <w:rsid w:val="0060721D"/>
    <w:rsid w:val="0061042F"/>
    <w:rsid w:val="006168E4"/>
    <w:rsid w:val="00621F47"/>
    <w:rsid w:val="00622359"/>
    <w:rsid w:val="0062497C"/>
    <w:rsid w:val="00625200"/>
    <w:rsid w:val="006255AA"/>
    <w:rsid w:val="00630846"/>
    <w:rsid w:val="00631806"/>
    <w:rsid w:val="0063437C"/>
    <w:rsid w:val="006348C9"/>
    <w:rsid w:val="00636FD7"/>
    <w:rsid w:val="00637512"/>
    <w:rsid w:val="00640EE4"/>
    <w:rsid w:val="006456FA"/>
    <w:rsid w:val="006466F5"/>
    <w:rsid w:val="00646C24"/>
    <w:rsid w:val="00647426"/>
    <w:rsid w:val="00652BC5"/>
    <w:rsid w:val="00656060"/>
    <w:rsid w:val="00661753"/>
    <w:rsid w:val="0066216F"/>
    <w:rsid w:val="00663C3F"/>
    <w:rsid w:val="00664B05"/>
    <w:rsid w:val="006654F6"/>
    <w:rsid w:val="00666CAF"/>
    <w:rsid w:val="00675390"/>
    <w:rsid w:val="00676CAA"/>
    <w:rsid w:val="006802CF"/>
    <w:rsid w:val="006827AB"/>
    <w:rsid w:val="006831E4"/>
    <w:rsid w:val="00683B62"/>
    <w:rsid w:val="006848B7"/>
    <w:rsid w:val="006868A7"/>
    <w:rsid w:val="00690791"/>
    <w:rsid w:val="006915EA"/>
    <w:rsid w:val="00694828"/>
    <w:rsid w:val="006A1B2A"/>
    <w:rsid w:val="006A363D"/>
    <w:rsid w:val="006A3810"/>
    <w:rsid w:val="006A65EE"/>
    <w:rsid w:val="006A68B8"/>
    <w:rsid w:val="006A6B72"/>
    <w:rsid w:val="006A7CEB"/>
    <w:rsid w:val="006B1953"/>
    <w:rsid w:val="006B1BF1"/>
    <w:rsid w:val="006B20F0"/>
    <w:rsid w:val="006B26E3"/>
    <w:rsid w:val="006B3085"/>
    <w:rsid w:val="006B69CF"/>
    <w:rsid w:val="006B7444"/>
    <w:rsid w:val="006C00DA"/>
    <w:rsid w:val="006C1157"/>
    <w:rsid w:val="006C17FD"/>
    <w:rsid w:val="006C1884"/>
    <w:rsid w:val="006C28CA"/>
    <w:rsid w:val="006C350D"/>
    <w:rsid w:val="006C5E56"/>
    <w:rsid w:val="006C6543"/>
    <w:rsid w:val="006C66E4"/>
    <w:rsid w:val="006D23FC"/>
    <w:rsid w:val="006D643D"/>
    <w:rsid w:val="006E063C"/>
    <w:rsid w:val="006E0EA3"/>
    <w:rsid w:val="006E3851"/>
    <w:rsid w:val="006E53FF"/>
    <w:rsid w:val="006E7EEE"/>
    <w:rsid w:val="006F1167"/>
    <w:rsid w:val="006F4044"/>
    <w:rsid w:val="006F46DC"/>
    <w:rsid w:val="006F4CC6"/>
    <w:rsid w:val="006F6BBD"/>
    <w:rsid w:val="00701033"/>
    <w:rsid w:val="00701A3F"/>
    <w:rsid w:val="00701E4C"/>
    <w:rsid w:val="007028EB"/>
    <w:rsid w:val="00702A03"/>
    <w:rsid w:val="00704BD8"/>
    <w:rsid w:val="00704EFD"/>
    <w:rsid w:val="007051A0"/>
    <w:rsid w:val="00705B96"/>
    <w:rsid w:val="007078C8"/>
    <w:rsid w:val="00712E3A"/>
    <w:rsid w:val="00713CE6"/>
    <w:rsid w:val="007169EF"/>
    <w:rsid w:val="00721506"/>
    <w:rsid w:val="007216DB"/>
    <w:rsid w:val="0072323D"/>
    <w:rsid w:val="007246D3"/>
    <w:rsid w:val="00725F5A"/>
    <w:rsid w:val="007274EC"/>
    <w:rsid w:val="00737175"/>
    <w:rsid w:val="00737605"/>
    <w:rsid w:val="007404D5"/>
    <w:rsid w:val="00740BDD"/>
    <w:rsid w:val="007417C8"/>
    <w:rsid w:val="00744287"/>
    <w:rsid w:val="00744EEF"/>
    <w:rsid w:val="00745D76"/>
    <w:rsid w:val="00747109"/>
    <w:rsid w:val="00747487"/>
    <w:rsid w:val="007505EB"/>
    <w:rsid w:val="00751B4B"/>
    <w:rsid w:val="00752A9A"/>
    <w:rsid w:val="00752BB0"/>
    <w:rsid w:val="00753B42"/>
    <w:rsid w:val="00754CAE"/>
    <w:rsid w:val="00760D70"/>
    <w:rsid w:val="00763EE7"/>
    <w:rsid w:val="00764DB2"/>
    <w:rsid w:val="0076623B"/>
    <w:rsid w:val="00766EFD"/>
    <w:rsid w:val="00767E4B"/>
    <w:rsid w:val="007718AD"/>
    <w:rsid w:val="007742A7"/>
    <w:rsid w:val="00777034"/>
    <w:rsid w:val="00777D6A"/>
    <w:rsid w:val="007851D5"/>
    <w:rsid w:val="00786B3F"/>
    <w:rsid w:val="0078766F"/>
    <w:rsid w:val="00787BCF"/>
    <w:rsid w:val="00793CFD"/>
    <w:rsid w:val="00794589"/>
    <w:rsid w:val="0079486A"/>
    <w:rsid w:val="00794F80"/>
    <w:rsid w:val="007A00E9"/>
    <w:rsid w:val="007A0454"/>
    <w:rsid w:val="007A0E44"/>
    <w:rsid w:val="007A1C9E"/>
    <w:rsid w:val="007A4CA1"/>
    <w:rsid w:val="007A5DFD"/>
    <w:rsid w:val="007B0398"/>
    <w:rsid w:val="007B2C77"/>
    <w:rsid w:val="007B2E78"/>
    <w:rsid w:val="007B5E84"/>
    <w:rsid w:val="007B6549"/>
    <w:rsid w:val="007C3F2F"/>
    <w:rsid w:val="007C7CDD"/>
    <w:rsid w:val="007D10BD"/>
    <w:rsid w:val="007D1A27"/>
    <w:rsid w:val="007D1B24"/>
    <w:rsid w:val="007D1F15"/>
    <w:rsid w:val="007D25B1"/>
    <w:rsid w:val="007D2878"/>
    <w:rsid w:val="007D6FC3"/>
    <w:rsid w:val="007D703A"/>
    <w:rsid w:val="007D743F"/>
    <w:rsid w:val="007E0180"/>
    <w:rsid w:val="007E319E"/>
    <w:rsid w:val="007E4FA1"/>
    <w:rsid w:val="007E7B07"/>
    <w:rsid w:val="007E7BAB"/>
    <w:rsid w:val="007E7DCE"/>
    <w:rsid w:val="007E7EB9"/>
    <w:rsid w:val="007E7FA9"/>
    <w:rsid w:val="007F20AC"/>
    <w:rsid w:val="007F4411"/>
    <w:rsid w:val="007F446B"/>
    <w:rsid w:val="007F45F0"/>
    <w:rsid w:val="007F6623"/>
    <w:rsid w:val="00802C56"/>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4EC8"/>
    <w:rsid w:val="00827964"/>
    <w:rsid w:val="008311A6"/>
    <w:rsid w:val="008327EA"/>
    <w:rsid w:val="00833E8A"/>
    <w:rsid w:val="008349CC"/>
    <w:rsid w:val="00834D2F"/>
    <w:rsid w:val="008357C0"/>
    <w:rsid w:val="00836987"/>
    <w:rsid w:val="00844009"/>
    <w:rsid w:val="00844457"/>
    <w:rsid w:val="00844569"/>
    <w:rsid w:val="00844CDE"/>
    <w:rsid w:val="00845083"/>
    <w:rsid w:val="00847CAF"/>
    <w:rsid w:val="00847D23"/>
    <w:rsid w:val="008556FF"/>
    <w:rsid w:val="00857106"/>
    <w:rsid w:val="00857765"/>
    <w:rsid w:val="00861770"/>
    <w:rsid w:val="00862180"/>
    <w:rsid w:val="00863327"/>
    <w:rsid w:val="00863A40"/>
    <w:rsid w:val="0086704E"/>
    <w:rsid w:val="00867B0E"/>
    <w:rsid w:val="00867F7E"/>
    <w:rsid w:val="00870B18"/>
    <w:rsid w:val="00870D3A"/>
    <w:rsid w:val="00870F44"/>
    <w:rsid w:val="00872ECB"/>
    <w:rsid w:val="0087456A"/>
    <w:rsid w:val="008763E4"/>
    <w:rsid w:val="008770FC"/>
    <w:rsid w:val="00877C8E"/>
    <w:rsid w:val="00880488"/>
    <w:rsid w:val="00884054"/>
    <w:rsid w:val="00890B7A"/>
    <w:rsid w:val="00890C62"/>
    <w:rsid w:val="0089173B"/>
    <w:rsid w:val="0089437B"/>
    <w:rsid w:val="008945F5"/>
    <w:rsid w:val="00895089"/>
    <w:rsid w:val="008951ED"/>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C08BE"/>
    <w:rsid w:val="008C229F"/>
    <w:rsid w:val="008C32A8"/>
    <w:rsid w:val="008C3445"/>
    <w:rsid w:val="008C366D"/>
    <w:rsid w:val="008C4E94"/>
    <w:rsid w:val="008C5595"/>
    <w:rsid w:val="008C55A3"/>
    <w:rsid w:val="008C7368"/>
    <w:rsid w:val="008C7FA0"/>
    <w:rsid w:val="008D32F0"/>
    <w:rsid w:val="008D595F"/>
    <w:rsid w:val="008E012F"/>
    <w:rsid w:val="008E6375"/>
    <w:rsid w:val="008F17A1"/>
    <w:rsid w:val="008F2158"/>
    <w:rsid w:val="008F3D79"/>
    <w:rsid w:val="008F4670"/>
    <w:rsid w:val="008F4C65"/>
    <w:rsid w:val="008F5D20"/>
    <w:rsid w:val="008F7579"/>
    <w:rsid w:val="0090019F"/>
    <w:rsid w:val="009018A4"/>
    <w:rsid w:val="00902944"/>
    <w:rsid w:val="009041AF"/>
    <w:rsid w:val="00905422"/>
    <w:rsid w:val="009067B3"/>
    <w:rsid w:val="00906BD5"/>
    <w:rsid w:val="0090759E"/>
    <w:rsid w:val="009104D1"/>
    <w:rsid w:val="00910B8F"/>
    <w:rsid w:val="00911863"/>
    <w:rsid w:val="00913133"/>
    <w:rsid w:val="009131C3"/>
    <w:rsid w:val="0091475B"/>
    <w:rsid w:val="00914DC8"/>
    <w:rsid w:val="00915794"/>
    <w:rsid w:val="00916358"/>
    <w:rsid w:val="0092120C"/>
    <w:rsid w:val="00921AC3"/>
    <w:rsid w:val="00921DB9"/>
    <w:rsid w:val="0092403D"/>
    <w:rsid w:val="00924E40"/>
    <w:rsid w:val="0092524A"/>
    <w:rsid w:val="00925E60"/>
    <w:rsid w:val="00926C36"/>
    <w:rsid w:val="00933BEE"/>
    <w:rsid w:val="00934304"/>
    <w:rsid w:val="00934415"/>
    <w:rsid w:val="009402DB"/>
    <w:rsid w:val="00942E41"/>
    <w:rsid w:val="009440D8"/>
    <w:rsid w:val="009449B8"/>
    <w:rsid w:val="00944DC9"/>
    <w:rsid w:val="00944F1C"/>
    <w:rsid w:val="00945203"/>
    <w:rsid w:val="009454E7"/>
    <w:rsid w:val="0094603F"/>
    <w:rsid w:val="009478D8"/>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2A98"/>
    <w:rsid w:val="009855E2"/>
    <w:rsid w:val="00987C03"/>
    <w:rsid w:val="00990E3D"/>
    <w:rsid w:val="00992977"/>
    <w:rsid w:val="00992B07"/>
    <w:rsid w:val="009931FC"/>
    <w:rsid w:val="0099557F"/>
    <w:rsid w:val="009A3511"/>
    <w:rsid w:val="009A686F"/>
    <w:rsid w:val="009A7912"/>
    <w:rsid w:val="009B0094"/>
    <w:rsid w:val="009B28E9"/>
    <w:rsid w:val="009B33A8"/>
    <w:rsid w:val="009B3487"/>
    <w:rsid w:val="009B390A"/>
    <w:rsid w:val="009B7C61"/>
    <w:rsid w:val="009C22B1"/>
    <w:rsid w:val="009C24AA"/>
    <w:rsid w:val="009C3793"/>
    <w:rsid w:val="009C62BD"/>
    <w:rsid w:val="009C68AC"/>
    <w:rsid w:val="009D26AD"/>
    <w:rsid w:val="009D341C"/>
    <w:rsid w:val="009D3C55"/>
    <w:rsid w:val="009D45BD"/>
    <w:rsid w:val="009D5261"/>
    <w:rsid w:val="009D76A3"/>
    <w:rsid w:val="009E1411"/>
    <w:rsid w:val="009E19FC"/>
    <w:rsid w:val="009E52F2"/>
    <w:rsid w:val="009E5755"/>
    <w:rsid w:val="009E70BE"/>
    <w:rsid w:val="009F1118"/>
    <w:rsid w:val="009F1287"/>
    <w:rsid w:val="009F25EB"/>
    <w:rsid w:val="009F2A10"/>
    <w:rsid w:val="009F333B"/>
    <w:rsid w:val="009F3C1F"/>
    <w:rsid w:val="009F614E"/>
    <w:rsid w:val="009F657D"/>
    <w:rsid w:val="009F762B"/>
    <w:rsid w:val="009F76BA"/>
    <w:rsid w:val="009F7E09"/>
    <w:rsid w:val="00A00604"/>
    <w:rsid w:val="00A02047"/>
    <w:rsid w:val="00A02B9D"/>
    <w:rsid w:val="00A035C0"/>
    <w:rsid w:val="00A036BE"/>
    <w:rsid w:val="00A0575E"/>
    <w:rsid w:val="00A068CE"/>
    <w:rsid w:val="00A06A16"/>
    <w:rsid w:val="00A10F77"/>
    <w:rsid w:val="00A12205"/>
    <w:rsid w:val="00A139AF"/>
    <w:rsid w:val="00A20113"/>
    <w:rsid w:val="00A24B74"/>
    <w:rsid w:val="00A3248C"/>
    <w:rsid w:val="00A339E6"/>
    <w:rsid w:val="00A33EF8"/>
    <w:rsid w:val="00A34362"/>
    <w:rsid w:val="00A343D5"/>
    <w:rsid w:val="00A35507"/>
    <w:rsid w:val="00A358E6"/>
    <w:rsid w:val="00A37C0F"/>
    <w:rsid w:val="00A409B6"/>
    <w:rsid w:val="00A422B7"/>
    <w:rsid w:val="00A424E5"/>
    <w:rsid w:val="00A44291"/>
    <w:rsid w:val="00A453DC"/>
    <w:rsid w:val="00A46457"/>
    <w:rsid w:val="00A47E33"/>
    <w:rsid w:val="00A50182"/>
    <w:rsid w:val="00A50B14"/>
    <w:rsid w:val="00A51024"/>
    <w:rsid w:val="00A51109"/>
    <w:rsid w:val="00A51F37"/>
    <w:rsid w:val="00A52EAA"/>
    <w:rsid w:val="00A544DC"/>
    <w:rsid w:val="00A55818"/>
    <w:rsid w:val="00A56556"/>
    <w:rsid w:val="00A5790A"/>
    <w:rsid w:val="00A625E2"/>
    <w:rsid w:val="00A63DC7"/>
    <w:rsid w:val="00A65B7E"/>
    <w:rsid w:val="00A70289"/>
    <w:rsid w:val="00A72105"/>
    <w:rsid w:val="00A72465"/>
    <w:rsid w:val="00A80C92"/>
    <w:rsid w:val="00A82461"/>
    <w:rsid w:val="00A84417"/>
    <w:rsid w:val="00A851D8"/>
    <w:rsid w:val="00A870C4"/>
    <w:rsid w:val="00A87326"/>
    <w:rsid w:val="00A94568"/>
    <w:rsid w:val="00A953BA"/>
    <w:rsid w:val="00A95C19"/>
    <w:rsid w:val="00A96F9F"/>
    <w:rsid w:val="00A977B0"/>
    <w:rsid w:val="00AA0848"/>
    <w:rsid w:val="00AA0AAF"/>
    <w:rsid w:val="00AA2C55"/>
    <w:rsid w:val="00AA3C06"/>
    <w:rsid w:val="00AA56F6"/>
    <w:rsid w:val="00AA5D62"/>
    <w:rsid w:val="00AB0571"/>
    <w:rsid w:val="00AB1E84"/>
    <w:rsid w:val="00AB2BF2"/>
    <w:rsid w:val="00AB3710"/>
    <w:rsid w:val="00AB4B0F"/>
    <w:rsid w:val="00AB6C3B"/>
    <w:rsid w:val="00AB7F4A"/>
    <w:rsid w:val="00AC226E"/>
    <w:rsid w:val="00AC6B96"/>
    <w:rsid w:val="00AC722C"/>
    <w:rsid w:val="00AC75C1"/>
    <w:rsid w:val="00AC7906"/>
    <w:rsid w:val="00AD1291"/>
    <w:rsid w:val="00AD134F"/>
    <w:rsid w:val="00AD1F40"/>
    <w:rsid w:val="00AD3428"/>
    <w:rsid w:val="00AD3604"/>
    <w:rsid w:val="00AD3AA2"/>
    <w:rsid w:val="00AD43B8"/>
    <w:rsid w:val="00AD4B1A"/>
    <w:rsid w:val="00AD5295"/>
    <w:rsid w:val="00AE008F"/>
    <w:rsid w:val="00AF0161"/>
    <w:rsid w:val="00AF2A1F"/>
    <w:rsid w:val="00AF2D9B"/>
    <w:rsid w:val="00B00628"/>
    <w:rsid w:val="00B0749B"/>
    <w:rsid w:val="00B10050"/>
    <w:rsid w:val="00B10A1E"/>
    <w:rsid w:val="00B11E08"/>
    <w:rsid w:val="00B12343"/>
    <w:rsid w:val="00B12FF9"/>
    <w:rsid w:val="00B14039"/>
    <w:rsid w:val="00B149FA"/>
    <w:rsid w:val="00B177F4"/>
    <w:rsid w:val="00B22242"/>
    <w:rsid w:val="00B2232C"/>
    <w:rsid w:val="00B2330D"/>
    <w:rsid w:val="00B23384"/>
    <w:rsid w:val="00B26607"/>
    <w:rsid w:val="00B26EA8"/>
    <w:rsid w:val="00B27F33"/>
    <w:rsid w:val="00B32CD3"/>
    <w:rsid w:val="00B34CED"/>
    <w:rsid w:val="00B35A93"/>
    <w:rsid w:val="00B3672D"/>
    <w:rsid w:val="00B37896"/>
    <w:rsid w:val="00B37E9B"/>
    <w:rsid w:val="00B433C9"/>
    <w:rsid w:val="00B436EA"/>
    <w:rsid w:val="00B437D8"/>
    <w:rsid w:val="00B44ADE"/>
    <w:rsid w:val="00B464D1"/>
    <w:rsid w:val="00B46B42"/>
    <w:rsid w:val="00B4745C"/>
    <w:rsid w:val="00B52D3E"/>
    <w:rsid w:val="00B52E55"/>
    <w:rsid w:val="00B534F0"/>
    <w:rsid w:val="00B54C62"/>
    <w:rsid w:val="00B56CAC"/>
    <w:rsid w:val="00B57980"/>
    <w:rsid w:val="00B601D4"/>
    <w:rsid w:val="00B60DA2"/>
    <w:rsid w:val="00B6166B"/>
    <w:rsid w:val="00B61955"/>
    <w:rsid w:val="00B61C39"/>
    <w:rsid w:val="00B622EF"/>
    <w:rsid w:val="00B63BC9"/>
    <w:rsid w:val="00B653BB"/>
    <w:rsid w:val="00B66E86"/>
    <w:rsid w:val="00B67A20"/>
    <w:rsid w:val="00B710FE"/>
    <w:rsid w:val="00B724E8"/>
    <w:rsid w:val="00B73FE9"/>
    <w:rsid w:val="00B82506"/>
    <w:rsid w:val="00B87D50"/>
    <w:rsid w:val="00B91BCB"/>
    <w:rsid w:val="00B9223B"/>
    <w:rsid w:val="00B953BD"/>
    <w:rsid w:val="00B95905"/>
    <w:rsid w:val="00B95E96"/>
    <w:rsid w:val="00B97421"/>
    <w:rsid w:val="00BA2A94"/>
    <w:rsid w:val="00BA4D1F"/>
    <w:rsid w:val="00BA5339"/>
    <w:rsid w:val="00BA6226"/>
    <w:rsid w:val="00BA7AD1"/>
    <w:rsid w:val="00BB2250"/>
    <w:rsid w:val="00BB3132"/>
    <w:rsid w:val="00BB5448"/>
    <w:rsid w:val="00BB68CA"/>
    <w:rsid w:val="00BB721B"/>
    <w:rsid w:val="00BC0FDD"/>
    <w:rsid w:val="00BC130D"/>
    <w:rsid w:val="00BC22E0"/>
    <w:rsid w:val="00BC2A46"/>
    <w:rsid w:val="00BC3FA4"/>
    <w:rsid w:val="00BD004A"/>
    <w:rsid w:val="00BD352C"/>
    <w:rsid w:val="00BD5023"/>
    <w:rsid w:val="00BD5133"/>
    <w:rsid w:val="00BD58AB"/>
    <w:rsid w:val="00BD7C18"/>
    <w:rsid w:val="00BE28ED"/>
    <w:rsid w:val="00BE3339"/>
    <w:rsid w:val="00BF1D3A"/>
    <w:rsid w:val="00BF7693"/>
    <w:rsid w:val="00C008B2"/>
    <w:rsid w:val="00C0130E"/>
    <w:rsid w:val="00C01ABC"/>
    <w:rsid w:val="00C01E1C"/>
    <w:rsid w:val="00C01F6B"/>
    <w:rsid w:val="00C02A84"/>
    <w:rsid w:val="00C058A4"/>
    <w:rsid w:val="00C07B2D"/>
    <w:rsid w:val="00C12209"/>
    <w:rsid w:val="00C135B2"/>
    <w:rsid w:val="00C14CD6"/>
    <w:rsid w:val="00C15C47"/>
    <w:rsid w:val="00C16927"/>
    <w:rsid w:val="00C2082E"/>
    <w:rsid w:val="00C20835"/>
    <w:rsid w:val="00C22CC5"/>
    <w:rsid w:val="00C24352"/>
    <w:rsid w:val="00C24A09"/>
    <w:rsid w:val="00C25084"/>
    <w:rsid w:val="00C274BE"/>
    <w:rsid w:val="00C274C6"/>
    <w:rsid w:val="00C310B6"/>
    <w:rsid w:val="00C321D9"/>
    <w:rsid w:val="00C3330D"/>
    <w:rsid w:val="00C34654"/>
    <w:rsid w:val="00C347FE"/>
    <w:rsid w:val="00C357BE"/>
    <w:rsid w:val="00C4006D"/>
    <w:rsid w:val="00C4530E"/>
    <w:rsid w:val="00C45C21"/>
    <w:rsid w:val="00C52786"/>
    <w:rsid w:val="00C53F93"/>
    <w:rsid w:val="00C54093"/>
    <w:rsid w:val="00C56C44"/>
    <w:rsid w:val="00C57028"/>
    <w:rsid w:val="00C572BB"/>
    <w:rsid w:val="00C604B3"/>
    <w:rsid w:val="00C6332C"/>
    <w:rsid w:val="00C6721D"/>
    <w:rsid w:val="00C677A9"/>
    <w:rsid w:val="00C678B3"/>
    <w:rsid w:val="00C70B4A"/>
    <w:rsid w:val="00C71CD1"/>
    <w:rsid w:val="00C73143"/>
    <w:rsid w:val="00C77685"/>
    <w:rsid w:val="00C77815"/>
    <w:rsid w:val="00C77977"/>
    <w:rsid w:val="00C77ABA"/>
    <w:rsid w:val="00C77BFC"/>
    <w:rsid w:val="00C8085F"/>
    <w:rsid w:val="00C821B6"/>
    <w:rsid w:val="00C8471E"/>
    <w:rsid w:val="00C850CE"/>
    <w:rsid w:val="00C85378"/>
    <w:rsid w:val="00C90BE5"/>
    <w:rsid w:val="00C91B10"/>
    <w:rsid w:val="00C925E0"/>
    <w:rsid w:val="00C9271F"/>
    <w:rsid w:val="00C9297C"/>
    <w:rsid w:val="00C932F8"/>
    <w:rsid w:val="00C976C0"/>
    <w:rsid w:val="00CA5334"/>
    <w:rsid w:val="00CA6A85"/>
    <w:rsid w:val="00CA6FDA"/>
    <w:rsid w:val="00CB0886"/>
    <w:rsid w:val="00CB2CC0"/>
    <w:rsid w:val="00CB3B6F"/>
    <w:rsid w:val="00CB4AD6"/>
    <w:rsid w:val="00CB5099"/>
    <w:rsid w:val="00CC0C5F"/>
    <w:rsid w:val="00CC2F3D"/>
    <w:rsid w:val="00CC4CF6"/>
    <w:rsid w:val="00CC51A7"/>
    <w:rsid w:val="00CC5FF3"/>
    <w:rsid w:val="00CC6072"/>
    <w:rsid w:val="00CD1612"/>
    <w:rsid w:val="00CD262A"/>
    <w:rsid w:val="00CD365B"/>
    <w:rsid w:val="00CD4BFA"/>
    <w:rsid w:val="00CE0E72"/>
    <w:rsid w:val="00CE2ADF"/>
    <w:rsid w:val="00CE367D"/>
    <w:rsid w:val="00CE3B78"/>
    <w:rsid w:val="00CE6D6A"/>
    <w:rsid w:val="00CF1C84"/>
    <w:rsid w:val="00CF1D7D"/>
    <w:rsid w:val="00CF270A"/>
    <w:rsid w:val="00CF45D3"/>
    <w:rsid w:val="00CF5117"/>
    <w:rsid w:val="00CF51F9"/>
    <w:rsid w:val="00CF6B6C"/>
    <w:rsid w:val="00CF7EA2"/>
    <w:rsid w:val="00D0159B"/>
    <w:rsid w:val="00D04204"/>
    <w:rsid w:val="00D042BB"/>
    <w:rsid w:val="00D05FAE"/>
    <w:rsid w:val="00D06CA0"/>
    <w:rsid w:val="00D0731B"/>
    <w:rsid w:val="00D108EA"/>
    <w:rsid w:val="00D115BB"/>
    <w:rsid w:val="00D11797"/>
    <w:rsid w:val="00D12C68"/>
    <w:rsid w:val="00D134FB"/>
    <w:rsid w:val="00D14FEC"/>
    <w:rsid w:val="00D15546"/>
    <w:rsid w:val="00D16C97"/>
    <w:rsid w:val="00D17789"/>
    <w:rsid w:val="00D21565"/>
    <w:rsid w:val="00D2277C"/>
    <w:rsid w:val="00D22F7D"/>
    <w:rsid w:val="00D257C6"/>
    <w:rsid w:val="00D25BEE"/>
    <w:rsid w:val="00D27079"/>
    <w:rsid w:val="00D2737E"/>
    <w:rsid w:val="00D274A9"/>
    <w:rsid w:val="00D27682"/>
    <w:rsid w:val="00D302CF"/>
    <w:rsid w:val="00D32644"/>
    <w:rsid w:val="00D33619"/>
    <w:rsid w:val="00D34132"/>
    <w:rsid w:val="00D351BB"/>
    <w:rsid w:val="00D36C02"/>
    <w:rsid w:val="00D400F4"/>
    <w:rsid w:val="00D43CF1"/>
    <w:rsid w:val="00D449AE"/>
    <w:rsid w:val="00D477C3"/>
    <w:rsid w:val="00D508EB"/>
    <w:rsid w:val="00D51B89"/>
    <w:rsid w:val="00D52AC7"/>
    <w:rsid w:val="00D54CA9"/>
    <w:rsid w:val="00D54D64"/>
    <w:rsid w:val="00D5567D"/>
    <w:rsid w:val="00D55FBE"/>
    <w:rsid w:val="00D604FD"/>
    <w:rsid w:val="00D61241"/>
    <w:rsid w:val="00D6297A"/>
    <w:rsid w:val="00D6340F"/>
    <w:rsid w:val="00D6535E"/>
    <w:rsid w:val="00D654EC"/>
    <w:rsid w:val="00D6681B"/>
    <w:rsid w:val="00D66C0C"/>
    <w:rsid w:val="00D6713E"/>
    <w:rsid w:val="00D67A43"/>
    <w:rsid w:val="00D720DC"/>
    <w:rsid w:val="00D72D16"/>
    <w:rsid w:val="00D742B9"/>
    <w:rsid w:val="00D7492C"/>
    <w:rsid w:val="00D766CC"/>
    <w:rsid w:val="00D81029"/>
    <w:rsid w:val="00D8195B"/>
    <w:rsid w:val="00D821F8"/>
    <w:rsid w:val="00D832FA"/>
    <w:rsid w:val="00D848F9"/>
    <w:rsid w:val="00D84DDC"/>
    <w:rsid w:val="00D85695"/>
    <w:rsid w:val="00D857BA"/>
    <w:rsid w:val="00D8619F"/>
    <w:rsid w:val="00D86764"/>
    <w:rsid w:val="00D870AC"/>
    <w:rsid w:val="00D90B92"/>
    <w:rsid w:val="00D92036"/>
    <w:rsid w:val="00D95611"/>
    <w:rsid w:val="00DA0DF2"/>
    <w:rsid w:val="00DA1152"/>
    <w:rsid w:val="00DA41D7"/>
    <w:rsid w:val="00DA494B"/>
    <w:rsid w:val="00DA5B72"/>
    <w:rsid w:val="00DB0265"/>
    <w:rsid w:val="00DB0CE0"/>
    <w:rsid w:val="00DB57F0"/>
    <w:rsid w:val="00DB5C0A"/>
    <w:rsid w:val="00DC0220"/>
    <w:rsid w:val="00DC0A85"/>
    <w:rsid w:val="00DC6B33"/>
    <w:rsid w:val="00DC6FF8"/>
    <w:rsid w:val="00DD01FC"/>
    <w:rsid w:val="00DD13E2"/>
    <w:rsid w:val="00DD3D93"/>
    <w:rsid w:val="00DD435C"/>
    <w:rsid w:val="00DE47A1"/>
    <w:rsid w:val="00DE5EB3"/>
    <w:rsid w:val="00DE7DCC"/>
    <w:rsid w:val="00DF003C"/>
    <w:rsid w:val="00DF0E8B"/>
    <w:rsid w:val="00DF0F8A"/>
    <w:rsid w:val="00DF137F"/>
    <w:rsid w:val="00DF4501"/>
    <w:rsid w:val="00DF5C75"/>
    <w:rsid w:val="00DF65E5"/>
    <w:rsid w:val="00DF6971"/>
    <w:rsid w:val="00DF78AE"/>
    <w:rsid w:val="00E00E78"/>
    <w:rsid w:val="00E0759A"/>
    <w:rsid w:val="00E076C1"/>
    <w:rsid w:val="00E11E2E"/>
    <w:rsid w:val="00E1235F"/>
    <w:rsid w:val="00E13C83"/>
    <w:rsid w:val="00E15555"/>
    <w:rsid w:val="00E15B7D"/>
    <w:rsid w:val="00E23477"/>
    <w:rsid w:val="00E2408E"/>
    <w:rsid w:val="00E25A1A"/>
    <w:rsid w:val="00E27CDB"/>
    <w:rsid w:val="00E371EC"/>
    <w:rsid w:val="00E43116"/>
    <w:rsid w:val="00E444DA"/>
    <w:rsid w:val="00E5087A"/>
    <w:rsid w:val="00E50F38"/>
    <w:rsid w:val="00E51A48"/>
    <w:rsid w:val="00E550AA"/>
    <w:rsid w:val="00E571F8"/>
    <w:rsid w:val="00E57E5A"/>
    <w:rsid w:val="00E60BAD"/>
    <w:rsid w:val="00E6173D"/>
    <w:rsid w:val="00E6369C"/>
    <w:rsid w:val="00E63C1D"/>
    <w:rsid w:val="00E64F0A"/>
    <w:rsid w:val="00E67668"/>
    <w:rsid w:val="00E70AEE"/>
    <w:rsid w:val="00E7107E"/>
    <w:rsid w:val="00E71C93"/>
    <w:rsid w:val="00E725D5"/>
    <w:rsid w:val="00E72AE3"/>
    <w:rsid w:val="00E73B51"/>
    <w:rsid w:val="00E76B98"/>
    <w:rsid w:val="00E76D0D"/>
    <w:rsid w:val="00E8151C"/>
    <w:rsid w:val="00E81A88"/>
    <w:rsid w:val="00E81E9C"/>
    <w:rsid w:val="00E82E15"/>
    <w:rsid w:val="00E83FE9"/>
    <w:rsid w:val="00E84151"/>
    <w:rsid w:val="00E86FA6"/>
    <w:rsid w:val="00E91409"/>
    <w:rsid w:val="00E91D17"/>
    <w:rsid w:val="00E936FF"/>
    <w:rsid w:val="00E939C8"/>
    <w:rsid w:val="00E93A33"/>
    <w:rsid w:val="00E93B6B"/>
    <w:rsid w:val="00E94308"/>
    <w:rsid w:val="00E96C74"/>
    <w:rsid w:val="00EA1F89"/>
    <w:rsid w:val="00EA224E"/>
    <w:rsid w:val="00EA2512"/>
    <w:rsid w:val="00EA5177"/>
    <w:rsid w:val="00EA7FEF"/>
    <w:rsid w:val="00EB117B"/>
    <w:rsid w:val="00EB2BEB"/>
    <w:rsid w:val="00EB40D6"/>
    <w:rsid w:val="00EB4222"/>
    <w:rsid w:val="00EB5F75"/>
    <w:rsid w:val="00EB66EC"/>
    <w:rsid w:val="00EB79CD"/>
    <w:rsid w:val="00EC52A5"/>
    <w:rsid w:val="00EC6EEE"/>
    <w:rsid w:val="00ED4C91"/>
    <w:rsid w:val="00ED5985"/>
    <w:rsid w:val="00EE0648"/>
    <w:rsid w:val="00EE079C"/>
    <w:rsid w:val="00EE0F2E"/>
    <w:rsid w:val="00EE1868"/>
    <w:rsid w:val="00EE2610"/>
    <w:rsid w:val="00EE2A41"/>
    <w:rsid w:val="00EE354B"/>
    <w:rsid w:val="00EE3C1D"/>
    <w:rsid w:val="00EE6EC2"/>
    <w:rsid w:val="00EF0144"/>
    <w:rsid w:val="00EF09FB"/>
    <w:rsid w:val="00EF102E"/>
    <w:rsid w:val="00EF1925"/>
    <w:rsid w:val="00EF2489"/>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42B2"/>
    <w:rsid w:val="00F35CC1"/>
    <w:rsid w:val="00F367F2"/>
    <w:rsid w:val="00F370A2"/>
    <w:rsid w:val="00F403EA"/>
    <w:rsid w:val="00F42452"/>
    <w:rsid w:val="00F42753"/>
    <w:rsid w:val="00F42E10"/>
    <w:rsid w:val="00F440D8"/>
    <w:rsid w:val="00F44A7B"/>
    <w:rsid w:val="00F44FFA"/>
    <w:rsid w:val="00F45B6F"/>
    <w:rsid w:val="00F46BBF"/>
    <w:rsid w:val="00F510DB"/>
    <w:rsid w:val="00F516E3"/>
    <w:rsid w:val="00F5627B"/>
    <w:rsid w:val="00F567CC"/>
    <w:rsid w:val="00F5724D"/>
    <w:rsid w:val="00F6021E"/>
    <w:rsid w:val="00F60AB3"/>
    <w:rsid w:val="00F62329"/>
    <w:rsid w:val="00F62FFB"/>
    <w:rsid w:val="00F635AC"/>
    <w:rsid w:val="00F65A74"/>
    <w:rsid w:val="00F727B0"/>
    <w:rsid w:val="00F72A12"/>
    <w:rsid w:val="00F75187"/>
    <w:rsid w:val="00F76A74"/>
    <w:rsid w:val="00F81124"/>
    <w:rsid w:val="00F816C6"/>
    <w:rsid w:val="00F817C5"/>
    <w:rsid w:val="00F841CB"/>
    <w:rsid w:val="00F858D5"/>
    <w:rsid w:val="00F909A9"/>
    <w:rsid w:val="00F91AEE"/>
    <w:rsid w:val="00F97C07"/>
    <w:rsid w:val="00FA047C"/>
    <w:rsid w:val="00FA19D2"/>
    <w:rsid w:val="00FA2545"/>
    <w:rsid w:val="00FA2625"/>
    <w:rsid w:val="00FA7EF6"/>
    <w:rsid w:val="00FB2524"/>
    <w:rsid w:val="00FB4AAD"/>
    <w:rsid w:val="00FB4E3D"/>
    <w:rsid w:val="00FB5EBB"/>
    <w:rsid w:val="00FB5F2A"/>
    <w:rsid w:val="00FB6CF8"/>
    <w:rsid w:val="00FB7601"/>
    <w:rsid w:val="00FC16E9"/>
    <w:rsid w:val="00FC279C"/>
    <w:rsid w:val="00FC45DE"/>
    <w:rsid w:val="00FC48CB"/>
    <w:rsid w:val="00FC4F9B"/>
    <w:rsid w:val="00FC59F0"/>
    <w:rsid w:val="00FD0B6D"/>
    <w:rsid w:val="00FD2DEC"/>
    <w:rsid w:val="00FD40CE"/>
    <w:rsid w:val="00FD4599"/>
    <w:rsid w:val="00FD4784"/>
    <w:rsid w:val="00FD51A0"/>
    <w:rsid w:val="00FD65FE"/>
    <w:rsid w:val="00FD74EB"/>
    <w:rsid w:val="00FE009C"/>
    <w:rsid w:val="00FE01E5"/>
    <w:rsid w:val="00FE0674"/>
    <w:rsid w:val="00FE214F"/>
    <w:rsid w:val="00FE3DA3"/>
    <w:rsid w:val="00FE4094"/>
    <w:rsid w:val="00FE6BC1"/>
    <w:rsid w:val="00FE73F0"/>
    <w:rsid w:val="00FF1082"/>
    <w:rsid w:val="00FF3652"/>
    <w:rsid w:val="00FF4455"/>
    <w:rsid w:val="00FF465F"/>
    <w:rsid w:val="00FF60C8"/>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7/&amp;a=RRA%203482.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le.rae.es/notorio"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FC4F-2672-4EA7-810D-1D4391E3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33</Pages>
  <Words>6325</Words>
  <Characters>34788</Characters>
  <Application>Microsoft Office Word</Application>
  <DocSecurity>0</DocSecurity>
  <Lines>289</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61</cp:revision>
  <cp:lastPrinted>2019-11-07T00:56:00Z</cp:lastPrinted>
  <dcterms:created xsi:type="dcterms:W3CDTF">2023-09-04T20:43:00Z</dcterms:created>
  <dcterms:modified xsi:type="dcterms:W3CDTF">2024-11-26T16:49:00Z</dcterms:modified>
</cp:coreProperties>
</file>