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561E2" w14:textId="2721F629" w:rsidR="0029071C" w:rsidRPr="00626D2B" w:rsidRDefault="0029071C" w:rsidP="00C753C2">
      <w:pPr>
        <w:shd w:val="clear" w:color="auto" w:fill="FFFFFF"/>
        <w:spacing w:line="360" w:lineRule="auto"/>
        <w:jc w:val="both"/>
        <w:rPr>
          <w:rFonts w:ascii="Palatino Linotype" w:hAnsi="Palatino Linotype" w:cs="Arial"/>
          <w:color w:val="000000"/>
          <w:lang w:val="es-MX" w:eastAsia="es-MX"/>
        </w:rPr>
      </w:pPr>
      <w:r w:rsidRPr="00626D2B">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E6B2C">
        <w:rPr>
          <w:rFonts w:ascii="Palatino Linotype" w:hAnsi="Palatino Linotype" w:cs="Arial"/>
          <w:color w:val="000000"/>
          <w:lang w:val="es-MX" w:eastAsia="es-MX"/>
        </w:rPr>
        <w:t>once</w:t>
      </w:r>
      <w:r w:rsidR="00504C01">
        <w:rPr>
          <w:rFonts w:ascii="Palatino Linotype" w:hAnsi="Palatino Linotype" w:cs="Arial"/>
          <w:color w:val="000000"/>
          <w:lang w:val="es-MX" w:eastAsia="es-MX"/>
        </w:rPr>
        <w:t xml:space="preserve"> de septiembre</w:t>
      </w:r>
      <w:r w:rsidR="00874F73" w:rsidRPr="00626D2B">
        <w:rPr>
          <w:rFonts w:ascii="Palatino Linotype" w:hAnsi="Palatino Linotype" w:cs="Arial"/>
          <w:color w:val="000000"/>
          <w:lang w:val="es-MX" w:eastAsia="es-MX"/>
        </w:rPr>
        <w:t xml:space="preserve"> de dos mil veinticuatro</w:t>
      </w:r>
      <w:r w:rsidRPr="00626D2B">
        <w:rPr>
          <w:rFonts w:ascii="Palatino Linotype" w:hAnsi="Palatino Linotype" w:cs="Arial"/>
          <w:color w:val="000000"/>
          <w:lang w:val="es-MX" w:eastAsia="es-MX"/>
        </w:rPr>
        <w:t>.</w:t>
      </w:r>
    </w:p>
    <w:p w14:paraId="4398D878" w14:textId="77777777" w:rsidR="00A83B4F" w:rsidRPr="00626D2B" w:rsidRDefault="00A83B4F" w:rsidP="00C753C2">
      <w:pPr>
        <w:tabs>
          <w:tab w:val="left" w:pos="1701"/>
        </w:tabs>
        <w:spacing w:line="360" w:lineRule="auto"/>
        <w:jc w:val="both"/>
        <w:rPr>
          <w:rFonts w:ascii="Palatino Linotype" w:hAnsi="Palatino Linotype" w:cs="Arial"/>
          <w:color w:val="000000"/>
          <w:lang w:val="es-MX" w:eastAsia="es-MX"/>
        </w:rPr>
      </w:pPr>
    </w:p>
    <w:p w14:paraId="59B5445E" w14:textId="78BA75F8" w:rsidR="009E0E89" w:rsidRPr="00626D2B" w:rsidRDefault="0029071C" w:rsidP="00C753C2">
      <w:pPr>
        <w:tabs>
          <w:tab w:val="left" w:pos="1701"/>
        </w:tabs>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b/>
          <w:lang w:val="es-MX" w:eastAsia="en-US"/>
        </w:rPr>
        <w:t>VISTO</w:t>
      </w:r>
      <w:r w:rsidRPr="00626D2B">
        <w:rPr>
          <w:rFonts w:ascii="Palatino Linotype" w:eastAsiaTheme="minorHAnsi" w:hAnsi="Palatino Linotype" w:cs="Arial"/>
          <w:lang w:val="es-MX" w:eastAsia="en-US"/>
        </w:rPr>
        <w:t xml:space="preserve"> el expediente electrónico formado con motivo del recurso de revisión número </w:t>
      </w:r>
      <w:r w:rsidR="005D7891" w:rsidRPr="005D7891">
        <w:rPr>
          <w:rFonts w:ascii="Palatino Linotype" w:eastAsiaTheme="minorHAnsi" w:hAnsi="Palatino Linotype" w:cs="Arial"/>
          <w:b/>
          <w:bCs/>
          <w:lang w:eastAsia="en-US"/>
        </w:rPr>
        <w:t>0</w:t>
      </w:r>
      <w:r w:rsidR="00504C01">
        <w:rPr>
          <w:rFonts w:ascii="Palatino Linotype" w:eastAsiaTheme="minorHAnsi" w:hAnsi="Palatino Linotype" w:cs="Arial"/>
          <w:b/>
          <w:bCs/>
          <w:lang w:eastAsia="en-US"/>
        </w:rPr>
        <w:t>4595</w:t>
      </w:r>
      <w:r w:rsidR="005D7891" w:rsidRPr="005D7891">
        <w:rPr>
          <w:rFonts w:ascii="Palatino Linotype" w:eastAsiaTheme="minorHAnsi" w:hAnsi="Palatino Linotype" w:cs="Arial"/>
          <w:b/>
          <w:bCs/>
          <w:lang w:eastAsia="en-US"/>
        </w:rPr>
        <w:t>/INFOEM/IP/RR/2024</w:t>
      </w:r>
      <w:r w:rsidRPr="00626D2B">
        <w:rPr>
          <w:rFonts w:ascii="Palatino Linotype" w:eastAsiaTheme="minorHAnsi" w:hAnsi="Palatino Linotype" w:cs="Arial"/>
          <w:lang w:val="es-MX" w:eastAsia="en-US"/>
        </w:rPr>
        <w:t xml:space="preserve">, </w:t>
      </w:r>
      <w:r w:rsidR="004601F9" w:rsidRPr="00626D2B">
        <w:rPr>
          <w:rFonts w:ascii="Palatino Linotype" w:eastAsia="Palatino Linotype" w:hAnsi="Palatino Linotype" w:cs="Palatino Linotype"/>
          <w:color w:val="000000"/>
        </w:rPr>
        <w:t>interpuesto por</w:t>
      </w:r>
      <w:r w:rsidR="00B61F17">
        <w:rPr>
          <w:rFonts w:ascii="Palatino Linotype" w:eastAsia="Palatino Linotype" w:hAnsi="Palatino Linotype" w:cs="Palatino Linotype"/>
          <w:color w:val="000000"/>
        </w:rPr>
        <w:t xml:space="preserve"> alguien que no proporciona nombre o seudónimo, en </w:t>
      </w:r>
      <w:r w:rsidR="004601F9" w:rsidRPr="00626D2B">
        <w:rPr>
          <w:rFonts w:ascii="Palatino Linotype" w:eastAsia="Palatino Linotype" w:hAnsi="Palatino Linotype" w:cs="Palatino Linotype"/>
          <w:color w:val="000000"/>
        </w:rPr>
        <w:t xml:space="preserve">sucesivo el </w:t>
      </w:r>
      <w:r w:rsidR="004601F9" w:rsidRPr="00626D2B">
        <w:rPr>
          <w:rFonts w:ascii="Palatino Linotype" w:eastAsia="Palatino Linotype" w:hAnsi="Palatino Linotype" w:cs="Palatino Linotype"/>
          <w:b/>
          <w:color w:val="000000"/>
        </w:rPr>
        <w:t>Recurrente</w:t>
      </w:r>
      <w:r w:rsidRPr="00626D2B">
        <w:rPr>
          <w:rFonts w:ascii="Palatino Linotype" w:eastAsiaTheme="minorHAnsi" w:hAnsi="Palatino Linotype" w:cs="Arial"/>
          <w:lang w:val="es-MX" w:eastAsia="en-US"/>
        </w:rPr>
        <w:t xml:space="preserve">, en contra de la respuesta </w:t>
      </w:r>
      <w:r w:rsidR="00D22E3F" w:rsidRPr="00D22E3F">
        <w:rPr>
          <w:rFonts w:ascii="Palatino Linotype" w:eastAsiaTheme="minorHAnsi" w:hAnsi="Palatino Linotype" w:cs="Arial"/>
          <w:b/>
          <w:lang w:val="es-MX" w:eastAsia="en-US"/>
        </w:rPr>
        <w:t>Ayuntamiento de Tlalnepantla de Baz</w:t>
      </w:r>
      <w:r w:rsidRPr="00626D2B">
        <w:rPr>
          <w:rFonts w:ascii="Palatino Linotype" w:eastAsiaTheme="minorHAnsi" w:hAnsi="Palatino Linotype" w:cs="Arial"/>
          <w:lang w:val="es-MX" w:eastAsia="en-US"/>
        </w:rPr>
        <w:t>,</w:t>
      </w:r>
      <w:r w:rsidRPr="00626D2B">
        <w:rPr>
          <w:rFonts w:ascii="Palatino Linotype" w:eastAsiaTheme="minorHAnsi" w:hAnsi="Palatino Linotype" w:cs="Arial"/>
          <w:b/>
          <w:lang w:val="es-MX" w:eastAsia="en-US"/>
        </w:rPr>
        <w:t xml:space="preserve"> </w:t>
      </w:r>
      <w:r w:rsidRPr="00626D2B">
        <w:rPr>
          <w:rFonts w:ascii="Palatino Linotype" w:eastAsiaTheme="minorHAnsi" w:hAnsi="Palatino Linotype" w:cs="Arial"/>
          <w:lang w:val="es-MX" w:eastAsia="en-US"/>
        </w:rPr>
        <w:t>en lo subsecuente</w:t>
      </w:r>
      <w:r w:rsidRPr="00626D2B">
        <w:rPr>
          <w:rFonts w:ascii="Palatino Linotype" w:eastAsiaTheme="minorHAnsi" w:hAnsi="Palatino Linotype" w:cs="Arial"/>
          <w:b/>
          <w:lang w:val="es-MX" w:eastAsia="en-US"/>
        </w:rPr>
        <w:t xml:space="preserve"> El Sujeto Obligado, </w:t>
      </w:r>
      <w:r w:rsidRPr="00626D2B">
        <w:rPr>
          <w:rFonts w:ascii="Palatino Linotype" w:eastAsiaTheme="minorHAnsi" w:hAnsi="Palatino Linotype" w:cs="Arial"/>
          <w:lang w:val="es-MX" w:eastAsia="en-US"/>
        </w:rPr>
        <w:t>se procede a dictar la presente resolución.</w:t>
      </w:r>
    </w:p>
    <w:p w14:paraId="1A0CA81C" w14:textId="77777777" w:rsidR="00C753C2" w:rsidRPr="00626D2B" w:rsidRDefault="00C753C2" w:rsidP="00C753C2">
      <w:pPr>
        <w:tabs>
          <w:tab w:val="left" w:pos="1701"/>
        </w:tabs>
        <w:spacing w:line="360" w:lineRule="auto"/>
        <w:jc w:val="both"/>
        <w:rPr>
          <w:rFonts w:ascii="Palatino Linotype" w:eastAsiaTheme="minorHAnsi" w:hAnsi="Palatino Linotype" w:cs="Arial"/>
          <w:b/>
          <w:lang w:val="es-MX" w:eastAsia="en-US"/>
        </w:rPr>
      </w:pPr>
    </w:p>
    <w:p w14:paraId="729A0B77" w14:textId="77777777" w:rsidR="00C753C2" w:rsidRPr="00626D2B" w:rsidRDefault="0029071C" w:rsidP="009247E1">
      <w:pPr>
        <w:spacing w:line="360" w:lineRule="auto"/>
        <w:jc w:val="center"/>
        <w:rPr>
          <w:rFonts w:ascii="Palatino Linotype" w:eastAsiaTheme="minorHAnsi" w:hAnsi="Palatino Linotype" w:cs="Arial"/>
          <w:b/>
          <w:sz w:val="28"/>
          <w:lang w:val="es-MX" w:eastAsia="en-US"/>
        </w:rPr>
      </w:pPr>
      <w:r w:rsidRPr="00626D2B">
        <w:rPr>
          <w:rFonts w:ascii="Palatino Linotype" w:eastAsiaTheme="minorHAnsi" w:hAnsi="Palatino Linotype" w:cs="Arial"/>
          <w:b/>
          <w:sz w:val="28"/>
          <w:lang w:val="es-MX" w:eastAsia="en-US"/>
        </w:rPr>
        <w:t>A N T E C E D E N T E S</w:t>
      </w:r>
    </w:p>
    <w:p w14:paraId="1AB6D782" w14:textId="77777777" w:rsidR="009247E1" w:rsidRPr="00626D2B" w:rsidRDefault="009247E1" w:rsidP="009247E1">
      <w:pPr>
        <w:spacing w:line="360" w:lineRule="auto"/>
        <w:jc w:val="center"/>
        <w:rPr>
          <w:rFonts w:ascii="Palatino Linotype" w:eastAsiaTheme="minorHAnsi" w:hAnsi="Palatino Linotype" w:cs="Arial"/>
          <w:b/>
          <w:sz w:val="12"/>
          <w:lang w:val="es-MX" w:eastAsia="en-US"/>
        </w:rPr>
      </w:pPr>
    </w:p>
    <w:p w14:paraId="737652B1" w14:textId="77777777" w:rsidR="0029071C" w:rsidRPr="00626D2B" w:rsidRDefault="0029071C" w:rsidP="0029071C">
      <w:pPr>
        <w:spacing w:line="360" w:lineRule="auto"/>
        <w:jc w:val="both"/>
        <w:rPr>
          <w:rFonts w:ascii="Palatino Linotype" w:eastAsiaTheme="minorHAnsi" w:hAnsi="Palatino Linotype" w:cs="Arial"/>
          <w:b/>
          <w:sz w:val="28"/>
          <w:lang w:val="es-MX" w:eastAsia="en-US"/>
        </w:rPr>
      </w:pPr>
      <w:r w:rsidRPr="00626D2B">
        <w:rPr>
          <w:rFonts w:ascii="Palatino Linotype" w:eastAsiaTheme="minorHAnsi" w:hAnsi="Palatino Linotype" w:cs="Arial"/>
          <w:b/>
          <w:sz w:val="28"/>
          <w:lang w:val="es-MX" w:eastAsia="en-US"/>
        </w:rPr>
        <w:t>PRIMERO. De la solicitud de información.</w:t>
      </w:r>
    </w:p>
    <w:p w14:paraId="7B9C6C9B" w14:textId="4297D1F2" w:rsidR="001337C0" w:rsidRPr="00B7320F" w:rsidRDefault="001337C0" w:rsidP="001337C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D22E3F">
        <w:rPr>
          <w:rFonts w:ascii="Palatino Linotype" w:eastAsiaTheme="minorHAnsi" w:hAnsi="Palatino Linotype" w:cs="Arial"/>
          <w:szCs w:val="22"/>
          <w:lang w:val="es-MX" w:eastAsia="en-US"/>
        </w:rPr>
        <w:t>veinticuatro de junio</w:t>
      </w:r>
      <w:r>
        <w:rPr>
          <w:rFonts w:ascii="Palatino Linotype" w:eastAsiaTheme="minorHAnsi" w:hAnsi="Palatino Linotype" w:cs="Arial"/>
          <w:szCs w:val="22"/>
          <w:lang w:val="es-MX" w:eastAsia="en-US"/>
        </w:rPr>
        <w:t xml:space="preserve"> de dos mil veinticuatro</w:t>
      </w:r>
      <w:r w:rsidRPr="00B7320F">
        <w:rPr>
          <w:rFonts w:ascii="Palatino Linotype" w:eastAsiaTheme="minorHAnsi" w:hAnsi="Palatino Linotype" w:cs="Arial"/>
          <w:szCs w:val="22"/>
          <w:lang w:val="es-MX" w:eastAsia="en-US"/>
        </w:rPr>
        <w:t xml:space="preserve">, el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w:t>
      </w:r>
      <w:r w:rsidR="00D22E3F">
        <w:rPr>
          <w:rFonts w:ascii="Palatino Linotype" w:eastAsiaTheme="minorHAnsi" w:hAnsi="Palatino Linotype" w:cs="Arial"/>
          <w:szCs w:val="22"/>
          <w:lang w:val="es-MX" w:eastAsia="en-US"/>
        </w:rPr>
        <w:t>de la Plataforma Nacional de Transparencia, conectada con e</w:t>
      </w:r>
      <w:r w:rsidRPr="00B7320F">
        <w:rPr>
          <w:rFonts w:ascii="Palatino Linotype" w:eastAsiaTheme="minorHAnsi" w:hAnsi="Palatino Linotype" w:cs="Arial"/>
          <w:szCs w:val="22"/>
          <w:lang w:val="es-MX" w:eastAsia="en-US"/>
        </w:rPr>
        <w:t xml:space="preserv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xml:space="preserve">, la solicitud de </w:t>
      </w:r>
      <w:r w:rsidR="00B5518B">
        <w:rPr>
          <w:rFonts w:ascii="Palatino Linotype" w:eastAsiaTheme="minorHAnsi" w:hAnsi="Palatino Linotype" w:cs="Arial"/>
          <w:szCs w:val="22"/>
          <w:lang w:val="es-MX" w:eastAsia="en-US"/>
        </w:rPr>
        <w:t xml:space="preserve">acceso a la información pública </w:t>
      </w:r>
      <w:r w:rsidRPr="00B7320F">
        <w:rPr>
          <w:rFonts w:ascii="Palatino Linotype" w:eastAsiaTheme="minorHAnsi" w:hAnsi="Palatino Linotype" w:cs="Arial"/>
          <w:szCs w:val="22"/>
          <w:lang w:val="es-MX" w:eastAsia="en-US"/>
        </w:rPr>
        <w:t xml:space="preserve">a la que se le asignó el número de </w:t>
      </w:r>
      <w:r w:rsidR="00B5518B">
        <w:rPr>
          <w:rFonts w:ascii="Palatino Linotype" w:eastAsiaTheme="minorHAnsi" w:hAnsi="Palatino Linotype" w:cs="Arial"/>
          <w:szCs w:val="22"/>
          <w:lang w:val="es-MX" w:eastAsia="en-US"/>
        </w:rPr>
        <w:t>folio</w:t>
      </w:r>
      <w:r w:rsidR="0095761B">
        <w:rPr>
          <w:rFonts w:ascii="Palatino Linotype" w:eastAsiaTheme="minorHAnsi" w:hAnsi="Palatino Linotype" w:cs="Arial"/>
          <w:szCs w:val="22"/>
          <w:lang w:val="es-MX" w:eastAsia="en-US"/>
        </w:rPr>
        <w:t xml:space="preserve"> </w:t>
      </w:r>
      <w:r w:rsidR="00B5518B" w:rsidRPr="00B5518B">
        <w:rPr>
          <w:rFonts w:ascii="Palatino Linotype" w:eastAsiaTheme="minorHAnsi" w:hAnsi="Palatino Linotype" w:cs="Arial"/>
          <w:b/>
          <w:szCs w:val="22"/>
          <w:lang w:val="es-MX" w:eastAsia="en-US"/>
        </w:rPr>
        <w:t>00702/TLALNEPA/IP/2024</w:t>
      </w:r>
      <w:r w:rsidRPr="00B7320F">
        <w:rPr>
          <w:rFonts w:ascii="Palatino Linotype" w:eastAsiaTheme="minorHAnsi" w:hAnsi="Palatino Linotype" w:cs="Arial"/>
          <w:szCs w:val="22"/>
          <w:lang w:val="es-MX" w:eastAsia="en-US"/>
        </w:rPr>
        <w:t>, mediante la cual solicitó lo siguiente:</w:t>
      </w:r>
    </w:p>
    <w:p w14:paraId="3AFF631B" w14:textId="77777777" w:rsidR="001337C0" w:rsidRPr="00B7320F" w:rsidRDefault="001337C0" w:rsidP="001337C0">
      <w:pPr>
        <w:spacing w:line="360" w:lineRule="auto"/>
        <w:jc w:val="both"/>
        <w:rPr>
          <w:rFonts w:ascii="Palatino Linotype" w:eastAsiaTheme="minorHAnsi" w:hAnsi="Palatino Linotype" w:cs="Arial"/>
          <w:szCs w:val="22"/>
          <w:lang w:val="es-MX" w:eastAsia="en-US"/>
        </w:rPr>
      </w:pPr>
    </w:p>
    <w:p w14:paraId="7289D2C1" w14:textId="0DB6ED63" w:rsidR="001337C0" w:rsidRPr="00B7320F" w:rsidRDefault="001337C0" w:rsidP="001337C0">
      <w:pPr>
        <w:spacing w:line="360" w:lineRule="auto"/>
        <w:ind w:left="284" w:right="332"/>
        <w:jc w:val="both"/>
        <w:rPr>
          <w:rFonts w:ascii="Palatino Linotype" w:hAnsi="Palatino Linotype"/>
          <w:i/>
          <w:szCs w:val="22"/>
          <w:lang w:val="es-ES_tradnl"/>
        </w:rPr>
      </w:pPr>
      <w:r>
        <w:rPr>
          <w:rFonts w:ascii="Palatino Linotype" w:hAnsi="Palatino Linotype"/>
          <w:i/>
          <w:szCs w:val="22"/>
          <w:lang w:val="es-MX"/>
        </w:rPr>
        <w:t>“</w:t>
      </w:r>
      <w:r w:rsidR="00F812C4" w:rsidRPr="00F812C4">
        <w:rPr>
          <w:rFonts w:ascii="Palatino Linotype" w:hAnsi="Palatino Linotype"/>
          <w:i/>
          <w:szCs w:val="22"/>
          <w:lang w:val="es-MX"/>
        </w:rPr>
        <w:t xml:space="preserve">Debido a que los Atlas de Riesgos son instrumentos esenciales para la elaboración de políticas públicas, programas, estrategias y procedimientos en todas las etapas de la gestión integral del riesgo, contribuyendo así a prevenir afectaciones a los derechos humanos y al medio ambiente, y en virtud de mi derecho de acceso a la información pública, amparado por el artículo 6, apartado A, de nuestra Constitución, solicito </w:t>
      </w:r>
      <w:r w:rsidR="00F812C4" w:rsidRPr="00F812C4">
        <w:rPr>
          <w:rFonts w:ascii="Palatino Linotype" w:hAnsi="Palatino Linotype"/>
          <w:i/>
          <w:szCs w:val="22"/>
          <w:lang w:val="es-MX"/>
        </w:rPr>
        <w:lastRenderedPageBreak/>
        <w:t xml:space="preserve">respetuosamente que se realice una búsqueda exhaustiva y razonable en los archivos de ese sujeto obligado, con el fin de proporcionar los documentos en versión pública o la información que responda a lo siguiente: 1. Última versión elaborada, aprobada y publicada del Atlas de Riesgos Municipal, integrado por los componentes que señala el artículo 112 del Reglamento de la Ley General de Protección Civil, o similar. 2. Versiones anteriores elaboradas, aprobadas y publicadas del Atlas de Riesgos Municipal, o similares. 3. Normatividad aplicable a la elaboración, aprobación y publicación del Atlas de Riesgos Municipal. 4. Autoridad competente para la elaboración, aprobación y publicación del Atlas de Riesgos Municipal. 5. Existencia de una partida presupuestal y un monto específico para la elaboración, aprobación y publicación del Atlas de Riesgos Municipal. En caso afirmativo, indicar el monto para cada rubro. 6. Costo de elaboración del Atlas de Riesgos Municipal vigente. 7. Recepción de financiamiento de algún fondo estatal o nacional para la elaboración del Atlas de Riesgos Municipal vigente. En caso afirmativo, indicar el monto. 8. Metodología utilizada para la elaboración del Atlas de Riesgos Municipal vigente. 9. Indicadores, parámetros, herramientas o metodologías de evaluación utilizadas para evaluar el Atlas de Riesgos Municipal vigente. 10. Existencia de un visualizador web del Atlas de Riesgos Municipal vigente. 11. Última versión elaborada, aprobada y publicada del Plan de Ordenamiento Territorial Municipal, o similares. 12. Versiones anteriores elaboradas, aprobadas y publicadas de los Planes de Ordenamiento Territorial Municipal, o similares. 13. Última versión elaborada, aprobada y publicada del Plan de Ordenamiento Ecológico-Ambiental Municipal, o similares. 14. Versiones anteriores elaboradas, aprobadas y publicadas de los Planes de Ordenamiento Ecológico-Ambiental Municipal, o similares. 15. Última versión elaborada, aprobada y publicada del Plan Municipal de Protección Civil, o similares. 16. Versiones anteriores elaboradas, aprobadas y publicadas del Plan Municipal de Protección Civil, o similares. </w:t>
      </w:r>
      <w:r w:rsidR="00F812C4" w:rsidRPr="00F812C4">
        <w:rPr>
          <w:rFonts w:ascii="Palatino Linotype" w:hAnsi="Palatino Linotype"/>
          <w:i/>
          <w:szCs w:val="22"/>
          <w:lang w:val="es-MX"/>
        </w:rPr>
        <w:lastRenderedPageBreak/>
        <w:t>17. Evidencia de la incorporación del Atlas de Riesgos Municipal al programa de desarrollo social, económico y/o urbano del municipio. Agradezco de antemano su atención a esta solicitud.</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2C672F0D" w14:textId="77777777" w:rsidR="001337C0" w:rsidRPr="00B7320F" w:rsidRDefault="001337C0" w:rsidP="001337C0">
      <w:pPr>
        <w:spacing w:line="276" w:lineRule="auto"/>
        <w:ind w:left="284" w:right="332"/>
        <w:jc w:val="both"/>
        <w:rPr>
          <w:rFonts w:ascii="Palatino Linotype" w:hAnsi="Palatino Linotype"/>
          <w:i/>
          <w:szCs w:val="22"/>
          <w:lang w:val="es-ES_tradnl"/>
        </w:rPr>
      </w:pPr>
    </w:p>
    <w:p w14:paraId="0D84BFCC" w14:textId="77777777" w:rsidR="001337C0" w:rsidRDefault="001337C0" w:rsidP="001337C0">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2D830086" w14:textId="77777777" w:rsidR="00874F73" w:rsidRPr="00626D2B" w:rsidRDefault="00874F73" w:rsidP="0029071C">
      <w:pPr>
        <w:spacing w:line="360" w:lineRule="auto"/>
        <w:jc w:val="both"/>
        <w:rPr>
          <w:rFonts w:ascii="Palatino Linotype" w:eastAsiaTheme="minorHAnsi" w:hAnsi="Palatino Linotype" w:cs="Arial"/>
          <w:b/>
          <w:sz w:val="28"/>
          <w:lang w:val="es-MX" w:eastAsia="en-US"/>
        </w:rPr>
      </w:pPr>
    </w:p>
    <w:p w14:paraId="418859C2" w14:textId="7196184F" w:rsidR="0029071C" w:rsidRPr="00626D2B" w:rsidRDefault="001337C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29071C" w:rsidRPr="00626D2B">
        <w:rPr>
          <w:rFonts w:ascii="Palatino Linotype" w:eastAsiaTheme="minorHAnsi" w:hAnsi="Palatino Linotype" w:cs="Arial"/>
          <w:b/>
          <w:sz w:val="28"/>
          <w:lang w:val="es-MX" w:eastAsia="en-US"/>
        </w:rPr>
        <w:t xml:space="preserve">. De la respuesta del Sujeto Obligado. </w:t>
      </w:r>
    </w:p>
    <w:p w14:paraId="26E836AD" w14:textId="1012FD99" w:rsidR="0029071C" w:rsidRPr="00626D2B" w:rsidRDefault="0029071C" w:rsidP="0029071C">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De las constancias que obran en el sistema SAIMEX, se advierte que en fecha </w:t>
      </w:r>
      <w:r w:rsidR="002773AA">
        <w:rPr>
          <w:rFonts w:ascii="Palatino Linotype" w:eastAsiaTheme="minorHAnsi" w:hAnsi="Palatino Linotype" w:cs="Arial"/>
          <w:lang w:val="es-MX" w:eastAsia="en-US"/>
        </w:rPr>
        <w:t>veintisiete de febrero</w:t>
      </w:r>
      <w:r w:rsidR="001337C0">
        <w:rPr>
          <w:rFonts w:ascii="Palatino Linotype" w:eastAsiaTheme="minorHAnsi" w:hAnsi="Palatino Linotype" w:cs="Arial"/>
          <w:lang w:val="es-MX" w:eastAsia="en-US"/>
        </w:rPr>
        <w:t xml:space="preserve"> de dos mil veinticuatro</w:t>
      </w:r>
      <w:r w:rsidRPr="00626D2B">
        <w:rPr>
          <w:rFonts w:ascii="Palatino Linotype" w:eastAsiaTheme="minorHAnsi" w:hAnsi="Palatino Linotype" w:cs="Arial"/>
          <w:lang w:val="es-MX" w:eastAsia="en-US"/>
        </w:rPr>
        <w:t xml:space="preserve">, </w:t>
      </w:r>
      <w:r w:rsidRPr="00626D2B">
        <w:rPr>
          <w:rFonts w:ascii="Palatino Linotype" w:eastAsiaTheme="minorHAnsi" w:hAnsi="Palatino Linotype" w:cs="Arial"/>
          <w:b/>
          <w:lang w:val="es-MX" w:eastAsia="en-US"/>
        </w:rPr>
        <w:t>El Sujeto Obligado</w:t>
      </w:r>
      <w:r w:rsidRPr="00626D2B">
        <w:rPr>
          <w:rFonts w:ascii="Palatino Linotype" w:eastAsiaTheme="minorHAnsi" w:hAnsi="Palatino Linotype" w:cs="Arial"/>
          <w:lang w:val="es-MX" w:eastAsia="en-US"/>
        </w:rPr>
        <w:t xml:space="preserve"> emitió la respuesta en los siguientes términos:</w:t>
      </w:r>
    </w:p>
    <w:p w14:paraId="35866476" w14:textId="77777777" w:rsidR="0029071C" w:rsidRPr="00626D2B" w:rsidRDefault="0029071C" w:rsidP="0029071C">
      <w:pPr>
        <w:rPr>
          <w:lang w:val="es-MX"/>
        </w:rPr>
      </w:pPr>
    </w:p>
    <w:p w14:paraId="07E50770" w14:textId="77777777" w:rsidR="00265AD4" w:rsidRDefault="0029071C" w:rsidP="00265AD4">
      <w:pPr>
        <w:spacing w:line="276" w:lineRule="auto"/>
        <w:ind w:left="567" w:right="567"/>
        <w:jc w:val="right"/>
        <w:rPr>
          <w:rFonts w:ascii="Palatino Linotype" w:hAnsi="Palatino Linotype"/>
          <w:i/>
          <w:sz w:val="22"/>
          <w:szCs w:val="22"/>
          <w:lang w:val="es-MX" w:eastAsia="es-MX"/>
        </w:rPr>
      </w:pPr>
      <w:r w:rsidRPr="00626D2B">
        <w:rPr>
          <w:rFonts w:ascii="Palatino Linotype" w:hAnsi="Palatino Linotype"/>
          <w:i/>
          <w:sz w:val="22"/>
          <w:szCs w:val="22"/>
          <w:lang w:val="es-MX" w:eastAsia="es-MX"/>
        </w:rPr>
        <w:t>“</w:t>
      </w:r>
      <w:r w:rsidR="00265AD4" w:rsidRPr="00265AD4">
        <w:rPr>
          <w:rFonts w:ascii="Palatino Linotype" w:hAnsi="Palatino Linotype"/>
          <w:i/>
          <w:sz w:val="22"/>
          <w:szCs w:val="22"/>
          <w:lang w:val="es-MX" w:eastAsia="es-MX"/>
        </w:rPr>
        <w:t>Folio de la solicitud: 00702/TLALNEPA/IP/2024</w:t>
      </w:r>
    </w:p>
    <w:p w14:paraId="3EEC101F" w14:textId="77777777" w:rsidR="00265AD4" w:rsidRPr="00265AD4" w:rsidRDefault="00265AD4" w:rsidP="00265AD4">
      <w:pPr>
        <w:spacing w:line="276" w:lineRule="auto"/>
        <w:ind w:left="567" w:right="567"/>
        <w:jc w:val="right"/>
        <w:rPr>
          <w:rFonts w:ascii="Palatino Linotype" w:hAnsi="Palatino Linotype"/>
          <w:i/>
          <w:sz w:val="22"/>
          <w:szCs w:val="22"/>
          <w:lang w:val="es-MX" w:eastAsia="es-MX"/>
        </w:rPr>
      </w:pPr>
    </w:p>
    <w:p w14:paraId="785B0D61" w14:textId="77777777" w:rsidR="00265AD4" w:rsidRPr="00265AD4" w:rsidRDefault="00265AD4" w:rsidP="00265AD4">
      <w:pPr>
        <w:spacing w:line="276" w:lineRule="auto"/>
        <w:ind w:left="567" w:right="567"/>
        <w:jc w:val="both"/>
        <w:rPr>
          <w:rFonts w:ascii="Palatino Linotype" w:hAnsi="Palatino Linotype"/>
          <w:i/>
          <w:sz w:val="22"/>
          <w:szCs w:val="22"/>
          <w:lang w:val="es-MX" w:eastAsia="es-MX"/>
        </w:rPr>
      </w:pPr>
      <w:r w:rsidRPr="00265AD4">
        <w:rPr>
          <w:rFonts w:ascii="Palatino Linotype" w:hAnsi="Palatino Linotype"/>
          <w:i/>
          <w:sz w:val="22"/>
          <w:szCs w:val="22"/>
          <w:lang w:val="es-MX" w:eastAsia="es-MX"/>
        </w:rPr>
        <w:t>ENVIO ARCHIVO ELETRONICO CON RESPUESTA A LA SOLICITUD DE INFORMACIÓN</w:t>
      </w:r>
    </w:p>
    <w:p w14:paraId="581D3D32" w14:textId="77777777" w:rsidR="00265AD4" w:rsidRPr="00265AD4" w:rsidRDefault="00265AD4" w:rsidP="00265AD4">
      <w:pPr>
        <w:spacing w:line="276" w:lineRule="auto"/>
        <w:ind w:left="567" w:right="567"/>
        <w:jc w:val="both"/>
        <w:rPr>
          <w:rFonts w:ascii="Palatino Linotype" w:hAnsi="Palatino Linotype"/>
          <w:i/>
          <w:sz w:val="22"/>
          <w:szCs w:val="22"/>
          <w:lang w:val="es-MX" w:eastAsia="es-MX"/>
        </w:rPr>
      </w:pPr>
      <w:r w:rsidRPr="00265AD4">
        <w:rPr>
          <w:rFonts w:ascii="Palatino Linotype" w:hAnsi="Palatino Linotype"/>
          <w:i/>
          <w:sz w:val="22"/>
          <w:szCs w:val="22"/>
          <w:lang w:val="es-MX" w:eastAsia="es-MX"/>
        </w:rPr>
        <w:t>ATENTAMENTE</w:t>
      </w:r>
    </w:p>
    <w:p w14:paraId="3C8C3D60" w14:textId="74C183D9" w:rsidR="0029071C" w:rsidRPr="00626D2B" w:rsidRDefault="00265AD4" w:rsidP="00265AD4">
      <w:pPr>
        <w:spacing w:line="276" w:lineRule="auto"/>
        <w:ind w:left="567" w:right="567"/>
        <w:jc w:val="both"/>
        <w:rPr>
          <w:rFonts w:ascii="Palatino Linotype" w:hAnsi="Palatino Linotype"/>
          <w:i/>
          <w:sz w:val="22"/>
          <w:szCs w:val="22"/>
          <w:lang w:val="es-MX" w:eastAsia="es-MX"/>
        </w:rPr>
      </w:pPr>
      <w:r w:rsidRPr="00265AD4">
        <w:rPr>
          <w:rFonts w:ascii="Palatino Linotype" w:hAnsi="Palatino Linotype"/>
          <w:i/>
          <w:sz w:val="22"/>
          <w:szCs w:val="22"/>
          <w:lang w:val="es-MX" w:eastAsia="es-MX"/>
        </w:rPr>
        <w:t>D.A.P. SALVADOR ALEJANDRO SALDÍVAR VÉLEZ</w:t>
      </w:r>
      <w:r w:rsidR="00E74701" w:rsidRPr="00626D2B">
        <w:rPr>
          <w:rFonts w:ascii="Palatino Linotype" w:hAnsi="Palatino Linotype"/>
          <w:i/>
          <w:sz w:val="22"/>
          <w:szCs w:val="22"/>
          <w:lang w:val="es-MX" w:eastAsia="es-MX"/>
        </w:rPr>
        <w:t>” (Sic).</w:t>
      </w:r>
    </w:p>
    <w:p w14:paraId="6B1B67CF" w14:textId="77777777" w:rsidR="00DC1583" w:rsidRPr="00626D2B" w:rsidRDefault="00DC1583" w:rsidP="00DC1583">
      <w:pPr>
        <w:ind w:right="567"/>
        <w:jc w:val="both"/>
        <w:rPr>
          <w:rFonts w:ascii="Palatino Linotype" w:hAnsi="Palatino Linotype"/>
          <w:i/>
          <w:sz w:val="14"/>
          <w:szCs w:val="22"/>
          <w:lang w:val="es-MX" w:eastAsia="es-MX"/>
        </w:rPr>
      </w:pPr>
    </w:p>
    <w:p w14:paraId="156A6B89" w14:textId="77777777" w:rsidR="00B250D7" w:rsidRPr="00626D2B" w:rsidRDefault="00B250D7" w:rsidP="00B250D7">
      <w:pPr>
        <w:pStyle w:val="Sinespaciado"/>
        <w:rPr>
          <w:lang w:eastAsia="es-MX"/>
        </w:rPr>
      </w:pPr>
    </w:p>
    <w:p w14:paraId="2EAC19A6" w14:textId="27BFE8E4" w:rsidR="005F1F89" w:rsidRPr="00626D2B" w:rsidRDefault="00CF1DF5" w:rsidP="002960B0">
      <w:pPr>
        <w:spacing w:line="360" w:lineRule="auto"/>
        <w:jc w:val="both"/>
        <w:rPr>
          <w:rFonts w:ascii="Palatino Linotype" w:hAnsi="Palatino Linotype"/>
          <w:i/>
          <w:sz w:val="22"/>
          <w:szCs w:val="22"/>
          <w:lang w:val="es-MX" w:eastAsia="es-MX"/>
        </w:rPr>
      </w:pPr>
      <w:r w:rsidRPr="00626D2B">
        <w:rPr>
          <w:rFonts w:ascii="Palatino Linotype" w:eastAsiaTheme="minorHAnsi" w:hAnsi="Palatino Linotype" w:cs="Arial"/>
          <w:lang w:val="es-MX" w:eastAsia="en-US"/>
        </w:rPr>
        <w:t xml:space="preserve">El </w:t>
      </w:r>
      <w:r w:rsidRPr="00626D2B">
        <w:rPr>
          <w:rFonts w:ascii="Palatino Linotype" w:eastAsiaTheme="minorHAnsi" w:hAnsi="Palatino Linotype" w:cs="Arial"/>
          <w:b/>
          <w:lang w:val="es-MX" w:eastAsia="en-US"/>
        </w:rPr>
        <w:t>Sujeto Obligado</w:t>
      </w:r>
      <w:r w:rsidRPr="00626D2B">
        <w:rPr>
          <w:rFonts w:ascii="Palatino Linotype" w:eastAsiaTheme="minorHAnsi" w:hAnsi="Palatino Linotype" w:cs="Arial"/>
          <w:lang w:val="es-MX" w:eastAsia="en-US"/>
        </w:rPr>
        <w:t xml:space="preserve"> adjuntó</w:t>
      </w:r>
      <w:r w:rsidR="005F1F89" w:rsidRPr="00626D2B">
        <w:rPr>
          <w:rFonts w:ascii="Palatino Linotype" w:eastAsiaTheme="minorHAnsi" w:hAnsi="Palatino Linotype" w:cs="Arial"/>
          <w:lang w:val="es-MX" w:eastAsia="en-US"/>
        </w:rPr>
        <w:t xml:space="preserve"> a su respuesta</w:t>
      </w:r>
      <w:r w:rsidR="00DC1583" w:rsidRPr="00626D2B">
        <w:rPr>
          <w:rFonts w:ascii="Palatino Linotype" w:eastAsiaTheme="minorHAnsi" w:hAnsi="Palatino Linotype" w:cs="Arial"/>
          <w:lang w:val="es-MX" w:eastAsia="en-US"/>
        </w:rPr>
        <w:t xml:space="preserve">, </w:t>
      </w:r>
      <w:r w:rsidR="00265AD4">
        <w:rPr>
          <w:rFonts w:ascii="Palatino Linotype" w:eastAsiaTheme="minorHAnsi" w:hAnsi="Palatino Linotype" w:cs="Arial"/>
          <w:lang w:val="es-MX" w:eastAsia="en-US"/>
        </w:rPr>
        <w:t>el</w:t>
      </w:r>
      <w:r w:rsidR="001D2DE0" w:rsidRPr="00626D2B">
        <w:rPr>
          <w:rFonts w:ascii="Palatino Linotype" w:eastAsiaTheme="minorHAnsi" w:hAnsi="Palatino Linotype" w:cs="Arial"/>
          <w:lang w:val="es-MX" w:eastAsia="en-US"/>
        </w:rPr>
        <w:t xml:space="preserve"> archivo electrónico denominado</w:t>
      </w:r>
      <w:r w:rsidR="00DC1583" w:rsidRPr="00626D2B">
        <w:rPr>
          <w:rFonts w:ascii="Palatino Linotype" w:eastAsiaTheme="minorHAnsi" w:hAnsi="Palatino Linotype" w:cs="Arial"/>
          <w:lang w:val="es-MX" w:eastAsia="en-US"/>
        </w:rPr>
        <w:t xml:space="preserve"> </w:t>
      </w:r>
      <w:r w:rsidR="00DC1583" w:rsidRPr="00626D2B">
        <w:rPr>
          <w:rFonts w:ascii="Palatino Linotype" w:eastAsiaTheme="minorHAnsi" w:hAnsi="Palatino Linotype" w:cs="Arial"/>
          <w:i/>
          <w:lang w:val="es-MX" w:eastAsia="en-US"/>
        </w:rPr>
        <w:t>“</w:t>
      </w:r>
      <w:r w:rsidR="00265AD4" w:rsidRPr="00265AD4">
        <w:rPr>
          <w:rFonts w:ascii="Palatino Linotype" w:eastAsiaTheme="minorHAnsi" w:hAnsi="Palatino Linotype" w:cs="Arial"/>
          <w:b/>
          <w:bCs/>
          <w:i/>
          <w:lang w:val="es-MX" w:eastAsia="en-US"/>
        </w:rPr>
        <w:t>RESPUESTA SAIMEX 00702.zip</w:t>
      </w:r>
      <w:r w:rsidR="002960B0">
        <w:rPr>
          <w:rFonts w:ascii="Palatino Linotype" w:eastAsiaTheme="minorHAnsi" w:hAnsi="Palatino Linotype" w:cs="Arial"/>
          <w:b/>
          <w:bCs/>
          <w:i/>
          <w:lang w:val="es-MX" w:eastAsia="en-US"/>
        </w:rPr>
        <w:t>”</w:t>
      </w:r>
      <w:proofErr w:type="gramStart"/>
      <w:r w:rsidR="002960B0">
        <w:rPr>
          <w:rFonts w:ascii="Palatino Linotype" w:eastAsiaTheme="minorHAnsi" w:hAnsi="Palatino Linotype" w:cs="Arial"/>
          <w:b/>
          <w:bCs/>
          <w:i/>
          <w:lang w:val="es-MX" w:eastAsia="en-US"/>
        </w:rPr>
        <w:t>,</w:t>
      </w:r>
      <w:r w:rsidR="00DC1583" w:rsidRPr="00626D2B">
        <w:rPr>
          <w:rFonts w:ascii="Palatino Linotype" w:eastAsiaTheme="minorHAnsi" w:hAnsi="Palatino Linotype" w:cs="Arial"/>
          <w:i/>
          <w:lang w:val="es-MX" w:eastAsia="en-US"/>
        </w:rPr>
        <w:t>;</w:t>
      </w:r>
      <w:proofErr w:type="gramEnd"/>
      <w:r w:rsidR="00DC1583" w:rsidRPr="00626D2B">
        <w:rPr>
          <w:rFonts w:ascii="Palatino Linotype" w:eastAsiaTheme="minorHAnsi" w:hAnsi="Palatino Linotype" w:cs="Arial"/>
          <w:lang w:val="es-MX" w:eastAsia="en-US"/>
        </w:rPr>
        <w:t xml:space="preserve"> cuyo contenido no se inserta por ser del conocim</w:t>
      </w:r>
      <w:r w:rsidR="001D2DE0" w:rsidRPr="00626D2B">
        <w:rPr>
          <w:rFonts w:ascii="Palatino Linotype" w:eastAsiaTheme="minorHAnsi" w:hAnsi="Palatino Linotype" w:cs="Arial"/>
          <w:lang w:val="es-MX" w:eastAsia="en-US"/>
        </w:rPr>
        <w:t>iento de las partes</w:t>
      </w:r>
      <w:r w:rsidR="00874F73" w:rsidRPr="00626D2B">
        <w:rPr>
          <w:rFonts w:ascii="Palatino Linotype" w:eastAsiaTheme="minorHAnsi" w:hAnsi="Palatino Linotype" w:cs="Arial"/>
          <w:lang w:val="es-MX" w:eastAsia="en-US"/>
        </w:rPr>
        <w:t>;</w:t>
      </w:r>
      <w:r w:rsidR="001D2DE0" w:rsidRPr="00626D2B">
        <w:rPr>
          <w:rFonts w:ascii="Palatino Linotype" w:eastAsiaTheme="minorHAnsi" w:hAnsi="Palatino Linotype" w:cs="Arial"/>
          <w:lang w:val="es-MX" w:eastAsia="en-US"/>
        </w:rPr>
        <w:t xml:space="preserve"> sin embargo, será</w:t>
      </w:r>
      <w:r w:rsidR="005F1F89" w:rsidRPr="00626D2B">
        <w:rPr>
          <w:rFonts w:ascii="Palatino Linotype" w:eastAsiaTheme="minorHAnsi" w:hAnsi="Palatino Linotype" w:cs="Arial"/>
          <w:lang w:val="es-MX" w:eastAsia="en-US"/>
        </w:rPr>
        <w:t>n</w:t>
      </w:r>
      <w:r w:rsidR="00DC1583" w:rsidRPr="00626D2B">
        <w:rPr>
          <w:rFonts w:ascii="Palatino Linotype" w:eastAsiaTheme="minorHAnsi" w:hAnsi="Palatino Linotype" w:cs="Arial"/>
          <w:lang w:val="es-MX" w:eastAsia="en-US"/>
        </w:rPr>
        <w:t xml:space="preserve"> motivo de estudio en el Considerado respectivo. </w:t>
      </w:r>
    </w:p>
    <w:p w14:paraId="1B60B599" w14:textId="77777777" w:rsidR="00464839" w:rsidRPr="00626D2B" w:rsidRDefault="00464839" w:rsidP="0029071C">
      <w:pPr>
        <w:spacing w:line="360" w:lineRule="auto"/>
        <w:jc w:val="both"/>
        <w:rPr>
          <w:rFonts w:ascii="Palatino Linotype" w:eastAsiaTheme="minorHAnsi" w:hAnsi="Palatino Linotype" w:cs="Arial"/>
          <w:b/>
          <w:lang w:val="es-MX" w:eastAsia="en-US"/>
        </w:rPr>
      </w:pPr>
    </w:p>
    <w:p w14:paraId="68235C36" w14:textId="0C0DB621" w:rsidR="0029071C" w:rsidRPr="00626D2B" w:rsidRDefault="00A508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26D2B">
        <w:rPr>
          <w:rFonts w:ascii="Palatino Linotype" w:eastAsiaTheme="minorHAnsi" w:hAnsi="Palatino Linotype" w:cs="Arial"/>
          <w:b/>
          <w:sz w:val="28"/>
          <w:lang w:val="es-MX" w:eastAsia="en-US"/>
        </w:rPr>
        <w:t>. Del recurso de revisión.</w:t>
      </w:r>
    </w:p>
    <w:p w14:paraId="2F957536" w14:textId="346A74A7" w:rsidR="0029071C" w:rsidRPr="00626D2B" w:rsidRDefault="0029071C" w:rsidP="00B250D7">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Inconforme con la respuesta por parte del </w:t>
      </w:r>
      <w:r w:rsidRPr="00626D2B">
        <w:rPr>
          <w:rFonts w:ascii="Palatino Linotype" w:eastAsiaTheme="minorHAnsi" w:hAnsi="Palatino Linotype" w:cs="Arial"/>
          <w:b/>
          <w:lang w:val="es-MX" w:eastAsia="en-US"/>
        </w:rPr>
        <w:t>Sujeto Obligado</w:t>
      </w:r>
      <w:r w:rsidRPr="00626D2B">
        <w:rPr>
          <w:rFonts w:ascii="Palatino Linotype" w:eastAsiaTheme="minorHAnsi" w:hAnsi="Palatino Linotype" w:cs="Arial"/>
          <w:lang w:val="es-MX" w:eastAsia="en-US"/>
        </w:rPr>
        <w:t xml:space="preserve">, </w:t>
      </w:r>
      <w:r w:rsidR="00874F73" w:rsidRPr="00626D2B">
        <w:rPr>
          <w:rFonts w:ascii="Palatino Linotype" w:eastAsiaTheme="minorHAnsi" w:hAnsi="Palatino Linotype" w:cs="Arial"/>
          <w:lang w:val="es-MX" w:eastAsia="en-US"/>
        </w:rPr>
        <w:t>el</w:t>
      </w:r>
      <w:r w:rsidRPr="00626D2B">
        <w:rPr>
          <w:rFonts w:ascii="Palatino Linotype" w:eastAsiaTheme="minorHAnsi" w:hAnsi="Palatino Linotype" w:cs="Arial"/>
          <w:lang w:val="es-MX" w:eastAsia="en-US"/>
        </w:rPr>
        <w:t xml:space="preserve"> ahora </w:t>
      </w:r>
      <w:r w:rsidRPr="00626D2B">
        <w:rPr>
          <w:rFonts w:ascii="Palatino Linotype" w:eastAsiaTheme="minorHAnsi" w:hAnsi="Palatino Linotype" w:cs="Arial"/>
          <w:b/>
          <w:lang w:val="es-MX" w:eastAsia="en-US"/>
        </w:rPr>
        <w:t>Recurrente</w:t>
      </w:r>
      <w:r w:rsidRPr="00626D2B">
        <w:rPr>
          <w:rFonts w:ascii="Palatino Linotype" w:eastAsiaTheme="minorHAnsi" w:hAnsi="Palatino Linotype" w:cs="Arial"/>
          <w:lang w:val="es-MX" w:eastAsia="en-US"/>
        </w:rPr>
        <w:t xml:space="preserve"> interpuso el presente recurso de revisión en fecha </w:t>
      </w:r>
      <w:r w:rsidR="00265AD4">
        <w:rPr>
          <w:rFonts w:ascii="Palatino Linotype" w:eastAsiaTheme="minorHAnsi" w:hAnsi="Palatino Linotype" w:cs="Arial"/>
          <w:lang w:val="es-MX" w:eastAsia="en-US"/>
        </w:rPr>
        <w:t>dieciocho de julio</w:t>
      </w:r>
      <w:r w:rsidR="00A508AF">
        <w:rPr>
          <w:rFonts w:ascii="Palatino Linotype" w:eastAsiaTheme="minorHAnsi" w:hAnsi="Palatino Linotype" w:cs="Arial"/>
          <w:lang w:val="es-MX" w:eastAsia="en-US"/>
        </w:rPr>
        <w:t xml:space="preserve"> de dos mil </w:t>
      </w:r>
      <w:r w:rsidR="00A508AF">
        <w:rPr>
          <w:rFonts w:ascii="Palatino Linotype" w:eastAsiaTheme="minorHAnsi" w:hAnsi="Palatino Linotype" w:cs="Arial"/>
          <w:lang w:val="es-MX" w:eastAsia="en-US"/>
        </w:rPr>
        <w:lastRenderedPageBreak/>
        <w:t>veinticuatro</w:t>
      </w:r>
      <w:r w:rsidRPr="00626D2B">
        <w:rPr>
          <w:rFonts w:ascii="Palatino Linotype" w:eastAsiaTheme="minorHAnsi" w:hAnsi="Palatino Linotype" w:cs="Arial"/>
          <w:lang w:val="es-MX" w:eastAsia="en-US"/>
        </w:rPr>
        <w:t>, el cual fue registrado</w:t>
      </w:r>
      <w:r w:rsidRPr="00626D2B">
        <w:rPr>
          <w:rFonts w:ascii="Palatino Linotype" w:eastAsiaTheme="minorHAnsi" w:hAnsi="Palatino Linotype" w:cs="Arial"/>
          <w:b/>
          <w:lang w:val="es-MX" w:eastAsia="en-US"/>
        </w:rPr>
        <w:t xml:space="preserve"> </w:t>
      </w:r>
      <w:r w:rsidRPr="00626D2B">
        <w:rPr>
          <w:rFonts w:ascii="Palatino Linotype" w:eastAsiaTheme="minorHAnsi" w:hAnsi="Palatino Linotype" w:cs="Arial"/>
          <w:lang w:val="es-MX" w:eastAsia="en-US"/>
        </w:rPr>
        <w:t xml:space="preserve">en el sistema electrónico con el expediente número </w:t>
      </w:r>
      <w:r w:rsidR="00265AD4">
        <w:rPr>
          <w:rFonts w:ascii="Palatino Linotype" w:eastAsiaTheme="minorHAnsi" w:hAnsi="Palatino Linotype" w:cs="Arial"/>
          <w:b/>
          <w:bCs/>
          <w:lang w:eastAsia="es-MX"/>
        </w:rPr>
        <w:t>04595</w:t>
      </w:r>
      <w:r w:rsidR="00E629B4" w:rsidRPr="00E629B4">
        <w:rPr>
          <w:rFonts w:ascii="Palatino Linotype" w:eastAsiaTheme="minorHAnsi" w:hAnsi="Palatino Linotype" w:cs="Arial"/>
          <w:b/>
          <w:bCs/>
          <w:lang w:eastAsia="es-MX"/>
        </w:rPr>
        <w:t>/INFOEM/IP/RR/2024</w:t>
      </w:r>
      <w:r w:rsidRPr="00626D2B">
        <w:rPr>
          <w:rFonts w:ascii="Palatino Linotype" w:eastAsiaTheme="minorHAnsi" w:hAnsi="Palatino Linotype" w:cs="Arial"/>
          <w:lang w:val="es-MX" w:eastAsia="en-US"/>
        </w:rPr>
        <w:t xml:space="preserve">, en el cual </w:t>
      </w:r>
      <w:r w:rsidR="00760A6D">
        <w:rPr>
          <w:rFonts w:ascii="Palatino Linotype" w:eastAsiaTheme="minorHAnsi" w:hAnsi="Palatino Linotype" w:cs="Arial"/>
          <w:lang w:val="es-MX" w:eastAsia="en-US"/>
        </w:rPr>
        <w:t>manifiesta adolecerse de lo siguiente</w:t>
      </w:r>
      <w:r w:rsidRPr="00626D2B">
        <w:rPr>
          <w:rFonts w:ascii="Palatino Linotype" w:eastAsiaTheme="minorHAnsi" w:hAnsi="Palatino Linotype" w:cs="Arial"/>
          <w:lang w:val="es-MX" w:eastAsia="en-US"/>
        </w:rPr>
        <w:t>:</w:t>
      </w:r>
    </w:p>
    <w:p w14:paraId="13BE5A2F" w14:textId="77777777" w:rsidR="002D6E4B" w:rsidRPr="00626D2B" w:rsidRDefault="002D6E4B" w:rsidP="00B250D7">
      <w:pPr>
        <w:pStyle w:val="Sinespaciado"/>
        <w:rPr>
          <w:sz w:val="14"/>
        </w:rPr>
      </w:pPr>
    </w:p>
    <w:p w14:paraId="08966E15" w14:textId="77777777" w:rsidR="0029071C" w:rsidRPr="00626D2B" w:rsidRDefault="0029071C" w:rsidP="00B250D7">
      <w:pPr>
        <w:rPr>
          <w:lang w:val="es-MX"/>
        </w:rPr>
      </w:pPr>
    </w:p>
    <w:p w14:paraId="0E09C72A" w14:textId="77777777" w:rsidR="0029071C" w:rsidRPr="00626D2B" w:rsidRDefault="0029071C" w:rsidP="007A37FE">
      <w:pPr>
        <w:numPr>
          <w:ilvl w:val="0"/>
          <w:numId w:val="1"/>
        </w:numPr>
        <w:spacing w:line="259" w:lineRule="auto"/>
        <w:jc w:val="both"/>
        <w:rPr>
          <w:rFonts w:ascii="Palatino Linotype" w:hAnsi="Palatino Linotype" w:cs="Arial"/>
          <w:b/>
          <w:sz w:val="26"/>
          <w:szCs w:val="26"/>
        </w:rPr>
      </w:pPr>
      <w:r w:rsidRPr="00626D2B">
        <w:rPr>
          <w:rFonts w:ascii="Palatino Linotype" w:hAnsi="Palatino Linotype" w:cs="Arial"/>
          <w:b/>
          <w:sz w:val="26"/>
          <w:szCs w:val="26"/>
        </w:rPr>
        <w:t>Acto Impugnado:</w:t>
      </w:r>
    </w:p>
    <w:p w14:paraId="282A5E31" w14:textId="71DCC55F" w:rsidR="00DC1583" w:rsidRPr="00760A6D" w:rsidRDefault="0029071C" w:rsidP="00F712EE">
      <w:pPr>
        <w:spacing w:line="276" w:lineRule="auto"/>
        <w:ind w:left="284"/>
        <w:jc w:val="both"/>
        <w:rPr>
          <w:rFonts w:ascii="Palatino Linotype" w:eastAsiaTheme="minorHAnsi" w:hAnsi="Palatino Linotype" w:cstheme="minorBidi"/>
          <w:i/>
          <w:color w:val="000000"/>
          <w:szCs w:val="22"/>
          <w:lang w:val="es-MX" w:eastAsia="en-US"/>
        </w:rPr>
      </w:pPr>
      <w:r w:rsidRPr="00760A6D">
        <w:rPr>
          <w:rFonts w:ascii="Palatino Linotype" w:eastAsiaTheme="minorHAnsi" w:hAnsi="Palatino Linotype" w:cstheme="minorBidi"/>
          <w:i/>
          <w:color w:val="000000"/>
          <w:szCs w:val="22"/>
          <w:lang w:val="es-MX" w:eastAsia="en-US"/>
        </w:rPr>
        <w:t>“</w:t>
      </w:r>
      <w:r w:rsidR="00760A6D" w:rsidRPr="00760A6D">
        <w:rPr>
          <w:rFonts w:ascii="Palatino Linotype" w:eastAsiaTheme="minorHAnsi" w:hAnsi="Palatino Linotype" w:cstheme="minorBidi"/>
          <w:i/>
          <w:color w:val="000000"/>
          <w:szCs w:val="22"/>
          <w:lang w:eastAsia="en-US"/>
        </w:rPr>
        <w:t xml:space="preserve">El sujeto obligado respondió parcialmente a través de la respuesta brindada por el CP </w:t>
      </w:r>
      <w:bookmarkStart w:id="0" w:name="_GoBack"/>
      <w:r w:rsidR="00760A6D" w:rsidRPr="00760A6D">
        <w:rPr>
          <w:rFonts w:ascii="Palatino Linotype" w:eastAsiaTheme="minorHAnsi" w:hAnsi="Palatino Linotype" w:cstheme="minorBidi"/>
          <w:i/>
          <w:color w:val="000000"/>
          <w:szCs w:val="22"/>
          <w:lang w:eastAsia="en-US"/>
        </w:rPr>
        <w:t>Ricardo Contreras Tesorero Municipal</w:t>
      </w:r>
      <w:bookmarkEnd w:id="0"/>
      <w:r w:rsidR="00760A6D" w:rsidRPr="00760A6D">
        <w:rPr>
          <w:rFonts w:ascii="Palatino Linotype" w:eastAsiaTheme="minorHAnsi" w:hAnsi="Palatino Linotype" w:cstheme="minorBidi"/>
          <w:i/>
          <w:color w:val="000000"/>
          <w:szCs w:val="22"/>
          <w:lang w:eastAsia="en-US"/>
        </w:rPr>
        <w:t>, ya que la Dirección de Protección Civil señaló que correspondían a Tesorería Municipal las preguntas 5 y 6, y Tesorería Municipal omitió la respuesta correspondiente a la pregunta 6. Costo de elaboración del Atlas de Riesgos Municipal vigente; por lo que amparado por el artículo 6, apartado A, de nuestra Constitución, solicito respetuosamente que se realice una búsqueda exhaustiva y razonable en los archivos de ese sujeto obligado, con el fin de proporcionar los documentos en versión pública o la información que responda la totalidad de la solicitud de información pública en comento. Muchas gracias</w:t>
      </w:r>
      <w:proofErr w:type="gramStart"/>
      <w:r w:rsidR="00760A6D" w:rsidRPr="00760A6D">
        <w:rPr>
          <w:rFonts w:ascii="Palatino Linotype" w:eastAsiaTheme="minorHAnsi" w:hAnsi="Palatino Linotype" w:cstheme="minorBidi"/>
          <w:i/>
          <w:color w:val="000000"/>
          <w:szCs w:val="22"/>
          <w:lang w:eastAsia="en-US"/>
        </w:rPr>
        <w:t>.</w:t>
      </w:r>
      <w:r w:rsidR="00A508AF" w:rsidRPr="00760A6D">
        <w:rPr>
          <w:rFonts w:ascii="Palatino Linotype" w:eastAsiaTheme="minorHAnsi" w:hAnsi="Palatino Linotype" w:cstheme="minorBidi"/>
          <w:i/>
          <w:color w:val="000000"/>
          <w:szCs w:val="22"/>
          <w:lang w:eastAsia="en-US"/>
        </w:rPr>
        <w:t>.</w:t>
      </w:r>
      <w:r w:rsidRPr="00760A6D">
        <w:rPr>
          <w:rFonts w:ascii="Palatino Linotype" w:eastAsiaTheme="minorHAnsi" w:hAnsi="Palatino Linotype" w:cstheme="minorBidi"/>
          <w:i/>
          <w:color w:val="000000"/>
          <w:szCs w:val="22"/>
          <w:lang w:val="es-MX" w:eastAsia="en-US"/>
        </w:rPr>
        <w:t>”</w:t>
      </w:r>
      <w:proofErr w:type="gramEnd"/>
      <w:r w:rsidRPr="00760A6D">
        <w:rPr>
          <w:rFonts w:ascii="Palatino Linotype" w:eastAsiaTheme="minorHAnsi" w:hAnsi="Palatino Linotype" w:cstheme="minorBidi"/>
          <w:i/>
          <w:color w:val="000000"/>
          <w:szCs w:val="22"/>
          <w:lang w:val="es-MX" w:eastAsia="en-US"/>
        </w:rPr>
        <w:t xml:space="preserve"> (Sic).</w:t>
      </w:r>
    </w:p>
    <w:p w14:paraId="7C6C3FA9" w14:textId="77777777" w:rsidR="002D6E4B" w:rsidRPr="00626D2B" w:rsidRDefault="002D6E4B" w:rsidP="00F712EE">
      <w:pPr>
        <w:spacing w:line="276" w:lineRule="auto"/>
        <w:ind w:left="284"/>
        <w:jc w:val="both"/>
        <w:rPr>
          <w:rFonts w:ascii="Palatino Linotype" w:hAnsi="Palatino Linotype"/>
          <w:i/>
          <w:sz w:val="22"/>
          <w:szCs w:val="22"/>
          <w:lang w:val="es-MX" w:eastAsia="es-MX"/>
        </w:rPr>
      </w:pPr>
    </w:p>
    <w:p w14:paraId="5FD329A2" w14:textId="77777777" w:rsidR="0029071C" w:rsidRPr="00626D2B" w:rsidRDefault="0029071C" w:rsidP="007A37FE">
      <w:pPr>
        <w:pStyle w:val="Prrafodelista"/>
        <w:numPr>
          <w:ilvl w:val="0"/>
          <w:numId w:val="1"/>
        </w:numPr>
        <w:jc w:val="both"/>
        <w:rPr>
          <w:rFonts w:ascii="Palatino Linotype" w:hAnsi="Palatino Linotype"/>
          <w:i/>
          <w:sz w:val="26"/>
          <w:szCs w:val="26"/>
          <w:lang w:val="es-MX" w:eastAsia="es-MX"/>
        </w:rPr>
      </w:pPr>
      <w:r w:rsidRPr="00626D2B">
        <w:rPr>
          <w:rFonts w:ascii="Palatino Linotype" w:hAnsi="Palatino Linotype" w:cs="Arial"/>
          <w:b/>
          <w:sz w:val="26"/>
          <w:szCs w:val="26"/>
        </w:rPr>
        <w:t>Razones o Motivos de Inconformidad</w:t>
      </w:r>
      <w:r w:rsidRPr="00626D2B">
        <w:rPr>
          <w:rFonts w:ascii="Palatino Linotype" w:hAnsi="Palatino Linotype" w:cs="Arial"/>
          <w:sz w:val="26"/>
          <w:szCs w:val="26"/>
        </w:rPr>
        <w:t xml:space="preserve">: </w:t>
      </w:r>
    </w:p>
    <w:p w14:paraId="42F113C7" w14:textId="31FEAE41" w:rsidR="00E74701" w:rsidRPr="00760A6D" w:rsidRDefault="00760A6D" w:rsidP="001D2DE0">
      <w:pPr>
        <w:spacing w:line="276" w:lineRule="auto"/>
        <w:ind w:left="284"/>
        <w:jc w:val="both"/>
        <w:rPr>
          <w:rFonts w:ascii="Palatino Linotype" w:hAnsi="Palatino Linotype"/>
          <w:i/>
          <w:szCs w:val="22"/>
          <w:lang w:val="es-MX" w:eastAsia="es-MX"/>
        </w:rPr>
      </w:pPr>
      <w:r w:rsidRPr="00760A6D">
        <w:rPr>
          <w:rFonts w:ascii="Palatino Linotype" w:eastAsiaTheme="minorHAnsi" w:hAnsi="Palatino Linotype" w:cs="Arial"/>
          <w:i/>
          <w:szCs w:val="22"/>
          <w:lang w:val="es-MX" w:eastAsia="en-US"/>
        </w:rPr>
        <w:t>(No presentó)</w:t>
      </w:r>
    </w:p>
    <w:p w14:paraId="359090A9" w14:textId="77777777" w:rsidR="001F06CD" w:rsidRPr="00626D2B" w:rsidRDefault="001F06CD" w:rsidP="0029071C">
      <w:pPr>
        <w:spacing w:line="360" w:lineRule="auto"/>
        <w:jc w:val="both"/>
        <w:rPr>
          <w:rFonts w:ascii="Palatino Linotype" w:eastAsiaTheme="minorHAnsi" w:hAnsi="Palatino Linotype" w:cs="Arial"/>
          <w:b/>
          <w:lang w:val="es-MX" w:eastAsia="en-US"/>
        </w:rPr>
      </w:pPr>
    </w:p>
    <w:p w14:paraId="060A754C" w14:textId="3B237EFA" w:rsidR="0029071C" w:rsidRPr="00626D2B" w:rsidRDefault="00A508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26D2B">
        <w:rPr>
          <w:rFonts w:ascii="Palatino Linotype" w:eastAsiaTheme="minorHAnsi" w:hAnsi="Palatino Linotype" w:cs="Arial"/>
          <w:b/>
          <w:sz w:val="28"/>
          <w:lang w:val="es-MX" w:eastAsia="en-US"/>
        </w:rPr>
        <w:t>. Del turno del recurso de revisión.</w:t>
      </w:r>
    </w:p>
    <w:p w14:paraId="5A42862D" w14:textId="0A9D24F1" w:rsidR="00B250D7" w:rsidRPr="00626D2B" w:rsidRDefault="0029071C" w:rsidP="00DC1583">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Medio de impugnación </w:t>
      </w:r>
      <w:r w:rsidR="00E74701" w:rsidRPr="00626D2B">
        <w:rPr>
          <w:rFonts w:ascii="Palatino Linotype" w:eastAsiaTheme="minorHAnsi" w:hAnsi="Palatino Linotype" w:cs="Arial"/>
          <w:lang w:val="es-MX" w:eastAsia="en-US"/>
        </w:rPr>
        <w:t>que le fue turnado al</w:t>
      </w:r>
      <w:r w:rsidRPr="00626D2B">
        <w:rPr>
          <w:rFonts w:ascii="Palatino Linotype" w:eastAsiaTheme="minorHAnsi" w:hAnsi="Palatino Linotype" w:cs="Arial"/>
          <w:lang w:val="es-MX" w:eastAsia="en-US"/>
        </w:rPr>
        <w:t xml:space="preserve"> </w:t>
      </w:r>
      <w:r w:rsidR="00E74701" w:rsidRPr="00626D2B">
        <w:rPr>
          <w:rFonts w:ascii="Palatino Linotype" w:eastAsiaTheme="minorHAnsi" w:hAnsi="Palatino Linotype" w:cs="Arial"/>
          <w:lang w:val="es-MX" w:eastAsia="en-US"/>
        </w:rPr>
        <w:t>Comisionado Presidente</w:t>
      </w:r>
      <w:r w:rsidRPr="00626D2B">
        <w:rPr>
          <w:rFonts w:ascii="Palatino Linotype" w:eastAsiaTheme="minorHAnsi" w:hAnsi="Palatino Linotype" w:cs="Arial"/>
          <w:lang w:val="es-MX" w:eastAsia="en-US"/>
        </w:rPr>
        <w:t xml:space="preserve"> </w:t>
      </w:r>
      <w:r w:rsidR="00E74701" w:rsidRPr="00626D2B">
        <w:rPr>
          <w:rFonts w:ascii="Palatino Linotype" w:eastAsiaTheme="minorHAnsi" w:hAnsi="Palatino Linotype" w:cs="Arial"/>
          <w:b/>
          <w:lang w:val="es-MX" w:eastAsia="en-US"/>
        </w:rPr>
        <w:t>José Martínez Vilchis</w:t>
      </w:r>
      <w:r w:rsidRPr="00626D2B">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26162D">
        <w:rPr>
          <w:rFonts w:ascii="Palatino Linotype" w:eastAsiaTheme="minorHAnsi" w:hAnsi="Palatino Linotype" w:cs="Arial"/>
          <w:lang w:val="es-MX" w:eastAsia="en-US"/>
        </w:rPr>
        <w:t>siete de agosto de dos mil veinticuatro</w:t>
      </w:r>
      <w:r w:rsidRPr="00626D2B">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5225493" w14:textId="77777777" w:rsidR="00BA27FC" w:rsidRPr="00626D2B" w:rsidRDefault="00BA27FC" w:rsidP="00DC1583">
      <w:pPr>
        <w:spacing w:line="360" w:lineRule="auto"/>
        <w:jc w:val="both"/>
        <w:rPr>
          <w:rFonts w:ascii="Palatino Linotype" w:eastAsiaTheme="minorHAnsi" w:hAnsi="Palatino Linotype" w:cs="Arial"/>
          <w:lang w:val="es-MX" w:eastAsia="en-US"/>
        </w:rPr>
      </w:pPr>
    </w:p>
    <w:p w14:paraId="2D2A7095" w14:textId="43356B71" w:rsidR="008150CA" w:rsidRPr="00626D2B" w:rsidRDefault="00A508AF"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26D2B">
        <w:rPr>
          <w:rFonts w:ascii="Palatino Linotype" w:eastAsiaTheme="minorHAnsi" w:hAnsi="Palatino Linotype" w:cs="Arial"/>
          <w:b/>
          <w:sz w:val="28"/>
          <w:lang w:val="es-MX" w:eastAsia="en-US"/>
        </w:rPr>
        <w:t>. De la etapa de manifestaciones y/o alegatos.</w:t>
      </w:r>
    </w:p>
    <w:p w14:paraId="502DC1CB" w14:textId="17EDCF79" w:rsidR="001F06CD" w:rsidRPr="00626D2B" w:rsidRDefault="005E2578" w:rsidP="005E2578">
      <w:pPr>
        <w:spacing w:line="360" w:lineRule="auto"/>
        <w:jc w:val="both"/>
        <w:rPr>
          <w:rFonts w:ascii="Palatino Linotype" w:eastAsiaTheme="minorHAnsi" w:hAnsi="Palatino Linotype" w:cs="Arial"/>
          <w:lang w:eastAsia="en-US"/>
        </w:rPr>
      </w:pPr>
      <w:r w:rsidRPr="00626D2B">
        <w:rPr>
          <w:rFonts w:ascii="Palatino Linotype" w:eastAsiaTheme="minorHAnsi" w:hAnsi="Palatino Linotype" w:cs="Arial"/>
          <w:lang w:val="es-MX" w:eastAsia="en-US"/>
        </w:rPr>
        <w:t>Así</w:t>
      </w:r>
      <w:r w:rsidRPr="00626D2B">
        <w:rPr>
          <w:rFonts w:ascii="Palatino Linotype" w:eastAsiaTheme="minorHAnsi" w:hAnsi="Palatino Linotype" w:cs="Arial"/>
          <w:lang w:eastAsia="en-US"/>
        </w:rPr>
        <w:t xml:space="preserve">, una vez abierta la etapa de instrucción, en el sumario se observa que </w:t>
      </w:r>
      <w:r w:rsidRPr="00626D2B">
        <w:rPr>
          <w:rFonts w:ascii="Palatino Linotype" w:eastAsiaTheme="minorHAnsi" w:hAnsi="Palatino Linotype" w:cs="Arial"/>
          <w:b/>
          <w:lang w:eastAsia="en-US"/>
        </w:rPr>
        <w:t>El</w:t>
      </w:r>
      <w:r w:rsidRPr="00626D2B">
        <w:rPr>
          <w:rFonts w:ascii="Palatino Linotype" w:eastAsiaTheme="minorHAnsi" w:hAnsi="Palatino Linotype" w:cs="Arial"/>
          <w:lang w:eastAsia="en-US"/>
        </w:rPr>
        <w:t xml:space="preserve"> </w:t>
      </w:r>
      <w:r w:rsidRPr="00626D2B">
        <w:rPr>
          <w:rFonts w:ascii="Palatino Linotype" w:eastAsiaTheme="minorHAnsi" w:hAnsi="Palatino Linotype" w:cs="Arial"/>
          <w:b/>
          <w:lang w:eastAsia="en-US"/>
        </w:rPr>
        <w:t>Sujeto Obligado</w:t>
      </w:r>
      <w:r w:rsidRPr="00626D2B">
        <w:rPr>
          <w:rFonts w:ascii="Palatino Linotype" w:eastAsiaTheme="minorHAnsi" w:hAnsi="Palatino Linotype" w:cs="Arial"/>
          <w:lang w:eastAsia="en-US"/>
        </w:rPr>
        <w:t xml:space="preserve"> </w:t>
      </w:r>
      <w:r w:rsidR="00013C32">
        <w:rPr>
          <w:rFonts w:ascii="Palatino Linotype" w:eastAsiaTheme="minorHAnsi" w:hAnsi="Palatino Linotype" w:cs="Arial"/>
          <w:lang w:eastAsia="en-US"/>
        </w:rPr>
        <w:t xml:space="preserve">rinde su informe </w:t>
      </w:r>
      <w:r w:rsidR="00777835">
        <w:rPr>
          <w:rFonts w:ascii="Palatino Linotype" w:eastAsiaTheme="minorHAnsi" w:hAnsi="Palatino Linotype" w:cs="Arial"/>
          <w:lang w:eastAsia="en-US"/>
        </w:rPr>
        <w:t xml:space="preserve">con las documentales contenidas en el archivo </w:t>
      </w:r>
      <w:r w:rsidR="00777835">
        <w:rPr>
          <w:rFonts w:ascii="Palatino Linotype" w:eastAsiaTheme="minorHAnsi" w:hAnsi="Palatino Linotype" w:cs="Arial"/>
          <w:lang w:eastAsia="en-US"/>
        </w:rPr>
        <w:lastRenderedPageBreak/>
        <w:t>“</w:t>
      </w:r>
      <w:r w:rsidR="00777835" w:rsidRPr="00777835">
        <w:rPr>
          <w:rFonts w:ascii="Palatino Linotype" w:eastAsiaTheme="minorHAnsi" w:hAnsi="Palatino Linotype" w:cs="Arial"/>
          <w:lang w:eastAsia="en-US"/>
        </w:rPr>
        <w:t>MANIFESTACIONES.zip</w:t>
      </w:r>
      <w:r w:rsidR="00777835">
        <w:rPr>
          <w:rFonts w:ascii="Palatino Linotype" w:eastAsiaTheme="minorHAnsi" w:hAnsi="Palatino Linotype" w:cs="Arial"/>
          <w:lang w:eastAsia="en-US"/>
        </w:rPr>
        <w:t xml:space="preserve">”, el cual fue puesto a la vista del Recurrente mediante proveído de fecha </w:t>
      </w:r>
      <w:r w:rsidR="00C933C9">
        <w:rPr>
          <w:rFonts w:ascii="Palatino Linotype" w:eastAsiaTheme="minorHAnsi" w:hAnsi="Palatino Linotype" w:cs="Arial"/>
          <w:lang w:eastAsia="en-US"/>
        </w:rPr>
        <w:t>veinte</w:t>
      </w:r>
      <w:r w:rsidR="00777835">
        <w:rPr>
          <w:rFonts w:ascii="Palatino Linotype" w:eastAsiaTheme="minorHAnsi" w:hAnsi="Palatino Linotype" w:cs="Arial"/>
          <w:lang w:eastAsia="en-US"/>
        </w:rPr>
        <w:t xml:space="preserve"> de agosto de la anualidad actuante </w:t>
      </w:r>
      <w:r w:rsidR="005668C4">
        <w:rPr>
          <w:rFonts w:ascii="Palatino Linotype" w:eastAsiaTheme="minorHAnsi" w:hAnsi="Palatino Linotype" w:cs="Arial"/>
          <w:lang w:eastAsia="en-US"/>
        </w:rPr>
        <w:t>asimismo</w:t>
      </w:r>
      <w:r w:rsidRPr="00626D2B">
        <w:rPr>
          <w:rFonts w:ascii="Palatino Linotype" w:eastAsiaTheme="minorHAnsi" w:hAnsi="Palatino Linotype" w:cs="Arial"/>
          <w:lang w:eastAsia="en-US"/>
        </w:rPr>
        <w:t xml:space="preserve"> se hace constar que el</w:t>
      </w:r>
      <w:r w:rsidRPr="00626D2B">
        <w:rPr>
          <w:rFonts w:ascii="Palatino Linotype" w:eastAsiaTheme="minorHAnsi" w:hAnsi="Palatino Linotype" w:cs="Arial"/>
          <w:b/>
          <w:lang w:eastAsia="en-US"/>
        </w:rPr>
        <w:t xml:space="preserve"> Recurrente</w:t>
      </w:r>
      <w:r w:rsidRPr="00626D2B">
        <w:rPr>
          <w:rFonts w:ascii="Palatino Linotype" w:eastAsiaTheme="minorHAnsi" w:hAnsi="Palatino Linotype" w:cs="Arial"/>
          <w:lang w:eastAsia="en-US"/>
        </w:rPr>
        <w:t xml:space="preserve"> fue omiso e</w:t>
      </w:r>
      <w:r w:rsidR="005668C4">
        <w:rPr>
          <w:rFonts w:ascii="Palatino Linotype" w:eastAsiaTheme="minorHAnsi" w:hAnsi="Palatino Linotype" w:cs="Arial"/>
          <w:lang w:eastAsia="en-US"/>
        </w:rPr>
        <w:t xml:space="preserve">n presentar sus manifestaciones, pruebas o alegatos. </w:t>
      </w:r>
      <w:r w:rsidRPr="00626D2B">
        <w:rPr>
          <w:rFonts w:ascii="Palatino Linotype" w:eastAsiaTheme="minorHAnsi" w:hAnsi="Palatino Linotype" w:cs="Arial"/>
          <w:lang w:eastAsia="en-US"/>
        </w:rPr>
        <w:t xml:space="preserve"> Finalmente se advierte de las constancias que integran el presente expediente, que no existe prueba alguna que deba desahogarse.</w:t>
      </w:r>
    </w:p>
    <w:p w14:paraId="6024ACB6" w14:textId="77777777" w:rsidR="005E2578" w:rsidRPr="00626D2B" w:rsidRDefault="005E2578" w:rsidP="005E2578">
      <w:pPr>
        <w:spacing w:line="360" w:lineRule="auto"/>
        <w:jc w:val="both"/>
        <w:rPr>
          <w:rFonts w:ascii="Palatino Linotype" w:eastAsiaTheme="minorHAnsi" w:hAnsi="Palatino Linotype" w:cs="Arial"/>
          <w:b/>
          <w:sz w:val="10"/>
          <w:lang w:val="es-MX" w:eastAsia="en-US"/>
        </w:rPr>
      </w:pPr>
    </w:p>
    <w:p w14:paraId="06707565" w14:textId="77777777" w:rsidR="001F06CD" w:rsidRPr="00626D2B" w:rsidRDefault="001F06CD" w:rsidP="0029071C">
      <w:pPr>
        <w:tabs>
          <w:tab w:val="left" w:pos="3206"/>
        </w:tabs>
        <w:spacing w:line="360" w:lineRule="auto"/>
        <w:jc w:val="both"/>
        <w:rPr>
          <w:rFonts w:ascii="Palatino Linotype" w:eastAsiaTheme="minorHAnsi" w:hAnsi="Palatino Linotype" w:cs="Arial"/>
          <w:b/>
          <w:sz w:val="10"/>
          <w:lang w:val="es-MX" w:eastAsia="en-US"/>
        </w:rPr>
      </w:pPr>
    </w:p>
    <w:p w14:paraId="235465B5" w14:textId="24E17E62" w:rsidR="0029071C" w:rsidRPr="00626D2B" w:rsidRDefault="0090783A"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26D2B">
        <w:rPr>
          <w:rFonts w:ascii="Palatino Linotype" w:eastAsiaTheme="minorHAnsi" w:hAnsi="Palatino Linotype" w:cs="Arial"/>
          <w:b/>
          <w:sz w:val="28"/>
          <w:lang w:val="es-MX" w:eastAsia="en-US"/>
        </w:rPr>
        <w:t>. Del cierre de instrucción.</w:t>
      </w:r>
      <w:r w:rsidR="0029071C" w:rsidRPr="00626D2B">
        <w:rPr>
          <w:rFonts w:ascii="Palatino Linotype" w:eastAsiaTheme="minorHAnsi" w:hAnsi="Palatino Linotype" w:cs="Arial"/>
          <w:b/>
          <w:sz w:val="28"/>
          <w:lang w:val="es-MX" w:eastAsia="en-US"/>
        </w:rPr>
        <w:tab/>
      </w:r>
    </w:p>
    <w:p w14:paraId="77CE8533" w14:textId="08247828" w:rsidR="0029071C" w:rsidRPr="00626D2B" w:rsidRDefault="005E2578" w:rsidP="0029071C">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U</w:t>
      </w:r>
      <w:r w:rsidR="0029071C" w:rsidRPr="00626D2B">
        <w:rPr>
          <w:rFonts w:ascii="Palatino Linotype" w:eastAsiaTheme="minorHAnsi" w:hAnsi="Palatino Linotype" w:cs="Arial"/>
          <w:lang w:val="es-MX" w:eastAsia="en-US"/>
        </w:rPr>
        <w:t xml:space="preserve">na vez transcurrido el término legal, </w:t>
      </w:r>
      <w:r w:rsidR="00DC1583" w:rsidRPr="00626D2B">
        <w:rPr>
          <w:rFonts w:ascii="Palatino Linotype" w:eastAsiaTheme="minorHAnsi" w:hAnsi="Palatino Linotype" w:cs="Arial"/>
          <w:lang w:val="es-MX" w:eastAsia="en-US"/>
        </w:rPr>
        <w:t>permitió decretarse</w:t>
      </w:r>
      <w:r w:rsidR="0029071C" w:rsidRPr="00626D2B">
        <w:rPr>
          <w:rFonts w:ascii="Palatino Linotype" w:eastAsiaTheme="minorHAnsi" w:hAnsi="Palatino Linotype" w:cs="Arial"/>
          <w:lang w:val="es-MX" w:eastAsia="en-US"/>
        </w:rPr>
        <w:t xml:space="preserve"> el cierre de instrucción en fecha </w:t>
      </w:r>
      <w:r w:rsidR="00C933C9">
        <w:rPr>
          <w:rFonts w:ascii="Palatino Linotype" w:eastAsiaTheme="minorHAnsi" w:hAnsi="Palatino Linotype" w:cs="Arial"/>
          <w:lang w:val="es-MX" w:eastAsia="en-US"/>
        </w:rPr>
        <w:t>veintiséis de agosto</w:t>
      </w:r>
      <w:r w:rsidR="00C6299D" w:rsidRPr="00626D2B">
        <w:rPr>
          <w:rFonts w:ascii="Palatino Linotype" w:eastAsiaTheme="minorHAnsi" w:hAnsi="Palatino Linotype" w:cs="Arial"/>
          <w:lang w:val="es-MX" w:eastAsia="en-US"/>
        </w:rPr>
        <w:t xml:space="preserve"> de dos mil veinticuatro</w:t>
      </w:r>
      <w:r w:rsidR="0029071C" w:rsidRPr="00626D2B">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48D8FB6D" w14:textId="77777777" w:rsidR="008150CA" w:rsidRPr="00626D2B" w:rsidRDefault="008150CA" w:rsidP="00B96A17">
      <w:pPr>
        <w:spacing w:line="360" w:lineRule="auto"/>
        <w:jc w:val="both"/>
        <w:rPr>
          <w:rFonts w:ascii="Palatino Linotype" w:eastAsiaTheme="minorHAnsi" w:hAnsi="Palatino Linotype" w:cs="Arial"/>
          <w:lang w:val="es-MX" w:eastAsia="en-US"/>
        </w:rPr>
      </w:pPr>
    </w:p>
    <w:p w14:paraId="0B0F3484" w14:textId="77777777" w:rsidR="00874F73" w:rsidRPr="00626D2B" w:rsidRDefault="00874F73" w:rsidP="00874F73">
      <w:pPr>
        <w:spacing w:line="360" w:lineRule="auto"/>
        <w:contextualSpacing/>
        <w:jc w:val="center"/>
        <w:rPr>
          <w:rFonts w:ascii="Palatino Linotype" w:hAnsi="Palatino Linotype" w:cs="Palatino Linotype"/>
          <w:b/>
          <w:color w:val="000000"/>
          <w:sz w:val="28"/>
          <w:szCs w:val="28"/>
          <w:lang w:val="es-MX" w:eastAsia="es-MX"/>
        </w:rPr>
      </w:pPr>
      <w:r w:rsidRPr="00626D2B">
        <w:rPr>
          <w:rFonts w:ascii="Palatino Linotype" w:hAnsi="Palatino Linotype" w:cs="Palatino Linotype"/>
          <w:b/>
          <w:color w:val="000000"/>
          <w:sz w:val="28"/>
          <w:szCs w:val="28"/>
          <w:lang w:val="es-MX" w:eastAsia="es-MX"/>
        </w:rPr>
        <w:t>C O N S I D E R A N D O</w:t>
      </w:r>
    </w:p>
    <w:p w14:paraId="615E553D" w14:textId="77777777" w:rsidR="00874F73" w:rsidRPr="00626D2B" w:rsidRDefault="00874F73" w:rsidP="00874F73">
      <w:pPr>
        <w:spacing w:line="360" w:lineRule="auto"/>
        <w:contextualSpacing/>
        <w:jc w:val="both"/>
        <w:rPr>
          <w:rFonts w:ascii="Palatino Linotype" w:hAnsi="Palatino Linotype" w:cs="Palatino Linotype"/>
          <w:color w:val="000000"/>
          <w:lang w:val="es-MX" w:eastAsia="es-MX"/>
        </w:rPr>
      </w:pPr>
    </w:p>
    <w:p w14:paraId="7AF8E238" w14:textId="77777777" w:rsidR="00874F73" w:rsidRPr="00626D2B" w:rsidRDefault="00874F73" w:rsidP="00874F73">
      <w:pPr>
        <w:spacing w:line="360" w:lineRule="auto"/>
        <w:contextualSpacing/>
        <w:jc w:val="both"/>
        <w:rPr>
          <w:rFonts w:ascii="Palatino Linotype" w:hAnsi="Palatino Linotype" w:cs="Palatino Linotype"/>
          <w:b/>
          <w:color w:val="000000"/>
          <w:sz w:val="28"/>
          <w:szCs w:val="28"/>
          <w:lang w:val="es-MX" w:eastAsia="es-MX"/>
        </w:rPr>
      </w:pPr>
      <w:r w:rsidRPr="00626D2B">
        <w:rPr>
          <w:rFonts w:ascii="Palatino Linotype" w:hAnsi="Palatino Linotype" w:cs="Palatino Linotype"/>
          <w:b/>
          <w:color w:val="000000"/>
          <w:sz w:val="28"/>
          <w:szCs w:val="28"/>
          <w:lang w:val="es-MX" w:eastAsia="es-MX"/>
        </w:rPr>
        <w:t>PRIMERO. De la competencia.</w:t>
      </w:r>
    </w:p>
    <w:p w14:paraId="390B6F1D" w14:textId="4798D828" w:rsidR="00874F73" w:rsidRPr="00626D2B" w:rsidRDefault="00F6592F" w:rsidP="00874F73">
      <w:pPr>
        <w:spacing w:line="360" w:lineRule="auto"/>
        <w:contextualSpacing/>
        <w:jc w:val="both"/>
        <w:rPr>
          <w:rFonts w:ascii="Palatino Linotype" w:hAnsi="Palatino Linotype" w:cs="Palatino Linotype"/>
          <w:color w:val="000000"/>
          <w:lang w:val="es-MX" w:eastAsia="es-MX"/>
        </w:rPr>
      </w:pPr>
      <w:r w:rsidRPr="002E1FDA">
        <w:rPr>
          <w:rFonts w:ascii="Palatino Linotype" w:eastAsiaTheme="minorHAnsi" w:hAnsi="Palatino Linotype" w:cs="Arial"/>
          <w:lang w:val="es-MX" w:eastAsia="en-US"/>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2E1FDA">
        <w:rPr>
          <w:rFonts w:ascii="Palatino Linotype" w:eastAsiaTheme="minorHAnsi" w:hAnsi="Palatino Linotype" w:cs="Arial"/>
          <w:lang w:val="es-MX" w:eastAsia="en-US"/>
        </w:rPr>
        <w:lastRenderedPageBreak/>
        <w:t>Acceso a la Información Pública y Protección de Datos Personales del Estado de México y Municipios.</w:t>
      </w:r>
    </w:p>
    <w:p w14:paraId="7FAA8FFC" w14:textId="77777777" w:rsidR="00A26BD8" w:rsidRPr="00626D2B" w:rsidRDefault="00A26BD8" w:rsidP="0029071C">
      <w:pPr>
        <w:autoSpaceDE w:val="0"/>
        <w:autoSpaceDN w:val="0"/>
        <w:adjustRightInd w:val="0"/>
        <w:spacing w:line="360" w:lineRule="auto"/>
        <w:jc w:val="both"/>
        <w:rPr>
          <w:rFonts w:ascii="Palatino Linotype" w:eastAsiaTheme="minorHAnsi" w:hAnsi="Palatino Linotype" w:cs="Arial"/>
          <w:b/>
          <w:lang w:val="es-MX" w:eastAsia="en-US"/>
        </w:rPr>
      </w:pPr>
    </w:p>
    <w:p w14:paraId="4D62BB05"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26D2B">
        <w:rPr>
          <w:rFonts w:ascii="Palatino Linotype" w:eastAsiaTheme="minorHAnsi" w:hAnsi="Palatino Linotype" w:cs="Arial"/>
          <w:b/>
          <w:sz w:val="28"/>
          <w:lang w:val="es-MX" w:eastAsia="en-US"/>
        </w:rPr>
        <w:t xml:space="preserve">SEGUNDO. De los alcances del Recurso de Revisión. </w:t>
      </w:r>
    </w:p>
    <w:p w14:paraId="118CB2FC" w14:textId="0A7071B5" w:rsidR="00874F73" w:rsidRPr="00626D2B"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02F5D65" w14:textId="77777777" w:rsidR="008150CA" w:rsidRPr="00626D2B" w:rsidRDefault="008150CA" w:rsidP="009C6853">
      <w:pPr>
        <w:autoSpaceDE w:val="0"/>
        <w:autoSpaceDN w:val="0"/>
        <w:adjustRightInd w:val="0"/>
        <w:spacing w:line="360" w:lineRule="auto"/>
        <w:jc w:val="both"/>
        <w:rPr>
          <w:rFonts w:ascii="Palatino Linotype" w:eastAsiaTheme="minorHAnsi" w:hAnsi="Palatino Linotype" w:cs="Arial"/>
          <w:lang w:val="es-MX" w:eastAsia="en-US"/>
        </w:rPr>
      </w:pPr>
    </w:p>
    <w:p w14:paraId="7D4D449C" w14:textId="50CC66E2" w:rsidR="00054710" w:rsidRDefault="00F6592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26D2B">
        <w:rPr>
          <w:rFonts w:ascii="Palatino Linotype" w:eastAsiaTheme="minorHAnsi" w:hAnsi="Palatino Linotype" w:cs="Arial"/>
          <w:b/>
          <w:sz w:val="28"/>
          <w:lang w:val="es-MX" w:eastAsia="en-US"/>
        </w:rPr>
        <w:t xml:space="preserve">. </w:t>
      </w:r>
      <w:r w:rsidR="00054710">
        <w:rPr>
          <w:rFonts w:ascii="Palatino Linotype" w:eastAsiaTheme="minorHAnsi" w:hAnsi="Palatino Linotype" w:cs="Arial"/>
          <w:b/>
          <w:sz w:val="28"/>
          <w:lang w:val="es-MX" w:eastAsia="en-US"/>
        </w:rPr>
        <w:t>Cuestiones de previo y especial pronunciamiento.</w:t>
      </w:r>
    </w:p>
    <w:p w14:paraId="69D9FDD7" w14:textId="77777777"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r w:rsidRPr="00BB5468">
        <w:rPr>
          <w:rFonts w:ascii="Palatino Linotype" w:eastAsia="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6AEC116C" w14:textId="77777777"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p>
    <w:p w14:paraId="7D6540C9"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 xml:space="preserve">Artículo 180. </w:t>
      </w:r>
      <w:r w:rsidRPr="00BB5468">
        <w:rPr>
          <w:rFonts w:ascii="Palatino Linotype" w:eastAsia="Palatino Linotype" w:hAnsi="Palatino Linotype" w:cs="Palatino Linotype"/>
          <w:i/>
          <w:sz w:val="22"/>
          <w:szCs w:val="22"/>
          <w:lang w:val="es-ES_tradnl" w:eastAsia="es-MX"/>
        </w:rPr>
        <w:t>El recurso de revisión contendrá:</w:t>
      </w:r>
    </w:p>
    <w:p w14:paraId="3073563B"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53BFEEF9"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I. El sujeto obligado ante la cual se presentó la solicitud;</w:t>
      </w:r>
    </w:p>
    <w:p w14:paraId="053FA29F"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II. El nombre del solicitante que recurre</w:t>
      </w:r>
      <w:r w:rsidRPr="00BB5468">
        <w:rPr>
          <w:rFonts w:ascii="Palatino Linotype" w:eastAsia="Palatino Linotype" w:hAnsi="Palatino Linotype" w:cs="Palatino Linotype"/>
          <w:i/>
          <w:sz w:val="22"/>
          <w:szCs w:val="22"/>
          <w:lang w:val="es-ES_tradnl" w:eastAsia="es-MX"/>
        </w:rPr>
        <w:t xml:space="preserve"> o de su representante y, en su caso, del tercero interesado, así como la dirección o medio que señale para recibir notificaciones;</w:t>
      </w:r>
    </w:p>
    <w:p w14:paraId="754E7145"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III. El número de folio de respuesta de la solicitud de acceso;</w:t>
      </w:r>
    </w:p>
    <w:p w14:paraId="5D5C5728"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IV. La fecha en que fue notificada la respuesta al solicitante o tuvo conocimiento del acto reclamado, o de presentación de la solicitud, en caso de falta de respuesta;</w:t>
      </w:r>
    </w:p>
    <w:p w14:paraId="3A88735F"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V. El acto que se recurre;</w:t>
      </w:r>
    </w:p>
    <w:p w14:paraId="1FBED530"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VI. Las razones o motivos de inconformidad;</w:t>
      </w:r>
    </w:p>
    <w:p w14:paraId="77054576"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VII. La copia de la respuesta que se impugna y, en su caso, de la notificación correspondiente, en el caso de respuesta de la solicitud; y</w:t>
      </w:r>
    </w:p>
    <w:p w14:paraId="2046B475"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lastRenderedPageBreak/>
        <w:t>VIII. Firma del recurrente, en su caso, cuando se presente por escrito, requisito sin el cual se dará trámite al recurso.</w:t>
      </w:r>
    </w:p>
    <w:p w14:paraId="5385B841"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4BFA87F4"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Adicionalmente, se podrán anexar las pruebas y demás elementos que considere procedentes someter a juicio del Instituto.</w:t>
      </w:r>
    </w:p>
    <w:p w14:paraId="653E7C85"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293BF533"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En ningún caso será necesario que el particular ratifique el recurso de revisión interpuesto.</w:t>
      </w:r>
    </w:p>
    <w:p w14:paraId="7C3A7B2B"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6A94120F"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En caso de que el recurso se interponga de manera electrónica no será indispensable que contengan los requisitos establecidos en las fracciones II</w:t>
      </w:r>
      <w:r w:rsidRPr="00BB5468">
        <w:rPr>
          <w:rFonts w:ascii="Palatino Linotype" w:eastAsia="Palatino Linotype" w:hAnsi="Palatino Linotype" w:cs="Palatino Linotype"/>
          <w:i/>
          <w:sz w:val="22"/>
          <w:szCs w:val="22"/>
          <w:lang w:val="es-ES_tradnl" w:eastAsia="es-MX"/>
        </w:rPr>
        <w:t>, IV, VII y VIII.</w:t>
      </w:r>
    </w:p>
    <w:p w14:paraId="4D85C9F3" w14:textId="77777777" w:rsidR="00BB5468" w:rsidRPr="00BB5468" w:rsidRDefault="00BB5468" w:rsidP="00BB5468">
      <w:pPr>
        <w:spacing w:line="360" w:lineRule="auto"/>
        <w:contextualSpacing/>
        <w:jc w:val="both"/>
        <w:rPr>
          <w:rFonts w:ascii="Palatino Linotype" w:eastAsia="Palatino Linotype" w:hAnsi="Palatino Linotype" w:cs="Palatino Linotype"/>
          <w:b/>
          <w:i/>
          <w:lang w:val="es-ES_tradnl" w:eastAsia="es-MX"/>
        </w:rPr>
      </w:pPr>
    </w:p>
    <w:p w14:paraId="20A15CD3" w14:textId="60AF1A79"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r w:rsidRPr="00BB5468">
        <w:rPr>
          <w:rFonts w:ascii="Palatino Linotype" w:eastAsia="Palatino Linotype" w:hAnsi="Palatino Linotype" w:cs="Palatino Linotype"/>
          <w:lang w:val="es-ES_tradnl" w:eastAsia="es-MX"/>
        </w:rPr>
        <w:t xml:space="preserve">Cabe señalar que el hoy Recurrente </w:t>
      </w:r>
      <w:r w:rsidR="00CD0814">
        <w:rPr>
          <w:rFonts w:ascii="Palatino Linotype" w:eastAsia="Palatino Linotype" w:hAnsi="Palatino Linotype" w:cs="Palatino Linotype"/>
          <w:lang w:val="es-ES_tradnl" w:eastAsia="es-MX"/>
        </w:rPr>
        <w:t xml:space="preserve">ingresa la solicitud de forma anónima, </w:t>
      </w:r>
      <w:r w:rsidRPr="00BB5468">
        <w:rPr>
          <w:rFonts w:ascii="Palatino Linotype" w:eastAsia="Palatino Linotype" w:hAnsi="Palatino Linotype" w:cs="Palatino Linotype"/>
          <w:lang w:val="es-ES_tradnl" w:eastAsia="es-MX"/>
        </w:rPr>
        <w:t xml:space="preserve">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6972D38E" w14:textId="77777777"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p>
    <w:p w14:paraId="752AE4AC"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Artículo 155.</w:t>
      </w:r>
      <w:r w:rsidRPr="00BB5468">
        <w:rPr>
          <w:rFonts w:ascii="Palatino Linotype" w:eastAsia="Palatino Linotype" w:hAnsi="Palatino Linotype" w:cs="Palatino Linotype"/>
          <w:i/>
          <w:sz w:val="22"/>
          <w:szCs w:val="22"/>
          <w:lang w:val="es-ES_tradnl" w:eastAsia="es-MX"/>
        </w:rPr>
        <w:t xml:space="preserve"> […]</w:t>
      </w:r>
    </w:p>
    <w:p w14:paraId="09937E84"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7A69544F"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Las solicitudes anónimas</w:t>
      </w:r>
      <w:r w:rsidRPr="00BB5468">
        <w:rPr>
          <w:rFonts w:ascii="Palatino Linotype" w:eastAsia="Palatino Linotype" w:hAnsi="Palatino Linotype" w:cs="Palatino Linotype"/>
          <w:i/>
          <w:sz w:val="22"/>
          <w:szCs w:val="22"/>
          <w:lang w:val="es-ES_tradnl" w:eastAsia="es-MX"/>
        </w:rPr>
        <w:t xml:space="preserve">, con nombre incompleto o seudónimo </w:t>
      </w:r>
      <w:r w:rsidRPr="00BB5468">
        <w:rPr>
          <w:rFonts w:ascii="Palatino Linotype" w:eastAsia="Palatino Linotype" w:hAnsi="Palatino Linotype" w:cs="Palatino Linotype"/>
          <w:b/>
          <w:i/>
          <w:sz w:val="22"/>
          <w:szCs w:val="22"/>
          <w:lang w:val="es-ES_tradnl" w:eastAsia="es-MX"/>
        </w:rPr>
        <w:t>serán procedentes para su trámite</w:t>
      </w:r>
      <w:r w:rsidRPr="00BB5468">
        <w:rPr>
          <w:rFonts w:ascii="Palatino Linotype" w:eastAsia="Palatino Linotype" w:hAnsi="Palatino Linotype" w:cs="Palatino Linotype"/>
          <w:i/>
          <w:sz w:val="22"/>
          <w:szCs w:val="22"/>
          <w:lang w:val="es-ES_tradnl" w:eastAsia="es-MX"/>
        </w:rPr>
        <w:t xml:space="preserve"> por parte del sujeto obligado ante quien se presente. No podrá requerirse información adicional con motivo del nombre proporcionado por el solicitante.</w:t>
      </w:r>
    </w:p>
    <w:p w14:paraId="35D44A0B" w14:textId="77777777"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p>
    <w:p w14:paraId="2C295ED7" w14:textId="77777777"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r w:rsidRPr="00BB5468">
        <w:rPr>
          <w:rFonts w:ascii="Palatino Linotype" w:eastAsia="Palatino Linotype" w:hAnsi="Palatino Linotype" w:cs="Palatino Linotype"/>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A282596" w14:textId="77777777" w:rsidR="00BB5468" w:rsidRPr="00BB5468" w:rsidRDefault="00BB5468" w:rsidP="00BB5468">
      <w:pPr>
        <w:spacing w:line="360" w:lineRule="auto"/>
        <w:contextualSpacing/>
        <w:jc w:val="both"/>
        <w:rPr>
          <w:rFonts w:ascii="Palatino Linotype" w:eastAsia="Palatino Linotype" w:hAnsi="Palatino Linotype" w:cs="Palatino Linotype"/>
          <w:lang w:val="es-ES_tradnl" w:eastAsia="es-MX"/>
        </w:rPr>
      </w:pPr>
    </w:p>
    <w:p w14:paraId="0136D046" w14:textId="77777777" w:rsidR="00BB5468" w:rsidRPr="00BB5468" w:rsidRDefault="00BB5468" w:rsidP="00BB5468">
      <w:pPr>
        <w:ind w:left="567" w:right="567"/>
        <w:contextualSpacing/>
        <w:jc w:val="center"/>
        <w:rPr>
          <w:rFonts w:ascii="Palatino Linotype" w:eastAsia="Palatino Linotype" w:hAnsi="Palatino Linotype" w:cs="Palatino Linotype"/>
          <w:b/>
          <w:i/>
          <w:sz w:val="22"/>
          <w:szCs w:val="22"/>
          <w:u w:val="single"/>
          <w:lang w:val="es-ES_tradnl" w:eastAsia="es-MX"/>
        </w:rPr>
      </w:pPr>
      <w:r w:rsidRPr="00BB5468">
        <w:rPr>
          <w:rFonts w:ascii="Palatino Linotype" w:eastAsia="Palatino Linotype" w:hAnsi="Palatino Linotype" w:cs="Palatino Linotype"/>
          <w:b/>
          <w:i/>
          <w:sz w:val="22"/>
          <w:szCs w:val="22"/>
          <w:u w:val="single"/>
          <w:lang w:val="es-ES_tradnl" w:eastAsia="es-MX"/>
        </w:rPr>
        <w:t>Constitución Política de los Estados Unidos Mexicanos</w:t>
      </w:r>
    </w:p>
    <w:p w14:paraId="2EE0CCAC"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Artículo 6</w:t>
      </w:r>
      <w:r w:rsidRPr="00BB5468">
        <w:rPr>
          <w:rFonts w:ascii="Palatino Linotype" w:eastAsia="Palatino Linotype" w:hAnsi="Palatino Linotype" w:cs="Palatino Linotype"/>
          <w:i/>
          <w:sz w:val="22"/>
          <w:szCs w:val="22"/>
          <w:lang w:val="es-ES_tradnl" w:eastAsia="es-MX"/>
        </w:rPr>
        <w:t xml:space="preserve">°.- La manifestación de las ideas no será objeto de ninguna inquisición judicial o administrativa, sino en el caso de que ataque a la moral, la vida privada o los derechos de </w:t>
      </w:r>
      <w:r w:rsidRPr="00BB5468">
        <w:rPr>
          <w:rFonts w:ascii="Palatino Linotype" w:eastAsia="Palatino Linotype" w:hAnsi="Palatino Linotype" w:cs="Palatino Linotype"/>
          <w:i/>
          <w:sz w:val="22"/>
          <w:szCs w:val="22"/>
          <w:lang w:val="es-ES_tradnl" w:eastAsia="es-MX"/>
        </w:rPr>
        <w:lastRenderedPageBreak/>
        <w:t>terceros, provoque algún delito, o perturbe el orden público; el derecho de réplica será ejercido en los términos dispuestos por la ley. El derecho a la información será garantizado por el Estado.</w:t>
      </w:r>
    </w:p>
    <w:p w14:paraId="0118A1A7"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28FE475E"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 xml:space="preserve">Para efectos de lo dispuesto en el presente artículo se observará lo siguiente: </w:t>
      </w:r>
    </w:p>
    <w:p w14:paraId="3E04AC1E"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544BC2C1"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A. Para el ejercicio del derecho de acceso a la información, la Federación, los Estados y el Distrito Federal, en el ámbito de sus respectivas competencias, se regirán por los siguientes principios y bases:</w:t>
      </w:r>
    </w:p>
    <w:p w14:paraId="797B475E"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096DD883"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 xml:space="preserve">III. Toda persona, sin necesidad de acreditar interés alguno o justificar su utilización, tendrá acceso gratuito a la información pública, a sus datos personales o a la rectificación de éstos. </w:t>
      </w:r>
    </w:p>
    <w:p w14:paraId="5617DAB4"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IV. Se establecerán mecanismos de acceso a la información y procedimientos de revisión expeditos que se sustanciarán ante los organismos autónomos especializados e imparciales que establece esta Constitución.</w:t>
      </w:r>
    </w:p>
    <w:p w14:paraId="6C2DFF4F"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3BA86453" w14:textId="77777777" w:rsidR="00BB5468" w:rsidRPr="00BB5468" w:rsidRDefault="00BB5468" w:rsidP="00BB5468">
      <w:pPr>
        <w:ind w:left="567" w:right="567"/>
        <w:contextualSpacing/>
        <w:jc w:val="center"/>
        <w:rPr>
          <w:rFonts w:ascii="Palatino Linotype" w:eastAsia="Palatino Linotype" w:hAnsi="Palatino Linotype" w:cs="Palatino Linotype"/>
          <w:b/>
          <w:i/>
          <w:sz w:val="22"/>
          <w:szCs w:val="22"/>
          <w:u w:val="single"/>
          <w:lang w:val="es-ES_tradnl" w:eastAsia="es-MX"/>
        </w:rPr>
      </w:pPr>
      <w:r w:rsidRPr="00BB5468">
        <w:rPr>
          <w:rFonts w:ascii="Palatino Linotype" w:eastAsia="Palatino Linotype" w:hAnsi="Palatino Linotype" w:cs="Palatino Linotype"/>
          <w:b/>
          <w:i/>
          <w:sz w:val="22"/>
          <w:szCs w:val="22"/>
          <w:u w:val="single"/>
          <w:lang w:val="es-ES_tradnl" w:eastAsia="es-MX"/>
        </w:rPr>
        <w:t>Constitución Política del Estado Libre y Soberano de México</w:t>
      </w:r>
    </w:p>
    <w:p w14:paraId="461D89E9"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Artículo 5</w:t>
      </w:r>
      <w:r w:rsidRPr="00BB5468">
        <w:rPr>
          <w:rFonts w:ascii="Palatino Linotype" w:eastAsia="Palatino Linotype" w:hAnsi="Palatino Linotype" w:cs="Palatino Linotype"/>
          <w:i/>
          <w:sz w:val="22"/>
          <w:szCs w:val="22"/>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6408D9A"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2585449C"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Toda persona en el Estado de México, tiene derecho al libre acceso a la información plural y oportuna, así como a buscar recibir y difundir información e ideas de toda índole por cualquier medio de expresión.</w:t>
      </w:r>
    </w:p>
    <w:p w14:paraId="04A5CB4C"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6774E60B"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 xml:space="preserve">El derecho a la información será garantizado por el Estado. La ley establecerá las previsiones que permitan asegurar la protección, el respeto y la difusión de este derecho. </w:t>
      </w:r>
    </w:p>
    <w:p w14:paraId="0AAA201F"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3B9EFCDC"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D575538"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7A6D2240"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Este derecho se regirá por los principios y bases siguientes:</w:t>
      </w:r>
    </w:p>
    <w:p w14:paraId="47C7FA72"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5DDFB15E"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III.</w:t>
      </w:r>
      <w:r w:rsidRPr="00BB5468">
        <w:rPr>
          <w:rFonts w:ascii="Palatino Linotype" w:eastAsia="Palatino Linotype" w:hAnsi="Palatino Linotype" w:cs="Palatino Linotype"/>
          <w:i/>
          <w:sz w:val="22"/>
          <w:szCs w:val="22"/>
          <w:lang w:val="es-ES_tradnl" w:eastAsia="es-MX"/>
        </w:rPr>
        <w:t xml:space="preserve"> Toda persona, sin necesidad de acreditar interés alguno o justificar su utilización, tendrá acceso gratuito a la información pública, a sus datos personales o a la rectificación de éstos;</w:t>
      </w:r>
    </w:p>
    <w:p w14:paraId="69A447B3"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lastRenderedPageBreak/>
        <w:t>IV.</w:t>
      </w:r>
      <w:r w:rsidRPr="00BB5468">
        <w:rPr>
          <w:rFonts w:ascii="Palatino Linotype" w:eastAsia="Palatino Linotype" w:hAnsi="Palatino Linotype" w:cs="Palatino Linotype"/>
          <w:i/>
          <w:sz w:val="22"/>
          <w:szCs w:val="22"/>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5E5F9516"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13E75EE3"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VIII.</w:t>
      </w:r>
      <w:r w:rsidRPr="00BB5468">
        <w:rPr>
          <w:rFonts w:ascii="Palatino Linotype" w:eastAsia="Palatino Linotype" w:hAnsi="Palatino Linotype" w:cs="Palatino Linotype"/>
          <w:i/>
          <w:sz w:val="22"/>
          <w:szCs w:val="22"/>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2FE18A"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w:t>
      </w:r>
    </w:p>
    <w:p w14:paraId="7DEC3203" w14:textId="77777777" w:rsidR="00BB5468" w:rsidRPr="00BB5468" w:rsidRDefault="00BB5468" w:rsidP="00BB5468">
      <w:pPr>
        <w:spacing w:line="360" w:lineRule="auto"/>
        <w:ind w:left="567" w:right="567"/>
        <w:contextualSpacing/>
        <w:jc w:val="both"/>
        <w:rPr>
          <w:rFonts w:ascii="Palatino Linotype" w:eastAsia="Palatino Linotype" w:hAnsi="Palatino Linotype" w:cs="Palatino Linotype"/>
          <w:lang w:val="es-ES_tradnl" w:eastAsia="es-MX"/>
        </w:rPr>
      </w:pPr>
    </w:p>
    <w:p w14:paraId="694796D9" w14:textId="77777777" w:rsidR="00BB5468" w:rsidRPr="00BB5468" w:rsidRDefault="00BB5468" w:rsidP="00BB5468">
      <w:pPr>
        <w:spacing w:line="360" w:lineRule="auto"/>
        <w:ind w:right="49"/>
        <w:contextualSpacing/>
        <w:jc w:val="both"/>
        <w:rPr>
          <w:rFonts w:ascii="Palatino Linotype" w:eastAsia="Palatino Linotype" w:hAnsi="Palatino Linotype" w:cs="Palatino Linotype"/>
          <w:lang w:val="es-ES_tradnl" w:eastAsia="es-MX"/>
        </w:rPr>
      </w:pPr>
      <w:r w:rsidRPr="00BB5468">
        <w:rPr>
          <w:rFonts w:ascii="Palatino Linotype" w:eastAsia="Palatino Linotype" w:hAnsi="Palatino Linotype" w:cs="Palatino Linotype"/>
          <w:lang w:val="es-ES_tradnl" w:eastAsia="es-MX"/>
        </w:rPr>
        <w:t>Por otra parte, del contenido del artículo 1 de la Constitución Política de los Estados Unidos Mexicanos, se destaca lo siguiente:</w:t>
      </w:r>
    </w:p>
    <w:p w14:paraId="7A72E31D" w14:textId="77777777" w:rsidR="00BB5468" w:rsidRPr="00BB5468" w:rsidRDefault="00BB5468" w:rsidP="00BB5468">
      <w:pPr>
        <w:spacing w:line="360" w:lineRule="auto"/>
        <w:ind w:right="49"/>
        <w:contextualSpacing/>
        <w:jc w:val="both"/>
        <w:rPr>
          <w:rFonts w:ascii="Palatino Linotype" w:eastAsia="Palatino Linotype" w:hAnsi="Palatino Linotype" w:cs="Palatino Linotype"/>
          <w:lang w:val="es-ES_tradnl" w:eastAsia="es-MX"/>
        </w:rPr>
      </w:pPr>
    </w:p>
    <w:p w14:paraId="247FB909"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b/>
          <w:i/>
          <w:sz w:val="22"/>
          <w:szCs w:val="22"/>
          <w:lang w:val="es-ES_tradnl" w:eastAsia="es-MX"/>
        </w:rPr>
        <w:t>Artículo 1o</w:t>
      </w:r>
      <w:r w:rsidRPr="00BB5468">
        <w:rPr>
          <w:rFonts w:ascii="Palatino Linotype" w:eastAsia="Palatino Linotype" w:hAnsi="Palatino Linotype" w:cs="Palatino Linotype"/>
          <w:i/>
          <w:sz w:val="22"/>
          <w:szCs w:val="22"/>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2EA5E84"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0438DC67"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146C04DB"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p>
    <w:p w14:paraId="0F030A32" w14:textId="77777777" w:rsidR="00BB5468" w:rsidRPr="00BB5468" w:rsidRDefault="00BB5468" w:rsidP="00BB5468">
      <w:pPr>
        <w:ind w:left="567" w:right="567"/>
        <w:contextualSpacing/>
        <w:jc w:val="both"/>
        <w:rPr>
          <w:rFonts w:ascii="Palatino Linotype" w:eastAsia="Palatino Linotype" w:hAnsi="Palatino Linotype" w:cs="Palatino Linotype"/>
          <w:i/>
          <w:sz w:val="22"/>
          <w:szCs w:val="22"/>
          <w:lang w:val="es-ES_tradnl" w:eastAsia="es-MX"/>
        </w:rPr>
      </w:pPr>
      <w:r w:rsidRPr="00BB5468">
        <w:rPr>
          <w:rFonts w:ascii="Palatino Linotype" w:eastAsia="Palatino Linotype" w:hAnsi="Palatino Linotype" w:cs="Palatino Linotype"/>
          <w:i/>
          <w:sz w:val="22"/>
          <w:szCs w:val="22"/>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2AAE254" w14:textId="77777777" w:rsidR="00BB5468" w:rsidRPr="00BB5468" w:rsidRDefault="00BB5468" w:rsidP="00BB5468">
      <w:pPr>
        <w:spacing w:line="360" w:lineRule="auto"/>
        <w:jc w:val="both"/>
        <w:rPr>
          <w:rFonts w:ascii="Palatino Linotype" w:eastAsia="Calibri" w:hAnsi="Palatino Linotype" w:cs="Calibri"/>
          <w:szCs w:val="22"/>
          <w:lang w:val="es-ES_tradnl" w:eastAsia="es-MX"/>
        </w:rPr>
      </w:pPr>
    </w:p>
    <w:p w14:paraId="70B972E6" w14:textId="77777777" w:rsidR="00BB5468" w:rsidRPr="00BB5468" w:rsidRDefault="00BB5468" w:rsidP="00BB5468">
      <w:pPr>
        <w:spacing w:line="360" w:lineRule="auto"/>
        <w:jc w:val="both"/>
        <w:rPr>
          <w:rFonts w:ascii="Palatino Linotype" w:eastAsia="Palatino Linotype" w:hAnsi="Palatino Linotype" w:cs="Palatino Linotype"/>
          <w:lang w:val="es-ES_tradnl" w:eastAsia="es-MX"/>
        </w:rPr>
      </w:pPr>
      <w:r w:rsidRPr="00BB5468">
        <w:rPr>
          <w:rFonts w:ascii="Palatino Linotype" w:eastAsia="Palatino Linotype" w:hAnsi="Palatino Linotype" w:cs="Palatino Linotype"/>
          <w:lang w:val="es-ES_tradnl"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w:t>
      </w:r>
      <w:r w:rsidRPr="00BB5468">
        <w:rPr>
          <w:rFonts w:ascii="Palatino Linotype" w:eastAsia="Palatino Linotype" w:hAnsi="Palatino Linotype" w:cs="Palatino Linotype"/>
          <w:lang w:val="es-ES_tradnl" w:eastAsia="es-MX"/>
        </w:rPr>
        <w:lastRenderedPageBreak/>
        <w:t>posibilidad de que, incluso, la solicitud de acceso a la información pueda ser anónima o no contener un nombre que identifique al solicitante o que permita tener certeza sobre su identidad.</w:t>
      </w:r>
    </w:p>
    <w:p w14:paraId="1579DF37" w14:textId="77777777" w:rsidR="00BB5468" w:rsidRPr="00BB5468" w:rsidRDefault="00BB5468" w:rsidP="00BB5468">
      <w:pPr>
        <w:spacing w:line="360" w:lineRule="auto"/>
        <w:jc w:val="both"/>
        <w:rPr>
          <w:rFonts w:ascii="Palatino Linotype" w:eastAsia="Palatino Linotype" w:hAnsi="Palatino Linotype" w:cs="Palatino Linotype"/>
          <w:lang w:val="es-ES_tradnl" w:eastAsia="es-MX"/>
        </w:rPr>
      </w:pPr>
    </w:p>
    <w:p w14:paraId="7F74FC8B" w14:textId="77777777" w:rsidR="00BB5468" w:rsidRPr="00BB5468" w:rsidRDefault="00BB5468" w:rsidP="00BB5468">
      <w:pPr>
        <w:spacing w:line="360" w:lineRule="auto"/>
        <w:jc w:val="both"/>
        <w:rPr>
          <w:rFonts w:ascii="Palatino Linotype" w:eastAsia="Palatino Linotype" w:hAnsi="Palatino Linotype" w:cs="Palatino Linotype"/>
          <w:color w:val="000000"/>
          <w:lang w:val="es-ES_tradnl" w:eastAsia="es-MX"/>
        </w:rPr>
      </w:pPr>
      <w:r w:rsidRPr="00BB5468">
        <w:rPr>
          <w:rFonts w:ascii="Palatino Linotype" w:eastAsia="Palatino Linotype" w:hAnsi="Palatino Linotype" w:cs="Palatino Linotype"/>
          <w:color w:val="000000"/>
          <w:lang w:val="es-ES_tradnl" w:eastAsia="es-MX"/>
        </w:rPr>
        <w:t>En conclusión, se cubrieron los requisitos de procedencia y procedibilidad y conforme a las constancias que obran en el expediente.</w:t>
      </w:r>
    </w:p>
    <w:p w14:paraId="4C93C3D8" w14:textId="77777777" w:rsidR="00054710" w:rsidRDefault="00054710" w:rsidP="0029071C">
      <w:pPr>
        <w:autoSpaceDE w:val="0"/>
        <w:autoSpaceDN w:val="0"/>
        <w:adjustRightInd w:val="0"/>
        <w:spacing w:line="360" w:lineRule="auto"/>
        <w:jc w:val="both"/>
        <w:rPr>
          <w:rFonts w:ascii="Palatino Linotype" w:eastAsiaTheme="minorHAnsi" w:hAnsi="Palatino Linotype" w:cs="Arial"/>
          <w:b/>
          <w:sz w:val="28"/>
          <w:lang w:val="es-MX" w:eastAsia="en-US"/>
        </w:rPr>
      </w:pPr>
    </w:p>
    <w:p w14:paraId="541EA8E8" w14:textId="472573DF" w:rsidR="0029071C" w:rsidRPr="00626D2B" w:rsidRDefault="0005471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 xml:space="preserve">CUARTO. </w:t>
      </w:r>
      <w:r w:rsidR="0029071C" w:rsidRPr="00626D2B">
        <w:rPr>
          <w:rFonts w:ascii="Palatino Linotype" w:eastAsiaTheme="minorHAnsi" w:hAnsi="Palatino Linotype" w:cs="Arial"/>
          <w:b/>
          <w:sz w:val="28"/>
          <w:lang w:val="es-MX" w:eastAsia="en-US"/>
        </w:rPr>
        <w:t xml:space="preserve">Del estudio de las causas de improcedencia. </w:t>
      </w:r>
    </w:p>
    <w:p w14:paraId="3742B57B" w14:textId="77777777" w:rsidR="00D57F74"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26D2B">
        <w:rPr>
          <w:rStyle w:val="Refdenotaalpie"/>
          <w:rFonts w:ascii="Palatino Linotype" w:eastAsiaTheme="minorHAnsi" w:hAnsi="Palatino Linotype" w:cs="Arial"/>
          <w:lang w:val="es-MX" w:eastAsia="en-US"/>
        </w:rPr>
        <w:footnoteReference w:id="1"/>
      </w:r>
      <w:r w:rsidRPr="00626D2B">
        <w:rPr>
          <w:rFonts w:ascii="Palatino Linotype" w:eastAsiaTheme="minorHAnsi" w:hAnsi="Palatino Linotype" w:cs="Arial"/>
          <w:lang w:val="es-MX" w:eastAsia="en-US"/>
        </w:rPr>
        <w:t>.</w:t>
      </w:r>
    </w:p>
    <w:p w14:paraId="15390A6D"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851A9CD" w14:textId="77777777" w:rsidR="0029071C" w:rsidRPr="00626D2B" w:rsidRDefault="0029071C" w:rsidP="0029071C">
      <w:pPr>
        <w:rPr>
          <w:lang w:val="es-MX"/>
        </w:rPr>
      </w:pPr>
    </w:p>
    <w:p w14:paraId="7FEBEBC5"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w:t>
      </w:r>
      <w:r w:rsidRPr="00626D2B">
        <w:rPr>
          <w:rFonts w:ascii="Palatino Linotype" w:hAnsi="Palatino Linotype" w:cs="Arial"/>
          <w:b/>
          <w:i/>
          <w:sz w:val="22"/>
          <w:szCs w:val="22"/>
        </w:rPr>
        <w:t>Artículo 191.</w:t>
      </w:r>
      <w:r w:rsidRPr="00626D2B">
        <w:rPr>
          <w:rFonts w:ascii="Palatino Linotype" w:hAnsi="Palatino Linotype" w:cs="Arial"/>
          <w:i/>
          <w:sz w:val="22"/>
          <w:szCs w:val="22"/>
        </w:rPr>
        <w:t xml:space="preserve"> El recurso será desechado por improcedente cuando:  </w:t>
      </w:r>
    </w:p>
    <w:p w14:paraId="18C0DDA7"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I. Sea extemporáneo por haber transcurrido el plazo establecido en la presente Ley, a partir de la respuesta;  </w:t>
      </w:r>
    </w:p>
    <w:p w14:paraId="3A041786"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II. Se esté tramitando ante el Poder Judicial de la Federación algún recurso o medio de defensa interpuesto por el recurrente;  </w:t>
      </w:r>
    </w:p>
    <w:p w14:paraId="4A0750F0"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III. No actualice alguno de los supuestos previstos en la presente Ley;  </w:t>
      </w:r>
    </w:p>
    <w:p w14:paraId="15B8D830"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IV. No se haya desahogado la prevención en los términos establecidos en la presente Ley;</w:t>
      </w:r>
    </w:p>
    <w:p w14:paraId="6F4A6A79"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V. Se impugne la veracidad de la información proporcionada;  </w:t>
      </w:r>
    </w:p>
    <w:p w14:paraId="14E39746"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VI. Se trate de una consulta, o trámite en específico; y  </w:t>
      </w:r>
    </w:p>
    <w:p w14:paraId="7A2F20E2"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VII. El recurrente amplíe su solicitud en el recurso de revisión, únicamente respecto de los nuevos contenidos.”</w:t>
      </w:r>
    </w:p>
    <w:p w14:paraId="7D0D70BD" w14:textId="77777777" w:rsidR="0029071C" w:rsidRPr="00626D2B" w:rsidRDefault="0029071C" w:rsidP="0029071C">
      <w:pPr>
        <w:autoSpaceDE w:val="0"/>
        <w:autoSpaceDN w:val="0"/>
        <w:adjustRightInd w:val="0"/>
        <w:spacing w:line="360" w:lineRule="auto"/>
        <w:ind w:left="708" w:right="850"/>
        <w:jc w:val="both"/>
        <w:rPr>
          <w:rFonts w:ascii="Palatino Linotype" w:hAnsi="Palatino Linotype" w:cs="Arial"/>
          <w:i/>
        </w:rPr>
      </w:pPr>
    </w:p>
    <w:p w14:paraId="07AAFF92"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61B2FB9" w14:textId="77777777" w:rsidR="00EA46CC" w:rsidRPr="00626D2B" w:rsidRDefault="00EA46CC" w:rsidP="0029071C">
      <w:pPr>
        <w:autoSpaceDE w:val="0"/>
        <w:autoSpaceDN w:val="0"/>
        <w:adjustRightInd w:val="0"/>
        <w:spacing w:line="360" w:lineRule="auto"/>
        <w:jc w:val="both"/>
        <w:rPr>
          <w:rFonts w:ascii="Palatino Linotype" w:hAnsi="Palatino Linotype" w:cs="Arial"/>
        </w:rPr>
      </w:pPr>
    </w:p>
    <w:p w14:paraId="1C02A214" w14:textId="77777777" w:rsidR="0029071C" w:rsidRPr="00626D2B" w:rsidRDefault="0029071C" w:rsidP="0029071C">
      <w:pPr>
        <w:autoSpaceDE w:val="0"/>
        <w:autoSpaceDN w:val="0"/>
        <w:adjustRightInd w:val="0"/>
        <w:spacing w:line="360" w:lineRule="auto"/>
        <w:jc w:val="both"/>
        <w:rPr>
          <w:rFonts w:ascii="Palatino Linotype" w:hAnsi="Palatino Linotype" w:cs="Arial"/>
        </w:rPr>
      </w:pPr>
      <w:r w:rsidRPr="00626D2B">
        <w:rPr>
          <w:rFonts w:ascii="Palatino Linotype" w:hAnsi="Palatino Linotype" w:cs="Arial"/>
        </w:rPr>
        <w:t xml:space="preserve">Así las cosas, al no existir causas de improcedencia invocadas por las partes ni advertidas de oficio por este Resolutor, se </w:t>
      </w:r>
      <w:proofErr w:type="gramStart"/>
      <w:r w:rsidRPr="00626D2B">
        <w:rPr>
          <w:rFonts w:ascii="Palatino Linotype" w:hAnsi="Palatino Linotype" w:cs="Arial"/>
        </w:rPr>
        <w:t>procede</w:t>
      </w:r>
      <w:proofErr w:type="gramEnd"/>
      <w:r w:rsidRPr="00626D2B">
        <w:rPr>
          <w:rFonts w:ascii="Palatino Linotype" w:hAnsi="Palatino Linotype" w:cs="Arial"/>
        </w:rPr>
        <w:t xml:space="preserve"> al análisis del fondo de los asuntos en los siguientes términos.</w:t>
      </w:r>
    </w:p>
    <w:p w14:paraId="2C1092E3" w14:textId="77777777" w:rsidR="00F712EE" w:rsidRPr="00626D2B" w:rsidRDefault="00F712EE" w:rsidP="0029071C">
      <w:pPr>
        <w:autoSpaceDE w:val="0"/>
        <w:autoSpaceDN w:val="0"/>
        <w:adjustRightInd w:val="0"/>
        <w:spacing w:line="360" w:lineRule="auto"/>
        <w:jc w:val="both"/>
        <w:rPr>
          <w:rFonts w:ascii="Palatino Linotype" w:hAnsi="Palatino Linotype" w:cs="Arial"/>
        </w:rPr>
      </w:pPr>
    </w:p>
    <w:p w14:paraId="12DFDC18" w14:textId="6E656F01" w:rsidR="0029071C" w:rsidRPr="00626D2B" w:rsidRDefault="00AB062B"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QUINTO</w:t>
      </w:r>
      <w:r w:rsidR="0029071C" w:rsidRPr="00626D2B">
        <w:rPr>
          <w:rFonts w:ascii="Palatino Linotype" w:hAnsi="Palatino Linotype" w:cs="Arial"/>
          <w:b/>
          <w:sz w:val="28"/>
        </w:rPr>
        <w:t>. Del estudio y resolución del asunto.</w:t>
      </w:r>
      <w:r w:rsidR="0029071C" w:rsidRPr="00626D2B">
        <w:rPr>
          <w:rFonts w:ascii="Palatino Linotype" w:hAnsi="Palatino Linotype" w:cs="Arial"/>
          <w:sz w:val="28"/>
        </w:rPr>
        <w:t xml:space="preserve"> </w:t>
      </w:r>
    </w:p>
    <w:p w14:paraId="310B3F17" w14:textId="77777777" w:rsidR="0029071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E8206AE" w14:textId="77777777" w:rsidR="006B7444" w:rsidRPr="00626D2B" w:rsidRDefault="006B7444" w:rsidP="0029071C">
      <w:pPr>
        <w:autoSpaceDE w:val="0"/>
        <w:autoSpaceDN w:val="0"/>
        <w:adjustRightInd w:val="0"/>
        <w:spacing w:line="360" w:lineRule="auto"/>
        <w:jc w:val="both"/>
        <w:rPr>
          <w:rFonts w:ascii="Palatino Linotype" w:eastAsiaTheme="minorHAnsi" w:hAnsi="Palatino Linotype" w:cs="Arial"/>
          <w:lang w:val="es-MX" w:eastAsia="en-US"/>
        </w:rPr>
      </w:pPr>
    </w:p>
    <w:p w14:paraId="17801BF1" w14:textId="4538CFFD" w:rsidR="001F06CD" w:rsidRPr="00571FCA" w:rsidRDefault="006B7444" w:rsidP="0029071C">
      <w:pPr>
        <w:spacing w:line="360" w:lineRule="auto"/>
        <w:ind w:right="141"/>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lang w:val="es-MX" w:eastAsia="es-MX"/>
        </w:rPr>
        <w:t>Por lo que se procede al análisis de la solicitud de información, de la cual se desprenden los siguientes requerimientos:</w:t>
      </w:r>
    </w:p>
    <w:p w14:paraId="4030BE7A" w14:textId="36251F28" w:rsidR="006B7444" w:rsidRPr="00571FCA" w:rsidRDefault="006B7444" w:rsidP="0029071C">
      <w:pPr>
        <w:spacing w:line="360" w:lineRule="auto"/>
        <w:ind w:right="141"/>
        <w:jc w:val="both"/>
        <w:rPr>
          <w:rFonts w:ascii="Palatino Linotype" w:eastAsiaTheme="minorHAnsi" w:hAnsi="Palatino Linotype" w:cstheme="minorBidi"/>
          <w:lang w:val="es-MX" w:eastAsia="es-MX"/>
        </w:rPr>
      </w:pPr>
    </w:p>
    <w:p w14:paraId="65DBA560" w14:textId="3A60B673"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w:t>
      </w:r>
      <w:r w:rsidRPr="00571FCA">
        <w:rPr>
          <w:rFonts w:ascii="Palatino Linotype" w:eastAsiaTheme="minorHAnsi" w:hAnsi="Palatino Linotype" w:cstheme="minorBidi"/>
          <w:lang w:val="es-MX" w:eastAsia="es-MX"/>
        </w:rPr>
        <w:t xml:space="preserve"> Última versión elaborada, aprobada y publicada del Atlas de Riesgos Municipal, integrado por los componentes que señala el artículo 112 del</w:t>
      </w:r>
      <w:r w:rsidR="0032481D" w:rsidRPr="00571FCA">
        <w:rPr>
          <w:rFonts w:ascii="Palatino Linotype" w:eastAsiaTheme="minorHAnsi" w:hAnsi="Palatino Linotype" w:cstheme="minorBidi"/>
          <w:lang w:val="es-MX" w:eastAsia="es-MX"/>
        </w:rPr>
        <w:t xml:space="preserve"> </w:t>
      </w:r>
      <w:r w:rsidRPr="00571FCA">
        <w:rPr>
          <w:rFonts w:ascii="Palatino Linotype" w:eastAsiaTheme="minorHAnsi" w:hAnsi="Palatino Linotype" w:cstheme="minorBidi"/>
          <w:lang w:val="es-MX" w:eastAsia="es-MX"/>
        </w:rPr>
        <w:t xml:space="preserve"> Reglamento de la Ley General de Protección Civil, o similar.</w:t>
      </w:r>
    </w:p>
    <w:p w14:paraId="3664483D" w14:textId="71B6047B"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2.</w:t>
      </w:r>
      <w:r w:rsidRPr="00571FCA">
        <w:rPr>
          <w:rFonts w:ascii="Palatino Linotype" w:eastAsiaTheme="minorHAnsi" w:hAnsi="Palatino Linotype" w:cstheme="minorBidi"/>
          <w:lang w:val="es-MX" w:eastAsia="es-MX"/>
        </w:rPr>
        <w:t xml:space="preserve"> Versiones anteriores elaboradas, aprobadas y publicadas del Atlas de Riesgos Municipal, o similares.</w:t>
      </w:r>
    </w:p>
    <w:p w14:paraId="4034295F" w14:textId="341D7D5A"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3.</w:t>
      </w:r>
      <w:r w:rsidRPr="00571FCA">
        <w:rPr>
          <w:rFonts w:ascii="Palatino Linotype" w:eastAsiaTheme="minorHAnsi" w:hAnsi="Palatino Linotype" w:cstheme="minorBidi"/>
          <w:lang w:val="es-MX" w:eastAsia="es-MX"/>
        </w:rPr>
        <w:t xml:space="preserve"> Normatividad aplicable a la elaboración, aprobación y publicación del Atlas de Riesgos Municipal.</w:t>
      </w:r>
    </w:p>
    <w:p w14:paraId="2C23F9DB" w14:textId="6A5EAF59"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4.</w:t>
      </w:r>
      <w:r w:rsidRPr="00571FCA">
        <w:rPr>
          <w:rFonts w:ascii="Palatino Linotype" w:eastAsiaTheme="minorHAnsi" w:hAnsi="Palatino Linotype" w:cstheme="minorBidi"/>
          <w:lang w:val="es-MX" w:eastAsia="es-MX"/>
        </w:rPr>
        <w:t xml:space="preserve"> Autoridad competente para la elaboración, aprobación y publicación del Atlas de Riesgos Municipal.</w:t>
      </w:r>
    </w:p>
    <w:p w14:paraId="3B4C12BA" w14:textId="4D79D860"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5.</w:t>
      </w:r>
      <w:r w:rsidRPr="00571FCA">
        <w:rPr>
          <w:rFonts w:ascii="Palatino Linotype" w:eastAsiaTheme="minorHAnsi" w:hAnsi="Palatino Linotype" w:cstheme="minorBidi"/>
          <w:lang w:val="es-MX" w:eastAsia="es-MX"/>
        </w:rPr>
        <w:t xml:space="preserve"> Existencia de una partida presupuestal y un monto específico para la elaboración, aprobación y publicación del Atlas de Riesgos Municipal. En caso</w:t>
      </w:r>
      <w:r w:rsidR="0032481D" w:rsidRPr="00571FCA">
        <w:rPr>
          <w:rFonts w:ascii="Palatino Linotype" w:eastAsiaTheme="minorHAnsi" w:hAnsi="Palatino Linotype" w:cstheme="minorBidi"/>
          <w:lang w:val="es-MX" w:eastAsia="es-MX"/>
        </w:rPr>
        <w:t xml:space="preserve"> </w:t>
      </w:r>
      <w:r w:rsidRPr="00571FCA">
        <w:rPr>
          <w:rFonts w:ascii="Palatino Linotype" w:eastAsiaTheme="minorHAnsi" w:hAnsi="Palatino Linotype" w:cstheme="minorBidi"/>
          <w:lang w:val="es-MX" w:eastAsia="es-MX"/>
        </w:rPr>
        <w:t xml:space="preserve"> afirmativo, indicar el monto para cada rubro.</w:t>
      </w:r>
    </w:p>
    <w:p w14:paraId="70773060" w14:textId="566EBC0E"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6.</w:t>
      </w:r>
      <w:r w:rsidRPr="00571FCA">
        <w:rPr>
          <w:rFonts w:ascii="Palatino Linotype" w:eastAsiaTheme="minorHAnsi" w:hAnsi="Palatino Linotype" w:cstheme="minorBidi"/>
          <w:lang w:val="es-MX" w:eastAsia="es-MX"/>
        </w:rPr>
        <w:t xml:space="preserve"> Costo de elaboración del Atlas de Riesgos Municipal vigente.</w:t>
      </w:r>
    </w:p>
    <w:p w14:paraId="1EB6EF17" w14:textId="1F5DAD26"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lastRenderedPageBreak/>
        <w:t>7.</w:t>
      </w:r>
      <w:r w:rsidRPr="00571FCA">
        <w:rPr>
          <w:rFonts w:ascii="Palatino Linotype" w:eastAsiaTheme="minorHAnsi" w:hAnsi="Palatino Linotype" w:cstheme="minorBidi"/>
          <w:lang w:val="es-MX" w:eastAsia="es-MX"/>
        </w:rPr>
        <w:t xml:space="preserve"> Recepción de financiamiento de algún fondo estatal o nacional para la elaboración del Atlas de Riesgos Municipal vigente. En caso afirmativo, indicar el</w:t>
      </w:r>
      <w:r w:rsidR="0032481D" w:rsidRPr="00571FCA">
        <w:rPr>
          <w:rFonts w:ascii="Palatino Linotype" w:eastAsiaTheme="minorHAnsi" w:hAnsi="Palatino Linotype" w:cstheme="minorBidi"/>
          <w:lang w:val="es-MX" w:eastAsia="es-MX"/>
        </w:rPr>
        <w:t xml:space="preserve"> </w:t>
      </w:r>
      <w:r w:rsidRPr="00571FCA">
        <w:rPr>
          <w:rFonts w:ascii="Palatino Linotype" w:eastAsiaTheme="minorHAnsi" w:hAnsi="Palatino Linotype" w:cstheme="minorBidi"/>
          <w:lang w:val="es-MX" w:eastAsia="es-MX"/>
        </w:rPr>
        <w:t xml:space="preserve"> monto.</w:t>
      </w:r>
    </w:p>
    <w:p w14:paraId="6AFF0125" w14:textId="67C83D74"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8.</w:t>
      </w:r>
      <w:r w:rsidRPr="00571FCA">
        <w:rPr>
          <w:rFonts w:ascii="Palatino Linotype" w:eastAsiaTheme="minorHAnsi" w:hAnsi="Palatino Linotype" w:cstheme="minorBidi"/>
          <w:lang w:val="es-MX" w:eastAsia="es-MX"/>
        </w:rPr>
        <w:t xml:space="preserve"> Metodología utilizada para la elaboración del Atlas de Riesgos Municipal vigente.</w:t>
      </w:r>
    </w:p>
    <w:p w14:paraId="53DBE6B2" w14:textId="07EA8341"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9.</w:t>
      </w:r>
      <w:r w:rsidRPr="00571FCA">
        <w:rPr>
          <w:rFonts w:ascii="Palatino Linotype" w:eastAsiaTheme="minorHAnsi" w:hAnsi="Palatino Linotype" w:cstheme="minorBidi"/>
          <w:lang w:val="es-MX" w:eastAsia="es-MX"/>
        </w:rPr>
        <w:t xml:space="preserve"> Indicadores, parámetros, herramientas o metodologías de evaluación utilizadas</w:t>
      </w:r>
      <w:r w:rsidR="0032481D" w:rsidRPr="00571FCA">
        <w:rPr>
          <w:rFonts w:ascii="Palatino Linotype" w:eastAsiaTheme="minorHAnsi" w:hAnsi="Palatino Linotype" w:cstheme="minorBidi"/>
          <w:lang w:val="es-MX" w:eastAsia="es-MX"/>
        </w:rPr>
        <w:t xml:space="preserve"> </w:t>
      </w:r>
      <w:r w:rsidRPr="00571FCA">
        <w:rPr>
          <w:rFonts w:ascii="Palatino Linotype" w:eastAsiaTheme="minorHAnsi" w:hAnsi="Palatino Linotype" w:cstheme="minorBidi"/>
          <w:lang w:val="es-MX" w:eastAsia="es-MX"/>
        </w:rPr>
        <w:t>para evaluar el Atlas de Riesgos Municipal vigente.</w:t>
      </w:r>
    </w:p>
    <w:p w14:paraId="362E170D" w14:textId="4ABA0E9C"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10.</w:t>
      </w:r>
      <w:r w:rsidRPr="00571FCA">
        <w:rPr>
          <w:rFonts w:ascii="Palatino Linotype" w:eastAsiaTheme="minorHAnsi" w:hAnsi="Palatino Linotype" w:cstheme="minorBidi"/>
          <w:lang w:val="es-MX" w:eastAsia="es-MX"/>
        </w:rPr>
        <w:t xml:space="preserve"> Existencia de un visualizador web del Atlas de Riesgos Municipal vigente.</w:t>
      </w:r>
    </w:p>
    <w:p w14:paraId="21372624" w14:textId="5ECF40C6"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11.</w:t>
      </w:r>
      <w:r w:rsidRPr="00571FCA">
        <w:rPr>
          <w:rFonts w:ascii="Palatino Linotype" w:eastAsiaTheme="minorHAnsi" w:hAnsi="Palatino Linotype" w:cstheme="minorBidi"/>
          <w:lang w:val="es-MX" w:eastAsia="es-MX"/>
        </w:rPr>
        <w:t xml:space="preserve"> Última versión elaborada, aprobada y publicada del Plan de Ordenamiento Territorial Municipal, o similares.</w:t>
      </w:r>
    </w:p>
    <w:p w14:paraId="5BBEF371" w14:textId="4FF4DE6B"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12</w:t>
      </w:r>
      <w:r w:rsidRPr="00571FCA">
        <w:rPr>
          <w:rFonts w:ascii="Palatino Linotype" w:eastAsiaTheme="minorHAnsi" w:hAnsi="Palatino Linotype" w:cstheme="minorBidi"/>
          <w:lang w:val="es-MX" w:eastAsia="es-MX"/>
        </w:rPr>
        <w:t>. Versiones anteriores elaboradas, aprobadas y publicadas de los Planes de Ordenamiento Territorial Municipal, o similares.</w:t>
      </w:r>
    </w:p>
    <w:p w14:paraId="478E1103" w14:textId="00059DB2"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13.</w:t>
      </w:r>
      <w:r w:rsidRPr="00571FCA">
        <w:rPr>
          <w:rFonts w:ascii="Palatino Linotype" w:eastAsiaTheme="minorHAnsi" w:hAnsi="Palatino Linotype" w:cstheme="minorBidi"/>
          <w:lang w:val="es-MX" w:eastAsia="es-MX"/>
        </w:rPr>
        <w:t xml:space="preserve"> Última versión elaborada, aprobada y publicada del Plan de Ordenamiento Ecológico-Ambiental Municipal, o similares.</w:t>
      </w:r>
    </w:p>
    <w:p w14:paraId="302F8D90" w14:textId="727F5B93"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14</w:t>
      </w:r>
      <w:r w:rsidRPr="00571FCA">
        <w:rPr>
          <w:rFonts w:ascii="Palatino Linotype" w:eastAsiaTheme="minorHAnsi" w:hAnsi="Palatino Linotype" w:cstheme="minorBidi"/>
          <w:lang w:val="es-MX" w:eastAsia="es-MX"/>
        </w:rPr>
        <w:t>. Versiones anteriores elaboradas, aprobadas y publicadas de los Planes de Ordenamiento Ecológico-Ambiental Municipal, o similares.</w:t>
      </w:r>
    </w:p>
    <w:p w14:paraId="2B568F40" w14:textId="1AE91329"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15.</w:t>
      </w:r>
      <w:r w:rsidRPr="00571FCA">
        <w:rPr>
          <w:rFonts w:ascii="Palatino Linotype" w:eastAsiaTheme="minorHAnsi" w:hAnsi="Palatino Linotype" w:cstheme="minorBidi"/>
          <w:lang w:val="es-MX" w:eastAsia="es-MX"/>
        </w:rPr>
        <w:t xml:space="preserve"> Última versión elaborada, aprobada y publicada del Plan Municipal de Protección Civil, o similares.</w:t>
      </w:r>
    </w:p>
    <w:p w14:paraId="32C25E19" w14:textId="7A90DDCA"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16.</w:t>
      </w:r>
      <w:r w:rsidRPr="00571FCA">
        <w:rPr>
          <w:rFonts w:ascii="Palatino Linotype" w:eastAsiaTheme="minorHAnsi" w:hAnsi="Palatino Linotype" w:cstheme="minorBidi"/>
          <w:lang w:val="es-MX" w:eastAsia="es-MX"/>
        </w:rPr>
        <w:t xml:space="preserve"> Versiones anteriores elaboradas, aprobadas y publicadas del Plan Municipal de Protección Civil, o similares.</w:t>
      </w:r>
    </w:p>
    <w:p w14:paraId="49291D9E" w14:textId="22997CAE" w:rsidR="006B7444" w:rsidRPr="00571FCA" w:rsidRDefault="006B7444" w:rsidP="0032481D">
      <w:pPr>
        <w:spacing w:line="360" w:lineRule="auto"/>
        <w:ind w:left="851" w:right="616"/>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b/>
          <w:lang w:val="es-MX" w:eastAsia="es-MX"/>
        </w:rPr>
        <w:t>17.</w:t>
      </w:r>
      <w:r w:rsidRPr="00571FCA">
        <w:rPr>
          <w:rFonts w:ascii="Palatino Linotype" w:eastAsiaTheme="minorHAnsi" w:hAnsi="Palatino Linotype" w:cstheme="minorBidi"/>
          <w:lang w:val="es-MX" w:eastAsia="es-MX"/>
        </w:rPr>
        <w:t xml:space="preserve"> Evidencia de la incorporación del Atlas de Riesgos Municipal al programa de desarrollo social, económico y/o urbano del municipio.</w:t>
      </w:r>
    </w:p>
    <w:p w14:paraId="398B5A17" w14:textId="77777777" w:rsidR="006B7444" w:rsidRPr="00571FCA" w:rsidRDefault="006B7444" w:rsidP="0029071C">
      <w:pPr>
        <w:spacing w:line="360" w:lineRule="auto"/>
        <w:ind w:right="141"/>
        <w:jc w:val="both"/>
        <w:rPr>
          <w:rFonts w:ascii="Palatino Linotype" w:eastAsiaTheme="minorHAnsi" w:hAnsi="Palatino Linotype" w:cstheme="minorBidi"/>
          <w:lang w:val="es-MX" w:eastAsia="es-MX"/>
        </w:rPr>
      </w:pPr>
    </w:p>
    <w:p w14:paraId="320BEF5C" w14:textId="2FB986B1" w:rsidR="006B7444" w:rsidRDefault="00147ACE" w:rsidP="00147ACE">
      <w:pPr>
        <w:spacing w:line="360" w:lineRule="auto"/>
        <w:ind w:right="141"/>
        <w:jc w:val="both"/>
        <w:rPr>
          <w:rFonts w:ascii="Palatino Linotype" w:eastAsiaTheme="minorHAnsi" w:hAnsi="Palatino Linotype" w:cstheme="minorBidi"/>
          <w:lang w:val="es-MX" w:eastAsia="es-MX"/>
        </w:rPr>
      </w:pPr>
      <w:r w:rsidRPr="00571FCA">
        <w:rPr>
          <w:rFonts w:ascii="Palatino Linotype" w:eastAsiaTheme="minorHAnsi" w:hAnsi="Palatino Linotype" w:cstheme="minorBidi"/>
          <w:lang w:val="es-MX" w:eastAsia="es-MX"/>
        </w:rPr>
        <w:lastRenderedPageBreak/>
        <w:t xml:space="preserve">No pasa desapercibido mencionar que previos a los requerimientos de información y documentos, el </w:t>
      </w:r>
      <w:r w:rsidR="0032481D" w:rsidRPr="00571FCA">
        <w:rPr>
          <w:rFonts w:ascii="Palatino Linotype" w:eastAsiaTheme="minorHAnsi" w:hAnsi="Palatino Linotype" w:cstheme="minorBidi"/>
          <w:b/>
          <w:lang w:val="es-MX" w:eastAsia="es-MX"/>
        </w:rPr>
        <w:t>Recurrente</w:t>
      </w:r>
      <w:r w:rsidRPr="00571FCA">
        <w:rPr>
          <w:rFonts w:ascii="Palatino Linotype" w:eastAsiaTheme="minorHAnsi" w:hAnsi="Palatino Linotype" w:cstheme="minorBidi"/>
          <w:lang w:val="es-MX" w:eastAsia="es-MX"/>
        </w:rPr>
        <w:t xml:space="preserve"> manifestó “</w:t>
      </w:r>
      <w:r w:rsidRPr="00571FCA">
        <w:rPr>
          <w:rFonts w:ascii="Palatino Linotype" w:eastAsiaTheme="minorHAnsi" w:hAnsi="Palatino Linotype" w:cstheme="minorBidi"/>
          <w:i/>
          <w:lang w:val="es-MX" w:eastAsia="es-MX"/>
        </w:rPr>
        <w:t>Debido a que los Atlas de Riesgos son instrumentos esenciales para la elaboración de políticas públicas, programas, estrategias y procedimientos en  todas las etapas de la gestión integral del riesgo, contribuyendo así a prevenir afectaciones a los derechos humanos y al medio ambiente, y en virtud de  mi derecho de acceso a la información pública, amparado por el artículo 6, apartado A, de nuestra Constitución, solicito respetuosamente que se realice  una búsqueda exhaustiva y razonable en los archivos de ese sujeto obligado, con el fin de proporcionar los documentos en</w:t>
      </w:r>
      <w:r w:rsidRPr="00147ACE">
        <w:rPr>
          <w:rFonts w:ascii="Palatino Linotype" w:eastAsiaTheme="minorHAnsi" w:hAnsi="Palatino Linotype" w:cstheme="minorBidi"/>
          <w:i/>
          <w:lang w:val="es-MX" w:eastAsia="es-MX"/>
        </w:rPr>
        <w:t xml:space="preserve"> versión pública o la</w:t>
      </w:r>
      <w:r>
        <w:rPr>
          <w:rFonts w:ascii="Palatino Linotype" w:eastAsiaTheme="minorHAnsi" w:hAnsi="Palatino Linotype" w:cstheme="minorBidi"/>
          <w:i/>
          <w:lang w:val="es-MX" w:eastAsia="es-MX"/>
        </w:rPr>
        <w:t xml:space="preserve"> </w:t>
      </w:r>
      <w:r w:rsidRPr="00147ACE">
        <w:rPr>
          <w:rFonts w:ascii="Palatino Linotype" w:eastAsiaTheme="minorHAnsi" w:hAnsi="Palatino Linotype" w:cstheme="minorBidi"/>
          <w:i/>
          <w:lang w:val="es-MX" w:eastAsia="es-MX"/>
        </w:rPr>
        <w:t xml:space="preserve"> información que responda a lo siguiente:</w:t>
      </w:r>
      <w:r>
        <w:rPr>
          <w:rFonts w:ascii="Palatino Linotype" w:eastAsiaTheme="minorHAnsi" w:hAnsi="Palatino Linotype" w:cstheme="minorBidi"/>
          <w:lang w:val="es-MX" w:eastAsia="es-MX"/>
        </w:rPr>
        <w:t>” (Sic.)</w:t>
      </w:r>
    </w:p>
    <w:p w14:paraId="7550E112" w14:textId="77777777" w:rsidR="00792398" w:rsidRDefault="00792398" w:rsidP="0029071C">
      <w:pPr>
        <w:spacing w:line="360" w:lineRule="auto"/>
        <w:ind w:right="141"/>
        <w:jc w:val="both"/>
        <w:rPr>
          <w:rFonts w:ascii="Palatino Linotype" w:eastAsiaTheme="minorHAnsi" w:hAnsi="Palatino Linotype" w:cstheme="minorBidi"/>
          <w:lang w:val="es-MX" w:eastAsia="es-MX"/>
        </w:rPr>
      </w:pPr>
    </w:p>
    <w:p w14:paraId="3AD762C8" w14:textId="0D82D1B1" w:rsidR="00792398" w:rsidRDefault="00792398" w:rsidP="0029071C">
      <w:p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Al respecto, se observa que </w:t>
      </w:r>
      <w:r w:rsidR="00A30FD0">
        <w:rPr>
          <w:rFonts w:ascii="Palatino Linotype" w:eastAsiaTheme="minorHAnsi" w:hAnsi="Palatino Linotype" w:cstheme="minorBidi"/>
          <w:lang w:val="es-MX" w:eastAsia="es-MX"/>
        </w:rPr>
        <w:t xml:space="preserve">el Sujeto Obligado, emitió </w:t>
      </w:r>
      <w:r w:rsidR="00601D08">
        <w:rPr>
          <w:rFonts w:ascii="Palatino Linotype" w:eastAsiaTheme="minorHAnsi" w:hAnsi="Palatino Linotype" w:cstheme="minorBidi"/>
          <w:lang w:val="es-MX" w:eastAsia="es-MX"/>
        </w:rPr>
        <w:t>su respuesta</w:t>
      </w:r>
      <w:r w:rsidR="00A30FD0">
        <w:rPr>
          <w:rFonts w:ascii="Palatino Linotype" w:eastAsiaTheme="minorHAnsi" w:hAnsi="Palatino Linotype" w:cstheme="minorBidi"/>
          <w:lang w:val="es-MX" w:eastAsia="es-MX"/>
        </w:rPr>
        <w:t xml:space="preserve"> a través del Sistema de Atención a la Información Mexiquense </w:t>
      </w:r>
      <w:r w:rsidR="00EB03E4">
        <w:rPr>
          <w:rFonts w:ascii="Palatino Linotype" w:eastAsiaTheme="minorHAnsi" w:hAnsi="Palatino Linotype" w:cstheme="minorBidi"/>
          <w:lang w:val="es-MX" w:eastAsia="es-MX"/>
        </w:rPr>
        <w:t>por medio del remite la carpeta “</w:t>
      </w:r>
      <w:r w:rsidR="00EB03E4" w:rsidRPr="00680FE9">
        <w:rPr>
          <w:rFonts w:ascii="Palatino Linotype" w:eastAsiaTheme="minorHAnsi" w:hAnsi="Palatino Linotype" w:cstheme="minorBidi"/>
          <w:b/>
          <w:lang w:val="es-MX" w:eastAsia="es-MX"/>
        </w:rPr>
        <w:t>RESPUESTA SAIMEX 00702.zip</w:t>
      </w:r>
      <w:r w:rsidR="00EB03E4">
        <w:rPr>
          <w:rFonts w:ascii="Palatino Linotype" w:eastAsiaTheme="minorHAnsi" w:hAnsi="Palatino Linotype" w:cstheme="minorBidi"/>
          <w:lang w:val="es-MX" w:eastAsia="es-MX"/>
        </w:rPr>
        <w:t>”, de la cual se desprenden los siguientes documentos:</w:t>
      </w:r>
    </w:p>
    <w:p w14:paraId="01F980F2" w14:textId="7D5E4629" w:rsidR="00680FE9" w:rsidRPr="00E37C5D" w:rsidRDefault="00DF45E0" w:rsidP="00E37C5D">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sidRPr="00E37C5D">
        <w:rPr>
          <w:rFonts w:ascii="Palatino Linotype" w:eastAsiaTheme="minorHAnsi" w:hAnsi="Palatino Linotype" w:cstheme="minorBidi"/>
          <w:lang w:val="es-MX" w:eastAsia="es-MX"/>
        </w:rPr>
        <w:t xml:space="preserve">Atlas de </w:t>
      </w:r>
      <w:r w:rsidR="00F53D1D" w:rsidRPr="00E37C5D">
        <w:rPr>
          <w:rFonts w:ascii="Palatino Linotype" w:eastAsiaTheme="minorHAnsi" w:hAnsi="Palatino Linotype" w:cstheme="minorBidi"/>
          <w:lang w:val="es-MX" w:eastAsia="es-MX"/>
        </w:rPr>
        <w:t xml:space="preserve">Riesgo </w:t>
      </w:r>
      <w:r w:rsidRPr="00E37C5D">
        <w:rPr>
          <w:rFonts w:ascii="Palatino Linotype" w:eastAsiaTheme="minorHAnsi" w:hAnsi="Palatino Linotype" w:cstheme="minorBidi"/>
          <w:lang w:val="es-MX" w:eastAsia="es-MX"/>
        </w:rPr>
        <w:t xml:space="preserve">del </w:t>
      </w:r>
      <w:r w:rsidR="00E37C5D" w:rsidRPr="00E37C5D">
        <w:rPr>
          <w:rFonts w:ascii="Palatino Linotype" w:eastAsiaTheme="minorHAnsi" w:hAnsi="Palatino Linotype" w:cstheme="minorBidi"/>
          <w:lang w:val="es-MX" w:eastAsia="es-MX"/>
        </w:rPr>
        <w:t xml:space="preserve">Municipio </w:t>
      </w:r>
      <w:r w:rsidRPr="00E37C5D">
        <w:rPr>
          <w:rFonts w:ascii="Palatino Linotype" w:eastAsiaTheme="minorHAnsi" w:hAnsi="Palatino Linotype" w:cstheme="minorBidi"/>
          <w:lang w:val="es-MX" w:eastAsia="es-MX"/>
        </w:rPr>
        <w:t xml:space="preserve">de Tlalnepantla de Baz </w:t>
      </w:r>
      <w:r w:rsidR="00F53D1D">
        <w:rPr>
          <w:rFonts w:ascii="Palatino Linotype" w:eastAsiaTheme="minorHAnsi" w:hAnsi="Palatino Linotype" w:cstheme="minorBidi"/>
          <w:lang w:val="es-MX" w:eastAsia="es-MX"/>
        </w:rPr>
        <w:t>de 2022</w:t>
      </w:r>
      <w:r w:rsidR="0088493D">
        <w:rPr>
          <w:rFonts w:ascii="Palatino Linotype" w:eastAsiaTheme="minorHAnsi" w:hAnsi="Palatino Linotype" w:cstheme="minorBidi"/>
          <w:lang w:val="es-MX" w:eastAsia="es-MX"/>
        </w:rPr>
        <w:t>.</w:t>
      </w:r>
    </w:p>
    <w:p w14:paraId="5A285D2D" w14:textId="051B3D12" w:rsidR="00E37C5D" w:rsidRDefault="00540B99" w:rsidP="00E37C5D">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Gaceta </w:t>
      </w:r>
      <w:r w:rsidR="004F51DC">
        <w:rPr>
          <w:rFonts w:ascii="Palatino Linotype" w:eastAsiaTheme="minorHAnsi" w:hAnsi="Palatino Linotype" w:cstheme="minorBidi"/>
          <w:lang w:val="es-MX" w:eastAsia="es-MX"/>
        </w:rPr>
        <w:t>Municipal numero dieciocho, de fecha 26 de abril de 2019</w:t>
      </w:r>
      <w:r w:rsidR="009544D9">
        <w:rPr>
          <w:rFonts w:ascii="Palatino Linotype" w:eastAsiaTheme="minorHAnsi" w:hAnsi="Palatino Linotype" w:cstheme="minorBidi"/>
          <w:lang w:val="es-MX" w:eastAsia="es-MX"/>
        </w:rPr>
        <w:t>, cuyo sumario corresponde al Atlas Municipal de Riesgos 2019-2021.</w:t>
      </w:r>
    </w:p>
    <w:p w14:paraId="01028C2C" w14:textId="67061AA4" w:rsidR="009544D9" w:rsidRDefault="009544D9" w:rsidP="00E37C5D">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Diario Oficial de la Federación</w:t>
      </w:r>
      <w:r w:rsidR="009B0C4D">
        <w:rPr>
          <w:rFonts w:ascii="Palatino Linotype" w:eastAsiaTheme="minorHAnsi" w:hAnsi="Palatino Linotype" w:cstheme="minorBidi"/>
          <w:lang w:val="es-MX" w:eastAsia="es-MX"/>
        </w:rPr>
        <w:t xml:space="preserve">, de fecha 21 de diciembre de 2016, en el cual se localiza el Acuerdo por el que se emite la </w:t>
      </w:r>
      <w:r w:rsidR="0043598B">
        <w:rPr>
          <w:rFonts w:ascii="Palatino Linotype" w:eastAsiaTheme="minorHAnsi" w:hAnsi="Palatino Linotype" w:cstheme="minorBidi"/>
          <w:lang w:val="es-MX" w:eastAsia="es-MX"/>
        </w:rPr>
        <w:t>Guía de Contenido Mínimo para la Elaboración del Atlas Nacional de Riesgos</w:t>
      </w:r>
      <w:r w:rsidR="009B0C4D">
        <w:rPr>
          <w:rFonts w:ascii="Palatino Linotype" w:eastAsiaTheme="minorHAnsi" w:hAnsi="Palatino Linotype" w:cstheme="minorBidi"/>
          <w:lang w:val="es-MX" w:eastAsia="es-MX"/>
        </w:rPr>
        <w:t xml:space="preserve">. </w:t>
      </w:r>
    </w:p>
    <w:p w14:paraId="30825038" w14:textId="77777777" w:rsidR="00F2293D" w:rsidRDefault="00210C9B" w:rsidP="00E37C5D">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Criterios de Evaluación Atlas de Riesgos Municipales del Estado de México, emitidos por </w:t>
      </w:r>
      <w:r w:rsidR="00F2293D">
        <w:rPr>
          <w:rFonts w:ascii="Palatino Linotype" w:eastAsiaTheme="minorHAnsi" w:hAnsi="Palatino Linotype" w:cstheme="minorBidi"/>
          <w:lang w:val="es-MX" w:eastAsia="es-MX"/>
        </w:rPr>
        <w:t>la Coordinación General de Protección Civil y Gestión Integral de Riesgo.</w:t>
      </w:r>
    </w:p>
    <w:p w14:paraId="4B979762" w14:textId="763287EC" w:rsidR="00210C9B" w:rsidRDefault="00F2293D" w:rsidP="00281938">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Documento titulado “Visualizador” que consta de </w:t>
      </w:r>
      <w:r w:rsidR="00B40EA4">
        <w:rPr>
          <w:rFonts w:ascii="Palatino Linotype" w:eastAsiaTheme="minorHAnsi" w:hAnsi="Palatino Linotype" w:cstheme="minorBidi"/>
          <w:lang w:val="es-MX" w:eastAsia="es-MX"/>
        </w:rPr>
        <w:t xml:space="preserve">información </w:t>
      </w:r>
      <w:r w:rsidR="00281938">
        <w:rPr>
          <w:rFonts w:ascii="Palatino Linotype" w:eastAsiaTheme="minorHAnsi" w:hAnsi="Palatino Linotype" w:cstheme="minorBidi"/>
          <w:lang w:val="es-MX" w:eastAsia="es-MX"/>
        </w:rPr>
        <w:t xml:space="preserve">emitida por la CENAPRED, </w:t>
      </w:r>
      <w:r w:rsidR="00B40EA4">
        <w:rPr>
          <w:rFonts w:ascii="Palatino Linotype" w:eastAsiaTheme="minorHAnsi" w:hAnsi="Palatino Linotype" w:cstheme="minorBidi"/>
          <w:lang w:val="es-MX" w:eastAsia="es-MX"/>
        </w:rPr>
        <w:t>en porcentaje de cobertura de atlas municipales</w:t>
      </w:r>
      <w:r w:rsidR="00281938">
        <w:rPr>
          <w:rFonts w:ascii="Palatino Linotype" w:eastAsiaTheme="minorHAnsi" w:hAnsi="Palatino Linotype" w:cstheme="minorBidi"/>
          <w:lang w:val="es-MX" w:eastAsia="es-MX"/>
        </w:rPr>
        <w:t>.</w:t>
      </w:r>
    </w:p>
    <w:p w14:paraId="15AFDE30" w14:textId="69C71558" w:rsidR="00137923" w:rsidRDefault="00281938" w:rsidP="00137923">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Programa de Protección Civil Municipal 2019-2021</w:t>
      </w:r>
      <w:r w:rsidR="00B609C3">
        <w:rPr>
          <w:rFonts w:ascii="Palatino Linotype" w:eastAsiaTheme="minorHAnsi" w:hAnsi="Palatino Linotype" w:cstheme="minorBidi"/>
          <w:lang w:val="es-MX" w:eastAsia="es-MX"/>
        </w:rPr>
        <w:t>, del Municipio de Tlalnepantla de Baz</w:t>
      </w:r>
    </w:p>
    <w:p w14:paraId="158AB3BA" w14:textId="5431E6B9" w:rsidR="00137923" w:rsidRDefault="002352D2" w:rsidP="00137923">
      <w:pPr>
        <w:pStyle w:val="Prrafodelista"/>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f</w:t>
      </w:r>
      <w:r w:rsidR="00137923">
        <w:rPr>
          <w:rFonts w:ascii="Palatino Linotype" w:eastAsiaTheme="minorHAnsi" w:hAnsi="Palatino Linotype" w:cstheme="minorBidi"/>
          <w:lang w:val="es-MX" w:eastAsia="es-MX"/>
        </w:rPr>
        <w:t>2</w:t>
      </w:r>
      <w:r>
        <w:rPr>
          <w:rFonts w:ascii="Palatino Linotype" w:eastAsiaTheme="minorHAnsi" w:hAnsi="Palatino Linotype" w:cstheme="minorBidi"/>
          <w:lang w:val="es-MX" w:eastAsia="es-MX"/>
        </w:rPr>
        <w:t xml:space="preserve">) Programa </w:t>
      </w:r>
      <w:r w:rsidR="001B028E">
        <w:rPr>
          <w:rFonts w:ascii="Palatino Linotype" w:eastAsiaTheme="minorHAnsi" w:hAnsi="Palatino Linotype" w:cstheme="minorBidi"/>
          <w:lang w:val="es-MX" w:eastAsia="es-MX"/>
        </w:rPr>
        <w:t xml:space="preserve">Operativo </w:t>
      </w:r>
      <w:r>
        <w:rPr>
          <w:rFonts w:ascii="Palatino Linotype" w:eastAsiaTheme="minorHAnsi" w:hAnsi="Palatino Linotype" w:cstheme="minorBidi"/>
          <w:lang w:val="es-MX" w:eastAsia="es-MX"/>
        </w:rPr>
        <w:t xml:space="preserve">para </w:t>
      </w:r>
      <w:r w:rsidR="001B028E">
        <w:rPr>
          <w:rFonts w:ascii="Palatino Linotype" w:eastAsiaTheme="minorHAnsi" w:hAnsi="Palatino Linotype" w:cstheme="minorBidi"/>
          <w:lang w:val="es-MX" w:eastAsia="es-MX"/>
        </w:rPr>
        <w:t>Fenómenos Geológicos</w:t>
      </w:r>
      <w:r>
        <w:rPr>
          <w:rFonts w:ascii="Palatino Linotype" w:eastAsiaTheme="minorHAnsi" w:hAnsi="Palatino Linotype" w:cstheme="minorBidi"/>
          <w:lang w:val="es-MX" w:eastAsia="es-MX"/>
        </w:rPr>
        <w:t xml:space="preserve">, </w:t>
      </w:r>
      <w:r w:rsidR="001B028E">
        <w:rPr>
          <w:rFonts w:ascii="Palatino Linotype" w:eastAsiaTheme="minorHAnsi" w:hAnsi="Palatino Linotype" w:cstheme="minorBidi"/>
          <w:lang w:val="es-MX" w:eastAsia="es-MX"/>
        </w:rPr>
        <w:t xml:space="preserve">Control </w:t>
      </w:r>
      <w:r>
        <w:rPr>
          <w:rFonts w:ascii="Palatino Linotype" w:eastAsiaTheme="minorHAnsi" w:hAnsi="Palatino Linotype" w:cstheme="minorBidi"/>
          <w:lang w:val="es-MX" w:eastAsia="es-MX"/>
        </w:rPr>
        <w:t xml:space="preserve">y </w:t>
      </w:r>
      <w:r w:rsidR="001B028E">
        <w:rPr>
          <w:rFonts w:ascii="Palatino Linotype" w:eastAsiaTheme="minorHAnsi" w:hAnsi="Palatino Linotype" w:cstheme="minorBidi"/>
          <w:lang w:val="es-MX" w:eastAsia="es-MX"/>
        </w:rPr>
        <w:t xml:space="preserve">Mitigación </w:t>
      </w:r>
      <w:r>
        <w:rPr>
          <w:rFonts w:ascii="Palatino Linotype" w:eastAsiaTheme="minorHAnsi" w:hAnsi="Palatino Linotype" w:cstheme="minorBidi"/>
          <w:lang w:val="es-MX" w:eastAsia="es-MX"/>
        </w:rPr>
        <w:t xml:space="preserve">de </w:t>
      </w:r>
      <w:r w:rsidR="001B028E">
        <w:rPr>
          <w:rFonts w:ascii="Palatino Linotype" w:eastAsiaTheme="minorHAnsi" w:hAnsi="Palatino Linotype" w:cstheme="minorBidi"/>
          <w:lang w:val="es-MX" w:eastAsia="es-MX"/>
        </w:rPr>
        <w:t>Caídos</w:t>
      </w:r>
      <w:r>
        <w:rPr>
          <w:rFonts w:ascii="Palatino Linotype" w:eastAsiaTheme="minorHAnsi" w:hAnsi="Palatino Linotype" w:cstheme="minorBidi"/>
          <w:lang w:val="es-MX" w:eastAsia="es-MX"/>
        </w:rPr>
        <w:t xml:space="preserve">, del </w:t>
      </w:r>
      <w:r w:rsidRPr="002352D2">
        <w:rPr>
          <w:rFonts w:ascii="Palatino Linotype" w:eastAsiaTheme="minorHAnsi" w:hAnsi="Palatino Linotype" w:cstheme="minorBidi"/>
          <w:lang w:val="es-MX" w:eastAsia="es-MX"/>
        </w:rPr>
        <w:t>Municipio de Tlalnepantla de Baz</w:t>
      </w:r>
      <w:r w:rsidR="001B028E">
        <w:rPr>
          <w:rFonts w:ascii="Palatino Linotype" w:eastAsiaTheme="minorHAnsi" w:hAnsi="Palatino Linotype" w:cstheme="minorBidi"/>
          <w:lang w:val="es-MX" w:eastAsia="es-MX"/>
        </w:rPr>
        <w:t>, elaborado en 2019</w:t>
      </w:r>
    </w:p>
    <w:p w14:paraId="722F0614" w14:textId="24DDA2D7" w:rsidR="00E10EDA" w:rsidRPr="00137923" w:rsidRDefault="00E10EDA" w:rsidP="00137923">
      <w:pPr>
        <w:pStyle w:val="Prrafodelista"/>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f3) Programa operativo temporada de lluvias 2021 del </w:t>
      </w:r>
      <w:r w:rsidRPr="00E10EDA">
        <w:rPr>
          <w:rFonts w:ascii="Palatino Linotype" w:eastAsiaTheme="minorHAnsi" w:hAnsi="Palatino Linotype" w:cstheme="minorBidi"/>
          <w:lang w:val="es-MX" w:eastAsia="es-MX"/>
        </w:rPr>
        <w:t>Municipio de Tlalnepantla de Baz</w:t>
      </w:r>
    </w:p>
    <w:p w14:paraId="071397B6" w14:textId="4209EEA0" w:rsidR="00137923" w:rsidRDefault="001B028E" w:rsidP="00281938">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Plan de Desarrollo Municipal 2022- 2024</w:t>
      </w:r>
      <w:r w:rsidR="00311ECF">
        <w:rPr>
          <w:rFonts w:ascii="Palatino Linotype" w:eastAsiaTheme="minorHAnsi" w:hAnsi="Palatino Linotype" w:cstheme="minorBidi"/>
          <w:lang w:val="es-MX" w:eastAsia="es-MX"/>
        </w:rPr>
        <w:t xml:space="preserve"> de Tlalnepantla de Baz</w:t>
      </w:r>
    </w:p>
    <w:p w14:paraId="7D3F5B7D" w14:textId="2E8830EF" w:rsidR="00B609C3" w:rsidRDefault="009527DF" w:rsidP="0011584D">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Gaceta Municipal </w:t>
      </w:r>
      <w:r w:rsidR="008016AC">
        <w:rPr>
          <w:rFonts w:ascii="Palatino Linotype" w:eastAsiaTheme="minorHAnsi" w:hAnsi="Palatino Linotype" w:cstheme="minorBidi"/>
          <w:lang w:val="es-MX" w:eastAsia="es-MX"/>
        </w:rPr>
        <w:t xml:space="preserve">de fecha 20 de diciembre de 2021, </w:t>
      </w:r>
      <w:r w:rsidR="002638B7">
        <w:rPr>
          <w:rFonts w:ascii="Palatino Linotype" w:eastAsiaTheme="minorHAnsi" w:hAnsi="Palatino Linotype" w:cstheme="minorBidi"/>
          <w:lang w:val="es-MX" w:eastAsia="es-MX"/>
        </w:rPr>
        <w:t xml:space="preserve">la que contiene el </w:t>
      </w:r>
      <w:r w:rsidR="0011584D">
        <w:rPr>
          <w:rFonts w:ascii="Palatino Linotype" w:eastAsiaTheme="minorHAnsi" w:hAnsi="Palatino Linotype" w:cstheme="minorBidi"/>
          <w:lang w:val="es-MX" w:eastAsia="es-MX"/>
        </w:rPr>
        <w:t xml:space="preserve">Programa de Ordenamiento Ecológico Local del Municipio </w:t>
      </w:r>
      <w:r w:rsidR="0011584D" w:rsidRPr="0011584D">
        <w:rPr>
          <w:rFonts w:ascii="Palatino Linotype" w:eastAsiaTheme="minorHAnsi" w:hAnsi="Palatino Linotype" w:cstheme="minorBidi"/>
          <w:lang w:val="es-MX" w:eastAsia="es-MX"/>
        </w:rPr>
        <w:t>de Tlalnepantla de Baz</w:t>
      </w:r>
      <w:r w:rsidR="0011584D">
        <w:rPr>
          <w:rFonts w:ascii="Palatino Linotype" w:eastAsiaTheme="minorHAnsi" w:hAnsi="Palatino Linotype" w:cstheme="minorBidi"/>
          <w:lang w:val="es-MX" w:eastAsia="es-MX"/>
        </w:rPr>
        <w:t>.</w:t>
      </w:r>
    </w:p>
    <w:p w14:paraId="3FE7A001" w14:textId="27905F66" w:rsidR="004640F5" w:rsidRDefault="004640F5" w:rsidP="004640F5">
      <w:pPr>
        <w:pStyle w:val="Prrafodelista"/>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h2) </w:t>
      </w:r>
      <w:r w:rsidR="006C6655">
        <w:rPr>
          <w:rFonts w:ascii="Palatino Linotype" w:eastAsiaTheme="minorHAnsi" w:hAnsi="Palatino Linotype" w:cstheme="minorBidi"/>
          <w:lang w:val="es-MX" w:eastAsia="es-MX"/>
        </w:rPr>
        <w:t>Apéndice I. Metodología para la Generación de Unidades de Gestión Ambiental</w:t>
      </w:r>
    </w:p>
    <w:p w14:paraId="649EFD61" w14:textId="5691ED5F" w:rsidR="0011584D" w:rsidRDefault="00D46F1C" w:rsidP="00D46F1C">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Archivo denominado “</w:t>
      </w:r>
      <w:r w:rsidRPr="00D46F1C">
        <w:rPr>
          <w:rFonts w:ascii="Palatino Linotype" w:eastAsiaTheme="minorHAnsi" w:hAnsi="Palatino Linotype" w:cstheme="minorBidi"/>
          <w:lang w:val="es-MX" w:eastAsia="es-MX"/>
        </w:rPr>
        <w:t>RESP DESARROLLO URBANO 1955</w:t>
      </w:r>
      <w:r>
        <w:rPr>
          <w:rFonts w:ascii="Palatino Linotype" w:eastAsiaTheme="minorHAnsi" w:hAnsi="Palatino Linotype" w:cstheme="minorBidi"/>
          <w:lang w:val="es-MX" w:eastAsia="es-MX"/>
        </w:rPr>
        <w:t>” el cual contiene los siguientes documentos:</w:t>
      </w:r>
    </w:p>
    <w:p w14:paraId="374C4801" w14:textId="06FA3F0D" w:rsidR="00D46F1C" w:rsidRDefault="00D46F1C" w:rsidP="00D46F1C">
      <w:pPr>
        <w:pStyle w:val="Prrafodelista"/>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i1) </w:t>
      </w:r>
      <w:r w:rsidR="00D5438A">
        <w:rPr>
          <w:rFonts w:ascii="Palatino Linotype" w:eastAsiaTheme="minorHAnsi" w:hAnsi="Palatino Linotype" w:cstheme="minorBidi"/>
          <w:lang w:val="es-MX" w:eastAsia="es-MX"/>
        </w:rPr>
        <w:t xml:space="preserve">Oficio número: DDU/1955/2024, por medio del cual el Director de Desarrollo Urbano manifiesta al </w:t>
      </w:r>
      <w:r w:rsidR="00A01182">
        <w:rPr>
          <w:rFonts w:ascii="Palatino Linotype" w:eastAsiaTheme="minorHAnsi" w:hAnsi="Palatino Linotype" w:cstheme="minorBidi"/>
          <w:lang w:val="es-MX" w:eastAsia="es-MX"/>
        </w:rPr>
        <w:t xml:space="preserve">Titular de la Unidad de Transparencia del Sujeto Obligado </w:t>
      </w:r>
      <w:r w:rsidR="007178D3">
        <w:rPr>
          <w:rFonts w:ascii="Palatino Linotype" w:eastAsiaTheme="minorHAnsi" w:hAnsi="Palatino Linotype" w:cstheme="minorBidi"/>
          <w:lang w:val="es-MX" w:eastAsia="es-MX"/>
        </w:rPr>
        <w:t xml:space="preserve">que </w:t>
      </w:r>
      <w:r w:rsidR="00DC233F">
        <w:rPr>
          <w:rFonts w:ascii="Palatino Linotype" w:eastAsiaTheme="minorHAnsi" w:hAnsi="Palatino Linotype" w:cstheme="minorBidi"/>
          <w:lang w:val="es-MX" w:eastAsia="es-MX"/>
        </w:rPr>
        <w:t>después de realizar una búsqueda exhaustiva en los archivos del Departamento acorde a las facultades de la Dirección</w:t>
      </w:r>
      <w:r w:rsidR="006015B9">
        <w:rPr>
          <w:rFonts w:ascii="Palatino Linotype" w:eastAsiaTheme="minorHAnsi" w:hAnsi="Palatino Linotype" w:cstheme="minorBidi"/>
          <w:lang w:val="es-MX" w:eastAsia="es-MX"/>
        </w:rPr>
        <w:t xml:space="preserve">, se anexa respuesta bajo el número de oficio DPUYPT/070/2024, suscrita por el </w:t>
      </w:r>
      <w:r w:rsidR="008E3CC9">
        <w:rPr>
          <w:rFonts w:ascii="Palatino Linotype" w:eastAsiaTheme="minorHAnsi" w:hAnsi="Palatino Linotype" w:cstheme="minorBidi"/>
          <w:lang w:val="es-MX" w:eastAsia="es-MX"/>
        </w:rPr>
        <w:t xml:space="preserve">Departamento de Planeación Urbana y Política Territorial, </w:t>
      </w:r>
      <w:r w:rsidR="00DB6E3B">
        <w:rPr>
          <w:rFonts w:ascii="Palatino Linotype" w:eastAsiaTheme="minorHAnsi" w:hAnsi="Palatino Linotype" w:cstheme="minorBidi"/>
          <w:lang w:val="es-MX" w:eastAsia="es-MX"/>
        </w:rPr>
        <w:t>la</w:t>
      </w:r>
      <w:r w:rsidR="008E3CC9">
        <w:rPr>
          <w:rFonts w:ascii="Palatino Linotype" w:eastAsiaTheme="minorHAnsi" w:hAnsi="Palatino Linotype" w:cstheme="minorBidi"/>
          <w:lang w:val="es-MX" w:eastAsia="es-MX"/>
        </w:rPr>
        <w:t xml:space="preserve"> cual amplia la contestación solicitada. </w:t>
      </w:r>
    </w:p>
    <w:p w14:paraId="4951860D" w14:textId="0FD9A358" w:rsidR="00DB6E3B" w:rsidRDefault="00DB6E3B" w:rsidP="00D46F1C">
      <w:pPr>
        <w:pStyle w:val="Prrafodelista"/>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i2) Oficio de folio 00702/TLANEPA</w:t>
      </w:r>
      <w:r w:rsidR="00BB1880">
        <w:rPr>
          <w:rFonts w:ascii="Palatino Linotype" w:eastAsiaTheme="minorHAnsi" w:hAnsi="Palatino Linotype" w:cstheme="minorBidi"/>
          <w:lang w:val="es-MX" w:eastAsia="es-MX"/>
        </w:rPr>
        <w:t>/IP/2024, po</w:t>
      </w:r>
      <w:r w:rsidR="00DB60B0">
        <w:rPr>
          <w:rFonts w:ascii="Palatino Linotype" w:eastAsiaTheme="minorHAnsi" w:hAnsi="Palatino Linotype" w:cstheme="minorBidi"/>
          <w:lang w:val="es-MX" w:eastAsia="es-MX"/>
        </w:rPr>
        <w:t>r</w:t>
      </w:r>
      <w:r w:rsidR="00BB1880">
        <w:rPr>
          <w:rFonts w:ascii="Palatino Linotype" w:eastAsiaTheme="minorHAnsi" w:hAnsi="Palatino Linotype" w:cstheme="minorBidi"/>
          <w:lang w:val="es-MX" w:eastAsia="es-MX"/>
        </w:rPr>
        <w:t xml:space="preserve"> medio del cual, la Jefa del Departamento de Planeación Urbana y Política Territorial, expresa</w:t>
      </w:r>
      <w:r w:rsidR="00DB60B0">
        <w:rPr>
          <w:rFonts w:ascii="Palatino Linotype" w:eastAsiaTheme="minorHAnsi" w:hAnsi="Palatino Linotype" w:cstheme="minorBidi"/>
          <w:lang w:val="es-MX" w:eastAsia="es-MX"/>
        </w:rPr>
        <w:t xml:space="preserve"> </w:t>
      </w:r>
      <w:r w:rsidR="00DB60B0">
        <w:rPr>
          <w:rFonts w:ascii="Palatino Linotype" w:eastAsiaTheme="minorHAnsi" w:hAnsi="Palatino Linotype" w:cstheme="minorBidi"/>
          <w:lang w:val="es-MX" w:eastAsia="es-MX"/>
        </w:rPr>
        <w:lastRenderedPageBreak/>
        <w:t xml:space="preserve">que en cuanto a lo solicitado en los numerales 13 y 14, no se cuenta con facultades </w:t>
      </w:r>
      <w:r w:rsidR="00DA5943">
        <w:rPr>
          <w:rFonts w:ascii="Palatino Linotype" w:eastAsiaTheme="minorHAnsi" w:hAnsi="Palatino Linotype" w:cstheme="minorBidi"/>
          <w:lang w:val="es-MX" w:eastAsia="es-MX"/>
        </w:rPr>
        <w:t>para</w:t>
      </w:r>
      <w:r w:rsidR="00DB60B0">
        <w:rPr>
          <w:rFonts w:ascii="Palatino Linotype" w:eastAsiaTheme="minorHAnsi" w:hAnsi="Palatino Linotype" w:cstheme="minorBidi"/>
          <w:lang w:val="es-MX" w:eastAsia="es-MX"/>
        </w:rPr>
        <w:t xml:space="preserve"> informar sobre lo solicitado. </w:t>
      </w:r>
    </w:p>
    <w:p w14:paraId="23C491D7" w14:textId="1AB9279F" w:rsidR="005A0408" w:rsidRDefault="005A0408" w:rsidP="005A0408">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Archivo denominado “</w:t>
      </w:r>
      <w:r w:rsidRPr="005A0408">
        <w:rPr>
          <w:rFonts w:ascii="Palatino Linotype" w:eastAsiaTheme="minorHAnsi" w:hAnsi="Palatino Linotype" w:cstheme="minorBidi"/>
          <w:lang w:val="es-MX" w:eastAsia="es-MX"/>
        </w:rPr>
        <w:t>RESP PROTECCIÓN CIVIL 0808</w:t>
      </w:r>
      <w:r>
        <w:rPr>
          <w:rFonts w:ascii="Palatino Linotype" w:eastAsiaTheme="minorHAnsi" w:hAnsi="Palatino Linotype" w:cstheme="minorBidi"/>
          <w:lang w:val="es-MX" w:eastAsia="es-MX"/>
        </w:rPr>
        <w:t>” el cual contiene los siguientes documentos:</w:t>
      </w:r>
    </w:p>
    <w:p w14:paraId="1B73E12E" w14:textId="29CF8E0A" w:rsidR="005A0408" w:rsidRDefault="005A0408" w:rsidP="005A0408">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j1) </w:t>
      </w:r>
      <w:r w:rsidR="003E02AF">
        <w:rPr>
          <w:rFonts w:ascii="Palatino Linotype" w:eastAsiaTheme="minorHAnsi" w:hAnsi="Palatino Linotype" w:cstheme="minorBidi"/>
          <w:lang w:val="es-MX" w:eastAsia="es-MX"/>
        </w:rPr>
        <w:t>Oficio DCP/0808/2024</w:t>
      </w:r>
      <w:r w:rsidR="00DB5768">
        <w:rPr>
          <w:rFonts w:ascii="Palatino Linotype" w:eastAsiaTheme="minorHAnsi" w:hAnsi="Palatino Linotype" w:cstheme="minorBidi"/>
          <w:lang w:val="es-MX" w:eastAsia="es-MX"/>
        </w:rPr>
        <w:t xml:space="preserve">, dirigido al Titular de la Unidad de Transparencia del Sujeto Obligado, que se presume es emitido por la Dirección de Protección Civil o </w:t>
      </w:r>
      <w:r w:rsidR="009E74D8">
        <w:rPr>
          <w:rFonts w:ascii="Palatino Linotype" w:eastAsiaTheme="minorHAnsi" w:hAnsi="Palatino Linotype" w:cstheme="minorBidi"/>
          <w:lang w:val="es-MX" w:eastAsia="es-MX"/>
        </w:rPr>
        <w:t>alguna de sus unidades administrativas</w:t>
      </w:r>
      <w:r w:rsidR="005F488F">
        <w:rPr>
          <w:rFonts w:ascii="Palatino Linotype" w:eastAsiaTheme="minorHAnsi" w:hAnsi="Palatino Linotype" w:cstheme="minorBidi"/>
          <w:lang w:val="es-MX" w:eastAsia="es-MX"/>
        </w:rPr>
        <w:t>.</w:t>
      </w:r>
    </w:p>
    <w:p w14:paraId="31A0BE21" w14:textId="1A88DED7" w:rsidR="009E74D8" w:rsidRDefault="009E74D8" w:rsidP="005A0408">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j2) </w:t>
      </w:r>
      <w:r w:rsidR="007D45F7">
        <w:rPr>
          <w:rFonts w:ascii="Palatino Linotype" w:eastAsiaTheme="minorHAnsi" w:hAnsi="Palatino Linotype" w:cstheme="minorBidi"/>
          <w:lang w:val="es-MX" w:eastAsia="es-MX"/>
        </w:rPr>
        <w:t xml:space="preserve">Oficio DCP/0771/2024, </w:t>
      </w:r>
      <w:r w:rsidR="00BF0AC2">
        <w:rPr>
          <w:rFonts w:ascii="Palatino Linotype" w:eastAsiaTheme="minorHAnsi" w:hAnsi="Palatino Linotype" w:cstheme="minorBidi"/>
          <w:lang w:val="es-MX" w:eastAsia="es-MX"/>
        </w:rPr>
        <w:t>dirigido al Subdirector de Alertas Tempranas</w:t>
      </w:r>
      <w:r w:rsidR="0030534C">
        <w:rPr>
          <w:rFonts w:ascii="Palatino Linotype" w:eastAsiaTheme="minorHAnsi" w:hAnsi="Palatino Linotype" w:cstheme="minorBidi"/>
          <w:lang w:val="es-MX" w:eastAsia="es-MX"/>
        </w:rPr>
        <w:t xml:space="preserve">, en el que se solicita, la servidora pública habilitada proporcione la información </w:t>
      </w:r>
      <w:r w:rsidR="0025144D">
        <w:rPr>
          <w:rFonts w:ascii="Palatino Linotype" w:eastAsiaTheme="minorHAnsi" w:hAnsi="Palatino Linotype" w:cstheme="minorBidi"/>
          <w:lang w:val="es-MX" w:eastAsia="es-MX"/>
        </w:rPr>
        <w:t xml:space="preserve">relacionada con la información pública 00702/TLALNEPA/IP/2024, </w:t>
      </w:r>
      <w:r w:rsidR="009A619C">
        <w:rPr>
          <w:rFonts w:ascii="Palatino Linotype" w:eastAsiaTheme="minorHAnsi" w:hAnsi="Palatino Linotype" w:cstheme="minorBidi"/>
          <w:lang w:val="es-MX" w:eastAsia="es-MX"/>
        </w:rPr>
        <w:t xml:space="preserve">girando instrucciones a quien corresponda a </w:t>
      </w:r>
      <w:r w:rsidR="006B2487">
        <w:rPr>
          <w:rFonts w:ascii="Palatino Linotype" w:eastAsiaTheme="minorHAnsi" w:hAnsi="Palatino Linotype" w:cstheme="minorBidi"/>
          <w:lang w:val="es-MX" w:eastAsia="es-MX"/>
        </w:rPr>
        <w:t>efecto</w:t>
      </w:r>
      <w:r w:rsidR="009A619C">
        <w:rPr>
          <w:rFonts w:ascii="Palatino Linotype" w:eastAsiaTheme="minorHAnsi" w:hAnsi="Palatino Linotype" w:cstheme="minorBidi"/>
          <w:lang w:val="es-MX" w:eastAsia="es-MX"/>
        </w:rPr>
        <w:t xml:space="preserve"> de que se remita la información solicitada. </w:t>
      </w:r>
    </w:p>
    <w:p w14:paraId="699FE38D" w14:textId="095DDAB1" w:rsidR="00A75BBB" w:rsidRDefault="006B2487" w:rsidP="005A0408">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j3) Oficio </w:t>
      </w:r>
      <w:r w:rsidR="008F40D9">
        <w:rPr>
          <w:rFonts w:ascii="Palatino Linotype" w:eastAsiaTheme="minorHAnsi" w:hAnsi="Palatino Linotype" w:cstheme="minorBidi"/>
          <w:lang w:val="es-MX" w:eastAsia="es-MX"/>
        </w:rPr>
        <w:t xml:space="preserve">de folio DPC/SAT/0804/2024, dirigido al Director de Protección Civil </w:t>
      </w:r>
      <w:r w:rsidR="00DE6C4C">
        <w:rPr>
          <w:rFonts w:ascii="Palatino Linotype" w:eastAsiaTheme="minorHAnsi" w:hAnsi="Palatino Linotype" w:cstheme="minorBidi"/>
          <w:lang w:val="es-MX" w:eastAsia="es-MX"/>
        </w:rPr>
        <w:t xml:space="preserve">en el </w:t>
      </w:r>
      <w:r w:rsidR="004E6F33">
        <w:rPr>
          <w:rFonts w:ascii="Palatino Linotype" w:eastAsiaTheme="minorHAnsi" w:hAnsi="Palatino Linotype" w:cstheme="minorBidi"/>
          <w:lang w:val="es-MX" w:eastAsia="es-MX"/>
        </w:rPr>
        <w:t xml:space="preserve">que da puntual respuesta a los requerimientos </w:t>
      </w:r>
      <w:r w:rsidR="009A73A8">
        <w:rPr>
          <w:rFonts w:ascii="Palatino Linotype" w:eastAsiaTheme="minorHAnsi" w:hAnsi="Palatino Linotype" w:cstheme="minorBidi"/>
          <w:lang w:val="es-MX" w:eastAsia="es-MX"/>
        </w:rPr>
        <w:t>de la siguiente manera: respecto de los puntos 1, 2,</w:t>
      </w:r>
      <w:r w:rsidR="00A75BBB">
        <w:rPr>
          <w:rFonts w:ascii="Palatino Linotype" w:eastAsiaTheme="minorHAnsi" w:hAnsi="Palatino Linotype" w:cstheme="minorBidi"/>
          <w:lang w:val="es-MX" w:eastAsia="es-MX"/>
        </w:rPr>
        <w:t xml:space="preserve"> se agregan en </w:t>
      </w:r>
      <w:proofErr w:type="spellStart"/>
      <w:r w:rsidR="00A75BBB">
        <w:rPr>
          <w:rFonts w:ascii="Palatino Linotype" w:eastAsiaTheme="minorHAnsi" w:hAnsi="Palatino Linotype" w:cstheme="minorBidi"/>
          <w:lang w:val="es-MX" w:eastAsia="es-MX"/>
        </w:rPr>
        <w:t>pdf</w:t>
      </w:r>
      <w:proofErr w:type="spellEnd"/>
      <w:r w:rsidR="00A75BBB">
        <w:rPr>
          <w:rFonts w:ascii="Palatino Linotype" w:eastAsiaTheme="minorHAnsi" w:hAnsi="Palatino Linotype" w:cstheme="minorBidi"/>
          <w:lang w:val="es-MX" w:eastAsia="es-MX"/>
        </w:rPr>
        <w:t xml:space="preserve"> y además los puede consultar en la liga electrónica que proporciona</w:t>
      </w:r>
      <w:r w:rsidR="007F51D7">
        <w:rPr>
          <w:rFonts w:ascii="Palatino Linotype" w:eastAsiaTheme="minorHAnsi" w:hAnsi="Palatino Linotype" w:cstheme="minorBidi"/>
          <w:lang w:val="es-MX" w:eastAsia="es-MX"/>
        </w:rPr>
        <w:t>, respecto del punto 3, que la normatividad aplicable a la elaboración, aprobación y publicación del Atlas de Riesgo Municipal</w:t>
      </w:r>
      <w:r w:rsidR="00956F44">
        <w:rPr>
          <w:rFonts w:ascii="Palatino Linotype" w:eastAsiaTheme="minorHAnsi" w:hAnsi="Palatino Linotype" w:cstheme="minorBidi"/>
          <w:lang w:val="es-MX" w:eastAsia="es-MX"/>
        </w:rPr>
        <w:t>, es el siguiente:</w:t>
      </w:r>
      <w:r w:rsidR="00744978">
        <w:rPr>
          <w:rFonts w:ascii="Palatino Linotype" w:eastAsiaTheme="minorHAnsi" w:hAnsi="Palatino Linotype" w:cstheme="minorBidi"/>
          <w:lang w:val="es-MX" w:eastAsia="es-MX"/>
        </w:rPr>
        <w:t xml:space="preserve"> </w:t>
      </w:r>
      <w:r w:rsidR="00744978" w:rsidRPr="00744978">
        <w:rPr>
          <w:rFonts w:ascii="Palatino Linotype" w:eastAsiaTheme="minorHAnsi" w:hAnsi="Palatino Linotype" w:cstheme="minorBidi"/>
          <w:lang w:val="es-MX" w:eastAsia="es-MX"/>
        </w:rPr>
        <w:t>Ley General de Protección Civil; Reglamento de la Ley General de Protección Civil; Ley Orgánica Municipal del Estado de México; Código Administrativo del Estado de México; Reglamento del Libro Sexto del Código Administrativo del Estado De México; Reglamento Interno de la Administración Pública Municipal de Tlalnepantla de Baz, Estado de México; y Reglamento de Protección Civil de Tlalnepantla de Baz, Estado de México.</w:t>
      </w:r>
      <w:r w:rsidR="00074645">
        <w:rPr>
          <w:rFonts w:ascii="Palatino Linotype" w:eastAsiaTheme="minorHAnsi" w:hAnsi="Palatino Linotype" w:cstheme="minorBidi"/>
          <w:lang w:val="es-MX" w:eastAsia="es-MX"/>
        </w:rPr>
        <w:t xml:space="preserve"> </w:t>
      </w:r>
    </w:p>
    <w:p w14:paraId="709B7A9C" w14:textId="063ACDD2" w:rsidR="00074645" w:rsidRDefault="00074645" w:rsidP="00074645">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Respecto del punto 4</w:t>
      </w:r>
      <w:r w:rsidR="004509E6">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que la </w:t>
      </w:r>
      <w:r w:rsidRPr="00074645">
        <w:rPr>
          <w:rFonts w:ascii="Palatino Linotype" w:eastAsiaTheme="minorHAnsi" w:hAnsi="Palatino Linotype" w:cstheme="minorBidi"/>
          <w:lang w:val="es-MX" w:eastAsia="es-MX"/>
        </w:rPr>
        <w:t>autoridad competente para la elaboración del Atlas de Riesgo, es la Dirección de</w:t>
      </w:r>
      <w:r>
        <w:rPr>
          <w:rFonts w:ascii="Palatino Linotype" w:eastAsiaTheme="minorHAnsi" w:hAnsi="Palatino Linotype" w:cstheme="minorBidi"/>
          <w:lang w:val="es-MX" w:eastAsia="es-MX"/>
        </w:rPr>
        <w:t xml:space="preserve"> </w:t>
      </w:r>
      <w:r w:rsidRPr="00074645">
        <w:rPr>
          <w:rFonts w:ascii="Palatino Linotype" w:eastAsiaTheme="minorHAnsi" w:hAnsi="Palatino Linotype" w:cstheme="minorBidi"/>
          <w:lang w:val="es-MX" w:eastAsia="es-MX"/>
        </w:rPr>
        <w:t>Protección Civil; de conformidad con el artículo 27 fracción V del Reglamento de</w:t>
      </w:r>
      <w:r>
        <w:rPr>
          <w:rFonts w:ascii="Palatino Linotype" w:eastAsiaTheme="minorHAnsi" w:hAnsi="Palatino Linotype" w:cstheme="minorBidi"/>
          <w:lang w:val="es-MX" w:eastAsia="es-MX"/>
        </w:rPr>
        <w:t xml:space="preserve"> </w:t>
      </w:r>
      <w:r w:rsidRPr="00074645">
        <w:rPr>
          <w:rFonts w:ascii="Palatino Linotype" w:eastAsiaTheme="minorHAnsi" w:hAnsi="Palatino Linotype" w:cstheme="minorBidi"/>
          <w:lang w:val="es-MX" w:eastAsia="es-MX"/>
        </w:rPr>
        <w:t xml:space="preserve">Protección Civil de Tlalnepantla de Baz, Estado de México, quien se </w:t>
      </w:r>
      <w:r>
        <w:rPr>
          <w:rFonts w:ascii="Palatino Linotype" w:eastAsiaTheme="minorHAnsi" w:hAnsi="Palatino Linotype" w:cstheme="minorBidi"/>
          <w:lang w:val="es-MX" w:eastAsia="es-MX"/>
        </w:rPr>
        <w:t>encarga</w:t>
      </w:r>
      <w:r w:rsidRPr="00074645">
        <w:rPr>
          <w:rFonts w:ascii="Palatino Linotype" w:eastAsiaTheme="minorHAnsi" w:hAnsi="Palatino Linotype" w:cstheme="minorBidi"/>
          <w:lang w:val="es-MX" w:eastAsia="es-MX"/>
        </w:rPr>
        <w:t xml:space="preserve"> de la</w:t>
      </w:r>
      <w:r>
        <w:rPr>
          <w:rFonts w:ascii="Palatino Linotype" w:eastAsiaTheme="minorHAnsi" w:hAnsi="Palatino Linotype" w:cstheme="minorBidi"/>
          <w:lang w:val="es-MX" w:eastAsia="es-MX"/>
        </w:rPr>
        <w:t xml:space="preserve"> </w:t>
      </w:r>
      <w:r w:rsidRPr="00074645">
        <w:rPr>
          <w:rFonts w:ascii="Palatino Linotype" w:eastAsiaTheme="minorHAnsi" w:hAnsi="Palatino Linotype" w:cstheme="minorBidi"/>
          <w:lang w:val="es-MX" w:eastAsia="es-MX"/>
        </w:rPr>
        <w:t>aprobación del mismo, es el Consejo Municipal de Protección Civil del Municipio</w:t>
      </w:r>
      <w:r>
        <w:rPr>
          <w:rFonts w:ascii="Palatino Linotype" w:eastAsiaTheme="minorHAnsi" w:hAnsi="Palatino Linotype" w:cstheme="minorBidi"/>
          <w:lang w:val="es-MX" w:eastAsia="es-MX"/>
        </w:rPr>
        <w:t xml:space="preserve">. Y </w:t>
      </w:r>
      <w:r w:rsidRPr="00074645">
        <w:rPr>
          <w:rFonts w:ascii="Palatino Linotype" w:eastAsiaTheme="minorHAnsi" w:hAnsi="Palatino Linotype" w:cstheme="minorBidi"/>
          <w:lang w:val="es-MX" w:eastAsia="es-MX"/>
        </w:rPr>
        <w:t>con base en los artículos 81 TER fracción I y 91 XIII de la Ley Orgánica Municipal</w:t>
      </w:r>
      <w:r>
        <w:rPr>
          <w:rFonts w:ascii="Palatino Linotype" w:eastAsiaTheme="minorHAnsi" w:hAnsi="Palatino Linotype" w:cstheme="minorBidi"/>
          <w:lang w:val="es-MX" w:eastAsia="es-MX"/>
        </w:rPr>
        <w:t xml:space="preserve"> </w:t>
      </w:r>
      <w:r w:rsidRPr="00074645">
        <w:rPr>
          <w:rFonts w:ascii="Palatino Linotype" w:eastAsiaTheme="minorHAnsi" w:hAnsi="Palatino Linotype" w:cstheme="minorBidi"/>
          <w:lang w:val="es-MX" w:eastAsia="es-MX"/>
        </w:rPr>
        <w:t>del Estado de México, la publicación del Atlas de riesgo debe realizarse en la Gaceta</w:t>
      </w:r>
      <w:r>
        <w:rPr>
          <w:rFonts w:ascii="Palatino Linotype" w:eastAsiaTheme="minorHAnsi" w:hAnsi="Palatino Linotype" w:cstheme="minorBidi"/>
          <w:lang w:val="es-MX" w:eastAsia="es-MX"/>
        </w:rPr>
        <w:t xml:space="preserve"> </w:t>
      </w:r>
      <w:r w:rsidRPr="00074645">
        <w:rPr>
          <w:rFonts w:ascii="Palatino Linotype" w:eastAsiaTheme="minorHAnsi" w:hAnsi="Palatino Linotype" w:cstheme="minorBidi"/>
          <w:lang w:val="es-MX" w:eastAsia="es-MX"/>
        </w:rPr>
        <w:t>Municipal y la Secretaría del Ayuntamiento es l</w:t>
      </w:r>
      <w:r w:rsidR="004509E6">
        <w:rPr>
          <w:rFonts w:ascii="Palatino Linotype" w:eastAsiaTheme="minorHAnsi" w:hAnsi="Palatino Linotype" w:cstheme="minorBidi"/>
          <w:lang w:val="es-MX" w:eastAsia="es-MX"/>
        </w:rPr>
        <w:t>a responsable de la publicación.</w:t>
      </w:r>
    </w:p>
    <w:p w14:paraId="18F6A96A" w14:textId="454B2B42" w:rsidR="004509E6" w:rsidRDefault="004509E6" w:rsidP="004509E6">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Respecto de los puntos 5 y 6, la autoridad competente </w:t>
      </w:r>
      <w:r w:rsidRPr="004509E6">
        <w:rPr>
          <w:rFonts w:ascii="Palatino Linotype" w:eastAsiaTheme="minorHAnsi" w:hAnsi="Palatino Linotype" w:cstheme="minorBidi"/>
          <w:lang w:val="es-MX" w:eastAsia="es-MX"/>
        </w:rPr>
        <w:t>de los</w:t>
      </w:r>
      <w:r>
        <w:rPr>
          <w:rFonts w:ascii="Palatino Linotype" w:eastAsiaTheme="minorHAnsi" w:hAnsi="Palatino Linotype" w:cstheme="minorBidi"/>
          <w:lang w:val="es-MX" w:eastAsia="es-MX"/>
        </w:rPr>
        <w:t xml:space="preserve"> </w:t>
      </w:r>
      <w:r w:rsidRPr="004509E6">
        <w:rPr>
          <w:rFonts w:ascii="Palatino Linotype" w:eastAsiaTheme="minorHAnsi" w:hAnsi="Palatino Linotype" w:cstheme="minorBidi"/>
          <w:lang w:val="es-MX" w:eastAsia="es-MX"/>
        </w:rPr>
        <w:t>asuntos relacionados con partidas presupues</w:t>
      </w:r>
      <w:r>
        <w:rPr>
          <w:rFonts w:ascii="Palatino Linotype" w:eastAsiaTheme="minorHAnsi" w:hAnsi="Palatino Linotype" w:cstheme="minorBidi"/>
          <w:lang w:val="es-MX" w:eastAsia="es-MX"/>
        </w:rPr>
        <w:t>tales y costos es la Tesorería M</w:t>
      </w:r>
      <w:r w:rsidRPr="004509E6">
        <w:rPr>
          <w:rFonts w:ascii="Palatino Linotype" w:eastAsiaTheme="minorHAnsi" w:hAnsi="Palatino Linotype" w:cstheme="minorBidi"/>
          <w:lang w:val="es-MX" w:eastAsia="es-MX"/>
        </w:rPr>
        <w:t>unicip</w:t>
      </w:r>
      <w:r>
        <w:rPr>
          <w:rFonts w:ascii="Palatino Linotype" w:eastAsiaTheme="minorHAnsi" w:hAnsi="Palatino Linotype" w:cstheme="minorBidi"/>
          <w:lang w:val="es-MX" w:eastAsia="es-MX"/>
        </w:rPr>
        <w:t>al.</w:t>
      </w:r>
    </w:p>
    <w:p w14:paraId="10C49E6A" w14:textId="0DB536BC" w:rsidR="008A4F24" w:rsidRDefault="008A4F24" w:rsidP="008A4F24">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Del punto 7 que no se recibió financiamiento de algún fondo estatal o </w:t>
      </w:r>
      <w:r w:rsidRPr="008A4F24">
        <w:rPr>
          <w:rFonts w:ascii="Palatino Linotype" w:eastAsiaTheme="minorHAnsi" w:hAnsi="Palatino Linotype" w:cstheme="minorBidi"/>
          <w:lang w:val="es-MX" w:eastAsia="es-MX"/>
        </w:rPr>
        <w:t>nacional para la elaboración del Atlas</w:t>
      </w:r>
      <w:r>
        <w:rPr>
          <w:rFonts w:ascii="Palatino Linotype" w:eastAsiaTheme="minorHAnsi" w:hAnsi="Palatino Linotype" w:cstheme="minorBidi"/>
          <w:lang w:val="es-MX" w:eastAsia="es-MX"/>
        </w:rPr>
        <w:t xml:space="preserve"> </w:t>
      </w:r>
      <w:r w:rsidRPr="008A4F24">
        <w:rPr>
          <w:rFonts w:ascii="Palatino Linotype" w:eastAsiaTheme="minorHAnsi" w:hAnsi="Palatino Linotype" w:cstheme="minorBidi"/>
          <w:lang w:val="es-MX" w:eastAsia="es-MX"/>
        </w:rPr>
        <w:t>Municipal de Riesgos de Tlalnepantla de Baz.</w:t>
      </w:r>
    </w:p>
    <w:p w14:paraId="056E0578" w14:textId="4057B0B3" w:rsidR="0043598B" w:rsidRDefault="0043598B" w:rsidP="0043598B">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Para el punto 8 que la</w:t>
      </w:r>
      <w:r w:rsidRPr="0043598B">
        <w:t xml:space="preserve"> </w:t>
      </w:r>
      <w:r w:rsidRPr="0043598B">
        <w:rPr>
          <w:rFonts w:ascii="Palatino Linotype" w:eastAsiaTheme="minorHAnsi" w:hAnsi="Palatino Linotype" w:cstheme="minorBidi"/>
          <w:lang w:val="es-MX" w:eastAsia="es-MX"/>
        </w:rPr>
        <w:t>que la metodología utilizada para la elaboración del Atlas Municipal de</w:t>
      </w:r>
      <w:r>
        <w:rPr>
          <w:rFonts w:ascii="Palatino Linotype" w:eastAsiaTheme="minorHAnsi" w:hAnsi="Palatino Linotype" w:cstheme="minorBidi"/>
          <w:lang w:val="es-MX" w:eastAsia="es-MX"/>
        </w:rPr>
        <w:t xml:space="preserve"> </w:t>
      </w:r>
      <w:r w:rsidRPr="0043598B">
        <w:rPr>
          <w:rFonts w:ascii="Palatino Linotype" w:eastAsiaTheme="minorHAnsi" w:hAnsi="Palatino Linotype" w:cstheme="minorBidi"/>
          <w:lang w:val="es-MX" w:eastAsia="es-MX"/>
        </w:rPr>
        <w:t>Riesgos de Tlalnepantla de Baz está descrita en la "</w:t>
      </w:r>
      <w:r w:rsidRPr="0043598B">
        <w:rPr>
          <w:rFonts w:ascii="Palatino Linotype" w:eastAsiaTheme="minorHAnsi" w:hAnsi="Palatino Linotype" w:cstheme="minorBidi"/>
          <w:i/>
          <w:lang w:val="es-MX" w:eastAsia="es-MX"/>
        </w:rPr>
        <w:t>Guía de Contenido Mínimo para la Elaboración del Atlas Nacional de Riesgos</w:t>
      </w:r>
      <w:r w:rsidRPr="0043598B">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misma que se adjunta en PDF</w:t>
      </w:r>
      <w:r w:rsidR="007E0E0D">
        <w:rPr>
          <w:rFonts w:ascii="Palatino Linotype" w:eastAsiaTheme="minorHAnsi" w:hAnsi="Palatino Linotype" w:cstheme="minorBidi"/>
          <w:lang w:val="es-MX" w:eastAsia="es-MX"/>
        </w:rPr>
        <w:t xml:space="preserve"> y se encuentra descrito en el inciso c, del análisis de las respuestas de ésta resolución.</w:t>
      </w:r>
    </w:p>
    <w:p w14:paraId="5D300789" w14:textId="7187D751" w:rsidR="004022AF" w:rsidRDefault="004022AF" w:rsidP="00242A50">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Para el punto 9, </w:t>
      </w:r>
      <w:r w:rsidR="00242A50">
        <w:rPr>
          <w:rFonts w:ascii="Palatino Linotype" w:eastAsiaTheme="minorHAnsi" w:hAnsi="Palatino Linotype" w:cstheme="minorBidi"/>
          <w:lang w:val="es-MX" w:eastAsia="es-MX"/>
        </w:rPr>
        <w:t xml:space="preserve">que la </w:t>
      </w:r>
      <w:r w:rsidR="00242A50" w:rsidRPr="00242A50">
        <w:rPr>
          <w:rFonts w:ascii="Palatino Linotype" w:eastAsiaTheme="minorHAnsi" w:hAnsi="Palatino Linotype" w:cstheme="minorBidi"/>
          <w:lang w:val="es-MX" w:eastAsia="es-MX"/>
        </w:rPr>
        <w:t>Coordinación General de Protección Civil y Gestión Integral del Riesgo del</w:t>
      </w:r>
      <w:r w:rsidR="00242A50">
        <w:rPr>
          <w:rFonts w:ascii="Palatino Linotype" w:eastAsiaTheme="minorHAnsi" w:hAnsi="Palatino Linotype" w:cstheme="minorBidi"/>
          <w:lang w:val="es-MX" w:eastAsia="es-MX"/>
        </w:rPr>
        <w:t xml:space="preserve"> </w:t>
      </w:r>
      <w:r w:rsidR="00242A50" w:rsidRPr="00242A50">
        <w:rPr>
          <w:rFonts w:ascii="Palatino Linotype" w:eastAsiaTheme="minorHAnsi" w:hAnsi="Palatino Linotype" w:cstheme="minorBidi"/>
          <w:lang w:val="es-MX" w:eastAsia="es-MX"/>
        </w:rPr>
        <w:t>Gobierno del Estado de México utiliza los “</w:t>
      </w:r>
      <w:r w:rsidR="00242A50" w:rsidRPr="00242A50">
        <w:rPr>
          <w:rFonts w:ascii="Palatino Linotype" w:eastAsiaTheme="minorHAnsi" w:hAnsi="Palatino Linotype" w:cstheme="minorBidi"/>
          <w:i/>
          <w:lang w:val="es-MX" w:eastAsia="es-MX"/>
        </w:rPr>
        <w:t>Criterios de evaluación: atlas de riesgos municipales del estado de México (versión 2022</w:t>
      </w:r>
      <w:r w:rsidR="00242A50">
        <w:rPr>
          <w:rFonts w:ascii="Palatino Linotype" w:eastAsiaTheme="minorHAnsi" w:hAnsi="Palatino Linotype" w:cstheme="minorBidi"/>
          <w:lang w:val="es-MX" w:eastAsia="es-MX"/>
        </w:rPr>
        <w:t xml:space="preserve">)”, el cual ya proporcionó en formato </w:t>
      </w:r>
      <w:proofErr w:type="spellStart"/>
      <w:r w:rsidR="00242A50">
        <w:rPr>
          <w:rFonts w:ascii="Palatino Linotype" w:eastAsiaTheme="minorHAnsi" w:hAnsi="Palatino Linotype" w:cstheme="minorBidi"/>
          <w:lang w:val="es-MX" w:eastAsia="es-MX"/>
        </w:rPr>
        <w:t>pdf</w:t>
      </w:r>
      <w:proofErr w:type="spellEnd"/>
      <w:r w:rsidR="00242A50">
        <w:rPr>
          <w:rFonts w:ascii="Palatino Linotype" w:eastAsiaTheme="minorHAnsi" w:hAnsi="Palatino Linotype" w:cstheme="minorBidi"/>
          <w:lang w:val="es-MX" w:eastAsia="es-MX"/>
        </w:rPr>
        <w:t xml:space="preserve"> </w:t>
      </w:r>
      <w:r w:rsidR="002402B2">
        <w:rPr>
          <w:rFonts w:ascii="Palatino Linotype" w:eastAsiaTheme="minorHAnsi" w:hAnsi="Palatino Linotype" w:cstheme="minorBidi"/>
          <w:lang w:val="es-MX" w:eastAsia="es-MX"/>
        </w:rPr>
        <w:t>y se describió en el inciso d.</w:t>
      </w:r>
    </w:p>
    <w:p w14:paraId="035C40CE" w14:textId="64E81E56" w:rsidR="002402B2" w:rsidRDefault="00165329" w:rsidP="00242A50">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 xml:space="preserve">En respuesta al punto 10, proporciona un enlace que dirige al visualizador, aunado a ello </w:t>
      </w:r>
      <w:r w:rsidR="00CE2DA4">
        <w:rPr>
          <w:rFonts w:ascii="Palatino Linotype" w:eastAsiaTheme="minorHAnsi" w:hAnsi="Palatino Linotype" w:cstheme="minorBidi"/>
          <w:lang w:val="es-MX" w:eastAsia="es-MX"/>
        </w:rPr>
        <w:t>proporciona en documento a parte la información que da respuesta al punto aludido, mismo que se encuentra descrito en el inciso e.</w:t>
      </w:r>
    </w:p>
    <w:p w14:paraId="1D825B11" w14:textId="2012BF02" w:rsidR="00CE2DA4" w:rsidRDefault="00CE2DA4" w:rsidP="00706D5F">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En lo que respecta a </w:t>
      </w:r>
      <w:r w:rsidR="00706D5F">
        <w:rPr>
          <w:rFonts w:ascii="Palatino Linotype" w:eastAsiaTheme="minorHAnsi" w:hAnsi="Palatino Linotype" w:cstheme="minorBidi"/>
          <w:lang w:val="es-MX" w:eastAsia="es-MX"/>
        </w:rPr>
        <w:t>11, 12, 13 y 14, manifiesta recomendar que</w:t>
      </w:r>
      <w:r w:rsidR="00706D5F" w:rsidRPr="00706D5F">
        <w:rPr>
          <w:rFonts w:ascii="Palatino Linotype" w:eastAsiaTheme="minorHAnsi" w:hAnsi="Palatino Linotype" w:cstheme="minorBidi"/>
          <w:lang w:val="es-MX" w:eastAsia="es-MX"/>
        </w:rPr>
        <w:t xml:space="preserve"> remita su solicitud</w:t>
      </w:r>
      <w:r w:rsidR="00706D5F">
        <w:rPr>
          <w:rFonts w:ascii="Palatino Linotype" w:eastAsiaTheme="minorHAnsi" w:hAnsi="Palatino Linotype" w:cstheme="minorBidi"/>
          <w:lang w:val="es-MX" w:eastAsia="es-MX"/>
        </w:rPr>
        <w:t xml:space="preserve"> </w:t>
      </w:r>
      <w:r w:rsidR="00706D5F" w:rsidRPr="00706D5F">
        <w:rPr>
          <w:rFonts w:ascii="Palatino Linotype" w:eastAsiaTheme="minorHAnsi" w:hAnsi="Palatino Linotype" w:cstheme="minorBidi"/>
          <w:lang w:val="es-MX" w:eastAsia="es-MX"/>
        </w:rPr>
        <w:t>a la Dirección de Desarrollo Urbano y a la Dirección de Sustentabilidad Ambiental de este</w:t>
      </w:r>
      <w:r w:rsidR="00706D5F">
        <w:rPr>
          <w:rFonts w:ascii="Palatino Linotype" w:eastAsiaTheme="minorHAnsi" w:hAnsi="Palatino Linotype" w:cstheme="minorBidi"/>
          <w:lang w:val="es-MX" w:eastAsia="es-MX"/>
        </w:rPr>
        <w:t xml:space="preserve"> M</w:t>
      </w:r>
      <w:r w:rsidR="00706D5F" w:rsidRPr="00706D5F">
        <w:rPr>
          <w:rFonts w:ascii="Palatino Linotype" w:eastAsiaTheme="minorHAnsi" w:hAnsi="Palatino Linotype" w:cstheme="minorBidi"/>
          <w:lang w:val="es-MX" w:eastAsia="es-MX"/>
        </w:rPr>
        <w:t>unicipio.</w:t>
      </w:r>
    </w:p>
    <w:p w14:paraId="725703EE" w14:textId="3E6149A9" w:rsidR="002402B2" w:rsidRDefault="00706D5F" w:rsidP="00E373B6">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Para el punto 15</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inform</w:t>
      </w:r>
      <w:r w:rsidR="00E373B6">
        <w:rPr>
          <w:rFonts w:ascii="Palatino Linotype" w:eastAsiaTheme="minorHAnsi" w:hAnsi="Palatino Linotype" w:cstheme="minorBidi"/>
          <w:lang w:val="es-MX" w:eastAsia="es-MX"/>
        </w:rPr>
        <w:t>a</w:t>
      </w:r>
      <w:r w:rsidR="00E373B6" w:rsidRPr="00E373B6">
        <w:rPr>
          <w:rFonts w:ascii="Palatino Linotype" w:eastAsiaTheme="minorHAnsi" w:hAnsi="Palatino Linotype" w:cstheme="minorBidi"/>
          <w:lang w:val="es-MX" w:eastAsia="es-MX"/>
        </w:rPr>
        <w:t xml:space="preserve"> que de acuerdo con el artículo 44 del Reglamento de</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Protección Civil de Tlalnepantla de Baz, Estado de México, el Programa de Protección Civil,</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se sustenta en un Sistema Integral de Riesgos, el cual contendrá, como elemento</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fundamental el Atlas Municipal de Riesgos, así como información georreferenciada y</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cuantificación de riesgos en términos de vulnerabilidad a la población, bienes,</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infraestructura básica y medio ambiente, la causa de cada riesgo y las medidas para</w:t>
      </w:r>
      <w:r w:rsidR="00E373B6">
        <w:rPr>
          <w:rFonts w:ascii="Palatino Linotype" w:eastAsiaTheme="minorHAnsi" w:hAnsi="Palatino Linotype" w:cstheme="minorBidi"/>
          <w:lang w:val="es-MX" w:eastAsia="es-MX"/>
        </w:rPr>
        <w:t xml:space="preserve"> notificarlo</w:t>
      </w:r>
      <w:r w:rsidR="00E373B6" w:rsidRPr="00E373B6">
        <w:rPr>
          <w:rFonts w:ascii="Palatino Linotype" w:eastAsiaTheme="minorHAnsi" w:hAnsi="Palatino Linotype" w:cstheme="minorBidi"/>
          <w:lang w:val="es-MX" w:eastAsia="es-MX"/>
        </w:rPr>
        <w:t>, reducirlo y mitigarlo y las Dependencias municipales, estatales y federales</w:t>
      </w:r>
      <w:r w:rsidR="00E373B6">
        <w:rPr>
          <w:rFonts w:ascii="Palatino Linotype" w:eastAsiaTheme="minorHAnsi" w:hAnsi="Palatino Linotype" w:cstheme="minorBidi"/>
          <w:lang w:val="es-MX" w:eastAsia="es-MX"/>
        </w:rPr>
        <w:t xml:space="preserve"> </w:t>
      </w:r>
      <w:r w:rsidR="00E373B6" w:rsidRPr="00E373B6">
        <w:rPr>
          <w:rFonts w:ascii="Palatino Linotype" w:eastAsiaTheme="minorHAnsi" w:hAnsi="Palatino Linotype" w:cstheme="minorBidi"/>
          <w:lang w:val="es-MX" w:eastAsia="es-MX"/>
        </w:rPr>
        <w:t>competentes para la respectiva atención.</w:t>
      </w:r>
      <w:r w:rsidR="00B63D40">
        <w:rPr>
          <w:rFonts w:ascii="Palatino Linotype" w:eastAsiaTheme="minorHAnsi" w:hAnsi="Palatino Linotype" w:cstheme="minorBidi"/>
          <w:lang w:val="es-MX" w:eastAsia="es-MX"/>
        </w:rPr>
        <w:t xml:space="preserve"> Bajo esa premisa adjunta el Atlas de Riesgo del Municipio de Tlalnepantla de Baz.</w:t>
      </w:r>
    </w:p>
    <w:p w14:paraId="3553BB87" w14:textId="5E69525D" w:rsidR="00B63D40" w:rsidRDefault="00357912" w:rsidP="00357912">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Respondiendo el</w:t>
      </w:r>
      <w:r w:rsidR="00B63D40">
        <w:rPr>
          <w:rFonts w:ascii="Palatino Linotype" w:eastAsiaTheme="minorHAnsi" w:hAnsi="Palatino Linotype" w:cstheme="minorBidi"/>
          <w:lang w:val="es-MX" w:eastAsia="es-MX"/>
        </w:rPr>
        <w:t xml:space="preserve"> punto 16, manifiesta </w:t>
      </w:r>
      <w:r>
        <w:rPr>
          <w:rFonts w:ascii="Palatino Linotype" w:eastAsiaTheme="minorHAnsi" w:hAnsi="Palatino Linotype" w:cstheme="minorBidi"/>
          <w:lang w:val="es-MX" w:eastAsia="es-MX"/>
        </w:rPr>
        <w:t xml:space="preserve">que existe el </w:t>
      </w:r>
      <w:r w:rsidRPr="00357912">
        <w:rPr>
          <w:rFonts w:ascii="Palatino Linotype" w:eastAsiaTheme="minorHAnsi" w:hAnsi="Palatino Linotype" w:cstheme="minorBidi"/>
          <w:lang w:val="es-MX" w:eastAsia="es-MX"/>
        </w:rPr>
        <w:t>Programa Municipal de</w:t>
      </w:r>
      <w:r>
        <w:rPr>
          <w:rFonts w:ascii="Palatino Linotype" w:eastAsiaTheme="minorHAnsi" w:hAnsi="Palatino Linotype" w:cstheme="minorBidi"/>
          <w:lang w:val="es-MX" w:eastAsia="es-MX"/>
        </w:rPr>
        <w:t xml:space="preserve"> </w:t>
      </w:r>
      <w:r w:rsidRPr="00357912">
        <w:rPr>
          <w:rFonts w:ascii="Palatino Linotype" w:eastAsiaTheme="minorHAnsi" w:hAnsi="Palatino Linotype" w:cstheme="minorBidi"/>
          <w:lang w:val="es-MX" w:eastAsia="es-MX"/>
        </w:rPr>
        <w:t>Protección Civil 2019-2021,</w:t>
      </w:r>
      <w:r>
        <w:rPr>
          <w:rFonts w:ascii="Palatino Linotype" w:eastAsiaTheme="minorHAnsi" w:hAnsi="Palatino Linotype" w:cstheme="minorBidi"/>
          <w:lang w:val="es-MX" w:eastAsia="es-MX"/>
        </w:rPr>
        <w:t xml:space="preserve"> que se adjunta y se </w:t>
      </w:r>
      <w:r w:rsidR="00CD582A">
        <w:rPr>
          <w:rFonts w:ascii="Palatino Linotype" w:eastAsiaTheme="minorHAnsi" w:hAnsi="Palatino Linotype" w:cstheme="minorBidi"/>
          <w:lang w:val="es-MX" w:eastAsia="es-MX"/>
        </w:rPr>
        <w:t>verifica en el inciso f, de ésta resolución.</w:t>
      </w:r>
    </w:p>
    <w:p w14:paraId="6A4CE086" w14:textId="595C6605" w:rsidR="004509E6" w:rsidRDefault="00AF088A" w:rsidP="00AF088A">
      <w:pPr>
        <w:spacing w:line="360" w:lineRule="auto"/>
        <w:ind w:left="1416"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En lo que respecta al punto 17, expone agregar el </w:t>
      </w:r>
      <w:r w:rsidRPr="00AF088A">
        <w:rPr>
          <w:rFonts w:ascii="Palatino Linotype" w:eastAsiaTheme="minorHAnsi" w:hAnsi="Palatino Linotype" w:cstheme="minorBidi"/>
          <w:lang w:val="es-MX" w:eastAsia="es-MX"/>
        </w:rPr>
        <w:t>Plan de Desarrollo Municipal 2022-2024, del cual se</w:t>
      </w:r>
      <w:r>
        <w:rPr>
          <w:rFonts w:ascii="Palatino Linotype" w:eastAsiaTheme="minorHAnsi" w:hAnsi="Palatino Linotype" w:cstheme="minorBidi"/>
          <w:lang w:val="es-MX" w:eastAsia="es-MX"/>
        </w:rPr>
        <w:t xml:space="preserve"> </w:t>
      </w:r>
      <w:r w:rsidRPr="00AF088A">
        <w:rPr>
          <w:rFonts w:ascii="Palatino Linotype" w:eastAsiaTheme="minorHAnsi" w:hAnsi="Palatino Linotype" w:cstheme="minorBidi"/>
          <w:lang w:val="es-MX" w:eastAsia="es-MX"/>
        </w:rPr>
        <w:t>desprende que se ha incorporado información del Atlas de Riesgo Municipal (en específico</w:t>
      </w:r>
      <w:r>
        <w:rPr>
          <w:rFonts w:ascii="Palatino Linotype" w:eastAsiaTheme="minorHAnsi" w:hAnsi="Palatino Linotype" w:cstheme="minorBidi"/>
          <w:lang w:val="es-MX" w:eastAsia="es-MX"/>
        </w:rPr>
        <w:t xml:space="preserve"> </w:t>
      </w:r>
      <w:r w:rsidRPr="00AF088A">
        <w:rPr>
          <w:rFonts w:ascii="Palatino Linotype" w:eastAsiaTheme="minorHAnsi" w:hAnsi="Palatino Linotype" w:cstheme="minorBidi"/>
          <w:lang w:val="es-MX" w:eastAsia="es-MX"/>
        </w:rPr>
        <w:t>en las páginas</w:t>
      </w:r>
      <w:r>
        <w:rPr>
          <w:rFonts w:ascii="Palatino Linotype" w:eastAsiaTheme="minorHAnsi" w:hAnsi="Palatino Linotype" w:cstheme="minorBidi"/>
          <w:lang w:val="es-MX" w:eastAsia="es-MX"/>
        </w:rPr>
        <w:t xml:space="preserve"> 236, 238, 239, 245, 272 y 276), que se encuentra descrito en el inciso </w:t>
      </w:r>
      <w:r w:rsidR="0070356B">
        <w:rPr>
          <w:rFonts w:ascii="Palatino Linotype" w:eastAsiaTheme="minorHAnsi" w:hAnsi="Palatino Linotype" w:cstheme="minorBidi"/>
          <w:lang w:val="es-MX" w:eastAsia="es-MX"/>
        </w:rPr>
        <w:t>g.</w:t>
      </w:r>
    </w:p>
    <w:p w14:paraId="6582F91B" w14:textId="5A9195A2" w:rsidR="0070356B" w:rsidRDefault="0070356B" w:rsidP="0070356B">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Archivo denominado “</w:t>
      </w:r>
      <w:r w:rsidRPr="0070356B">
        <w:rPr>
          <w:rFonts w:ascii="Palatino Linotype" w:eastAsiaTheme="minorHAnsi" w:hAnsi="Palatino Linotype" w:cstheme="minorBidi"/>
          <w:lang w:val="es-MX" w:eastAsia="es-MX"/>
        </w:rPr>
        <w:t>RESP SUTENTABILIDAD 394</w:t>
      </w:r>
      <w:r>
        <w:rPr>
          <w:rFonts w:ascii="Palatino Linotype" w:eastAsiaTheme="minorHAnsi" w:hAnsi="Palatino Linotype" w:cstheme="minorBidi"/>
          <w:lang w:val="es-MX" w:eastAsia="es-MX"/>
        </w:rPr>
        <w:t>” el cual contiene el siguiente documento:</w:t>
      </w:r>
    </w:p>
    <w:p w14:paraId="25C9F699" w14:textId="4E141A51" w:rsidR="00012846" w:rsidRDefault="0070356B" w:rsidP="003B6509">
      <w:pPr>
        <w:pStyle w:val="Prrafodelista"/>
        <w:spacing w:line="360" w:lineRule="auto"/>
        <w:ind w:left="156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k1) oficio de folio DSA/DIR/394/2024</w:t>
      </w:r>
      <w:r w:rsidR="008B37F1">
        <w:rPr>
          <w:rFonts w:ascii="Palatino Linotype" w:eastAsiaTheme="minorHAnsi" w:hAnsi="Palatino Linotype" w:cstheme="minorBidi"/>
          <w:lang w:val="es-MX" w:eastAsia="es-MX"/>
        </w:rPr>
        <w:t xml:space="preserve">, dirigido al Titular de la Unidad de Transparencia, por el cual, el Director de Sustentabilidad Ambiental, manifiesta </w:t>
      </w:r>
      <w:r w:rsidR="002D1DCC">
        <w:rPr>
          <w:rFonts w:ascii="Palatino Linotype" w:eastAsiaTheme="minorHAnsi" w:hAnsi="Palatino Linotype" w:cstheme="minorBidi"/>
          <w:lang w:val="es-MX" w:eastAsia="es-MX"/>
        </w:rPr>
        <w:t>que es competente para remitir únicamente la información relacionada con los numerales 13 y 14</w:t>
      </w:r>
      <w:r w:rsidR="00DA7992">
        <w:rPr>
          <w:rFonts w:ascii="Palatino Linotype" w:eastAsiaTheme="minorHAnsi" w:hAnsi="Palatino Linotype" w:cstheme="minorBidi"/>
          <w:lang w:val="es-MX" w:eastAsia="es-MX"/>
        </w:rPr>
        <w:t xml:space="preserve">, por lo que remite la Gaceta Municipal No 78, de fecha 20 de diciembre de 2021, a través del </w:t>
      </w:r>
      <w:r w:rsidR="00AA38E8">
        <w:rPr>
          <w:rFonts w:ascii="Palatino Linotype" w:eastAsiaTheme="minorHAnsi" w:hAnsi="Palatino Linotype" w:cstheme="minorBidi"/>
          <w:lang w:val="es-MX" w:eastAsia="es-MX"/>
        </w:rPr>
        <w:t>cual</w:t>
      </w:r>
      <w:r w:rsidR="00DA7992">
        <w:rPr>
          <w:rFonts w:ascii="Palatino Linotype" w:eastAsiaTheme="minorHAnsi" w:hAnsi="Palatino Linotype" w:cstheme="minorBidi"/>
          <w:lang w:val="es-MX" w:eastAsia="es-MX"/>
        </w:rPr>
        <w:t xml:space="preserve"> se aprobó el Programa de Ordenamiento Ecológico Local del Municipio de </w:t>
      </w:r>
      <w:proofErr w:type="spellStart"/>
      <w:r w:rsidR="00DA7992">
        <w:rPr>
          <w:rFonts w:ascii="Palatino Linotype" w:eastAsiaTheme="minorHAnsi" w:hAnsi="Palatino Linotype" w:cstheme="minorBidi"/>
          <w:lang w:val="es-MX" w:eastAsia="es-MX"/>
        </w:rPr>
        <w:t>Talanepantla</w:t>
      </w:r>
      <w:proofErr w:type="spellEnd"/>
      <w:r w:rsidR="00DA7992">
        <w:rPr>
          <w:rFonts w:ascii="Palatino Linotype" w:eastAsiaTheme="minorHAnsi" w:hAnsi="Palatino Linotype" w:cstheme="minorBidi"/>
          <w:lang w:val="es-MX" w:eastAsia="es-MX"/>
        </w:rPr>
        <w:t xml:space="preserve"> de Baz</w:t>
      </w:r>
      <w:r w:rsidR="00DF6BA9">
        <w:rPr>
          <w:rFonts w:ascii="Palatino Linotype" w:eastAsiaTheme="minorHAnsi" w:hAnsi="Palatino Linotype" w:cstheme="minorBidi"/>
          <w:lang w:val="es-MX" w:eastAsia="es-MX"/>
        </w:rPr>
        <w:t xml:space="preserve">, mismo que se </w:t>
      </w:r>
      <w:r w:rsidR="00AA38E8">
        <w:rPr>
          <w:rFonts w:ascii="Palatino Linotype" w:eastAsiaTheme="minorHAnsi" w:hAnsi="Palatino Linotype" w:cstheme="minorBidi"/>
          <w:lang w:val="es-MX" w:eastAsia="es-MX"/>
        </w:rPr>
        <w:t>remitió</w:t>
      </w:r>
      <w:r w:rsidR="00DF6BA9">
        <w:rPr>
          <w:rFonts w:ascii="Palatino Linotype" w:eastAsiaTheme="minorHAnsi" w:hAnsi="Palatino Linotype" w:cstheme="minorBidi"/>
          <w:lang w:val="es-MX" w:eastAsia="es-MX"/>
        </w:rPr>
        <w:t xml:space="preserve"> a las respuesta y esta descrito en el inciso h.</w:t>
      </w:r>
    </w:p>
    <w:p w14:paraId="702AE0E9" w14:textId="77777777" w:rsidR="00012846" w:rsidRDefault="00012846" w:rsidP="00012846">
      <w:pPr>
        <w:pStyle w:val="Prrafodelista"/>
        <w:spacing w:line="360" w:lineRule="auto"/>
        <w:ind w:left="720" w:right="141" w:firstLine="696"/>
        <w:jc w:val="both"/>
        <w:rPr>
          <w:rFonts w:ascii="Palatino Linotype" w:eastAsiaTheme="minorHAnsi" w:hAnsi="Palatino Linotype" w:cstheme="minorBidi"/>
          <w:lang w:val="es-MX" w:eastAsia="es-MX"/>
        </w:rPr>
      </w:pPr>
    </w:p>
    <w:p w14:paraId="35E36873" w14:textId="219F5F67" w:rsidR="00012846" w:rsidRDefault="00012846" w:rsidP="00012846">
      <w:pPr>
        <w:pStyle w:val="Prrafodelista"/>
        <w:numPr>
          <w:ilvl w:val="0"/>
          <w:numId w:val="18"/>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Archivo denominado “</w:t>
      </w:r>
      <w:r w:rsidRPr="00012846">
        <w:rPr>
          <w:rFonts w:ascii="Palatino Linotype" w:eastAsiaTheme="minorHAnsi" w:hAnsi="Palatino Linotype" w:cstheme="minorBidi"/>
          <w:lang w:val="es-MX" w:eastAsia="es-MX"/>
        </w:rPr>
        <w:t>RESP TESORERIA 2104</w:t>
      </w:r>
      <w:r>
        <w:rPr>
          <w:rFonts w:ascii="Palatino Linotype" w:eastAsiaTheme="minorHAnsi" w:hAnsi="Palatino Linotype" w:cstheme="minorBidi"/>
          <w:lang w:val="es-MX" w:eastAsia="es-MX"/>
        </w:rPr>
        <w:t>” el cual contiene los siguientes documentos:</w:t>
      </w:r>
    </w:p>
    <w:p w14:paraId="7A1BC2D0" w14:textId="487A9154" w:rsidR="00012846" w:rsidRDefault="00012846" w:rsidP="003B6509">
      <w:pPr>
        <w:pStyle w:val="Prrafodelista"/>
        <w:spacing w:line="360" w:lineRule="auto"/>
        <w:ind w:left="156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l1) Oficio </w:t>
      </w:r>
      <w:r w:rsidR="00C6232F">
        <w:rPr>
          <w:rFonts w:ascii="Palatino Linotype" w:eastAsiaTheme="minorHAnsi" w:hAnsi="Palatino Linotype" w:cstheme="minorBidi"/>
          <w:lang w:val="es-MX" w:eastAsia="es-MX"/>
        </w:rPr>
        <w:t xml:space="preserve">número </w:t>
      </w:r>
      <w:r w:rsidR="0087012C">
        <w:rPr>
          <w:rFonts w:ascii="Palatino Linotype" w:eastAsiaTheme="minorHAnsi" w:hAnsi="Palatino Linotype" w:cstheme="minorBidi"/>
          <w:lang w:val="es-MX" w:eastAsia="es-MX"/>
        </w:rPr>
        <w:t xml:space="preserve">TM/2104/2024, por medio del cual el Tesorero Municipal, </w:t>
      </w:r>
      <w:r w:rsidR="00BE7641">
        <w:rPr>
          <w:rFonts w:ascii="Palatino Linotype" w:eastAsiaTheme="minorHAnsi" w:hAnsi="Palatino Linotype" w:cstheme="minorBidi"/>
          <w:lang w:val="es-MX" w:eastAsia="es-MX"/>
        </w:rPr>
        <w:t>manifiesta anexar copia simple proporcionada por el Servidor Público en carácter de Subtesorero de Egresos, dependiente de ésa Unidad Administrativa.</w:t>
      </w:r>
    </w:p>
    <w:p w14:paraId="5290FA07" w14:textId="007B7185" w:rsidR="00BE7641" w:rsidRDefault="00BE7641" w:rsidP="00A10115">
      <w:pPr>
        <w:pStyle w:val="Prrafodelista"/>
        <w:spacing w:line="360" w:lineRule="auto"/>
        <w:ind w:left="156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l2) </w:t>
      </w:r>
      <w:r w:rsidR="00E603DF">
        <w:rPr>
          <w:rFonts w:ascii="Palatino Linotype" w:eastAsiaTheme="minorHAnsi" w:hAnsi="Palatino Linotype" w:cstheme="minorBidi"/>
          <w:lang w:val="es-MX" w:eastAsia="es-MX"/>
        </w:rPr>
        <w:t xml:space="preserve">Oficio STE/846/2024, por medio del cual el Subtesorero de Egresos manifiesta </w:t>
      </w:r>
      <w:r w:rsidR="00194461">
        <w:rPr>
          <w:rFonts w:ascii="Palatino Linotype" w:eastAsiaTheme="minorHAnsi" w:hAnsi="Palatino Linotype" w:cstheme="minorBidi"/>
          <w:lang w:val="es-MX" w:eastAsia="es-MX"/>
        </w:rPr>
        <w:t xml:space="preserve"> que </w:t>
      </w:r>
      <w:r w:rsidR="00194461" w:rsidRPr="00194461">
        <w:rPr>
          <w:rFonts w:ascii="Palatino Linotype" w:eastAsiaTheme="minorHAnsi" w:hAnsi="Palatino Linotype" w:cstheme="minorBidi"/>
          <w:i/>
          <w:lang w:val="es-MX" w:eastAsia="es-MX"/>
        </w:rPr>
        <w:t>conforme a lo establecido en el Art. 132 del Reglamento</w:t>
      </w:r>
      <w:r w:rsidR="00194461">
        <w:rPr>
          <w:rFonts w:ascii="Palatino Linotype" w:eastAsiaTheme="minorHAnsi" w:hAnsi="Palatino Linotype" w:cstheme="minorBidi"/>
          <w:i/>
          <w:lang w:val="es-MX" w:eastAsia="es-MX"/>
        </w:rPr>
        <w:t xml:space="preserve"> </w:t>
      </w:r>
      <w:r w:rsidR="00194461" w:rsidRPr="00194461">
        <w:rPr>
          <w:rFonts w:ascii="Palatino Linotype" w:eastAsiaTheme="minorHAnsi" w:hAnsi="Palatino Linotype" w:cstheme="minorBidi"/>
          <w:i/>
          <w:lang w:val="es-MX" w:eastAsia="es-MX"/>
        </w:rPr>
        <w:t xml:space="preserve">Interno de la Administración Pública Municipal 2024 y de acuerdo a las atribuciones “Competencias de la </w:t>
      </w:r>
      <w:proofErr w:type="spellStart"/>
      <w:r w:rsidR="00194461" w:rsidRPr="00194461">
        <w:rPr>
          <w:rFonts w:ascii="Palatino Linotype" w:eastAsiaTheme="minorHAnsi" w:hAnsi="Palatino Linotype" w:cstheme="minorBidi"/>
          <w:i/>
          <w:lang w:val="es-MX" w:eastAsia="es-MX"/>
        </w:rPr>
        <w:t>Subtesorería</w:t>
      </w:r>
      <w:proofErr w:type="spellEnd"/>
      <w:r w:rsidR="00194461" w:rsidRPr="00194461">
        <w:rPr>
          <w:rFonts w:ascii="Palatino Linotype" w:eastAsiaTheme="minorHAnsi" w:hAnsi="Palatino Linotype" w:cstheme="minorBidi"/>
          <w:i/>
          <w:lang w:val="es-MX" w:eastAsia="es-MX"/>
        </w:rPr>
        <w:t xml:space="preserve"> de Egresos” y después de una búsqueda exhaustiva en los archivos físicos y electrónicos de esta unidad administrativa, </w:t>
      </w:r>
      <w:r w:rsidR="00194461" w:rsidRPr="00194461">
        <w:rPr>
          <w:rFonts w:ascii="Palatino Linotype" w:eastAsiaTheme="minorHAnsi" w:hAnsi="Palatino Linotype" w:cstheme="minorBidi"/>
          <w:i/>
          <w:u w:val="single"/>
          <w:lang w:val="es-MX" w:eastAsia="es-MX"/>
        </w:rPr>
        <w:t>solo es posible brindar la información que a letra dice: “</w:t>
      </w:r>
      <w:r w:rsidR="00194461" w:rsidRPr="00194461">
        <w:rPr>
          <w:rFonts w:ascii="Palatino Linotype" w:eastAsiaTheme="minorHAnsi" w:hAnsi="Palatino Linotype" w:cstheme="minorBidi"/>
          <w:b/>
          <w:i/>
          <w:u w:val="single"/>
          <w:lang w:val="es-MX" w:eastAsia="es-MX"/>
        </w:rPr>
        <w:t>5, Existencia de una partida presupuestal y un monto específico para la elaboración, aprobación y publicación del Atlas de Riesgos Municipal</w:t>
      </w:r>
      <w:r w:rsidR="00194461" w:rsidRPr="00194461">
        <w:rPr>
          <w:rFonts w:ascii="Palatino Linotype" w:eastAsiaTheme="minorHAnsi" w:hAnsi="Palatino Linotype" w:cstheme="minorBidi"/>
          <w:i/>
          <w:lang w:val="es-MX" w:eastAsia="es-MX"/>
        </w:rPr>
        <w:t xml:space="preserve">. </w:t>
      </w:r>
      <w:r w:rsidR="00194461" w:rsidRPr="00BF01D3">
        <w:rPr>
          <w:rFonts w:ascii="Palatino Linotype" w:eastAsiaTheme="minorHAnsi" w:hAnsi="Palatino Linotype" w:cstheme="minorBidi"/>
          <w:b/>
          <w:i/>
          <w:u w:val="single"/>
          <w:lang w:val="es-MX" w:eastAsia="es-MX"/>
        </w:rPr>
        <w:lastRenderedPageBreak/>
        <w:t>En caso afirmativo, indicar el monto</w:t>
      </w:r>
      <w:r w:rsidR="00BF01D3">
        <w:rPr>
          <w:rFonts w:ascii="Palatino Linotype" w:eastAsiaTheme="minorHAnsi" w:hAnsi="Palatino Linotype" w:cstheme="minorBidi"/>
          <w:b/>
          <w:i/>
          <w:u w:val="single"/>
          <w:lang w:val="es-MX" w:eastAsia="es-MX"/>
        </w:rPr>
        <w:t xml:space="preserve"> </w:t>
      </w:r>
      <w:r w:rsidR="00194461" w:rsidRPr="00BF01D3">
        <w:rPr>
          <w:rFonts w:ascii="Palatino Linotype" w:eastAsiaTheme="minorHAnsi" w:hAnsi="Palatino Linotype" w:cstheme="minorBidi"/>
          <w:b/>
          <w:i/>
          <w:u w:val="single"/>
          <w:lang w:val="es-MX" w:eastAsia="es-MX"/>
        </w:rPr>
        <w:t>para cada rubro.”</w:t>
      </w:r>
      <w:r w:rsidR="00194461" w:rsidRPr="00194461">
        <w:rPr>
          <w:rFonts w:ascii="Palatino Linotype" w:eastAsiaTheme="minorHAnsi" w:hAnsi="Palatino Linotype" w:cstheme="minorBidi"/>
          <w:i/>
          <w:lang w:val="es-MX" w:eastAsia="es-MX"/>
        </w:rPr>
        <w:t xml:space="preserve">  En ese orden de ideas, </w:t>
      </w:r>
      <w:r w:rsidR="00194461" w:rsidRPr="00BF01D3">
        <w:rPr>
          <w:rFonts w:ascii="Palatino Linotype" w:eastAsiaTheme="minorHAnsi" w:hAnsi="Palatino Linotype" w:cstheme="minorBidi"/>
          <w:b/>
          <w:i/>
          <w:u w:val="single"/>
          <w:lang w:val="es-MX" w:eastAsia="es-MX"/>
        </w:rPr>
        <w:t>al presente se anexa el Presupuesto de Egresos Municipal Autorizado para el Ejercicio Fiscal 2024, mismo en el cual podrá consultar la Partida Presupuestal 3371 “Servicios de protección</w:t>
      </w:r>
      <w:r w:rsidR="00194461" w:rsidRPr="00194461">
        <w:rPr>
          <w:rFonts w:ascii="Palatino Linotype" w:eastAsiaTheme="minorHAnsi" w:hAnsi="Palatino Linotype" w:cstheme="minorBidi"/>
          <w:i/>
          <w:lang w:val="es-MX" w:eastAsia="es-MX"/>
        </w:rPr>
        <w:t xml:space="preserve">”, misma que acorde al Manual único de Contabilidad Gubernamental para las Dependencias y Entidades Públicas del Gobierno y Municipios 2024 (Vigésima Tercera </w:t>
      </w:r>
      <w:r w:rsidR="00194461" w:rsidRPr="00A10115">
        <w:rPr>
          <w:rFonts w:ascii="Palatino Linotype" w:eastAsiaTheme="minorHAnsi" w:hAnsi="Palatino Linotype" w:cstheme="minorBidi"/>
          <w:i/>
          <w:lang w:val="es-MX" w:eastAsia="es-MX"/>
        </w:rPr>
        <w:t>Edición),</w:t>
      </w:r>
      <w:r w:rsidR="00BF01D3" w:rsidRPr="00A10115">
        <w:rPr>
          <w:i/>
        </w:rPr>
        <w:t xml:space="preserve"> </w:t>
      </w:r>
      <w:r w:rsidR="00BF01D3" w:rsidRPr="00A10115">
        <w:rPr>
          <w:rFonts w:ascii="Palatino Linotype" w:eastAsiaTheme="minorHAnsi" w:hAnsi="Palatino Linotype" w:cstheme="minorBidi"/>
          <w:i/>
          <w:lang w:val="es-MX" w:eastAsia="es-MX"/>
        </w:rPr>
        <w:t>la establece para realizar todas aquellas erogaciones en temas que impliquen riesgo, urgencia y confidencialidad extrema.</w:t>
      </w:r>
      <w:r w:rsidR="00A10115" w:rsidRPr="00A10115">
        <w:rPr>
          <w:rFonts w:ascii="Palatino Linotype" w:eastAsiaTheme="minorHAnsi" w:hAnsi="Palatino Linotype" w:cstheme="minorBidi"/>
          <w:i/>
          <w:lang w:val="es-MX" w:eastAsia="es-MX"/>
        </w:rPr>
        <w:t xml:space="preserve"> </w:t>
      </w:r>
      <w:r w:rsidR="00A10115" w:rsidRPr="00A10115">
        <w:rPr>
          <w:rFonts w:ascii="Palatino Linotype" w:eastAsiaTheme="minorHAnsi" w:hAnsi="Palatino Linotype" w:cstheme="minorBidi"/>
          <w:b/>
          <w:i/>
          <w:u w:val="single"/>
          <w:lang w:val="es-MX" w:eastAsia="es-MX"/>
        </w:rPr>
        <w:t>Es necesario destacar, que dentro del Presupuesto de Egresos Municipal, dicha partida presupuestal no cuenta con recurso. Sin embargo, en caso de la existencia de alguna eventualidad, los recursos económicos serán reconducidos a dicha partida</w:t>
      </w:r>
      <w:r w:rsidR="00A10115" w:rsidRPr="00A10115">
        <w:rPr>
          <w:rFonts w:ascii="Palatino Linotype" w:eastAsiaTheme="minorHAnsi" w:hAnsi="Palatino Linotype" w:cstheme="minorBidi"/>
          <w:i/>
          <w:lang w:val="es-MX" w:eastAsia="es-MX"/>
        </w:rPr>
        <w:t>.</w:t>
      </w:r>
      <w:r w:rsidR="00A10115">
        <w:rPr>
          <w:rFonts w:ascii="Palatino Linotype" w:eastAsiaTheme="minorHAnsi" w:hAnsi="Palatino Linotype" w:cstheme="minorBidi"/>
          <w:i/>
          <w:lang w:val="es-MX" w:eastAsia="es-MX"/>
        </w:rPr>
        <w:t xml:space="preserve"> (Énfasis añadido)</w:t>
      </w:r>
    </w:p>
    <w:p w14:paraId="69B41A8A" w14:textId="2FFB0CD0" w:rsidR="00DF6BA9" w:rsidRDefault="00A10115" w:rsidP="00D71029">
      <w:p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De la revisión </w:t>
      </w:r>
      <w:r w:rsidR="00AE28AE">
        <w:rPr>
          <w:rFonts w:ascii="Palatino Linotype" w:eastAsiaTheme="minorHAnsi" w:hAnsi="Palatino Linotype" w:cstheme="minorBidi"/>
          <w:lang w:val="es-MX" w:eastAsia="es-MX"/>
        </w:rPr>
        <w:t xml:space="preserve">a las documentales proporcionadas en respuesta, es posible advertir que respecto de éste último punto, el Sujeto Obligado </w:t>
      </w:r>
      <w:r w:rsidR="00AE28AE" w:rsidRPr="00B87963">
        <w:rPr>
          <w:rFonts w:ascii="Palatino Linotype" w:eastAsiaTheme="minorHAnsi" w:hAnsi="Palatino Linotype" w:cstheme="minorBidi"/>
          <w:lang w:val="es-MX" w:eastAsia="es-MX"/>
        </w:rPr>
        <w:t xml:space="preserve">no hace llegar la documental </w:t>
      </w:r>
      <w:r w:rsidR="007F2C53" w:rsidRPr="00B87963">
        <w:rPr>
          <w:rFonts w:ascii="Palatino Linotype" w:eastAsiaTheme="minorHAnsi" w:hAnsi="Palatino Linotype" w:cstheme="minorBidi"/>
          <w:lang w:val="es-MX" w:eastAsia="es-MX"/>
        </w:rPr>
        <w:t>manifestada.</w:t>
      </w:r>
    </w:p>
    <w:p w14:paraId="5BC20DAC" w14:textId="77777777" w:rsidR="00D71029" w:rsidRDefault="00D71029" w:rsidP="001F4F5E">
      <w:pPr>
        <w:spacing w:line="360" w:lineRule="auto"/>
        <w:ind w:right="141"/>
        <w:jc w:val="both"/>
        <w:rPr>
          <w:rFonts w:ascii="Palatino Linotype" w:eastAsiaTheme="minorHAnsi" w:hAnsi="Palatino Linotype" w:cs="Arial"/>
          <w:bCs/>
          <w:lang w:val="es-MX" w:eastAsia="en-US"/>
        </w:rPr>
      </w:pPr>
    </w:p>
    <w:p w14:paraId="347A0958" w14:textId="1CB178F3" w:rsidR="001F4F5E" w:rsidRDefault="00D71029" w:rsidP="001F4F5E">
      <w:pPr>
        <w:spacing w:line="360" w:lineRule="auto"/>
        <w:ind w:right="141"/>
        <w:jc w:val="both"/>
        <w:rPr>
          <w:rFonts w:ascii="Palatino Linotype" w:eastAsiaTheme="minorHAnsi" w:hAnsi="Palatino Linotype" w:cs="Arial"/>
          <w:bCs/>
          <w:i/>
          <w:lang w:val="es-MX" w:eastAsia="en-US"/>
        </w:rPr>
      </w:pPr>
      <w:r>
        <w:rPr>
          <w:rFonts w:ascii="Palatino Linotype" w:eastAsiaTheme="minorHAnsi" w:hAnsi="Palatino Linotype" w:cs="Arial"/>
          <w:bCs/>
          <w:lang w:val="es-MX" w:eastAsia="en-US"/>
        </w:rPr>
        <w:t>E</w:t>
      </w:r>
      <w:r w:rsidR="00E11B18" w:rsidRPr="00626D2B">
        <w:rPr>
          <w:rFonts w:ascii="Palatino Linotype" w:eastAsiaTheme="minorHAnsi" w:hAnsi="Palatino Linotype" w:cs="Arial"/>
          <w:bCs/>
          <w:lang w:val="es-MX" w:eastAsia="en-US"/>
        </w:rPr>
        <w:t xml:space="preserve">s así que derivado de la respuesta emitida por </w:t>
      </w:r>
      <w:r w:rsidR="00E11B18" w:rsidRPr="00626D2B">
        <w:rPr>
          <w:rFonts w:ascii="Palatino Linotype" w:eastAsiaTheme="minorHAnsi" w:hAnsi="Palatino Linotype" w:cs="Arial"/>
          <w:b/>
          <w:bCs/>
          <w:lang w:val="es-MX" w:eastAsia="en-US"/>
        </w:rPr>
        <w:t>El Sujeto Obligado</w:t>
      </w:r>
      <w:r w:rsidR="00E11B18" w:rsidRPr="00626D2B">
        <w:rPr>
          <w:rFonts w:ascii="Palatino Linotype" w:eastAsiaTheme="minorHAnsi" w:hAnsi="Palatino Linotype" w:cs="Arial"/>
          <w:bCs/>
          <w:lang w:val="es-MX" w:eastAsia="en-US"/>
        </w:rPr>
        <w:t xml:space="preserve">, </w:t>
      </w:r>
      <w:r w:rsidR="00874F73" w:rsidRPr="00626D2B">
        <w:rPr>
          <w:rFonts w:ascii="Palatino Linotype" w:eastAsiaTheme="minorHAnsi" w:hAnsi="Palatino Linotype" w:cs="Arial"/>
          <w:b/>
          <w:bCs/>
          <w:lang w:val="es-MX" w:eastAsia="en-US"/>
        </w:rPr>
        <w:t>el</w:t>
      </w:r>
      <w:r w:rsidR="00E11B18" w:rsidRPr="00626D2B">
        <w:rPr>
          <w:rFonts w:ascii="Palatino Linotype" w:eastAsiaTheme="minorHAnsi" w:hAnsi="Palatino Linotype" w:cs="Arial"/>
          <w:b/>
          <w:bCs/>
          <w:lang w:val="es-MX" w:eastAsia="en-US"/>
        </w:rPr>
        <w:t xml:space="preserve"> Recurrente</w:t>
      </w:r>
      <w:r w:rsidR="00E11B18" w:rsidRPr="00626D2B">
        <w:rPr>
          <w:rFonts w:ascii="Palatino Linotype" w:eastAsiaTheme="minorHAnsi" w:hAnsi="Palatino Linotype" w:cs="Arial"/>
          <w:bCs/>
          <w:lang w:val="es-MX" w:eastAsia="en-US"/>
        </w:rPr>
        <w:t xml:space="preserve">, interpuso el presente recurso de revisión, señalando sustancialmente como </w:t>
      </w:r>
      <w:r>
        <w:rPr>
          <w:rFonts w:ascii="Palatino Linotype" w:eastAsiaTheme="minorHAnsi" w:hAnsi="Palatino Linotype" w:cs="Arial"/>
          <w:bCs/>
          <w:lang w:val="es-MX" w:eastAsia="en-US"/>
        </w:rPr>
        <w:t>acto impugnado</w:t>
      </w:r>
      <w:r w:rsidR="00E11B18" w:rsidRPr="00626D2B">
        <w:rPr>
          <w:rFonts w:ascii="Palatino Linotype" w:eastAsiaTheme="minorHAnsi" w:hAnsi="Palatino Linotype" w:cs="Arial"/>
          <w:bCs/>
          <w:lang w:val="es-MX" w:eastAsia="en-US"/>
        </w:rPr>
        <w:t>, lo siguiente:</w:t>
      </w:r>
      <w:r w:rsidR="00E9680B" w:rsidRPr="00626D2B">
        <w:rPr>
          <w:rFonts w:ascii="Palatino Linotype" w:eastAsiaTheme="minorHAnsi" w:hAnsi="Palatino Linotype" w:cs="Arial"/>
          <w:bCs/>
          <w:lang w:val="es-MX" w:eastAsia="en-US"/>
        </w:rPr>
        <w:t xml:space="preserve"> </w:t>
      </w:r>
      <w:r w:rsidR="00E11B18" w:rsidRPr="00626D2B">
        <w:rPr>
          <w:rFonts w:ascii="Palatino Linotype" w:eastAsiaTheme="minorHAnsi" w:hAnsi="Palatino Linotype" w:cs="Arial"/>
          <w:bCs/>
          <w:i/>
          <w:lang w:val="es-MX" w:eastAsia="en-US"/>
        </w:rPr>
        <w:t>“</w:t>
      </w:r>
      <w:r w:rsidR="00150031" w:rsidRPr="00150031">
        <w:rPr>
          <w:rFonts w:ascii="Palatino Linotype" w:eastAsiaTheme="minorHAnsi" w:hAnsi="Palatino Linotype" w:cs="Arial"/>
          <w:bCs/>
          <w:i/>
          <w:lang w:val="es-MX" w:eastAsia="en-US"/>
        </w:rPr>
        <w:t xml:space="preserve">El sujeto </w:t>
      </w:r>
      <w:r w:rsidR="00150031" w:rsidRPr="0036602B">
        <w:rPr>
          <w:rFonts w:ascii="Palatino Linotype" w:eastAsiaTheme="minorHAnsi" w:hAnsi="Palatino Linotype" w:cs="Arial"/>
          <w:bCs/>
          <w:i/>
          <w:lang w:val="es-MX" w:eastAsia="en-US"/>
        </w:rPr>
        <w:t xml:space="preserve">obligado respondió parcialmente a través de la respuesta brindada por el CP Ricardo Contreras Tesorero Municipal, ya que la Dirección de Protección Civil señaló que correspondían a Tesorería Municipal las preguntas 5 y 6, y Tesorería Municipal omitió la respuesta correspondiente a la pregunta 6. Costo de elaboración del Atlas de Riesgos Municipal vigente; por lo que amparado por el artículo 6, apartado A, de nuestra Constitución, solicito respetuosamente que se realice una búsqueda exhaustiva y razonable en los archivos de ese sujeto obligado, con el fin de proporcionar los documentos en versión pública </w:t>
      </w:r>
      <w:r w:rsidR="00150031" w:rsidRPr="0036602B">
        <w:rPr>
          <w:rFonts w:ascii="Palatino Linotype" w:eastAsiaTheme="minorHAnsi" w:hAnsi="Palatino Linotype" w:cs="Arial"/>
          <w:bCs/>
          <w:i/>
          <w:lang w:val="es-MX" w:eastAsia="en-US"/>
        </w:rPr>
        <w:lastRenderedPageBreak/>
        <w:t>o la información que responda la totalidad de la solicitud</w:t>
      </w:r>
      <w:r w:rsidR="00150031" w:rsidRPr="00D80303">
        <w:rPr>
          <w:rFonts w:ascii="Palatino Linotype" w:eastAsiaTheme="minorHAnsi" w:hAnsi="Palatino Linotype" w:cs="Arial"/>
          <w:bCs/>
          <w:i/>
          <w:lang w:val="es-MX" w:eastAsia="en-US"/>
        </w:rPr>
        <w:t xml:space="preserve"> de información pública en comento. Muchas gracias.</w:t>
      </w:r>
      <w:r w:rsidR="00E11B18" w:rsidRPr="00D80303">
        <w:rPr>
          <w:rFonts w:ascii="Palatino Linotype" w:eastAsiaTheme="minorHAnsi" w:hAnsi="Palatino Linotype" w:cs="Arial"/>
          <w:bCs/>
          <w:i/>
          <w:lang w:val="es-MX" w:eastAsia="en-US"/>
        </w:rPr>
        <w:t>” (Sic).</w:t>
      </w:r>
      <w:r w:rsidR="00EE3097" w:rsidRPr="00626D2B">
        <w:rPr>
          <w:rFonts w:ascii="Palatino Linotype" w:eastAsiaTheme="minorHAnsi" w:hAnsi="Palatino Linotype" w:cs="Arial"/>
          <w:bCs/>
          <w:i/>
          <w:lang w:val="es-MX" w:eastAsia="en-US"/>
        </w:rPr>
        <w:t xml:space="preserve"> </w:t>
      </w:r>
    </w:p>
    <w:p w14:paraId="5F79D4FF" w14:textId="77777777" w:rsidR="00150031" w:rsidRDefault="00150031" w:rsidP="001F4F5E">
      <w:pPr>
        <w:spacing w:line="360" w:lineRule="auto"/>
        <w:ind w:right="141"/>
        <w:jc w:val="both"/>
        <w:rPr>
          <w:rFonts w:ascii="Palatino Linotype" w:eastAsiaTheme="minorHAnsi" w:hAnsi="Palatino Linotype" w:cs="Arial"/>
          <w:bCs/>
          <w:lang w:val="es-MX" w:eastAsia="en-US"/>
        </w:rPr>
      </w:pPr>
    </w:p>
    <w:p w14:paraId="353CCBED" w14:textId="67C3767D" w:rsidR="004B1FBC" w:rsidRPr="004B1FBC" w:rsidRDefault="004B1FBC" w:rsidP="004B1FBC">
      <w:pPr>
        <w:tabs>
          <w:tab w:val="left" w:pos="8789"/>
        </w:tabs>
        <w:spacing w:line="360" w:lineRule="auto"/>
        <w:ind w:right="49"/>
        <w:jc w:val="both"/>
        <w:rPr>
          <w:rFonts w:ascii="Palatino Linotype" w:hAnsi="Palatino Linotype" w:cs="Tahoma"/>
          <w:bCs/>
        </w:rPr>
      </w:pPr>
      <w:r w:rsidRPr="004B1FBC">
        <w:rPr>
          <w:rFonts w:ascii="Palatino Linotype" w:eastAsia="Palatino Linotype" w:hAnsi="Palatino Linotype" w:cs="Palatino Linotype"/>
        </w:rPr>
        <w:t xml:space="preserve">En primer lugar, es de señalar que de los motivos de inconformidad en cita se aprecia que el particular únicamente se inconforma sobre </w:t>
      </w:r>
      <w:r>
        <w:rPr>
          <w:rFonts w:ascii="Palatino Linotype" w:eastAsia="Palatino Linotype" w:hAnsi="Palatino Linotype" w:cs="Palatino Linotype"/>
        </w:rPr>
        <w:t xml:space="preserve">que no le fue proporcionado </w:t>
      </w:r>
      <w:r w:rsidR="00E00DF7">
        <w:rPr>
          <w:rFonts w:ascii="Palatino Linotype" w:eastAsia="Palatino Linotype" w:hAnsi="Palatino Linotype" w:cs="Palatino Linotype"/>
        </w:rPr>
        <w:t xml:space="preserve">la información o el documento donde conste </w:t>
      </w:r>
      <w:r>
        <w:rPr>
          <w:rFonts w:ascii="Palatino Linotype" w:eastAsia="Palatino Linotype" w:hAnsi="Palatino Linotype" w:cs="Palatino Linotype"/>
        </w:rPr>
        <w:t xml:space="preserve">el </w:t>
      </w:r>
      <w:r w:rsidR="00E00DF7">
        <w:rPr>
          <w:rFonts w:ascii="Palatino Linotype" w:eastAsia="Palatino Linotype" w:hAnsi="Palatino Linotype" w:cs="Palatino Linotype"/>
        </w:rPr>
        <w:t>c</w:t>
      </w:r>
      <w:r>
        <w:rPr>
          <w:rFonts w:ascii="Palatino Linotype" w:eastAsia="Palatino Linotype" w:hAnsi="Palatino Linotype" w:cs="Palatino Linotype"/>
        </w:rPr>
        <w:t xml:space="preserve">osto de la elaboración del Atlas de </w:t>
      </w:r>
      <w:r w:rsidR="00A441AD">
        <w:rPr>
          <w:rFonts w:ascii="Palatino Linotype" w:eastAsia="Palatino Linotype" w:hAnsi="Palatino Linotype" w:cs="Palatino Linotype"/>
        </w:rPr>
        <w:t xml:space="preserve">Riesgo Municipal </w:t>
      </w:r>
      <w:r>
        <w:rPr>
          <w:rFonts w:ascii="Palatino Linotype" w:eastAsia="Palatino Linotype" w:hAnsi="Palatino Linotype" w:cs="Palatino Linotype"/>
        </w:rPr>
        <w:t>vigente</w:t>
      </w:r>
      <w:r w:rsidRPr="004B1FBC">
        <w:rPr>
          <w:rFonts w:ascii="Palatino Linotype" w:eastAsia="Palatino Linotype" w:hAnsi="Palatino Linotype" w:cs="Palatino Linotype"/>
        </w:rPr>
        <w:t xml:space="preserve">, sin que se aprecie inconformidad alguna respecto a los puntos 1, 2, </w:t>
      </w:r>
      <w:r w:rsidR="00E00DF7">
        <w:rPr>
          <w:rFonts w:ascii="Palatino Linotype" w:eastAsia="Palatino Linotype" w:hAnsi="Palatino Linotype" w:cs="Palatino Linotype"/>
        </w:rPr>
        <w:t>3, 4, 5, 7, 8, 9, 10, 11, 12, 13, 14, 15, 16 y 17</w:t>
      </w:r>
      <w:r w:rsidR="00A441AD">
        <w:rPr>
          <w:rFonts w:ascii="Palatino Linotype" w:eastAsia="Palatino Linotype" w:hAnsi="Palatino Linotype" w:cs="Palatino Linotype"/>
        </w:rPr>
        <w:t>.</w:t>
      </w:r>
    </w:p>
    <w:p w14:paraId="78680E2C" w14:textId="77777777" w:rsidR="004B1FBC" w:rsidRPr="004B1FBC" w:rsidRDefault="004B1FBC" w:rsidP="004B1FBC">
      <w:pPr>
        <w:tabs>
          <w:tab w:val="left" w:pos="8789"/>
        </w:tabs>
        <w:spacing w:line="360" w:lineRule="auto"/>
        <w:ind w:right="49"/>
        <w:jc w:val="both"/>
        <w:rPr>
          <w:rFonts w:ascii="Palatino Linotype" w:hAnsi="Palatino Linotype"/>
          <w:i/>
        </w:rPr>
      </w:pPr>
    </w:p>
    <w:p w14:paraId="4AF4AE56" w14:textId="77777777" w:rsidR="004B1FBC" w:rsidRDefault="004B1FBC" w:rsidP="004B1FBC">
      <w:pPr>
        <w:tabs>
          <w:tab w:val="left" w:pos="8789"/>
        </w:tabs>
        <w:spacing w:line="360" w:lineRule="auto"/>
        <w:ind w:right="49"/>
        <w:jc w:val="both"/>
        <w:rPr>
          <w:rFonts w:ascii="Palatino Linotype" w:eastAsia="Palatino Linotype" w:hAnsi="Palatino Linotype" w:cs="Palatino Linotype"/>
        </w:rPr>
      </w:pPr>
      <w:r w:rsidRPr="004B1FB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2B5C1427" w14:textId="77777777" w:rsidR="005F488F" w:rsidRPr="004B1FBC" w:rsidRDefault="005F488F" w:rsidP="004B1FBC">
      <w:pPr>
        <w:tabs>
          <w:tab w:val="left" w:pos="8789"/>
        </w:tabs>
        <w:spacing w:line="360" w:lineRule="auto"/>
        <w:ind w:right="49"/>
        <w:jc w:val="both"/>
        <w:rPr>
          <w:rFonts w:ascii="Palatino Linotype" w:hAnsi="Palatino Linotype"/>
          <w:i/>
        </w:rPr>
      </w:pPr>
    </w:p>
    <w:p w14:paraId="27D0F8ED" w14:textId="77777777" w:rsidR="004B1FBC" w:rsidRPr="004B1FBC" w:rsidRDefault="004B1FBC" w:rsidP="004B1FBC">
      <w:pPr>
        <w:tabs>
          <w:tab w:val="left" w:pos="851"/>
        </w:tabs>
        <w:ind w:left="851" w:right="616"/>
        <w:jc w:val="both"/>
        <w:rPr>
          <w:rFonts w:ascii="Palatino Linotype" w:eastAsia="Palatino Linotype" w:hAnsi="Palatino Linotype" w:cs="Palatino Linotype"/>
          <w:i/>
        </w:rPr>
      </w:pPr>
      <w:r w:rsidRPr="004B1FBC">
        <w:rPr>
          <w:rFonts w:ascii="Palatino Linotype" w:eastAsia="Palatino Linotype" w:hAnsi="Palatino Linotype" w:cs="Palatino Linotype"/>
          <w:b/>
          <w:i/>
        </w:rPr>
        <w:t xml:space="preserve">“ACTOS CONSENTIDOS. SON LOS QUE NO SE IMPUGNAN MEDIANTE EL RECURSO IDÓNEO. </w:t>
      </w:r>
      <w:r w:rsidRPr="004B1FB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6EA7437" w14:textId="77777777" w:rsidR="004B1FBC" w:rsidRPr="004B1FBC" w:rsidRDefault="004B1FBC" w:rsidP="004B1FBC">
      <w:pPr>
        <w:spacing w:before="280" w:after="280" w:line="360" w:lineRule="auto"/>
        <w:jc w:val="both"/>
        <w:rPr>
          <w:rFonts w:ascii="Palatino Linotype" w:eastAsia="Palatino Linotype" w:hAnsi="Palatino Linotype" w:cs="Palatino Linotype"/>
        </w:rPr>
      </w:pPr>
    </w:p>
    <w:p w14:paraId="3B792CD6" w14:textId="77777777" w:rsidR="004B1FBC" w:rsidRPr="004B1FBC" w:rsidRDefault="004B1FBC" w:rsidP="004B1FBC">
      <w:pPr>
        <w:spacing w:before="280" w:after="280" w:line="360" w:lineRule="auto"/>
        <w:jc w:val="both"/>
        <w:rPr>
          <w:rFonts w:ascii="Palatino Linotype" w:eastAsia="Palatino Linotype" w:hAnsi="Palatino Linotype" w:cs="Palatino Linotype"/>
        </w:rPr>
      </w:pPr>
      <w:r w:rsidRPr="004B1FBC">
        <w:rPr>
          <w:rFonts w:ascii="Palatino Linotype" w:eastAsia="Palatino Linotype" w:hAnsi="Palatino Linotype" w:cs="Palatino Linotype"/>
        </w:rPr>
        <w:t xml:space="preserve">De la interpretación del criterio antes citado, se advierte que cuando el particular impugnó la respuesta del </w:t>
      </w:r>
      <w:r w:rsidRPr="004B1FBC">
        <w:rPr>
          <w:rFonts w:ascii="Palatino Linotype" w:eastAsia="Palatino Linotype" w:hAnsi="Palatino Linotype" w:cs="Palatino Linotype"/>
          <w:b/>
        </w:rPr>
        <w:t>SUJETO OBLIGADO</w:t>
      </w:r>
      <w:r w:rsidRPr="004B1FBC">
        <w:rPr>
          <w:rFonts w:ascii="Palatino Linotype" w:eastAsia="Palatino Linotype" w:hAnsi="Palatino Linotype" w:cs="Palatino Linotype"/>
        </w:rPr>
        <w:t>, no expresó razón o motivo de inconformidad en contra de todos los rubros solicitados, por tanto, estos deben declararse atendidos.</w:t>
      </w:r>
    </w:p>
    <w:p w14:paraId="32B9D2D4" w14:textId="77777777" w:rsidR="004B1FBC" w:rsidRPr="004B1FBC" w:rsidRDefault="004B1FBC" w:rsidP="004B1FBC">
      <w:pPr>
        <w:spacing w:before="280" w:after="280" w:line="360" w:lineRule="auto"/>
        <w:jc w:val="both"/>
        <w:rPr>
          <w:rFonts w:ascii="Palatino Linotype" w:eastAsia="Palatino Linotype" w:hAnsi="Palatino Linotype" w:cs="Palatino Linotype"/>
        </w:rPr>
      </w:pPr>
      <w:r w:rsidRPr="004B1FBC">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1DD9D4A0" w14:textId="77777777" w:rsidR="004B1FBC" w:rsidRPr="004B1FBC" w:rsidRDefault="004B1FBC" w:rsidP="004B1FBC">
      <w:pPr>
        <w:tabs>
          <w:tab w:val="left" w:pos="7937"/>
          <w:tab w:val="left" w:pos="8222"/>
        </w:tabs>
        <w:ind w:left="851" w:right="901"/>
        <w:jc w:val="both"/>
        <w:rPr>
          <w:rFonts w:ascii="Palatino Linotype" w:eastAsia="Palatino Linotype" w:hAnsi="Palatino Linotype" w:cs="Palatino Linotype"/>
          <w:i/>
        </w:rPr>
      </w:pPr>
      <w:r w:rsidRPr="004B1FBC">
        <w:rPr>
          <w:rFonts w:ascii="Palatino Linotype" w:eastAsia="Palatino Linotype" w:hAnsi="Palatino Linotype" w:cs="Palatino Linotype"/>
          <w:b/>
          <w:i/>
        </w:rPr>
        <w:t xml:space="preserve">“REVISIÓN EN AMPARO. LOS RESOLUTIVOS NO COMBATIDOS DEBEN DECLARARSE FIRMES. </w:t>
      </w:r>
      <w:r w:rsidRPr="004B1FB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8BECE26" w14:textId="77777777" w:rsidR="004B1FBC" w:rsidRPr="004B1FBC" w:rsidRDefault="004B1FBC" w:rsidP="004B1FBC">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4B1FBC">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5AF76158" w14:textId="77777777" w:rsidR="004B1FBC" w:rsidRPr="004B1FBC" w:rsidRDefault="004B1FBC" w:rsidP="004B1FBC">
      <w:pPr>
        <w:spacing w:before="240" w:after="160"/>
        <w:ind w:left="851" w:right="851"/>
        <w:jc w:val="both"/>
        <w:rPr>
          <w:rFonts w:ascii="Palatino Linotype" w:eastAsiaTheme="minorHAnsi" w:hAnsi="Palatino Linotype" w:cstheme="minorBidi"/>
          <w:i/>
          <w:sz w:val="22"/>
          <w:szCs w:val="14"/>
          <w:lang w:val="es-MX" w:eastAsia="en-US"/>
        </w:rPr>
      </w:pPr>
      <w:r w:rsidRPr="004B1FBC">
        <w:rPr>
          <w:rFonts w:ascii="Palatino Linotype" w:eastAsiaTheme="minorHAnsi" w:hAnsi="Palatino Linotype" w:cstheme="minorBidi"/>
          <w:b/>
          <w:i/>
          <w:sz w:val="22"/>
          <w:szCs w:val="14"/>
          <w:lang w:val="es-MX" w:eastAsia="en-US"/>
        </w:rPr>
        <w:t>Actos consentidos tácitamente. Improcedencia de su análisis</w:t>
      </w:r>
      <w:r w:rsidRPr="004B1FBC">
        <w:rPr>
          <w:rFonts w:ascii="Palatino Linotype" w:eastAsiaTheme="minorHAnsi" w:hAnsi="Palatino Linotype" w:cstheme="minorBidi"/>
          <w:i/>
          <w:sz w:val="22"/>
          <w:szCs w:val="14"/>
          <w:lang w:val="es-MX" w:eastAsia="en-US"/>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F5E4921" w14:textId="77777777" w:rsidR="004B1FBC" w:rsidRPr="004B1FBC" w:rsidRDefault="004B1FBC" w:rsidP="004B1FBC">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4B1FBC">
        <w:rPr>
          <w:rFonts w:ascii="Palatino Linotype" w:eastAsia="Palatino Linotype" w:hAnsi="Palatino Linotype" w:cs="Palatino Linotype"/>
        </w:rPr>
        <w:t xml:space="preserve">Por lo que, al no haberse inconformado sobre todos los rubros solicitados, se consideran actos consentidos y, por tanto, se tienen por colmados dichos rubros de la solicitud. </w:t>
      </w:r>
    </w:p>
    <w:p w14:paraId="28A8FA3B" w14:textId="77777777" w:rsidR="00071079" w:rsidRDefault="00F45207" w:rsidP="001F4F5E">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anterior queda analizar </w:t>
      </w:r>
      <w:r w:rsidR="00071079">
        <w:rPr>
          <w:rFonts w:ascii="Palatino Linotype" w:eastAsiaTheme="minorHAnsi" w:hAnsi="Palatino Linotype" w:cs="Arial"/>
          <w:bCs/>
          <w:lang w:val="es-MX" w:eastAsia="en-US"/>
        </w:rPr>
        <w:t>la naturaleza de la información peticionada, así también si el Sujeto Obligado, con la presentación de su informe justificado haya colmado el punto en comento de la solicitud de información.</w:t>
      </w:r>
    </w:p>
    <w:p w14:paraId="5A6669AA" w14:textId="57F30A5F" w:rsidR="00071079" w:rsidRDefault="00C84B25" w:rsidP="001F4F5E">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lastRenderedPageBreak/>
        <w:t xml:space="preserve">Como se señaló, el Sujeto Obligado, presento su informe justificado </w:t>
      </w:r>
      <w:r w:rsidR="00C95503">
        <w:rPr>
          <w:rFonts w:ascii="Palatino Linotype" w:eastAsiaTheme="minorHAnsi" w:hAnsi="Palatino Linotype" w:cs="Arial"/>
          <w:bCs/>
          <w:lang w:val="es-MX" w:eastAsia="en-US"/>
        </w:rPr>
        <w:t xml:space="preserve">a través de los documentos que se localizan en la carpeta </w:t>
      </w:r>
      <w:r w:rsidR="00FD6B50">
        <w:rPr>
          <w:rFonts w:ascii="Palatino Linotype" w:eastAsiaTheme="minorHAnsi" w:hAnsi="Palatino Linotype" w:cs="Arial"/>
          <w:bCs/>
          <w:lang w:val="es-MX" w:eastAsia="en-US"/>
        </w:rPr>
        <w:t>“</w:t>
      </w:r>
      <w:r w:rsidR="00FD6B50" w:rsidRPr="00FD6B50">
        <w:rPr>
          <w:rFonts w:ascii="Palatino Linotype" w:eastAsiaTheme="minorHAnsi" w:hAnsi="Palatino Linotype" w:cs="Arial"/>
          <w:bCs/>
          <w:lang w:val="es-MX" w:eastAsia="en-US"/>
        </w:rPr>
        <w:t>MANIFESTACIONES.zip</w:t>
      </w:r>
      <w:r w:rsidR="00FD6B50">
        <w:rPr>
          <w:rFonts w:ascii="Palatino Linotype" w:eastAsiaTheme="minorHAnsi" w:hAnsi="Palatino Linotype" w:cs="Arial"/>
          <w:bCs/>
          <w:lang w:val="es-MX" w:eastAsia="en-US"/>
        </w:rPr>
        <w:t xml:space="preserve">” </w:t>
      </w:r>
      <w:r w:rsidR="00AC4450">
        <w:rPr>
          <w:rFonts w:ascii="Palatino Linotype" w:eastAsiaTheme="minorHAnsi" w:hAnsi="Palatino Linotype" w:cs="Arial"/>
          <w:bCs/>
          <w:lang w:val="es-MX" w:eastAsia="en-US"/>
        </w:rPr>
        <w:t>siendo los siguientes.</w:t>
      </w:r>
    </w:p>
    <w:p w14:paraId="294425C9" w14:textId="77777777" w:rsidR="00A318D3" w:rsidRDefault="00A318D3" w:rsidP="001F4F5E">
      <w:pPr>
        <w:spacing w:line="360" w:lineRule="auto"/>
        <w:ind w:right="141"/>
        <w:jc w:val="both"/>
        <w:rPr>
          <w:rFonts w:ascii="Palatino Linotype" w:eastAsiaTheme="minorHAnsi" w:hAnsi="Palatino Linotype" w:cs="Arial"/>
          <w:bCs/>
          <w:lang w:val="es-MX" w:eastAsia="en-US"/>
        </w:rPr>
      </w:pPr>
    </w:p>
    <w:p w14:paraId="1242DAD5" w14:textId="547930E9" w:rsidR="00AC4450" w:rsidRDefault="00AC4450" w:rsidP="00AC4450">
      <w:pPr>
        <w:pStyle w:val="Prrafodelista"/>
        <w:numPr>
          <w:ilvl w:val="0"/>
          <w:numId w:val="19"/>
        </w:numPr>
        <w:spacing w:line="360" w:lineRule="auto"/>
        <w:ind w:right="141"/>
        <w:jc w:val="both"/>
        <w:rPr>
          <w:rFonts w:ascii="Palatino Linotype" w:eastAsiaTheme="minorHAnsi" w:hAnsi="Palatino Linotype" w:cstheme="minorBidi"/>
          <w:lang w:val="es-MX" w:eastAsia="es-MX"/>
        </w:rPr>
      </w:pPr>
      <w:r>
        <w:rPr>
          <w:rFonts w:ascii="Palatino Linotype" w:eastAsiaTheme="minorHAnsi" w:hAnsi="Palatino Linotype" w:cs="Arial"/>
          <w:bCs/>
          <w:lang w:val="es-MX" w:eastAsia="en-US"/>
        </w:rPr>
        <w:t>Documento</w:t>
      </w:r>
      <w:r>
        <w:rPr>
          <w:rFonts w:ascii="Palatino Linotype" w:eastAsiaTheme="minorHAnsi" w:hAnsi="Palatino Linotype" w:cstheme="minorBidi"/>
          <w:lang w:val="es-MX" w:eastAsia="es-MX"/>
        </w:rPr>
        <w:t xml:space="preserve"> denominado “</w:t>
      </w:r>
      <w:r w:rsidRPr="00AC4450">
        <w:rPr>
          <w:rFonts w:ascii="Palatino Linotype" w:eastAsiaTheme="minorHAnsi" w:hAnsi="Palatino Linotype" w:cstheme="minorBidi"/>
          <w:lang w:val="es-MX" w:eastAsia="es-MX"/>
        </w:rPr>
        <w:t>RESP ADMINISTRACION 3123</w:t>
      </w:r>
      <w:r>
        <w:rPr>
          <w:rFonts w:ascii="Palatino Linotype" w:eastAsiaTheme="minorHAnsi" w:hAnsi="Palatino Linotype" w:cstheme="minorBidi"/>
          <w:lang w:val="es-MX" w:eastAsia="es-MX"/>
        </w:rPr>
        <w:t>” el cual contiene los siguientes oficios.</w:t>
      </w:r>
    </w:p>
    <w:p w14:paraId="1110ACF4" w14:textId="451B3DEB" w:rsidR="00AC4450" w:rsidRDefault="00AC4450" w:rsidP="00AC4450">
      <w:pPr>
        <w:pStyle w:val="Prrafodelista"/>
        <w:spacing w:line="360" w:lineRule="auto"/>
        <w:ind w:left="72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a1) </w:t>
      </w:r>
      <w:r w:rsidR="00A7652E">
        <w:rPr>
          <w:rFonts w:ascii="Palatino Linotype" w:eastAsiaTheme="minorHAnsi" w:hAnsi="Palatino Linotype" w:cstheme="minorBidi"/>
          <w:lang w:val="es-MX" w:eastAsia="es-MX"/>
        </w:rPr>
        <w:t xml:space="preserve">Oficio DA/3123/2024 de fecha 05 de agosto de 2024 por el que el Director de Administración </w:t>
      </w:r>
      <w:r w:rsidR="002716C4">
        <w:rPr>
          <w:rFonts w:ascii="Palatino Linotype" w:eastAsiaTheme="minorHAnsi" w:hAnsi="Palatino Linotype" w:cstheme="minorBidi"/>
          <w:lang w:val="es-MX" w:eastAsia="es-MX"/>
        </w:rPr>
        <w:t xml:space="preserve">expone en substancia que el acto impugnado por el cual el Recurrente interpone el recurso de revisión versa sobre la clasificación de la información </w:t>
      </w:r>
      <w:r w:rsidR="00184B1C">
        <w:rPr>
          <w:rFonts w:ascii="Palatino Linotype" w:eastAsiaTheme="minorHAnsi" w:hAnsi="Palatino Linotype" w:cstheme="minorBidi"/>
          <w:lang w:val="es-MX" w:eastAsia="es-MX"/>
        </w:rPr>
        <w:t>y no corresponde a lo solicitado</w:t>
      </w:r>
      <w:r w:rsidR="00DE59AE">
        <w:rPr>
          <w:rFonts w:ascii="Palatino Linotype" w:eastAsiaTheme="minorHAnsi" w:hAnsi="Palatino Linotype" w:cstheme="minorBidi"/>
          <w:lang w:val="es-MX" w:eastAsia="es-MX"/>
        </w:rPr>
        <w:t>.</w:t>
      </w:r>
    </w:p>
    <w:p w14:paraId="05A8F6F5" w14:textId="6C21A40D" w:rsidR="00372AED" w:rsidRDefault="00372AED" w:rsidP="001E7AE6">
      <w:pPr>
        <w:pStyle w:val="Prrafodelista"/>
        <w:spacing w:line="360" w:lineRule="auto"/>
        <w:ind w:left="72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Es menester remitirse a la respuesta a la solicitud mediante oficio con número DA/2887/2024 en el que se informa: “</w:t>
      </w:r>
      <w:r w:rsidR="001E7AE6" w:rsidRPr="001E7AE6">
        <w:rPr>
          <w:rFonts w:ascii="Palatino Linotype" w:eastAsiaTheme="minorHAnsi" w:hAnsi="Palatino Linotype" w:cstheme="minorBidi"/>
          <w:i/>
          <w:lang w:val="es-MX" w:eastAsia="es-MX"/>
        </w:rPr>
        <w:t>se determina que esta Dirección de Administración resulta incompetente, toda vez que la Tesorería Municipal se encarga de ejecutar los pagos conducentes, de conformidad con el artículo 132 fracción XV del Reglamento Interno de la Administración Pública de Tlalnepantla de Baz</w:t>
      </w:r>
      <w:r w:rsidR="001E7AE6" w:rsidRPr="001E7AE6">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w:t>
      </w:r>
    </w:p>
    <w:p w14:paraId="619F6940" w14:textId="625927BD" w:rsidR="001E7AE6" w:rsidRDefault="001E7AE6" w:rsidP="008A34E9">
      <w:pPr>
        <w:pStyle w:val="Prrafodelista"/>
        <w:spacing w:line="360" w:lineRule="auto"/>
        <w:ind w:left="72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No obstante se </w:t>
      </w:r>
      <w:proofErr w:type="spellStart"/>
      <w:r>
        <w:rPr>
          <w:rFonts w:ascii="Palatino Linotype" w:eastAsiaTheme="minorHAnsi" w:hAnsi="Palatino Linotype" w:cstheme="minorBidi"/>
          <w:lang w:val="es-MX" w:eastAsia="es-MX"/>
        </w:rPr>
        <w:t>turno</w:t>
      </w:r>
      <w:proofErr w:type="spellEnd"/>
      <w:r>
        <w:rPr>
          <w:rFonts w:ascii="Palatino Linotype" w:eastAsiaTheme="minorHAnsi" w:hAnsi="Palatino Linotype" w:cstheme="minorBidi"/>
          <w:lang w:val="es-MX" w:eastAsia="es-MX"/>
        </w:rPr>
        <w:t xml:space="preserve"> la interposición del recurso de revisión </w:t>
      </w:r>
      <w:r w:rsidRPr="001E7AE6">
        <w:rPr>
          <w:rFonts w:ascii="Palatino Linotype" w:eastAsiaTheme="minorHAnsi" w:hAnsi="Palatino Linotype" w:cstheme="minorBidi"/>
          <w:lang w:val="es-MX" w:eastAsia="es-MX"/>
        </w:rPr>
        <w:t>la Subdirección de Recursos Materiales,</w:t>
      </w:r>
      <w:r>
        <w:rPr>
          <w:rFonts w:ascii="Palatino Linotype" w:eastAsiaTheme="minorHAnsi" w:hAnsi="Palatino Linotype" w:cstheme="minorBidi"/>
          <w:lang w:val="es-MX" w:eastAsia="es-MX"/>
        </w:rPr>
        <w:t xml:space="preserve"> quine emite oficio </w:t>
      </w:r>
      <w:r w:rsidRPr="001E7AE6">
        <w:rPr>
          <w:rFonts w:ascii="Palatino Linotype" w:eastAsiaTheme="minorHAnsi" w:hAnsi="Palatino Linotype" w:cstheme="minorBidi"/>
          <w:lang w:val="es-MX" w:eastAsia="es-MX"/>
        </w:rPr>
        <w:t>emite oficio de respuesta DA/SRM/DC/15/2024,</w:t>
      </w:r>
      <w:r w:rsidR="008A34E9">
        <w:rPr>
          <w:rFonts w:ascii="Palatino Linotype" w:eastAsiaTheme="minorHAnsi" w:hAnsi="Palatino Linotype" w:cstheme="minorBidi"/>
          <w:lang w:val="es-MX" w:eastAsia="es-MX"/>
        </w:rPr>
        <w:t xml:space="preserve"> informando: “</w:t>
      </w:r>
      <w:r w:rsidR="008A34E9" w:rsidRPr="008A34E9">
        <w:rPr>
          <w:rFonts w:ascii="Palatino Linotype" w:eastAsiaTheme="minorHAnsi" w:hAnsi="Palatino Linotype" w:cstheme="minorBidi"/>
          <w:i/>
          <w:lang w:val="es-MX" w:eastAsia="es-MX"/>
        </w:rPr>
        <w:t>no se han llevado a cabo procedimientos relacionados con</w:t>
      </w:r>
      <w:r w:rsidR="008A34E9">
        <w:rPr>
          <w:rFonts w:ascii="Palatino Linotype" w:eastAsiaTheme="minorHAnsi" w:hAnsi="Palatino Linotype" w:cstheme="minorBidi"/>
          <w:i/>
          <w:lang w:val="es-MX" w:eastAsia="es-MX"/>
        </w:rPr>
        <w:t xml:space="preserve"> </w:t>
      </w:r>
      <w:r w:rsidR="008A34E9" w:rsidRPr="008A34E9">
        <w:rPr>
          <w:rFonts w:ascii="Palatino Linotype" w:eastAsiaTheme="minorHAnsi" w:hAnsi="Palatino Linotype" w:cstheme="minorBidi"/>
          <w:i/>
          <w:lang w:val="es-MX" w:eastAsia="es-MX"/>
        </w:rPr>
        <w:t>“La elaboración del Atlas de Riesgo Municipal”, por lo anterior me encuentro imposibilitado en proporcionar la información requerida por el solicitante</w:t>
      </w:r>
      <w:r w:rsidR="008A34E9" w:rsidRPr="008A34E9">
        <w:rPr>
          <w:rFonts w:ascii="Palatino Linotype" w:eastAsiaTheme="minorHAnsi" w:hAnsi="Palatino Linotype" w:cstheme="minorBidi"/>
          <w:lang w:val="es-MX" w:eastAsia="es-MX"/>
        </w:rPr>
        <w:t>.</w:t>
      </w:r>
      <w:r w:rsidR="008A34E9">
        <w:rPr>
          <w:rFonts w:ascii="Palatino Linotype" w:eastAsiaTheme="minorHAnsi" w:hAnsi="Palatino Linotype" w:cstheme="minorBidi"/>
          <w:lang w:val="es-MX" w:eastAsia="es-MX"/>
        </w:rPr>
        <w:t>”</w:t>
      </w:r>
    </w:p>
    <w:p w14:paraId="7E534827" w14:textId="77777777" w:rsidR="00A318D3" w:rsidRDefault="00A318D3" w:rsidP="008A34E9">
      <w:pPr>
        <w:pStyle w:val="Prrafodelista"/>
        <w:spacing w:line="360" w:lineRule="auto"/>
        <w:ind w:left="720" w:right="141"/>
        <w:jc w:val="both"/>
        <w:rPr>
          <w:rFonts w:ascii="Palatino Linotype" w:eastAsiaTheme="minorHAnsi" w:hAnsi="Palatino Linotype" w:cstheme="minorBidi"/>
          <w:lang w:val="es-MX" w:eastAsia="es-MX"/>
        </w:rPr>
      </w:pPr>
    </w:p>
    <w:p w14:paraId="3B95B70F" w14:textId="727D111B" w:rsidR="001E7AE6" w:rsidRDefault="008A34E9" w:rsidP="00B442E0">
      <w:pPr>
        <w:pStyle w:val="Prrafodelista"/>
        <w:spacing w:line="360" w:lineRule="auto"/>
        <w:ind w:left="72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a2)  Oficio DA/SRM/DC/15/2024, </w:t>
      </w:r>
      <w:r w:rsidR="00B442E0">
        <w:rPr>
          <w:rFonts w:ascii="Palatino Linotype" w:eastAsiaTheme="minorHAnsi" w:hAnsi="Palatino Linotype" w:cstheme="minorBidi"/>
          <w:lang w:val="es-MX" w:eastAsia="es-MX"/>
        </w:rPr>
        <w:t>en el que refiere el Jefe de Departamento de Comités que “</w:t>
      </w:r>
      <w:r w:rsidR="00B442E0" w:rsidRPr="00B442E0">
        <w:rPr>
          <w:rFonts w:ascii="Palatino Linotype" w:eastAsiaTheme="minorHAnsi" w:hAnsi="Palatino Linotype" w:cstheme="minorBidi"/>
          <w:i/>
          <w:lang w:val="es-MX" w:eastAsia="es-MX"/>
        </w:rPr>
        <w:t xml:space="preserve">Por instrucciones de la Lic. María Luisa Guiño Aguilar, Subdirectora de Recursos Materiales y Luego de realizar una búsqueda minuciosa en los archivos de este Departamento de Comités a mi cargo, se concluye que, a la fecha de recepción de </w:t>
      </w:r>
      <w:r w:rsidR="00B442E0" w:rsidRPr="00B442E0">
        <w:rPr>
          <w:rFonts w:ascii="Palatino Linotype" w:eastAsiaTheme="minorHAnsi" w:hAnsi="Palatino Linotype" w:cstheme="minorBidi"/>
          <w:i/>
          <w:lang w:val="es-MX" w:eastAsia="es-MX"/>
        </w:rPr>
        <w:lastRenderedPageBreak/>
        <w:t>la solicitud, no se han llevado acabo procedimientos relacionados con “La Elaboración del Atlas de Riesgo Municipal”, por lo anterior me encuentro imposibilitado en proporcionar la información requerida por el solicitante</w:t>
      </w:r>
      <w:r w:rsidR="00B442E0">
        <w:rPr>
          <w:rFonts w:ascii="Palatino Linotype" w:eastAsiaTheme="minorHAnsi" w:hAnsi="Palatino Linotype" w:cstheme="minorBidi"/>
          <w:lang w:val="es-MX" w:eastAsia="es-MX"/>
        </w:rPr>
        <w:t xml:space="preserve">” </w:t>
      </w:r>
    </w:p>
    <w:p w14:paraId="366A6836" w14:textId="77777777" w:rsidR="00A318D3" w:rsidRDefault="00A318D3" w:rsidP="00B442E0">
      <w:pPr>
        <w:pStyle w:val="Prrafodelista"/>
        <w:spacing w:line="360" w:lineRule="auto"/>
        <w:ind w:left="720" w:right="141"/>
        <w:jc w:val="both"/>
        <w:rPr>
          <w:rFonts w:ascii="Palatino Linotype" w:eastAsiaTheme="minorHAnsi" w:hAnsi="Palatino Linotype" w:cstheme="minorBidi"/>
          <w:lang w:val="es-MX" w:eastAsia="es-MX"/>
        </w:rPr>
      </w:pPr>
    </w:p>
    <w:p w14:paraId="01F01C5F" w14:textId="77777777" w:rsidR="0000210F" w:rsidRDefault="00A318D3" w:rsidP="0000210F">
      <w:pPr>
        <w:pStyle w:val="Prrafodelista"/>
        <w:numPr>
          <w:ilvl w:val="0"/>
          <w:numId w:val="19"/>
        </w:numPr>
        <w:spacing w:line="360" w:lineRule="auto"/>
        <w:ind w:right="141"/>
        <w:jc w:val="both"/>
        <w:rPr>
          <w:rFonts w:ascii="Palatino Linotype" w:eastAsiaTheme="minorHAnsi" w:hAnsi="Palatino Linotype" w:cstheme="minorBidi"/>
          <w:lang w:val="es-MX" w:eastAsia="es-MX"/>
        </w:rPr>
      </w:pPr>
      <w:r w:rsidRPr="00A318D3">
        <w:rPr>
          <w:rFonts w:ascii="Palatino Linotype" w:eastAsiaTheme="minorHAnsi" w:hAnsi="Palatino Linotype" w:cs="Arial"/>
          <w:bCs/>
          <w:lang w:val="es-MX" w:eastAsia="en-US"/>
        </w:rPr>
        <w:t>Documento</w:t>
      </w:r>
      <w:r w:rsidRPr="00A318D3">
        <w:rPr>
          <w:rFonts w:ascii="Palatino Linotype" w:eastAsiaTheme="minorHAnsi" w:hAnsi="Palatino Linotype" w:cstheme="minorBidi"/>
          <w:lang w:val="es-MX" w:eastAsia="es-MX"/>
        </w:rPr>
        <w:t xml:space="preserve"> denominado “RESP DESARROLLO URBANO” el cual contiene </w:t>
      </w:r>
      <w:r w:rsidR="00902297">
        <w:rPr>
          <w:rFonts w:ascii="Palatino Linotype" w:eastAsiaTheme="minorHAnsi" w:hAnsi="Palatino Linotype" w:cstheme="minorBidi"/>
          <w:lang w:val="es-MX" w:eastAsia="es-MX"/>
        </w:rPr>
        <w:t xml:space="preserve">el oficio no: DDU/1957/2024, por virtud del cual el Director de </w:t>
      </w:r>
      <w:r w:rsidR="002D47DA">
        <w:rPr>
          <w:rFonts w:ascii="Palatino Linotype" w:eastAsiaTheme="minorHAnsi" w:hAnsi="Palatino Linotype" w:cstheme="minorBidi"/>
          <w:lang w:val="es-MX" w:eastAsia="es-MX"/>
        </w:rPr>
        <w:t>Desarrollo</w:t>
      </w:r>
      <w:r w:rsidR="00902297">
        <w:rPr>
          <w:rFonts w:ascii="Palatino Linotype" w:eastAsiaTheme="minorHAnsi" w:hAnsi="Palatino Linotype" w:cstheme="minorBidi"/>
          <w:lang w:val="es-MX" w:eastAsia="es-MX"/>
        </w:rPr>
        <w:t xml:space="preserve"> Urbano, </w:t>
      </w:r>
      <w:r w:rsidR="0050444B">
        <w:rPr>
          <w:rFonts w:ascii="Palatino Linotype" w:eastAsiaTheme="minorHAnsi" w:hAnsi="Palatino Linotype" w:cstheme="minorBidi"/>
          <w:lang w:val="es-MX" w:eastAsia="es-MX"/>
        </w:rPr>
        <w:t xml:space="preserve">ratifica en todas y cada una de sus partes la respuesta emitida en el análogo </w:t>
      </w:r>
      <w:r w:rsidR="0050444B" w:rsidRPr="0050444B">
        <w:rPr>
          <w:rFonts w:ascii="Palatino Linotype" w:eastAsiaTheme="minorHAnsi" w:hAnsi="Palatino Linotype" w:cstheme="minorBidi"/>
          <w:lang w:val="es-MX" w:eastAsia="es-MX"/>
        </w:rPr>
        <w:t>DDU/1955/2024</w:t>
      </w:r>
      <w:r w:rsidR="003A00EC">
        <w:rPr>
          <w:rFonts w:ascii="Palatino Linotype" w:eastAsiaTheme="minorHAnsi" w:hAnsi="Palatino Linotype" w:cstheme="minorBidi"/>
          <w:lang w:val="es-MX" w:eastAsia="es-MX"/>
        </w:rPr>
        <w:t xml:space="preserve"> y su anexo, el oficio DPUYPT/0070/2024.</w:t>
      </w:r>
    </w:p>
    <w:p w14:paraId="4CE22AEE" w14:textId="77777777" w:rsidR="00780720" w:rsidRDefault="0000210F" w:rsidP="00780720">
      <w:pPr>
        <w:pStyle w:val="Prrafodelista"/>
        <w:numPr>
          <w:ilvl w:val="0"/>
          <w:numId w:val="19"/>
        </w:numPr>
        <w:spacing w:line="360" w:lineRule="auto"/>
        <w:ind w:right="141"/>
        <w:jc w:val="both"/>
        <w:rPr>
          <w:rFonts w:ascii="Palatino Linotype" w:eastAsiaTheme="minorHAnsi" w:hAnsi="Palatino Linotype" w:cstheme="minorBidi"/>
          <w:lang w:val="es-MX" w:eastAsia="es-MX"/>
        </w:rPr>
      </w:pPr>
      <w:r w:rsidRPr="00A67B18">
        <w:rPr>
          <w:rFonts w:ascii="Palatino Linotype" w:eastAsiaTheme="minorHAnsi" w:hAnsi="Palatino Linotype" w:cstheme="minorBidi"/>
          <w:lang w:val="es-MX" w:eastAsia="es-MX"/>
        </w:rPr>
        <w:t xml:space="preserve">Documento denominado “RESP PROTECCION CIVIL 0993” el cual contiene el oficio </w:t>
      </w:r>
      <w:r w:rsidR="009A2899" w:rsidRPr="00A67B18">
        <w:rPr>
          <w:rFonts w:ascii="Palatino Linotype" w:eastAsiaTheme="minorHAnsi" w:hAnsi="Palatino Linotype" w:cstheme="minorBidi"/>
          <w:lang w:val="es-MX" w:eastAsia="es-MX"/>
        </w:rPr>
        <w:t xml:space="preserve">DCP/0993/2024, por virtud del cual el Director de Protección Civil ratifica la respuesta brindada por esta autoridad a través del oficio DPC/0808/2024, de fecha cinco de </w:t>
      </w:r>
      <w:r w:rsidR="00A256DE" w:rsidRPr="00A67B18">
        <w:rPr>
          <w:rFonts w:ascii="Palatino Linotype" w:eastAsiaTheme="minorHAnsi" w:hAnsi="Palatino Linotype" w:cstheme="minorBidi"/>
          <w:lang w:val="es-MX" w:eastAsia="es-MX"/>
        </w:rPr>
        <w:t xml:space="preserve">julio de dos mil </w:t>
      </w:r>
      <w:r w:rsidR="009A2899" w:rsidRPr="00A67B18">
        <w:rPr>
          <w:rFonts w:ascii="Palatino Linotype" w:eastAsiaTheme="minorHAnsi" w:hAnsi="Palatino Linotype" w:cstheme="minorBidi"/>
          <w:lang w:val="es-MX" w:eastAsia="es-MX"/>
        </w:rPr>
        <w:t>veinticuatro,</w:t>
      </w:r>
      <w:r w:rsidR="00A67B18" w:rsidRPr="00A67B18">
        <w:rPr>
          <w:rFonts w:ascii="Palatino Linotype" w:eastAsiaTheme="minorHAnsi" w:hAnsi="Palatino Linotype" w:cstheme="minorBidi"/>
          <w:lang w:val="es-MX" w:eastAsia="es-MX"/>
        </w:rPr>
        <w:t xml:space="preserve"> haciendo particular manifestación que la autoridad competente de</w:t>
      </w:r>
      <w:r w:rsidR="00A67B18">
        <w:rPr>
          <w:rFonts w:ascii="Palatino Linotype" w:eastAsiaTheme="minorHAnsi" w:hAnsi="Palatino Linotype" w:cstheme="minorBidi"/>
          <w:lang w:val="es-MX" w:eastAsia="es-MX"/>
        </w:rPr>
        <w:t xml:space="preserve"> </w:t>
      </w:r>
      <w:r w:rsidR="00A67B18" w:rsidRPr="00A67B18">
        <w:rPr>
          <w:rFonts w:ascii="Palatino Linotype" w:eastAsiaTheme="minorHAnsi" w:hAnsi="Palatino Linotype" w:cstheme="minorBidi"/>
          <w:lang w:val="es-MX" w:eastAsia="es-MX"/>
        </w:rPr>
        <w:t>los asuntos relacionados con partidas presupuestales y costos es la Tesorería Municipal</w:t>
      </w:r>
      <w:r w:rsidR="00A67B18">
        <w:rPr>
          <w:rFonts w:ascii="Palatino Linotype" w:eastAsiaTheme="minorHAnsi" w:hAnsi="Palatino Linotype" w:cstheme="minorBidi"/>
          <w:lang w:val="es-MX" w:eastAsia="es-MX"/>
        </w:rPr>
        <w:t>.</w:t>
      </w:r>
    </w:p>
    <w:p w14:paraId="43A776D8" w14:textId="4FF25DFF" w:rsidR="00A67B18" w:rsidRDefault="00780720" w:rsidP="00780720">
      <w:pPr>
        <w:pStyle w:val="Prrafodelista"/>
        <w:numPr>
          <w:ilvl w:val="0"/>
          <w:numId w:val="19"/>
        </w:numPr>
        <w:spacing w:line="360" w:lineRule="auto"/>
        <w:ind w:right="141"/>
        <w:jc w:val="both"/>
        <w:rPr>
          <w:rFonts w:ascii="Palatino Linotype" w:eastAsiaTheme="minorHAnsi" w:hAnsi="Palatino Linotype" w:cstheme="minorBidi"/>
          <w:lang w:val="es-MX" w:eastAsia="es-MX"/>
        </w:rPr>
      </w:pPr>
      <w:r w:rsidRPr="00780720">
        <w:rPr>
          <w:rFonts w:ascii="Palatino Linotype" w:eastAsiaTheme="minorHAnsi" w:hAnsi="Palatino Linotype" w:cstheme="minorBidi"/>
          <w:lang w:val="es-MX" w:eastAsia="es-MX"/>
        </w:rPr>
        <w:t xml:space="preserve">Documento denominado “RESP SUSTENTABILIDAD AMBIENTAL” el cual contiene el oficio </w:t>
      </w:r>
      <w:r w:rsidR="00550ADD">
        <w:rPr>
          <w:rFonts w:ascii="Palatino Linotype" w:eastAsiaTheme="minorHAnsi" w:hAnsi="Palatino Linotype" w:cstheme="minorBidi"/>
          <w:lang w:val="es-MX" w:eastAsia="es-MX"/>
        </w:rPr>
        <w:t xml:space="preserve">DSA/DIR/439/2024, en el cual el Director de Sustentabilidad Ambiental Manifiesta </w:t>
      </w:r>
      <w:r w:rsidR="00A4703B">
        <w:rPr>
          <w:rFonts w:ascii="Palatino Linotype" w:eastAsiaTheme="minorHAnsi" w:hAnsi="Palatino Linotype" w:cstheme="minorBidi"/>
          <w:lang w:val="es-MX" w:eastAsia="es-MX"/>
        </w:rPr>
        <w:t>ratificar la respuesta plasmada en el oficio con número de control DSA/DIR/394/2024.</w:t>
      </w:r>
    </w:p>
    <w:p w14:paraId="200CDB5A" w14:textId="76A8DD42" w:rsidR="00A4703B" w:rsidRDefault="00A4703B" w:rsidP="00A4703B">
      <w:pPr>
        <w:pStyle w:val="Prrafodelista"/>
        <w:numPr>
          <w:ilvl w:val="0"/>
          <w:numId w:val="19"/>
        </w:numPr>
        <w:spacing w:line="360" w:lineRule="auto"/>
        <w:ind w:right="141"/>
        <w:jc w:val="both"/>
        <w:rPr>
          <w:rFonts w:ascii="Palatino Linotype" w:eastAsiaTheme="minorHAnsi" w:hAnsi="Palatino Linotype" w:cstheme="minorBidi"/>
          <w:lang w:val="es-MX" w:eastAsia="es-MX"/>
        </w:rPr>
      </w:pPr>
      <w:r w:rsidRPr="00A4703B">
        <w:rPr>
          <w:rFonts w:ascii="Palatino Linotype" w:eastAsiaTheme="minorHAnsi" w:hAnsi="Palatino Linotype" w:cstheme="minorBidi"/>
          <w:lang w:val="es-MX" w:eastAsia="es-MX"/>
        </w:rPr>
        <w:t>Documento denominado “RESP TESORERIA 2065”</w:t>
      </w:r>
      <w:r>
        <w:rPr>
          <w:rFonts w:ascii="Palatino Linotype" w:eastAsiaTheme="minorHAnsi" w:hAnsi="Palatino Linotype" w:cstheme="minorBidi"/>
          <w:lang w:val="es-MX" w:eastAsia="es-MX"/>
        </w:rPr>
        <w:t xml:space="preserve"> </w:t>
      </w:r>
      <w:r w:rsidR="00EF2049">
        <w:rPr>
          <w:rFonts w:ascii="Palatino Linotype" w:eastAsiaTheme="minorHAnsi" w:hAnsi="Palatino Linotype" w:cstheme="minorBidi"/>
          <w:lang w:val="es-MX" w:eastAsia="es-MX"/>
        </w:rPr>
        <w:t>que contiene a los oficios:</w:t>
      </w:r>
    </w:p>
    <w:p w14:paraId="0D3F1975" w14:textId="78AF1571" w:rsidR="004B1FBC" w:rsidRDefault="00EF2049" w:rsidP="00D92812">
      <w:pPr>
        <w:pStyle w:val="Prrafodelista"/>
        <w:spacing w:line="360" w:lineRule="auto"/>
        <w:ind w:left="720" w:right="141"/>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e1) Oficio TM/2289/2024, emitido por el Tesorero Municipal </w:t>
      </w:r>
      <w:r w:rsidR="00D629AC">
        <w:rPr>
          <w:rFonts w:ascii="Palatino Linotype" w:eastAsiaTheme="minorHAnsi" w:hAnsi="Palatino Linotype" w:cstheme="minorBidi"/>
          <w:lang w:val="es-MX" w:eastAsia="es-MX"/>
        </w:rPr>
        <w:t>que enuncia “</w:t>
      </w:r>
      <w:r w:rsidR="00D629AC" w:rsidRPr="00D629AC">
        <w:rPr>
          <w:rFonts w:ascii="Palatino Linotype" w:eastAsiaTheme="minorHAnsi" w:hAnsi="Palatino Linotype" w:cstheme="minorBidi"/>
          <w:i/>
          <w:lang w:val="es-MX" w:eastAsia="es-MX"/>
        </w:rPr>
        <w:t>después de una búsqueda exhau</w:t>
      </w:r>
      <w:r w:rsidR="00D629AC">
        <w:rPr>
          <w:rFonts w:ascii="Palatino Linotype" w:eastAsiaTheme="minorHAnsi" w:hAnsi="Palatino Linotype" w:cstheme="minorBidi"/>
          <w:i/>
          <w:lang w:val="es-MX" w:eastAsia="es-MX"/>
        </w:rPr>
        <w:t xml:space="preserve">stiva en los archivos físicos </w:t>
      </w:r>
      <w:r w:rsidR="00D629AC" w:rsidRPr="00D629AC">
        <w:rPr>
          <w:rFonts w:ascii="Palatino Linotype" w:eastAsiaTheme="minorHAnsi" w:hAnsi="Palatino Linotype" w:cstheme="minorBidi"/>
          <w:i/>
          <w:lang w:val="es-MX" w:eastAsia="es-MX"/>
        </w:rPr>
        <w:t xml:space="preserve">y con fundamento en lo previsto en los artículos 37 del Código de Procedimientos Administrativos del Estado de México; 11, 12 y 59 fracciones </w:t>
      </w:r>
      <w:proofErr w:type="spellStart"/>
      <w:r w:rsidR="00D629AC" w:rsidRPr="00D629AC">
        <w:rPr>
          <w:rFonts w:ascii="Palatino Linotype" w:eastAsiaTheme="minorHAnsi" w:hAnsi="Palatino Linotype" w:cstheme="minorBidi"/>
          <w:i/>
          <w:lang w:val="es-MX" w:eastAsia="es-MX"/>
        </w:rPr>
        <w:t>Il</w:t>
      </w:r>
      <w:proofErr w:type="spellEnd"/>
      <w:r w:rsidR="00D629AC" w:rsidRPr="00D629AC">
        <w:rPr>
          <w:rFonts w:ascii="Palatino Linotype" w:eastAsiaTheme="minorHAnsi" w:hAnsi="Palatino Linotype" w:cstheme="minorBidi"/>
          <w:i/>
          <w:lang w:val="es-MX" w:eastAsia="es-MX"/>
        </w:rPr>
        <w:t xml:space="preserve"> y III de la Ley de Transparencia y Acceso a la Información Pública del Estado de México y Municipios y el artículo 120 del Reglamento Interno de la Administración Pública Municipal de Tlalnepantla de Baz, </w:t>
      </w:r>
      <w:r w:rsidR="00D629AC" w:rsidRPr="00D629AC">
        <w:rPr>
          <w:rFonts w:ascii="Palatino Linotype" w:eastAsiaTheme="minorHAnsi" w:hAnsi="Palatino Linotype" w:cstheme="minorBidi"/>
          <w:i/>
          <w:lang w:val="es-MX" w:eastAsia="es-MX"/>
        </w:rPr>
        <w:lastRenderedPageBreak/>
        <w:t>Estado de México…</w:t>
      </w:r>
      <w:r w:rsidR="00D629AC" w:rsidRPr="00D629AC">
        <w:rPr>
          <w:i/>
        </w:rPr>
        <w:t xml:space="preserve"> </w:t>
      </w:r>
      <w:r w:rsidR="00D629AC" w:rsidRPr="00D629AC">
        <w:rPr>
          <w:rFonts w:ascii="Palatino Linotype" w:eastAsiaTheme="minorHAnsi" w:hAnsi="Palatino Linotype" w:cstheme="minorBidi"/>
          <w:i/>
          <w:lang w:val="es-MX" w:eastAsia="es-MX"/>
        </w:rPr>
        <w:t>hago de su conocimiento la respuesta con el número de oficio STE/953/2024 emitida por el Mtro. Alejandro Méndez Gutiérrez en su calidad de Subtesorero de Egresos</w:t>
      </w:r>
      <w:r w:rsidR="00D629AC">
        <w:rPr>
          <w:rFonts w:ascii="Palatino Linotype" w:eastAsiaTheme="minorHAnsi" w:hAnsi="Palatino Linotype" w:cstheme="minorBidi"/>
          <w:lang w:val="es-MX" w:eastAsia="es-MX"/>
        </w:rPr>
        <w:t>”</w:t>
      </w:r>
    </w:p>
    <w:p w14:paraId="6FD6805E" w14:textId="464586A4" w:rsidR="00D92812" w:rsidRPr="00A927A7" w:rsidRDefault="00D92812" w:rsidP="00EF2484">
      <w:pPr>
        <w:pStyle w:val="Prrafodelista"/>
        <w:spacing w:line="360" w:lineRule="auto"/>
        <w:ind w:left="720" w:right="141"/>
        <w:jc w:val="both"/>
        <w:rPr>
          <w:rFonts w:ascii="Palatino Linotype" w:eastAsiaTheme="minorHAnsi" w:hAnsi="Palatino Linotype" w:cstheme="minorBidi"/>
          <w:i/>
          <w:lang w:val="es-MX" w:eastAsia="es-MX"/>
        </w:rPr>
      </w:pPr>
      <w:r w:rsidRPr="00171F72">
        <w:rPr>
          <w:rFonts w:ascii="Palatino Linotype" w:eastAsiaTheme="minorHAnsi" w:hAnsi="Palatino Linotype" w:cstheme="minorBidi"/>
          <w:b/>
          <w:lang w:val="es-MX" w:eastAsia="es-MX"/>
        </w:rPr>
        <w:t xml:space="preserve">e2) Oficio </w:t>
      </w:r>
      <w:proofErr w:type="spellStart"/>
      <w:r w:rsidR="00A0364B" w:rsidRPr="00171F72">
        <w:rPr>
          <w:rFonts w:ascii="Palatino Linotype" w:eastAsiaTheme="minorHAnsi" w:hAnsi="Palatino Linotype" w:cstheme="minorBidi"/>
          <w:b/>
          <w:lang w:val="es-MX" w:eastAsia="es-MX"/>
        </w:rPr>
        <w:t>DRyCO</w:t>
      </w:r>
      <w:proofErr w:type="spellEnd"/>
      <w:r w:rsidR="00A0364B" w:rsidRPr="00171F72">
        <w:rPr>
          <w:rFonts w:ascii="Palatino Linotype" w:eastAsiaTheme="minorHAnsi" w:hAnsi="Palatino Linotype" w:cstheme="minorBidi"/>
          <w:b/>
          <w:lang w:val="es-MX" w:eastAsia="es-MX"/>
        </w:rPr>
        <w:t>/287/2024,</w:t>
      </w:r>
      <w:r w:rsidR="00A0364B">
        <w:rPr>
          <w:rFonts w:ascii="Palatino Linotype" w:eastAsiaTheme="minorHAnsi" w:hAnsi="Palatino Linotype" w:cstheme="minorBidi"/>
          <w:lang w:val="es-MX" w:eastAsia="es-MX"/>
        </w:rPr>
        <w:t xml:space="preserve"> de fecha 25 de julio de 2024, por medio del cual el </w:t>
      </w:r>
      <w:r w:rsidR="00A0364B" w:rsidRPr="00A927A7">
        <w:rPr>
          <w:rFonts w:ascii="Palatino Linotype" w:eastAsiaTheme="minorHAnsi" w:hAnsi="Palatino Linotype" w:cstheme="minorBidi"/>
          <w:b/>
          <w:lang w:val="es-MX" w:eastAsia="es-MX"/>
        </w:rPr>
        <w:t>Subtesorero de Egresos</w:t>
      </w:r>
      <w:r w:rsidR="00A0364B">
        <w:rPr>
          <w:rFonts w:ascii="Palatino Linotype" w:eastAsiaTheme="minorHAnsi" w:hAnsi="Palatino Linotype" w:cstheme="minorBidi"/>
          <w:lang w:val="es-MX" w:eastAsia="es-MX"/>
        </w:rPr>
        <w:t xml:space="preserve"> </w:t>
      </w:r>
      <w:r w:rsidR="003B5BDA">
        <w:rPr>
          <w:rFonts w:ascii="Palatino Linotype" w:eastAsiaTheme="minorHAnsi" w:hAnsi="Palatino Linotype" w:cstheme="minorBidi"/>
          <w:lang w:val="es-MX" w:eastAsia="es-MX"/>
        </w:rPr>
        <w:t>expone que: “</w:t>
      </w:r>
      <w:r w:rsidR="003B5BDA" w:rsidRPr="00EF2484">
        <w:rPr>
          <w:rFonts w:ascii="Palatino Linotype" w:eastAsiaTheme="minorHAnsi" w:hAnsi="Palatino Linotype" w:cstheme="minorBidi"/>
          <w:b/>
          <w:i/>
          <w:u w:val="single"/>
          <w:lang w:val="es-MX" w:eastAsia="es-MX"/>
        </w:rPr>
        <w:t>solo es posible brindar la información</w:t>
      </w:r>
      <w:r w:rsidR="003B5BDA" w:rsidRPr="003B5BDA">
        <w:rPr>
          <w:rFonts w:ascii="Palatino Linotype" w:eastAsiaTheme="minorHAnsi" w:hAnsi="Palatino Linotype" w:cstheme="minorBidi"/>
          <w:i/>
          <w:u w:val="single"/>
          <w:lang w:val="es-MX" w:eastAsia="es-MX"/>
        </w:rPr>
        <w:t xml:space="preserve"> que a letra dice: “</w:t>
      </w:r>
      <w:r w:rsidR="003B5BDA" w:rsidRPr="00897C3B">
        <w:rPr>
          <w:rFonts w:ascii="Palatino Linotype" w:eastAsiaTheme="minorHAnsi" w:hAnsi="Palatino Linotype" w:cstheme="minorBidi"/>
          <w:b/>
          <w:i/>
          <w:u w:val="single"/>
          <w:lang w:val="es-MX" w:eastAsia="es-MX"/>
        </w:rPr>
        <w:t>5. Existencia de una partida presupuestal y un monto específico para la elaboración, aprobación y publicación del Atlas de Riesgos Municipal. En caso afirmativo, indicar el monto para cada rubro</w:t>
      </w:r>
      <w:r w:rsidR="003B5BDA" w:rsidRPr="003B5BDA">
        <w:rPr>
          <w:rFonts w:ascii="Palatino Linotype" w:eastAsiaTheme="minorHAnsi" w:hAnsi="Palatino Linotype" w:cstheme="minorBidi"/>
          <w:lang w:val="es-MX" w:eastAsia="es-MX"/>
        </w:rPr>
        <w:t>.</w:t>
      </w:r>
      <w:r w:rsidR="00EF2484">
        <w:rPr>
          <w:rFonts w:ascii="Palatino Linotype" w:eastAsiaTheme="minorHAnsi" w:hAnsi="Palatino Linotype" w:cstheme="minorBidi"/>
          <w:lang w:val="es-MX" w:eastAsia="es-MX"/>
        </w:rPr>
        <w:t xml:space="preserve"> </w:t>
      </w:r>
      <w:r w:rsidR="00EF2484" w:rsidRPr="0022020D">
        <w:rPr>
          <w:rFonts w:ascii="Palatino Linotype" w:eastAsiaTheme="minorHAnsi" w:hAnsi="Palatino Linotype" w:cstheme="minorBidi"/>
          <w:b/>
          <w:i/>
          <w:u w:val="single"/>
          <w:lang w:val="es-MX" w:eastAsia="es-MX"/>
        </w:rPr>
        <w:t>Así como el punto:</w:t>
      </w:r>
      <w:r w:rsidR="0022020D" w:rsidRPr="0022020D">
        <w:rPr>
          <w:rFonts w:ascii="Palatino Linotype" w:eastAsiaTheme="minorHAnsi" w:hAnsi="Palatino Linotype" w:cstheme="minorBidi"/>
          <w:b/>
          <w:i/>
          <w:u w:val="single"/>
          <w:lang w:val="es-MX" w:eastAsia="es-MX"/>
        </w:rPr>
        <w:t xml:space="preserve"> </w:t>
      </w:r>
      <w:r w:rsidR="00EF2484" w:rsidRPr="0022020D">
        <w:rPr>
          <w:rFonts w:ascii="Palatino Linotype" w:eastAsiaTheme="minorHAnsi" w:hAnsi="Palatino Linotype" w:cstheme="minorBidi"/>
          <w:b/>
          <w:i/>
          <w:u w:val="single"/>
          <w:lang w:val="es-MX" w:eastAsia="es-MX"/>
        </w:rPr>
        <w:t>“6. Costo de la elaboración del Atlas de Riesgos Municipal vigente</w:t>
      </w:r>
      <w:r w:rsidR="00EF2484" w:rsidRPr="00A927A7">
        <w:rPr>
          <w:rFonts w:ascii="Palatino Linotype" w:eastAsiaTheme="minorHAnsi" w:hAnsi="Palatino Linotype" w:cstheme="minorBidi"/>
          <w:i/>
          <w:lang w:val="es-MX" w:eastAsia="es-MX"/>
        </w:rPr>
        <w:t>.” En ese orden de ideas, al presente se anexa el Presupuesto de Egresos Municipal Autorizado para el Ejercicio Fiscal 2024, mismo en el cual podrá consultar la Partida Presupuestal 3371 “Servicios de protección”, misma que acorde al Manual único de Contabilidad Gubernamental para las Dependencias y Entidades Públicas del Gobierno y Municipios 2024 (Vigésima Tercera Edición), la establece para realizar todas aquellas erogaciones en temas que impliquen riesgo, urgencia y</w:t>
      </w:r>
      <w:r w:rsidR="00897C3B" w:rsidRPr="00A927A7">
        <w:rPr>
          <w:rFonts w:ascii="Palatino Linotype" w:eastAsiaTheme="minorHAnsi" w:hAnsi="Palatino Linotype" w:cstheme="minorBidi"/>
          <w:i/>
          <w:lang w:val="es-MX" w:eastAsia="es-MX"/>
        </w:rPr>
        <w:t xml:space="preserve"> </w:t>
      </w:r>
      <w:r w:rsidR="00EF2484" w:rsidRPr="00A927A7">
        <w:rPr>
          <w:rFonts w:ascii="Palatino Linotype" w:eastAsiaTheme="minorHAnsi" w:hAnsi="Palatino Linotype" w:cstheme="minorBidi"/>
          <w:i/>
          <w:lang w:val="es-MX" w:eastAsia="es-MX"/>
        </w:rPr>
        <w:t>confidencialidad extrema.</w:t>
      </w:r>
    </w:p>
    <w:p w14:paraId="07A144E5" w14:textId="77777777" w:rsidR="00A927A7" w:rsidRDefault="00A927A7" w:rsidP="00A927A7">
      <w:pPr>
        <w:pStyle w:val="Prrafodelista"/>
        <w:spacing w:line="360" w:lineRule="auto"/>
        <w:ind w:left="720" w:right="141"/>
        <w:jc w:val="both"/>
        <w:rPr>
          <w:rFonts w:ascii="Palatino Linotype" w:eastAsiaTheme="minorHAnsi" w:hAnsi="Palatino Linotype" w:cstheme="minorBidi"/>
          <w:i/>
          <w:lang w:val="es-MX" w:eastAsia="es-MX"/>
        </w:rPr>
      </w:pPr>
    </w:p>
    <w:p w14:paraId="3241A530" w14:textId="45592305" w:rsidR="00A927A7" w:rsidRDefault="00A927A7" w:rsidP="00A927A7">
      <w:pPr>
        <w:pStyle w:val="Prrafodelista"/>
        <w:spacing w:line="360" w:lineRule="auto"/>
        <w:ind w:left="720" w:right="141"/>
        <w:jc w:val="both"/>
        <w:rPr>
          <w:rFonts w:ascii="Palatino Linotype" w:eastAsiaTheme="minorHAnsi" w:hAnsi="Palatino Linotype" w:cstheme="minorBidi"/>
          <w:i/>
          <w:lang w:val="es-MX" w:eastAsia="es-MX"/>
        </w:rPr>
      </w:pPr>
      <w:r w:rsidRPr="00171F72">
        <w:rPr>
          <w:rFonts w:ascii="Palatino Linotype" w:eastAsiaTheme="minorHAnsi" w:hAnsi="Palatino Linotype" w:cstheme="minorBidi"/>
          <w:i/>
          <w:u w:val="single"/>
          <w:lang w:val="es-MX" w:eastAsia="es-MX"/>
        </w:rPr>
        <w:t>Es necesario destacar, que dentro del Presupuesto de Egresos Municipal, dicha partida presupuestal no cuenta con recurso. Sin embargo, en caso de la existencia de alguna eventualidad, los recursos económicos serán reconducidos a dicha partida</w:t>
      </w:r>
      <w:r w:rsidRPr="00171F72">
        <w:rPr>
          <w:rFonts w:ascii="Palatino Linotype" w:eastAsiaTheme="minorHAnsi" w:hAnsi="Palatino Linotype" w:cstheme="minorBidi"/>
          <w:i/>
          <w:lang w:val="es-MX" w:eastAsia="es-MX"/>
        </w:rPr>
        <w:t>.</w:t>
      </w:r>
    </w:p>
    <w:p w14:paraId="12249859" w14:textId="77777777" w:rsidR="00171F72" w:rsidRPr="00171F72" w:rsidRDefault="00171F72" w:rsidP="00A927A7">
      <w:pPr>
        <w:pStyle w:val="Prrafodelista"/>
        <w:spacing w:line="360" w:lineRule="auto"/>
        <w:ind w:left="720" w:right="141"/>
        <w:jc w:val="both"/>
        <w:rPr>
          <w:rFonts w:ascii="Palatino Linotype" w:eastAsiaTheme="minorHAnsi" w:hAnsi="Palatino Linotype" w:cstheme="minorBidi"/>
          <w:i/>
          <w:lang w:val="es-MX" w:eastAsia="es-MX"/>
        </w:rPr>
      </w:pPr>
    </w:p>
    <w:p w14:paraId="5F4D2D47" w14:textId="08E6E5A7" w:rsidR="000171D2" w:rsidRPr="00A927A7" w:rsidRDefault="001334BC" w:rsidP="001334BC">
      <w:pPr>
        <w:pStyle w:val="Prrafodelista"/>
        <w:spacing w:line="360" w:lineRule="auto"/>
        <w:ind w:left="720" w:right="141"/>
        <w:jc w:val="both"/>
        <w:rPr>
          <w:rFonts w:ascii="Palatino Linotype" w:eastAsiaTheme="minorHAnsi" w:hAnsi="Palatino Linotype" w:cstheme="minorBidi"/>
          <w:i/>
          <w:lang w:val="es-MX" w:eastAsia="es-MX"/>
        </w:rPr>
      </w:pPr>
      <w:r w:rsidRPr="001334BC">
        <w:rPr>
          <w:rFonts w:ascii="Palatino Linotype" w:eastAsiaTheme="minorHAnsi" w:hAnsi="Palatino Linotype" w:cstheme="minorBidi"/>
          <w:i/>
          <w:lang w:val="es-MX" w:eastAsia="es-MX"/>
        </w:rPr>
        <w:t xml:space="preserve">Finalmente, </w:t>
      </w:r>
      <w:r w:rsidRPr="00171F72">
        <w:rPr>
          <w:rFonts w:ascii="Palatino Linotype" w:eastAsiaTheme="minorHAnsi" w:hAnsi="Palatino Linotype" w:cstheme="minorBidi"/>
          <w:b/>
          <w:i/>
          <w:u w:val="single"/>
          <w:lang w:val="es-MX" w:eastAsia="es-MX"/>
        </w:rPr>
        <w:t>referente a la información solicitada del sexto punto, el costo por el Servicio de Actualización del Atlas de Riesgo del municipio de Tlalnepantla de Baz fue por el importe de $18, 651,328.54</w:t>
      </w:r>
      <w:r w:rsidRPr="001334BC">
        <w:rPr>
          <w:rFonts w:ascii="Palatino Linotype" w:eastAsiaTheme="minorHAnsi" w:hAnsi="Palatino Linotype" w:cstheme="minorBidi"/>
          <w:i/>
          <w:lang w:val="es-MX" w:eastAsia="es-MX"/>
        </w:rPr>
        <w:t>.</w:t>
      </w:r>
      <w:r>
        <w:rPr>
          <w:rFonts w:ascii="Palatino Linotype" w:eastAsiaTheme="minorHAnsi" w:hAnsi="Palatino Linotype" w:cstheme="minorBidi"/>
          <w:i/>
          <w:lang w:val="es-MX" w:eastAsia="es-MX"/>
        </w:rPr>
        <w:t>”</w:t>
      </w:r>
    </w:p>
    <w:p w14:paraId="1B43F0AC" w14:textId="77777777" w:rsidR="00150031" w:rsidRPr="00150031" w:rsidRDefault="00150031" w:rsidP="001F4F5E">
      <w:pPr>
        <w:spacing w:line="360" w:lineRule="auto"/>
        <w:ind w:right="141"/>
        <w:jc w:val="both"/>
        <w:rPr>
          <w:rFonts w:ascii="Palatino Linotype" w:eastAsiaTheme="minorHAnsi" w:hAnsi="Palatino Linotype" w:cs="Arial"/>
          <w:bCs/>
          <w:lang w:val="es-MX" w:eastAsia="en-US"/>
        </w:rPr>
      </w:pPr>
    </w:p>
    <w:p w14:paraId="541A1A1B" w14:textId="77777777" w:rsidR="000A15E1" w:rsidRDefault="000A15E1" w:rsidP="000A15E1">
      <w:pPr>
        <w:spacing w:line="360" w:lineRule="auto"/>
        <w:jc w:val="both"/>
        <w:rPr>
          <w:rFonts w:ascii="Palatino Linotype" w:hAnsi="Palatino Linotype" w:cs="Arial"/>
        </w:rPr>
      </w:pPr>
      <w:r>
        <w:rPr>
          <w:rFonts w:ascii="Palatino Linotype" w:hAnsi="Palatino Linotype" w:cs="Arial"/>
        </w:rPr>
        <w:lastRenderedPageBreak/>
        <w:t xml:space="preserve">Resulta preciso señalar que, </w:t>
      </w:r>
      <w:r w:rsidRPr="00626D2B">
        <w:rPr>
          <w:rFonts w:ascii="Palatino Linotype" w:hAnsi="Palatino Linotype" w:cs="Arial"/>
        </w:rPr>
        <w:t xml:space="preserve">de la respuesta emitida por parte del </w:t>
      </w:r>
      <w:r w:rsidRPr="00626D2B">
        <w:rPr>
          <w:rFonts w:ascii="Palatino Linotype" w:hAnsi="Palatino Linotype" w:cs="Arial"/>
          <w:b/>
        </w:rPr>
        <w:t>Sujeto Obligado</w:t>
      </w:r>
      <w:r w:rsidRPr="00626D2B">
        <w:rPr>
          <w:rFonts w:ascii="Palatino Linotype" w:hAnsi="Palatino Linotype" w:cs="Arial"/>
        </w:rPr>
        <w:t>,</w:t>
      </w:r>
      <w:r>
        <w:rPr>
          <w:rFonts w:ascii="Palatino Linotype" w:hAnsi="Palatino Linotype" w:cs="Arial"/>
        </w:rPr>
        <w:t xml:space="preserve"> el Recurrente se inconforma con la entrega de información incompleta, toda vez que para responder la totalidad de la solicitud de la información hizo falta la respuesta al punto 6 (</w:t>
      </w:r>
      <w:r w:rsidRPr="00A92E69">
        <w:rPr>
          <w:rFonts w:ascii="Palatino Linotype" w:hAnsi="Palatino Linotype" w:cs="Arial"/>
        </w:rPr>
        <w:t>Costo de elaboración del Atlas de Riesgos Municipal vigente</w:t>
      </w:r>
      <w:r>
        <w:rPr>
          <w:rFonts w:ascii="Palatino Linotype" w:hAnsi="Palatino Linotype" w:cs="Arial"/>
        </w:rPr>
        <w:t>), motivo por el cual, el recurso de revisión actualiza la causal de procedencia contenida en la fracción V del artículo 179 de Ley de Transparencia y Acceso a la Información Pública del Estado de México y Municipios.</w:t>
      </w:r>
    </w:p>
    <w:p w14:paraId="08687134" w14:textId="77777777" w:rsidR="000A15E1" w:rsidRDefault="000A15E1" w:rsidP="000A15E1">
      <w:pPr>
        <w:spacing w:line="360" w:lineRule="auto"/>
        <w:jc w:val="both"/>
        <w:rPr>
          <w:rFonts w:ascii="Palatino Linotype" w:hAnsi="Palatino Linotype" w:cs="Arial"/>
        </w:rPr>
      </w:pPr>
      <w:r>
        <w:rPr>
          <w:rFonts w:ascii="Palatino Linotype" w:hAnsi="Palatino Linotype" w:cs="Arial"/>
        </w:rPr>
        <w:t xml:space="preserve"> </w:t>
      </w:r>
    </w:p>
    <w:p w14:paraId="29CB80E1"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b/>
          <w:bCs/>
          <w:i/>
          <w:iCs/>
        </w:rPr>
        <w:t>Artículo 179.</w:t>
      </w:r>
      <w:r w:rsidRPr="003D5A47">
        <w:rPr>
          <w:rFonts w:ascii="Palatino Linotype" w:hAnsi="Palatino Linotype" w:cs="Arial"/>
          <w:i/>
          <w:iCs/>
        </w:rPr>
        <w:t xml:space="preserve"> El recurso de revisión es un medio de protección que la Ley otorga a los particulares,</w:t>
      </w:r>
    </w:p>
    <w:p w14:paraId="7F1BF8EC" w14:textId="77777777" w:rsidR="000A15E1" w:rsidRPr="003D5A47" w:rsidRDefault="000A15E1" w:rsidP="000A15E1">
      <w:pPr>
        <w:spacing w:line="276" w:lineRule="auto"/>
        <w:ind w:left="851" w:right="616"/>
        <w:jc w:val="both"/>
        <w:rPr>
          <w:rFonts w:ascii="Palatino Linotype" w:hAnsi="Palatino Linotype" w:cs="Arial"/>
          <w:i/>
          <w:iCs/>
        </w:rPr>
      </w:pPr>
      <w:proofErr w:type="gramStart"/>
      <w:r w:rsidRPr="003D5A47">
        <w:rPr>
          <w:rFonts w:ascii="Palatino Linotype" w:hAnsi="Palatino Linotype" w:cs="Arial"/>
          <w:i/>
          <w:iCs/>
        </w:rPr>
        <w:t>para</w:t>
      </w:r>
      <w:proofErr w:type="gramEnd"/>
      <w:r w:rsidRPr="003D5A47">
        <w:rPr>
          <w:rFonts w:ascii="Palatino Linotype" w:hAnsi="Palatino Linotype" w:cs="Arial"/>
          <w:i/>
          <w:iCs/>
        </w:rPr>
        <w:t xml:space="preserve"> hacer valer su derecho de acceso a la información pública, y procederá en contra de las siguientes</w:t>
      </w:r>
    </w:p>
    <w:p w14:paraId="6F2976FC" w14:textId="77777777" w:rsidR="000A15E1" w:rsidRPr="003D5A47" w:rsidRDefault="000A15E1" w:rsidP="000A15E1">
      <w:pPr>
        <w:spacing w:line="276" w:lineRule="auto"/>
        <w:ind w:left="851" w:right="616"/>
        <w:jc w:val="both"/>
        <w:rPr>
          <w:rFonts w:ascii="Palatino Linotype" w:hAnsi="Palatino Linotype" w:cs="Arial"/>
          <w:i/>
          <w:iCs/>
        </w:rPr>
      </w:pPr>
      <w:proofErr w:type="gramStart"/>
      <w:r w:rsidRPr="003D5A47">
        <w:rPr>
          <w:rFonts w:ascii="Palatino Linotype" w:hAnsi="Palatino Linotype" w:cs="Arial"/>
          <w:i/>
          <w:iCs/>
        </w:rPr>
        <w:t>causas</w:t>
      </w:r>
      <w:proofErr w:type="gramEnd"/>
      <w:r w:rsidRPr="003D5A47">
        <w:rPr>
          <w:rFonts w:ascii="Palatino Linotype" w:hAnsi="Palatino Linotype" w:cs="Arial"/>
          <w:i/>
          <w:iCs/>
        </w:rPr>
        <w:t>:</w:t>
      </w:r>
    </w:p>
    <w:p w14:paraId="24C68820" w14:textId="77777777" w:rsidR="000A15E1" w:rsidRPr="003D5A47" w:rsidRDefault="000A15E1" w:rsidP="000A15E1">
      <w:pPr>
        <w:spacing w:line="276" w:lineRule="auto"/>
        <w:ind w:left="851" w:right="616"/>
        <w:jc w:val="both"/>
        <w:rPr>
          <w:rFonts w:ascii="Palatino Linotype" w:hAnsi="Palatino Linotype" w:cs="Arial"/>
          <w:i/>
          <w:iCs/>
        </w:rPr>
      </w:pPr>
    </w:p>
    <w:p w14:paraId="6F6100B9"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 xml:space="preserve">I. La negativa a la información solicitada; </w:t>
      </w:r>
    </w:p>
    <w:p w14:paraId="7765B5E2"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II. La clasificación de la información;</w:t>
      </w:r>
    </w:p>
    <w:p w14:paraId="13FFA8E6"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III. La declaración de inexistencia de la información;</w:t>
      </w:r>
    </w:p>
    <w:p w14:paraId="51FF3487"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IV. La declaración de incompetencia por el sujeto obligado;</w:t>
      </w:r>
    </w:p>
    <w:p w14:paraId="468F08FE" w14:textId="77777777" w:rsidR="000A15E1" w:rsidRPr="003D5A47" w:rsidRDefault="000A15E1" w:rsidP="000A15E1">
      <w:pPr>
        <w:spacing w:line="276" w:lineRule="auto"/>
        <w:ind w:left="851" w:right="616"/>
        <w:jc w:val="both"/>
        <w:rPr>
          <w:rFonts w:ascii="Palatino Linotype" w:hAnsi="Palatino Linotype" w:cs="Arial"/>
          <w:i/>
          <w:iCs/>
          <w:u w:val="single"/>
        </w:rPr>
      </w:pPr>
      <w:r w:rsidRPr="003D5A47">
        <w:rPr>
          <w:rFonts w:ascii="Palatino Linotype" w:hAnsi="Palatino Linotype" w:cs="Arial"/>
          <w:i/>
          <w:iCs/>
          <w:u w:val="single"/>
        </w:rPr>
        <w:t>V. La entrega de información incompleta;</w:t>
      </w:r>
    </w:p>
    <w:p w14:paraId="7858CBF7"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VI. La entrega de información que no corresponda con lo solicitado;</w:t>
      </w:r>
    </w:p>
    <w:p w14:paraId="0195BED1"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VII. La falta de respuesta a una solicitud de acceso a la información;</w:t>
      </w:r>
    </w:p>
    <w:p w14:paraId="68C6039B"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VIII. La notificación, entrega o puesta a disposición de información en una modalidad o formato distinto</w:t>
      </w:r>
      <w:r>
        <w:rPr>
          <w:rFonts w:ascii="Palatino Linotype" w:hAnsi="Palatino Linotype" w:cs="Arial"/>
          <w:i/>
          <w:iCs/>
        </w:rPr>
        <w:t xml:space="preserve"> </w:t>
      </w:r>
      <w:r w:rsidRPr="003D5A47">
        <w:rPr>
          <w:rFonts w:ascii="Palatino Linotype" w:hAnsi="Palatino Linotype" w:cs="Arial"/>
          <w:i/>
          <w:iCs/>
        </w:rPr>
        <w:t>al solicitado;</w:t>
      </w:r>
    </w:p>
    <w:p w14:paraId="0F854D8B"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IX. La entrega o puesta a disposición de información en un formato incomprensible y/o no accesible</w:t>
      </w:r>
    </w:p>
    <w:p w14:paraId="07FC9295" w14:textId="77777777" w:rsidR="000A15E1" w:rsidRPr="003D5A47" w:rsidRDefault="000A15E1" w:rsidP="000A15E1">
      <w:pPr>
        <w:spacing w:line="276" w:lineRule="auto"/>
        <w:ind w:left="851" w:right="616"/>
        <w:jc w:val="both"/>
        <w:rPr>
          <w:rFonts w:ascii="Palatino Linotype" w:hAnsi="Palatino Linotype" w:cs="Arial"/>
          <w:i/>
          <w:iCs/>
        </w:rPr>
      </w:pPr>
      <w:proofErr w:type="gramStart"/>
      <w:r w:rsidRPr="003D5A47">
        <w:rPr>
          <w:rFonts w:ascii="Palatino Linotype" w:hAnsi="Palatino Linotype" w:cs="Arial"/>
          <w:i/>
          <w:iCs/>
        </w:rPr>
        <w:t>para</w:t>
      </w:r>
      <w:proofErr w:type="gramEnd"/>
      <w:r w:rsidRPr="003D5A47">
        <w:rPr>
          <w:rFonts w:ascii="Palatino Linotype" w:hAnsi="Palatino Linotype" w:cs="Arial"/>
          <w:i/>
          <w:iCs/>
        </w:rPr>
        <w:t xml:space="preserve"> el solicitante;</w:t>
      </w:r>
    </w:p>
    <w:p w14:paraId="7F9023BC"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X. Los costos o tiempos de entrega de la información;</w:t>
      </w:r>
    </w:p>
    <w:p w14:paraId="57B7D9AF"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XI. La falta de trámite a una solicitud;</w:t>
      </w:r>
    </w:p>
    <w:p w14:paraId="4326E81D"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XII. La negativa a permitir la consulta directa de la información;</w:t>
      </w:r>
    </w:p>
    <w:p w14:paraId="46A37CB2"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t>XIII. La</w:t>
      </w:r>
      <w:r>
        <w:rPr>
          <w:rFonts w:ascii="Palatino Linotype" w:hAnsi="Palatino Linotype" w:cs="Arial"/>
          <w:i/>
          <w:iCs/>
        </w:rPr>
        <w:t xml:space="preserve"> </w:t>
      </w:r>
      <w:r w:rsidRPr="003D5A47">
        <w:rPr>
          <w:rFonts w:ascii="Palatino Linotype" w:hAnsi="Palatino Linotype" w:cs="Arial"/>
          <w:i/>
          <w:iCs/>
        </w:rPr>
        <w:t>falta, deficiencia o insuficiencia de la fundamentación y/o motivación en</w:t>
      </w:r>
      <w:r>
        <w:rPr>
          <w:rFonts w:ascii="Palatino Linotype" w:hAnsi="Palatino Linotype" w:cs="Arial"/>
          <w:i/>
          <w:iCs/>
        </w:rPr>
        <w:t xml:space="preserve"> </w:t>
      </w:r>
      <w:r w:rsidRPr="003D5A47">
        <w:rPr>
          <w:rFonts w:ascii="Palatino Linotype" w:hAnsi="Palatino Linotype" w:cs="Arial"/>
          <w:i/>
          <w:iCs/>
        </w:rPr>
        <w:t>la respuesta; y</w:t>
      </w:r>
    </w:p>
    <w:p w14:paraId="08F3A28B" w14:textId="77777777" w:rsidR="000A15E1" w:rsidRPr="003D5A47" w:rsidRDefault="000A15E1" w:rsidP="000A15E1">
      <w:pPr>
        <w:spacing w:line="276" w:lineRule="auto"/>
        <w:ind w:left="851" w:right="616"/>
        <w:jc w:val="both"/>
        <w:rPr>
          <w:rFonts w:ascii="Palatino Linotype" w:hAnsi="Palatino Linotype" w:cs="Arial"/>
          <w:i/>
          <w:iCs/>
        </w:rPr>
      </w:pPr>
      <w:r w:rsidRPr="003D5A47">
        <w:rPr>
          <w:rFonts w:ascii="Palatino Linotype" w:hAnsi="Palatino Linotype" w:cs="Arial"/>
          <w:i/>
          <w:iCs/>
        </w:rPr>
        <w:lastRenderedPageBreak/>
        <w:t>XIV. La orientación a un trámite específico.</w:t>
      </w:r>
    </w:p>
    <w:p w14:paraId="4C8E4AAC" w14:textId="77777777" w:rsidR="00374E6D" w:rsidRDefault="00374E6D" w:rsidP="00927021">
      <w:pPr>
        <w:tabs>
          <w:tab w:val="left" w:pos="709"/>
        </w:tabs>
        <w:spacing w:line="360" w:lineRule="auto"/>
        <w:contextualSpacing/>
        <w:jc w:val="both"/>
        <w:rPr>
          <w:rFonts w:ascii="Palatino Linotype" w:eastAsiaTheme="minorHAnsi" w:hAnsi="Palatino Linotype" w:cs="Arial"/>
          <w:color w:val="000000"/>
          <w:szCs w:val="22"/>
          <w:lang w:val="es-MX" w:eastAsia="en-US"/>
        </w:rPr>
      </w:pPr>
    </w:p>
    <w:p w14:paraId="50AE2CBE" w14:textId="114EC17F" w:rsidR="00B15215" w:rsidRDefault="000A15E1" w:rsidP="00927021">
      <w:pPr>
        <w:tabs>
          <w:tab w:val="left" w:pos="709"/>
        </w:tabs>
        <w:spacing w:line="360" w:lineRule="auto"/>
        <w:contextualSpacing/>
        <w:jc w:val="both"/>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 xml:space="preserve">Motivo por el cual, una vez revisado el Informe Justificado remitido por el Sujeto Obligado </w:t>
      </w:r>
      <w:r w:rsidR="00374E6D">
        <w:rPr>
          <w:rFonts w:ascii="Palatino Linotype" w:eastAsiaTheme="minorHAnsi" w:hAnsi="Palatino Linotype" w:cs="Arial"/>
          <w:color w:val="000000"/>
          <w:szCs w:val="22"/>
          <w:lang w:val="es-MX" w:eastAsia="en-US"/>
        </w:rPr>
        <w:t>procedemos a verificar que la información proporcionada colme la pretensión del Recurrente.</w:t>
      </w:r>
    </w:p>
    <w:tbl>
      <w:tblPr>
        <w:tblStyle w:val="Tabladecuadrcula2-nfasis3"/>
        <w:tblW w:w="0" w:type="auto"/>
        <w:tblLook w:val="04A0" w:firstRow="1" w:lastRow="0" w:firstColumn="1" w:lastColumn="0" w:noHBand="0" w:noVBand="1"/>
      </w:tblPr>
      <w:tblGrid>
        <w:gridCol w:w="3037"/>
        <w:gridCol w:w="3037"/>
        <w:gridCol w:w="3037"/>
      </w:tblGrid>
      <w:tr w:rsidR="00D1636F" w14:paraId="6BC0AC9B" w14:textId="77777777" w:rsidTr="007F7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14:paraId="06242F31" w14:textId="745958DC" w:rsidR="00D1636F" w:rsidRDefault="00D1636F" w:rsidP="007F73DC">
            <w:pPr>
              <w:tabs>
                <w:tab w:val="left" w:pos="709"/>
              </w:tabs>
              <w:spacing w:line="360" w:lineRule="auto"/>
              <w:contextualSpacing/>
              <w:jc w:val="center"/>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Solicitud</w:t>
            </w:r>
          </w:p>
        </w:tc>
        <w:tc>
          <w:tcPr>
            <w:tcW w:w="3037" w:type="dxa"/>
          </w:tcPr>
          <w:p w14:paraId="3533101E" w14:textId="0BA29143" w:rsidR="00D1636F" w:rsidRDefault="007F73DC" w:rsidP="007F73DC">
            <w:pPr>
              <w:tabs>
                <w:tab w:val="left" w:pos="709"/>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Manifestaciones en Informe Justificado</w:t>
            </w:r>
          </w:p>
        </w:tc>
        <w:tc>
          <w:tcPr>
            <w:tcW w:w="3037" w:type="dxa"/>
          </w:tcPr>
          <w:p w14:paraId="02FE2AE8" w14:textId="4654F91B" w:rsidR="00D1636F" w:rsidRDefault="007F73DC" w:rsidP="007F73DC">
            <w:pPr>
              <w:tabs>
                <w:tab w:val="left" w:pos="709"/>
              </w:tabs>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Determinación ¿Colma?</w:t>
            </w:r>
          </w:p>
        </w:tc>
      </w:tr>
      <w:tr w:rsidR="00D1636F" w14:paraId="1A52F1FC" w14:textId="77777777" w:rsidTr="007F7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14:paraId="5F0AA2DA" w14:textId="45A50638" w:rsidR="00D1636F" w:rsidRPr="007F73DC" w:rsidRDefault="0023065B" w:rsidP="00927021">
            <w:pPr>
              <w:tabs>
                <w:tab w:val="left" w:pos="709"/>
              </w:tabs>
              <w:spacing w:line="360" w:lineRule="auto"/>
              <w:contextualSpacing/>
              <w:jc w:val="both"/>
              <w:rPr>
                <w:rFonts w:ascii="Palatino Linotype" w:eastAsiaTheme="minorHAnsi" w:hAnsi="Palatino Linotype" w:cs="Arial"/>
                <w:b w:val="0"/>
                <w:color w:val="000000"/>
                <w:szCs w:val="22"/>
                <w:lang w:val="es-MX" w:eastAsia="en-US"/>
              </w:rPr>
            </w:pPr>
            <w:r>
              <w:rPr>
                <w:rFonts w:ascii="Palatino Linotype" w:eastAsiaTheme="minorHAnsi" w:hAnsi="Palatino Linotype" w:cs="Arial"/>
                <w:b w:val="0"/>
                <w:color w:val="000000"/>
                <w:szCs w:val="22"/>
                <w:lang w:val="es-MX" w:eastAsia="en-US"/>
              </w:rPr>
              <w:t>…</w:t>
            </w:r>
            <w:r>
              <w:t xml:space="preserve"> </w:t>
            </w:r>
            <w:r w:rsidRPr="0023065B">
              <w:rPr>
                <w:rFonts w:ascii="Palatino Linotype" w:eastAsiaTheme="minorHAnsi" w:hAnsi="Palatino Linotype" w:cs="Arial"/>
                <w:b w:val="0"/>
                <w:i/>
                <w:color w:val="000000"/>
                <w:szCs w:val="22"/>
                <w:lang w:val="es-MX" w:eastAsia="en-US"/>
              </w:rPr>
              <w:t xml:space="preserve">solicito respetuosamente que se realice una búsqueda exhaustiva y razonable en los archivos de ese sujeto obligado, </w:t>
            </w:r>
            <w:r w:rsidRPr="0023065B">
              <w:rPr>
                <w:rFonts w:ascii="Palatino Linotype" w:eastAsiaTheme="minorHAnsi" w:hAnsi="Palatino Linotype" w:cs="Arial"/>
                <w:b w:val="0"/>
                <w:i/>
                <w:color w:val="000000"/>
                <w:szCs w:val="22"/>
                <w:u w:val="single"/>
                <w:lang w:val="es-MX" w:eastAsia="en-US"/>
              </w:rPr>
              <w:t>con el fin de proporcionar los documentos en versión pública o la información que responda</w:t>
            </w:r>
            <w:r w:rsidRPr="0023065B">
              <w:rPr>
                <w:rFonts w:ascii="Palatino Linotype" w:eastAsiaTheme="minorHAnsi" w:hAnsi="Palatino Linotype" w:cs="Arial"/>
                <w:b w:val="0"/>
                <w:i/>
                <w:color w:val="000000"/>
                <w:szCs w:val="22"/>
                <w:lang w:val="es-MX" w:eastAsia="en-US"/>
              </w:rPr>
              <w:t xml:space="preserve"> a lo siguiente</w:t>
            </w:r>
            <w:r>
              <w:rPr>
                <w:rFonts w:ascii="Palatino Linotype" w:eastAsiaTheme="minorHAnsi" w:hAnsi="Palatino Linotype" w:cs="Arial"/>
                <w:b w:val="0"/>
                <w:color w:val="000000"/>
                <w:szCs w:val="22"/>
                <w:lang w:val="es-MX" w:eastAsia="en-US"/>
              </w:rPr>
              <w:t>…</w:t>
            </w:r>
          </w:p>
          <w:p w14:paraId="6CF4EC1E" w14:textId="2C233DE7" w:rsidR="00D1636F" w:rsidRPr="007F73DC" w:rsidRDefault="00D1636F" w:rsidP="00927021">
            <w:pPr>
              <w:tabs>
                <w:tab w:val="left" w:pos="709"/>
              </w:tabs>
              <w:spacing w:line="360" w:lineRule="auto"/>
              <w:contextualSpacing/>
              <w:jc w:val="both"/>
              <w:rPr>
                <w:rFonts w:ascii="Palatino Linotype" w:eastAsiaTheme="minorHAnsi" w:hAnsi="Palatino Linotype" w:cs="Arial"/>
                <w:b w:val="0"/>
                <w:color w:val="000000"/>
                <w:szCs w:val="22"/>
                <w:lang w:val="es-MX" w:eastAsia="en-US"/>
              </w:rPr>
            </w:pPr>
            <w:r w:rsidRPr="007F73DC">
              <w:rPr>
                <w:rFonts w:ascii="Palatino Linotype" w:eastAsiaTheme="minorHAnsi" w:hAnsi="Palatino Linotype" w:cs="Arial"/>
                <w:b w:val="0"/>
                <w:color w:val="000000"/>
                <w:szCs w:val="22"/>
                <w:lang w:val="es-MX" w:eastAsia="en-US"/>
              </w:rPr>
              <w:t xml:space="preserve">6. </w:t>
            </w:r>
            <w:r w:rsidRPr="0023065B">
              <w:rPr>
                <w:rFonts w:ascii="Palatino Linotype" w:eastAsiaTheme="minorHAnsi" w:hAnsi="Palatino Linotype" w:cs="Arial"/>
                <w:b w:val="0"/>
                <w:i/>
                <w:color w:val="000000"/>
                <w:szCs w:val="22"/>
                <w:lang w:val="es-MX" w:eastAsia="en-US"/>
              </w:rPr>
              <w:t>Costo de elaboración del Atlas de Riesgos Municipal vigente.</w:t>
            </w:r>
          </w:p>
        </w:tc>
        <w:tc>
          <w:tcPr>
            <w:tcW w:w="3037" w:type="dxa"/>
          </w:tcPr>
          <w:p w14:paraId="0B13297F" w14:textId="1F22A129" w:rsidR="00D1636F" w:rsidRPr="007F73DC" w:rsidRDefault="00A36B2C" w:rsidP="00927021">
            <w:pPr>
              <w:tabs>
                <w:tab w:val="left" w:pos="709"/>
              </w:tabs>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E</w:t>
            </w:r>
            <w:r w:rsidRPr="00A36B2C">
              <w:rPr>
                <w:rFonts w:ascii="Palatino Linotype" w:eastAsiaTheme="minorHAnsi" w:hAnsi="Palatino Linotype" w:cs="Arial"/>
                <w:color w:val="000000"/>
                <w:szCs w:val="22"/>
                <w:lang w:val="es-MX" w:eastAsia="en-US"/>
              </w:rPr>
              <w:t>l costo por el Servicio de Actualización del Atlas de Riesgo del municipio de Tlalnepantla de Baz fue por el importe de $18, 651,328.54</w:t>
            </w:r>
          </w:p>
        </w:tc>
        <w:tc>
          <w:tcPr>
            <w:tcW w:w="3037" w:type="dxa"/>
          </w:tcPr>
          <w:p w14:paraId="66EC6CA1" w14:textId="77777777" w:rsidR="00D1636F" w:rsidRDefault="00A36B2C" w:rsidP="0023065B">
            <w:pPr>
              <w:tabs>
                <w:tab w:val="left" w:pos="709"/>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Sí</w:t>
            </w:r>
          </w:p>
          <w:p w14:paraId="171057F9" w14:textId="77777777" w:rsidR="0023065B" w:rsidRDefault="0023065B" w:rsidP="0023065B">
            <w:pPr>
              <w:tabs>
                <w:tab w:val="left" w:pos="709"/>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Cs w:val="22"/>
                <w:lang w:val="es-MX" w:eastAsia="en-US"/>
              </w:rPr>
            </w:pPr>
          </w:p>
          <w:p w14:paraId="792BA481" w14:textId="60BC13F4" w:rsidR="0023065B" w:rsidRPr="007F73DC" w:rsidRDefault="0023065B" w:rsidP="0023065B">
            <w:pPr>
              <w:tabs>
                <w:tab w:val="left" w:pos="709"/>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 xml:space="preserve">Se le proporcionó la información a través de la cantidad </w:t>
            </w:r>
          </w:p>
        </w:tc>
      </w:tr>
    </w:tbl>
    <w:p w14:paraId="4065DE93" w14:textId="2A56505B" w:rsidR="00B15215" w:rsidRDefault="00B15215" w:rsidP="00B15215">
      <w:pPr>
        <w:tabs>
          <w:tab w:val="left" w:pos="709"/>
        </w:tabs>
        <w:spacing w:line="360" w:lineRule="auto"/>
        <w:contextualSpacing/>
        <w:jc w:val="both"/>
        <w:rPr>
          <w:rFonts w:ascii="Palatino Linotype" w:eastAsiaTheme="minorHAnsi" w:hAnsi="Palatino Linotype" w:cs="Arial"/>
          <w:color w:val="000000"/>
          <w:szCs w:val="22"/>
          <w:lang w:val="es-MX" w:eastAsia="en-US"/>
        </w:rPr>
      </w:pPr>
    </w:p>
    <w:p w14:paraId="6621DB94" w14:textId="04B0470E" w:rsidR="00927021" w:rsidRPr="00626D2B" w:rsidRDefault="00874F73" w:rsidP="00927021">
      <w:pPr>
        <w:tabs>
          <w:tab w:val="left" w:pos="709"/>
        </w:tabs>
        <w:spacing w:line="360" w:lineRule="auto"/>
        <w:contextualSpacing/>
        <w:jc w:val="both"/>
        <w:rPr>
          <w:rFonts w:ascii="Palatino Linotype" w:hAnsi="Palatino Linotype" w:cs="Arial"/>
        </w:rPr>
      </w:pPr>
      <w:r w:rsidRPr="00626D2B">
        <w:rPr>
          <w:rFonts w:ascii="Palatino Linotype" w:eastAsiaTheme="minorHAnsi" w:hAnsi="Palatino Linotype" w:cs="Arial"/>
          <w:color w:val="000000"/>
          <w:szCs w:val="22"/>
          <w:lang w:val="es-MX" w:eastAsia="en-US"/>
        </w:rPr>
        <w:t xml:space="preserve">Señalado lo anterior, es de destacar </w:t>
      </w:r>
      <w:r w:rsidR="00927021" w:rsidRPr="00626D2B">
        <w:rPr>
          <w:rFonts w:ascii="Palatino Linotype" w:hAnsi="Palatino Linotype" w:cs="Arial"/>
        </w:rPr>
        <w:t xml:space="preserve">que el artículo 4, párrafo segundo de la </w:t>
      </w:r>
      <w:bookmarkStart w:id="1" w:name="_Hlk157708604"/>
      <w:r w:rsidR="00927021" w:rsidRPr="00626D2B">
        <w:rPr>
          <w:rFonts w:ascii="Palatino Linotype" w:hAnsi="Palatino Linotype" w:cs="Arial"/>
        </w:rPr>
        <w:t>Ley de Transparencia y Acceso a la Información Pública del Estado de México y Municipios</w:t>
      </w:r>
      <w:bookmarkEnd w:id="1"/>
      <w:r w:rsidR="00927021" w:rsidRPr="00626D2B">
        <w:rPr>
          <w:rFonts w:ascii="Palatino Linotype" w:hAnsi="Palatino Linotype" w:cs="Arial"/>
        </w:rPr>
        <w:t>, dispone:</w:t>
      </w:r>
    </w:p>
    <w:p w14:paraId="3BF198B4" w14:textId="77777777" w:rsidR="00927021" w:rsidRPr="00626D2B" w:rsidRDefault="00927021" w:rsidP="00927021">
      <w:pPr>
        <w:pStyle w:val="Sinespaciado"/>
      </w:pPr>
    </w:p>
    <w:p w14:paraId="3E7C065C" w14:textId="77777777" w:rsidR="00927021" w:rsidRPr="00626D2B" w:rsidRDefault="0092702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w:t>
      </w:r>
      <w:r w:rsidRPr="00626D2B">
        <w:rPr>
          <w:rFonts w:ascii="Palatino Linotype" w:hAnsi="Palatino Linotype" w:cs="Arial"/>
          <w:b/>
          <w:i/>
          <w:sz w:val="22"/>
        </w:rPr>
        <w:t xml:space="preserve">Artículo 4. </w:t>
      </w:r>
      <w:r w:rsidRPr="00626D2B">
        <w:rPr>
          <w:rFonts w:ascii="Palatino Linotype" w:hAnsi="Palatino Linotype" w:cs="Arial"/>
          <w:i/>
          <w:sz w:val="22"/>
        </w:rPr>
        <w:t xml:space="preserve">… </w:t>
      </w:r>
    </w:p>
    <w:p w14:paraId="370CD083" w14:textId="77777777" w:rsidR="00927021" w:rsidRPr="00626D2B" w:rsidRDefault="0092702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w:t>
      </w:r>
      <w:r w:rsidRPr="00626D2B">
        <w:rPr>
          <w:rFonts w:ascii="Palatino Linotype" w:hAnsi="Palatino Linotype" w:cs="Arial"/>
          <w:i/>
          <w:sz w:val="22"/>
        </w:rPr>
        <w:lastRenderedPageBreak/>
        <w:t>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1A80A4F" w14:textId="77777777" w:rsidR="00927021" w:rsidRPr="00626D2B" w:rsidRDefault="00927021" w:rsidP="00927021">
      <w:pPr>
        <w:tabs>
          <w:tab w:val="left" w:pos="709"/>
        </w:tabs>
        <w:spacing w:line="360" w:lineRule="auto"/>
        <w:contextualSpacing/>
        <w:jc w:val="both"/>
        <w:rPr>
          <w:rFonts w:ascii="Palatino Linotype" w:hAnsi="Palatino Linotype" w:cs="Arial"/>
          <w:lang w:val="es-ES_tradnl"/>
        </w:rPr>
      </w:pPr>
    </w:p>
    <w:p w14:paraId="7AC89D08" w14:textId="77777777" w:rsidR="00EE1631" w:rsidRPr="00626D2B" w:rsidRDefault="00EE1631" w:rsidP="00EE1631">
      <w:pPr>
        <w:tabs>
          <w:tab w:val="left" w:pos="709"/>
        </w:tabs>
        <w:spacing w:line="360" w:lineRule="auto"/>
        <w:contextualSpacing/>
        <w:jc w:val="both"/>
        <w:rPr>
          <w:rFonts w:ascii="Palatino Linotype" w:hAnsi="Palatino Linotype" w:cs="Arial"/>
          <w:lang w:val="es-ES_tradnl"/>
        </w:rPr>
      </w:pPr>
      <w:r w:rsidRPr="00626D2B">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D3D2660" w14:textId="77777777" w:rsidR="00EE1631" w:rsidRPr="00626D2B" w:rsidRDefault="00EE1631" w:rsidP="00EE1631">
      <w:pPr>
        <w:tabs>
          <w:tab w:val="left" w:pos="709"/>
        </w:tabs>
        <w:spacing w:line="360" w:lineRule="auto"/>
        <w:contextualSpacing/>
        <w:jc w:val="both"/>
        <w:rPr>
          <w:rFonts w:ascii="Palatino Linotype" w:hAnsi="Palatino Linotype" w:cs="Arial"/>
        </w:rPr>
      </w:pPr>
    </w:p>
    <w:p w14:paraId="2DF6356D" w14:textId="77777777" w:rsidR="00EE1631" w:rsidRPr="00626D2B" w:rsidRDefault="00EE1631" w:rsidP="00EE1631">
      <w:pPr>
        <w:tabs>
          <w:tab w:val="left" w:pos="709"/>
        </w:tabs>
        <w:spacing w:line="360" w:lineRule="auto"/>
        <w:contextualSpacing/>
        <w:jc w:val="both"/>
        <w:rPr>
          <w:rFonts w:ascii="Palatino Linotype" w:hAnsi="Palatino Linotype" w:cs="Arial"/>
        </w:rPr>
      </w:pPr>
      <w:r w:rsidRPr="00626D2B">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96C5683" w14:textId="77777777" w:rsidR="00EE1631" w:rsidRPr="00626D2B" w:rsidRDefault="00EE1631" w:rsidP="00085D20">
      <w:pPr>
        <w:pStyle w:val="Sinespaciado"/>
        <w:spacing w:line="276" w:lineRule="auto"/>
        <w:rPr>
          <w:sz w:val="16"/>
          <w:lang w:val="es-ES_tradnl"/>
        </w:rPr>
      </w:pPr>
    </w:p>
    <w:p w14:paraId="2C3FB71C" w14:textId="77777777" w:rsidR="00EE1631" w:rsidRPr="00626D2B" w:rsidRDefault="00EE163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w:t>
      </w:r>
      <w:r w:rsidRPr="00626D2B">
        <w:rPr>
          <w:rFonts w:ascii="Palatino Linotype" w:hAnsi="Palatino Linotype" w:cs="Arial"/>
          <w:b/>
          <w:i/>
          <w:sz w:val="22"/>
        </w:rPr>
        <w:t>Artículo 12.</w:t>
      </w:r>
      <w:r w:rsidRPr="00626D2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236066A5" w14:textId="77777777" w:rsidR="00EE1631" w:rsidRPr="00626D2B" w:rsidRDefault="00EE1631" w:rsidP="00085D20">
      <w:pPr>
        <w:spacing w:line="276" w:lineRule="auto"/>
        <w:ind w:left="567" w:right="616"/>
        <w:jc w:val="both"/>
        <w:rPr>
          <w:rFonts w:ascii="Palatino Linotype" w:hAnsi="Palatino Linotype" w:cs="Arial"/>
          <w:i/>
          <w:sz w:val="22"/>
        </w:rPr>
      </w:pPr>
    </w:p>
    <w:p w14:paraId="444E87A1" w14:textId="77777777" w:rsidR="00EE1631" w:rsidRPr="00626D2B" w:rsidRDefault="00EE163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3B61477" w14:textId="77777777" w:rsidR="00EE1631" w:rsidRPr="00626D2B" w:rsidRDefault="00EE1631" w:rsidP="00EE1631">
      <w:pPr>
        <w:tabs>
          <w:tab w:val="left" w:pos="709"/>
        </w:tabs>
        <w:spacing w:line="360" w:lineRule="auto"/>
        <w:contextualSpacing/>
        <w:jc w:val="both"/>
        <w:rPr>
          <w:rFonts w:ascii="Palatino Linotype" w:hAnsi="Palatino Linotype" w:cs="Arial"/>
        </w:rPr>
      </w:pPr>
    </w:p>
    <w:p w14:paraId="4B3BDF10" w14:textId="77777777" w:rsidR="00EE1631" w:rsidRPr="00626D2B" w:rsidRDefault="00EE1631" w:rsidP="00EE1631">
      <w:pPr>
        <w:tabs>
          <w:tab w:val="left" w:pos="709"/>
        </w:tabs>
        <w:spacing w:line="360" w:lineRule="auto"/>
        <w:contextualSpacing/>
        <w:jc w:val="both"/>
        <w:rPr>
          <w:rFonts w:ascii="Palatino Linotype" w:hAnsi="Palatino Linotype" w:cs="Arial"/>
        </w:rPr>
      </w:pPr>
      <w:r w:rsidRPr="00626D2B">
        <w:rPr>
          <w:rFonts w:ascii="Palatino Linotype" w:hAnsi="Palatino Linotype" w:cs="Arial"/>
        </w:rPr>
        <w:t xml:space="preserve">En síntesis, el derecho de acceso a la información pública se satisface en aquellos casos en que se entregue el soporte documental en que conste la información pública, </w:t>
      </w:r>
      <w:r w:rsidRPr="00626D2B">
        <w:rPr>
          <w:rFonts w:ascii="Palatino Linotype" w:hAnsi="Palatino Linotype" w:cs="Arial"/>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2E94DBD" w14:textId="77777777" w:rsidR="00EE1631" w:rsidRPr="00626D2B" w:rsidRDefault="00EE1631" w:rsidP="00EE1631">
      <w:pPr>
        <w:tabs>
          <w:tab w:val="left" w:pos="709"/>
        </w:tabs>
        <w:spacing w:line="360" w:lineRule="auto"/>
        <w:contextualSpacing/>
        <w:jc w:val="both"/>
        <w:rPr>
          <w:rFonts w:ascii="Palatino Linotype" w:hAnsi="Palatino Linotype" w:cs="Arial"/>
        </w:rPr>
      </w:pPr>
    </w:p>
    <w:p w14:paraId="5B583F33" w14:textId="77777777" w:rsidR="00EE1631" w:rsidRPr="00626D2B" w:rsidRDefault="00EE1631" w:rsidP="00EE1631">
      <w:pPr>
        <w:tabs>
          <w:tab w:val="left" w:pos="709"/>
        </w:tabs>
        <w:spacing w:line="360" w:lineRule="auto"/>
        <w:contextualSpacing/>
        <w:jc w:val="both"/>
        <w:rPr>
          <w:rFonts w:ascii="Palatino Linotype" w:hAnsi="Palatino Linotype" w:cs="Arial"/>
        </w:rPr>
      </w:pPr>
      <w:r w:rsidRPr="00626D2B">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26D2B">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26D2B">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37D64D0" w14:textId="77777777" w:rsidR="00EE1631" w:rsidRPr="00626D2B" w:rsidRDefault="00EE1631" w:rsidP="00085D20">
      <w:pPr>
        <w:pStyle w:val="Sinespaciado"/>
        <w:spacing w:line="276" w:lineRule="auto"/>
      </w:pPr>
    </w:p>
    <w:p w14:paraId="5C915EDF" w14:textId="77777777" w:rsidR="00EE1631" w:rsidRPr="00626D2B" w:rsidRDefault="00EE163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w:t>
      </w:r>
      <w:r w:rsidRPr="00626D2B">
        <w:rPr>
          <w:rFonts w:ascii="Palatino Linotype" w:hAnsi="Palatino Linotype" w:cs="Arial"/>
          <w:b/>
          <w:i/>
          <w:sz w:val="22"/>
        </w:rPr>
        <w:t xml:space="preserve">Artículo 3. </w:t>
      </w:r>
      <w:r w:rsidRPr="00626D2B">
        <w:rPr>
          <w:rFonts w:ascii="Palatino Linotype" w:hAnsi="Palatino Linotype" w:cs="Arial"/>
          <w:i/>
          <w:sz w:val="22"/>
        </w:rPr>
        <w:t>Para los efectos de la presente Ley se entenderá por:</w:t>
      </w:r>
    </w:p>
    <w:p w14:paraId="4FF16CA6" w14:textId="77777777" w:rsidR="00EE1631" w:rsidRPr="00626D2B" w:rsidRDefault="00EE163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w:t>
      </w:r>
    </w:p>
    <w:p w14:paraId="7BE1FBC3" w14:textId="77777777" w:rsidR="00EE1631" w:rsidRPr="00626D2B" w:rsidRDefault="00EE1631" w:rsidP="00085D20">
      <w:pPr>
        <w:spacing w:line="276" w:lineRule="auto"/>
        <w:ind w:left="567" w:right="616"/>
        <w:jc w:val="both"/>
        <w:rPr>
          <w:rFonts w:ascii="Palatino Linotype" w:hAnsi="Palatino Linotype" w:cs="Arial"/>
          <w:i/>
          <w:sz w:val="22"/>
        </w:rPr>
      </w:pPr>
      <w:r w:rsidRPr="00626D2B">
        <w:rPr>
          <w:rFonts w:ascii="Palatino Linotype" w:hAnsi="Palatino Linotype" w:cs="Arial"/>
          <w:b/>
          <w:i/>
          <w:sz w:val="22"/>
        </w:rPr>
        <w:t>XI. Documento:</w:t>
      </w:r>
      <w:r w:rsidRPr="00626D2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26D2B">
        <w:rPr>
          <w:rFonts w:ascii="Palatino Linotype" w:hAnsi="Palatino Linotype" w:cs="Arial"/>
          <w:b/>
          <w:i/>
          <w:sz w:val="22"/>
          <w:u w:val="single"/>
        </w:rPr>
        <w:t>registro que documente el ejercicio de las facultades, funciones y competencias de los sujetos obligados</w:t>
      </w:r>
      <w:r w:rsidRPr="00626D2B">
        <w:rPr>
          <w:rFonts w:ascii="Palatino Linotype" w:hAnsi="Palatino Linotype" w:cs="Arial"/>
          <w:i/>
          <w:sz w:val="22"/>
          <w:u w:val="single"/>
        </w:rPr>
        <w:t>,</w:t>
      </w:r>
      <w:r w:rsidRPr="00626D2B">
        <w:rPr>
          <w:rFonts w:ascii="Palatino Linotype" w:hAnsi="Palatino Linotype" w:cs="Arial"/>
          <w:i/>
          <w:sz w:val="22"/>
        </w:rPr>
        <w:t xml:space="preserve"> sus servidores públicos e integrantes, </w:t>
      </w:r>
      <w:r w:rsidRPr="00626D2B">
        <w:rPr>
          <w:rFonts w:ascii="Palatino Linotype" w:hAnsi="Palatino Linotype" w:cs="Arial"/>
          <w:b/>
          <w:i/>
          <w:sz w:val="22"/>
          <w:u w:val="single"/>
        </w:rPr>
        <w:t>sin importar su fuente o fecha de elaboración.</w:t>
      </w:r>
      <w:r w:rsidRPr="00626D2B">
        <w:rPr>
          <w:rFonts w:ascii="Palatino Linotype" w:hAnsi="Palatino Linotype" w:cs="Arial"/>
          <w:i/>
          <w:sz w:val="22"/>
        </w:rPr>
        <w:t xml:space="preserve"> Los documentos podrán estar en cualquier medio, sea escrito, impreso, sonoro, visual, electrónico, informático u holográfico;</w:t>
      </w:r>
    </w:p>
    <w:p w14:paraId="2784516A" w14:textId="77777777" w:rsidR="00EE1631" w:rsidRPr="00626D2B" w:rsidRDefault="00EE1631" w:rsidP="00085D20">
      <w:pPr>
        <w:spacing w:line="276" w:lineRule="auto"/>
        <w:ind w:left="567" w:right="616"/>
        <w:jc w:val="both"/>
        <w:rPr>
          <w:rFonts w:ascii="Palatino Linotype" w:hAnsi="Palatino Linotype" w:cs="Arial"/>
          <w:i/>
          <w:sz w:val="22"/>
        </w:rPr>
      </w:pPr>
      <w:r w:rsidRPr="00626D2B">
        <w:rPr>
          <w:rFonts w:ascii="Palatino Linotype" w:hAnsi="Palatino Linotype" w:cs="Arial"/>
          <w:i/>
          <w:sz w:val="22"/>
        </w:rPr>
        <w:t>(…)”</w:t>
      </w:r>
    </w:p>
    <w:p w14:paraId="1A3426CD" w14:textId="77777777" w:rsidR="00EE1631" w:rsidRPr="00626D2B" w:rsidRDefault="00EE1631" w:rsidP="00EE1631">
      <w:pPr>
        <w:rPr>
          <w:sz w:val="14"/>
        </w:rPr>
      </w:pPr>
    </w:p>
    <w:p w14:paraId="5DC15166" w14:textId="77777777" w:rsidR="00EE1631" w:rsidRPr="00626D2B" w:rsidRDefault="00EE1631" w:rsidP="00EE1631"/>
    <w:p w14:paraId="5C5CA878" w14:textId="77777777" w:rsidR="00EE1631" w:rsidRPr="00626D2B" w:rsidRDefault="00EE1631" w:rsidP="00EE1631">
      <w:pPr>
        <w:spacing w:before="240" w:after="240" w:line="360" w:lineRule="auto"/>
        <w:ind w:right="49"/>
        <w:contextualSpacing/>
        <w:jc w:val="both"/>
        <w:rPr>
          <w:rFonts w:ascii="Palatino Linotype" w:hAnsi="Palatino Linotype" w:cs="Arial"/>
          <w:lang w:eastAsia="es-MX"/>
        </w:rPr>
      </w:pPr>
      <w:r w:rsidRPr="00626D2B">
        <w:rPr>
          <w:rFonts w:ascii="Palatino Linotype" w:hAnsi="Palatino Linotype" w:cs="Arial"/>
        </w:rPr>
        <w:t xml:space="preserve">Además, </w:t>
      </w:r>
      <w:r w:rsidRPr="00626D2B">
        <w:rPr>
          <w:rFonts w:ascii="Palatino Linotype" w:eastAsia="MS Mincho" w:hAnsi="Palatino Linotype"/>
        </w:rPr>
        <w:t xml:space="preserve">es importante señalar que el artículo 18, de la Ley en la materia, los Sujetos Obligados cuenta con la obligación de documentar todos los actos que derive de sus </w:t>
      </w:r>
      <w:r w:rsidRPr="00626D2B">
        <w:rPr>
          <w:rFonts w:ascii="Palatino Linotype" w:eastAsia="MS Mincho" w:hAnsi="Palatino Linotype"/>
        </w:rPr>
        <w:lastRenderedPageBreak/>
        <w:t>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9B7EB71" w14:textId="77777777" w:rsidR="00EE1631" w:rsidRPr="00626D2B" w:rsidRDefault="00EE1631" w:rsidP="00EE1631">
      <w:pPr>
        <w:spacing w:before="240" w:after="240" w:line="360" w:lineRule="auto"/>
        <w:ind w:right="49"/>
        <w:contextualSpacing/>
        <w:jc w:val="both"/>
        <w:rPr>
          <w:rFonts w:ascii="Palatino Linotype" w:hAnsi="Palatino Linotype" w:cs="Arial"/>
          <w:lang w:eastAsia="es-MX"/>
        </w:rPr>
      </w:pPr>
    </w:p>
    <w:p w14:paraId="4FD044D0" w14:textId="7D78833E" w:rsidR="00EE1631" w:rsidRPr="00626D2B" w:rsidRDefault="00EE1631" w:rsidP="00EE1631">
      <w:pPr>
        <w:spacing w:before="240" w:after="240" w:line="360" w:lineRule="auto"/>
        <w:ind w:right="49"/>
        <w:contextualSpacing/>
        <w:jc w:val="both"/>
        <w:rPr>
          <w:rFonts w:ascii="Palatino Linotype" w:eastAsia="MS Mincho" w:hAnsi="Palatino Linotype" w:cs="Tahoma"/>
        </w:rPr>
      </w:pPr>
      <w:r w:rsidRPr="00626D2B">
        <w:rPr>
          <w:rFonts w:ascii="Palatino Linotype" w:hAnsi="Palatino Linotype" w:cs="Arial"/>
          <w:lang w:eastAsia="es-MX"/>
        </w:rPr>
        <w:t xml:space="preserve">De la misma forma, </w:t>
      </w:r>
      <w:r w:rsidRPr="00626D2B">
        <w:rPr>
          <w:rFonts w:ascii="Palatino Linotype" w:eastAsia="MS Mincho" w:hAnsi="Palatino Linotype"/>
        </w:rPr>
        <w:t>de acuer</w:t>
      </w:r>
      <w:r w:rsidR="000320C9">
        <w:rPr>
          <w:rFonts w:ascii="Palatino Linotype" w:eastAsia="MS Mincho" w:hAnsi="Palatino Linotype"/>
        </w:rPr>
        <w:t xml:space="preserve">do al contenido del artículo 166 primer </w:t>
      </w:r>
      <w:r w:rsidR="00271C6C">
        <w:rPr>
          <w:rFonts w:ascii="Palatino Linotype" w:eastAsia="MS Mincho" w:hAnsi="Palatino Linotype"/>
        </w:rPr>
        <w:t>párrafo</w:t>
      </w:r>
      <w:r w:rsidRPr="00626D2B">
        <w:rPr>
          <w:rFonts w:ascii="Palatino Linotype" w:eastAsia="MS Mincho" w:hAnsi="Palatino Linotype"/>
        </w:rPr>
        <w:t>,</w:t>
      </w:r>
      <w:r w:rsidRPr="00626D2B">
        <w:rPr>
          <w:rFonts w:ascii="Palatino Linotype" w:hAnsi="Palatino Linotype" w:cs="Arial"/>
        </w:rPr>
        <w:t xml:space="preserve"> de la </w:t>
      </w:r>
      <w:r w:rsidR="000320C9">
        <w:rPr>
          <w:rFonts w:ascii="Palatino Linotype" w:hAnsi="Palatino Linotype" w:cs="Arial"/>
        </w:rPr>
        <w:t xml:space="preserve">Ley de Transparencia y Acceso a la Información Pública del Estado de México y Municipios, </w:t>
      </w:r>
      <w:r w:rsidRPr="00626D2B">
        <w:rPr>
          <w:rFonts w:ascii="Palatino Linotype" w:eastAsia="MS Mincho" w:hAnsi="Palatino Linotype" w:cs="Tahoma"/>
        </w:rPr>
        <w:t>que a la letra dispone:</w:t>
      </w:r>
    </w:p>
    <w:p w14:paraId="03ECB596" w14:textId="77777777" w:rsidR="00EE1631" w:rsidRPr="00626D2B" w:rsidRDefault="00EE1631" w:rsidP="00EE1631"/>
    <w:p w14:paraId="0E651153" w14:textId="2C79FC79" w:rsidR="00EE1631" w:rsidRPr="000320C9" w:rsidRDefault="000320C9" w:rsidP="000320C9">
      <w:pPr>
        <w:ind w:left="851" w:right="616"/>
        <w:contextualSpacing/>
        <w:jc w:val="both"/>
        <w:rPr>
          <w:rFonts w:ascii="Palatino Linotype" w:hAnsi="Palatino Linotype" w:cs="Arial"/>
          <w:i/>
          <w:u w:val="single"/>
          <w:lang w:eastAsia="gl-ES"/>
        </w:rPr>
      </w:pPr>
      <w:r w:rsidRPr="000320C9">
        <w:rPr>
          <w:rFonts w:ascii="Palatino Linotype" w:hAnsi="Palatino Linotype" w:cs="Arial"/>
          <w:b/>
          <w:i/>
          <w:sz w:val="22"/>
          <w:lang w:eastAsia="gl-ES"/>
        </w:rPr>
        <w:t xml:space="preserve">Artículo 166. </w:t>
      </w:r>
      <w:r w:rsidRPr="000320C9">
        <w:rPr>
          <w:rFonts w:ascii="Palatino Linotype" w:hAnsi="Palatino Linotype" w:cs="Arial"/>
          <w:i/>
          <w:sz w:val="22"/>
          <w:u w:val="single"/>
          <w:lang w:eastAsia="gl-ES"/>
        </w:rPr>
        <w:t xml:space="preserve">La obligación de acceso a la información pública </w:t>
      </w:r>
      <w:r w:rsidRPr="000320C9">
        <w:rPr>
          <w:rFonts w:ascii="Palatino Linotype" w:hAnsi="Palatino Linotype" w:cs="Arial"/>
          <w:b/>
          <w:i/>
          <w:sz w:val="22"/>
          <w:u w:val="single"/>
          <w:lang w:eastAsia="gl-ES"/>
        </w:rPr>
        <w:t>se tendrá por cumplida</w:t>
      </w:r>
      <w:r w:rsidRPr="000320C9">
        <w:rPr>
          <w:rFonts w:ascii="Palatino Linotype" w:hAnsi="Palatino Linotype" w:cs="Arial"/>
          <w:i/>
          <w:sz w:val="22"/>
          <w:u w:val="single"/>
          <w:lang w:eastAsia="gl-ES"/>
        </w:rPr>
        <w:t xml:space="preserve"> </w:t>
      </w:r>
      <w:r w:rsidRPr="000320C9">
        <w:rPr>
          <w:rFonts w:ascii="Palatino Linotype" w:hAnsi="Palatino Linotype" w:cs="Arial"/>
          <w:b/>
          <w:i/>
          <w:sz w:val="22"/>
          <w:u w:val="single"/>
          <w:lang w:eastAsia="gl-ES"/>
        </w:rPr>
        <w:t>cuando el solicitante tenga a su disposición la información requerida</w:t>
      </w:r>
      <w:r w:rsidRPr="000320C9">
        <w:rPr>
          <w:rFonts w:ascii="Palatino Linotype" w:hAnsi="Palatino Linotype" w:cs="Arial"/>
          <w:i/>
          <w:sz w:val="22"/>
          <w:u w:val="single"/>
          <w:lang w:eastAsia="gl-ES"/>
        </w:rPr>
        <w:t>, o cuando realice la consulta de la misma en el lugar en el que ésta se localice.</w:t>
      </w:r>
    </w:p>
    <w:p w14:paraId="645FC536" w14:textId="77777777" w:rsidR="007863EB" w:rsidRPr="000320C9" w:rsidRDefault="007863EB" w:rsidP="00EE1631">
      <w:pPr>
        <w:ind w:right="616"/>
        <w:contextualSpacing/>
        <w:jc w:val="both"/>
        <w:rPr>
          <w:rFonts w:ascii="Palatino Linotype" w:hAnsi="Palatino Linotype" w:cs="Arial"/>
          <w:i/>
          <w:u w:val="single"/>
          <w:lang w:eastAsia="gl-ES"/>
        </w:rPr>
      </w:pPr>
    </w:p>
    <w:p w14:paraId="491D8873" w14:textId="77777777" w:rsidR="007863EB" w:rsidRPr="007863EB" w:rsidRDefault="007863EB" w:rsidP="007863EB">
      <w:pPr>
        <w:autoSpaceDE w:val="0"/>
        <w:autoSpaceDN w:val="0"/>
        <w:adjustRightInd w:val="0"/>
        <w:spacing w:line="360" w:lineRule="auto"/>
        <w:jc w:val="both"/>
        <w:rPr>
          <w:rFonts w:ascii="Palatino Linotype" w:hAnsi="Palatino Linotype" w:cs="Arial"/>
        </w:rPr>
      </w:pPr>
      <w:r w:rsidRPr="007863EB">
        <w:rPr>
          <w:rFonts w:ascii="Palatino Linotype" w:hAnsi="Palatino Linotype" w:cs="Arial"/>
        </w:rPr>
        <w:t xml:space="preserve">Aunado a lo antes expuesto, el informe justificado emitido por </w:t>
      </w:r>
      <w:r w:rsidRPr="007863EB">
        <w:rPr>
          <w:rFonts w:ascii="Palatino Linotype" w:hAnsi="Palatino Linotype" w:cs="Arial"/>
          <w:b/>
        </w:rPr>
        <w:t>El Sujeto Obligado</w:t>
      </w:r>
      <w:r w:rsidRPr="007863EB">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14:paraId="0D0889D5" w14:textId="77777777" w:rsidR="007863EB" w:rsidRPr="007863EB" w:rsidRDefault="007863EB" w:rsidP="007863EB">
      <w:pPr>
        <w:rPr>
          <w:rFonts w:ascii="Palatino Linotype" w:hAnsi="Palatino Linotype"/>
        </w:rPr>
      </w:pPr>
    </w:p>
    <w:p w14:paraId="1B9C72FE" w14:textId="77777777" w:rsidR="007863EB" w:rsidRPr="007863EB" w:rsidRDefault="007863EB" w:rsidP="007863EB">
      <w:pPr>
        <w:spacing w:line="360" w:lineRule="auto"/>
        <w:jc w:val="both"/>
        <w:rPr>
          <w:rFonts w:ascii="Palatino Linotype" w:eastAsiaTheme="minorHAnsi" w:hAnsi="Palatino Linotype" w:cs="Arial"/>
          <w:bCs/>
          <w:szCs w:val="22"/>
          <w:lang w:val="es-MX" w:eastAsia="en-US"/>
        </w:rPr>
      </w:pPr>
      <w:r w:rsidRPr="007863EB">
        <w:rPr>
          <w:rFonts w:ascii="Palatino Linotype" w:eastAsiaTheme="minorHAnsi" w:hAnsi="Palatino Linotype" w:cs="Arial"/>
          <w:bCs/>
          <w:szCs w:val="22"/>
          <w:lang w:val="es-MX" w:eastAsia="en-US"/>
        </w:rPr>
        <w:t xml:space="preserve">Adicionalmente, es de destacar que este Órgano Garante no está facultado para manifestarse sobre la veracidad de lo afirmado por parte del </w:t>
      </w:r>
      <w:r w:rsidRPr="007863EB">
        <w:rPr>
          <w:rFonts w:ascii="Palatino Linotype" w:eastAsiaTheme="minorHAnsi" w:hAnsi="Palatino Linotype" w:cs="Arial"/>
          <w:b/>
          <w:bCs/>
          <w:szCs w:val="22"/>
          <w:lang w:val="es-MX" w:eastAsia="en-US"/>
        </w:rPr>
        <w:t>Sujeto Obligado</w:t>
      </w:r>
      <w:r w:rsidRPr="007863EB">
        <w:rPr>
          <w:rFonts w:ascii="Palatino Linotype" w:eastAsiaTheme="minorHAnsi" w:hAnsi="Palatino Linotype" w:cs="Arial"/>
          <w:bCs/>
          <w:szCs w:val="22"/>
          <w:lang w:val="es-MX" w:eastAsia="en-US"/>
        </w:rPr>
        <w:t xml:space="preserve"> pues no existe precepto legal alguno en la Ley de la materia que lo faculte para ello. </w:t>
      </w:r>
    </w:p>
    <w:p w14:paraId="5BF4401B" w14:textId="77777777" w:rsidR="007863EB" w:rsidRPr="007863EB" w:rsidRDefault="007863EB" w:rsidP="007863EB">
      <w:pPr>
        <w:rPr>
          <w:rFonts w:asciiTheme="minorHAnsi" w:eastAsiaTheme="minorHAnsi" w:hAnsiTheme="minorHAnsi" w:cstheme="minorBidi"/>
          <w:sz w:val="4"/>
          <w:szCs w:val="22"/>
          <w:lang w:val="es-MX" w:eastAsia="en-US"/>
        </w:rPr>
      </w:pPr>
    </w:p>
    <w:p w14:paraId="444C30BD" w14:textId="77777777" w:rsidR="007863EB" w:rsidRPr="007863EB" w:rsidRDefault="007863EB" w:rsidP="007863EB">
      <w:pPr>
        <w:rPr>
          <w:rFonts w:asciiTheme="minorHAnsi" w:eastAsiaTheme="minorHAnsi" w:hAnsiTheme="minorHAnsi" w:cstheme="minorBidi"/>
          <w:sz w:val="2"/>
          <w:szCs w:val="22"/>
          <w:lang w:val="es-MX" w:eastAsia="en-US"/>
        </w:rPr>
      </w:pPr>
    </w:p>
    <w:p w14:paraId="39F68FD6" w14:textId="77777777" w:rsidR="007863EB" w:rsidRPr="007863EB" w:rsidRDefault="007863EB" w:rsidP="007863EB">
      <w:pPr>
        <w:rPr>
          <w:rFonts w:asciiTheme="minorHAnsi" w:eastAsiaTheme="minorHAnsi" w:hAnsiTheme="minorHAnsi" w:cstheme="minorBidi"/>
          <w:sz w:val="2"/>
          <w:szCs w:val="22"/>
          <w:lang w:val="es-MX" w:eastAsia="en-US"/>
        </w:rPr>
      </w:pPr>
    </w:p>
    <w:p w14:paraId="42F8E207" w14:textId="77777777" w:rsidR="007863EB" w:rsidRPr="007863EB" w:rsidRDefault="007863EB" w:rsidP="007863EB">
      <w:pPr>
        <w:rPr>
          <w:rFonts w:asciiTheme="minorHAnsi" w:eastAsiaTheme="minorHAnsi" w:hAnsiTheme="minorHAnsi" w:cstheme="minorBidi"/>
          <w:sz w:val="2"/>
          <w:szCs w:val="22"/>
          <w:lang w:val="es-MX" w:eastAsia="en-US"/>
        </w:rPr>
      </w:pPr>
    </w:p>
    <w:p w14:paraId="610405DA" w14:textId="77777777" w:rsidR="007863EB" w:rsidRPr="007863EB" w:rsidRDefault="007863EB" w:rsidP="007863EB">
      <w:pPr>
        <w:rPr>
          <w:rFonts w:asciiTheme="minorHAnsi" w:eastAsiaTheme="minorHAnsi" w:hAnsiTheme="minorHAnsi" w:cstheme="minorBidi"/>
          <w:sz w:val="2"/>
          <w:szCs w:val="22"/>
          <w:lang w:val="es-MX" w:eastAsia="en-US"/>
        </w:rPr>
      </w:pPr>
    </w:p>
    <w:p w14:paraId="726157D4" w14:textId="77777777" w:rsidR="007863EB" w:rsidRPr="007863EB" w:rsidRDefault="007863EB" w:rsidP="007863EB">
      <w:pPr>
        <w:rPr>
          <w:rFonts w:asciiTheme="minorHAnsi" w:eastAsiaTheme="minorHAnsi" w:hAnsiTheme="minorHAnsi" w:cstheme="minorBidi"/>
          <w:sz w:val="22"/>
          <w:szCs w:val="22"/>
          <w:lang w:val="es-MX" w:eastAsia="en-US"/>
        </w:rPr>
      </w:pPr>
    </w:p>
    <w:p w14:paraId="1B7365D7" w14:textId="77777777" w:rsidR="007863EB" w:rsidRPr="007863EB" w:rsidRDefault="007863EB" w:rsidP="007863EB">
      <w:pPr>
        <w:spacing w:line="360" w:lineRule="auto"/>
        <w:jc w:val="both"/>
        <w:rPr>
          <w:rFonts w:ascii="Palatino Linotype" w:hAnsi="Palatino Linotype"/>
        </w:rPr>
      </w:pPr>
      <w:r w:rsidRPr="007863EB">
        <w:rPr>
          <w:rFonts w:ascii="Palatino Linotype" w:hAnsi="Palatino Linotype" w:cs="Arial"/>
        </w:rPr>
        <w:lastRenderedPageBreak/>
        <w:t>Lo anterior se robustece con lo plasmado en el criterio</w:t>
      </w:r>
      <w:r w:rsidRPr="007863EB">
        <w:rPr>
          <w:rFonts w:ascii="Palatino Linotype" w:hAnsi="Palatino Linotype"/>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3516AC78" w14:textId="77777777" w:rsidR="007863EB" w:rsidRPr="007863EB" w:rsidRDefault="007863EB" w:rsidP="007863EB">
      <w:pPr>
        <w:rPr>
          <w:rFonts w:asciiTheme="minorHAnsi" w:eastAsiaTheme="minorHAnsi" w:hAnsiTheme="minorHAnsi" w:cstheme="minorBidi"/>
          <w:sz w:val="22"/>
          <w:szCs w:val="22"/>
          <w:lang w:val="es-MX" w:eastAsia="en-US"/>
        </w:rPr>
      </w:pPr>
    </w:p>
    <w:p w14:paraId="41E33662" w14:textId="77777777" w:rsidR="007863EB" w:rsidRPr="007863EB" w:rsidRDefault="007863EB" w:rsidP="007863EB">
      <w:pPr>
        <w:rPr>
          <w:rFonts w:asciiTheme="minorHAnsi" w:eastAsiaTheme="minorHAnsi" w:hAnsiTheme="minorHAnsi" w:cstheme="minorBidi"/>
          <w:sz w:val="6"/>
          <w:szCs w:val="22"/>
          <w:lang w:val="es-MX" w:eastAsia="en-US"/>
        </w:rPr>
      </w:pPr>
    </w:p>
    <w:p w14:paraId="44AA2FAF" w14:textId="77777777" w:rsidR="007863EB" w:rsidRPr="007863EB" w:rsidRDefault="007863EB" w:rsidP="007863EB">
      <w:pPr>
        <w:spacing w:line="276" w:lineRule="auto"/>
        <w:ind w:left="1068" w:right="1043"/>
        <w:jc w:val="both"/>
        <w:rPr>
          <w:rFonts w:ascii="Palatino Linotype" w:hAnsi="Palatino Linotype"/>
          <w:i/>
          <w:sz w:val="22"/>
        </w:rPr>
      </w:pPr>
      <w:r w:rsidRPr="007863EB">
        <w:rPr>
          <w:rFonts w:ascii="Palatino Linotype" w:hAnsi="Palatino Linotype"/>
          <w:i/>
          <w:sz w:val="22"/>
        </w:rPr>
        <w:t>“</w:t>
      </w:r>
      <w:r w:rsidRPr="007863EB">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7863EB">
        <w:rPr>
          <w:rFonts w:ascii="Palatino Linotype" w:hAnsi="Palatino Linotype"/>
          <w:b/>
          <w:i/>
          <w:sz w:val="22"/>
        </w:rPr>
        <w:t>.</w:t>
      </w:r>
      <w:r w:rsidRPr="007863EB">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FF41D7F" w14:textId="77777777" w:rsidR="007863EB" w:rsidRPr="007863EB" w:rsidRDefault="007863EB" w:rsidP="007863EB">
      <w:pPr>
        <w:rPr>
          <w:rFonts w:asciiTheme="minorHAnsi" w:eastAsiaTheme="minorHAnsi" w:hAnsiTheme="minorHAnsi" w:cstheme="minorBidi"/>
          <w:sz w:val="22"/>
          <w:szCs w:val="22"/>
          <w:lang w:val="es-MX" w:eastAsia="en-US"/>
        </w:rPr>
      </w:pPr>
    </w:p>
    <w:p w14:paraId="631C7191" w14:textId="77777777" w:rsidR="007863EB" w:rsidRPr="007863EB" w:rsidRDefault="007863EB" w:rsidP="007863EB">
      <w:pPr>
        <w:autoSpaceDE w:val="0"/>
        <w:autoSpaceDN w:val="0"/>
        <w:adjustRightInd w:val="0"/>
        <w:spacing w:line="360" w:lineRule="auto"/>
        <w:jc w:val="both"/>
        <w:rPr>
          <w:rFonts w:ascii="Palatino Linotype" w:hAnsi="Palatino Linotype" w:cs="Arial"/>
        </w:rPr>
      </w:pPr>
    </w:p>
    <w:p w14:paraId="553DBF1C" w14:textId="77777777" w:rsidR="007863EB" w:rsidRPr="007863EB" w:rsidRDefault="007863EB" w:rsidP="007863EB">
      <w:pPr>
        <w:spacing w:line="360" w:lineRule="auto"/>
        <w:ind w:right="51"/>
        <w:jc w:val="both"/>
        <w:rPr>
          <w:rFonts w:ascii="Palatino Linotype" w:hAnsi="Palatino Linotype" w:cs="Arial"/>
          <w:color w:val="000000" w:themeColor="text1"/>
        </w:rPr>
      </w:pPr>
      <w:r w:rsidRPr="007863EB">
        <w:rPr>
          <w:rFonts w:ascii="Palatino Linotype" w:hAnsi="Palatino Linotype" w:cs="Arial"/>
        </w:rPr>
        <w:t xml:space="preserve">En esa tesitura, de acuerdo a lo inmerso en el expediente que nos ocupa se advierte que </w:t>
      </w:r>
      <w:r w:rsidRPr="007863EB">
        <w:rPr>
          <w:rFonts w:ascii="Palatino Linotype" w:hAnsi="Palatino Linotype" w:cs="Arial"/>
          <w:b/>
        </w:rPr>
        <w:t>El Sujeto Obligado</w:t>
      </w:r>
      <w:r w:rsidRPr="007863EB">
        <w:rPr>
          <w:rFonts w:ascii="Palatino Linotype" w:hAnsi="Palatino Linotype" w:cs="Arial"/>
        </w:rPr>
        <w:t xml:space="preserve"> ha modificado el acto, como ya ha sido demostrado en los párrafos que anteceden.</w:t>
      </w:r>
    </w:p>
    <w:p w14:paraId="3CD9838B" w14:textId="77777777" w:rsidR="007863EB" w:rsidRPr="007863EB" w:rsidRDefault="007863EB" w:rsidP="007863EB">
      <w:pPr>
        <w:autoSpaceDE w:val="0"/>
        <w:autoSpaceDN w:val="0"/>
        <w:adjustRightInd w:val="0"/>
        <w:spacing w:line="360" w:lineRule="auto"/>
        <w:jc w:val="both"/>
        <w:rPr>
          <w:rFonts w:ascii="Palatino Linotype" w:hAnsi="Palatino Linotype" w:cs="Arial"/>
        </w:rPr>
      </w:pPr>
    </w:p>
    <w:p w14:paraId="7F983453" w14:textId="77777777" w:rsidR="007863EB" w:rsidRPr="007863EB" w:rsidRDefault="007863EB" w:rsidP="007863EB">
      <w:pPr>
        <w:autoSpaceDE w:val="0"/>
        <w:autoSpaceDN w:val="0"/>
        <w:adjustRightInd w:val="0"/>
        <w:spacing w:line="360" w:lineRule="auto"/>
        <w:jc w:val="both"/>
        <w:rPr>
          <w:rFonts w:ascii="Palatino Linotype" w:hAnsi="Palatino Linotype" w:cs="Arial"/>
        </w:rPr>
      </w:pPr>
      <w:r w:rsidRPr="007863EB">
        <w:rPr>
          <w:rFonts w:ascii="Palatino Linotype" w:hAnsi="Palatino Linotype" w:cs="Arial"/>
        </w:rPr>
        <w:t xml:space="preserve">Hasta lo aquí expuesto, se concluye que </w:t>
      </w:r>
      <w:r w:rsidRPr="007863EB">
        <w:rPr>
          <w:rFonts w:ascii="Palatino Linotype" w:hAnsi="Palatino Linotype" w:cs="Arial"/>
          <w:b/>
        </w:rPr>
        <w:t>El Sujeto Obligado</w:t>
      </w:r>
      <w:r w:rsidRPr="007863EB">
        <w:rPr>
          <w:rFonts w:ascii="Palatino Linotype" w:hAnsi="Palatino Linotype" w:cs="Arial"/>
        </w:rPr>
        <w:t xml:space="preserve"> </w:t>
      </w:r>
      <w:r w:rsidRPr="007863EB">
        <w:rPr>
          <w:rFonts w:ascii="Palatino Linotype" w:hAnsi="Palatino Linotype" w:cs="Arial"/>
          <w:b/>
          <w:u w:val="single"/>
        </w:rPr>
        <w:t>satisfizo el derecho de acceso a la información mediante modificación de la respuesta en su informe justificado</w:t>
      </w:r>
      <w:r w:rsidRPr="007863EB">
        <w:rPr>
          <w:rFonts w:ascii="Palatino Linotype" w:hAnsi="Palatino Linotype" w:cs="Arial"/>
        </w:rPr>
        <w:t xml:space="preserve">, actualizándose </w:t>
      </w:r>
      <w:r w:rsidRPr="007863EB">
        <w:rPr>
          <w:rFonts w:ascii="Palatino Linotype" w:hAnsi="Palatino Linotype" w:cs="Arial"/>
          <w:b/>
          <w:u w:val="single"/>
        </w:rPr>
        <w:t>la fracción III, del artículo 192</w:t>
      </w:r>
      <w:r w:rsidRPr="007863EB">
        <w:rPr>
          <w:rFonts w:ascii="Palatino Linotype" w:hAnsi="Palatino Linotype" w:cs="Arial"/>
        </w:rPr>
        <w:t>, de la Ley de Transparencia y Acceso a la Información Pública del Estado de México y Municipios</w:t>
      </w:r>
      <w:r w:rsidRPr="007863EB">
        <w:rPr>
          <w:rFonts w:ascii="Palatino Linotype" w:hAnsi="Palatino Linotype"/>
        </w:rPr>
        <w:t xml:space="preserve">, por darse por satisfechos los elementos que integran dicha hipótesis, </w:t>
      </w:r>
      <w:r w:rsidRPr="007863EB">
        <w:rPr>
          <w:rFonts w:ascii="Palatino Linotype" w:hAnsi="Palatino Linotype" w:cs="Arial"/>
        </w:rPr>
        <w:t xml:space="preserve">a saber: </w:t>
      </w:r>
    </w:p>
    <w:p w14:paraId="0D1C4346" w14:textId="77777777" w:rsidR="007863EB" w:rsidRPr="007863EB" w:rsidRDefault="007863EB" w:rsidP="007863EB">
      <w:pPr>
        <w:autoSpaceDE w:val="0"/>
        <w:autoSpaceDN w:val="0"/>
        <w:adjustRightInd w:val="0"/>
        <w:spacing w:line="360" w:lineRule="auto"/>
        <w:jc w:val="both"/>
        <w:rPr>
          <w:rFonts w:ascii="Palatino Linotype" w:hAnsi="Palatino Linotype" w:cs="Arial"/>
        </w:rPr>
      </w:pPr>
    </w:p>
    <w:p w14:paraId="104D964B" w14:textId="0A6FF5CF" w:rsidR="007863EB" w:rsidRPr="007863EB" w:rsidRDefault="007863EB" w:rsidP="007863EB">
      <w:pPr>
        <w:numPr>
          <w:ilvl w:val="0"/>
          <w:numId w:val="20"/>
        </w:numPr>
        <w:tabs>
          <w:tab w:val="left" w:pos="709"/>
        </w:tabs>
        <w:spacing w:line="360" w:lineRule="auto"/>
        <w:ind w:right="51"/>
        <w:jc w:val="both"/>
        <w:rPr>
          <w:rFonts w:ascii="Palatino Linotype" w:hAnsi="Palatino Linotype" w:cs="Arial"/>
        </w:rPr>
      </w:pPr>
      <w:r w:rsidRPr="007863EB">
        <w:rPr>
          <w:rFonts w:ascii="Palatino Linotype" w:hAnsi="Palatino Linotype" w:cs="Arial"/>
        </w:rPr>
        <w:t xml:space="preserve">El primero de ellos es que el sujeto obligado responsable del acto lo modifique o revoque, lo que se demuestra con la documental remitida en el informe justificado de fecha </w:t>
      </w:r>
      <w:r w:rsidRPr="007863EB">
        <w:rPr>
          <w:rFonts w:ascii="Palatino Linotype" w:hAnsi="Palatino Linotype" w:cs="Arial"/>
          <w:b/>
        </w:rPr>
        <w:t>doce de agosto de dos mil veinticuatro</w:t>
      </w:r>
      <w:r w:rsidRPr="007863EB">
        <w:rPr>
          <w:rFonts w:ascii="Palatino Linotype" w:hAnsi="Palatino Linotype" w:cs="Arial"/>
        </w:rPr>
        <w:t>, el cual deviene de la autoridad quien emitió el acto impugnado.</w:t>
      </w:r>
    </w:p>
    <w:p w14:paraId="0B8B8820" w14:textId="77777777" w:rsidR="007863EB" w:rsidRPr="007863EB" w:rsidRDefault="007863EB" w:rsidP="007863EB">
      <w:pPr>
        <w:rPr>
          <w:rFonts w:asciiTheme="minorHAnsi" w:eastAsiaTheme="minorHAnsi" w:hAnsiTheme="minorHAnsi" w:cstheme="minorBidi"/>
          <w:sz w:val="22"/>
          <w:szCs w:val="22"/>
          <w:lang w:val="es-MX" w:eastAsia="en-US"/>
        </w:rPr>
      </w:pPr>
    </w:p>
    <w:p w14:paraId="02F1F50B" w14:textId="77777777" w:rsidR="007863EB" w:rsidRPr="007863EB" w:rsidRDefault="007863EB" w:rsidP="007863EB">
      <w:pPr>
        <w:numPr>
          <w:ilvl w:val="0"/>
          <w:numId w:val="20"/>
        </w:numPr>
        <w:spacing w:line="360" w:lineRule="auto"/>
        <w:ind w:right="51"/>
        <w:jc w:val="both"/>
        <w:rPr>
          <w:rFonts w:ascii="Palatino Linotype" w:hAnsi="Palatino Linotype"/>
        </w:rPr>
      </w:pPr>
      <w:r w:rsidRPr="007863EB">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w:t>
      </w:r>
    </w:p>
    <w:p w14:paraId="17524A11" w14:textId="77777777" w:rsidR="007863EB" w:rsidRPr="007863EB" w:rsidRDefault="007863EB" w:rsidP="007863EB">
      <w:pPr>
        <w:ind w:left="708"/>
        <w:rPr>
          <w:rFonts w:ascii="Palatino Linotype" w:hAnsi="Palatino Linotype"/>
        </w:rPr>
      </w:pPr>
    </w:p>
    <w:p w14:paraId="105C63DC" w14:textId="77777777" w:rsidR="007863EB" w:rsidRPr="007863EB" w:rsidRDefault="007863EB" w:rsidP="007863EB">
      <w:pPr>
        <w:autoSpaceDE w:val="0"/>
        <w:autoSpaceDN w:val="0"/>
        <w:adjustRightInd w:val="0"/>
        <w:spacing w:line="360" w:lineRule="auto"/>
        <w:jc w:val="both"/>
        <w:rPr>
          <w:rFonts w:ascii="Palatino Linotype" w:hAnsi="Palatino Linotype" w:cs="Arial"/>
        </w:rPr>
      </w:pPr>
      <w:r w:rsidRPr="007863EB">
        <w:rPr>
          <w:rFonts w:ascii="Palatino Linotype" w:hAnsi="Palatino Linotype" w:cs="Arial"/>
        </w:rPr>
        <w:t>En conclusión, la ley de la materia establece en la fracción III, del artículo 192, de la Ley de Transparencia vigente en la entidad, que a la letra establecen:</w:t>
      </w:r>
    </w:p>
    <w:p w14:paraId="436F991B" w14:textId="77777777" w:rsidR="007863EB" w:rsidRPr="007863EB" w:rsidRDefault="007863EB" w:rsidP="007863EB"/>
    <w:p w14:paraId="2B5184C4" w14:textId="77777777" w:rsidR="007863EB" w:rsidRPr="007863EB" w:rsidRDefault="007863EB" w:rsidP="007863EB">
      <w:pPr>
        <w:autoSpaceDE w:val="0"/>
        <w:autoSpaceDN w:val="0"/>
        <w:adjustRightInd w:val="0"/>
        <w:ind w:left="708"/>
        <w:jc w:val="both"/>
        <w:rPr>
          <w:rFonts w:ascii="Palatino Linotype" w:hAnsi="Palatino Linotype"/>
          <w:i/>
        </w:rPr>
      </w:pPr>
      <w:r w:rsidRPr="007863EB">
        <w:rPr>
          <w:rFonts w:ascii="Palatino Linotype" w:hAnsi="Palatino Linotype"/>
          <w:b/>
          <w:i/>
        </w:rPr>
        <w:t xml:space="preserve">“Artículo 192. </w:t>
      </w:r>
      <w:r w:rsidRPr="007863EB">
        <w:rPr>
          <w:rFonts w:ascii="Palatino Linotype" w:hAnsi="Palatino Linotype"/>
          <w:b/>
          <w:i/>
          <w:u w:val="single"/>
        </w:rPr>
        <w:t>El recurso será sobreseído, en todo o en parte, cuando una vez admitido, se actualicen alguno de los siguientes supuestos</w:t>
      </w:r>
      <w:r w:rsidRPr="007863EB">
        <w:rPr>
          <w:rFonts w:ascii="Palatino Linotype" w:hAnsi="Palatino Linotype"/>
          <w:i/>
        </w:rPr>
        <w:t>:</w:t>
      </w:r>
    </w:p>
    <w:p w14:paraId="715F1284" w14:textId="77777777" w:rsidR="007863EB" w:rsidRPr="007863EB" w:rsidRDefault="007863EB" w:rsidP="007863EB">
      <w:pPr>
        <w:numPr>
          <w:ilvl w:val="0"/>
          <w:numId w:val="21"/>
        </w:numPr>
        <w:autoSpaceDE w:val="0"/>
        <w:autoSpaceDN w:val="0"/>
        <w:adjustRightInd w:val="0"/>
        <w:jc w:val="both"/>
        <w:rPr>
          <w:rFonts w:ascii="Palatino Linotype" w:hAnsi="Palatino Linotype"/>
          <w:i/>
        </w:rPr>
      </w:pPr>
      <w:r w:rsidRPr="007863EB">
        <w:rPr>
          <w:rFonts w:ascii="Palatino Linotype" w:hAnsi="Palatino Linotype"/>
          <w:i/>
        </w:rPr>
        <w:t xml:space="preserve">El recurrente se desista expresamente del recurso; </w:t>
      </w:r>
    </w:p>
    <w:p w14:paraId="67563E72" w14:textId="77777777" w:rsidR="007863EB" w:rsidRPr="007863EB" w:rsidRDefault="007863EB" w:rsidP="007863EB">
      <w:pPr>
        <w:numPr>
          <w:ilvl w:val="0"/>
          <w:numId w:val="21"/>
        </w:numPr>
        <w:autoSpaceDE w:val="0"/>
        <w:autoSpaceDN w:val="0"/>
        <w:adjustRightInd w:val="0"/>
        <w:jc w:val="both"/>
        <w:rPr>
          <w:rFonts w:ascii="Palatino Linotype" w:hAnsi="Palatino Linotype" w:cs="Arial"/>
          <w:i/>
        </w:rPr>
      </w:pPr>
      <w:r w:rsidRPr="007863EB">
        <w:rPr>
          <w:rFonts w:ascii="Palatino Linotype" w:hAnsi="Palatino Linotype"/>
          <w:i/>
        </w:rPr>
        <w:t xml:space="preserve">El recurrente fallezca o, tratándose de personas jurídicas colectivas, se disuelva; </w:t>
      </w:r>
    </w:p>
    <w:p w14:paraId="72A69C37" w14:textId="77777777" w:rsidR="007863EB" w:rsidRPr="007863EB" w:rsidRDefault="007863EB" w:rsidP="007863EB">
      <w:pPr>
        <w:numPr>
          <w:ilvl w:val="0"/>
          <w:numId w:val="21"/>
        </w:numPr>
        <w:autoSpaceDE w:val="0"/>
        <w:autoSpaceDN w:val="0"/>
        <w:adjustRightInd w:val="0"/>
        <w:jc w:val="both"/>
        <w:rPr>
          <w:rFonts w:ascii="Palatino Linotype" w:hAnsi="Palatino Linotype" w:cs="Arial"/>
          <w:i/>
        </w:rPr>
      </w:pPr>
      <w:r w:rsidRPr="007863EB">
        <w:rPr>
          <w:rFonts w:ascii="Palatino Linotype" w:hAnsi="Palatino Linotype"/>
          <w:b/>
          <w:i/>
          <w:u w:val="single"/>
        </w:rPr>
        <w:t>El sujeto obligado responsable del acto lo modifique o revoque de tal manera que el recurso de revisión quede sin materia</w:t>
      </w:r>
      <w:r w:rsidRPr="007863EB">
        <w:rPr>
          <w:rFonts w:ascii="Palatino Linotype" w:hAnsi="Palatino Linotype"/>
          <w:i/>
        </w:rPr>
        <w:t xml:space="preserve">; </w:t>
      </w:r>
    </w:p>
    <w:p w14:paraId="7CC3CD08" w14:textId="77777777" w:rsidR="007863EB" w:rsidRPr="007863EB" w:rsidRDefault="007863EB" w:rsidP="007863EB">
      <w:pPr>
        <w:numPr>
          <w:ilvl w:val="0"/>
          <w:numId w:val="21"/>
        </w:numPr>
        <w:autoSpaceDE w:val="0"/>
        <w:autoSpaceDN w:val="0"/>
        <w:adjustRightInd w:val="0"/>
        <w:jc w:val="both"/>
        <w:rPr>
          <w:rFonts w:ascii="Palatino Linotype" w:hAnsi="Palatino Linotype" w:cs="Arial"/>
          <w:i/>
        </w:rPr>
      </w:pPr>
      <w:r w:rsidRPr="007863EB">
        <w:rPr>
          <w:rFonts w:ascii="Palatino Linotype" w:hAnsi="Palatino Linotype"/>
          <w:i/>
        </w:rPr>
        <w:t xml:space="preserve">Admitido el recurso de revisión, aparezca alguna causal de improcedencia en los términos de la presente Ley; y </w:t>
      </w:r>
    </w:p>
    <w:p w14:paraId="7E9DB133" w14:textId="77777777" w:rsidR="007863EB" w:rsidRPr="007863EB" w:rsidRDefault="007863EB" w:rsidP="007863EB">
      <w:pPr>
        <w:numPr>
          <w:ilvl w:val="0"/>
          <w:numId w:val="21"/>
        </w:numPr>
        <w:autoSpaceDE w:val="0"/>
        <w:autoSpaceDN w:val="0"/>
        <w:adjustRightInd w:val="0"/>
        <w:jc w:val="both"/>
        <w:rPr>
          <w:rFonts w:ascii="Palatino Linotype" w:hAnsi="Palatino Linotype" w:cs="Arial"/>
          <w:i/>
        </w:rPr>
      </w:pPr>
      <w:r w:rsidRPr="007863EB">
        <w:rPr>
          <w:rFonts w:ascii="Palatino Linotype" w:hAnsi="Palatino Linotype"/>
          <w:i/>
        </w:rPr>
        <w:t>Cuando por cualquier motivo quede sin materia el recurso.”</w:t>
      </w:r>
    </w:p>
    <w:p w14:paraId="02A3F721" w14:textId="77777777" w:rsidR="007863EB" w:rsidRPr="007863EB" w:rsidRDefault="007863EB" w:rsidP="007863EB">
      <w:pPr>
        <w:rPr>
          <w:rFonts w:ascii="Palatino Linotype" w:hAnsi="Palatino Linotype"/>
        </w:rPr>
      </w:pPr>
    </w:p>
    <w:p w14:paraId="674C5B5E" w14:textId="77777777" w:rsidR="007863EB" w:rsidRPr="007863EB" w:rsidRDefault="007863EB" w:rsidP="007863EB">
      <w:pPr>
        <w:rPr>
          <w:rFonts w:ascii="Palatino Linotype" w:hAnsi="Palatino Linotype"/>
        </w:rPr>
      </w:pPr>
    </w:p>
    <w:p w14:paraId="775A0FB2" w14:textId="77777777" w:rsidR="007863EB" w:rsidRDefault="007863EB" w:rsidP="007863EB">
      <w:pPr>
        <w:spacing w:line="360" w:lineRule="auto"/>
        <w:jc w:val="both"/>
        <w:rPr>
          <w:rFonts w:ascii="Palatino Linotype" w:hAnsi="Palatino Linotype" w:cs="Arial"/>
        </w:rPr>
      </w:pPr>
      <w:r w:rsidRPr="007863EB">
        <w:rPr>
          <w:rFonts w:ascii="Palatino Linotype" w:hAnsi="Palatino Linotype" w:cs="Arial"/>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27533CE" w14:textId="77777777" w:rsidR="00FA0FB2" w:rsidRPr="007863EB" w:rsidRDefault="00FA0FB2" w:rsidP="007863EB">
      <w:pPr>
        <w:spacing w:line="360" w:lineRule="auto"/>
        <w:jc w:val="both"/>
        <w:rPr>
          <w:rFonts w:ascii="Palatino Linotype" w:hAnsi="Palatino Linotype" w:cs="Arial"/>
        </w:rPr>
      </w:pPr>
    </w:p>
    <w:p w14:paraId="55191BBF" w14:textId="77777777" w:rsidR="007863EB" w:rsidRPr="007863EB" w:rsidRDefault="007863EB" w:rsidP="007863EB">
      <w:pPr>
        <w:spacing w:line="360" w:lineRule="auto"/>
        <w:ind w:left="851" w:right="851"/>
        <w:jc w:val="both"/>
        <w:rPr>
          <w:rFonts w:ascii="Palatino Linotype" w:hAnsi="Palatino Linotype" w:cs="Arial"/>
          <w:b/>
          <w:i/>
        </w:rPr>
      </w:pPr>
      <w:r w:rsidRPr="007863EB">
        <w:rPr>
          <w:rFonts w:ascii="Palatino Linotype" w:hAnsi="Palatino Linotype" w:cs="Arial"/>
          <w:b/>
          <w:i/>
        </w:rPr>
        <w:lastRenderedPageBreak/>
        <w:t>“SOBRESEIMIENTO EN EL JUICIO DE AMPARO DIRECTO. IMPIDE EL ESTUDIO DE LAS VIOLACIONES PROCESALES PLANTEADAS EN LOS CONCEPTOS DE VIOLACIÓN.</w:t>
      </w:r>
    </w:p>
    <w:p w14:paraId="3F4A406F" w14:textId="77777777" w:rsidR="007863EB" w:rsidRPr="007863EB" w:rsidRDefault="007863EB" w:rsidP="007863EB">
      <w:pPr>
        <w:spacing w:line="360" w:lineRule="auto"/>
        <w:ind w:left="851" w:right="851"/>
        <w:jc w:val="both"/>
        <w:rPr>
          <w:rFonts w:ascii="Palatino Linotype" w:hAnsi="Palatino Linotype"/>
          <w:i/>
          <w:color w:val="000000"/>
        </w:rPr>
      </w:pPr>
      <w:r w:rsidRPr="007863EB">
        <w:rPr>
          <w:rFonts w:ascii="Palatino Linotype" w:hAnsi="Palatino Linotype" w:cs="Arial"/>
          <w:b/>
          <w:i/>
          <w:u w:val="single"/>
        </w:rPr>
        <w:t>El sobreseimiento</w:t>
      </w:r>
      <w:r w:rsidRPr="007863EB">
        <w:rPr>
          <w:rFonts w:ascii="Palatino Linotype" w:hAnsi="Palatino Linotype" w:cs="Arial"/>
          <w:b/>
          <w:i/>
        </w:rPr>
        <w:t xml:space="preserve"> </w:t>
      </w:r>
      <w:r w:rsidRPr="007863EB">
        <w:rPr>
          <w:rFonts w:ascii="Palatino Linotype" w:hAnsi="Palatino Linotype" w:cs="Arial"/>
          <w:i/>
        </w:rPr>
        <w:t xml:space="preserve">en el juicio de amparo directo </w:t>
      </w:r>
      <w:r w:rsidRPr="007863EB">
        <w:rPr>
          <w:rFonts w:ascii="Palatino Linotype" w:hAnsi="Palatino Linotype" w:cs="Arial"/>
          <w:b/>
          <w:i/>
          <w:u w:val="single"/>
        </w:rPr>
        <w:t>provoca la terminación de la controversia planteada</w:t>
      </w:r>
      <w:r w:rsidRPr="007863EB">
        <w:rPr>
          <w:rFonts w:ascii="Palatino Linotype" w:hAnsi="Palatino Linotype" w:cs="Arial"/>
          <w:b/>
          <w:i/>
        </w:rPr>
        <w:t xml:space="preserve"> </w:t>
      </w:r>
      <w:r w:rsidRPr="007863EB">
        <w:rPr>
          <w:rFonts w:ascii="Palatino Linotype" w:hAnsi="Palatino Linotype" w:cs="Arial"/>
          <w:i/>
        </w:rPr>
        <w:t>por el quejoso en la demanda de amparo</w:t>
      </w:r>
      <w:r w:rsidRPr="007863EB">
        <w:rPr>
          <w:rFonts w:ascii="Calibri" w:hAnsi="Calibri"/>
          <w:color w:val="000000"/>
          <w:sz w:val="26"/>
          <w:szCs w:val="26"/>
        </w:rPr>
        <w:t xml:space="preserve"> </w:t>
      </w:r>
      <w:r w:rsidRPr="007863EB">
        <w:rPr>
          <w:rFonts w:ascii="Palatino Linotype" w:hAnsi="Palatino Linotype"/>
          <w:i/>
          <w:color w:val="000000"/>
        </w:rPr>
        <w:t xml:space="preserve">provoca la terminación de la controversia planteada por el quejoso en la demanda de </w:t>
      </w:r>
      <w:r w:rsidRPr="007863EB">
        <w:rPr>
          <w:rFonts w:ascii="Palatino Linotype" w:hAnsi="Palatino Linotype"/>
          <w:b/>
          <w:i/>
          <w:color w:val="000000"/>
        </w:rPr>
        <w:t>amparo</w:t>
      </w:r>
      <w:r w:rsidRPr="007863EB">
        <w:rPr>
          <w:rFonts w:ascii="Palatino Linotype" w:hAnsi="Palatino Linotype"/>
          <w:i/>
          <w:color w:val="000000"/>
        </w:rPr>
        <w:t>, sin hacer un pronunciamiento de fondo sobre la legalidad o ilegalidad de la sentencia reclamada. Por consiguiente, si al sobreseerse en el</w:t>
      </w:r>
      <w:r w:rsidRPr="007863EB">
        <w:rPr>
          <w:rFonts w:ascii="Palatino Linotype" w:hAnsi="Palatino Linotype"/>
          <w:b/>
          <w:i/>
          <w:color w:val="000000"/>
        </w:rPr>
        <w:t xml:space="preserve"> juicio </w:t>
      </w:r>
      <w:r w:rsidRPr="007863EB">
        <w:rPr>
          <w:rFonts w:ascii="Palatino Linotype" w:hAnsi="Palatino Linotype"/>
          <w:i/>
          <w:color w:val="000000"/>
        </w:rPr>
        <w:t xml:space="preserve">de </w:t>
      </w:r>
      <w:r w:rsidRPr="007863EB">
        <w:rPr>
          <w:rFonts w:ascii="Palatino Linotype" w:hAnsi="Palatino Linotype"/>
          <w:b/>
          <w:i/>
          <w:color w:val="000000"/>
        </w:rPr>
        <w:t>amparo</w:t>
      </w:r>
      <w:r w:rsidRPr="007863EB">
        <w:rPr>
          <w:rFonts w:ascii="Palatino Linotype" w:hAnsi="Palatino Linotype"/>
          <w:i/>
          <w:color w:val="000000"/>
        </w:rPr>
        <w:t xml:space="preserve"> no se pueden estudiar los planteamientos que se hacen valer en contra del fallo reclamado, tampoco se deben analizar las</w:t>
      </w:r>
      <w:r w:rsidRPr="007863EB">
        <w:rPr>
          <w:rFonts w:ascii="Palatino Linotype" w:hAnsi="Palatino Linotype"/>
          <w:b/>
          <w:i/>
          <w:color w:val="000000"/>
        </w:rPr>
        <w:t xml:space="preserve"> violaciones procesales</w:t>
      </w:r>
      <w:r w:rsidRPr="007863EB">
        <w:rPr>
          <w:rFonts w:ascii="Palatino Linotype" w:hAnsi="Palatino Linotype"/>
          <w:i/>
          <w:color w:val="000000"/>
        </w:rPr>
        <w:t xml:space="preserve"> propuestas en los </w:t>
      </w:r>
      <w:r w:rsidRPr="007863EB">
        <w:rPr>
          <w:rFonts w:ascii="Palatino Linotype" w:hAnsi="Palatino Linotype"/>
          <w:b/>
          <w:i/>
          <w:color w:val="000000"/>
        </w:rPr>
        <w:t xml:space="preserve">conceptos </w:t>
      </w:r>
      <w:r w:rsidRPr="007863EB">
        <w:rPr>
          <w:rFonts w:ascii="Palatino Linotype" w:hAnsi="Palatino Linotype"/>
          <w:i/>
          <w:color w:val="000000"/>
        </w:rPr>
        <w:t xml:space="preserve">de </w:t>
      </w:r>
      <w:r w:rsidRPr="007863EB">
        <w:rPr>
          <w:rFonts w:ascii="Palatino Linotype" w:hAnsi="Palatino Linotype"/>
          <w:b/>
          <w:i/>
          <w:color w:val="000000"/>
        </w:rPr>
        <w:t>violación</w:t>
      </w:r>
      <w:r w:rsidRPr="007863EB">
        <w:rPr>
          <w:rFonts w:ascii="Palatino Linotype" w:hAnsi="Palatino Linotype"/>
          <w:i/>
          <w:color w:val="000000"/>
        </w:rPr>
        <w:t xml:space="preserve">, dado que, la principal consecuencia del </w:t>
      </w:r>
      <w:r w:rsidRPr="007863EB">
        <w:rPr>
          <w:rFonts w:ascii="Palatino Linotype" w:hAnsi="Palatino Linotype"/>
          <w:b/>
          <w:i/>
          <w:color w:val="000000"/>
        </w:rPr>
        <w:t>sobreseimiento</w:t>
      </w:r>
      <w:r w:rsidRPr="007863EB">
        <w:rPr>
          <w:rFonts w:ascii="Palatino Linotype" w:hAnsi="Palatino Linotype"/>
          <w:i/>
          <w:color w:val="000000"/>
        </w:rPr>
        <w:t xml:space="preserve"> es poner fin al </w:t>
      </w:r>
      <w:r w:rsidRPr="007863EB">
        <w:rPr>
          <w:rFonts w:ascii="Palatino Linotype" w:hAnsi="Palatino Linotype"/>
          <w:b/>
          <w:i/>
          <w:color w:val="000000"/>
        </w:rPr>
        <w:t xml:space="preserve">juicio </w:t>
      </w:r>
      <w:r w:rsidRPr="007863EB">
        <w:rPr>
          <w:rFonts w:ascii="Palatino Linotype" w:hAnsi="Palatino Linotype"/>
          <w:i/>
          <w:color w:val="000000"/>
        </w:rPr>
        <w:t xml:space="preserve">de </w:t>
      </w:r>
      <w:r w:rsidRPr="007863EB">
        <w:rPr>
          <w:rFonts w:ascii="Palatino Linotype" w:hAnsi="Palatino Linotype"/>
          <w:b/>
          <w:i/>
          <w:color w:val="000000"/>
        </w:rPr>
        <w:t xml:space="preserve">amparo </w:t>
      </w:r>
      <w:r w:rsidRPr="007863EB">
        <w:rPr>
          <w:rFonts w:ascii="Palatino Linotype" w:hAnsi="Palatino Linotype"/>
          <w:i/>
          <w:color w:val="000000"/>
        </w:rPr>
        <w:t>sin resolver la controversia en sus méritos.  </w:t>
      </w:r>
    </w:p>
    <w:p w14:paraId="1E96B832" w14:textId="77777777" w:rsidR="007863EB" w:rsidRPr="007863EB" w:rsidRDefault="007863EB" w:rsidP="007863EB">
      <w:pPr>
        <w:spacing w:line="360" w:lineRule="auto"/>
        <w:ind w:left="851" w:right="851"/>
        <w:jc w:val="both"/>
        <w:rPr>
          <w:rFonts w:ascii="Palatino Linotype" w:hAnsi="Palatino Linotype" w:cs="Arial"/>
          <w:b/>
          <w:i/>
        </w:rPr>
      </w:pPr>
      <w:r w:rsidRPr="007863EB">
        <w:rPr>
          <w:rFonts w:ascii="Palatino Linotype" w:hAnsi="Palatino Linotype" w:cs="Arial"/>
          <w:b/>
          <w:i/>
        </w:rPr>
        <w:t>SÉPTIMO TRIBUNAL COLEGIADO EN MATERIA CIVIL DEL PRIMER CIRCUITO.</w:t>
      </w:r>
    </w:p>
    <w:p w14:paraId="17250FC9" w14:textId="77777777" w:rsidR="007863EB" w:rsidRPr="007863EB" w:rsidRDefault="007863EB" w:rsidP="007863EB">
      <w:pPr>
        <w:spacing w:line="360" w:lineRule="auto"/>
        <w:ind w:left="851" w:right="851"/>
        <w:jc w:val="both"/>
        <w:rPr>
          <w:rFonts w:ascii="Palatino Linotype" w:hAnsi="Palatino Linotype" w:cs="Arial"/>
          <w:i/>
        </w:rPr>
      </w:pPr>
      <w:r w:rsidRPr="007863EB">
        <w:rPr>
          <w:rFonts w:ascii="Palatino Linotype" w:hAnsi="Palatino Linotype" w:cs="Arial"/>
          <w:i/>
        </w:rPr>
        <w:t>Amparo directo 699/2008. Mariana Leticia González Steele. 13 de noviembre de 2008. Unanimidad de votos. Ponente: Sara Judith Montalvo Trejo. Secretario: Arnulfo Mateos García.”</w:t>
      </w:r>
      <w:r w:rsidRPr="007863EB">
        <w:rPr>
          <w:rFonts w:ascii="Palatino Linotype" w:hAnsi="Palatino Linotype"/>
          <w:b/>
          <w:i/>
          <w:lang w:val="es-ES_tradnl"/>
        </w:rPr>
        <w:t xml:space="preserve"> [Sic]</w:t>
      </w:r>
    </w:p>
    <w:p w14:paraId="03DB5FA6" w14:textId="77777777" w:rsidR="007863EB" w:rsidRPr="007863EB" w:rsidRDefault="007863EB" w:rsidP="007863EB">
      <w:pPr>
        <w:autoSpaceDE w:val="0"/>
        <w:autoSpaceDN w:val="0"/>
        <w:adjustRightInd w:val="0"/>
        <w:spacing w:line="360" w:lineRule="auto"/>
        <w:jc w:val="both"/>
        <w:rPr>
          <w:rFonts w:ascii="Palatino Linotype" w:hAnsi="Palatino Linotype"/>
        </w:rPr>
      </w:pPr>
    </w:p>
    <w:p w14:paraId="11F11DAD" w14:textId="77777777" w:rsidR="007863EB" w:rsidRPr="007863EB" w:rsidRDefault="007863EB" w:rsidP="007863EB">
      <w:pPr>
        <w:autoSpaceDE w:val="0"/>
        <w:autoSpaceDN w:val="0"/>
        <w:adjustRightInd w:val="0"/>
        <w:spacing w:line="360" w:lineRule="auto"/>
        <w:jc w:val="both"/>
        <w:rPr>
          <w:rFonts w:ascii="Palatino Linotype" w:hAnsi="Palatino Linotype"/>
        </w:rPr>
      </w:pPr>
      <w:r w:rsidRPr="007863EB">
        <w:rPr>
          <w:rFonts w:ascii="Palatino Linotype" w:hAnsi="Palatino Linotype"/>
        </w:rPr>
        <w:t xml:space="preserve">Es importante resaltar a manera de analogía que la Suprema Corte de Justicia de la Nación mediante el número 2 de la Serie </w:t>
      </w:r>
      <w:r w:rsidRPr="007863EB">
        <w:rPr>
          <w:rFonts w:ascii="Palatino Linotype" w:hAnsi="Palatino Linotype"/>
          <w:i/>
        </w:rPr>
        <w:t xml:space="preserve">Estudios Introductorios sobre el Juicio de Amparo </w:t>
      </w:r>
      <w:r w:rsidRPr="007863EB">
        <w:rPr>
          <w:rFonts w:ascii="Palatino Linotype" w:hAnsi="Palatino Linotype"/>
        </w:rPr>
        <w:t xml:space="preserve">relativo a </w:t>
      </w:r>
      <w:r w:rsidRPr="007863EB">
        <w:rPr>
          <w:rFonts w:ascii="Palatino Linotype" w:hAnsi="Palatino Linotype"/>
          <w:i/>
        </w:rPr>
        <w:t xml:space="preserve">LA IMPROCEDENCIA DE LA ACCIÓN DE AMPARO </w:t>
      </w:r>
      <w:r w:rsidRPr="007863EB">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w:t>
      </w:r>
      <w:r w:rsidRPr="007863EB">
        <w:rPr>
          <w:rFonts w:ascii="Palatino Linotype" w:hAnsi="Palatino Linotype"/>
        </w:rPr>
        <w:lastRenderedPageBreak/>
        <w:t xml:space="preserve">y resolver el fondo del asunto y que la causa de improcedencia puede tenerse por acreditada desde el momento en que se presenta la demanda de amparo, </w:t>
      </w:r>
      <w:r w:rsidRPr="007863EB">
        <w:rPr>
          <w:rFonts w:ascii="Palatino Linotype" w:hAnsi="Palatino Linotype"/>
          <w:b/>
          <w:u w:val="single"/>
        </w:rPr>
        <w:t>lo que generará que la demanda sea desechada; o bien, después de admitida la demanda, lo que tendrá como consecuencia que se sobresea en el juicio.</w:t>
      </w:r>
    </w:p>
    <w:p w14:paraId="6A0C3C6E" w14:textId="74AD527D" w:rsidR="007863EB" w:rsidRPr="007863EB" w:rsidRDefault="007863EB" w:rsidP="007863EB">
      <w:pPr>
        <w:autoSpaceDE w:val="0"/>
        <w:autoSpaceDN w:val="0"/>
        <w:adjustRightInd w:val="0"/>
        <w:spacing w:before="240" w:after="240" w:line="360" w:lineRule="auto"/>
        <w:jc w:val="both"/>
        <w:rPr>
          <w:rFonts w:ascii="Palatino Linotype" w:hAnsi="Palatino Linotype"/>
        </w:rPr>
      </w:pPr>
      <w:r w:rsidRPr="007863EB">
        <w:rPr>
          <w:rFonts w:ascii="Palatino Linotype" w:hAnsi="Palatino Linotype"/>
        </w:rPr>
        <w:t xml:space="preserve">Por lo tanto, en mérito de lo expuesto en líneas anteriores, </w:t>
      </w:r>
      <w:r w:rsidRPr="007863EB">
        <w:rPr>
          <w:rFonts w:ascii="Palatino Linotype" w:hAnsi="Palatino Linotype" w:cs="Arial"/>
          <w:b/>
        </w:rPr>
        <w:t xml:space="preserve">con fundamento en la fracción III del artículo 192, </w:t>
      </w:r>
      <w:r w:rsidRPr="007863EB">
        <w:rPr>
          <w:rFonts w:ascii="Palatino Linotype" w:hAnsi="Palatino Linotype" w:cs="Arial"/>
        </w:rPr>
        <w:t xml:space="preserve">de la Ley de Transparencia y Acceso a la Información Pública del Estado de México y Municipios, se </w:t>
      </w:r>
      <w:r w:rsidRPr="007863EB">
        <w:rPr>
          <w:rFonts w:ascii="Palatino Linotype" w:hAnsi="Palatino Linotype" w:cs="Arial"/>
          <w:b/>
        </w:rPr>
        <w:t xml:space="preserve">SOBRESEE </w:t>
      </w:r>
      <w:r w:rsidRPr="007863EB">
        <w:rPr>
          <w:rFonts w:ascii="Palatino Linotype" w:hAnsi="Palatino Linotype" w:cs="Arial"/>
        </w:rPr>
        <w:t xml:space="preserve">el recurso de revisión </w:t>
      </w:r>
      <w:r w:rsidR="00A22314" w:rsidRPr="00A22314">
        <w:rPr>
          <w:rFonts w:ascii="Palatino Linotype" w:hAnsi="Palatino Linotype" w:cs="Arial"/>
          <w:b/>
        </w:rPr>
        <w:t>0</w:t>
      </w:r>
      <w:r w:rsidR="009C29D3">
        <w:rPr>
          <w:rFonts w:ascii="Palatino Linotype" w:hAnsi="Palatino Linotype" w:cs="Arial"/>
          <w:b/>
        </w:rPr>
        <w:t>4595</w:t>
      </w:r>
      <w:r w:rsidRPr="007863EB">
        <w:rPr>
          <w:rFonts w:ascii="Palatino Linotype" w:hAnsi="Palatino Linotype" w:cs="Arial"/>
          <w:b/>
        </w:rPr>
        <w:t>/INFOEM/IP/RR/2024</w:t>
      </w:r>
      <w:r w:rsidRPr="007863EB">
        <w:rPr>
          <w:rFonts w:ascii="Palatino Linotype" w:hAnsi="Palatino Linotype" w:cs="Arial"/>
        </w:rPr>
        <w:t>,</w:t>
      </w:r>
      <w:r w:rsidRPr="007863EB">
        <w:rPr>
          <w:rFonts w:ascii="Palatino Linotype" w:hAnsi="Palatino Linotype"/>
        </w:rPr>
        <w:t xml:space="preserve"> que ha sido materia del presente fallo.</w:t>
      </w:r>
    </w:p>
    <w:p w14:paraId="727725D8" w14:textId="77777777" w:rsidR="007863EB" w:rsidRPr="007863EB" w:rsidRDefault="007863EB" w:rsidP="007863EB">
      <w:pPr>
        <w:spacing w:line="360" w:lineRule="auto"/>
        <w:jc w:val="both"/>
        <w:rPr>
          <w:rFonts w:ascii="Palatino Linotype" w:hAnsi="Palatino Linotype"/>
        </w:rPr>
      </w:pPr>
      <w:r w:rsidRPr="007863EB">
        <w:rPr>
          <w:rFonts w:ascii="Palatino Linotype" w:hAnsi="Palatino Linotype"/>
        </w:rPr>
        <w:t>Por lo antes expuesto y fundado es de resolverse y,</w:t>
      </w:r>
    </w:p>
    <w:p w14:paraId="51C8E56B" w14:textId="77777777" w:rsidR="00EE1631" w:rsidRPr="00626D2B" w:rsidRDefault="00EE1631" w:rsidP="00EE1631">
      <w:pPr>
        <w:pStyle w:val="Sinespaciado"/>
        <w:spacing w:line="360" w:lineRule="auto"/>
        <w:jc w:val="both"/>
        <w:rPr>
          <w:rFonts w:ascii="Palatino Linotype" w:hAnsi="Palatino Linotype"/>
        </w:rPr>
      </w:pPr>
    </w:p>
    <w:p w14:paraId="23162BD7" w14:textId="77777777" w:rsidR="00EE1631" w:rsidRPr="00626D2B" w:rsidRDefault="00EE1631" w:rsidP="00EE1631">
      <w:pPr>
        <w:spacing w:line="360" w:lineRule="auto"/>
        <w:jc w:val="center"/>
        <w:rPr>
          <w:rFonts w:ascii="Palatino Linotype" w:hAnsi="Palatino Linotype"/>
          <w:b/>
          <w:sz w:val="28"/>
          <w:lang w:val="pt-BR"/>
        </w:rPr>
      </w:pPr>
      <w:r w:rsidRPr="00626D2B">
        <w:rPr>
          <w:rFonts w:ascii="Palatino Linotype" w:hAnsi="Palatino Linotype"/>
          <w:b/>
          <w:sz w:val="28"/>
          <w:lang w:val="pt-BR"/>
        </w:rPr>
        <w:t>S E   R E S U E L V E</w:t>
      </w:r>
    </w:p>
    <w:p w14:paraId="249C9526" w14:textId="77777777" w:rsidR="00EE1631" w:rsidRPr="00824E56" w:rsidRDefault="00EE1631" w:rsidP="00EE1631">
      <w:pPr>
        <w:pStyle w:val="Sinespaciado"/>
        <w:rPr>
          <w:rFonts w:ascii="Palatino Linotype" w:hAnsi="Palatino Linotype"/>
          <w:lang w:val="pt-BR"/>
        </w:rPr>
      </w:pPr>
    </w:p>
    <w:p w14:paraId="6B6FEB66" w14:textId="33BE3981" w:rsidR="009C29D3" w:rsidRDefault="009C29D3" w:rsidP="009C29D3">
      <w:pPr>
        <w:spacing w:line="360" w:lineRule="auto"/>
        <w:jc w:val="both"/>
        <w:rPr>
          <w:rFonts w:ascii="Palatino Linotype" w:eastAsiaTheme="minorEastAsia" w:hAnsi="Palatino Linotype"/>
          <w:lang w:val="es-ES_tradnl"/>
        </w:rPr>
      </w:pPr>
      <w:r w:rsidRPr="009C29D3">
        <w:rPr>
          <w:rFonts w:ascii="Palatino Linotype" w:hAnsi="Palatino Linotype"/>
          <w:b/>
          <w:bCs/>
          <w:sz w:val="28"/>
          <w:lang w:eastAsia="es-MX"/>
        </w:rPr>
        <w:t>PRIMERO</w:t>
      </w:r>
      <w:r w:rsidRPr="009C29D3">
        <w:rPr>
          <w:rFonts w:ascii="Palatino Linotype" w:hAnsi="Palatino Linotype"/>
          <w:sz w:val="28"/>
          <w:lang w:eastAsia="es-MX"/>
        </w:rPr>
        <w:t xml:space="preserve">. </w:t>
      </w:r>
      <w:r w:rsidRPr="009C29D3">
        <w:rPr>
          <w:rFonts w:ascii="Palatino Linotype" w:hAnsi="Palatino Linotype" w:cs="Arial"/>
          <w:lang w:val="es-ES_tradnl"/>
        </w:rPr>
        <w:t xml:space="preserve">Se </w:t>
      </w:r>
      <w:r w:rsidRPr="009C29D3">
        <w:rPr>
          <w:rFonts w:ascii="Palatino Linotype" w:hAnsi="Palatino Linotype" w:cs="Arial"/>
          <w:b/>
          <w:lang w:val="es-ES_tradnl"/>
        </w:rPr>
        <w:t>SOBRESEE</w:t>
      </w:r>
      <w:r w:rsidRPr="009C29D3">
        <w:rPr>
          <w:rFonts w:ascii="Palatino Linotype" w:hAnsi="Palatino Linotype" w:cs="Arial"/>
          <w:lang w:val="es-ES_tradnl"/>
        </w:rPr>
        <w:t xml:space="preserve"> el recurso de revisión número </w:t>
      </w:r>
      <w:r>
        <w:rPr>
          <w:rFonts w:ascii="Palatino Linotype" w:eastAsiaTheme="minorEastAsia" w:hAnsi="Palatino Linotype"/>
          <w:b/>
          <w:lang w:val="es-ES_tradnl"/>
        </w:rPr>
        <w:t>04595</w:t>
      </w:r>
      <w:r w:rsidRPr="009C29D3">
        <w:rPr>
          <w:rFonts w:ascii="Palatino Linotype" w:eastAsiaTheme="minorEastAsia" w:hAnsi="Palatino Linotype"/>
          <w:b/>
          <w:lang w:val="es-ES_tradnl"/>
        </w:rPr>
        <w:t>/INFOEM/IP/RR/2024</w:t>
      </w:r>
      <w:r w:rsidRPr="009C29D3">
        <w:rPr>
          <w:rFonts w:ascii="Palatino Linotype" w:eastAsiaTheme="minorEastAsia" w:hAnsi="Palatino Linotype"/>
          <w:lang w:val="es-ES_tradnl"/>
        </w:rPr>
        <w:t>, porque al modificar la respuesta el recurso quedó sin materia</w:t>
      </w:r>
      <w:r w:rsidRPr="009C29D3">
        <w:t xml:space="preserve"> </w:t>
      </w:r>
      <w:r w:rsidRPr="009C29D3">
        <w:rPr>
          <w:rFonts w:ascii="Palatino Linotype" w:eastAsiaTheme="minorEastAsia" w:hAnsi="Palatino Linotype"/>
          <w:lang w:val="es-ES_tradnl"/>
        </w:rPr>
        <w:t xml:space="preserve">conforme a lo dispuesto en el artículo 192 fracción III de la Ley de Transparencia y Acceso a la Información Pública del Estado de México y Municipios, en términos del Considerando </w:t>
      </w:r>
      <w:r w:rsidRPr="009C29D3">
        <w:rPr>
          <w:rFonts w:ascii="Palatino Linotype" w:eastAsiaTheme="minorEastAsia" w:hAnsi="Palatino Linotype"/>
          <w:b/>
          <w:lang w:val="es-ES_tradnl"/>
        </w:rPr>
        <w:t xml:space="preserve">CUARTO </w:t>
      </w:r>
      <w:r w:rsidRPr="009C29D3">
        <w:rPr>
          <w:rFonts w:ascii="Palatino Linotype" w:eastAsiaTheme="minorEastAsia" w:hAnsi="Palatino Linotype"/>
          <w:lang w:val="es-ES_tradnl"/>
        </w:rPr>
        <w:t>de la presente resolución.</w:t>
      </w:r>
    </w:p>
    <w:p w14:paraId="3FA69E4B" w14:textId="77777777" w:rsidR="009C29D3" w:rsidRPr="009C29D3" w:rsidRDefault="009C29D3" w:rsidP="002C0704">
      <w:pPr>
        <w:spacing w:line="360" w:lineRule="auto"/>
        <w:jc w:val="both"/>
        <w:rPr>
          <w:rFonts w:ascii="Palatino Linotype" w:eastAsiaTheme="minorHAnsi" w:hAnsi="Palatino Linotype" w:cstheme="minorBidi"/>
          <w:b/>
          <w:lang w:val="es-MX" w:eastAsia="en-US"/>
        </w:rPr>
      </w:pPr>
    </w:p>
    <w:p w14:paraId="76136EFF" w14:textId="77777777" w:rsidR="009C29D3" w:rsidRDefault="009C29D3" w:rsidP="002C0704">
      <w:pPr>
        <w:spacing w:line="360" w:lineRule="auto"/>
        <w:jc w:val="both"/>
        <w:rPr>
          <w:rFonts w:ascii="Palatino Linotype" w:eastAsiaTheme="minorHAnsi" w:hAnsi="Palatino Linotype" w:cstheme="minorBidi"/>
          <w:lang w:val="es-MX" w:eastAsia="en-US"/>
        </w:rPr>
      </w:pPr>
      <w:r w:rsidRPr="009C29D3">
        <w:rPr>
          <w:rFonts w:ascii="Palatino Linotype" w:eastAsiaTheme="minorHAnsi" w:hAnsi="Palatino Linotype" w:cstheme="minorBidi"/>
          <w:b/>
          <w:sz w:val="28"/>
          <w:lang w:val="es-MX" w:eastAsia="en-US"/>
        </w:rPr>
        <w:t>SEGUNDO.</w:t>
      </w:r>
      <w:r w:rsidRPr="009C29D3">
        <w:rPr>
          <w:rFonts w:ascii="Palatino Linotype" w:eastAsiaTheme="minorHAnsi" w:hAnsi="Palatino Linotype" w:cs="Arial"/>
          <w:sz w:val="28"/>
          <w:lang w:val="es-MX" w:eastAsia="en-US"/>
        </w:rPr>
        <w:t xml:space="preserve"> </w:t>
      </w:r>
      <w:r w:rsidRPr="009C29D3">
        <w:rPr>
          <w:rFonts w:ascii="Palatino Linotype" w:eastAsiaTheme="minorHAnsi" w:hAnsi="Palatino Linotype" w:cstheme="minorBidi"/>
          <w:b/>
          <w:lang w:val="es-MX" w:eastAsia="en-US"/>
        </w:rPr>
        <w:t>NOTIFÍQUESE</w:t>
      </w:r>
      <w:r w:rsidRPr="009C29D3">
        <w:rPr>
          <w:rFonts w:ascii="Palatino Linotype" w:eastAsiaTheme="minorHAnsi" w:hAnsi="Palatino Linotype" w:cstheme="minorBidi"/>
          <w:lang w:val="es-MX" w:eastAsia="en-US"/>
        </w:rPr>
        <w:t xml:space="preserve"> vía Sistema de Acceso a la Información Mexiquense (</w:t>
      </w:r>
      <w:r w:rsidRPr="009C29D3">
        <w:rPr>
          <w:rFonts w:ascii="Palatino Linotype" w:eastAsiaTheme="minorHAnsi" w:hAnsi="Palatino Linotype" w:cstheme="minorBidi"/>
          <w:b/>
          <w:lang w:val="es-MX" w:eastAsia="en-US"/>
        </w:rPr>
        <w:t>SAIMEX)</w:t>
      </w:r>
      <w:r w:rsidRPr="009C29D3">
        <w:rPr>
          <w:rFonts w:ascii="Palatino Linotype" w:eastAsiaTheme="minorHAnsi" w:hAnsi="Palatino Linotype" w:cstheme="minorBidi"/>
          <w:lang w:val="es-MX" w:eastAsia="en-US"/>
        </w:rPr>
        <w:t xml:space="preserve">, la presente resolución al Titular de la Unidad de Transparencia del </w:t>
      </w:r>
      <w:r w:rsidRPr="009C29D3">
        <w:rPr>
          <w:rFonts w:ascii="Palatino Linotype" w:eastAsiaTheme="minorHAnsi" w:hAnsi="Palatino Linotype" w:cstheme="minorBidi"/>
          <w:b/>
          <w:lang w:val="es-MX" w:eastAsia="en-US"/>
        </w:rPr>
        <w:t>Sujeto Obligado</w:t>
      </w:r>
      <w:r w:rsidRPr="009C29D3">
        <w:rPr>
          <w:rFonts w:ascii="Palatino Linotype" w:eastAsiaTheme="minorHAnsi" w:hAnsi="Palatino Linotype" w:cstheme="minorBidi"/>
          <w:lang w:val="es-MX" w:eastAsia="en-US"/>
        </w:rPr>
        <w:t>.</w:t>
      </w:r>
    </w:p>
    <w:p w14:paraId="3FF649DF" w14:textId="77777777" w:rsidR="002C0704" w:rsidRPr="009C29D3" w:rsidRDefault="002C0704" w:rsidP="002C0704">
      <w:pPr>
        <w:spacing w:line="360" w:lineRule="auto"/>
        <w:jc w:val="both"/>
        <w:rPr>
          <w:rFonts w:ascii="Palatino Linotype" w:eastAsiaTheme="minorHAnsi" w:hAnsi="Palatino Linotype" w:cstheme="minorBidi"/>
          <w:lang w:val="es-MX" w:eastAsia="en-US"/>
        </w:rPr>
      </w:pPr>
    </w:p>
    <w:p w14:paraId="342F3DDA" w14:textId="77777777" w:rsidR="009C29D3" w:rsidRDefault="009C29D3" w:rsidP="002C0704">
      <w:pPr>
        <w:autoSpaceDE w:val="0"/>
        <w:autoSpaceDN w:val="0"/>
        <w:adjustRightInd w:val="0"/>
        <w:spacing w:line="360" w:lineRule="auto"/>
        <w:jc w:val="both"/>
        <w:rPr>
          <w:rFonts w:ascii="Palatino Linotype" w:hAnsi="Palatino Linotype" w:cs="Arial"/>
          <w:b/>
        </w:rPr>
      </w:pPr>
      <w:r w:rsidRPr="009C29D3">
        <w:rPr>
          <w:rFonts w:ascii="Palatino Linotype" w:hAnsi="Palatino Linotype" w:cs="Arial"/>
          <w:b/>
          <w:sz w:val="28"/>
          <w:szCs w:val="28"/>
        </w:rPr>
        <w:t>TERCERO</w:t>
      </w:r>
      <w:r w:rsidRPr="009C29D3">
        <w:rPr>
          <w:rFonts w:ascii="Palatino Linotype" w:hAnsi="Palatino Linotype" w:cs="Arial"/>
          <w:sz w:val="28"/>
          <w:szCs w:val="28"/>
        </w:rPr>
        <w:t>.</w:t>
      </w:r>
      <w:r w:rsidRPr="009C29D3">
        <w:rPr>
          <w:rFonts w:ascii="Palatino Linotype" w:hAnsi="Palatino Linotype" w:cs="Arial"/>
        </w:rPr>
        <w:t xml:space="preserve"> </w:t>
      </w:r>
      <w:r w:rsidRPr="009C29D3">
        <w:rPr>
          <w:rFonts w:ascii="Palatino Linotype" w:hAnsi="Palatino Linotype" w:cs="Arial"/>
          <w:b/>
          <w:bCs/>
          <w:color w:val="222222"/>
          <w:shd w:val="clear" w:color="auto" w:fill="FFFFFF"/>
        </w:rPr>
        <w:t>Notifíquese</w:t>
      </w:r>
      <w:r w:rsidRPr="009C29D3">
        <w:rPr>
          <w:rFonts w:ascii="Palatino Linotype" w:hAnsi="Palatino Linotype" w:cs="Arial"/>
        </w:rPr>
        <w:t xml:space="preserve"> la presente resolución a </w:t>
      </w:r>
      <w:r w:rsidRPr="009C29D3">
        <w:rPr>
          <w:rFonts w:ascii="Palatino Linotype" w:hAnsi="Palatino Linotype"/>
        </w:rPr>
        <w:t xml:space="preserve">la parte </w:t>
      </w:r>
      <w:r w:rsidRPr="009C29D3">
        <w:rPr>
          <w:rFonts w:ascii="Palatino Linotype" w:hAnsi="Palatino Linotype" w:cs="Arial"/>
          <w:b/>
        </w:rPr>
        <w:t xml:space="preserve">RECURRENTE </w:t>
      </w:r>
      <w:r w:rsidRPr="009C29D3">
        <w:rPr>
          <w:rFonts w:ascii="Palatino Linotype" w:hAnsi="Palatino Linotype" w:cs="Arial"/>
        </w:rPr>
        <w:t xml:space="preserve">a través del Sistema de Acceso a la Información Mexiquense </w:t>
      </w:r>
      <w:r w:rsidRPr="009C29D3">
        <w:rPr>
          <w:rFonts w:ascii="Palatino Linotype" w:hAnsi="Palatino Linotype" w:cs="Arial"/>
          <w:b/>
        </w:rPr>
        <w:t>(SAIMEX).</w:t>
      </w:r>
    </w:p>
    <w:p w14:paraId="478477D7" w14:textId="77777777" w:rsidR="002C0704" w:rsidRPr="009C29D3" w:rsidRDefault="002C0704" w:rsidP="002C0704">
      <w:pPr>
        <w:autoSpaceDE w:val="0"/>
        <w:autoSpaceDN w:val="0"/>
        <w:adjustRightInd w:val="0"/>
        <w:spacing w:line="360" w:lineRule="auto"/>
        <w:jc w:val="both"/>
        <w:rPr>
          <w:rFonts w:ascii="Palatino Linotype" w:hAnsi="Palatino Linotype" w:cs="Arial"/>
          <w:b/>
        </w:rPr>
      </w:pPr>
    </w:p>
    <w:p w14:paraId="19BFF212" w14:textId="77777777" w:rsidR="009C29D3" w:rsidRPr="009C29D3" w:rsidRDefault="009C29D3" w:rsidP="002C0704">
      <w:pPr>
        <w:autoSpaceDE w:val="0"/>
        <w:autoSpaceDN w:val="0"/>
        <w:adjustRightInd w:val="0"/>
        <w:spacing w:line="360" w:lineRule="auto"/>
        <w:jc w:val="both"/>
        <w:rPr>
          <w:rFonts w:ascii="Palatino Linotype" w:hAnsi="Palatino Linotype" w:cs="Arial"/>
        </w:rPr>
      </w:pPr>
      <w:r w:rsidRPr="009C29D3">
        <w:rPr>
          <w:rFonts w:ascii="Palatino Linotype" w:hAnsi="Palatino Linotype" w:cs="Arial"/>
          <w:b/>
          <w:sz w:val="28"/>
          <w:szCs w:val="28"/>
        </w:rPr>
        <w:t xml:space="preserve">CUARTO. </w:t>
      </w:r>
      <w:r w:rsidRPr="009C29D3">
        <w:rPr>
          <w:rFonts w:ascii="Palatino Linotype" w:hAnsi="Palatino Linotype" w:cs="Arial"/>
        </w:rPr>
        <w:t xml:space="preserve">Se hace del conocimiento de </w:t>
      </w:r>
      <w:r w:rsidRPr="009C29D3">
        <w:rPr>
          <w:rFonts w:ascii="Palatino Linotype" w:hAnsi="Palatino Linotype"/>
        </w:rPr>
        <w:t xml:space="preserve">la parte </w:t>
      </w:r>
      <w:r w:rsidRPr="009C29D3">
        <w:rPr>
          <w:rFonts w:ascii="Palatino Linotype" w:hAnsi="Palatino Linotype" w:cs="Arial"/>
          <w:b/>
        </w:rPr>
        <w:t xml:space="preserve">RECURRENTE </w:t>
      </w:r>
      <w:r w:rsidRPr="009C29D3">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7F8F356" w14:textId="549C1BC2" w:rsidR="00824E56" w:rsidRPr="0033654B" w:rsidRDefault="00824E56" w:rsidP="002C0704">
      <w:pPr>
        <w:spacing w:line="360" w:lineRule="auto"/>
        <w:jc w:val="both"/>
        <w:rPr>
          <w:rFonts w:ascii="Palatino Linotype" w:hAnsi="Palatino Linotype" w:cs="Arial"/>
          <w:szCs w:val="22"/>
        </w:rPr>
      </w:pPr>
    </w:p>
    <w:p w14:paraId="744A2C31" w14:textId="45F981A6" w:rsidR="00054E04" w:rsidRPr="00054E04" w:rsidRDefault="0029071C" w:rsidP="008D7A17">
      <w:pPr>
        <w:spacing w:line="360" w:lineRule="auto"/>
        <w:jc w:val="both"/>
        <w:rPr>
          <w:rFonts w:ascii="Palatino Linotype" w:eastAsiaTheme="minorHAnsi" w:hAnsi="Palatino Linotype" w:cs="Arial"/>
          <w:sz w:val="8"/>
          <w:lang w:val="es-MX" w:eastAsia="en-US"/>
        </w:rPr>
      </w:pPr>
      <w:r w:rsidRPr="00626D2B">
        <w:rPr>
          <w:rFonts w:ascii="Palatino Linotype" w:eastAsiaTheme="minorHAnsi" w:hAnsi="Palatino Linotype" w:cs="Arial"/>
          <w:lang w:val="es-MX" w:eastAsia="en-US"/>
        </w:rPr>
        <w:t>ASÍ LO RESUELVE, POR UNANIMIDAD DE VOTOS, EL PLENO DEL</w:t>
      </w:r>
      <w:r w:rsidRPr="00626D2B">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26D2B">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26D2B">
        <w:rPr>
          <w:rFonts w:ascii="Palatino Linotype" w:eastAsiaTheme="minorHAnsi" w:hAnsi="Palatino Linotype" w:cs="Arial"/>
          <w:lang w:val="es-MX" w:eastAsia="en-US"/>
        </w:rPr>
        <w:t xml:space="preserve">; </w:t>
      </w:r>
      <w:r w:rsidRPr="00626D2B">
        <w:rPr>
          <w:rFonts w:ascii="Palatino Linotype" w:eastAsiaTheme="minorHAnsi" w:hAnsi="Palatino Linotype" w:cs="Arial"/>
          <w:lang w:val="es-MX" w:eastAsia="en-US"/>
        </w:rPr>
        <w:t xml:space="preserve">LUIS GUSTAVO PARRA NORIEGA Y GUADALUPE RAMÍREZ PEÑA; EN LA </w:t>
      </w:r>
      <w:r w:rsidR="002E6B2C">
        <w:rPr>
          <w:rFonts w:ascii="Palatino Linotype" w:eastAsiaTheme="minorHAnsi" w:hAnsi="Palatino Linotype" w:cs="Arial"/>
          <w:lang w:val="es-MX" w:eastAsia="en-US"/>
        </w:rPr>
        <w:t>TRIGÉSIMA SEGUNDA</w:t>
      </w:r>
      <w:r w:rsidR="005F1F89" w:rsidRPr="00626D2B">
        <w:rPr>
          <w:rFonts w:ascii="Palatino Linotype" w:eastAsiaTheme="minorHAnsi" w:hAnsi="Palatino Linotype" w:cs="Arial"/>
          <w:lang w:val="es-MX" w:eastAsia="en-US"/>
        </w:rPr>
        <w:t xml:space="preserve"> </w:t>
      </w:r>
      <w:r w:rsidR="00C753C2" w:rsidRPr="00626D2B">
        <w:rPr>
          <w:rFonts w:ascii="Palatino Linotype" w:eastAsiaTheme="minorHAnsi" w:hAnsi="Palatino Linotype" w:cs="Arial"/>
          <w:lang w:val="es-MX" w:eastAsia="en-US"/>
        </w:rPr>
        <w:t xml:space="preserve">SESIÓN ORDINARIA CELEBRADA EL </w:t>
      </w:r>
      <w:r w:rsidR="002E6B2C">
        <w:rPr>
          <w:rFonts w:ascii="Palatino Linotype" w:hAnsi="Palatino Linotype" w:cs="Arial"/>
          <w:color w:val="000000"/>
          <w:lang w:val="es-MX" w:eastAsia="es-MX"/>
        </w:rPr>
        <w:t>ONCE DE SEPTIEMBRE</w:t>
      </w:r>
      <w:r w:rsidR="00B05C4C" w:rsidRPr="00626D2B">
        <w:rPr>
          <w:rFonts w:ascii="Palatino Linotype" w:hAnsi="Palatino Linotype" w:cs="Arial"/>
          <w:color w:val="000000"/>
          <w:lang w:val="es-MX" w:eastAsia="es-MX"/>
        </w:rPr>
        <w:t xml:space="preserve"> DE DOS MIL VEINTICUATRO</w:t>
      </w:r>
      <w:r w:rsidRPr="00626D2B">
        <w:rPr>
          <w:rFonts w:ascii="Palatino Linotype" w:eastAsiaTheme="minorHAnsi" w:hAnsi="Palatino Linotype" w:cs="Arial"/>
          <w:lang w:val="es-MX" w:eastAsia="en-US"/>
        </w:rPr>
        <w:t>, ANTE EL SECRETARIO TÉCNICO</w:t>
      </w:r>
      <w:r w:rsidR="00A22314">
        <w:rPr>
          <w:rFonts w:ascii="Palatino Linotype" w:eastAsiaTheme="minorHAnsi" w:hAnsi="Palatino Linotype" w:cs="Arial"/>
          <w:lang w:val="es-MX" w:eastAsia="en-US"/>
        </w:rPr>
        <w:t xml:space="preserve"> DEL PLENO</w:t>
      </w:r>
      <w:r w:rsidRPr="00626D2B">
        <w:rPr>
          <w:rFonts w:ascii="Palatino Linotype" w:eastAsiaTheme="minorHAnsi" w:hAnsi="Palatino Linotype" w:cs="Arial"/>
          <w:lang w:val="es-MX" w:eastAsia="en-US"/>
        </w:rPr>
        <w:t>, ALEXIS TAPIA RA</w:t>
      </w:r>
      <w:r w:rsidR="00054E04" w:rsidRPr="00626D2B">
        <w:rPr>
          <w:rFonts w:ascii="Palatino Linotype" w:eastAsiaTheme="minorHAnsi" w:hAnsi="Palatino Linotype" w:cs="Arial"/>
          <w:lang w:val="es-MX" w:eastAsia="en-US"/>
        </w:rPr>
        <w:t>MÍREZ.</w:t>
      </w:r>
      <w:r w:rsidR="001E2DA3" w:rsidRPr="00626D2B">
        <w:rPr>
          <w:rFonts w:ascii="Palatino Linotype" w:eastAsiaTheme="minorHAnsi" w:hAnsi="Palatino Linotype" w:cs="Arial"/>
          <w:lang w:val="es-MX" w:eastAsia="en-US"/>
        </w:rPr>
        <w:t>-----</w:t>
      </w:r>
      <w:r w:rsidR="00D01A63" w:rsidRPr="00626D2B">
        <w:rPr>
          <w:rFonts w:ascii="Palatino Linotype" w:eastAsiaTheme="minorHAnsi" w:hAnsi="Palatino Linotype" w:cs="Arial"/>
          <w:lang w:val="es-MX" w:eastAsia="en-US"/>
        </w:rPr>
        <w:t>-----</w:t>
      </w:r>
      <w:r w:rsidR="0044462C" w:rsidRPr="00626D2B">
        <w:rPr>
          <w:rFonts w:ascii="Palatino Linotype" w:eastAsiaTheme="minorHAnsi" w:hAnsi="Palatino Linotype" w:cs="Arial"/>
          <w:lang w:val="es-MX" w:eastAsia="en-US"/>
        </w:rPr>
        <w:t>-------------------</w:t>
      </w:r>
      <w:r w:rsidR="00626D2B" w:rsidRPr="00626D2B">
        <w:rPr>
          <w:rFonts w:ascii="Palatino Linotype" w:eastAsiaTheme="minorHAnsi" w:hAnsi="Palatino Linotype" w:cs="Arial"/>
          <w:lang w:val="es-MX" w:eastAsia="en-US"/>
        </w:rPr>
        <w:t>----</w:t>
      </w:r>
      <w:r w:rsidR="00B35B47" w:rsidRPr="00626D2B">
        <w:rPr>
          <w:rFonts w:ascii="Palatino Linotype" w:eastAsiaTheme="minorHAnsi" w:hAnsi="Palatino Linotype" w:cs="Arial"/>
          <w:lang w:val="es-MX" w:eastAsia="en-US"/>
        </w:rPr>
        <w:t>------------------------------------------------------------------</w:t>
      </w:r>
      <w:r w:rsidR="007D5CAA">
        <w:rPr>
          <w:rFonts w:ascii="Palatino Linotype" w:eastAsiaTheme="minorHAnsi" w:hAnsi="Palatino Linotype" w:cs="Arial"/>
          <w:lang w:val="es-MX" w:eastAsia="en-US"/>
        </w:rPr>
        <w:t>--------------------------------------------------------------------------------------------------------------------------------------------------------------------------------------------------------------------------------------------------------------------------------------------------------------------------------------------------------------------------------------------------------------------------------------------------------------------------------------------------------------------------------------------------------------------------------------------------------------------------------------------------------------------------------------------------------------------------------------------------------------------------------------</w:t>
      </w:r>
    </w:p>
    <w:p w14:paraId="5C8E3F79" w14:textId="77777777" w:rsidR="0029071C" w:rsidRDefault="0029071C" w:rsidP="003E56C9"/>
    <w:p w14:paraId="5825DF8B" w14:textId="77777777" w:rsidR="0029071C" w:rsidRDefault="0029071C" w:rsidP="003E56C9"/>
    <w:p w14:paraId="3FFDC87D" w14:textId="77777777" w:rsidR="0029071C" w:rsidRDefault="0029071C" w:rsidP="003E56C9"/>
    <w:p w14:paraId="060139F5" w14:textId="77777777" w:rsidR="0029071C" w:rsidRDefault="0029071C" w:rsidP="003E56C9"/>
    <w:p w14:paraId="7819179C" w14:textId="77777777" w:rsidR="0029071C" w:rsidRDefault="0029071C" w:rsidP="003E56C9"/>
    <w:p w14:paraId="75ABB0EF" w14:textId="77777777" w:rsidR="0029071C" w:rsidRDefault="0029071C" w:rsidP="003E56C9"/>
    <w:p w14:paraId="56AFA501" w14:textId="77777777" w:rsidR="0029071C" w:rsidRDefault="0029071C" w:rsidP="003E56C9"/>
    <w:p w14:paraId="2B59EBA9" w14:textId="77777777" w:rsidR="0029071C" w:rsidRDefault="0029071C" w:rsidP="003E56C9"/>
    <w:p w14:paraId="33B27322" w14:textId="77777777" w:rsidR="0029071C" w:rsidRDefault="0029071C" w:rsidP="003E56C9"/>
    <w:p w14:paraId="5FF7B6CB" w14:textId="77777777" w:rsidR="0029071C" w:rsidRDefault="0029071C" w:rsidP="003E56C9"/>
    <w:p w14:paraId="3D2C629D" w14:textId="77777777" w:rsidR="0029071C" w:rsidRDefault="0029071C" w:rsidP="003E56C9"/>
    <w:p w14:paraId="6ACFE4D8" w14:textId="77777777" w:rsidR="0029071C" w:rsidRDefault="0029071C" w:rsidP="003E56C9"/>
    <w:p w14:paraId="448B1B12" w14:textId="77777777" w:rsidR="0029071C" w:rsidRDefault="0029071C" w:rsidP="003E56C9"/>
    <w:p w14:paraId="279A4AE5" w14:textId="77777777" w:rsidR="0029071C" w:rsidRDefault="0029071C" w:rsidP="003E56C9"/>
    <w:p w14:paraId="6538065C" w14:textId="77777777" w:rsidR="0029071C" w:rsidRDefault="0029071C" w:rsidP="003E56C9"/>
    <w:p w14:paraId="3158E917" w14:textId="77777777" w:rsidR="0029071C" w:rsidRDefault="0029071C" w:rsidP="003E56C9"/>
    <w:p w14:paraId="3AF2DFE3" w14:textId="77777777" w:rsidR="0029071C" w:rsidRDefault="0029071C" w:rsidP="003E56C9"/>
    <w:p w14:paraId="1283DAB7" w14:textId="77777777" w:rsidR="0029071C" w:rsidRDefault="0029071C" w:rsidP="003E56C9"/>
    <w:p w14:paraId="676A4A63" w14:textId="77777777" w:rsidR="0029071C" w:rsidRDefault="0029071C" w:rsidP="003E56C9"/>
    <w:p w14:paraId="73B4A2BC" w14:textId="77777777" w:rsidR="0029071C" w:rsidRDefault="0029071C" w:rsidP="003E56C9"/>
    <w:p w14:paraId="73D40047" w14:textId="77777777" w:rsidR="0029071C" w:rsidRDefault="0029071C" w:rsidP="003E56C9"/>
    <w:p w14:paraId="271B98E8" w14:textId="77777777" w:rsidR="0029071C" w:rsidRDefault="0029071C" w:rsidP="003E56C9"/>
    <w:p w14:paraId="68C5D286" w14:textId="77777777" w:rsidR="0029071C" w:rsidRDefault="0029071C" w:rsidP="003E56C9"/>
    <w:p w14:paraId="082A3B25" w14:textId="77777777" w:rsidR="0029071C" w:rsidRDefault="0029071C" w:rsidP="003E56C9"/>
    <w:p w14:paraId="572BB376" w14:textId="77777777" w:rsidR="0029071C" w:rsidRDefault="0029071C" w:rsidP="003E56C9"/>
    <w:p w14:paraId="42909879" w14:textId="77777777" w:rsidR="0029071C" w:rsidRDefault="0029071C" w:rsidP="003E56C9"/>
    <w:p w14:paraId="4036354C" w14:textId="77777777" w:rsidR="0029071C" w:rsidRDefault="0029071C" w:rsidP="003E56C9"/>
    <w:p w14:paraId="7AA76831" w14:textId="77777777" w:rsidR="0029071C" w:rsidRDefault="0029071C" w:rsidP="003E56C9"/>
    <w:p w14:paraId="035519DD" w14:textId="77777777" w:rsidR="0029071C" w:rsidRDefault="0029071C" w:rsidP="003E56C9"/>
    <w:p w14:paraId="72CDE2B6" w14:textId="77777777" w:rsidR="0029071C" w:rsidRDefault="0029071C" w:rsidP="003E56C9"/>
    <w:p w14:paraId="5F7F5F7F" w14:textId="77777777" w:rsidR="0029071C" w:rsidRDefault="0029071C" w:rsidP="003E56C9"/>
    <w:p w14:paraId="347F73F6" w14:textId="77777777" w:rsidR="0029071C" w:rsidRDefault="0029071C" w:rsidP="003E56C9"/>
    <w:p w14:paraId="189082A1" w14:textId="77777777" w:rsidR="0029071C" w:rsidRDefault="0029071C" w:rsidP="003E56C9"/>
    <w:p w14:paraId="7AF0214B" w14:textId="77777777" w:rsidR="0029071C" w:rsidRDefault="0029071C" w:rsidP="003E56C9"/>
    <w:p w14:paraId="693A2D09" w14:textId="1CABBDB5" w:rsidR="0029071C" w:rsidRPr="003E56C9" w:rsidRDefault="0029071C" w:rsidP="003E56C9"/>
    <w:sectPr w:rsidR="0029071C" w:rsidRPr="003E56C9" w:rsidSect="0043515A">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983CA" w14:textId="77777777" w:rsidR="00496076" w:rsidRDefault="00496076" w:rsidP="000B5E25">
      <w:r>
        <w:separator/>
      </w:r>
    </w:p>
  </w:endnote>
  <w:endnote w:type="continuationSeparator" w:id="0">
    <w:p w14:paraId="1E6BCC3A" w14:textId="77777777" w:rsidR="00496076" w:rsidRDefault="0049607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87A4" w14:textId="77777777" w:rsidR="0023065B" w:rsidRPr="000D3AD4" w:rsidRDefault="0023065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34ED5">
      <w:rPr>
        <w:rFonts w:ascii="Palatino Linotype" w:hAnsi="Palatino Linotype" w:cs="Arial"/>
        <w:bCs/>
        <w:noProof/>
        <w:sz w:val="20"/>
        <w:szCs w:val="20"/>
      </w:rPr>
      <w:t>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34ED5">
      <w:rPr>
        <w:rFonts w:ascii="Palatino Linotype" w:hAnsi="Palatino Linotype" w:cs="Arial"/>
        <w:bCs/>
        <w:noProof/>
        <w:sz w:val="20"/>
        <w:szCs w:val="20"/>
      </w:rPr>
      <w:t>36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812D" w14:textId="77777777" w:rsidR="0023065B" w:rsidRPr="000D3AD4" w:rsidRDefault="0023065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34ED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34ED5">
      <w:rPr>
        <w:rFonts w:ascii="Palatino Linotype" w:hAnsi="Palatino Linotype" w:cs="Arial"/>
        <w:bCs/>
        <w:noProof/>
        <w:sz w:val="20"/>
        <w:szCs w:val="20"/>
      </w:rPr>
      <w:t>36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3E5A" w14:textId="77777777" w:rsidR="00496076" w:rsidRDefault="00496076" w:rsidP="000B5E25">
      <w:r>
        <w:separator/>
      </w:r>
    </w:p>
  </w:footnote>
  <w:footnote w:type="continuationSeparator" w:id="0">
    <w:p w14:paraId="4978D174" w14:textId="77777777" w:rsidR="00496076" w:rsidRDefault="00496076" w:rsidP="000B5E25">
      <w:r>
        <w:continuationSeparator/>
      </w:r>
    </w:p>
  </w:footnote>
  <w:footnote w:id="1">
    <w:p w14:paraId="7BDCDECB" w14:textId="77777777" w:rsidR="0023065B" w:rsidRPr="002777D8" w:rsidRDefault="0023065B" w:rsidP="008A64CB">
      <w:pPr>
        <w:ind w:right="49"/>
        <w:jc w:val="both"/>
        <w:rPr>
          <w:rFonts w:ascii="Palatino Linotype" w:eastAsiaTheme="minorHAnsi" w:hAnsi="Palatino Linotype" w:cstheme="minorBidi"/>
          <w:b/>
          <w:bCs/>
          <w:i/>
          <w:sz w:val="16"/>
          <w:szCs w:val="22"/>
          <w:lang w:val="es-MX" w:eastAsia="es-MX"/>
        </w:rPr>
      </w:pPr>
      <w:r>
        <w:rPr>
          <w:rStyle w:val="Refdenotaalpie"/>
        </w:rPr>
        <w:footnoteRef/>
      </w:r>
      <w:r>
        <w:t xml:space="preserve"> </w:t>
      </w:r>
      <w:r w:rsidRPr="002777D8">
        <w:rPr>
          <w:rFonts w:ascii="Palatino Linotype" w:eastAsiaTheme="minorHAnsi" w:hAnsi="Palatino Linotype" w:cstheme="minorBidi"/>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35C1013" w14:textId="77777777" w:rsidR="0023065B" w:rsidRPr="002777D8" w:rsidRDefault="0023065B" w:rsidP="008A64CB">
      <w:pPr>
        <w:autoSpaceDE w:val="0"/>
        <w:autoSpaceDN w:val="0"/>
        <w:adjustRightInd w:val="0"/>
        <w:ind w:right="49"/>
        <w:jc w:val="both"/>
        <w:rPr>
          <w:rFonts w:ascii="Palatino Linotype" w:hAnsi="Palatino Linotype"/>
          <w:i/>
          <w:sz w:val="16"/>
          <w:szCs w:val="22"/>
        </w:rPr>
      </w:pPr>
    </w:p>
    <w:p w14:paraId="5DE18C55" w14:textId="77777777" w:rsidR="0023065B" w:rsidRPr="002777D8" w:rsidRDefault="0023065B" w:rsidP="008A64CB">
      <w:pPr>
        <w:autoSpaceDE w:val="0"/>
        <w:autoSpaceDN w:val="0"/>
        <w:adjustRightInd w:val="0"/>
        <w:ind w:right="49"/>
        <w:jc w:val="both"/>
        <w:rPr>
          <w:rFonts w:ascii="Palatino Linotype" w:hAnsi="Palatino Linotype" w:cs="Arial"/>
          <w:sz w:val="16"/>
          <w:szCs w:val="22"/>
        </w:rPr>
      </w:pPr>
      <w:r w:rsidRPr="002777D8">
        <w:rPr>
          <w:rFonts w:ascii="Palatino Linotype" w:hAnsi="Palatino Linotype"/>
          <w:i/>
          <w:sz w:val="16"/>
          <w:szCs w:val="22"/>
        </w:rPr>
        <w:t>Del examen de compatibilidad de los artículos </w:t>
      </w:r>
      <w:hyperlink r:id="rId1" w:history="1">
        <w:r w:rsidRPr="002777D8">
          <w:rPr>
            <w:rFonts w:ascii="Palatino Linotype" w:eastAsia="Calibri" w:hAnsi="Palatino Linotype"/>
            <w:i/>
            <w:color w:val="0563C1" w:themeColor="hyperlink"/>
            <w:sz w:val="16"/>
            <w:szCs w:val="22"/>
            <w:u w:val="single"/>
          </w:rPr>
          <w:t>73 y 74 de la Ley de Amparo</w:t>
        </w:r>
      </w:hyperlink>
      <w:r w:rsidRPr="002777D8">
        <w:rPr>
          <w:rFonts w:ascii="Palatino Linotype" w:hAnsi="Palatino Linotype"/>
          <w:i/>
          <w:sz w:val="16"/>
          <w:szCs w:val="22"/>
        </w:rPr>
        <w:t> con el artículo </w:t>
      </w:r>
      <w:hyperlink r:id="rId2" w:history="1">
        <w:r w:rsidRPr="002777D8">
          <w:rPr>
            <w:rFonts w:ascii="Palatino Linotype" w:eastAsia="Calibri" w:hAnsi="Palatino Linotype"/>
            <w:i/>
            <w:color w:val="0563C1" w:themeColor="hyperlink"/>
            <w:sz w:val="16"/>
            <w:szCs w:val="22"/>
            <w:u w:val="single"/>
          </w:rPr>
          <w:t>25.1 de la Convención Americana sobre Derechos Humanos</w:t>
        </w:r>
      </w:hyperlink>
      <w:r w:rsidRPr="002777D8">
        <w:rPr>
          <w:rFonts w:ascii="Palatino Linotype" w:hAnsi="Palatino Linotype"/>
          <w:i/>
          <w:sz w:val="16"/>
          <w:szCs w:val="22"/>
        </w:rPr>
        <w:t> </w:t>
      </w:r>
      <w:r w:rsidRPr="002777D8">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777D8">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0D17425" w14:textId="77777777" w:rsidR="0023065B" w:rsidRPr="008A64CB" w:rsidRDefault="0023065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D430" w14:textId="77777777" w:rsidR="0023065B" w:rsidRDefault="00834ED5">
    <w:pPr>
      <w:pStyle w:val="Encabezado"/>
    </w:pPr>
    <w:r>
      <w:rPr>
        <w:noProof/>
        <w:lang w:val="es-MX" w:eastAsia="es-MX"/>
      </w:rPr>
      <w:pict w14:anchorId="79AA6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3065B" w:rsidRPr="008F2CCC" w14:paraId="2A66BB54" w14:textId="77777777" w:rsidTr="00BA27FC">
      <w:tc>
        <w:tcPr>
          <w:tcW w:w="2551" w:type="dxa"/>
          <w:shd w:val="clear" w:color="auto" w:fill="auto"/>
          <w:vAlign w:val="center"/>
        </w:tcPr>
        <w:p w14:paraId="76D12CEA"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1B51155" w14:textId="7439F587" w:rsidR="0023065B" w:rsidRPr="0029071C" w:rsidRDefault="0023065B" w:rsidP="00504C01">
          <w:pPr>
            <w:spacing w:line="276" w:lineRule="auto"/>
            <w:jc w:val="right"/>
            <w:rPr>
              <w:rFonts w:ascii="Palatino Linotype" w:hAnsi="Palatino Linotype"/>
              <w:sz w:val="22"/>
              <w:szCs w:val="22"/>
              <w:lang w:val="es-ES_tradnl"/>
            </w:rPr>
          </w:pPr>
          <w:r w:rsidRPr="005D7891">
            <w:rPr>
              <w:rFonts w:ascii="Palatino Linotype" w:hAnsi="Palatino Linotype"/>
              <w:b/>
              <w:bCs/>
              <w:sz w:val="22"/>
              <w:szCs w:val="22"/>
            </w:rPr>
            <w:t>0</w:t>
          </w:r>
          <w:r>
            <w:rPr>
              <w:rFonts w:ascii="Palatino Linotype" w:hAnsi="Palatino Linotype"/>
              <w:b/>
              <w:bCs/>
              <w:sz w:val="22"/>
              <w:szCs w:val="22"/>
            </w:rPr>
            <w:t>4595</w:t>
          </w:r>
          <w:r w:rsidRPr="005D7891">
            <w:rPr>
              <w:rFonts w:ascii="Palatino Linotype" w:hAnsi="Palatino Linotype"/>
              <w:b/>
              <w:bCs/>
              <w:sz w:val="22"/>
              <w:szCs w:val="22"/>
            </w:rPr>
            <w:t>/INFOEM/IP/RR/2024</w:t>
          </w:r>
        </w:p>
      </w:tc>
    </w:tr>
    <w:tr w:rsidR="0023065B" w:rsidRPr="008F2CCC" w14:paraId="725BB77B" w14:textId="77777777" w:rsidTr="00BA27FC">
      <w:trPr>
        <w:trHeight w:val="228"/>
      </w:trPr>
      <w:tc>
        <w:tcPr>
          <w:tcW w:w="2551" w:type="dxa"/>
          <w:shd w:val="clear" w:color="auto" w:fill="auto"/>
          <w:vAlign w:val="center"/>
        </w:tcPr>
        <w:p w14:paraId="422D4A00"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E7CBC96" w14:textId="037235FB" w:rsidR="0023065B" w:rsidRPr="0029071C" w:rsidRDefault="0023065B" w:rsidP="0033140D">
          <w:pPr>
            <w:spacing w:line="276" w:lineRule="auto"/>
            <w:jc w:val="right"/>
            <w:rPr>
              <w:rFonts w:ascii="Palatino Linotype" w:hAnsi="Palatino Linotype"/>
              <w:sz w:val="22"/>
              <w:szCs w:val="22"/>
            </w:rPr>
          </w:pPr>
          <w:r w:rsidRPr="00504C01">
            <w:rPr>
              <w:rFonts w:ascii="Palatino Linotype" w:hAnsi="Palatino Linotype"/>
              <w:b/>
              <w:bCs/>
              <w:sz w:val="22"/>
              <w:szCs w:val="22"/>
            </w:rPr>
            <w:t>Ayuntamiento de Tlalnepantla de Baz</w:t>
          </w:r>
        </w:p>
      </w:tc>
    </w:tr>
    <w:tr w:rsidR="0023065B" w:rsidRPr="008F2CCC" w14:paraId="446873C9" w14:textId="77777777" w:rsidTr="00BA27FC">
      <w:tc>
        <w:tcPr>
          <w:tcW w:w="2551" w:type="dxa"/>
          <w:shd w:val="clear" w:color="auto" w:fill="auto"/>
          <w:vAlign w:val="center"/>
        </w:tcPr>
        <w:p w14:paraId="439AE697"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88D00E7" w14:textId="77777777" w:rsidR="0023065B" w:rsidRPr="0029071C" w:rsidRDefault="0023065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62EC600" w14:textId="77777777" w:rsidR="0023065B" w:rsidRPr="001779E0" w:rsidRDefault="00834ED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F15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5.25pt;margin-top:-121.8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3065B" w:rsidRPr="008F2CCC" w14:paraId="1F84619A" w14:textId="77777777" w:rsidTr="00BA27FC">
      <w:tc>
        <w:tcPr>
          <w:tcW w:w="2551" w:type="dxa"/>
          <w:shd w:val="clear" w:color="auto" w:fill="auto"/>
          <w:vAlign w:val="center"/>
        </w:tcPr>
        <w:p w14:paraId="14B85170"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E18FBE4" w14:textId="62E90413" w:rsidR="0023065B" w:rsidRPr="0029071C" w:rsidRDefault="0023065B" w:rsidP="00504C01">
          <w:pPr>
            <w:spacing w:line="276" w:lineRule="auto"/>
            <w:jc w:val="right"/>
            <w:rPr>
              <w:rFonts w:ascii="Palatino Linotype" w:hAnsi="Palatino Linotype"/>
              <w:sz w:val="22"/>
              <w:szCs w:val="22"/>
              <w:lang w:val="es-ES_tradnl"/>
            </w:rPr>
          </w:pPr>
          <w:r w:rsidRPr="005D7891">
            <w:rPr>
              <w:rFonts w:ascii="Palatino Linotype" w:hAnsi="Palatino Linotype"/>
              <w:b/>
              <w:bCs/>
              <w:sz w:val="22"/>
              <w:szCs w:val="22"/>
            </w:rPr>
            <w:t>0</w:t>
          </w:r>
          <w:r>
            <w:rPr>
              <w:rFonts w:ascii="Palatino Linotype" w:hAnsi="Palatino Linotype"/>
              <w:b/>
              <w:bCs/>
              <w:sz w:val="22"/>
              <w:szCs w:val="22"/>
            </w:rPr>
            <w:t>4595</w:t>
          </w:r>
          <w:r w:rsidRPr="005D7891">
            <w:rPr>
              <w:rFonts w:ascii="Palatino Linotype" w:hAnsi="Palatino Linotype"/>
              <w:b/>
              <w:bCs/>
              <w:sz w:val="22"/>
              <w:szCs w:val="22"/>
            </w:rPr>
            <w:t>/INFOEM/IP/RR/2024</w:t>
          </w:r>
        </w:p>
      </w:tc>
    </w:tr>
    <w:tr w:rsidR="0023065B" w:rsidRPr="004601F9" w14:paraId="3BCCE23D" w14:textId="77777777" w:rsidTr="00BA27FC">
      <w:tc>
        <w:tcPr>
          <w:tcW w:w="2551" w:type="dxa"/>
          <w:shd w:val="clear" w:color="auto" w:fill="auto"/>
          <w:vAlign w:val="center"/>
        </w:tcPr>
        <w:p w14:paraId="34A10984"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20F6EC1D" w14:textId="47B1024B" w:rsidR="0023065B" w:rsidRPr="004601F9" w:rsidRDefault="00834ED5" w:rsidP="00BA27FC">
          <w:pPr>
            <w:spacing w:line="276" w:lineRule="auto"/>
            <w:jc w:val="right"/>
            <w:rPr>
              <w:rFonts w:ascii="Palatino Linotype" w:hAnsi="Palatino Linotype"/>
              <w:bCs/>
              <w:sz w:val="22"/>
              <w:szCs w:val="22"/>
              <w:lang w:val="es-ES_tradnl"/>
            </w:rPr>
          </w:pPr>
          <w:r>
            <w:rPr>
              <w:rFonts w:ascii="Palatino Linotype" w:hAnsi="Palatino Linotype"/>
              <w:bCs/>
              <w:sz w:val="22"/>
              <w:szCs w:val="22"/>
              <w:lang w:val="es-ES_tradnl"/>
            </w:rPr>
            <w:t>XXXX</w:t>
          </w:r>
        </w:p>
      </w:tc>
    </w:tr>
    <w:tr w:rsidR="0023065B" w:rsidRPr="008F2CCC" w14:paraId="7E3E22A0" w14:textId="77777777" w:rsidTr="00BA27FC">
      <w:trPr>
        <w:trHeight w:val="228"/>
      </w:trPr>
      <w:tc>
        <w:tcPr>
          <w:tcW w:w="2551" w:type="dxa"/>
          <w:shd w:val="clear" w:color="auto" w:fill="auto"/>
          <w:vAlign w:val="center"/>
        </w:tcPr>
        <w:p w14:paraId="3E0FFF80"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6C993F7" w14:textId="4D0E72DF" w:rsidR="0023065B" w:rsidRPr="0029071C" w:rsidRDefault="0023065B" w:rsidP="0033140D">
          <w:pPr>
            <w:spacing w:line="276" w:lineRule="auto"/>
            <w:jc w:val="right"/>
            <w:rPr>
              <w:rFonts w:ascii="Palatino Linotype" w:hAnsi="Palatino Linotype"/>
              <w:sz w:val="22"/>
              <w:szCs w:val="22"/>
            </w:rPr>
          </w:pPr>
          <w:r w:rsidRPr="00504C01">
            <w:rPr>
              <w:rFonts w:ascii="Palatino Linotype" w:hAnsi="Palatino Linotype"/>
              <w:b/>
              <w:bCs/>
              <w:sz w:val="22"/>
              <w:szCs w:val="22"/>
            </w:rPr>
            <w:t>Ayuntamiento de Tlalnepantla de Baz</w:t>
          </w:r>
        </w:p>
      </w:tc>
    </w:tr>
    <w:tr w:rsidR="0023065B" w:rsidRPr="008F2CCC" w14:paraId="79459677" w14:textId="77777777" w:rsidTr="00BA27FC">
      <w:tc>
        <w:tcPr>
          <w:tcW w:w="2551" w:type="dxa"/>
          <w:shd w:val="clear" w:color="auto" w:fill="auto"/>
          <w:vAlign w:val="center"/>
        </w:tcPr>
        <w:p w14:paraId="30C3414C" w14:textId="77777777" w:rsidR="0023065B" w:rsidRPr="008F5DAE" w:rsidRDefault="0023065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DACCD1C" w14:textId="77777777" w:rsidR="0023065B" w:rsidRPr="0029071C" w:rsidRDefault="0023065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3065B" w:rsidRPr="008F2CCC" w14:paraId="4A640BD9" w14:textId="77777777" w:rsidTr="00BA27FC">
      <w:tc>
        <w:tcPr>
          <w:tcW w:w="2551" w:type="dxa"/>
          <w:shd w:val="clear" w:color="auto" w:fill="auto"/>
          <w:vAlign w:val="center"/>
        </w:tcPr>
        <w:p w14:paraId="7DAA57A0" w14:textId="77777777" w:rsidR="0023065B" w:rsidRPr="008F5DAE" w:rsidRDefault="0023065B"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0AF093D5" w14:textId="77777777" w:rsidR="0023065B" w:rsidRPr="00BA27FC" w:rsidRDefault="0023065B" w:rsidP="00BA27FC">
          <w:pPr>
            <w:spacing w:line="276" w:lineRule="auto"/>
            <w:rPr>
              <w:rFonts w:ascii="Palatino Linotype" w:hAnsi="Palatino Linotype"/>
              <w:sz w:val="14"/>
              <w:szCs w:val="22"/>
              <w:lang w:val="es-ES_tradnl"/>
            </w:rPr>
          </w:pPr>
        </w:p>
      </w:tc>
    </w:tr>
  </w:tbl>
  <w:p w14:paraId="7B2769E2" w14:textId="77777777" w:rsidR="0023065B" w:rsidRPr="009F1AB6" w:rsidRDefault="00834ED5">
    <w:pPr>
      <w:pStyle w:val="Encabezado"/>
      <w:rPr>
        <w:sz w:val="10"/>
      </w:rPr>
    </w:pPr>
    <w:r>
      <w:rPr>
        <w:noProof/>
        <w:sz w:val="10"/>
        <w:lang w:val="es-MX" w:eastAsia="es-MX"/>
      </w:rPr>
      <w:pict w14:anchorId="0B327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26.5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CCE5"/>
      </v:shape>
    </w:pict>
  </w:numPicBullet>
  <w:abstractNum w:abstractNumId="0"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D1722E"/>
    <w:multiLevelType w:val="hybridMultilevel"/>
    <w:tmpl w:val="44746BA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B6C6A12"/>
    <w:multiLevelType w:val="hybridMultilevel"/>
    <w:tmpl w:val="4148E7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C850E5"/>
    <w:multiLevelType w:val="hybridMultilevel"/>
    <w:tmpl w:val="3C96B6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216FB0"/>
    <w:multiLevelType w:val="hybridMultilevel"/>
    <w:tmpl w:val="1402CD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58331F"/>
    <w:multiLevelType w:val="hybridMultilevel"/>
    <w:tmpl w:val="44746BA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9F6D16"/>
    <w:multiLevelType w:val="hybridMultilevel"/>
    <w:tmpl w:val="9DCC19B0"/>
    <w:lvl w:ilvl="0" w:tplc="BAB651AC">
      <w:start w:val="1"/>
      <w:numFmt w:val="decimal"/>
      <w:lvlText w:val="%1."/>
      <w:lvlJc w:val="left"/>
      <w:pPr>
        <w:ind w:left="720" w:hanging="360"/>
      </w:pPr>
      <w:rPr>
        <w:rFonts w:eastAsiaTheme="minorHAnsi" w:cstheme="minorBid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1B6CAC"/>
    <w:multiLevelType w:val="hybridMultilevel"/>
    <w:tmpl w:val="E3F0EA5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CD3E5C"/>
    <w:multiLevelType w:val="hybridMultilevel"/>
    <w:tmpl w:val="1B724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5"/>
  </w:num>
  <w:num w:numId="4">
    <w:abstractNumId w:val="3"/>
  </w:num>
  <w:num w:numId="5">
    <w:abstractNumId w:val="15"/>
  </w:num>
  <w:num w:numId="6">
    <w:abstractNumId w:val="0"/>
  </w:num>
  <w:num w:numId="7">
    <w:abstractNumId w:val="2"/>
  </w:num>
  <w:num w:numId="8">
    <w:abstractNumId w:val="16"/>
  </w:num>
  <w:num w:numId="9">
    <w:abstractNumId w:val="10"/>
  </w:num>
  <w:num w:numId="10">
    <w:abstractNumId w:val="9"/>
  </w:num>
  <w:num w:numId="11">
    <w:abstractNumId w:val="11"/>
  </w:num>
  <w:num w:numId="12">
    <w:abstractNumId w:val="13"/>
  </w:num>
  <w:num w:numId="13">
    <w:abstractNumId w:val="19"/>
  </w:num>
  <w:num w:numId="14">
    <w:abstractNumId w:val="7"/>
  </w:num>
  <w:num w:numId="15">
    <w:abstractNumId w:val="14"/>
  </w:num>
  <w:num w:numId="16">
    <w:abstractNumId w:val="1"/>
  </w:num>
  <w:num w:numId="17">
    <w:abstractNumId w:val="8"/>
  </w:num>
  <w:num w:numId="18">
    <w:abstractNumId w:val="12"/>
  </w:num>
  <w:num w:numId="19">
    <w:abstractNumId w:val="4"/>
  </w:num>
  <w:num w:numId="20">
    <w:abstractNumId w:val="20"/>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0F"/>
    <w:rsid w:val="000120BC"/>
    <w:rsid w:val="00012846"/>
    <w:rsid w:val="00013C32"/>
    <w:rsid w:val="000171D2"/>
    <w:rsid w:val="000320C9"/>
    <w:rsid w:val="00032D08"/>
    <w:rsid w:val="0003414B"/>
    <w:rsid w:val="00036F8B"/>
    <w:rsid w:val="00042770"/>
    <w:rsid w:val="00042D01"/>
    <w:rsid w:val="00054710"/>
    <w:rsid w:val="00054E04"/>
    <w:rsid w:val="000572E9"/>
    <w:rsid w:val="00064CB7"/>
    <w:rsid w:val="00070547"/>
    <w:rsid w:val="00071079"/>
    <w:rsid w:val="00071173"/>
    <w:rsid w:val="000737B7"/>
    <w:rsid w:val="00074645"/>
    <w:rsid w:val="000775FC"/>
    <w:rsid w:val="00082392"/>
    <w:rsid w:val="00084188"/>
    <w:rsid w:val="0008501B"/>
    <w:rsid w:val="00085D20"/>
    <w:rsid w:val="00093AE1"/>
    <w:rsid w:val="000A15E1"/>
    <w:rsid w:val="000A34BB"/>
    <w:rsid w:val="000A717C"/>
    <w:rsid w:val="000B18D5"/>
    <w:rsid w:val="000B5876"/>
    <w:rsid w:val="000B5E25"/>
    <w:rsid w:val="000B7C6C"/>
    <w:rsid w:val="000C43CE"/>
    <w:rsid w:val="000C49B8"/>
    <w:rsid w:val="000C5FDF"/>
    <w:rsid w:val="000C615C"/>
    <w:rsid w:val="000D3AD4"/>
    <w:rsid w:val="000D553C"/>
    <w:rsid w:val="000E592F"/>
    <w:rsid w:val="000F16BA"/>
    <w:rsid w:val="000F5F49"/>
    <w:rsid w:val="00101AD8"/>
    <w:rsid w:val="001041AC"/>
    <w:rsid w:val="0010584C"/>
    <w:rsid w:val="0010712B"/>
    <w:rsid w:val="001123AC"/>
    <w:rsid w:val="0011584D"/>
    <w:rsid w:val="00117011"/>
    <w:rsid w:val="00123996"/>
    <w:rsid w:val="0012510D"/>
    <w:rsid w:val="001309E1"/>
    <w:rsid w:val="001334BC"/>
    <w:rsid w:val="001337C0"/>
    <w:rsid w:val="00134AAB"/>
    <w:rsid w:val="00137923"/>
    <w:rsid w:val="001412C6"/>
    <w:rsid w:val="00142D70"/>
    <w:rsid w:val="0014397A"/>
    <w:rsid w:val="00143F6E"/>
    <w:rsid w:val="0014530B"/>
    <w:rsid w:val="00147ACE"/>
    <w:rsid w:val="00150031"/>
    <w:rsid w:val="001513D3"/>
    <w:rsid w:val="00151D4C"/>
    <w:rsid w:val="00153E06"/>
    <w:rsid w:val="001558F3"/>
    <w:rsid w:val="00165329"/>
    <w:rsid w:val="00170AA7"/>
    <w:rsid w:val="0017106B"/>
    <w:rsid w:val="00171F72"/>
    <w:rsid w:val="00173B79"/>
    <w:rsid w:val="001774BF"/>
    <w:rsid w:val="00184B1C"/>
    <w:rsid w:val="00186CCB"/>
    <w:rsid w:val="00191418"/>
    <w:rsid w:val="0019170F"/>
    <w:rsid w:val="00194461"/>
    <w:rsid w:val="001A6109"/>
    <w:rsid w:val="001B028E"/>
    <w:rsid w:val="001C14AC"/>
    <w:rsid w:val="001C17E6"/>
    <w:rsid w:val="001C3B09"/>
    <w:rsid w:val="001D2DE0"/>
    <w:rsid w:val="001D4046"/>
    <w:rsid w:val="001D5495"/>
    <w:rsid w:val="001E032E"/>
    <w:rsid w:val="001E2DA3"/>
    <w:rsid w:val="001E45B5"/>
    <w:rsid w:val="001E7AE6"/>
    <w:rsid w:val="001F06CD"/>
    <w:rsid w:val="001F1FCC"/>
    <w:rsid w:val="001F2305"/>
    <w:rsid w:val="001F4F5E"/>
    <w:rsid w:val="0020249A"/>
    <w:rsid w:val="00202C04"/>
    <w:rsid w:val="00210C9B"/>
    <w:rsid w:val="002111FE"/>
    <w:rsid w:val="002167BB"/>
    <w:rsid w:val="00217E6C"/>
    <w:rsid w:val="0022020D"/>
    <w:rsid w:val="00225163"/>
    <w:rsid w:val="0022689B"/>
    <w:rsid w:val="0023065B"/>
    <w:rsid w:val="002352D2"/>
    <w:rsid w:val="00235936"/>
    <w:rsid w:val="00236CBA"/>
    <w:rsid w:val="00237A2C"/>
    <w:rsid w:val="002402B2"/>
    <w:rsid w:val="00242A50"/>
    <w:rsid w:val="0024323F"/>
    <w:rsid w:val="00247138"/>
    <w:rsid w:val="0025144D"/>
    <w:rsid w:val="00253D9C"/>
    <w:rsid w:val="00255F1A"/>
    <w:rsid w:val="0026162D"/>
    <w:rsid w:val="00261BC7"/>
    <w:rsid w:val="0026381C"/>
    <w:rsid w:val="002638B7"/>
    <w:rsid w:val="00265AD4"/>
    <w:rsid w:val="00267458"/>
    <w:rsid w:val="00267BB5"/>
    <w:rsid w:val="002716C4"/>
    <w:rsid w:val="00271C6C"/>
    <w:rsid w:val="00273FEC"/>
    <w:rsid w:val="00276222"/>
    <w:rsid w:val="002773AA"/>
    <w:rsid w:val="002777D8"/>
    <w:rsid w:val="00280965"/>
    <w:rsid w:val="00281938"/>
    <w:rsid w:val="0029071C"/>
    <w:rsid w:val="002934B4"/>
    <w:rsid w:val="00295B3F"/>
    <w:rsid w:val="002960B0"/>
    <w:rsid w:val="002A040B"/>
    <w:rsid w:val="002A3891"/>
    <w:rsid w:val="002A4B43"/>
    <w:rsid w:val="002A676F"/>
    <w:rsid w:val="002A7519"/>
    <w:rsid w:val="002B48AD"/>
    <w:rsid w:val="002B7603"/>
    <w:rsid w:val="002C0704"/>
    <w:rsid w:val="002C0BE5"/>
    <w:rsid w:val="002C240F"/>
    <w:rsid w:val="002D17B8"/>
    <w:rsid w:val="002D1DCC"/>
    <w:rsid w:val="002D32D2"/>
    <w:rsid w:val="002D47DA"/>
    <w:rsid w:val="002D61F7"/>
    <w:rsid w:val="002D65CB"/>
    <w:rsid w:val="002D6656"/>
    <w:rsid w:val="002D6E4B"/>
    <w:rsid w:val="002E3085"/>
    <w:rsid w:val="002E6B2C"/>
    <w:rsid w:val="002F1F37"/>
    <w:rsid w:val="002F3B20"/>
    <w:rsid w:val="0030534C"/>
    <w:rsid w:val="00307006"/>
    <w:rsid w:val="0030701F"/>
    <w:rsid w:val="00311ECF"/>
    <w:rsid w:val="00320F38"/>
    <w:rsid w:val="0032481D"/>
    <w:rsid w:val="00330FC3"/>
    <w:rsid w:val="0033140D"/>
    <w:rsid w:val="0033654B"/>
    <w:rsid w:val="00340A06"/>
    <w:rsid w:val="003423B5"/>
    <w:rsid w:val="00343915"/>
    <w:rsid w:val="00343F0B"/>
    <w:rsid w:val="0034482D"/>
    <w:rsid w:val="0034485D"/>
    <w:rsid w:val="00344951"/>
    <w:rsid w:val="003520C5"/>
    <w:rsid w:val="0035559A"/>
    <w:rsid w:val="00357912"/>
    <w:rsid w:val="0036602B"/>
    <w:rsid w:val="00367AB2"/>
    <w:rsid w:val="00371835"/>
    <w:rsid w:val="00372AED"/>
    <w:rsid w:val="0037315D"/>
    <w:rsid w:val="003746DE"/>
    <w:rsid w:val="00374E6D"/>
    <w:rsid w:val="003804E8"/>
    <w:rsid w:val="00380D3E"/>
    <w:rsid w:val="003854AA"/>
    <w:rsid w:val="00386D38"/>
    <w:rsid w:val="00396DB6"/>
    <w:rsid w:val="003A00EC"/>
    <w:rsid w:val="003B1C85"/>
    <w:rsid w:val="003B5BDA"/>
    <w:rsid w:val="003B6509"/>
    <w:rsid w:val="003B70B0"/>
    <w:rsid w:val="003C1941"/>
    <w:rsid w:val="003D5A47"/>
    <w:rsid w:val="003E02AF"/>
    <w:rsid w:val="003E21A7"/>
    <w:rsid w:val="003E56C9"/>
    <w:rsid w:val="003F63F5"/>
    <w:rsid w:val="004018F9"/>
    <w:rsid w:val="004022AF"/>
    <w:rsid w:val="00425E0F"/>
    <w:rsid w:val="004302B1"/>
    <w:rsid w:val="004344EA"/>
    <w:rsid w:val="0043515A"/>
    <w:rsid w:val="0043598B"/>
    <w:rsid w:val="004403F7"/>
    <w:rsid w:val="00442FD8"/>
    <w:rsid w:val="0044329A"/>
    <w:rsid w:val="00443892"/>
    <w:rsid w:val="004445A1"/>
    <w:rsid w:val="0044462C"/>
    <w:rsid w:val="00445CAA"/>
    <w:rsid w:val="004509E6"/>
    <w:rsid w:val="004601F9"/>
    <w:rsid w:val="004640F5"/>
    <w:rsid w:val="00464839"/>
    <w:rsid w:val="004672ED"/>
    <w:rsid w:val="00490727"/>
    <w:rsid w:val="00496076"/>
    <w:rsid w:val="004A29FF"/>
    <w:rsid w:val="004A7F7D"/>
    <w:rsid w:val="004B1FBC"/>
    <w:rsid w:val="004B2314"/>
    <w:rsid w:val="004B3C7D"/>
    <w:rsid w:val="004D18B6"/>
    <w:rsid w:val="004D5D2F"/>
    <w:rsid w:val="004D6F71"/>
    <w:rsid w:val="004E5628"/>
    <w:rsid w:val="004E6F33"/>
    <w:rsid w:val="004E7DF2"/>
    <w:rsid w:val="004F51DC"/>
    <w:rsid w:val="0050130E"/>
    <w:rsid w:val="0050243E"/>
    <w:rsid w:val="0050444B"/>
    <w:rsid w:val="00504C01"/>
    <w:rsid w:val="00514370"/>
    <w:rsid w:val="00517119"/>
    <w:rsid w:val="00524A8D"/>
    <w:rsid w:val="005267D1"/>
    <w:rsid w:val="00540B99"/>
    <w:rsid w:val="0054391A"/>
    <w:rsid w:val="005463A6"/>
    <w:rsid w:val="00550ADD"/>
    <w:rsid w:val="0055549E"/>
    <w:rsid w:val="00555C87"/>
    <w:rsid w:val="00562C4D"/>
    <w:rsid w:val="00563B39"/>
    <w:rsid w:val="005668C4"/>
    <w:rsid w:val="00570F48"/>
    <w:rsid w:val="00571FCA"/>
    <w:rsid w:val="0057289F"/>
    <w:rsid w:val="00572EE6"/>
    <w:rsid w:val="00580321"/>
    <w:rsid w:val="00585D92"/>
    <w:rsid w:val="0059032F"/>
    <w:rsid w:val="00592F20"/>
    <w:rsid w:val="0059614C"/>
    <w:rsid w:val="00597D71"/>
    <w:rsid w:val="005A0408"/>
    <w:rsid w:val="005A59B3"/>
    <w:rsid w:val="005A6216"/>
    <w:rsid w:val="005B0692"/>
    <w:rsid w:val="005B234D"/>
    <w:rsid w:val="005B26AD"/>
    <w:rsid w:val="005B36A8"/>
    <w:rsid w:val="005B5693"/>
    <w:rsid w:val="005C2EF9"/>
    <w:rsid w:val="005C6646"/>
    <w:rsid w:val="005D378A"/>
    <w:rsid w:val="005D43B6"/>
    <w:rsid w:val="005D77CC"/>
    <w:rsid w:val="005D7891"/>
    <w:rsid w:val="005E09AB"/>
    <w:rsid w:val="005E2578"/>
    <w:rsid w:val="005E5716"/>
    <w:rsid w:val="005F1F89"/>
    <w:rsid w:val="005F488F"/>
    <w:rsid w:val="005F4BFB"/>
    <w:rsid w:val="006000C5"/>
    <w:rsid w:val="006002E0"/>
    <w:rsid w:val="006015B9"/>
    <w:rsid w:val="00601D08"/>
    <w:rsid w:val="00615E42"/>
    <w:rsid w:val="00620280"/>
    <w:rsid w:val="006258FD"/>
    <w:rsid w:val="00626D2B"/>
    <w:rsid w:val="00632E48"/>
    <w:rsid w:val="00643B58"/>
    <w:rsid w:val="006450AA"/>
    <w:rsid w:val="00645807"/>
    <w:rsid w:val="00663C4D"/>
    <w:rsid w:val="00680659"/>
    <w:rsid w:val="00680FE9"/>
    <w:rsid w:val="006810FF"/>
    <w:rsid w:val="00694976"/>
    <w:rsid w:val="00697F77"/>
    <w:rsid w:val="006A6B46"/>
    <w:rsid w:val="006B1DFA"/>
    <w:rsid w:val="006B2487"/>
    <w:rsid w:val="006B321A"/>
    <w:rsid w:val="006B418F"/>
    <w:rsid w:val="006B7444"/>
    <w:rsid w:val="006C3931"/>
    <w:rsid w:val="006C6655"/>
    <w:rsid w:val="006D1713"/>
    <w:rsid w:val="006D30E6"/>
    <w:rsid w:val="006D3A03"/>
    <w:rsid w:val="006D75C4"/>
    <w:rsid w:val="006E08FA"/>
    <w:rsid w:val="006E5DF2"/>
    <w:rsid w:val="006F1EEA"/>
    <w:rsid w:val="006F2978"/>
    <w:rsid w:val="006F5F93"/>
    <w:rsid w:val="0070356B"/>
    <w:rsid w:val="00706D5F"/>
    <w:rsid w:val="007078A1"/>
    <w:rsid w:val="00710BF7"/>
    <w:rsid w:val="00710FED"/>
    <w:rsid w:val="0071494A"/>
    <w:rsid w:val="00716632"/>
    <w:rsid w:val="007175DF"/>
    <w:rsid w:val="007178D3"/>
    <w:rsid w:val="00717A0C"/>
    <w:rsid w:val="00721A10"/>
    <w:rsid w:val="0072658E"/>
    <w:rsid w:val="00732345"/>
    <w:rsid w:val="00744978"/>
    <w:rsid w:val="007532C7"/>
    <w:rsid w:val="00756F04"/>
    <w:rsid w:val="00757D60"/>
    <w:rsid w:val="0076027B"/>
    <w:rsid w:val="00760A6D"/>
    <w:rsid w:val="007666FC"/>
    <w:rsid w:val="00770F18"/>
    <w:rsid w:val="00771C84"/>
    <w:rsid w:val="007764BB"/>
    <w:rsid w:val="00777835"/>
    <w:rsid w:val="00780720"/>
    <w:rsid w:val="007828DC"/>
    <w:rsid w:val="007863EB"/>
    <w:rsid w:val="00792398"/>
    <w:rsid w:val="007A118C"/>
    <w:rsid w:val="007A2DB2"/>
    <w:rsid w:val="007A37FE"/>
    <w:rsid w:val="007C1D5B"/>
    <w:rsid w:val="007C3435"/>
    <w:rsid w:val="007C3438"/>
    <w:rsid w:val="007C35A4"/>
    <w:rsid w:val="007C3E46"/>
    <w:rsid w:val="007D2A81"/>
    <w:rsid w:val="007D45F7"/>
    <w:rsid w:val="007D558C"/>
    <w:rsid w:val="007D5CAA"/>
    <w:rsid w:val="007E0E0D"/>
    <w:rsid w:val="007E3AEF"/>
    <w:rsid w:val="007E52D5"/>
    <w:rsid w:val="007E534B"/>
    <w:rsid w:val="007E7C02"/>
    <w:rsid w:val="007F2C53"/>
    <w:rsid w:val="007F51D7"/>
    <w:rsid w:val="007F73DC"/>
    <w:rsid w:val="007F7462"/>
    <w:rsid w:val="008009E3"/>
    <w:rsid w:val="00800A80"/>
    <w:rsid w:val="008016AC"/>
    <w:rsid w:val="008051FF"/>
    <w:rsid w:val="008150CA"/>
    <w:rsid w:val="00820255"/>
    <w:rsid w:val="00824E56"/>
    <w:rsid w:val="00834ED5"/>
    <w:rsid w:val="00835035"/>
    <w:rsid w:val="00836943"/>
    <w:rsid w:val="008500D3"/>
    <w:rsid w:val="00852668"/>
    <w:rsid w:val="008578BF"/>
    <w:rsid w:val="00862DFA"/>
    <w:rsid w:val="008660D6"/>
    <w:rsid w:val="0087012C"/>
    <w:rsid w:val="00874F73"/>
    <w:rsid w:val="0088493D"/>
    <w:rsid w:val="00896D29"/>
    <w:rsid w:val="00897751"/>
    <w:rsid w:val="00897C3B"/>
    <w:rsid w:val="008A12CF"/>
    <w:rsid w:val="008A1A90"/>
    <w:rsid w:val="008A275E"/>
    <w:rsid w:val="008A34E9"/>
    <w:rsid w:val="008A4F24"/>
    <w:rsid w:val="008A64CB"/>
    <w:rsid w:val="008B082B"/>
    <w:rsid w:val="008B1382"/>
    <w:rsid w:val="008B37F1"/>
    <w:rsid w:val="008B6546"/>
    <w:rsid w:val="008C2536"/>
    <w:rsid w:val="008C3B24"/>
    <w:rsid w:val="008D03E0"/>
    <w:rsid w:val="008D318C"/>
    <w:rsid w:val="008D7A17"/>
    <w:rsid w:val="008E01E4"/>
    <w:rsid w:val="008E3563"/>
    <w:rsid w:val="008E3CC9"/>
    <w:rsid w:val="008E7F32"/>
    <w:rsid w:val="008F148C"/>
    <w:rsid w:val="008F40D9"/>
    <w:rsid w:val="008F5164"/>
    <w:rsid w:val="008F5DAE"/>
    <w:rsid w:val="00900C9B"/>
    <w:rsid w:val="00901487"/>
    <w:rsid w:val="00902297"/>
    <w:rsid w:val="0090783A"/>
    <w:rsid w:val="0091141F"/>
    <w:rsid w:val="009116BE"/>
    <w:rsid w:val="00921551"/>
    <w:rsid w:val="009217E8"/>
    <w:rsid w:val="009247E1"/>
    <w:rsid w:val="00925B0B"/>
    <w:rsid w:val="00926C44"/>
    <w:rsid w:val="00927021"/>
    <w:rsid w:val="0093645B"/>
    <w:rsid w:val="0094381A"/>
    <w:rsid w:val="009474E0"/>
    <w:rsid w:val="009527DF"/>
    <w:rsid w:val="009544D9"/>
    <w:rsid w:val="00956F44"/>
    <w:rsid w:val="0095761B"/>
    <w:rsid w:val="00961002"/>
    <w:rsid w:val="00964B80"/>
    <w:rsid w:val="00971F4F"/>
    <w:rsid w:val="00973F01"/>
    <w:rsid w:val="009758CB"/>
    <w:rsid w:val="00980909"/>
    <w:rsid w:val="00993406"/>
    <w:rsid w:val="00994862"/>
    <w:rsid w:val="009A0F77"/>
    <w:rsid w:val="009A2899"/>
    <w:rsid w:val="009A5223"/>
    <w:rsid w:val="009A619C"/>
    <w:rsid w:val="009A6B97"/>
    <w:rsid w:val="009A6D6A"/>
    <w:rsid w:val="009A73A8"/>
    <w:rsid w:val="009B0C4D"/>
    <w:rsid w:val="009B23B7"/>
    <w:rsid w:val="009B2B6B"/>
    <w:rsid w:val="009C0D95"/>
    <w:rsid w:val="009C29D3"/>
    <w:rsid w:val="009C6853"/>
    <w:rsid w:val="009D2E87"/>
    <w:rsid w:val="009D39B3"/>
    <w:rsid w:val="009D6133"/>
    <w:rsid w:val="009D7E06"/>
    <w:rsid w:val="009E0C45"/>
    <w:rsid w:val="009E0E89"/>
    <w:rsid w:val="009E153F"/>
    <w:rsid w:val="009E170D"/>
    <w:rsid w:val="009E1F26"/>
    <w:rsid w:val="009E2948"/>
    <w:rsid w:val="009E74D8"/>
    <w:rsid w:val="009F4FF4"/>
    <w:rsid w:val="009F62C3"/>
    <w:rsid w:val="009F71DC"/>
    <w:rsid w:val="00A0100D"/>
    <w:rsid w:val="00A01182"/>
    <w:rsid w:val="00A0364B"/>
    <w:rsid w:val="00A03A04"/>
    <w:rsid w:val="00A05133"/>
    <w:rsid w:val="00A05D3A"/>
    <w:rsid w:val="00A10115"/>
    <w:rsid w:val="00A22314"/>
    <w:rsid w:val="00A24F97"/>
    <w:rsid w:val="00A256DE"/>
    <w:rsid w:val="00A26BD8"/>
    <w:rsid w:val="00A30FD0"/>
    <w:rsid w:val="00A318D3"/>
    <w:rsid w:val="00A36B2C"/>
    <w:rsid w:val="00A441AD"/>
    <w:rsid w:val="00A4703B"/>
    <w:rsid w:val="00A508AF"/>
    <w:rsid w:val="00A5260D"/>
    <w:rsid w:val="00A54C18"/>
    <w:rsid w:val="00A6190A"/>
    <w:rsid w:val="00A6692F"/>
    <w:rsid w:val="00A6775F"/>
    <w:rsid w:val="00A67B18"/>
    <w:rsid w:val="00A72262"/>
    <w:rsid w:val="00A75BBB"/>
    <w:rsid w:val="00A7652E"/>
    <w:rsid w:val="00A7773A"/>
    <w:rsid w:val="00A83B4F"/>
    <w:rsid w:val="00A927A7"/>
    <w:rsid w:val="00A92E69"/>
    <w:rsid w:val="00AA26B4"/>
    <w:rsid w:val="00AA38E8"/>
    <w:rsid w:val="00AB062B"/>
    <w:rsid w:val="00AB15E3"/>
    <w:rsid w:val="00AB4982"/>
    <w:rsid w:val="00AB49B7"/>
    <w:rsid w:val="00AC3DB9"/>
    <w:rsid w:val="00AC4450"/>
    <w:rsid w:val="00AC652C"/>
    <w:rsid w:val="00AC687D"/>
    <w:rsid w:val="00AD194E"/>
    <w:rsid w:val="00AD33BE"/>
    <w:rsid w:val="00AE1A47"/>
    <w:rsid w:val="00AE28AE"/>
    <w:rsid w:val="00AE5995"/>
    <w:rsid w:val="00AE5EAF"/>
    <w:rsid w:val="00AE6704"/>
    <w:rsid w:val="00AE78CA"/>
    <w:rsid w:val="00AF088A"/>
    <w:rsid w:val="00AF7EF2"/>
    <w:rsid w:val="00B00035"/>
    <w:rsid w:val="00B01BD5"/>
    <w:rsid w:val="00B04476"/>
    <w:rsid w:val="00B04684"/>
    <w:rsid w:val="00B05B83"/>
    <w:rsid w:val="00B05C4C"/>
    <w:rsid w:val="00B102B1"/>
    <w:rsid w:val="00B10472"/>
    <w:rsid w:val="00B15215"/>
    <w:rsid w:val="00B17992"/>
    <w:rsid w:val="00B20C2B"/>
    <w:rsid w:val="00B23344"/>
    <w:rsid w:val="00B24258"/>
    <w:rsid w:val="00B250D7"/>
    <w:rsid w:val="00B309E3"/>
    <w:rsid w:val="00B31853"/>
    <w:rsid w:val="00B31E11"/>
    <w:rsid w:val="00B35B47"/>
    <w:rsid w:val="00B36260"/>
    <w:rsid w:val="00B40EA4"/>
    <w:rsid w:val="00B42FDE"/>
    <w:rsid w:val="00B442E0"/>
    <w:rsid w:val="00B466A4"/>
    <w:rsid w:val="00B50B07"/>
    <w:rsid w:val="00B5518B"/>
    <w:rsid w:val="00B553C5"/>
    <w:rsid w:val="00B57B39"/>
    <w:rsid w:val="00B609C3"/>
    <w:rsid w:val="00B61F17"/>
    <w:rsid w:val="00B63D40"/>
    <w:rsid w:val="00B6659F"/>
    <w:rsid w:val="00B71058"/>
    <w:rsid w:val="00B8098B"/>
    <w:rsid w:val="00B80C9E"/>
    <w:rsid w:val="00B83E10"/>
    <w:rsid w:val="00B85697"/>
    <w:rsid w:val="00B85F29"/>
    <w:rsid w:val="00B87963"/>
    <w:rsid w:val="00B911AF"/>
    <w:rsid w:val="00B96A17"/>
    <w:rsid w:val="00BA27FC"/>
    <w:rsid w:val="00BA43DC"/>
    <w:rsid w:val="00BB06D2"/>
    <w:rsid w:val="00BB134B"/>
    <w:rsid w:val="00BB1880"/>
    <w:rsid w:val="00BB5468"/>
    <w:rsid w:val="00BC04E9"/>
    <w:rsid w:val="00BC0CFA"/>
    <w:rsid w:val="00BC462B"/>
    <w:rsid w:val="00BD14B3"/>
    <w:rsid w:val="00BD677A"/>
    <w:rsid w:val="00BD74AF"/>
    <w:rsid w:val="00BE17AA"/>
    <w:rsid w:val="00BE233B"/>
    <w:rsid w:val="00BE7641"/>
    <w:rsid w:val="00BE7A6E"/>
    <w:rsid w:val="00BF01D3"/>
    <w:rsid w:val="00BF0AC2"/>
    <w:rsid w:val="00BF6E0F"/>
    <w:rsid w:val="00BF7961"/>
    <w:rsid w:val="00C0414E"/>
    <w:rsid w:val="00C04B7A"/>
    <w:rsid w:val="00C058C8"/>
    <w:rsid w:val="00C20F80"/>
    <w:rsid w:val="00C249A6"/>
    <w:rsid w:val="00C4326C"/>
    <w:rsid w:val="00C43892"/>
    <w:rsid w:val="00C44397"/>
    <w:rsid w:val="00C46D33"/>
    <w:rsid w:val="00C56DD5"/>
    <w:rsid w:val="00C6232F"/>
    <w:rsid w:val="00C6299D"/>
    <w:rsid w:val="00C63F7B"/>
    <w:rsid w:val="00C67659"/>
    <w:rsid w:val="00C707DF"/>
    <w:rsid w:val="00C73A70"/>
    <w:rsid w:val="00C753C2"/>
    <w:rsid w:val="00C802FB"/>
    <w:rsid w:val="00C84B25"/>
    <w:rsid w:val="00C85653"/>
    <w:rsid w:val="00C90A7C"/>
    <w:rsid w:val="00C92650"/>
    <w:rsid w:val="00C933C9"/>
    <w:rsid w:val="00C95503"/>
    <w:rsid w:val="00CA216C"/>
    <w:rsid w:val="00CA4BF9"/>
    <w:rsid w:val="00CB2B35"/>
    <w:rsid w:val="00CC0700"/>
    <w:rsid w:val="00CD024D"/>
    <w:rsid w:val="00CD0814"/>
    <w:rsid w:val="00CD3A41"/>
    <w:rsid w:val="00CD431E"/>
    <w:rsid w:val="00CD582A"/>
    <w:rsid w:val="00CE1C82"/>
    <w:rsid w:val="00CE2DA4"/>
    <w:rsid w:val="00CE51D0"/>
    <w:rsid w:val="00CF1DF5"/>
    <w:rsid w:val="00CF7FBE"/>
    <w:rsid w:val="00D01A63"/>
    <w:rsid w:val="00D12C36"/>
    <w:rsid w:val="00D16303"/>
    <w:rsid w:val="00D1636F"/>
    <w:rsid w:val="00D17586"/>
    <w:rsid w:val="00D21ECE"/>
    <w:rsid w:val="00D22E3F"/>
    <w:rsid w:val="00D27727"/>
    <w:rsid w:val="00D4431A"/>
    <w:rsid w:val="00D46962"/>
    <w:rsid w:val="00D46F1C"/>
    <w:rsid w:val="00D5438A"/>
    <w:rsid w:val="00D553D4"/>
    <w:rsid w:val="00D57210"/>
    <w:rsid w:val="00D57AED"/>
    <w:rsid w:val="00D57F74"/>
    <w:rsid w:val="00D629AC"/>
    <w:rsid w:val="00D71029"/>
    <w:rsid w:val="00D71294"/>
    <w:rsid w:val="00D80303"/>
    <w:rsid w:val="00D901D7"/>
    <w:rsid w:val="00D915CD"/>
    <w:rsid w:val="00D92812"/>
    <w:rsid w:val="00D92BFE"/>
    <w:rsid w:val="00DA1DAC"/>
    <w:rsid w:val="00DA5943"/>
    <w:rsid w:val="00DA7992"/>
    <w:rsid w:val="00DB5768"/>
    <w:rsid w:val="00DB60B0"/>
    <w:rsid w:val="00DB6E3B"/>
    <w:rsid w:val="00DC1583"/>
    <w:rsid w:val="00DC233F"/>
    <w:rsid w:val="00DC2B31"/>
    <w:rsid w:val="00DD1866"/>
    <w:rsid w:val="00DD5A69"/>
    <w:rsid w:val="00DE0A8D"/>
    <w:rsid w:val="00DE562A"/>
    <w:rsid w:val="00DE59AE"/>
    <w:rsid w:val="00DE6C4C"/>
    <w:rsid w:val="00DE7148"/>
    <w:rsid w:val="00DF45E0"/>
    <w:rsid w:val="00DF62A4"/>
    <w:rsid w:val="00DF6BA9"/>
    <w:rsid w:val="00E00D15"/>
    <w:rsid w:val="00E00DF7"/>
    <w:rsid w:val="00E046F6"/>
    <w:rsid w:val="00E04E50"/>
    <w:rsid w:val="00E06971"/>
    <w:rsid w:val="00E10EDA"/>
    <w:rsid w:val="00E11B18"/>
    <w:rsid w:val="00E1245E"/>
    <w:rsid w:val="00E34413"/>
    <w:rsid w:val="00E373B6"/>
    <w:rsid w:val="00E37C5D"/>
    <w:rsid w:val="00E40828"/>
    <w:rsid w:val="00E42B2B"/>
    <w:rsid w:val="00E5647F"/>
    <w:rsid w:val="00E603DF"/>
    <w:rsid w:val="00E625D3"/>
    <w:rsid w:val="00E629B4"/>
    <w:rsid w:val="00E65F37"/>
    <w:rsid w:val="00E711DE"/>
    <w:rsid w:val="00E74701"/>
    <w:rsid w:val="00E75E5F"/>
    <w:rsid w:val="00E823B8"/>
    <w:rsid w:val="00E9091C"/>
    <w:rsid w:val="00E91BAC"/>
    <w:rsid w:val="00E92F77"/>
    <w:rsid w:val="00E93BB3"/>
    <w:rsid w:val="00E9680B"/>
    <w:rsid w:val="00EA46CC"/>
    <w:rsid w:val="00EA49B9"/>
    <w:rsid w:val="00EA5AA1"/>
    <w:rsid w:val="00EA61B9"/>
    <w:rsid w:val="00EA7BF4"/>
    <w:rsid w:val="00EB03E4"/>
    <w:rsid w:val="00EB6C62"/>
    <w:rsid w:val="00EC12F2"/>
    <w:rsid w:val="00EC170D"/>
    <w:rsid w:val="00EC7868"/>
    <w:rsid w:val="00ED6373"/>
    <w:rsid w:val="00EE1631"/>
    <w:rsid w:val="00EE2FB1"/>
    <w:rsid w:val="00EE3097"/>
    <w:rsid w:val="00EE4D9C"/>
    <w:rsid w:val="00EE571A"/>
    <w:rsid w:val="00EE6265"/>
    <w:rsid w:val="00EE70BF"/>
    <w:rsid w:val="00EE7518"/>
    <w:rsid w:val="00EF193B"/>
    <w:rsid w:val="00EF2049"/>
    <w:rsid w:val="00EF2484"/>
    <w:rsid w:val="00EF424E"/>
    <w:rsid w:val="00F2293D"/>
    <w:rsid w:val="00F241AD"/>
    <w:rsid w:val="00F30C33"/>
    <w:rsid w:val="00F32EBF"/>
    <w:rsid w:val="00F34A32"/>
    <w:rsid w:val="00F35093"/>
    <w:rsid w:val="00F43E0A"/>
    <w:rsid w:val="00F45207"/>
    <w:rsid w:val="00F455F1"/>
    <w:rsid w:val="00F51B08"/>
    <w:rsid w:val="00F53D1D"/>
    <w:rsid w:val="00F570D3"/>
    <w:rsid w:val="00F62221"/>
    <w:rsid w:val="00F62FBE"/>
    <w:rsid w:val="00F6592F"/>
    <w:rsid w:val="00F6683C"/>
    <w:rsid w:val="00F712EE"/>
    <w:rsid w:val="00F73BB1"/>
    <w:rsid w:val="00F7699D"/>
    <w:rsid w:val="00F76AB6"/>
    <w:rsid w:val="00F812C4"/>
    <w:rsid w:val="00F8513C"/>
    <w:rsid w:val="00F97C38"/>
    <w:rsid w:val="00FA0FB2"/>
    <w:rsid w:val="00FA72CF"/>
    <w:rsid w:val="00FA7ED5"/>
    <w:rsid w:val="00FB72DD"/>
    <w:rsid w:val="00FC0DAE"/>
    <w:rsid w:val="00FC1FC5"/>
    <w:rsid w:val="00FC6F08"/>
    <w:rsid w:val="00FC7CC7"/>
    <w:rsid w:val="00FD6B50"/>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62D0C"/>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55549E"/>
    <w:rPr>
      <w:color w:val="605E5C"/>
      <w:shd w:val="clear" w:color="auto" w:fill="E1DFDD"/>
    </w:rPr>
  </w:style>
  <w:style w:type="table" w:styleId="Tabladecuadrcula4-nfasis3">
    <w:name w:val="Grid Table 4 Accent 3"/>
    <w:basedOn w:val="Tablanormal"/>
    <w:uiPriority w:val="49"/>
    <w:rsid w:val="007F73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3-nfasis3">
    <w:name w:val="Grid Table 3 Accent 3"/>
    <w:basedOn w:val="Tablanormal"/>
    <w:uiPriority w:val="48"/>
    <w:rsid w:val="007F73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2-nfasis3">
    <w:name w:val="Grid Table 2 Accent 3"/>
    <w:basedOn w:val="Tablanormal"/>
    <w:uiPriority w:val="47"/>
    <w:rsid w:val="007F73D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152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67305150">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45151068">
      <w:bodyDiv w:val="1"/>
      <w:marLeft w:val="0"/>
      <w:marRight w:val="0"/>
      <w:marTop w:val="0"/>
      <w:marBottom w:val="0"/>
      <w:divBdr>
        <w:top w:val="none" w:sz="0" w:space="0" w:color="auto"/>
        <w:left w:val="none" w:sz="0" w:space="0" w:color="auto"/>
        <w:bottom w:val="none" w:sz="0" w:space="0" w:color="auto"/>
        <w:right w:val="none" w:sz="0" w:space="0" w:color="auto"/>
      </w:divBdr>
    </w:div>
    <w:div w:id="769351075">
      <w:bodyDiv w:val="1"/>
      <w:marLeft w:val="0"/>
      <w:marRight w:val="0"/>
      <w:marTop w:val="0"/>
      <w:marBottom w:val="0"/>
      <w:divBdr>
        <w:top w:val="none" w:sz="0" w:space="0" w:color="auto"/>
        <w:left w:val="none" w:sz="0" w:space="0" w:color="auto"/>
        <w:bottom w:val="none" w:sz="0" w:space="0" w:color="auto"/>
        <w:right w:val="none" w:sz="0" w:space="0" w:color="auto"/>
      </w:divBdr>
    </w:div>
    <w:div w:id="774978798">
      <w:bodyDiv w:val="1"/>
      <w:marLeft w:val="0"/>
      <w:marRight w:val="0"/>
      <w:marTop w:val="0"/>
      <w:marBottom w:val="0"/>
      <w:divBdr>
        <w:top w:val="none" w:sz="0" w:space="0" w:color="auto"/>
        <w:left w:val="none" w:sz="0" w:space="0" w:color="auto"/>
        <w:bottom w:val="none" w:sz="0" w:space="0" w:color="auto"/>
        <w:right w:val="none" w:sz="0" w:space="0" w:color="auto"/>
      </w:divBdr>
    </w:div>
    <w:div w:id="85865965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9753869">
      <w:bodyDiv w:val="1"/>
      <w:marLeft w:val="0"/>
      <w:marRight w:val="0"/>
      <w:marTop w:val="0"/>
      <w:marBottom w:val="0"/>
      <w:divBdr>
        <w:top w:val="none" w:sz="0" w:space="0" w:color="auto"/>
        <w:left w:val="none" w:sz="0" w:space="0" w:color="auto"/>
        <w:bottom w:val="none" w:sz="0" w:space="0" w:color="auto"/>
        <w:right w:val="none" w:sz="0" w:space="0" w:color="auto"/>
      </w:divBdr>
    </w:div>
    <w:div w:id="179032053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46102940">
      <w:bodyDiv w:val="1"/>
      <w:marLeft w:val="0"/>
      <w:marRight w:val="0"/>
      <w:marTop w:val="0"/>
      <w:marBottom w:val="0"/>
      <w:divBdr>
        <w:top w:val="none" w:sz="0" w:space="0" w:color="auto"/>
        <w:left w:val="none" w:sz="0" w:space="0" w:color="auto"/>
        <w:bottom w:val="none" w:sz="0" w:space="0" w:color="auto"/>
        <w:right w:val="none" w:sz="0" w:space="0" w:color="auto"/>
      </w:divBdr>
    </w:div>
    <w:div w:id="21394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8AA4-E518-4718-8DE8-52D7DC1B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36</Pages>
  <Words>8853</Words>
  <Characters>48694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159</cp:revision>
  <dcterms:created xsi:type="dcterms:W3CDTF">2024-08-27T18:19:00Z</dcterms:created>
  <dcterms:modified xsi:type="dcterms:W3CDTF">2024-09-26T22:57:00Z</dcterms:modified>
</cp:coreProperties>
</file>