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F79" w:rsidRPr="00037B15" w:rsidRDefault="00286F79" w:rsidP="008D2175">
      <w:pPr>
        <w:shd w:val="clear" w:color="auto" w:fill="FFFFFF"/>
        <w:spacing w:line="360" w:lineRule="auto"/>
        <w:jc w:val="both"/>
        <w:rPr>
          <w:rFonts w:ascii="Palatino Linotype" w:hAnsi="Palatino Linotype" w:cs="Arial"/>
          <w:color w:val="000000"/>
        </w:rPr>
      </w:pPr>
      <w:r w:rsidRPr="00037B15">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Pr>
          <w:rFonts w:ascii="Palatino Linotype" w:hAnsi="Palatino Linotype" w:cs="Arial"/>
          <w:b/>
          <w:color w:val="000000"/>
        </w:rPr>
        <w:t>trece</w:t>
      </w:r>
      <w:r w:rsidRPr="00BE5048">
        <w:rPr>
          <w:rFonts w:ascii="Palatino Linotype" w:hAnsi="Palatino Linotype" w:cs="Arial"/>
          <w:b/>
          <w:color w:val="000000"/>
        </w:rPr>
        <w:t xml:space="preserve"> de </w:t>
      </w:r>
      <w:r>
        <w:rPr>
          <w:rFonts w:ascii="Palatino Linotype" w:hAnsi="Palatino Linotype" w:cs="Arial"/>
          <w:b/>
          <w:color w:val="000000"/>
        </w:rPr>
        <w:t>noviembre</w:t>
      </w:r>
      <w:r w:rsidRPr="00BE5048">
        <w:rPr>
          <w:rFonts w:ascii="Palatino Linotype" w:hAnsi="Palatino Linotype" w:cs="Arial"/>
          <w:b/>
          <w:color w:val="000000"/>
        </w:rPr>
        <w:t xml:space="preserve"> </w:t>
      </w:r>
      <w:r>
        <w:rPr>
          <w:rFonts w:ascii="Palatino Linotype" w:hAnsi="Palatino Linotype" w:cs="Arial"/>
          <w:b/>
          <w:color w:val="000000"/>
        </w:rPr>
        <w:t xml:space="preserve">de </w:t>
      </w:r>
      <w:r w:rsidRPr="00BE5048">
        <w:rPr>
          <w:rFonts w:ascii="Palatino Linotype" w:hAnsi="Palatino Linotype" w:cs="Arial"/>
          <w:b/>
          <w:color w:val="000000"/>
        </w:rPr>
        <w:t>dos mil veinticuatro</w:t>
      </w:r>
      <w:r w:rsidRPr="00037B15">
        <w:rPr>
          <w:rFonts w:ascii="Palatino Linotype" w:hAnsi="Palatino Linotype" w:cs="Arial"/>
          <w:color w:val="000000"/>
        </w:rPr>
        <w:t>.</w:t>
      </w:r>
    </w:p>
    <w:p w:rsidR="00286F79" w:rsidRPr="00037B15" w:rsidRDefault="00286F79" w:rsidP="008D2175">
      <w:pPr>
        <w:tabs>
          <w:tab w:val="left" w:pos="1701"/>
        </w:tabs>
        <w:spacing w:line="360" w:lineRule="auto"/>
        <w:jc w:val="both"/>
        <w:rPr>
          <w:rFonts w:ascii="Palatino Linotype" w:hAnsi="Palatino Linotype" w:cs="Arial"/>
          <w:color w:val="000000"/>
        </w:rPr>
      </w:pPr>
    </w:p>
    <w:p w:rsidR="00286F79" w:rsidRPr="00037B15" w:rsidRDefault="00286F79" w:rsidP="008D2175">
      <w:pPr>
        <w:tabs>
          <w:tab w:val="left" w:pos="1701"/>
        </w:tabs>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b/>
          <w:lang w:eastAsia="en-US"/>
        </w:rPr>
        <w:t>VISTO</w:t>
      </w:r>
      <w:r w:rsidRPr="00037B15">
        <w:rPr>
          <w:rFonts w:ascii="Palatino Linotype" w:eastAsiaTheme="minorHAnsi" w:hAnsi="Palatino Linotype" w:cs="Arial"/>
          <w:lang w:eastAsia="en-US"/>
        </w:rPr>
        <w:t xml:space="preserve"> el expediente electrónico formado con motivo del recurso de revisión número </w:t>
      </w:r>
      <w:r>
        <w:rPr>
          <w:rFonts w:ascii="Palatino Linotype" w:eastAsiaTheme="minorHAnsi" w:hAnsi="Palatino Linotype" w:cs="Arial"/>
          <w:b/>
          <w:lang w:eastAsia="en-US"/>
        </w:rPr>
        <w:t>05935</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xml:space="preserve">, </w:t>
      </w:r>
      <w:r w:rsidRPr="00037B15">
        <w:rPr>
          <w:rFonts w:ascii="Palatino Linotype" w:hAnsi="Palatino Linotype" w:cs="Arial"/>
        </w:rPr>
        <w:t xml:space="preserve">interpuesto por </w:t>
      </w:r>
      <w:r w:rsidR="00FE63DB">
        <w:rPr>
          <w:rFonts w:ascii="Palatino Linotype" w:hAnsi="Palatino Linotype" w:cs="Arial"/>
          <w:b/>
        </w:rPr>
        <w:t>XXXXXXXXXX</w:t>
      </w:r>
      <w:bookmarkStart w:id="0" w:name="_GoBack"/>
      <w:bookmarkEnd w:id="0"/>
      <w:r>
        <w:rPr>
          <w:rFonts w:ascii="Palatino Linotype" w:hAnsi="Palatino Linotype" w:cs="Arial"/>
        </w:rPr>
        <w:t>,</w:t>
      </w:r>
      <w:r w:rsidRPr="00037B15">
        <w:rPr>
          <w:rFonts w:ascii="Palatino Linotype" w:hAnsi="Palatino Linotype" w:cs="Arial"/>
        </w:rPr>
        <w:t xml:space="preserve"> en lo sucesivo </w:t>
      </w:r>
      <w:r>
        <w:rPr>
          <w:rFonts w:ascii="Palatino Linotype" w:hAnsi="Palatino Linotype" w:cs="Arial"/>
          <w:b/>
        </w:rPr>
        <w:t>el Recurrente</w:t>
      </w:r>
      <w:r w:rsidRPr="00037B15">
        <w:rPr>
          <w:rFonts w:ascii="Palatino Linotype" w:eastAsiaTheme="minorHAnsi" w:hAnsi="Palatino Linotype" w:cs="Arial"/>
          <w:lang w:eastAsia="en-US"/>
        </w:rPr>
        <w:t xml:space="preserve">, en contra de la respuesta del </w:t>
      </w:r>
      <w:r w:rsidRPr="000D6DF8">
        <w:rPr>
          <w:rFonts w:ascii="Palatino Linotype" w:eastAsiaTheme="minorHAnsi" w:hAnsi="Palatino Linotype" w:cs="Arial"/>
          <w:b/>
          <w:lang w:eastAsia="en-US"/>
        </w:rPr>
        <w:t xml:space="preserve">Ayuntamiento de </w:t>
      </w:r>
      <w:r>
        <w:rPr>
          <w:rFonts w:ascii="Palatino Linotype" w:eastAsiaTheme="minorHAnsi" w:hAnsi="Palatino Linotype" w:cs="Arial"/>
          <w:b/>
          <w:lang w:eastAsia="en-US"/>
        </w:rPr>
        <w:t>Zumpango</w:t>
      </w:r>
      <w:r w:rsidRPr="00037B15">
        <w:rPr>
          <w:rFonts w:ascii="Palatino Linotype" w:eastAsiaTheme="minorHAnsi" w:hAnsi="Palatino Linotype" w:cs="Arial"/>
          <w:lang w:eastAsia="en-US"/>
        </w:rPr>
        <w:t>,</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en lo subsecuente</w:t>
      </w:r>
      <w:r w:rsidRPr="00037B15">
        <w:rPr>
          <w:rFonts w:ascii="Palatino Linotype" w:eastAsiaTheme="minorHAnsi" w:hAnsi="Palatino Linotype" w:cs="Arial"/>
          <w:b/>
          <w:lang w:eastAsia="en-US"/>
        </w:rPr>
        <w:t xml:space="preserve"> </w:t>
      </w:r>
      <w:r w:rsidRPr="00CC215B">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 xml:space="preserve">Sujeto Obligado, </w:t>
      </w:r>
      <w:r w:rsidRPr="00037B15">
        <w:rPr>
          <w:rFonts w:ascii="Palatino Linotype" w:eastAsiaTheme="minorHAnsi" w:hAnsi="Palatino Linotype" w:cs="Arial"/>
          <w:lang w:eastAsia="en-US"/>
        </w:rPr>
        <w:t>se procede a dictar la presente resolución.</w:t>
      </w:r>
    </w:p>
    <w:p w:rsidR="00286F79" w:rsidRPr="00037B15" w:rsidRDefault="00286F79" w:rsidP="008D2175">
      <w:pPr>
        <w:tabs>
          <w:tab w:val="left" w:pos="1701"/>
        </w:tabs>
        <w:spacing w:line="360" w:lineRule="auto"/>
        <w:jc w:val="both"/>
        <w:rPr>
          <w:rFonts w:ascii="Palatino Linotype" w:eastAsiaTheme="minorHAnsi" w:hAnsi="Palatino Linotype" w:cs="Arial"/>
          <w:b/>
          <w:sz w:val="20"/>
          <w:lang w:eastAsia="en-US"/>
        </w:rPr>
      </w:pPr>
    </w:p>
    <w:p w:rsidR="00286F79" w:rsidRPr="00037B15" w:rsidRDefault="00286F79" w:rsidP="008D2175">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A N T E C E D E N T E S</w:t>
      </w:r>
    </w:p>
    <w:p w:rsidR="00286F79" w:rsidRPr="00037B15" w:rsidRDefault="00286F79" w:rsidP="008D2175">
      <w:pPr>
        <w:spacing w:line="360" w:lineRule="auto"/>
        <w:jc w:val="center"/>
        <w:rPr>
          <w:rFonts w:ascii="Palatino Linotype" w:eastAsiaTheme="minorHAnsi" w:hAnsi="Palatino Linotype" w:cs="Arial"/>
          <w:b/>
          <w:sz w:val="16"/>
          <w:lang w:eastAsia="en-US"/>
        </w:rPr>
      </w:pPr>
    </w:p>
    <w:p w:rsidR="00286F79" w:rsidRPr="00037B15" w:rsidRDefault="00286F79" w:rsidP="008D2175">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PRIMERO. De la solicitud de información.</w:t>
      </w:r>
    </w:p>
    <w:p w:rsidR="00286F79" w:rsidRPr="00037B15" w:rsidRDefault="00286F79" w:rsidP="008D2175">
      <w:pPr>
        <w:spacing w:line="360" w:lineRule="auto"/>
        <w:jc w:val="both"/>
        <w:rPr>
          <w:rFonts w:ascii="Palatino Linotype" w:eastAsiaTheme="minorHAnsi" w:hAnsi="Palatino Linotype" w:cs="Arial"/>
          <w:szCs w:val="22"/>
          <w:lang w:eastAsia="en-US"/>
        </w:rPr>
      </w:pPr>
      <w:r w:rsidRPr="00037B15">
        <w:rPr>
          <w:rFonts w:ascii="Palatino Linotype" w:eastAsiaTheme="minorHAnsi" w:hAnsi="Palatino Linotype" w:cs="Arial"/>
          <w:szCs w:val="22"/>
          <w:lang w:eastAsia="en-US"/>
        </w:rPr>
        <w:t xml:space="preserve">En fecha </w:t>
      </w:r>
      <w:r>
        <w:rPr>
          <w:rFonts w:ascii="Palatino Linotype" w:eastAsiaTheme="minorHAnsi" w:hAnsi="Palatino Linotype" w:cs="Arial"/>
          <w:b/>
          <w:szCs w:val="22"/>
          <w:lang w:eastAsia="en-US"/>
        </w:rPr>
        <w:t xml:space="preserve">once </w:t>
      </w:r>
      <w:r w:rsidRPr="00A86565">
        <w:rPr>
          <w:rFonts w:ascii="Palatino Linotype" w:eastAsiaTheme="minorHAnsi" w:hAnsi="Palatino Linotype" w:cs="Arial"/>
          <w:b/>
          <w:szCs w:val="22"/>
          <w:lang w:eastAsia="en-US"/>
        </w:rPr>
        <w:t xml:space="preserve">de </w:t>
      </w:r>
      <w:r>
        <w:rPr>
          <w:rFonts w:ascii="Palatino Linotype" w:eastAsiaTheme="minorHAnsi" w:hAnsi="Palatino Linotype" w:cs="Arial"/>
          <w:b/>
          <w:szCs w:val="22"/>
          <w:lang w:eastAsia="en-US"/>
        </w:rPr>
        <w:t>septiembre</w:t>
      </w:r>
      <w:r w:rsidRPr="00A86565">
        <w:rPr>
          <w:rFonts w:ascii="Palatino Linotype" w:eastAsiaTheme="minorHAnsi" w:hAnsi="Palatino Linotype" w:cs="Arial"/>
          <w:b/>
          <w:szCs w:val="22"/>
          <w:lang w:eastAsia="en-US"/>
        </w:rPr>
        <w:t xml:space="preserve"> de dos mil veinti</w:t>
      </w:r>
      <w:r>
        <w:rPr>
          <w:rFonts w:ascii="Palatino Linotype" w:eastAsiaTheme="minorHAnsi" w:hAnsi="Palatino Linotype" w:cs="Arial"/>
          <w:b/>
          <w:szCs w:val="22"/>
          <w:lang w:eastAsia="en-US"/>
        </w:rPr>
        <w:t>cuatro</w:t>
      </w:r>
      <w:r w:rsidRPr="00037B15">
        <w:rPr>
          <w:rFonts w:ascii="Palatino Linotype" w:eastAsiaTheme="minorHAnsi" w:hAnsi="Palatino Linotype" w:cs="Arial"/>
          <w:szCs w:val="22"/>
          <w:lang w:eastAsia="en-US"/>
        </w:rPr>
        <w:t xml:space="preserve">, </w:t>
      </w:r>
      <w:r>
        <w:rPr>
          <w:rFonts w:ascii="Palatino Linotype" w:eastAsiaTheme="minorHAnsi" w:hAnsi="Palatino Linotype" w:cs="Arial"/>
          <w:b/>
          <w:szCs w:val="22"/>
          <w:lang w:eastAsia="en-US"/>
        </w:rPr>
        <w:t>el</w:t>
      </w:r>
      <w:r>
        <w:rPr>
          <w:rFonts w:ascii="Palatino Linotype" w:eastAsiaTheme="minorHAnsi" w:hAnsi="Palatino Linotype" w:cs="Arial"/>
          <w:szCs w:val="22"/>
          <w:lang w:eastAsia="en-US"/>
        </w:rPr>
        <w:t xml:space="preserve"> </w:t>
      </w:r>
      <w:r w:rsidRPr="00037B15">
        <w:rPr>
          <w:rFonts w:ascii="Palatino Linotype" w:eastAsiaTheme="minorHAnsi" w:hAnsi="Palatino Linotype" w:cs="Arial"/>
          <w:b/>
          <w:szCs w:val="22"/>
          <w:lang w:eastAsia="en-US"/>
        </w:rPr>
        <w:t>Recurrente</w:t>
      </w:r>
      <w:r w:rsidRPr="00037B15">
        <w:rPr>
          <w:rFonts w:ascii="Palatino Linotype" w:eastAsiaTheme="minorHAnsi" w:hAnsi="Palatino Linotype" w:cs="Arial"/>
          <w:szCs w:val="22"/>
          <w:lang w:eastAsia="en-US"/>
        </w:rPr>
        <w:t xml:space="preserve">, </w:t>
      </w:r>
      <w:r w:rsidRPr="00657CA6">
        <w:rPr>
          <w:rFonts w:ascii="Palatino Linotype" w:eastAsiaTheme="minorHAnsi" w:hAnsi="Palatino Linotype" w:cs="Arial"/>
          <w:szCs w:val="22"/>
          <w:lang w:eastAsia="en-US"/>
        </w:rPr>
        <w:t xml:space="preserve">presentó a través Sistema de Acceso a la Información Mexiquense </w:t>
      </w:r>
      <w:r w:rsidRPr="00657CA6">
        <w:rPr>
          <w:rFonts w:ascii="Palatino Linotype" w:eastAsiaTheme="minorHAnsi" w:hAnsi="Palatino Linotype" w:cs="Arial"/>
          <w:b/>
          <w:szCs w:val="22"/>
          <w:lang w:eastAsia="en-US"/>
        </w:rPr>
        <w:t>(SAIMEX)</w:t>
      </w:r>
      <w:r w:rsidRPr="00657CA6">
        <w:rPr>
          <w:rFonts w:ascii="Palatino Linotype" w:eastAsiaTheme="minorHAnsi" w:hAnsi="Palatino Linotype" w:cs="Arial"/>
          <w:szCs w:val="22"/>
          <w:lang w:eastAsia="en-US"/>
        </w:rPr>
        <w:t xml:space="preserve">, </w:t>
      </w:r>
      <w:r w:rsidRPr="00037B15">
        <w:rPr>
          <w:rFonts w:ascii="Palatino Linotype" w:eastAsiaTheme="minorHAnsi" w:hAnsi="Palatino Linotype" w:cs="Arial"/>
          <w:szCs w:val="22"/>
          <w:lang w:eastAsia="en-US"/>
        </w:rPr>
        <w:t xml:space="preserve">ante el </w:t>
      </w:r>
      <w:r w:rsidRPr="00037B15">
        <w:rPr>
          <w:rFonts w:ascii="Palatino Linotype" w:eastAsiaTheme="minorHAnsi" w:hAnsi="Palatino Linotype" w:cs="Arial"/>
          <w:b/>
          <w:szCs w:val="22"/>
          <w:lang w:eastAsia="en-US"/>
        </w:rPr>
        <w:t>Sujeto Obligado</w:t>
      </w:r>
      <w:r w:rsidRPr="00037B15">
        <w:rPr>
          <w:rFonts w:ascii="Palatino Linotype" w:eastAsiaTheme="minorHAnsi" w:hAnsi="Palatino Linotype" w:cs="Arial"/>
          <w:szCs w:val="22"/>
          <w:lang w:eastAsia="en-US"/>
        </w:rPr>
        <w:t xml:space="preserve">, la solicitud de acceso a la información pública, a la que se le asignó el número de expediente </w:t>
      </w:r>
      <w:r w:rsidRPr="00286F79">
        <w:rPr>
          <w:rFonts w:ascii="Palatino Linotype" w:eastAsiaTheme="minorHAnsi" w:hAnsi="Palatino Linotype" w:cs="Arial"/>
          <w:b/>
          <w:szCs w:val="22"/>
          <w:lang w:eastAsia="en-US"/>
        </w:rPr>
        <w:t>00161/ZUMPANGO/IP/2024</w:t>
      </w:r>
      <w:r w:rsidRPr="00037B15">
        <w:rPr>
          <w:rFonts w:ascii="Palatino Linotype" w:eastAsiaTheme="minorHAnsi" w:hAnsi="Palatino Linotype" w:cs="Arial"/>
          <w:szCs w:val="22"/>
          <w:lang w:eastAsia="en-US"/>
        </w:rPr>
        <w:t>, mediante la cual solicitó lo siguiente:</w:t>
      </w:r>
    </w:p>
    <w:p w:rsidR="00286F79" w:rsidRPr="00037B15" w:rsidRDefault="00286F79" w:rsidP="008D2175">
      <w:pPr>
        <w:pStyle w:val="Sinespaciado"/>
        <w:rPr>
          <w:rFonts w:eastAsiaTheme="minorHAnsi"/>
          <w:lang w:eastAsia="en-US"/>
        </w:rPr>
      </w:pPr>
    </w:p>
    <w:p w:rsidR="00286F79" w:rsidRDefault="00286F79" w:rsidP="008D2175">
      <w:pPr>
        <w:spacing w:line="360" w:lineRule="auto"/>
        <w:ind w:left="284" w:right="332"/>
        <w:jc w:val="both"/>
        <w:rPr>
          <w:rFonts w:ascii="Palatino Linotype" w:hAnsi="Palatino Linotype"/>
          <w:i/>
          <w:sz w:val="22"/>
          <w:szCs w:val="22"/>
          <w:lang w:val="es-ES_tradnl"/>
        </w:rPr>
      </w:pPr>
      <w:r w:rsidRPr="00037B15">
        <w:rPr>
          <w:rFonts w:ascii="Palatino Linotype" w:hAnsi="Palatino Linotype"/>
          <w:i/>
          <w:sz w:val="22"/>
          <w:szCs w:val="22"/>
        </w:rPr>
        <w:t>“</w:t>
      </w:r>
      <w:r w:rsidRPr="00286F79">
        <w:rPr>
          <w:rFonts w:ascii="Palatino Linotype" w:hAnsi="Palatino Linotype"/>
          <w:i/>
          <w:sz w:val="22"/>
          <w:szCs w:val="22"/>
        </w:rPr>
        <w:t>SOLICITO SE ME INFORME DONDE PUEDO INGRESAR UNA QUEJA Y SOLICITUD DE VERIFICACION A EFECTO DE REGULARIZAR UNA UNIDAD ECONOMICA CON EL GIRO DE RENTA DE ESPACIO PARA REALIZACION DE EVENTOS SOCIALES, Y ASI MISMO SE ME INDIQUE QUE REQUISITOS Y QUE ESPECIFICACIONES DEBE CUMPLIR EL INMUEBLE, EN CUANTO A LOS VECINOS COLINDANTES LAS ESPECIFIACIONES PARA NO CAUSAR DAÑOS O MOLESTIAS</w:t>
      </w:r>
      <w:r w:rsidRPr="00037B15">
        <w:rPr>
          <w:rFonts w:ascii="Palatino Linotype" w:hAnsi="Palatino Linotype"/>
          <w:i/>
          <w:sz w:val="22"/>
          <w:szCs w:val="22"/>
        </w:rPr>
        <w:t>”</w:t>
      </w:r>
      <w:r w:rsidRPr="00037B15">
        <w:rPr>
          <w:rFonts w:ascii="Palatino Linotype" w:hAnsi="Palatino Linotype"/>
          <w:i/>
          <w:sz w:val="22"/>
          <w:szCs w:val="22"/>
          <w:lang w:val="es-ES_tradnl"/>
        </w:rPr>
        <w:t xml:space="preserve"> (Sic).</w:t>
      </w:r>
    </w:p>
    <w:p w:rsidR="00286F79" w:rsidRPr="00037B15" w:rsidRDefault="00286F79" w:rsidP="008D2175">
      <w:pPr>
        <w:ind w:left="284" w:right="332"/>
        <w:jc w:val="both"/>
        <w:rPr>
          <w:rFonts w:ascii="Palatino Linotype" w:hAnsi="Palatino Linotype"/>
          <w:i/>
          <w:sz w:val="22"/>
          <w:szCs w:val="22"/>
          <w:lang w:val="es-ES_tradnl"/>
        </w:rPr>
      </w:pPr>
    </w:p>
    <w:p w:rsidR="00286F79" w:rsidRDefault="00286F79" w:rsidP="008D2175">
      <w:pPr>
        <w:tabs>
          <w:tab w:val="left" w:pos="5647"/>
        </w:tabs>
        <w:spacing w:line="360" w:lineRule="auto"/>
        <w:ind w:right="49"/>
        <w:jc w:val="both"/>
        <w:rPr>
          <w:rFonts w:ascii="Palatino Linotype" w:eastAsiaTheme="minorHAnsi" w:hAnsi="Palatino Linotype" w:cstheme="minorBidi"/>
          <w:color w:val="000000"/>
          <w:lang w:eastAsia="en-US"/>
        </w:rPr>
      </w:pPr>
      <w:r w:rsidRPr="00037B15">
        <w:rPr>
          <w:rFonts w:ascii="Palatino Linotype" w:hAnsi="Palatino Linotype"/>
          <w:b/>
          <w:lang w:val="es-ES_tradnl"/>
        </w:rPr>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eastAsia="en-US"/>
        </w:rPr>
        <w:t xml:space="preserve">A través del </w:t>
      </w:r>
      <w:r w:rsidRPr="00037B15">
        <w:rPr>
          <w:rFonts w:ascii="Palatino Linotype" w:eastAsiaTheme="minorHAnsi" w:hAnsi="Palatino Linotype" w:cstheme="minorBidi"/>
          <w:b/>
          <w:color w:val="000000"/>
          <w:lang w:eastAsia="en-US"/>
        </w:rPr>
        <w:t>SAIMEX</w:t>
      </w:r>
      <w:r w:rsidRPr="00037B15">
        <w:rPr>
          <w:rFonts w:ascii="Palatino Linotype" w:eastAsiaTheme="minorHAnsi" w:hAnsi="Palatino Linotype" w:cstheme="minorBidi"/>
          <w:color w:val="000000"/>
          <w:lang w:eastAsia="en-US"/>
        </w:rPr>
        <w:t>.</w:t>
      </w:r>
    </w:p>
    <w:p w:rsidR="00286F79" w:rsidRDefault="00286F79" w:rsidP="008D2175">
      <w:pPr>
        <w:spacing w:line="360" w:lineRule="auto"/>
        <w:ind w:right="334"/>
        <w:jc w:val="both"/>
        <w:rPr>
          <w:rFonts w:ascii="Palatino Linotype" w:hAnsi="Palatino Linotype" w:cs="Arial"/>
          <w:b/>
        </w:rPr>
      </w:pPr>
    </w:p>
    <w:p w:rsidR="00286F79" w:rsidRDefault="00286F79" w:rsidP="008D2175">
      <w:pPr>
        <w:spacing w:line="360" w:lineRule="auto"/>
        <w:jc w:val="both"/>
        <w:rPr>
          <w:rFonts w:ascii="Palatino Linotype" w:hAnsi="Palatino Linotype" w:cs="Arial"/>
          <w:b/>
          <w:sz w:val="28"/>
        </w:rPr>
      </w:pPr>
    </w:p>
    <w:p w:rsidR="00286F79" w:rsidRDefault="00286F79" w:rsidP="008D2175">
      <w:pPr>
        <w:spacing w:line="360" w:lineRule="auto"/>
        <w:jc w:val="both"/>
        <w:rPr>
          <w:rFonts w:ascii="Palatino Linotype" w:hAnsi="Palatino Linotype" w:cs="Arial"/>
          <w:b/>
          <w:sz w:val="28"/>
        </w:rPr>
      </w:pPr>
      <w:r w:rsidRPr="00CA1D2B">
        <w:rPr>
          <w:rFonts w:ascii="Palatino Linotype" w:hAnsi="Palatino Linotype" w:cs="Arial"/>
          <w:b/>
          <w:sz w:val="28"/>
        </w:rPr>
        <w:t xml:space="preserve">SEGUNDO. </w:t>
      </w:r>
      <w:r>
        <w:rPr>
          <w:rFonts w:ascii="Palatino Linotype" w:hAnsi="Palatino Linotype" w:cs="Arial"/>
          <w:b/>
          <w:sz w:val="28"/>
          <w:szCs w:val="20"/>
        </w:rPr>
        <w:t>De la respuesta del Sujeto Obligado.</w:t>
      </w:r>
    </w:p>
    <w:p w:rsidR="00286F79" w:rsidRDefault="00286F79" w:rsidP="008D2175">
      <w:pPr>
        <w:pStyle w:val="Sinespaciado"/>
        <w:spacing w:line="360" w:lineRule="auto"/>
        <w:jc w:val="both"/>
        <w:rPr>
          <w:rFonts w:ascii="Palatino Linotype" w:hAnsi="Palatino Linotype" w:cs="Arial"/>
        </w:rPr>
      </w:pPr>
      <w:r>
        <w:rPr>
          <w:rFonts w:ascii="Palatino Linotype" w:hAnsi="Palatino Linotype" w:cs="Arial"/>
        </w:rPr>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Pr>
          <w:rFonts w:ascii="Palatino Linotype" w:hAnsi="Palatino Linotype" w:cs="Arial"/>
          <w:b/>
        </w:rPr>
        <w:t>doce de septiembre de dos mil veinticuatro</w:t>
      </w:r>
      <w:r>
        <w:rPr>
          <w:rFonts w:ascii="Palatino Linotype" w:hAnsi="Palatino Linotype" w:cs="Arial"/>
        </w:rPr>
        <w:t xml:space="preserve"> el </w:t>
      </w:r>
      <w:r>
        <w:rPr>
          <w:rFonts w:ascii="Palatino Linotype" w:hAnsi="Palatino Linotype" w:cs="Arial"/>
          <w:b/>
        </w:rPr>
        <w:t>Sujeto Obligado</w:t>
      </w:r>
      <w:r>
        <w:rPr>
          <w:rFonts w:ascii="Palatino Linotype" w:hAnsi="Palatino Linotype" w:cs="Arial"/>
        </w:rPr>
        <w:t xml:space="preserve"> dio respuesta a la solicitud de información, en los siguientes términos:</w:t>
      </w:r>
    </w:p>
    <w:p w:rsidR="00286F79" w:rsidRPr="00037B15" w:rsidRDefault="00286F79" w:rsidP="008D2175"/>
    <w:p w:rsidR="00286F79" w:rsidRDefault="00286F79" w:rsidP="008D2175">
      <w:pPr>
        <w:spacing w:line="276" w:lineRule="auto"/>
        <w:ind w:left="567" w:right="567"/>
        <w:jc w:val="both"/>
        <w:rPr>
          <w:rFonts w:ascii="Palatino Linotype" w:hAnsi="Palatino Linotype"/>
          <w:i/>
          <w:sz w:val="22"/>
          <w:szCs w:val="22"/>
        </w:rPr>
      </w:pPr>
      <w:r w:rsidRPr="00037B15">
        <w:rPr>
          <w:rFonts w:ascii="Palatino Linotype" w:hAnsi="Palatino Linotype"/>
          <w:i/>
          <w:sz w:val="22"/>
          <w:szCs w:val="22"/>
        </w:rPr>
        <w:t>“</w:t>
      </w:r>
      <w:r w:rsidRPr="00286F79">
        <w:rPr>
          <w:rFonts w:ascii="Palatino Linotype" w:hAnsi="Palatino Linotype"/>
          <w:i/>
          <w:sz w:val="22"/>
          <w:szCs w:val="22"/>
        </w:rPr>
        <w:t xml:space="preserve">Zumpango, Estado de México a 11 de septiembre de 2024. La que suscribe Licenciada Belén Oropeza Cruz, Directora de Desarrollo Económico de Zumpango, por medio del presente le envío un cordial saludo y al mismo tiempo en atención a la solicitud 00161/ZUMPANGO/IP/2024, en donde solicita saber los requisitos y especificaciones que deben de cumplir las unidades económicas con el giro de renta de espacio para realización de eventos sociales, me pronuncio al respecto: Los requisitos para la apertura de unidades económicas con dicho giro son los que se enlistan a continuación: 1. </w:t>
      </w:r>
      <w:proofErr w:type="spellStart"/>
      <w:r w:rsidRPr="00286F79">
        <w:rPr>
          <w:rFonts w:ascii="Palatino Linotype" w:hAnsi="Palatino Linotype"/>
          <w:i/>
          <w:sz w:val="22"/>
          <w:szCs w:val="22"/>
        </w:rPr>
        <w:t>Vo</w:t>
      </w:r>
      <w:proofErr w:type="spellEnd"/>
      <w:r w:rsidRPr="00286F79">
        <w:rPr>
          <w:rFonts w:ascii="Palatino Linotype" w:hAnsi="Palatino Linotype"/>
          <w:i/>
          <w:sz w:val="22"/>
          <w:szCs w:val="22"/>
        </w:rPr>
        <w:t>. Bo. De Protección Civil. 2. Licencia de Uso de Suelo. 3. Licencia ambiental. 4. R. F. C. 5. Documento que acredite la propiedad o posesión del inmueble (contrato de arrendamiento). 6. Recibo de pago predial al corriente. 7. Recibo de pago de agua al corriente. 8. Aviso de funcionamiento de la jurisdicción sanitaria COFEPRIS (en caso de que el giro comercial lo requiera). 9. Acta constitutiva. • Poder notarial del representante legal. • Identificación oficial del representante legal. 10. Dos fotografías del establecimiento comercial (interior y exterior). 11. Formato único de solicitud de alta. En caso de contar con publicidad exterior adjuntar también: 1. Memoria descriptiva del anuncio. Lo anterior, con la finalidad de acreditar que la citada unidad económica, cuenta con las condiciones idóneas para mantenerse en funcionamiento, esto con base al artículo 84 fracción IV inciso a), del Bando Municipal Vigente. Asimismo; hago de su conocimiento, que las unidades económicas que tienen como actividad la renta de espacio a particulares para la celebración de eventos y fiestas privadas, tendrán como horario de servicio el de 08:00 a las 03:00 horas del día siguiente. Tal y como lo establece el artículo 51 de la Ley de Competitividad y Ordenamiento Comercial del Estado de México. Por lo que respecta a quejas y solicitud de verificación a efecto de regularizar unidades económicas con dicho giro comercial; manifiesto que, esta Dirección de Desarrollo Económico de Zumpango, Estado de México, no es competente para pronunciarse al respecto. Sin más por el momento, me despido de usted, quedando a sus órdenes para cualquier duda o aclaración.</w:t>
      </w:r>
      <w:r w:rsidRPr="00037B15">
        <w:rPr>
          <w:rFonts w:ascii="Palatino Linotype" w:hAnsi="Palatino Linotype"/>
          <w:i/>
          <w:sz w:val="22"/>
          <w:szCs w:val="22"/>
        </w:rPr>
        <w:t>” (Sic).</w:t>
      </w:r>
    </w:p>
    <w:p w:rsidR="00286F79" w:rsidRPr="005A7DBB" w:rsidRDefault="00286F79" w:rsidP="008D2175">
      <w:pPr>
        <w:ind w:right="567"/>
        <w:jc w:val="both"/>
        <w:rPr>
          <w:rFonts w:ascii="Palatino Linotype" w:hAnsi="Palatino Linotype"/>
          <w:i/>
          <w:szCs w:val="22"/>
        </w:rPr>
      </w:pPr>
    </w:p>
    <w:p w:rsidR="00286F79" w:rsidRDefault="00286F79" w:rsidP="008D2175">
      <w:pPr>
        <w:spacing w:line="360" w:lineRule="auto"/>
        <w:jc w:val="both"/>
        <w:rPr>
          <w:rFonts w:ascii="Palatino Linotype" w:eastAsiaTheme="minorHAnsi" w:hAnsi="Palatino Linotype" w:cs="Arial"/>
          <w:b/>
          <w:lang w:eastAsia="en-US"/>
        </w:rPr>
      </w:pPr>
    </w:p>
    <w:p w:rsidR="00286F79" w:rsidRDefault="00286F79" w:rsidP="008D2175">
      <w:pPr>
        <w:spacing w:line="360" w:lineRule="auto"/>
        <w:jc w:val="both"/>
        <w:rPr>
          <w:rFonts w:ascii="Palatino Linotype" w:eastAsiaTheme="minorHAnsi" w:hAnsi="Palatino Linotype" w:cs="Arial"/>
          <w:b/>
          <w:lang w:eastAsia="en-US"/>
        </w:rPr>
      </w:pPr>
    </w:p>
    <w:p w:rsidR="00286F79" w:rsidRPr="00037B15" w:rsidRDefault="00286F79" w:rsidP="008D2175">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TERCER</w:t>
      </w:r>
      <w:r w:rsidRPr="00037B15">
        <w:rPr>
          <w:rFonts w:ascii="Palatino Linotype" w:eastAsiaTheme="minorHAnsi" w:hAnsi="Palatino Linotype" w:cs="Arial"/>
          <w:b/>
          <w:sz w:val="28"/>
          <w:lang w:eastAsia="en-US"/>
        </w:rPr>
        <w:t>O. Del recurso de revisión.</w:t>
      </w:r>
    </w:p>
    <w:p w:rsidR="00286F79" w:rsidRDefault="00286F79" w:rsidP="008D2175">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Inconforme con la respuesta por parte del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el</w:t>
      </w:r>
      <w:r w:rsidRPr="00037B15">
        <w:rPr>
          <w:rFonts w:ascii="Palatino Linotype" w:eastAsiaTheme="minorHAnsi" w:hAnsi="Palatino Linotype" w:cs="Arial"/>
          <w:lang w:eastAsia="en-US"/>
        </w:rPr>
        <w:t xml:space="preserve"> ahora </w:t>
      </w:r>
      <w:r w:rsidRPr="00037B15">
        <w:rPr>
          <w:rFonts w:ascii="Palatino Linotype" w:eastAsiaTheme="minorHAnsi" w:hAnsi="Palatino Linotype" w:cs="Arial"/>
          <w:b/>
          <w:lang w:eastAsia="en-US"/>
        </w:rPr>
        <w:t>Recurrente</w:t>
      </w:r>
      <w:r w:rsidRPr="00037B15">
        <w:rPr>
          <w:rFonts w:ascii="Palatino Linotype" w:eastAsiaTheme="minorHAnsi" w:hAnsi="Palatino Linotype" w:cs="Arial"/>
          <w:lang w:eastAsia="en-US"/>
        </w:rPr>
        <w:t xml:space="preserve"> interpuso el presente recurso de revisión en fecha </w:t>
      </w:r>
      <w:r w:rsidR="001648CA">
        <w:rPr>
          <w:rFonts w:ascii="Palatino Linotype" w:eastAsiaTheme="minorHAnsi" w:hAnsi="Palatino Linotype" w:cs="Arial"/>
          <w:b/>
          <w:lang w:eastAsia="en-US"/>
        </w:rPr>
        <w:t>treinta</w:t>
      </w:r>
      <w:r>
        <w:rPr>
          <w:rFonts w:ascii="Palatino Linotype" w:eastAsiaTheme="minorHAnsi" w:hAnsi="Palatino Linotype" w:cs="Arial"/>
          <w:b/>
          <w:lang w:eastAsia="en-US"/>
        </w:rPr>
        <w:t xml:space="preserve"> de septiembre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el cual fue registrado</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 xml:space="preserve">en el sistema electrónico con el expediente número </w:t>
      </w:r>
      <w:r w:rsidRPr="00AB11F1">
        <w:rPr>
          <w:rFonts w:ascii="Palatino Linotype" w:eastAsiaTheme="minorHAnsi" w:hAnsi="Palatino Linotype" w:cs="Arial"/>
          <w:b/>
          <w:lang w:eastAsia="en-US"/>
        </w:rPr>
        <w:t>0</w:t>
      </w:r>
      <w:r>
        <w:rPr>
          <w:rFonts w:ascii="Palatino Linotype" w:eastAsiaTheme="minorHAnsi" w:hAnsi="Palatino Linotype" w:cs="Arial"/>
          <w:b/>
          <w:lang w:eastAsia="en-US"/>
        </w:rPr>
        <w:t>5</w:t>
      </w:r>
      <w:r w:rsidR="001648CA">
        <w:rPr>
          <w:rFonts w:ascii="Palatino Linotype" w:eastAsiaTheme="minorHAnsi" w:hAnsi="Palatino Linotype" w:cs="Arial"/>
          <w:b/>
          <w:lang w:eastAsia="en-US"/>
        </w:rPr>
        <w:t>93</w:t>
      </w:r>
      <w:r>
        <w:rPr>
          <w:rFonts w:ascii="Palatino Linotype" w:eastAsiaTheme="minorHAnsi" w:hAnsi="Palatino Linotype" w:cs="Arial"/>
          <w:b/>
          <w:lang w:eastAsia="en-US"/>
        </w:rPr>
        <w:t>5</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en el cual aduce, las siguientes manifestaciones:</w:t>
      </w:r>
    </w:p>
    <w:p w:rsidR="00286F79" w:rsidRPr="00037B15" w:rsidRDefault="00286F79" w:rsidP="008D2175"/>
    <w:p w:rsidR="00286F79" w:rsidRDefault="00286F79" w:rsidP="008D2175">
      <w:pPr>
        <w:numPr>
          <w:ilvl w:val="0"/>
          <w:numId w:val="1"/>
        </w:numPr>
        <w:spacing w:line="259"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rsidR="00286F79" w:rsidRDefault="00286F79" w:rsidP="008D2175">
      <w:pPr>
        <w:spacing w:line="259" w:lineRule="auto"/>
        <w:ind w:left="720"/>
        <w:jc w:val="both"/>
        <w:rPr>
          <w:rFonts w:ascii="Palatino Linotype" w:eastAsiaTheme="minorHAnsi" w:hAnsi="Palatino Linotype" w:cstheme="minorBidi"/>
          <w:i/>
          <w:color w:val="000000"/>
          <w:sz w:val="22"/>
          <w:szCs w:val="22"/>
          <w:lang w:eastAsia="en-US"/>
        </w:rPr>
      </w:pPr>
      <w:r w:rsidRPr="00037B15">
        <w:rPr>
          <w:rFonts w:ascii="Palatino Linotype" w:eastAsiaTheme="minorHAnsi" w:hAnsi="Palatino Linotype" w:cstheme="minorBidi"/>
          <w:i/>
          <w:color w:val="000000"/>
          <w:sz w:val="22"/>
          <w:szCs w:val="22"/>
          <w:lang w:eastAsia="en-US"/>
        </w:rPr>
        <w:t>“</w:t>
      </w:r>
      <w:r w:rsidR="001648CA" w:rsidRPr="001648CA">
        <w:rPr>
          <w:rFonts w:ascii="Palatino Linotype" w:eastAsiaTheme="minorHAnsi" w:hAnsi="Palatino Linotype" w:cstheme="minorBidi"/>
          <w:i/>
          <w:color w:val="000000"/>
          <w:sz w:val="22"/>
          <w:szCs w:val="22"/>
          <w:lang w:eastAsia="en-US"/>
        </w:rPr>
        <w:t>La respuesta del sujeto obligado ya que no se pronuncia ante la solicitud de mi persona en lo que respecta a.... SOLICITO SE ME INFORME DONDE PUEDO INGRESAR UNA QUEJA Y SOLICITUD DE VERIFICACION A EFECTO DE REGULARIZAR UNA UNIDAD ECONOMICA CON EL GIRO DE RENTA DE ESPACIO PARA REALIZACION DE EVENTOS SOCIALES</w:t>
      </w:r>
      <w:r w:rsidRPr="00037B15">
        <w:rPr>
          <w:rFonts w:ascii="Palatino Linotype" w:eastAsiaTheme="minorHAnsi" w:hAnsi="Palatino Linotype" w:cstheme="minorBidi"/>
          <w:i/>
          <w:color w:val="000000"/>
          <w:sz w:val="22"/>
          <w:szCs w:val="22"/>
          <w:lang w:eastAsia="en-US"/>
        </w:rPr>
        <w:t>” (Sic).</w:t>
      </w:r>
    </w:p>
    <w:p w:rsidR="00286F79" w:rsidRPr="00037B15" w:rsidRDefault="00286F79" w:rsidP="008D2175">
      <w:pPr>
        <w:spacing w:line="259" w:lineRule="auto"/>
        <w:ind w:left="720"/>
        <w:jc w:val="both"/>
        <w:rPr>
          <w:rFonts w:ascii="Palatino Linotype" w:hAnsi="Palatino Linotype" w:cs="Arial"/>
          <w:b/>
          <w:sz w:val="26"/>
          <w:szCs w:val="26"/>
        </w:rPr>
      </w:pPr>
    </w:p>
    <w:p w:rsidR="00286F79" w:rsidRPr="00304479" w:rsidRDefault="00286F79" w:rsidP="008D2175">
      <w:pPr>
        <w:pStyle w:val="Prrafodelista"/>
        <w:numPr>
          <w:ilvl w:val="0"/>
          <w:numId w:val="1"/>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rsidR="00286F79" w:rsidRPr="00304479" w:rsidRDefault="00286F79" w:rsidP="008D2175">
      <w:pPr>
        <w:pStyle w:val="Prrafodelista"/>
        <w:ind w:left="720"/>
        <w:jc w:val="both"/>
        <w:rPr>
          <w:rFonts w:ascii="Palatino Linotype" w:hAnsi="Palatino Linotype"/>
          <w:i/>
          <w:sz w:val="26"/>
          <w:szCs w:val="26"/>
        </w:rPr>
      </w:pPr>
      <w:r w:rsidRPr="00037B15">
        <w:rPr>
          <w:rFonts w:ascii="Palatino Linotype" w:eastAsiaTheme="minorHAnsi" w:hAnsi="Palatino Linotype" w:cs="Arial"/>
          <w:i/>
          <w:sz w:val="22"/>
          <w:szCs w:val="22"/>
          <w:lang w:eastAsia="en-US"/>
        </w:rPr>
        <w:t>“</w:t>
      </w:r>
      <w:r w:rsidR="001648CA" w:rsidRPr="001648CA">
        <w:rPr>
          <w:rFonts w:ascii="Palatino Linotype" w:eastAsiaTheme="minorHAnsi" w:hAnsi="Palatino Linotype" w:cstheme="minorBidi"/>
          <w:i/>
          <w:color w:val="000000"/>
          <w:sz w:val="22"/>
          <w:szCs w:val="22"/>
          <w:lang w:eastAsia="en-US"/>
        </w:rPr>
        <w:t xml:space="preserve">La respuesta del sujeto obligado ya que no se pronuncia ante la solicitud de mi persona en lo que respecta a.... SOLICITO </w:t>
      </w:r>
      <w:r w:rsidR="001648CA" w:rsidRPr="001648CA">
        <w:rPr>
          <w:rFonts w:ascii="Palatino Linotype" w:eastAsiaTheme="minorHAnsi" w:hAnsi="Palatino Linotype" w:cstheme="minorBidi"/>
          <w:b/>
          <w:i/>
          <w:color w:val="000000"/>
          <w:sz w:val="22"/>
          <w:szCs w:val="22"/>
          <w:lang w:eastAsia="en-US"/>
        </w:rPr>
        <w:t>SE ME INFORME DONDE PUEDO INGRESAR UNA QUEJA Y SOLICITUD DE VERIFICACION A EFECTO DE REGULARIZAR UNA UNIDAD ECONOMICA CON EL GIRO DE RENTA DE ESPACIO PARA REALIZACION DE EVENTOS SOCIALES</w:t>
      </w:r>
      <w:r w:rsidRPr="00037B15">
        <w:rPr>
          <w:rFonts w:ascii="Palatino Linotype" w:eastAsiaTheme="minorHAnsi" w:hAnsi="Palatino Linotype" w:cstheme="minorBidi"/>
          <w:i/>
          <w:color w:val="000000"/>
          <w:sz w:val="22"/>
          <w:szCs w:val="22"/>
          <w:lang w:eastAsia="en-US"/>
        </w:rPr>
        <w:t>” (Sic)</w:t>
      </w:r>
    </w:p>
    <w:p w:rsidR="00286F79" w:rsidRPr="001648CA" w:rsidRDefault="00286F79" w:rsidP="008D2175">
      <w:pPr>
        <w:spacing w:line="360" w:lineRule="auto"/>
        <w:jc w:val="both"/>
        <w:rPr>
          <w:rFonts w:ascii="Palatino Linotype" w:eastAsiaTheme="minorHAnsi" w:hAnsi="Palatino Linotype" w:cs="Arial"/>
          <w:b/>
          <w:lang w:eastAsia="en-US"/>
        </w:rPr>
      </w:pPr>
    </w:p>
    <w:p w:rsidR="00286F79" w:rsidRPr="00037B15" w:rsidRDefault="00286F79" w:rsidP="008D2175">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SEX</w:t>
      </w:r>
      <w:r w:rsidRPr="00037B15">
        <w:rPr>
          <w:rFonts w:ascii="Palatino Linotype" w:eastAsiaTheme="minorHAnsi" w:hAnsi="Palatino Linotype" w:cs="Arial"/>
          <w:b/>
          <w:sz w:val="28"/>
          <w:lang w:eastAsia="en-US"/>
        </w:rPr>
        <w:t>TO. Del turno del recurso de revisión.</w:t>
      </w:r>
    </w:p>
    <w:p w:rsidR="00286F79" w:rsidRPr="00037B15" w:rsidRDefault="00286F79" w:rsidP="008D2175">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Medio de impugnación que le fue turnado al Comisionado Presidente </w:t>
      </w:r>
      <w:r w:rsidRPr="00037B15">
        <w:rPr>
          <w:rFonts w:ascii="Palatino Linotype" w:eastAsiaTheme="minorHAnsi" w:hAnsi="Palatino Linotype" w:cs="Arial"/>
          <w:b/>
          <w:lang w:eastAsia="en-US"/>
        </w:rPr>
        <w:t>José Martínez Vilchis</w:t>
      </w:r>
      <w:r w:rsidRPr="00037B15">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Pr>
          <w:rFonts w:ascii="Palatino Linotype" w:eastAsiaTheme="minorHAnsi" w:hAnsi="Palatino Linotype" w:cs="Arial"/>
          <w:b/>
          <w:lang w:eastAsia="en-US"/>
        </w:rPr>
        <w:t>s</w:t>
      </w:r>
      <w:r w:rsidR="001648CA">
        <w:rPr>
          <w:rFonts w:ascii="Palatino Linotype" w:eastAsiaTheme="minorHAnsi" w:hAnsi="Palatino Linotype" w:cs="Arial"/>
          <w:b/>
          <w:lang w:eastAsia="en-US"/>
        </w:rPr>
        <w:t>iete</w:t>
      </w:r>
      <w:r>
        <w:rPr>
          <w:rFonts w:ascii="Palatino Linotype" w:eastAsiaTheme="minorHAnsi" w:hAnsi="Palatino Linotype" w:cs="Arial"/>
          <w:b/>
          <w:lang w:eastAsia="en-US"/>
        </w:rPr>
        <w:t xml:space="preserve"> </w:t>
      </w:r>
      <w:r w:rsidRPr="00A86565">
        <w:rPr>
          <w:rFonts w:ascii="Palatino Linotype" w:eastAsiaTheme="minorHAnsi" w:hAnsi="Palatino Linotype" w:cs="Arial"/>
          <w:b/>
          <w:lang w:eastAsia="en-US"/>
        </w:rPr>
        <w:t xml:space="preserve">de </w:t>
      </w:r>
      <w:r>
        <w:rPr>
          <w:rFonts w:ascii="Palatino Linotype" w:eastAsiaTheme="minorHAnsi" w:hAnsi="Palatino Linotype" w:cs="Arial"/>
          <w:b/>
          <w:lang w:eastAsia="en-US"/>
        </w:rPr>
        <w:t>octubre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rsidR="00286F79" w:rsidRPr="00AE33E3" w:rsidRDefault="00286F79" w:rsidP="008D2175">
      <w:pPr>
        <w:spacing w:line="360" w:lineRule="auto"/>
        <w:jc w:val="both"/>
        <w:rPr>
          <w:rFonts w:ascii="Palatino Linotype" w:eastAsiaTheme="minorHAnsi" w:hAnsi="Palatino Linotype" w:cs="Arial"/>
          <w:b/>
          <w:lang w:eastAsia="en-US"/>
        </w:rPr>
      </w:pPr>
    </w:p>
    <w:p w:rsidR="00286F79" w:rsidRPr="00037B15" w:rsidRDefault="00286F79" w:rsidP="008D2175">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SÉPTIM</w:t>
      </w:r>
      <w:r w:rsidRPr="00037B15">
        <w:rPr>
          <w:rFonts w:ascii="Palatino Linotype" w:eastAsiaTheme="minorHAnsi" w:hAnsi="Palatino Linotype" w:cs="Arial"/>
          <w:b/>
          <w:sz w:val="28"/>
          <w:lang w:eastAsia="en-US"/>
        </w:rPr>
        <w:t>O. De la etapa de manifestaciones y/o alegatos.</w:t>
      </w:r>
    </w:p>
    <w:p w:rsidR="00286F79" w:rsidRPr="000B61B4" w:rsidRDefault="00286F79" w:rsidP="008D2175">
      <w:pPr>
        <w:spacing w:line="360" w:lineRule="auto"/>
        <w:jc w:val="both"/>
        <w:rPr>
          <w:rFonts w:ascii="Palatino Linotype" w:hAnsi="Palatino Linotype" w:cs="Arial"/>
        </w:rPr>
      </w:pPr>
      <w:r w:rsidRPr="00037B15">
        <w:rPr>
          <w:rFonts w:ascii="Palatino Linotype" w:eastAsiaTheme="minorHAnsi" w:hAnsi="Palatino Linotype" w:cs="Arial"/>
          <w:lang w:eastAsia="en-US"/>
        </w:rPr>
        <w:lastRenderedPageBreak/>
        <w:t xml:space="preserve">Una vez transcurrido el término legal referido </w:t>
      </w:r>
      <w:r>
        <w:rPr>
          <w:rFonts w:ascii="Palatino Linotype" w:eastAsiaTheme="minorHAnsi" w:hAnsi="Palatino Linotype" w:cs="Arial"/>
          <w:b/>
          <w:lang w:eastAsia="en-US"/>
        </w:rPr>
        <w:t>e</w:t>
      </w:r>
      <w:r w:rsidRPr="00037B15">
        <w:rPr>
          <w:rFonts w:ascii="Palatino Linotype" w:eastAsiaTheme="minorHAnsi" w:hAnsi="Palatino Linotype" w:cs="Arial"/>
          <w:b/>
          <w:lang w:eastAsia="en-US"/>
        </w:rPr>
        <w:t>l Sujeto Obligado</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omitió</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 xml:space="preserve">rendir </w:t>
      </w:r>
      <w:r w:rsidRPr="00037B15">
        <w:rPr>
          <w:rFonts w:ascii="Palatino Linotype" w:eastAsiaTheme="minorHAnsi" w:hAnsi="Palatino Linotype" w:cs="Arial"/>
          <w:lang w:eastAsia="en-US"/>
        </w:rPr>
        <w:t>su informe justificado</w:t>
      </w:r>
      <w:r>
        <w:rPr>
          <w:rFonts w:ascii="Palatino Linotype" w:eastAsiaTheme="minorHAnsi" w:hAnsi="Palatino Linotype" w:cs="Arial"/>
          <w:lang w:eastAsia="en-US"/>
        </w:rPr>
        <w:t xml:space="preserve">. </w:t>
      </w:r>
      <w:r>
        <w:rPr>
          <w:rFonts w:ascii="Palatino Linotype" w:hAnsi="Palatino Linotype" w:cs="Arial"/>
        </w:rPr>
        <w:t>Asimismo, se advierte qu</w:t>
      </w:r>
      <w:r w:rsidRPr="000B61B4">
        <w:rPr>
          <w:rFonts w:ascii="Palatino Linotype" w:hAnsi="Palatino Linotype" w:cs="Arial"/>
        </w:rPr>
        <w:t xml:space="preserve">e </w:t>
      </w:r>
      <w:r>
        <w:rPr>
          <w:rFonts w:ascii="Palatino Linotype" w:hAnsi="Palatino Linotype" w:cs="Arial"/>
        </w:rPr>
        <w:t xml:space="preserve">el </w:t>
      </w:r>
      <w:r w:rsidRPr="000B61B4">
        <w:rPr>
          <w:rFonts w:ascii="Palatino Linotype" w:hAnsi="Palatino Linotype" w:cs="Arial"/>
          <w:b/>
        </w:rPr>
        <w:t>Recurrente</w:t>
      </w:r>
      <w:r w:rsidRPr="000B61B4">
        <w:rPr>
          <w:rFonts w:ascii="Palatino Linotype" w:hAnsi="Palatino Linotype" w:cs="Arial"/>
        </w:rPr>
        <w:t xml:space="preserve">, </w:t>
      </w:r>
      <w:r>
        <w:rPr>
          <w:rFonts w:ascii="Palatino Linotype" w:hAnsi="Palatino Linotype" w:cs="Arial"/>
        </w:rPr>
        <w:t xml:space="preserve">no realizó alegatos, ni remitió </w:t>
      </w:r>
      <w:r w:rsidRPr="000B61B4">
        <w:rPr>
          <w:rFonts w:ascii="Palatino Linotype" w:hAnsi="Palatino Linotype" w:cs="Arial"/>
        </w:rPr>
        <w:t>pruebas o manifestaciones.</w:t>
      </w:r>
    </w:p>
    <w:p w:rsidR="00286F79" w:rsidRPr="000A1E7A" w:rsidRDefault="00286F79" w:rsidP="008D2175">
      <w:pPr>
        <w:tabs>
          <w:tab w:val="left" w:pos="3206"/>
        </w:tabs>
        <w:spacing w:line="360" w:lineRule="auto"/>
        <w:jc w:val="both"/>
        <w:rPr>
          <w:rFonts w:ascii="Palatino Linotype" w:eastAsiaTheme="minorHAnsi" w:hAnsi="Palatino Linotype" w:cs="Arial"/>
          <w:b/>
          <w:lang w:eastAsia="en-US"/>
        </w:rPr>
      </w:pPr>
    </w:p>
    <w:p w:rsidR="00286F79" w:rsidRPr="00037B15" w:rsidRDefault="00286F79" w:rsidP="008D2175">
      <w:pPr>
        <w:tabs>
          <w:tab w:val="left" w:pos="3206"/>
        </w:tabs>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O</w:t>
      </w:r>
      <w:r>
        <w:rPr>
          <w:rFonts w:ascii="Palatino Linotype" w:eastAsiaTheme="minorHAnsi" w:hAnsi="Palatino Linotype" w:cs="Arial"/>
          <w:b/>
          <w:sz w:val="28"/>
          <w:lang w:eastAsia="en-US"/>
        </w:rPr>
        <w:t>CTAVO</w:t>
      </w:r>
      <w:r w:rsidRPr="00037B15">
        <w:rPr>
          <w:rFonts w:ascii="Palatino Linotype" w:eastAsiaTheme="minorHAnsi" w:hAnsi="Palatino Linotype" w:cs="Arial"/>
          <w:b/>
          <w:sz w:val="28"/>
          <w:lang w:eastAsia="en-US"/>
        </w:rPr>
        <w:t>. Del cierre de instrucción.</w:t>
      </w:r>
      <w:r w:rsidRPr="00037B15">
        <w:rPr>
          <w:rFonts w:ascii="Palatino Linotype" w:eastAsiaTheme="minorHAnsi" w:hAnsi="Palatino Linotype" w:cs="Arial"/>
          <w:b/>
          <w:sz w:val="28"/>
          <w:lang w:eastAsia="en-US"/>
        </w:rPr>
        <w:tab/>
      </w:r>
    </w:p>
    <w:p w:rsidR="00286F79" w:rsidRPr="00037B15" w:rsidRDefault="00286F79" w:rsidP="008D2175">
      <w:pPr>
        <w:spacing w:line="360" w:lineRule="auto"/>
        <w:jc w:val="both"/>
        <w:rPr>
          <w:rFonts w:ascii="Palatino Linotype" w:eastAsiaTheme="minorHAnsi" w:hAnsi="Palatino Linotype" w:cs="Arial"/>
          <w:lang w:eastAsia="en-US"/>
        </w:rPr>
      </w:pPr>
      <w:r>
        <w:rPr>
          <w:rFonts w:ascii="Palatino Linotype" w:eastAsiaTheme="minorHAnsi" w:hAnsi="Palatino Linotype" w:cs="Arial"/>
          <w:lang w:eastAsia="en-US"/>
        </w:rPr>
        <w:t>U</w:t>
      </w:r>
      <w:r w:rsidRPr="00037B15">
        <w:rPr>
          <w:rFonts w:ascii="Palatino Linotype" w:eastAsiaTheme="minorHAnsi" w:hAnsi="Palatino Linotype" w:cs="Arial"/>
          <w:lang w:eastAsia="en-US"/>
        </w:rPr>
        <w:t xml:space="preserve">na vez transcurrido el término legal, </w:t>
      </w:r>
      <w:r>
        <w:rPr>
          <w:rFonts w:ascii="Palatino Linotype" w:eastAsiaTheme="minorHAnsi" w:hAnsi="Palatino Linotype" w:cs="Arial"/>
          <w:lang w:eastAsia="en-US"/>
        </w:rPr>
        <w:t>se</w:t>
      </w:r>
      <w:r w:rsidRPr="00037B15">
        <w:rPr>
          <w:rFonts w:ascii="Palatino Linotype" w:eastAsiaTheme="minorHAnsi" w:hAnsi="Palatino Linotype" w:cs="Arial"/>
          <w:lang w:eastAsia="en-US"/>
        </w:rPr>
        <w:t xml:space="preserve"> decret</w:t>
      </w:r>
      <w:r>
        <w:rPr>
          <w:rFonts w:ascii="Palatino Linotype" w:eastAsiaTheme="minorHAnsi" w:hAnsi="Palatino Linotype" w:cs="Arial"/>
          <w:lang w:eastAsia="en-US"/>
        </w:rPr>
        <w:t>ó</w:t>
      </w:r>
      <w:r w:rsidRPr="00037B15">
        <w:rPr>
          <w:rFonts w:ascii="Palatino Linotype" w:eastAsiaTheme="minorHAnsi" w:hAnsi="Palatino Linotype" w:cs="Arial"/>
          <w:lang w:eastAsia="en-US"/>
        </w:rPr>
        <w:t xml:space="preserve"> el cierre de instrucción en fecha </w:t>
      </w:r>
      <w:r>
        <w:rPr>
          <w:rFonts w:ascii="Palatino Linotype" w:eastAsiaTheme="minorHAnsi" w:hAnsi="Palatino Linotype" w:cs="Arial"/>
          <w:b/>
          <w:lang w:eastAsia="en-US"/>
        </w:rPr>
        <w:t>veintiuno de octubre</w:t>
      </w:r>
      <w:r w:rsidRPr="00C031B6">
        <w:rPr>
          <w:rFonts w:ascii="Palatino Linotype" w:eastAsiaTheme="minorHAnsi" w:hAnsi="Palatino Linotype" w:cs="Arial"/>
          <w:b/>
          <w:lang w:eastAsia="en-US"/>
        </w:rPr>
        <w:t xml:space="preserve"> del año en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xml:space="preserve">, en términos del artículo 185, </w:t>
      </w:r>
      <w:r>
        <w:rPr>
          <w:rFonts w:ascii="Palatino Linotype" w:eastAsiaTheme="minorHAnsi" w:hAnsi="Palatino Linotype" w:cs="Arial"/>
          <w:lang w:eastAsia="en-US"/>
        </w:rPr>
        <w:t>f</w:t>
      </w:r>
      <w:r w:rsidRPr="00037B15">
        <w:rPr>
          <w:rFonts w:ascii="Palatino Linotype" w:eastAsiaTheme="minorHAnsi" w:hAnsi="Palatino Linotype" w:cs="Arial"/>
          <w:lang w:eastAsia="en-US"/>
        </w:rPr>
        <w:t>racción VI, de la Ley de Transparencia y Acceso a la Información Pública del Estado de México y Municipios, iniciando el término legal para dictar resolución definitiva del asunto.</w:t>
      </w:r>
    </w:p>
    <w:p w:rsidR="00286F79" w:rsidRPr="00AE33E3" w:rsidRDefault="00286F79" w:rsidP="008D2175">
      <w:pPr>
        <w:spacing w:line="360" w:lineRule="auto"/>
        <w:jc w:val="both"/>
        <w:rPr>
          <w:rFonts w:ascii="Palatino Linotype" w:eastAsiaTheme="minorHAnsi" w:hAnsi="Palatino Linotype" w:cs="Arial"/>
          <w:b/>
          <w:lang w:eastAsia="en-US"/>
        </w:rPr>
      </w:pPr>
    </w:p>
    <w:p w:rsidR="00286F79" w:rsidRPr="00037B15" w:rsidRDefault="00286F79" w:rsidP="008D2175">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C O N S I D E R A N D O </w:t>
      </w:r>
    </w:p>
    <w:p w:rsidR="00286F79" w:rsidRPr="00AE33E3" w:rsidRDefault="00286F79" w:rsidP="008D2175">
      <w:pPr>
        <w:spacing w:line="360" w:lineRule="auto"/>
        <w:jc w:val="center"/>
        <w:rPr>
          <w:rFonts w:ascii="Palatino Linotype" w:eastAsiaTheme="minorHAnsi" w:hAnsi="Palatino Linotype" w:cs="Arial"/>
          <w:b/>
          <w:lang w:eastAsia="en-US"/>
        </w:rPr>
      </w:pPr>
    </w:p>
    <w:p w:rsidR="00286F79" w:rsidRPr="00037B15" w:rsidRDefault="00286F79" w:rsidP="008D2175">
      <w:pPr>
        <w:spacing w:line="360" w:lineRule="auto"/>
        <w:jc w:val="both"/>
        <w:rPr>
          <w:rFonts w:ascii="Palatino Linotype" w:eastAsiaTheme="minorHAnsi" w:hAnsi="Palatino Linotype" w:cs="Arial"/>
          <w:sz w:val="28"/>
          <w:lang w:eastAsia="en-US"/>
        </w:rPr>
      </w:pPr>
      <w:r w:rsidRPr="00037B15">
        <w:rPr>
          <w:rFonts w:ascii="Palatino Linotype" w:eastAsiaTheme="minorHAnsi" w:hAnsi="Palatino Linotype" w:cs="Arial"/>
          <w:b/>
          <w:sz w:val="28"/>
          <w:lang w:eastAsia="en-US"/>
        </w:rPr>
        <w:t>PRIMERO. De la competencia</w:t>
      </w:r>
      <w:r w:rsidRPr="00037B15">
        <w:rPr>
          <w:rFonts w:ascii="Palatino Linotype" w:eastAsiaTheme="minorHAnsi" w:hAnsi="Palatino Linotype" w:cs="Arial"/>
          <w:sz w:val="28"/>
          <w:lang w:eastAsia="en-US"/>
        </w:rPr>
        <w:t>.</w:t>
      </w:r>
    </w:p>
    <w:p w:rsidR="00286F79" w:rsidRPr="00037B15" w:rsidRDefault="00286F79" w:rsidP="008D2175">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w:t>
      </w:r>
      <w:r>
        <w:rPr>
          <w:rFonts w:ascii="Palatino Linotype" w:eastAsiaTheme="minorHAnsi" w:hAnsi="Palatino Linotype" w:cs="Arial"/>
          <w:lang w:eastAsia="en-US"/>
        </w:rPr>
        <w:t xml:space="preserve">segundo, </w:t>
      </w:r>
      <w:r w:rsidRPr="00037B15">
        <w:rPr>
          <w:rFonts w:ascii="Palatino Linotype" w:eastAsiaTheme="minorHAnsi" w:hAnsi="Palatino Linotype" w:cs="Arial"/>
          <w:lang w:eastAsia="en-US"/>
        </w:rPr>
        <w:t xml:space="preserve">trigésimo </w:t>
      </w:r>
      <w:r>
        <w:rPr>
          <w:rFonts w:ascii="Palatino Linotype" w:eastAsiaTheme="minorHAnsi" w:hAnsi="Palatino Linotype" w:cs="Arial"/>
          <w:lang w:eastAsia="en-US"/>
        </w:rPr>
        <w:t>tercero y trigésimo</w:t>
      </w:r>
      <w:r w:rsidRPr="0010168B">
        <w:rPr>
          <w:rFonts w:ascii="Palatino Linotype" w:eastAsiaTheme="minorHAnsi" w:hAnsi="Palatino Linotype" w:cs="Arial"/>
          <w:lang w:eastAsia="en-US"/>
        </w:rPr>
        <w:t xml:space="preserve"> </w:t>
      </w:r>
      <w:r>
        <w:rPr>
          <w:rFonts w:ascii="Palatino Linotype" w:eastAsiaTheme="minorHAnsi" w:hAnsi="Palatino Linotype" w:cs="Arial"/>
          <w:lang w:eastAsia="en-US"/>
        </w:rPr>
        <w:t>cuart</w:t>
      </w:r>
      <w:r w:rsidRPr="00037B15">
        <w:rPr>
          <w:rFonts w:ascii="Palatino Linotype" w:eastAsiaTheme="minorHAnsi" w:hAnsi="Palatino Linotype" w:cs="Arial"/>
          <w:lang w:eastAsia="en-US"/>
        </w:rPr>
        <w: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Pr>
          <w:rFonts w:ascii="Palatino Linotype" w:eastAsiaTheme="minorHAnsi" w:hAnsi="Palatino Linotype" w:cs="Arial"/>
          <w:lang w:eastAsia="en-US"/>
        </w:rPr>
        <w:t xml:space="preserve"> 6, </w:t>
      </w:r>
      <w:r w:rsidRPr="00584F17">
        <w:rPr>
          <w:rFonts w:ascii="Palatino Linotype" w:hAnsi="Palatino Linotype"/>
        </w:rPr>
        <w:t>9 fracciones I y XXI</w:t>
      </w:r>
      <w:r>
        <w:rPr>
          <w:rFonts w:ascii="Palatino Linotype" w:hAnsi="Palatino Linotype"/>
        </w:rPr>
        <w:t>II</w:t>
      </w:r>
      <w:r w:rsidRPr="00584F17">
        <w:rPr>
          <w:rFonts w:ascii="Palatino Linotype" w:hAnsi="Palatino Linotype"/>
        </w:rPr>
        <w:t xml:space="preserve">, y 11 </w:t>
      </w:r>
      <w:r>
        <w:rPr>
          <w:rFonts w:ascii="Palatino Linotype" w:hAnsi="Palatino Linotype"/>
        </w:rPr>
        <w:t>d</w:t>
      </w:r>
      <w:r w:rsidRPr="00037B15">
        <w:rPr>
          <w:rFonts w:ascii="Palatino Linotype" w:eastAsiaTheme="minorHAnsi" w:hAnsi="Palatino Linotype" w:cs="Arial"/>
          <w:lang w:eastAsia="en-US"/>
        </w:rPr>
        <w:t>el Reglamento Interior del Instituto de Transparencia, Acceso a la Información Pública y Protección de Datos Personales del Estado de México y Municipios.</w:t>
      </w:r>
    </w:p>
    <w:p w:rsidR="00286F79" w:rsidRPr="00580D96" w:rsidRDefault="00286F79" w:rsidP="008D2175">
      <w:pPr>
        <w:autoSpaceDE w:val="0"/>
        <w:autoSpaceDN w:val="0"/>
        <w:adjustRightInd w:val="0"/>
        <w:spacing w:line="360" w:lineRule="auto"/>
        <w:jc w:val="both"/>
        <w:rPr>
          <w:rFonts w:ascii="Palatino Linotype" w:eastAsiaTheme="minorHAnsi" w:hAnsi="Palatino Linotype" w:cs="Arial"/>
          <w:b/>
          <w:lang w:eastAsia="en-US"/>
        </w:rPr>
      </w:pPr>
    </w:p>
    <w:p w:rsidR="00286F79" w:rsidRPr="00037B15" w:rsidRDefault="00286F79" w:rsidP="008D2175">
      <w:pPr>
        <w:autoSpaceDE w:val="0"/>
        <w:autoSpaceDN w:val="0"/>
        <w:adjustRightInd w:val="0"/>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SEGUNDO. De los alcances del Recurso de Revisión. </w:t>
      </w:r>
    </w:p>
    <w:p w:rsidR="00286F79" w:rsidRPr="00037B15" w:rsidRDefault="00286F79" w:rsidP="008D2175">
      <w:pPr>
        <w:autoSpaceDE w:val="0"/>
        <w:autoSpaceDN w:val="0"/>
        <w:adjustRightInd w:val="0"/>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286F79" w:rsidRPr="009E1B50" w:rsidRDefault="00286F79" w:rsidP="008D2175">
      <w:pPr>
        <w:pStyle w:val="Prrafodelista"/>
        <w:autoSpaceDE w:val="0"/>
        <w:autoSpaceDN w:val="0"/>
        <w:adjustRightInd w:val="0"/>
        <w:spacing w:line="360" w:lineRule="auto"/>
        <w:ind w:left="0"/>
        <w:jc w:val="both"/>
        <w:rPr>
          <w:rFonts w:ascii="Palatino Linotype" w:hAnsi="Palatino Linotype" w:cs="Arial"/>
          <w:b/>
        </w:rPr>
      </w:pPr>
    </w:p>
    <w:p w:rsidR="001C1061" w:rsidRDefault="001C1061" w:rsidP="008D2175">
      <w:pPr>
        <w:spacing w:line="360" w:lineRule="auto"/>
        <w:jc w:val="both"/>
        <w:rPr>
          <w:rFonts w:ascii="Palatino Linotype" w:hAnsi="Palatino Linotype" w:cs="Arial"/>
          <w:b/>
          <w:sz w:val="28"/>
        </w:rPr>
      </w:pPr>
      <w:r>
        <w:rPr>
          <w:rFonts w:ascii="Palatino Linotype" w:hAnsi="Palatino Linotype" w:cs="Arial"/>
          <w:b/>
          <w:sz w:val="28"/>
        </w:rPr>
        <w:t>TERCERO. De las causas de improcedencia.</w:t>
      </w:r>
    </w:p>
    <w:p w:rsidR="001C1061" w:rsidRPr="00667998" w:rsidRDefault="001C1061" w:rsidP="008D2175">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En el procedimiento de acceso a la información y de los medios de impugnación de la materia, se advierten diversos supuestos de </w:t>
      </w:r>
      <w:proofErr w:type="spellStart"/>
      <w:r w:rsidRPr="00667998">
        <w:rPr>
          <w:rFonts w:ascii="Palatino Linotype" w:hAnsi="Palatino Linotype" w:cs="Arial"/>
        </w:rPr>
        <w:t>procedibilidad</w:t>
      </w:r>
      <w:proofErr w:type="spellEnd"/>
      <w:r w:rsidRPr="0066799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1C1061" w:rsidRDefault="001C1061" w:rsidP="008D2175">
      <w:pPr>
        <w:pStyle w:val="Prrafodelista"/>
        <w:autoSpaceDE w:val="0"/>
        <w:autoSpaceDN w:val="0"/>
        <w:adjustRightInd w:val="0"/>
        <w:spacing w:line="360" w:lineRule="auto"/>
        <w:ind w:left="0"/>
        <w:jc w:val="both"/>
        <w:rPr>
          <w:rFonts w:ascii="Palatino Linotype" w:hAnsi="Palatino Linotype" w:cs="Arial"/>
        </w:rPr>
      </w:pPr>
    </w:p>
    <w:p w:rsidR="001C1061" w:rsidRDefault="001C1061" w:rsidP="008D2175">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De lo anterior, el estudio de las causas de improcedencia que se hagan valer por las partes o que se advierta de oficio por este </w:t>
      </w:r>
      <w:proofErr w:type="spellStart"/>
      <w:r w:rsidRPr="00667998">
        <w:rPr>
          <w:rFonts w:ascii="Palatino Linotype" w:hAnsi="Palatino Linotype" w:cs="Arial"/>
        </w:rPr>
        <w:t>Resolutor</w:t>
      </w:r>
      <w:proofErr w:type="spellEnd"/>
      <w:r w:rsidRPr="00667998">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w:t>
      </w:r>
      <w:r w:rsidRPr="00667998">
        <w:rPr>
          <w:rFonts w:ascii="Palatino Linotype" w:hAnsi="Palatino Linotype" w:cs="Arial"/>
        </w:rPr>
        <w:lastRenderedPageBreak/>
        <w:t>fondo del asunto; circunstancias anteriores que no son incompatibles con el derecho de 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rsidR="001C1061" w:rsidRDefault="001C1061" w:rsidP="008D2175">
      <w:pPr>
        <w:pStyle w:val="Prrafodelista"/>
        <w:autoSpaceDE w:val="0"/>
        <w:autoSpaceDN w:val="0"/>
        <w:adjustRightInd w:val="0"/>
        <w:spacing w:line="360" w:lineRule="auto"/>
        <w:ind w:left="0"/>
        <w:jc w:val="both"/>
        <w:rPr>
          <w:rFonts w:ascii="Palatino Linotype" w:hAnsi="Palatino Linotype" w:cs="Arial"/>
        </w:rPr>
      </w:pPr>
    </w:p>
    <w:p w:rsidR="001C1061" w:rsidRDefault="001C1061" w:rsidP="008D2175">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rsidR="001C1061" w:rsidRPr="000A1E7A" w:rsidRDefault="001C1061" w:rsidP="008D2175">
      <w:pPr>
        <w:pStyle w:val="Prrafodelista"/>
        <w:autoSpaceDE w:val="0"/>
        <w:autoSpaceDN w:val="0"/>
        <w:adjustRightInd w:val="0"/>
        <w:spacing w:line="360" w:lineRule="auto"/>
        <w:ind w:left="0"/>
        <w:jc w:val="both"/>
        <w:rPr>
          <w:rFonts w:ascii="Palatino Linotype" w:hAnsi="Palatino Linotype" w:cs="Arial"/>
          <w:b/>
        </w:rPr>
      </w:pPr>
    </w:p>
    <w:p w:rsidR="001C1061" w:rsidRDefault="001C1061" w:rsidP="008D2175">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CUART</w:t>
      </w:r>
      <w:r w:rsidRPr="00037B15">
        <w:rPr>
          <w:rFonts w:ascii="Palatino Linotype" w:hAnsi="Palatino Linotype" w:cs="Arial"/>
          <w:b/>
          <w:sz w:val="28"/>
        </w:rPr>
        <w:t xml:space="preserve">O. </w:t>
      </w:r>
      <w:r w:rsidRPr="00667998">
        <w:rPr>
          <w:rFonts w:ascii="Palatino Linotype" w:hAnsi="Palatino Linotype" w:cs="Arial"/>
          <w:b/>
          <w:sz w:val="28"/>
        </w:rPr>
        <w:t>Estudio y resolución del asunto.</w:t>
      </w:r>
    </w:p>
    <w:p w:rsidR="001C1061" w:rsidRPr="00667998" w:rsidRDefault="001C1061" w:rsidP="008D2175">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Ahora bien, se procede al análisis del presente recurso, así como el contenido íntegro de las actuaciones que obran en el expediente electrónico, para así estar en posibilidad este Órgano Colegiado de dictar el fallo correspondiente conforme a derecho, tomando </w:t>
      </w:r>
      <w:r w:rsidRPr="00667998">
        <w:rPr>
          <w:rFonts w:ascii="Palatino Linotype" w:hAnsi="Palatino Linotype" w:cs="Arial"/>
        </w:rPr>
        <w:lastRenderedPageBreak/>
        <w:t>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1C1061" w:rsidRDefault="001C1061" w:rsidP="008D2175">
      <w:pPr>
        <w:spacing w:line="360" w:lineRule="auto"/>
        <w:jc w:val="both"/>
        <w:rPr>
          <w:rFonts w:ascii="Palatino Linotype" w:hAnsi="Palatino Linotype"/>
        </w:rPr>
      </w:pPr>
    </w:p>
    <w:p w:rsidR="001C1061" w:rsidRDefault="001C1061" w:rsidP="008D2175">
      <w:pPr>
        <w:spacing w:line="360" w:lineRule="auto"/>
        <w:jc w:val="both"/>
        <w:rPr>
          <w:rFonts w:ascii="Palatino Linotype" w:hAnsi="Palatino Linotype"/>
        </w:rPr>
      </w:pPr>
      <w:r w:rsidRPr="00BE7582">
        <w:rPr>
          <w:rFonts w:ascii="Palatino Linotype" w:hAnsi="Palatino Linotype"/>
        </w:rPr>
        <w:t xml:space="preserve">Con el propósito de resolver el presente medio de impugnación, es </w:t>
      </w:r>
      <w:r>
        <w:rPr>
          <w:rFonts w:ascii="Palatino Linotype" w:hAnsi="Palatino Linotype"/>
        </w:rPr>
        <w:t xml:space="preserve">conveniente recordar que el </w:t>
      </w:r>
      <w:r w:rsidRPr="00BE7582">
        <w:rPr>
          <w:rFonts w:ascii="Palatino Linotype" w:hAnsi="Palatino Linotype"/>
        </w:rPr>
        <w:t>Recurrente solicitó al Sujeto Obligado</w:t>
      </w:r>
      <w:r>
        <w:rPr>
          <w:rFonts w:ascii="Palatino Linotype" w:hAnsi="Palatino Linotype"/>
        </w:rPr>
        <w:t xml:space="preserve"> </w:t>
      </w:r>
      <w:r w:rsidRPr="00BE7582">
        <w:rPr>
          <w:rFonts w:ascii="Palatino Linotype" w:hAnsi="Palatino Linotype"/>
        </w:rPr>
        <w:t>lo siguiente:</w:t>
      </w:r>
    </w:p>
    <w:p w:rsidR="00286F79" w:rsidRDefault="00286F79" w:rsidP="008D2175">
      <w:pPr>
        <w:spacing w:line="360" w:lineRule="auto"/>
        <w:jc w:val="both"/>
        <w:rPr>
          <w:rFonts w:ascii="Palatino Linotype" w:hAnsi="Palatino Linotype"/>
        </w:rPr>
      </w:pPr>
    </w:p>
    <w:p w:rsidR="001C1061" w:rsidRPr="001C1061" w:rsidRDefault="002706A9" w:rsidP="008D2175">
      <w:pPr>
        <w:pStyle w:val="Prrafodelista"/>
        <w:numPr>
          <w:ilvl w:val="0"/>
          <w:numId w:val="11"/>
        </w:numPr>
        <w:spacing w:line="360" w:lineRule="auto"/>
        <w:jc w:val="both"/>
        <w:rPr>
          <w:rFonts w:ascii="Palatino Linotype" w:eastAsia="Arial Unicode MS" w:hAnsi="Palatino Linotype" w:cs="Arial"/>
        </w:rPr>
      </w:pPr>
      <w:bookmarkStart w:id="1" w:name="_Hlk82038749"/>
      <w:bookmarkStart w:id="2" w:name="_Hlk82011256"/>
      <w:r w:rsidRPr="002706A9">
        <w:rPr>
          <w:rFonts w:ascii="Palatino Linotype" w:hAnsi="Palatino Linotype"/>
          <w:color w:val="000000"/>
        </w:rPr>
        <w:t>Solicito se me informe</w:t>
      </w:r>
      <w:r>
        <w:rPr>
          <w:rFonts w:ascii="Palatino Linotype" w:hAnsi="Palatino Linotype"/>
          <w:color w:val="000000"/>
        </w:rPr>
        <w:t xml:space="preserve"> donde puedo ingresar una queja</w:t>
      </w:r>
      <w:r w:rsidR="001C1061">
        <w:rPr>
          <w:rFonts w:ascii="Palatino Linotype" w:hAnsi="Palatino Linotype"/>
          <w:color w:val="000000"/>
        </w:rPr>
        <w:t>;</w:t>
      </w:r>
    </w:p>
    <w:p w:rsidR="001C1061" w:rsidRPr="001C1061" w:rsidRDefault="001C1061" w:rsidP="008D2175">
      <w:pPr>
        <w:pStyle w:val="Prrafodelista"/>
        <w:numPr>
          <w:ilvl w:val="0"/>
          <w:numId w:val="11"/>
        </w:numPr>
        <w:spacing w:line="360" w:lineRule="auto"/>
        <w:jc w:val="both"/>
        <w:rPr>
          <w:rFonts w:ascii="Palatino Linotype" w:eastAsia="Arial Unicode MS" w:hAnsi="Palatino Linotype" w:cs="Arial"/>
        </w:rPr>
      </w:pPr>
      <w:r>
        <w:rPr>
          <w:rFonts w:ascii="Palatino Linotype" w:hAnsi="Palatino Linotype"/>
          <w:color w:val="000000"/>
        </w:rPr>
        <w:t>S</w:t>
      </w:r>
      <w:r w:rsidR="002706A9" w:rsidRPr="002706A9">
        <w:rPr>
          <w:rFonts w:ascii="Palatino Linotype" w:hAnsi="Palatino Linotype"/>
          <w:color w:val="000000"/>
        </w:rPr>
        <w:t>olicitud de verificación a efecto de regularizar una unidad económica con el giro de renta de espacio para realización de eventos sociales</w:t>
      </w:r>
      <w:r>
        <w:rPr>
          <w:rFonts w:ascii="Palatino Linotype" w:hAnsi="Palatino Linotype"/>
          <w:color w:val="000000"/>
        </w:rPr>
        <w:t>;</w:t>
      </w:r>
    </w:p>
    <w:p w:rsidR="001C1061" w:rsidRPr="001C1061" w:rsidRDefault="001C1061" w:rsidP="008D2175">
      <w:pPr>
        <w:pStyle w:val="Prrafodelista"/>
        <w:numPr>
          <w:ilvl w:val="0"/>
          <w:numId w:val="11"/>
        </w:numPr>
        <w:spacing w:line="360" w:lineRule="auto"/>
        <w:jc w:val="both"/>
        <w:rPr>
          <w:rFonts w:ascii="Palatino Linotype" w:eastAsia="Arial Unicode MS" w:hAnsi="Palatino Linotype" w:cs="Arial"/>
        </w:rPr>
      </w:pPr>
      <w:r>
        <w:rPr>
          <w:rFonts w:ascii="Palatino Linotype" w:hAnsi="Palatino Linotype"/>
          <w:color w:val="000000"/>
        </w:rPr>
        <w:t xml:space="preserve">Requisitos y </w:t>
      </w:r>
      <w:r w:rsidR="002706A9" w:rsidRPr="002706A9">
        <w:rPr>
          <w:rFonts w:ascii="Palatino Linotype" w:hAnsi="Palatino Linotype"/>
          <w:color w:val="000000"/>
        </w:rPr>
        <w:t>especifica</w:t>
      </w:r>
      <w:r>
        <w:rPr>
          <w:rFonts w:ascii="Palatino Linotype" w:hAnsi="Palatino Linotype"/>
          <w:color w:val="000000"/>
        </w:rPr>
        <w:t>ciones que debe cumplir el inmueble;</w:t>
      </w:r>
    </w:p>
    <w:p w:rsidR="00286F79" w:rsidRPr="002706A9" w:rsidRDefault="002706A9" w:rsidP="008D2175">
      <w:pPr>
        <w:pStyle w:val="Prrafodelista"/>
        <w:numPr>
          <w:ilvl w:val="0"/>
          <w:numId w:val="11"/>
        </w:numPr>
        <w:spacing w:line="360" w:lineRule="auto"/>
        <w:jc w:val="both"/>
        <w:rPr>
          <w:rFonts w:ascii="Palatino Linotype" w:eastAsia="Arial Unicode MS" w:hAnsi="Palatino Linotype" w:cs="Arial"/>
        </w:rPr>
      </w:pPr>
      <w:r w:rsidRPr="002706A9">
        <w:rPr>
          <w:rFonts w:ascii="Palatino Linotype" w:hAnsi="Palatino Linotype"/>
          <w:color w:val="000000"/>
        </w:rPr>
        <w:t xml:space="preserve"> </w:t>
      </w:r>
      <w:r w:rsidR="001C1061">
        <w:rPr>
          <w:rFonts w:ascii="Palatino Linotype" w:hAnsi="Palatino Linotype"/>
          <w:color w:val="000000"/>
        </w:rPr>
        <w:t>E</w:t>
      </w:r>
      <w:r w:rsidRPr="002706A9">
        <w:rPr>
          <w:rFonts w:ascii="Palatino Linotype" w:hAnsi="Palatino Linotype"/>
          <w:color w:val="000000"/>
        </w:rPr>
        <w:t>n cuanto a los vecinos colindantes las especificaciones para no causar daños o molestias</w:t>
      </w:r>
      <w:r>
        <w:rPr>
          <w:rFonts w:ascii="Palatino Linotype" w:hAnsi="Palatino Linotype"/>
          <w:color w:val="000000"/>
        </w:rPr>
        <w:t>.</w:t>
      </w:r>
    </w:p>
    <w:p w:rsidR="002706A9" w:rsidRPr="002706A9" w:rsidRDefault="002706A9" w:rsidP="008D2175">
      <w:pPr>
        <w:pStyle w:val="Prrafodelista"/>
        <w:spacing w:line="360" w:lineRule="auto"/>
        <w:ind w:left="720"/>
        <w:jc w:val="both"/>
        <w:rPr>
          <w:rFonts w:ascii="Palatino Linotype" w:eastAsia="Arial Unicode MS" w:hAnsi="Palatino Linotype" w:cs="Arial"/>
        </w:rPr>
      </w:pPr>
    </w:p>
    <w:p w:rsidR="001C1061" w:rsidRDefault="00286F79" w:rsidP="008D2175">
      <w:pPr>
        <w:spacing w:line="360" w:lineRule="auto"/>
        <w:jc w:val="both"/>
        <w:rPr>
          <w:rFonts w:ascii="Palatino Linotype" w:eastAsia="Arial Unicode MS" w:hAnsi="Palatino Linotype" w:cs="Arial"/>
        </w:rPr>
      </w:pPr>
      <w:r w:rsidRPr="00462CFA">
        <w:rPr>
          <w:rFonts w:ascii="Palatino Linotype" w:eastAsia="Arial Unicode MS" w:hAnsi="Palatino Linotype" w:cs="Arial"/>
        </w:rPr>
        <w:t>En atención a los requerimientos de información planteado</w:t>
      </w:r>
      <w:r>
        <w:rPr>
          <w:rFonts w:ascii="Palatino Linotype" w:eastAsia="Arial Unicode MS" w:hAnsi="Palatino Linotype" w:cs="Arial"/>
        </w:rPr>
        <w:t>s</w:t>
      </w:r>
      <w:r w:rsidRPr="00462CFA">
        <w:rPr>
          <w:rFonts w:ascii="Palatino Linotype" w:eastAsia="Arial Unicode MS" w:hAnsi="Palatino Linotype" w:cs="Arial"/>
        </w:rPr>
        <w:t xml:space="preserve"> por el particular, el Sujeto Obligado, </w:t>
      </w:r>
      <w:r w:rsidR="002706A9">
        <w:rPr>
          <w:rFonts w:ascii="Palatino Linotype" w:eastAsia="Arial Unicode MS" w:hAnsi="Palatino Linotype" w:cs="Arial"/>
        </w:rPr>
        <w:t xml:space="preserve">informó a través de </w:t>
      </w:r>
      <w:r w:rsidR="002706A9" w:rsidRPr="001C1061">
        <w:rPr>
          <w:rFonts w:ascii="Palatino Linotype" w:eastAsia="Arial Unicode MS" w:hAnsi="Palatino Linotype" w:cs="Arial"/>
          <w:b/>
        </w:rPr>
        <w:t>la Directora de Desarrollo Económico</w:t>
      </w:r>
      <w:r w:rsidR="002706A9">
        <w:rPr>
          <w:rFonts w:ascii="Palatino Linotype" w:eastAsia="Arial Unicode MS" w:hAnsi="Palatino Linotype" w:cs="Arial"/>
        </w:rPr>
        <w:t xml:space="preserve"> de Zumpango</w:t>
      </w:r>
      <w:r w:rsidR="002706A9" w:rsidRPr="002706A9">
        <w:rPr>
          <w:rFonts w:ascii="Palatino Linotype" w:eastAsia="Arial Unicode MS" w:hAnsi="Palatino Linotype" w:cs="Arial"/>
        </w:rPr>
        <w:t xml:space="preserve">: </w:t>
      </w:r>
    </w:p>
    <w:p w:rsidR="001C1061" w:rsidRDefault="001C1061" w:rsidP="008D2175">
      <w:pPr>
        <w:spacing w:line="360" w:lineRule="auto"/>
        <w:jc w:val="both"/>
        <w:rPr>
          <w:rFonts w:ascii="Palatino Linotype" w:eastAsia="Arial Unicode MS" w:hAnsi="Palatino Linotype" w:cs="Arial"/>
        </w:rPr>
      </w:pPr>
    </w:p>
    <w:p w:rsidR="002706A9" w:rsidRDefault="002706A9" w:rsidP="008D2175">
      <w:pPr>
        <w:spacing w:line="360" w:lineRule="auto"/>
        <w:jc w:val="both"/>
        <w:rPr>
          <w:rFonts w:ascii="Palatino Linotype" w:eastAsia="Arial Unicode MS" w:hAnsi="Palatino Linotype" w:cs="Arial"/>
        </w:rPr>
      </w:pPr>
      <w:r w:rsidRPr="002706A9">
        <w:rPr>
          <w:rFonts w:ascii="Palatino Linotype" w:eastAsia="Arial Unicode MS" w:hAnsi="Palatino Linotype" w:cs="Arial"/>
        </w:rPr>
        <w:t xml:space="preserve">Los requisitos para la apertura de unidades económicas con dicho giro son los que se enlistan a continuación: </w:t>
      </w:r>
    </w:p>
    <w:p w:rsidR="002706A9" w:rsidRDefault="002706A9" w:rsidP="008D2175">
      <w:pPr>
        <w:pStyle w:val="Prrafodelista"/>
        <w:numPr>
          <w:ilvl w:val="0"/>
          <w:numId w:val="12"/>
        </w:numPr>
        <w:spacing w:line="360" w:lineRule="auto"/>
        <w:jc w:val="both"/>
        <w:rPr>
          <w:rFonts w:ascii="Palatino Linotype" w:eastAsia="Arial Unicode MS" w:hAnsi="Palatino Linotype" w:cs="Arial"/>
        </w:rPr>
      </w:pPr>
      <w:proofErr w:type="spellStart"/>
      <w:r w:rsidRPr="002706A9">
        <w:rPr>
          <w:rFonts w:ascii="Palatino Linotype" w:eastAsia="Arial Unicode MS" w:hAnsi="Palatino Linotype" w:cs="Arial"/>
        </w:rPr>
        <w:t>Vo</w:t>
      </w:r>
      <w:proofErr w:type="spellEnd"/>
      <w:r w:rsidRPr="002706A9">
        <w:rPr>
          <w:rFonts w:ascii="Palatino Linotype" w:eastAsia="Arial Unicode MS" w:hAnsi="Palatino Linotype" w:cs="Arial"/>
        </w:rPr>
        <w:t>. Bo. De Protección Civil.</w:t>
      </w:r>
    </w:p>
    <w:p w:rsidR="002706A9" w:rsidRDefault="002706A9" w:rsidP="008D2175">
      <w:pPr>
        <w:pStyle w:val="Prrafodelista"/>
        <w:numPr>
          <w:ilvl w:val="0"/>
          <w:numId w:val="12"/>
        </w:numPr>
        <w:spacing w:line="360" w:lineRule="auto"/>
        <w:jc w:val="both"/>
        <w:rPr>
          <w:rFonts w:ascii="Palatino Linotype" w:eastAsia="Arial Unicode MS" w:hAnsi="Palatino Linotype" w:cs="Arial"/>
        </w:rPr>
      </w:pPr>
      <w:r w:rsidRPr="002706A9">
        <w:rPr>
          <w:rFonts w:ascii="Palatino Linotype" w:eastAsia="Arial Unicode MS" w:hAnsi="Palatino Linotype" w:cs="Arial"/>
        </w:rPr>
        <w:t>Licencia de Uso de Suelo.</w:t>
      </w:r>
    </w:p>
    <w:p w:rsidR="002706A9" w:rsidRDefault="002706A9" w:rsidP="008D2175">
      <w:pPr>
        <w:pStyle w:val="Prrafodelista"/>
        <w:numPr>
          <w:ilvl w:val="0"/>
          <w:numId w:val="12"/>
        </w:numPr>
        <w:spacing w:line="360" w:lineRule="auto"/>
        <w:jc w:val="both"/>
        <w:rPr>
          <w:rFonts w:ascii="Palatino Linotype" w:eastAsia="Arial Unicode MS" w:hAnsi="Palatino Linotype" w:cs="Arial"/>
        </w:rPr>
      </w:pPr>
      <w:r w:rsidRPr="002706A9">
        <w:rPr>
          <w:rFonts w:ascii="Palatino Linotype" w:eastAsia="Arial Unicode MS" w:hAnsi="Palatino Linotype" w:cs="Arial"/>
        </w:rPr>
        <w:t xml:space="preserve">Licencia ambiental. </w:t>
      </w:r>
    </w:p>
    <w:p w:rsidR="002706A9" w:rsidRDefault="002706A9" w:rsidP="008D2175">
      <w:pPr>
        <w:pStyle w:val="Prrafodelista"/>
        <w:numPr>
          <w:ilvl w:val="0"/>
          <w:numId w:val="12"/>
        </w:numPr>
        <w:spacing w:line="360" w:lineRule="auto"/>
        <w:jc w:val="both"/>
        <w:rPr>
          <w:rFonts w:ascii="Palatino Linotype" w:eastAsia="Arial Unicode MS" w:hAnsi="Palatino Linotype" w:cs="Arial"/>
        </w:rPr>
      </w:pPr>
      <w:r w:rsidRPr="002706A9">
        <w:rPr>
          <w:rFonts w:ascii="Palatino Linotype" w:eastAsia="Arial Unicode MS" w:hAnsi="Palatino Linotype" w:cs="Arial"/>
        </w:rPr>
        <w:lastRenderedPageBreak/>
        <w:t xml:space="preserve">R. F. C. </w:t>
      </w:r>
    </w:p>
    <w:p w:rsidR="002706A9" w:rsidRDefault="002706A9" w:rsidP="008D2175">
      <w:pPr>
        <w:pStyle w:val="Prrafodelista"/>
        <w:numPr>
          <w:ilvl w:val="0"/>
          <w:numId w:val="12"/>
        </w:numPr>
        <w:spacing w:line="360" w:lineRule="auto"/>
        <w:jc w:val="both"/>
        <w:rPr>
          <w:rFonts w:ascii="Palatino Linotype" w:eastAsia="Arial Unicode MS" w:hAnsi="Palatino Linotype" w:cs="Arial"/>
        </w:rPr>
      </w:pPr>
      <w:r w:rsidRPr="002706A9">
        <w:rPr>
          <w:rFonts w:ascii="Palatino Linotype" w:eastAsia="Arial Unicode MS" w:hAnsi="Palatino Linotype" w:cs="Arial"/>
        </w:rPr>
        <w:t xml:space="preserve">Documento que acredite la propiedad o posesión del inmueble (contrato de arrendamiento). </w:t>
      </w:r>
    </w:p>
    <w:p w:rsidR="002706A9" w:rsidRDefault="002706A9" w:rsidP="008D2175">
      <w:pPr>
        <w:pStyle w:val="Prrafodelista"/>
        <w:numPr>
          <w:ilvl w:val="0"/>
          <w:numId w:val="12"/>
        </w:numPr>
        <w:spacing w:line="360" w:lineRule="auto"/>
        <w:jc w:val="both"/>
        <w:rPr>
          <w:rFonts w:ascii="Palatino Linotype" w:eastAsia="Arial Unicode MS" w:hAnsi="Palatino Linotype" w:cs="Arial"/>
        </w:rPr>
      </w:pPr>
      <w:r w:rsidRPr="002706A9">
        <w:rPr>
          <w:rFonts w:ascii="Palatino Linotype" w:eastAsia="Arial Unicode MS" w:hAnsi="Palatino Linotype" w:cs="Arial"/>
        </w:rPr>
        <w:t xml:space="preserve">Recibo de pago predial al corriente. </w:t>
      </w:r>
    </w:p>
    <w:p w:rsidR="002706A9" w:rsidRDefault="002706A9" w:rsidP="008D2175">
      <w:pPr>
        <w:pStyle w:val="Prrafodelista"/>
        <w:numPr>
          <w:ilvl w:val="0"/>
          <w:numId w:val="12"/>
        </w:numPr>
        <w:spacing w:line="360" w:lineRule="auto"/>
        <w:jc w:val="both"/>
        <w:rPr>
          <w:rFonts w:ascii="Palatino Linotype" w:eastAsia="Arial Unicode MS" w:hAnsi="Palatino Linotype" w:cs="Arial"/>
        </w:rPr>
      </w:pPr>
      <w:r w:rsidRPr="002706A9">
        <w:rPr>
          <w:rFonts w:ascii="Palatino Linotype" w:eastAsia="Arial Unicode MS" w:hAnsi="Palatino Linotype" w:cs="Arial"/>
        </w:rPr>
        <w:t xml:space="preserve">Recibo de pago de agua al corriente. </w:t>
      </w:r>
    </w:p>
    <w:p w:rsidR="002706A9" w:rsidRDefault="002706A9" w:rsidP="008D2175">
      <w:pPr>
        <w:pStyle w:val="Prrafodelista"/>
        <w:numPr>
          <w:ilvl w:val="0"/>
          <w:numId w:val="12"/>
        </w:numPr>
        <w:spacing w:line="360" w:lineRule="auto"/>
        <w:jc w:val="both"/>
        <w:rPr>
          <w:rFonts w:ascii="Palatino Linotype" w:eastAsia="Arial Unicode MS" w:hAnsi="Palatino Linotype" w:cs="Arial"/>
        </w:rPr>
      </w:pPr>
      <w:r w:rsidRPr="002706A9">
        <w:rPr>
          <w:rFonts w:ascii="Palatino Linotype" w:eastAsia="Arial Unicode MS" w:hAnsi="Palatino Linotype" w:cs="Arial"/>
        </w:rPr>
        <w:t xml:space="preserve">Aviso de funcionamiento de la jurisdicción sanitaria COFEPRIS (en caso de que el giro comercial lo requiera). </w:t>
      </w:r>
    </w:p>
    <w:p w:rsidR="002706A9" w:rsidRDefault="002706A9" w:rsidP="008D2175">
      <w:pPr>
        <w:pStyle w:val="Prrafodelista"/>
        <w:numPr>
          <w:ilvl w:val="0"/>
          <w:numId w:val="12"/>
        </w:numPr>
        <w:spacing w:line="360" w:lineRule="auto"/>
        <w:jc w:val="both"/>
        <w:rPr>
          <w:rFonts w:ascii="Palatino Linotype" w:eastAsia="Arial Unicode MS" w:hAnsi="Palatino Linotype" w:cs="Arial"/>
        </w:rPr>
      </w:pPr>
      <w:r w:rsidRPr="002706A9">
        <w:rPr>
          <w:rFonts w:ascii="Palatino Linotype" w:eastAsia="Arial Unicode MS" w:hAnsi="Palatino Linotype" w:cs="Arial"/>
        </w:rPr>
        <w:t xml:space="preserve">Acta constitutiva. • Poder notarial del representante legal. • Identificación oficial del representante legal. </w:t>
      </w:r>
    </w:p>
    <w:p w:rsidR="002706A9" w:rsidRDefault="002706A9" w:rsidP="008D2175">
      <w:pPr>
        <w:pStyle w:val="Prrafodelista"/>
        <w:numPr>
          <w:ilvl w:val="0"/>
          <w:numId w:val="12"/>
        </w:numPr>
        <w:spacing w:line="360" w:lineRule="auto"/>
        <w:jc w:val="both"/>
        <w:rPr>
          <w:rFonts w:ascii="Palatino Linotype" w:eastAsia="Arial Unicode MS" w:hAnsi="Palatino Linotype" w:cs="Arial"/>
        </w:rPr>
      </w:pPr>
      <w:r w:rsidRPr="002706A9">
        <w:rPr>
          <w:rFonts w:ascii="Palatino Linotype" w:eastAsia="Arial Unicode MS" w:hAnsi="Palatino Linotype" w:cs="Arial"/>
        </w:rPr>
        <w:t xml:space="preserve">Dos fotografías del establecimiento comercial (interior y exterior). </w:t>
      </w:r>
    </w:p>
    <w:p w:rsidR="002706A9" w:rsidRDefault="002706A9" w:rsidP="008D2175">
      <w:pPr>
        <w:pStyle w:val="Prrafodelista"/>
        <w:numPr>
          <w:ilvl w:val="0"/>
          <w:numId w:val="12"/>
        </w:numPr>
        <w:spacing w:line="360" w:lineRule="auto"/>
        <w:jc w:val="both"/>
        <w:rPr>
          <w:rFonts w:ascii="Palatino Linotype" w:eastAsia="Arial Unicode MS" w:hAnsi="Palatino Linotype" w:cs="Arial"/>
        </w:rPr>
      </w:pPr>
      <w:r w:rsidRPr="002706A9">
        <w:rPr>
          <w:rFonts w:ascii="Palatino Linotype" w:eastAsia="Arial Unicode MS" w:hAnsi="Palatino Linotype" w:cs="Arial"/>
        </w:rPr>
        <w:t>Form</w:t>
      </w:r>
      <w:r>
        <w:rPr>
          <w:rFonts w:ascii="Palatino Linotype" w:eastAsia="Arial Unicode MS" w:hAnsi="Palatino Linotype" w:cs="Arial"/>
        </w:rPr>
        <w:t>ato único de solicitud de alta, e</w:t>
      </w:r>
      <w:r w:rsidRPr="002706A9">
        <w:rPr>
          <w:rFonts w:ascii="Palatino Linotype" w:eastAsia="Arial Unicode MS" w:hAnsi="Palatino Linotype" w:cs="Arial"/>
        </w:rPr>
        <w:t xml:space="preserve">n caso de contar con publicidad exterior adjuntar también: 1. Memoria descriptiva del anuncio. </w:t>
      </w:r>
    </w:p>
    <w:p w:rsidR="002706A9" w:rsidRDefault="002706A9" w:rsidP="008D2175">
      <w:pPr>
        <w:spacing w:line="360" w:lineRule="auto"/>
        <w:ind w:left="360"/>
        <w:jc w:val="both"/>
        <w:rPr>
          <w:rFonts w:ascii="Palatino Linotype" w:eastAsia="Arial Unicode MS" w:hAnsi="Palatino Linotype" w:cs="Arial"/>
        </w:rPr>
      </w:pPr>
    </w:p>
    <w:p w:rsidR="001C1061" w:rsidRDefault="002706A9" w:rsidP="008D2175">
      <w:pPr>
        <w:spacing w:line="360" w:lineRule="auto"/>
        <w:ind w:left="360"/>
        <w:jc w:val="both"/>
        <w:rPr>
          <w:rFonts w:ascii="Palatino Linotype" w:eastAsia="Arial Unicode MS" w:hAnsi="Palatino Linotype" w:cs="Arial"/>
        </w:rPr>
      </w:pPr>
      <w:r w:rsidRPr="002706A9">
        <w:rPr>
          <w:rFonts w:ascii="Palatino Linotype" w:eastAsia="Arial Unicode MS" w:hAnsi="Palatino Linotype" w:cs="Arial"/>
        </w:rPr>
        <w:t xml:space="preserve">Lo anterior, con la finalidad de acreditar que la citada unidad económica, cuenta con las condiciones idóneas para mantenerse en funcionamiento, esto con base al artículo 84 fracción IV inciso a), del Bando Municipal Vigente. </w:t>
      </w:r>
    </w:p>
    <w:p w:rsidR="001C1061" w:rsidRDefault="001C1061" w:rsidP="008D2175">
      <w:pPr>
        <w:spacing w:line="360" w:lineRule="auto"/>
        <w:ind w:left="360"/>
        <w:jc w:val="both"/>
        <w:rPr>
          <w:rFonts w:ascii="Palatino Linotype" w:eastAsia="Arial Unicode MS" w:hAnsi="Palatino Linotype" w:cs="Arial"/>
        </w:rPr>
      </w:pPr>
    </w:p>
    <w:p w:rsidR="002706A9" w:rsidRDefault="002706A9" w:rsidP="008D2175">
      <w:pPr>
        <w:spacing w:line="360" w:lineRule="auto"/>
        <w:ind w:left="360"/>
        <w:jc w:val="both"/>
        <w:rPr>
          <w:rFonts w:ascii="Palatino Linotype" w:eastAsia="Arial Unicode MS" w:hAnsi="Palatino Linotype" w:cs="Arial"/>
        </w:rPr>
      </w:pPr>
      <w:r w:rsidRPr="002706A9">
        <w:rPr>
          <w:rFonts w:ascii="Palatino Linotype" w:eastAsia="Arial Unicode MS" w:hAnsi="Palatino Linotype" w:cs="Arial"/>
        </w:rPr>
        <w:t xml:space="preserve">Asimismo; </w:t>
      </w:r>
      <w:r w:rsidR="001C1061">
        <w:rPr>
          <w:rFonts w:ascii="Palatino Linotype" w:eastAsia="Arial Unicode MS" w:hAnsi="Palatino Linotype" w:cs="Arial"/>
        </w:rPr>
        <w:t>señalo</w:t>
      </w:r>
      <w:r w:rsidRPr="002706A9">
        <w:rPr>
          <w:rFonts w:ascii="Palatino Linotype" w:eastAsia="Arial Unicode MS" w:hAnsi="Palatino Linotype" w:cs="Arial"/>
        </w:rPr>
        <w:t xml:space="preserve"> que las unidades económicas que tienen como actividad la renta de espacio a particulares para la celebración de eventos y fiestas privadas, tendrán como horario de servicio el de 08:00 a las 03:00 horas del día siguiente. Tal y como lo establece el artículo 51 de la Ley de Competitividad y Ordenamiento Comercial del Estado de México. </w:t>
      </w:r>
    </w:p>
    <w:p w:rsidR="001C1061" w:rsidRDefault="001C1061" w:rsidP="008D2175">
      <w:pPr>
        <w:spacing w:line="360" w:lineRule="auto"/>
        <w:ind w:left="360"/>
        <w:jc w:val="both"/>
        <w:rPr>
          <w:rFonts w:ascii="Palatino Linotype" w:eastAsia="Arial Unicode MS" w:hAnsi="Palatino Linotype" w:cs="Arial"/>
        </w:rPr>
      </w:pPr>
    </w:p>
    <w:p w:rsidR="00286F79" w:rsidRPr="002706A9" w:rsidRDefault="002706A9" w:rsidP="008D2175">
      <w:pPr>
        <w:spacing w:line="360" w:lineRule="auto"/>
        <w:ind w:left="360"/>
        <w:jc w:val="both"/>
        <w:rPr>
          <w:rFonts w:ascii="Palatino Linotype" w:eastAsia="Arial Unicode MS" w:hAnsi="Palatino Linotype" w:cs="Arial"/>
        </w:rPr>
      </w:pPr>
      <w:r w:rsidRPr="002706A9">
        <w:rPr>
          <w:rFonts w:ascii="Palatino Linotype" w:eastAsia="Arial Unicode MS" w:hAnsi="Palatino Linotype" w:cs="Arial"/>
        </w:rPr>
        <w:t xml:space="preserve">Por lo que respecta a quejas y solicitud de verificación a efecto de regularizar unidades económicas con dicho giro comercial; manifiesto que, esta Dirección de </w:t>
      </w:r>
      <w:r w:rsidRPr="002706A9">
        <w:rPr>
          <w:rFonts w:ascii="Palatino Linotype" w:eastAsia="Arial Unicode MS" w:hAnsi="Palatino Linotype" w:cs="Arial"/>
        </w:rPr>
        <w:lastRenderedPageBreak/>
        <w:t xml:space="preserve">Desarrollo Económico de Zumpango, Estado de México, no es competente para pronunciarse al respecto. </w:t>
      </w:r>
    </w:p>
    <w:p w:rsidR="002706A9" w:rsidRDefault="002706A9" w:rsidP="008D2175">
      <w:pPr>
        <w:spacing w:line="360" w:lineRule="auto"/>
        <w:jc w:val="both"/>
        <w:rPr>
          <w:rFonts w:ascii="Palatino Linotype" w:eastAsia="Arial Unicode MS" w:hAnsi="Palatino Linotype" w:cs="Arial"/>
        </w:rPr>
      </w:pPr>
    </w:p>
    <w:p w:rsidR="00286F79" w:rsidRDefault="00286F79" w:rsidP="008D2175">
      <w:pPr>
        <w:spacing w:line="360" w:lineRule="auto"/>
        <w:ind w:right="141"/>
        <w:jc w:val="both"/>
        <w:rPr>
          <w:rFonts w:ascii="Palatino Linotype" w:hAnsi="Palatino Linotype" w:cs="Arial"/>
          <w:bCs/>
        </w:rPr>
      </w:pPr>
      <w:r w:rsidRPr="00BC334D">
        <w:rPr>
          <w:rFonts w:ascii="Palatino Linotype" w:hAnsi="Palatino Linotype" w:cs="Arial"/>
          <w:bCs/>
        </w:rPr>
        <w:t>Derivado de la respuesta emitida por el</w:t>
      </w:r>
      <w:r w:rsidRPr="00BC334D">
        <w:rPr>
          <w:rFonts w:ascii="Palatino Linotype" w:hAnsi="Palatino Linotype" w:cs="Arial"/>
          <w:b/>
          <w:bCs/>
        </w:rPr>
        <w:t xml:space="preserve"> Sujeto Obligado</w:t>
      </w:r>
      <w:r w:rsidRPr="00BC334D">
        <w:rPr>
          <w:rFonts w:ascii="Palatino Linotype" w:hAnsi="Palatino Linotype" w:cs="Arial"/>
          <w:bCs/>
        </w:rPr>
        <w:t xml:space="preserve">, </w:t>
      </w:r>
      <w:r w:rsidRPr="00BF1471">
        <w:rPr>
          <w:rFonts w:ascii="Palatino Linotype" w:hAnsi="Palatino Linotype" w:cs="Arial"/>
        </w:rPr>
        <w:t>e</w:t>
      </w:r>
      <w:r>
        <w:rPr>
          <w:rFonts w:ascii="Palatino Linotype" w:hAnsi="Palatino Linotype" w:cs="Arial"/>
        </w:rPr>
        <w:t>l</w:t>
      </w:r>
      <w:r w:rsidRPr="00BC334D">
        <w:rPr>
          <w:rFonts w:ascii="Palatino Linotype" w:hAnsi="Palatino Linotype" w:cs="Arial"/>
          <w:b/>
        </w:rPr>
        <w:t xml:space="preserve"> </w:t>
      </w:r>
      <w:r w:rsidRPr="00BC334D">
        <w:rPr>
          <w:rFonts w:ascii="Palatino Linotype" w:hAnsi="Palatino Linotype" w:cs="Arial"/>
          <w:b/>
          <w:bCs/>
        </w:rPr>
        <w:t>Recurrente</w:t>
      </w:r>
      <w:r w:rsidRPr="00BC334D">
        <w:rPr>
          <w:rFonts w:ascii="Palatino Linotype" w:hAnsi="Palatino Linotype" w:cs="Arial"/>
          <w:bCs/>
        </w:rPr>
        <w:t>, interpuso el presente recurso de revisión, señalando como razones o motivos de inconformidad, lo siguiente:</w:t>
      </w:r>
    </w:p>
    <w:p w:rsidR="00286F79" w:rsidRPr="00BC334D" w:rsidRDefault="00286F79" w:rsidP="008D2175">
      <w:pPr>
        <w:spacing w:line="360" w:lineRule="auto"/>
        <w:ind w:right="141"/>
        <w:jc w:val="both"/>
        <w:rPr>
          <w:rFonts w:ascii="Palatino Linotype" w:hAnsi="Palatino Linotype" w:cs="Arial"/>
          <w:bCs/>
        </w:rPr>
      </w:pPr>
    </w:p>
    <w:p w:rsidR="00286F79" w:rsidRPr="00BC334D" w:rsidRDefault="00286F79" w:rsidP="008D2175">
      <w:pPr>
        <w:spacing w:line="360" w:lineRule="auto"/>
        <w:ind w:right="190"/>
        <w:jc w:val="both"/>
        <w:rPr>
          <w:rFonts w:ascii="Palatino Linotype" w:hAnsi="Palatino Linotype" w:cs="Arial"/>
          <w:i/>
        </w:rPr>
      </w:pPr>
      <w:r w:rsidRPr="00BC334D">
        <w:rPr>
          <w:rFonts w:ascii="Palatino Linotype" w:eastAsia="Arial Unicode MS" w:hAnsi="Palatino Linotype" w:cs="Arial"/>
          <w:i/>
        </w:rPr>
        <w:t>“</w:t>
      </w:r>
      <w:r w:rsidR="002706A9" w:rsidRPr="002706A9">
        <w:rPr>
          <w:rFonts w:ascii="Palatino Linotype" w:eastAsia="Arial Unicode MS" w:hAnsi="Palatino Linotype" w:cs="Arial"/>
          <w:i/>
        </w:rPr>
        <w:t xml:space="preserve">La respuesta del sujeto obligado ya que no se pronuncia ante la solicitud de mi persona en lo que respecta a.... SOLICITO SE ME INFORME DONDE PUEDO </w:t>
      </w:r>
      <w:r w:rsidR="002706A9" w:rsidRPr="001C1061">
        <w:rPr>
          <w:rFonts w:ascii="Palatino Linotype" w:eastAsia="Arial Unicode MS" w:hAnsi="Palatino Linotype" w:cs="Arial"/>
          <w:b/>
          <w:i/>
        </w:rPr>
        <w:t>INGRESAR UNA QUEJA Y SOLICITUD DE VERIFICACION A EFECTO DE REGULARIZAR UNA UNIDAD ECONOMICA CON EL GIRO DE RENTA DE ESPACIO PARA REALIZACION DE EVENTOS SOCIALES</w:t>
      </w:r>
      <w:r w:rsidRPr="00BC334D">
        <w:rPr>
          <w:rFonts w:ascii="Palatino Linotype" w:hAnsi="Palatino Linotype" w:cs="Arial"/>
          <w:i/>
        </w:rPr>
        <w:t>” (Sic).</w:t>
      </w:r>
    </w:p>
    <w:p w:rsidR="00286F79" w:rsidRDefault="00286F79" w:rsidP="008D2175">
      <w:pPr>
        <w:spacing w:line="360" w:lineRule="auto"/>
        <w:jc w:val="both"/>
        <w:rPr>
          <w:rFonts w:ascii="Palatino Linotype" w:eastAsia="Arial Unicode MS" w:hAnsi="Palatino Linotype" w:cs="Arial"/>
        </w:rPr>
      </w:pPr>
    </w:p>
    <w:p w:rsidR="00286F79" w:rsidRDefault="00286F79" w:rsidP="008D2175">
      <w:pPr>
        <w:pStyle w:val="Sinespaciado"/>
        <w:spacing w:line="360" w:lineRule="auto"/>
        <w:jc w:val="both"/>
        <w:rPr>
          <w:rFonts w:ascii="Palatino Linotype" w:hAnsi="Palatino Linotype" w:cs="Arial"/>
        </w:rPr>
      </w:pPr>
      <w:r w:rsidRPr="009744A0">
        <w:rPr>
          <w:rFonts w:ascii="Palatino Linotype" w:hAnsi="Palatino Linotype" w:cs="Arial"/>
        </w:rPr>
        <w:t xml:space="preserve">Se debe resaltar que ninguna de las partes realizó manifestaciones durante la etapa de instrucción en el presente procedimiento. En consecuencia, es necesario precisar que, toda vez que el </w:t>
      </w:r>
      <w:r w:rsidRPr="009744A0">
        <w:rPr>
          <w:rFonts w:ascii="Palatino Linotype" w:hAnsi="Palatino Linotype" w:cs="Arial"/>
          <w:b/>
        </w:rPr>
        <w:t>Sujeto Obligado</w:t>
      </w:r>
      <w:r w:rsidRPr="009744A0">
        <w:rPr>
          <w:rFonts w:ascii="Palatino Linotype" w:hAnsi="Palatino Linotype" w:cs="Arial"/>
        </w:rPr>
        <w:t xml:space="preserve">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286F79" w:rsidRPr="001C1061" w:rsidRDefault="00286F79" w:rsidP="008D2175">
      <w:pPr>
        <w:rPr>
          <w:rFonts w:ascii="Palatino Linotype" w:hAnsi="Palatino Linotype"/>
        </w:rPr>
      </w:pPr>
    </w:p>
    <w:bookmarkEnd w:id="1"/>
    <w:bookmarkEnd w:id="2"/>
    <w:p w:rsidR="003F3205" w:rsidRPr="00E45644" w:rsidRDefault="003F3205" w:rsidP="008D2175">
      <w:pPr>
        <w:autoSpaceDE w:val="0"/>
        <w:autoSpaceDN w:val="0"/>
        <w:adjustRightInd w:val="0"/>
        <w:spacing w:line="360" w:lineRule="auto"/>
        <w:jc w:val="both"/>
        <w:rPr>
          <w:rFonts w:ascii="Palatino Linotype" w:eastAsia="MS Mincho" w:hAnsi="Palatino Linotype"/>
          <w:b/>
          <w:i/>
        </w:rPr>
      </w:pPr>
      <w:r w:rsidRPr="00E45644">
        <w:rPr>
          <w:rFonts w:ascii="Palatino Linotype" w:hAnsi="Palatino Linotype"/>
          <w:color w:val="000000"/>
        </w:rPr>
        <w:t xml:space="preserve">En las generalizaciones anteriores y con referencia al derecho de petición, el </w:t>
      </w:r>
      <w:r w:rsidRPr="00E45644">
        <w:rPr>
          <w:rFonts w:ascii="Palatino Linotype" w:eastAsia="MS Mincho" w:hAnsi="Palatino Linotype"/>
        </w:rPr>
        <w:t>Maestro Ignacio Burgoa Orihuela refiere: “…</w:t>
      </w:r>
      <w:r w:rsidRPr="00E45644">
        <w:rPr>
          <w:rFonts w:ascii="Palatino Linotype" w:eastAsia="MS Mincho" w:hAnsi="Palatino Linotype"/>
          <w:i/>
        </w:rPr>
        <w:t xml:space="preserve">es un Derecho Público subjetivo individual de la Garantía Respectiva Consagrada en el Artículo 8 de la Ley Fundamental. En tal virtud, la persona tiene la facultad de acudir a cualquier autoridad, formulando una solicitud o instancia </w:t>
      </w:r>
      <w:r w:rsidRPr="00E45644">
        <w:rPr>
          <w:rFonts w:ascii="Palatino Linotype" w:eastAsia="MS Mincho" w:hAnsi="Palatino Linotype"/>
          <w:i/>
        </w:rPr>
        <w:lastRenderedPageBreak/>
        <w:t>escrito de cualquier índole, la cual adopta, específicamente, el carácter de simple petición administrativa, acción o recurso, etc.</w:t>
      </w:r>
      <w:r w:rsidRPr="00E45644">
        <w:rPr>
          <w:rFonts w:ascii="Palatino Linotype" w:eastAsia="MS Mincho" w:hAnsi="Palatino Linotype"/>
          <w:i/>
          <w:vertAlign w:val="superscript"/>
        </w:rPr>
        <w:footnoteReference w:id="2"/>
      </w:r>
      <w:r w:rsidRPr="00E45644">
        <w:rPr>
          <w:rFonts w:ascii="Palatino Linotype" w:eastAsia="MS Mincho" w:hAnsi="Palatino Linotype"/>
          <w:i/>
        </w:rPr>
        <w:t xml:space="preserve">  “</w:t>
      </w:r>
      <w:r w:rsidRPr="00E45644">
        <w:rPr>
          <w:rFonts w:ascii="Palatino Linotype" w:eastAsia="MS Mincho" w:hAnsi="Palatino Linotype"/>
          <w:b/>
          <w:i/>
        </w:rPr>
        <w:t>[Sic]</w:t>
      </w:r>
    </w:p>
    <w:p w:rsidR="003F3205" w:rsidRDefault="003F3205" w:rsidP="008D2175">
      <w:pPr>
        <w:pStyle w:val="Sinespaciado"/>
        <w:spacing w:line="360" w:lineRule="auto"/>
        <w:jc w:val="both"/>
        <w:rPr>
          <w:rFonts w:ascii="Palatino Linotype" w:hAnsi="Palatino Linotype"/>
          <w:lang w:val="es-ES_tradnl"/>
        </w:rPr>
      </w:pPr>
    </w:p>
    <w:p w:rsidR="001C1061" w:rsidRPr="00BC334D" w:rsidRDefault="001C1061" w:rsidP="008D2175">
      <w:pPr>
        <w:autoSpaceDE w:val="0"/>
        <w:autoSpaceDN w:val="0"/>
        <w:adjustRightInd w:val="0"/>
        <w:spacing w:line="360" w:lineRule="auto"/>
        <w:ind w:right="-91"/>
        <w:jc w:val="both"/>
        <w:rPr>
          <w:rFonts w:ascii="Palatino Linotype" w:hAnsi="Palatino Linotype" w:cs="Arial"/>
          <w:color w:val="000000"/>
        </w:rPr>
      </w:pPr>
      <w:r w:rsidRPr="00BC334D">
        <w:rPr>
          <w:rFonts w:ascii="Palatino Linotype" w:hAnsi="Palatino Linotype" w:cs="Arial"/>
          <w:color w:val="000000"/>
        </w:rPr>
        <w:t>En ese sentido, 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rsidR="001C1061" w:rsidRPr="00BC334D" w:rsidRDefault="001C1061" w:rsidP="008D2175">
      <w:pPr>
        <w:autoSpaceDE w:val="0"/>
        <w:autoSpaceDN w:val="0"/>
        <w:adjustRightInd w:val="0"/>
        <w:spacing w:line="360" w:lineRule="auto"/>
        <w:ind w:right="-91"/>
        <w:jc w:val="both"/>
        <w:rPr>
          <w:rFonts w:ascii="Palatino Linotype" w:hAnsi="Palatino Linotype" w:cs="Arial"/>
          <w:color w:val="000000"/>
        </w:rPr>
      </w:pPr>
    </w:p>
    <w:p w:rsidR="001C1061" w:rsidRPr="00BC334D" w:rsidRDefault="001C1061" w:rsidP="008D2175">
      <w:pPr>
        <w:ind w:left="567" w:right="567"/>
        <w:jc w:val="both"/>
        <w:rPr>
          <w:rFonts w:ascii="Palatino Linotype" w:hAnsi="Palatino Linotype" w:cs="Arial"/>
          <w:bCs/>
          <w:i/>
        </w:rPr>
      </w:pPr>
      <w:r w:rsidRPr="00BC334D">
        <w:rPr>
          <w:rFonts w:ascii="Palatino Linotype" w:hAnsi="Palatino Linotype" w:cs="Arial"/>
          <w:bCs/>
          <w:i/>
        </w:rPr>
        <w:t>“</w:t>
      </w:r>
      <w:r w:rsidRPr="00BC334D">
        <w:rPr>
          <w:rFonts w:ascii="Palatino Linotype" w:hAnsi="Palatino Linotype" w:cs="Arial"/>
          <w:b/>
          <w:bCs/>
          <w:i/>
        </w:rPr>
        <w:t>Artículo 6</w:t>
      </w:r>
    </w:p>
    <w:p w:rsidR="001C1061" w:rsidRPr="00BC334D" w:rsidRDefault="001C1061" w:rsidP="008D2175">
      <w:pPr>
        <w:ind w:left="567" w:right="567"/>
        <w:jc w:val="both"/>
        <w:rPr>
          <w:rFonts w:ascii="Palatino Linotype" w:hAnsi="Palatino Linotype" w:cs="Arial"/>
          <w:bCs/>
          <w:i/>
        </w:rPr>
      </w:pPr>
      <w:r w:rsidRPr="00BC334D">
        <w:rPr>
          <w:rFonts w:ascii="Palatino Linotype" w:hAnsi="Palatino Linotype" w:cs="Arial"/>
          <w:bCs/>
          <w:i/>
        </w:rPr>
        <w:t>…</w:t>
      </w:r>
    </w:p>
    <w:p w:rsidR="001C1061" w:rsidRPr="00BC334D" w:rsidRDefault="001C1061" w:rsidP="008D2175">
      <w:pPr>
        <w:ind w:left="567" w:right="567"/>
        <w:jc w:val="both"/>
        <w:rPr>
          <w:rFonts w:ascii="Palatino Linotype" w:hAnsi="Palatino Linotype" w:cs="Arial"/>
          <w:bCs/>
          <w:i/>
        </w:rPr>
      </w:pPr>
      <w:r w:rsidRPr="00BC334D">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rsidR="001C1061" w:rsidRPr="00BC334D" w:rsidRDefault="001C1061" w:rsidP="008D2175">
      <w:pPr>
        <w:ind w:left="567" w:right="567"/>
        <w:jc w:val="both"/>
        <w:rPr>
          <w:rFonts w:ascii="Palatino Linotype" w:hAnsi="Palatino Linotype" w:cs="Arial"/>
          <w:bCs/>
          <w:i/>
        </w:rPr>
      </w:pPr>
    </w:p>
    <w:p w:rsidR="001C1061" w:rsidRPr="00BC334D" w:rsidRDefault="001C1061" w:rsidP="008D2175">
      <w:pPr>
        <w:tabs>
          <w:tab w:val="left" w:pos="709"/>
        </w:tabs>
        <w:ind w:left="567" w:right="567"/>
        <w:jc w:val="both"/>
        <w:rPr>
          <w:rFonts w:ascii="Palatino Linotype" w:hAnsi="Palatino Linotype" w:cs="Arial"/>
          <w:bCs/>
          <w:i/>
        </w:rPr>
      </w:pPr>
      <w:r w:rsidRPr="00BC334D">
        <w:rPr>
          <w:rFonts w:ascii="Palatino Linotype" w:hAnsi="Palatino Linotype" w:cs="Arial"/>
          <w:bCs/>
          <w:i/>
        </w:rPr>
        <w:t xml:space="preserve">I. </w:t>
      </w:r>
      <w:r w:rsidRPr="00BC334D">
        <w:rPr>
          <w:rFonts w:ascii="Palatino Linotype" w:hAnsi="Palatino Linotype" w:cs="Arial"/>
          <w:bCs/>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1C1061" w:rsidRPr="00BC334D" w:rsidRDefault="001C1061" w:rsidP="008D2175">
      <w:pPr>
        <w:tabs>
          <w:tab w:val="left" w:pos="2703"/>
        </w:tabs>
        <w:spacing w:line="360" w:lineRule="auto"/>
        <w:jc w:val="both"/>
        <w:rPr>
          <w:rFonts w:ascii="Palatino Linotype" w:hAnsi="Palatino Linotype" w:cs="Arial"/>
        </w:rPr>
      </w:pPr>
      <w:r>
        <w:rPr>
          <w:rFonts w:ascii="Palatino Linotype" w:hAnsi="Palatino Linotype" w:cs="Arial"/>
        </w:rPr>
        <w:lastRenderedPageBreak/>
        <w:tab/>
      </w:r>
    </w:p>
    <w:p w:rsidR="001C1061" w:rsidRPr="00BC334D" w:rsidRDefault="001C1061" w:rsidP="008D2175">
      <w:pPr>
        <w:tabs>
          <w:tab w:val="left" w:pos="709"/>
        </w:tabs>
        <w:spacing w:line="360" w:lineRule="auto"/>
        <w:jc w:val="both"/>
        <w:rPr>
          <w:rFonts w:ascii="Palatino Linotype" w:hAnsi="Palatino Linotype" w:cs="Arial"/>
        </w:rPr>
      </w:pPr>
      <w:r w:rsidRPr="00BC334D">
        <w:rPr>
          <w:rFonts w:ascii="Palatino Linotype" w:hAnsi="Palatino Linotype" w:cs="Arial"/>
        </w:rPr>
        <w:t xml:space="preserve">Ahora bien, en atención a lo dispuesto por los artículos 3, fracción XI y 12 </w:t>
      </w:r>
      <w:r w:rsidRPr="00BC334D">
        <w:rPr>
          <w:rFonts w:ascii="Palatino Linotype" w:hAnsi="Palatino Linotype" w:cs="Arial"/>
          <w:bCs/>
        </w:rPr>
        <w:t>de la Ley de Transparencia y Acceso a la Información Pública del Estado de México y Municipios</w:t>
      </w:r>
      <w:r w:rsidRPr="00BC334D">
        <w:rPr>
          <w:rFonts w:ascii="Palatino Linotype" w:hAnsi="Palatino Linotype" w:cs="Arial"/>
        </w:rPr>
        <w:t>, los cuales son del tenor literal siguiente:</w:t>
      </w:r>
    </w:p>
    <w:p w:rsidR="001C1061" w:rsidRPr="00BC334D" w:rsidRDefault="001C1061" w:rsidP="008D2175">
      <w:pPr>
        <w:tabs>
          <w:tab w:val="left" w:pos="709"/>
        </w:tabs>
        <w:spacing w:line="360" w:lineRule="auto"/>
        <w:jc w:val="both"/>
        <w:rPr>
          <w:rFonts w:ascii="Palatino Linotype" w:hAnsi="Palatino Linotype" w:cs="Arial"/>
        </w:rPr>
      </w:pPr>
    </w:p>
    <w:p w:rsidR="001C1061" w:rsidRPr="00BC334D" w:rsidRDefault="001C1061" w:rsidP="008D2175">
      <w:pPr>
        <w:ind w:left="567" w:right="567"/>
        <w:jc w:val="both"/>
        <w:rPr>
          <w:rFonts w:ascii="Palatino Linotype" w:hAnsi="Palatino Linotype" w:cs="Arial"/>
          <w:i/>
        </w:rPr>
      </w:pPr>
      <w:r w:rsidRPr="00BC334D">
        <w:rPr>
          <w:rFonts w:ascii="Palatino Linotype" w:hAnsi="Palatino Linotype" w:cs="Arial"/>
          <w:b/>
          <w:bCs/>
          <w:i/>
        </w:rPr>
        <w:t xml:space="preserve">“Artículo 3.- </w:t>
      </w:r>
      <w:r w:rsidRPr="00BC334D">
        <w:rPr>
          <w:rFonts w:ascii="Palatino Linotype" w:hAnsi="Palatino Linotype" w:cs="Arial"/>
          <w:i/>
        </w:rPr>
        <w:t>Para los efectos de la presente Ley se entenderá por:</w:t>
      </w:r>
    </w:p>
    <w:p w:rsidR="001C1061" w:rsidRPr="00BC334D" w:rsidRDefault="001C1061" w:rsidP="008D2175">
      <w:pPr>
        <w:ind w:left="567" w:right="567"/>
        <w:jc w:val="both"/>
        <w:rPr>
          <w:rFonts w:ascii="Palatino Linotype" w:hAnsi="Palatino Linotype" w:cs="Arial"/>
          <w:i/>
        </w:rPr>
      </w:pPr>
      <w:r w:rsidRPr="00BC334D">
        <w:rPr>
          <w:rFonts w:ascii="Palatino Linotype" w:hAnsi="Palatino Linotype" w:cs="Arial"/>
          <w:i/>
        </w:rPr>
        <w:t>…</w:t>
      </w:r>
    </w:p>
    <w:p w:rsidR="001C1061" w:rsidRPr="00BC334D" w:rsidRDefault="001C1061" w:rsidP="008D2175">
      <w:pPr>
        <w:ind w:left="567" w:right="567"/>
        <w:jc w:val="both"/>
        <w:rPr>
          <w:rFonts w:ascii="Palatino Linotype" w:hAnsi="Palatino Linotype" w:cs="Arial"/>
          <w:i/>
        </w:rPr>
      </w:pPr>
      <w:r w:rsidRPr="00BC334D">
        <w:rPr>
          <w:rFonts w:ascii="Palatino Linotype" w:hAnsi="Palatino Linotype" w:cs="Arial"/>
          <w:b/>
          <w:i/>
        </w:rPr>
        <w:t>XI.</w:t>
      </w:r>
      <w:r w:rsidRPr="00BC334D">
        <w:rPr>
          <w:rFonts w:ascii="Palatino Linotype" w:hAnsi="Palatino Linotype" w:cs="Arial"/>
          <w:i/>
        </w:rPr>
        <w:t xml:space="preserve"> </w:t>
      </w:r>
      <w:r w:rsidRPr="00BC334D">
        <w:rPr>
          <w:rFonts w:ascii="Palatino Linotype" w:hAnsi="Palatino Linotype" w:cs="Arial"/>
          <w:b/>
          <w:i/>
        </w:rPr>
        <w:t>Documento:</w:t>
      </w:r>
      <w:r w:rsidRPr="00BC334D">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BC334D">
        <w:rPr>
          <w:rFonts w:ascii="Palatino Linotype" w:hAnsi="Palatino Linotype" w:cs="Arial"/>
          <w:b/>
          <w:i/>
          <w:u w:val="single"/>
        </w:rPr>
        <w:t>cualquier otro registro que documente el ejercicio de las facultades, funciones y competencias de los sujetos obligados, sus servidores públicos e integrantes, sin importar su fuente o fecha de elaboración.</w:t>
      </w:r>
      <w:r w:rsidRPr="00BC334D">
        <w:rPr>
          <w:rFonts w:ascii="Palatino Linotype" w:hAnsi="Palatino Linotype" w:cs="Arial"/>
          <w:i/>
        </w:rPr>
        <w:t xml:space="preserve"> Los documentos podrán estar en cualquier medio, sea escrito, impreso, sonoro, visual, electrónico, informático u holográfico;</w:t>
      </w:r>
    </w:p>
    <w:p w:rsidR="001C1061" w:rsidRPr="00BC334D" w:rsidRDefault="001C1061" w:rsidP="008D2175">
      <w:pPr>
        <w:ind w:left="567" w:right="567"/>
        <w:jc w:val="both"/>
        <w:rPr>
          <w:rFonts w:ascii="Palatino Linotype" w:hAnsi="Palatino Linotype" w:cs="Arial"/>
          <w:i/>
        </w:rPr>
      </w:pPr>
    </w:p>
    <w:p w:rsidR="001C1061" w:rsidRPr="00BC334D" w:rsidRDefault="001C1061" w:rsidP="008D2175">
      <w:pPr>
        <w:autoSpaceDE w:val="0"/>
        <w:autoSpaceDN w:val="0"/>
        <w:adjustRightInd w:val="0"/>
        <w:ind w:left="567" w:right="567"/>
        <w:jc w:val="both"/>
        <w:rPr>
          <w:rFonts w:ascii="Palatino Linotype" w:hAnsi="Palatino Linotype" w:cs="Arial"/>
          <w:bCs/>
          <w:i/>
        </w:rPr>
      </w:pPr>
      <w:r w:rsidRPr="00BC334D">
        <w:rPr>
          <w:rFonts w:ascii="Palatino Linotype" w:hAnsi="Palatino Linotype" w:cs="Arial"/>
          <w:b/>
          <w:bCs/>
          <w:i/>
        </w:rPr>
        <w:t>Artículo 4.</w:t>
      </w:r>
      <w:r w:rsidRPr="00BC334D">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1C1061" w:rsidRPr="00BC334D" w:rsidRDefault="001C1061" w:rsidP="008D2175">
      <w:pPr>
        <w:autoSpaceDE w:val="0"/>
        <w:autoSpaceDN w:val="0"/>
        <w:adjustRightInd w:val="0"/>
        <w:ind w:left="567" w:right="567"/>
        <w:jc w:val="both"/>
        <w:rPr>
          <w:rFonts w:ascii="Palatino Linotype" w:hAnsi="Palatino Linotype" w:cs="Arial"/>
          <w:bCs/>
          <w:i/>
        </w:rPr>
      </w:pPr>
      <w:r w:rsidRPr="00BC334D">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BC334D">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1C1061" w:rsidRPr="00BC334D" w:rsidRDefault="001C1061" w:rsidP="008D2175">
      <w:pPr>
        <w:autoSpaceDE w:val="0"/>
        <w:autoSpaceDN w:val="0"/>
        <w:adjustRightInd w:val="0"/>
        <w:ind w:left="567" w:right="567"/>
        <w:jc w:val="both"/>
        <w:rPr>
          <w:rFonts w:ascii="Palatino Linotype" w:hAnsi="Palatino Linotype" w:cs="Arial"/>
          <w:bCs/>
          <w:i/>
        </w:rPr>
      </w:pPr>
      <w:r w:rsidRPr="00BC334D">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rsidR="001C1061" w:rsidRPr="00BC334D" w:rsidRDefault="001C1061" w:rsidP="008D2175">
      <w:pPr>
        <w:ind w:left="567" w:right="567"/>
        <w:jc w:val="both"/>
        <w:rPr>
          <w:rFonts w:ascii="Palatino Linotype" w:hAnsi="Palatino Linotype" w:cs="Arial"/>
          <w:i/>
        </w:rPr>
      </w:pPr>
    </w:p>
    <w:p w:rsidR="001C1061" w:rsidRPr="00BC334D" w:rsidRDefault="001C1061" w:rsidP="008D2175">
      <w:pPr>
        <w:ind w:left="567" w:right="567"/>
        <w:jc w:val="both"/>
        <w:rPr>
          <w:rFonts w:ascii="Palatino Linotype" w:hAnsi="Palatino Linotype" w:cs="Arial"/>
          <w:i/>
        </w:rPr>
      </w:pPr>
      <w:r w:rsidRPr="00BC334D">
        <w:rPr>
          <w:rFonts w:ascii="Palatino Linotype" w:hAnsi="Palatino Linotype" w:cs="Arial"/>
          <w:b/>
          <w:i/>
        </w:rPr>
        <w:t>Artículo 12.</w:t>
      </w:r>
      <w:r w:rsidRPr="00BC334D">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rsidR="001C1061" w:rsidRPr="00BC334D" w:rsidRDefault="001C1061" w:rsidP="008D2175">
      <w:pPr>
        <w:ind w:left="567" w:right="567"/>
        <w:jc w:val="both"/>
        <w:rPr>
          <w:rFonts w:ascii="Palatino Linotype" w:hAnsi="Palatino Linotype" w:cs="Arial"/>
          <w:i/>
        </w:rPr>
      </w:pPr>
    </w:p>
    <w:p w:rsidR="001C1061" w:rsidRPr="00BC334D" w:rsidRDefault="001C1061" w:rsidP="008D2175">
      <w:pPr>
        <w:ind w:left="567" w:right="567"/>
        <w:jc w:val="both"/>
        <w:rPr>
          <w:rFonts w:ascii="Palatino Linotype" w:hAnsi="Palatino Linotype" w:cs="Arial"/>
          <w:i/>
          <w:u w:val="single"/>
        </w:rPr>
      </w:pPr>
      <w:r w:rsidRPr="00BC334D">
        <w:rPr>
          <w:rFonts w:ascii="Palatino Linotype" w:hAnsi="Palatino Linotype" w:cs="Arial"/>
          <w:b/>
          <w:i/>
          <w:u w:val="single"/>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BC334D">
        <w:rPr>
          <w:rFonts w:ascii="Palatino Linotype" w:hAnsi="Palatino Linotype" w:cs="Arial"/>
          <w:i/>
        </w:rPr>
        <w:t>.”</w:t>
      </w:r>
    </w:p>
    <w:p w:rsidR="001C1061" w:rsidRPr="00BC334D" w:rsidRDefault="001C1061" w:rsidP="008D2175">
      <w:pPr>
        <w:ind w:left="567" w:right="567"/>
        <w:jc w:val="right"/>
        <w:rPr>
          <w:rFonts w:ascii="Palatino Linotype" w:hAnsi="Palatino Linotype" w:cs="Arial"/>
        </w:rPr>
      </w:pPr>
    </w:p>
    <w:p w:rsidR="001C1061" w:rsidRPr="00BC334D" w:rsidRDefault="001C1061" w:rsidP="008D2175">
      <w:pPr>
        <w:ind w:left="567" w:right="567"/>
        <w:jc w:val="right"/>
        <w:rPr>
          <w:rFonts w:ascii="Palatino Linotype" w:hAnsi="Palatino Linotype" w:cs="Arial"/>
        </w:rPr>
      </w:pPr>
      <w:r w:rsidRPr="00BC334D">
        <w:rPr>
          <w:rFonts w:ascii="Palatino Linotype" w:hAnsi="Palatino Linotype" w:cs="Arial"/>
        </w:rPr>
        <w:t>[Énfasis añadido]</w:t>
      </w:r>
    </w:p>
    <w:p w:rsidR="001C1061" w:rsidRDefault="001C1061" w:rsidP="008D2175">
      <w:pPr>
        <w:spacing w:line="360" w:lineRule="auto"/>
        <w:jc w:val="both"/>
        <w:rPr>
          <w:rFonts w:ascii="Palatino Linotype" w:hAnsi="Palatino Linotype" w:cs="Arial"/>
        </w:rPr>
      </w:pPr>
    </w:p>
    <w:p w:rsidR="001C1061" w:rsidRPr="00BC334D" w:rsidRDefault="001C1061" w:rsidP="008D2175">
      <w:pPr>
        <w:spacing w:line="360" w:lineRule="auto"/>
        <w:jc w:val="both"/>
        <w:rPr>
          <w:rFonts w:ascii="Palatino Linotype" w:hAnsi="Palatino Linotype" w:cs="Arial"/>
        </w:rPr>
      </w:pPr>
      <w:r w:rsidRPr="00BC334D">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rsidR="001C1061" w:rsidRDefault="001C1061" w:rsidP="008D2175">
      <w:pPr>
        <w:spacing w:line="360" w:lineRule="auto"/>
        <w:ind w:right="190"/>
        <w:jc w:val="both"/>
        <w:rPr>
          <w:rFonts w:ascii="Palatino Linotype" w:hAnsi="Palatino Linotype" w:cs="Arial"/>
        </w:rPr>
      </w:pPr>
    </w:p>
    <w:p w:rsidR="001C1061" w:rsidRPr="00A63145" w:rsidRDefault="001C1061" w:rsidP="008D2175">
      <w:pPr>
        <w:spacing w:line="360" w:lineRule="auto"/>
        <w:jc w:val="both"/>
        <w:rPr>
          <w:rFonts w:ascii="Palatino Linotype" w:eastAsia="Calibri" w:hAnsi="Palatino Linotype"/>
        </w:rPr>
      </w:pPr>
      <w:r w:rsidRPr="00A63145">
        <w:rPr>
          <w:rFonts w:ascii="Palatino Linotype" w:eastAsia="Calibri" w:hAnsi="Palatino Linotype"/>
        </w:rPr>
        <w:t xml:space="preserve">Por otro lado, no debe soslayarse el hecho de que </w:t>
      </w:r>
      <w:r>
        <w:rPr>
          <w:rFonts w:ascii="Palatino Linotype" w:eastAsia="Calibri" w:hAnsi="Palatino Linotype"/>
          <w:b/>
        </w:rPr>
        <w:t>el</w:t>
      </w:r>
      <w:r w:rsidRPr="00A63145">
        <w:rPr>
          <w:rFonts w:ascii="Palatino Linotype" w:eastAsia="Calibri" w:hAnsi="Palatino Linotype"/>
          <w:b/>
        </w:rPr>
        <w:t xml:space="preserve"> Recurrente</w:t>
      </w:r>
      <w:r w:rsidRPr="00A63145">
        <w:rPr>
          <w:rFonts w:ascii="Palatino Linotype" w:eastAsia="Calibri" w:hAnsi="Palatino Linotype"/>
        </w:rPr>
        <w:t xml:space="preserve"> no impugnó el total del contenido de la respuesta dada por el Sujeto Obligado, ello en virtud de que señaló expresamente la negativa de proporcionar la información relacionada a</w:t>
      </w:r>
      <w:r>
        <w:rPr>
          <w:rFonts w:ascii="Palatino Linotype" w:eastAsia="Calibri" w:hAnsi="Palatino Linotype"/>
        </w:rPr>
        <w:t xml:space="preserve"> ingresar una queja así como la solicitud de verificación para regularizar una unidad económica,</w:t>
      </w:r>
      <w:r w:rsidRPr="00A63145">
        <w:rPr>
          <w:rFonts w:ascii="Palatino Linotype" w:eastAsia="Calibri" w:hAnsi="Palatino Linotype"/>
        </w:rPr>
        <w:t xml:space="preserve"> al manifestar textualmente lo siguiente: </w:t>
      </w:r>
      <w:r w:rsidRPr="00A63145">
        <w:rPr>
          <w:rFonts w:ascii="Palatino Linotype" w:eastAsia="Calibri" w:hAnsi="Palatino Linotype"/>
          <w:i/>
        </w:rPr>
        <w:t>“</w:t>
      </w:r>
      <w:r w:rsidRPr="001C1061">
        <w:rPr>
          <w:rFonts w:ascii="Palatino Linotype" w:eastAsia="Calibri" w:hAnsi="Palatino Linotype"/>
          <w:bCs/>
          <w:i/>
        </w:rPr>
        <w:t xml:space="preserve">La respuesta del sujeto obligado ya que no se pronuncia ante la solicitud de mi persona en lo que respecta a.... SOLICITO SE ME INFORME DONDE PUEDO </w:t>
      </w:r>
      <w:r w:rsidRPr="001C1061">
        <w:rPr>
          <w:rFonts w:ascii="Palatino Linotype" w:eastAsia="Calibri" w:hAnsi="Palatino Linotype"/>
          <w:b/>
          <w:bCs/>
          <w:i/>
        </w:rPr>
        <w:t>INGRESAR UNA QUEJA Y SOLICITUD DE VERIFICACION A EFECTO DE REGULARIZAR UNA UNIDAD ECONOMICA CON EL GIRO DE RENTA DE ESPACIO PARA REALIZACION DE EVENTOS SOCIALES</w:t>
      </w:r>
      <w:r w:rsidRPr="00602ACB">
        <w:rPr>
          <w:rFonts w:ascii="Palatino Linotype" w:eastAsia="Calibri" w:hAnsi="Palatino Linotype"/>
          <w:i/>
        </w:rPr>
        <w:t>”</w:t>
      </w:r>
      <w:r w:rsidRPr="00A63145">
        <w:rPr>
          <w:rFonts w:ascii="Palatino Linotype" w:eastAsia="Calibri" w:hAnsi="Palatino Linotype"/>
          <w:i/>
        </w:rPr>
        <w:t xml:space="preserve"> (sic)</w:t>
      </w:r>
    </w:p>
    <w:p w:rsidR="001C1061" w:rsidRPr="00A63145" w:rsidRDefault="001C1061" w:rsidP="008D2175">
      <w:pPr>
        <w:spacing w:line="360" w:lineRule="auto"/>
        <w:jc w:val="both"/>
        <w:rPr>
          <w:rFonts w:ascii="Palatino Linotype" w:eastAsia="Calibri" w:hAnsi="Palatino Linotype"/>
        </w:rPr>
      </w:pPr>
    </w:p>
    <w:p w:rsidR="001C1061" w:rsidRPr="00A63145" w:rsidRDefault="001C1061" w:rsidP="008D2175">
      <w:pPr>
        <w:spacing w:line="360" w:lineRule="auto"/>
        <w:jc w:val="both"/>
        <w:rPr>
          <w:rFonts w:ascii="Palatino Linotype" w:eastAsia="Calibri" w:hAnsi="Palatino Linotype"/>
        </w:rPr>
      </w:pPr>
      <w:r w:rsidRPr="00A63145">
        <w:rPr>
          <w:rFonts w:ascii="Palatino Linotype" w:eastAsia="Calibri" w:hAnsi="Palatino Linotype"/>
        </w:rPr>
        <w:t xml:space="preserve">En este tenor, se estima que </w:t>
      </w:r>
      <w:r>
        <w:rPr>
          <w:rFonts w:ascii="Palatino Linotype" w:eastAsia="Calibri" w:hAnsi="Palatino Linotype"/>
          <w:b/>
        </w:rPr>
        <w:t xml:space="preserve">el </w:t>
      </w:r>
      <w:r w:rsidRPr="00A63145">
        <w:rPr>
          <w:rFonts w:ascii="Palatino Linotype" w:eastAsia="Calibri" w:hAnsi="Palatino Linotype"/>
          <w:b/>
        </w:rPr>
        <w:t>Recurrente</w:t>
      </w:r>
      <w:r w:rsidRPr="00A63145">
        <w:rPr>
          <w:rFonts w:ascii="Palatino Linotype" w:eastAsia="Calibri" w:hAnsi="Palatino Linotype"/>
        </w:rPr>
        <w:t xml:space="preserve"> está conforme con l</w:t>
      </w:r>
      <w:r>
        <w:rPr>
          <w:rFonts w:ascii="Palatino Linotype" w:eastAsia="Calibri" w:hAnsi="Palatino Linotype"/>
        </w:rPr>
        <w:t>a</w:t>
      </w:r>
      <w:r w:rsidRPr="00A63145">
        <w:rPr>
          <w:rFonts w:ascii="Palatino Linotype" w:eastAsia="Calibri" w:hAnsi="Palatino Linotype"/>
        </w:rPr>
        <w:t xml:space="preserve"> </w:t>
      </w:r>
      <w:r>
        <w:rPr>
          <w:rFonts w:ascii="Palatino Linotype" w:eastAsia="Calibri" w:hAnsi="Palatino Linotype"/>
        </w:rPr>
        <w:t>información relacionada con</w:t>
      </w:r>
      <w:r w:rsidRPr="002D6B0F">
        <w:t xml:space="preserve"> </w:t>
      </w:r>
      <w:r>
        <w:rPr>
          <w:rFonts w:ascii="Palatino Linotype" w:eastAsia="Calibri" w:hAnsi="Palatino Linotype"/>
        </w:rPr>
        <w:t>r</w:t>
      </w:r>
      <w:r w:rsidRPr="001C1061">
        <w:rPr>
          <w:rFonts w:ascii="Palatino Linotype" w:eastAsia="Calibri" w:hAnsi="Palatino Linotype"/>
        </w:rPr>
        <w:t>equisitos y especificaciones que debe cumplir el inmueble</w:t>
      </w:r>
      <w:r>
        <w:rPr>
          <w:rFonts w:ascii="Palatino Linotype" w:eastAsia="Calibri" w:hAnsi="Palatino Linotype"/>
        </w:rPr>
        <w:t xml:space="preserve">, así como </w:t>
      </w:r>
      <w:r w:rsidRPr="002706A9">
        <w:rPr>
          <w:rFonts w:ascii="Palatino Linotype" w:hAnsi="Palatino Linotype"/>
          <w:color w:val="000000"/>
        </w:rPr>
        <w:t>las especificaciones para no causar daños o molestias</w:t>
      </w:r>
      <w:r>
        <w:rPr>
          <w:rFonts w:ascii="Palatino Linotype" w:hAnsi="Palatino Linotype"/>
          <w:color w:val="000000"/>
        </w:rPr>
        <w:t xml:space="preserve"> a los vecinos colindantes</w:t>
      </w:r>
      <w:r w:rsidRPr="00A63145">
        <w:rPr>
          <w:rFonts w:ascii="Palatino Linotype" w:eastAsia="Calibri" w:hAnsi="Palatino Linotype"/>
        </w:rPr>
        <w:t xml:space="preserve">; por lo </w:t>
      </w:r>
      <w:r w:rsidRPr="00A63145">
        <w:rPr>
          <w:rFonts w:ascii="Palatino Linotype" w:eastAsia="Calibri" w:hAnsi="Palatino Linotype"/>
        </w:rPr>
        <w:lastRenderedPageBreak/>
        <w:t xml:space="preserve">que el motivo de su inconformidad radica en que no se entregó la información relacionada </w:t>
      </w:r>
      <w:r>
        <w:rPr>
          <w:rFonts w:ascii="Palatino Linotype" w:eastAsia="Calibri" w:hAnsi="Palatino Linotype"/>
        </w:rPr>
        <w:t>a ingresar una queja y la</w:t>
      </w:r>
      <w:r w:rsidRPr="001C1061">
        <w:t xml:space="preserve"> </w:t>
      </w:r>
      <w:r>
        <w:rPr>
          <w:rFonts w:ascii="Palatino Linotype" w:eastAsia="Calibri" w:hAnsi="Palatino Linotype"/>
        </w:rPr>
        <w:t>s</w:t>
      </w:r>
      <w:r w:rsidRPr="001C1061">
        <w:rPr>
          <w:rFonts w:ascii="Palatino Linotype" w:eastAsia="Calibri" w:hAnsi="Palatino Linotype"/>
        </w:rPr>
        <w:t>olicitud de verificación a efecto de regularizar una unidad económica con el giro de renta de espacio para realización de eventos sociales</w:t>
      </w:r>
      <w:r w:rsidRPr="00A63145">
        <w:rPr>
          <w:rFonts w:ascii="Palatino Linotype" w:eastAsia="Calibri" w:hAnsi="Palatino Linotype"/>
        </w:rPr>
        <w:t xml:space="preserve">, por lo que puede colegirse que la respuesta fue parcialmente consentida. </w:t>
      </w:r>
    </w:p>
    <w:p w:rsidR="001C1061" w:rsidRPr="00A63145" w:rsidRDefault="001C1061" w:rsidP="008D2175">
      <w:pPr>
        <w:spacing w:line="360" w:lineRule="auto"/>
        <w:jc w:val="both"/>
        <w:rPr>
          <w:rFonts w:ascii="Palatino Linotype" w:eastAsia="Calibri" w:hAnsi="Palatino Linotype"/>
        </w:rPr>
      </w:pPr>
    </w:p>
    <w:p w:rsidR="001C1061" w:rsidRPr="00A63145" w:rsidRDefault="001C1061" w:rsidP="008D2175">
      <w:pPr>
        <w:spacing w:line="360" w:lineRule="auto"/>
        <w:jc w:val="both"/>
        <w:rPr>
          <w:rFonts w:ascii="Palatino Linotype" w:eastAsia="Calibri" w:hAnsi="Palatino Linotype" w:cs="Arial"/>
        </w:rPr>
      </w:pPr>
      <w:r w:rsidRPr="00A63145">
        <w:rPr>
          <w:rFonts w:ascii="Palatino Linotype" w:eastAsia="Calibri" w:hAnsi="Palatino Linotype" w:cs="Arial"/>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rsidR="001C1061" w:rsidRPr="00A63145" w:rsidRDefault="001C1061" w:rsidP="008D2175">
      <w:pPr>
        <w:spacing w:line="360" w:lineRule="auto"/>
        <w:jc w:val="both"/>
        <w:rPr>
          <w:rFonts w:ascii="Palatino Linotype" w:eastAsia="Calibri" w:hAnsi="Palatino Linotype" w:cs="Arial"/>
        </w:rPr>
      </w:pPr>
    </w:p>
    <w:p w:rsidR="001C1061" w:rsidRPr="00A63145" w:rsidRDefault="001C1061" w:rsidP="008D2175">
      <w:pPr>
        <w:ind w:left="567" w:right="567"/>
        <w:jc w:val="both"/>
        <w:rPr>
          <w:rFonts w:ascii="Palatino Linotype" w:eastAsia="Calibri" w:hAnsi="Palatino Linotype"/>
          <w:i/>
        </w:rPr>
      </w:pPr>
      <w:r w:rsidRPr="00A63145">
        <w:rPr>
          <w:rFonts w:ascii="Palatino Linotype" w:eastAsia="Calibri" w:hAnsi="Palatino Linotype"/>
          <w:b/>
          <w:i/>
        </w:rPr>
        <w:t>REVISIÓN EN AMPARO. LOS RESOLUTIVOS NO COMBATIDOS DEBEN DECLARARSE FIRMES</w:t>
      </w:r>
      <w:r w:rsidRPr="00A63145">
        <w:rPr>
          <w:rFonts w:ascii="Palatino Linotype" w:eastAsia="Calibri" w:hAnsi="Palatino Linotype"/>
          <w:i/>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1C1061" w:rsidRPr="00A63145" w:rsidRDefault="001C1061" w:rsidP="008D2175">
      <w:pPr>
        <w:spacing w:line="360" w:lineRule="auto"/>
        <w:jc w:val="both"/>
        <w:rPr>
          <w:rFonts w:ascii="Palatino Linotype" w:eastAsia="Calibri" w:hAnsi="Palatino Linotype"/>
        </w:rPr>
      </w:pPr>
    </w:p>
    <w:p w:rsidR="001C1061" w:rsidRPr="00A63145" w:rsidRDefault="001C1061" w:rsidP="008D2175">
      <w:pPr>
        <w:spacing w:line="360" w:lineRule="auto"/>
        <w:jc w:val="both"/>
        <w:rPr>
          <w:rFonts w:ascii="Palatino Linotype" w:eastAsia="Calibri" w:hAnsi="Palatino Linotype"/>
        </w:rPr>
      </w:pPr>
      <w:r w:rsidRPr="00A63145">
        <w:rPr>
          <w:rFonts w:ascii="Palatino Linotype" w:eastAsia="Calibri" w:hAnsi="Palatino Linotype"/>
        </w:rPr>
        <w:t xml:space="preserve">Así, la parte de la solicitud sobre la que no se expresó inconformidad, </w:t>
      </w:r>
      <w:r>
        <w:rPr>
          <w:rFonts w:ascii="Palatino Linotype" w:eastAsia="Calibri" w:hAnsi="Palatino Linotype"/>
        </w:rPr>
        <w:t>debe declararse consentida por e</w:t>
      </w:r>
      <w:r w:rsidRPr="00A63145">
        <w:rPr>
          <w:rFonts w:ascii="Palatino Linotype" w:eastAsia="Calibri" w:hAnsi="Palatino Linotype"/>
        </w:rPr>
        <w:t>l</w:t>
      </w:r>
      <w:r>
        <w:rPr>
          <w:rFonts w:ascii="Palatino Linotype" w:eastAsia="Calibri" w:hAnsi="Palatino Linotype"/>
        </w:rPr>
        <w:t xml:space="preserve"> </w:t>
      </w:r>
      <w:r w:rsidRPr="00A63145">
        <w:rPr>
          <w:rFonts w:ascii="Palatino Linotype" w:eastAsia="Calibri" w:hAnsi="Palatino Linotype"/>
        </w:rPr>
        <w:t>hoy</w:t>
      </w:r>
      <w:r>
        <w:rPr>
          <w:rFonts w:ascii="Palatino Linotype" w:eastAsia="Calibri" w:hAnsi="Palatino Linotype"/>
        </w:rPr>
        <w:t xml:space="preserve"> </w:t>
      </w:r>
      <w:r w:rsidRPr="00A63145">
        <w:rPr>
          <w:rFonts w:ascii="Palatino Linotype" w:eastAsia="Calibri" w:hAnsi="Palatino Linotype"/>
        </w:rPr>
        <w:t xml:space="preserve">Recurrente,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w:t>
      </w:r>
      <w:r w:rsidRPr="00A63145">
        <w:rPr>
          <w:rFonts w:ascii="Palatino Linotype" w:eastAsia="Calibri" w:hAnsi="Palatino Linotype"/>
        </w:rPr>
        <w:lastRenderedPageBreak/>
        <w:t>Judicial de la Federación y su Gaceta bajo el número de registro 176,608 que a la letra dice:</w:t>
      </w:r>
    </w:p>
    <w:p w:rsidR="001C1061" w:rsidRPr="00A63145" w:rsidRDefault="001C1061" w:rsidP="008D2175">
      <w:pPr>
        <w:spacing w:line="360" w:lineRule="auto"/>
        <w:jc w:val="both"/>
        <w:rPr>
          <w:rFonts w:ascii="Palatino Linotype" w:eastAsia="Calibri" w:hAnsi="Palatino Linotype"/>
        </w:rPr>
      </w:pPr>
    </w:p>
    <w:p w:rsidR="001C1061" w:rsidRPr="00A63145" w:rsidRDefault="001C1061" w:rsidP="008D2175">
      <w:pPr>
        <w:ind w:left="567" w:right="567"/>
        <w:jc w:val="both"/>
        <w:rPr>
          <w:rFonts w:ascii="Palatino Linotype" w:eastAsia="Calibri" w:hAnsi="Palatino Linotype"/>
          <w:i/>
        </w:rPr>
      </w:pPr>
      <w:r w:rsidRPr="00A63145">
        <w:rPr>
          <w:rFonts w:ascii="Palatino Linotype" w:eastAsia="Calibri" w:hAnsi="Palatino Linotype"/>
          <w:b/>
          <w:i/>
        </w:rPr>
        <w:t>ACTOS CONSENTIDOS. SON LOS QUE NO SE IMPUGNAN MEDIANTE EL RECURSO IDÓNEO.</w:t>
      </w:r>
      <w:r w:rsidRPr="00A63145">
        <w:rPr>
          <w:rFonts w:ascii="Palatino Linotype" w:eastAsia="Calibri" w:hAnsi="Palatino Linotype"/>
          <w:i/>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1C1061" w:rsidRDefault="001C1061" w:rsidP="008D2175">
      <w:pPr>
        <w:pStyle w:val="Prrafodelista"/>
        <w:autoSpaceDE w:val="0"/>
        <w:autoSpaceDN w:val="0"/>
        <w:adjustRightInd w:val="0"/>
        <w:spacing w:line="360" w:lineRule="auto"/>
        <w:ind w:left="0"/>
        <w:jc w:val="both"/>
        <w:rPr>
          <w:rFonts w:ascii="Palatino Linotype" w:eastAsia="Calibri" w:hAnsi="Palatino Linotype"/>
        </w:rPr>
      </w:pPr>
    </w:p>
    <w:p w:rsidR="001C1061" w:rsidRDefault="001C1061" w:rsidP="008D2175">
      <w:pPr>
        <w:pStyle w:val="Prrafodelista"/>
        <w:autoSpaceDE w:val="0"/>
        <w:autoSpaceDN w:val="0"/>
        <w:adjustRightInd w:val="0"/>
        <w:spacing w:line="360" w:lineRule="auto"/>
        <w:ind w:left="0"/>
        <w:jc w:val="both"/>
        <w:rPr>
          <w:rFonts w:ascii="Palatino Linotype" w:hAnsi="Palatino Linotype"/>
        </w:rPr>
      </w:pPr>
      <w:r w:rsidRPr="00BC334D">
        <w:rPr>
          <w:rFonts w:ascii="Palatino Linotype" w:eastAsia="Calibri" w:hAnsi="Palatino Linotype"/>
        </w:rPr>
        <w:t xml:space="preserve">Así, una vez establecido que el motivo de inconformidad </w:t>
      </w:r>
      <w:r>
        <w:rPr>
          <w:rFonts w:ascii="Palatino Linotype" w:eastAsia="Calibri" w:hAnsi="Palatino Linotype"/>
        </w:rPr>
        <w:t xml:space="preserve">dele </w:t>
      </w:r>
      <w:r w:rsidRPr="00BC334D">
        <w:rPr>
          <w:rFonts w:ascii="Palatino Linotype" w:eastAsia="Calibri" w:hAnsi="Palatino Linotype"/>
        </w:rPr>
        <w:t xml:space="preserve">Recurrente es la negativa de proporcionar la información requerida, se infiere que la </w:t>
      </w:r>
      <w:proofErr w:type="spellStart"/>
      <w:r w:rsidRPr="00BC334D">
        <w:rPr>
          <w:rFonts w:ascii="Palatino Linotype" w:eastAsia="Calibri" w:hAnsi="Palatino Linotype"/>
          <w:i/>
        </w:rPr>
        <w:t>litis</w:t>
      </w:r>
      <w:proofErr w:type="spellEnd"/>
      <w:r w:rsidRPr="00BC334D">
        <w:rPr>
          <w:rFonts w:ascii="Palatino Linotype" w:eastAsia="Calibri" w:hAnsi="Palatino Linotype"/>
          <w:i/>
        </w:rPr>
        <w:t xml:space="preserve"> </w:t>
      </w:r>
      <w:r w:rsidRPr="00BC334D">
        <w:rPr>
          <w:rFonts w:ascii="Palatino Linotype" w:eastAsia="Calibri" w:hAnsi="Palatino Linotype"/>
        </w:rPr>
        <w:t>radica en establecer si el Sujeto Obligado entregó</w:t>
      </w:r>
      <w:r w:rsidRPr="00BC334D">
        <w:rPr>
          <w:rFonts w:ascii="Palatino Linotype" w:hAnsi="Palatino Linotype"/>
        </w:rPr>
        <w:t xml:space="preserve"> los documentos en donde conste, lo siguiente:</w:t>
      </w:r>
    </w:p>
    <w:p w:rsidR="001C1061" w:rsidRPr="00BC334D" w:rsidRDefault="001C1061" w:rsidP="008D2175">
      <w:pPr>
        <w:pStyle w:val="Prrafodelista"/>
        <w:autoSpaceDE w:val="0"/>
        <w:autoSpaceDN w:val="0"/>
        <w:adjustRightInd w:val="0"/>
        <w:spacing w:line="360" w:lineRule="auto"/>
        <w:ind w:left="0"/>
        <w:jc w:val="both"/>
        <w:rPr>
          <w:rFonts w:ascii="Palatino Linotype" w:hAnsi="Palatino Linotype"/>
        </w:rPr>
      </w:pPr>
    </w:p>
    <w:p w:rsidR="001C1061" w:rsidRPr="001C1061" w:rsidRDefault="001C1061" w:rsidP="008D2175">
      <w:pPr>
        <w:pStyle w:val="Prrafodelista"/>
        <w:numPr>
          <w:ilvl w:val="0"/>
          <w:numId w:val="17"/>
        </w:numPr>
        <w:spacing w:line="360" w:lineRule="auto"/>
        <w:jc w:val="both"/>
        <w:rPr>
          <w:rFonts w:ascii="Palatino Linotype" w:eastAsia="Arial Unicode MS" w:hAnsi="Palatino Linotype" w:cs="Arial"/>
        </w:rPr>
      </w:pPr>
      <w:r w:rsidRPr="002706A9">
        <w:rPr>
          <w:rFonts w:ascii="Palatino Linotype" w:hAnsi="Palatino Linotype"/>
          <w:color w:val="000000"/>
        </w:rPr>
        <w:t>Solicito se me informe</w:t>
      </w:r>
      <w:r>
        <w:rPr>
          <w:rFonts w:ascii="Palatino Linotype" w:hAnsi="Palatino Linotype"/>
          <w:color w:val="000000"/>
        </w:rPr>
        <w:t xml:space="preserve"> donde puedo ingresar una queja;</w:t>
      </w:r>
    </w:p>
    <w:p w:rsidR="001C1061" w:rsidRPr="001C1061" w:rsidRDefault="001C1061" w:rsidP="008D2175">
      <w:pPr>
        <w:pStyle w:val="Prrafodelista"/>
        <w:numPr>
          <w:ilvl w:val="0"/>
          <w:numId w:val="17"/>
        </w:numPr>
        <w:spacing w:line="360" w:lineRule="auto"/>
        <w:jc w:val="both"/>
        <w:rPr>
          <w:rFonts w:ascii="Palatino Linotype" w:eastAsia="Arial Unicode MS" w:hAnsi="Palatino Linotype" w:cs="Arial"/>
        </w:rPr>
      </w:pPr>
      <w:r>
        <w:rPr>
          <w:rFonts w:ascii="Palatino Linotype" w:hAnsi="Palatino Linotype"/>
          <w:color w:val="000000"/>
        </w:rPr>
        <w:t>S</w:t>
      </w:r>
      <w:r w:rsidRPr="002706A9">
        <w:rPr>
          <w:rFonts w:ascii="Palatino Linotype" w:hAnsi="Palatino Linotype"/>
          <w:color w:val="000000"/>
        </w:rPr>
        <w:t>olicitud de verificación a efecto de regularizar una unidad económica con el giro de renta de espacio para realización de eventos sociales</w:t>
      </w:r>
      <w:r>
        <w:rPr>
          <w:rFonts w:ascii="Palatino Linotype" w:hAnsi="Palatino Linotype"/>
          <w:color w:val="000000"/>
        </w:rPr>
        <w:t>;</w:t>
      </w:r>
    </w:p>
    <w:p w:rsidR="001C1061" w:rsidRDefault="001C1061" w:rsidP="008D2175">
      <w:pPr>
        <w:spacing w:line="360" w:lineRule="auto"/>
        <w:jc w:val="center"/>
        <w:rPr>
          <w:rFonts w:ascii="Palatino Linotype" w:eastAsia="Arial Unicode MS" w:hAnsi="Palatino Linotype" w:cs="Arial"/>
        </w:rPr>
      </w:pPr>
    </w:p>
    <w:tbl>
      <w:tblPr>
        <w:tblStyle w:val="Tabladecuadrcula5oscura"/>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4110"/>
        <w:gridCol w:w="1843"/>
      </w:tblGrid>
      <w:tr w:rsidR="001C1061" w:rsidRPr="00DC1986" w:rsidTr="001C106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right w:val="none" w:sz="0" w:space="0" w:color="auto"/>
            </w:tcBorders>
            <w:shd w:val="clear" w:color="auto" w:fill="D9D9D9" w:themeFill="background1" w:themeFillShade="D9"/>
            <w:vAlign w:val="center"/>
          </w:tcPr>
          <w:p w:rsidR="001C1061" w:rsidRDefault="001C1061" w:rsidP="008D2175">
            <w:pPr>
              <w:jc w:val="center"/>
              <w:rPr>
                <w:rFonts w:ascii="Palatino Linotype" w:eastAsiaTheme="minorHAnsi" w:hAnsi="Palatino Linotype" w:cs="TimesNewRomanPS-ItalicMT"/>
                <w:iCs/>
                <w:color w:val="auto"/>
                <w:lang w:eastAsia="en-US"/>
              </w:rPr>
            </w:pPr>
          </w:p>
          <w:p w:rsidR="001C1061" w:rsidRPr="001D5D0B" w:rsidRDefault="001C1061" w:rsidP="008D2175">
            <w:pPr>
              <w:jc w:val="center"/>
              <w:rPr>
                <w:rFonts w:ascii="Palatino Linotype" w:eastAsiaTheme="minorHAnsi" w:hAnsi="Palatino Linotype" w:cs="TimesNewRomanPS-ItalicMT"/>
                <w:iCs/>
                <w:color w:val="auto"/>
                <w:lang w:eastAsia="en-US"/>
              </w:rPr>
            </w:pPr>
            <w:r w:rsidRPr="001D5D0B">
              <w:rPr>
                <w:rFonts w:ascii="Palatino Linotype" w:eastAsiaTheme="minorHAnsi" w:hAnsi="Palatino Linotype" w:cs="TimesNewRomanPS-ItalicMT"/>
                <w:iCs/>
                <w:color w:val="auto"/>
                <w:lang w:eastAsia="en-US"/>
              </w:rPr>
              <w:t>Solicitud de Información</w:t>
            </w:r>
          </w:p>
        </w:tc>
        <w:tc>
          <w:tcPr>
            <w:tcW w:w="4110" w:type="dxa"/>
            <w:tcBorders>
              <w:top w:val="none" w:sz="0" w:space="0" w:color="auto"/>
              <w:left w:val="none" w:sz="0" w:space="0" w:color="auto"/>
              <w:right w:val="none" w:sz="0" w:space="0" w:color="auto"/>
            </w:tcBorders>
            <w:shd w:val="clear" w:color="auto" w:fill="D9D9D9" w:themeFill="background1" w:themeFillShade="D9"/>
            <w:vAlign w:val="center"/>
          </w:tcPr>
          <w:p w:rsidR="001C1061" w:rsidRPr="00DC1986" w:rsidRDefault="001C1061" w:rsidP="008D2175">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eastAsia="en-US"/>
              </w:rPr>
            </w:pPr>
            <w:r w:rsidRPr="00DC1986">
              <w:rPr>
                <w:rFonts w:ascii="Palatino Linotype" w:eastAsiaTheme="minorHAnsi" w:hAnsi="Palatino Linotype" w:cs="TimesNewRomanPS-ItalicMT"/>
                <w:iCs/>
                <w:color w:val="auto"/>
                <w:lang w:eastAsia="en-US"/>
              </w:rPr>
              <w:t>Respuesta</w:t>
            </w:r>
          </w:p>
        </w:tc>
        <w:tc>
          <w:tcPr>
            <w:tcW w:w="1843" w:type="dxa"/>
            <w:tcBorders>
              <w:top w:val="none" w:sz="0" w:space="0" w:color="auto"/>
              <w:left w:val="none" w:sz="0" w:space="0" w:color="auto"/>
              <w:right w:val="none" w:sz="0" w:space="0" w:color="auto"/>
            </w:tcBorders>
            <w:shd w:val="clear" w:color="auto" w:fill="D9D9D9" w:themeFill="background1" w:themeFillShade="D9"/>
            <w:vAlign w:val="center"/>
          </w:tcPr>
          <w:p w:rsidR="001C1061" w:rsidRPr="00DC1986" w:rsidRDefault="001C1061" w:rsidP="008D2175">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eastAsia="en-US"/>
              </w:rPr>
            </w:pPr>
            <w:r w:rsidRPr="00DC1986">
              <w:rPr>
                <w:rFonts w:ascii="Palatino Linotype" w:eastAsiaTheme="minorHAnsi" w:hAnsi="Palatino Linotype" w:cs="TimesNewRomanPS-ItalicMT"/>
                <w:iCs/>
                <w:color w:val="auto"/>
                <w:lang w:eastAsia="en-US"/>
              </w:rPr>
              <w:t>Cumplimiento</w:t>
            </w:r>
          </w:p>
        </w:tc>
      </w:tr>
      <w:tr w:rsidR="00C85317" w:rsidRPr="00DC1986" w:rsidTr="00670952">
        <w:trPr>
          <w:cnfStyle w:val="000000100000" w:firstRow="0" w:lastRow="0" w:firstColumn="0" w:lastColumn="0" w:oddVBand="0" w:evenVBand="0" w:oddHBand="1"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auto"/>
            <w:vAlign w:val="center"/>
          </w:tcPr>
          <w:p w:rsidR="00C85317" w:rsidRPr="001D5D0B" w:rsidRDefault="00C85317" w:rsidP="008D2175">
            <w:pPr>
              <w:jc w:val="both"/>
              <w:rPr>
                <w:rFonts w:ascii="Palatino Linotype" w:eastAsiaTheme="minorHAnsi" w:hAnsi="Palatino Linotype" w:cs="TimesNewRomanPS-ItalicMT"/>
                <w:b w:val="0"/>
                <w:iCs/>
                <w:color w:val="auto"/>
                <w:sz w:val="20"/>
                <w:lang w:eastAsia="en-US"/>
              </w:rPr>
            </w:pPr>
            <w:r w:rsidRPr="001C1061">
              <w:rPr>
                <w:rFonts w:ascii="Palatino Linotype" w:eastAsiaTheme="minorHAnsi" w:hAnsi="Palatino Linotype" w:cs="TimesNewRomanPS-ItalicMT"/>
                <w:b w:val="0"/>
                <w:iCs/>
                <w:color w:val="auto"/>
                <w:sz w:val="20"/>
                <w:lang w:eastAsia="en-US"/>
              </w:rPr>
              <w:t>1.</w:t>
            </w:r>
            <w:r w:rsidRPr="001C1061">
              <w:rPr>
                <w:rFonts w:ascii="Palatino Linotype" w:eastAsiaTheme="minorHAnsi" w:hAnsi="Palatino Linotype" w:cs="TimesNewRomanPS-ItalicMT"/>
                <w:b w:val="0"/>
                <w:iCs/>
                <w:color w:val="auto"/>
                <w:sz w:val="20"/>
                <w:lang w:eastAsia="en-US"/>
              </w:rPr>
              <w:tab/>
              <w:t>Solicito se me informe donde puedo ingresar una queja;</w:t>
            </w:r>
          </w:p>
        </w:tc>
        <w:tc>
          <w:tcPr>
            <w:tcW w:w="4110" w:type="dxa"/>
            <w:vMerge w:val="restart"/>
            <w:shd w:val="clear" w:color="auto" w:fill="FFFFFF" w:themeFill="background1"/>
            <w:vAlign w:val="center"/>
          </w:tcPr>
          <w:p w:rsidR="00C85317" w:rsidRPr="00DC1986" w:rsidRDefault="00C85317" w:rsidP="008D2175">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2"/>
                <w:lang w:eastAsia="en-US"/>
              </w:rPr>
            </w:pPr>
            <w:r w:rsidRPr="00C85317">
              <w:rPr>
                <w:rFonts w:ascii="Palatino Linotype" w:eastAsiaTheme="minorHAnsi" w:hAnsi="Palatino Linotype" w:cs="TimesNewRomanPS-ItalicMT"/>
                <w:iCs/>
                <w:sz w:val="20"/>
                <w:lang w:eastAsia="en-US"/>
              </w:rPr>
              <w:t xml:space="preserve">La Directora </w:t>
            </w:r>
            <w:r>
              <w:rPr>
                <w:rFonts w:ascii="Palatino Linotype" w:eastAsiaTheme="minorHAnsi" w:hAnsi="Palatino Linotype" w:cs="TimesNewRomanPS-ItalicMT"/>
                <w:iCs/>
                <w:sz w:val="20"/>
                <w:lang w:eastAsia="en-US"/>
              </w:rPr>
              <w:t>de Desarrollo Económico manifestó que lo que</w:t>
            </w:r>
            <w:r w:rsidRPr="00C85317">
              <w:rPr>
                <w:rFonts w:ascii="Palatino Linotype" w:eastAsiaTheme="minorHAnsi" w:hAnsi="Palatino Linotype" w:cs="TimesNewRomanPS-ItalicMT"/>
                <w:iCs/>
                <w:sz w:val="20"/>
                <w:lang w:eastAsia="en-US"/>
              </w:rPr>
              <w:t xml:space="preserve"> respecta a quejas y solicitud de verificación a efecto de regularizar unidades económicas con dicho giro comercial; manifiesto que, esta Dirección de Desarrollo Económico de Zumpango, Estado de México, no es competente para pronunciarse al respecto.</w:t>
            </w:r>
          </w:p>
        </w:tc>
        <w:tc>
          <w:tcPr>
            <w:tcW w:w="1843" w:type="dxa"/>
            <w:shd w:val="clear" w:color="auto" w:fill="FFFFFF" w:themeFill="background1"/>
            <w:vAlign w:val="center"/>
          </w:tcPr>
          <w:p w:rsidR="00C85317" w:rsidRPr="00DC1986" w:rsidRDefault="00C85317" w:rsidP="008D2175">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
                <w:iCs/>
                <w:lang w:eastAsia="en-US"/>
              </w:rPr>
            </w:pPr>
            <w:r>
              <w:rPr>
                <w:rFonts w:ascii="Palatino Linotype" w:eastAsiaTheme="minorHAnsi" w:hAnsi="Palatino Linotype" w:cs="TimesNewRomanPS-ItalicMT"/>
                <w:b/>
                <w:i/>
                <w:iCs/>
                <w:lang w:eastAsia="en-US"/>
              </w:rPr>
              <w:t>No</w:t>
            </w:r>
          </w:p>
        </w:tc>
      </w:tr>
      <w:tr w:rsidR="00C85317" w:rsidRPr="00DC1986" w:rsidTr="00670952">
        <w:trPr>
          <w:trHeight w:val="678"/>
          <w:jc w:val="center"/>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auto"/>
            <w:vAlign w:val="center"/>
          </w:tcPr>
          <w:p w:rsidR="00C85317" w:rsidRPr="001D5D0B" w:rsidRDefault="00C85317" w:rsidP="008D2175">
            <w:pPr>
              <w:jc w:val="both"/>
              <w:rPr>
                <w:rFonts w:ascii="Palatino Linotype" w:eastAsiaTheme="minorHAnsi" w:hAnsi="Palatino Linotype" w:cs="TimesNewRomanPS-ItalicMT"/>
                <w:b w:val="0"/>
                <w:iCs/>
                <w:color w:val="auto"/>
                <w:sz w:val="20"/>
                <w:lang w:eastAsia="en-US"/>
              </w:rPr>
            </w:pPr>
            <w:r w:rsidRPr="001C1061">
              <w:rPr>
                <w:rFonts w:ascii="Palatino Linotype" w:eastAsiaTheme="minorHAnsi" w:hAnsi="Palatino Linotype" w:cs="TimesNewRomanPS-ItalicMT"/>
                <w:b w:val="0"/>
                <w:iCs/>
                <w:color w:val="auto"/>
                <w:sz w:val="20"/>
                <w:lang w:eastAsia="en-US"/>
              </w:rPr>
              <w:t>2.</w:t>
            </w:r>
            <w:r w:rsidRPr="001C1061">
              <w:rPr>
                <w:rFonts w:ascii="Palatino Linotype" w:eastAsiaTheme="minorHAnsi" w:hAnsi="Palatino Linotype" w:cs="TimesNewRomanPS-ItalicMT"/>
                <w:b w:val="0"/>
                <w:iCs/>
                <w:color w:val="auto"/>
                <w:sz w:val="20"/>
                <w:lang w:eastAsia="en-US"/>
              </w:rPr>
              <w:tab/>
              <w:t>Solicitud de verificación a efecto de regularizar una unidad económica con el giro de renta de espacio para realización de eventos sociales;</w:t>
            </w:r>
          </w:p>
        </w:tc>
        <w:tc>
          <w:tcPr>
            <w:tcW w:w="4110" w:type="dxa"/>
            <w:vMerge/>
            <w:shd w:val="clear" w:color="auto" w:fill="FFFFFF" w:themeFill="background1"/>
            <w:vAlign w:val="center"/>
          </w:tcPr>
          <w:p w:rsidR="00C85317" w:rsidRPr="00DC1986" w:rsidRDefault="00C85317" w:rsidP="008D2175">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p>
        </w:tc>
        <w:tc>
          <w:tcPr>
            <w:tcW w:w="1843" w:type="dxa"/>
            <w:shd w:val="clear" w:color="auto" w:fill="FFFFFF" w:themeFill="background1"/>
            <w:vAlign w:val="center"/>
          </w:tcPr>
          <w:p w:rsidR="00C85317" w:rsidRDefault="00C85317" w:rsidP="008D2175">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p>
          <w:p w:rsidR="00C85317" w:rsidRDefault="00C85317" w:rsidP="008D2175">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p>
          <w:p w:rsidR="00C85317" w:rsidRDefault="00C85317" w:rsidP="008D2175">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p>
          <w:p w:rsidR="00C85317" w:rsidRPr="00DC1986" w:rsidRDefault="00C85317" w:rsidP="008D2175">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r>
              <w:rPr>
                <w:rFonts w:ascii="Palatino Linotype" w:eastAsiaTheme="minorHAnsi" w:hAnsi="Palatino Linotype" w:cs="TimesNewRomanPS-ItalicMT"/>
                <w:b/>
                <w:i/>
                <w:iCs/>
                <w:lang w:eastAsia="en-US"/>
              </w:rPr>
              <w:t>No</w:t>
            </w:r>
          </w:p>
          <w:p w:rsidR="00C85317" w:rsidRPr="00DC1986" w:rsidRDefault="00C85317" w:rsidP="008D2175">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p>
        </w:tc>
      </w:tr>
      <w:tr w:rsidR="001C1061" w:rsidRPr="00DC1986" w:rsidTr="00670952">
        <w:trPr>
          <w:cnfStyle w:val="000000100000" w:firstRow="0" w:lastRow="0" w:firstColumn="0" w:lastColumn="0" w:oddVBand="0" w:evenVBand="0" w:oddHBand="1"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auto"/>
            <w:vAlign w:val="center"/>
          </w:tcPr>
          <w:p w:rsidR="001C1061" w:rsidRPr="001D5D0B" w:rsidRDefault="001C1061" w:rsidP="008D2175">
            <w:pPr>
              <w:jc w:val="both"/>
              <w:rPr>
                <w:rFonts w:ascii="Palatino Linotype" w:eastAsiaTheme="minorHAnsi" w:hAnsi="Palatino Linotype" w:cs="TimesNewRomanPS-ItalicMT"/>
                <w:b w:val="0"/>
                <w:iCs/>
                <w:color w:val="auto"/>
                <w:sz w:val="20"/>
                <w:lang w:eastAsia="en-US"/>
              </w:rPr>
            </w:pPr>
            <w:r w:rsidRPr="001C1061">
              <w:rPr>
                <w:rFonts w:ascii="Palatino Linotype" w:eastAsiaTheme="minorHAnsi" w:hAnsi="Palatino Linotype" w:cs="TimesNewRomanPS-ItalicMT"/>
                <w:b w:val="0"/>
                <w:iCs/>
                <w:color w:val="auto"/>
                <w:sz w:val="20"/>
                <w:lang w:eastAsia="en-US"/>
              </w:rPr>
              <w:lastRenderedPageBreak/>
              <w:t>3.</w:t>
            </w:r>
            <w:r w:rsidRPr="001C1061">
              <w:rPr>
                <w:rFonts w:ascii="Palatino Linotype" w:eastAsiaTheme="minorHAnsi" w:hAnsi="Palatino Linotype" w:cs="TimesNewRomanPS-ItalicMT"/>
                <w:b w:val="0"/>
                <w:iCs/>
                <w:color w:val="auto"/>
                <w:sz w:val="20"/>
                <w:lang w:eastAsia="en-US"/>
              </w:rPr>
              <w:tab/>
              <w:t>Requisitos y especificaciones que debe cumplir el inmueble;</w:t>
            </w:r>
          </w:p>
        </w:tc>
        <w:tc>
          <w:tcPr>
            <w:tcW w:w="4110" w:type="dxa"/>
            <w:shd w:val="clear" w:color="auto" w:fill="FFFFFF" w:themeFill="background1"/>
            <w:vAlign w:val="center"/>
          </w:tcPr>
          <w:p w:rsidR="001C1061" w:rsidRDefault="001C1061" w:rsidP="008D2175">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Pr>
                <w:rFonts w:ascii="Palatino Linotype" w:eastAsiaTheme="minorHAnsi" w:hAnsi="Palatino Linotype" w:cs="TimesNewRomanPS-ItalicMT"/>
                <w:iCs/>
                <w:sz w:val="20"/>
                <w:lang w:eastAsia="en-US"/>
              </w:rPr>
              <w:t>L</w:t>
            </w:r>
            <w:r w:rsidRPr="001C1061">
              <w:rPr>
                <w:rFonts w:ascii="Palatino Linotype" w:eastAsiaTheme="minorHAnsi" w:hAnsi="Palatino Linotype" w:cs="TimesNewRomanPS-ItalicMT"/>
                <w:iCs/>
                <w:sz w:val="20"/>
                <w:lang w:eastAsia="en-US"/>
              </w:rPr>
              <w:t>a Directora de Desarrollo Económico</w:t>
            </w:r>
            <w:r>
              <w:rPr>
                <w:rFonts w:ascii="Palatino Linotype" w:eastAsiaTheme="minorHAnsi" w:hAnsi="Palatino Linotype" w:cs="TimesNewRomanPS-ItalicMT"/>
                <w:iCs/>
                <w:sz w:val="20"/>
                <w:lang w:eastAsia="en-US"/>
              </w:rPr>
              <w:t xml:space="preserve"> </w:t>
            </w:r>
            <w:r w:rsidR="00C85317">
              <w:rPr>
                <w:rFonts w:ascii="Palatino Linotype" w:eastAsiaTheme="minorHAnsi" w:hAnsi="Palatino Linotype" w:cs="TimesNewRomanPS-ItalicMT"/>
                <w:iCs/>
                <w:sz w:val="20"/>
                <w:lang w:eastAsia="en-US"/>
              </w:rPr>
              <w:t>informo de l</w:t>
            </w:r>
            <w:r w:rsidRPr="001C1061">
              <w:rPr>
                <w:rFonts w:ascii="Palatino Linotype" w:eastAsiaTheme="minorHAnsi" w:hAnsi="Palatino Linotype" w:cs="TimesNewRomanPS-ItalicMT"/>
                <w:iCs/>
                <w:sz w:val="20"/>
                <w:lang w:eastAsia="en-US"/>
              </w:rPr>
              <w:t xml:space="preserve">os requisitos para la apertura de unidades económicas con dicho giro son los que se enlistan a continuación: </w:t>
            </w:r>
          </w:p>
          <w:p w:rsidR="00C85317" w:rsidRPr="001C1061" w:rsidRDefault="00C85317" w:rsidP="008D2175">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p>
          <w:p w:rsidR="001C1061" w:rsidRPr="001C1061" w:rsidRDefault="001C1061" w:rsidP="008D2175">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1C1061">
              <w:rPr>
                <w:rFonts w:ascii="Palatino Linotype" w:eastAsiaTheme="minorHAnsi" w:hAnsi="Palatino Linotype" w:cs="TimesNewRomanPS-ItalicMT"/>
                <w:iCs/>
                <w:sz w:val="20"/>
                <w:lang w:eastAsia="en-US"/>
              </w:rPr>
              <w:t>1.</w:t>
            </w:r>
            <w:r w:rsidRPr="001C1061">
              <w:rPr>
                <w:rFonts w:ascii="Palatino Linotype" w:eastAsiaTheme="minorHAnsi" w:hAnsi="Palatino Linotype" w:cs="TimesNewRomanPS-ItalicMT"/>
                <w:iCs/>
                <w:sz w:val="20"/>
                <w:lang w:eastAsia="en-US"/>
              </w:rPr>
              <w:tab/>
            </w:r>
            <w:proofErr w:type="spellStart"/>
            <w:r w:rsidRPr="001C1061">
              <w:rPr>
                <w:rFonts w:ascii="Palatino Linotype" w:eastAsiaTheme="minorHAnsi" w:hAnsi="Palatino Linotype" w:cs="TimesNewRomanPS-ItalicMT"/>
                <w:iCs/>
                <w:sz w:val="20"/>
                <w:lang w:eastAsia="en-US"/>
              </w:rPr>
              <w:t>Vo</w:t>
            </w:r>
            <w:proofErr w:type="spellEnd"/>
            <w:r w:rsidRPr="001C1061">
              <w:rPr>
                <w:rFonts w:ascii="Palatino Linotype" w:eastAsiaTheme="minorHAnsi" w:hAnsi="Palatino Linotype" w:cs="TimesNewRomanPS-ItalicMT"/>
                <w:iCs/>
                <w:sz w:val="20"/>
                <w:lang w:eastAsia="en-US"/>
              </w:rPr>
              <w:t>. Bo. De Protección Civil.</w:t>
            </w:r>
          </w:p>
          <w:p w:rsidR="001C1061" w:rsidRPr="001C1061" w:rsidRDefault="001C1061" w:rsidP="008D2175">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1C1061">
              <w:rPr>
                <w:rFonts w:ascii="Palatino Linotype" w:eastAsiaTheme="minorHAnsi" w:hAnsi="Palatino Linotype" w:cs="TimesNewRomanPS-ItalicMT"/>
                <w:iCs/>
                <w:sz w:val="20"/>
                <w:lang w:eastAsia="en-US"/>
              </w:rPr>
              <w:t>2.</w:t>
            </w:r>
            <w:r w:rsidRPr="001C1061">
              <w:rPr>
                <w:rFonts w:ascii="Palatino Linotype" w:eastAsiaTheme="minorHAnsi" w:hAnsi="Palatino Linotype" w:cs="TimesNewRomanPS-ItalicMT"/>
                <w:iCs/>
                <w:sz w:val="20"/>
                <w:lang w:eastAsia="en-US"/>
              </w:rPr>
              <w:tab/>
              <w:t>Licencia de Uso de Suelo.</w:t>
            </w:r>
          </w:p>
          <w:p w:rsidR="001C1061" w:rsidRPr="001C1061" w:rsidRDefault="001C1061" w:rsidP="008D2175">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1C1061">
              <w:rPr>
                <w:rFonts w:ascii="Palatino Linotype" w:eastAsiaTheme="minorHAnsi" w:hAnsi="Palatino Linotype" w:cs="TimesNewRomanPS-ItalicMT"/>
                <w:iCs/>
                <w:sz w:val="20"/>
                <w:lang w:eastAsia="en-US"/>
              </w:rPr>
              <w:t>3.</w:t>
            </w:r>
            <w:r w:rsidRPr="001C1061">
              <w:rPr>
                <w:rFonts w:ascii="Palatino Linotype" w:eastAsiaTheme="minorHAnsi" w:hAnsi="Palatino Linotype" w:cs="TimesNewRomanPS-ItalicMT"/>
                <w:iCs/>
                <w:sz w:val="20"/>
                <w:lang w:eastAsia="en-US"/>
              </w:rPr>
              <w:tab/>
              <w:t xml:space="preserve">Licencia ambiental. </w:t>
            </w:r>
          </w:p>
          <w:p w:rsidR="001C1061" w:rsidRPr="001C1061" w:rsidRDefault="001C1061" w:rsidP="008D2175">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1C1061">
              <w:rPr>
                <w:rFonts w:ascii="Palatino Linotype" w:eastAsiaTheme="minorHAnsi" w:hAnsi="Palatino Linotype" w:cs="TimesNewRomanPS-ItalicMT"/>
                <w:iCs/>
                <w:sz w:val="20"/>
                <w:lang w:eastAsia="en-US"/>
              </w:rPr>
              <w:t>4.</w:t>
            </w:r>
            <w:r w:rsidRPr="001C1061">
              <w:rPr>
                <w:rFonts w:ascii="Palatino Linotype" w:eastAsiaTheme="minorHAnsi" w:hAnsi="Palatino Linotype" w:cs="TimesNewRomanPS-ItalicMT"/>
                <w:iCs/>
                <w:sz w:val="20"/>
                <w:lang w:eastAsia="en-US"/>
              </w:rPr>
              <w:tab/>
              <w:t xml:space="preserve">R. F. C. </w:t>
            </w:r>
          </w:p>
          <w:p w:rsidR="001C1061" w:rsidRPr="001C1061" w:rsidRDefault="001C1061" w:rsidP="008D2175">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1C1061">
              <w:rPr>
                <w:rFonts w:ascii="Palatino Linotype" w:eastAsiaTheme="minorHAnsi" w:hAnsi="Palatino Linotype" w:cs="TimesNewRomanPS-ItalicMT"/>
                <w:iCs/>
                <w:sz w:val="20"/>
                <w:lang w:eastAsia="en-US"/>
              </w:rPr>
              <w:t>5.</w:t>
            </w:r>
            <w:r w:rsidRPr="001C1061">
              <w:rPr>
                <w:rFonts w:ascii="Palatino Linotype" w:eastAsiaTheme="minorHAnsi" w:hAnsi="Palatino Linotype" w:cs="TimesNewRomanPS-ItalicMT"/>
                <w:iCs/>
                <w:sz w:val="20"/>
                <w:lang w:eastAsia="en-US"/>
              </w:rPr>
              <w:tab/>
              <w:t xml:space="preserve">Documento que acredite la propiedad o posesión del inmueble (contrato de arrendamiento). </w:t>
            </w:r>
          </w:p>
          <w:p w:rsidR="001C1061" w:rsidRPr="001C1061" w:rsidRDefault="001C1061" w:rsidP="008D2175">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1C1061">
              <w:rPr>
                <w:rFonts w:ascii="Palatino Linotype" w:eastAsiaTheme="minorHAnsi" w:hAnsi="Palatino Linotype" w:cs="TimesNewRomanPS-ItalicMT"/>
                <w:iCs/>
                <w:sz w:val="20"/>
                <w:lang w:eastAsia="en-US"/>
              </w:rPr>
              <w:t>6.</w:t>
            </w:r>
            <w:r w:rsidRPr="001C1061">
              <w:rPr>
                <w:rFonts w:ascii="Palatino Linotype" w:eastAsiaTheme="minorHAnsi" w:hAnsi="Palatino Linotype" w:cs="TimesNewRomanPS-ItalicMT"/>
                <w:iCs/>
                <w:sz w:val="20"/>
                <w:lang w:eastAsia="en-US"/>
              </w:rPr>
              <w:tab/>
              <w:t xml:space="preserve">Recibo de pago predial al corriente. </w:t>
            </w:r>
          </w:p>
          <w:p w:rsidR="001C1061" w:rsidRPr="001C1061" w:rsidRDefault="001C1061" w:rsidP="008D2175">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1C1061">
              <w:rPr>
                <w:rFonts w:ascii="Palatino Linotype" w:eastAsiaTheme="minorHAnsi" w:hAnsi="Palatino Linotype" w:cs="TimesNewRomanPS-ItalicMT"/>
                <w:iCs/>
                <w:sz w:val="20"/>
                <w:lang w:eastAsia="en-US"/>
              </w:rPr>
              <w:t>7.</w:t>
            </w:r>
            <w:r w:rsidRPr="001C1061">
              <w:rPr>
                <w:rFonts w:ascii="Palatino Linotype" w:eastAsiaTheme="minorHAnsi" w:hAnsi="Palatino Linotype" w:cs="TimesNewRomanPS-ItalicMT"/>
                <w:iCs/>
                <w:sz w:val="20"/>
                <w:lang w:eastAsia="en-US"/>
              </w:rPr>
              <w:tab/>
              <w:t xml:space="preserve">Recibo de pago de agua al corriente. </w:t>
            </w:r>
          </w:p>
          <w:p w:rsidR="001C1061" w:rsidRPr="001C1061" w:rsidRDefault="001C1061" w:rsidP="008D2175">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1C1061">
              <w:rPr>
                <w:rFonts w:ascii="Palatino Linotype" w:eastAsiaTheme="minorHAnsi" w:hAnsi="Palatino Linotype" w:cs="TimesNewRomanPS-ItalicMT"/>
                <w:iCs/>
                <w:sz w:val="20"/>
                <w:lang w:eastAsia="en-US"/>
              </w:rPr>
              <w:t>8.</w:t>
            </w:r>
            <w:r w:rsidRPr="001C1061">
              <w:rPr>
                <w:rFonts w:ascii="Palatino Linotype" w:eastAsiaTheme="minorHAnsi" w:hAnsi="Palatino Linotype" w:cs="TimesNewRomanPS-ItalicMT"/>
                <w:iCs/>
                <w:sz w:val="20"/>
                <w:lang w:eastAsia="en-US"/>
              </w:rPr>
              <w:tab/>
              <w:t xml:space="preserve">Aviso de funcionamiento de la jurisdicción sanitaria COFEPRIS (en caso de que el giro comercial lo requiera). </w:t>
            </w:r>
          </w:p>
          <w:p w:rsidR="001C1061" w:rsidRPr="001C1061" w:rsidRDefault="001C1061" w:rsidP="008D2175">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1C1061">
              <w:rPr>
                <w:rFonts w:ascii="Palatino Linotype" w:eastAsiaTheme="minorHAnsi" w:hAnsi="Palatino Linotype" w:cs="TimesNewRomanPS-ItalicMT"/>
                <w:iCs/>
                <w:sz w:val="20"/>
                <w:lang w:eastAsia="en-US"/>
              </w:rPr>
              <w:t>9.</w:t>
            </w:r>
            <w:r w:rsidRPr="001C1061">
              <w:rPr>
                <w:rFonts w:ascii="Palatino Linotype" w:eastAsiaTheme="minorHAnsi" w:hAnsi="Palatino Linotype" w:cs="TimesNewRomanPS-ItalicMT"/>
                <w:iCs/>
                <w:sz w:val="20"/>
                <w:lang w:eastAsia="en-US"/>
              </w:rPr>
              <w:tab/>
              <w:t xml:space="preserve">Acta constitutiva. • Poder notarial del representante legal. • Identificación oficial del representante legal. </w:t>
            </w:r>
          </w:p>
          <w:p w:rsidR="001C1061" w:rsidRPr="001C1061" w:rsidRDefault="001C1061" w:rsidP="008D2175">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1C1061">
              <w:rPr>
                <w:rFonts w:ascii="Palatino Linotype" w:eastAsiaTheme="minorHAnsi" w:hAnsi="Palatino Linotype" w:cs="TimesNewRomanPS-ItalicMT"/>
                <w:iCs/>
                <w:sz w:val="20"/>
                <w:lang w:eastAsia="en-US"/>
              </w:rPr>
              <w:t>10.</w:t>
            </w:r>
            <w:r w:rsidRPr="001C1061">
              <w:rPr>
                <w:rFonts w:ascii="Palatino Linotype" w:eastAsiaTheme="minorHAnsi" w:hAnsi="Palatino Linotype" w:cs="TimesNewRomanPS-ItalicMT"/>
                <w:iCs/>
                <w:sz w:val="20"/>
                <w:lang w:eastAsia="en-US"/>
              </w:rPr>
              <w:tab/>
              <w:t xml:space="preserve">Dos fotografías del establecimiento comercial (interior y exterior). </w:t>
            </w:r>
          </w:p>
          <w:p w:rsidR="001C1061" w:rsidRDefault="001C1061" w:rsidP="008D2175">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1C1061">
              <w:rPr>
                <w:rFonts w:ascii="Palatino Linotype" w:eastAsiaTheme="minorHAnsi" w:hAnsi="Palatino Linotype" w:cs="TimesNewRomanPS-ItalicMT"/>
                <w:iCs/>
                <w:sz w:val="20"/>
                <w:lang w:eastAsia="en-US"/>
              </w:rPr>
              <w:t>11.</w:t>
            </w:r>
            <w:r w:rsidRPr="001C1061">
              <w:rPr>
                <w:rFonts w:ascii="Palatino Linotype" w:eastAsiaTheme="minorHAnsi" w:hAnsi="Palatino Linotype" w:cs="TimesNewRomanPS-ItalicMT"/>
                <w:iCs/>
                <w:sz w:val="20"/>
                <w:lang w:eastAsia="en-US"/>
              </w:rPr>
              <w:tab/>
              <w:t>Formato único de solicitud de alta, en caso de contar con publicidad exterior adjuntar también: 1. Memoria descriptiva del anuncio.</w:t>
            </w:r>
          </w:p>
          <w:p w:rsidR="001C1061" w:rsidRPr="00DC1986" w:rsidRDefault="001C1061" w:rsidP="008D2175">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1C1061">
              <w:rPr>
                <w:rFonts w:ascii="Palatino Linotype" w:eastAsiaTheme="minorHAnsi" w:hAnsi="Palatino Linotype" w:cs="TimesNewRomanPS-ItalicMT"/>
                <w:iCs/>
                <w:sz w:val="20"/>
                <w:lang w:eastAsia="en-US"/>
              </w:rPr>
              <w:t>Lo anterior, con la finalidad de acreditar que la citada unidad económica, cuenta con las condiciones idóneas para mantenerse en funcionamiento, esto con base al artículo 84 fracción IV inciso a), del Bando Municipal Vigente.</w:t>
            </w:r>
          </w:p>
        </w:tc>
        <w:tc>
          <w:tcPr>
            <w:tcW w:w="1843" w:type="dxa"/>
            <w:shd w:val="clear" w:color="auto" w:fill="FFFFFF" w:themeFill="background1"/>
            <w:vAlign w:val="center"/>
          </w:tcPr>
          <w:p w:rsidR="001C1061" w:rsidRDefault="001C1061" w:rsidP="008D2175">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lang w:eastAsia="en-US"/>
              </w:rPr>
            </w:pPr>
            <w:r>
              <w:rPr>
                <w:rFonts w:ascii="Palatino Linotype" w:eastAsiaTheme="minorHAnsi" w:hAnsi="Palatino Linotype" w:cs="TimesNewRomanPS-ItalicMT"/>
                <w:b/>
                <w:i/>
                <w:iCs/>
                <w:lang w:eastAsia="en-US"/>
              </w:rPr>
              <w:t>Sí</w:t>
            </w:r>
          </w:p>
          <w:p w:rsidR="001C1061" w:rsidRPr="00DC1986" w:rsidRDefault="001C1061" w:rsidP="008D2175">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lang w:eastAsia="en-US"/>
              </w:rPr>
            </w:pPr>
            <w:r w:rsidRPr="006078CF">
              <w:rPr>
                <w:rFonts w:ascii="Palatino Linotype" w:eastAsiaTheme="minorHAnsi" w:hAnsi="Palatino Linotype" w:cs="TimesNewRomanPS-ItalicMT"/>
                <w:b/>
                <w:i/>
                <w:iCs/>
                <w:lang w:eastAsia="en-US"/>
              </w:rPr>
              <w:t>(actos consentidos)</w:t>
            </w:r>
          </w:p>
          <w:p w:rsidR="001C1061" w:rsidRPr="00DC1986" w:rsidRDefault="001C1061" w:rsidP="008D2175">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lang w:eastAsia="en-US"/>
              </w:rPr>
            </w:pPr>
          </w:p>
        </w:tc>
      </w:tr>
      <w:tr w:rsidR="001C1061" w:rsidRPr="00DC1986" w:rsidTr="00670952">
        <w:trPr>
          <w:trHeight w:val="678"/>
          <w:jc w:val="center"/>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none" w:sz="0" w:space="0" w:color="auto"/>
            </w:tcBorders>
            <w:shd w:val="clear" w:color="auto" w:fill="auto"/>
            <w:vAlign w:val="center"/>
          </w:tcPr>
          <w:p w:rsidR="001C1061" w:rsidRPr="001D5D0B" w:rsidRDefault="001C1061" w:rsidP="008D2175">
            <w:pPr>
              <w:jc w:val="both"/>
              <w:rPr>
                <w:rFonts w:ascii="Palatino Linotype" w:eastAsiaTheme="minorHAnsi" w:hAnsi="Palatino Linotype" w:cs="TimesNewRomanPS-ItalicMT"/>
                <w:b w:val="0"/>
                <w:iCs/>
                <w:color w:val="auto"/>
                <w:sz w:val="20"/>
                <w:lang w:eastAsia="en-US"/>
              </w:rPr>
            </w:pPr>
            <w:r w:rsidRPr="001C1061">
              <w:rPr>
                <w:rFonts w:ascii="Palatino Linotype" w:eastAsiaTheme="minorHAnsi" w:hAnsi="Palatino Linotype" w:cs="TimesNewRomanPS-ItalicMT"/>
                <w:b w:val="0"/>
                <w:iCs/>
                <w:color w:val="auto"/>
                <w:sz w:val="20"/>
                <w:lang w:eastAsia="en-US"/>
              </w:rPr>
              <w:t>4.</w:t>
            </w:r>
            <w:r w:rsidRPr="001C1061">
              <w:rPr>
                <w:rFonts w:ascii="Palatino Linotype" w:eastAsiaTheme="minorHAnsi" w:hAnsi="Palatino Linotype" w:cs="TimesNewRomanPS-ItalicMT"/>
                <w:b w:val="0"/>
                <w:iCs/>
                <w:color w:val="auto"/>
                <w:sz w:val="20"/>
                <w:lang w:eastAsia="en-US"/>
              </w:rPr>
              <w:tab/>
              <w:t xml:space="preserve"> En cuanto a los vecinos colindantes las especificaciones para no causar daños o molestias.</w:t>
            </w:r>
          </w:p>
        </w:tc>
        <w:tc>
          <w:tcPr>
            <w:tcW w:w="4110" w:type="dxa"/>
            <w:shd w:val="clear" w:color="auto" w:fill="FFFFFF" w:themeFill="background1"/>
            <w:vAlign w:val="center"/>
          </w:tcPr>
          <w:p w:rsidR="001C1061" w:rsidRPr="00DC1986" w:rsidRDefault="00C85317" w:rsidP="008D2175">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r w:rsidRPr="00C85317">
              <w:rPr>
                <w:rFonts w:ascii="Palatino Linotype" w:eastAsiaTheme="minorHAnsi" w:hAnsi="Palatino Linotype" w:cs="TimesNewRomanPS-ItalicMT"/>
                <w:iCs/>
                <w:sz w:val="20"/>
                <w:lang w:eastAsia="en-US"/>
              </w:rPr>
              <w:t xml:space="preserve">La Directora de Desarrollo Económico informo </w:t>
            </w:r>
            <w:r>
              <w:rPr>
                <w:rFonts w:ascii="Palatino Linotype" w:eastAsiaTheme="minorHAnsi" w:hAnsi="Palatino Linotype" w:cs="TimesNewRomanPS-ItalicMT"/>
                <w:iCs/>
                <w:sz w:val="20"/>
                <w:lang w:eastAsia="en-US"/>
              </w:rPr>
              <w:t>que l</w:t>
            </w:r>
            <w:r w:rsidRPr="001C1061">
              <w:rPr>
                <w:rFonts w:ascii="Palatino Linotype" w:eastAsiaTheme="minorHAnsi" w:hAnsi="Palatino Linotype" w:cs="TimesNewRomanPS-ItalicMT"/>
                <w:iCs/>
                <w:sz w:val="20"/>
                <w:lang w:eastAsia="en-US"/>
              </w:rPr>
              <w:t>as</w:t>
            </w:r>
            <w:r w:rsidR="001C1061" w:rsidRPr="001C1061">
              <w:rPr>
                <w:rFonts w:ascii="Palatino Linotype" w:eastAsiaTheme="minorHAnsi" w:hAnsi="Palatino Linotype" w:cs="TimesNewRomanPS-ItalicMT"/>
                <w:iCs/>
                <w:sz w:val="20"/>
                <w:lang w:eastAsia="en-US"/>
              </w:rPr>
              <w:t xml:space="preserve"> unidades económicas que tienen como actividad la renta de espacio a particulares para la celebración de eventos y </w:t>
            </w:r>
            <w:r w:rsidR="001C1061" w:rsidRPr="001C1061">
              <w:rPr>
                <w:rFonts w:ascii="Palatino Linotype" w:eastAsiaTheme="minorHAnsi" w:hAnsi="Palatino Linotype" w:cs="TimesNewRomanPS-ItalicMT"/>
                <w:iCs/>
                <w:sz w:val="20"/>
                <w:lang w:eastAsia="en-US"/>
              </w:rPr>
              <w:lastRenderedPageBreak/>
              <w:t>fiestas privadas, tendrán como horario de servicio el de 08:00 a las 03:00 horas del día siguiente. Tal y como lo establece el artículo 51 de la Ley de Competitividad y Ordenamiento Comercial del Estado de México.</w:t>
            </w:r>
          </w:p>
        </w:tc>
        <w:tc>
          <w:tcPr>
            <w:tcW w:w="1843" w:type="dxa"/>
            <w:shd w:val="clear" w:color="auto" w:fill="FFFFFF" w:themeFill="background1"/>
            <w:vAlign w:val="center"/>
          </w:tcPr>
          <w:p w:rsidR="001C1061" w:rsidRDefault="001C1061" w:rsidP="008D2175">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r>
              <w:rPr>
                <w:rFonts w:ascii="Palatino Linotype" w:eastAsiaTheme="minorHAnsi" w:hAnsi="Palatino Linotype" w:cs="TimesNewRomanPS-ItalicMT"/>
                <w:b/>
                <w:i/>
                <w:iCs/>
                <w:lang w:eastAsia="en-US"/>
              </w:rPr>
              <w:lastRenderedPageBreak/>
              <w:t>Sí</w:t>
            </w:r>
          </w:p>
          <w:p w:rsidR="001C1061" w:rsidRPr="00DC1986" w:rsidRDefault="001C1061" w:rsidP="008D2175">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r w:rsidRPr="006078CF">
              <w:rPr>
                <w:rFonts w:ascii="Palatino Linotype" w:eastAsiaTheme="minorHAnsi" w:hAnsi="Palatino Linotype" w:cs="TimesNewRomanPS-ItalicMT"/>
                <w:b/>
                <w:i/>
                <w:iCs/>
                <w:lang w:eastAsia="en-US"/>
              </w:rPr>
              <w:t>(actos consentidos)</w:t>
            </w:r>
          </w:p>
          <w:p w:rsidR="001C1061" w:rsidRPr="00DC1986" w:rsidRDefault="001C1061" w:rsidP="008D2175">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p>
        </w:tc>
      </w:tr>
    </w:tbl>
    <w:p w:rsidR="001C1061" w:rsidRDefault="001C1061" w:rsidP="008D2175">
      <w:pPr>
        <w:spacing w:line="360" w:lineRule="auto"/>
        <w:jc w:val="both"/>
        <w:rPr>
          <w:rFonts w:ascii="Palatino Linotype" w:hAnsi="Palatino Linotype"/>
          <w:highlight w:val="yellow"/>
        </w:rPr>
      </w:pPr>
    </w:p>
    <w:p w:rsidR="001C1061" w:rsidRDefault="001C1061" w:rsidP="008D2175">
      <w:pPr>
        <w:tabs>
          <w:tab w:val="left" w:pos="709"/>
        </w:tabs>
        <w:spacing w:line="360" w:lineRule="auto"/>
        <w:ind w:right="51"/>
        <w:jc w:val="both"/>
        <w:rPr>
          <w:rFonts w:ascii="Palatino Linotype" w:hAnsi="Palatino Linotype"/>
        </w:rPr>
      </w:pPr>
      <w:r w:rsidRPr="00836EB7">
        <w:rPr>
          <w:rFonts w:ascii="Palatino Linotype" w:hAnsi="Palatino Linotype"/>
        </w:rPr>
        <w:t xml:space="preserve">Es así vez que </w:t>
      </w:r>
      <w:r>
        <w:rPr>
          <w:rFonts w:ascii="Palatino Linotype" w:hAnsi="Palatino Linotype"/>
        </w:rPr>
        <w:t>podemos concluir</w:t>
      </w:r>
      <w:r w:rsidRPr="00836EB7">
        <w:rPr>
          <w:rFonts w:ascii="Palatino Linotype" w:hAnsi="Palatino Linotype"/>
        </w:rPr>
        <w:t xml:space="preserve"> del</w:t>
      </w:r>
      <w:r>
        <w:rPr>
          <w:rFonts w:ascii="Palatino Linotype" w:hAnsi="Palatino Linotype"/>
        </w:rPr>
        <w:t xml:space="preserve"> cuadro anterior</w:t>
      </w:r>
      <w:r w:rsidRPr="00836EB7">
        <w:rPr>
          <w:rFonts w:ascii="Palatino Linotype" w:hAnsi="Palatino Linotype"/>
        </w:rPr>
        <w:t xml:space="preserve">, que </w:t>
      </w:r>
      <w:r>
        <w:rPr>
          <w:rFonts w:ascii="Palatino Linotype" w:hAnsi="Palatino Linotype"/>
        </w:rPr>
        <w:t xml:space="preserve">se tienen por atendidos </w:t>
      </w:r>
      <w:r w:rsidRPr="005E6E36">
        <w:rPr>
          <w:rFonts w:ascii="Palatino Linotype" w:hAnsi="Palatino Linotype"/>
        </w:rPr>
        <w:t>l</w:t>
      </w:r>
      <w:r>
        <w:rPr>
          <w:rFonts w:ascii="Palatino Linotype" w:hAnsi="Palatino Linotype"/>
        </w:rPr>
        <w:t>os</w:t>
      </w:r>
      <w:r w:rsidRPr="005E6E36">
        <w:rPr>
          <w:rFonts w:ascii="Palatino Linotype" w:hAnsi="Palatino Linotype"/>
        </w:rPr>
        <w:t xml:space="preserve"> requerimiento</w:t>
      </w:r>
      <w:r>
        <w:rPr>
          <w:rFonts w:ascii="Palatino Linotype" w:hAnsi="Palatino Linotype"/>
        </w:rPr>
        <w:t>s</w:t>
      </w:r>
      <w:r w:rsidRPr="005E6E36">
        <w:rPr>
          <w:rFonts w:ascii="Palatino Linotype" w:hAnsi="Palatino Linotype"/>
        </w:rPr>
        <w:t xml:space="preserve"> marcado</w:t>
      </w:r>
      <w:r>
        <w:rPr>
          <w:rFonts w:ascii="Palatino Linotype" w:hAnsi="Palatino Linotype"/>
        </w:rPr>
        <w:t>s</w:t>
      </w:r>
      <w:r w:rsidRPr="005E6E36">
        <w:rPr>
          <w:rFonts w:ascii="Palatino Linotype" w:hAnsi="Palatino Linotype"/>
        </w:rPr>
        <w:t xml:space="preserve"> con </w:t>
      </w:r>
      <w:r>
        <w:rPr>
          <w:rFonts w:ascii="Palatino Linotype" w:hAnsi="Palatino Linotype"/>
        </w:rPr>
        <w:t>los</w:t>
      </w:r>
      <w:r w:rsidRPr="005E6E36">
        <w:rPr>
          <w:rFonts w:ascii="Palatino Linotype" w:hAnsi="Palatino Linotype"/>
        </w:rPr>
        <w:t xml:space="preserve"> numeral</w:t>
      </w:r>
      <w:r w:rsidR="00C85317">
        <w:rPr>
          <w:rFonts w:ascii="Palatino Linotype" w:hAnsi="Palatino Linotype"/>
        </w:rPr>
        <w:t xml:space="preserve">es </w:t>
      </w:r>
      <w:r w:rsidR="00C85317">
        <w:rPr>
          <w:rFonts w:ascii="Palatino Linotype" w:hAnsi="Palatino Linotype"/>
          <w:b/>
        </w:rPr>
        <w:t>t</w:t>
      </w:r>
      <w:r>
        <w:rPr>
          <w:rFonts w:ascii="Palatino Linotype" w:hAnsi="Palatino Linotype"/>
          <w:b/>
        </w:rPr>
        <w:t>res</w:t>
      </w:r>
      <w:r w:rsidRPr="00836EB7">
        <w:rPr>
          <w:rFonts w:ascii="Palatino Linotype" w:hAnsi="Palatino Linotype"/>
          <w:b/>
        </w:rPr>
        <w:t xml:space="preserve"> (</w:t>
      </w:r>
      <w:r>
        <w:rPr>
          <w:rFonts w:ascii="Palatino Linotype" w:hAnsi="Palatino Linotype"/>
          <w:b/>
        </w:rPr>
        <w:t>3</w:t>
      </w:r>
      <w:r w:rsidRPr="00836EB7">
        <w:rPr>
          <w:rFonts w:ascii="Palatino Linotype" w:hAnsi="Palatino Linotype"/>
          <w:b/>
        </w:rPr>
        <w:t>)</w:t>
      </w:r>
      <w:r w:rsidR="00C85317">
        <w:rPr>
          <w:rFonts w:ascii="Palatino Linotype" w:hAnsi="Palatino Linotype"/>
          <w:b/>
        </w:rPr>
        <w:t xml:space="preserve"> y cuatro (4)</w:t>
      </w:r>
      <w:r w:rsidRPr="00836EB7">
        <w:rPr>
          <w:rFonts w:ascii="Palatino Linotype" w:hAnsi="Palatino Linotype"/>
          <w:b/>
        </w:rPr>
        <w:t xml:space="preserve">, </w:t>
      </w:r>
      <w:r w:rsidRPr="005E6E36">
        <w:rPr>
          <w:rFonts w:ascii="Palatino Linotype" w:hAnsi="Palatino Linotype"/>
        </w:rPr>
        <w:t>en virtud de que fue</w:t>
      </w:r>
      <w:r>
        <w:rPr>
          <w:rFonts w:ascii="Palatino Linotype" w:hAnsi="Palatino Linotype"/>
        </w:rPr>
        <w:t xml:space="preserve">ron </w:t>
      </w:r>
      <w:r w:rsidRPr="005E6E36">
        <w:rPr>
          <w:rFonts w:ascii="Palatino Linotype" w:hAnsi="Palatino Linotype"/>
        </w:rPr>
        <w:t xml:space="preserve">consentidos por </w:t>
      </w:r>
      <w:r w:rsidR="00C85317">
        <w:rPr>
          <w:rFonts w:ascii="Palatino Linotype" w:hAnsi="Palatino Linotype"/>
          <w:b/>
          <w:bCs/>
        </w:rPr>
        <w:t>el</w:t>
      </w:r>
      <w:r>
        <w:rPr>
          <w:rFonts w:ascii="Palatino Linotype" w:hAnsi="Palatino Linotype"/>
          <w:b/>
          <w:bCs/>
        </w:rPr>
        <w:t xml:space="preserve"> </w:t>
      </w:r>
      <w:r w:rsidRPr="005E6E36">
        <w:rPr>
          <w:rFonts w:ascii="Palatino Linotype" w:hAnsi="Palatino Linotype"/>
          <w:b/>
          <w:bCs/>
        </w:rPr>
        <w:t>Recurrente,</w:t>
      </w:r>
      <w:r w:rsidRPr="005E6E36">
        <w:rPr>
          <w:rFonts w:ascii="Palatino Linotype" w:hAnsi="Palatino Linotype"/>
        </w:rPr>
        <w:t xml:space="preserve"> </w:t>
      </w:r>
      <w:r>
        <w:rPr>
          <w:rFonts w:ascii="Palatino Linotype" w:hAnsi="Palatino Linotype"/>
        </w:rPr>
        <w:t xml:space="preserve">y atendidos por el Sujeto Obligado, </w:t>
      </w:r>
      <w:r w:rsidRPr="005E6E36">
        <w:rPr>
          <w:rFonts w:ascii="Palatino Linotype" w:hAnsi="Palatino Linotype"/>
        </w:rPr>
        <w:t>al no formar parte de sus razones o motivos de inconformidad.</w:t>
      </w:r>
      <w:r>
        <w:rPr>
          <w:rFonts w:ascii="Palatino Linotype" w:hAnsi="Palatino Linotype"/>
        </w:rPr>
        <w:t xml:space="preserve"> </w:t>
      </w:r>
    </w:p>
    <w:p w:rsidR="003F3205" w:rsidRDefault="003F3205" w:rsidP="008D2175">
      <w:pPr>
        <w:spacing w:line="360" w:lineRule="auto"/>
        <w:jc w:val="both"/>
        <w:rPr>
          <w:rFonts w:ascii="Palatino Linotype" w:eastAsiaTheme="minorHAnsi" w:hAnsi="Palatino Linotype" w:cs="Arial"/>
          <w:lang w:eastAsia="en-US"/>
        </w:rPr>
      </w:pPr>
    </w:p>
    <w:p w:rsidR="004D2B34" w:rsidRPr="00C513A9" w:rsidRDefault="004D2B34" w:rsidP="008D2175">
      <w:pPr>
        <w:spacing w:line="360" w:lineRule="auto"/>
        <w:jc w:val="both"/>
        <w:rPr>
          <w:rFonts w:ascii="Palatino Linotype" w:eastAsiaTheme="minorHAnsi" w:hAnsi="Palatino Linotype" w:cs="Arial"/>
          <w:lang w:eastAsia="en-US"/>
        </w:rPr>
      </w:pPr>
      <w:r w:rsidRPr="00C513A9">
        <w:rPr>
          <w:rFonts w:ascii="Palatino Linotype" w:eastAsiaTheme="minorHAnsi" w:hAnsi="Palatino Linotype" w:cs="Arial"/>
          <w:lang w:eastAsia="en-US"/>
        </w:rPr>
        <w:t>Primeramente, es importante precisar que de la solicitud de información se desprende que el particular requiere realizar una queja para que se lleve a cabo una verificación o inspección</w:t>
      </w:r>
      <w:r w:rsidR="00405938" w:rsidRPr="00C513A9">
        <w:rPr>
          <w:rFonts w:ascii="Palatino Linotype" w:eastAsiaTheme="minorHAnsi" w:hAnsi="Palatino Linotype" w:cs="Arial"/>
          <w:lang w:eastAsia="en-US"/>
        </w:rPr>
        <w:t xml:space="preserve">, con la finalidad de regularizar una unidad económica, </w:t>
      </w:r>
      <w:r w:rsidR="00C602BC" w:rsidRPr="00C513A9">
        <w:rPr>
          <w:rFonts w:ascii="Palatino Linotype" w:eastAsiaTheme="minorHAnsi" w:hAnsi="Palatino Linotype" w:cs="Arial"/>
          <w:lang w:eastAsia="en-US"/>
        </w:rPr>
        <w:t>por lo anterior resulta oportuno traer a colación lo dispuesto por el Bando Municipal de Zumpango 2024, el cual se inserta a continuación:</w:t>
      </w:r>
    </w:p>
    <w:p w:rsidR="00B52FBA" w:rsidRPr="000D2ADE" w:rsidRDefault="00B52FBA" w:rsidP="008D2175">
      <w:pPr>
        <w:spacing w:line="360" w:lineRule="auto"/>
        <w:jc w:val="both"/>
        <w:rPr>
          <w:rFonts w:ascii="Palatino Linotype" w:eastAsiaTheme="minorHAnsi" w:hAnsi="Palatino Linotype" w:cs="Arial"/>
          <w:highlight w:val="yellow"/>
          <w:lang w:eastAsia="en-US"/>
        </w:rPr>
      </w:pPr>
      <w:r w:rsidRPr="000D2ADE">
        <w:rPr>
          <w:rFonts w:ascii="Palatino Linotype" w:eastAsiaTheme="minorHAnsi" w:hAnsi="Palatino Linotype" w:cs="Arial"/>
          <w:noProof/>
          <w:highlight w:val="yellow"/>
        </w:rPr>
        <mc:AlternateContent>
          <mc:Choice Requires="wps">
            <w:drawing>
              <wp:anchor distT="0" distB="0" distL="114300" distR="114300" simplePos="0" relativeHeight="251659264" behindDoc="0" locked="0" layoutInCell="1" allowOverlap="1">
                <wp:simplePos x="0" y="0"/>
                <wp:positionH relativeFrom="column">
                  <wp:posOffset>-46466</wp:posOffset>
                </wp:positionH>
                <wp:positionV relativeFrom="paragraph">
                  <wp:posOffset>77746</wp:posOffset>
                </wp:positionV>
                <wp:extent cx="5860111" cy="2401294"/>
                <wp:effectExtent l="0" t="0" r="26670" b="37465"/>
                <wp:wrapNone/>
                <wp:docPr id="3" name="Conector recto 3"/>
                <wp:cNvGraphicFramePr/>
                <a:graphic xmlns:a="http://schemas.openxmlformats.org/drawingml/2006/main">
                  <a:graphicData uri="http://schemas.microsoft.com/office/word/2010/wordprocessingShape">
                    <wps:wsp>
                      <wps:cNvCnPr/>
                      <wps:spPr>
                        <a:xfrm>
                          <a:off x="0" y="0"/>
                          <a:ext cx="5860111" cy="24012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344C831E"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5pt,6.1pt" to="457.8pt,1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" strokecolor="black [3200]" strokeweight=".5pt">
                <v:stroke joinstyle="miter"/>
              </v:line>
            </w:pict>
          </mc:Fallback>
        </mc:AlternateContent>
      </w:r>
    </w:p>
    <w:p w:rsidR="00C602BC" w:rsidRPr="000D2ADE" w:rsidRDefault="00B52FBA" w:rsidP="00C602BC">
      <w:pPr>
        <w:spacing w:line="360" w:lineRule="auto"/>
        <w:jc w:val="center"/>
        <w:rPr>
          <w:rFonts w:ascii="Palatino Linotype" w:eastAsiaTheme="minorHAnsi" w:hAnsi="Palatino Linotype" w:cs="Arial"/>
          <w:highlight w:val="yellow"/>
          <w:lang w:eastAsia="en-US"/>
        </w:rPr>
      </w:pPr>
      <w:r w:rsidRPr="000D2ADE">
        <w:rPr>
          <w:rFonts w:ascii="Palatino Linotype" w:eastAsiaTheme="minorHAnsi" w:hAnsi="Palatino Linotype" w:cs="Arial"/>
          <w:noProof/>
          <w:highlight w:val="yellow"/>
        </w:rPr>
        <w:lastRenderedPageBreak/>
        <mc:AlternateContent>
          <mc:Choice Requires="wps">
            <w:drawing>
              <wp:anchor distT="0" distB="0" distL="114300" distR="114300" simplePos="0" relativeHeight="251661312" behindDoc="0" locked="0" layoutInCell="1" allowOverlap="1">
                <wp:simplePos x="0" y="0"/>
                <wp:positionH relativeFrom="column">
                  <wp:posOffset>1710773</wp:posOffset>
                </wp:positionH>
                <wp:positionV relativeFrom="paragraph">
                  <wp:posOffset>127525</wp:posOffset>
                </wp:positionV>
                <wp:extent cx="2353337" cy="270344"/>
                <wp:effectExtent l="0" t="0" r="27940" b="15875"/>
                <wp:wrapNone/>
                <wp:docPr id="8" name="Elipse 8"/>
                <wp:cNvGraphicFramePr/>
                <a:graphic xmlns:a="http://schemas.openxmlformats.org/drawingml/2006/main">
                  <a:graphicData uri="http://schemas.microsoft.com/office/word/2010/wordprocessingShape">
                    <wps:wsp>
                      <wps:cNvSpPr/>
                      <wps:spPr>
                        <a:xfrm>
                          <a:off x="0" y="0"/>
                          <a:ext cx="2353337" cy="27034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oval w14:anchorId="2854B7D9" id="Elipse 8" o:spid="_x0000_s1026" style="position:absolute;margin-left:134.7pt;margin-top:10.05pt;width:185.3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" filled="f" strokecolor="red" strokeweight="1pt">
                <v:stroke joinstyle="miter"/>
              </v:oval>
            </w:pict>
          </mc:Fallback>
        </mc:AlternateContent>
      </w:r>
      <w:r w:rsidR="00C602BC" w:rsidRPr="00C513A9">
        <w:rPr>
          <w:rFonts w:ascii="Palatino Linotype" w:eastAsiaTheme="minorHAnsi" w:hAnsi="Palatino Linotype" w:cs="Arial"/>
          <w:noProof/>
        </w:rPr>
        <w:drawing>
          <wp:inline distT="0" distB="0" distL="0" distR="0" wp14:anchorId="2C5A7E08" wp14:editId="44803792">
            <wp:extent cx="2879353" cy="3586038"/>
            <wp:effectExtent l="95250" t="114300" r="92710" b="1098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96457" cy="3731883"/>
                    </a:xfrm>
                    <a:prstGeom prst="rect">
                      <a:avLst/>
                    </a:prstGeom>
                    <a:effectLst>
                      <a:outerShdw blurRad="63500" sx="102000" sy="102000" algn="ctr" rotWithShape="0">
                        <a:prstClr val="black">
                          <a:alpha val="40000"/>
                        </a:prstClr>
                      </a:outerShdw>
                    </a:effectLst>
                  </pic:spPr>
                </pic:pic>
              </a:graphicData>
            </a:graphic>
          </wp:inline>
        </w:drawing>
      </w:r>
    </w:p>
    <w:p w:rsidR="00B52FBA" w:rsidRPr="000D2ADE" w:rsidRDefault="00B52FBA" w:rsidP="00C602BC">
      <w:pPr>
        <w:spacing w:line="360" w:lineRule="auto"/>
        <w:jc w:val="center"/>
        <w:rPr>
          <w:rFonts w:ascii="Palatino Linotype" w:eastAsiaTheme="minorHAnsi" w:hAnsi="Palatino Linotype" w:cs="Arial"/>
          <w:highlight w:val="yellow"/>
          <w:lang w:eastAsia="en-US"/>
        </w:rPr>
      </w:pPr>
      <w:r w:rsidRPr="00C513A9">
        <w:rPr>
          <w:rFonts w:ascii="Palatino Linotype" w:eastAsiaTheme="minorHAnsi" w:hAnsi="Palatino Linotype" w:cs="Arial"/>
          <w:noProof/>
        </w:rPr>
        <w:drawing>
          <wp:inline distT="0" distB="0" distL="0" distR="0" wp14:anchorId="2557D9C0" wp14:editId="35959561">
            <wp:extent cx="2886324" cy="3630210"/>
            <wp:effectExtent l="95250" t="114300" r="85725" b="1231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00786" cy="3648399"/>
                    </a:xfrm>
                    <a:prstGeom prst="rect">
                      <a:avLst/>
                    </a:prstGeom>
                    <a:effectLst>
                      <a:outerShdw blurRad="63500" sx="102000" sy="102000" algn="ctr" rotWithShape="0">
                        <a:prstClr val="black">
                          <a:alpha val="40000"/>
                        </a:prstClr>
                      </a:outerShdw>
                    </a:effectLst>
                  </pic:spPr>
                </pic:pic>
              </a:graphicData>
            </a:graphic>
          </wp:inline>
        </w:drawing>
      </w:r>
    </w:p>
    <w:p w:rsidR="00B52FBA" w:rsidRPr="000D2ADE" w:rsidRDefault="00B52FBA" w:rsidP="00C602BC">
      <w:pPr>
        <w:spacing w:line="360" w:lineRule="auto"/>
        <w:jc w:val="center"/>
        <w:rPr>
          <w:rFonts w:ascii="Palatino Linotype" w:eastAsiaTheme="minorHAnsi" w:hAnsi="Palatino Linotype" w:cs="Arial"/>
          <w:highlight w:val="yellow"/>
          <w:lang w:eastAsia="en-US"/>
        </w:rPr>
      </w:pPr>
      <w:r w:rsidRPr="000D2ADE">
        <w:rPr>
          <w:rFonts w:ascii="Palatino Linotype" w:eastAsiaTheme="minorHAnsi" w:hAnsi="Palatino Linotype" w:cs="Arial"/>
          <w:noProof/>
          <w:highlight w:val="yellow"/>
        </w:rPr>
        <w:lastRenderedPageBreak/>
        <mc:AlternateContent>
          <mc:Choice Requires="wps">
            <w:drawing>
              <wp:anchor distT="0" distB="0" distL="114300" distR="114300" simplePos="0" relativeHeight="251660288" behindDoc="0" locked="0" layoutInCell="1" allowOverlap="1">
                <wp:simplePos x="0" y="0"/>
                <wp:positionH relativeFrom="column">
                  <wp:posOffset>1702823</wp:posOffset>
                </wp:positionH>
                <wp:positionV relativeFrom="paragraph">
                  <wp:posOffset>1328172</wp:posOffset>
                </wp:positionV>
                <wp:extent cx="2631798" cy="453224"/>
                <wp:effectExtent l="0" t="0" r="16510" b="23495"/>
                <wp:wrapNone/>
                <wp:docPr id="6" name="Rectángulo 6"/>
                <wp:cNvGraphicFramePr/>
                <a:graphic xmlns:a="http://schemas.openxmlformats.org/drawingml/2006/main">
                  <a:graphicData uri="http://schemas.microsoft.com/office/word/2010/wordprocessingShape">
                    <wps:wsp>
                      <wps:cNvSpPr/>
                      <wps:spPr>
                        <a:xfrm>
                          <a:off x="0" y="0"/>
                          <a:ext cx="2631798" cy="453224"/>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w14:anchorId="518AED46" id="Rectángulo 6" o:spid="_x0000_s1026" style="position:absolute;margin-left:134.1pt;margin-top:104.6pt;width:207.25pt;height:35.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" filled="f" strokecolor="red" strokeweight="1.5pt"/>
            </w:pict>
          </mc:Fallback>
        </mc:AlternateContent>
      </w:r>
      <w:r w:rsidRPr="00C513A9">
        <w:rPr>
          <w:rFonts w:ascii="Palatino Linotype" w:eastAsiaTheme="minorHAnsi" w:hAnsi="Palatino Linotype" w:cs="Arial"/>
          <w:noProof/>
        </w:rPr>
        <w:drawing>
          <wp:inline distT="0" distB="0" distL="0" distR="0" wp14:anchorId="068387DC" wp14:editId="4E8674FF">
            <wp:extent cx="2902226" cy="3863801"/>
            <wp:effectExtent l="95250" t="114300" r="88900" b="1181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4021"/>
                    <a:stretch/>
                  </pic:blipFill>
                  <pic:spPr bwMode="auto">
                    <a:xfrm>
                      <a:off x="0" y="0"/>
                      <a:ext cx="2951798" cy="3929797"/>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B52FBA" w:rsidRPr="000D2ADE" w:rsidRDefault="00B52FBA" w:rsidP="00C602BC">
      <w:pPr>
        <w:spacing w:line="360" w:lineRule="auto"/>
        <w:jc w:val="center"/>
        <w:rPr>
          <w:rFonts w:ascii="Palatino Linotype" w:eastAsiaTheme="minorHAnsi" w:hAnsi="Palatino Linotype" w:cs="Arial"/>
          <w:highlight w:val="yellow"/>
          <w:lang w:eastAsia="en-US"/>
        </w:rPr>
      </w:pPr>
      <w:r w:rsidRPr="00C513A9">
        <w:rPr>
          <w:rFonts w:ascii="Palatino Linotype" w:eastAsiaTheme="minorHAnsi" w:hAnsi="Palatino Linotype" w:cs="Arial"/>
          <w:noProof/>
        </w:rPr>
        <w:drawing>
          <wp:inline distT="0" distB="0" distL="0" distR="0" wp14:anchorId="13D24EC3" wp14:editId="3733990E">
            <wp:extent cx="2870421" cy="2181019"/>
            <wp:effectExtent l="95250" t="95250" r="101600" b="8636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17303" cy="2216641"/>
                    </a:xfrm>
                    <a:prstGeom prst="rect">
                      <a:avLst/>
                    </a:prstGeom>
                    <a:effectLst>
                      <a:outerShdw blurRad="63500" sx="102000" sy="102000" algn="ctr" rotWithShape="0">
                        <a:prstClr val="black">
                          <a:alpha val="40000"/>
                        </a:prstClr>
                      </a:outerShdw>
                    </a:effectLst>
                  </pic:spPr>
                </pic:pic>
              </a:graphicData>
            </a:graphic>
          </wp:inline>
        </w:drawing>
      </w:r>
    </w:p>
    <w:p w:rsidR="00B52FBA" w:rsidRPr="00C513A9" w:rsidRDefault="00B52FBA" w:rsidP="008D2175">
      <w:pPr>
        <w:spacing w:line="360" w:lineRule="auto"/>
        <w:jc w:val="both"/>
        <w:rPr>
          <w:rFonts w:ascii="Palatino Linotype" w:eastAsiaTheme="minorHAnsi" w:hAnsi="Palatino Linotype" w:cs="Arial"/>
          <w:lang w:eastAsia="en-US"/>
        </w:rPr>
      </w:pPr>
      <w:r w:rsidRPr="00C513A9">
        <w:rPr>
          <w:rFonts w:ascii="Palatino Linotype" w:eastAsiaTheme="minorHAnsi" w:hAnsi="Palatino Linotype" w:cs="Arial"/>
          <w:lang w:eastAsia="en-US"/>
        </w:rPr>
        <w:t>De la normatividad previamente plasmada se advierte que el Sujeto Obligado cuenta con diversas Direcciones, Subdirecciones, Coordinaciones, Jefaturas y Departamentos, para el despacho de sus asuntos, siendo de mayor interés la Dirección de Gobernación y el Departamento de Atención Ciudadana y Autoridades Auxiliares.</w:t>
      </w:r>
    </w:p>
    <w:p w:rsidR="00B52FBA" w:rsidRPr="000D2ADE" w:rsidRDefault="00B52FBA" w:rsidP="008D2175">
      <w:pPr>
        <w:spacing w:line="360" w:lineRule="auto"/>
        <w:jc w:val="both"/>
        <w:rPr>
          <w:rFonts w:ascii="Palatino Linotype" w:eastAsiaTheme="minorHAnsi" w:hAnsi="Palatino Linotype" w:cs="Arial"/>
          <w:highlight w:val="yellow"/>
          <w:lang w:eastAsia="en-US"/>
        </w:rPr>
      </w:pPr>
    </w:p>
    <w:p w:rsidR="00B52FBA" w:rsidRPr="00C513A9" w:rsidRDefault="0011623C" w:rsidP="008D2175">
      <w:pPr>
        <w:spacing w:line="360" w:lineRule="auto"/>
        <w:jc w:val="both"/>
        <w:rPr>
          <w:rFonts w:ascii="Palatino Linotype" w:eastAsiaTheme="minorHAnsi" w:hAnsi="Palatino Linotype" w:cs="Arial"/>
          <w:lang w:eastAsia="en-US"/>
        </w:rPr>
      </w:pPr>
      <w:r w:rsidRPr="00C513A9">
        <w:rPr>
          <w:rFonts w:ascii="Palatino Linotype" w:eastAsiaTheme="minorHAnsi" w:hAnsi="Palatino Linotype" w:cs="Arial"/>
          <w:lang w:eastAsia="en-US"/>
        </w:rPr>
        <w:t xml:space="preserve">Por lo anterior se cita lo dispuesto en los artículos 135 y 138 </w:t>
      </w:r>
      <w:proofErr w:type="gramStart"/>
      <w:r w:rsidRPr="00C513A9">
        <w:rPr>
          <w:rFonts w:ascii="Palatino Linotype" w:eastAsiaTheme="minorHAnsi" w:hAnsi="Palatino Linotype" w:cs="Arial"/>
          <w:lang w:eastAsia="en-US"/>
        </w:rPr>
        <w:t>fracción</w:t>
      </w:r>
      <w:proofErr w:type="gramEnd"/>
      <w:r w:rsidRPr="00C513A9">
        <w:rPr>
          <w:rFonts w:ascii="Palatino Linotype" w:eastAsiaTheme="minorHAnsi" w:hAnsi="Palatino Linotype" w:cs="Arial"/>
          <w:lang w:eastAsia="en-US"/>
        </w:rPr>
        <w:t xml:space="preserve"> I, de la normatividad de referencia, los cuales establecen lo siguiente:</w:t>
      </w:r>
    </w:p>
    <w:p w:rsidR="0011623C" w:rsidRPr="000D2ADE" w:rsidRDefault="0011623C" w:rsidP="008D2175">
      <w:pPr>
        <w:spacing w:line="360" w:lineRule="auto"/>
        <w:jc w:val="both"/>
        <w:rPr>
          <w:rFonts w:ascii="Palatino Linotype" w:eastAsiaTheme="minorHAnsi" w:hAnsi="Palatino Linotype" w:cs="Arial"/>
          <w:highlight w:val="yellow"/>
          <w:lang w:eastAsia="en-US"/>
        </w:rPr>
      </w:pPr>
    </w:p>
    <w:p w:rsidR="0011623C" w:rsidRPr="000D2ADE" w:rsidRDefault="0011623C" w:rsidP="0011623C">
      <w:pPr>
        <w:spacing w:line="360" w:lineRule="auto"/>
        <w:jc w:val="center"/>
        <w:rPr>
          <w:rFonts w:ascii="Palatino Linotype" w:eastAsiaTheme="minorHAnsi" w:hAnsi="Palatino Linotype" w:cs="Arial"/>
          <w:highlight w:val="yellow"/>
          <w:lang w:eastAsia="en-US"/>
        </w:rPr>
      </w:pPr>
      <w:r w:rsidRPr="000D2ADE">
        <w:rPr>
          <w:rFonts w:ascii="Palatino Linotype" w:eastAsiaTheme="minorHAnsi" w:hAnsi="Palatino Linotype" w:cs="Arial"/>
          <w:noProof/>
          <w:highlight w:val="yellow"/>
        </w:rPr>
        <mc:AlternateContent>
          <mc:Choice Requires="wps">
            <w:drawing>
              <wp:anchor distT="0" distB="0" distL="114300" distR="114300" simplePos="0" relativeHeight="251664384" behindDoc="0" locked="0" layoutInCell="1" allowOverlap="1">
                <wp:simplePos x="0" y="0"/>
                <wp:positionH relativeFrom="column">
                  <wp:posOffset>1598488</wp:posOffset>
                </wp:positionH>
                <wp:positionV relativeFrom="paragraph">
                  <wp:posOffset>1851273</wp:posOffset>
                </wp:positionV>
                <wp:extent cx="302150" cy="135172"/>
                <wp:effectExtent l="0" t="19050" r="41275" b="36830"/>
                <wp:wrapNone/>
                <wp:docPr id="12" name="Flecha derecha 12"/>
                <wp:cNvGraphicFramePr/>
                <a:graphic xmlns:a="http://schemas.openxmlformats.org/drawingml/2006/main">
                  <a:graphicData uri="http://schemas.microsoft.com/office/word/2010/wordprocessingShape">
                    <wps:wsp>
                      <wps:cNvSpPr/>
                      <wps:spPr>
                        <a:xfrm>
                          <a:off x="0" y="0"/>
                          <a:ext cx="302150" cy="135172"/>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shapetype w14:anchorId="4944512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2" o:spid="_x0000_s1026" type="#_x0000_t13" style="position:absolute;margin-left:125.85pt;margin-top:145.75pt;width:23.8pt;height:10.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" adj="16768" fillcolor="red" strokecolor="red" strokeweight="1pt"/>
            </w:pict>
          </mc:Fallback>
        </mc:AlternateContent>
      </w:r>
      <w:r w:rsidRPr="000D2ADE">
        <w:rPr>
          <w:rFonts w:ascii="Palatino Linotype" w:eastAsiaTheme="minorHAnsi" w:hAnsi="Palatino Linotype" w:cs="Arial"/>
          <w:noProof/>
          <w:highlight w:val="yellow"/>
        </w:rPr>
        <mc:AlternateContent>
          <mc:Choice Requires="wps">
            <w:drawing>
              <wp:anchor distT="0" distB="0" distL="114300" distR="114300" simplePos="0" relativeHeight="251663360" behindDoc="0" locked="0" layoutInCell="1" allowOverlap="1" wp14:anchorId="5D752B36" wp14:editId="7307A06A">
                <wp:simplePos x="0" y="0"/>
                <wp:positionH relativeFrom="margin">
                  <wp:posOffset>1758481</wp:posOffset>
                </wp:positionH>
                <wp:positionV relativeFrom="paragraph">
                  <wp:posOffset>86415</wp:posOffset>
                </wp:positionV>
                <wp:extent cx="2170706" cy="238539"/>
                <wp:effectExtent l="0" t="0" r="20320" b="28575"/>
                <wp:wrapNone/>
                <wp:docPr id="11" name="Elipse 11"/>
                <wp:cNvGraphicFramePr/>
                <a:graphic xmlns:a="http://schemas.openxmlformats.org/drawingml/2006/main">
                  <a:graphicData uri="http://schemas.microsoft.com/office/word/2010/wordprocessingShape">
                    <wps:wsp>
                      <wps:cNvSpPr/>
                      <wps:spPr>
                        <a:xfrm>
                          <a:off x="0" y="0"/>
                          <a:ext cx="2170706" cy="23853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oval w14:anchorId="6B494147" id="Elipse 11" o:spid="_x0000_s1026" style="position:absolute;margin-left:138.45pt;margin-top:6.8pt;width:170.9pt;height: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" filled="f" strokecolor="red" strokeweight="1pt">
                <v:stroke joinstyle="miter"/>
                <w10:wrap anchorx="margin"/>
              </v:oval>
            </w:pict>
          </mc:Fallback>
        </mc:AlternateContent>
      </w:r>
      <w:r w:rsidRPr="00C513A9">
        <w:rPr>
          <w:rFonts w:ascii="Palatino Linotype" w:eastAsiaTheme="minorHAnsi" w:hAnsi="Palatino Linotype" w:cs="Arial"/>
          <w:noProof/>
        </w:rPr>
        <w:drawing>
          <wp:inline distT="0" distB="0" distL="0" distR="0" wp14:anchorId="2CF8AFCA" wp14:editId="19405EAB">
            <wp:extent cx="3800724" cy="2260332"/>
            <wp:effectExtent l="38100" t="95250" r="85725" b="450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42662"/>
                    <a:stretch/>
                  </pic:blipFill>
                  <pic:spPr bwMode="auto">
                    <a:xfrm>
                      <a:off x="0" y="0"/>
                      <a:ext cx="3899916" cy="2319323"/>
                    </a:xfrm>
                    <a:prstGeom prst="rect">
                      <a:avLst/>
                    </a:prstGeom>
                    <a:ln>
                      <a:noFill/>
                    </a:ln>
                    <a:effectLst>
                      <a:outerShdw blurRad="50800" dist="38100" dir="18900000" algn="bl"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11623C" w:rsidRPr="000D2ADE" w:rsidRDefault="0011623C" w:rsidP="0011623C">
      <w:pPr>
        <w:spacing w:line="360" w:lineRule="auto"/>
        <w:jc w:val="center"/>
        <w:rPr>
          <w:rFonts w:ascii="Palatino Linotype" w:eastAsiaTheme="minorHAnsi" w:hAnsi="Palatino Linotype" w:cs="Arial"/>
          <w:highlight w:val="yellow"/>
          <w:lang w:eastAsia="en-US"/>
        </w:rPr>
      </w:pPr>
      <w:r w:rsidRPr="00C513A9">
        <w:rPr>
          <w:rFonts w:ascii="Palatino Linotype" w:eastAsiaTheme="minorHAnsi" w:hAnsi="Palatino Linotype" w:cs="Arial"/>
          <w:noProof/>
        </w:rPr>
        <w:drawing>
          <wp:inline distT="0" distB="0" distL="0" distR="0" wp14:anchorId="61623C2F" wp14:editId="10ABD28F">
            <wp:extent cx="3830517" cy="429371"/>
            <wp:effectExtent l="38100" t="38100" r="93980" b="1041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89193"/>
                    <a:stretch/>
                  </pic:blipFill>
                  <pic:spPr bwMode="auto">
                    <a:xfrm>
                      <a:off x="0" y="0"/>
                      <a:ext cx="4362949" cy="489052"/>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11623C" w:rsidRPr="000D2ADE" w:rsidRDefault="0011623C" w:rsidP="0011623C">
      <w:pPr>
        <w:spacing w:line="360" w:lineRule="auto"/>
        <w:jc w:val="center"/>
        <w:rPr>
          <w:rFonts w:ascii="Palatino Linotype" w:eastAsiaTheme="minorHAnsi" w:hAnsi="Palatino Linotype" w:cs="Arial"/>
          <w:highlight w:val="yellow"/>
          <w:lang w:eastAsia="en-US"/>
        </w:rPr>
      </w:pPr>
      <w:r w:rsidRPr="00C513A9">
        <w:rPr>
          <w:rFonts w:ascii="Palatino Linotype" w:eastAsiaTheme="minorHAnsi" w:hAnsi="Palatino Linotype" w:cs="Arial"/>
          <w:noProof/>
        </w:rPr>
        <w:drawing>
          <wp:inline distT="0" distB="0" distL="0" distR="0" wp14:anchorId="576A8DEE" wp14:editId="33B7D542">
            <wp:extent cx="3785110" cy="516835"/>
            <wp:effectExtent l="38100" t="95250" r="82550" b="3619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84337"/>
                    <a:stretch/>
                  </pic:blipFill>
                  <pic:spPr bwMode="auto">
                    <a:xfrm>
                      <a:off x="0" y="0"/>
                      <a:ext cx="4039870" cy="551621"/>
                    </a:xfrm>
                    <a:prstGeom prst="rect">
                      <a:avLst/>
                    </a:prstGeom>
                    <a:ln>
                      <a:noFill/>
                    </a:ln>
                    <a:effectLst>
                      <a:outerShdw blurRad="50800" dist="38100" dir="18900000" algn="bl"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11623C" w:rsidRPr="000D2ADE" w:rsidRDefault="0011623C" w:rsidP="0011623C">
      <w:pPr>
        <w:spacing w:line="360" w:lineRule="auto"/>
        <w:jc w:val="center"/>
        <w:rPr>
          <w:rFonts w:ascii="Palatino Linotype" w:eastAsiaTheme="minorHAnsi" w:hAnsi="Palatino Linotype" w:cs="Arial"/>
          <w:highlight w:val="yellow"/>
          <w:lang w:eastAsia="en-US"/>
        </w:rPr>
      </w:pPr>
      <w:r w:rsidRPr="000D2ADE">
        <w:rPr>
          <w:rFonts w:ascii="Palatino Linotype" w:eastAsiaTheme="minorHAnsi" w:hAnsi="Palatino Linotype" w:cs="Arial"/>
          <w:noProof/>
          <w:highlight w:val="yellow"/>
        </w:rPr>
        <mc:AlternateContent>
          <mc:Choice Requires="wps">
            <w:drawing>
              <wp:anchor distT="0" distB="0" distL="114300" distR="114300" simplePos="0" relativeHeight="251667456" behindDoc="0" locked="0" layoutInCell="1" allowOverlap="1" wp14:anchorId="747C3E29" wp14:editId="5D69AB65">
                <wp:simplePos x="0" y="0"/>
                <wp:positionH relativeFrom="column">
                  <wp:posOffset>1289354</wp:posOffset>
                </wp:positionH>
                <wp:positionV relativeFrom="paragraph">
                  <wp:posOffset>1017187</wp:posOffset>
                </wp:positionV>
                <wp:extent cx="3411109" cy="453225"/>
                <wp:effectExtent l="0" t="0" r="18415" b="23495"/>
                <wp:wrapNone/>
                <wp:docPr id="16" name="Rectángulo 16"/>
                <wp:cNvGraphicFramePr/>
                <a:graphic xmlns:a="http://schemas.openxmlformats.org/drawingml/2006/main">
                  <a:graphicData uri="http://schemas.microsoft.com/office/word/2010/wordprocessingShape">
                    <wps:wsp>
                      <wps:cNvSpPr/>
                      <wps:spPr>
                        <a:xfrm>
                          <a:off x="0" y="0"/>
                          <a:ext cx="3411109" cy="4532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A838ABF" id="Rectángulo 16" o:spid="_x0000_s1026" style="position:absolute;margin-left:101.5pt;margin-top:80.1pt;width:268.6pt;height:3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" filled="f" strokecolor="red" strokeweight="1pt"/>
            </w:pict>
          </mc:Fallback>
        </mc:AlternateContent>
      </w:r>
      <w:r w:rsidRPr="000D2ADE">
        <w:rPr>
          <w:rFonts w:ascii="Palatino Linotype" w:eastAsiaTheme="minorHAnsi" w:hAnsi="Palatino Linotype" w:cs="Arial"/>
          <w:noProof/>
          <w:highlight w:val="yellow"/>
        </w:rPr>
        <mc:AlternateContent>
          <mc:Choice Requires="wps">
            <w:drawing>
              <wp:anchor distT="0" distB="0" distL="114300" distR="114300" simplePos="0" relativeHeight="251665408" behindDoc="0" locked="0" layoutInCell="1" allowOverlap="1">
                <wp:simplePos x="0" y="0"/>
                <wp:positionH relativeFrom="column">
                  <wp:posOffset>1329110</wp:posOffset>
                </wp:positionH>
                <wp:positionV relativeFrom="paragraph">
                  <wp:posOffset>23274</wp:posOffset>
                </wp:positionV>
                <wp:extent cx="3403158" cy="230588"/>
                <wp:effectExtent l="0" t="0" r="26035" b="17145"/>
                <wp:wrapNone/>
                <wp:docPr id="15" name="Rectángulo 15"/>
                <wp:cNvGraphicFramePr/>
                <a:graphic xmlns:a="http://schemas.openxmlformats.org/drawingml/2006/main">
                  <a:graphicData uri="http://schemas.microsoft.com/office/word/2010/wordprocessingShape">
                    <wps:wsp>
                      <wps:cNvSpPr/>
                      <wps:spPr>
                        <a:xfrm>
                          <a:off x="0" y="0"/>
                          <a:ext cx="3403158" cy="23058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04DE1DBB" id="Rectángulo 15" o:spid="_x0000_s1026" style="position:absolute;margin-left:104.65pt;margin-top:1.85pt;width:267.95pt;height:18.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" filled="f" strokecolor="red" strokeweight="1pt"/>
            </w:pict>
          </mc:Fallback>
        </mc:AlternateContent>
      </w:r>
      <w:r w:rsidRPr="00C513A9">
        <w:rPr>
          <w:rFonts w:ascii="Palatino Linotype" w:eastAsiaTheme="minorHAnsi" w:hAnsi="Palatino Linotype" w:cs="Arial"/>
          <w:noProof/>
        </w:rPr>
        <w:drawing>
          <wp:inline distT="0" distB="0" distL="0" distR="0" wp14:anchorId="113A6B79" wp14:editId="1F2CE529">
            <wp:extent cx="3766710" cy="1463277"/>
            <wp:effectExtent l="38100" t="38100" r="100965" b="9906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75911" cy="1505699"/>
                    </a:xfrm>
                    <a:prstGeom prst="rect">
                      <a:avLst/>
                    </a:prstGeom>
                    <a:effectLst>
                      <a:outerShdw blurRad="50800" dist="38100" dir="2700000" algn="tl" rotWithShape="0">
                        <a:prstClr val="black">
                          <a:alpha val="40000"/>
                        </a:prstClr>
                      </a:outerShdw>
                    </a:effectLst>
                  </pic:spPr>
                </pic:pic>
              </a:graphicData>
            </a:graphic>
          </wp:inline>
        </w:drawing>
      </w:r>
    </w:p>
    <w:p w:rsidR="004D2B34" w:rsidRDefault="00B52FBA" w:rsidP="008D2175">
      <w:pPr>
        <w:spacing w:line="360" w:lineRule="auto"/>
        <w:jc w:val="both"/>
        <w:rPr>
          <w:rFonts w:ascii="Palatino Linotype" w:eastAsiaTheme="minorHAnsi" w:hAnsi="Palatino Linotype" w:cs="Arial"/>
          <w:lang w:eastAsia="en-US"/>
        </w:rPr>
      </w:pPr>
      <w:r w:rsidRPr="000D2ADE">
        <w:rPr>
          <w:rFonts w:ascii="Palatino Linotype" w:eastAsiaTheme="minorHAnsi" w:hAnsi="Palatino Linotype" w:cs="Arial"/>
          <w:highlight w:val="yellow"/>
          <w:lang w:eastAsia="en-US"/>
        </w:rPr>
        <w:t xml:space="preserve"> </w:t>
      </w:r>
      <w:r w:rsidR="0011623C" w:rsidRPr="00C513A9">
        <w:rPr>
          <w:rFonts w:ascii="Palatino Linotype" w:eastAsiaTheme="minorHAnsi" w:hAnsi="Palatino Linotype" w:cs="Arial"/>
          <w:lang w:eastAsia="en-US"/>
        </w:rPr>
        <w:t xml:space="preserve">De los preceptos jurídicos citados, se observa que </w:t>
      </w:r>
      <w:r w:rsidR="000D2ADE" w:rsidRPr="00C513A9">
        <w:rPr>
          <w:rFonts w:ascii="Palatino Linotype" w:eastAsiaTheme="minorHAnsi" w:hAnsi="Palatino Linotype" w:cs="Arial"/>
          <w:lang w:eastAsia="en-US"/>
        </w:rPr>
        <w:t xml:space="preserve">la Dirección de Gobernación cuenta de acuerdo a su estructura orgánica el Departamento de Atención Ciudadana y Autoridades Auxiliares, por lo que dentro de las facultades del Departamento referido </w:t>
      </w:r>
      <w:r w:rsidR="000D2ADE" w:rsidRPr="00C513A9">
        <w:rPr>
          <w:rFonts w:ascii="Palatino Linotype" w:eastAsiaTheme="minorHAnsi" w:hAnsi="Palatino Linotype" w:cs="Arial"/>
          <w:lang w:eastAsia="en-US"/>
        </w:rPr>
        <w:lastRenderedPageBreak/>
        <w:t>se advierte que da atención a las quejas para su seguimiento, evaluación y respuesta, asimismo se advierte, que se encarga de dar seguimiento a las peticiones ciudadanas, señalando los medios a través de los cuales se pueden realizar dichas peticiones, siendo, escrito, vía telefónica, correo electrónico o diversos programas.</w:t>
      </w:r>
    </w:p>
    <w:p w:rsidR="000D2ADE" w:rsidRDefault="000D2ADE" w:rsidP="008D2175">
      <w:pPr>
        <w:spacing w:line="360" w:lineRule="auto"/>
        <w:jc w:val="both"/>
        <w:rPr>
          <w:rFonts w:ascii="Palatino Linotype" w:eastAsiaTheme="minorHAnsi" w:hAnsi="Palatino Linotype" w:cs="Arial"/>
          <w:lang w:eastAsia="en-US"/>
        </w:rPr>
      </w:pPr>
    </w:p>
    <w:p w:rsidR="006861A3" w:rsidRPr="0052282B" w:rsidRDefault="000D2ADE" w:rsidP="008D2175">
      <w:pPr>
        <w:spacing w:line="360" w:lineRule="auto"/>
        <w:jc w:val="both"/>
        <w:rPr>
          <w:rFonts w:ascii="Palatino Linotype" w:eastAsia="Calibri" w:hAnsi="Palatino Linotype"/>
        </w:rPr>
      </w:pPr>
      <w:r>
        <w:rPr>
          <w:rFonts w:ascii="Palatino Linotype" w:eastAsia="Calibri" w:hAnsi="Palatino Linotype"/>
        </w:rPr>
        <w:t>Ahora bien</w:t>
      </w:r>
      <w:r w:rsidR="006861A3">
        <w:rPr>
          <w:rFonts w:ascii="Palatino Linotype" w:eastAsia="Calibri" w:hAnsi="Palatino Linotype"/>
        </w:rPr>
        <w:t>,</w:t>
      </w:r>
      <w:r>
        <w:rPr>
          <w:rFonts w:ascii="Palatino Linotype" w:eastAsia="Calibri" w:hAnsi="Palatino Linotype"/>
        </w:rPr>
        <w:t xml:space="preserve"> en relación a las unidades económicas, cabe destacar que el artículo </w:t>
      </w:r>
      <w:proofErr w:type="spellStart"/>
      <w:r w:rsidR="006861A3" w:rsidRPr="0052282B">
        <w:rPr>
          <w:rFonts w:ascii="Palatino Linotype" w:eastAsia="Calibri" w:hAnsi="Palatino Linotype"/>
        </w:rPr>
        <w:t>artículo</w:t>
      </w:r>
      <w:proofErr w:type="spellEnd"/>
      <w:r w:rsidR="00F11D2C">
        <w:rPr>
          <w:rFonts w:ascii="Palatino Linotype" w:eastAsia="Calibri" w:hAnsi="Palatino Linotype"/>
        </w:rPr>
        <w:t xml:space="preserve"> 31,</w:t>
      </w:r>
      <w:r w:rsidR="006861A3" w:rsidRPr="0052282B">
        <w:rPr>
          <w:rFonts w:ascii="Palatino Linotype" w:eastAsia="Calibri" w:hAnsi="Palatino Linotype"/>
        </w:rPr>
        <w:t xml:space="preserve"> </w:t>
      </w:r>
      <w:r w:rsidR="008D2175">
        <w:rPr>
          <w:rFonts w:ascii="Palatino Linotype" w:eastAsia="Calibri" w:hAnsi="Palatino Linotype"/>
        </w:rPr>
        <w:t xml:space="preserve">fracciones </w:t>
      </w:r>
      <w:r w:rsidR="008D2175" w:rsidRPr="008D2175">
        <w:rPr>
          <w:rFonts w:ascii="Palatino Linotype" w:eastAsia="Calibri" w:hAnsi="Palatino Linotype"/>
        </w:rPr>
        <w:t xml:space="preserve">XXIV </w:t>
      </w:r>
      <w:proofErr w:type="spellStart"/>
      <w:r w:rsidR="008D2175" w:rsidRPr="008D2175">
        <w:rPr>
          <w:rFonts w:ascii="Palatino Linotype" w:eastAsia="Calibri" w:hAnsi="Palatino Linotype"/>
        </w:rPr>
        <w:t>Quáter</w:t>
      </w:r>
      <w:proofErr w:type="spellEnd"/>
      <w:r w:rsidR="008D2175">
        <w:rPr>
          <w:rFonts w:ascii="Palatino Linotype" w:eastAsia="Calibri" w:hAnsi="Palatino Linotype"/>
        </w:rPr>
        <w:t xml:space="preserve"> y XXIV. </w:t>
      </w:r>
      <w:proofErr w:type="spellStart"/>
      <w:r w:rsidR="008D2175">
        <w:rPr>
          <w:rFonts w:ascii="Palatino Linotype" w:eastAsia="Calibri" w:hAnsi="Palatino Linotype"/>
        </w:rPr>
        <w:t>Quinques</w:t>
      </w:r>
      <w:proofErr w:type="spellEnd"/>
      <w:r w:rsidR="008D2175">
        <w:rPr>
          <w:rFonts w:ascii="Palatino Linotype" w:eastAsia="Calibri" w:hAnsi="Palatino Linotype"/>
        </w:rPr>
        <w:t xml:space="preserve">, </w:t>
      </w:r>
      <w:r w:rsidR="006861A3" w:rsidRPr="0052282B">
        <w:rPr>
          <w:rFonts w:ascii="Palatino Linotype" w:eastAsia="Calibri" w:hAnsi="Palatino Linotype"/>
        </w:rPr>
        <w:t xml:space="preserve">de la Ley Orgánica Municipal del Estado de México; porciones normativas que disponen a la literalidad lo siguiente: </w:t>
      </w:r>
    </w:p>
    <w:p w:rsidR="006861A3" w:rsidRDefault="006861A3" w:rsidP="008D2175">
      <w:pPr>
        <w:ind w:left="567" w:right="567"/>
        <w:jc w:val="center"/>
        <w:rPr>
          <w:rFonts w:ascii="Palatino Linotype" w:eastAsia="Calibri" w:hAnsi="Palatino Linotype"/>
          <w:b/>
          <w:i/>
        </w:rPr>
      </w:pPr>
    </w:p>
    <w:p w:rsidR="006861A3" w:rsidRPr="0052282B" w:rsidRDefault="006861A3" w:rsidP="008D2175">
      <w:pPr>
        <w:ind w:left="567" w:right="567"/>
        <w:jc w:val="center"/>
        <w:rPr>
          <w:rFonts w:ascii="Palatino Linotype" w:eastAsia="Calibri" w:hAnsi="Palatino Linotype"/>
          <w:b/>
          <w:i/>
        </w:rPr>
      </w:pPr>
      <w:r w:rsidRPr="0052282B">
        <w:rPr>
          <w:rFonts w:ascii="Palatino Linotype" w:eastAsia="Calibri" w:hAnsi="Palatino Linotype"/>
          <w:b/>
          <w:i/>
        </w:rPr>
        <w:t>LEY ORGÁNICA MUNICIPAL DEL ESTADO DE MÉXICO</w:t>
      </w:r>
    </w:p>
    <w:p w:rsidR="006861A3" w:rsidRPr="0052282B" w:rsidRDefault="006861A3" w:rsidP="008D2175">
      <w:pPr>
        <w:ind w:left="567" w:right="567"/>
        <w:jc w:val="both"/>
        <w:rPr>
          <w:rFonts w:ascii="Palatino Linotype" w:eastAsia="Calibri" w:hAnsi="Palatino Linotype"/>
          <w:i/>
        </w:rPr>
      </w:pPr>
    </w:p>
    <w:p w:rsidR="006861A3" w:rsidRPr="0052282B" w:rsidRDefault="006861A3" w:rsidP="008D2175">
      <w:pPr>
        <w:ind w:left="567" w:right="567"/>
        <w:jc w:val="both"/>
        <w:rPr>
          <w:rFonts w:ascii="Palatino Linotype" w:eastAsia="Calibri" w:hAnsi="Palatino Linotype"/>
          <w:i/>
        </w:rPr>
      </w:pPr>
      <w:r w:rsidRPr="0052282B">
        <w:rPr>
          <w:rFonts w:ascii="Palatino Linotype" w:eastAsia="Calibri" w:hAnsi="Palatino Linotype"/>
          <w:i/>
        </w:rPr>
        <w:t>“</w:t>
      </w:r>
      <w:r w:rsidRPr="00076EAB">
        <w:rPr>
          <w:rFonts w:ascii="Palatino Linotype" w:eastAsia="Calibri" w:hAnsi="Palatino Linotype"/>
          <w:b/>
          <w:i/>
        </w:rPr>
        <w:t xml:space="preserve">Artículo 31.- </w:t>
      </w:r>
      <w:r w:rsidRPr="00076EAB">
        <w:rPr>
          <w:rFonts w:ascii="Palatino Linotype" w:eastAsia="Calibri" w:hAnsi="Palatino Linotype"/>
          <w:i/>
        </w:rPr>
        <w:t>Son atribuciones de los ayuntamientos:</w:t>
      </w:r>
      <w:r w:rsidRPr="00076EAB">
        <w:rPr>
          <w:rFonts w:ascii="Palatino Linotype" w:eastAsia="Calibri" w:hAnsi="Palatino Linotype"/>
          <w:b/>
          <w:i/>
        </w:rPr>
        <w:cr/>
      </w:r>
      <w:r>
        <w:rPr>
          <w:rFonts w:ascii="Palatino Linotype" w:eastAsia="Calibri" w:hAnsi="Palatino Linotype"/>
          <w:i/>
        </w:rPr>
        <w:t>…</w:t>
      </w:r>
    </w:p>
    <w:p w:rsidR="006861A3" w:rsidRPr="0052282B" w:rsidRDefault="006861A3" w:rsidP="008D2175">
      <w:pPr>
        <w:ind w:left="567" w:right="567"/>
        <w:jc w:val="both"/>
        <w:rPr>
          <w:rFonts w:ascii="Palatino Linotype" w:eastAsia="Calibri" w:hAnsi="Palatino Linotype" w:cs="Arial"/>
          <w:i/>
          <w:lang w:val="es-ES_tradnl"/>
        </w:rPr>
      </w:pPr>
    </w:p>
    <w:p w:rsidR="006861A3" w:rsidRDefault="006861A3" w:rsidP="008D2175">
      <w:pPr>
        <w:pBdr>
          <w:top w:val="nil"/>
          <w:left w:val="nil"/>
          <w:bottom w:val="nil"/>
          <w:right w:val="nil"/>
          <w:between w:val="nil"/>
        </w:pBdr>
        <w:ind w:left="567" w:right="567"/>
        <w:contextualSpacing/>
        <w:jc w:val="both"/>
        <w:rPr>
          <w:rFonts w:ascii="Palatino Linotype" w:hAnsi="Palatino Linotype"/>
          <w:i/>
          <w:sz w:val="22"/>
        </w:rPr>
      </w:pPr>
      <w:r w:rsidRPr="00076EAB">
        <w:rPr>
          <w:rFonts w:ascii="Palatino Linotype" w:hAnsi="Palatino Linotype"/>
          <w:b/>
          <w:i/>
          <w:sz w:val="22"/>
        </w:rPr>
        <w:t xml:space="preserve">XXIV </w:t>
      </w:r>
      <w:proofErr w:type="spellStart"/>
      <w:r w:rsidRPr="00076EAB">
        <w:rPr>
          <w:rFonts w:ascii="Palatino Linotype" w:hAnsi="Palatino Linotype"/>
          <w:b/>
          <w:i/>
          <w:sz w:val="22"/>
        </w:rPr>
        <w:t>Quáter</w:t>
      </w:r>
      <w:proofErr w:type="spellEnd"/>
      <w:r w:rsidRPr="00076EAB">
        <w:rPr>
          <w:rFonts w:ascii="Palatino Linotype" w:hAnsi="Palatino Linotype"/>
          <w:b/>
          <w:i/>
          <w:sz w:val="22"/>
        </w:rPr>
        <w:t xml:space="preserve">. </w:t>
      </w:r>
      <w:r w:rsidRPr="006861A3">
        <w:rPr>
          <w:rFonts w:ascii="Palatino Linotype" w:hAnsi="Palatino Linotype"/>
          <w:i/>
          <w:sz w:val="22"/>
        </w:rPr>
        <w:t>Otorgar licencias de construcción</w:t>
      </w:r>
      <w:r w:rsidRPr="00076EAB">
        <w:rPr>
          <w:rFonts w:ascii="Palatino Linotype" w:hAnsi="Palatino Linotype"/>
          <w:b/>
          <w:i/>
          <w:sz w:val="22"/>
        </w:rPr>
        <w:t xml:space="preserve"> y permisos de funcionamiento de unidades económicas</w:t>
      </w:r>
      <w:r w:rsidRPr="00076EAB">
        <w:rPr>
          <w:rFonts w:ascii="Palatino Linotype" w:hAnsi="Palatino Linotype"/>
          <w:i/>
          <w:sz w:val="22"/>
        </w:rPr>
        <w:t xml:space="preserve"> o establecimientos destinados a la enajenación, reparación o mantenimiento de vehículos automotores usados y autopartes nuevas y usadas, así como de parques y desarrollos industriales, urbanos y de servicios de conformidad con la Evaluación de Impacto Estatal. </w:t>
      </w:r>
    </w:p>
    <w:p w:rsidR="006861A3" w:rsidRDefault="006861A3" w:rsidP="008D2175">
      <w:pPr>
        <w:pBdr>
          <w:top w:val="nil"/>
          <w:left w:val="nil"/>
          <w:bottom w:val="nil"/>
          <w:right w:val="nil"/>
          <w:between w:val="nil"/>
        </w:pBdr>
        <w:ind w:left="567" w:right="567"/>
        <w:contextualSpacing/>
        <w:jc w:val="both"/>
        <w:rPr>
          <w:rFonts w:ascii="Palatino Linotype" w:hAnsi="Palatino Linotype"/>
          <w:i/>
          <w:sz w:val="22"/>
        </w:rPr>
      </w:pPr>
      <w:r w:rsidRPr="00076EAB">
        <w:rPr>
          <w:rFonts w:ascii="Palatino Linotype" w:hAnsi="Palatino Linotype"/>
          <w:i/>
          <w:sz w:val="22"/>
        </w:rPr>
        <w:t xml:space="preserve">Para los efectos de la presente fracción, la licencia o permiso correspondiente se expedirá en un plazo no mayor a diez días hábiles contados a partir de la presentación del Dictamen de Giro aprobado. </w:t>
      </w:r>
    </w:p>
    <w:p w:rsidR="006861A3" w:rsidRDefault="006861A3" w:rsidP="008D2175">
      <w:pPr>
        <w:pBdr>
          <w:top w:val="nil"/>
          <w:left w:val="nil"/>
          <w:bottom w:val="nil"/>
          <w:right w:val="nil"/>
          <w:between w:val="nil"/>
        </w:pBdr>
        <w:ind w:left="567" w:right="567"/>
        <w:contextualSpacing/>
        <w:jc w:val="both"/>
        <w:rPr>
          <w:rFonts w:ascii="Palatino Linotype" w:hAnsi="Palatino Linotype"/>
          <w:i/>
          <w:sz w:val="22"/>
        </w:rPr>
      </w:pPr>
      <w:r w:rsidRPr="00076EAB">
        <w:rPr>
          <w:rFonts w:ascii="Palatino Linotype" w:hAnsi="Palatino Linotype"/>
          <w:i/>
          <w:sz w:val="22"/>
        </w:rPr>
        <w:t xml:space="preserve">Tratándose de obras, unidades económicas, inversiones o proyectos que requieran Evaluación de Impacto Estatal la licencia o permiso correspondiente deberá otorgarse, en un plazo no mayor a veinte días hábiles, contados a partir de que le sea presentada la Evaluación de Impacto Estatal correspondiente, y cuando el solicitante presente el acuerdo de aceptación a la solicitud de Evaluación de Impacto Estatal. </w:t>
      </w:r>
    </w:p>
    <w:p w:rsidR="006861A3" w:rsidRDefault="006861A3" w:rsidP="008D2175">
      <w:pPr>
        <w:pBdr>
          <w:top w:val="nil"/>
          <w:left w:val="nil"/>
          <w:bottom w:val="nil"/>
          <w:right w:val="nil"/>
          <w:between w:val="nil"/>
        </w:pBdr>
        <w:ind w:left="567" w:right="567"/>
        <w:contextualSpacing/>
        <w:jc w:val="both"/>
        <w:rPr>
          <w:rFonts w:ascii="Palatino Linotype" w:hAnsi="Palatino Linotype"/>
          <w:i/>
          <w:sz w:val="22"/>
        </w:rPr>
      </w:pPr>
    </w:p>
    <w:p w:rsidR="006861A3" w:rsidRDefault="006861A3" w:rsidP="008D2175">
      <w:pPr>
        <w:pBdr>
          <w:top w:val="nil"/>
          <w:left w:val="nil"/>
          <w:bottom w:val="nil"/>
          <w:right w:val="nil"/>
          <w:between w:val="nil"/>
        </w:pBdr>
        <w:ind w:left="567" w:right="567"/>
        <w:contextualSpacing/>
        <w:jc w:val="both"/>
        <w:rPr>
          <w:rFonts w:ascii="Palatino Linotype" w:hAnsi="Palatino Linotype"/>
          <w:i/>
          <w:sz w:val="22"/>
        </w:rPr>
      </w:pPr>
      <w:r w:rsidRPr="00076EAB">
        <w:rPr>
          <w:rFonts w:ascii="Palatino Linotype" w:hAnsi="Palatino Linotype"/>
          <w:b/>
          <w:i/>
          <w:sz w:val="22"/>
        </w:rPr>
        <w:t xml:space="preserve">XXIV. </w:t>
      </w:r>
      <w:proofErr w:type="spellStart"/>
      <w:r w:rsidRPr="00076EAB">
        <w:rPr>
          <w:rFonts w:ascii="Palatino Linotype" w:hAnsi="Palatino Linotype"/>
          <w:b/>
          <w:i/>
          <w:sz w:val="22"/>
        </w:rPr>
        <w:t>Quinques</w:t>
      </w:r>
      <w:proofErr w:type="spellEnd"/>
      <w:r w:rsidRPr="00076EAB">
        <w:rPr>
          <w:rFonts w:ascii="Palatino Linotype" w:hAnsi="Palatino Linotype"/>
          <w:b/>
          <w:i/>
          <w:sz w:val="22"/>
        </w:rPr>
        <w:t>. Otorgar licencia de funcionamiento, previa presentación del Dictamen de Giro, a las unidades económicas</w:t>
      </w:r>
      <w:r w:rsidRPr="00076EAB">
        <w:rPr>
          <w:rFonts w:ascii="Palatino Linotype" w:hAnsi="Palatino Linotype"/>
          <w:i/>
          <w:sz w:val="22"/>
        </w:rPr>
        <w:t xml:space="preserve"> que tengan como actividad complementaria o principal la venta de bebidas alcohólicas. Esta licencia tendrá una vigencia de cinco años y deberá ser refrendada de manera anual, con independencia de que puedan ser sujetos de visitas de verificación para constatar el cumplimiento de las disposiciones jurídicas aplicables. </w:t>
      </w:r>
    </w:p>
    <w:p w:rsidR="006861A3" w:rsidRDefault="006861A3" w:rsidP="008D2175">
      <w:pPr>
        <w:pBdr>
          <w:top w:val="nil"/>
          <w:left w:val="nil"/>
          <w:bottom w:val="nil"/>
          <w:right w:val="nil"/>
          <w:between w:val="nil"/>
        </w:pBdr>
        <w:ind w:left="567" w:right="567"/>
        <w:contextualSpacing/>
        <w:jc w:val="both"/>
        <w:rPr>
          <w:rFonts w:ascii="Palatino Linotype" w:hAnsi="Palatino Linotype"/>
          <w:i/>
          <w:sz w:val="22"/>
        </w:rPr>
      </w:pPr>
      <w:r w:rsidRPr="00076EAB">
        <w:rPr>
          <w:rFonts w:ascii="Palatino Linotype" w:hAnsi="Palatino Linotype"/>
          <w:i/>
          <w:sz w:val="22"/>
        </w:rPr>
        <w:t xml:space="preserve">Una vez presentado el Dictamen de Giro aprobado, se expedirá la licencia de funcionamiento en un plazo no mayor a diez días hábiles. </w:t>
      </w:r>
    </w:p>
    <w:p w:rsidR="006861A3" w:rsidRDefault="006861A3" w:rsidP="008D2175">
      <w:pPr>
        <w:pBdr>
          <w:top w:val="nil"/>
          <w:left w:val="nil"/>
          <w:bottom w:val="nil"/>
          <w:right w:val="nil"/>
          <w:between w:val="nil"/>
        </w:pBdr>
        <w:ind w:left="567" w:right="567"/>
        <w:contextualSpacing/>
        <w:jc w:val="both"/>
        <w:rPr>
          <w:rFonts w:ascii="Palatino Linotype" w:hAnsi="Palatino Linotype"/>
          <w:i/>
          <w:sz w:val="22"/>
        </w:rPr>
      </w:pPr>
      <w:r w:rsidRPr="00076EAB">
        <w:rPr>
          <w:rFonts w:ascii="Palatino Linotype" w:hAnsi="Palatino Linotype"/>
          <w:i/>
          <w:sz w:val="22"/>
        </w:rPr>
        <w:lastRenderedPageBreak/>
        <w:t>Para el refrendo anual no es necesario obtener un nuevo Dictamen de Giro siempre y cuando, no se modifiquen la superficie de la unidad económica, su aforo o su actividad económica;</w:t>
      </w:r>
    </w:p>
    <w:p w:rsidR="006861A3" w:rsidRDefault="006861A3" w:rsidP="008D2175">
      <w:pPr>
        <w:pBdr>
          <w:top w:val="nil"/>
          <w:left w:val="nil"/>
          <w:bottom w:val="nil"/>
          <w:right w:val="nil"/>
          <w:between w:val="nil"/>
        </w:pBdr>
        <w:ind w:left="567" w:right="567"/>
        <w:contextualSpacing/>
        <w:jc w:val="both"/>
        <w:rPr>
          <w:rFonts w:ascii="Palatino Linotype" w:hAnsi="Palatino Linotype"/>
          <w:i/>
          <w:sz w:val="22"/>
        </w:rPr>
      </w:pPr>
      <w:r>
        <w:rPr>
          <w:rFonts w:ascii="Palatino Linotype" w:hAnsi="Palatino Linotype"/>
          <w:i/>
          <w:sz w:val="22"/>
        </w:rPr>
        <w:t>(…)</w:t>
      </w:r>
    </w:p>
    <w:p w:rsidR="006861A3" w:rsidRPr="0052282B" w:rsidRDefault="006861A3" w:rsidP="008D217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6861A3" w:rsidRPr="0052282B" w:rsidRDefault="006861A3" w:rsidP="008D2175">
      <w:pPr>
        <w:spacing w:line="360" w:lineRule="auto"/>
        <w:ind w:right="49"/>
        <w:contextualSpacing/>
        <w:jc w:val="both"/>
        <w:rPr>
          <w:rFonts w:ascii="Palatino Linotype" w:hAnsi="Palatino Linotype" w:cs="Arial"/>
          <w:lang w:val="es-ES" w:eastAsia="es-ES"/>
        </w:rPr>
      </w:pPr>
      <w:r w:rsidRPr="0052282B">
        <w:rPr>
          <w:rFonts w:ascii="Palatino Linotype" w:hAnsi="Palatino Linotype" w:cs="Arial"/>
          <w:lang w:val="es-ES" w:eastAsia="es-ES"/>
        </w:rPr>
        <w:t xml:space="preserve">De lo anterior se advierte que los Ayuntamientos tienen la atribución de </w:t>
      </w:r>
      <w:r>
        <w:rPr>
          <w:rFonts w:ascii="Palatino Linotype" w:hAnsi="Palatino Linotype" w:cs="Arial"/>
          <w:lang w:val="es-ES" w:eastAsia="es-ES"/>
        </w:rPr>
        <w:t>regularizar lo relacionado a las unidades económicas, a través de la aprobación de los Dictámenes de Giro</w:t>
      </w:r>
      <w:r w:rsidRPr="0052282B">
        <w:rPr>
          <w:rFonts w:ascii="Palatino Linotype" w:hAnsi="Palatino Linotype" w:cs="Arial"/>
          <w:lang w:val="es-ES" w:eastAsia="es-ES"/>
        </w:rPr>
        <w:t>.</w:t>
      </w:r>
    </w:p>
    <w:p w:rsidR="006861A3" w:rsidRPr="0052282B" w:rsidRDefault="006861A3" w:rsidP="008D2175">
      <w:pPr>
        <w:rPr>
          <w:lang w:eastAsia="es-ES"/>
        </w:rPr>
      </w:pPr>
    </w:p>
    <w:p w:rsidR="006861A3" w:rsidRDefault="006861A3" w:rsidP="008D2175">
      <w:pPr>
        <w:spacing w:line="360" w:lineRule="auto"/>
        <w:jc w:val="both"/>
        <w:rPr>
          <w:rFonts w:ascii="Palatino Linotype" w:hAnsi="Palatino Linotype"/>
          <w:bCs/>
        </w:rPr>
      </w:pPr>
      <w:r w:rsidRPr="0052282B">
        <w:rPr>
          <w:rFonts w:ascii="Palatino Linotype" w:eastAsia="Calibri" w:hAnsi="Palatino Linotype" w:cs="Arial"/>
          <w:lang w:val="es-ES"/>
        </w:rPr>
        <w:t xml:space="preserve">En ese </w:t>
      </w:r>
      <w:r>
        <w:rPr>
          <w:rFonts w:ascii="Palatino Linotype" w:eastAsia="Calibri" w:hAnsi="Palatino Linotype" w:cs="Arial"/>
          <w:lang w:val="es-ES"/>
        </w:rPr>
        <w:t xml:space="preserve">mismo </w:t>
      </w:r>
      <w:r w:rsidRPr="0052282B">
        <w:rPr>
          <w:rFonts w:ascii="Palatino Linotype" w:eastAsia="Calibri" w:hAnsi="Palatino Linotype" w:cs="Arial"/>
          <w:lang w:val="es-ES"/>
        </w:rPr>
        <w:t xml:space="preserve">orden de ideas, </w:t>
      </w:r>
      <w:r>
        <w:rPr>
          <w:rFonts w:ascii="Palatino Linotype" w:eastAsia="Calibri" w:hAnsi="Palatino Linotype" w:cs="Arial"/>
          <w:lang w:val="es-ES"/>
        </w:rPr>
        <w:t xml:space="preserve">se </w:t>
      </w:r>
      <w:r w:rsidRPr="0052282B">
        <w:rPr>
          <w:rFonts w:ascii="Palatino Linotype" w:eastAsia="Calibri" w:hAnsi="Palatino Linotype" w:cs="Arial"/>
          <w:lang w:val="es-ES"/>
        </w:rPr>
        <w:t xml:space="preserve">trae a colación lo establecido </w:t>
      </w:r>
      <w:r>
        <w:rPr>
          <w:rFonts w:ascii="Palatino Linotype" w:hAnsi="Palatino Linotype"/>
          <w:bCs/>
        </w:rPr>
        <w:t>Para conocer si el Sujeto Obligado se encuentra constreñido a generar, poseer o administrar la información solicitada es necesario remitirnos a lo que establece el artículo 20, Bis, párrafo segundo, de la L</w:t>
      </w:r>
      <w:r w:rsidRPr="00896A80">
        <w:rPr>
          <w:rFonts w:ascii="Palatino Linotype" w:hAnsi="Palatino Linotype"/>
          <w:bCs/>
        </w:rPr>
        <w:t xml:space="preserve">ey de </w:t>
      </w:r>
      <w:r>
        <w:rPr>
          <w:rFonts w:ascii="Palatino Linotype" w:hAnsi="Palatino Linotype"/>
          <w:bCs/>
        </w:rPr>
        <w:t>C</w:t>
      </w:r>
      <w:r w:rsidRPr="00896A80">
        <w:rPr>
          <w:rFonts w:ascii="Palatino Linotype" w:hAnsi="Palatino Linotype"/>
          <w:bCs/>
        </w:rPr>
        <w:t xml:space="preserve">ompetitividad y </w:t>
      </w:r>
      <w:r>
        <w:rPr>
          <w:rFonts w:ascii="Palatino Linotype" w:hAnsi="Palatino Linotype"/>
          <w:bCs/>
        </w:rPr>
        <w:t>O</w:t>
      </w:r>
      <w:r w:rsidRPr="00896A80">
        <w:rPr>
          <w:rFonts w:ascii="Palatino Linotype" w:hAnsi="Palatino Linotype"/>
          <w:bCs/>
        </w:rPr>
        <w:t xml:space="preserve">rdenamiento </w:t>
      </w:r>
      <w:r>
        <w:rPr>
          <w:rFonts w:ascii="Palatino Linotype" w:hAnsi="Palatino Linotype"/>
          <w:bCs/>
        </w:rPr>
        <w:t>C</w:t>
      </w:r>
      <w:r w:rsidRPr="00896A80">
        <w:rPr>
          <w:rFonts w:ascii="Palatino Linotype" w:hAnsi="Palatino Linotype"/>
          <w:bCs/>
        </w:rPr>
        <w:t xml:space="preserve">omercial del </w:t>
      </w:r>
      <w:r>
        <w:rPr>
          <w:rFonts w:ascii="Palatino Linotype" w:hAnsi="Palatino Linotype"/>
          <w:bCs/>
        </w:rPr>
        <w:t>E</w:t>
      </w:r>
      <w:r w:rsidRPr="00896A80">
        <w:rPr>
          <w:rFonts w:ascii="Palatino Linotype" w:hAnsi="Palatino Linotype"/>
          <w:bCs/>
        </w:rPr>
        <w:t xml:space="preserve">stado de </w:t>
      </w:r>
      <w:r>
        <w:rPr>
          <w:rFonts w:ascii="Palatino Linotype" w:hAnsi="Palatino Linotype"/>
          <w:bCs/>
        </w:rPr>
        <w:t>M</w:t>
      </w:r>
      <w:r w:rsidRPr="00896A80">
        <w:rPr>
          <w:rFonts w:ascii="Palatino Linotype" w:hAnsi="Palatino Linotype"/>
          <w:bCs/>
        </w:rPr>
        <w:t>éxico</w:t>
      </w:r>
      <w:r>
        <w:rPr>
          <w:rFonts w:ascii="Palatino Linotype" w:hAnsi="Palatino Linotype"/>
          <w:bCs/>
        </w:rPr>
        <w:t>, los cuales establecen lo siguiente:</w:t>
      </w:r>
    </w:p>
    <w:p w:rsidR="006861A3" w:rsidRPr="00101034" w:rsidRDefault="006861A3" w:rsidP="008D2175">
      <w:pPr>
        <w:spacing w:line="360" w:lineRule="auto"/>
        <w:ind w:left="426" w:right="425"/>
        <w:jc w:val="both"/>
        <w:rPr>
          <w:rFonts w:ascii="Palatino Linotype" w:hAnsi="Palatino Linotype"/>
          <w:bCs/>
          <w:i/>
        </w:rPr>
      </w:pPr>
    </w:p>
    <w:p w:rsidR="006861A3" w:rsidRPr="00D5063F" w:rsidRDefault="006861A3" w:rsidP="008D2175">
      <w:pPr>
        <w:spacing w:line="276" w:lineRule="auto"/>
        <w:ind w:left="567" w:right="567"/>
        <w:jc w:val="center"/>
        <w:rPr>
          <w:rFonts w:ascii="Palatino Linotype" w:hAnsi="Palatino Linotype"/>
          <w:b/>
          <w:bCs/>
          <w:i/>
        </w:rPr>
      </w:pPr>
      <w:r w:rsidRPr="00D5063F">
        <w:rPr>
          <w:rFonts w:ascii="Palatino Linotype" w:hAnsi="Palatino Linotype"/>
          <w:b/>
          <w:bCs/>
          <w:i/>
        </w:rPr>
        <w:t>LEY DE COMPETITIVIDAD Y ORDENAMIENTO</w:t>
      </w:r>
    </w:p>
    <w:p w:rsidR="006861A3" w:rsidRPr="00D5063F" w:rsidRDefault="006861A3" w:rsidP="008D2175">
      <w:pPr>
        <w:spacing w:line="276" w:lineRule="auto"/>
        <w:ind w:left="567" w:right="567"/>
        <w:jc w:val="center"/>
        <w:rPr>
          <w:rFonts w:ascii="Palatino Linotype" w:hAnsi="Palatino Linotype"/>
          <w:b/>
          <w:bCs/>
          <w:i/>
        </w:rPr>
      </w:pPr>
      <w:r w:rsidRPr="00D5063F">
        <w:rPr>
          <w:rFonts w:ascii="Palatino Linotype" w:hAnsi="Palatino Linotype"/>
          <w:b/>
          <w:bCs/>
          <w:i/>
        </w:rPr>
        <w:t>COMERCIAL DEL ESTADO DE MÉXICO</w:t>
      </w:r>
    </w:p>
    <w:p w:rsidR="006861A3" w:rsidRDefault="006861A3" w:rsidP="008D2175">
      <w:pPr>
        <w:spacing w:line="276" w:lineRule="auto"/>
        <w:ind w:left="567" w:right="567"/>
        <w:jc w:val="center"/>
        <w:rPr>
          <w:rFonts w:ascii="Palatino Linotype" w:hAnsi="Palatino Linotype"/>
          <w:i/>
          <w:iCs/>
        </w:rPr>
      </w:pPr>
      <w:r w:rsidRPr="00896A80">
        <w:rPr>
          <w:rFonts w:ascii="Palatino Linotype" w:hAnsi="Palatino Linotype"/>
          <w:i/>
          <w:iCs/>
        </w:rPr>
        <w:t>SECCIÓN TERCERA DEL DICTAMEN DE GIRO</w:t>
      </w:r>
    </w:p>
    <w:p w:rsidR="006861A3" w:rsidRDefault="006861A3" w:rsidP="008D2175">
      <w:pPr>
        <w:spacing w:line="276" w:lineRule="auto"/>
        <w:ind w:left="567" w:right="567"/>
        <w:jc w:val="both"/>
        <w:rPr>
          <w:rFonts w:ascii="Palatino Linotype" w:hAnsi="Palatino Linotype"/>
          <w:i/>
          <w:iCs/>
        </w:rPr>
      </w:pPr>
      <w:r w:rsidRPr="00896A80">
        <w:rPr>
          <w:rFonts w:ascii="Palatino Linotype" w:hAnsi="Palatino Linotype"/>
          <w:b/>
          <w:bCs/>
          <w:i/>
          <w:iCs/>
        </w:rPr>
        <w:t>Artículo 20 Bis</w:t>
      </w:r>
      <w:r w:rsidRPr="00896A80">
        <w:rPr>
          <w:rFonts w:ascii="Palatino Linotype" w:hAnsi="Palatino Linotype"/>
          <w:i/>
          <w:iCs/>
        </w:rPr>
        <w:t xml:space="preserve">. - El Dictamen de Giro es el documento de carácter permanente emitido por el Comité Municipal de Dictámenes de Giro, sustentado en las evaluaciones técnicas de factibilidad en materias de salubridad local tratándose de venta de bebidas alcohólicas y rastros, cuya finalidad es determinar el funcionamiento de unidades económicas, en términos de esta Ley y las disposiciones jurídicas aplicables de acuerdo con los principios de transparencia y publicidad. </w:t>
      </w:r>
    </w:p>
    <w:p w:rsidR="006861A3" w:rsidRDefault="006861A3" w:rsidP="008D2175">
      <w:pPr>
        <w:spacing w:line="276" w:lineRule="auto"/>
        <w:ind w:left="567" w:right="567"/>
        <w:jc w:val="both"/>
        <w:rPr>
          <w:rFonts w:ascii="Palatino Linotype" w:hAnsi="Palatino Linotype"/>
          <w:i/>
          <w:iCs/>
          <w:u w:val="single"/>
        </w:rPr>
      </w:pPr>
      <w:r w:rsidRPr="00896A80">
        <w:rPr>
          <w:rFonts w:ascii="Palatino Linotype" w:hAnsi="Palatino Linotype"/>
          <w:b/>
          <w:bCs/>
          <w:i/>
          <w:iCs/>
        </w:rPr>
        <w:t>El Comité</w:t>
      </w:r>
      <w:r w:rsidRPr="00896A80">
        <w:rPr>
          <w:rFonts w:ascii="Palatino Linotype" w:hAnsi="Palatino Linotype"/>
          <w:i/>
          <w:iCs/>
        </w:rPr>
        <w:t xml:space="preserve"> a que se refiere el párrafo anterior, </w:t>
      </w:r>
      <w:r w:rsidRPr="00896A80">
        <w:rPr>
          <w:rFonts w:ascii="Palatino Linotype" w:hAnsi="Palatino Linotype"/>
          <w:b/>
          <w:bCs/>
          <w:i/>
          <w:iCs/>
          <w:u w:val="single"/>
        </w:rPr>
        <w:t>estará integrado por las personas titulares de las Direcciones municipales de Desarrollo Económico, Desarrollo Urbano, Ecología, Protección Civil, Salud o sus equivalentes, un representante de las Cámaras Empresariales, así como un representante del Comité Coordinador del Sistema Municipal Anticorrupción y un representante de la Contraloría Municipal.</w:t>
      </w:r>
      <w:r w:rsidRPr="00896A80">
        <w:rPr>
          <w:rFonts w:ascii="Palatino Linotype" w:hAnsi="Palatino Linotype"/>
          <w:i/>
          <w:iCs/>
          <w:u w:val="single"/>
        </w:rPr>
        <w:t xml:space="preserve"> Será presidido por la o el Presidente Municipal o quien éste determine, y tendrá la finalidad de establecer la factibilidad </w:t>
      </w:r>
      <w:r w:rsidRPr="00896A80">
        <w:rPr>
          <w:rFonts w:ascii="Palatino Linotype" w:hAnsi="Palatino Linotype"/>
          <w:i/>
          <w:iCs/>
          <w:u w:val="single"/>
        </w:rPr>
        <w:lastRenderedPageBreak/>
        <w:t>para la operación de las actividades previstas en la presente Ley en términos de las disposiciones jurídicas aplicables.</w:t>
      </w:r>
    </w:p>
    <w:p w:rsidR="006861A3" w:rsidRDefault="006861A3" w:rsidP="008D2175">
      <w:pPr>
        <w:spacing w:line="360" w:lineRule="auto"/>
        <w:ind w:right="567"/>
        <w:jc w:val="both"/>
        <w:rPr>
          <w:rFonts w:ascii="Palatino Linotype" w:hAnsi="Palatino Linotype"/>
          <w:b/>
          <w:bCs/>
          <w:i/>
          <w:iCs/>
        </w:rPr>
      </w:pPr>
    </w:p>
    <w:p w:rsidR="006861A3" w:rsidRDefault="006861A3" w:rsidP="008D2175">
      <w:pPr>
        <w:spacing w:line="360" w:lineRule="auto"/>
        <w:jc w:val="both"/>
        <w:rPr>
          <w:rFonts w:ascii="Palatino Linotype" w:hAnsi="Palatino Linotype"/>
        </w:rPr>
      </w:pPr>
      <w:r>
        <w:rPr>
          <w:rFonts w:ascii="Palatino Linotype" w:hAnsi="Palatino Linotype"/>
        </w:rPr>
        <w:t>Del precepto legal invocado de advierte que el Comité Municipal de Dictamen de Giro, se encuentra integrado por los T</w:t>
      </w:r>
      <w:r w:rsidRPr="007D48D5">
        <w:rPr>
          <w:rFonts w:ascii="Palatino Linotype" w:hAnsi="Palatino Linotype"/>
        </w:rPr>
        <w:t xml:space="preserve">itulares de las </w:t>
      </w:r>
      <w:r w:rsidRPr="00F11D2C">
        <w:rPr>
          <w:rFonts w:ascii="Palatino Linotype" w:hAnsi="Palatino Linotype"/>
          <w:b/>
        </w:rPr>
        <w:t>Direcciones Municipales de Desarrollo Económico, Desarrollo Urbano, Ecología, Protección Civil, Salud o sus equivalentes</w:t>
      </w:r>
      <w:r w:rsidRPr="007D48D5">
        <w:rPr>
          <w:rFonts w:ascii="Palatino Linotype" w:hAnsi="Palatino Linotype"/>
        </w:rPr>
        <w:t xml:space="preserve">, </w:t>
      </w:r>
      <w:r w:rsidRPr="00F11D2C">
        <w:rPr>
          <w:rFonts w:ascii="Palatino Linotype" w:hAnsi="Palatino Linotype"/>
          <w:b/>
        </w:rPr>
        <w:t>un representante de las Cámaras Empresariales, así como un representante del Comité Coordinador del Sistema Municipal Anticorrupción y un representante de la Contraloría Municipal</w:t>
      </w:r>
      <w:r>
        <w:rPr>
          <w:rFonts w:ascii="Palatino Linotype" w:hAnsi="Palatino Linotype"/>
        </w:rPr>
        <w:t>.</w:t>
      </w:r>
    </w:p>
    <w:p w:rsidR="006861A3" w:rsidRDefault="006861A3" w:rsidP="008D2175">
      <w:pPr>
        <w:spacing w:line="360" w:lineRule="auto"/>
        <w:jc w:val="both"/>
        <w:rPr>
          <w:rFonts w:ascii="Palatino Linotype" w:hAnsi="Palatino Linotype"/>
        </w:rPr>
      </w:pPr>
    </w:p>
    <w:p w:rsidR="006861A3" w:rsidRDefault="006861A3" w:rsidP="008D2175">
      <w:pPr>
        <w:spacing w:line="360" w:lineRule="auto"/>
        <w:jc w:val="both"/>
        <w:rPr>
          <w:rFonts w:ascii="Palatino Linotype" w:hAnsi="Palatino Linotype"/>
        </w:rPr>
      </w:pPr>
      <w:r>
        <w:rPr>
          <w:rFonts w:ascii="Palatino Linotype" w:hAnsi="Palatino Linotype"/>
        </w:rPr>
        <w:t xml:space="preserve">El Comité Municipal de Dictámenes de Giro de acuerdo a la Ley de Competitividad y Ordenamiento Comercial del Estado de México, tiene como función </w:t>
      </w:r>
      <w:r w:rsidRPr="0012644F">
        <w:rPr>
          <w:rFonts w:ascii="Palatino Linotype" w:hAnsi="Palatino Linotype"/>
        </w:rPr>
        <w:t xml:space="preserve">determinar si existe </w:t>
      </w:r>
      <w:r w:rsidRPr="006861A3">
        <w:rPr>
          <w:rFonts w:ascii="Palatino Linotype" w:hAnsi="Palatino Linotype"/>
          <w:b/>
        </w:rPr>
        <w:t>la necesidad de practicar visita o supervisión técnica y física a las unidades económicas,</w:t>
      </w:r>
      <w:r>
        <w:rPr>
          <w:rFonts w:ascii="Palatino Linotype" w:hAnsi="Palatino Linotype"/>
        </w:rPr>
        <w:t xml:space="preserve"> previa a la entrega de los documentos y formatos que acrediten los requisitos por el solicitante, </w:t>
      </w:r>
      <w:r w:rsidRPr="0012644F">
        <w:rPr>
          <w:rFonts w:ascii="Palatino Linotype" w:hAnsi="Palatino Linotype"/>
        </w:rPr>
        <w:t>notificá</w:t>
      </w:r>
      <w:r>
        <w:rPr>
          <w:rFonts w:ascii="Palatino Linotype" w:hAnsi="Palatino Linotype"/>
        </w:rPr>
        <w:t>ndose</w:t>
      </w:r>
      <w:r w:rsidRPr="0012644F">
        <w:rPr>
          <w:rFonts w:ascii="Palatino Linotype" w:hAnsi="Palatino Linotype"/>
        </w:rPr>
        <w:t xml:space="preserve"> a las autoridades municipales correspondientes, para que realicen la supervisión técnica y</w:t>
      </w:r>
      <w:r>
        <w:rPr>
          <w:rFonts w:ascii="Palatino Linotype" w:hAnsi="Palatino Linotype"/>
        </w:rPr>
        <w:t xml:space="preserve"> </w:t>
      </w:r>
      <w:r w:rsidRPr="0012644F">
        <w:rPr>
          <w:rFonts w:ascii="Palatino Linotype" w:hAnsi="Palatino Linotype"/>
        </w:rPr>
        <w:t>física del inmueble de la unidad económica</w:t>
      </w:r>
      <w:r>
        <w:rPr>
          <w:rFonts w:ascii="Palatino Linotype" w:hAnsi="Palatino Linotype"/>
        </w:rPr>
        <w:t>, tal y como se desprende de los siguientes preceptos legales:</w:t>
      </w:r>
    </w:p>
    <w:p w:rsidR="006861A3" w:rsidRDefault="006861A3" w:rsidP="008D2175">
      <w:pPr>
        <w:spacing w:line="360" w:lineRule="auto"/>
        <w:jc w:val="both"/>
        <w:rPr>
          <w:rFonts w:ascii="Palatino Linotype" w:hAnsi="Palatino Linotype"/>
        </w:rPr>
      </w:pPr>
    </w:p>
    <w:p w:rsidR="006861A3" w:rsidRDefault="006861A3" w:rsidP="008D2175">
      <w:pPr>
        <w:spacing w:line="276" w:lineRule="auto"/>
        <w:ind w:left="567" w:right="567"/>
        <w:jc w:val="both"/>
        <w:rPr>
          <w:rFonts w:ascii="Palatino Linotype" w:hAnsi="Palatino Linotype"/>
          <w:i/>
          <w:iCs/>
        </w:rPr>
      </w:pPr>
      <w:r w:rsidRPr="00730468">
        <w:rPr>
          <w:rFonts w:ascii="Palatino Linotype" w:hAnsi="Palatino Linotype"/>
          <w:b/>
          <w:bCs/>
          <w:i/>
          <w:iCs/>
        </w:rPr>
        <w:t>Artículo 20 Ter</w:t>
      </w:r>
      <w:r w:rsidRPr="00730468">
        <w:rPr>
          <w:rFonts w:ascii="Palatino Linotype" w:hAnsi="Palatino Linotype"/>
          <w:i/>
          <w:iCs/>
        </w:rPr>
        <w:t xml:space="preserve">. Para obtener el Dictamen de Giro, se deberá </w:t>
      </w:r>
      <w:r w:rsidRPr="00020AED">
        <w:rPr>
          <w:rFonts w:ascii="Palatino Linotype" w:hAnsi="Palatino Linotype"/>
          <w:i/>
          <w:iCs/>
          <w:u w:val="single"/>
        </w:rPr>
        <w:t>presentar solicitud conforme a los formatos, requisitos, documentos y anexos técnicos</w:t>
      </w:r>
      <w:r w:rsidRPr="00730468">
        <w:rPr>
          <w:rFonts w:ascii="Palatino Linotype" w:hAnsi="Palatino Linotype"/>
          <w:i/>
          <w:iCs/>
        </w:rPr>
        <w:t xml:space="preserve"> establecidos en el Registro Municipal de Trámites y Servicios. </w:t>
      </w:r>
    </w:p>
    <w:p w:rsidR="006861A3" w:rsidRDefault="006861A3" w:rsidP="008D2175">
      <w:pPr>
        <w:spacing w:line="276" w:lineRule="auto"/>
        <w:ind w:left="567" w:right="567"/>
        <w:jc w:val="both"/>
        <w:rPr>
          <w:rFonts w:ascii="Palatino Linotype" w:hAnsi="Palatino Linotype"/>
          <w:i/>
          <w:iCs/>
        </w:rPr>
      </w:pPr>
    </w:p>
    <w:p w:rsidR="006861A3" w:rsidRDefault="006861A3" w:rsidP="008D2175">
      <w:pPr>
        <w:spacing w:line="276" w:lineRule="auto"/>
        <w:ind w:left="567" w:right="567"/>
        <w:jc w:val="both"/>
        <w:rPr>
          <w:rFonts w:ascii="Palatino Linotype" w:hAnsi="Palatino Linotype"/>
          <w:i/>
          <w:iCs/>
        </w:rPr>
      </w:pPr>
      <w:r w:rsidRPr="00730468">
        <w:rPr>
          <w:rFonts w:ascii="Palatino Linotype" w:hAnsi="Palatino Linotype"/>
          <w:b/>
          <w:bCs/>
          <w:i/>
          <w:iCs/>
        </w:rPr>
        <w:t xml:space="preserve">Artículo 20 </w:t>
      </w:r>
      <w:proofErr w:type="spellStart"/>
      <w:r w:rsidRPr="00730468">
        <w:rPr>
          <w:rFonts w:ascii="Palatino Linotype" w:hAnsi="Palatino Linotype"/>
          <w:b/>
          <w:bCs/>
          <w:i/>
          <w:iCs/>
        </w:rPr>
        <w:t>Quáter</w:t>
      </w:r>
      <w:proofErr w:type="spellEnd"/>
      <w:r w:rsidRPr="00730468">
        <w:rPr>
          <w:rFonts w:ascii="Palatino Linotype" w:hAnsi="Palatino Linotype"/>
          <w:i/>
          <w:iCs/>
        </w:rPr>
        <w:t xml:space="preserve">. Si del análisis respectivo, se determina que la documentación no cumple con requisitos de forma, se notificará al solicitante dentro del plazo de diez días hábiles y se le otorgará un plazo de tres días hábiles para que la subsane. Si transcurrido el plazo no se ha dado cumplimiento, se tendrá por concluida la solicitud, informando de manera transparente y fundamentada las motivaciones de la determinación en sentido negativo. </w:t>
      </w:r>
    </w:p>
    <w:p w:rsidR="006861A3" w:rsidRDefault="006861A3" w:rsidP="008D2175">
      <w:pPr>
        <w:spacing w:line="276" w:lineRule="auto"/>
        <w:ind w:left="567" w:right="567"/>
        <w:jc w:val="both"/>
        <w:rPr>
          <w:rFonts w:ascii="Palatino Linotype" w:hAnsi="Palatino Linotype"/>
          <w:i/>
          <w:iCs/>
        </w:rPr>
      </w:pPr>
    </w:p>
    <w:p w:rsidR="006861A3" w:rsidRDefault="006861A3" w:rsidP="008D2175">
      <w:pPr>
        <w:spacing w:line="276" w:lineRule="auto"/>
        <w:ind w:left="567" w:right="567"/>
        <w:jc w:val="both"/>
        <w:rPr>
          <w:rFonts w:ascii="Palatino Linotype" w:hAnsi="Palatino Linotype"/>
          <w:i/>
          <w:iCs/>
        </w:rPr>
      </w:pPr>
      <w:r w:rsidRPr="00730468">
        <w:rPr>
          <w:rFonts w:ascii="Palatino Linotype" w:hAnsi="Palatino Linotype"/>
          <w:b/>
          <w:bCs/>
          <w:i/>
          <w:iCs/>
        </w:rPr>
        <w:t xml:space="preserve">Artículo 20 </w:t>
      </w:r>
      <w:proofErr w:type="spellStart"/>
      <w:r w:rsidRPr="00730468">
        <w:rPr>
          <w:rFonts w:ascii="Palatino Linotype" w:hAnsi="Palatino Linotype"/>
          <w:b/>
          <w:bCs/>
          <w:i/>
          <w:iCs/>
        </w:rPr>
        <w:t>Quinquies</w:t>
      </w:r>
      <w:proofErr w:type="spellEnd"/>
      <w:r w:rsidRPr="00730468">
        <w:rPr>
          <w:rFonts w:ascii="Palatino Linotype" w:hAnsi="Palatino Linotype"/>
          <w:i/>
          <w:iCs/>
        </w:rPr>
        <w:t xml:space="preserve">. </w:t>
      </w:r>
      <w:r w:rsidRPr="00020AED">
        <w:rPr>
          <w:rFonts w:ascii="Palatino Linotype" w:hAnsi="Palatino Linotype"/>
          <w:i/>
          <w:iCs/>
          <w:u w:val="single"/>
        </w:rPr>
        <w:t>Una vez cumplida la integración de la totalidad de los formatos, requisitos, documentos y anexos técnicos establecidos en el Registro Municipal de Trámites y servicios que acompañan a la solicitud del Dictamen de Giro, el Comité Municipal de Dictámenes de Giro, emitirá el oficio de procedencia jurídica con el cual, la o el solicitante, puede iniciar la gestión de autorizaciones, licencias y permisos ante las autoridades municipales correspondientes</w:t>
      </w:r>
      <w:r w:rsidRPr="00730468">
        <w:rPr>
          <w:rFonts w:ascii="Palatino Linotype" w:hAnsi="Palatino Linotype"/>
          <w:i/>
          <w:iCs/>
        </w:rPr>
        <w:t xml:space="preserve">, mismo que no es vinculante para la determinación de procedencia del Dictamen de Giro. </w:t>
      </w:r>
    </w:p>
    <w:p w:rsidR="006861A3" w:rsidRDefault="006861A3" w:rsidP="008D2175">
      <w:pPr>
        <w:spacing w:line="276" w:lineRule="auto"/>
        <w:ind w:left="567" w:right="567"/>
        <w:jc w:val="both"/>
        <w:rPr>
          <w:rFonts w:ascii="Palatino Linotype" w:hAnsi="Palatino Linotype"/>
          <w:i/>
          <w:iCs/>
        </w:rPr>
      </w:pPr>
    </w:p>
    <w:p w:rsidR="006861A3" w:rsidRDefault="006861A3" w:rsidP="008D2175">
      <w:pPr>
        <w:spacing w:line="276" w:lineRule="auto"/>
        <w:ind w:left="567" w:right="567"/>
        <w:jc w:val="both"/>
        <w:rPr>
          <w:rFonts w:ascii="Palatino Linotype" w:hAnsi="Palatino Linotype"/>
          <w:i/>
          <w:iCs/>
        </w:rPr>
      </w:pPr>
      <w:r w:rsidRPr="00730468">
        <w:rPr>
          <w:rFonts w:ascii="Palatino Linotype" w:hAnsi="Palatino Linotype"/>
          <w:b/>
          <w:bCs/>
          <w:i/>
          <w:iCs/>
        </w:rPr>
        <w:t xml:space="preserve">Artículo 20 </w:t>
      </w:r>
      <w:proofErr w:type="spellStart"/>
      <w:r w:rsidRPr="00730468">
        <w:rPr>
          <w:rFonts w:ascii="Palatino Linotype" w:hAnsi="Palatino Linotype"/>
          <w:b/>
          <w:bCs/>
          <w:i/>
          <w:iCs/>
        </w:rPr>
        <w:t>Sexties</w:t>
      </w:r>
      <w:proofErr w:type="spellEnd"/>
      <w:r w:rsidRPr="00730468">
        <w:rPr>
          <w:rFonts w:ascii="Palatino Linotype" w:hAnsi="Palatino Linotype"/>
          <w:i/>
          <w:iCs/>
        </w:rPr>
        <w:t xml:space="preserve">. Recibidos los documentos que acrediten los requisitos, en un plazo no mayor a tres días hábiles, </w:t>
      </w:r>
      <w:r w:rsidRPr="00020AED">
        <w:rPr>
          <w:rFonts w:ascii="Palatino Linotype" w:hAnsi="Palatino Linotype"/>
          <w:i/>
          <w:iCs/>
          <w:u w:val="single"/>
        </w:rPr>
        <w:t>el Comité Municipal de Dictámenes de Giro, determinará si existe la necesidad de practicar visita o supervisión técnica y física a la unidad económica, precisando el objeto y alcance de la misma, así como, las autoridades que sean competentes para realizar dicha visita y el plazo para ejecutarla</w:t>
      </w:r>
      <w:r w:rsidRPr="00730468">
        <w:rPr>
          <w:rFonts w:ascii="Palatino Linotype" w:hAnsi="Palatino Linotype"/>
          <w:i/>
          <w:iCs/>
        </w:rPr>
        <w:t xml:space="preserve">, el cual no será mayor a diez días hábiles. De ser así, en un plazo máximo de tres días hábiles, el Comité Municipal de Dictámenes de Giro notificará a las autoridades municipales correspondientes, para que realicen la supervisión técnica y física del inmueble de la unidad económica, con el objeto de allegarse de los elementos indispensables y estar en aptitud de emitir la evaluación técnica de factibilidad respectiva, que en su caso integre la determinación del Dictamen de Giro o la resolución correspondiente. Una vez realizada la visita, se deberá elaborar el acta de la misma y entregar al Comité Municipal de Dictámenes de Giro, dentro del término de tres días hábiles. </w:t>
      </w:r>
    </w:p>
    <w:p w:rsidR="006861A3" w:rsidRDefault="006861A3" w:rsidP="008D2175">
      <w:pPr>
        <w:spacing w:line="276" w:lineRule="auto"/>
        <w:ind w:left="567" w:right="567"/>
        <w:jc w:val="both"/>
        <w:rPr>
          <w:rFonts w:ascii="Palatino Linotype" w:hAnsi="Palatino Linotype"/>
          <w:i/>
          <w:iCs/>
        </w:rPr>
      </w:pPr>
    </w:p>
    <w:p w:rsidR="006861A3" w:rsidRDefault="006861A3" w:rsidP="008D2175">
      <w:pPr>
        <w:spacing w:line="276" w:lineRule="auto"/>
        <w:ind w:left="567" w:right="567"/>
        <w:jc w:val="both"/>
        <w:rPr>
          <w:rFonts w:ascii="Palatino Linotype" w:hAnsi="Palatino Linotype"/>
          <w:i/>
          <w:iCs/>
        </w:rPr>
      </w:pPr>
      <w:r w:rsidRPr="00730468">
        <w:rPr>
          <w:rFonts w:ascii="Palatino Linotype" w:hAnsi="Palatino Linotype"/>
          <w:b/>
          <w:bCs/>
          <w:i/>
          <w:iCs/>
        </w:rPr>
        <w:t xml:space="preserve">Artículo 20 </w:t>
      </w:r>
      <w:proofErr w:type="spellStart"/>
      <w:r w:rsidRPr="00730468">
        <w:rPr>
          <w:rFonts w:ascii="Palatino Linotype" w:hAnsi="Palatino Linotype"/>
          <w:b/>
          <w:bCs/>
          <w:i/>
          <w:iCs/>
        </w:rPr>
        <w:t>Septies</w:t>
      </w:r>
      <w:proofErr w:type="spellEnd"/>
      <w:r w:rsidRPr="00730468">
        <w:rPr>
          <w:rFonts w:ascii="Palatino Linotype" w:hAnsi="Palatino Linotype"/>
          <w:i/>
          <w:iCs/>
        </w:rPr>
        <w:t xml:space="preserve">. Concluidas las visitas o supervisiones del artículo anterior, las instancias correspondientes contarán con un plazo improrrogable de veinte días hábiles para emitir las evaluaciones técnicas de factibilidad o la determinación correspondiente y remitirlas al Comité Municipal de Dictámenes de Giro. </w:t>
      </w:r>
    </w:p>
    <w:p w:rsidR="006861A3" w:rsidRDefault="006861A3" w:rsidP="008D2175">
      <w:pPr>
        <w:spacing w:line="276" w:lineRule="auto"/>
        <w:ind w:left="567" w:right="567"/>
        <w:jc w:val="both"/>
        <w:rPr>
          <w:rFonts w:ascii="Palatino Linotype" w:hAnsi="Palatino Linotype"/>
          <w:i/>
          <w:iCs/>
        </w:rPr>
      </w:pPr>
    </w:p>
    <w:p w:rsidR="006861A3" w:rsidRDefault="006861A3" w:rsidP="008D2175">
      <w:pPr>
        <w:spacing w:line="276" w:lineRule="auto"/>
        <w:ind w:left="567" w:right="567"/>
        <w:jc w:val="both"/>
        <w:rPr>
          <w:rFonts w:ascii="Palatino Linotype" w:hAnsi="Palatino Linotype"/>
          <w:i/>
          <w:iCs/>
        </w:rPr>
      </w:pPr>
      <w:r w:rsidRPr="00730468">
        <w:rPr>
          <w:rFonts w:ascii="Palatino Linotype" w:hAnsi="Palatino Linotype"/>
          <w:b/>
          <w:bCs/>
          <w:i/>
          <w:iCs/>
        </w:rPr>
        <w:t xml:space="preserve">Artículo 20 </w:t>
      </w:r>
      <w:proofErr w:type="spellStart"/>
      <w:r w:rsidRPr="00730468">
        <w:rPr>
          <w:rFonts w:ascii="Palatino Linotype" w:hAnsi="Palatino Linotype"/>
          <w:b/>
          <w:bCs/>
          <w:i/>
          <w:iCs/>
        </w:rPr>
        <w:t>Octies</w:t>
      </w:r>
      <w:proofErr w:type="spellEnd"/>
      <w:r w:rsidRPr="00730468">
        <w:rPr>
          <w:rFonts w:ascii="Palatino Linotype" w:hAnsi="Palatino Linotype"/>
          <w:i/>
          <w:iCs/>
        </w:rPr>
        <w:t xml:space="preserve">. Si del análisis técnico de la documentación de la unidad económica y de la visita o supervisión, se concluye, de manera fundada y motivada, la necesidad de otros estudios específicos, contemplados en las disposiciones jurídicas aplicables, dentro del plazo máximo de cinco días hábiles, se notificará a la </w:t>
      </w:r>
      <w:r w:rsidRPr="00730468">
        <w:rPr>
          <w:rFonts w:ascii="Palatino Linotype" w:hAnsi="Palatino Linotype"/>
          <w:i/>
          <w:iCs/>
        </w:rPr>
        <w:lastRenderedPageBreak/>
        <w:t xml:space="preserve">o el solicitante, a fin de que dé cumplimiento en el término fijado al efecto, que en ningún caso podrá exceder quince días hábiles. Si por caso fortuito o fuerza mayor el solicitante no pudiera dar cumplimiento o presentar los estudios específicos requeridos, podrá solicitar una prórroga al Comité Municipal de Dictámenes de Giro, el que notificará sobre la procedencia y la ampliación del plazo, hasta por diez días hábiles más. La solicitud de prórroga deberá ser presentada antes de que concluya el plazo fijado para la presentación de los estudios específicos. Si los estudios no son presentados dentro del plazo fijado para dicho efecto, se dará por concluida la solicitud correspondiente. </w:t>
      </w:r>
    </w:p>
    <w:p w:rsidR="006861A3" w:rsidRDefault="006861A3" w:rsidP="008D2175">
      <w:pPr>
        <w:spacing w:line="276" w:lineRule="auto"/>
        <w:ind w:left="567" w:right="567"/>
        <w:jc w:val="both"/>
        <w:rPr>
          <w:rFonts w:ascii="Palatino Linotype" w:hAnsi="Palatino Linotype"/>
          <w:i/>
          <w:iCs/>
        </w:rPr>
      </w:pPr>
    </w:p>
    <w:p w:rsidR="006861A3" w:rsidRDefault="006861A3" w:rsidP="008D2175">
      <w:pPr>
        <w:spacing w:line="276" w:lineRule="auto"/>
        <w:ind w:left="567" w:right="567"/>
        <w:jc w:val="both"/>
        <w:rPr>
          <w:rFonts w:ascii="Palatino Linotype" w:hAnsi="Palatino Linotype"/>
          <w:i/>
          <w:iCs/>
        </w:rPr>
      </w:pPr>
      <w:r w:rsidRPr="00730468">
        <w:rPr>
          <w:rFonts w:ascii="Palatino Linotype" w:hAnsi="Palatino Linotype"/>
          <w:b/>
          <w:bCs/>
          <w:i/>
          <w:iCs/>
        </w:rPr>
        <w:t xml:space="preserve">Artículo 20 </w:t>
      </w:r>
      <w:proofErr w:type="spellStart"/>
      <w:r w:rsidRPr="00730468">
        <w:rPr>
          <w:rFonts w:ascii="Palatino Linotype" w:hAnsi="Palatino Linotype"/>
          <w:b/>
          <w:bCs/>
          <w:i/>
          <w:iCs/>
        </w:rPr>
        <w:t>Nonies</w:t>
      </w:r>
      <w:proofErr w:type="spellEnd"/>
      <w:r w:rsidRPr="00730468">
        <w:rPr>
          <w:rFonts w:ascii="Palatino Linotype" w:hAnsi="Palatino Linotype"/>
          <w:i/>
          <w:iCs/>
        </w:rPr>
        <w:t xml:space="preserve">. Emitidas las evaluaciones técnicas favorables, se procederá a elaborar el Dictamen de Giro, en un plazo no mayor a diez días hábiles, debiendo notificar al solicitante. </w:t>
      </w:r>
    </w:p>
    <w:p w:rsidR="006861A3" w:rsidRDefault="006861A3" w:rsidP="008D2175">
      <w:pPr>
        <w:spacing w:line="276" w:lineRule="auto"/>
        <w:ind w:left="567" w:right="567"/>
        <w:jc w:val="both"/>
        <w:rPr>
          <w:rFonts w:ascii="Palatino Linotype" w:hAnsi="Palatino Linotype"/>
          <w:i/>
          <w:iCs/>
        </w:rPr>
      </w:pPr>
    </w:p>
    <w:p w:rsidR="006861A3" w:rsidRDefault="006861A3" w:rsidP="008D2175">
      <w:pPr>
        <w:spacing w:line="276" w:lineRule="auto"/>
        <w:ind w:left="567" w:right="567"/>
        <w:jc w:val="both"/>
        <w:rPr>
          <w:rFonts w:ascii="Palatino Linotype" w:hAnsi="Palatino Linotype"/>
          <w:i/>
          <w:iCs/>
        </w:rPr>
      </w:pPr>
      <w:r w:rsidRPr="00730468">
        <w:rPr>
          <w:rFonts w:ascii="Palatino Linotype" w:hAnsi="Palatino Linotype"/>
          <w:b/>
          <w:bCs/>
          <w:i/>
          <w:iCs/>
        </w:rPr>
        <w:t xml:space="preserve">Artículo 20 </w:t>
      </w:r>
      <w:proofErr w:type="spellStart"/>
      <w:r w:rsidRPr="00730468">
        <w:rPr>
          <w:rFonts w:ascii="Palatino Linotype" w:hAnsi="Palatino Linotype"/>
          <w:b/>
          <w:bCs/>
          <w:i/>
          <w:iCs/>
        </w:rPr>
        <w:t>Decies</w:t>
      </w:r>
      <w:proofErr w:type="spellEnd"/>
      <w:r w:rsidRPr="00730468">
        <w:rPr>
          <w:rFonts w:ascii="Palatino Linotype" w:hAnsi="Palatino Linotype"/>
          <w:i/>
          <w:iCs/>
        </w:rPr>
        <w:t>. Ningún trámite para la emisión del Dictamen de Giro, podrá exceder el tiempo previsto para su resolución, salvo los casos que debidamente fundado y motivado así se determinen.</w:t>
      </w:r>
    </w:p>
    <w:p w:rsidR="006861A3" w:rsidRDefault="006861A3" w:rsidP="008D2175">
      <w:pPr>
        <w:spacing w:line="360" w:lineRule="auto"/>
        <w:ind w:right="567"/>
        <w:jc w:val="both"/>
        <w:rPr>
          <w:rFonts w:ascii="Palatino Linotype" w:hAnsi="Palatino Linotype"/>
          <w:i/>
          <w:iCs/>
        </w:rPr>
      </w:pPr>
    </w:p>
    <w:p w:rsidR="006861A3" w:rsidRDefault="006861A3" w:rsidP="008D2175">
      <w:pPr>
        <w:spacing w:line="360" w:lineRule="auto"/>
        <w:ind w:right="49"/>
        <w:jc w:val="both"/>
        <w:rPr>
          <w:rFonts w:ascii="Palatino Linotype" w:hAnsi="Palatino Linotype"/>
        </w:rPr>
      </w:pPr>
      <w:r>
        <w:rPr>
          <w:rFonts w:ascii="Palatino Linotype" w:hAnsi="Palatino Linotype"/>
        </w:rPr>
        <w:t>Hechas las precisiones anteriores, en relación a la respuesta emitida por el Sujeto Obligado, a través de la Directora de Desarrollo Económico, quien manifestó que</w:t>
      </w:r>
      <w:r w:rsidRPr="006861A3">
        <w:t xml:space="preserve"> </w:t>
      </w:r>
      <w:r>
        <w:t>p</w:t>
      </w:r>
      <w:r w:rsidRPr="006861A3">
        <w:rPr>
          <w:rFonts w:ascii="Palatino Linotype" w:hAnsi="Palatino Linotype"/>
        </w:rPr>
        <w:t>or lo que respecta a</w:t>
      </w:r>
      <w:r w:rsidR="00F11D2C">
        <w:rPr>
          <w:rFonts w:ascii="Palatino Linotype" w:hAnsi="Palatino Linotype"/>
        </w:rPr>
        <w:t xml:space="preserve"> quejas y</w:t>
      </w:r>
      <w:r>
        <w:rPr>
          <w:rFonts w:ascii="Palatino Linotype" w:hAnsi="Palatino Linotype"/>
        </w:rPr>
        <w:t xml:space="preserve"> </w:t>
      </w:r>
      <w:r w:rsidRPr="006861A3">
        <w:rPr>
          <w:rFonts w:ascii="Palatino Linotype" w:hAnsi="Palatino Linotype"/>
        </w:rPr>
        <w:t>solicitud de verificación a efecto de regularizar unidades económicas con dicho giro comercial; esa Dirección de Desarrollo Económico, no es competente para pronunciarse al respecto</w:t>
      </w:r>
      <w:r>
        <w:rPr>
          <w:rFonts w:ascii="Palatino Linotype" w:hAnsi="Palatino Linotype"/>
        </w:rPr>
        <w:t xml:space="preserve">,  sin embargo, de acuerdo a la normatividad previamente plasmada se observa que el Comité es integrado por Titulares de diversas Unidades Administrativas, mismas que no se pronunciaron al respecto, dejando en estado de incertidumbre el derecho accionado por la parte recurrente, toda vez que únicamente se pronunció el área de Desarrollo Económico, sin embargo, no se </w:t>
      </w:r>
      <w:r w:rsidR="00F11D2C">
        <w:rPr>
          <w:rFonts w:ascii="Palatino Linotype" w:hAnsi="Palatino Linotype"/>
        </w:rPr>
        <w:t>turnó</w:t>
      </w:r>
      <w:r>
        <w:rPr>
          <w:rFonts w:ascii="Palatino Linotype" w:hAnsi="Palatino Linotype"/>
        </w:rPr>
        <w:t xml:space="preserve"> a las demás donde pudiera obrar información que resulta de interés para la parte recurrente</w:t>
      </w:r>
      <w:r w:rsidR="004D2B34">
        <w:rPr>
          <w:rFonts w:ascii="Palatino Linotype" w:hAnsi="Palatino Linotype"/>
        </w:rPr>
        <w:t>,</w:t>
      </w:r>
      <w:r>
        <w:rPr>
          <w:rFonts w:ascii="Palatino Linotype" w:hAnsi="Palatino Linotype"/>
        </w:rPr>
        <w:t xml:space="preserve"> por lo que será necesario realizar nueva búsqueda a efecto de localizar los </w:t>
      </w:r>
      <w:r>
        <w:rPr>
          <w:rFonts w:ascii="Palatino Linotype" w:hAnsi="Palatino Linotype"/>
        </w:rPr>
        <w:lastRenderedPageBreak/>
        <w:t xml:space="preserve">documentos requeridos por la parte recurrente, para dar certeza a la particular de que se realizó una búsqueda exhaustiva y razonable. </w:t>
      </w:r>
    </w:p>
    <w:p w:rsidR="004D2B34" w:rsidRDefault="004D2B34" w:rsidP="008D2175">
      <w:pPr>
        <w:spacing w:line="360" w:lineRule="auto"/>
        <w:jc w:val="both"/>
        <w:rPr>
          <w:rFonts w:ascii="Palatino Linotype" w:hAnsi="Palatino Linotype" w:cs="Arial"/>
          <w:lang w:val="es-ES"/>
        </w:rPr>
      </w:pPr>
    </w:p>
    <w:p w:rsidR="00F11D2C" w:rsidRPr="003F27DE" w:rsidRDefault="00F11D2C" w:rsidP="008D2175">
      <w:pPr>
        <w:spacing w:line="360" w:lineRule="auto"/>
        <w:jc w:val="both"/>
        <w:rPr>
          <w:rFonts w:ascii="Palatino Linotype" w:hAnsi="Palatino Linotype"/>
        </w:rPr>
      </w:pPr>
      <w:r w:rsidRPr="003F27DE">
        <w:rPr>
          <w:rFonts w:ascii="Palatino Linotype" w:hAnsi="Palatino Linotype" w:cs="Arial"/>
        </w:rPr>
        <w:t xml:space="preserve">Es de precisar que, aunque la solicitud de información y la respuesta estén dirigidas y atendidas por un Sujeto Obligado, lo cierto es que también tienen diversas Unidades Administrativas y cada área cuenta con un </w:t>
      </w:r>
      <w:r w:rsidRPr="003F27DE">
        <w:rPr>
          <w:rFonts w:ascii="Palatino Linotype" w:hAnsi="Palatino Linotype" w:cs="Arial"/>
          <w:b/>
        </w:rPr>
        <w:t>Servidor Público Habilitado</w:t>
      </w:r>
      <w:r w:rsidRPr="003F27DE">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rsidR="00F11D2C" w:rsidRPr="003F27DE" w:rsidRDefault="00F11D2C" w:rsidP="008D2175">
      <w:pPr>
        <w:rPr>
          <w:rFonts w:ascii="Palatino Linotype" w:hAnsi="Palatino Linotype"/>
        </w:rPr>
      </w:pPr>
    </w:p>
    <w:p w:rsidR="00F11D2C" w:rsidRPr="003F27DE" w:rsidRDefault="00F11D2C" w:rsidP="008D2175">
      <w:pPr>
        <w:autoSpaceDE w:val="0"/>
        <w:autoSpaceDN w:val="0"/>
        <w:adjustRightInd w:val="0"/>
        <w:ind w:left="567" w:right="708"/>
        <w:jc w:val="both"/>
        <w:rPr>
          <w:rFonts w:ascii="Palatino Linotype" w:hAnsi="Palatino Linotype" w:cs="Arial"/>
          <w:i/>
          <w:sz w:val="22"/>
        </w:rPr>
      </w:pPr>
      <w:r w:rsidRPr="003F27DE">
        <w:rPr>
          <w:rFonts w:ascii="Palatino Linotype" w:hAnsi="Palatino Linotype" w:cs="Arial"/>
          <w:b/>
          <w:i/>
          <w:sz w:val="22"/>
        </w:rPr>
        <w:t>Artículo 3.</w:t>
      </w:r>
      <w:r w:rsidRPr="003F27DE">
        <w:rPr>
          <w:rFonts w:ascii="Palatino Linotype" w:hAnsi="Palatino Linotype" w:cs="Arial"/>
          <w:i/>
          <w:sz w:val="22"/>
        </w:rPr>
        <w:t xml:space="preserve"> Para los efectos de la presente Ley se entenderá por:</w:t>
      </w:r>
    </w:p>
    <w:p w:rsidR="00F11D2C" w:rsidRPr="003F27DE" w:rsidRDefault="00F11D2C" w:rsidP="008D2175">
      <w:pPr>
        <w:autoSpaceDE w:val="0"/>
        <w:autoSpaceDN w:val="0"/>
        <w:adjustRightInd w:val="0"/>
        <w:ind w:left="567" w:right="708"/>
        <w:jc w:val="both"/>
        <w:rPr>
          <w:rFonts w:ascii="Palatino Linotype" w:hAnsi="Palatino Linotype" w:cs="Arial"/>
          <w:i/>
          <w:sz w:val="22"/>
        </w:rPr>
      </w:pPr>
      <w:r w:rsidRPr="003F27DE">
        <w:rPr>
          <w:rFonts w:ascii="Palatino Linotype" w:hAnsi="Palatino Linotype" w:cs="Arial"/>
          <w:i/>
          <w:sz w:val="22"/>
        </w:rPr>
        <w:t>(…)</w:t>
      </w:r>
    </w:p>
    <w:p w:rsidR="00F11D2C" w:rsidRPr="003F27DE" w:rsidRDefault="00F11D2C" w:rsidP="008D2175">
      <w:pPr>
        <w:autoSpaceDE w:val="0"/>
        <w:autoSpaceDN w:val="0"/>
        <w:adjustRightInd w:val="0"/>
        <w:ind w:left="567" w:right="708"/>
        <w:jc w:val="both"/>
        <w:rPr>
          <w:rFonts w:ascii="Palatino Linotype" w:hAnsi="Palatino Linotype" w:cs="Arial"/>
          <w:i/>
          <w:sz w:val="22"/>
        </w:rPr>
      </w:pPr>
      <w:r w:rsidRPr="003F27DE">
        <w:rPr>
          <w:rFonts w:ascii="Palatino Linotype" w:hAnsi="Palatino Linotype" w:cs="Arial"/>
          <w:b/>
          <w:i/>
          <w:sz w:val="22"/>
        </w:rPr>
        <w:t xml:space="preserve">XXXIX. Servidor público habilitado: </w:t>
      </w:r>
      <w:r w:rsidRPr="003F27DE">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F11D2C" w:rsidRPr="003F27DE" w:rsidRDefault="00F11D2C" w:rsidP="008D2175">
      <w:pPr>
        <w:autoSpaceDE w:val="0"/>
        <w:autoSpaceDN w:val="0"/>
        <w:adjustRightInd w:val="0"/>
        <w:ind w:left="567" w:right="708"/>
        <w:jc w:val="both"/>
        <w:rPr>
          <w:rFonts w:ascii="Palatino Linotype" w:hAnsi="Palatino Linotype" w:cs="Arial"/>
          <w:i/>
          <w:sz w:val="22"/>
        </w:rPr>
      </w:pPr>
      <w:r w:rsidRPr="003F27DE">
        <w:rPr>
          <w:rFonts w:ascii="Palatino Linotype" w:hAnsi="Palatino Linotype" w:cs="Arial"/>
          <w:i/>
          <w:sz w:val="22"/>
        </w:rPr>
        <w:t>(…)</w:t>
      </w:r>
    </w:p>
    <w:p w:rsidR="00F11D2C" w:rsidRPr="003F27DE" w:rsidRDefault="00F11D2C" w:rsidP="008D2175">
      <w:pPr>
        <w:autoSpaceDE w:val="0"/>
        <w:autoSpaceDN w:val="0"/>
        <w:adjustRightInd w:val="0"/>
        <w:ind w:left="567" w:right="708"/>
        <w:jc w:val="both"/>
        <w:rPr>
          <w:rFonts w:ascii="Palatino Linotype" w:hAnsi="Palatino Linotype" w:cs="Arial"/>
          <w:b/>
          <w:i/>
          <w:sz w:val="22"/>
        </w:rPr>
      </w:pPr>
    </w:p>
    <w:p w:rsidR="00F11D2C" w:rsidRPr="003F27DE" w:rsidRDefault="00F11D2C" w:rsidP="008D2175">
      <w:pPr>
        <w:autoSpaceDE w:val="0"/>
        <w:autoSpaceDN w:val="0"/>
        <w:adjustRightInd w:val="0"/>
        <w:ind w:left="567" w:right="708"/>
        <w:jc w:val="both"/>
        <w:rPr>
          <w:rFonts w:ascii="Palatino Linotype" w:hAnsi="Palatino Linotype" w:cs="Arial"/>
          <w:i/>
          <w:sz w:val="22"/>
        </w:rPr>
      </w:pPr>
      <w:r w:rsidRPr="003F27DE">
        <w:rPr>
          <w:rFonts w:ascii="Palatino Linotype" w:hAnsi="Palatino Linotype" w:cs="Arial"/>
          <w:b/>
          <w:i/>
          <w:sz w:val="22"/>
        </w:rPr>
        <w:t>Artículo 58.</w:t>
      </w:r>
      <w:r w:rsidRPr="003F27DE">
        <w:rPr>
          <w:rFonts w:ascii="Palatino Linotype" w:hAnsi="Palatino Linotype" w:cs="Arial"/>
          <w:i/>
          <w:sz w:val="22"/>
        </w:rPr>
        <w:t xml:space="preserve"> Los servidores públicos habilitados serán designados por el titular del sujeto obligado a propuesta del responsable de la Unidad de Transparencia.</w:t>
      </w:r>
    </w:p>
    <w:p w:rsidR="00F11D2C" w:rsidRPr="003F27DE" w:rsidRDefault="00F11D2C" w:rsidP="008D2175">
      <w:pPr>
        <w:autoSpaceDE w:val="0"/>
        <w:autoSpaceDN w:val="0"/>
        <w:adjustRightInd w:val="0"/>
        <w:ind w:left="567" w:right="708"/>
        <w:jc w:val="both"/>
        <w:rPr>
          <w:rFonts w:ascii="Palatino Linotype" w:hAnsi="Palatino Linotype" w:cs="Arial"/>
          <w:i/>
          <w:sz w:val="22"/>
        </w:rPr>
      </w:pPr>
    </w:p>
    <w:p w:rsidR="00F11D2C" w:rsidRPr="003F27DE" w:rsidRDefault="00F11D2C" w:rsidP="008D2175">
      <w:pPr>
        <w:autoSpaceDE w:val="0"/>
        <w:autoSpaceDN w:val="0"/>
        <w:adjustRightInd w:val="0"/>
        <w:ind w:left="567" w:right="708"/>
        <w:jc w:val="both"/>
        <w:rPr>
          <w:rFonts w:ascii="Palatino Linotype" w:hAnsi="Palatino Linotype" w:cs="Arial"/>
          <w:i/>
          <w:sz w:val="22"/>
        </w:rPr>
      </w:pPr>
      <w:r w:rsidRPr="003F27DE">
        <w:rPr>
          <w:rFonts w:ascii="Palatino Linotype" w:hAnsi="Palatino Linotype" w:cs="Arial"/>
          <w:b/>
          <w:i/>
          <w:sz w:val="22"/>
        </w:rPr>
        <w:t>Artículo 59.</w:t>
      </w:r>
      <w:r w:rsidRPr="003F27DE">
        <w:rPr>
          <w:rFonts w:ascii="Palatino Linotype" w:hAnsi="Palatino Linotype" w:cs="Arial"/>
          <w:i/>
          <w:sz w:val="22"/>
        </w:rPr>
        <w:t xml:space="preserve"> </w:t>
      </w:r>
      <w:r w:rsidRPr="003F27DE">
        <w:rPr>
          <w:rFonts w:ascii="Palatino Linotype" w:hAnsi="Palatino Linotype" w:cs="Arial"/>
          <w:b/>
          <w:i/>
          <w:sz w:val="22"/>
          <w:u w:val="single"/>
        </w:rPr>
        <w:t>Los servidores públicos habilitados</w:t>
      </w:r>
      <w:r w:rsidRPr="003F27DE">
        <w:rPr>
          <w:rFonts w:ascii="Palatino Linotype" w:hAnsi="Palatino Linotype" w:cs="Arial"/>
          <w:i/>
          <w:sz w:val="22"/>
        </w:rPr>
        <w:t xml:space="preserve"> tendrán las funciones siguientes:</w:t>
      </w:r>
    </w:p>
    <w:p w:rsidR="00F11D2C" w:rsidRPr="003F27DE" w:rsidRDefault="00F11D2C" w:rsidP="008D2175">
      <w:pPr>
        <w:autoSpaceDE w:val="0"/>
        <w:autoSpaceDN w:val="0"/>
        <w:adjustRightInd w:val="0"/>
        <w:ind w:left="567" w:right="708"/>
        <w:jc w:val="both"/>
        <w:rPr>
          <w:rFonts w:ascii="Palatino Linotype" w:hAnsi="Palatino Linotype" w:cs="Arial"/>
          <w:i/>
          <w:sz w:val="22"/>
        </w:rPr>
      </w:pPr>
      <w:r w:rsidRPr="003F27DE">
        <w:rPr>
          <w:rFonts w:ascii="Palatino Linotype" w:hAnsi="Palatino Linotype" w:cs="Arial"/>
          <w:i/>
          <w:sz w:val="22"/>
        </w:rPr>
        <w:t xml:space="preserve">I. </w:t>
      </w:r>
      <w:r w:rsidRPr="003F27DE">
        <w:rPr>
          <w:rFonts w:ascii="Palatino Linotype" w:hAnsi="Palatino Linotype" w:cs="Arial"/>
          <w:b/>
          <w:i/>
          <w:sz w:val="22"/>
          <w:u w:val="single"/>
        </w:rPr>
        <w:t>Localizar la información que le solicite la Unidad de Transparencia</w:t>
      </w:r>
      <w:r w:rsidRPr="003F27DE">
        <w:rPr>
          <w:rFonts w:ascii="Palatino Linotype" w:hAnsi="Palatino Linotype" w:cs="Arial"/>
          <w:i/>
          <w:sz w:val="22"/>
        </w:rPr>
        <w:t>;</w:t>
      </w:r>
    </w:p>
    <w:p w:rsidR="00F11D2C" w:rsidRPr="003F27DE" w:rsidRDefault="00F11D2C" w:rsidP="008D2175">
      <w:pPr>
        <w:autoSpaceDE w:val="0"/>
        <w:autoSpaceDN w:val="0"/>
        <w:adjustRightInd w:val="0"/>
        <w:ind w:left="567" w:right="708"/>
        <w:jc w:val="both"/>
        <w:rPr>
          <w:rFonts w:ascii="Palatino Linotype" w:hAnsi="Palatino Linotype" w:cs="Arial"/>
          <w:i/>
          <w:sz w:val="22"/>
        </w:rPr>
      </w:pPr>
    </w:p>
    <w:p w:rsidR="00F11D2C" w:rsidRPr="003F27DE" w:rsidRDefault="00F11D2C" w:rsidP="008D2175">
      <w:pPr>
        <w:autoSpaceDE w:val="0"/>
        <w:autoSpaceDN w:val="0"/>
        <w:adjustRightInd w:val="0"/>
        <w:ind w:left="567" w:right="708"/>
        <w:jc w:val="both"/>
        <w:rPr>
          <w:rFonts w:ascii="Palatino Linotype" w:hAnsi="Palatino Linotype" w:cs="Arial"/>
          <w:i/>
          <w:sz w:val="22"/>
        </w:rPr>
      </w:pPr>
      <w:r w:rsidRPr="003F27DE">
        <w:rPr>
          <w:rFonts w:ascii="Palatino Linotype" w:hAnsi="Palatino Linotype" w:cs="Arial"/>
          <w:i/>
          <w:sz w:val="22"/>
        </w:rPr>
        <w:t xml:space="preserve">II. </w:t>
      </w:r>
      <w:r w:rsidRPr="003F27DE">
        <w:rPr>
          <w:rFonts w:ascii="Palatino Linotype" w:hAnsi="Palatino Linotype" w:cs="Arial"/>
          <w:b/>
          <w:i/>
          <w:sz w:val="22"/>
          <w:u w:val="single"/>
        </w:rPr>
        <w:t>Proporcionar la información que obre en los archivos y que le sea solicitada por la Unidad de Transparencia</w:t>
      </w:r>
      <w:r w:rsidRPr="003F27DE">
        <w:rPr>
          <w:rFonts w:ascii="Palatino Linotype" w:hAnsi="Palatino Linotype" w:cs="Arial"/>
          <w:i/>
          <w:sz w:val="22"/>
        </w:rPr>
        <w:t>;</w:t>
      </w:r>
    </w:p>
    <w:p w:rsidR="00F11D2C" w:rsidRPr="003F27DE" w:rsidRDefault="00F11D2C" w:rsidP="008D2175">
      <w:pPr>
        <w:autoSpaceDE w:val="0"/>
        <w:autoSpaceDN w:val="0"/>
        <w:adjustRightInd w:val="0"/>
        <w:ind w:left="567" w:right="708"/>
        <w:jc w:val="both"/>
        <w:rPr>
          <w:rFonts w:ascii="Palatino Linotype" w:hAnsi="Palatino Linotype" w:cs="Arial"/>
          <w:i/>
          <w:sz w:val="22"/>
        </w:rPr>
      </w:pPr>
    </w:p>
    <w:p w:rsidR="00F11D2C" w:rsidRPr="003F27DE" w:rsidRDefault="00F11D2C" w:rsidP="008D2175">
      <w:pPr>
        <w:autoSpaceDE w:val="0"/>
        <w:autoSpaceDN w:val="0"/>
        <w:adjustRightInd w:val="0"/>
        <w:ind w:left="567" w:right="708"/>
        <w:jc w:val="both"/>
        <w:rPr>
          <w:rFonts w:ascii="Palatino Linotype" w:hAnsi="Palatino Linotype" w:cs="Arial"/>
          <w:i/>
          <w:sz w:val="22"/>
        </w:rPr>
      </w:pPr>
      <w:r w:rsidRPr="003F27DE">
        <w:rPr>
          <w:rFonts w:ascii="Palatino Linotype" w:hAnsi="Palatino Linotype" w:cs="Arial"/>
          <w:i/>
          <w:sz w:val="22"/>
        </w:rPr>
        <w:t>III. Apoyar a la Unidad de Transparencia en lo que esta le solicite para el cumplimiento de sus funciones;</w:t>
      </w:r>
    </w:p>
    <w:p w:rsidR="00F11D2C" w:rsidRPr="003F27DE" w:rsidRDefault="00F11D2C" w:rsidP="008D2175">
      <w:pPr>
        <w:autoSpaceDE w:val="0"/>
        <w:autoSpaceDN w:val="0"/>
        <w:adjustRightInd w:val="0"/>
        <w:ind w:left="567" w:right="708"/>
        <w:jc w:val="both"/>
        <w:rPr>
          <w:rFonts w:ascii="Palatino Linotype" w:hAnsi="Palatino Linotype" w:cs="Arial"/>
          <w:i/>
          <w:sz w:val="22"/>
        </w:rPr>
      </w:pPr>
    </w:p>
    <w:p w:rsidR="00F11D2C" w:rsidRPr="003F27DE" w:rsidRDefault="00F11D2C" w:rsidP="008D2175">
      <w:pPr>
        <w:autoSpaceDE w:val="0"/>
        <w:autoSpaceDN w:val="0"/>
        <w:adjustRightInd w:val="0"/>
        <w:ind w:left="567" w:right="708"/>
        <w:jc w:val="both"/>
        <w:rPr>
          <w:rFonts w:ascii="Palatino Linotype" w:hAnsi="Palatino Linotype" w:cs="Arial"/>
          <w:i/>
          <w:sz w:val="22"/>
        </w:rPr>
      </w:pPr>
      <w:r w:rsidRPr="003F27DE">
        <w:rPr>
          <w:rFonts w:ascii="Palatino Linotype" w:hAnsi="Palatino Linotype" w:cs="Arial"/>
          <w:i/>
          <w:sz w:val="22"/>
        </w:rPr>
        <w:lastRenderedPageBreak/>
        <w:t>IV. Proporcionar a la Unidad de Transparencia, las modificaciones a la información pública de oficio que obre en su poder;</w:t>
      </w:r>
    </w:p>
    <w:p w:rsidR="00F11D2C" w:rsidRPr="003F27DE" w:rsidRDefault="00F11D2C" w:rsidP="008D2175">
      <w:pPr>
        <w:autoSpaceDE w:val="0"/>
        <w:autoSpaceDN w:val="0"/>
        <w:adjustRightInd w:val="0"/>
        <w:ind w:left="567" w:right="708"/>
        <w:jc w:val="both"/>
        <w:rPr>
          <w:rFonts w:ascii="Palatino Linotype" w:hAnsi="Palatino Linotype" w:cs="Arial"/>
          <w:i/>
          <w:sz w:val="22"/>
        </w:rPr>
      </w:pPr>
    </w:p>
    <w:p w:rsidR="00F11D2C" w:rsidRPr="003F27DE" w:rsidRDefault="00F11D2C" w:rsidP="008D2175">
      <w:pPr>
        <w:autoSpaceDE w:val="0"/>
        <w:autoSpaceDN w:val="0"/>
        <w:adjustRightInd w:val="0"/>
        <w:ind w:left="567" w:right="708"/>
        <w:jc w:val="both"/>
        <w:rPr>
          <w:rFonts w:ascii="Palatino Linotype" w:hAnsi="Palatino Linotype" w:cs="Arial"/>
          <w:i/>
          <w:sz w:val="22"/>
        </w:rPr>
      </w:pPr>
      <w:r w:rsidRPr="003F27DE">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rsidR="00F11D2C" w:rsidRPr="003F27DE" w:rsidRDefault="00F11D2C" w:rsidP="008D2175">
      <w:pPr>
        <w:autoSpaceDE w:val="0"/>
        <w:autoSpaceDN w:val="0"/>
        <w:adjustRightInd w:val="0"/>
        <w:ind w:left="567" w:right="708"/>
        <w:jc w:val="both"/>
        <w:rPr>
          <w:rFonts w:ascii="Palatino Linotype" w:hAnsi="Palatino Linotype" w:cs="Arial"/>
          <w:i/>
          <w:sz w:val="22"/>
        </w:rPr>
      </w:pPr>
    </w:p>
    <w:p w:rsidR="00F11D2C" w:rsidRPr="003F27DE" w:rsidRDefault="00F11D2C" w:rsidP="008D2175">
      <w:pPr>
        <w:autoSpaceDE w:val="0"/>
        <w:autoSpaceDN w:val="0"/>
        <w:adjustRightInd w:val="0"/>
        <w:ind w:left="567" w:right="708"/>
        <w:jc w:val="both"/>
        <w:rPr>
          <w:rFonts w:ascii="Palatino Linotype" w:hAnsi="Palatino Linotype" w:cs="Arial"/>
          <w:i/>
          <w:sz w:val="22"/>
        </w:rPr>
      </w:pPr>
      <w:r w:rsidRPr="003F27DE">
        <w:rPr>
          <w:rFonts w:ascii="Palatino Linotype" w:hAnsi="Palatino Linotype" w:cs="Arial"/>
          <w:i/>
          <w:sz w:val="22"/>
        </w:rPr>
        <w:t>VI. Verificar, una vez analizado el contenido de la información, que no se encuentre en los supuestos de información clasificada; y</w:t>
      </w:r>
    </w:p>
    <w:p w:rsidR="00F11D2C" w:rsidRPr="003F27DE" w:rsidRDefault="00F11D2C" w:rsidP="008D2175">
      <w:pPr>
        <w:autoSpaceDE w:val="0"/>
        <w:autoSpaceDN w:val="0"/>
        <w:adjustRightInd w:val="0"/>
        <w:ind w:left="567" w:right="708"/>
        <w:jc w:val="both"/>
        <w:rPr>
          <w:rFonts w:ascii="Palatino Linotype" w:hAnsi="Palatino Linotype" w:cs="Arial"/>
          <w:i/>
          <w:sz w:val="22"/>
        </w:rPr>
      </w:pPr>
    </w:p>
    <w:p w:rsidR="00F11D2C" w:rsidRPr="003F27DE" w:rsidRDefault="00F11D2C" w:rsidP="008D2175">
      <w:pPr>
        <w:autoSpaceDE w:val="0"/>
        <w:autoSpaceDN w:val="0"/>
        <w:adjustRightInd w:val="0"/>
        <w:ind w:left="567" w:right="708"/>
        <w:jc w:val="both"/>
        <w:rPr>
          <w:rFonts w:ascii="Palatino Linotype" w:hAnsi="Palatino Linotype" w:cs="Arial"/>
          <w:i/>
          <w:sz w:val="22"/>
        </w:rPr>
      </w:pPr>
      <w:r w:rsidRPr="003F27DE">
        <w:rPr>
          <w:rFonts w:ascii="Palatino Linotype" w:hAnsi="Palatino Linotype" w:cs="Arial"/>
          <w:i/>
          <w:sz w:val="22"/>
        </w:rPr>
        <w:t>VII. Dar cuenta a la Unidad de Transparencia del vencimiento de los plazos de reserva.</w:t>
      </w:r>
    </w:p>
    <w:p w:rsidR="00F11D2C" w:rsidRPr="003F27DE" w:rsidRDefault="00F11D2C" w:rsidP="008D2175">
      <w:pPr>
        <w:spacing w:line="360" w:lineRule="auto"/>
        <w:jc w:val="both"/>
        <w:rPr>
          <w:rFonts w:ascii="Palatino Linotype" w:hAnsi="Palatino Linotype"/>
        </w:rPr>
      </w:pPr>
    </w:p>
    <w:p w:rsidR="00F11D2C" w:rsidRPr="003F27DE" w:rsidRDefault="00F11D2C" w:rsidP="008D2175">
      <w:pPr>
        <w:spacing w:line="360" w:lineRule="auto"/>
        <w:jc w:val="both"/>
        <w:rPr>
          <w:rFonts w:ascii="Palatino Linotype" w:hAnsi="Palatino Linotype"/>
        </w:rPr>
      </w:pPr>
      <w:r w:rsidRPr="003F27DE">
        <w:rPr>
          <w:rFonts w:ascii="Palatino Linotype" w:hAnsi="Palatino Linotype"/>
        </w:rPr>
        <w:t xml:space="preserve">En otras palabras, </w:t>
      </w:r>
      <w:r>
        <w:rPr>
          <w:rFonts w:ascii="Palatino Linotype" w:hAnsi="Palatino Linotype"/>
        </w:rPr>
        <w:t xml:space="preserve">no </w:t>
      </w:r>
      <w:r w:rsidRPr="003F27DE">
        <w:rPr>
          <w:rFonts w:ascii="Palatino Linotype" w:hAnsi="Palatino Linotype"/>
        </w:rPr>
        <w:t>cumplió con lo que para tal efecto dispone el artículo 162, de la Ley de Transparencia y Acceso a la Información Pública del Estado de México y Municipios, que índica:</w:t>
      </w:r>
    </w:p>
    <w:p w:rsidR="00F11D2C" w:rsidRPr="003F27DE" w:rsidRDefault="00F11D2C" w:rsidP="008D2175">
      <w:pPr>
        <w:spacing w:line="360" w:lineRule="auto"/>
        <w:jc w:val="both"/>
        <w:rPr>
          <w:rFonts w:ascii="Palatino Linotype" w:hAnsi="Palatino Linotype"/>
          <w:sz w:val="10"/>
        </w:rPr>
      </w:pPr>
    </w:p>
    <w:p w:rsidR="00F11D2C" w:rsidRPr="003F27DE" w:rsidRDefault="00F11D2C" w:rsidP="008D2175">
      <w:pPr>
        <w:spacing w:line="360" w:lineRule="auto"/>
        <w:jc w:val="both"/>
        <w:rPr>
          <w:rFonts w:ascii="Palatino Linotype" w:hAnsi="Palatino Linotype"/>
          <w:sz w:val="10"/>
        </w:rPr>
      </w:pPr>
    </w:p>
    <w:p w:rsidR="00F11D2C" w:rsidRPr="003F27DE" w:rsidRDefault="00F11D2C" w:rsidP="008D2175">
      <w:pPr>
        <w:ind w:left="567"/>
        <w:jc w:val="both"/>
        <w:rPr>
          <w:rFonts w:ascii="Palatino Linotype" w:hAnsi="Palatino Linotype"/>
          <w:i/>
          <w:sz w:val="18"/>
          <w:szCs w:val="20"/>
        </w:rPr>
      </w:pPr>
      <w:r w:rsidRPr="003F27DE">
        <w:rPr>
          <w:rFonts w:ascii="Palatino Linotype" w:hAnsi="Palatino Linotype"/>
          <w:i/>
          <w:sz w:val="22"/>
          <w:szCs w:val="20"/>
        </w:rPr>
        <w:t>“</w:t>
      </w:r>
      <w:r w:rsidRPr="003F27DE">
        <w:rPr>
          <w:rFonts w:ascii="Palatino Linotype" w:hAnsi="Palatino Linotype"/>
          <w:b/>
          <w:bCs/>
          <w:i/>
          <w:sz w:val="22"/>
          <w:szCs w:val="20"/>
        </w:rPr>
        <w:t xml:space="preserve">Artículo 162. </w:t>
      </w:r>
      <w:r w:rsidRPr="003F27DE">
        <w:rPr>
          <w:rFonts w:ascii="Palatino Linotype" w:hAnsi="Palatino Linotype"/>
          <w:i/>
          <w:sz w:val="22"/>
          <w:szCs w:val="20"/>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3F27DE">
        <w:rPr>
          <w:rFonts w:ascii="Palatino Linotype" w:hAnsi="Palatino Linotype"/>
          <w:i/>
          <w:sz w:val="22"/>
          <w:szCs w:val="20"/>
        </w:rPr>
        <w:t>”</w:t>
      </w:r>
    </w:p>
    <w:p w:rsidR="008D2175" w:rsidRDefault="008D2175" w:rsidP="008D2175">
      <w:pPr>
        <w:spacing w:line="360" w:lineRule="auto"/>
        <w:jc w:val="both"/>
        <w:rPr>
          <w:rFonts w:ascii="Palatino Linotype" w:hAnsi="Palatino Linotype"/>
        </w:rPr>
      </w:pPr>
    </w:p>
    <w:p w:rsidR="00F11D2C" w:rsidRPr="003F27DE" w:rsidRDefault="00F11D2C" w:rsidP="008D2175">
      <w:pPr>
        <w:spacing w:line="360" w:lineRule="auto"/>
        <w:jc w:val="both"/>
        <w:rPr>
          <w:rFonts w:ascii="Palatino Linotype" w:hAnsi="Palatino Linotype"/>
        </w:rPr>
      </w:pPr>
      <w:r w:rsidRPr="003F27DE">
        <w:rPr>
          <w:rFonts w:ascii="Palatino Linotype" w:hAnsi="Palatino Linotype"/>
        </w:rPr>
        <w:t xml:space="preserve">Bajo ese contexto, se considera que si bien el Sujeto Obligado realizó un pronunciamiento realizado desde su respuesta primigenia por </w:t>
      </w:r>
      <w:r>
        <w:rPr>
          <w:rFonts w:ascii="Palatino Linotype" w:eastAsiaTheme="minorHAnsi" w:hAnsi="Palatino Linotype" w:cstheme="minorBidi"/>
          <w:b/>
        </w:rPr>
        <w:t>el</w:t>
      </w:r>
      <w:r w:rsidRPr="003F27DE">
        <w:rPr>
          <w:rFonts w:ascii="Palatino Linotype" w:eastAsiaTheme="minorHAnsi" w:hAnsi="Palatino Linotype" w:cstheme="minorBidi"/>
          <w:b/>
        </w:rPr>
        <w:t xml:space="preserve"> Servidor Públic</w:t>
      </w:r>
      <w:r>
        <w:rPr>
          <w:rFonts w:ascii="Palatino Linotype" w:eastAsiaTheme="minorHAnsi" w:hAnsi="Palatino Linotype" w:cstheme="minorBidi"/>
          <w:b/>
        </w:rPr>
        <w:t>o Habilitado</w:t>
      </w:r>
      <w:r w:rsidRPr="003F27DE">
        <w:rPr>
          <w:rFonts w:ascii="Palatino Linotype" w:eastAsiaTheme="minorHAnsi" w:hAnsi="Palatino Linotype" w:cstheme="minorBidi"/>
          <w:b/>
        </w:rPr>
        <w:t xml:space="preserve"> de la </w:t>
      </w:r>
      <w:r>
        <w:rPr>
          <w:rFonts w:ascii="Palatino Linotype" w:eastAsiaTheme="minorHAnsi" w:hAnsi="Palatino Linotype" w:cstheme="minorBidi"/>
          <w:b/>
        </w:rPr>
        <w:t>Dirección de Desarrollo Económico</w:t>
      </w:r>
      <w:r w:rsidRPr="003F27DE">
        <w:rPr>
          <w:rFonts w:ascii="Palatino Linotype" w:hAnsi="Palatino Linotype"/>
        </w:rPr>
        <w:t xml:space="preserve">, también lo es que no remitió </w:t>
      </w:r>
      <w:r>
        <w:rPr>
          <w:rFonts w:ascii="Palatino Linotype" w:hAnsi="Palatino Linotype"/>
        </w:rPr>
        <w:t xml:space="preserve">de forma completa </w:t>
      </w:r>
      <w:r w:rsidRPr="003F27DE">
        <w:rPr>
          <w:rFonts w:ascii="Palatino Linotype" w:hAnsi="Palatino Linotype"/>
        </w:rPr>
        <w:t xml:space="preserve">la información requerida por </w:t>
      </w:r>
      <w:r>
        <w:rPr>
          <w:rFonts w:ascii="Palatino Linotype" w:hAnsi="Palatino Linotype"/>
        </w:rPr>
        <w:t>el</w:t>
      </w:r>
      <w:r w:rsidRPr="003F27DE">
        <w:rPr>
          <w:rFonts w:ascii="Palatino Linotype" w:hAnsi="Palatino Linotype"/>
        </w:rPr>
        <w:t xml:space="preserve"> particular, por lo que </w:t>
      </w:r>
      <w:r>
        <w:rPr>
          <w:rFonts w:ascii="Palatino Linotype" w:hAnsi="Palatino Linotype"/>
        </w:rPr>
        <w:t>el Sujeto Obligado</w:t>
      </w:r>
      <w:r w:rsidRPr="003F27DE">
        <w:rPr>
          <w:rFonts w:ascii="Palatino Linotype" w:hAnsi="Palatino Linotype"/>
        </w:rPr>
        <w:t xml:space="preserve"> deberá realizar una nueva búsqueda con la finalidad de entregar la información que resulta de interés para </w:t>
      </w:r>
      <w:r>
        <w:rPr>
          <w:rFonts w:ascii="Palatino Linotype" w:hAnsi="Palatino Linotype"/>
        </w:rPr>
        <w:t>el</w:t>
      </w:r>
      <w:r w:rsidRPr="003F27DE">
        <w:rPr>
          <w:rFonts w:ascii="Palatino Linotype" w:hAnsi="Palatino Linotype"/>
        </w:rPr>
        <w:t xml:space="preserve"> Recurrente, con la finalidad de dar certeza a la particular de que se realizó una correcta búsqueda de la información requerida.</w:t>
      </w:r>
    </w:p>
    <w:p w:rsidR="00F11D2C" w:rsidRDefault="00F11D2C" w:rsidP="008D2175">
      <w:pPr>
        <w:spacing w:line="360" w:lineRule="auto"/>
        <w:jc w:val="both"/>
        <w:rPr>
          <w:rFonts w:ascii="Palatino Linotype" w:hAnsi="Palatino Linotype" w:cs="Arial"/>
        </w:rPr>
      </w:pPr>
    </w:p>
    <w:p w:rsidR="006861A3" w:rsidRPr="00B704A7" w:rsidRDefault="006861A3" w:rsidP="008D2175">
      <w:pPr>
        <w:spacing w:line="360" w:lineRule="auto"/>
        <w:jc w:val="both"/>
        <w:rPr>
          <w:rFonts w:ascii="Palatino Linotype" w:hAnsi="Palatino Linotype"/>
        </w:rPr>
      </w:pPr>
      <w:r w:rsidRPr="00B704A7">
        <w:rPr>
          <w:rFonts w:ascii="Palatino Linotype" w:hAnsi="Palatino Linotype" w:cs="Arial"/>
        </w:rPr>
        <w:t>Final</w:t>
      </w:r>
      <w:r w:rsidRPr="00B704A7">
        <w:rPr>
          <w:rFonts w:ascii="Palatino Linotype" w:hAnsi="Palatino Linotype"/>
        </w:rPr>
        <w:t>mente, y en mérito de lo expuesto en líneas anteriores, resultan</w:t>
      </w:r>
      <w:r>
        <w:rPr>
          <w:rFonts w:ascii="Palatino Linotype" w:hAnsi="Palatino Linotype"/>
        </w:rPr>
        <w:t xml:space="preserve"> </w:t>
      </w:r>
      <w:r w:rsidRPr="00B704A7">
        <w:rPr>
          <w:rFonts w:ascii="Palatino Linotype" w:hAnsi="Palatino Linotype"/>
        </w:rPr>
        <w:t xml:space="preserve">fundados los motivos de inconformidad vertidos por </w:t>
      </w:r>
      <w:r>
        <w:rPr>
          <w:rFonts w:ascii="Palatino Linotype" w:hAnsi="Palatino Linotype"/>
          <w:b/>
          <w:bCs/>
        </w:rPr>
        <w:t xml:space="preserve">el </w:t>
      </w:r>
      <w:r w:rsidRPr="00B704A7">
        <w:rPr>
          <w:rFonts w:ascii="Palatino Linotype" w:hAnsi="Palatino Linotype"/>
          <w:b/>
        </w:rPr>
        <w:t>Recurrente</w:t>
      </w:r>
      <w:r w:rsidRPr="00B704A7">
        <w:rPr>
          <w:rFonts w:ascii="Palatino Linotype" w:hAnsi="Palatino Linotype"/>
        </w:rPr>
        <w:t xml:space="preserve">, por ello con fundamento en el </w:t>
      </w:r>
      <w:r w:rsidRPr="00B704A7">
        <w:rPr>
          <w:rFonts w:ascii="Palatino Linotype" w:hAnsi="Palatino Linotype"/>
        </w:rPr>
        <w:lastRenderedPageBreak/>
        <w:t xml:space="preserve">artículo 186, fracción III, de la Ley de Transparencia y Acceso a la Información Pública del Estado de México y Municipios, se </w:t>
      </w:r>
      <w:r w:rsidRPr="00CB5EA9">
        <w:rPr>
          <w:rFonts w:ascii="Palatino Linotype" w:hAnsi="Palatino Linotype"/>
          <w:b/>
          <w:bCs/>
        </w:rPr>
        <w:t>MODIFI</w:t>
      </w:r>
      <w:r w:rsidRPr="00CB5EA9">
        <w:rPr>
          <w:rFonts w:ascii="Palatino Linotype" w:hAnsi="Palatino Linotype"/>
          <w:b/>
        </w:rPr>
        <w:t>CA</w:t>
      </w:r>
      <w:r w:rsidRPr="00B704A7">
        <w:rPr>
          <w:rFonts w:ascii="Palatino Linotype" w:hAnsi="Palatino Linotype"/>
          <w:b/>
        </w:rPr>
        <w:t xml:space="preserve"> </w:t>
      </w:r>
      <w:r w:rsidRPr="00B704A7">
        <w:rPr>
          <w:rFonts w:ascii="Palatino Linotype" w:hAnsi="Palatino Linotype"/>
        </w:rPr>
        <w:t xml:space="preserve">la respuesta a la solicitud de información </w:t>
      </w:r>
      <w:r w:rsidR="00F11D2C" w:rsidRPr="00F11D2C">
        <w:rPr>
          <w:rFonts w:ascii="Palatino Linotype" w:hAnsi="Palatino Linotype" w:cs="Arial"/>
          <w:b/>
        </w:rPr>
        <w:t>00161/ZUMPANGO/IP/2024</w:t>
      </w:r>
      <w:r w:rsidRPr="00B704A7">
        <w:rPr>
          <w:rFonts w:ascii="Palatino Linotype" w:hAnsi="Palatino Linotype" w:cs="Arial"/>
          <w:b/>
        </w:rPr>
        <w:t xml:space="preserve">, </w:t>
      </w:r>
      <w:r w:rsidRPr="00B704A7">
        <w:rPr>
          <w:rFonts w:ascii="Palatino Linotype" w:hAnsi="Palatino Linotype"/>
        </w:rPr>
        <w:t>que ha sido materia del presente fallo.</w:t>
      </w:r>
    </w:p>
    <w:p w:rsidR="006861A3" w:rsidRPr="00B704A7" w:rsidRDefault="006861A3" w:rsidP="008D2175">
      <w:pPr>
        <w:spacing w:line="276" w:lineRule="auto"/>
        <w:jc w:val="both"/>
        <w:rPr>
          <w:rFonts w:ascii="Palatino Linotype" w:hAnsi="Palatino Linotype"/>
        </w:rPr>
      </w:pPr>
    </w:p>
    <w:p w:rsidR="006861A3" w:rsidRPr="00B704A7" w:rsidRDefault="006861A3" w:rsidP="008D2175">
      <w:pPr>
        <w:spacing w:line="276" w:lineRule="auto"/>
        <w:jc w:val="both"/>
        <w:rPr>
          <w:rFonts w:ascii="Palatino Linotype" w:hAnsi="Palatino Linotype"/>
        </w:rPr>
      </w:pPr>
      <w:r w:rsidRPr="00B704A7">
        <w:rPr>
          <w:rFonts w:ascii="Palatino Linotype" w:hAnsi="Palatino Linotype"/>
        </w:rPr>
        <w:t>Por lo antes expuesto y fundado es de resolverse y;</w:t>
      </w:r>
    </w:p>
    <w:p w:rsidR="006861A3" w:rsidRDefault="006861A3" w:rsidP="008D2175">
      <w:pPr>
        <w:spacing w:line="276" w:lineRule="auto"/>
        <w:jc w:val="center"/>
        <w:rPr>
          <w:rFonts w:ascii="Palatino Linotype" w:hAnsi="Palatino Linotype"/>
          <w:b/>
          <w:sz w:val="28"/>
        </w:rPr>
      </w:pPr>
    </w:p>
    <w:p w:rsidR="006861A3" w:rsidRPr="00B704A7" w:rsidRDefault="006861A3" w:rsidP="008D2175">
      <w:pPr>
        <w:spacing w:line="276" w:lineRule="auto"/>
        <w:jc w:val="center"/>
        <w:rPr>
          <w:rFonts w:ascii="Palatino Linotype" w:hAnsi="Palatino Linotype"/>
          <w:b/>
          <w:sz w:val="28"/>
        </w:rPr>
      </w:pPr>
      <w:r w:rsidRPr="00B704A7">
        <w:rPr>
          <w:rFonts w:ascii="Palatino Linotype" w:hAnsi="Palatino Linotype"/>
          <w:b/>
          <w:sz w:val="28"/>
        </w:rPr>
        <w:t>S E    R E S U E L V E</w:t>
      </w:r>
    </w:p>
    <w:p w:rsidR="006861A3" w:rsidRPr="00077F62" w:rsidRDefault="006861A3" w:rsidP="008D2175">
      <w:pPr>
        <w:rPr>
          <w:sz w:val="28"/>
        </w:rPr>
      </w:pPr>
    </w:p>
    <w:p w:rsidR="006861A3" w:rsidRPr="00B704A7" w:rsidRDefault="006861A3" w:rsidP="008D2175">
      <w:pPr>
        <w:spacing w:line="360" w:lineRule="auto"/>
        <w:jc w:val="both"/>
        <w:rPr>
          <w:rFonts w:ascii="Palatino Linotype" w:hAnsi="Palatino Linotype" w:cs="Arial"/>
          <w:b/>
        </w:rPr>
      </w:pPr>
      <w:r w:rsidRPr="00B704A7">
        <w:rPr>
          <w:rFonts w:ascii="Palatino Linotype" w:hAnsi="Palatino Linotype" w:cs="Arial"/>
          <w:b/>
          <w:sz w:val="28"/>
          <w:lang w:val="es-ES_tradnl"/>
        </w:rPr>
        <w:t>PRIMERO.</w:t>
      </w:r>
      <w:r w:rsidRPr="00B704A7">
        <w:rPr>
          <w:rFonts w:ascii="Palatino Linotype" w:hAnsi="Palatino Linotype" w:cs="Arial"/>
          <w:sz w:val="28"/>
          <w:lang w:val="es-ES_tradnl"/>
        </w:rPr>
        <w:t xml:space="preserve"> </w:t>
      </w:r>
      <w:r w:rsidRPr="00B704A7">
        <w:rPr>
          <w:rFonts w:ascii="Palatino Linotype" w:eastAsia="Arial Unicode MS" w:hAnsi="Palatino Linotype" w:cs="Arial"/>
        </w:rPr>
        <w:t>Se</w:t>
      </w:r>
      <w:r w:rsidRPr="00B704A7">
        <w:rPr>
          <w:rFonts w:ascii="Palatino Linotype" w:hAnsi="Palatino Linotype" w:cs="Arial"/>
          <w:lang w:val="es-ES_tradnl"/>
        </w:rPr>
        <w:t xml:space="preserve"> </w:t>
      </w:r>
      <w:r w:rsidRPr="00CB5EA9">
        <w:rPr>
          <w:rFonts w:ascii="Palatino Linotype" w:hAnsi="Palatino Linotype" w:cs="Arial"/>
          <w:b/>
          <w:lang w:val="es-419"/>
        </w:rPr>
        <w:t>MODIFICA</w:t>
      </w:r>
      <w:r w:rsidRPr="00B704A7">
        <w:rPr>
          <w:rFonts w:ascii="Palatino Linotype" w:hAnsi="Palatino Linotype" w:cs="Arial"/>
          <w:lang w:val="es-ES_tradnl"/>
        </w:rPr>
        <w:t xml:space="preserve"> </w:t>
      </w:r>
      <w:r w:rsidRPr="00B704A7">
        <w:rPr>
          <w:rFonts w:ascii="Palatino Linotype" w:eastAsia="Arial Unicode MS" w:hAnsi="Palatino Linotype" w:cs="Arial"/>
        </w:rPr>
        <w:t>la respuesta</w:t>
      </w:r>
      <w:r>
        <w:rPr>
          <w:rFonts w:ascii="Palatino Linotype" w:eastAsia="Arial Unicode MS" w:hAnsi="Palatino Linotype" w:cs="Arial"/>
        </w:rPr>
        <w:t xml:space="preserve"> entregada</w:t>
      </w:r>
      <w:r w:rsidRPr="00B704A7">
        <w:rPr>
          <w:rFonts w:ascii="Palatino Linotype" w:eastAsia="Arial Unicode MS" w:hAnsi="Palatino Linotype" w:cs="Arial"/>
        </w:rPr>
        <w:t xml:space="preserve"> por </w:t>
      </w:r>
      <w:r w:rsidRPr="00B704A7">
        <w:rPr>
          <w:rFonts w:ascii="Palatino Linotype" w:eastAsia="Arial Unicode MS" w:hAnsi="Palatino Linotype" w:cs="Arial"/>
          <w:b/>
        </w:rPr>
        <w:t xml:space="preserve">el Sujeto Obligado </w:t>
      </w:r>
      <w:r w:rsidRPr="00B704A7">
        <w:rPr>
          <w:rFonts w:ascii="Palatino Linotype" w:eastAsia="Arial Unicode MS" w:hAnsi="Palatino Linotype" w:cs="Arial"/>
        </w:rPr>
        <w:t xml:space="preserve">a la solicitud de información número </w:t>
      </w:r>
      <w:r w:rsidR="00F11D2C" w:rsidRPr="00F11D2C">
        <w:rPr>
          <w:rFonts w:ascii="Palatino Linotype" w:hAnsi="Palatino Linotype" w:cs="Arial"/>
          <w:b/>
        </w:rPr>
        <w:t>00161/ZUMPANGO/IP/2024</w:t>
      </w:r>
      <w:r w:rsidRPr="00B704A7">
        <w:rPr>
          <w:rFonts w:ascii="Palatino Linotype" w:hAnsi="Palatino Linotype" w:cs="Arial"/>
        </w:rPr>
        <w:t>, al resultar</w:t>
      </w:r>
      <w:r>
        <w:rPr>
          <w:rFonts w:ascii="Palatino Linotype" w:hAnsi="Palatino Linotype" w:cs="Arial"/>
        </w:rPr>
        <w:t xml:space="preserve"> </w:t>
      </w:r>
      <w:r w:rsidRPr="00B704A7">
        <w:rPr>
          <w:rFonts w:ascii="Palatino Linotype" w:hAnsi="Palatino Linotype" w:cs="Arial"/>
        </w:rPr>
        <w:t>fundad</w:t>
      </w:r>
      <w:r w:rsidR="00F11D2C">
        <w:rPr>
          <w:rFonts w:ascii="Palatino Linotype" w:hAnsi="Palatino Linotype" w:cs="Arial"/>
        </w:rPr>
        <w:t>o</w:t>
      </w:r>
      <w:r w:rsidRPr="00B704A7">
        <w:rPr>
          <w:rFonts w:ascii="Palatino Linotype" w:hAnsi="Palatino Linotype" w:cs="Arial"/>
        </w:rPr>
        <w:t xml:space="preserve">s las razones o motivos de inconformidad vertidos por </w:t>
      </w:r>
      <w:r>
        <w:rPr>
          <w:rFonts w:ascii="Palatino Linotype" w:hAnsi="Palatino Linotype" w:cs="Arial"/>
          <w:b/>
        </w:rPr>
        <w:t xml:space="preserve">el </w:t>
      </w:r>
      <w:r w:rsidRPr="00B704A7">
        <w:rPr>
          <w:rFonts w:ascii="Palatino Linotype" w:hAnsi="Palatino Linotype" w:cs="Arial"/>
          <w:b/>
        </w:rPr>
        <w:t>Recurrente</w:t>
      </w:r>
      <w:r w:rsidRPr="00B704A7">
        <w:rPr>
          <w:rFonts w:ascii="Palatino Linotype" w:hAnsi="Palatino Linotype" w:cs="Arial"/>
        </w:rPr>
        <w:t xml:space="preserve">, </w:t>
      </w:r>
      <w:r w:rsidRPr="00B704A7">
        <w:rPr>
          <w:rFonts w:ascii="Palatino Linotype" w:eastAsia="Arial Unicode MS" w:hAnsi="Palatino Linotype" w:cs="Arial"/>
        </w:rPr>
        <w:t xml:space="preserve">en términos del </w:t>
      </w:r>
      <w:r w:rsidRPr="00B704A7">
        <w:rPr>
          <w:rFonts w:ascii="Palatino Linotype" w:hAnsi="Palatino Linotype" w:cs="Arial"/>
        </w:rPr>
        <w:t xml:space="preserve">Considerando </w:t>
      </w:r>
      <w:r>
        <w:rPr>
          <w:rFonts w:ascii="Palatino Linotype" w:hAnsi="Palatino Linotype" w:cs="Arial"/>
          <w:b/>
          <w:lang w:val="es-419"/>
        </w:rPr>
        <w:t>CUART</w:t>
      </w:r>
      <w:r w:rsidRPr="00B704A7">
        <w:rPr>
          <w:rFonts w:ascii="Palatino Linotype" w:hAnsi="Palatino Linotype" w:cs="Arial"/>
          <w:b/>
          <w:lang w:val="es-419"/>
        </w:rPr>
        <w:t>O</w:t>
      </w:r>
      <w:r w:rsidRPr="00B704A7">
        <w:rPr>
          <w:rFonts w:ascii="Palatino Linotype" w:hAnsi="Palatino Linotype" w:cs="Arial"/>
        </w:rPr>
        <w:t xml:space="preserve"> de la presente resolución.</w:t>
      </w:r>
    </w:p>
    <w:p w:rsidR="006861A3" w:rsidRDefault="006861A3" w:rsidP="008D2175">
      <w:pPr>
        <w:autoSpaceDE w:val="0"/>
        <w:autoSpaceDN w:val="0"/>
        <w:adjustRightInd w:val="0"/>
        <w:spacing w:line="360" w:lineRule="auto"/>
        <w:ind w:right="49"/>
        <w:jc w:val="both"/>
        <w:rPr>
          <w:rFonts w:ascii="Palatino Linotype" w:hAnsi="Palatino Linotype"/>
          <w:b/>
          <w:sz w:val="28"/>
        </w:rPr>
      </w:pPr>
    </w:p>
    <w:p w:rsidR="006861A3" w:rsidRPr="00C513A9" w:rsidRDefault="006861A3" w:rsidP="008D2175">
      <w:pPr>
        <w:autoSpaceDE w:val="0"/>
        <w:autoSpaceDN w:val="0"/>
        <w:adjustRightInd w:val="0"/>
        <w:spacing w:line="360" w:lineRule="auto"/>
        <w:ind w:right="49"/>
        <w:jc w:val="both"/>
        <w:rPr>
          <w:rFonts w:ascii="Palatino Linotype" w:hAnsi="Palatino Linotype" w:cs="Arial"/>
          <w:lang w:eastAsia="es-ES"/>
        </w:rPr>
      </w:pPr>
      <w:r w:rsidRPr="00B704A7">
        <w:rPr>
          <w:rFonts w:ascii="Palatino Linotype" w:hAnsi="Palatino Linotype"/>
          <w:b/>
          <w:sz w:val="28"/>
        </w:rPr>
        <w:t>SEGUNDO.</w:t>
      </w:r>
      <w:r w:rsidRPr="00B704A7">
        <w:rPr>
          <w:rFonts w:ascii="Palatino Linotype" w:hAnsi="Palatino Linotype" w:cs="Arial"/>
          <w:sz w:val="28"/>
        </w:rPr>
        <w:t xml:space="preserve"> </w:t>
      </w:r>
      <w:r w:rsidRPr="00B704A7">
        <w:rPr>
          <w:rFonts w:ascii="Palatino Linotype" w:hAnsi="Palatino Linotype" w:cs="Arial"/>
        </w:rPr>
        <w:t>Se ordena al Sujeto Obligado, haga entrega a</w:t>
      </w:r>
      <w:r>
        <w:rPr>
          <w:rFonts w:ascii="Palatino Linotype" w:hAnsi="Palatino Linotype" w:cs="Arial"/>
        </w:rPr>
        <w:t xml:space="preserve">l </w:t>
      </w:r>
      <w:r w:rsidRPr="00752CFB">
        <w:rPr>
          <w:rFonts w:ascii="Palatino Linotype" w:hAnsi="Palatino Linotype" w:cs="Arial"/>
          <w:b/>
        </w:rPr>
        <w:t>R</w:t>
      </w:r>
      <w:r w:rsidRPr="00B704A7">
        <w:rPr>
          <w:rFonts w:ascii="Palatino Linotype" w:hAnsi="Palatino Linotype" w:cs="Arial"/>
          <w:b/>
        </w:rPr>
        <w:t>ecurrente</w:t>
      </w:r>
      <w:r w:rsidRPr="00B704A7">
        <w:rPr>
          <w:rFonts w:ascii="Palatino Linotype" w:hAnsi="Palatino Linotype" w:cs="Arial"/>
        </w:rPr>
        <w:t xml:space="preserve"> en términos del Considerando </w:t>
      </w:r>
      <w:r>
        <w:rPr>
          <w:rFonts w:ascii="Palatino Linotype" w:hAnsi="Palatino Linotype" w:cs="Arial"/>
          <w:b/>
          <w:lang w:val="es-419"/>
        </w:rPr>
        <w:t>CUAR</w:t>
      </w:r>
      <w:r w:rsidRPr="00B704A7">
        <w:rPr>
          <w:rFonts w:ascii="Palatino Linotype" w:hAnsi="Palatino Linotype" w:cs="Arial"/>
          <w:b/>
          <w:lang w:val="es-419"/>
        </w:rPr>
        <w:t>TO</w:t>
      </w:r>
      <w:r w:rsidRPr="00B704A7">
        <w:rPr>
          <w:rFonts w:ascii="Palatino Linotype" w:hAnsi="Palatino Linotype" w:cs="Arial"/>
        </w:rPr>
        <w:t xml:space="preserve"> de la presente resolución,</w:t>
      </w:r>
      <w:r>
        <w:rPr>
          <w:rFonts w:ascii="Palatino Linotype" w:hAnsi="Palatino Linotype" w:cs="Arial"/>
        </w:rPr>
        <w:t xml:space="preserve"> </w:t>
      </w:r>
      <w:r w:rsidRPr="00B704A7">
        <w:rPr>
          <w:rFonts w:ascii="Palatino Linotype" w:hAnsi="Palatino Linotype" w:cs="Arial"/>
        </w:rPr>
        <w:t xml:space="preserve">a través del Sistema de Acceso a la </w:t>
      </w:r>
      <w:r w:rsidRPr="00C513A9">
        <w:rPr>
          <w:rFonts w:ascii="Palatino Linotype" w:hAnsi="Palatino Linotype" w:cs="Arial"/>
        </w:rPr>
        <w:t xml:space="preserve">Información Mexiquense </w:t>
      </w:r>
      <w:r w:rsidRPr="00C513A9">
        <w:rPr>
          <w:rFonts w:ascii="Palatino Linotype" w:hAnsi="Palatino Linotype" w:cs="Arial"/>
          <w:b/>
        </w:rPr>
        <w:t>(SAIMEX),</w:t>
      </w:r>
      <w:r w:rsidRPr="00C513A9">
        <w:rPr>
          <w:rFonts w:ascii="Palatino Linotype" w:hAnsi="Palatino Linotype" w:cs="Arial"/>
        </w:rPr>
        <w:t xml:space="preserve"> </w:t>
      </w:r>
      <w:r w:rsidRPr="00C513A9">
        <w:rPr>
          <w:rFonts w:ascii="Palatino Linotype" w:hAnsi="Palatino Linotype" w:cs="Arial"/>
          <w:lang w:eastAsia="es-ES"/>
        </w:rPr>
        <w:t>lo siguiente:</w:t>
      </w:r>
    </w:p>
    <w:p w:rsidR="006861A3" w:rsidRPr="00C513A9" w:rsidRDefault="006861A3" w:rsidP="008D2175">
      <w:pPr>
        <w:autoSpaceDE w:val="0"/>
        <w:autoSpaceDN w:val="0"/>
        <w:adjustRightInd w:val="0"/>
        <w:spacing w:line="360" w:lineRule="auto"/>
        <w:ind w:right="49"/>
        <w:jc w:val="both"/>
        <w:rPr>
          <w:rFonts w:ascii="Palatino Linotype" w:hAnsi="Palatino Linotype" w:cs="Arial"/>
          <w:lang w:eastAsia="es-ES"/>
        </w:rPr>
      </w:pPr>
    </w:p>
    <w:p w:rsidR="008D2175" w:rsidRPr="00C513A9" w:rsidRDefault="00507577" w:rsidP="008D2175">
      <w:pPr>
        <w:pStyle w:val="Prrafodelista"/>
        <w:numPr>
          <w:ilvl w:val="0"/>
          <w:numId w:val="18"/>
        </w:numPr>
        <w:spacing w:line="360" w:lineRule="auto"/>
        <w:jc w:val="both"/>
        <w:rPr>
          <w:rFonts w:ascii="Palatino Linotype" w:eastAsia="Arial Unicode MS" w:hAnsi="Palatino Linotype" w:cs="Arial"/>
        </w:rPr>
      </w:pPr>
      <w:r w:rsidRPr="00C513A9">
        <w:rPr>
          <w:rFonts w:ascii="Palatino Linotype" w:hAnsi="Palatino Linotype"/>
          <w:color w:val="000000"/>
        </w:rPr>
        <w:t>Documento donde conste</w:t>
      </w:r>
      <w:r w:rsidR="00EB30E4" w:rsidRPr="00C513A9">
        <w:rPr>
          <w:rFonts w:ascii="Palatino Linotype" w:hAnsi="Palatino Linotype"/>
          <w:color w:val="000000"/>
        </w:rPr>
        <w:t xml:space="preserve"> </w:t>
      </w:r>
      <w:r w:rsidR="002E215D" w:rsidRPr="00C513A9">
        <w:rPr>
          <w:rFonts w:ascii="Palatino Linotype" w:hAnsi="Palatino Linotype"/>
          <w:color w:val="000000"/>
        </w:rPr>
        <w:t>el área a través del cual se</w:t>
      </w:r>
      <w:r w:rsidR="00EB30E4" w:rsidRPr="00C513A9">
        <w:rPr>
          <w:rFonts w:ascii="Palatino Linotype" w:hAnsi="Palatino Linotype"/>
          <w:color w:val="000000"/>
        </w:rPr>
        <w:t xml:space="preserve"> </w:t>
      </w:r>
      <w:r w:rsidR="002E215D" w:rsidRPr="00C513A9">
        <w:rPr>
          <w:rFonts w:ascii="Palatino Linotype" w:hAnsi="Palatino Linotype"/>
          <w:color w:val="000000"/>
        </w:rPr>
        <w:t>presenta</w:t>
      </w:r>
      <w:r w:rsidR="00EB30E4" w:rsidRPr="00C513A9">
        <w:rPr>
          <w:rFonts w:ascii="Palatino Linotype" w:hAnsi="Palatino Linotype"/>
          <w:color w:val="000000"/>
        </w:rPr>
        <w:t xml:space="preserve"> una</w:t>
      </w:r>
      <w:r w:rsidR="008D2175" w:rsidRPr="00C513A9">
        <w:rPr>
          <w:rFonts w:ascii="Palatino Linotype" w:hAnsi="Palatino Linotype"/>
          <w:color w:val="000000"/>
        </w:rPr>
        <w:t xml:space="preserve"> queja</w:t>
      </w:r>
      <w:r w:rsidR="00EB30E4" w:rsidRPr="00C513A9">
        <w:rPr>
          <w:rFonts w:ascii="Palatino Linotype" w:hAnsi="Palatino Linotype"/>
          <w:color w:val="000000"/>
        </w:rPr>
        <w:t xml:space="preserve"> y la verificación para regularizar una unidad económica con el giro de renta de espacio para realización de eventos sociales,</w:t>
      </w:r>
      <w:r w:rsidR="007339D6" w:rsidRPr="00C513A9">
        <w:rPr>
          <w:rFonts w:ascii="Palatino Linotype" w:hAnsi="Palatino Linotype"/>
          <w:color w:val="000000"/>
        </w:rPr>
        <w:t xml:space="preserve"> </w:t>
      </w:r>
      <w:r w:rsidR="005E5A6A" w:rsidRPr="00C513A9">
        <w:rPr>
          <w:rFonts w:ascii="Palatino Linotype" w:hAnsi="Palatino Linotype"/>
          <w:color w:val="000000"/>
        </w:rPr>
        <w:t xml:space="preserve">vigente </w:t>
      </w:r>
      <w:r w:rsidR="007339D6" w:rsidRPr="00C513A9">
        <w:rPr>
          <w:rFonts w:ascii="Palatino Linotype" w:hAnsi="Palatino Linotype"/>
          <w:color w:val="000000"/>
        </w:rPr>
        <w:t>a</w:t>
      </w:r>
      <w:r w:rsidR="005E5A6A" w:rsidRPr="00C513A9">
        <w:rPr>
          <w:rFonts w:ascii="Palatino Linotype" w:hAnsi="Palatino Linotype"/>
          <w:color w:val="000000"/>
        </w:rPr>
        <w:t>l once de septiembre de dos mil veinticuatro</w:t>
      </w:r>
      <w:r w:rsidR="008D2175" w:rsidRPr="00C513A9">
        <w:rPr>
          <w:rFonts w:ascii="Palatino Linotype" w:hAnsi="Palatino Linotype"/>
          <w:color w:val="000000"/>
        </w:rPr>
        <w:t xml:space="preserve">; </w:t>
      </w:r>
    </w:p>
    <w:p w:rsidR="006861A3" w:rsidRPr="001D551D" w:rsidRDefault="006861A3" w:rsidP="008D2175">
      <w:pPr>
        <w:tabs>
          <w:tab w:val="left" w:pos="720"/>
        </w:tabs>
        <w:ind w:left="709"/>
        <w:jc w:val="both"/>
        <w:rPr>
          <w:rFonts w:ascii="Palatino Linotype" w:hAnsi="Palatino Linotype"/>
          <w:i/>
        </w:rPr>
      </w:pPr>
    </w:p>
    <w:p w:rsidR="006861A3" w:rsidRPr="00CA1D2B" w:rsidRDefault="006861A3" w:rsidP="008D2175">
      <w:pPr>
        <w:autoSpaceDE w:val="0"/>
        <w:autoSpaceDN w:val="0"/>
        <w:adjustRightInd w:val="0"/>
        <w:spacing w:line="360" w:lineRule="auto"/>
        <w:jc w:val="both"/>
        <w:rPr>
          <w:rFonts w:ascii="Palatino Linotype" w:hAnsi="Palatino Linotype" w:cs="Arial"/>
        </w:rPr>
      </w:pPr>
      <w:r w:rsidRPr="00CA1D2B">
        <w:rPr>
          <w:rFonts w:ascii="Palatino Linotype" w:hAnsi="Palatino Linotype" w:cs="Arial"/>
          <w:b/>
          <w:sz w:val="28"/>
          <w:szCs w:val="28"/>
        </w:rPr>
        <w:t>TERCERO.</w:t>
      </w:r>
      <w:r w:rsidRPr="00CA1D2B">
        <w:rPr>
          <w:rFonts w:ascii="Palatino Linotype" w:hAnsi="Palatino Linotype" w:cs="Arial"/>
          <w:b/>
        </w:rPr>
        <w:t xml:space="preserve"> Notifíquese</w:t>
      </w:r>
      <w:r w:rsidRPr="00CA1D2B">
        <w:rPr>
          <w:rFonts w:ascii="Palatino Linotype" w:hAnsi="Palatino Linotype" w:cs="Arial"/>
          <w:b/>
          <w:i/>
        </w:rPr>
        <w:t xml:space="preserve"> </w:t>
      </w:r>
      <w:r w:rsidRPr="00CA1D2B">
        <w:rPr>
          <w:rFonts w:ascii="Palatino Linotype" w:hAnsi="Palatino Linotype" w:cs="Arial"/>
        </w:rPr>
        <w:t>al Titular de la Unidad de Transparencia del</w:t>
      </w:r>
      <w:r w:rsidRPr="00CA1D2B">
        <w:rPr>
          <w:rFonts w:ascii="Palatino Linotype" w:hAnsi="Palatino Linotype" w:cs="Arial"/>
          <w:b/>
        </w:rPr>
        <w:t xml:space="preserve"> SUJETO OBLIGADO</w:t>
      </w:r>
      <w:r w:rsidRPr="00CA1D2B">
        <w:rPr>
          <w:rFonts w:ascii="Palatino Linotype" w:hAnsi="Palatino Linotype" w:cs="Arial"/>
        </w:rPr>
        <w:t xml:space="preserve">, </w:t>
      </w:r>
      <w:r w:rsidRPr="00B704A7">
        <w:rPr>
          <w:rFonts w:ascii="Palatino Linotype" w:hAnsi="Palatino Linotype" w:cs="Arial"/>
        </w:rPr>
        <w:t xml:space="preserve">a través del Sistema de Acceso a la Información Mexiquense </w:t>
      </w:r>
      <w:r w:rsidRPr="00B704A7">
        <w:rPr>
          <w:rFonts w:ascii="Palatino Linotype" w:hAnsi="Palatino Linotype" w:cs="Arial"/>
          <w:b/>
        </w:rPr>
        <w:t>(SAIMEX)</w:t>
      </w:r>
      <w:r w:rsidRPr="00B704A7">
        <w:rPr>
          <w:rFonts w:ascii="Palatino Linotype" w:hAnsi="Palatino Linotype" w:cs="Arial"/>
        </w:rPr>
        <w:t>,</w:t>
      </w:r>
      <w:r>
        <w:rPr>
          <w:rFonts w:ascii="Palatino Linotype" w:hAnsi="Palatino Linotype" w:cs="Arial"/>
        </w:rPr>
        <w:t xml:space="preserve"> </w:t>
      </w:r>
      <w:r w:rsidRPr="00CA1D2B">
        <w:rPr>
          <w:rFonts w:ascii="Palatino Linotype" w:hAnsi="Palatino Linotype" w:cs="Arial"/>
        </w:rPr>
        <w:t xml:space="preserve">para que conforme al artículo 186 último párrafo, 189 segundo párrafo y 194 de la Ley de Transparencia y Acceso a la Información Pública del Estado de México y </w:t>
      </w:r>
      <w:r w:rsidRPr="00CA1D2B">
        <w:rPr>
          <w:rFonts w:ascii="Palatino Linotype" w:hAnsi="Palatino Linotype" w:cs="Arial"/>
        </w:rPr>
        <w:lastRenderedPageBreak/>
        <w:t xml:space="preserve">Municipios; dé cumplimiento a lo ordenado dentro del plazo de diez días hábiles, debiendo informar a este Instituto en un plazo de tres días hábiles siguientes sobre el cumplimiento dado a la presente resolución, y </w:t>
      </w:r>
      <w:r w:rsidRPr="00CA1D2B">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6861A3" w:rsidRPr="00580D96" w:rsidRDefault="006861A3" w:rsidP="008D2175">
      <w:pPr>
        <w:spacing w:line="360" w:lineRule="auto"/>
        <w:jc w:val="both"/>
        <w:rPr>
          <w:rFonts w:ascii="Palatino Linotype" w:hAnsi="Palatino Linotype" w:cs="Arial"/>
          <w:b/>
          <w:bCs/>
          <w:szCs w:val="28"/>
        </w:rPr>
      </w:pPr>
    </w:p>
    <w:p w:rsidR="006861A3" w:rsidRPr="00CA1D2B" w:rsidRDefault="006861A3" w:rsidP="008D2175">
      <w:pPr>
        <w:spacing w:line="360" w:lineRule="auto"/>
        <w:jc w:val="both"/>
        <w:rPr>
          <w:rFonts w:ascii="Palatino Linotype" w:hAnsi="Palatino Linotype" w:cs="Arial"/>
          <w:bCs/>
          <w:szCs w:val="32"/>
        </w:rPr>
      </w:pPr>
      <w:r w:rsidRPr="00CA1D2B">
        <w:rPr>
          <w:rFonts w:ascii="Palatino Linotype" w:hAnsi="Palatino Linotype" w:cs="Arial"/>
          <w:b/>
          <w:bCs/>
          <w:sz w:val="28"/>
          <w:szCs w:val="28"/>
        </w:rPr>
        <w:t>CUARTO.</w:t>
      </w:r>
      <w:r w:rsidRPr="00CA1D2B">
        <w:rPr>
          <w:rFonts w:ascii="Palatino Linotype" w:hAnsi="Palatino Linotype" w:cs="Arial"/>
          <w:bCs/>
          <w:szCs w:val="28"/>
        </w:rPr>
        <w:t xml:space="preserve"> </w:t>
      </w:r>
      <w:r w:rsidRPr="00CA1D2B">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CA1D2B">
        <w:rPr>
          <w:rFonts w:ascii="Palatino Linotype" w:hAnsi="Palatino Linotype" w:cs="Arial"/>
          <w:b/>
          <w:bCs/>
          <w:szCs w:val="32"/>
        </w:rPr>
        <w:t>Sujeto Obligado</w:t>
      </w:r>
      <w:r w:rsidRPr="00CA1D2B">
        <w:rPr>
          <w:rFonts w:ascii="Palatino Linotype" w:hAnsi="Palatino Linotype" w:cs="Arial"/>
          <w:bCs/>
          <w:szCs w:val="32"/>
        </w:rPr>
        <w:t xml:space="preserve"> de manera fundada y motivada, podrá solicitar una ampliación de plazo para el cumplimiento de la presente resolución.</w:t>
      </w:r>
    </w:p>
    <w:p w:rsidR="008D2175" w:rsidRDefault="008D2175" w:rsidP="008D2175">
      <w:pPr>
        <w:autoSpaceDE w:val="0"/>
        <w:autoSpaceDN w:val="0"/>
        <w:adjustRightInd w:val="0"/>
        <w:spacing w:line="360" w:lineRule="auto"/>
        <w:ind w:right="51"/>
        <w:jc w:val="both"/>
        <w:rPr>
          <w:rFonts w:ascii="Palatino Linotype" w:hAnsi="Palatino Linotype" w:cs="Arial"/>
          <w:b/>
          <w:sz w:val="28"/>
          <w:szCs w:val="28"/>
        </w:rPr>
      </w:pPr>
    </w:p>
    <w:p w:rsidR="006861A3" w:rsidRDefault="006861A3" w:rsidP="008D2175">
      <w:pPr>
        <w:autoSpaceDE w:val="0"/>
        <w:autoSpaceDN w:val="0"/>
        <w:adjustRightInd w:val="0"/>
        <w:spacing w:line="360" w:lineRule="auto"/>
        <w:ind w:right="51"/>
        <w:jc w:val="both"/>
        <w:rPr>
          <w:rFonts w:ascii="Palatino Linotype" w:hAnsi="Palatino Linotype" w:cs="Arial"/>
        </w:rPr>
      </w:pPr>
      <w:r w:rsidRPr="00CA1D2B">
        <w:rPr>
          <w:rFonts w:ascii="Palatino Linotype" w:hAnsi="Palatino Linotype" w:cs="Arial"/>
          <w:b/>
          <w:sz w:val="28"/>
          <w:szCs w:val="28"/>
        </w:rPr>
        <w:t>QUINTO.</w:t>
      </w:r>
      <w:r w:rsidRPr="00CA1D2B">
        <w:rPr>
          <w:rFonts w:ascii="Palatino Linotype" w:hAnsi="Palatino Linotype" w:cs="Arial"/>
          <w:b/>
        </w:rPr>
        <w:t xml:space="preserve"> NOTIFÍQUESE</w:t>
      </w:r>
      <w:r w:rsidRPr="00CA1D2B">
        <w:rPr>
          <w:rFonts w:ascii="Palatino Linotype" w:hAnsi="Palatino Linotype" w:cs="Arial"/>
        </w:rPr>
        <w:t xml:space="preserve"> al</w:t>
      </w:r>
      <w:r>
        <w:rPr>
          <w:rFonts w:ascii="Palatino Linotype" w:hAnsi="Palatino Linotype" w:cs="Arial"/>
        </w:rPr>
        <w:t xml:space="preserve"> </w:t>
      </w:r>
      <w:r w:rsidRPr="00CA1D2B">
        <w:rPr>
          <w:rFonts w:ascii="Palatino Linotype" w:hAnsi="Palatino Linotype" w:cs="Arial"/>
          <w:b/>
        </w:rPr>
        <w:t>Recurrente</w:t>
      </w:r>
      <w:r w:rsidRPr="00CA1D2B">
        <w:rPr>
          <w:rFonts w:ascii="Palatino Linotype" w:hAnsi="Palatino Linotype" w:cs="Arial"/>
        </w:rPr>
        <w:t xml:space="preserve"> la presente resolución a través del Sistema de Acceso a la Información Mexiquense </w:t>
      </w:r>
      <w:r w:rsidRPr="00CA1D2B">
        <w:rPr>
          <w:rFonts w:ascii="Palatino Linotype" w:hAnsi="Palatino Linotype" w:cs="Arial"/>
          <w:b/>
        </w:rPr>
        <w:t>(SAIMEX),</w:t>
      </w:r>
      <w:r w:rsidRPr="00CA1D2B">
        <w:rPr>
          <w:rFonts w:ascii="Palatino Linotype" w:hAnsi="Palatino Linotype" w:cs="Arial"/>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rsidR="003F3205" w:rsidRDefault="003F3205" w:rsidP="008D2175">
      <w:pPr>
        <w:spacing w:line="360" w:lineRule="auto"/>
        <w:jc w:val="both"/>
        <w:rPr>
          <w:rFonts w:ascii="Palatino Linotype" w:eastAsiaTheme="minorHAnsi" w:hAnsi="Palatino Linotype" w:cs="Arial"/>
          <w:lang w:eastAsia="en-US"/>
        </w:rPr>
      </w:pPr>
    </w:p>
    <w:p w:rsidR="00FC34E6" w:rsidRDefault="00FC34E6" w:rsidP="008D2175">
      <w:pPr>
        <w:spacing w:line="360" w:lineRule="auto"/>
        <w:jc w:val="both"/>
        <w:rPr>
          <w:rFonts w:ascii="Palatino Linotype" w:eastAsiaTheme="minorHAnsi" w:hAnsi="Palatino Linotype" w:cs="Arial"/>
          <w:lang w:eastAsia="en-US"/>
        </w:rPr>
      </w:pPr>
    </w:p>
    <w:p w:rsidR="00FC34E6" w:rsidRDefault="00FC34E6" w:rsidP="008D2175">
      <w:pPr>
        <w:spacing w:line="360" w:lineRule="auto"/>
        <w:jc w:val="both"/>
        <w:rPr>
          <w:rFonts w:ascii="Palatino Linotype" w:eastAsiaTheme="minorHAnsi" w:hAnsi="Palatino Linotype" w:cs="Arial"/>
          <w:lang w:eastAsia="en-US"/>
        </w:rPr>
      </w:pPr>
    </w:p>
    <w:p w:rsidR="00FC34E6" w:rsidRDefault="00FC34E6" w:rsidP="008D2175">
      <w:pPr>
        <w:spacing w:line="360" w:lineRule="auto"/>
        <w:jc w:val="both"/>
        <w:rPr>
          <w:rFonts w:ascii="Palatino Linotype" w:eastAsiaTheme="minorHAnsi" w:hAnsi="Palatino Linotype" w:cs="Arial"/>
          <w:lang w:eastAsia="en-US"/>
        </w:rPr>
      </w:pPr>
    </w:p>
    <w:p w:rsidR="00FC34E6" w:rsidRDefault="00FC34E6" w:rsidP="008D2175">
      <w:pPr>
        <w:spacing w:line="360" w:lineRule="auto"/>
        <w:jc w:val="both"/>
        <w:rPr>
          <w:rFonts w:ascii="Palatino Linotype" w:eastAsiaTheme="minorHAnsi" w:hAnsi="Palatino Linotype" w:cs="Arial"/>
          <w:lang w:eastAsia="en-US"/>
        </w:rPr>
      </w:pPr>
    </w:p>
    <w:p w:rsidR="00FC34E6" w:rsidRDefault="00FC34E6" w:rsidP="008D2175">
      <w:pPr>
        <w:spacing w:line="360" w:lineRule="auto"/>
        <w:jc w:val="both"/>
        <w:rPr>
          <w:rFonts w:ascii="Palatino Linotype" w:eastAsiaTheme="minorHAnsi" w:hAnsi="Palatino Linotype" w:cs="Arial"/>
          <w:lang w:eastAsia="en-US"/>
        </w:rPr>
      </w:pPr>
    </w:p>
    <w:p w:rsidR="00FC34E6" w:rsidRDefault="00FC34E6" w:rsidP="008D2175">
      <w:pPr>
        <w:spacing w:line="360" w:lineRule="auto"/>
        <w:jc w:val="both"/>
        <w:rPr>
          <w:rFonts w:ascii="Palatino Linotype" w:eastAsiaTheme="minorHAnsi" w:hAnsi="Palatino Linotype" w:cs="Arial"/>
          <w:lang w:eastAsia="en-US"/>
        </w:rPr>
      </w:pPr>
    </w:p>
    <w:p w:rsidR="00286F79" w:rsidRDefault="00286F79" w:rsidP="008D2175">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ASÍ LO RESUELVE, POR </w:t>
      </w:r>
      <w:r>
        <w:rPr>
          <w:rFonts w:ascii="Palatino Linotype" w:eastAsiaTheme="minorHAnsi" w:hAnsi="Palatino Linotype" w:cs="Arial"/>
          <w:lang w:eastAsia="en-US"/>
        </w:rPr>
        <w:t>UNANIMIDAD</w:t>
      </w:r>
      <w:r w:rsidRPr="00037B15">
        <w:rPr>
          <w:rFonts w:ascii="Palatino Linotype" w:eastAsiaTheme="minorHAnsi" w:hAnsi="Palatino Linotype" w:cs="Arial"/>
          <w:lang w:eastAsia="en-US"/>
        </w:rPr>
        <w:t xml:space="preserve"> DE VOTOS, EL PLENO DEL</w:t>
      </w:r>
      <w:r w:rsidRPr="00037B15">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037B15">
        <w:rPr>
          <w:rFonts w:ascii="Palatino Linotype" w:eastAsiaTheme="minorHAnsi" w:hAnsi="Palatino Linotype" w:cs="Arial"/>
          <w:lang w:eastAsia="en-US"/>
        </w:rPr>
        <w:t>, CONFORMADO POR LOS COMISIONADOS JOSÉ MARTÍNEZ VILCHIS; MARÍA DEL ROSARIO MEJÍA AYALA; SHARON CRISTINA MORALES MARTÍNEZ; LUIS GUSTAVO PARRA NORIEGA</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 xml:space="preserve">Y GUADALUPE RAMÍREZ PEÑA; EN LA </w:t>
      </w:r>
      <w:r>
        <w:rPr>
          <w:rFonts w:ascii="Palatino Linotype" w:eastAsiaTheme="minorHAnsi" w:hAnsi="Palatino Linotype" w:cs="Arial"/>
          <w:b/>
          <w:lang w:eastAsia="en-US"/>
        </w:rPr>
        <w:t>TRIGÉSIMA</w:t>
      </w:r>
      <w:r>
        <w:rPr>
          <w:rFonts w:ascii="Palatino Linotype" w:eastAsiaTheme="minorHAnsi" w:hAnsi="Palatino Linotype" w:cs="Arial"/>
          <w:lang w:eastAsia="en-US"/>
        </w:rPr>
        <w:t xml:space="preserve"> </w:t>
      </w:r>
      <w:r>
        <w:rPr>
          <w:rFonts w:ascii="Palatino Linotype" w:eastAsiaTheme="minorHAnsi" w:hAnsi="Palatino Linotype" w:cs="Arial"/>
          <w:b/>
          <w:lang w:eastAsia="en-US"/>
        </w:rPr>
        <w:t>NOVEN</w:t>
      </w:r>
      <w:r w:rsidRPr="00DF768B">
        <w:rPr>
          <w:rFonts w:ascii="Palatino Linotype" w:eastAsiaTheme="minorHAnsi" w:hAnsi="Palatino Linotype" w:cs="Arial"/>
          <w:b/>
          <w:lang w:eastAsia="en-US"/>
        </w:rPr>
        <w:t>A</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 xml:space="preserve">SESIÓN ORDINARIA CELEBRADA EL </w:t>
      </w:r>
      <w:r>
        <w:rPr>
          <w:rFonts w:ascii="Palatino Linotype" w:eastAsiaTheme="minorHAnsi" w:hAnsi="Palatino Linotype" w:cs="Arial"/>
          <w:b/>
          <w:lang w:eastAsia="en-US"/>
        </w:rPr>
        <w:t xml:space="preserve">TRECE </w:t>
      </w:r>
      <w:r w:rsidRPr="00752CFB">
        <w:rPr>
          <w:rFonts w:ascii="Palatino Linotype" w:hAnsi="Palatino Linotype" w:cs="Arial"/>
          <w:b/>
          <w:color w:val="000000"/>
        </w:rPr>
        <w:t xml:space="preserve">DE </w:t>
      </w:r>
      <w:r>
        <w:rPr>
          <w:rFonts w:ascii="Palatino Linotype" w:hAnsi="Palatino Linotype" w:cs="Arial"/>
          <w:b/>
          <w:color w:val="000000"/>
        </w:rPr>
        <w:t>NOVIEMBRE</w:t>
      </w:r>
      <w:r w:rsidRPr="00752CFB">
        <w:rPr>
          <w:rFonts w:ascii="Palatino Linotype" w:hAnsi="Palatino Linotype" w:cs="Arial"/>
          <w:b/>
          <w:color w:val="000000"/>
        </w:rPr>
        <w:t xml:space="preserve"> DE</w:t>
      </w:r>
      <w:r w:rsidRPr="00752CFB">
        <w:rPr>
          <w:rFonts w:ascii="Palatino Linotype" w:eastAsiaTheme="minorHAnsi" w:hAnsi="Palatino Linotype" w:cs="Arial"/>
          <w:b/>
          <w:lang w:eastAsia="en-US"/>
        </w:rPr>
        <w:t xml:space="preserve"> DOS MIL VEINTICUATRO</w:t>
      </w:r>
      <w:r w:rsidRPr="00037B15">
        <w:rPr>
          <w:rFonts w:ascii="Palatino Linotype" w:eastAsiaTheme="minorHAnsi" w:hAnsi="Palatino Linotype" w:cs="Arial"/>
          <w:lang w:eastAsia="en-US"/>
        </w:rPr>
        <w:t>, ANTE EL SECRETARIO TÉCNICO</w:t>
      </w:r>
      <w:r w:rsidR="001F25BA">
        <w:rPr>
          <w:rFonts w:ascii="Palatino Linotype" w:eastAsiaTheme="minorHAnsi" w:hAnsi="Palatino Linotype" w:cs="Arial"/>
          <w:lang w:eastAsia="en-US"/>
        </w:rPr>
        <w:t xml:space="preserve"> DEL PLENO</w:t>
      </w:r>
      <w:r w:rsidRPr="00037B15">
        <w:rPr>
          <w:rFonts w:ascii="Palatino Linotype" w:eastAsiaTheme="minorHAnsi" w:hAnsi="Palatino Linotype" w:cs="Arial"/>
          <w:lang w:eastAsia="en-US"/>
        </w:rPr>
        <w:t>, ALEXIS TAPIA RAMÍREZ.--</w:t>
      </w:r>
      <w:r>
        <w:rPr>
          <w:rFonts w:ascii="Palatino Linotype" w:eastAsiaTheme="minorHAnsi" w:hAnsi="Palatino Linotype" w:cs="Arial"/>
          <w:lang w:eastAsia="en-US"/>
        </w:rPr>
        <w:t>----------------------------------------------------------------------------------------------------------------------------------------------------------------</w:t>
      </w:r>
      <w:r w:rsidR="001F25BA">
        <w:rPr>
          <w:rFonts w:ascii="Palatino Linotype" w:eastAsiaTheme="minorHAnsi" w:hAnsi="Palatino Linotype" w:cs="Arial"/>
          <w:lang w:eastAsia="en-US"/>
        </w:rPr>
        <w:t>------------</w:t>
      </w:r>
      <w:r>
        <w:rPr>
          <w:rFonts w:ascii="Palatino Linotype" w:eastAsiaTheme="minorHAnsi" w:hAnsi="Palatino Linotype" w:cs="Arial"/>
          <w:lang w:eastAsia="en-US"/>
        </w:rPr>
        <w:t>-----------------------------------------------------------------------------------------------------------------------------------------------------------------------------------------------------------------------------------------------------------------------------------------------------------------------------------------------------------------------------------------------------------------------------------------------------------------------</w:t>
      </w:r>
      <w:r w:rsidR="003F3205">
        <w:rPr>
          <w:rFonts w:ascii="Palatino Linotype" w:eastAsiaTheme="minorHAnsi" w:hAnsi="Palatino Linotype" w:cs="Arial"/>
          <w:lang w:eastAsia="en-US"/>
        </w:rPr>
        <w:t>-----------------------------------------------------------------------------------------------------------------------------------------------------------------------------------------------------------------------------------</w:t>
      </w:r>
      <w:r w:rsidR="00FC34E6">
        <w:rPr>
          <w:rFonts w:ascii="Palatino Linotype" w:eastAsiaTheme="minorHAnsi" w:hAnsi="Palatino Linotype" w:cs="Arial"/>
          <w:lang w:eastAsia="en-US"/>
        </w:rPr>
        <w:t>------------------------------------------------------------------------------------------------------------------------------------------------------------------------------------------------------------------------------------------------------------------------------------------------------------------------------------------------------------------------------------------------------------------------------------------------------------------------------------------------------------------------------------------------------------------------------------------------------------------------------------------------------------------------------------------------------------------------------------------------------------------------------------------------------------------------------------------------------------------------------------------------------------------------------------------------</w:t>
      </w:r>
      <w:r w:rsidR="003F3205">
        <w:rPr>
          <w:rFonts w:ascii="Palatino Linotype" w:eastAsiaTheme="minorHAnsi" w:hAnsi="Palatino Linotype" w:cs="Arial"/>
          <w:lang w:eastAsia="en-US"/>
        </w:rPr>
        <w:t>-</w:t>
      </w:r>
    </w:p>
    <w:p w:rsidR="00286F79" w:rsidRPr="005909E0" w:rsidRDefault="00286F79" w:rsidP="008D2175">
      <w:pPr>
        <w:spacing w:line="360" w:lineRule="auto"/>
        <w:jc w:val="both"/>
        <w:rPr>
          <w:rFonts w:ascii="Palatino Linotype" w:eastAsiaTheme="minorHAnsi" w:hAnsi="Palatino Linotype" w:cs="Arial"/>
          <w:sz w:val="2"/>
          <w:lang w:eastAsia="en-US"/>
        </w:rPr>
      </w:pPr>
      <w:r w:rsidRPr="00E06B5B">
        <w:rPr>
          <w:rFonts w:ascii="Palatino Linotype" w:eastAsiaTheme="minorHAnsi" w:hAnsi="Palatino Linotype" w:cs="Arial"/>
          <w:lang w:eastAsia="en-US"/>
        </w:rPr>
        <w:t xml:space="preserve"> </w:t>
      </w:r>
      <w:r>
        <w:rPr>
          <w:rFonts w:ascii="Palatino Linotype" w:eastAsiaTheme="minorHAnsi" w:hAnsi="Palatino Linotype" w:cs="Arial"/>
          <w:sz w:val="18"/>
          <w:lang w:eastAsia="en-US"/>
        </w:rPr>
        <w:t>JMV/CCR/</w:t>
      </w:r>
      <w:r w:rsidR="00852982">
        <w:rPr>
          <w:rFonts w:ascii="Palatino Linotype" w:eastAsiaTheme="minorHAnsi" w:hAnsi="Palatino Linotype" w:cs="Arial"/>
          <w:sz w:val="18"/>
          <w:lang w:eastAsia="en-US"/>
        </w:rPr>
        <w:t>BPAC</w:t>
      </w:r>
    </w:p>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Pr="003E56C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286F79" w:rsidRDefault="00286F79" w:rsidP="008D2175"/>
    <w:p w:rsidR="009C6CCD" w:rsidRDefault="009C6CCD" w:rsidP="008D2175"/>
    <w:sectPr w:rsidR="009C6CCD" w:rsidSect="00B52FBA">
      <w:headerReference w:type="even" r:id="rId14"/>
      <w:headerReference w:type="default" r:id="rId15"/>
      <w:footerReference w:type="default" r:id="rId16"/>
      <w:headerReference w:type="first" r:id="rId17"/>
      <w:footerReference w:type="first" r:id="rId18"/>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AA8" w:rsidRDefault="00CB6AA8" w:rsidP="00286F79">
      <w:r>
        <w:separator/>
      </w:r>
    </w:p>
  </w:endnote>
  <w:endnote w:type="continuationSeparator" w:id="0">
    <w:p w:rsidR="00CB6AA8" w:rsidRDefault="00CB6AA8" w:rsidP="0028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FBA" w:rsidRPr="000D3AD4" w:rsidRDefault="00B52FBA" w:rsidP="00B52FB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A3A4F">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A3A4F">
      <w:rPr>
        <w:rFonts w:ascii="Palatino Linotype" w:hAnsi="Palatino Linotype" w:cs="Arial"/>
        <w:bCs/>
        <w:noProof/>
        <w:sz w:val="20"/>
        <w:szCs w:val="20"/>
      </w:rPr>
      <w:t>30</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FBA" w:rsidRPr="000D3AD4" w:rsidRDefault="00B52FBA" w:rsidP="00B52FB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E63DB">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E63DB">
      <w:rPr>
        <w:rFonts w:ascii="Palatino Linotype" w:hAnsi="Palatino Linotype" w:cs="Arial"/>
        <w:bCs/>
        <w:noProof/>
        <w:sz w:val="20"/>
        <w:szCs w:val="20"/>
      </w:rPr>
      <w:t>30</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AA8" w:rsidRDefault="00CB6AA8" w:rsidP="00286F79">
      <w:r>
        <w:separator/>
      </w:r>
    </w:p>
  </w:footnote>
  <w:footnote w:type="continuationSeparator" w:id="0">
    <w:p w:rsidR="00CB6AA8" w:rsidRDefault="00CB6AA8" w:rsidP="00286F79">
      <w:r>
        <w:continuationSeparator/>
      </w:r>
    </w:p>
  </w:footnote>
  <w:footnote w:id="1">
    <w:p w:rsidR="00B52FBA" w:rsidRPr="00481AAF" w:rsidRDefault="00B52FBA" w:rsidP="001C1061">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rsidR="00B52FBA" w:rsidRPr="00946E1F" w:rsidRDefault="00B52FBA" w:rsidP="001C1061">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B52FBA" w:rsidRDefault="00B52FBA" w:rsidP="003F3205">
      <w:pPr>
        <w:pStyle w:val="Textonotapie"/>
      </w:pPr>
      <w:r>
        <w:rPr>
          <w:rStyle w:val="Refdenotaalpie"/>
          <w:rFonts w:eastAsiaTheme="minorEastAsia"/>
        </w:rPr>
        <w:footnoteRef/>
      </w:r>
      <w:r>
        <w:t xml:space="preserve"> </w:t>
      </w:r>
      <w:r>
        <w:rPr>
          <w:rFonts w:ascii="Palatino Linotype" w:eastAsia="MS Mincho" w:hAnsi="Palatino Linotype" w:cs="Arial"/>
          <w:sz w:val="16"/>
          <w:szCs w:val="16"/>
        </w:rPr>
        <w:t xml:space="preserve">BURGOA ORIHUELA Ignacio. </w:t>
      </w:r>
      <w:r>
        <w:rPr>
          <w:rFonts w:ascii="Palatino Linotype" w:eastAsia="MS Mincho" w:hAnsi="Palatino Linotype" w:cs="Arial"/>
          <w:i/>
          <w:sz w:val="16"/>
          <w:szCs w:val="16"/>
        </w:rPr>
        <w:t>Diccionario De Derecho Constitucional, Garantías y Amparo</w:t>
      </w:r>
      <w:r>
        <w:rPr>
          <w:rFonts w:ascii="Palatino Linotype" w:eastAsia="MS Mincho" w:hAnsi="Palatino Linotype" w:cs="Arial"/>
          <w:sz w:val="16"/>
          <w:szCs w:val="16"/>
        </w:rPr>
        <w:t>. Ed. Porrúa, S.A., México.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FBA" w:rsidRDefault="00BA3A4F">
    <w:pPr>
      <w:pStyle w:val="Encabezado"/>
    </w:pPr>
    <w:r>
      <w:rPr>
        <w:noProof/>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B52FBA" w:rsidRPr="008F2CCC" w:rsidTr="00B52FBA">
      <w:tc>
        <w:tcPr>
          <w:tcW w:w="2551" w:type="dxa"/>
          <w:shd w:val="clear" w:color="auto" w:fill="auto"/>
          <w:vAlign w:val="center"/>
        </w:tcPr>
        <w:p w:rsidR="00B52FBA" w:rsidRPr="008F5DAE" w:rsidRDefault="00B52FBA" w:rsidP="00B52FB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rsidR="00B52FBA" w:rsidRPr="0029071C" w:rsidRDefault="00B52FBA" w:rsidP="00286F79">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05935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B52FBA" w:rsidRPr="008F2CCC" w:rsidTr="00B52FBA">
      <w:trPr>
        <w:trHeight w:val="228"/>
      </w:trPr>
      <w:tc>
        <w:tcPr>
          <w:tcW w:w="2551" w:type="dxa"/>
          <w:shd w:val="clear" w:color="auto" w:fill="auto"/>
          <w:vAlign w:val="center"/>
        </w:tcPr>
        <w:p w:rsidR="00B52FBA" w:rsidRPr="008F5DAE" w:rsidRDefault="00B52FBA" w:rsidP="00B52FB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rsidR="00B52FBA" w:rsidRPr="0029071C" w:rsidRDefault="00B52FBA" w:rsidP="00286F79">
          <w:pPr>
            <w:spacing w:line="276" w:lineRule="auto"/>
            <w:jc w:val="right"/>
            <w:rPr>
              <w:rFonts w:ascii="Palatino Linotype" w:hAnsi="Palatino Linotype"/>
              <w:sz w:val="22"/>
              <w:szCs w:val="22"/>
            </w:rPr>
          </w:pPr>
          <w:r w:rsidRPr="000D6DF8">
            <w:rPr>
              <w:rFonts w:ascii="Palatino Linotype" w:hAnsi="Palatino Linotype"/>
              <w:sz w:val="22"/>
              <w:szCs w:val="22"/>
            </w:rPr>
            <w:t xml:space="preserve">Ayuntamiento de </w:t>
          </w:r>
          <w:r>
            <w:rPr>
              <w:rFonts w:ascii="Palatino Linotype" w:hAnsi="Palatino Linotype"/>
              <w:sz w:val="22"/>
              <w:szCs w:val="22"/>
            </w:rPr>
            <w:t>Zumpango</w:t>
          </w:r>
        </w:p>
      </w:tc>
    </w:tr>
    <w:tr w:rsidR="00B52FBA" w:rsidRPr="008F2CCC" w:rsidTr="00B52FBA">
      <w:tc>
        <w:tcPr>
          <w:tcW w:w="2551" w:type="dxa"/>
          <w:shd w:val="clear" w:color="auto" w:fill="auto"/>
          <w:vAlign w:val="center"/>
        </w:tcPr>
        <w:p w:rsidR="00B52FBA" w:rsidRPr="008F5DAE" w:rsidRDefault="00B52FBA" w:rsidP="00B52FB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rsidR="00B52FBA" w:rsidRPr="0029071C" w:rsidRDefault="00B52FBA" w:rsidP="00B52FBA">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rsidR="00B52FBA" w:rsidRPr="001779E0" w:rsidRDefault="00BA3A4F" w:rsidP="00B52FB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0" type="#_x0000_t75" style="position:absolute;margin-left:-85.25pt;margin-top:-120.2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B52FBA" w:rsidRPr="008F2CCC" w:rsidTr="00B52FBA">
      <w:tc>
        <w:tcPr>
          <w:tcW w:w="2551" w:type="dxa"/>
          <w:shd w:val="clear" w:color="auto" w:fill="auto"/>
          <w:vAlign w:val="center"/>
        </w:tcPr>
        <w:p w:rsidR="00B52FBA" w:rsidRPr="008F5DAE" w:rsidRDefault="00B52FBA" w:rsidP="00B52FB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rsidR="00B52FBA" w:rsidRPr="0029071C" w:rsidRDefault="00B52FBA" w:rsidP="00286F79">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05935/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B52FBA" w:rsidRPr="008F2CCC" w:rsidTr="00B52FBA">
      <w:tc>
        <w:tcPr>
          <w:tcW w:w="2551" w:type="dxa"/>
          <w:shd w:val="clear" w:color="auto" w:fill="auto"/>
          <w:vAlign w:val="center"/>
        </w:tcPr>
        <w:p w:rsidR="00B52FBA" w:rsidRPr="008F5DAE" w:rsidRDefault="00B52FBA" w:rsidP="00B52FB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rsidR="00B52FBA" w:rsidRPr="006D30E6" w:rsidRDefault="00FE63DB" w:rsidP="00B52FB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w:t>
          </w:r>
        </w:p>
      </w:tc>
    </w:tr>
    <w:tr w:rsidR="00B52FBA" w:rsidRPr="008F2CCC" w:rsidTr="00B52FBA">
      <w:trPr>
        <w:trHeight w:val="228"/>
      </w:trPr>
      <w:tc>
        <w:tcPr>
          <w:tcW w:w="2551" w:type="dxa"/>
          <w:shd w:val="clear" w:color="auto" w:fill="auto"/>
          <w:vAlign w:val="center"/>
        </w:tcPr>
        <w:p w:rsidR="00B52FBA" w:rsidRPr="008F5DAE" w:rsidRDefault="00B52FBA" w:rsidP="00B52FB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rsidR="00B52FBA" w:rsidRPr="0029071C" w:rsidRDefault="00B52FBA" w:rsidP="00286F79">
          <w:pPr>
            <w:spacing w:line="276" w:lineRule="auto"/>
            <w:jc w:val="right"/>
            <w:rPr>
              <w:rFonts w:ascii="Palatino Linotype" w:hAnsi="Palatino Linotype"/>
              <w:sz w:val="22"/>
              <w:szCs w:val="22"/>
            </w:rPr>
          </w:pPr>
          <w:r w:rsidRPr="000D6DF8">
            <w:rPr>
              <w:rFonts w:ascii="Palatino Linotype" w:hAnsi="Palatino Linotype"/>
              <w:sz w:val="22"/>
              <w:szCs w:val="22"/>
            </w:rPr>
            <w:t xml:space="preserve">Ayuntamiento de </w:t>
          </w:r>
          <w:r>
            <w:rPr>
              <w:rFonts w:ascii="Palatino Linotype" w:hAnsi="Palatino Linotype"/>
              <w:sz w:val="22"/>
              <w:szCs w:val="22"/>
            </w:rPr>
            <w:t>Zumpango</w:t>
          </w:r>
        </w:p>
      </w:tc>
    </w:tr>
    <w:tr w:rsidR="00B52FBA" w:rsidRPr="008F2CCC" w:rsidTr="00B52FBA">
      <w:tc>
        <w:tcPr>
          <w:tcW w:w="2551" w:type="dxa"/>
          <w:shd w:val="clear" w:color="auto" w:fill="auto"/>
          <w:vAlign w:val="center"/>
        </w:tcPr>
        <w:p w:rsidR="00B52FBA" w:rsidRPr="008F5DAE" w:rsidRDefault="00B52FBA" w:rsidP="00B52FB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rsidR="00B52FBA" w:rsidRPr="0029071C" w:rsidRDefault="00B52FBA" w:rsidP="00B52FBA">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B52FBA" w:rsidRPr="008F2CCC" w:rsidTr="00B52FBA">
      <w:tc>
        <w:tcPr>
          <w:tcW w:w="2551" w:type="dxa"/>
          <w:shd w:val="clear" w:color="auto" w:fill="auto"/>
          <w:vAlign w:val="center"/>
        </w:tcPr>
        <w:p w:rsidR="00B52FBA" w:rsidRPr="008F5DAE" w:rsidRDefault="00B52FBA" w:rsidP="00B52FBA">
          <w:pPr>
            <w:spacing w:line="276" w:lineRule="auto"/>
            <w:jc w:val="right"/>
            <w:rPr>
              <w:rFonts w:ascii="Palatino Linotype" w:hAnsi="Palatino Linotype"/>
              <w:b/>
              <w:sz w:val="22"/>
              <w:szCs w:val="22"/>
              <w:lang w:val="es-ES_tradnl"/>
            </w:rPr>
          </w:pPr>
        </w:p>
      </w:tc>
      <w:tc>
        <w:tcPr>
          <w:tcW w:w="4116" w:type="dxa"/>
          <w:shd w:val="clear" w:color="auto" w:fill="auto"/>
          <w:vAlign w:val="center"/>
        </w:tcPr>
        <w:p w:rsidR="00B52FBA" w:rsidRPr="00BA27FC" w:rsidRDefault="00B52FBA" w:rsidP="00B52FBA">
          <w:pPr>
            <w:spacing w:line="276" w:lineRule="auto"/>
            <w:rPr>
              <w:rFonts w:ascii="Palatino Linotype" w:hAnsi="Palatino Linotype"/>
              <w:sz w:val="14"/>
              <w:szCs w:val="22"/>
              <w:lang w:val="es-ES_tradnl"/>
            </w:rPr>
          </w:pPr>
        </w:p>
      </w:tc>
    </w:tr>
  </w:tbl>
  <w:p w:rsidR="00B52FBA" w:rsidRPr="009F1AB6" w:rsidRDefault="00BA3A4F">
    <w:pPr>
      <w:pStyle w:val="Encabezado"/>
      <w:rPr>
        <w:sz w:val="10"/>
      </w:rPr>
    </w:pPr>
    <w:r>
      <w:rPr>
        <w:noProof/>
        <w:sz w:val="10"/>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51" type="#_x0000_t75" style="position:absolute;margin-left:-85.05pt;margin-top:-126.5pt;width:628.7pt;height:818.9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D5243B6"/>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C7FC9"/>
    <w:multiLevelType w:val="hybridMultilevel"/>
    <w:tmpl w:val="2A50AEBA"/>
    <w:lvl w:ilvl="0" w:tplc="1916BFA2">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835064"/>
    <w:multiLevelType w:val="hybridMultilevel"/>
    <w:tmpl w:val="D2DA8046"/>
    <w:lvl w:ilvl="0" w:tplc="4330EE9E">
      <w:start w:val="1"/>
      <w:numFmt w:val="decimal"/>
      <w:lvlText w:val="%1."/>
      <w:lvlJc w:val="left"/>
      <w:pPr>
        <w:ind w:left="720" w:hanging="360"/>
      </w:pPr>
      <w:rPr>
        <w:rFonts w:hint="default"/>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7" w15:restartNumberingAfterBreak="0">
    <w:nsid w:val="33895980"/>
    <w:multiLevelType w:val="hybridMultilevel"/>
    <w:tmpl w:val="611CDC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EE14AF"/>
    <w:multiLevelType w:val="hybridMultilevel"/>
    <w:tmpl w:val="B0DA4EF2"/>
    <w:lvl w:ilvl="0" w:tplc="3A46FE20">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5A09ED"/>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0"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91E1077"/>
    <w:multiLevelType w:val="hybridMultilevel"/>
    <w:tmpl w:val="B0DA4EF2"/>
    <w:lvl w:ilvl="0" w:tplc="3A46FE20">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1C756C"/>
    <w:multiLevelType w:val="hybridMultilevel"/>
    <w:tmpl w:val="B0DA4EF2"/>
    <w:lvl w:ilvl="0" w:tplc="3A46FE20">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86167F"/>
    <w:multiLevelType w:val="hybridMultilevel"/>
    <w:tmpl w:val="C008AC60"/>
    <w:lvl w:ilvl="0" w:tplc="728AAD4C">
      <w:numFmt w:val="bullet"/>
      <w:lvlText w:val="-"/>
      <w:lvlJc w:val="left"/>
      <w:pPr>
        <w:ind w:left="720" w:hanging="360"/>
      </w:pPr>
      <w:rPr>
        <w:rFonts w:ascii="Palatino Linotype" w:eastAsia="Arial Unicode MS"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DC48AB"/>
    <w:multiLevelType w:val="hybridMultilevel"/>
    <w:tmpl w:val="74CC2D7E"/>
    <w:lvl w:ilvl="0" w:tplc="0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15" w15:restartNumberingAfterBreak="0">
    <w:nsid w:val="6F6D7B89"/>
    <w:multiLevelType w:val="hybridMultilevel"/>
    <w:tmpl w:val="FD044B4C"/>
    <w:lvl w:ilvl="0" w:tplc="080A000F">
      <w:start w:val="1"/>
      <w:numFmt w:val="decimal"/>
      <w:lvlText w:val="%1."/>
      <w:lvlJc w:val="left"/>
      <w:pPr>
        <w:ind w:left="2880" w:hanging="360"/>
      </w:pPr>
    </w:lvl>
    <w:lvl w:ilvl="1" w:tplc="080A0019">
      <w:start w:val="1"/>
      <w:numFmt w:val="lowerLetter"/>
      <w:lvlText w:val="%2."/>
      <w:lvlJc w:val="left"/>
      <w:pPr>
        <w:ind w:left="3600" w:hanging="360"/>
      </w:pPr>
    </w:lvl>
    <w:lvl w:ilvl="2" w:tplc="080A001B">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6"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5"/>
  </w:num>
  <w:num w:numId="3">
    <w:abstractNumId w:val="15"/>
  </w:num>
  <w:num w:numId="4">
    <w:abstractNumId w:val="4"/>
  </w:num>
  <w:num w:numId="5">
    <w:abstractNumId w:val="13"/>
  </w:num>
  <w:num w:numId="6">
    <w:abstractNumId w:val="10"/>
  </w:num>
  <w:num w:numId="7">
    <w:abstractNumId w:val="2"/>
  </w:num>
  <w:num w:numId="8">
    <w:abstractNumId w:val="16"/>
  </w:num>
  <w:num w:numId="9">
    <w:abstractNumId w:val="0"/>
  </w:num>
  <w:num w:numId="10">
    <w:abstractNumId w:val="3"/>
  </w:num>
  <w:num w:numId="11">
    <w:abstractNumId w:val="11"/>
  </w:num>
  <w:num w:numId="12">
    <w:abstractNumId w:val="7"/>
  </w:num>
  <w:num w:numId="13">
    <w:abstractNumId w:val="6"/>
  </w:num>
  <w:num w:numId="14">
    <w:abstractNumId w:val="9"/>
  </w:num>
  <w:num w:numId="15">
    <w:abstractNumId w:val="1"/>
  </w:num>
  <w:num w:numId="16">
    <w:abstractNumId w:val="14"/>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79"/>
    <w:rsid w:val="00076EAB"/>
    <w:rsid w:val="000D2ADE"/>
    <w:rsid w:val="0011623C"/>
    <w:rsid w:val="001648CA"/>
    <w:rsid w:val="001C1061"/>
    <w:rsid w:val="001F25BA"/>
    <w:rsid w:val="002706A9"/>
    <w:rsid w:val="00286F79"/>
    <w:rsid w:val="002E215D"/>
    <w:rsid w:val="003F3205"/>
    <w:rsid w:val="00405938"/>
    <w:rsid w:val="004D2B34"/>
    <w:rsid w:val="00507577"/>
    <w:rsid w:val="005A5093"/>
    <w:rsid w:val="005E5A6A"/>
    <w:rsid w:val="00670952"/>
    <w:rsid w:val="006861A3"/>
    <w:rsid w:val="007339D6"/>
    <w:rsid w:val="0077768D"/>
    <w:rsid w:val="008370E1"/>
    <w:rsid w:val="00852982"/>
    <w:rsid w:val="008D2175"/>
    <w:rsid w:val="008D381C"/>
    <w:rsid w:val="009C6CCD"/>
    <w:rsid w:val="00B06933"/>
    <w:rsid w:val="00B52FBA"/>
    <w:rsid w:val="00B94ABB"/>
    <w:rsid w:val="00BA3A4F"/>
    <w:rsid w:val="00BD05C0"/>
    <w:rsid w:val="00C513A9"/>
    <w:rsid w:val="00C602BC"/>
    <w:rsid w:val="00C85317"/>
    <w:rsid w:val="00CB6AA8"/>
    <w:rsid w:val="00EB30E4"/>
    <w:rsid w:val="00F11D2C"/>
    <w:rsid w:val="00FC34E6"/>
    <w:rsid w:val="00FE63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CAEF51E-5CA6-451B-893A-43DE9C91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F79"/>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6F79"/>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286F79"/>
    <w:rPr>
      <w:rFonts w:eastAsiaTheme="minorEastAsia"/>
      <w:sz w:val="24"/>
      <w:szCs w:val="24"/>
      <w:lang w:val="es-ES_tradnl" w:eastAsia="es-MX"/>
    </w:rPr>
  </w:style>
  <w:style w:type="paragraph" w:styleId="Piedepgina">
    <w:name w:val="footer"/>
    <w:basedOn w:val="Normal"/>
    <w:link w:val="PiedepginaCar"/>
    <w:uiPriority w:val="99"/>
    <w:unhideWhenUsed/>
    <w:rsid w:val="00286F79"/>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286F79"/>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86F79"/>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6F79"/>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286F79"/>
    <w:rPr>
      <w:vertAlign w:val="superscript"/>
    </w:rPr>
  </w:style>
  <w:style w:type="character" w:customStyle="1" w:styleId="apple-converted-space">
    <w:name w:val="apple-converted-space"/>
    <w:basedOn w:val="Fuentedeprrafopredeter"/>
    <w:rsid w:val="00286F79"/>
  </w:style>
  <w:style w:type="character" w:styleId="Hipervnculo">
    <w:name w:val="Hyperlink"/>
    <w:aliases w:val="Hipervínculo1,Hipervínculo11,Hipervínculo12,Hipervínculo13,Hipervínculo14,Hipervínculo15"/>
    <w:basedOn w:val="Fuentedeprrafopredeter"/>
    <w:uiPriority w:val="99"/>
    <w:unhideWhenUsed/>
    <w:rsid w:val="00286F79"/>
    <w:rPr>
      <w:color w:val="0563C1" w:themeColor="hyperlink"/>
      <w:u w:val="single"/>
    </w:rPr>
  </w:style>
  <w:style w:type="paragraph" w:styleId="Sinespaciado">
    <w:name w:val="No Spacing"/>
    <w:aliases w:val="Francesa,INAI"/>
    <w:link w:val="SinespaciadoCar"/>
    <w:uiPriority w:val="1"/>
    <w:qFormat/>
    <w:rsid w:val="00286F79"/>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286F79"/>
    <w:rPr>
      <w:rFonts w:ascii="Times New Roman" w:eastAsia="Times New Roman" w:hAnsi="Times New Roman" w:cs="Times New Roman"/>
      <w:sz w:val="24"/>
      <w:szCs w:val="24"/>
      <w:lang w:eastAsia="es-ES"/>
    </w:rPr>
  </w:style>
  <w:style w:type="paragraph" w:customStyle="1" w:styleId="Citas">
    <w:name w:val="Citas"/>
    <w:basedOn w:val="Normal"/>
    <w:qFormat/>
    <w:rsid w:val="00286F79"/>
    <w:pPr>
      <w:spacing w:before="240" w:after="160" w:line="360" w:lineRule="auto"/>
      <w:ind w:left="851" w:right="851"/>
      <w:jc w:val="both"/>
    </w:pPr>
    <w:rPr>
      <w:rFonts w:ascii="Palatino Linotype" w:eastAsiaTheme="minorHAnsi" w:hAnsi="Palatino Linotype" w:cs="Arial"/>
      <w:i/>
      <w:sz w:val="22"/>
      <w:szCs w:val="22"/>
      <w:lang w:eastAsia="en-US"/>
    </w:rPr>
  </w:style>
  <w:style w:type="table" w:styleId="Tabladecuadrcula5oscura">
    <w:name w:val="Grid Table 5 Dark"/>
    <w:basedOn w:val="Tablanormal"/>
    <w:uiPriority w:val="50"/>
    <w:rsid w:val="00286F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86F79"/>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86F79"/>
    <w:rPr>
      <w:sz w:val="20"/>
      <w:szCs w:val="20"/>
    </w:rPr>
  </w:style>
  <w:style w:type="character" w:customStyle="1" w:styleId="il">
    <w:name w:val="il"/>
    <w:basedOn w:val="Fuentedeprrafopredeter"/>
    <w:rsid w:val="003F3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30</Pages>
  <Words>6949</Words>
  <Characters>38220</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INFOEM557</cp:lastModifiedBy>
  <cp:revision>17</cp:revision>
  <dcterms:created xsi:type="dcterms:W3CDTF">2024-11-04T04:00:00Z</dcterms:created>
  <dcterms:modified xsi:type="dcterms:W3CDTF">2024-12-06T19:14:00Z</dcterms:modified>
</cp:coreProperties>
</file>