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7D529" w14:textId="77777777" w:rsidR="008C1085" w:rsidRPr="00667998" w:rsidRDefault="008C1085" w:rsidP="008C1085">
      <w:pPr>
        <w:shd w:val="clear" w:color="auto" w:fill="FFFFFF"/>
        <w:spacing w:after="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06AC3">
        <w:rPr>
          <w:rFonts w:ascii="Palatino Linotype" w:eastAsia="Times New Roman" w:hAnsi="Palatino Linotype" w:cs="Arial"/>
          <w:color w:val="000000"/>
          <w:sz w:val="24"/>
          <w:szCs w:val="24"/>
          <w:lang w:eastAsia="es-MX"/>
        </w:rPr>
        <w:t>veintiocho de febrero de dos mil veinticuatro</w:t>
      </w:r>
      <w:r w:rsidRPr="003461B7">
        <w:rPr>
          <w:rFonts w:ascii="Palatino Linotype" w:eastAsia="Times New Roman" w:hAnsi="Palatino Linotype" w:cs="Arial"/>
          <w:color w:val="000000"/>
          <w:sz w:val="24"/>
          <w:szCs w:val="24"/>
          <w:lang w:eastAsia="es-MX"/>
        </w:rPr>
        <w:t>.</w:t>
      </w:r>
    </w:p>
    <w:p w14:paraId="5B594A27" w14:textId="77777777" w:rsidR="008C1085" w:rsidRPr="00667998" w:rsidRDefault="008C1085" w:rsidP="008C1085">
      <w:pPr>
        <w:shd w:val="clear" w:color="auto" w:fill="FFFFFF"/>
        <w:spacing w:after="0" w:line="360" w:lineRule="auto"/>
        <w:jc w:val="both"/>
        <w:rPr>
          <w:rFonts w:ascii="Palatino Linotype" w:eastAsia="Times New Roman" w:hAnsi="Palatino Linotype" w:cs="Arial"/>
          <w:color w:val="000000"/>
          <w:sz w:val="2"/>
          <w:szCs w:val="24"/>
          <w:lang w:eastAsia="es-MX"/>
        </w:rPr>
      </w:pPr>
    </w:p>
    <w:p w14:paraId="0B7EA638" w14:textId="77777777" w:rsidR="008C1085" w:rsidRPr="00667998" w:rsidRDefault="008C1085" w:rsidP="008C1085">
      <w:pPr>
        <w:tabs>
          <w:tab w:val="left" w:pos="1701"/>
        </w:tabs>
        <w:spacing w:after="0" w:line="360" w:lineRule="auto"/>
        <w:jc w:val="both"/>
        <w:rPr>
          <w:rFonts w:ascii="Palatino Linotype" w:hAnsi="Palatino Linotype" w:cs="Arial"/>
          <w:b/>
          <w:sz w:val="24"/>
        </w:rPr>
      </w:pPr>
    </w:p>
    <w:p w14:paraId="14BB62FA" w14:textId="77777777" w:rsidR="008C1085" w:rsidRPr="00667998" w:rsidRDefault="008C1085" w:rsidP="008C1085">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sidR="00C06AC3">
        <w:rPr>
          <w:rFonts w:ascii="Palatino Linotype" w:hAnsi="Palatino Linotype" w:cs="Arial"/>
          <w:b/>
          <w:sz w:val="24"/>
        </w:rPr>
        <w:t>0640/INFOEM/IP/RR/2024</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w:t>
      </w:r>
      <w:r w:rsidRPr="000254F0">
        <w:rPr>
          <w:rFonts w:ascii="Palatino Linotype" w:hAnsi="Palatino Linotype" w:cs="Arial"/>
          <w:bCs/>
          <w:sz w:val="24"/>
          <w:szCs w:val="24"/>
        </w:rPr>
        <w:t>por</w:t>
      </w:r>
      <w:r>
        <w:rPr>
          <w:rFonts w:ascii="Palatino Linotype" w:hAnsi="Palatino Linotype" w:cs="Arial"/>
          <w:b/>
          <w:bCs/>
          <w:sz w:val="24"/>
          <w:szCs w:val="24"/>
        </w:rPr>
        <w:t xml:space="preserve"> </w:t>
      </w:r>
      <w:r w:rsidRPr="001A344D">
        <w:rPr>
          <w:rFonts w:ascii="Palatino Linotype" w:hAnsi="Palatino Linotype"/>
          <w:sz w:val="24"/>
        </w:rPr>
        <w:t>un particular que no proporcionó nombre o seudónimo</w:t>
      </w:r>
      <w:r w:rsidRPr="00667998">
        <w:rPr>
          <w:rFonts w:ascii="Palatino Linotype" w:hAnsi="Palatino Linotype" w:cs="Arial"/>
          <w:sz w:val="24"/>
          <w:szCs w:val="24"/>
        </w:rPr>
        <w:t>, en contra de la</w:t>
      </w:r>
      <w:r>
        <w:rPr>
          <w:rFonts w:ascii="Palatino Linotype" w:hAnsi="Palatino Linotype" w:cs="Arial"/>
          <w:sz w:val="24"/>
          <w:szCs w:val="24"/>
        </w:rPr>
        <w:t xml:space="preserve"> falta de</w:t>
      </w:r>
      <w:r w:rsidRPr="00667998">
        <w:rPr>
          <w:rFonts w:ascii="Palatino Linotype" w:hAnsi="Palatino Linotype" w:cs="Arial"/>
          <w:sz w:val="24"/>
          <w:szCs w:val="24"/>
        </w:rPr>
        <w:t xml:space="preserve"> respuesta del </w:t>
      </w:r>
      <w:r>
        <w:rPr>
          <w:rFonts w:ascii="Palatino Linotype" w:hAnsi="Palatino Linotype" w:cs="Arial"/>
          <w:b/>
          <w:sz w:val="24"/>
          <w:szCs w:val="24"/>
        </w:rPr>
        <w:t xml:space="preserve">Ayuntamiento de </w:t>
      </w:r>
      <w:r w:rsidR="003443F0">
        <w:rPr>
          <w:rFonts w:ascii="Palatino Linotype" w:hAnsi="Palatino Linotype" w:cs="Arial"/>
          <w:b/>
          <w:sz w:val="24"/>
          <w:szCs w:val="24"/>
        </w:rPr>
        <w:t>Atizapán</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73D0BFDF" w14:textId="77777777" w:rsidR="008C1085" w:rsidRPr="004A1460" w:rsidRDefault="008C1085" w:rsidP="008C1085">
      <w:pPr>
        <w:tabs>
          <w:tab w:val="left" w:pos="1701"/>
        </w:tabs>
        <w:spacing w:after="0" w:line="360" w:lineRule="auto"/>
        <w:jc w:val="both"/>
        <w:rPr>
          <w:rFonts w:ascii="Palatino Linotype" w:hAnsi="Palatino Linotype" w:cs="Arial"/>
          <w:sz w:val="24"/>
        </w:rPr>
      </w:pPr>
    </w:p>
    <w:p w14:paraId="2A5DD0EA" w14:textId="77777777" w:rsidR="008C1085" w:rsidRPr="00667998" w:rsidRDefault="008C1085" w:rsidP="008C1085">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6C246112" w14:textId="77777777" w:rsidR="008C1085" w:rsidRPr="00667998" w:rsidRDefault="008C1085" w:rsidP="008C1085">
      <w:pPr>
        <w:spacing w:after="0" w:line="360" w:lineRule="auto"/>
        <w:jc w:val="center"/>
        <w:rPr>
          <w:rFonts w:ascii="Palatino Linotype" w:hAnsi="Palatino Linotype"/>
          <w:b/>
          <w:sz w:val="24"/>
        </w:rPr>
      </w:pPr>
    </w:p>
    <w:p w14:paraId="4AACD4FE" w14:textId="77777777" w:rsidR="008C1085" w:rsidRPr="00667998" w:rsidRDefault="008C1085" w:rsidP="008C1085">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6373EC03" w14:textId="77777777" w:rsidR="008C1085" w:rsidRDefault="008C1085" w:rsidP="008C1085">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C06AC3">
        <w:rPr>
          <w:rFonts w:ascii="Palatino Linotype" w:hAnsi="Palatino Linotype" w:cs="Arial"/>
          <w:sz w:val="24"/>
        </w:rPr>
        <w:t>cuatro de diciembre</w:t>
      </w:r>
      <w:r>
        <w:rPr>
          <w:rFonts w:ascii="Palatino Linotype" w:hAnsi="Palatino Linotype" w:cs="Arial"/>
          <w:sz w:val="24"/>
        </w:rPr>
        <w:t xml:space="preserve"> de dos mil veintitrés</w:t>
      </w:r>
      <w:r w:rsidRPr="00667998">
        <w:rPr>
          <w:rFonts w:ascii="Palatino Linotype" w:hAnsi="Palatino Linotype" w:cs="Arial"/>
          <w:sz w:val="24"/>
        </w:rPr>
        <w:t xml:space="preserve">, </w:t>
      </w:r>
      <w:r>
        <w:rPr>
          <w:rFonts w:ascii="Palatino Linotype" w:hAnsi="Palatino Linotype" w:cs="Arial"/>
          <w:sz w:val="24"/>
        </w:rPr>
        <w:t xml:space="preserve">el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00C06AC3">
        <w:rPr>
          <w:rFonts w:ascii="Palatino Linotype" w:hAnsi="Palatino Linotype"/>
          <w:b/>
          <w:bCs/>
          <w:sz w:val="24"/>
          <w:szCs w:val="24"/>
        </w:rPr>
        <w:t>00167/ATIZAPAN/IP/2023</w:t>
      </w:r>
      <w:r w:rsidRPr="00667998">
        <w:rPr>
          <w:rFonts w:ascii="Palatino Linotype" w:hAnsi="Palatino Linotype" w:cs="Arial"/>
          <w:sz w:val="24"/>
        </w:rPr>
        <w:t>, mediante la cual solicitó lo siguiente:</w:t>
      </w:r>
    </w:p>
    <w:p w14:paraId="713223D3" w14:textId="77777777" w:rsidR="008C1085" w:rsidRPr="00667998" w:rsidRDefault="008C1085" w:rsidP="008C1085">
      <w:pPr>
        <w:spacing w:after="0" w:line="360" w:lineRule="auto"/>
        <w:jc w:val="both"/>
        <w:rPr>
          <w:rFonts w:ascii="Palatino Linotype" w:hAnsi="Palatino Linotype" w:cs="Arial"/>
          <w:sz w:val="24"/>
        </w:rPr>
      </w:pPr>
    </w:p>
    <w:p w14:paraId="2B9555B5" w14:textId="77777777" w:rsidR="008C1085" w:rsidRDefault="008C1085" w:rsidP="008C1085">
      <w:pPr>
        <w:spacing w:line="360" w:lineRule="auto"/>
        <w:ind w:left="567"/>
        <w:jc w:val="both"/>
        <w:rPr>
          <w:rFonts w:ascii="Palatino Linotype" w:hAnsi="Palatino Linotype" w:cs="Arial"/>
          <w:i/>
          <w:sz w:val="24"/>
        </w:rPr>
      </w:pPr>
      <w:bookmarkStart w:id="0" w:name="_Hlk82038186"/>
      <w:r w:rsidRPr="00667998">
        <w:rPr>
          <w:rFonts w:ascii="Palatino Linotype" w:hAnsi="Palatino Linotype" w:cs="Arial"/>
          <w:i/>
          <w:sz w:val="24"/>
        </w:rPr>
        <w:t>“</w:t>
      </w:r>
      <w:r w:rsidR="00C06AC3" w:rsidRPr="00C06AC3">
        <w:rPr>
          <w:rFonts w:ascii="Palatino Linotype" w:hAnsi="Palatino Linotype"/>
          <w:i/>
          <w:color w:val="000000"/>
        </w:rPr>
        <w:t>Facturas de la nueva maquinaria que entrego el presidente al municipio</w:t>
      </w:r>
      <w:r w:rsidRPr="00667998">
        <w:rPr>
          <w:rFonts w:ascii="Palatino Linotype" w:hAnsi="Palatino Linotype" w:cs="Arial"/>
          <w:i/>
          <w:sz w:val="24"/>
        </w:rPr>
        <w:t>” (Sic).</w:t>
      </w:r>
    </w:p>
    <w:bookmarkEnd w:id="0"/>
    <w:p w14:paraId="1B05C491" w14:textId="77777777" w:rsidR="008C1085" w:rsidRDefault="008C1085" w:rsidP="008C1085">
      <w:pPr>
        <w:tabs>
          <w:tab w:val="left" w:pos="6570"/>
        </w:tabs>
        <w:spacing w:after="0" w:line="360" w:lineRule="auto"/>
        <w:ind w:right="850"/>
        <w:jc w:val="both"/>
        <w:rPr>
          <w:rFonts w:ascii="Palatino Linotype" w:hAnsi="Palatino Linotype" w:cs="Arial"/>
          <w:b/>
          <w:sz w:val="2"/>
        </w:rPr>
      </w:pPr>
      <w:r>
        <w:rPr>
          <w:rFonts w:ascii="Palatino Linotype" w:hAnsi="Palatino Linotype" w:cs="Arial"/>
          <w:b/>
          <w:sz w:val="2"/>
        </w:rPr>
        <w:tab/>
      </w:r>
    </w:p>
    <w:p w14:paraId="4752B0EA" w14:textId="77777777" w:rsidR="008C1085" w:rsidRDefault="008C1085" w:rsidP="008C1085">
      <w:pPr>
        <w:spacing w:after="0" w:line="360" w:lineRule="auto"/>
        <w:ind w:right="850"/>
        <w:jc w:val="both"/>
        <w:rPr>
          <w:rFonts w:ascii="Palatino Linotype" w:hAnsi="Palatino Linotype" w:cs="Arial"/>
          <w:b/>
          <w:sz w:val="2"/>
        </w:rPr>
      </w:pPr>
    </w:p>
    <w:p w14:paraId="4A59CA5D" w14:textId="77777777" w:rsidR="008C1085" w:rsidRDefault="008C1085" w:rsidP="008C1085">
      <w:pPr>
        <w:spacing w:after="0" w:line="360" w:lineRule="auto"/>
        <w:ind w:right="850"/>
        <w:jc w:val="both"/>
        <w:rPr>
          <w:rFonts w:ascii="Palatino Linotype" w:hAnsi="Palatino Linotype" w:cs="Arial"/>
          <w:b/>
          <w:sz w:val="2"/>
        </w:rPr>
      </w:pPr>
    </w:p>
    <w:p w14:paraId="71B524F4" w14:textId="77777777" w:rsidR="008C1085" w:rsidRDefault="008C1085" w:rsidP="008C1085">
      <w:pPr>
        <w:spacing w:after="0" w:line="360" w:lineRule="auto"/>
        <w:ind w:right="850"/>
        <w:jc w:val="both"/>
        <w:rPr>
          <w:rFonts w:ascii="Palatino Linotype" w:hAnsi="Palatino Linotype" w:cs="Arial"/>
          <w:b/>
          <w:sz w:val="2"/>
        </w:rPr>
      </w:pPr>
    </w:p>
    <w:p w14:paraId="4D57964E" w14:textId="77777777" w:rsidR="008C1085" w:rsidRDefault="008C1085" w:rsidP="008C1085">
      <w:pPr>
        <w:spacing w:after="0" w:line="360" w:lineRule="auto"/>
        <w:ind w:right="850"/>
        <w:jc w:val="both"/>
        <w:rPr>
          <w:rFonts w:ascii="Palatino Linotype" w:hAnsi="Palatino Linotype" w:cs="Arial"/>
          <w:b/>
          <w:sz w:val="2"/>
        </w:rPr>
      </w:pPr>
    </w:p>
    <w:p w14:paraId="342E1D4E" w14:textId="77777777" w:rsidR="008C1085" w:rsidRDefault="008C1085" w:rsidP="008C1085">
      <w:pPr>
        <w:spacing w:after="0" w:line="360" w:lineRule="auto"/>
        <w:ind w:right="850"/>
        <w:jc w:val="both"/>
        <w:rPr>
          <w:rFonts w:ascii="Palatino Linotype" w:hAnsi="Palatino Linotype" w:cs="Arial"/>
          <w:b/>
          <w:sz w:val="2"/>
        </w:rPr>
      </w:pPr>
    </w:p>
    <w:p w14:paraId="6827138C" w14:textId="77777777" w:rsidR="008C1085" w:rsidRPr="00667998" w:rsidRDefault="008C1085" w:rsidP="008C1085">
      <w:pPr>
        <w:spacing w:after="0" w:line="360" w:lineRule="auto"/>
        <w:ind w:right="850"/>
        <w:jc w:val="both"/>
        <w:rPr>
          <w:rFonts w:ascii="Palatino Linotype" w:hAnsi="Palatino Linotype" w:cs="Arial"/>
          <w:b/>
          <w:sz w:val="2"/>
        </w:rPr>
      </w:pPr>
    </w:p>
    <w:p w14:paraId="3E25D660" w14:textId="77777777" w:rsidR="008C1085" w:rsidRDefault="008C1085" w:rsidP="008C1085">
      <w:pPr>
        <w:spacing w:after="0" w:line="360" w:lineRule="auto"/>
        <w:jc w:val="both"/>
        <w:rPr>
          <w:rFonts w:ascii="Palatino Linotype" w:hAnsi="Palatino Linotype" w:cs="Arial"/>
          <w:b/>
          <w:sz w:val="24"/>
        </w:rPr>
      </w:pPr>
      <w:r w:rsidRPr="00667998">
        <w:rPr>
          <w:rFonts w:ascii="Palatino Linotype" w:hAnsi="Palatino Linotype" w:cs="Arial"/>
          <w:b/>
          <w:sz w:val="24"/>
        </w:rPr>
        <w:t xml:space="preserve">Modalidad de entrega: </w:t>
      </w:r>
      <w:r w:rsidRPr="00667998">
        <w:rPr>
          <w:rFonts w:ascii="Palatino Linotype" w:hAnsi="Palatino Linotype" w:cs="Arial"/>
          <w:sz w:val="24"/>
        </w:rPr>
        <w:t>A través del Sistema de Acceso a la Información Mexiquense</w:t>
      </w:r>
      <w:r w:rsidRPr="00667998">
        <w:rPr>
          <w:rFonts w:ascii="Palatino Linotype" w:hAnsi="Palatino Linotype" w:cs="Arial"/>
          <w:b/>
          <w:sz w:val="24"/>
        </w:rPr>
        <w:t xml:space="preserve"> </w:t>
      </w:r>
      <w:r>
        <w:rPr>
          <w:rFonts w:ascii="Palatino Linotype" w:hAnsi="Palatino Linotype" w:cs="Arial"/>
          <w:b/>
          <w:sz w:val="24"/>
        </w:rPr>
        <w:t>(</w:t>
      </w:r>
      <w:r w:rsidRPr="00667998">
        <w:rPr>
          <w:rFonts w:ascii="Palatino Linotype" w:hAnsi="Palatino Linotype" w:cs="Arial"/>
          <w:b/>
          <w:sz w:val="24"/>
        </w:rPr>
        <w:t>SAIMEX</w:t>
      </w:r>
      <w:r>
        <w:rPr>
          <w:rFonts w:ascii="Palatino Linotype" w:hAnsi="Palatino Linotype" w:cs="Arial"/>
          <w:b/>
          <w:sz w:val="24"/>
        </w:rPr>
        <w:t>)</w:t>
      </w:r>
      <w:r w:rsidRPr="00667998">
        <w:rPr>
          <w:rFonts w:ascii="Palatino Linotype" w:hAnsi="Palatino Linotype" w:cs="Arial"/>
          <w:b/>
          <w:sz w:val="24"/>
        </w:rPr>
        <w:t>.</w:t>
      </w:r>
    </w:p>
    <w:p w14:paraId="4C9DE5A9" w14:textId="77777777" w:rsidR="008C1085" w:rsidRDefault="008C1085" w:rsidP="008C1085">
      <w:pPr>
        <w:pStyle w:val="Ttulo2"/>
        <w:rPr>
          <w:rFonts w:eastAsia="Palatino Linotype"/>
          <w:sz w:val="28"/>
        </w:rPr>
      </w:pPr>
    </w:p>
    <w:p w14:paraId="6080547E" w14:textId="77777777" w:rsidR="008C1085" w:rsidRPr="00355F9C" w:rsidRDefault="008C1085" w:rsidP="008C1085">
      <w:pPr>
        <w:pStyle w:val="Ttulo2"/>
        <w:rPr>
          <w:rFonts w:cs="Arial"/>
          <w:b w:val="0"/>
          <w:sz w:val="28"/>
          <w:szCs w:val="20"/>
        </w:rPr>
      </w:pPr>
      <w:r>
        <w:rPr>
          <w:rFonts w:eastAsia="Palatino Linotype"/>
          <w:sz w:val="28"/>
        </w:rPr>
        <w:t xml:space="preserve">SEGUNDO. De </w:t>
      </w:r>
      <w:r w:rsidRPr="00523CF0">
        <w:rPr>
          <w:rFonts w:cs="Arial"/>
          <w:sz w:val="28"/>
          <w:szCs w:val="20"/>
        </w:rPr>
        <w:t xml:space="preserve">la </w:t>
      </w:r>
      <w:r>
        <w:rPr>
          <w:rFonts w:cs="Arial"/>
          <w:sz w:val="28"/>
          <w:szCs w:val="20"/>
        </w:rPr>
        <w:t xml:space="preserve">falta de </w:t>
      </w:r>
      <w:r w:rsidRPr="00523CF0">
        <w:rPr>
          <w:rFonts w:cs="Arial"/>
          <w:sz w:val="28"/>
          <w:szCs w:val="20"/>
        </w:rPr>
        <w:t>respuesta del Sujeto Obligado.</w:t>
      </w:r>
    </w:p>
    <w:p w14:paraId="36364648" w14:textId="77777777" w:rsidR="008C1085" w:rsidRDefault="008C1085" w:rsidP="008C1085">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xml:space="preserve">, se aprecia que </w:t>
      </w:r>
      <w:r>
        <w:rPr>
          <w:rFonts w:ascii="Palatino Linotype" w:hAnsi="Palatino Linotype" w:cs="Arial"/>
          <w:b/>
          <w:sz w:val="24"/>
          <w:szCs w:val="24"/>
        </w:rPr>
        <w:t xml:space="preserve">El Sujeto Obligado </w:t>
      </w:r>
      <w:r w:rsidRPr="00A4042F">
        <w:rPr>
          <w:rFonts w:ascii="Palatino Linotype" w:hAnsi="Palatino Linotype" w:cs="Arial"/>
          <w:sz w:val="24"/>
          <w:szCs w:val="24"/>
        </w:rPr>
        <w:t>fue omiso</w:t>
      </w:r>
      <w:r>
        <w:rPr>
          <w:rFonts w:ascii="Palatino Linotype" w:hAnsi="Palatino Linotype" w:cs="Arial"/>
          <w:sz w:val="24"/>
          <w:szCs w:val="24"/>
        </w:rPr>
        <w:t xml:space="preserve"> en dar respuesta a la solicitud de información presentada por </w:t>
      </w:r>
      <w:r>
        <w:rPr>
          <w:rFonts w:ascii="Palatino Linotype" w:hAnsi="Palatino Linotype" w:cs="Arial"/>
          <w:b/>
          <w:sz w:val="24"/>
          <w:szCs w:val="24"/>
        </w:rPr>
        <w:t xml:space="preserve">el Recurrente, </w:t>
      </w:r>
      <w:r>
        <w:rPr>
          <w:rFonts w:ascii="Palatino Linotype" w:hAnsi="Palatino Linotype" w:cs="Arial"/>
          <w:sz w:val="24"/>
          <w:szCs w:val="24"/>
        </w:rPr>
        <w:t xml:space="preserve">derivado de lo anterior, se constituye la figura de la </w:t>
      </w:r>
      <w:r>
        <w:rPr>
          <w:rFonts w:ascii="Palatino Linotype" w:hAnsi="Palatino Linotype" w:cs="Arial"/>
          <w:b/>
          <w:sz w:val="24"/>
          <w:szCs w:val="24"/>
        </w:rPr>
        <w:t xml:space="preserve">NEGATIVA FICTA, </w:t>
      </w:r>
      <w:r>
        <w:rPr>
          <w:rFonts w:ascii="Palatino Linotype" w:hAnsi="Palatino Linotype" w:cs="Arial"/>
          <w:sz w:val="24"/>
          <w:szCs w:val="24"/>
        </w:rPr>
        <w:t xml:space="preserve">cuya esencia consiste en atribuir un efecto negativo de la autoridad administrativa frente a las instancias y solicitudes que hagan los particulares. </w:t>
      </w:r>
    </w:p>
    <w:p w14:paraId="5B331032" w14:textId="77777777" w:rsidR="008C1085" w:rsidRDefault="008C1085" w:rsidP="008C1085">
      <w:pPr>
        <w:spacing w:before="240" w:line="360" w:lineRule="auto"/>
        <w:jc w:val="both"/>
        <w:rPr>
          <w:rFonts w:ascii="Palatino Linotype" w:hAnsi="Palatino Linotype" w:cs="Arial"/>
          <w:sz w:val="24"/>
          <w:szCs w:val="24"/>
        </w:rPr>
      </w:pPr>
    </w:p>
    <w:p w14:paraId="51013869" w14:textId="77777777" w:rsidR="008C1085" w:rsidRPr="00667998" w:rsidRDefault="008C1085" w:rsidP="008C1085">
      <w:pPr>
        <w:spacing w:after="0" w:line="360" w:lineRule="auto"/>
        <w:jc w:val="both"/>
        <w:rPr>
          <w:rFonts w:ascii="Palatino Linotype" w:hAnsi="Palatino Linotype" w:cs="Arial"/>
          <w:b/>
          <w:sz w:val="28"/>
        </w:rPr>
      </w:pPr>
      <w:r>
        <w:rPr>
          <w:rFonts w:ascii="Palatino Linotype" w:hAnsi="Palatino Linotype" w:cs="Arial"/>
          <w:b/>
          <w:sz w:val="28"/>
        </w:rPr>
        <w:t>TERCERO</w:t>
      </w:r>
      <w:r w:rsidRPr="00667998">
        <w:rPr>
          <w:rFonts w:ascii="Palatino Linotype" w:hAnsi="Palatino Linotype" w:cs="Arial"/>
          <w:b/>
          <w:sz w:val="28"/>
        </w:rPr>
        <w:t xml:space="preserve">. </w:t>
      </w:r>
      <w:r w:rsidRPr="00667998">
        <w:rPr>
          <w:rFonts w:ascii="Palatino Linotype" w:hAnsi="Palatino Linotype"/>
          <w:b/>
          <w:sz w:val="28"/>
        </w:rPr>
        <w:t>Del recurso de revisión.</w:t>
      </w:r>
    </w:p>
    <w:p w14:paraId="36DE03B7" w14:textId="77777777" w:rsidR="008C1085" w:rsidRDefault="008C1085" w:rsidP="008C1085">
      <w:pPr>
        <w:spacing w:after="0" w:line="360" w:lineRule="auto"/>
        <w:jc w:val="both"/>
        <w:rPr>
          <w:rFonts w:ascii="Palatino Linotype" w:hAnsi="Palatino Linotype" w:cs="Arial"/>
          <w:sz w:val="24"/>
        </w:rPr>
      </w:pPr>
      <w:r>
        <w:rPr>
          <w:rFonts w:ascii="Palatino Linotype" w:hAnsi="Palatino Linotype" w:cs="Arial"/>
          <w:sz w:val="24"/>
          <w:szCs w:val="24"/>
        </w:rPr>
        <w:t xml:space="preserve">Inconforme de la falta de respuesta </w:t>
      </w:r>
      <w:r w:rsidRPr="00667998">
        <w:rPr>
          <w:rFonts w:ascii="Palatino Linotype" w:hAnsi="Palatino Linotype" w:cs="Arial"/>
          <w:sz w:val="24"/>
          <w:szCs w:val="24"/>
        </w:rPr>
        <w:t>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el Recurrente</w:t>
      </w:r>
      <w:r w:rsidRPr="00667998">
        <w:rPr>
          <w:rFonts w:ascii="Palatino Linotype" w:hAnsi="Palatino Linotype" w:cs="Arial"/>
          <w:b/>
          <w:sz w:val="24"/>
          <w:szCs w:val="24"/>
        </w:rPr>
        <w:t xml:space="preserve"> </w:t>
      </w:r>
      <w:r w:rsidRPr="00667998">
        <w:rPr>
          <w:rFonts w:ascii="Palatino Linotype" w:hAnsi="Palatino Linotype" w:cs="Arial"/>
          <w:sz w:val="24"/>
          <w:szCs w:val="24"/>
        </w:rPr>
        <w:t>interpuso el presente recurso de revisión, en fecha</w:t>
      </w:r>
      <w:r>
        <w:rPr>
          <w:rFonts w:ascii="Palatino Linotype" w:hAnsi="Palatino Linotype" w:cs="Arial"/>
          <w:sz w:val="24"/>
          <w:szCs w:val="24"/>
        </w:rPr>
        <w:t xml:space="preserve"> </w:t>
      </w:r>
      <w:r w:rsidR="00C06AC3">
        <w:rPr>
          <w:rFonts w:ascii="Palatino Linotype" w:hAnsi="Palatino Linotype"/>
          <w:sz w:val="24"/>
        </w:rPr>
        <w:t>siete de febrero de dos mil veinticuatro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sidR="00C06AC3">
        <w:rPr>
          <w:rFonts w:ascii="Palatino Linotype" w:hAnsi="Palatino Linotype" w:cs="Arial"/>
          <w:b/>
          <w:sz w:val="24"/>
          <w:szCs w:val="24"/>
        </w:rPr>
        <w:t>0640/INFOEM/IP/RR/2024</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7E4148B6" w14:textId="77777777" w:rsidR="008C1085" w:rsidRDefault="008C1085" w:rsidP="008C1085">
      <w:pPr>
        <w:spacing w:after="0" w:line="360" w:lineRule="auto"/>
        <w:jc w:val="both"/>
        <w:rPr>
          <w:rFonts w:ascii="Palatino Linotype" w:hAnsi="Palatino Linotype" w:cs="Arial"/>
          <w:sz w:val="24"/>
        </w:rPr>
      </w:pPr>
    </w:p>
    <w:p w14:paraId="298F6807" w14:textId="77777777" w:rsidR="008C1085" w:rsidRPr="00667998" w:rsidRDefault="008C1085" w:rsidP="008C1085">
      <w:pPr>
        <w:pStyle w:val="Prrafodelista"/>
        <w:numPr>
          <w:ilvl w:val="0"/>
          <w:numId w:val="1"/>
        </w:numPr>
        <w:jc w:val="both"/>
        <w:rPr>
          <w:rFonts w:ascii="Palatino Linotype" w:hAnsi="Palatino Linotype" w:cs="Arial"/>
        </w:rPr>
      </w:pPr>
      <w:r>
        <w:rPr>
          <w:rFonts w:ascii="Palatino Linotype" w:hAnsi="Palatino Linotype" w:cs="Arial"/>
          <w:b/>
        </w:rPr>
        <w:t xml:space="preserve">Acto Impugnado y </w:t>
      </w:r>
      <w:r w:rsidRPr="00667998">
        <w:rPr>
          <w:rFonts w:ascii="Palatino Linotype" w:hAnsi="Palatino Linotype" w:cs="Arial"/>
          <w:b/>
        </w:rPr>
        <w:t>Razones o Motivos de Inconformidad</w:t>
      </w:r>
      <w:r w:rsidRPr="00667998">
        <w:rPr>
          <w:rFonts w:ascii="Palatino Linotype" w:hAnsi="Palatino Linotype" w:cs="Arial"/>
        </w:rPr>
        <w:t xml:space="preserve">: </w:t>
      </w:r>
    </w:p>
    <w:p w14:paraId="7D969C65" w14:textId="77777777" w:rsidR="008C1085" w:rsidRPr="00667998" w:rsidRDefault="008C1085" w:rsidP="008C1085">
      <w:pPr>
        <w:pStyle w:val="Prrafodelista"/>
        <w:ind w:left="720"/>
        <w:jc w:val="both"/>
        <w:rPr>
          <w:rFonts w:ascii="Palatino Linotype" w:hAnsi="Palatino Linotype" w:cs="Arial"/>
          <w:b/>
        </w:rPr>
      </w:pPr>
    </w:p>
    <w:p w14:paraId="15FAD651" w14:textId="77777777" w:rsidR="008C1085" w:rsidRDefault="008C1085" w:rsidP="008C1085">
      <w:pPr>
        <w:tabs>
          <w:tab w:val="left" w:pos="8364"/>
        </w:tabs>
        <w:spacing w:after="0" w:line="240" w:lineRule="auto"/>
        <w:ind w:left="709" w:right="851"/>
        <w:jc w:val="both"/>
        <w:rPr>
          <w:rFonts w:ascii="Palatino Linotype" w:hAnsi="Palatino Linotype" w:cs="Arial"/>
          <w:i/>
        </w:rPr>
      </w:pPr>
      <w:r w:rsidRPr="008B2F25">
        <w:rPr>
          <w:rFonts w:ascii="Palatino Linotype" w:hAnsi="Palatino Linotype" w:cs="Arial"/>
          <w:i/>
        </w:rPr>
        <w:t>"</w:t>
      </w:r>
      <w:r w:rsidR="00C06AC3" w:rsidRPr="00C06AC3">
        <w:rPr>
          <w:rFonts w:ascii="Palatino Linotype" w:hAnsi="Palatino Linotype"/>
          <w:i/>
          <w:color w:val="000000"/>
          <w:sz w:val="24"/>
          <w:szCs w:val="24"/>
        </w:rPr>
        <w:t>la falta de respuesta</w:t>
      </w:r>
      <w:r w:rsidRPr="00667998">
        <w:rPr>
          <w:rFonts w:ascii="Palatino Linotype" w:hAnsi="Palatino Linotype" w:cs="Arial"/>
          <w:i/>
        </w:rPr>
        <w:t>” [Sic].</w:t>
      </w:r>
    </w:p>
    <w:p w14:paraId="52FC8C36" w14:textId="77777777" w:rsidR="008C1085" w:rsidRDefault="008C1085" w:rsidP="008C1085">
      <w:pPr>
        <w:spacing w:after="0" w:line="240" w:lineRule="auto"/>
        <w:ind w:left="851" w:right="851"/>
        <w:jc w:val="both"/>
        <w:rPr>
          <w:rFonts w:ascii="Palatino Linotype" w:hAnsi="Palatino Linotype" w:cs="Arial"/>
          <w:i/>
          <w:sz w:val="24"/>
        </w:rPr>
      </w:pPr>
    </w:p>
    <w:p w14:paraId="3D9BC298" w14:textId="77777777" w:rsidR="008C1085" w:rsidRDefault="008C1085" w:rsidP="008C1085">
      <w:pPr>
        <w:pStyle w:val="Sinespaciado"/>
      </w:pPr>
    </w:p>
    <w:p w14:paraId="1B8505EE" w14:textId="77777777" w:rsidR="008C1085" w:rsidRPr="00667998" w:rsidRDefault="008C1085" w:rsidP="008C1085">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w:t>
      </w:r>
      <w:r>
        <w:rPr>
          <w:rFonts w:ascii="Palatino Linotype" w:hAnsi="Palatino Linotype" w:cs="Arial"/>
          <w:b/>
          <w:sz w:val="28"/>
          <w:szCs w:val="28"/>
        </w:rPr>
        <w:t xml:space="preserve"> y admisión</w:t>
      </w:r>
      <w:r w:rsidRPr="00667998">
        <w:rPr>
          <w:rFonts w:ascii="Palatino Linotype" w:hAnsi="Palatino Linotype" w:cs="Arial"/>
          <w:b/>
          <w:sz w:val="28"/>
          <w:szCs w:val="28"/>
        </w:rPr>
        <w:t xml:space="preserve"> del recurso de revisión.</w:t>
      </w:r>
    </w:p>
    <w:p w14:paraId="59414497" w14:textId="77777777" w:rsidR="008C1085" w:rsidRPr="00667998" w:rsidRDefault="008C1085" w:rsidP="008C1085">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El medio de impugnación le fue turnado al Comisionad</w:t>
      </w:r>
      <w:r>
        <w:rPr>
          <w:rFonts w:ascii="Palatino Linotype" w:hAnsi="Palatino Linotype" w:cs="Arial"/>
          <w:sz w:val="24"/>
          <w:szCs w:val="24"/>
        </w:rPr>
        <w:t>o</w:t>
      </w:r>
      <w:r w:rsidRPr="00667998">
        <w:rPr>
          <w:rFonts w:ascii="Palatino Linotype" w:hAnsi="Palatino Linotype" w:cs="Arial"/>
          <w:sz w:val="24"/>
          <w:szCs w:val="24"/>
        </w:rPr>
        <w:t xml:space="preserve"> </w:t>
      </w:r>
      <w:proofErr w:type="gramStart"/>
      <w:r w:rsidRPr="00667998">
        <w:rPr>
          <w:rFonts w:ascii="Palatino Linotype" w:hAnsi="Palatino Linotype" w:cs="Arial"/>
          <w:sz w:val="24"/>
          <w:szCs w:val="24"/>
        </w:rPr>
        <w:t>President</w:t>
      </w:r>
      <w:r>
        <w:rPr>
          <w:rFonts w:ascii="Palatino Linotype" w:hAnsi="Palatino Linotype" w:cs="Arial"/>
          <w:sz w:val="24"/>
          <w:szCs w:val="24"/>
        </w:rPr>
        <w:t>e</w:t>
      </w:r>
      <w:proofErr w:type="gramEnd"/>
      <w:r w:rsidRPr="00667998">
        <w:rPr>
          <w:rFonts w:ascii="Palatino Linotype" w:hAnsi="Palatino Linotype" w:cs="Arial"/>
          <w:sz w:val="24"/>
          <w:szCs w:val="24"/>
        </w:rPr>
        <w:t xml:space="preserve"> </w:t>
      </w:r>
      <w:r>
        <w:rPr>
          <w:rFonts w:ascii="Palatino Linotype" w:hAnsi="Palatino Linotype" w:cs="Arial"/>
          <w:b/>
          <w:sz w:val="24"/>
          <w:szCs w:val="24"/>
        </w:rPr>
        <w:t>José</w:t>
      </w:r>
      <w:r w:rsidRPr="00667998">
        <w:rPr>
          <w:rFonts w:ascii="Palatino Linotype" w:hAnsi="Palatino Linotype" w:cs="Arial"/>
          <w:b/>
          <w:sz w:val="24"/>
          <w:szCs w:val="24"/>
        </w:rPr>
        <w:t xml:space="preserve"> Martínez </w:t>
      </w:r>
      <w:r>
        <w:rPr>
          <w:rFonts w:ascii="Palatino Linotype" w:hAnsi="Palatino Linotype" w:cs="Arial"/>
          <w:b/>
          <w:sz w:val="24"/>
          <w:szCs w:val="24"/>
        </w:rPr>
        <w:t>Vilchis</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w:t>
      </w:r>
      <w:r w:rsidRPr="00393965">
        <w:rPr>
          <w:rFonts w:ascii="Palatino Linotype" w:hAnsi="Palatino Linotype" w:cs="Arial"/>
          <w:b/>
          <w:sz w:val="24"/>
          <w:szCs w:val="24"/>
        </w:rPr>
        <w:t>acuerdo de admisión</w:t>
      </w:r>
      <w:r w:rsidRPr="00667998">
        <w:rPr>
          <w:rFonts w:ascii="Palatino Linotype" w:hAnsi="Palatino Linotype" w:cs="Arial"/>
          <w:sz w:val="24"/>
          <w:szCs w:val="24"/>
        </w:rPr>
        <w:t xml:space="preserve"> en fecha </w:t>
      </w:r>
      <w:r w:rsidR="00C06AC3">
        <w:rPr>
          <w:rFonts w:ascii="Palatino Linotype" w:hAnsi="Palatino Linotype"/>
          <w:b/>
          <w:sz w:val="24"/>
        </w:rPr>
        <w:t xml:space="preserve">nueve de febrero de dos </w:t>
      </w:r>
      <w:r w:rsidR="00C06AC3">
        <w:rPr>
          <w:rFonts w:ascii="Palatino Linotype" w:hAnsi="Palatino Linotype"/>
          <w:b/>
          <w:sz w:val="24"/>
        </w:rPr>
        <w:lastRenderedPageBreak/>
        <w:t>mil veinticuatro</w:t>
      </w:r>
      <w:r w:rsidRPr="00141144">
        <w:rPr>
          <w:rFonts w:ascii="Palatino Linotype" w:hAnsi="Palatino Linotype" w:cs="Arial"/>
          <w:sz w:val="24"/>
          <w:szCs w:val="24"/>
        </w:rPr>
        <w:t>,</w:t>
      </w:r>
      <w:r>
        <w:rPr>
          <w:rFonts w:ascii="Palatino Linotype" w:hAnsi="Palatino Linotype" w:cs="Arial"/>
          <w:sz w:val="24"/>
          <w:szCs w:val="24"/>
        </w:rPr>
        <w:t xml:space="preserve"> </w:t>
      </w:r>
      <w:r w:rsidRPr="00667998">
        <w:rPr>
          <w:rFonts w:ascii="Palatino Linotype" w:hAnsi="Palatino Linotype" w:cs="Arial"/>
          <w:sz w:val="24"/>
          <w:szCs w:val="24"/>
        </w:rPr>
        <w:t>determinándose en él, un plazo de siete días para que las partes manifestaran lo que a su derecho corresponda en términos del numeral ya citado.</w:t>
      </w:r>
    </w:p>
    <w:p w14:paraId="37F1397C" w14:textId="77777777" w:rsidR="008C1085" w:rsidRPr="00667998" w:rsidRDefault="008C1085" w:rsidP="008C1085">
      <w:pPr>
        <w:spacing w:after="0" w:line="360" w:lineRule="auto"/>
        <w:jc w:val="both"/>
        <w:rPr>
          <w:rFonts w:ascii="Palatino Linotype" w:hAnsi="Palatino Linotype" w:cs="Arial"/>
          <w:sz w:val="24"/>
          <w:szCs w:val="24"/>
        </w:rPr>
      </w:pPr>
    </w:p>
    <w:p w14:paraId="3C3721B7" w14:textId="77777777" w:rsidR="008C1085" w:rsidRPr="00667998" w:rsidRDefault="008C1085" w:rsidP="008C1085">
      <w:pPr>
        <w:spacing w:after="0" w:line="360" w:lineRule="auto"/>
        <w:jc w:val="both"/>
        <w:rPr>
          <w:rFonts w:ascii="Palatino Linotype" w:hAnsi="Palatino Linotype" w:cs="Arial"/>
          <w:b/>
          <w:sz w:val="28"/>
          <w:szCs w:val="28"/>
        </w:rPr>
      </w:pPr>
      <w:r>
        <w:rPr>
          <w:rFonts w:ascii="Palatino Linotype" w:hAnsi="Palatino Linotype" w:cs="Arial"/>
          <w:b/>
          <w:sz w:val="28"/>
        </w:rPr>
        <w:t>QUINTO</w:t>
      </w:r>
      <w:r w:rsidRPr="00667998">
        <w:rPr>
          <w:rFonts w:ascii="Palatino Linotype" w:hAnsi="Palatino Linotype" w:cs="Arial"/>
          <w:b/>
          <w:sz w:val="28"/>
        </w:rPr>
        <w:t xml:space="preserve">. </w:t>
      </w:r>
      <w:r w:rsidRPr="00667998">
        <w:rPr>
          <w:rFonts w:ascii="Palatino Linotype" w:hAnsi="Palatino Linotype" w:cs="Arial"/>
          <w:b/>
          <w:sz w:val="28"/>
          <w:szCs w:val="28"/>
        </w:rPr>
        <w:t>De la etapa de instrucción.</w:t>
      </w:r>
    </w:p>
    <w:p w14:paraId="2A1530E4" w14:textId="77777777" w:rsidR="008C1085" w:rsidRPr="003443F0" w:rsidRDefault="008C1085" w:rsidP="008C1085">
      <w:pPr>
        <w:spacing w:after="0" w:line="360" w:lineRule="auto"/>
        <w:jc w:val="both"/>
        <w:rPr>
          <w:rFonts w:ascii="Palatino Linotype" w:hAnsi="Palatino Linotype"/>
          <w:sz w:val="24"/>
          <w:szCs w:val="24"/>
        </w:rPr>
      </w:pPr>
      <w:r w:rsidRPr="00DD2E32">
        <w:rPr>
          <w:rFonts w:ascii="Palatino Linotype" w:hAnsi="Palatino Linotype" w:cs="Arial"/>
          <w:sz w:val="24"/>
          <w:szCs w:val="24"/>
        </w:rPr>
        <w:t>De las constancias que obran en el</w:t>
      </w:r>
      <w:r>
        <w:rPr>
          <w:rFonts w:ascii="Palatino Linotype" w:hAnsi="Palatino Linotype" w:cs="Arial"/>
          <w:sz w:val="24"/>
          <w:szCs w:val="24"/>
        </w:rPr>
        <w:t xml:space="preserve"> expediente electrónico del</w:t>
      </w:r>
      <w:r w:rsidRPr="00DD2E32">
        <w:rPr>
          <w:rFonts w:ascii="Palatino Linotype" w:hAnsi="Palatino Linotype" w:cs="Arial"/>
          <w:sz w:val="24"/>
          <w:szCs w:val="24"/>
        </w:rPr>
        <w:t xml:space="preserve"> SAIMEX, se advierte que el Sujeto Obligado </w:t>
      </w:r>
      <w:r>
        <w:rPr>
          <w:rFonts w:ascii="Palatino Linotype" w:hAnsi="Palatino Linotype" w:cs="Arial"/>
          <w:sz w:val="24"/>
          <w:szCs w:val="24"/>
        </w:rPr>
        <w:t>rindió su informe justificado por medio del archivo electrónico “</w:t>
      </w:r>
      <w:r w:rsidR="00C06AC3" w:rsidRPr="00C06AC3">
        <w:rPr>
          <w:rFonts w:ascii="Palatino Linotype" w:hAnsi="Palatino Linotype" w:cs="Arial"/>
          <w:b/>
          <w:i/>
          <w:sz w:val="24"/>
          <w:szCs w:val="24"/>
        </w:rPr>
        <w:t>FACTURA MAQUINARIA.pdf</w:t>
      </w:r>
      <w:r w:rsidR="003443F0">
        <w:rPr>
          <w:rFonts w:ascii="Palatino Linotype" w:hAnsi="Palatino Linotype" w:cs="Arial"/>
          <w:b/>
          <w:i/>
          <w:sz w:val="24"/>
          <w:szCs w:val="24"/>
        </w:rPr>
        <w:t xml:space="preserve">”, </w:t>
      </w:r>
      <w:r w:rsidR="003443F0">
        <w:rPr>
          <w:rFonts w:ascii="Palatino Linotype" w:hAnsi="Palatino Linotype" w:cs="Arial"/>
          <w:sz w:val="24"/>
          <w:szCs w:val="24"/>
        </w:rPr>
        <w:t>documento que fue puesto a la vista del Recurrente en fecha veintiuno de febrero de dos mil veinti</w:t>
      </w:r>
      <w:r w:rsidR="00A877B6">
        <w:rPr>
          <w:rFonts w:ascii="Palatino Linotype" w:hAnsi="Palatino Linotype" w:cs="Arial"/>
          <w:sz w:val="24"/>
          <w:szCs w:val="24"/>
        </w:rPr>
        <w:t>cuatro.</w:t>
      </w:r>
    </w:p>
    <w:p w14:paraId="0A015247" w14:textId="77777777" w:rsidR="008C1085" w:rsidRDefault="008C1085" w:rsidP="008C1085">
      <w:pPr>
        <w:spacing w:after="0" w:line="360" w:lineRule="auto"/>
        <w:jc w:val="both"/>
        <w:rPr>
          <w:rFonts w:ascii="Palatino Linotype" w:hAnsi="Palatino Linotype"/>
          <w:sz w:val="24"/>
          <w:szCs w:val="24"/>
        </w:rPr>
      </w:pPr>
    </w:p>
    <w:p w14:paraId="6FBE3127" w14:textId="77777777" w:rsidR="008C1085" w:rsidRPr="00DD3A8A" w:rsidRDefault="008C1085" w:rsidP="008C1085">
      <w:pPr>
        <w:spacing w:after="0" w:line="360" w:lineRule="auto"/>
        <w:jc w:val="both"/>
        <w:rPr>
          <w:rFonts w:ascii="Palatino Linotype" w:hAnsi="Palatino Linotype" w:cs="Arial"/>
          <w:sz w:val="24"/>
          <w:szCs w:val="24"/>
        </w:rPr>
      </w:pPr>
      <w:r w:rsidRPr="00DD3A8A">
        <w:rPr>
          <w:rFonts w:ascii="Palatino Linotype" w:hAnsi="Palatino Linotype" w:cs="Arial"/>
          <w:sz w:val="24"/>
          <w:szCs w:val="24"/>
        </w:rPr>
        <w:t>Así mismo, se aprecia que no se llevaron a cabo audiencias durante la sustanciación del recurso de revisión, ni se of</w:t>
      </w:r>
      <w:r>
        <w:rPr>
          <w:rFonts w:ascii="Palatino Linotype" w:hAnsi="Palatino Linotype" w:cs="Arial"/>
          <w:sz w:val="24"/>
          <w:szCs w:val="24"/>
        </w:rPr>
        <w:t>recieron pruebas por parte del</w:t>
      </w:r>
      <w:r w:rsidRPr="00DD3A8A">
        <w:rPr>
          <w:rFonts w:ascii="Palatino Linotype" w:hAnsi="Palatino Linotype" w:cs="Arial"/>
          <w:sz w:val="24"/>
          <w:szCs w:val="24"/>
        </w:rPr>
        <w:t xml:space="preserve"> </w:t>
      </w:r>
      <w:r w:rsidRPr="00DD3A8A">
        <w:rPr>
          <w:rFonts w:ascii="Palatino Linotype" w:hAnsi="Palatino Linotype" w:cs="Arial"/>
          <w:b/>
          <w:sz w:val="24"/>
          <w:szCs w:val="24"/>
        </w:rPr>
        <w:t>Recurrente</w:t>
      </w:r>
      <w:r w:rsidRPr="00DD3A8A">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r>
        <w:rPr>
          <w:rFonts w:ascii="Palatino Linotype" w:hAnsi="Palatino Linotype" w:cs="Arial"/>
          <w:sz w:val="24"/>
          <w:szCs w:val="24"/>
        </w:rPr>
        <w:t>.</w:t>
      </w:r>
    </w:p>
    <w:p w14:paraId="6E708A52" w14:textId="77777777" w:rsidR="008C1085" w:rsidRDefault="008C1085" w:rsidP="008C1085">
      <w:pPr>
        <w:spacing w:after="0" w:line="360" w:lineRule="auto"/>
        <w:jc w:val="center"/>
        <w:rPr>
          <w:rFonts w:ascii="Palatino Linotype" w:hAnsi="Palatino Linotype" w:cs="Arial"/>
          <w:sz w:val="24"/>
          <w:szCs w:val="24"/>
        </w:rPr>
      </w:pPr>
    </w:p>
    <w:p w14:paraId="6E774E04" w14:textId="77777777" w:rsidR="008C1085" w:rsidRPr="00C220D0" w:rsidRDefault="008C1085" w:rsidP="008C1085">
      <w:pPr>
        <w:spacing w:after="0" w:line="360" w:lineRule="auto"/>
        <w:jc w:val="both"/>
        <w:rPr>
          <w:rFonts w:ascii="Palatino Linotype" w:hAnsi="Palatino Linotype" w:cs="Arial"/>
          <w:b/>
          <w:sz w:val="28"/>
          <w:szCs w:val="28"/>
        </w:rPr>
      </w:pPr>
      <w:r>
        <w:rPr>
          <w:rFonts w:ascii="Palatino Linotype" w:hAnsi="Palatino Linotype" w:cs="Arial"/>
          <w:b/>
          <w:sz w:val="28"/>
        </w:rPr>
        <w:t>SEXTO</w:t>
      </w:r>
      <w:r w:rsidRPr="00667998">
        <w:rPr>
          <w:rFonts w:ascii="Palatino Linotype" w:hAnsi="Palatino Linotype" w:cs="Arial"/>
          <w:b/>
          <w:sz w:val="28"/>
        </w:rPr>
        <w:t xml:space="preserve">.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71F8F4BF" w14:textId="77777777" w:rsidR="008C1085" w:rsidRDefault="008C1085" w:rsidP="008C1085">
      <w:pPr>
        <w:spacing w:after="0" w:line="360" w:lineRule="auto"/>
        <w:jc w:val="both"/>
        <w:rPr>
          <w:rFonts w:ascii="Palatino Linotype" w:hAnsi="Palatino Linotype" w:cs="Arial"/>
          <w:sz w:val="24"/>
          <w:szCs w:val="24"/>
        </w:rPr>
      </w:pPr>
      <w:r>
        <w:rPr>
          <w:rFonts w:ascii="Palatino Linotype" w:hAnsi="Palatino Linotype" w:cs="Arial"/>
          <w:sz w:val="24"/>
          <w:szCs w:val="24"/>
        </w:rPr>
        <w:t>E</w:t>
      </w:r>
      <w:r w:rsidRPr="00667998">
        <w:rPr>
          <w:rFonts w:ascii="Palatino Linotype" w:hAnsi="Palatino Linotype" w:cs="Arial"/>
          <w:sz w:val="24"/>
          <w:szCs w:val="24"/>
        </w:rPr>
        <w:t xml:space="preserve">n fecha </w:t>
      </w:r>
      <w:r w:rsidR="00C06AC3" w:rsidRPr="00C06AC3">
        <w:rPr>
          <w:rFonts w:ascii="Palatino Linotype" w:hAnsi="Palatino Linotype"/>
          <w:b/>
          <w:sz w:val="24"/>
        </w:rPr>
        <w:t>veintisiete de febrero de dos mil veinticuatro</w:t>
      </w:r>
      <w:r w:rsidRPr="00667998">
        <w:rPr>
          <w:rFonts w:ascii="Palatino Linotype" w:hAnsi="Palatino Linotype" w:cs="Arial"/>
          <w:sz w:val="24"/>
          <w:szCs w:val="24"/>
        </w:rPr>
        <w:t xml:space="preserve">, se decretó el cierre de la misma del expediente electrónico formado con motivo de la interposición del presente recurso de revisión, a fin de que </w:t>
      </w:r>
      <w:r>
        <w:rPr>
          <w:rFonts w:ascii="Palatino Linotype" w:hAnsi="Palatino Linotype" w:cs="Arial"/>
          <w:sz w:val="24"/>
          <w:szCs w:val="24"/>
        </w:rPr>
        <w:t xml:space="preserve">el Comisionado </w:t>
      </w:r>
      <w:r w:rsidRPr="00667998">
        <w:rPr>
          <w:rFonts w:ascii="Palatino Linotype" w:hAnsi="Palatino Linotype" w:cs="Arial"/>
          <w:sz w:val="24"/>
          <w:szCs w:val="24"/>
        </w:rPr>
        <w:t>Ponente presentara el proyecto de resolución correspondiente.</w:t>
      </w:r>
    </w:p>
    <w:p w14:paraId="76D248FB" w14:textId="77777777" w:rsidR="008C1085" w:rsidRDefault="008C1085" w:rsidP="008C1085">
      <w:pPr>
        <w:spacing w:after="0" w:line="360" w:lineRule="auto"/>
        <w:jc w:val="both"/>
        <w:rPr>
          <w:rFonts w:ascii="Palatino Linotype" w:hAnsi="Palatino Linotype" w:cs="Arial"/>
          <w:sz w:val="24"/>
          <w:szCs w:val="24"/>
        </w:rPr>
      </w:pPr>
    </w:p>
    <w:p w14:paraId="7C46C04A" w14:textId="77777777" w:rsidR="008C1085" w:rsidRDefault="008C1085" w:rsidP="008C1085">
      <w:pPr>
        <w:spacing w:after="0" w:line="360" w:lineRule="auto"/>
        <w:jc w:val="both"/>
        <w:rPr>
          <w:rFonts w:ascii="Palatino Linotype" w:hAnsi="Palatino Linotype" w:cs="Arial"/>
          <w:sz w:val="24"/>
          <w:szCs w:val="24"/>
        </w:rPr>
      </w:pPr>
    </w:p>
    <w:p w14:paraId="414BC182" w14:textId="77777777" w:rsidR="008C1085" w:rsidRPr="00667998" w:rsidRDefault="008C1085" w:rsidP="008C1085">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124B5DFD" w14:textId="77777777" w:rsidR="008C1085" w:rsidRPr="00C220D0" w:rsidRDefault="008C1085" w:rsidP="008C1085">
      <w:pPr>
        <w:pStyle w:val="Sinespaciado"/>
        <w:rPr>
          <w:rFonts w:ascii="Palatino Linotype" w:hAnsi="Palatino Linotype"/>
        </w:rPr>
      </w:pPr>
    </w:p>
    <w:p w14:paraId="70616A81" w14:textId="77777777" w:rsidR="008C1085" w:rsidRPr="00667998" w:rsidRDefault="008C1085" w:rsidP="008C1085">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643FCE86" w14:textId="77777777" w:rsidR="008C1085" w:rsidRPr="00667998" w:rsidRDefault="008C1085" w:rsidP="008C1085">
      <w:pPr>
        <w:pStyle w:val="Sinespaciado"/>
        <w:spacing w:line="360" w:lineRule="auto"/>
        <w:jc w:val="both"/>
        <w:rPr>
          <w:rFonts w:ascii="Palatino Linotype" w:hAnsi="Palatino Linotype"/>
        </w:rPr>
      </w:pPr>
      <w:r w:rsidRPr="00667998">
        <w:rPr>
          <w:rFonts w:ascii="Palatino Linotype" w:hAnsi="Palatino Linotype"/>
        </w:rPr>
        <w:lastRenderedPageBreak/>
        <w:t xml:space="preserve">Este Instituto de Transparencia, Acceso a la Información Pública y Protección de Datos Personales del Estado de México y Municipios es competente para conocer y resolver el presente recurso de revisión, de conformidad con los artículos: </w:t>
      </w:r>
      <w:r w:rsidRPr="00584F17">
        <w:rPr>
          <w:rFonts w:ascii="Palatino Linotype" w:hAnsi="Palatino Linotype"/>
        </w:rPr>
        <w:t xml:space="preserve">6, apartado A, fracción IV de la Constitución Política de los Estados Unidos Mexicanos; 5, párrafos trigésimo segundo, trigésimo </w:t>
      </w:r>
      <w:r>
        <w:rPr>
          <w:rFonts w:ascii="Palatino Linotype" w:hAnsi="Palatino Linotype"/>
        </w:rPr>
        <w:t xml:space="preserve">tercero </w:t>
      </w:r>
      <w:r w:rsidRPr="00584F17">
        <w:rPr>
          <w:rFonts w:ascii="Palatino Linotype" w:hAnsi="Palatino Linotype"/>
        </w:rPr>
        <w:t xml:space="preserve">fracciones IV y V, de la Constitución Política del Estado Libre y Soberano de México; artículos 1, 2 fracción II, 13, 29, 36 fracciones I y II, 176, 178, 179, 181 párrafo tercero y 185 de la Ley de Transparencia y Acceso a la Información Pública del Estado de México y Municipios; </w:t>
      </w:r>
      <w:r w:rsidRPr="003E3937">
        <w:rPr>
          <w:rFonts w:ascii="Palatino Linotype" w:hAnsi="Palatino Linotype"/>
        </w:rPr>
        <w:t>6, 9 fracciones I y XXIII</w:t>
      </w:r>
      <w:r w:rsidRPr="00584F17">
        <w:rPr>
          <w:rFonts w:ascii="Palatino Linotype" w:hAnsi="Palatino Linotype"/>
        </w:rPr>
        <w:t>, y 11 del Reglamento Interior del Instituto de Transparencia, Acceso a la Información Pública y Protección de Datos Personales del Estado de México y Municipios.</w:t>
      </w:r>
    </w:p>
    <w:p w14:paraId="7EE2C7AA"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b/>
          <w:sz w:val="28"/>
        </w:rPr>
      </w:pPr>
    </w:p>
    <w:p w14:paraId="5D12AE8E" w14:textId="77777777" w:rsidR="008C1085" w:rsidRPr="00667998" w:rsidRDefault="008C1085" w:rsidP="008C1085">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30BF69B5" w14:textId="77777777" w:rsidR="008C1085" w:rsidRDefault="008C1085" w:rsidP="008C108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A4722B7" w14:textId="77777777" w:rsidR="008C1085" w:rsidRDefault="008C1085" w:rsidP="008C1085">
      <w:pPr>
        <w:autoSpaceDE w:val="0"/>
        <w:autoSpaceDN w:val="0"/>
        <w:adjustRightInd w:val="0"/>
        <w:spacing w:after="0" w:line="360" w:lineRule="auto"/>
        <w:jc w:val="both"/>
        <w:rPr>
          <w:rFonts w:ascii="Palatino Linotype" w:hAnsi="Palatino Linotype" w:cs="Arial"/>
          <w:sz w:val="24"/>
          <w:szCs w:val="24"/>
        </w:rPr>
      </w:pPr>
    </w:p>
    <w:p w14:paraId="560B97C7" w14:textId="77777777" w:rsidR="008C1085" w:rsidRPr="00DF23DA" w:rsidRDefault="008C1085" w:rsidP="008C1085">
      <w:pPr>
        <w:autoSpaceDE w:val="0"/>
        <w:autoSpaceDN w:val="0"/>
        <w:adjustRightInd w:val="0"/>
        <w:spacing w:after="0" w:line="360" w:lineRule="auto"/>
        <w:jc w:val="both"/>
        <w:rPr>
          <w:rFonts w:ascii="Palatino Linotype" w:hAnsi="Palatino Linotype" w:cs="Arial"/>
          <w:sz w:val="24"/>
          <w:szCs w:val="24"/>
        </w:rPr>
      </w:pPr>
      <w:r w:rsidRPr="00DF23DA">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14:paraId="15CA8A35" w14:textId="77777777" w:rsidR="008C1085" w:rsidRPr="00DF23DA" w:rsidRDefault="008C1085" w:rsidP="008C1085">
      <w:pPr>
        <w:autoSpaceDE w:val="0"/>
        <w:autoSpaceDN w:val="0"/>
        <w:adjustRightInd w:val="0"/>
        <w:spacing w:after="0" w:line="360" w:lineRule="auto"/>
        <w:jc w:val="both"/>
        <w:rPr>
          <w:rFonts w:ascii="Palatino Linotype" w:hAnsi="Palatino Linotype" w:cs="Arial"/>
          <w:sz w:val="24"/>
          <w:szCs w:val="24"/>
        </w:rPr>
      </w:pPr>
    </w:p>
    <w:p w14:paraId="1624CFB9" w14:textId="77777777" w:rsidR="008C1085" w:rsidRPr="00DF23DA" w:rsidRDefault="008C1085" w:rsidP="008C108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F23DA">
        <w:rPr>
          <w:rFonts w:ascii="Palatino Linotype" w:eastAsia="Times New Roman" w:hAnsi="Palatino Linotype" w:cs="Arial"/>
          <w:i/>
          <w:lang w:val="es-ES" w:eastAsia="es-ES"/>
        </w:rPr>
        <w:lastRenderedPageBreak/>
        <w:t>“</w:t>
      </w:r>
      <w:r w:rsidRPr="00DF23DA">
        <w:rPr>
          <w:rFonts w:ascii="Palatino Linotype" w:eastAsia="Times New Roman" w:hAnsi="Palatino Linotype" w:cs="Arial"/>
          <w:b/>
          <w:i/>
          <w:lang w:val="es-ES" w:eastAsia="es-ES"/>
        </w:rPr>
        <w:t>Artículo 163.</w:t>
      </w:r>
      <w:r w:rsidRPr="00DF23DA">
        <w:rPr>
          <w:rFonts w:ascii="Palatino Linotype" w:eastAsia="Times New Roman" w:hAnsi="Palatino Linotype" w:cs="Arial"/>
          <w:i/>
          <w:lang w:val="es-ES" w:eastAsia="es-ES"/>
        </w:rPr>
        <w:t xml:space="preserve"> </w:t>
      </w:r>
      <w:r w:rsidRPr="00DF23DA">
        <w:rPr>
          <w:rFonts w:ascii="Palatino Linotype" w:eastAsia="Times New Roman" w:hAnsi="Palatino Linotype" w:cs="Arial"/>
          <w:i/>
          <w:u w:val="single"/>
          <w:lang w:val="es-ES" w:eastAsia="es-ES"/>
        </w:rPr>
        <w:t>La Unidad de Transparencia deberá notificar la respuesta a la solicitud al interesado en el menor tiempo posible, que no podrá exceder de quince días hábiles, contados a partir del día siguiente a la presentación de aquélla.</w:t>
      </w:r>
    </w:p>
    <w:p w14:paraId="1D41B617" w14:textId="77777777" w:rsidR="008C1085" w:rsidRPr="00DF23DA" w:rsidRDefault="008C1085" w:rsidP="008C108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F23DA">
        <w:rPr>
          <w:rFonts w:ascii="Palatino Linotype" w:eastAsia="Times New Roman" w:hAnsi="Palatino Linotype" w:cs="Arial"/>
          <w:i/>
          <w:lang w:val="es-ES"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CF34793" w14:textId="77777777" w:rsidR="008C1085" w:rsidRPr="00DF23DA" w:rsidRDefault="008C1085" w:rsidP="008C1085">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DF23DA">
        <w:rPr>
          <w:rFonts w:ascii="Palatino Linotype" w:eastAsia="Times New Roman" w:hAnsi="Palatino Linotype" w:cs="Arial"/>
          <w:lang w:val="es-ES" w:eastAsia="es-ES"/>
        </w:rPr>
        <w:t>(Énfasis añadido)</w:t>
      </w:r>
    </w:p>
    <w:p w14:paraId="1C0DCD96" w14:textId="77777777" w:rsidR="008C1085" w:rsidRPr="00DF23DA" w:rsidRDefault="008C1085" w:rsidP="008C1085">
      <w:pPr>
        <w:autoSpaceDE w:val="0"/>
        <w:autoSpaceDN w:val="0"/>
        <w:adjustRightInd w:val="0"/>
        <w:spacing w:after="0" w:line="360" w:lineRule="auto"/>
        <w:jc w:val="both"/>
        <w:rPr>
          <w:rFonts w:ascii="Palatino Linotype" w:hAnsi="Palatino Linotype" w:cs="Arial"/>
          <w:sz w:val="24"/>
          <w:szCs w:val="24"/>
        </w:rPr>
      </w:pPr>
    </w:p>
    <w:p w14:paraId="5894BEA5" w14:textId="77777777" w:rsidR="008C1085" w:rsidRPr="00DF23DA" w:rsidRDefault="008C1085" w:rsidP="008C1085">
      <w:pPr>
        <w:autoSpaceDE w:val="0"/>
        <w:autoSpaceDN w:val="0"/>
        <w:adjustRightInd w:val="0"/>
        <w:spacing w:after="0" w:line="360" w:lineRule="auto"/>
        <w:jc w:val="both"/>
        <w:rPr>
          <w:rFonts w:ascii="Palatino Linotype" w:hAnsi="Palatino Linotype" w:cs="Arial"/>
          <w:sz w:val="24"/>
          <w:szCs w:val="24"/>
        </w:rPr>
      </w:pPr>
      <w:r w:rsidRPr="00DF23DA">
        <w:rPr>
          <w:rFonts w:ascii="Palatino Linotype" w:hAnsi="Palatino Linotype" w:cs="Arial"/>
          <w:sz w:val="24"/>
          <w:szCs w:val="24"/>
        </w:rPr>
        <w:t xml:space="preserve">De la interpretación al precepto legal inserto, se advierte que el plazo que les asiste a los </w:t>
      </w:r>
      <w:r w:rsidRPr="00DF23DA">
        <w:rPr>
          <w:rFonts w:ascii="Palatino Linotype" w:hAnsi="Palatino Linotype" w:cs="Arial"/>
          <w:b/>
          <w:sz w:val="24"/>
          <w:szCs w:val="24"/>
        </w:rPr>
        <w:t>sujetos</w:t>
      </w:r>
      <w:r w:rsidRPr="00DF23DA">
        <w:rPr>
          <w:rFonts w:ascii="Palatino Linotype" w:hAnsi="Palatino Linotype" w:cs="Arial"/>
          <w:sz w:val="24"/>
          <w:szCs w:val="24"/>
        </w:rPr>
        <w:t xml:space="preserve"> </w:t>
      </w:r>
      <w:r w:rsidRPr="00DF23DA">
        <w:rPr>
          <w:rFonts w:ascii="Palatino Linotype" w:hAnsi="Palatino Linotype" w:cs="Arial"/>
          <w:b/>
          <w:sz w:val="24"/>
          <w:szCs w:val="24"/>
        </w:rPr>
        <w:t>obligados</w:t>
      </w:r>
      <w:r w:rsidRPr="00DF23DA">
        <w:rPr>
          <w:rFonts w:ascii="Palatino Linotype" w:hAnsi="Palatino Linotype" w:cs="Arial"/>
          <w:sz w:val="24"/>
          <w:szCs w:val="24"/>
        </w:rPr>
        <w:t xml:space="preserve"> para notificar la respuesta a una solicitud de información pública, es de quince días hábiles posteriores a la presentación de ésta. 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5D62A0E6" w14:textId="77777777" w:rsidR="008C1085" w:rsidRPr="00DF23DA" w:rsidRDefault="008C1085" w:rsidP="008C1085">
      <w:pPr>
        <w:autoSpaceDE w:val="0"/>
        <w:autoSpaceDN w:val="0"/>
        <w:adjustRightInd w:val="0"/>
        <w:spacing w:after="0" w:line="360" w:lineRule="auto"/>
        <w:jc w:val="both"/>
        <w:rPr>
          <w:rFonts w:ascii="Palatino Linotype" w:hAnsi="Palatino Linotype" w:cs="Arial"/>
          <w:sz w:val="24"/>
          <w:szCs w:val="24"/>
        </w:rPr>
      </w:pPr>
    </w:p>
    <w:p w14:paraId="2BC3730B" w14:textId="77777777" w:rsidR="008C1085" w:rsidRPr="00DF23DA" w:rsidRDefault="008C1085" w:rsidP="008C1085">
      <w:pPr>
        <w:autoSpaceDE w:val="0"/>
        <w:autoSpaceDN w:val="0"/>
        <w:adjustRightInd w:val="0"/>
        <w:spacing w:after="0" w:line="360" w:lineRule="auto"/>
        <w:jc w:val="both"/>
        <w:rPr>
          <w:rFonts w:ascii="Palatino Linotype" w:hAnsi="Palatino Linotype" w:cs="Arial"/>
          <w:sz w:val="24"/>
          <w:szCs w:val="24"/>
        </w:rPr>
      </w:pPr>
      <w:r w:rsidRPr="00DF23DA">
        <w:rPr>
          <w:rFonts w:ascii="Palatino Linotype" w:hAnsi="Palatino Linotype" w:cs="Arial"/>
          <w:sz w:val="24"/>
          <w:szCs w:val="24"/>
        </w:rPr>
        <w:t xml:space="preserve">Se constituye la figura jurídica de la </w:t>
      </w:r>
      <w:r w:rsidRPr="00DF23DA">
        <w:rPr>
          <w:rFonts w:ascii="Palatino Linotype" w:hAnsi="Palatino Linotype" w:cs="Arial"/>
          <w:b/>
          <w:i/>
          <w:sz w:val="24"/>
          <w:szCs w:val="24"/>
        </w:rPr>
        <w:t>NEGATIVA FICTA</w:t>
      </w:r>
      <w:r w:rsidRPr="00DF23DA">
        <w:rPr>
          <w:rFonts w:ascii="Palatino Linotype" w:hAnsi="Palatino Linotype" w:cs="Arial"/>
          <w:sz w:val="24"/>
          <w:szCs w:val="24"/>
        </w:rPr>
        <w:t>, cuya esencia consiste en atribuir un efecto negativo al silencio de la autoridad administrativa frente a las instancias y solicitudes que hagan los particulares. Por su parte el artículo 178 de la Ley de Transparencia y Acceso a la Información Pública del Estado de México y Municipios, establece:</w:t>
      </w:r>
    </w:p>
    <w:p w14:paraId="04213E86" w14:textId="77777777" w:rsidR="008C1085" w:rsidRPr="00DF23DA" w:rsidRDefault="008C1085" w:rsidP="008C1085">
      <w:pPr>
        <w:spacing w:after="0" w:line="240" w:lineRule="auto"/>
        <w:rPr>
          <w:rFonts w:ascii="Palatino Linotype" w:hAnsi="Palatino Linotype"/>
        </w:rPr>
      </w:pPr>
    </w:p>
    <w:p w14:paraId="0A683FC6" w14:textId="77777777" w:rsidR="008C1085" w:rsidRPr="00DF23DA" w:rsidRDefault="008C1085" w:rsidP="008C108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F23DA">
        <w:rPr>
          <w:rFonts w:ascii="Palatino Linotype" w:eastAsia="Times New Roman" w:hAnsi="Palatino Linotype" w:cs="Arial"/>
          <w:i/>
          <w:lang w:val="es-ES" w:eastAsia="es-ES"/>
        </w:rPr>
        <w:t>“</w:t>
      </w:r>
      <w:r w:rsidRPr="00DF23DA">
        <w:rPr>
          <w:rFonts w:ascii="Palatino Linotype" w:eastAsia="Times New Roman" w:hAnsi="Palatino Linotype" w:cs="Arial"/>
          <w:b/>
          <w:i/>
          <w:lang w:val="es-ES" w:eastAsia="es-ES"/>
        </w:rPr>
        <w:t>Artículo 178.</w:t>
      </w:r>
      <w:r w:rsidRPr="00DF23DA">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C633F08" w14:textId="77777777" w:rsidR="008C1085" w:rsidRPr="00DF23DA" w:rsidRDefault="008C1085" w:rsidP="008C108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66760745" w14:textId="77777777" w:rsidR="008C1085" w:rsidRPr="00DF23DA" w:rsidRDefault="008C1085" w:rsidP="008C108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F23DA">
        <w:rPr>
          <w:rFonts w:ascii="Palatino Linotype" w:eastAsia="Times New Roman" w:hAnsi="Palatino Linotype" w:cs="Arial"/>
          <w:b/>
          <w:i/>
          <w:lang w:val="es-ES" w:eastAsia="es-ES"/>
        </w:rPr>
        <w:lastRenderedPageBreak/>
        <w:t>A falta de respuesta del Sujeto Obligado, dentro de los plazos establecidos en esta Ley, a una solicitud de acceso a la información pública, el recurso podrá ser interpuesto en cualquier momento</w:t>
      </w:r>
      <w:r w:rsidRPr="00DF23DA">
        <w:rPr>
          <w:rFonts w:ascii="Palatino Linotype" w:eastAsia="Times New Roman" w:hAnsi="Palatino Linotype" w:cs="Arial"/>
          <w:i/>
          <w:lang w:val="es-ES" w:eastAsia="es-ES"/>
        </w:rPr>
        <w:t>, acompañado con el documento que pruebe la fecha en que presentó la solicitud.</w:t>
      </w:r>
    </w:p>
    <w:p w14:paraId="5901DB73" w14:textId="77777777" w:rsidR="008C1085" w:rsidRPr="00DF23DA" w:rsidRDefault="008C1085" w:rsidP="008C108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374CAE82" w14:textId="77777777" w:rsidR="008C1085" w:rsidRPr="00DF23DA" w:rsidRDefault="008C1085" w:rsidP="008C108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DF23DA">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p>
    <w:p w14:paraId="13CF8201" w14:textId="77777777" w:rsidR="008C1085" w:rsidRPr="00DF23DA" w:rsidRDefault="008C1085" w:rsidP="008C108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p>
    <w:p w14:paraId="1ABB0C80" w14:textId="77777777" w:rsidR="008C1085" w:rsidRPr="00DF23DA" w:rsidRDefault="008C1085" w:rsidP="008C1085">
      <w:pPr>
        <w:autoSpaceDE w:val="0"/>
        <w:autoSpaceDN w:val="0"/>
        <w:adjustRightInd w:val="0"/>
        <w:spacing w:after="0" w:line="240" w:lineRule="auto"/>
        <w:ind w:left="567" w:right="567"/>
        <w:jc w:val="right"/>
        <w:rPr>
          <w:rFonts w:ascii="Palatino Linotype" w:eastAsia="Times New Roman" w:hAnsi="Palatino Linotype" w:cs="Arial"/>
          <w:lang w:val="es-ES" w:eastAsia="es-ES"/>
        </w:rPr>
      </w:pPr>
      <w:r w:rsidRPr="00DF23DA">
        <w:rPr>
          <w:rFonts w:ascii="Palatino Linotype" w:eastAsia="Times New Roman" w:hAnsi="Palatino Linotype" w:cs="Arial"/>
          <w:lang w:val="es-ES" w:eastAsia="es-ES"/>
        </w:rPr>
        <w:t>(Énfasis añadido)</w:t>
      </w:r>
    </w:p>
    <w:p w14:paraId="14DB3D74" w14:textId="77777777" w:rsidR="008C1085" w:rsidRPr="00DF23DA" w:rsidRDefault="008C1085" w:rsidP="008C1085">
      <w:pPr>
        <w:autoSpaceDE w:val="0"/>
        <w:autoSpaceDN w:val="0"/>
        <w:adjustRightInd w:val="0"/>
        <w:spacing w:after="0" w:line="360" w:lineRule="auto"/>
        <w:jc w:val="both"/>
        <w:rPr>
          <w:rFonts w:ascii="Palatino Linotype" w:hAnsi="Palatino Linotype" w:cs="Arial"/>
          <w:sz w:val="24"/>
          <w:szCs w:val="24"/>
        </w:rPr>
      </w:pPr>
    </w:p>
    <w:p w14:paraId="39D15266" w14:textId="77777777" w:rsidR="008C1085" w:rsidRPr="00DF23DA" w:rsidRDefault="008C1085" w:rsidP="008C1085">
      <w:pPr>
        <w:autoSpaceDE w:val="0"/>
        <w:autoSpaceDN w:val="0"/>
        <w:adjustRightInd w:val="0"/>
        <w:spacing w:after="0" w:line="360" w:lineRule="auto"/>
        <w:jc w:val="both"/>
        <w:rPr>
          <w:rFonts w:ascii="Palatino Linotype" w:hAnsi="Palatino Linotype" w:cs="Arial"/>
          <w:sz w:val="24"/>
          <w:szCs w:val="24"/>
        </w:rPr>
      </w:pPr>
      <w:r w:rsidRPr="00DF23DA">
        <w:rPr>
          <w:rFonts w:ascii="Palatino Linotype" w:hAnsi="Palatino Linotype" w:cs="Arial"/>
          <w:sz w:val="24"/>
          <w:szCs w:val="24"/>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al no existir respuesta a la solicitud de información por parte del </w:t>
      </w:r>
      <w:r w:rsidRPr="00DF23DA">
        <w:rPr>
          <w:rFonts w:ascii="Palatino Linotype" w:hAnsi="Palatino Linotype" w:cs="Arial"/>
          <w:b/>
          <w:sz w:val="24"/>
          <w:szCs w:val="24"/>
        </w:rPr>
        <w:t>Sujeto Obligado</w:t>
      </w:r>
      <w:r w:rsidRPr="00DF23DA">
        <w:rPr>
          <w:rFonts w:ascii="Palatino Linotype" w:hAnsi="Palatino Linotype" w:cs="Arial"/>
          <w:sz w:val="24"/>
          <w:szCs w:val="24"/>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2E52E2EE"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b/>
        </w:rPr>
      </w:pPr>
    </w:p>
    <w:p w14:paraId="3CD89010"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TERCERO. De las causas de improcedencia.</w:t>
      </w:r>
    </w:p>
    <w:p w14:paraId="5B1B9A37" w14:textId="77777777" w:rsidR="008C1085" w:rsidRPr="00667998" w:rsidRDefault="008C1085" w:rsidP="008C108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CF8191B"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rPr>
      </w:pPr>
    </w:p>
    <w:p w14:paraId="64E7F494"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lastRenderedPageBreak/>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319EAE74"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rPr>
      </w:pPr>
    </w:p>
    <w:p w14:paraId="2F976611"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b/>
          <w:sz w:val="28"/>
        </w:rPr>
      </w:pPr>
      <w:r w:rsidRPr="00667998">
        <w:rPr>
          <w:rFonts w:ascii="Palatino Linotype" w:hAnsi="Palatino Linotype" w:cs="Arial"/>
        </w:rPr>
        <w:t xml:space="preserve">Así las cosas, </w:t>
      </w:r>
      <w:r>
        <w:rPr>
          <w:rFonts w:ascii="Palatino Linotype" w:hAnsi="Palatino Linotype" w:cs="Arial"/>
        </w:rPr>
        <w:t xml:space="preserve">en la especie, no se actualiza ninguna causa de improcedencia de las referidas en el artículo 191 de la Ley de Transparencia y Acceso a la Información Pública </w:t>
      </w:r>
      <w:r>
        <w:rPr>
          <w:rFonts w:ascii="Palatino Linotype" w:hAnsi="Palatino Linotype" w:cs="Arial"/>
        </w:rPr>
        <w:lastRenderedPageBreak/>
        <w:t xml:space="preserve">del Estado de México y Municipios, encontrándose actualizados todos los supuestos procesales para atender el fondo del asunto, en los términos del considerando posterior. </w:t>
      </w:r>
    </w:p>
    <w:p w14:paraId="5E33706B"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rPr>
      </w:pPr>
    </w:p>
    <w:p w14:paraId="766C9554"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w:t>
      </w:r>
      <w:r w:rsidRPr="00667998">
        <w:rPr>
          <w:rFonts w:ascii="Palatino Linotype" w:hAnsi="Palatino Linotype" w:cs="Arial"/>
          <w:b/>
          <w:sz w:val="28"/>
        </w:rPr>
        <w:t>O. Estudio y resolución del asunto.</w:t>
      </w:r>
    </w:p>
    <w:p w14:paraId="3EA9BD43"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b/>
          <w:sz w:val="28"/>
        </w:rPr>
      </w:pPr>
    </w:p>
    <w:p w14:paraId="10CE9606"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05E201F" w14:textId="77777777" w:rsidR="008C1085" w:rsidRDefault="008C1085" w:rsidP="008C1085">
      <w:pPr>
        <w:pStyle w:val="Prrafodelista"/>
        <w:autoSpaceDE w:val="0"/>
        <w:autoSpaceDN w:val="0"/>
        <w:adjustRightInd w:val="0"/>
        <w:spacing w:line="360" w:lineRule="auto"/>
        <w:ind w:left="0"/>
        <w:jc w:val="both"/>
        <w:rPr>
          <w:rFonts w:ascii="Palatino Linotype" w:hAnsi="Palatino Linotype" w:cs="Arial"/>
        </w:rPr>
      </w:pPr>
    </w:p>
    <w:p w14:paraId="16032B18" w14:textId="77777777" w:rsidR="008C1085" w:rsidRPr="00DF23DA" w:rsidRDefault="008C1085" w:rsidP="008C10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F23DA">
        <w:rPr>
          <w:rFonts w:ascii="Palatino Linotype" w:eastAsia="Times New Roman" w:hAnsi="Palatino Linotype" w:cs="Arial"/>
          <w:sz w:val="24"/>
          <w:szCs w:val="24"/>
          <w:lang w:val="es-ES" w:eastAsia="es-ES"/>
        </w:rPr>
        <w:t>En primera instancia, al referirnos a los actos impugnados po</w:t>
      </w:r>
      <w:r>
        <w:rPr>
          <w:rFonts w:ascii="Palatino Linotype" w:eastAsia="Times New Roman" w:hAnsi="Palatino Linotype" w:cs="Arial"/>
          <w:sz w:val="24"/>
          <w:szCs w:val="24"/>
          <w:lang w:val="es-ES" w:eastAsia="es-ES"/>
        </w:rPr>
        <w:t>r la</w:t>
      </w:r>
      <w:r w:rsidRPr="00DF23DA">
        <w:rPr>
          <w:rFonts w:ascii="Palatino Linotype" w:eastAsia="Times New Roman" w:hAnsi="Palatino Linotype" w:cs="Arial"/>
          <w:sz w:val="24"/>
          <w:szCs w:val="24"/>
          <w:lang w:val="es-ES" w:eastAsia="es-ES"/>
        </w:rPr>
        <w:t xml:space="preserve"> </w:t>
      </w:r>
      <w:r w:rsidRPr="00DF23DA">
        <w:rPr>
          <w:rFonts w:ascii="Palatino Linotype" w:eastAsia="Times New Roman" w:hAnsi="Palatino Linotype" w:cs="Arial"/>
          <w:b/>
          <w:sz w:val="24"/>
          <w:szCs w:val="24"/>
          <w:lang w:val="es-ES" w:eastAsia="es-ES"/>
        </w:rPr>
        <w:t>Recurrente</w:t>
      </w:r>
      <w:r w:rsidRPr="00DF23DA">
        <w:rPr>
          <w:rFonts w:ascii="Palatino Linotype" w:eastAsia="Times New Roman" w:hAnsi="Palatino Linotype" w:cs="Arial"/>
          <w:sz w:val="24"/>
          <w:szCs w:val="24"/>
          <w:lang w:val="es-ES" w:eastAsia="es-ES"/>
        </w:rPr>
        <w:t xml:space="preserve">, concatenados con los motivos o razones de inconformidad emitidos, se distingue que se adolece, de forma toral, de la negativa y falta de respuesta a la solicitud de acceso a la información formulada, actualizando con ello lo </w:t>
      </w:r>
      <w:r w:rsidRPr="00DF23DA">
        <w:rPr>
          <w:rFonts w:ascii="Palatino Linotype" w:eastAsia="Calibri" w:hAnsi="Palatino Linotype" w:cs="Arial"/>
          <w:color w:val="000000" w:themeColor="text1"/>
          <w:sz w:val="24"/>
          <w:szCs w:val="24"/>
          <w:lang w:val="es-ES" w:eastAsia="es-ES"/>
        </w:rPr>
        <w:t xml:space="preserve">establecido en la fracciones I y VII del artículo 179 de la </w:t>
      </w:r>
      <w:r w:rsidRPr="00DF23DA">
        <w:rPr>
          <w:rFonts w:ascii="Palatino Linotype" w:eastAsia="Calibri" w:hAnsi="Palatino Linotype" w:cs="Arial"/>
          <w:b/>
          <w:color w:val="000000" w:themeColor="text1"/>
          <w:sz w:val="24"/>
          <w:szCs w:val="24"/>
          <w:lang w:val="es-ES" w:eastAsia="es-ES"/>
        </w:rPr>
        <w:t>Ley de Transparencia y Acceso a la Información Pública del Estado de México y Municipios</w:t>
      </w:r>
      <w:r w:rsidRPr="00DF23DA">
        <w:rPr>
          <w:rFonts w:ascii="Palatino Linotype" w:eastAsia="Calibri" w:hAnsi="Palatino Linotype" w:cs="Arial"/>
          <w:color w:val="000000" w:themeColor="text1"/>
          <w:sz w:val="24"/>
          <w:szCs w:val="24"/>
          <w:lang w:val="es-ES" w:eastAsia="es-ES"/>
        </w:rPr>
        <w:t>,</w:t>
      </w:r>
      <w:r w:rsidRPr="00DF23DA">
        <w:rPr>
          <w:rFonts w:ascii="Palatino Linotype" w:eastAsia="Calibri" w:hAnsi="Palatino Linotype" w:cs="Arial"/>
          <w:b/>
          <w:color w:val="000000" w:themeColor="text1"/>
          <w:sz w:val="24"/>
          <w:szCs w:val="24"/>
          <w:lang w:val="es-ES" w:eastAsia="es-ES"/>
        </w:rPr>
        <w:t xml:space="preserve"> </w:t>
      </w:r>
      <w:r w:rsidRPr="00DF23DA">
        <w:rPr>
          <w:rFonts w:ascii="Palatino Linotype" w:eastAsia="Times New Roman" w:hAnsi="Palatino Linotype" w:cs="Arial"/>
          <w:sz w:val="24"/>
          <w:szCs w:val="24"/>
          <w:lang w:val="es-ES" w:eastAsia="es-ES"/>
        </w:rPr>
        <w:t>resultando procedente la interposición del recurso de revisión cuando no se dé respuesta a una solicitud de información.</w:t>
      </w:r>
    </w:p>
    <w:p w14:paraId="1298E56E" w14:textId="77777777" w:rsidR="008C1085" w:rsidRPr="00DF23DA" w:rsidRDefault="008C1085" w:rsidP="008C10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EA658CC" w14:textId="77777777" w:rsidR="008C1085" w:rsidRPr="00DF23DA" w:rsidRDefault="008C1085" w:rsidP="008C10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DF23DA">
        <w:rPr>
          <w:rFonts w:ascii="Palatino Linotype" w:eastAsia="Times New Roman" w:hAnsi="Palatino Linotype" w:cs="Arial"/>
          <w:sz w:val="24"/>
          <w:szCs w:val="24"/>
          <w:lang w:val="es-ES" w:eastAsia="es-ES"/>
        </w:rPr>
        <w:t xml:space="preserve">Establecido lo anterior, resulta evidente que las razones o motivos de </w:t>
      </w:r>
      <w:r w:rsidRPr="00DF23DA">
        <w:rPr>
          <w:rFonts w:ascii="Palatino Linotype" w:eastAsia="Times New Roman" w:hAnsi="Palatino Linotype" w:cs="Times New Roman"/>
          <w:sz w:val="24"/>
          <w:szCs w:val="24"/>
          <w:lang w:val="es-ES" w:eastAsia="es-ES"/>
        </w:rPr>
        <w:t xml:space="preserve">inconformidad hechos valer, resultan </w:t>
      </w:r>
      <w:r w:rsidRPr="00DF23DA">
        <w:rPr>
          <w:rFonts w:ascii="Palatino Linotype" w:eastAsia="Times New Roman" w:hAnsi="Palatino Linotype" w:cs="Times New Roman"/>
          <w:b/>
          <w:sz w:val="24"/>
          <w:szCs w:val="24"/>
          <w:lang w:val="es-ES" w:eastAsia="es-ES"/>
        </w:rPr>
        <w:t>fundadas y procedentes</w:t>
      </w:r>
      <w:r w:rsidRPr="00DF23DA">
        <w:rPr>
          <w:rFonts w:ascii="Palatino Linotype" w:eastAsia="Times New Roman" w:hAnsi="Palatino Linotype" w:cs="Times New Roman"/>
          <w:sz w:val="24"/>
          <w:szCs w:val="24"/>
          <w:lang w:val="es-ES" w:eastAsia="es-ES"/>
        </w:rPr>
        <w:t xml:space="preserve">, en virtud de las constancias que obran </w:t>
      </w:r>
      <w:r w:rsidRPr="00DF23DA">
        <w:rPr>
          <w:rFonts w:ascii="Palatino Linotype" w:eastAsia="Times New Roman" w:hAnsi="Palatino Linotype" w:cs="Times New Roman"/>
          <w:sz w:val="24"/>
          <w:szCs w:val="24"/>
          <w:lang w:val="es-ES" w:eastAsia="es-ES"/>
        </w:rPr>
        <w:lastRenderedPageBreak/>
        <w:t xml:space="preserve">en el expediente electrónico SAIMEX, se acredita que el </w:t>
      </w:r>
      <w:r w:rsidRPr="00DF23DA">
        <w:rPr>
          <w:rFonts w:ascii="Palatino Linotype" w:eastAsia="Times New Roman" w:hAnsi="Palatino Linotype" w:cs="Arial"/>
          <w:b/>
          <w:sz w:val="24"/>
          <w:szCs w:val="24"/>
          <w:lang w:val="es-ES" w:eastAsia="es-MX"/>
        </w:rPr>
        <w:t>Sujeto Obligado</w:t>
      </w:r>
      <w:r w:rsidRPr="00DF23DA">
        <w:rPr>
          <w:rFonts w:ascii="Palatino Linotype" w:eastAsia="Times New Roman" w:hAnsi="Palatino Linotype" w:cs="Arial"/>
          <w:sz w:val="24"/>
          <w:szCs w:val="24"/>
          <w:lang w:val="es-ES" w:eastAsia="es-MX"/>
        </w:rPr>
        <w:t xml:space="preserve"> fue omiso en responder la solicitud de información hecha por </w:t>
      </w:r>
      <w:r>
        <w:rPr>
          <w:rFonts w:ascii="Palatino Linotype" w:eastAsia="Times New Roman" w:hAnsi="Palatino Linotype" w:cs="Arial"/>
          <w:b/>
          <w:sz w:val="24"/>
          <w:szCs w:val="24"/>
          <w:lang w:val="es-ES" w:eastAsia="es-MX"/>
        </w:rPr>
        <w:t>el</w:t>
      </w:r>
      <w:r w:rsidRPr="00DF23DA">
        <w:rPr>
          <w:rFonts w:ascii="Palatino Linotype" w:eastAsia="Times New Roman" w:hAnsi="Palatino Linotype" w:cs="Arial"/>
          <w:b/>
          <w:sz w:val="24"/>
          <w:szCs w:val="24"/>
          <w:lang w:val="es-ES" w:eastAsia="es-MX"/>
        </w:rPr>
        <w:t xml:space="preserve"> Recurrente</w:t>
      </w:r>
      <w:r w:rsidRPr="00DF23DA">
        <w:rPr>
          <w:rFonts w:ascii="Palatino Linotype" w:eastAsia="Times New Roman" w:hAnsi="Palatino Linotype" w:cs="Arial"/>
          <w:sz w:val="24"/>
          <w:szCs w:val="24"/>
          <w:lang w:val="es-ES" w:eastAsia="es-MX"/>
        </w:rPr>
        <w:t>.</w:t>
      </w:r>
    </w:p>
    <w:p w14:paraId="1EA9478E" w14:textId="77777777" w:rsidR="008C1085" w:rsidRDefault="008C1085" w:rsidP="008C1085">
      <w:pPr>
        <w:spacing w:after="0" w:line="360" w:lineRule="auto"/>
        <w:jc w:val="both"/>
        <w:rPr>
          <w:rFonts w:ascii="Palatino Linotype" w:hAnsi="Palatino Linotype"/>
          <w:sz w:val="24"/>
          <w:szCs w:val="24"/>
        </w:rPr>
      </w:pPr>
    </w:p>
    <w:p w14:paraId="5F2AC3F6" w14:textId="77777777" w:rsidR="008C1085" w:rsidRDefault="008C1085" w:rsidP="008C1085">
      <w:pPr>
        <w:tabs>
          <w:tab w:val="left" w:pos="709"/>
        </w:tabs>
        <w:spacing w:after="0" w:line="360" w:lineRule="auto"/>
        <w:jc w:val="both"/>
        <w:rPr>
          <w:rFonts w:ascii="Palatino Linotype" w:hAnsi="Palatino Linotype" w:cs="Arial"/>
          <w:sz w:val="24"/>
          <w:szCs w:val="24"/>
        </w:rPr>
      </w:pPr>
      <w:r w:rsidRPr="00917451">
        <w:rPr>
          <w:rFonts w:ascii="Palatino Linotype" w:hAnsi="Palatino Linotype" w:cs="Arial"/>
          <w:sz w:val="24"/>
          <w:szCs w:val="24"/>
        </w:rPr>
        <w:t xml:space="preserve">El estudio del presente recurso de revisión tiene como antecedentes, que </w:t>
      </w:r>
      <w:r>
        <w:rPr>
          <w:rFonts w:ascii="Palatino Linotype" w:hAnsi="Palatino Linotype" w:cs="Arial"/>
          <w:sz w:val="24"/>
          <w:szCs w:val="24"/>
        </w:rPr>
        <w:t>el</w:t>
      </w:r>
      <w:r w:rsidRPr="00917451">
        <w:rPr>
          <w:rFonts w:ascii="Palatino Linotype" w:hAnsi="Palatino Linotype" w:cs="Arial"/>
          <w:sz w:val="24"/>
          <w:szCs w:val="24"/>
        </w:rPr>
        <w:t xml:space="preserve"> hoy</w:t>
      </w:r>
      <w:r>
        <w:rPr>
          <w:rFonts w:ascii="Palatino Linotype" w:hAnsi="Palatino Linotype" w:cs="Arial"/>
          <w:sz w:val="24"/>
          <w:szCs w:val="24"/>
        </w:rPr>
        <w:t xml:space="preserve"> Recurrente</w:t>
      </w:r>
      <w:r w:rsidRPr="00917451">
        <w:rPr>
          <w:rFonts w:ascii="Palatino Linotype" w:hAnsi="Palatino Linotype" w:cs="Arial"/>
          <w:b/>
          <w:sz w:val="24"/>
          <w:szCs w:val="24"/>
        </w:rPr>
        <w:t xml:space="preserve"> </w:t>
      </w:r>
      <w:r>
        <w:rPr>
          <w:rFonts w:ascii="Palatino Linotype" w:hAnsi="Palatino Linotype" w:cs="Arial"/>
          <w:sz w:val="24"/>
          <w:szCs w:val="24"/>
        </w:rPr>
        <w:t xml:space="preserve">solicitó al Ayuntamiento de </w:t>
      </w:r>
      <w:r w:rsidR="003443F0">
        <w:rPr>
          <w:rFonts w:ascii="Palatino Linotype" w:hAnsi="Palatino Linotype" w:cs="Arial"/>
          <w:sz w:val="24"/>
          <w:szCs w:val="24"/>
        </w:rPr>
        <w:t>Atizapán</w:t>
      </w:r>
      <w:r w:rsidRPr="00917451">
        <w:rPr>
          <w:rFonts w:ascii="Palatino Linotype" w:hAnsi="Palatino Linotype" w:cs="Arial"/>
          <w:sz w:val="24"/>
          <w:szCs w:val="24"/>
        </w:rPr>
        <w:t>,</w:t>
      </w:r>
      <w:r w:rsidRPr="00917451">
        <w:rPr>
          <w:rFonts w:ascii="Palatino Linotype" w:hAnsi="Palatino Linotype" w:cs="Arial"/>
          <w:b/>
          <w:sz w:val="24"/>
          <w:szCs w:val="24"/>
        </w:rPr>
        <w:t xml:space="preserve"> </w:t>
      </w:r>
      <w:r w:rsidRPr="00917451">
        <w:rPr>
          <w:rFonts w:ascii="Palatino Linotype" w:hAnsi="Palatino Linotype" w:cs="Arial"/>
          <w:sz w:val="24"/>
          <w:szCs w:val="24"/>
        </w:rPr>
        <w:t>la siguiente</w:t>
      </w:r>
      <w:r w:rsidRPr="00917451">
        <w:rPr>
          <w:rFonts w:ascii="Palatino Linotype" w:hAnsi="Palatino Linotype" w:cs="Arial"/>
          <w:b/>
          <w:sz w:val="24"/>
          <w:szCs w:val="24"/>
        </w:rPr>
        <w:t xml:space="preserve"> </w:t>
      </w:r>
      <w:r w:rsidRPr="00917451">
        <w:rPr>
          <w:rFonts w:ascii="Palatino Linotype" w:hAnsi="Palatino Linotype" w:cs="Arial"/>
          <w:sz w:val="24"/>
          <w:szCs w:val="24"/>
        </w:rPr>
        <w:t>información:</w:t>
      </w:r>
    </w:p>
    <w:p w14:paraId="06ACA91C" w14:textId="77777777" w:rsidR="008C1085" w:rsidRPr="00C057BF" w:rsidRDefault="00C06AC3" w:rsidP="00C06AC3">
      <w:pPr>
        <w:pStyle w:val="Prrafodelista"/>
        <w:numPr>
          <w:ilvl w:val="0"/>
          <w:numId w:val="2"/>
        </w:numPr>
        <w:autoSpaceDE w:val="0"/>
        <w:autoSpaceDN w:val="0"/>
        <w:adjustRightInd w:val="0"/>
        <w:spacing w:line="360" w:lineRule="auto"/>
        <w:jc w:val="both"/>
        <w:rPr>
          <w:rFonts w:ascii="Palatino Linotype" w:hAnsi="Palatino Linotype" w:cs="Arial"/>
        </w:rPr>
      </w:pPr>
      <w:r w:rsidRPr="00C06AC3">
        <w:rPr>
          <w:rFonts w:ascii="Palatino Linotype" w:hAnsi="Palatino Linotype" w:cs="Arial"/>
        </w:rPr>
        <w:t>Facturas de la nueva maquinaria que entrego el presidente al municipio</w:t>
      </w:r>
    </w:p>
    <w:p w14:paraId="28E04A80" w14:textId="77777777" w:rsidR="008C1085" w:rsidRDefault="008C1085" w:rsidP="008C1085">
      <w:pPr>
        <w:autoSpaceDE w:val="0"/>
        <w:autoSpaceDN w:val="0"/>
        <w:adjustRightInd w:val="0"/>
        <w:spacing w:line="360" w:lineRule="auto"/>
        <w:jc w:val="both"/>
        <w:rPr>
          <w:rFonts w:ascii="Palatino Linotype" w:eastAsia="Times New Roman" w:hAnsi="Palatino Linotype" w:cs="Arial"/>
          <w:sz w:val="24"/>
          <w:szCs w:val="24"/>
          <w:lang w:val="es-ES" w:eastAsia="es-ES"/>
        </w:rPr>
      </w:pPr>
    </w:p>
    <w:p w14:paraId="3F96D43C" w14:textId="77777777" w:rsidR="008C1085" w:rsidRDefault="008C1085" w:rsidP="008C1085">
      <w:pPr>
        <w:pStyle w:val="INFOEM"/>
        <w:ind w:left="0" w:right="0"/>
        <w:rPr>
          <w:i w:val="0"/>
          <w:sz w:val="24"/>
        </w:rPr>
      </w:pPr>
      <w:r w:rsidRPr="00EA318B">
        <w:rPr>
          <w:rFonts w:eastAsia="Palatino Linotype" w:cs="Palatino Linotype"/>
          <w:i w:val="0"/>
          <w:color w:val="000000"/>
          <w:sz w:val="24"/>
          <w:szCs w:val="24"/>
        </w:rPr>
        <w:t>Ante la falta</w:t>
      </w:r>
      <w:r>
        <w:rPr>
          <w:rFonts w:eastAsia="Palatino Linotype" w:cs="Palatino Linotype"/>
          <w:i w:val="0"/>
          <w:color w:val="000000"/>
          <w:sz w:val="24"/>
          <w:szCs w:val="24"/>
        </w:rPr>
        <w:t xml:space="preserve"> de</w:t>
      </w:r>
      <w:r w:rsidRPr="00EA318B">
        <w:rPr>
          <w:rFonts w:eastAsia="Palatino Linotype" w:cs="Palatino Linotype"/>
          <w:i w:val="0"/>
          <w:color w:val="000000"/>
          <w:sz w:val="24"/>
          <w:szCs w:val="24"/>
        </w:rPr>
        <w:t xml:space="preserve"> respuesta por parte del </w:t>
      </w:r>
      <w:r w:rsidRPr="00EA318B">
        <w:rPr>
          <w:rFonts w:eastAsia="Palatino Linotype" w:cs="Palatino Linotype"/>
          <w:b/>
          <w:i w:val="0"/>
          <w:color w:val="000000"/>
          <w:sz w:val="24"/>
          <w:szCs w:val="24"/>
        </w:rPr>
        <w:t>Sujeto Obligado</w:t>
      </w:r>
      <w:r w:rsidRPr="00EA318B">
        <w:rPr>
          <w:rFonts w:eastAsia="Palatino Linotype" w:cs="Palatino Linotype"/>
          <w:i w:val="0"/>
          <w:color w:val="000000"/>
          <w:sz w:val="24"/>
          <w:szCs w:val="24"/>
        </w:rPr>
        <w:t xml:space="preserve">, el </w:t>
      </w:r>
      <w:r w:rsidRPr="00EA318B">
        <w:rPr>
          <w:rFonts w:eastAsia="Palatino Linotype" w:cs="Palatino Linotype"/>
          <w:b/>
          <w:i w:val="0"/>
          <w:color w:val="000000"/>
          <w:sz w:val="24"/>
          <w:szCs w:val="24"/>
        </w:rPr>
        <w:t>Recurrente</w:t>
      </w:r>
      <w:r w:rsidRPr="00EA318B">
        <w:rPr>
          <w:rFonts w:eastAsia="Palatino Linotype" w:cs="Palatino Linotype"/>
          <w:i w:val="0"/>
          <w:color w:val="000000"/>
          <w:sz w:val="24"/>
          <w:szCs w:val="24"/>
        </w:rPr>
        <w:t xml:space="preserve"> consideró que su derecho a la información pública había sido conculcado, por lo que interpuso el recurso de revisión al rubro citado</w:t>
      </w:r>
      <w:r w:rsidRPr="00EA318B">
        <w:rPr>
          <w:rFonts w:cs="Arial"/>
          <w:bCs/>
          <w:i w:val="0"/>
          <w:sz w:val="24"/>
        </w:rPr>
        <w:t>,</w:t>
      </w:r>
      <w:r w:rsidRPr="00667CD7">
        <w:rPr>
          <w:rFonts w:cs="Arial"/>
          <w:bCs/>
          <w:i w:val="0"/>
          <w:sz w:val="24"/>
        </w:rPr>
        <w:t xml:space="preserve"> señalando sustancialmente como sus razones o motivos de inconformidad, lo siguiente:</w:t>
      </w:r>
      <w:r w:rsidRPr="00667CD7" w:rsidDel="00107C3B">
        <w:rPr>
          <w:b/>
          <w:i w:val="0"/>
          <w:sz w:val="24"/>
        </w:rPr>
        <w:t xml:space="preserve"> </w:t>
      </w:r>
      <w:r w:rsidRPr="00667CD7">
        <w:rPr>
          <w:i w:val="0"/>
          <w:sz w:val="24"/>
        </w:rPr>
        <w:t>“</w:t>
      </w:r>
      <w:r>
        <w:rPr>
          <w:i w:val="0"/>
          <w:sz w:val="24"/>
        </w:rPr>
        <w:t xml:space="preserve">… </w:t>
      </w:r>
      <w:r w:rsidRPr="000127C1">
        <w:rPr>
          <w:sz w:val="24"/>
          <w:szCs w:val="24"/>
        </w:rPr>
        <w:t>En este sentido, nos encontramos ante un supuesto de responsabilidad administrativa, toda vez que como establece el ordenamiento jurídico citado, la Unidad de Transparencia deberá notificar la respuesta a la solicitud al interesado en el menor tiempo posible, que no podrá exceder de quince días hábiles, contados a partir del día siguiente a la presentación de aquélla, y la obligación de acceso a la información pública se tendrá por cumplida cuando el solicitante tenga a su disposición la información requerida. En este caso se solicita igualmente que el Instituto de vista al Órgano Interno de Control en términos de la Ley de Responsabilidades Administrativas del Estado de México y Municipios, para que determine el grado de responsabilidad por la vulneración al derecho de acceso a la información.</w:t>
      </w:r>
      <w:r w:rsidRPr="00667CD7">
        <w:rPr>
          <w:sz w:val="24"/>
        </w:rPr>
        <w:t>” (Sic)</w:t>
      </w:r>
      <w:r w:rsidRPr="00667CD7">
        <w:rPr>
          <w:i w:val="0"/>
          <w:sz w:val="24"/>
        </w:rPr>
        <w:t xml:space="preserve">. </w:t>
      </w:r>
    </w:p>
    <w:p w14:paraId="1858E36E" w14:textId="77777777" w:rsidR="008C1085" w:rsidRDefault="008C1085" w:rsidP="008C108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2519C070" w14:textId="77777777" w:rsidR="008C1085" w:rsidRDefault="008C1085" w:rsidP="008C1085">
      <w:pPr>
        <w:pStyle w:val="Sinespaciado"/>
        <w:spacing w:line="360" w:lineRule="auto"/>
        <w:jc w:val="both"/>
        <w:rPr>
          <w:rFonts w:ascii="Palatino Linotype" w:hAnsi="Palatino Linotype" w:cs="Arial"/>
        </w:rPr>
      </w:pPr>
      <w:r w:rsidRPr="00F0281C">
        <w:rPr>
          <w:rFonts w:ascii="Palatino Linotype" w:hAnsi="Palatino Linotype" w:cs="Arial"/>
        </w:rPr>
        <w:t xml:space="preserve">En virtud de lo anterior, para delimitar las fronteras conceptuales de la unidad administrativa en cita, resulta oportuno traer a colación </w:t>
      </w:r>
      <w:r w:rsidR="00563800" w:rsidRPr="00F0281C">
        <w:rPr>
          <w:rFonts w:ascii="Palatino Linotype" w:hAnsi="Palatino Linotype" w:cs="Arial"/>
        </w:rPr>
        <w:t>el artículo</w:t>
      </w:r>
      <w:r w:rsidRPr="00F0281C">
        <w:rPr>
          <w:rFonts w:ascii="Palatino Linotype" w:hAnsi="Palatino Linotype" w:cs="Arial"/>
        </w:rPr>
        <w:t xml:space="preserve"> </w:t>
      </w:r>
      <w:r w:rsidR="00563800" w:rsidRPr="00F0281C">
        <w:rPr>
          <w:rFonts w:ascii="Palatino Linotype" w:hAnsi="Palatino Linotype" w:cs="Arial"/>
        </w:rPr>
        <w:t xml:space="preserve">95 </w:t>
      </w:r>
      <w:r w:rsidRPr="00F0281C">
        <w:rPr>
          <w:rFonts w:ascii="Palatino Linotype" w:hAnsi="Palatino Linotype" w:cs="Arial"/>
        </w:rPr>
        <w:t xml:space="preserve">de la Ley Orgánica </w:t>
      </w:r>
      <w:r w:rsidRPr="00F0281C">
        <w:rPr>
          <w:rFonts w:ascii="Palatino Linotype" w:hAnsi="Palatino Linotype" w:cs="Arial"/>
        </w:rPr>
        <w:lastRenderedPageBreak/>
        <w:t xml:space="preserve">Municipal del Estado de México; así como el Bando Municipal de </w:t>
      </w:r>
      <w:r w:rsidR="00563800" w:rsidRPr="00F0281C">
        <w:rPr>
          <w:rFonts w:ascii="Palatino Linotype" w:hAnsi="Palatino Linotype" w:cs="Arial"/>
        </w:rPr>
        <w:t>Atizapán</w:t>
      </w:r>
      <w:r w:rsidRPr="00F0281C">
        <w:rPr>
          <w:rFonts w:ascii="Palatino Linotype" w:hAnsi="Palatino Linotype" w:cs="Arial"/>
        </w:rPr>
        <w:t>, porciones normativas que disponen a la literalidad lo siguiente:</w:t>
      </w:r>
    </w:p>
    <w:p w14:paraId="67F85B7B" w14:textId="77777777" w:rsidR="008C1085" w:rsidRDefault="008C1085" w:rsidP="008C1085">
      <w:pPr>
        <w:pStyle w:val="Citas"/>
        <w:spacing w:line="276" w:lineRule="auto"/>
      </w:pPr>
      <w:r>
        <w:tab/>
      </w:r>
    </w:p>
    <w:p w14:paraId="3DDA72DF" w14:textId="77777777" w:rsidR="008C1085" w:rsidRPr="00D56B1C" w:rsidRDefault="008C1085" w:rsidP="008C1085">
      <w:pPr>
        <w:pStyle w:val="Citas"/>
        <w:jc w:val="center"/>
        <w:rPr>
          <w:b/>
          <w:bCs/>
        </w:rPr>
      </w:pPr>
      <w:r w:rsidRPr="00D56B1C">
        <w:rPr>
          <w:b/>
          <w:bCs/>
        </w:rPr>
        <w:t>LEY ORGÁNICA MUNICIPAL DEL ESTADO DE MÉXICO</w:t>
      </w:r>
    </w:p>
    <w:p w14:paraId="0075B227" w14:textId="77777777" w:rsidR="00563800" w:rsidRPr="00563800" w:rsidRDefault="008C1085" w:rsidP="009B426C">
      <w:pPr>
        <w:pStyle w:val="Citas"/>
        <w:spacing w:line="240" w:lineRule="auto"/>
        <w:rPr>
          <w:b/>
        </w:rPr>
      </w:pPr>
      <w:r w:rsidRPr="00563800">
        <w:rPr>
          <w:b/>
        </w:rPr>
        <w:t>“</w:t>
      </w:r>
      <w:r w:rsidR="00563800" w:rsidRPr="00563800">
        <w:rPr>
          <w:b/>
        </w:rPr>
        <w:t>Artículo 95.- Son atribuciones del tesorero municipal:</w:t>
      </w:r>
    </w:p>
    <w:p w14:paraId="3E402D2D" w14:textId="77777777" w:rsidR="00563800" w:rsidRDefault="00563800" w:rsidP="009B426C">
      <w:pPr>
        <w:pStyle w:val="Citas"/>
        <w:numPr>
          <w:ilvl w:val="0"/>
          <w:numId w:val="8"/>
        </w:numPr>
        <w:spacing w:line="240" w:lineRule="auto"/>
      </w:pPr>
      <w:r w:rsidRPr="00563800">
        <w:t xml:space="preserve">Administrar la hacienda pública municipal, de conformidad con las disposiciones legales aplicables; </w:t>
      </w:r>
    </w:p>
    <w:p w14:paraId="3F11FB3B" w14:textId="77777777" w:rsidR="00563800" w:rsidRDefault="00563800" w:rsidP="009B426C">
      <w:pPr>
        <w:pStyle w:val="Citas"/>
        <w:numPr>
          <w:ilvl w:val="0"/>
          <w:numId w:val="8"/>
        </w:numPr>
        <w:spacing w:line="240" w:lineRule="auto"/>
      </w:pPr>
      <w:r w:rsidRPr="00563800">
        <w:t xml:space="preserve">Determinar, liquidar, recaudar, fiscalizar y administrar las contribuciones en los términos de los ordenamientos jurídicos aplicables y, en su caso, aplicar el procedimiento administrativo de ejecución en términos de las disposiciones aplicables; </w:t>
      </w:r>
    </w:p>
    <w:p w14:paraId="2FDFCA3F" w14:textId="77777777" w:rsidR="00563800" w:rsidRDefault="00563800" w:rsidP="009B426C">
      <w:pPr>
        <w:pStyle w:val="Citas"/>
        <w:numPr>
          <w:ilvl w:val="0"/>
          <w:numId w:val="8"/>
        </w:numPr>
        <w:spacing w:line="240" w:lineRule="auto"/>
      </w:pPr>
      <w:r w:rsidRPr="00563800">
        <w:t xml:space="preserve">Imponer las sanciones administrativas que procedan por infracciones a las disposiciones fiscales; </w:t>
      </w:r>
    </w:p>
    <w:p w14:paraId="375E9520" w14:textId="77777777" w:rsidR="00563800" w:rsidRDefault="00563800" w:rsidP="009B426C">
      <w:pPr>
        <w:pStyle w:val="Citas"/>
        <w:numPr>
          <w:ilvl w:val="0"/>
          <w:numId w:val="8"/>
        </w:numPr>
        <w:spacing w:line="240" w:lineRule="auto"/>
      </w:pPr>
      <w:r w:rsidRPr="00563800">
        <w:t xml:space="preserve">Llevar los registros contables, financieros y administrativos de los ingresos, egresos, e inventarios; </w:t>
      </w:r>
    </w:p>
    <w:p w14:paraId="428BB5FB" w14:textId="77777777" w:rsidR="00563800" w:rsidRDefault="00563800" w:rsidP="009B426C">
      <w:pPr>
        <w:pStyle w:val="Citas"/>
        <w:numPr>
          <w:ilvl w:val="0"/>
          <w:numId w:val="8"/>
        </w:numPr>
        <w:spacing w:line="240" w:lineRule="auto"/>
      </w:pPr>
      <w:r w:rsidRPr="00563800">
        <w:t xml:space="preserve">Proporcionar oportunamente al ayuntamiento todos los datos o informes que sean necesarios para la formulación del Presupuesto de Egresos Municipales, vigilando que se ajuste a las disposiciones de esta Ley y otros ordenamientos aplicables; </w:t>
      </w:r>
    </w:p>
    <w:p w14:paraId="04D1315C" w14:textId="77777777" w:rsidR="00563800" w:rsidRDefault="00563800" w:rsidP="009B426C">
      <w:pPr>
        <w:pStyle w:val="Citas"/>
        <w:numPr>
          <w:ilvl w:val="0"/>
          <w:numId w:val="8"/>
        </w:numPr>
        <w:spacing w:line="240" w:lineRule="auto"/>
      </w:pPr>
      <w:r w:rsidRPr="00563800">
        <w:t xml:space="preserve">Presentar anualmente al ayuntamiento un informe de la situación contable financiera de la Tesorería Municipal; </w:t>
      </w:r>
    </w:p>
    <w:p w14:paraId="685F3B5C" w14:textId="77777777" w:rsidR="00563800" w:rsidRDefault="00563800" w:rsidP="009B426C">
      <w:pPr>
        <w:pStyle w:val="Citas"/>
        <w:spacing w:line="240" w:lineRule="auto"/>
        <w:ind w:left="1560"/>
      </w:pPr>
      <w:r w:rsidRPr="00563800">
        <w:t xml:space="preserve">VI Bis. Proporcionar para la formulación del proyecto de Presupuesto de Egresos Municipales la información financiera relativa a la solución o en su caso, el pago de los litigios laborales; </w:t>
      </w:r>
    </w:p>
    <w:p w14:paraId="28752751" w14:textId="77777777" w:rsidR="00563800" w:rsidRDefault="00563800" w:rsidP="009B426C">
      <w:pPr>
        <w:pStyle w:val="Citas"/>
        <w:numPr>
          <w:ilvl w:val="0"/>
          <w:numId w:val="8"/>
        </w:numPr>
        <w:spacing w:line="240" w:lineRule="auto"/>
      </w:pPr>
      <w:r w:rsidRPr="00563800">
        <w:t xml:space="preserve">Diseñar y aprobar las formas oficiales de manifestaciones, avisos y declaraciones y demás documentos requeridos; </w:t>
      </w:r>
    </w:p>
    <w:p w14:paraId="317221AC" w14:textId="77777777" w:rsidR="00563800" w:rsidRDefault="00563800" w:rsidP="009B426C">
      <w:pPr>
        <w:pStyle w:val="Citas"/>
        <w:numPr>
          <w:ilvl w:val="0"/>
          <w:numId w:val="8"/>
        </w:numPr>
        <w:spacing w:line="240" w:lineRule="auto"/>
      </w:pPr>
      <w:r w:rsidRPr="00563800">
        <w:t xml:space="preserve">Participar en la formulación de Convenios Fiscales y ejercer las atribuciones que le correspondan en el ámbito de su competencia; </w:t>
      </w:r>
    </w:p>
    <w:p w14:paraId="028295C2" w14:textId="77777777" w:rsidR="00563800" w:rsidRDefault="00563800" w:rsidP="009B426C">
      <w:pPr>
        <w:pStyle w:val="Citas"/>
        <w:numPr>
          <w:ilvl w:val="0"/>
          <w:numId w:val="8"/>
        </w:numPr>
        <w:spacing w:line="240" w:lineRule="auto"/>
      </w:pPr>
      <w:r w:rsidRPr="00563800">
        <w:lastRenderedPageBreak/>
        <w:t xml:space="preserve">Proponer al ayuntamiento la cancelación de cuentas incobrables; </w:t>
      </w:r>
    </w:p>
    <w:p w14:paraId="66B7F7E2" w14:textId="77777777" w:rsidR="00563800" w:rsidRDefault="00563800" w:rsidP="009B426C">
      <w:pPr>
        <w:pStyle w:val="Citas"/>
        <w:numPr>
          <w:ilvl w:val="0"/>
          <w:numId w:val="8"/>
        </w:numPr>
        <w:spacing w:line="240" w:lineRule="auto"/>
      </w:pPr>
      <w:r w:rsidRPr="00563800">
        <w:t xml:space="preserve">Custodiar y ejercer las garantías que se otorguen en favor de la hacienda municipal; </w:t>
      </w:r>
    </w:p>
    <w:p w14:paraId="3AAD9316" w14:textId="77777777" w:rsidR="00563800" w:rsidRDefault="00563800" w:rsidP="009B426C">
      <w:pPr>
        <w:pStyle w:val="Citas"/>
        <w:numPr>
          <w:ilvl w:val="0"/>
          <w:numId w:val="8"/>
        </w:numPr>
        <w:spacing w:line="240" w:lineRule="auto"/>
      </w:pPr>
      <w:r w:rsidRPr="00563800">
        <w:t xml:space="preserve">Proponer la política de ingresos de la tesorería municipal; </w:t>
      </w:r>
    </w:p>
    <w:p w14:paraId="2FF098BF" w14:textId="77777777" w:rsidR="00563800" w:rsidRDefault="00563800" w:rsidP="009B426C">
      <w:pPr>
        <w:pStyle w:val="Citas"/>
        <w:numPr>
          <w:ilvl w:val="0"/>
          <w:numId w:val="8"/>
        </w:numPr>
        <w:spacing w:line="240" w:lineRule="auto"/>
      </w:pPr>
      <w:r w:rsidRPr="00563800">
        <w:t>Intervenir en la elaboración del programa financiero municipal;</w:t>
      </w:r>
    </w:p>
    <w:p w14:paraId="3C20A47D" w14:textId="77777777" w:rsidR="00563800" w:rsidRDefault="00563800" w:rsidP="009B426C">
      <w:pPr>
        <w:pStyle w:val="Citas"/>
        <w:numPr>
          <w:ilvl w:val="0"/>
          <w:numId w:val="8"/>
        </w:numPr>
        <w:spacing w:line="240" w:lineRule="auto"/>
      </w:pPr>
      <w:r w:rsidRPr="00563800">
        <w:t xml:space="preserve">Elaborar y mantener actualizado el Padrón de Contribuyentes; </w:t>
      </w:r>
    </w:p>
    <w:p w14:paraId="4B5325BA" w14:textId="77777777" w:rsidR="00563800" w:rsidRDefault="00563800" w:rsidP="009B426C">
      <w:pPr>
        <w:pStyle w:val="Citas"/>
        <w:numPr>
          <w:ilvl w:val="0"/>
          <w:numId w:val="8"/>
        </w:numPr>
        <w:spacing w:line="240" w:lineRule="auto"/>
      </w:pPr>
      <w:r w:rsidRPr="00563800">
        <w:t xml:space="preserve">Ministrar a su inmediato antecesor todos los datos oficiales que le solicitare, para contestar los pliegos de observaciones y alcances que formule y deduzca el Órgano Superior de Fiscalización del Estado de México; </w:t>
      </w:r>
    </w:p>
    <w:p w14:paraId="4FDB3400" w14:textId="77777777" w:rsidR="00563800" w:rsidRDefault="00563800" w:rsidP="009B426C">
      <w:pPr>
        <w:pStyle w:val="Citas"/>
        <w:numPr>
          <w:ilvl w:val="0"/>
          <w:numId w:val="8"/>
        </w:numPr>
        <w:spacing w:line="240" w:lineRule="auto"/>
      </w:pPr>
      <w:r w:rsidRPr="00563800">
        <w:t xml:space="preserve">Solicitar a las instancias competentes, la práctica de revisiones circunstanciadas, de conformidad con las normas que rigen en materia de control y evaluación gubernamental en el ámbito municipal; </w:t>
      </w:r>
    </w:p>
    <w:p w14:paraId="2766BF44" w14:textId="77777777" w:rsidR="00563800" w:rsidRDefault="00563800" w:rsidP="009B426C">
      <w:pPr>
        <w:pStyle w:val="Citas"/>
        <w:numPr>
          <w:ilvl w:val="0"/>
          <w:numId w:val="8"/>
        </w:numPr>
        <w:spacing w:line="240" w:lineRule="auto"/>
      </w:pPr>
      <w:r w:rsidRPr="00563800">
        <w:t xml:space="preserve">Glosar oportunamente las cuentas del ayuntamiento; </w:t>
      </w:r>
    </w:p>
    <w:p w14:paraId="2BC45052" w14:textId="77777777" w:rsidR="00563800" w:rsidRDefault="00563800" w:rsidP="009B426C">
      <w:pPr>
        <w:pStyle w:val="Citas"/>
        <w:numPr>
          <w:ilvl w:val="0"/>
          <w:numId w:val="8"/>
        </w:numPr>
        <w:spacing w:line="240" w:lineRule="auto"/>
      </w:pPr>
      <w:r w:rsidRPr="00563800">
        <w:t xml:space="preserve">Contestar oportunamente los pliegos de observaciones y responsabilidad que haga el Órgano Superior de Fiscalización del Estado de México, así como atender en tiempo y forma las solicitudes de información que éste requiera, informando al Ayuntamiento; </w:t>
      </w:r>
    </w:p>
    <w:p w14:paraId="254A319B" w14:textId="77777777" w:rsidR="00563800" w:rsidRDefault="00563800" w:rsidP="009B426C">
      <w:pPr>
        <w:pStyle w:val="Citas"/>
        <w:numPr>
          <w:ilvl w:val="0"/>
          <w:numId w:val="8"/>
        </w:numPr>
        <w:spacing w:line="240" w:lineRule="auto"/>
      </w:pPr>
      <w:r w:rsidRPr="00563800">
        <w:t xml:space="preserve">Expedir copias certificadas de los documentos a su cuidado, por acuerdo expreso del Ayuntamiento y cuando se trate de documentación presentada ante el Órgano Superior de Fiscalización del Estado de México; </w:t>
      </w:r>
    </w:p>
    <w:p w14:paraId="2A5DDCA7" w14:textId="77777777" w:rsidR="00563800" w:rsidRDefault="00563800" w:rsidP="009B426C">
      <w:pPr>
        <w:pStyle w:val="Citas"/>
        <w:numPr>
          <w:ilvl w:val="0"/>
          <w:numId w:val="8"/>
        </w:numPr>
        <w:spacing w:line="240" w:lineRule="auto"/>
      </w:pPr>
      <w:r w:rsidRPr="00563800">
        <w:t xml:space="preserve">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14:paraId="6DE6C83C" w14:textId="77777777" w:rsidR="00563800" w:rsidRDefault="00563800" w:rsidP="009B426C">
      <w:pPr>
        <w:pStyle w:val="Citas"/>
        <w:numPr>
          <w:ilvl w:val="0"/>
          <w:numId w:val="8"/>
        </w:numPr>
        <w:spacing w:line="240" w:lineRule="auto"/>
      </w:pPr>
      <w:r w:rsidRPr="00563800">
        <w:t xml:space="preserve">Dar cumplimiento a las leyes, convenios de coordinación fiscal y demás que en materia hacendaria celebre el Ayuntamiento con el Estado; </w:t>
      </w:r>
    </w:p>
    <w:p w14:paraId="499C9045" w14:textId="77777777" w:rsidR="00563800" w:rsidRDefault="00563800" w:rsidP="009B426C">
      <w:pPr>
        <w:pStyle w:val="Citas"/>
        <w:numPr>
          <w:ilvl w:val="0"/>
          <w:numId w:val="8"/>
        </w:numPr>
        <w:spacing w:line="240" w:lineRule="auto"/>
      </w:pPr>
      <w:r w:rsidRPr="00563800">
        <w:lastRenderedPageBreak/>
        <w:t xml:space="preserve">Entregar oportunamente a él o los Síndicos, según sea el caso, el informe mensual que corresponda, a fin de que se revise, y de ser necesario, para que se formulen las observaciones respectivas. </w:t>
      </w:r>
    </w:p>
    <w:p w14:paraId="16578541" w14:textId="77777777" w:rsidR="00563800" w:rsidRPr="00563800" w:rsidRDefault="00563800" w:rsidP="009B426C">
      <w:pPr>
        <w:pStyle w:val="Citas"/>
        <w:numPr>
          <w:ilvl w:val="0"/>
          <w:numId w:val="8"/>
        </w:numPr>
        <w:spacing w:line="240" w:lineRule="auto"/>
      </w:pPr>
      <w:r w:rsidRPr="00563800">
        <w:t>Las que les señalen las demás disposiciones legales y el ayuntamiento.</w:t>
      </w:r>
    </w:p>
    <w:p w14:paraId="369FCE74" w14:textId="77777777" w:rsidR="008C1085" w:rsidRPr="00EB51FD" w:rsidRDefault="008C1085" w:rsidP="009B426C">
      <w:pPr>
        <w:pStyle w:val="Citas"/>
        <w:spacing w:line="240" w:lineRule="auto"/>
        <w:rPr>
          <w:bCs/>
        </w:rPr>
      </w:pPr>
      <w:r>
        <w:t xml:space="preserve">(…)” </w:t>
      </w:r>
      <w:r w:rsidRPr="00EB51FD">
        <w:rPr>
          <w:bCs/>
        </w:rPr>
        <w:t>(Sic)</w:t>
      </w:r>
    </w:p>
    <w:p w14:paraId="2BC008B1" w14:textId="77777777" w:rsidR="008C1085" w:rsidRDefault="008C1085" w:rsidP="008C1085">
      <w:pPr>
        <w:pStyle w:val="Citas"/>
        <w:spacing w:line="240" w:lineRule="auto"/>
        <w:jc w:val="center"/>
        <w:rPr>
          <w:b/>
        </w:rPr>
      </w:pPr>
      <w:r>
        <w:t xml:space="preserve"> “</w:t>
      </w:r>
      <w:r>
        <w:rPr>
          <w:b/>
        </w:rPr>
        <w:t xml:space="preserve">BANDO MUNCIPAL DE </w:t>
      </w:r>
      <w:r w:rsidR="000B5DEC">
        <w:rPr>
          <w:b/>
        </w:rPr>
        <w:t>ATIZAPÁN</w:t>
      </w:r>
    </w:p>
    <w:p w14:paraId="011A2BE5" w14:textId="77777777" w:rsidR="000B5DEC" w:rsidRDefault="000B5DEC" w:rsidP="000B5DEC">
      <w:pPr>
        <w:pStyle w:val="Citas"/>
        <w:spacing w:line="276" w:lineRule="auto"/>
        <w:jc w:val="center"/>
        <w:rPr>
          <w:b/>
        </w:rPr>
      </w:pPr>
      <w:r w:rsidRPr="000B5DEC">
        <w:rPr>
          <w:b/>
        </w:rPr>
        <w:t>CAPÍTULO VI</w:t>
      </w:r>
    </w:p>
    <w:p w14:paraId="6412AF81" w14:textId="77777777" w:rsidR="000B5DEC" w:rsidRDefault="000B5DEC" w:rsidP="000B5DEC">
      <w:pPr>
        <w:pStyle w:val="Citas"/>
        <w:spacing w:line="276" w:lineRule="auto"/>
        <w:jc w:val="center"/>
        <w:rPr>
          <w:b/>
        </w:rPr>
      </w:pPr>
      <w:r w:rsidRPr="000B5DEC">
        <w:rPr>
          <w:b/>
        </w:rPr>
        <w:t>DE LA TESORERÍA MUNICIPAL</w:t>
      </w:r>
    </w:p>
    <w:p w14:paraId="3BE3D45C" w14:textId="77777777" w:rsidR="000B5DEC" w:rsidRPr="000B5DEC" w:rsidRDefault="000B5DEC" w:rsidP="008C1085">
      <w:pPr>
        <w:pStyle w:val="Citas"/>
        <w:spacing w:line="276" w:lineRule="auto"/>
      </w:pPr>
      <w:r w:rsidRPr="000B5DEC">
        <w:rPr>
          <w:b/>
        </w:rPr>
        <w:t>Artículo 63. La Tesorería Municipal</w:t>
      </w:r>
      <w:r w:rsidRPr="000B5DEC">
        <w:t xml:space="preserve"> es el órgano encargado de la recaudación de los ingresos municipales y responsable de realizar las erogaciones que haga el Ayuntamiento, teniendo como funciones, de forma enunciativa y no limitativa, las establecidas en el artículo 95 de la Ley Orgánica Municipal del Estado de México y demás disposiciones legales. </w:t>
      </w:r>
    </w:p>
    <w:p w14:paraId="2E56B353" w14:textId="77777777" w:rsidR="008C1085" w:rsidRDefault="008C1085" w:rsidP="008C1085">
      <w:pPr>
        <w:pStyle w:val="Citas"/>
        <w:spacing w:line="276" w:lineRule="auto"/>
      </w:pPr>
      <w:r>
        <w:t>(…)”</w:t>
      </w:r>
    </w:p>
    <w:p w14:paraId="4F2A5231" w14:textId="77777777" w:rsidR="008C1085" w:rsidRPr="00F62D35" w:rsidRDefault="008C1085" w:rsidP="008C1085">
      <w:pPr>
        <w:pStyle w:val="Citas"/>
        <w:spacing w:line="276" w:lineRule="auto"/>
      </w:pPr>
    </w:p>
    <w:p w14:paraId="259FEFE1" w14:textId="77777777" w:rsidR="00BA6A16" w:rsidRDefault="00BA6A16" w:rsidP="008C1085">
      <w:pPr>
        <w:spacing w:line="360" w:lineRule="auto"/>
        <w:jc w:val="both"/>
        <w:rPr>
          <w:rFonts w:ascii="Palatino Linotype" w:hAnsi="Palatino Linotype" w:cs="Arial"/>
          <w:sz w:val="24"/>
          <w:szCs w:val="24"/>
        </w:rPr>
      </w:pPr>
      <w:r w:rsidRPr="00BA6A16">
        <w:rPr>
          <w:rFonts w:ascii="Palatino Linotype" w:hAnsi="Palatino Linotype" w:cs="Arial"/>
          <w:sz w:val="24"/>
          <w:szCs w:val="24"/>
        </w:rPr>
        <w:t>Visto lo anterior, se concluye que la Tesorería Municipal, es el órgano encargado de la recaudación de los ingresos municipales y responsable de realizar las erogaciones que haga el ayuntamiento.</w:t>
      </w:r>
    </w:p>
    <w:p w14:paraId="03C2488F" w14:textId="77777777" w:rsidR="00BA6A16" w:rsidRDefault="00BA6A16" w:rsidP="008C1085">
      <w:pPr>
        <w:spacing w:line="360" w:lineRule="auto"/>
        <w:jc w:val="both"/>
        <w:rPr>
          <w:rFonts w:ascii="Palatino Linotype" w:hAnsi="Palatino Linotype" w:cs="Arial"/>
          <w:sz w:val="24"/>
          <w:szCs w:val="24"/>
        </w:rPr>
      </w:pPr>
    </w:p>
    <w:p w14:paraId="4F6643CE" w14:textId="77777777" w:rsidR="008C1085" w:rsidRDefault="008C1085" w:rsidP="008C1085">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214415F9" w14:textId="77777777" w:rsidR="008C1085" w:rsidRDefault="008C1085" w:rsidP="008C1085">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4C0BA6A8" w14:textId="77777777" w:rsidR="008C1085" w:rsidRDefault="008C1085" w:rsidP="008C1085">
      <w:pPr>
        <w:pStyle w:val="Citas"/>
      </w:pPr>
      <w:r>
        <w:t xml:space="preserve">Artículo 19. Se presume que la información debe existir si se refiere a las facultades, competencias y funciones que los ordenamientos jurídicos aplicables otorgan a los sujetos obligados. </w:t>
      </w:r>
    </w:p>
    <w:p w14:paraId="76055385" w14:textId="77777777" w:rsidR="008C1085" w:rsidRDefault="008C1085" w:rsidP="008C1085">
      <w:pPr>
        <w:pStyle w:val="Citas"/>
      </w:pPr>
      <w:r>
        <w:t xml:space="preserve">En los casos en que ciertas facultades, competencias o funciones no se hayan ejercido, se debe motivar la respuesta en función de las causas que motiven tal circunstancia. </w:t>
      </w:r>
    </w:p>
    <w:p w14:paraId="45620303" w14:textId="77777777" w:rsidR="008C1085" w:rsidRPr="00407C65" w:rsidRDefault="008C1085" w:rsidP="008C1085">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5C1A60EE" w14:textId="77777777" w:rsidR="00F903C5" w:rsidRDefault="00F903C5" w:rsidP="00F903C5">
      <w:pPr>
        <w:autoSpaceDE w:val="0"/>
        <w:autoSpaceDN w:val="0"/>
        <w:adjustRightInd w:val="0"/>
        <w:spacing w:line="360" w:lineRule="auto"/>
        <w:jc w:val="both"/>
        <w:rPr>
          <w:rFonts w:ascii="Palatino Linotype" w:hAnsi="Palatino Linotype" w:cs="Arial"/>
          <w:sz w:val="24"/>
        </w:rPr>
      </w:pPr>
    </w:p>
    <w:p w14:paraId="7B05784D" w14:textId="77777777" w:rsidR="00F903C5" w:rsidRDefault="00F903C5" w:rsidP="00F903C5">
      <w:pPr>
        <w:autoSpaceDE w:val="0"/>
        <w:autoSpaceDN w:val="0"/>
        <w:adjustRightInd w:val="0"/>
        <w:spacing w:line="360" w:lineRule="auto"/>
        <w:jc w:val="both"/>
        <w:rPr>
          <w:rFonts w:ascii="Palatino Linotype" w:hAnsi="Palatino Linotype" w:cs="Arial"/>
          <w:sz w:val="24"/>
        </w:rPr>
      </w:pPr>
      <w:r>
        <w:rPr>
          <w:rFonts w:ascii="Palatino Linotype" w:hAnsi="Palatino Linotype" w:cs="Arial"/>
          <w:sz w:val="24"/>
        </w:rPr>
        <w:t>Ahora bien, en aras de generar certeza jurídica a la parte Recurrente, esta Ponencia advierte que, en el perfil de Facebook del H. Ayuntamiento de Atizapán 2022-2024, el 03 de diciembre de 2023, emitió una publicación en los siguientes términos.</w:t>
      </w:r>
    </w:p>
    <w:p w14:paraId="1BE52D1E" w14:textId="77777777" w:rsidR="00F903C5" w:rsidRDefault="00F903C5" w:rsidP="00F903C5">
      <w:pPr>
        <w:autoSpaceDE w:val="0"/>
        <w:autoSpaceDN w:val="0"/>
        <w:adjustRightInd w:val="0"/>
        <w:spacing w:line="360" w:lineRule="auto"/>
        <w:jc w:val="both"/>
        <w:rPr>
          <w:rFonts w:ascii="Palatino Linotype" w:hAnsi="Palatino Linotype" w:cs="Arial"/>
          <w:sz w:val="24"/>
        </w:rPr>
      </w:pPr>
      <w:r>
        <w:rPr>
          <w:rFonts w:ascii="Palatino Linotype" w:hAnsi="Palatino Linotype" w:cs="Arial"/>
          <w:noProof/>
          <w:sz w:val="24"/>
          <w:lang w:eastAsia="es-MX"/>
        </w:rPr>
        <w:lastRenderedPageBreak/>
        <w:drawing>
          <wp:inline distT="0" distB="0" distL="0" distR="0" wp14:anchorId="08A7E73F" wp14:editId="603BE0C2">
            <wp:extent cx="2790825" cy="32478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2-20 at 7.19.31 PM (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8124" cy="3256306"/>
                    </a:xfrm>
                    <a:prstGeom prst="rect">
                      <a:avLst/>
                    </a:prstGeom>
                  </pic:spPr>
                </pic:pic>
              </a:graphicData>
            </a:graphic>
          </wp:inline>
        </w:drawing>
      </w:r>
      <w:r>
        <w:rPr>
          <w:rFonts w:ascii="Palatino Linotype" w:hAnsi="Palatino Linotype" w:cs="Arial"/>
          <w:noProof/>
          <w:sz w:val="24"/>
          <w:lang w:eastAsia="es-MX"/>
        </w:rPr>
        <w:drawing>
          <wp:inline distT="0" distB="0" distL="0" distR="0" wp14:anchorId="54B521C7" wp14:editId="1172127C">
            <wp:extent cx="2762112" cy="3237865"/>
            <wp:effectExtent l="0" t="0" r="63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2-20 at 7.19.31 PM.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4385" cy="3252252"/>
                    </a:xfrm>
                    <a:prstGeom prst="rect">
                      <a:avLst/>
                    </a:prstGeom>
                  </pic:spPr>
                </pic:pic>
              </a:graphicData>
            </a:graphic>
          </wp:inline>
        </w:drawing>
      </w:r>
    </w:p>
    <w:p w14:paraId="42009737" w14:textId="77777777" w:rsidR="00F903C5" w:rsidRDefault="00F903C5" w:rsidP="00F903C5">
      <w:pPr>
        <w:spacing w:line="360" w:lineRule="auto"/>
        <w:jc w:val="both"/>
        <w:rPr>
          <w:rFonts w:ascii="Palatino Linotype" w:eastAsia="Palatino Linotype" w:hAnsi="Palatino Linotype" w:cs="Palatino Linotype"/>
          <w:color w:val="000000"/>
        </w:rPr>
      </w:pPr>
      <w:r w:rsidRPr="00F12C09">
        <w:rPr>
          <w:rFonts w:ascii="Palatino Linotype" w:eastAsia="Palatino Linotype" w:hAnsi="Palatino Linotype" w:cs="Palatino Linotype"/>
          <w:sz w:val="24"/>
        </w:rPr>
        <w:t xml:space="preserve">Con base a lo anterior, podemos concluir que </w:t>
      </w:r>
      <w:r>
        <w:rPr>
          <w:rFonts w:ascii="Palatino Linotype" w:eastAsia="Palatino Linotype" w:hAnsi="Palatino Linotype" w:cs="Palatino Linotype"/>
          <w:sz w:val="24"/>
        </w:rPr>
        <w:t>el Ayuntamiento de Zinacantepec llevo a cabo el Festival Cultural y Urbano</w:t>
      </w:r>
      <w:r w:rsidRPr="00F12C09">
        <w:rPr>
          <w:rFonts w:ascii="Palatino Linotype" w:eastAsia="Palatino Linotype" w:hAnsi="Palatino Linotype" w:cs="Palatino Linotype"/>
          <w:sz w:val="24"/>
        </w:rPr>
        <w:t xml:space="preserve">, sirve de sustento a lo anterior </w:t>
      </w:r>
      <w:r w:rsidRPr="00F12C09">
        <w:rPr>
          <w:rFonts w:ascii="Palatino Linotype" w:eastAsia="Palatino Linotype" w:hAnsi="Palatino Linotype" w:cs="Palatino Linotype"/>
          <w:color w:val="000000"/>
          <w:sz w:val="24"/>
        </w:rPr>
        <w:t>las siguientes tesis jurisprudenciales</w:t>
      </w:r>
      <w:r w:rsidRPr="00F12C09">
        <w:rPr>
          <w:rFonts w:ascii="Palatino Linotype" w:eastAsia="Palatino Linotype" w:hAnsi="Palatino Linotype" w:cs="Palatino Linotype"/>
          <w:sz w:val="24"/>
        </w:rPr>
        <w:t>:</w:t>
      </w:r>
    </w:p>
    <w:p w14:paraId="2BB5DF1D" w14:textId="77777777" w:rsidR="00F903C5" w:rsidRPr="00F12C09" w:rsidRDefault="00F903C5" w:rsidP="00F903C5">
      <w:pPr>
        <w:pStyle w:val="INFOEM"/>
        <w:jc w:val="center"/>
        <w:rPr>
          <w:b/>
        </w:rPr>
      </w:pPr>
      <w:r w:rsidRPr="00F12C09">
        <w:rPr>
          <w:b/>
        </w:rPr>
        <w:t>HECHOS NOTORIOS. CONCEPTOS GENERAL Y JURÍDICO</w:t>
      </w:r>
    </w:p>
    <w:p w14:paraId="7B3D35F8" w14:textId="77777777" w:rsidR="00F903C5" w:rsidRPr="00F12C09" w:rsidRDefault="00F903C5" w:rsidP="00F903C5">
      <w:pPr>
        <w:pStyle w:val="INFOEM"/>
      </w:pPr>
      <w:r w:rsidRPr="00F12C09">
        <w:t xml:space="preserve">Conforme al artículo </w:t>
      </w:r>
      <w:hyperlink r:id="rId9">
        <w:r w:rsidRPr="00F12C09">
          <w:t>88 del Código Federal de Procedimientos Civiles</w:t>
        </w:r>
      </w:hyperlink>
      <w:r w:rsidRPr="00F12C09">
        <w:t xml:space="preserve"> los tribunales pueden invocar hechos </w:t>
      </w:r>
      <w:proofErr w:type="gramStart"/>
      <w:r w:rsidRPr="00F12C09">
        <w:t>notorios</w:t>
      </w:r>
      <w:proofErr w:type="gramEnd"/>
      <w:r w:rsidRPr="00F12C09">
        <w:t xml:space="preserve"> aunque no hayan sido alegados ni probados por las partes. Por hechos notorios deben entenderse, en general, aquellos que por el conocimiento humano se consideran ciertos e indiscutibles, ya sea que pertenezcan a la historia, a la ciencia, a la naturaleza, a las vicisitudes de la vida pública actual o a circunstancias comúnmente conocidas en un determinado lugar, de modo que toda persona de ese medio esté en condiciones de saberlo; y desde el punto de vista jurídico, hecho notorio es cualquier acontecimiento de dominio público conocido por todos o casi todos los miembros de un círculo social en el momento en que va a pronunciarse la </w:t>
      </w:r>
      <w:r w:rsidRPr="00F12C09">
        <w:lastRenderedPageBreak/>
        <w:t>decisión judicial, respecto del cual no hay duda ni discusión; de manera que al ser notorio la ley exime de su prueba, por ser del conocimiento público en el medio social donde ocurrió o donde se tramita el procedimiento.</w:t>
      </w:r>
    </w:p>
    <w:p w14:paraId="764C7482" w14:textId="77777777" w:rsidR="00F903C5" w:rsidRPr="00F12C09" w:rsidRDefault="00F903C5" w:rsidP="00F903C5">
      <w:pPr>
        <w:pStyle w:val="INFOEM"/>
      </w:pPr>
    </w:p>
    <w:p w14:paraId="6E1EA486" w14:textId="77777777" w:rsidR="00F903C5" w:rsidRPr="00F12C09" w:rsidRDefault="00F903C5" w:rsidP="00F903C5">
      <w:pPr>
        <w:pStyle w:val="INFOEM"/>
      </w:pPr>
      <w:r w:rsidRPr="00F12C09">
        <w:t>Controversia constitucional 24/2005. Cámara de Diputados del Congreso de la Unión. 9 de marzo de 2006. Once votos. Ponente: José Ramón Cossío Díaz. Secretarios: Raúl Manuel Mejía Garza y Laura Patricia Rojas Zamudio.</w:t>
      </w:r>
    </w:p>
    <w:p w14:paraId="289A87EA" w14:textId="77777777" w:rsidR="00F903C5" w:rsidRPr="00F12C09" w:rsidRDefault="00F903C5" w:rsidP="00F903C5">
      <w:pPr>
        <w:pStyle w:val="INFOEM"/>
      </w:pPr>
      <w:r w:rsidRPr="00F12C09">
        <w:t>El Tribunal Pleno, el dieciséis de mayo en curso, aprobó, con el número 74/2006, la tesis jurisprudencial que antecede. México, Distrito Federal, a dieciséis de mayo de dos mil seis.</w:t>
      </w:r>
    </w:p>
    <w:p w14:paraId="4B5CF0C0" w14:textId="77777777" w:rsidR="00F903C5" w:rsidRPr="00F12C09" w:rsidRDefault="00F903C5" w:rsidP="00F903C5">
      <w:pPr>
        <w:pStyle w:val="INFOEM"/>
      </w:pPr>
      <w:r w:rsidRPr="00F12C09">
        <w:t>Nota: Esta tesis fue objeto de la denuncia relativa a la contradicción de tesis 91/2014, desechada por notoriamente improcedente, mediante acuerdo de 24 de marzo de 2014.”</w:t>
      </w:r>
    </w:p>
    <w:p w14:paraId="478CE04C" w14:textId="77777777" w:rsidR="00F903C5" w:rsidRPr="00F12C09" w:rsidRDefault="00F903C5" w:rsidP="00F903C5">
      <w:pPr>
        <w:pStyle w:val="INFOEM"/>
      </w:pPr>
    </w:p>
    <w:p w14:paraId="0285A8B1" w14:textId="77777777" w:rsidR="00F903C5" w:rsidRDefault="00F903C5" w:rsidP="00F903C5">
      <w:pPr>
        <w:pStyle w:val="INFOEM"/>
        <w:rPr>
          <w:sz w:val="24"/>
          <w:szCs w:val="24"/>
        </w:rPr>
      </w:pPr>
      <w:r w:rsidRPr="00F12C09">
        <w:rPr>
          <w:b/>
          <w:sz w:val="24"/>
          <w:szCs w:val="24"/>
        </w:rPr>
        <w:t>PÁGINAS WEB O ELECTRÓNICAS. SU CONTENIDO ES UN HECHO NOTORIO Y SUSCEPTIBLE DE SER VALORADO EN UNA DECISIÓN JUDICIAL.</w:t>
      </w:r>
      <w:r w:rsidRPr="00F12C09">
        <w:rPr>
          <w:rFonts w:ascii="Times New Roman" w:eastAsia="Times New Roman" w:hAnsi="Times New Roman" w:cs="Times New Roman"/>
          <w:b/>
          <w:sz w:val="24"/>
          <w:szCs w:val="24"/>
        </w:rPr>
        <w:t xml:space="preserve"> </w:t>
      </w:r>
      <w:r w:rsidRPr="00F12C09">
        <w:rPr>
          <w:sz w:val="24"/>
          <w:szCs w:val="24"/>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w:t>
      </w:r>
      <w:r w:rsidRPr="00F12C09">
        <w:rPr>
          <w:sz w:val="24"/>
          <w:szCs w:val="24"/>
        </w:rPr>
        <w:lastRenderedPageBreak/>
        <w:t xml:space="preserve">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w:t>
      </w:r>
    </w:p>
    <w:p w14:paraId="5CA5430D" w14:textId="77777777" w:rsidR="00F903C5" w:rsidRDefault="00F903C5" w:rsidP="00F903C5">
      <w:pPr>
        <w:pStyle w:val="INFOEM"/>
        <w:rPr>
          <w:sz w:val="24"/>
          <w:szCs w:val="24"/>
        </w:rPr>
      </w:pPr>
      <w:r w:rsidRPr="00F12C09">
        <w:rPr>
          <w:sz w:val="24"/>
          <w:szCs w:val="24"/>
        </w:rPr>
        <w:t xml:space="preserve">TERCER TRIBUNAL COLEGIADO EN MATERIA CIVIL DEL PRIMER CIRCUITO. Amparo en revisión 365/2012. </w:t>
      </w:r>
      <w:proofErr w:type="spellStart"/>
      <w:r w:rsidRPr="00F12C09">
        <w:rPr>
          <w:sz w:val="24"/>
          <w:szCs w:val="24"/>
        </w:rPr>
        <w:t>Mardygras</w:t>
      </w:r>
      <w:proofErr w:type="spellEnd"/>
      <w:r w:rsidRPr="00F12C09">
        <w:rPr>
          <w:sz w:val="24"/>
          <w:szCs w:val="24"/>
        </w:rPr>
        <w:t xml:space="preserve">, S.A. de C.V. 7 de diciembre de 2012. Unanimidad de votos. Ponente: Neófito López Ramos. Secretaria: Ana Lilia Osorno Arroyo. </w:t>
      </w:r>
    </w:p>
    <w:p w14:paraId="4B0A1EC5" w14:textId="77777777" w:rsidR="00F903C5" w:rsidRDefault="00F903C5" w:rsidP="00F903C5">
      <w:pPr>
        <w:tabs>
          <w:tab w:val="left" w:pos="7938"/>
        </w:tabs>
        <w:spacing w:line="360" w:lineRule="auto"/>
        <w:jc w:val="both"/>
        <w:rPr>
          <w:rFonts w:ascii="Palatino Linotype" w:hAnsi="Palatino Linotype" w:cs="Arial"/>
          <w:sz w:val="24"/>
        </w:rPr>
      </w:pPr>
    </w:p>
    <w:p w14:paraId="5E4B3C43" w14:textId="77777777" w:rsidR="008C1085" w:rsidRDefault="008C1085" w:rsidP="008C1085">
      <w:pPr>
        <w:tabs>
          <w:tab w:val="left" w:pos="709"/>
        </w:tabs>
        <w:spacing w:line="360" w:lineRule="auto"/>
        <w:jc w:val="both"/>
        <w:rPr>
          <w:rFonts w:ascii="Palatino Linotype" w:hAnsi="Palatino Linotype" w:cs="Arial"/>
          <w:sz w:val="24"/>
          <w:szCs w:val="24"/>
        </w:rPr>
      </w:pPr>
      <w:r>
        <w:rPr>
          <w:rFonts w:ascii="Palatino Linotype" w:hAnsi="Palatino Linotype"/>
          <w:bCs/>
          <w:sz w:val="24"/>
          <w:szCs w:val="24"/>
        </w:rPr>
        <w:t>Una vez sentado lo anterior</w:t>
      </w:r>
      <w:r>
        <w:rPr>
          <w:rFonts w:ascii="Palatino Linotype" w:hAnsi="Palatino Linotype" w:cs="Arial"/>
          <w:sz w:val="24"/>
          <w:szCs w:val="24"/>
        </w:rPr>
        <w:t>,</w:t>
      </w:r>
      <w:r w:rsidRPr="00D13260">
        <w:rPr>
          <w:rFonts w:ascii="Palatino Linotype" w:hAnsi="Palatino Linotype" w:cs="Arial"/>
          <w:sz w:val="24"/>
          <w:szCs w:val="24"/>
        </w:rPr>
        <w:t xml:space="preserve"> </w:t>
      </w:r>
      <w:r>
        <w:rPr>
          <w:rFonts w:ascii="Palatino Linotype" w:hAnsi="Palatino Linotype" w:cs="Arial"/>
          <w:sz w:val="24"/>
          <w:szCs w:val="24"/>
        </w:rPr>
        <w:t>mediante</w:t>
      </w:r>
      <w:r w:rsidRPr="00D13260">
        <w:rPr>
          <w:rFonts w:ascii="Palatino Linotype" w:hAnsi="Palatino Linotype" w:cs="Arial"/>
          <w:sz w:val="24"/>
          <w:szCs w:val="24"/>
        </w:rPr>
        <w:t xml:space="preserve"> informe justificado rendido por </w:t>
      </w:r>
      <w:r w:rsidRPr="00D13260">
        <w:rPr>
          <w:rFonts w:ascii="Palatino Linotype" w:hAnsi="Palatino Linotype" w:cs="Arial"/>
          <w:b/>
          <w:sz w:val="24"/>
          <w:szCs w:val="24"/>
        </w:rPr>
        <w:t>El Sujeto Obligado</w:t>
      </w:r>
      <w:r w:rsidRPr="00D13260">
        <w:rPr>
          <w:rFonts w:ascii="Palatino Linotype" w:hAnsi="Palatino Linotype" w:cs="Arial"/>
          <w:sz w:val="24"/>
          <w:szCs w:val="24"/>
        </w:rPr>
        <w:t xml:space="preserve">, se advierte que ha contestado </w:t>
      </w:r>
      <w:r>
        <w:rPr>
          <w:rFonts w:ascii="Palatino Linotype" w:hAnsi="Palatino Linotype" w:cs="Arial"/>
          <w:sz w:val="24"/>
          <w:szCs w:val="24"/>
        </w:rPr>
        <w:t xml:space="preserve">a </w:t>
      </w:r>
      <w:r w:rsidRPr="00D13260">
        <w:rPr>
          <w:rFonts w:ascii="Palatino Linotype" w:hAnsi="Palatino Linotype" w:cs="Arial"/>
          <w:sz w:val="24"/>
          <w:szCs w:val="24"/>
        </w:rPr>
        <w:t xml:space="preserve">las pretensiones hechas por </w:t>
      </w:r>
      <w:r>
        <w:rPr>
          <w:rFonts w:ascii="Palatino Linotype" w:hAnsi="Palatino Linotype" w:cs="Arial"/>
          <w:b/>
          <w:sz w:val="24"/>
          <w:szCs w:val="24"/>
        </w:rPr>
        <w:t>El</w:t>
      </w:r>
      <w:r w:rsidRPr="00D13260">
        <w:rPr>
          <w:rFonts w:ascii="Palatino Linotype" w:hAnsi="Palatino Linotype" w:cs="Arial"/>
          <w:b/>
          <w:sz w:val="24"/>
          <w:szCs w:val="24"/>
        </w:rPr>
        <w:t xml:space="preserve"> Recurrente</w:t>
      </w:r>
      <w:r w:rsidRPr="00D13260">
        <w:rPr>
          <w:rFonts w:ascii="Palatino Linotype" w:hAnsi="Palatino Linotype" w:cs="Arial"/>
          <w:sz w:val="24"/>
          <w:szCs w:val="24"/>
        </w:rPr>
        <w:t>, buscando en todo momento favorecer la transparencia y satisfacer su derecho de acceso a la información; con la inform</w:t>
      </w:r>
      <w:r>
        <w:rPr>
          <w:rFonts w:ascii="Palatino Linotype" w:hAnsi="Palatino Linotype" w:cs="Arial"/>
          <w:sz w:val="24"/>
          <w:szCs w:val="24"/>
        </w:rPr>
        <w:t xml:space="preserve">ación existente en sus archivos. Lo anterior es así, ya que </w:t>
      </w:r>
      <w:r w:rsidRPr="00D13260">
        <w:rPr>
          <w:rFonts w:ascii="Palatino Linotype" w:hAnsi="Palatino Linotype" w:cs="Arial"/>
          <w:sz w:val="24"/>
          <w:szCs w:val="24"/>
        </w:rPr>
        <w:t>en fecha</w:t>
      </w:r>
      <w:r>
        <w:rPr>
          <w:rFonts w:ascii="Palatino Linotype" w:hAnsi="Palatino Linotype" w:cs="Arial"/>
          <w:sz w:val="24"/>
          <w:szCs w:val="24"/>
        </w:rPr>
        <w:t xml:space="preserve"> catorce de julio de dos mil veintitrés,</w:t>
      </w:r>
      <w:r w:rsidRPr="00D13260">
        <w:rPr>
          <w:rFonts w:ascii="Palatino Linotype" w:hAnsi="Palatino Linotype" w:cs="Arial"/>
          <w:sz w:val="24"/>
          <w:szCs w:val="24"/>
        </w:rPr>
        <w:t xml:space="preserve"> de los documentos que obran en el </w:t>
      </w:r>
      <w:r w:rsidRPr="00D13260">
        <w:rPr>
          <w:rFonts w:ascii="Palatino Linotype" w:hAnsi="Palatino Linotype" w:cs="Arial"/>
          <w:sz w:val="24"/>
          <w:szCs w:val="24"/>
        </w:rPr>
        <w:lastRenderedPageBreak/>
        <w:t xml:space="preserve">expediente electrónico, se advierte que </w:t>
      </w:r>
      <w:r w:rsidRPr="00372758">
        <w:rPr>
          <w:rFonts w:ascii="Palatino Linotype" w:hAnsi="Palatino Linotype" w:cs="Arial"/>
          <w:b/>
          <w:sz w:val="24"/>
          <w:szCs w:val="24"/>
        </w:rPr>
        <w:t>El Sujeto Obligado</w:t>
      </w:r>
      <w:r>
        <w:rPr>
          <w:rFonts w:ascii="Palatino Linotype" w:hAnsi="Palatino Linotype" w:cs="Arial"/>
          <w:b/>
          <w:sz w:val="24"/>
          <w:szCs w:val="24"/>
        </w:rPr>
        <w:t xml:space="preserve"> </w:t>
      </w:r>
      <w:r>
        <w:rPr>
          <w:rFonts w:ascii="Palatino Linotype" w:hAnsi="Palatino Linotype" w:cs="Arial"/>
          <w:bCs/>
          <w:sz w:val="24"/>
          <w:szCs w:val="24"/>
        </w:rPr>
        <w:t>remitió a</w:t>
      </w:r>
      <w:r w:rsidRPr="00D13260">
        <w:rPr>
          <w:rFonts w:ascii="Palatino Linotype" w:hAnsi="Palatino Linotype" w:cs="Arial"/>
          <w:sz w:val="24"/>
          <w:szCs w:val="24"/>
        </w:rPr>
        <w:t xml:space="preserve"> través del</w:t>
      </w:r>
      <w:r>
        <w:rPr>
          <w:rFonts w:ascii="Palatino Linotype" w:hAnsi="Palatino Linotype" w:cs="Arial"/>
          <w:sz w:val="24"/>
          <w:szCs w:val="24"/>
        </w:rPr>
        <w:t xml:space="preserve"> Sistema de Acceso a la Información Mexiquense</w:t>
      </w:r>
      <w:r w:rsidRPr="00D13260">
        <w:rPr>
          <w:rFonts w:ascii="Palatino Linotype" w:hAnsi="Palatino Linotype" w:cs="Arial"/>
          <w:sz w:val="24"/>
          <w:szCs w:val="24"/>
        </w:rPr>
        <w:t xml:space="preserve"> </w:t>
      </w:r>
      <w:r>
        <w:rPr>
          <w:rFonts w:ascii="Palatino Linotype" w:hAnsi="Palatino Linotype" w:cs="Arial"/>
          <w:sz w:val="24"/>
          <w:szCs w:val="24"/>
        </w:rPr>
        <w:t>(</w:t>
      </w:r>
      <w:r w:rsidRPr="00D13260">
        <w:rPr>
          <w:rFonts w:ascii="Palatino Linotype" w:hAnsi="Palatino Linotype" w:cs="Arial"/>
          <w:b/>
          <w:sz w:val="24"/>
          <w:szCs w:val="24"/>
        </w:rPr>
        <w:t>SAIMEX</w:t>
      </w:r>
      <w:r>
        <w:rPr>
          <w:rFonts w:ascii="Palatino Linotype" w:hAnsi="Palatino Linotype" w:cs="Arial"/>
          <w:b/>
          <w:sz w:val="24"/>
          <w:szCs w:val="24"/>
        </w:rPr>
        <w:t xml:space="preserve">) </w:t>
      </w:r>
      <w:r>
        <w:rPr>
          <w:rFonts w:ascii="Palatino Linotype" w:hAnsi="Palatino Linotype" w:cs="Arial"/>
          <w:sz w:val="24"/>
          <w:szCs w:val="24"/>
        </w:rPr>
        <w:t>el archivo denominado:</w:t>
      </w:r>
    </w:p>
    <w:p w14:paraId="0753C83C" w14:textId="77777777" w:rsidR="008C1085" w:rsidRPr="006D6E48" w:rsidRDefault="00EB51FD" w:rsidP="00EB51FD">
      <w:pPr>
        <w:pStyle w:val="Prrafodelista"/>
        <w:numPr>
          <w:ilvl w:val="0"/>
          <w:numId w:val="3"/>
        </w:numPr>
        <w:tabs>
          <w:tab w:val="left" w:pos="709"/>
        </w:tabs>
        <w:spacing w:line="360" w:lineRule="auto"/>
        <w:jc w:val="both"/>
        <w:rPr>
          <w:rFonts w:ascii="Palatino Linotype" w:hAnsi="Palatino Linotype" w:cs="Arial"/>
          <w:b/>
        </w:rPr>
      </w:pPr>
      <w:r w:rsidRPr="00EB51FD">
        <w:rPr>
          <w:rFonts w:ascii="Palatino Linotype" w:hAnsi="Palatino Linotype" w:cs="Arial"/>
          <w:b/>
        </w:rPr>
        <w:t>FACTURA MAQUINARIA.pdf</w:t>
      </w:r>
      <w:r w:rsidR="008C1085">
        <w:rPr>
          <w:rFonts w:ascii="Palatino Linotype" w:hAnsi="Palatino Linotype" w:cs="Arial"/>
          <w:b/>
        </w:rPr>
        <w:t xml:space="preserve">: </w:t>
      </w:r>
      <w:r w:rsidR="008C1085">
        <w:rPr>
          <w:rFonts w:ascii="Palatino Linotype" w:hAnsi="Palatino Linotype" w:cs="Arial"/>
        </w:rPr>
        <w:t xml:space="preserve">constante de una foja, en formato PDF, contiene </w:t>
      </w:r>
      <w:r>
        <w:rPr>
          <w:rFonts w:ascii="Palatino Linotype" w:hAnsi="Palatino Linotype" w:cs="Arial"/>
        </w:rPr>
        <w:t>la factura de una maquina motoniveladora, tal como se ilustra:</w:t>
      </w:r>
    </w:p>
    <w:p w14:paraId="34355CDF" w14:textId="77777777" w:rsidR="008C1085" w:rsidRDefault="000179FE" w:rsidP="000179FE">
      <w:pPr>
        <w:pStyle w:val="Citas"/>
        <w:jc w:val="center"/>
      </w:pPr>
      <w:r>
        <w:rPr>
          <w:noProof/>
          <w:lang w:eastAsia="es-MX"/>
        </w:rPr>
        <w:drawing>
          <wp:inline distT="0" distB="0" distL="0" distR="0" wp14:anchorId="29FBEB89" wp14:editId="40879D9E">
            <wp:extent cx="3190875" cy="4035172"/>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BC90C4.tmp"/>
                    <pic:cNvPicPr/>
                  </pic:nvPicPr>
                  <pic:blipFill>
                    <a:blip r:embed="rId10">
                      <a:extLst>
                        <a:ext uri="{28A0092B-C50C-407E-A947-70E740481C1C}">
                          <a14:useLocalDpi xmlns:a14="http://schemas.microsoft.com/office/drawing/2010/main" val="0"/>
                        </a:ext>
                      </a:extLst>
                    </a:blip>
                    <a:stretch>
                      <a:fillRect/>
                    </a:stretch>
                  </pic:blipFill>
                  <pic:spPr>
                    <a:xfrm>
                      <a:off x="0" y="0"/>
                      <a:ext cx="3195263" cy="4040722"/>
                    </a:xfrm>
                    <a:prstGeom prst="rect">
                      <a:avLst/>
                    </a:prstGeom>
                  </pic:spPr>
                </pic:pic>
              </a:graphicData>
            </a:graphic>
          </wp:inline>
        </w:drawing>
      </w:r>
    </w:p>
    <w:p w14:paraId="7E389DE4" w14:textId="77777777" w:rsidR="00BA6A16" w:rsidRDefault="00BA6A16" w:rsidP="008C1085">
      <w:pPr>
        <w:autoSpaceDE w:val="0"/>
        <w:autoSpaceDN w:val="0"/>
        <w:adjustRightInd w:val="0"/>
        <w:spacing w:after="0" w:line="360" w:lineRule="auto"/>
        <w:jc w:val="both"/>
        <w:rPr>
          <w:rFonts w:ascii="Palatino Linotype" w:hAnsi="Palatino Linotype" w:cs="Arial"/>
          <w:sz w:val="24"/>
          <w:szCs w:val="24"/>
        </w:rPr>
      </w:pPr>
    </w:p>
    <w:p w14:paraId="5D0E2D96" w14:textId="77777777" w:rsidR="000179FE" w:rsidRDefault="009B426C" w:rsidP="008C1085">
      <w:pPr>
        <w:autoSpaceDE w:val="0"/>
        <w:autoSpaceDN w:val="0"/>
        <w:adjustRightInd w:val="0"/>
        <w:spacing w:after="0" w:line="360" w:lineRule="auto"/>
        <w:jc w:val="both"/>
        <w:rPr>
          <w:rFonts w:ascii="Palatino Linotype" w:hAnsi="Palatino Linotype" w:cs="Arial"/>
          <w:sz w:val="24"/>
          <w:szCs w:val="24"/>
        </w:rPr>
      </w:pPr>
      <w:r w:rsidRPr="009B426C">
        <w:rPr>
          <w:rFonts w:ascii="Palatino Linotype" w:hAnsi="Palatino Linotype" w:cs="Arial"/>
          <w:sz w:val="24"/>
          <w:szCs w:val="24"/>
        </w:rPr>
        <w:t>Esta información se traduce como, la documentación comprobatoria de las erogaciones realizadas en ejercicio del presupuesto municipal, entendido éste como Presupuesto Ejercido, que según el Glosario de Términos más Usuales en la Administración Pública Federal de la Secretaría de Hacienda y Crédito Público se define como:</w:t>
      </w:r>
    </w:p>
    <w:p w14:paraId="03F7B3C7" w14:textId="77777777" w:rsidR="009B426C" w:rsidRPr="009B426C" w:rsidRDefault="009B426C" w:rsidP="009B426C">
      <w:pPr>
        <w:pStyle w:val="Citas"/>
      </w:pPr>
      <w:r w:rsidRPr="009B426C">
        <w:lastRenderedPageBreak/>
        <w:t>“</w:t>
      </w:r>
      <w:r w:rsidRPr="009B426C">
        <w:rPr>
          <w:b/>
        </w:rPr>
        <w:t>PRESUPUESTO EJERCIDO.</w:t>
      </w:r>
      <w:r w:rsidRPr="009B426C">
        <w:t xml:space="preserve"> Importe de las erogaciones realizadas respaldado por los documentos comprobatorios (</w:t>
      </w:r>
      <w:r w:rsidRPr="009B426C">
        <w:rPr>
          <w:b/>
          <w:u w:val="single"/>
        </w:rPr>
        <w:t>facturas</w:t>
      </w:r>
      <w:r w:rsidRPr="009B426C">
        <w:t>, notas, nominas, etc.) presentados a la dependencia o entidad una vez autorizadas para su pago, con cargo al presupuesto autorizado.”</w:t>
      </w:r>
    </w:p>
    <w:p w14:paraId="50B89C6E" w14:textId="77777777" w:rsidR="009B426C" w:rsidRDefault="009B426C" w:rsidP="008C1085">
      <w:pPr>
        <w:autoSpaceDE w:val="0"/>
        <w:autoSpaceDN w:val="0"/>
        <w:adjustRightInd w:val="0"/>
        <w:spacing w:after="0" w:line="360" w:lineRule="auto"/>
        <w:jc w:val="both"/>
        <w:rPr>
          <w:rFonts w:ascii="Palatino Linotype" w:hAnsi="Palatino Linotype" w:cs="Arial"/>
          <w:sz w:val="24"/>
          <w:szCs w:val="24"/>
        </w:rPr>
      </w:pPr>
      <w:r w:rsidRPr="009B426C">
        <w:rPr>
          <w:rFonts w:ascii="Palatino Linotype" w:hAnsi="Palatino Linotype" w:cs="Arial"/>
          <w:sz w:val="24"/>
          <w:szCs w:val="24"/>
        </w:rPr>
        <w:t xml:space="preserve">Cabe señalar que, en términos del artículo 129, de la Constitución Política del Estado Libre y Soberano de México, los recursos económicos del Estado, de los Municipios, así como de los Organismos Autónomos, se administrarán con eficiencia, eficacia y honradez, para cumplir con los objetivos y programas a los que estén destinados, ello en el cumplimiento a los principios que rigen la función pública. </w:t>
      </w:r>
    </w:p>
    <w:p w14:paraId="5555F835" w14:textId="77777777" w:rsidR="009B426C" w:rsidRDefault="009B426C" w:rsidP="008C1085">
      <w:pPr>
        <w:autoSpaceDE w:val="0"/>
        <w:autoSpaceDN w:val="0"/>
        <w:adjustRightInd w:val="0"/>
        <w:spacing w:after="0" w:line="360" w:lineRule="auto"/>
        <w:jc w:val="both"/>
        <w:rPr>
          <w:rFonts w:ascii="Palatino Linotype" w:hAnsi="Palatino Linotype" w:cs="Arial"/>
          <w:sz w:val="24"/>
          <w:szCs w:val="24"/>
        </w:rPr>
      </w:pPr>
    </w:p>
    <w:p w14:paraId="5E1FF7B2" w14:textId="77777777" w:rsidR="009B426C" w:rsidRDefault="009B426C" w:rsidP="008C1085">
      <w:pPr>
        <w:autoSpaceDE w:val="0"/>
        <w:autoSpaceDN w:val="0"/>
        <w:adjustRightInd w:val="0"/>
        <w:spacing w:after="0" w:line="360" w:lineRule="auto"/>
        <w:jc w:val="both"/>
        <w:rPr>
          <w:rFonts w:ascii="Palatino Linotype" w:hAnsi="Palatino Linotype" w:cs="Arial"/>
          <w:sz w:val="24"/>
          <w:szCs w:val="24"/>
        </w:rPr>
      </w:pPr>
      <w:r w:rsidRPr="009B426C">
        <w:rPr>
          <w:rFonts w:ascii="Palatino Linotype" w:hAnsi="Palatino Linotype" w:cs="Arial"/>
          <w:sz w:val="24"/>
          <w:szCs w:val="24"/>
        </w:rPr>
        <w:t xml:space="preserve">Asimismo, dispone que todos los pagos se harán mediante orden escrita en la que se expresará la partida del presupuesto a cargo de la cual se realizan. </w:t>
      </w:r>
    </w:p>
    <w:p w14:paraId="0B6E5DD4" w14:textId="77777777" w:rsidR="009B426C" w:rsidRDefault="009B426C" w:rsidP="008C1085">
      <w:pPr>
        <w:autoSpaceDE w:val="0"/>
        <w:autoSpaceDN w:val="0"/>
        <w:adjustRightInd w:val="0"/>
        <w:spacing w:after="0" w:line="360" w:lineRule="auto"/>
        <w:jc w:val="both"/>
        <w:rPr>
          <w:rFonts w:ascii="Palatino Linotype" w:hAnsi="Palatino Linotype" w:cs="Arial"/>
          <w:sz w:val="24"/>
          <w:szCs w:val="24"/>
        </w:rPr>
      </w:pPr>
    </w:p>
    <w:p w14:paraId="241252A7" w14:textId="77777777" w:rsidR="009B426C" w:rsidRDefault="009B426C" w:rsidP="008C1085">
      <w:pPr>
        <w:autoSpaceDE w:val="0"/>
        <w:autoSpaceDN w:val="0"/>
        <w:adjustRightInd w:val="0"/>
        <w:spacing w:after="0" w:line="360" w:lineRule="auto"/>
        <w:jc w:val="both"/>
        <w:rPr>
          <w:rFonts w:ascii="Palatino Linotype" w:hAnsi="Palatino Linotype" w:cs="Arial"/>
          <w:sz w:val="24"/>
          <w:szCs w:val="24"/>
        </w:rPr>
      </w:pPr>
      <w:r w:rsidRPr="009B426C">
        <w:rPr>
          <w:rFonts w:ascii="Palatino Linotype" w:hAnsi="Palatino Linotype" w:cs="Arial"/>
          <w:sz w:val="24"/>
          <w:szCs w:val="24"/>
        </w:rPr>
        <w:t xml:space="preserve">Al respecto, los artículos 31 fracciones XVIII y 95 fracciones I y IV, de la Ley Orgánica Municipal del Estado de México prevén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 </w:t>
      </w:r>
    </w:p>
    <w:p w14:paraId="6DF992D4" w14:textId="77777777" w:rsidR="009B426C" w:rsidRDefault="009B426C" w:rsidP="008C1085">
      <w:pPr>
        <w:autoSpaceDE w:val="0"/>
        <w:autoSpaceDN w:val="0"/>
        <w:adjustRightInd w:val="0"/>
        <w:spacing w:after="0" w:line="360" w:lineRule="auto"/>
        <w:jc w:val="both"/>
        <w:rPr>
          <w:rFonts w:ascii="Palatino Linotype" w:hAnsi="Palatino Linotype" w:cs="Arial"/>
          <w:sz w:val="24"/>
          <w:szCs w:val="24"/>
        </w:rPr>
      </w:pPr>
    </w:p>
    <w:p w14:paraId="1A82B7C5" w14:textId="77777777" w:rsidR="000179FE" w:rsidRDefault="009B426C" w:rsidP="008C1085">
      <w:pPr>
        <w:autoSpaceDE w:val="0"/>
        <w:autoSpaceDN w:val="0"/>
        <w:adjustRightInd w:val="0"/>
        <w:spacing w:after="0" w:line="360" w:lineRule="auto"/>
        <w:jc w:val="both"/>
        <w:rPr>
          <w:rFonts w:ascii="Palatino Linotype" w:hAnsi="Palatino Linotype" w:cs="Arial"/>
          <w:sz w:val="24"/>
          <w:szCs w:val="24"/>
        </w:rPr>
      </w:pPr>
      <w:r w:rsidRPr="009B426C">
        <w:rPr>
          <w:rFonts w:ascii="Palatino Linotype" w:hAnsi="Palatino Linotype" w:cs="Arial"/>
          <w:sz w:val="24"/>
          <w:szCs w:val="24"/>
        </w:rPr>
        <w:t xml:space="preserve">Adicional a lo expuesto, es pertinente considerar lo dispuesto en los artículos 342, 343, 344 y 345, del Código Financiero del Estado de México y Municipios, los cuales disponen, concretamente el sistema y las políticas que deben seguirse para llevar el registro contable y presupuestal de las operaciones financieras que llevan a cabo los </w:t>
      </w:r>
      <w:r w:rsidRPr="009B426C">
        <w:rPr>
          <w:rFonts w:ascii="Palatino Linotype" w:hAnsi="Palatino Linotype" w:cs="Arial"/>
          <w:sz w:val="24"/>
          <w:szCs w:val="24"/>
        </w:rPr>
        <w:lastRenderedPageBreak/>
        <w:t>Municipios del Estado de México; que el registro contable del efecto patrimonial y presupuestal de las operaciones financieras que realice el Municipio se realizará conforme al sistema y a las disposiciones que se aprueben en materia de planeación, programación, presupuestación, evaluación y contabilidad gubernamental.</w:t>
      </w:r>
    </w:p>
    <w:p w14:paraId="23D0B1A6" w14:textId="77777777" w:rsidR="009B426C" w:rsidRDefault="009B426C" w:rsidP="008C1085">
      <w:pPr>
        <w:autoSpaceDE w:val="0"/>
        <w:autoSpaceDN w:val="0"/>
        <w:adjustRightInd w:val="0"/>
        <w:spacing w:after="0" w:line="360" w:lineRule="auto"/>
        <w:jc w:val="both"/>
        <w:rPr>
          <w:rFonts w:ascii="Palatino Linotype" w:hAnsi="Palatino Linotype" w:cs="Arial"/>
          <w:sz w:val="24"/>
          <w:szCs w:val="24"/>
        </w:rPr>
      </w:pPr>
    </w:p>
    <w:p w14:paraId="183BDFCF" w14:textId="77777777" w:rsidR="00BA6A16" w:rsidRDefault="009B426C" w:rsidP="009B426C">
      <w:pPr>
        <w:autoSpaceDE w:val="0"/>
        <w:autoSpaceDN w:val="0"/>
        <w:adjustRightInd w:val="0"/>
        <w:spacing w:after="0" w:line="360" w:lineRule="auto"/>
        <w:jc w:val="both"/>
        <w:rPr>
          <w:rFonts w:ascii="Palatino Linotype" w:hAnsi="Palatino Linotype" w:cs="Arial"/>
          <w:sz w:val="24"/>
          <w:szCs w:val="24"/>
        </w:rPr>
      </w:pPr>
      <w:r w:rsidRPr="009B426C">
        <w:rPr>
          <w:rFonts w:ascii="Palatino Linotype" w:hAnsi="Palatino Linotype" w:cs="Arial"/>
          <w:sz w:val="24"/>
          <w:szCs w:val="24"/>
        </w:rPr>
        <w:t xml:space="preserve">Asimismo, los preceptos legales citados señalan </w:t>
      </w:r>
      <w:r w:rsidR="00BA6A16" w:rsidRPr="009B426C">
        <w:rPr>
          <w:rFonts w:ascii="Palatino Linotype" w:hAnsi="Palatino Linotype" w:cs="Arial"/>
          <w:sz w:val="24"/>
          <w:szCs w:val="24"/>
        </w:rPr>
        <w:t>que,</w:t>
      </w:r>
      <w:r w:rsidRPr="009B426C">
        <w:rPr>
          <w:rFonts w:ascii="Palatino Linotype" w:hAnsi="Palatino Linotype" w:cs="Arial"/>
          <w:sz w:val="24"/>
          <w:szCs w:val="24"/>
        </w:rPr>
        <w:t xml:space="preserve"> en el caso de los Municipios, es la Tesorería Municipal la unidad administrativa que registra contablemente el efecto patrimonial y presupuestal de las operaciones financieras que realizan, en el momento en que ocurran, con base en el sistema y políticas de registro establecidas. </w:t>
      </w:r>
    </w:p>
    <w:p w14:paraId="4C05CC02" w14:textId="77777777" w:rsidR="00BA6A16" w:rsidRDefault="00BA6A16" w:rsidP="009B426C">
      <w:pPr>
        <w:autoSpaceDE w:val="0"/>
        <w:autoSpaceDN w:val="0"/>
        <w:adjustRightInd w:val="0"/>
        <w:spacing w:after="0" w:line="360" w:lineRule="auto"/>
        <w:jc w:val="both"/>
        <w:rPr>
          <w:rFonts w:ascii="Palatino Linotype" w:hAnsi="Palatino Linotype" w:cs="Arial"/>
          <w:sz w:val="24"/>
          <w:szCs w:val="24"/>
        </w:rPr>
      </w:pPr>
    </w:p>
    <w:p w14:paraId="15705154" w14:textId="77777777" w:rsidR="009B426C" w:rsidRDefault="009B426C" w:rsidP="009B426C">
      <w:pPr>
        <w:autoSpaceDE w:val="0"/>
        <w:autoSpaceDN w:val="0"/>
        <w:adjustRightInd w:val="0"/>
        <w:spacing w:after="0" w:line="360" w:lineRule="auto"/>
        <w:jc w:val="both"/>
        <w:rPr>
          <w:rFonts w:ascii="Palatino Linotype" w:hAnsi="Palatino Linotype" w:cs="Arial"/>
          <w:sz w:val="24"/>
          <w:szCs w:val="24"/>
        </w:rPr>
      </w:pPr>
      <w:r w:rsidRPr="009B426C">
        <w:rPr>
          <w:rFonts w:ascii="Palatino Linotype" w:hAnsi="Palatino Linotype" w:cs="Arial"/>
          <w:sz w:val="24"/>
          <w:szCs w:val="24"/>
        </w:rPr>
        <w:t>Cabe destacar, que el ordenamiento legal en cita establece que todo registro contable y presupuestal deberá estar soportado con los documentos comprobatorios originales, como son las facturas y pólizas solicitadas, documentos que deberán permanecer en custodia y conservación de la Tesorería Municipal y a disposición del Órgano Superior de Fiscalización del Estado de México y de los órganos de control interno, en el caso de los municipios; por un término de cinco años contados a partir del ejercicio presupuestal siguiente al que corresponda.</w:t>
      </w:r>
    </w:p>
    <w:p w14:paraId="10ECCCE0" w14:textId="77777777" w:rsidR="00BA6A16" w:rsidRPr="009B426C" w:rsidRDefault="00BA6A16" w:rsidP="009B426C">
      <w:pPr>
        <w:autoSpaceDE w:val="0"/>
        <w:autoSpaceDN w:val="0"/>
        <w:adjustRightInd w:val="0"/>
        <w:spacing w:after="0" w:line="360" w:lineRule="auto"/>
        <w:jc w:val="both"/>
        <w:rPr>
          <w:rFonts w:ascii="Palatino Linotype" w:hAnsi="Palatino Linotype" w:cs="Arial"/>
          <w:sz w:val="24"/>
          <w:szCs w:val="24"/>
        </w:rPr>
      </w:pPr>
    </w:p>
    <w:p w14:paraId="677C5A2E" w14:textId="77777777" w:rsidR="00BA6A16" w:rsidRDefault="00BA6A16" w:rsidP="00BA6A16">
      <w:pPr>
        <w:autoSpaceDE w:val="0"/>
        <w:autoSpaceDN w:val="0"/>
        <w:adjustRightInd w:val="0"/>
        <w:spacing w:after="0" w:line="360" w:lineRule="auto"/>
        <w:jc w:val="both"/>
        <w:rPr>
          <w:rFonts w:ascii="Palatino Linotype" w:hAnsi="Palatino Linotype" w:cs="Arial"/>
          <w:sz w:val="24"/>
          <w:szCs w:val="24"/>
        </w:rPr>
      </w:pPr>
      <w:r w:rsidRPr="00BA6A16">
        <w:rPr>
          <w:rFonts w:ascii="Palatino Linotype" w:hAnsi="Palatino Linotype" w:cs="Arial"/>
          <w:sz w:val="24"/>
          <w:szCs w:val="24"/>
        </w:rPr>
        <w:t xml:space="preserve">Así, se advierte que, </w:t>
      </w:r>
      <w:r>
        <w:rPr>
          <w:rFonts w:ascii="Palatino Linotype" w:hAnsi="Palatino Linotype" w:cs="Arial"/>
          <w:sz w:val="24"/>
          <w:szCs w:val="24"/>
        </w:rPr>
        <w:t>en informe justificado</w:t>
      </w:r>
      <w:r w:rsidRPr="00BA6A16">
        <w:rPr>
          <w:rFonts w:ascii="Palatino Linotype" w:hAnsi="Palatino Linotype" w:cs="Arial"/>
          <w:sz w:val="24"/>
          <w:szCs w:val="24"/>
        </w:rPr>
        <w:t xml:space="preserve">, la Tesorería Municipal realizó la entrega de </w:t>
      </w:r>
      <w:r>
        <w:rPr>
          <w:rFonts w:ascii="Palatino Linotype" w:hAnsi="Palatino Linotype" w:cs="Arial"/>
          <w:sz w:val="24"/>
          <w:szCs w:val="24"/>
        </w:rPr>
        <w:t>la factura de la maquina adquirida</w:t>
      </w:r>
      <w:r w:rsidRPr="00BA6A16">
        <w:rPr>
          <w:rFonts w:ascii="Palatino Linotype" w:hAnsi="Palatino Linotype" w:cs="Arial"/>
          <w:sz w:val="24"/>
          <w:szCs w:val="24"/>
        </w:rPr>
        <w:t>; informa</w:t>
      </w:r>
      <w:r>
        <w:rPr>
          <w:rFonts w:ascii="Palatino Linotype" w:hAnsi="Palatino Linotype" w:cs="Arial"/>
          <w:sz w:val="24"/>
          <w:szCs w:val="24"/>
        </w:rPr>
        <w:t>ción que da</w:t>
      </w:r>
      <w:r w:rsidRPr="00BA6A16">
        <w:rPr>
          <w:rFonts w:ascii="Palatino Linotype" w:hAnsi="Palatino Linotype" w:cs="Arial"/>
          <w:sz w:val="24"/>
          <w:szCs w:val="24"/>
        </w:rPr>
        <w:t xml:space="preserve"> cuenta de lo solicitado, tal y como obraba en sus archivos;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w:t>
      </w:r>
      <w:r w:rsidRPr="00BA6A16">
        <w:rPr>
          <w:rFonts w:ascii="Palatino Linotype" w:hAnsi="Palatino Linotype" w:cs="Arial"/>
          <w:sz w:val="24"/>
          <w:szCs w:val="24"/>
        </w:rPr>
        <w:lastRenderedPageBreak/>
        <w:t xml:space="preserve">lo que, la entrega no comprende el procesamiento de la misma, ni presentarla conforme al interés del Solicitante. </w:t>
      </w:r>
    </w:p>
    <w:p w14:paraId="289C8861" w14:textId="77777777" w:rsidR="00BA6A16" w:rsidRDefault="00BA6A16" w:rsidP="00BA6A16">
      <w:pPr>
        <w:autoSpaceDE w:val="0"/>
        <w:autoSpaceDN w:val="0"/>
        <w:adjustRightInd w:val="0"/>
        <w:spacing w:after="0" w:line="360" w:lineRule="auto"/>
        <w:jc w:val="both"/>
        <w:rPr>
          <w:rFonts w:ascii="Palatino Linotype" w:hAnsi="Palatino Linotype" w:cs="Arial"/>
          <w:sz w:val="24"/>
          <w:szCs w:val="24"/>
        </w:rPr>
      </w:pPr>
    </w:p>
    <w:p w14:paraId="1828B9C6" w14:textId="77777777" w:rsidR="008C1085" w:rsidRPr="007769B2" w:rsidRDefault="008C1085" w:rsidP="008C1085">
      <w:pPr>
        <w:autoSpaceDE w:val="0"/>
        <w:autoSpaceDN w:val="0"/>
        <w:adjustRightInd w:val="0"/>
        <w:spacing w:before="240" w:line="360" w:lineRule="auto"/>
        <w:jc w:val="both"/>
        <w:rPr>
          <w:rFonts w:ascii="Palatino Linotype" w:eastAsia="Calibri" w:hAnsi="Palatino Linotype" w:cs="Arial"/>
          <w:sz w:val="24"/>
        </w:rPr>
      </w:pPr>
      <w:r w:rsidRPr="007769B2">
        <w:rPr>
          <w:rFonts w:ascii="Palatino Linotype" w:eastAsia="Calibri" w:hAnsi="Palatino Linotype" w:cs="Arial"/>
          <w:sz w:val="24"/>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6D6B8DCF" w14:textId="77777777" w:rsidR="008C1085" w:rsidRPr="007769B2" w:rsidRDefault="008C1085" w:rsidP="008C1085">
      <w:pPr>
        <w:spacing w:after="0" w:line="240" w:lineRule="auto"/>
        <w:rPr>
          <w:rFonts w:ascii="Times New Roman" w:eastAsia="Times New Roman" w:hAnsi="Times New Roman" w:cs="Times New Roman"/>
          <w:sz w:val="24"/>
          <w:szCs w:val="24"/>
          <w:lang w:eastAsia="es-ES"/>
        </w:rPr>
      </w:pPr>
    </w:p>
    <w:p w14:paraId="522C36D5" w14:textId="77777777" w:rsidR="008C1085" w:rsidRPr="007769B2" w:rsidRDefault="008C1085" w:rsidP="008C1085">
      <w:pPr>
        <w:spacing w:after="0" w:line="240" w:lineRule="auto"/>
        <w:ind w:left="851" w:right="850"/>
        <w:jc w:val="both"/>
        <w:rPr>
          <w:rFonts w:ascii="Palatino Linotype" w:eastAsia="Times New Roman" w:hAnsi="Palatino Linotype" w:cs="Times New Roman"/>
          <w:i/>
          <w:lang w:eastAsia="es-ES"/>
        </w:rPr>
      </w:pPr>
      <w:r w:rsidRPr="007769B2">
        <w:rPr>
          <w:rFonts w:ascii="Palatino Linotype" w:eastAsia="Times New Roman" w:hAnsi="Palatino Linotype" w:cs="Times New Roman"/>
          <w:lang w:eastAsia="es-ES"/>
        </w:rPr>
        <w:t>“</w:t>
      </w:r>
      <w:r w:rsidRPr="007769B2">
        <w:rPr>
          <w:rFonts w:ascii="Palatino Linotype" w:eastAsia="Times New Roman" w:hAnsi="Palatino Linotype" w:cs="Times New Roman"/>
          <w:b/>
          <w:i/>
          <w:lang w:eastAsia="es-ES"/>
        </w:rPr>
        <w:t>Artículo 12.</w:t>
      </w:r>
      <w:r w:rsidRPr="007769B2">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 </w:t>
      </w:r>
    </w:p>
    <w:p w14:paraId="0540744E" w14:textId="77777777" w:rsidR="008C1085" w:rsidRPr="007769B2" w:rsidRDefault="008C1085" w:rsidP="008C1085">
      <w:pPr>
        <w:spacing w:after="0" w:line="240" w:lineRule="auto"/>
        <w:ind w:left="851" w:right="850"/>
        <w:jc w:val="both"/>
        <w:rPr>
          <w:rFonts w:ascii="Palatino Linotype" w:eastAsia="Times New Roman" w:hAnsi="Palatino Linotype" w:cs="Times New Roman"/>
          <w:i/>
          <w:lang w:eastAsia="es-ES"/>
        </w:rPr>
      </w:pPr>
    </w:p>
    <w:p w14:paraId="14BA8F88" w14:textId="77777777" w:rsidR="008C1085" w:rsidRPr="007104AA" w:rsidRDefault="008C1085" w:rsidP="008C1085">
      <w:pPr>
        <w:spacing w:after="0" w:line="240" w:lineRule="auto"/>
        <w:ind w:left="851" w:right="850"/>
        <w:jc w:val="both"/>
        <w:rPr>
          <w:rFonts w:ascii="Palatino Linotype" w:eastAsia="Times New Roman" w:hAnsi="Palatino Linotype" w:cs="Times New Roman"/>
          <w:lang w:eastAsia="es-ES"/>
        </w:rPr>
      </w:pPr>
      <w:r w:rsidRPr="007769B2">
        <w:rPr>
          <w:rFonts w:ascii="Palatino Linotype" w:eastAsia="Times New Roman" w:hAnsi="Palatino Linotype" w:cs="Times New Roman"/>
          <w:b/>
          <w:i/>
          <w:u w:val="single"/>
          <w:lang w:eastAsia="es-ES"/>
        </w:rPr>
        <w:t>Los sujetos obligados sólo proporcionarán la información pública que se les requiera y que obre en sus archivos</w:t>
      </w:r>
      <w:r w:rsidRPr="007769B2">
        <w:rPr>
          <w:rFonts w:ascii="Palatino Linotype" w:eastAsia="Times New Roman" w:hAnsi="Palatino Linotype" w:cs="Times New Roman"/>
          <w:i/>
          <w:lang w:eastAsia="es-ES"/>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211AEA" w14:textId="77777777" w:rsidR="008C1085" w:rsidRDefault="008C1085" w:rsidP="008C1085">
      <w:pPr>
        <w:autoSpaceDE w:val="0"/>
        <w:autoSpaceDN w:val="0"/>
        <w:adjustRightInd w:val="0"/>
        <w:spacing w:after="0" w:line="360" w:lineRule="auto"/>
        <w:jc w:val="both"/>
        <w:rPr>
          <w:rFonts w:ascii="Palatino Linotype" w:hAnsi="Palatino Linotype" w:cs="Arial"/>
          <w:sz w:val="24"/>
          <w:szCs w:val="24"/>
        </w:rPr>
      </w:pPr>
    </w:p>
    <w:p w14:paraId="151259ED" w14:textId="77777777" w:rsidR="008C1085" w:rsidRPr="00A42B6E" w:rsidRDefault="008C1085" w:rsidP="008C1085">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C10A78B" w14:textId="77777777" w:rsidR="008C1085" w:rsidRPr="00B81A2B" w:rsidRDefault="008C1085" w:rsidP="008C1085">
      <w:pPr>
        <w:autoSpaceDE w:val="0"/>
        <w:autoSpaceDN w:val="0"/>
        <w:adjustRightInd w:val="0"/>
        <w:spacing w:after="0" w:line="360" w:lineRule="auto"/>
        <w:jc w:val="both"/>
        <w:rPr>
          <w:rFonts w:ascii="Palatino Linotype" w:hAnsi="Palatino Linotype"/>
          <w:sz w:val="24"/>
        </w:rPr>
      </w:pPr>
    </w:p>
    <w:p w14:paraId="25F88685" w14:textId="77777777" w:rsidR="008C1085" w:rsidRPr="00B81A2B" w:rsidRDefault="008C1085" w:rsidP="008C1085">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lastRenderedPageBreak/>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 lo solicitado por la particular, como se desarrolló en los párrafos anteriores.</w:t>
      </w:r>
    </w:p>
    <w:p w14:paraId="4A4D5C15" w14:textId="77777777" w:rsidR="008C1085" w:rsidRPr="00DB3D37" w:rsidRDefault="008C1085" w:rsidP="008C1085">
      <w:pPr>
        <w:autoSpaceDE w:val="0"/>
        <w:autoSpaceDN w:val="0"/>
        <w:adjustRightInd w:val="0"/>
        <w:spacing w:after="0" w:line="360" w:lineRule="auto"/>
        <w:jc w:val="both"/>
        <w:rPr>
          <w:rFonts w:ascii="Palatino Linotype" w:hAnsi="Palatino Linotype"/>
          <w:sz w:val="24"/>
        </w:rPr>
      </w:pPr>
    </w:p>
    <w:p w14:paraId="14D25B36" w14:textId="77777777" w:rsidR="008C1085" w:rsidRDefault="008C1085" w:rsidP="008C1085">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para satisfacer el derecho de acceso a la información pública.</w:t>
      </w:r>
    </w:p>
    <w:p w14:paraId="6501E854" w14:textId="77777777" w:rsidR="008C1085" w:rsidRDefault="008C1085" w:rsidP="008C1085">
      <w:pPr>
        <w:pStyle w:val="Sinespaciado"/>
      </w:pPr>
    </w:p>
    <w:p w14:paraId="153AC3D2" w14:textId="77777777" w:rsidR="008C1085" w:rsidRPr="003F6F67" w:rsidRDefault="008C1085" w:rsidP="008C1085">
      <w:pPr>
        <w:spacing w:line="360" w:lineRule="auto"/>
        <w:jc w:val="both"/>
        <w:rPr>
          <w:rFonts w:ascii="Palatino Linotype" w:hAnsi="Palatino Linotype" w:cs="Arial"/>
          <w:color w:val="000000"/>
          <w:sz w:val="24"/>
        </w:rPr>
      </w:pPr>
      <w:r w:rsidRPr="00281AAA">
        <w:rPr>
          <w:rFonts w:ascii="Palatino Linotype" w:hAnsi="Palatino Linotype" w:cs="Arial"/>
          <w:color w:val="000000"/>
          <w:sz w:val="24"/>
        </w:rPr>
        <w:t xml:space="preserve">Como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0A7718F2" w14:textId="77777777" w:rsidR="008C1085" w:rsidRPr="00281AAA" w:rsidRDefault="008C1085" w:rsidP="008C1085">
      <w:pPr>
        <w:ind w:left="851" w:right="850"/>
        <w:jc w:val="both"/>
        <w:rPr>
          <w:rFonts w:ascii="Palatino Linotype" w:hAnsi="Palatino Linotype" w:cs="Arial"/>
          <w:color w:val="000000"/>
          <w:sz w:val="2"/>
        </w:rPr>
      </w:pPr>
    </w:p>
    <w:p w14:paraId="1604C499" w14:textId="77777777" w:rsidR="008C1085" w:rsidRPr="00281AAA" w:rsidRDefault="008C1085" w:rsidP="008C1085">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FF6DC66" w14:textId="77777777" w:rsidR="008C1085" w:rsidRPr="00281AAA" w:rsidRDefault="008C1085" w:rsidP="008C1085">
      <w:pPr>
        <w:ind w:left="567" w:right="567"/>
        <w:jc w:val="both"/>
        <w:rPr>
          <w:rFonts w:ascii="Palatino Linotype" w:hAnsi="Palatino Linotype" w:cs="Arial"/>
          <w:i/>
          <w:color w:val="000000"/>
          <w:sz w:val="2"/>
        </w:rPr>
      </w:pPr>
    </w:p>
    <w:p w14:paraId="4C722572" w14:textId="77777777" w:rsidR="008C1085" w:rsidRPr="00281AAA" w:rsidRDefault="008C1085" w:rsidP="008C1085">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521371EF" w14:textId="77777777" w:rsidR="008C1085" w:rsidRPr="00281AAA" w:rsidRDefault="008C1085" w:rsidP="008C1085">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4F06D0C3" w14:textId="77777777" w:rsidR="008C1085" w:rsidRPr="00281AAA" w:rsidRDefault="008C1085" w:rsidP="008C1085">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lastRenderedPageBreak/>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5383BB1B" w14:textId="77777777" w:rsidR="008C1085" w:rsidRPr="00266073" w:rsidRDefault="008C1085" w:rsidP="008C1085">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14:paraId="7FADD4B8" w14:textId="77777777" w:rsidR="008C1085" w:rsidRDefault="008C1085" w:rsidP="008C1085">
      <w:pPr>
        <w:tabs>
          <w:tab w:val="left" w:pos="2925"/>
        </w:tabs>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b/>
      </w:r>
    </w:p>
    <w:p w14:paraId="4AC695D9" w14:textId="77777777" w:rsidR="008C1085" w:rsidRPr="00652657" w:rsidRDefault="008C1085" w:rsidP="008C1085">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14:paraId="3F6F7B2D" w14:textId="77777777" w:rsidR="008C1085" w:rsidRPr="003F6F67" w:rsidRDefault="008C1085" w:rsidP="008C1085">
      <w:pPr>
        <w:spacing w:after="0"/>
        <w:rPr>
          <w:rFonts w:ascii="Palatino Linotype" w:hAnsi="Palatino Linotype"/>
          <w:sz w:val="24"/>
        </w:rPr>
      </w:pPr>
    </w:p>
    <w:p w14:paraId="32D542EB" w14:textId="77777777" w:rsidR="008C1085" w:rsidRPr="00B81A2B" w:rsidRDefault="008C1085" w:rsidP="008C1085">
      <w:pPr>
        <w:pStyle w:val="Sinespaciado"/>
        <w:spacing w:line="360" w:lineRule="auto"/>
        <w:jc w:val="both"/>
        <w:rPr>
          <w:rFonts w:ascii="Palatino Linotype" w:hAnsi="Palatino Linotype" w:cs="Arial"/>
          <w:bCs/>
        </w:rPr>
      </w:pPr>
      <w:r w:rsidRPr="00B81A2B">
        <w:rPr>
          <w:rFonts w:ascii="Palatino Linotype" w:hAnsi="Palatino Linotype" w:cs="Arial"/>
          <w:bCs/>
        </w:rPr>
        <w:t xml:space="preserve">Adicionalmente, es de destacar que este Órgano Garante no está facultado para manifestarse sobre la veracidad de lo afirmado por parte del </w:t>
      </w:r>
      <w:r w:rsidRPr="00B81A2B">
        <w:rPr>
          <w:rFonts w:ascii="Palatino Linotype" w:hAnsi="Palatino Linotype" w:cs="Arial"/>
          <w:b/>
          <w:bCs/>
        </w:rPr>
        <w:t>Sujeto Obligado</w:t>
      </w:r>
      <w:r w:rsidRPr="00B81A2B">
        <w:rPr>
          <w:rFonts w:ascii="Palatino Linotype" w:hAnsi="Palatino Linotype" w:cs="Arial"/>
          <w:bCs/>
        </w:rPr>
        <w:t xml:space="preserve"> pues no existe precepto legal alguno en la Ley de la materia que lo faculte para ello. </w:t>
      </w:r>
    </w:p>
    <w:p w14:paraId="3A74F57B" w14:textId="77777777" w:rsidR="008C1085" w:rsidRPr="00B81A2B" w:rsidRDefault="008C1085" w:rsidP="008C1085">
      <w:pPr>
        <w:pStyle w:val="Sinespaciado"/>
        <w:rPr>
          <w:sz w:val="2"/>
        </w:rPr>
      </w:pPr>
    </w:p>
    <w:p w14:paraId="33FA4DCB" w14:textId="77777777" w:rsidR="008C1085" w:rsidRPr="00B81A2B" w:rsidRDefault="008C1085" w:rsidP="008C1085">
      <w:pPr>
        <w:pStyle w:val="Sinespaciado"/>
        <w:rPr>
          <w:sz w:val="2"/>
        </w:rPr>
      </w:pPr>
    </w:p>
    <w:p w14:paraId="248743FB" w14:textId="77777777" w:rsidR="008C1085" w:rsidRPr="00B81A2B" w:rsidRDefault="008C1085" w:rsidP="008C1085">
      <w:pPr>
        <w:pStyle w:val="Sinespaciado"/>
        <w:rPr>
          <w:sz w:val="2"/>
        </w:rPr>
      </w:pPr>
    </w:p>
    <w:p w14:paraId="7447C8DA" w14:textId="77777777" w:rsidR="008C1085" w:rsidRPr="00B81A2B" w:rsidRDefault="008C1085" w:rsidP="008C1085">
      <w:pPr>
        <w:pStyle w:val="Sinespaciado"/>
        <w:rPr>
          <w:sz w:val="2"/>
        </w:rPr>
      </w:pPr>
    </w:p>
    <w:p w14:paraId="00F136C7" w14:textId="77777777" w:rsidR="008C1085" w:rsidRPr="00B81A2B" w:rsidRDefault="008C1085" w:rsidP="008C1085">
      <w:pPr>
        <w:pStyle w:val="Sinespaciado"/>
        <w:rPr>
          <w:sz w:val="2"/>
        </w:rPr>
      </w:pPr>
    </w:p>
    <w:p w14:paraId="40CF3334" w14:textId="77777777" w:rsidR="008C1085" w:rsidRPr="003F6F67" w:rsidRDefault="008C1085" w:rsidP="008C1085">
      <w:pPr>
        <w:pStyle w:val="Sinespaciado"/>
      </w:pPr>
    </w:p>
    <w:p w14:paraId="67EC3399" w14:textId="77777777" w:rsidR="008C1085" w:rsidRDefault="008C1085" w:rsidP="008C1085">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B84547D" w14:textId="77777777" w:rsidR="008C1085" w:rsidRPr="00B81A2B" w:rsidRDefault="008C1085" w:rsidP="008C1085">
      <w:pPr>
        <w:pStyle w:val="Sinespaciado"/>
      </w:pPr>
    </w:p>
    <w:p w14:paraId="4EAA2C6E" w14:textId="77777777" w:rsidR="008C1085" w:rsidRPr="00B81A2B" w:rsidRDefault="008C1085" w:rsidP="008C1085">
      <w:pPr>
        <w:pStyle w:val="Sinespaciado"/>
        <w:rPr>
          <w:sz w:val="6"/>
        </w:rPr>
      </w:pPr>
    </w:p>
    <w:p w14:paraId="71775CE3" w14:textId="77777777" w:rsidR="008C1085" w:rsidRPr="00B81A2B" w:rsidRDefault="008C1085" w:rsidP="008C1085">
      <w:pPr>
        <w:pStyle w:val="Prrafodelista"/>
        <w:spacing w:line="276" w:lineRule="auto"/>
        <w:ind w:left="1068" w:right="1043"/>
        <w:jc w:val="both"/>
        <w:rPr>
          <w:rFonts w:ascii="Palatino Linotype" w:hAnsi="Palatino Linotype"/>
          <w:i/>
          <w:sz w:val="22"/>
        </w:rPr>
      </w:pPr>
      <w:r w:rsidRPr="00B81A2B">
        <w:rPr>
          <w:rFonts w:ascii="Palatino Linotype" w:hAnsi="Palatino Linotype"/>
          <w:i/>
          <w:sz w:val="22"/>
        </w:rPr>
        <w:t>“</w:t>
      </w:r>
      <w:r w:rsidRPr="00B81A2B">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B81A2B">
        <w:rPr>
          <w:rFonts w:ascii="Palatino Linotype" w:hAnsi="Palatino Linotype"/>
          <w:b/>
          <w:i/>
          <w:sz w:val="22"/>
        </w:rPr>
        <w:t>.</w:t>
      </w:r>
      <w:r w:rsidRPr="00B81A2B">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w:t>
      </w:r>
      <w:r w:rsidRPr="00B81A2B">
        <w:rPr>
          <w:rFonts w:ascii="Palatino Linotype" w:hAnsi="Palatino Linotype"/>
          <w:i/>
          <w:sz w:val="22"/>
        </w:rPr>
        <w:lastRenderedPageBreak/>
        <w:t>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B336402" w14:textId="77777777" w:rsidR="008C1085" w:rsidRPr="00B81A2B" w:rsidRDefault="008C1085" w:rsidP="008C1085">
      <w:pPr>
        <w:pStyle w:val="Sinespaciado"/>
      </w:pPr>
    </w:p>
    <w:p w14:paraId="4D9057CC" w14:textId="77777777" w:rsidR="008C1085" w:rsidRDefault="008C1085" w:rsidP="008C1085">
      <w:pPr>
        <w:autoSpaceDE w:val="0"/>
        <w:autoSpaceDN w:val="0"/>
        <w:adjustRightInd w:val="0"/>
        <w:spacing w:after="0" w:line="360" w:lineRule="auto"/>
        <w:jc w:val="both"/>
        <w:rPr>
          <w:rFonts w:ascii="Palatino Linotype" w:hAnsi="Palatino Linotype" w:cs="Arial"/>
          <w:sz w:val="24"/>
          <w:szCs w:val="24"/>
        </w:rPr>
      </w:pPr>
    </w:p>
    <w:p w14:paraId="35851A5B" w14:textId="77777777" w:rsidR="008C1085" w:rsidRPr="00A11B58" w:rsidRDefault="008C1085" w:rsidP="008C1085">
      <w:pPr>
        <w:spacing w:line="360" w:lineRule="auto"/>
        <w:ind w:right="51"/>
        <w:jc w:val="both"/>
        <w:rPr>
          <w:rFonts w:ascii="Palatino Linotype" w:hAnsi="Palatino Linotype" w:cs="Arial"/>
          <w:color w:val="000000" w:themeColor="text1"/>
          <w:sz w:val="24"/>
        </w:rPr>
      </w:pPr>
      <w:r w:rsidRPr="00B81A2B">
        <w:rPr>
          <w:rFonts w:ascii="Palatino Linotype" w:hAnsi="Palatino Linotype" w:cs="Arial"/>
          <w:sz w:val="24"/>
          <w:szCs w:val="24"/>
        </w:rPr>
        <w:t xml:space="preserve">En esa tesitura, de acuerdo a lo inmerso en el expediente que nos ocupa se advierte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w:t>
      </w:r>
      <w:r w:rsidR="009B426C">
        <w:rPr>
          <w:rFonts w:ascii="Palatino Linotype" w:hAnsi="Palatino Linotype" w:cs="Arial"/>
          <w:sz w:val="24"/>
          <w:szCs w:val="24"/>
        </w:rPr>
        <w:t xml:space="preserve">colmó los requerimientos, por lo tanto, </w:t>
      </w:r>
      <w:r>
        <w:rPr>
          <w:rFonts w:ascii="Palatino Linotype" w:hAnsi="Palatino Linotype" w:cs="Arial"/>
          <w:sz w:val="24"/>
          <w:szCs w:val="24"/>
        </w:rPr>
        <w:t>el recurso ha quedado sin materia</w:t>
      </w:r>
      <w:r w:rsidRPr="00B81A2B">
        <w:rPr>
          <w:rFonts w:ascii="Palatino Linotype" w:hAnsi="Palatino Linotype" w:cs="Arial"/>
          <w:sz w:val="24"/>
          <w:szCs w:val="24"/>
        </w:rPr>
        <w:t xml:space="preserve">, </w:t>
      </w:r>
    </w:p>
    <w:p w14:paraId="4E50E874" w14:textId="77777777" w:rsidR="008C1085" w:rsidRDefault="008C1085" w:rsidP="008C1085">
      <w:pPr>
        <w:autoSpaceDE w:val="0"/>
        <w:autoSpaceDN w:val="0"/>
        <w:adjustRightInd w:val="0"/>
        <w:spacing w:after="0" w:line="360" w:lineRule="auto"/>
        <w:jc w:val="both"/>
        <w:rPr>
          <w:rFonts w:ascii="Palatino Linotype" w:hAnsi="Palatino Linotype" w:cs="Arial"/>
          <w:sz w:val="24"/>
          <w:szCs w:val="24"/>
        </w:rPr>
      </w:pPr>
    </w:p>
    <w:p w14:paraId="10F28A5A" w14:textId="77777777" w:rsidR="008C1085" w:rsidRDefault="008C1085" w:rsidP="008C1085">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su informe justificado, actualizándose la fracción </w:t>
      </w:r>
      <w:r>
        <w:rPr>
          <w:rFonts w:ascii="Palatino Linotype" w:hAnsi="Palatino Linotype" w:cs="Arial"/>
          <w:sz w:val="24"/>
          <w:szCs w:val="24"/>
        </w:rPr>
        <w:t>V</w:t>
      </w:r>
      <w:r w:rsidRPr="00B81A2B">
        <w:rPr>
          <w:rFonts w:ascii="Palatino Linotype" w:hAnsi="Palatino Linotype" w:cs="Arial"/>
          <w:sz w:val="24"/>
          <w:szCs w:val="24"/>
        </w:rPr>
        <w:t xml:space="preserve">, del </w:t>
      </w:r>
      <w:r>
        <w:rPr>
          <w:rFonts w:ascii="Palatino Linotype" w:hAnsi="Palatino Linotype" w:cs="Arial"/>
          <w:sz w:val="24"/>
          <w:szCs w:val="24"/>
        </w:rPr>
        <w:t>artículo</w:t>
      </w:r>
      <w:r w:rsidRPr="00B81A2B">
        <w:rPr>
          <w:rFonts w:ascii="Palatino Linotype" w:hAnsi="Palatino Linotype" w:cs="Arial"/>
          <w:sz w:val="24"/>
          <w:szCs w:val="24"/>
        </w:rPr>
        <w:t xml:space="preserve"> 192, de la Ley de Transparencia </w:t>
      </w:r>
      <w:r>
        <w:rPr>
          <w:rFonts w:ascii="Palatino Linotype" w:hAnsi="Palatino Linotype" w:cs="Arial"/>
          <w:sz w:val="24"/>
          <w:szCs w:val="24"/>
        </w:rPr>
        <w:t>y Acceso a la Información Pública del Estado de México y Municipios</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43B25ADD" w14:textId="77777777" w:rsidR="008C1085" w:rsidRPr="00B81A2B" w:rsidRDefault="008C1085" w:rsidP="008C1085">
      <w:pPr>
        <w:autoSpaceDE w:val="0"/>
        <w:autoSpaceDN w:val="0"/>
        <w:adjustRightInd w:val="0"/>
        <w:spacing w:after="0" w:line="360" w:lineRule="auto"/>
        <w:jc w:val="both"/>
        <w:rPr>
          <w:rFonts w:ascii="Palatino Linotype" w:hAnsi="Palatino Linotype" w:cs="Arial"/>
          <w:sz w:val="24"/>
          <w:szCs w:val="24"/>
        </w:rPr>
      </w:pPr>
    </w:p>
    <w:p w14:paraId="2C54A4A8" w14:textId="77777777" w:rsidR="008C1085" w:rsidRPr="00B81A2B" w:rsidRDefault="008C1085" w:rsidP="008C1085">
      <w:pPr>
        <w:pStyle w:val="Prrafodelista"/>
        <w:numPr>
          <w:ilvl w:val="0"/>
          <w:numId w:val="4"/>
        </w:numPr>
        <w:tabs>
          <w:tab w:val="left" w:pos="709"/>
        </w:tabs>
        <w:spacing w:line="360" w:lineRule="auto"/>
        <w:ind w:right="51"/>
        <w:jc w:val="both"/>
        <w:rPr>
          <w:rFonts w:ascii="Palatino Linotype" w:hAnsi="Palatino Linotype" w:cs="Arial"/>
        </w:rPr>
      </w:pPr>
      <w:r w:rsidRPr="00B81A2B">
        <w:rPr>
          <w:rFonts w:ascii="Palatino Linotype" w:hAnsi="Palatino Linotype" w:cs="Arial"/>
        </w:rPr>
        <w:t>El primero de ellos es que el sujeto obligado responsable del acto lo modifique o revoque, lo que se demuestra con la documental</w:t>
      </w:r>
      <w:r>
        <w:rPr>
          <w:rFonts w:ascii="Palatino Linotype" w:hAnsi="Palatino Linotype" w:cs="Arial"/>
        </w:rPr>
        <w:t xml:space="preserve"> remitida</w:t>
      </w:r>
      <w:r w:rsidRPr="00B81A2B">
        <w:rPr>
          <w:rFonts w:ascii="Palatino Linotype" w:hAnsi="Palatino Linotype" w:cs="Arial"/>
        </w:rPr>
        <w:t xml:space="preserve"> en el informe justificado de fecha </w:t>
      </w:r>
      <w:r w:rsidR="009B426C">
        <w:rPr>
          <w:rFonts w:ascii="Palatino Linotype" w:hAnsi="Palatino Linotype" w:cs="Arial"/>
          <w:b/>
        </w:rPr>
        <w:t>nueve de febrero de dos mil veinticuatro</w:t>
      </w:r>
      <w:r w:rsidRPr="00B81A2B">
        <w:rPr>
          <w:rFonts w:ascii="Palatino Linotype" w:hAnsi="Palatino Linotype" w:cs="Arial"/>
        </w:rPr>
        <w:t>, el cual deviene de la autoridad quien emitió el acto impugnado.</w:t>
      </w:r>
    </w:p>
    <w:p w14:paraId="463D88BD" w14:textId="77777777" w:rsidR="008C1085" w:rsidRPr="00B81A2B" w:rsidRDefault="008C1085" w:rsidP="008C1085">
      <w:pPr>
        <w:pStyle w:val="Sinespaciado"/>
      </w:pPr>
    </w:p>
    <w:p w14:paraId="41B38DFB" w14:textId="77777777" w:rsidR="008C1085" w:rsidRPr="00A82E18" w:rsidRDefault="008C1085" w:rsidP="008C1085">
      <w:pPr>
        <w:pStyle w:val="Prrafodelista"/>
        <w:numPr>
          <w:ilvl w:val="0"/>
          <w:numId w:val="4"/>
        </w:numPr>
        <w:spacing w:line="360" w:lineRule="auto"/>
        <w:ind w:right="51"/>
        <w:jc w:val="both"/>
        <w:rPr>
          <w:rFonts w:ascii="Palatino Linotype" w:hAnsi="Palatino Linotype"/>
        </w:rPr>
      </w:pPr>
      <w:r w:rsidRPr="00B81A2B">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w:t>
      </w:r>
      <w:r w:rsidRPr="00B81A2B">
        <w:rPr>
          <w:rFonts w:ascii="Palatino Linotype" w:hAnsi="Palatino Linotype" w:cs="Arial"/>
        </w:rPr>
        <w:lastRenderedPageBreak/>
        <w:t xml:space="preserve">que la materia del recurso de revisión se hizo consistir </w:t>
      </w:r>
      <w:r w:rsidR="009B426C">
        <w:rPr>
          <w:rFonts w:ascii="Palatino Linotype" w:hAnsi="Palatino Linotype" w:cs="Arial"/>
        </w:rPr>
        <w:t xml:space="preserve">en la entrega de la factura de una máquina. </w:t>
      </w:r>
    </w:p>
    <w:p w14:paraId="205AAF6D" w14:textId="77777777" w:rsidR="008C1085" w:rsidRDefault="008C1085" w:rsidP="008C1085">
      <w:pPr>
        <w:autoSpaceDE w:val="0"/>
        <w:autoSpaceDN w:val="0"/>
        <w:adjustRightInd w:val="0"/>
        <w:spacing w:after="0" w:line="360" w:lineRule="auto"/>
        <w:jc w:val="both"/>
        <w:rPr>
          <w:rFonts w:ascii="Palatino Linotype" w:hAnsi="Palatino Linotype" w:cs="Arial"/>
          <w:sz w:val="24"/>
        </w:rPr>
      </w:pPr>
    </w:p>
    <w:p w14:paraId="5208A8E3" w14:textId="77777777" w:rsidR="008C1085" w:rsidRPr="00B81A2B" w:rsidRDefault="008C1085" w:rsidP="008C10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Pr="00B81A2B">
        <w:rPr>
          <w:rFonts w:ascii="Palatino Linotype" w:eastAsia="Times New Roman" w:hAnsi="Palatino Linotype" w:cs="Arial"/>
          <w:sz w:val="24"/>
          <w:szCs w:val="24"/>
          <w:lang w:val="es-ES" w:eastAsia="es-ES"/>
        </w:rPr>
        <w:t xml:space="preserve">en la fracción </w:t>
      </w:r>
      <w:r>
        <w:rPr>
          <w:rFonts w:ascii="Palatino Linotype" w:eastAsia="Times New Roman" w:hAnsi="Palatino Linotype" w:cs="Arial"/>
          <w:sz w:val="24"/>
          <w:szCs w:val="24"/>
          <w:lang w:val="es-ES" w:eastAsia="es-ES"/>
        </w:rPr>
        <w:t>V</w:t>
      </w:r>
      <w:r w:rsidRPr="00B81A2B">
        <w:rPr>
          <w:rFonts w:ascii="Palatino Linotype" w:eastAsia="Times New Roman" w:hAnsi="Palatino Linotype" w:cs="Arial"/>
          <w:sz w:val="24"/>
          <w:szCs w:val="24"/>
          <w:lang w:val="es-ES" w:eastAsia="es-ES"/>
        </w:rPr>
        <w:t>, del artículo 192, de la Ley de Transparencia vigente en la entidad, que a la letra establecen:</w:t>
      </w:r>
    </w:p>
    <w:p w14:paraId="3143E076" w14:textId="77777777" w:rsidR="008C1085" w:rsidRPr="00B81A2B" w:rsidRDefault="008C1085" w:rsidP="008C1085">
      <w:pPr>
        <w:spacing w:after="0"/>
        <w:rPr>
          <w:lang w:val="es-ES" w:eastAsia="es-ES"/>
        </w:rPr>
      </w:pPr>
    </w:p>
    <w:p w14:paraId="1406DA19" w14:textId="77777777" w:rsidR="008C1085" w:rsidRPr="00B81A2B" w:rsidRDefault="008C1085" w:rsidP="008C1085">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65E9B2A4" w14:textId="77777777" w:rsidR="008C1085" w:rsidRPr="00B81A2B" w:rsidRDefault="008C1085" w:rsidP="008C1085">
      <w:pPr>
        <w:numPr>
          <w:ilvl w:val="0"/>
          <w:numId w:val="5"/>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51773B4F" w14:textId="77777777" w:rsidR="008C1085" w:rsidRPr="00B81A2B" w:rsidRDefault="008C1085" w:rsidP="008C1085">
      <w:pPr>
        <w:numPr>
          <w:ilvl w:val="0"/>
          <w:numId w:val="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662B1798" w14:textId="77777777" w:rsidR="008C1085" w:rsidRPr="00400625" w:rsidRDefault="008C1085" w:rsidP="008C1085">
      <w:pPr>
        <w:numPr>
          <w:ilvl w:val="0"/>
          <w:numId w:val="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400625">
        <w:rPr>
          <w:rFonts w:ascii="Palatino Linotype" w:eastAsia="Times New Roman" w:hAnsi="Palatino Linotype" w:cs="Times New Roman"/>
          <w:i/>
          <w:szCs w:val="24"/>
          <w:lang w:val="es-ES" w:eastAsia="es-ES"/>
        </w:rPr>
        <w:t xml:space="preserve">El sujeto obligado responsable del acto lo modifique o revoque de tal manera que el recurso de revisión quede sin materia; </w:t>
      </w:r>
    </w:p>
    <w:p w14:paraId="1E351084" w14:textId="77777777" w:rsidR="008C1085" w:rsidRPr="00B81A2B" w:rsidRDefault="008C1085" w:rsidP="008C1085">
      <w:pPr>
        <w:numPr>
          <w:ilvl w:val="0"/>
          <w:numId w:val="5"/>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74C759D0" w14:textId="77777777" w:rsidR="008C1085" w:rsidRPr="00400625" w:rsidRDefault="008C1085" w:rsidP="008C1085">
      <w:pPr>
        <w:numPr>
          <w:ilvl w:val="0"/>
          <w:numId w:val="5"/>
        </w:numPr>
        <w:autoSpaceDE w:val="0"/>
        <w:autoSpaceDN w:val="0"/>
        <w:adjustRightInd w:val="0"/>
        <w:spacing w:after="0" w:line="240" w:lineRule="auto"/>
        <w:jc w:val="both"/>
        <w:rPr>
          <w:rFonts w:ascii="Palatino Linotype" w:eastAsia="Times New Roman" w:hAnsi="Palatino Linotype" w:cs="Arial"/>
          <w:b/>
          <w:i/>
          <w:szCs w:val="24"/>
          <w:u w:val="single"/>
          <w:lang w:val="es-ES" w:eastAsia="es-ES"/>
        </w:rPr>
      </w:pPr>
      <w:r w:rsidRPr="00400625">
        <w:rPr>
          <w:rFonts w:ascii="Palatino Linotype" w:eastAsia="Times New Roman" w:hAnsi="Palatino Linotype" w:cs="Times New Roman"/>
          <w:b/>
          <w:i/>
          <w:szCs w:val="24"/>
          <w:u w:val="single"/>
          <w:lang w:val="es-ES" w:eastAsia="es-ES"/>
        </w:rPr>
        <w:t>Cuando por cualquier motivo quede sin materia el recurso.”</w:t>
      </w:r>
    </w:p>
    <w:p w14:paraId="1ECD73CE" w14:textId="77777777" w:rsidR="008C1085" w:rsidRDefault="008C1085" w:rsidP="008C1085">
      <w:pPr>
        <w:rPr>
          <w:rFonts w:ascii="Palatino Linotype" w:hAnsi="Palatino Linotype"/>
          <w:sz w:val="24"/>
          <w:lang w:val="es-ES" w:eastAsia="es-ES"/>
        </w:rPr>
      </w:pPr>
    </w:p>
    <w:p w14:paraId="4AE06766" w14:textId="77777777" w:rsidR="008C1085" w:rsidRPr="00A11B58" w:rsidRDefault="008C1085" w:rsidP="008C1085">
      <w:pPr>
        <w:rPr>
          <w:rFonts w:ascii="Palatino Linotype" w:hAnsi="Palatino Linotype"/>
          <w:sz w:val="24"/>
          <w:lang w:val="es-ES" w:eastAsia="es-ES"/>
        </w:rPr>
      </w:pPr>
    </w:p>
    <w:p w14:paraId="1DEB8B6C" w14:textId="77777777" w:rsidR="008C1085" w:rsidRDefault="008C1085" w:rsidP="008C1085">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70508021" w14:textId="77777777" w:rsidR="008C1085" w:rsidRDefault="008C1085" w:rsidP="008C1085">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5B506048" w14:textId="77777777" w:rsidR="008C1085" w:rsidRDefault="008C1085" w:rsidP="008C1085">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xml:space="preserve">, sin </w:t>
      </w:r>
      <w:r>
        <w:rPr>
          <w:rFonts w:ascii="Palatino Linotype" w:hAnsi="Palatino Linotype"/>
          <w:i/>
          <w:color w:val="000000"/>
        </w:rPr>
        <w:lastRenderedPageBreak/>
        <w:t>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358A9262" w14:textId="77777777" w:rsidR="008C1085" w:rsidRDefault="008C1085" w:rsidP="008C1085">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201E867B" w14:textId="77777777" w:rsidR="008C1085" w:rsidRDefault="008C1085" w:rsidP="008C1085">
      <w:pPr>
        <w:spacing w:line="360" w:lineRule="auto"/>
        <w:ind w:left="851" w:right="851"/>
        <w:jc w:val="both"/>
        <w:rPr>
          <w:rFonts w:ascii="Palatino Linotype" w:hAnsi="Palatino Linotype" w:cs="Arial"/>
          <w:i/>
        </w:rPr>
      </w:pPr>
      <w:r>
        <w:rPr>
          <w:rFonts w:ascii="Palatino Linotype" w:hAnsi="Palatino Linotype" w:cs="Arial"/>
          <w:i/>
        </w:rPr>
        <w:t>Amparo directo 699/2008. Mariana Leticia González Steele.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4E19DE18" w14:textId="77777777" w:rsidR="008C1085" w:rsidRDefault="008C1085" w:rsidP="008C10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16A2E83" w14:textId="77777777" w:rsidR="008C1085" w:rsidRDefault="008C1085" w:rsidP="008C108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718731BA" w14:textId="77777777" w:rsidR="008C1085" w:rsidRPr="00B81A2B" w:rsidRDefault="008C1085" w:rsidP="008C1085">
      <w:pPr>
        <w:pStyle w:val="Sinespaciado"/>
        <w:rPr>
          <w:lang w:val="es-ES"/>
        </w:rPr>
      </w:pPr>
    </w:p>
    <w:p w14:paraId="6A8B9A1D" w14:textId="77777777" w:rsidR="008C1085" w:rsidRPr="00B81A2B" w:rsidRDefault="008C1085" w:rsidP="008C1085">
      <w:pPr>
        <w:numPr>
          <w:ilvl w:val="0"/>
          <w:numId w:val="6"/>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 xml:space="preserve">Mediante acuerdo de fecha </w:t>
      </w:r>
      <w:r w:rsidR="00BA6A16">
        <w:rPr>
          <w:rFonts w:ascii="Palatino Linotype" w:eastAsia="Times New Roman" w:hAnsi="Palatino Linotype" w:cs="Arial"/>
          <w:b/>
          <w:sz w:val="24"/>
          <w:szCs w:val="24"/>
          <w:lang w:val="es-ES" w:eastAsia="es-ES"/>
        </w:rPr>
        <w:t>nueve de febrero</w:t>
      </w:r>
      <w:r>
        <w:rPr>
          <w:rFonts w:ascii="Palatino Linotype" w:eastAsia="Times New Roman" w:hAnsi="Palatino Linotype" w:cs="Arial"/>
          <w:sz w:val="24"/>
          <w:szCs w:val="24"/>
          <w:lang w:val="es-ES" w:eastAsia="es-ES"/>
        </w:rPr>
        <w:t>, el</w:t>
      </w:r>
      <w:r w:rsidRPr="00B81A2B">
        <w:rPr>
          <w:rFonts w:ascii="Palatino Linotype" w:eastAsia="Times New Roman" w:hAnsi="Palatino Linotype" w:cs="Arial"/>
          <w:sz w:val="24"/>
          <w:szCs w:val="24"/>
          <w:lang w:val="es-ES" w:eastAsia="es-ES"/>
        </w:rPr>
        <w:t xml:space="preserve"> Comisionad</w:t>
      </w:r>
      <w:r>
        <w:rPr>
          <w:rFonts w:ascii="Palatino Linotype" w:eastAsia="Times New Roman" w:hAnsi="Palatino Linotype" w:cs="Arial"/>
          <w:sz w:val="24"/>
          <w:szCs w:val="24"/>
          <w:lang w:val="es-ES" w:eastAsia="es-ES"/>
        </w:rPr>
        <w:t>o</w:t>
      </w:r>
      <w:r w:rsidRPr="00B81A2B">
        <w:rPr>
          <w:rFonts w:ascii="Palatino Linotype" w:eastAsia="Times New Roman" w:hAnsi="Palatino Linotype" w:cs="Arial"/>
          <w:sz w:val="24"/>
          <w:szCs w:val="24"/>
          <w:lang w:val="es-ES" w:eastAsia="es-ES"/>
        </w:rPr>
        <w:t xml:space="preserve"> </w:t>
      </w:r>
      <w:r>
        <w:rPr>
          <w:rFonts w:ascii="Palatino Linotype" w:eastAsia="Times New Roman" w:hAnsi="Palatino Linotype" w:cs="Arial"/>
          <w:b/>
          <w:sz w:val="24"/>
          <w:szCs w:val="24"/>
          <w:lang w:val="es-ES" w:eastAsia="es-ES"/>
        </w:rPr>
        <w:t>José Martínez Vilchis</w:t>
      </w:r>
      <w:r w:rsidRPr="00B81A2B">
        <w:rPr>
          <w:rFonts w:ascii="Palatino Linotype" w:eastAsia="Times New Roman" w:hAnsi="Palatino Linotype" w:cs="Arial"/>
          <w:sz w:val="24"/>
          <w:szCs w:val="24"/>
          <w:lang w:val="es-ES" w:eastAsia="es-ES"/>
        </w:rPr>
        <w:t>, admitió a trámite el recurso de revisión que nos ocupa</w:t>
      </w:r>
      <w:r w:rsidRPr="00B81A2B">
        <w:rPr>
          <w:rFonts w:ascii="Palatino Linotype" w:eastAsia="Times New Roman" w:hAnsi="Palatino Linotype" w:cs="Arial"/>
          <w:sz w:val="24"/>
          <w:szCs w:val="24"/>
          <w:lang w:eastAsia="es-ES"/>
        </w:rPr>
        <w:t>.</w:t>
      </w:r>
      <w:r>
        <w:rPr>
          <w:rFonts w:ascii="Palatino Linotype" w:eastAsia="Times New Roman" w:hAnsi="Palatino Linotype" w:cs="Arial"/>
          <w:sz w:val="24"/>
          <w:szCs w:val="24"/>
          <w:lang w:eastAsia="es-ES"/>
        </w:rPr>
        <w:t xml:space="preserve"> </w:t>
      </w:r>
    </w:p>
    <w:p w14:paraId="08A439F5" w14:textId="77777777" w:rsidR="008C1085" w:rsidRPr="003F6F67" w:rsidRDefault="008C1085" w:rsidP="008C1085">
      <w:pPr>
        <w:pStyle w:val="Sinespaciado"/>
      </w:pPr>
    </w:p>
    <w:p w14:paraId="1F50234E" w14:textId="77777777" w:rsidR="008C1085" w:rsidRDefault="008C1085" w:rsidP="008C1085">
      <w:pPr>
        <w:pStyle w:val="Prrafodelista"/>
        <w:numPr>
          <w:ilvl w:val="0"/>
          <w:numId w:val="6"/>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Pr>
          <w:rFonts w:ascii="Palatino Linotype" w:hAnsi="Palatino Linotype" w:cs="Arial"/>
        </w:rPr>
        <w:t>o de acceso a la información del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mediante la información remitida en su informe justificado, en fecha </w:t>
      </w:r>
      <w:r w:rsidR="00BA6A16">
        <w:rPr>
          <w:rFonts w:ascii="Palatino Linotype" w:hAnsi="Palatino Linotype" w:cs="Arial"/>
          <w:b/>
        </w:rPr>
        <w:t>nueve de febrero de dos mil veinticuatro</w:t>
      </w:r>
      <w:r w:rsidRPr="00B81A2B">
        <w:rPr>
          <w:rFonts w:ascii="Palatino Linotype" w:hAnsi="Palatino Linotype" w:cs="Arial"/>
        </w:rPr>
        <w:t>.</w:t>
      </w:r>
    </w:p>
    <w:p w14:paraId="60671CC2" w14:textId="77777777" w:rsidR="008C1085" w:rsidRPr="00A82E18" w:rsidRDefault="008C1085" w:rsidP="008C1085">
      <w:pPr>
        <w:pStyle w:val="Sinespaciado"/>
      </w:pPr>
    </w:p>
    <w:p w14:paraId="6EC72BDF" w14:textId="77777777" w:rsidR="008C1085" w:rsidRPr="00A82E18" w:rsidRDefault="008C1085" w:rsidP="008C1085">
      <w:pPr>
        <w:numPr>
          <w:ilvl w:val="0"/>
          <w:numId w:val="6"/>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lastRenderedPageBreak/>
        <w:t xml:space="preserve">El recurso </w:t>
      </w:r>
      <w:r>
        <w:rPr>
          <w:rFonts w:ascii="Palatino Linotype" w:eastAsia="Times New Roman" w:hAnsi="Palatino Linotype" w:cs="Arial"/>
          <w:b/>
          <w:bCs/>
          <w:sz w:val="24"/>
          <w:szCs w:val="24"/>
          <w:lang w:eastAsia="es-MX"/>
        </w:rPr>
        <w:t>640/INFOEM/IP/RR/2023</w:t>
      </w:r>
      <w:r>
        <w:rPr>
          <w:rFonts w:ascii="Palatino Linotype" w:eastAsia="Times New Roman" w:hAnsi="Palatino Linotype" w:cs="Arial"/>
          <w:bCs/>
          <w:sz w:val="24"/>
          <w:szCs w:val="24"/>
          <w:lang w:val="es-ES" w:eastAsia="es-MX"/>
        </w:rPr>
        <w:t>,</w:t>
      </w:r>
      <w:r w:rsidRPr="00B81A2B">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r>
        <w:rPr>
          <w:rFonts w:ascii="Palatino Linotype" w:eastAsia="Times New Roman" w:hAnsi="Palatino Linotype" w:cs="Arial"/>
          <w:sz w:val="24"/>
          <w:szCs w:val="24"/>
          <w:lang w:val="es-ES" w:eastAsia="es-ES"/>
        </w:rPr>
        <w:t xml:space="preserve"> </w:t>
      </w:r>
    </w:p>
    <w:p w14:paraId="69EAEB57" w14:textId="77777777" w:rsidR="008C1085" w:rsidRDefault="008C1085" w:rsidP="008C108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74536702" w14:textId="77777777" w:rsidR="008C1085" w:rsidRPr="008A0031" w:rsidRDefault="008C1085" w:rsidP="008C108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3EA3A1FA" w14:textId="77777777" w:rsidR="008C1085" w:rsidRDefault="008C1085" w:rsidP="008C1085">
      <w:pPr>
        <w:pStyle w:val="Sinespaciado"/>
        <w:jc w:val="both"/>
      </w:pPr>
    </w:p>
    <w:p w14:paraId="2689BD2D" w14:textId="77777777" w:rsidR="008C1085" w:rsidRDefault="008C1085" w:rsidP="008C1085">
      <w:pPr>
        <w:pStyle w:val="Sinespaciado"/>
        <w:jc w:val="both"/>
      </w:pPr>
    </w:p>
    <w:p w14:paraId="0D2B3A86" w14:textId="77777777" w:rsidR="008C1085" w:rsidRPr="008729D0" w:rsidRDefault="008C1085" w:rsidP="008C1085">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t xml:space="preserve">Por lo tanto, en mérito de lo expuesto en líneas anteriores, </w:t>
      </w:r>
      <w:r w:rsidRPr="008A0031">
        <w:rPr>
          <w:rFonts w:ascii="Palatino Linotype" w:eastAsia="Times New Roman" w:hAnsi="Palatino Linotype" w:cs="Arial"/>
          <w:b/>
          <w:sz w:val="24"/>
          <w:szCs w:val="24"/>
          <w:lang w:val="es-ES" w:eastAsia="es-ES"/>
        </w:rPr>
        <w:t>c</w:t>
      </w:r>
      <w:r>
        <w:rPr>
          <w:rFonts w:ascii="Palatino Linotype" w:eastAsia="Times New Roman" w:hAnsi="Palatino Linotype" w:cs="Arial"/>
          <w:b/>
          <w:sz w:val="24"/>
          <w:szCs w:val="24"/>
          <w:lang w:val="es-ES" w:eastAsia="es-ES"/>
        </w:rPr>
        <w:t>on fundamento en la fracción V</w:t>
      </w:r>
      <w:r w:rsidRPr="008A0031">
        <w:rPr>
          <w:rFonts w:ascii="Palatino Linotype" w:eastAsia="Times New Roman" w:hAnsi="Palatino Linotype" w:cs="Arial"/>
          <w:b/>
          <w:sz w:val="24"/>
          <w:szCs w:val="24"/>
          <w:lang w:val="es-ES" w:eastAsia="es-ES"/>
        </w:rPr>
        <w:t xml:space="preserve">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 xml:space="preserve">SOBRESEE </w:t>
      </w:r>
      <w:r w:rsidRPr="008A0031">
        <w:rPr>
          <w:rFonts w:ascii="Palatino Linotype" w:eastAsia="Times New Roman" w:hAnsi="Palatino Linotype" w:cs="Arial"/>
          <w:sz w:val="24"/>
          <w:szCs w:val="24"/>
          <w:lang w:val="es-ES" w:eastAsia="es-ES"/>
        </w:rPr>
        <w:t xml:space="preserve">el recurso de revisión </w:t>
      </w:r>
      <w:r>
        <w:rPr>
          <w:rFonts w:ascii="Palatino Linotype" w:eastAsia="Times New Roman" w:hAnsi="Palatino Linotype" w:cs="Arial"/>
          <w:b/>
          <w:sz w:val="24"/>
          <w:szCs w:val="24"/>
          <w:lang w:val="es-ES" w:eastAsia="es-ES"/>
        </w:rPr>
        <w:t>640</w:t>
      </w:r>
      <w:r w:rsidRPr="003F33B6">
        <w:rPr>
          <w:rFonts w:ascii="Palatino Linotype" w:eastAsia="Times New Roman" w:hAnsi="Palatino Linotype" w:cs="Arial"/>
          <w:b/>
          <w:sz w:val="24"/>
          <w:szCs w:val="24"/>
          <w:lang w:val="es-ES" w:eastAsia="es-ES"/>
        </w:rPr>
        <w:t>/INFOEM/IP/RR/202</w:t>
      </w:r>
      <w:r w:rsidR="009A5C35">
        <w:rPr>
          <w:rFonts w:ascii="Palatino Linotype" w:eastAsia="Times New Roman" w:hAnsi="Palatino Linotype" w:cs="Arial"/>
          <w:b/>
          <w:sz w:val="24"/>
          <w:szCs w:val="24"/>
          <w:lang w:val="es-ES" w:eastAsia="es-ES"/>
        </w:rPr>
        <w:t>4</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4E70CB9E" w14:textId="77777777" w:rsidR="008C1085" w:rsidRPr="002C3EC8" w:rsidRDefault="008C1085" w:rsidP="008C1085">
      <w:pPr>
        <w:spacing w:after="0" w:line="360" w:lineRule="auto"/>
        <w:jc w:val="both"/>
        <w:rPr>
          <w:rFonts w:ascii="Palatino Linotype" w:eastAsia="Times New Roman" w:hAnsi="Palatino Linotype" w:cs="Times New Roman"/>
          <w:sz w:val="24"/>
          <w:szCs w:val="24"/>
          <w:lang w:eastAsia="es-ES"/>
        </w:rPr>
      </w:pPr>
      <w:r w:rsidRPr="002C3EC8">
        <w:rPr>
          <w:rFonts w:ascii="Palatino Linotype" w:eastAsia="Times New Roman" w:hAnsi="Palatino Linotype" w:cs="Times New Roman"/>
          <w:sz w:val="24"/>
          <w:szCs w:val="24"/>
          <w:lang w:eastAsia="es-ES"/>
        </w:rPr>
        <w:t>Por lo antes expuesto y fundado es de resolverse y,</w:t>
      </w:r>
    </w:p>
    <w:p w14:paraId="58405B4B" w14:textId="77777777" w:rsidR="008C1085" w:rsidRDefault="008C1085" w:rsidP="008C1085">
      <w:pPr>
        <w:spacing w:line="360" w:lineRule="auto"/>
        <w:contextualSpacing/>
        <w:jc w:val="both"/>
        <w:rPr>
          <w:rFonts w:ascii="Palatino Linotype" w:eastAsia="MS Mincho" w:hAnsi="Palatino Linotype"/>
        </w:rPr>
      </w:pPr>
    </w:p>
    <w:p w14:paraId="37FB1F7E" w14:textId="77777777" w:rsidR="008C1085" w:rsidRDefault="008C1085" w:rsidP="008C1085">
      <w:pPr>
        <w:spacing w:line="360" w:lineRule="auto"/>
        <w:contextualSpacing/>
        <w:jc w:val="both"/>
        <w:rPr>
          <w:rFonts w:ascii="Palatino Linotype" w:eastAsia="MS Mincho" w:hAnsi="Palatino Linotype"/>
        </w:rPr>
      </w:pPr>
    </w:p>
    <w:p w14:paraId="37F3F70C" w14:textId="77777777" w:rsidR="008C1085" w:rsidRPr="002C3EC8" w:rsidRDefault="008C1085" w:rsidP="008C1085">
      <w:pPr>
        <w:spacing w:line="360" w:lineRule="auto"/>
        <w:contextualSpacing/>
        <w:jc w:val="both"/>
        <w:rPr>
          <w:rFonts w:ascii="Palatino Linotype" w:eastAsia="MS Mincho" w:hAnsi="Palatino Linotype"/>
        </w:rPr>
      </w:pPr>
    </w:p>
    <w:p w14:paraId="25594BC5" w14:textId="77777777" w:rsidR="008C1085" w:rsidRPr="002C3EC8" w:rsidRDefault="008C1085" w:rsidP="008C1085">
      <w:pPr>
        <w:spacing w:before="240" w:after="240" w:line="360" w:lineRule="auto"/>
        <w:jc w:val="center"/>
        <w:rPr>
          <w:rFonts w:ascii="Palatino Linotype" w:hAnsi="Palatino Linotype"/>
          <w:b/>
          <w:spacing w:val="60"/>
          <w:sz w:val="28"/>
          <w:szCs w:val="24"/>
        </w:rPr>
      </w:pPr>
      <w:r w:rsidRPr="002C3EC8">
        <w:rPr>
          <w:rFonts w:ascii="Palatino Linotype" w:hAnsi="Palatino Linotype"/>
          <w:b/>
          <w:spacing w:val="60"/>
          <w:sz w:val="28"/>
          <w:szCs w:val="24"/>
        </w:rPr>
        <w:lastRenderedPageBreak/>
        <w:t>S E RESUELVE</w:t>
      </w:r>
    </w:p>
    <w:p w14:paraId="6DBC982F" w14:textId="77777777" w:rsidR="008C1085" w:rsidRPr="004721CD" w:rsidRDefault="008C1085" w:rsidP="008C1085">
      <w:pPr>
        <w:spacing w:after="240" w:line="360" w:lineRule="auto"/>
        <w:jc w:val="both"/>
        <w:rPr>
          <w:rFonts w:ascii="Palatino Linotype" w:eastAsiaTheme="minorEastAsia" w:hAnsi="Palatino Linotype"/>
          <w:sz w:val="24"/>
          <w:lang w:val="es-ES_tradnl"/>
        </w:rPr>
      </w:pPr>
      <w:r w:rsidRPr="00681AE0">
        <w:rPr>
          <w:rFonts w:ascii="Palatino Linotype" w:hAnsi="Palatino Linotype"/>
          <w:b/>
          <w:bCs/>
          <w:sz w:val="28"/>
          <w:szCs w:val="28"/>
          <w:lang w:eastAsia="es-MX"/>
        </w:rPr>
        <w:t>PRIMERO</w:t>
      </w:r>
      <w:r w:rsidRPr="005F00C7">
        <w:rPr>
          <w:rFonts w:ascii="Palatino Linotype" w:hAnsi="Palatino Linotype"/>
          <w:lang w:eastAsia="es-MX"/>
        </w:rPr>
        <w:t xml:space="preserve">. </w:t>
      </w:r>
      <w:r w:rsidRPr="004721CD">
        <w:rPr>
          <w:rFonts w:ascii="Palatino Linotype" w:hAnsi="Palatino Linotype"/>
          <w:sz w:val="24"/>
        </w:rPr>
        <w:t xml:space="preserve">Se </w:t>
      </w:r>
      <w:r w:rsidRPr="004721CD">
        <w:rPr>
          <w:rFonts w:ascii="Palatino Linotype" w:hAnsi="Palatino Linotype"/>
          <w:b/>
          <w:sz w:val="24"/>
        </w:rPr>
        <w:t xml:space="preserve">SOBRESEE el </w:t>
      </w:r>
      <w:r w:rsidRPr="004721CD">
        <w:rPr>
          <w:rFonts w:ascii="Palatino Linotype" w:hAnsi="Palatino Linotype"/>
          <w:sz w:val="24"/>
        </w:rPr>
        <w:t xml:space="preserve">recurso de revisión número </w:t>
      </w:r>
      <w:r>
        <w:rPr>
          <w:rFonts w:ascii="Palatino Linotype" w:hAnsi="Palatino Linotype"/>
          <w:b/>
          <w:bCs/>
          <w:sz w:val="24"/>
        </w:rPr>
        <w:t>640</w:t>
      </w:r>
      <w:r w:rsidRPr="004721CD">
        <w:rPr>
          <w:rFonts w:ascii="Palatino Linotype" w:hAnsi="Palatino Linotype"/>
          <w:b/>
          <w:bCs/>
          <w:sz w:val="24"/>
        </w:rPr>
        <w:t>/INFOEM/IP/RR/202</w:t>
      </w:r>
      <w:r w:rsidR="009A5C35">
        <w:rPr>
          <w:rFonts w:ascii="Palatino Linotype" w:hAnsi="Palatino Linotype"/>
          <w:b/>
          <w:bCs/>
          <w:sz w:val="24"/>
        </w:rPr>
        <w:t>4</w:t>
      </w:r>
      <w:r w:rsidRPr="004721CD">
        <w:rPr>
          <w:rFonts w:ascii="Palatino Linotype" w:hAnsi="Palatino Linotype"/>
          <w:sz w:val="24"/>
        </w:rPr>
        <w:t xml:space="preserve">, </w:t>
      </w:r>
      <w:r w:rsidRPr="004721CD">
        <w:rPr>
          <w:rFonts w:ascii="Palatino Linotype" w:hAnsi="Palatino Linotype" w:cs="Arial"/>
          <w:b/>
          <w:bCs/>
          <w:sz w:val="24"/>
          <w:lang w:val="es-ES_tradnl"/>
        </w:rPr>
        <w:t>por quedarse sin materia</w:t>
      </w:r>
      <w:r w:rsidRPr="004721CD">
        <w:rPr>
          <w:rFonts w:ascii="Palatino Linotype" w:hAnsi="Palatino Linotype" w:cs="Arial"/>
          <w:sz w:val="24"/>
          <w:lang w:val="es-ES_tradnl"/>
        </w:rPr>
        <w:t xml:space="preserve"> en términos del artículo 192 fracción V de la Ley de Transparencia y Acceso a la Información Pública del Estado de México y Municipios y </w:t>
      </w:r>
      <w:r w:rsidRPr="004721CD">
        <w:rPr>
          <w:rFonts w:ascii="Palatino Linotype" w:eastAsiaTheme="minorEastAsia" w:hAnsi="Palatino Linotype"/>
          <w:sz w:val="24"/>
          <w:lang w:val="es-ES_tradnl"/>
        </w:rPr>
        <w:t xml:space="preserve">del Considerando </w:t>
      </w:r>
      <w:r w:rsidRPr="004721CD">
        <w:rPr>
          <w:rFonts w:ascii="Palatino Linotype" w:eastAsiaTheme="minorEastAsia" w:hAnsi="Palatino Linotype"/>
          <w:b/>
          <w:sz w:val="24"/>
          <w:lang w:val="es-ES_tradnl"/>
        </w:rPr>
        <w:t>TERCERO</w:t>
      </w:r>
      <w:r w:rsidRPr="004721CD">
        <w:rPr>
          <w:rFonts w:ascii="Palatino Linotype" w:eastAsiaTheme="minorEastAsia" w:hAnsi="Palatino Linotype"/>
          <w:sz w:val="24"/>
          <w:lang w:val="es-ES_tradnl"/>
        </w:rPr>
        <w:t xml:space="preserve"> </w:t>
      </w:r>
      <w:r w:rsidRPr="004721CD">
        <w:rPr>
          <w:rFonts w:ascii="Palatino Linotype" w:hAnsi="Palatino Linotype"/>
          <w:sz w:val="24"/>
        </w:rPr>
        <w:t xml:space="preserve">de la presente resolución. </w:t>
      </w:r>
    </w:p>
    <w:p w14:paraId="7727382F" w14:textId="77777777" w:rsidR="008C1085" w:rsidRPr="005F00C7" w:rsidRDefault="008C1085" w:rsidP="008C1085">
      <w:pPr>
        <w:spacing w:line="360" w:lineRule="auto"/>
        <w:jc w:val="both"/>
        <w:rPr>
          <w:rFonts w:ascii="Palatino Linotype" w:hAnsi="Palatino Linotype" w:cs="Arial"/>
        </w:rPr>
      </w:pPr>
    </w:p>
    <w:p w14:paraId="36A35FAE" w14:textId="77777777" w:rsidR="008C1085" w:rsidRPr="005F00C7" w:rsidRDefault="008C1085" w:rsidP="008C1085">
      <w:pPr>
        <w:spacing w:line="360" w:lineRule="auto"/>
        <w:jc w:val="both"/>
        <w:rPr>
          <w:rFonts w:ascii="Palatino Linotype" w:hAnsi="Palatino Linotype" w:cs="Arial"/>
        </w:rPr>
      </w:pPr>
      <w:r w:rsidRPr="00681AE0">
        <w:rPr>
          <w:rFonts w:ascii="Palatino Linotype" w:hAnsi="Palatino Linotype" w:cs="Arial"/>
          <w:b/>
          <w:sz w:val="28"/>
          <w:szCs w:val="28"/>
        </w:rPr>
        <w:t>SEGUNDO.</w:t>
      </w:r>
      <w:r w:rsidRPr="005F00C7">
        <w:rPr>
          <w:rFonts w:ascii="Palatino Linotype" w:hAnsi="Palatino Linotype" w:cs="Arial"/>
        </w:rPr>
        <w:t xml:space="preserve"> </w:t>
      </w:r>
      <w:r w:rsidRPr="004721CD">
        <w:rPr>
          <w:rFonts w:ascii="Palatino Linotype" w:hAnsi="Palatino Linotype" w:cs="Arial"/>
          <w:b/>
          <w:sz w:val="24"/>
        </w:rPr>
        <w:t>Notifíquese</w:t>
      </w:r>
      <w:r w:rsidRPr="004721CD">
        <w:rPr>
          <w:rFonts w:ascii="Palatino Linotype" w:hAnsi="Palatino Linotype" w:cs="Arial"/>
          <w:sz w:val="24"/>
        </w:rPr>
        <w:t xml:space="preserve"> la presente resolución al Titular de la Unidad de Transparencia del Sujeto Obligado mediante el Sistema de Acceso a la Información Mexiquense (SAIMEX).</w:t>
      </w:r>
    </w:p>
    <w:p w14:paraId="349A72C0" w14:textId="77777777" w:rsidR="008C1085" w:rsidRPr="005F00C7" w:rsidRDefault="008C1085" w:rsidP="008C1085">
      <w:pPr>
        <w:spacing w:line="360" w:lineRule="auto"/>
        <w:jc w:val="both"/>
        <w:rPr>
          <w:rFonts w:ascii="Palatino Linotype" w:hAnsi="Palatino Linotype" w:cs="Arial"/>
        </w:rPr>
      </w:pPr>
    </w:p>
    <w:p w14:paraId="2430EFBE" w14:textId="77777777" w:rsidR="008C1085" w:rsidRDefault="008C1085" w:rsidP="008C1085">
      <w:pPr>
        <w:spacing w:line="360" w:lineRule="auto"/>
        <w:contextualSpacing/>
        <w:jc w:val="both"/>
        <w:rPr>
          <w:rFonts w:ascii="Palatino Linotype" w:hAnsi="Palatino Linotype" w:cs="Arial"/>
          <w:sz w:val="24"/>
        </w:rPr>
      </w:pPr>
      <w:r w:rsidRPr="00681AE0">
        <w:rPr>
          <w:rFonts w:ascii="Palatino Linotype" w:hAnsi="Palatino Linotype" w:cs="Arial"/>
          <w:b/>
          <w:sz w:val="28"/>
          <w:szCs w:val="28"/>
        </w:rPr>
        <w:t>TERCERO.</w:t>
      </w:r>
      <w:r w:rsidRPr="005F00C7">
        <w:rPr>
          <w:rFonts w:ascii="Palatino Linotype" w:hAnsi="Palatino Linotype" w:cs="Arial"/>
          <w:b/>
        </w:rPr>
        <w:t xml:space="preserve"> </w:t>
      </w:r>
      <w:r w:rsidRPr="004721CD">
        <w:rPr>
          <w:rFonts w:ascii="Palatino Linotype" w:hAnsi="Palatino Linotype" w:cs="Arial"/>
          <w:b/>
          <w:sz w:val="24"/>
        </w:rPr>
        <w:t>Notifíquese</w:t>
      </w:r>
      <w:r w:rsidRPr="004721CD">
        <w:rPr>
          <w:rFonts w:ascii="Palatino Linotype" w:hAnsi="Palatino Linotype" w:cs="Arial"/>
          <w:sz w:val="24"/>
        </w:rPr>
        <w:t xml:space="preserve"> la presente resolución al </w:t>
      </w:r>
      <w:r w:rsidRPr="004721CD">
        <w:rPr>
          <w:rFonts w:ascii="Palatino Linotype" w:hAnsi="Palatino Linotype" w:cs="Arial"/>
          <w:b/>
          <w:bCs/>
          <w:sz w:val="24"/>
        </w:rPr>
        <w:t>Recurrente</w:t>
      </w:r>
      <w:r w:rsidRPr="004721CD">
        <w:rPr>
          <w:rFonts w:ascii="Palatino Linotype" w:hAnsi="Palatino Linotype"/>
          <w:sz w:val="24"/>
        </w:rPr>
        <w:t xml:space="preserve"> </w:t>
      </w:r>
      <w:r w:rsidRPr="004721CD">
        <w:rPr>
          <w:rFonts w:ascii="Palatino Linotype" w:hAnsi="Palatino Linotype" w:cs="Arial"/>
          <w:sz w:val="24"/>
        </w:rPr>
        <w:t>a través del Sistema de Acceso a la Información Mexiquense (SAIMEX),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14:paraId="43614C4D" w14:textId="41B82414" w:rsidR="00214F36" w:rsidRDefault="00214F36" w:rsidP="008C1085">
      <w:pPr>
        <w:spacing w:line="360" w:lineRule="auto"/>
        <w:contextualSpacing/>
        <w:jc w:val="both"/>
        <w:rPr>
          <w:rFonts w:ascii="Palatino Linotype" w:hAnsi="Palatino Linotype" w:cs="Arial"/>
          <w:sz w:val="24"/>
        </w:rPr>
      </w:pPr>
      <w:r>
        <w:rPr>
          <w:rFonts w:ascii="Palatino Linotype" w:hAnsi="Palatino Linotype" w:cs="Arial"/>
          <w:noProof/>
          <w:sz w:val="24"/>
        </w:rPr>
        <mc:AlternateContent>
          <mc:Choice Requires="wps">
            <w:drawing>
              <wp:anchor distT="0" distB="0" distL="114300" distR="114300" simplePos="0" relativeHeight="251659264" behindDoc="0" locked="0" layoutInCell="1" allowOverlap="1" wp14:anchorId="504CECBB" wp14:editId="3A4389F9">
                <wp:simplePos x="0" y="0"/>
                <wp:positionH relativeFrom="column">
                  <wp:posOffset>15239</wp:posOffset>
                </wp:positionH>
                <wp:positionV relativeFrom="paragraph">
                  <wp:posOffset>13970</wp:posOffset>
                </wp:positionV>
                <wp:extent cx="5762625" cy="2038350"/>
                <wp:effectExtent l="0" t="0" r="28575" b="19050"/>
                <wp:wrapNone/>
                <wp:docPr id="1645721914" name="Conector recto 1"/>
                <wp:cNvGraphicFramePr/>
                <a:graphic xmlns:a="http://schemas.openxmlformats.org/drawingml/2006/main">
                  <a:graphicData uri="http://schemas.microsoft.com/office/word/2010/wordprocessingShape">
                    <wps:wsp>
                      <wps:cNvCnPr/>
                      <wps:spPr>
                        <a:xfrm>
                          <a:off x="0" y="0"/>
                          <a:ext cx="5762625" cy="2038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E720EC"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1.1pt" to="454.95pt,1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" strokecolor="#5b9bd5 [3204]" strokeweight=".5pt">
                <v:stroke joinstyle="miter"/>
              </v:line>
            </w:pict>
          </mc:Fallback>
        </mc:AlternateContent>
      </w:r>
    </w:p>
    <w:p w14:paraId="004396DF" w14:textId="77777777" w:rsidR="00214F36" w:rsidRDefault="00214F36" w:rsidP="008C1085">
      <w:pPr>
        <w:spacing w:line="360" w:lineRule="auto"/>
        <w:contextualSpacing/>
        <w:jc w:val="both"/>
        <w:rPr>
          <w:rFonts w:ascii="Palatino Linotype" w:hAnsi="Palatino Linotype" w:cs="Arial"/>
          <w:sz w:val="24"/>
        </w:rPr>
      </w:pPr>
    </w:p>
    <w:p w14:paraId="56E9E72E" w14:textId="77777777" w:rsidR="00214F36" w:rsidRDefault="00214F36" w:rsidP="008C1085">
      <w:pPr>
        <w:spacing w:line="360" w:lineRule="auto"/>
        <w:contextualSpacing/>
        <w:jc w:val="both"/>
        <w:rPr>
          <w:rFonts w:ascii="Palatino Linotype" w:hAnsi="Palatino Linotype" w:cs="Arial"/>
          <w:sz w:val="24"/>
        </w:rPr>
      </w:pPr>
    </w:p>
    <w:p w14:paraId="261DB31D" w14:textId="77777777" w:rsidR="00214F36" w:rsidRDefault="00214F36" w:rsidP="008C1085">
      <w:pPr>
        <w:spacing w:line="360" w:lineRule="auto"/>
        <w:contextualSpacing/>
        <w:jc w:val="both"/>
        <w:rPr>
          <w:rFonts w:ascii="Palatino Linotype" w:hAnsi="Palatino Linotype" w:cs="Arial"/>
          <w:sz w:val="24"/>
        </w:rPr>
      </w:pPr>
    </w:p>
    <w:p w14:paraId="5F934ADB" w14:textId="77777777" w:rsidR="00214F36" w:rsidRPr="00195D3C" w:rsidRDefault="00214F36" w:rsidP="008C1085">
      <w:pPr>
        <w:spacing w:line="360" w:lineRule="auto"/>
        <w:contextualSpacing/>
        <w:jc w:val="both"/>
        <w:rPr>
          <w:rFonts w:ascii="Palatino Linotype" w:hAnsi="Palatino Linotype" w:cs="Arial"/>
        </w:rPr>
      </w:pPr>
    </w:p>
    <w:p w14:paraId="046A0426" w14:textId="77777777" w:rsidR="008C1085" w:rsidRPr="00DF23DA" w:rsidRDefault="008C1085" w:rsidP="008C1085">
      <w:pPr>
        <w:spacing w:after="0" w:line="360" w:lineRule="auto"/>
        <w:jc w:val="both"/>
        <w:rPr>
          <w:rFonts w:ascii="Palatino Linotype" w:hAnsi="Palatino Linotype"/>
          <w:sz w:val="24"/>
          <w:szCs w:val="24"/>
          <w:lang w:eastAsia="es-ES_tradnl"/>
        </w:rPr>
      </w:pPr>
    </w:p>
    <w:p w14:paraId="722DDB27" w14:textId="78C87B42" w:rsidR="008C1085" w:rsidRDefault="008C1085" w:rsidP="008C108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eastAsiaTheme="minorEastAsia" w:hAnsi="Palatino Linotype"/>
          <w:color w:val="000000" w:themeColor="text1"/>
          <w:sz w:val="24"/>
          <w:szCs w:val="24"/>
          <w:lang w:val="es-ES_tradnl" w:eastAsia="es-ES"/>
        </w:rPr>
        <w:lastRenderedPageBreak/>
        <w:t>ASÍ LO RESUELVE</w:t>
      </w:r>
      <w:r w:rsidRPr="00667998">
        <w:rPr>
          <w:rFonts w:ascii="Palatino Linotype" w:eastAsiaTheme="minorEastAsia" w:hAnsi="Palatino Linotype"/>
          <w:color w:val="000000" w:themeColor="text1"/>
          <w:sz w:val="24"/>
          <w:szCs w:val="24"/>
          <w:lang w:val="es-ES_tradnl" w:eastAsia="es-ES"/>
        </w:rPr>
        <w:t xml:space="preserve">, POR UNANIMIDAD DE VOTOS, EL PLENO DEL INSTITUTO DE TRANSPARENCIA, ACCESO A LA INFORMACIÓN PÚBLICA Y PROTECCIÓN DE DATOS PERSONALES DEL ESTADO DE MÉXICO Y MUNICIPIOS, CONFORMADO POR LOS COMISIONADOS </w:t>
      </w:r>
      <w:r w:rsidRPr="0063173B">
        <w:rPr>
          <w:rFonts w:ascii="Palatino Linotype" w:eastAsiaTheme="minorEastAsia" w:hAnsi="Palatino Linotype"/>
          <w:color w:val="000000" w:themeColor="text1"/>
          <w:sz w:val="24"/>
          <w:szCs w:val="24"/>
          <w:lang w:val="es-ES_tradnl" w:eastAsia="es-ES"/>
        </w:rPr>
        <w:t>JOSÉ MARTÍNEZ VILCHIS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MARÍA DEL ROSARIO MEJÍA AYALA, SHARON CRISTINA MORALES MARTÍNEZ, LUIS GUSTAVO PARRA NORIEGA </w:t>
      </w:r>
      <w:r w:rsidRPr="00667998">
        <w:rPr>
          <w:rFonts w:ascii="Palatino Linotype" w:eastAsiaTheme="minorEastAsia" w:hAnsi="Palatino Linotype"/>
          <w:color w:val="000000" w:themeColor="text1"/>
          <w:sz w:val="24"/>
          <w:szCs w:val="24"/>
          <w:lang w:val="es-ES_tradnl" w:eastAsia="es-ES"/>
        </w:rPr>
        <w:t xml:space="preserve">Y </w:t>
      </w:r>
      <w:r>
        <w:rPr>
          <w:rFonts w:ascii="Palatino Linotype" w:eastAsiaTheme="minorEastAsia" w:hAnsi="Palatino Linotype"/>
          <w:color w:val="000000" w:themeColor="text1"/>
          <w:sz w:val="24"/>
          <w:szCs w:val="24"/>
          <w:lang w:val="es-ES_tradnl" w:eastAsia="es-ES"/>
        </w:rPr>
        <w:t>GUADALUPE RAMIREZ PEÑA</w:t>
      </w:r>
      <w:r w:rsidRPr="00667998">
        <w:rPr>
          <w:rFonts w:ascii="Palatino Linotype" w:eastAsiaTheme="minorEastAsia" w:hAnsi="Palatino Linotype"/>
          <w:color w:val="000000" w:themeColor="text1"/>
          <w:sz w:val="24"/>
          <w:szCs w:val="24"/>
          <w:lang w:val="es-ES_tradnl" w:eastAsia="es-ES"/>
        </w:rPr>
        <w:t xml:space="preserve">; EN LA </w:t>
      </w:r>
      <w:r w:rsidR="00BA6A16">
        <w:rPr>
          <w:rFonts w:ascii="Palatino Linotype" w:eastAsiaTheme="minorEastAsia" w:hAnsi="Palatino Linotype"/>
          <w:color w:val="000000" w:themeColor="text1"/>
          <w:sz w:val="24"/>
          <w:szCs w:val="24"/>
          <w:lang w:val="es-ES_tradnl" w:eastAsia="es-ES"/>
        </w:rPr>
        <w:t>SÉPTIMA</w:t>
      </w:r>
      <w:r>
        <w:rPr>
          <w:rFonts w:ascii="Palatino Linotype" w:eastAsiaTheme="minorEastAsia" w:hAnsi="Palatino Linotype"/>
          <w:color w:val="000000" w:themeColor="text1"/>
          <w:sz w:val="24"/>
          <w:szCs w:val="24"/>
          <w:lang w:val="es-ES_tradnl" w:eastAsia="es-ES"/>
        </w:rPr>
        <w:t xml:space="preserve"> </w:t>
      </w:r>
      <w:r w:rsidRPr="00CC689C">
        <w:rPr>
          <w:rFonts w:ascii="Palatino Linotype" w:eastAsiaTheme="minorEastAsia" w:hAnsi="Palatino Linotype"/>
          <w:color w:val="000000" w:themeColor="text1"/>
          <w:sz w:val="24"/>
          <w:szCs w:val="24"/>
          <w:lang w:val="es-ES_tradnl" w:eastAsia="es-ES"/>
        </w:rPr>
        <w:t>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BA6A16">
        <w:rPr>
          <w:rFonts w:ascii="Palatino Linotype" w:eastAsiaTheme="minorEastAsia" w:hAnsi="Palatino Linotype"/>
          <w:color w:val="000000" w:themeColor="text1"/>
          <w:sz w:val="24"/>
          <w:szCs w:val="24"/>
          <w:lang w:val="es-ES_tradnl" w:eastAsia="es-ES"/>
        </w:rPr>
        <w:t xml:space="preserve">VEINTIOCHO DE </w:t>
      </w:r>
      <w:r w:rsidR="007F4B0C">
        <w:rPr>
          <w:rFonts w:ascii="Palatino Linotype" w:eastAsiaTheme="minorEastAsia" w:hAnsi="Palatino Linotype"/>
          <w:color w:val="000000" w:themeColor="text1"/>
          <w:sz w:val="24"/>
          <w:szCs w:val="24"/>
          <w:lang w:val="es-ES_tradnl" w:eastAsia="es-ES"/>
        </w:rPr>
        <w:t xml:space="preserve">FEBRERO DE </w:t>
      </w:r>
      <w:r w:rsidR="00BA6A16">
        <w:rPr>
          <w:rFonts w:ascii="Palatino Linotype" w:eastAsiaTheme="minorEastAsia" w:hAnsi="Palatino Linotype"/>
          <w:color w:val="000000" w:themeColor="text1"/>
          <w:sz w:val="24"/>
          <w:szCs w:val="24"/>
          <w:lang w:val="es-ES_tradnl" w:eastAsia="es-ES"/>
        </w:rPr>
        <w:t>DOS MIL VEINTICUATRO</w:t>
      </w:r>
      <w:r w:rsidRPr="00667998">
        <w:rPr>
          <w:rFonts w:ascii="Palatino Linotype" w:eastAsiaTheme="minorEastAsia" w:hAnsi="Palatino Linotype"/>
          <w:color w:val="000000" w:themeColor="text1"/>
          <w:sz w:val="24"/>
          <w:szCs w:val="24"/>
          <w:lang w:val="es-ES_tradnl" w:eastAsia="es-ES"/>
        </w:rPr>
        <w:t>, ANTE EL SECRETARIO TÉCNICO DEL PLENO</w:t>
      </w:r>
      <w:r w:rsidR="00214F36">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ALEXIS TAPIA RAMÍREZ.--</w:t>
      </w:r>
      <w:r>
        <w:rPr>
          <w:rFonts w:ascii="Palatino Linotype" w:eastAsiaTheme="minorEastAsia" w:hAnsi="Palatino Linotype"/>
          <w:color w:val="000000" w:themeColor="text1"/>
          <w:sz w:val="24"/>
          <w:szCs w:val="24"/>
          <w:lang w:val="es-ES_tradnl" w:eastAsia="es-ES"/>
        </w:rPr>
        <w:t>----------------------------------------------------------------------------------------------------------------------------------------------------------------------------------------------------------------------------------------------------------------------------------------------------------------------------------------------------------------------------------------------------------------------------------------------------------------------------------------------------------------------------------------------------------------------------------------------------------------------------------------------------------------------------------------------------------------------------------------------------------------------------------------------------------------------------------------------------------------------------------------------------------------------------------------------------------------------------------------------------------------------------------------------------------------------------------------------------------------------------------------------------------------------------</w:t>
      </w:r>
      <w:r w:rsidR="00214F36" w:rsidRPr="00214F36">
        <w:rPr>
          <w:rFonts w:ascii="Palatino Linotype" w:eastAsia="Times New Roman" w:hAnsi="Palatino Linotype" w:cs="Arial"/>
          <w:sz w:val="24"/>
          <w:szCs w:val="24"/>
          <w:lang w:val="es-ES_tradnl" w:eastAsia="es-MX"/>
        </w:rPr>
        <w:t xml:space="preserve"> </w:t>
      </w:r>
      <w:r w:rsidR="00214F36" w:rsidRPr="00F444C4">
        <w:rPr>
          <w:rFonts w:ascii="Palatino Linotype" w:eastAsia="Times New Roman" w:hAnsi="Palatino Linotype" w:cs="Arial"/>
          <w:sz w:val="24"/>
          <w:szCs w:val="24"/>
          <w:lang w:val="es-ES_tradnl" w:eastAsia="es-MX"/>
        </w:rPr>
        <w:t>-----------------------------------------------------------------------------------------------------------------------------------------------------------------------------------------------------------------------------------------------------------------------------------------------------------------------------------------------------------------------------------------------------------------------------------------------------------------------------------------------------------------------------------------------------------------------------------------------</w:t>
      </w:r>
    </w:p>
    <w:p w14:paraId="643D4D98" w14:textId="77777777" w:rsidR="008C1085" w:rsidRPr="00E11432" w:rsidRDefault="008C1085" w:rsidP="008C1085">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Pr>
          <w:rFonts w:ascii="Palatino Linotype" w:hAnsi="Palatino Linotype"/>
          <w:sz w:val="16"/>
          <w:szCs w:val="18"/>
        </w:rPr>
        <w:t>JMV</w:t>
      </w:r>
      <w:r w:rsidRPr="00667998">
        <w:rPr>
          <w:rFonts w:ascii="Palatino Linotype" w:hAnsi="Palatino Linotype"/>
          <w:sz w:val="16"/>
          <w:szCs w:val="18"/>
        </w:rPr>
        <w:t>/</w:t>
      </w:r>
      <w:r>
        <w:rPr>
          <w:rFonts w:ascii="Palatino Linotype" w:hAnsi="Palatino Linotype"/>
          <w:sz w:val="16"/>
          <w:szCs w:val="18"/>
        </w:rPr>
        <w:t>CCR</w:t>
      </w:r>
      <w:r w:rsidR="007D6A72">
        <w:rPr>
          <w:rFonts w:ascii="Palatino Linotype" w:hAnsi="Palatino Linotype"/>
          <w:sz w:val="16"/>
          <w:szCs w:val="18"/>
        </w:rPr>
        <w:t>/</w:t>
      </w:r>
      <w:r w:rsidR="00D32AE6">
        <w:rPr>
          <w:rFonts w:ascii="Palatino Linotype" w:hAnsi="Palatino Linotype"/>
          <w:sz w:val="16"/>
          <w:szCs w:val="18"/>
        </w:rPr>
        <w:t>LMST</w:t>
      </w:r>
    </w:p>
    <w:p w14:paraId="1ED6A5C0" w14:textId="77777777" w:rsidR="008C1085" w:rsidRDefault="008C1085" w:rsidP="008C1085"/>
    <w:p w14:paraId="2BA16EF3" w14:textId="77777777" w:rsidR="008C1085" w:rsidRDefault="008C1085" w:rsidP="008C1085"/>
    <w:p w14:paraId="6B2A1C98" w14:textId="77777777" w:rsidR="008C1085" w:rsidRDefault="008C1085" w:rsidP="008C1085"/>
    <w:p w14:paraId="4997D586" w14:textId="77777777" w:rsidR="008C1085" w:rsidRDefault="008C1085" w:rsidP="008C1085"/>
    <w:p w14:paraId="60E75B81" w14:textId="77777777" w:rsidR="008C1085" w:rsidRDefault="008C1085" w:rsidP="008C1085"/>
    <w:p w14:paraId="26AE5E4C" w14:textId="77777777" w:rsidR="008C1085" w:rsidRDefault="008C1085" w:rsidP="008C1085"/>
    <w:p w14:paraId="0A645BCF" w14:textId="77777777" w:rsidR="008C1085" w:rsidRDefault="008C1085" w:rsidP="008C1085"/>
    <w:p w14:paraId="4722D1A4" w14:textId="77777777" w:rsidR="008C1085" w:rsidRDefault="008C1085" w:rsidP="008C1085"/>
    <w:p w14:paraId="1DD15852" w14:textId="77777777" w:rsidR="008C1085" w:rsidRDefault="008C1085" w:rsidP="008C1085"/>
    <w:p w14:paraId="0336102B" w14:textId="77777777" w:rsidR="008C1085" w:rsidRDefault="008C1085" w:rsidP="008C1085"/>
    <w:p w14:paraId="4C16F4F2" w14:textId="77777777" w:rsidR="008C1085" w:rsidRDefault="008C1085" w:rsidP="008C1085"/>
    <w:p w14:paraId="27BFD204" w14:textId="77777777" w:rsidR="008C1085" w:rsidRDefault="008C1085" w:rsidP="008C1085"/>
    <w:p w14:paraId="04E8B5BA" w14:textId="77777777" w:rsidR="008C1085" w:rsidRDefault="008C1085" w:rsidP="008C1085"/>
    <w:p w14:paraId="6E9064FA" w14:textId="77777777" w:rsidR="008C1085" w:rsidRDefault="008C1085" w:rsidP="008C1085"/>
    <w:p w14:paraId="347EC4CE" w14:textId="77777777" w:rsidR="008C1085" w:rsidRDefault="008C1085" w:rsidP="008C1085"/>
    <w:p w14:paraId="7E50E195" w14:textId="77777777" w:rsidR="008C1085" w:rsidRDefault="008C1085" w:rsidP="008C1085"/>
    <w:p w14:paraId="7FEB0DA8" w14:textId="77777777" w:rsidR="008C1085" w:rsidRDefault="008C1085" w:rsidP="008C1085"/>
    <w:p w14:paraId="7777E209" w14:textId="77777777" w:rsidR="008C1085" w:rsidRDefault="008C1085" w:rsidP="008C1085"/>
    <w:p w14:paraId="4D2764C9" w14:textId="77777777" w:rsidR="008C1085" w:rsidRDefault="008C1085" w:rsidP="008C1085"/>
    <w:p w14:paraId="7B52540C" w14:textId="77777777" w:rsidR="008C1085" w:rsidRDefault="008C1085" w:rsidP="008C1085"/>
    <w:p w14:paraId="206F592E" w14:textId="77777777" w:rsidR="008C1085" w:rsidRDefault="008C1085" w:rsidP="008C1085"/>
    <w:p w14:paraId="6ABD0742" w14:textId="77777777" w:rsidR="008C1085" w:rsidRDefault="008C1085" w:rsidP="008C1085"/>
    <w:p w14:paraId="70CC6F1A" w14:textId="77777777" w:rsidR="008C1085" w:rsidRDefault="008C1085" w:rsidP="008C1085"/>
    <w:p w14:paraId="6DCF2982" w14:textId="77777777" w:rsidR="008C1085" w:rsidRDefault="008C1085" w:rsidP="008C1085"/>
    <w:p w14:paraId="3F78642D" w14:textId="77777777" w:rsidR="00136899" w:rsidRDefault="00136899"/>
    <w:sectPr w:rsidR="00136899" w:rsidSect="000E42C9">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50F5A" w14:textId="77777777" w:rsidR="008C1085" w:rsidRDefault="008C1085" w:rsidP="008C1085">
      <w:pPr>
        <w:spacing w:after="0" w:line="240" w:lineRule="auto"/>
      </w:pPr>
      <w:r>
        <w:separator/>
      </w:r>
    </w:p>
  </w:endnote>
  <w:endnote w:type="continuationSeparator" w:id="0">
    <w:p w14:paraId="76B352F2" w14:textId="77777777" w:rsidR="008C1085" w:rsidRDefault="008C1085" w:rsidP="008C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EC6E5" w14:textId="77777777" w:rsidR="00214F36" w:rsidRPr="000B69FA" w:rsidRDefault="009A5C35" w:rsidP="000E42C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2AE6">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32AE6">
      <w:rPr>
        <w:rFonts w:ascii="Palatino Linotype" w:hAnsi="Palatino Linotype"/>
        <w:bCs/>
        <w:noProof/>
        <w:sz w:val="20"/>
      </w:rPr>
      <w:t>29</w:t>
    </w:r>
    <w:r>
      <w:rPr>
        <w:rFonts w:ascii="Palatino Linotype" w:hAnsi="Palatino Linotype"/>
        <w:bCs/>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80D2E" w14:textId="77777777" w:rsidR="00214F36" w:rsidRPr="000B69FA" w:rsidRDefault="009A5C35" w:rsidP="000E42C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2AE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32AE6">
      <w:rPr>
        <w:rFonts w:ascii="Palatino Linotype" w:hAnsi="Palatino Linotype"/>
        <w:bCs/>
        <w:noProof/>
        <w:sz w:val="20"/>
      </w:rPr>
      <w:t>29</w:t>
    </w:r>
    <w:r>
      <w:rPr>
        <w:rFonts w:ascii="Palatino Linotype" w:hAnsi="Palatino Linotype"/>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EC86B" w14:textId="77777777" w:rsidR="008C1085" w:rsidRDefault="008C1085" w:rsidP="008C1085">
      <w:pPr>
        <w:spacing w:after="0" w:line="240" w:lineRule="auto"/>
      </w:pPr>
      <w:r>
        <w:separator/>
      </w:r>
    </w:p>
  </w:footnote>
  <w:footnote w:type="continuationSeparator" w:id="0">
    <w:p w14:paraId="57BE70BC" w14:textId="77777777" w:rsidR="008C1085" w:rsidRDefault="008C1085" w:rsidP="008C1085">
      <w:pPr>
        <w:spacing w:after="0" w:line="240" w:lineRule="auto"/>
      </w:pPr>
      <w:r>
        <w:continuationSeparator/>
      </w:r>
    </w:p>
  </w:footnote>
  <w:footnote w:id="1">
    <w:p w14:paraId="4FD1859E" w14:textId="77777777" w:rsidR="008C1085" w:rsidRPr="00481AAF" w:rsidRDefault="008C1085" w:rsidP="008C108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3FFD072" w14:textId="77777777" w:rsidR="008C1085" w:rsidRPr="00946E1F" w:rsidRDefault="008C1085" w:rsidP="008C1085">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A0108" w14:textId="77777777" w:rsidR="00214F36" w:rsidRDefault="0064519B">
    <w:pPr>
      <w:pStyle w:val="Encabezado"/>
    </w:pPr>
    <w:r>
      <w:rPr>
        <w:noProof/>
      </w:rPr>
      <w:pict w14:anchorId="3E611F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4" o:spid="_x0000_s1025" type="#_x0000_t75" style="position:absolute;margin-left:0;margin-top:0;width:736.5pt;height:960pt;z-index:-25165721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72B7" w14:textId="77777777" w:rsidR="00214F36" w:rsidRDefault="0064519B">
    <w:pPr>
      <w:pStyle w:val="Encabezado"/>
    </w:pPr>
    <w:r>
      <w:rPr>
        <w:noProof/>
      </w:rPr>
      <w:pict w14:anchorId="2F01E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5" o:spid="_x0000_s1026" type="#_x0000_t75" style="position:absolute;margin-left:-92.15pt;margin-top:-128.35pt;width:736.5pt;height:960pt;z-index:-251656192;mso-position-horizontal-relative:margin;mso-position-vertical-relative:margin" o:allowincell="f">
          <v:imagedata r:id="rId1" o:title="HOJA RESOLUCIÓN"/>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949"/>
      <w:gridCol w:w="4116"/>
    </w:tblGrid>
    <w:tr w:rsidR="003461B7" w14:paraId="6D71EC92" w14:textId="77777777" w:rsidTr="000E42C9">
      <w:trPr>
        <w:trHeight w:val="227"/>
      </w:trPr>
      <w:tc>
        <w:tcPr>
          <w:tcW w:w="5949" w:type="dxa"/>
          <w:hideMark/>
        </w:tcPr>
        <w:p w14:paraId="1410981F" w14:textId="77777777" w:rsidR="00214F36" w:rsidRDefault="009A5C35" w:rsidP="000E42C9">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4116" w:type="dxa"/>
          <w:hideMark/>
        </w:tcPr>
        <w:p w14:paraId="5BA8953B" w14:textId="77777777" w:rsidR="00214F36" w:rsidRPr="00B4142F" w:rsidRDefault="008C1085" w:rsidP="00BA0D4E">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06</w:t>
          </w:r>
          <w:r w:rsidR="009A5C35">
            <w:rPr>
              <w:rFonts w:ascii="Palatino Linotype" w:hAnsi="Palatino Linotype" w:cs="Arial"/>
              <w:bCs/>
              <w:sz w:val="24"/>
              <w:lang w:eastAsia="es-MX"/>
            </w:rPr>
            <w:t>40</w:t>
          </w:r>
          <w:r>
            <w:rPr>
              <w:rFonts w:ascii="Palatino Linotype" w:hAnsi="Palatino Linotype" w:cs="Arial"/>
              <w:bCs/>
              <w:sz w:val="24"/>
              <w:lang w:eastAsia="es-MX"/>
            </w:rPr>
            <w:t>/INFOEM/IP/RR/2024</w:t>
          </w:r>
        </w:p>
      </w:tc>
    </w:tr>
    <w:tr w:rsidR="003461B7" w14:paraId="0303DE03" w14:textId="77777777" w:rsidTr="000E42C9">
      <w:trPr>
        <w:trHeight w:val="242"/>
      </w:trPr>
      <w:tc>
        <w:tcPr>
          <w:tcW w:w="5949" w:type="dxa"/>
          <w:hideMark/>
        </w:tcPr>
        <w:p w14:paraId="468D8BB5" w14:textId="77777777" w:rsidR="00214F36" w:rsidRDefault="009A5C35" w:rsidP="000E42C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3F358388" w14:textId="77777777" w:rsidR="00214F36" w:rsidRPr="00F06FED" w:rsidRDefault="009A5C35" w:rsidP="00C17DA3">
          <w:pPr>
            <w:spacing w:after="120" w:line="256" w:lineRule="auto"/>
            <w:ind w:right="214"/>
            <w:jc w:val="right"/>
            <w:rPr>
              <w:rFonts w:ascii="Palatino Linotype" w:hAnsi="Palatino Linotype" w:cs="Arial"/>
            </w:rPr>
          </w:pPr>
          <w:r w:rsidRPr="00AD361C">
            <w:rPr>
              <w:rFonts w:ascii="Palatino Linotype" w:hAnsi="Palatino Linotype" w:cs="Arial"/>
              <w:szCs w:val="20"/>
            </w:rPr>
            <w:t xml:space="preserve">Ayuntamiento de </w:t>
          </w:r>
          <w:r w:rsidR="008C1085" w:rsidRPr="008C1085">
            <w:rPr>
              <w:rFonts w:ascii="Palatino Linotype" w:hAnsi="Palatino Linotype" w:cs="Arial"/>
              <w:szCs w:val="20"/>
            </w:rPr>
            <w:t>Atizapán</w:t>
          </w:r>
        </w:p>
      </w:tc>
    </w:tr>
    <w:tr w:rsidR="003461B7" w14:paraId="253BD5AB" w14:textId="77777777" w:rsidTr="000E42C9">
      <w:trPr>
        <w:trHeight w:val="342"/>
      </w:trPr>
      <w:tc>
        <w:tcPr>
          <w:tcW w:w="5949" w:type="dxa"/>
          <w:hideMark/>
        </w:tcPr>
        <w:p w14:paraId="4668D841" w14:textId="77777777" w:rsidR="00214F36" w:rsidRDefault="009A5C35" w:rsidP="000E42C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116" w:type="dxa"/>
          <w:hideMark/>
        </w:tcPr>
        <w:p w14:paraId="3F3D142D" w14:textId="77777777" w:rsidR="00214F36" w:rsidRDefault="009A5C35" w:rsidP="000E42C9">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José Martínez Vilchis</w:t>
          </w:r>
        </w:p>
      </w:tc>
    </w:tr>
  </w:tbl>
  <w:p w14:paraId="0380DA5D" w14:textId="77777777" w:rsidR="00214F36" w:rsidRDefault="00214F3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5" w:type="dxa"/>
      <w:tblInd w:w="-851" w:type="dxa"/>
      <w:tblLayout w:type="fixed"/>
      <w:tblCellMar>
        <w:left w:w="70" w:type="dxa"/>
        <w:right w:w="70" w:type="dxa"/>
      </w:tblCellMar>
      <w:tblLook w:val="04A0" w:firstRow="1" w:lastRow="0" w:firstColumn="1" w:lastColumn="0" w:noHBand="0" w:noVBand="1"/>
    </w:tblPr>
    <w:tblGrid>
      <w:gridCol w:w="6091"/>
      <w:gridCol w:w="3974"/>
    </w:tblGrid>
    <w:tr w:rsidR="003461B7" w14:paraId="7CD6DC10" w14:textId="77777777" w:rsidTr="000E42C9">
      <w:trPr>
        <w:trHeight w:val="227"/>
      </w:trPr>
      <w:tc>
        <w:tcPr>
          <w:tcW w:w="6091" w:type="dxa"/>
          <w:hideMark/>
        </w:tcPr>
        <w:p w14:paraId="09595C20" w14:textId="77777777" w:rsidR="00214F36" w:rsidRDefault="009A5C35" w:rsidP="000E42C9">
          <w:pPr>
            <w:spacing w:after="120" w:line="256" w:lineRule="auto"/>
            <w:ind w:right="204"/>
            <w:jc w:val="right"/>
            <w:rPr>
              <w:rFonts w:ascii="Palatino Linotype" w:hAnsi="Palatino Linotype" w:cs="Arial"/>
              <w:b/>
              <w:szCs w:val="20"/>
            </w:rPr>
          </w:pPr>
          <w:r>
            <w:rPr>
              <w:rFonts w:ascii="Palatino Linotype" w:hAnsi="Palatino Linotype" w:cs="Arial"/>
              <w:b/>
              <w:szCs w:val="20"/>
            </w:rPr>
            <w:t xml:space="preserve">Recurso de Revisión </w:t>
          </w:r>
          <w:proofErr w:type="spellStart"/>
          <w:r>
            <w:rPr>
              <w:rFonts w:ascii="Palatino Linotype" w:hAnsi="Palatino Linotype" w:cs="Arial"/>
              <w:b/>
              <w:szCs w:val="20"/>
            </w:rPr>
            <w:t>N°</w:t>
          </w:r>
          <w:proofErr w:type="spellEnd"/>
          <w:r>
            <w:rPr>
              <w:rFonts w:ascii="Palatino Linotype" w:hAnsi="Palatino Linotype" w:cs="Arial"/>
              <w:b/>
              <w:szCs w:val="20"/>
            </w:rPr>
            <w:t>:</w:t>
          </w:r>
        </w:p>
      </w:tc>
      <w:tc>
        <w:tcPr>
          <w:tcW w:w="3974" w:type="dxa"/>
          <w:hideMark/>
        </w:tcPr>
        <w:p w14:paraId="442FE7A7" w14:textId="77777777" w:rsidR="00214F36" w:rsidRPr="00B4142F" w:rsidRDefault="009A5C35" w:rsidP="008C1085">
          <w:pPr>
            <w:spacing w:after="120" w:line="256" w:lineRule="auto"/>
            <w:ind w:right="214"/>
            <w:jc w:val="right"/>
            <w:rPr>
              <w:rFonts w:ascii="Palatino Linotype" w:hAnsi="Palatino Linotype" w:cs="Arial"/>
              <w:szCs w:val="20"/>
            </w:rPr>
          </w:pPr>
          <w:r>
            <w:rPr>
              <w:rFonts w:ascii="Palatino Linotype" w:hAnsi="Palatino Linotype" w:cs="Arial"/>
              <w:bCs/>
              <w:sz w:val="24"/>
              <w:lang w:eastAsia="es-MX"/>
            </w:rPr>
            <w:t>0</w:t>
          </w:r>
          <w:r w:rsidR="008C1085">
            <w:rPr>
              <w:rFonts w:ascii="Palatino Linotype" w:hAnsi="Palatino Linotype" w:cs="Arial"/>
              <w:bCs/>
              <w:sz w:val="24"/>
              <w:lang w:eastAsia="es-MX"/>
            </w:rPr>
            <w:t>6</w:t>
          </w:r>
          <w:r>
            <w:rPr>
              <w:rFonts w:ascii="Palatino Linotype" w:hAnsi="Palatino Linotype" w:cs="Arial"/>
              <w:bCs/>
              <w:sz w:val="24"/>
              <w:lang w:eastAsia="es-MX"/>
            </w:rPr>
            <w:t>40</w:t>
          </w:r>
          <w:r w:rsidR="008C1085">
            <w:rPr>
              <w:rFonts w:ascii="Palatino Linotype" w:hAnsi="Palatino Linotype" w:cs="Arial"/>
              <w:bCs/>
              <w:sz w:val="24"/>
              <w:lang w:eastAsia="es-MX"/>
            </w:rPr>
            <w:t>/INFOEM/IP/RR/2024</w:t>
          </w:r>
        </w:p>
      </w:tc>
    </w:tr>
    <w:tr w:rsidR="003461B7" w14:paraId="4266E1D2" w14:textId="77777777" w:rsidTr="000E42C9">
      <w:trPr>
        <w:trHeight w:val="196"/>
      </w:trPr>
      <w:tc>
        <w:tcPr>
          <w:tcW w:w="6091" w:type="dxa"/>
          <w:hideMark/>
        </w:tcPr>
        <w:p w14:paraId="59C54F51" w14:textId="77777777" w:rsidR="00214F36" w:rsidRDefault="009A5C35" w:rsidP="000E42C9">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0180B9DC" w14:textId="3901D60B" w:rsidR="00214F36" w:rsidRPr="00F06FED" w:rsidRDefault="0064519B" w:rsidP="000E42C9">
          <w:pPr>
            <w:spacing w:after="120" w:line="256" w:lineRule="auto"/>
            <w:ind w:right="214"/>
            <w:jc w:val="right"/>
            <w:rPr>
              <w:rFonts w:ascii="Palatino Linotype" w:hAnsi="Palatino Linotype" w:cs="Arial"/>
            </w:rPr>
          </w:pPr>
          <w:proofErr w:type="spellStart"/>
          <w:r>
            <w:rPr>
              <w:rFonts w:ascii="Palatino Linotype" w:hAnsi="Palatino Linotype" w:cs="Arial"/>
            </w:rPr>
            <w:t>XXXX</w:t>
          </w:r>
          <w:proofErr w:type="spellEnd"/>
        </w:p>
      </w:tc>
    </w:tr>
    <w:tr w:rsidR="003461B7" w14:paraId="7DF30DBB" w14:textId="77777777" w:rsidTr="000E42C9">
      <w:trPr>
        <w:trHeight w:val="242"/>
      </w:trPr>
      <w:tc>
        <w:tcPr>
          <w:tcW w:w="6091" w:type="dxa"/>
          <w:hideMark/>
        </w:tcPr>
        <w:p w14:paraId="7FF21844" w14:textId="77777777" w:rsidR="00214F36" w:rsidRDefault="009A5C35" w:rsidP="000E42C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0599F25A" w14:textId="77777777" w:rsidR="00214F36" w:rsidRDefault="009A5C35" w:rsidP="000E42C9">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Ayuntamiento de </w:t>
          </w:r>
          <w:r w:rsidR="008C1085" w:rsidRPr="008C1085">
            <w:rPr>
              <w:rFonts w:ascii="Palatino Linotype" w:hAnsi="Palatino Linotype" w:cs="Arial"/>
              <w:szCs w:val="20"/>
            </w:rPr>
            <w:t>Atizapán</w:t>
          </w:r>
        </w:p>
      </w:tc>
    </w:tr>
    <w:tr w:rsidR="003461B7" w14:paraId="37271CE0" w14:textId="77777777" w:rsidTr="000E42C9">
      <w:trPr>
        <w:trHeight w:val="342"/>
      </w:trPr>
      <w:tc>
        <w:tcPr>
          <w:tcW w:w="6091" w:type="dxa"/>
          <w:hideMark/>
        </w:tcPr>
        <w:p w14:paraId="7062B11F" w14:textId="77777777" w:rsidR="00214F36" w:rsidRDefault="009A5C35" w:rsidP="000E42C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3974" w:type="dxa"/>
          <w:hideMark/>
        </w:tcPr>
        <w:p w14:paraId="1531EB93" w14:textId="77777777" w:rsidR="00214F36" w:rsidRDefault="009A5C35" w:rsidP="00B509D4">
          <w:pPr>
            <w:spacing w:after="120" w:line="256" w:lineRule="auto"/>
            <w:ind w:right="214"/>
            <w:jc w:val="right"/>
            <w:rPr>
              <w:rFonts w:ascii="Palatino Linotype" w:hAnsi="Palatino Linotype" w:cs="Arial"/>
              <w:szCs w:val="20"/>
            </w:rPr>
          </w:pPr>
          <w:r>
            <w:rPr>
              <w:rFonts w:ascii="Palatino Linotype" w:hAnsi="Palatino Linotype" w:cs="Arial"/>
              <w:szCs w:val="20"/>
            </w:rPr>
            <w:t xml:space="preserve">José Martínez Vilchis </w:t>
          </w:r>
        </w:p>
      </w:tc>
    </w:tr>
  </w:tbl>
  <w:p w14:paraId="728B993C" w14:textId="77777777" w:rsidR="00214F36" w:rsidRDefault="0064519B">
    <w:pPr>
      <w:pStyle w:val="Encabezado"/>
    </w:pPr>
    <w:r>
      <w:rPr>
        <w:noProof/>
      </w:rPr>
      <w:pict w14:anchorId="773BE5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034453" o:spid="_x0000_s1027" type="#_x0000_t75" style="position:absolute;margin-left:-85.4pt;margin-top:-136.7pt;width:736.5pt;height:960pt;z-index:-25165516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A2CD8"/>
    <w:multiLevelType w:val="hybridMultilevel"/>
    <w:tmpl w:val="14845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85361E"/>
    <w:multiLevelType w:val="hybridMultilevel"/>
    <w:tmpl w:val="D64815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3" w15:restartNumberingAfterBreak="0">
    <w:nsid w:val="337C6B8F"/>
    <w:multiLevelType w:val="hybridMultilevel"/>
    <w:tmpl w:val="5A76E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EF592B"/>
    <w:multiLevelType w:val="hybridMultilevel"/>
    <w:tmpl w:val="48C64942"/>
    <w:lvl w:ilvl="0" w:tplc="381878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88003178">
    <w:abstractNumId w:val="5"/>
  </w:num>
  <w:num w:numId="2" w16cid:durableId="570426862">
    <w:abstractNumId w:val="1"/>
  </w:num>
  <w:num w:numId="3" w16cid:durableId="526024205">
    <w:abstractNumId w:val="3"/>
  </w:num>
  <w:num w:numId="4" w16cid:durableId="1524857021">
    <w:abstractNumId w:val="7"/>
  </w:num>
  <w:num w:numId="5" w16cid:durableId="582225711">
    <w:abstractNumId w:val="4"/>
  </w:num>
  <w:num w:numId="6" w16cid:durableId="430666708">
    <w:abstractNumId w:val="2"/>
  </w:num>
  <w:num w:numId="7" w16cid:durableId="1233077381">
    <w:abstractNumId w:val="0"/>
  </w:num>
  <w:num w:numId="8" w16cid:durableId="12358959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085"/>
    <w:rsid w:val="000179FE"/>
    <w:rsid w:val="000B5DEC"/>
    <w:rsid w:val="00136899"/>
    <w:rsid w:val="00214F36"/>
    <w:rsid w:val="003443F0"/>
    <w:rsid w:val="00563800"/>
    <w:rsid w:val="0064519B"/>
    <w:rsid w:val="007D6A72"/>
    <w:rsid w:val="007F4B0C"/>
    <w:rsid w:val="008C1085"/>
    <w:rsid w:val="009014A7"/>
    <w:rsid w:val="009A5C35"/>
    <w:rsid w:val="009B426C"/>
    <w:rsid w:val="00A877B6"/>
    <w:rsid w:val="00BA6A16"/>
    <w:rsid w:val="00C06AC3"/>
    <w:rsid w:val="00CD5ED3"/>
    <w:rsid w:val="00D32AE6"/>
    <w:rsid w:val="00EB51FD"/>
    <w:rsid w:val="00F0281C"/>
    <w:rsid w:val="00F903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287C7"/>
  <w15:chartTrackingRefBased/>
  <w15:docId w15:val="{62424AE0-E742-4CE4-BE84-FF3CB236B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085"/>
  </w:style>
  <w:style w:type="paragraph" w:styleId="Ttulo2">
    <w:name w:val="heading 2"/>
    <w:aliases w:val="Subtítulos"/>
    <w:basedOn w:val="Normal"/>
    <w:next w:val="Normal"/>
    <w:link w:val="Ttulo2Car"/>
    <w:uiPriority w:val="9"/>
    <w:unhideWhenUsed/>
    <w:qFormat/>
    <w:rsid w:val="008C1085"/>
    <w:pPr>
      <w:keepNext/>
      <w:keepLines/>
      <w:spacing w:after="0" w:line="360" w:lineRule="auto"/>
      <w:jc w:val="both"/>
      <w:outlineLvl w:val="1"/>
    </w:pPr>
    <w:rPr>
      <w:rFonts w:ascii="Palatino Linotype" w:eastAsiaTheme="majorEastAsia" w:hAnsi="Palatino Linotype" w:cstheme="majorBidi"/>
      <w:b/>
      <w:color w:val="000000" w:themeColor="text1"/>
      <w:sz w:val="26"/>
      <w:szCs w:val="26"/>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Subtítulos Car"/>
    <w:basedOn w:val="Fuentedeprrafopredeter"/>
    <w:link w:val="Ttulo2"/>
    <w:uiPriority w:val="9"/>
    <w:rsid w:val="008C1085"/>
    <w:rPr>
      <w:rFonts w:ascii="Palatino Linotype" w:eastAsiaTheme="majorEastAsia" w:hAnsi="Palatino Linotype" w:cstheme="majorBidi"/>
      <w:b/>
      <w:color w:val="000000" w:themeColor="text1"/>
      <w:sz w:val="26"/>
      <w:szCs w:val="26"/>
      <w:lang w:val="es-ES_tradnl" w:eastAsia="es-MX"/>
    </w:rPr>
  </w:style>
  <w:style w:type="paragraph" w:styleId="Encabezado">
    <w:name w:val="header"/>
    <w:basedOn w:val="Normal"/>
    <w:link w:val="EncabezadoCar"/>
    <w:uiPriority w:val="99"/>
    <w:unhideWhenUsed/>
    <w:rsid w:val="008C10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C10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C10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C10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C10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C108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8C108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C108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8C1085"/>
    <w:pPr>
      <w:spacing w:after="120"/>
    </w:pPr>
  </w:style>
  <w:style w:type="character" w:customStyle="1" w:styleId="TextoindependienteCar">
    <w:name w:val="Texto independiente Car"/>
    <w:basedOn w:val="Fuentedeprrafopredeter"/>
    <w:link w:val="Textoindependiente"/>
    <w:uiPriority w:val="1"/>
    <w:rsid w:val="008C1085"/>
  </w:style>
  <w:style w:type="character" w:customStyle="1" w:styleId="apple-converted-space">
    <w:name w:val="apple-converted-space"/>
    <w:basedOn w:val="Fuentedeprrafopredeter"/>
    <w:rsid w:val="008C10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C10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8C1085"/>
    <w:rPr>
      <w:color w:val="0563C1" w:themeColor="hyperlink"/>
      <w:u w:val="single"/>
    </w:rPr>
  </w:style>
  <w:style w:type="paragraph" w:customStyle="1" w:styleId="INFOEM">
    <w:name w:val="INFOEM"/>
    <w:basedOn w:val="Normal"/>
    <w:qFormat/>
    <w:rsid w:val="008C1085"/>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8C1085"/>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29</Pages>
  <Words>6548</Words>
  <Characters>36018</Characters>
  <Application>Microsoft Office Word</Application>
  <DocSecurity>0</DocSecurity>
  <Lines>300</Lines>
  <Paragraphs>84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42482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Libni Santana</dc:creator>
  <cp:keywords/>
  <dc:description/>
  <cp:lastModifiedBy>Arturo Estanislao Macedo Albarrán</cp:lastModifiedBy>
  <cp:revision>15</cp:revision>
  <dcterms:created xsi:type="dcterms:W3CDTF">2024-02-20T23:45:00Z</dcterms:created>
  <dcterms:modified xsi:type="dcterms:W3CDTF">2024-03-12T15:45:00Z</dcterms:modified>
</cp:coreProperties>
</file>