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024AC753" w:rsidR="00DD1F38" w:rsidRPr="003927D0" w:rsidRDefault="00DD1F38" w:rsidP="003927D0">
          <w:pPr>
            <w:pStyle w:val="TtulodeTDC"/>
            <w:ind w:left="720" w:hanging="720"/>
            <w:rPr>
              <w:color w:val="auto"/>
            </w:rPr>
          </w:pPr>
          <w:r w:rsidRPr="003927D0">
            <w:rPr>
              <w:color w:val="auto"/>
              <w:lang w:val="es-ES"/>
            </w:rPr>
            <w:t>Contenido</w:t>
          </w:r>
        </w:p>
        <w:p w14:paraId="5BCD8B24" w14:textId="69B092E2" w:rsidR="00744192" w:rsidRPr="003927D0" w:rsidRDefault="00DD1F38" w:rsidP="003927D0">
          <w:pPr>
            <w:pStyle w:val="TDC1"/>
            <w:tabs>
              <w:tab w:val="right" w:leader="dot" w:pos="9034"/>
            </w:tabs>
            <w:rPr>
              <w:rFonts w:asciiTheme="minorHAnsi" w:eastAsiaTheme="minorEastAsia" w:hAnsiTheme="minorHAnsi" w:cstheme="minorBidi"/>
              <w:noProof/>
              <w:szCs w:val="22"/>
              <w:lang w:eastAsia="es-MX"/>
            </w:rPr>
          </w:pPr>
          <w:r w:rsidRPr="003927D0">
            <w:fldChar w:fldCharType="begin"/>
          </w:r>
          <w:r w:rsidRPr="003927D0">
            <w:instrText xml:space="preserve"> TOC \o "1-3" \h \z \u </w:instrText>
          </w:r>
          <w:r w:rsidRPr="003927D0">
            <w:fldChar w:fldCharType="separate"/>
          </w:r>
          <w:hyperlink w:anchor="_Toc181265140" w:history="1">
            <w:r w:rsidR="00744192" w:rsidRPr="003927D0">
              <w:rPr>
                <w:rStyle w:val="Hipervnculo"/>
                <w:rFonts w:eastAsiaTheme="majorEastAsia"/>
                <w:noProof/>
                <w:color w:val="auto"/>
              </w:rPr>
              <w:t>ANTECEDENTES</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_Toc181265140 \h </w:instrText>
            </w:r>
            <w:r w:rsidR="00744192" w:rsidRPr="003927D0">
              <w:rPr>
                <w:noProof/>
                <w:webHidden/>
              </w:rPr>
            </w:r>
            <w:r w:rsidR="00744192" w:rsidRPr="003927D0">
              <w:rPr>
                <w:noProof/>
                <w:webHidden/>
              </w:rPr>
              <w:fldChar w:fldCharType="separate"/>
            </w:r>
            <w:r w:rsidR="00471481">
              <w:rPr>
                <w:noProof/>
                <w:webHidden/>
              </w:rPr>
              <w:t>1</w:t>
            </w:r>
            <w:r w:rsidR="00744192" w:rsidRPr="003927D0">
              <w:rPr>
                <w:noProof/>
                <w:webHidden/>
              </w:rPr>
              <w:fldChar w:fldCharType="end"/>
            </w:r>
          </w:hyperlink>
        </w:p>
        <w:p w14:paraId="775FDCDC" w14:textId="051E8BBF" w:rsidR="00744192" w:rsidRPr="003927D0" w:rsidRDefault="001F5DD3" w:rsidP="003927D0">
          <w:pPr>
            <w:pStyle w:val="TDC2"/>
            <w:rPr>
              <w:rFonts w:asciiTheme="minorHAnsi" w:eastAsiaTheme="minorEastAsia" w:hAnsiTheme="minorHAnsi" w:cstheme="minorBidi"/>
              <w:noProof/>
              <w:szCs w:val="22"/>
              <w:lang w:eastAsia="es-MX"/>
            </w:rPr>
          </w:pPr>
          <w:hyperlink w:anchor="_Toc181265141" w:history="1">
            <w:r w:rsidR="00744192" w:rsidRPr="003927D0">
              <w:rPr>
                <w:rStyle w:val="Hipervnculo"/>
                <w:rFonts w:eastAsiaTheme="majorEastAsia"/>
                <w:noProof/>
                <w:color w:val="auto"/>
              </w:rPr>
              <w:t>DE LAS SOLICITUDES DE INFORMACIÓN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_Toc181265141 \h </w:instrText>
            </w:r>
            <w:r w:rsidR="00744192" w:rsidRPr="003927D0">
              <w:rPr>
                <w:noProof/>
                <w:webHidden/>
              </w:rPr>
            </w:r>
            <w:r w:rsidR="00744192" w:rsidRPr="003927D0">
              <w:rPr>
                <w:noProof/>
                <w:webHidden/>
              </w:rPr>
              <w:fldChar w:fldCharType="separate"/>
            </w:r>
            <w:r w:rsidR="00471481">
              <w:rPr>
                <w:noProof/>
                <w:webHidden/>
              </w:rPr>
              <w:t>1</w:t>
            </w:r>
            <w:r w:rsidR="00744192" w:rsidRPr="003927D0">
              <w:rPr>
                <w:noProof/>
                <w:webHidden/>
              </w:rPr>
              <w:fldChar w:fldCharType="end"/>
            </w:r>
          </w:hyperlink>
        </w:p>
        <w:p w14:paraId="33A8DCA2" w14:textId="529A256F" w:rsidR="00744192" w:rsidRPr="003927D0" w:rsidRDefault="001F5DD3" w:rsidP="003927D0">
          <w:pPr>
            <w:pStyle w:val="TDC3"/>
            <w:rPr>
              <w:rFonts w:asciiTheme="minorHAnsi" w:eastAsiaTheme="minorEastAsia" w:hAnsiTheme="minorHAnsi" w:cstheme="minorBidi"/>
              <w:noProof/>
              <w:szCs w:val="22"/>
              <w:lang w:eastAsia="es-MX"/>
            </w:rPr>
          </w:pPr>
          <w:hyperlink w:anchor="_Toc181265142" w:history="1">
            <w:r w:rsidR="00744192" w:rsidRPr="003927D0">
              <w:rPr>
                <w:rStyle w:val="Hipervnculo"/>
                <w:rFonts w:eastAsiaTheme="majorEastAsia"/>
                <w:noProof/>
                <w:color w:val="auto"/>
              </w:rPr>
              <w:t>a) Solicitudes de información.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_Toc181265142 \h </w:instrText>
            </w:r>
            <w:r w:rsidR="00744192" w:rsidRPr="003927D0">
              <w:rPr>
                <w:noProof/>
                <w:webHidden/>
              </w:rPr>
            </w:r>
            <w:r w:rsidR="00744192" w:rsidRPr="003927D0">
              <w:rPr>
                <w:noProof/>
                <w:webHidden/>
              </w:rPr>
              <w:fldChar w:fldCharType="separate"/>
            </w:r>
            <w:r w:rsidR="00471481">
              <w:rPr>
                <w:noProof/>
                <w:webHidden/>
              </w:rPr>
              <w:t>1</w:t>
            </w:r>
            <w:r w:rsidR="00744192" w:rsidRPr="003927D0">
              <w:rPr>
                <w:noProof/>
                <w:webHidden/>
              </w:rPr>
              <w:fldChar w:fldCharType="end"/>
            </w:r>
          </w:hyperlink>
        </w:p>
        <w:p w14:paraId="7024FE4D" w14:textId="0BE672BA" w:rsidR="00744192" w:rsidRPr="003927D0" w:rsidRDefault="001F5DD3" w:rsidP="003927D0">
          <w:pPr>
            <w:pStyle w:val="TDC3"/>
            <w:rPr>
              <w:rFonts w:asciiTheme="minorHAnsi" w:eastAsiaTheme="minorEastAsia" w:hAnsiTheme="minorHAnsi" w:cstheme="minorBidi"/>
              <w:noProof/>
              <w:szCs w:val="22"/>
              <w:lang w:eastAsia="es-MX"/>
            </w:rPr>
          </w:pPr>
          <w:hyperlink w:anchor="_Toc181265143" w:history="1">
            <w:r w:rsidR="00744192" w:rsidRPr="003927D0">
              <w:rPr>
                <w:rStyle w:val="Hipervnculo"/>
                <w:rFonts w:eastAsiaTheme="majorEastAsia"/>
                <w:noProof/>
                <w:color w:val="auto"/>
              </w:rPr>
              <w:t>b) Turno de la solicitud de información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_Toc181265143 \h </w:instrText>
            </w:r>
            <w:r w:rsidR="00744192" w:rsidRPr="003927D0">
              <w:rPr>
                <w:noProof/>
                <w:webHidden/>
              </w:rPr>
            </w:r>
            <w:r w:rsidR="00744192" w:rsidRPr="003927D0">
              <w:rPr>
                <w:noProof/>
                <w:webHidden/>
              </w:rPr>
              <w:fldChar w:fldCharType="separate"/>
            </w:r>
            <w:r w:rsidR="00471481">
              <w:rPr>
                <w:noProof/>
                <w:webHidden/>
              </w:rPr>
              <w:t>2</w:t>
            </w:r>
            <w:r w:rsidR="00744192" w:rsidRPr="003927D0">
              <w:rPr>
                <w:noProof/>
                <w:webHidden/>
              </w:rPr>
              <w:fldChar w:fldCharType="end"/>
            </w:r>
          </w:hyperlink>
        </w:p>
        <w:p w14:paraId="563CCCCD" w14:textId="653DBD7B" w:rsidR="00744192" w:rsidRPr="003927D0" w:rsidRDefault="001F5DD3" w:rsidP="003927D0">
          <w:pPr>
            <w:pStyle w:val="TDC3"/>
            <w:rPr>
              <w:rFonts w:asciiTheme="minorHAnsi" w:eastAsiaTheme="minorEastAsia" w:hAnsiTheme="minorHAnsi" w:cstheme="minorBidi"/>
              <w:noProof/>
              <w:szCs w:val="22"/>
              <w:lang w:eastAsia="es-MX"/>
            </w:rPr>
          </w:pPr>
          <w:hyperlink w:anchor="_Toc181265144" w:history="1">
            <w:r w:rsidR="00744192" w:rsidRPr="003927D0">
              <w:rPr>
                <w:rStyle w:val="Hipervnculo"/>
                <w:rFonts w:eastAsiaTheme="majorEastAsia"/>
                <w:noProof/>
                <w:color w:val="auto"/>
              </w:rPr>
              <w:t>c) Respuestas del Sujeto Obligado.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_Toc181265144 \h </w:instrText>
            </w:r>
            <w:r w:rsidR="00744192" w:rsidRPr="003927D0">
              <w:rPr>
                <w:noProof/>
                <w:webHidden/>
              </w:rPr>
            </w:r>
            <w:r w:rsidR="00744192" w:rsidRPr="003927D0">
              <w:rPr>
                <w:noProof/>
                <w:webHidden/>
              </w:rPr>
              <w:fldChar w:fldCharType="separate"/>
            </w:r>
            <w:r w:rsidR="00471481">
              <w:rPr>
                <w:noProof/>
                <w:webHidden/>
              </w:rPr>
              <w:t>2</w:t>
            </w:r>
            <w:r w:rsidR="00744192" w:rsidRPr="003927D0">
              <w:rPr>
                <w:noProof/>
                <w:webHidden/>
              </w:rPr>
              <w:fldChar w:fldCharType="end"/>
            </w:r>
          </w:hyperlink>
        </w:p>
        <w:p w14:paraId="7589C5FC" w14:textId="752BD680" w:rsidR="00744192" w:rsidRPr="003927D0" w:rsidRDefault="001F5DD3" w:rsidP="003927D0">
          <w:pPr>
            <w:pStyle w:val="TDC2"/>
            <w:rPr>
              <w:rFonts w:asciiTheme="minorHAnsi" w:eastAsiaTheme="minorEastAsia" w:hAnsiTheme="minorHAnsi" w:cstheme="minorBidi"/>
              <w:noProof/>
              <w:szCs w:val="22"/>
              <w:lang w:eastAsia="es-MX"/>
            </w:rPr>
          </w:pPr>
          <w:hyperlink w:anchor="_Toc181265145" w:history="1">
            <w:r w:rsidR="00744192" w:rsidRPr="003927D0">
              <w:rPr>
                <w:rStyle w:val="Hipervnculo"/>
                <w:rFonts w:eastAsiaTheme="majorEastAsia"/>
                <w:noProof/>
                <w:color w:val="auto"/>
              </w:rPr>
              <w:t>DEL RECURSO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_Toc181265145 \h </w:instrText>
            </w:r>
            <w:r w:rsidR="00744192" w:rsidRPr="003927D0">
              <w:rPr>
                <w:noProof/>
                <w:webHidden/>
              </w:rPr>
            </w:r>
            <w:r w:rsidR="00744192" w:rsidRPr="003927D0">
              <w:rPr>
                <w:noProof/>
                <w:webHidden/>
              </w:rPr>
              <w:fldChar w:fldCharType="separate"/>
            </w:r>
            <w:r w:rsidR="00471481">
              <w:rPr>
                <w:noProof/>
                <w:webHidden/>
              </w:rPr>
              <w:t>6</w:t>
            </w:r>
            <w:r w:rsidR="00744192" w:rsidRPr="003927D0">
              <w:rPr>
                <w:noProof/>
                <w:webHidden/>
              </w:rPr>
              <w:fldChar w:fldCharType="end"/>
            </w:r>
          </w:hyperlink>
        </w:p>
        <w:p w14:paraId="417D5BDE" w14:textId="39F180E4" w:rsidR="00744192" w:rsidRPr="003927D0" w:rsidRDefault="001F5DD3" w:rsidP="003927D0">
          <w:pPr>
            <w:pStyle w:val="TDC3"/>
            <w:rPr>
              <w:rFonts w:asciiTheme="minorHAnsi" w:eastAsiaTheme="minorEastAsia" w:hAnsiTheme="minorHAnsi" w:cstheme="minorBidi"/>
              <w:noProof/>
              <w:szCs w:val="22"/>
              <w:lang w:eastAsia="es-MX"/>
            </w:rPr>
          </w:pPr>
          <w:hyperlink w:anchor="_Toc181265146" w:history="1">
            <w:r w:rsidR="00744192" w:rsidRPr="003927D0">
              <w:rPr>
                <w:rStyle w:val="Hipervnculo"/>
                <w:rFonts w:eastAsiaTheme="majorEastAsia"/>
                <w:noProof/>
                <w:color w:val="auto"/>
              </w:rPr>
              <w:t>a) Interposición de los Recursos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_Toc181265146 \h </w:instrText>
            </w:r>
            <w:r w:rsidR="00744192" w:rsidRPr="003927D0">
              <w:rPr>
                <w:noProof/>
                <w:webHidden/>
              </w:rPr>
            </w:r>
            <w:r w:rsidR="00744192" w:rsidRPr="003927D0">
              <w:rPr>
                <w:noProof/>
                <w:webHidden/>
              </w:rPr>
              <w:fldChar w:fldCharType="separate"/>
            </w:r>
            <w:r w:rsidR="00471481">
              <w:rPr>
                <w:noProof/>
                <w:webHidden/>
              </w:rPr>
              <w:t>6</w:t>
            </w:r>
            <w:r w:rsidR="00744192" w:rsidRPr="003927D0">
              <w:rPr>
                <w:noProof/>
                <w:webHidden/>
              </w:rPr>
              <w:fldChar w:fldCharType="end"/>
            </w:r>
          </w:hyperlink>
        </w:p>
        <w:p w14:paraId="013A2F4A" w14:textId="6B46D4D1" w:rsidR="00744192" w:rsidRPr="003927D0" w:rsidRDefault="001F5DD3" w:rsidP="003927D0">
          <w:pPr>
            <w:pStyle w:val="TDC3"/>
            <w:rPr>
              <w:rFonts w:asciiTheme="minorHAnsi" w:eastAsiaTheme="minorEastAsia" w:hAnsiTheme="minorHAnsi" w:cstheme="minorBidi"/>
              <w:noProof/>
              <w:szCs w:val="22"/>
              <w:lang w:eastAsia="es-MX"/>
            </w:rPr>
          </w:pPr>
          <w:hyperlink w:anchor="_Toc181265147" w:history="1">
            <w:r w:rsidR="00744192" w:rsidRPr="003927D0">
              <w:rPr>
                <w:rStyle w:val="Hipervnculo"/>
                <w:rFonts w:eastAsiaTheme="majorEastAsia"/>
                <w:noProof/>
                <w:color w:val="auto"/>
              </w:rPr>
              <w:t>b) Turno de los Recursos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_Toc181265147 \h </w:instrText>
            </w:r>
            <w:r w:rsidR="00744192" w:rsidRPr="003927D0">
              <w:rPr>
                <w:noProof/>
                <w:webHidden/>
              </w:rPr>
            </w:r>
            <w:r w:rsidR="00744192" w:rsidRPr="003927D0">
              <w:rPr>
                <w:noProof/>
                <w:webHidden/>
              </w:rPr>
              <w:fldChar w:fldCharType="separate"/>
            </w:r>
            <w:r w:rsidR="00471481">
              <w:rPr>
                <w:noProof/>
                <w:webHidden/>
              </w:rPr>
              <w:t>7</w:t>
            </w:r>
            <w:r w:rsidR="00744192" w:rsidRPr="003927D0">
              <w:rPr>
                <w:noProof/>
                <w:webHidden/>
              </w:rPr>
              <w:fldChar w:fldCharType="end"/>
            </w:r>
          </w:hyperlink>
        </w:p>
        <w:p w14:paraId="3034E2FB" w14:textId="331F2D62" w:rsidR="00744192" w:rsidRPr="003927D0" w:rsidRDefault="001F5DD3" w:rsidP="003927D0">
          <w:pPr>
            <w:pStyle w:val="TDC3"/>
            <w:rPr>
              <w:rFonts w:asciiTheme="minorHAnsi" w:eastAsiaTheme="minorEastAsia" w:hAnsiTheme="minorHAnsi" w:cstheme="minorBidi"/>
              <w:noProof/>
              <w:szCs w:val="22"/>
              <w:lang w:eastAsia="es-MX"/>
            </w:rPr>
          </w:pPr>
          <w:hyperlink w:anchor="_Toc181265148" w:history="1">
            <w:r w:rsidR="00744192" w:rsidRPr="003927D0">
              <w:rPr>
                <w:rStyle w:val="Hipervnculo"/>
                <w:rFonts w:eastAsiaTheme="majorEastAsia"/>
                <w:noProof/>
                <w:color w:val="auto"/>
              </w:rPr>
              <w:t>c) Admisiones de los Recursos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_Toc181265148 \h </w:instrText>
            </w:r>
            <w:r w:rsidR="00744192" w:rsidRPr="003927D0">
              <w:rPr>
                <w:noProof/>
                <w:webHidden/>
              </w:rPr>
            </w:r>
            <w:r w:rsidR="00744192" w:rsidRPr="003927D0">
              <w:rPr>
                <w:noProof/>
                <w:webHidden/>
              </w:rPr>
              <w:fldChar w:fldCharType="separate"/>
            </w:r>
            <w:r w:rsidR="00471481">
              <w:rPr>
                <w:noProof/>
                <w:webHidden/>
              </w:rPr>
              <w:t>7</w:t>
            </w:r>
            <w:r w:rsidR="00744192" w:rsidRPr="003927D0">
              <w:rPr>
                <w:noProof/>
                <w:webHidden/>
              </w:rPr>
              <w:fldChar w:fldCharType="end"/>
            </w:r>
          </w:hyperlink>
        </w:p>
        <w:p w14:paraId="77F47A64" w14:textId="506B4EF2" w:rsidR="00744192" w:rsidRPr="003927D0" w:rsidRDefault="001F5DD3" w:rsidP="003927D0">
          <w:pPr>
            <w:pStyle w:val="TDC3"/>
            <w:rPr>
              <w:rFonts w:asciiTheme="minorHAnsi" w:eastAsiaTheme="minorEastAsia" w:hAnsiTheme="minorHAnsi" w:cstheme="minorBidi"/>
              <w:noProof/>
              <w:szCs w:val="22"/>
              <w:lang w:eastAsia="es-MX"/>
            </w:rPr>
          </w:pPr>
          <w:hyperlink w:anchor="_Toc181265149" w:history="1">
            <w:r w:rsidR="00744192" w:rsidRPr="003927D0">
              <w:rPr>
                <w:rStyle w:val="Hipervnculo"/>
                <w:rFonts w:eastAsiaTheme="majorEastAsia"/>
                <w:noProof/>
                <w:color w:val="auto"/>
              </w:rPr>
              <w:t>d) Acumulación de los Recursos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_Toc181265149 \h </w:instrText>
            </w:r>
            <w:r w:rsidR="00744192" w:rsidRPr="003927D0">
              <w:rPr>
                <w:noProof/>
                <w:webHidden/>
              </w:rPr>
            </w:r>
            <w:r w:rsidR="00744192" w:rsidRPr="003927D0">
              <w:rPr>
                <w:noProof/>
                <w:webHidden/>
              </w:rPr>
              <w:fldChar w:fldCharType="separate"/>
            </w:r>
            <w:r w:rsidR="00471481">
              <w:rPr>
                <w:noProof/>
                <w:webHidden/>
              </w:rPr>
              <w:t>7</w:t>
            </w:r>
            <w:r w:rsidR="00744192" w:rsidRPr="003927D0">
              <w:rPr>
                <w:noProof/>
                <w:webHidden/>
              </w:rPr>
              <w:fldChar w:fldCharType="end"/>
            </w:r>
          </w:hyperlink>
        </w:p>
        <w:p w14:paraId="79085768" w14:textId="7C06ED27" w:rsidR="00744192" w:rsidRPr="003927D0" w:rsidRDefault="001F5DD3" w:rsidP="003927D0">
          <w:pPr>
            <w:pStyle w:val="TDC3"/>
            <w:rPr>
              <w:rFonts w:asciiTheme="minorHAnsi" w:eastAsiaTheme="minorEastAsia" w:hAnsiTheme="minorHAnsi" w:cstheme="minorBidi"/>
              <w:noProof/>
              <w:szCs w:val="22"/>
              <w:lang w:eastAsia="es-MX"/>
            </w:rPr>
          </w:pPr>
          <w:hyperlink w:anchor="_Toc181265150" w:history="1">
            <w:r w:rsidR="00744192" w:rsidRPr="003927D0">
              <w:rPr>
                <w:rStyle w:val="Hipervnculo"/>
                <w:rFonts w:eastAsiaTheme="majorEastAsia"/>
                <w:noProof/>
                <w:color w:val="auto"/>
              </w:rPr>
              <w:t>e) Informes Justificados del Sujeto Obligado.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_Toc181265150 \h </w:instrText>
            </w:r>
            <w:r w:rsidR="00744192" w:rsidRPr="003927D0">
              <w:rPr>
                <w:noProof/>
                <w:webHidden/>
              </w:rPr>
            </w:r>
            <w:r w:rsidR="00744192" w:rsidRPr="003927D0">
              <w:rPr>
                <w:noProof/>
                <w:webHidden/>
              </w:rPr>
              <w:fldChar w:fldCharType="separate"/>
            </w:r>
            <w:r w:rsidR="00471481">
              <w:rPr>
                <w:noProof/>
                <w:webHidden/>
              </w:rPr>
              <w:t>8</w:t>
            </w:r>
            <w:r w:rsidR="00744192" w:rsidRPr="003927D0">
              <w:rPr>
                <w:noProof/>
                <w:webHidden/>
              </w:rPr>
              <w:fldChar w:fldCharType="end"/>
            </w:r>
          </w:hyperlink>
        </w:p>
        <w:p w14:paraId="500E29CA" w14:textId="678F21BA" w:rsidR="00744192" w:rsidRPr="003927D0" w:rsidRDefault="001F5DD3" w:rsidP="003927D0">
          <w:pPr>
            <w:pStyle w:val="TDC3"/>
            <w:rPr>
              <w:rFonts w:asciiTheme="minorHAnsi" w:eastAsiaTheme="minorEastAsia" w:hAnsiTheme="minorHAnsi" w:cstheme="minorBidi"/>
              <w:noProof/>
              <w:szCs w:val="22"/>
              <w:lang w:eastAsia="es-MX"/>
            </w:rPr>
          </w:pPr>
          <w:hyperlink w:anchor="_Toc181265151" w:history="1">
            <w:r w:rsidR="00744192" w:rsidRPr="003927D0">
              <w:rPr>
                <w:rStyle w:val="Hipervnculo"/>
                <w:rFonts w:eastAsiaTheme="majorEastAsia"/>
                <w:noProof/>
                <w:color w:val="auto"/>
              </w:rPr>
              <w:t>f) Manifestaciones de la Parte Recurrente.</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_Toc181265151 \h </w:instrText>
            </w:r>
            <w:r w:rsidR="00744192" w:rsidRPr="003927D0">
              <w:rPr>
                <w:noProof/>
                <w:webHidden/>
              </w:rPr>
            </w:r>
            <w:r w:rsidR="00744192" w:rsidRPr="003927D0">
              <w:rPr>
                <w:noProof/>
                <w:webHidden/>
              </w:rPr>
              <w:fldChar w:fldCharType="separate"/>
            </w:r>
            <w:r w:rsidR="00471481">
              <w:rPr>
                <w:noProof/>
                <w:webHidden/>
              </w:rPr>
              <w:t>8</w:t>
            </w:r>
            <w:r w:rsidR="00744192" w:rsidRPr="003927D0">
              <w:rPr>
                <w:noProof/>
                <w:webHidden/>
              </w:rPr>
              <w:fldChar w:fldCharType="end"/>
            </w:r>
          </w:hyperlink>
        </w:p>
        <w:p w14:paraId="4A6611B5" w14:textId="0A67D0F4" w:rsidR="00744192" w:rsidRPr="003927D0" w:rsidRDefault="001F5DD3" w:rsidP="003927D0">
          <w:pPr>
            <w:pStyle w:val="TDC3"/>
            <w:rPr>
              <w:rFonts w:asciiTheme="minorHAnsi" w:eastAsiaTheme="minorEastAsia" w:hAnsiTheme="minorHAnsi" w:cstheme="minorBidi"/>
              <w:noProof/>
              <w:szCs w:val="22"/>
              <w:lang w:eastAsia="es-MX"/>
            </w:rPr>
          </w:pPr>
          <w:hyperlink w:anchor="_Toc181265152" w:history="1">
            <w:r w:rsidR="00744192" w:rsidRPr="003927D0">
              <w:rPr>
                <w:rStyle w:val="Hipervnculo"/>
                <w:rFonts w:eastAsiaTheme="majorEastAsia"/>
                <w:noProof/>
                <w:color w:val="auto"/>
              </w:rPr>
              <w:t>g) Requerimiento de Información Adicional.</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_Toc181265152 \h </w:instrText>
            </w:r>
            <w:r w:rsidR="00744192" w:rsidRPr="003927D0">
              <w:rPr>
                <w:noProof/>
                <w:webHidden/>
              </w:rPr>
            </w:r>
            <w:r w:rsidR="00744192" w:rsidRPr="003927D0">
              <w:rPr>
                <w:noProof/>
                <w:webHidden/>
              </w:rPr>
              <w:fldChar w:fldCharType="separate"/>
            </w:r>
            <w:r w:rsidR="00471481">
              <w:rPr>
                <w:noProof/>
                <w:webHidden/>
              </w:rPr>
              <w:t>8</w:t>
            </w:r>
            <w:r w:rsidR="00744192" w:rsidRPr="003927D0">
              <w:rPr>
                <w:noProof/>
                <w:webHidden/>
              </w:rPr>
              <w:fldChar w:fldCharType="end"/>
            </w:r>
          </w:hyperlink>
        </w:p>
        <w:p w14:paraId="48C2391A" w14:textId="22BD1BC5" w:rsidR="00744192" w:rsidRPr="003927D0" w:rsidRDefault="001F5DD3" w:rsidP="003927D0">
          <w:pPr>
            <w:pStyle w:val="TDC3"/>
            <w:rPr>
              <w:rFonts w:asciiTheme="minorHAnsi" w:eastAsiaTheme="minorEastAsia" w:hAnsiTheme="minorHAnsi" w:cstheme="minorBidi"/>
              <w:noProof/>
              <w:szCs w:val="22"/>
              <w:lang w:eastAsia="es-MX"/>
            </w:rPr>
          </w:pPr>
          <w:hyperlink w:anchor="_Toc181265153" w:history="1">
            <w:r w:rsidR="00744192" w:rsidRPr="003927D0">
              <w:rPr>
                <w:rStyle w:val="Hipervnculo"/>
                <w:rFonts w:eastAsiaTheme="majorEastAsia"/>
                <w:noProof/>
                <w:color w:val="auto"/>
              </w:rPr>
              <w:t>h) Cierres de instrucción.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_Toc181265153 \h </w:instrText>
            </w:r>
            <w:r w:rsidR="00744192" w:rsidRPr="003927D0">
              <w:rPr>
                <w:noProof/>
                <w:webHidden/>
              </w:rPr>
            </w:r>
            <w:r w:rsidR="00744192" w:rsidRPr="003927D0">
              <w:rPr>
                <w:noProof/>
                <w:webHidden/>
              </w:rPr>
              <w:fldChar w:fldCharType="separate"/>
            </w:r>
            <w:r w:rsidR="00471481">
              <w:rPr>
                <w:noProof/>
                <w:webHidden/>
              </w:rPr>
              <w:t>9</w:t>
            </w:r>
            <w:r w:rsidR="00744192" w:rsidRPr="003927D0">
              <w:rPr>
                <w:noProof/>
                <w:webHidden/>
              </w:rPr>
              <w:fldChar w:fldCharType="end"/>
            </w:r>
          </w:hyperlink>
        </w:p>
        <w:p w14:paraId="5E1566F2" w14:textId="758E6695" w:rsidR="00744192" w:rsidRPr="003927D0" w:rsidRDefault="001F5DD3" w:rsidP="003927D0">
          <w:pPr>
            <w:pStyle w:val="TDC1"/>
            <w:tabs>
              <w:tab w:val="right" w:leader="dot" w:pos="9034"/>
            </w:tabs>
            <w:rPr>
              <w:rFonts w:asciiTheme="minorHAnsi" w:eastAsiaTheme="minorEastAsia" w:hAnsiTheme="minorHAnsi" w:cstheme="minorBidi"/>
              <w:noProof/>
              <w:szCs w:val="22"/>
              <w:lang w:eastAsia="es-MX"/>
            </w:rPr>
          </w:pPr>
          <w:hyperlink w:anchor="_Toc181265154" w:history="1">
            <w:r w:rsidR="00744192" w:rsidRPr="003927D0">
              <w:rPr>
                <w:rStyle w:val="Hipervnculo"/>
                <w:rFonts w:eastAsiaTheme="majorEastAsia"/>
                <w:noProof/>
                <w:color w:val="auto"/>
              </w:rPr>
              <w:t>CONSIDERANDOS</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_Toc181265154 \h </w:instrText>
            </w:r>
            <w:r w:rsidR="00744192" w:rsidRPr="003927D0">
              <w:rPr>
                <w:noProof/>
                <w:webHidden/>
              </w:rPr>
            </w:r>
            <w:r w:rsidR="00744192" w:rsidRPr="003927D0">
              <w:rPr>
                <w:noProof/>
                <w:webHidden/>
              </w:rPr>
              <w:fldChar w:fldCharType="separate"/>
            </w:r>
            <w:r w:rsidR="00471481">
              <w:rPr>
                <w:noProof/>
                <w:webHidden/>
              </w:rPr>
              <w:t>9</w:t>
            </w:r>
            <w:r w:rsidR="00744192" w:rsidRPr="003927D0">
              <w:rPr>
                <w:noProof/>
                <w:webHidden/>
              </w:rPr>
              <w:fldChar w:fldCharType="end"/>
            </w:r>
          </w:hyperlink>
        </w:p>
        <w:p w14:paraId="761B3D35" w14:textId="09A4B55A" w:rsidR="00744192" w:rsidRPr="003927D0" w:rsidRDefault="001F5DD3" w:rsidP="003927D0">
          <w:pPr>
            <w:pStyle w:val="TDC2"/>
            <w:rPr>
              <w:rFonts w:asciiTheme="minorHAnsi" w:eastAsiaTheme="minorEastAsia" w:hAnsiTheme="minorHAnsi" w:cstheme="minorBidi"/>
              <w:noProof/>
              <w:szCs w:val="22"/>
              <w:lang w:eastAsia="es-MX"/>
            </w:rPr>
          </w:pPr>
          <w:hyperlink w:anchor="_Toc181265155" w:history="1">
            <w:r w:rsidR="00744192" w:rsidRPr="003927D0">
              <w:rPr>
                <w:rStyle w:val="Hipervnculo"/>
                <w:rFonts w:eastAsiaTheme="majorEastAsia"/>
                <w:noProof/>
                <w:color w:val="auto"/>
              </w:rPr>
              <w:t>PRIMERO. Procedibilidad</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_Toc181265155 \h </w:instrText>
            </w:r>
            <w:r w:rsidR="00744192" w:rsidRPr="003927D0">
              <w:rPr>
                <w:noProof/>
                <w:webHidden/>
              </w:rPr>
            </w:r>
            <w:r w:rsidR="00744192" w:rsidRPr="003927D0">
              <w:rPr>
                <w:noProof/>
                <w:webHidden/>
              </w:rPr>
              <w:fldChar w:fldCharType="separate"/>
            </w:r>
            <w:r w:rsidR="00471481">
              <w:rPr>
                <w:noProof/>
                <w:webHidden/>
              </w:rPr>
              <w:t>9</w:t>
            </w:r>
            <w:r w:rsidR="00744192" w:rsidRPr="003927D0">
              <w:rPr>
                <w:noProof/>
                <w:webHidden/>
              </w:rPr>
              <w:fldChar w:fldCharType="end"/>
            </w:r>
          </w:hyperlink>
        </w:p>
        <w:p w14:paraId="0E081EA8" w14:textId="5A1C6183" w:rsidR="00744192" w:rsidRPr="003927D0" w:rsidRDefault="001F5DD3" w:rsidP="003927D0">
          <w:pPr>
            <w:pStyle w:val="TDC3"/>
            <w:rPr>
              <w:rFonts w:asciiTheme="minorHAnsi" w:eastAsiaTheme="minorEastAsia" w:hAnsiTheme="minorHAnsi" w:cstheme="minorBidi"/>
              <w:noProof/>
              <w:szCs w:val="22"/>
              <w:lang w:eastAsia="es-MX"/>
            </w:rPr>
          </w:pPr>
          <w:hyperlink w:anchor="_Toc181265156" w:history="1">
            <w:r w:rsidR="00744192" w:rsidRPr="003927D0">
              <w:rPr>
                <w:rStyle w:val="Hipervnculo"/>
                <w:rFonts w:eastAsiaTheme="majorEastAsia"/>
                <w:noProof/>
                <w:color w:val="auto"/>
              </w:rPr>
              <w:t>a) Competencia del Instituto.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_Toc181265156 \h </w:instrText>
            </w:r>
            <w:r w:rsidR="00744192" w:rsidRPr="003927D0">
              <w:rPr>
                <w:noProof/>
                <w:webHidden/>
              </w:rPr>
            </w:r>
            <w:r w:rsidR="00744192" w:rsidRPr="003927D0">
              <w:rPr>
                <w:noProof/>
                <w:webHidden/>
              </w:rPr>
              <w:fldChar w:fldCharType="separate"/>
            </w:r>
            <w:r w:rsidR="00471481">
              <w:rPr>
                <w:noProof/>
                <w:webHidden/>
              </w:rPr>
              <w:t>9</w:t>
            </w:r>
            <w:r w:rsidR="00744192" w:rsidRPr="003927D0">
              <w:rPr>
                <w:noProof/>
                <w:webHidden/>
              </w:rPr>
              <w:fldChar w:fldCharType="end"/>
            </w:r>
          </w:hyperlink>
        </w:p>
        <w:p w14:paraId="688CC502" w14:textId="44508931" w:rsidR="00744192" w:rsidRPr="003927D0" w:rsidRDefault="001F5DD3" w:rsidP="003927D0">
          <w:pPr>
            <w:pStyle w:val="TDC3"/>
            <w:rPr>
              <w:rFonts w:asciiTheme="minorHAnsi" w:eastAsiaTheme="minorEastAsia" w:hAnsiTheme="minorHAnsi" w:cstheme="minorBidi"/>
              <w:noProof/>
              <w:szCs w:val="22"/>
              <w:lang w:eastAsia="es-MX"/>
            </w:rPr>
          </w:pPr>
          <w:hyperlink w:anchor="_Toc181265157" w:history="1">
            <w:r w:rsidR="00744192" w:rsidRPr="003927D0">
              <w:rPr>
                <w:rStyle w:val="Hipervnculo"/>
                <w:rFonts w:eastAsiaTheme="majorEastAsia"/>
                <w:noProof/>
                <w:color w:val="auto"/>
              </w:rPr>
              <w:t>b) Legitimidad de la parte recurrente.</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_Toc181265157 \h </w:instrText>
            </w:r>
            <w:r w:rsidR="00744192" w:rsidRPr="003927D0">
              <w:rPr>
                <w:noProof/>
                <w:webHidden/>
              </w:rPr>
            </w:r>
            <w:r w:rsidR="00744192" w:rsidRPr="003927D0">
              <w:rPr>
                <w:noProof/>
                <w:webHidden/>
              </w:rPr>
              <w:fldChar w:fldCharType="separate"/>
            </w:r>
            <w:r w:rsidR="00471481">
              <w:rPr>
                <w:noProof/>
                <w:webHidden/>
              </w:rPr>
              <w:t>10</w:t>
            </w:r>
            <w:r w:rsidR="00744192" w:rsidRPr="003927D0">
              <w:rPr>
                <w:noProof/>
                <w:webHidden/>
              </w:rPr>
              <w:fldChar w:fldCharType="end"/>
            </w:r>
          </w:hyperlink>
        </w:p>
        <w:p w14:paraId="7B6EBD7B" w14:textId="6E7823F9" w:rsidR="00744192" w:rsidRPr="003927D0" w:rsidRDefault="001F5DD3" w:rsidP="003927D0">
          <w:pPr>
            <w:pStyle w:val="TDC3"/>
            <w:rPr>
              <w:rFonts w:asciiTheme="minorHAnsi" w:eastAsiaTheme="minorEastAsia" w:hAnsiTheme="minorHAnsi" w:cstheme="minorBidi"/>
              <w:noProof/>
              <w:szCs w:val="22"/>
              <w:lang w:eastAsia="es-MX"/>
            </w:rPr>
          </w:pPr>
          <w:hyperlink w:anchor="_Toc181265158" w:history="1">
            <w:r w:rsidR="00744192" w:rsidRPr="003927D0">
              <w:rPr>
                <w:rStyle w:val="Hipervnculo"/>
                <w:rFonts w:eastAsiaTheme="majorEastAsia"/>
                <w:noProof/>
                <w:color w:val="auto"/>
              </w:rPr>
              <w:t>c) Plazo para interponer el recurso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_Toc181265158 \h </w:instrText>
            </w:r>
            <w:r w:rsidR="00744192" w:rsidRPr="003927D0">
              <w:rPr>
                <w:noProof/>
                <w:webHidden/>
              </w:rPr>
            </w:r>
            <w:r w:rsidR="00744192" w:rsidRPr="003927D0">
              <w:rPr>
                <w:noProof/>
                <w:webHidden/>
              </w:rPr>
              <w:fldChar w:fldCharType="separate"/>
            </w:r>
            <w:r w:rsidR="00471481">
              <w:rPr>
                <w:noProof/>
                <w:webHidden/>
              </w:rPr>
              <w:t>10</w:t>
            </w:r>
            <w:r w:rsidR="00744192" w:rsidRPr="003927D0">
              <w:rPr>
                <w:noProof/>
                <w:webHidden/>
              </w:rPr>
              <w:fldChar w:fldCharType="end"/>
            </w:r>
          </w:hyperlink>
        </w:p>
        <w:p w14:paraId="62681D21" w14:textId="60199B2D" w:rsidR="00744192" w:rsidRPr="003927D0" w:rsidRDefault="001F5DD3" w:rsidP="003927D0">
          <w:pPr>
            <w:pStyle w:val="TDC3"/>
            <w:rPr>
              <w:rFonts w:asciiTheme="minorHAnsi" w:eastAsiaTheme="minorEastAsia" w:hAnsiTheme="minorHAnsi" w:cstheme="minorBidi"/>
              <w:noProof/>
              <w:szCs w:val="22"/>
              <w:lang w:eastAsia="es-MX"/>
            </w:rPr>
          </w:pPr>
          <w:hyperlink w:anchor="_Toc181265159" w:history="1">
            <w:r w:rsidR="00744192" w:rsidRPr="003927D0">
              <w:rPr>
                <w:rStyle w:val="Hipervnculo"/>
                <w:rFonts w:eastAsiaTheme="majorEastAsia"/>
                <w:noProof/>
                <w:color w:val="auto"/>
              </w:rPr>
              <w:t>d) Causal de procedencia</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_Toc181265159 \h </w:instrText>
            </w:r>
            <w:r w:rsidR="00744192" w:rsidRPr="003927D0">
              <w:rPr>
                <w:noProof/>
                <w:webHidden/>
              </w:rPr>
            </w:r>
            <w:r w:rsidR="00744192" w:rsidRPr="003927D0">
              <w:rPr>
                <w:noProof/>
                <w:webHidden/>
              </w:rPr>
              <w:fldChar w:fldCharType="separate"/>
            </w:r>
            <w:r w:rsidR="00471481">
              <w:rPr>
                <w:noProof/>
                <w:webHidden/>
              </w:rPr>
              <w:t>10</w:t>
            </w:r>
            <w:r w:rsidR="00744192" w:rsidRPr="003927D0">
              <w:rPr>
                <w:noProof/>
                <w:webHidden/>
              </w:rPr>
              <w:fldChar w:fldCharType="end"/>
            </w:r>
          </w:hyperlink>
        </w:p>
        <w:p w14:paraId="4F326828" w14:textId="632A1222" w:rsidR="00744192" w:rsidRPr="003927D0" w:rsidRDefault="001F5DD3" w:rsidP="003927D0">
          <w:pPr>
            <w:pStyle w:val="TDC3"/>
            <w:rPr>
              <w:rFonts w:asciiTheme="minorHAnsi" w:eastAsiaTheme="minorEastAsia" w:hAnsiTheme="minorHAnsi" w:cstheme="minorBidi"/>
              <w:noProof/>
              <w:szCs w:val="22"/>
              <w:lang w:eastAsia="es-MX"/>
            </w:rPr>
          </w:pPr>
          <w:hyperlink w:anchor="_Toc181265160" w:history="1">
            <w:r w:rsidR="00744192" w:rsidRPr="003927D0">
              <w:rPr>
                <w:rStyle w:val="Hipervnculo"/>
                <w:rFonts w:eastAsiaTheme="majorEastAsia"/>
                <w:noProof/>
                <w:color w:val="auto"/>
              </w:rPr>
              <w:t>e) Requisitos formales para la interposición del recurso.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_Toc181265160 \h </w:instrText>
            </w:r>
            <w:r w:rsidR="00744192" w:rsidRPr="003927D0">
              <w:rPr>
                <w:noProof/>
                <w:webHidden/>
              </w:rPr>
            </w:r>
            <w:r w:rsidR="00744192" w:rsidRPr="003927D0">
              <w:rPr>
                <w:noProof/>
                <w:webHidden/>
              </w:rPr>
              <w:fldChar w:fldCharType="separate"/>
            </w:r>
            <w:r w:rsidR="00471481">
              <w:rPr>
                <w:noProof/>
                <w:webHidden/>
              </w:rPr>
              <w:t>10</w:t>
            </w:r>
            <w:r w:rsidR="00744192" w:rsidRPr="003927D0">
              <w:rPr>
                <w:noProof/>
                <w:webHidden/>
              </w:rPr>
              <w:fldChar w:fldCharType="end"/>
            </w:r>
          </w:hyperlink>
        </w:p>
        <w:p w14:paraId="5BD2B952" w14:textId="01788CE3" w:rsidR="00744192" w:rsidRPr="003927D0" w:rsidRDefault="001F5DD3" w:rsidP="003927D0">
          <w:pPr>
            <w:pStyle w:val="TDC3"/>
            <w:rPr>
              <w:rFonts w:asciiTheme="minorHAnsi" w:eastAsiaTheme="minorEastAsia" w:hAnsiTheme="minorHAnsi" w:cstheme="minorBidi"/>
              <w:noProof/>
              <w:szCs w:val="22"/>
              <w:lang w:eastAsia="es-MX"/>
            </w:rPr>
          </w:pPr>
          <w:hyperlink w:anchor="_Toc181265161" w:history="1">
            <w:r w:rsidR="00744192" w:rsidRPr="003927D0">
              <w:rPr>
                <w:rStyle w:val="Hipervnculo"/>
                <w:rFonts w:eastAsiaTheme="majorEastAsia"/>
                <w:noProof/>
                <w:color w:val="auto"/>
              </w:rPr>
              <w:t>f) Acumulación de los Recursos de Revisión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_Toc181265161 \h </w:instrText>
            </w:r>
            <w:r w:rsidR="00744192" w:rsidRPr="003927D0">
              <w:rPr>
                <w:noProof/>
                <w:webHidden/>
              </w:rPr>
            </w:r>
            <w:r w:rsidR="00744192" w:rsidRPr="003927D0">
              <w:rPr>
                <w:noProof/>
                <w:webHidden/>
              </w:rPr>
              <w:fldChar w:fldCharType="separate"/>
            </w:r>
            <w:r w:rsidR="00471481">
              <w:rPr>
                <w:noProof/>
                <w:webHidden/>
              </w:rPr>
              <w:t>11</w:t>
            </w:r>
            <w:r w:rsidR="00744192" w:rsidRPr="003927D0">
              <w:rPr>
                <w:noProof/>
                <w:webHidden/>
              </w:rPr>
              <w:fldChar w:fldCharType="end"/>
            </w:r>
          </w:hyperlink>
        </w:p>
        <w:p w14:paraId="3E1C631E" w14:textId="631CA39A" w:rsidR="00744192" w:rsidRPr="003927D0" w:rsidRDefault="001F5DD3" w:rsidP="003927D0">
          <w:pPr>
            <w:pStyle w:val="TDC2"/>
            <w:rPr>
              <w:rFonts w:asciiTheme="minorHAnsi" w:eastAsiaTheme="minorEastAsia" w:hAnsiTheme="minorHAnsi" w:cstheme="minorBidi"/>
              <w:noProof/>
              <w:szCs w:val="22"/>
              <w:lang w:eastAsia="es-MX"/>
            </w:rPr>
          </w:pPr>
          <w:hyperlink w:anchor="_Toc181265162" w:history="1">
            <w:r w:rsidR="00744192" w:rsidRPr="003927D0">
              <w:rPr>
                <w:rStyle w:val="Hipervnculo"/>
                <w:rFonts w:eastAsiaTheme="majorEastAsia"/>
                <w:noProof/>
                <w:color w:val="auto"/>
              </w:rPr>
              <w:t>SEGUNDO. Estudio de Fondo.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_Toc181265162 \h </w:instrText>
            </w:r>
            <w:r w:rsidR="00744192" w:rsidRPr="003927D0">
              <w:rPr>
                <w:noProof/>
                <w:webHidden/>
              </w:rPr>
            </w:r>
            <w:r w:rsidR="00744192" w:rsidRPr="003927D0">
              <w:rPr>
                <w:noProof/>
                <w:webHidden/>
              </w:rPr>
              <w:fldChar w:fldCharType="separate"/>
            </w:r>
            <w:r w:rsidR="00471481">
              <w:rPr>
                <w:noProof/>
                <w:webHidden/>
              </w:rPr>
              <w:t>12</w:t>
            </w:r>
            <w:r w:rsidR="00744192" w:rsidRPr="003927D0">
              <w:rPr>
                <w:noProof/>
                <w:webHidden/>
              </w:rPr>
              <w:fldChar w:fldCharType="end"/>
            </w:r>
          </w:hyperlink>
        </w:p>
        <w:p w14:paraId="6213580E" w14:textId="5A78D0FF" w:rsidR="00744192" w:rsidRPr="003927D0" w:rsidRDefault="001F5DD3" w:rsidP="003927D0">
          <w:pPr>
            <w:pStyle w:val="TDC3"/>
            <w:rPr>
              <w:rFonts w:asciiTheme="minorHAnsi" w:eastAsiaTheme="minorEastAsia" w:hAnsiTheme="minorHAnsi" w:cstheme="minorBidi"/>
              <w:noProof/>
              <w:szCs w:val="22"/>
              <w:lang w:eastAsia="es-MX"/>
            </w:rPr>
          </w:pPr>
          <w:hyperlink w:anchor="_Toc181265163" w:history="1">
            <w:r w:rsidR="00744192" w:rsidRPr="003927D0">
              <w:rPr>
                <w:rStyle w:val="Hipervnculo"/>
                <w:rFonts w:eastAsiaTheme="majorEastAsia"/>
                <w:noProof/>
                <w:color w:val="auto"/>
              </w:rPr>
              <w:t>a) Mandato de transparencia y responsabilidad del Sujeto Obligado</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_Toc181265163 \h </w:instrText>
            </w:r>
            <w:r w:rsidR="00744192" w:rsidRPr="003927D0">
              <w:rPr>
                <w:noProof/>
                <w:webHidden/>
              </w:rPr>
            </w:r>
            <w:r w:rsidR="00744192" w:rsidRPr="003927D0">
              <w:rPr>
                <w:noProof/>
                <w:webHidden/>
              </w:rPr>
              <w:fldChar w:fldCharType="separate"/>
            </w:r>
            <w:r w:rsidR="00471481">
              <w:rPr>
                <w:noProof/>
                <w:webHidden/>
              </w:rPr>
              <w:t>12</w:t>
            </w:r>
            <w:r w:rsidR="00744192" w:rsidRPr="003927D0">
              <w:rPr>
                <w:noProof/>
                <w:webHidden/>
              </w:rPr>
              <w:fldChar w:fldCharType="end"/>
            </w:r>
          </w:hyperlink>
        </w:p>
        <w:p w14:paraId="1B25E8FB" w14:textId="0347B358" w:rsidR="00744192" w:rsidRPr="003927D0" w:rsidRDefault="001F5DD3" w:rsidP="003927D0">
          <w:pPr>
            <w:pStyle w:val="TDC3"/>
            <w:rPr>
              <w:rFonts w:asciiTheme="minorHAnsi" w:eastAsiaTheme="minorEastAsia" w:hAnsiTheme="minorHAnsi" w:cstheme="minorBidi"/>
              <w:noProof/>
              <w:szCs w:val="22"/>
              <w:lang w:eastAsia="es-MX"/>
            </w:rPr>
          </w:pPr>
          <w:hyperlink w:anchor="_Toc181265164" w:history="1">
            <w:r w:rsidR="00744192" w:rsidRPr="003927D0">
              <w:rPr>
                <w:rStyle w:val="Hipervnculo"/>
                <w:rFonts w:eastAsiaTheme="majorEastAsia"/>
                <w:noProof/>
                <w:color w:val="auto"/>
              </w:rPr>
              <w:t>b) Controversia a resolver.</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_Toc181265164 \h </w:instrText>
            </w:r>
            <w:r w:rsidR="00744192" w:rsidRPr="003927D0">
              <w:rPr>
                <w:noProof/>
                <w:webHidden/>
              </w:rPr>
            </w:r>
            <w:r w:rsidR="00744192" w:rsidRPr="003927D0">
              <w:rPr>
                <w:noProof/>
                <w:webHidden/>
              </w:rPr>
              <w:fldChar w:fldCharType="separate"/>
            </w:r>
            <w:r w:rsidR="00471481">
              <w:rPr>
                <w:noProof/>
                <w:webHidden/>
              </w:rPr>
              <w:t>14</w:t>
            </w:r>
            <w:r w:rsidR="00744192" w:rsidRPr="003927D0">
              <w:rPr>
                <w:noProof/>
                <w:webHidden/>
              </w:rPr>
              <w:fldChar w:fldCharType="end"/>
            </w:r>
          </w:hyperlink>
        </w:p>
        <w:p w14:paraId="18679B22" w14:textId="4C7F2F2F" w:rsidR="00744192" w:rsidRPr="003927D0" w:rsidRDefault="001F5DD3" w:rsidP="003927D0">
          <w:pPr>
            <w:pStyle w:val="TDC3"/>
            <w:rPr>
              <w:rFonts w:asciiTheme="minorHAnsi" w:eastAsiaTheme="minorEastAsia" w:hAnsiTheme="minorHAnsi" w:cstheme="minorBidi"/>
              <w:noProof/>
              <w:szCs w:val="22"/>
              <w:lang w:eastAsia="es-MX"/>
            </w:rPr>
          </w:pPr>
          <w:hyperlink w:anchor="_Toc181265165" w:history="1">
            <w:r w:rsidR="00744192" w:rsidRPr="003927D0">
              <w:rPr>
                <w:rStyle w:val="Hipervnculo"/>
                <w:rFonts w:eastAsiaTheme="majorEastAsia"/>
                <w:noProof/>
                <w:color w:val="auto"/>
              </w:rPr>
              <w:t>c) Estudio de la controversia.</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_Toc181265165 \h </w:instrText>
            </w:r>
            <w:r w:rsidR="00744192" w:rsidRPr="003927D0">
              <w:rPr>
                <w:noProof/>
                <w:webHidden/>
              </w:rPr>
            </w:r>
            <w:r w:rsidR="00744192" w:rsidRPr="003927D0">
              <w:rPr>
                <w:noProof/>
                <w:webHidden/>
              </w:rPr>
              <w:fldChar w:fldCharType="separate"/>
            </w:r>
            <w:r w:rsidR="00471481">
              <w:rPr>
                <w:noProof/>
                <w:webHidden/>
              </w:rPr>
              <w:t>16</w:t>
            </w:r>
            <w:r w:rsidR="00744192" w:rsidRPr="003927D0">
              <w:rPr>
                <w:noProof/>
                <w:webHidden/>
              </w:rPr>
              <w:fldChar w:fldCharType="end"/>
            </w:r>
          </w:hyperlink>
        </w:p>
        <w:p w14:paraId="59B738CC" w14:textId="0AC3DAFD" w:rsidR="00744192" w:rsidRPr="003927D0" w:rsidRDefault="001F5DD3" w:rsidP="003927D0">
          <w:pPr>
            <w:pStyle w:val="TDC3"/>
            <w:rPr>
              <w:rFonts w:asciiTheme="minorHAnsi" w:eastAsiaTheme="minorEastAsia" w:hAnsiTheme="minorHAnsi" w:cstheme="minorBidi"/>
              <w:noProof/>
              <w:szCs w:val="22"/>
              <w:lang w:eastAsia="es-MX"/>
            </w:rPr>
          </w:pPr>
          <w:hyperlink w:anchor="_Toc181265166" w:history="1">
            <w:r w:rsidR="00744192" w:rsidRPr="003927D0">
              <w:rPr>
                <w:rStyle w:val="Hipervnculo"/>
                <w:rFonts w:eastAsiaTheme="majorEastAsia"/>
                <w:noProof/>
                <w:color w:val="auto"/>
              </w:rPr>
              <w:t>d) Versión pública</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_Toc181265166 \h </w:instrText>
            </w:r>
            <w:r w:rsidR="00744192" w:rsidRPr="003927D0">
              <w:rPr>
                <w:noProof/>
                <w:webHidden/>
              </w:rPr>
            </w:r>
            <w:r w:rsidR="00744192" w:rsidRPr="003927D0">
              <w:rPr>
                <w:noProof/>
                <w:webHidden/>
              </w:rPr>
              <w:fldChar w:fldCharType="separate"/>
            </w:r>
            <w:r w:rsidR="00471481">
              <w:rPr>
                <w:noProof/>
                <w:webHidden/>
              </w:rPr>
              <w:t>32</w:t>
            </w:r>
            <w:r w:rsidR="00744192" w:rsidRPr="003927D0">
              <w:rPr>
                <w:noProof/>
                <w:webHidden/>
              </w:rPr>
              <w:fldChar w:fldCharType="end"/>
            </w:r>
          </w:hyperlink>
        </w:p>
        <w:p w14:paraId="650AD4F5" w14:textId="2B2CA3E3" w:rsidR="00744192" w:rsidRPr="003927D0" w:rsidRDefault="001F5DD3" w:rsidP="003927D0">
          <w:pPr>
            <w:pStyle w:val="TDC3"/>
            <w:rPr>
              <w:rFonts w:asciiTheme="minorHAnsi" w:eastAsiaTheme="minorEastAsia" w:hAnsiTheme="minorHAnsi" w:cstheme="minorBidi"/>
              <w:noProof/>
              <w:szCs w:val="22"/>
              <w:lang w:eastAsia="es-MX"/>
            </w:rPr>
          </w:pPr>
          <w:hyperlink w:anchor="_Toc181265167" w:history="1">
            <w:r w:rsidR="00744192" w:rsidRPr="003927D0">
              <w:rPr>
                <w:rStyle w:val="Hipervnculo"/>
                <w:rFonts w:eastAsiaTheme="majorEastAsia"/>
                <w:noProof/>
                <w:color w:val="auto"/>
              </w:rPr>
              <w:t>e) Conclusión</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_Toc181265167 \h </w:instrText>
            </w:r>
            <w:r w:rsidR="00744192" w:rsidRPr="003927D0">
              <w:rPr>
                <w:noProof/>
                <w:webHidden/>
              </w:rPr>
            </w:r>
            <w:r w:rsidR="00744192" w:rsidRPr="003927D0">
              <w:rPr>
                <w:noProof/>
                <w:webHidden/>
              </w:rPr>
              <w:fldChar w:fldCharType="separate"/>
            </w:r>
            <w:r w:rsidR="00471481">
              <w:rPr>
                <w:noProof/>
                <w:webHidden/>
              </w:rPr>
              <w:t>49</w:t>
            </w:r>
            <w:r w:rsidR="00744192" w:rsidRPr="003927D0">
              <w:rPr>
                <w:noProof/>
                <w:webHidden/>
              </w:rPr>
              <w:fldChar w:fldCharType="end"/>
            </w:r>
          </w:hyperlink>
        </w:p>
        <w:p w14:paraId="6B989597" w14:textId="5477E786" w:rsidR="00744192" w:rsidRPr="003927D0" w:rsidRDefault="001F5DD3" w:rsidP="003927D0">
          <w:pPr>
            <w:pStyle w:val="TDC1"/>
            <w:tabs>
              <w:tab w:val="right" w:leader="dot" w:pos="9034"/>
            </w:tabs>
            <w:rPr>
              <w:rFonts w:asciiTheme="minorHAnsi" w:eastAsiaTheme="minorEastAsia" w:hAnsiTheme="minorHAnsi" w:cstheme="minorBidi"/>
              <w:noProof/>
              <w:szCs w:val="22"/>
              <w:lang w:eastAsia="es-MX"/>
            </w:rPr>
          </w:pPr>
          <w:hyperlink w:anchor="_Toc181265168" w:history="1">
            <w:r w:rsidR="00744192" w:rsidRPr="003927D0">
              <w:rPr>
                <w:rStyle w:val="Hipervnculo"/>
                <w:rFonts w:eastAsiaTheme="majorEastAsia"/>
                <w:noProof/>
                <w:color w:val="auto"/>
              </w:rPr>
              <w:t>RESUELVE</w:t>
            </w:r>
            <w:r w:rsidR="00744192" w:rsidRPr="003927D0">
              <w:rPr>
                <w:noProof/>
                <w:webHidden/>
              </w:rPr>
              <w:tab/>
            </w:r>
            <w:r w:rsidR="00744192" w:rsidRPr="003927D0">
              <w:rPr>
                <w:noProof/>
                <w:webHidden/>
              </w:rPr>
              <w:fldChar w:fldCharType="begin"/>
            </w:r>
            <w:r w:rsidR="00744192" w:rsidRPr="003927D0">
              <w:rPr>
                <w:noProof/>
                <w:webHidden/>
              </w:rPr>
              <w:instrText xml:space="preserve"> PAGEREF _Toc181265168 \h </w:instrText>
            </w:r>
            <w:r w:rsidR="00744192" w:rsidRPr="003927D0">
              <w:rPr>
                <w:noProof/>
                <w:webHidden/>
              </w:rPr>
            </w:r>
            <w:r w:rsidR="00744192" w:rsidRPr="003927D0">
              <w:rPr>
                <w:noProof/>
                <w:webHidden/>
              </w:rPr>
              <w:fldChar w:fldCharType="separate"/>
            </w:r>
            <w:r w:rsidR="00471481">
              <w:rPr>
                <w:noProof/>
                <w:webHidden/>
              </w:rPr>
              <w:t>50</w:t>
            </w:r>
            <w:r w:rsidR="00744192" w:rsidRPr="003927D0">
              <w:rPr>
                <w:noProof/>
                <w:webHidden/>
              </w:rPr>
              <w:fldChar w:fldCharType="end"/>
            </w:r>
          </w:hyperlink>
        </w:p>
        <w:p w14:paraId="12D18C8C" w14:textId="57AFB2D9" w:rsidR="00DD1F38" w:rsidRPr="003927D0" w:rsidRDefault="00DD1F38" w:rsidP="003927D0">
          <w:r w:rsidRPr="003927D0">
            <w:rPr>
              <w:b/>
              <w:bCs/>
              <w:lang w:val="es-ES"/>
            </w:rPr>
            <w:fldChar w:fldCharType="end"/>
          </w:r>
        </w:p>
      </w:sdtContent>
    </w:sdt>
    <w:p w14:paraId="266E5FEE" w14:textId="1291CD27" w:rsidR="00F660AE" w:rsidRPr="003927D0" w:rsidRDefault="00F660AE" w:rsidP="003927D0">
      <w:pPr>
        <w:spacing w:line="240" w:lineRule="auto"/>
        <w:rPr>
          <w:b/>
        </w:rPr>
      </w:pPr>
    </w:p>
    <w:p w14:paraId="7362E2E2" w14:textId="77777777" w:rsidR="00F660AE" w:rsidRPr="003927D0" w:rsidRDefault="00F660AE" w:rsidP="003927D0">
      <w:pPr>
        <w:sectPr w:rsidR="00F660AE" w:rsidRPr="003927D0">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56D4C69C" w:rsidR="00F660AE" w:rsidRPr="003927D0" w:rsidRDefault="00054F72" w:rsidP="003927D0">
      <w:pPr>
        <w:rPr>
          <w:b/>
          <w:bCs/>
        </w:rPr>
      </w:pPr>
      <w:r w:rsidRPr="003927D0">
        <w:lastRenderedPageBreak/>
        <w:t xml:space="preserve">Resolución del Pleno del Instituto de Transparencia, Acceso a la Información Pública y Protección de Datos Personales del Estado de México y Municipios, con domicilio en Metepec, Estado de México, </w:t>
      </w:r>
      <w:r w:rsidR="005E48F5" w:rsidRPr="003927D0">
        <w:rPr>
          <w:bCs/>
        </w:rPr>
        <w:t>el</w:t>
      </w:r>
      <w:r w:rsidRPr="003927D0">
        <w:rPr>
          <w:b/>
          <w:bCs/>
        </w:rPr>
        <w:t xml:space="preserve"> </w:t>
      </w:r>
      <w:r w:rsidR="001D41E1" w:rsidRPr="003927D0">
        <w:rPr>
          <w:b/>
          <w:bCs/>
        </w:rPr>
        <w:t>seis de</w:t>
      </w:r>
      <w:r w:rsidR="00A4464D" w:rsidRPr="003927D0">
        <w:rPr>
          <w:b/>
          <w:bCs/>
        </w:rPr>
        <w:t xml:space="preserve"> </w:t>
      </w:r>
      <w:r w:rsidR="001D41E1" w:rsidRPr="003927D0">
        <w:rPr>
          <w:b/>
          <w:bCs/>
        </w:rPr>
        <w:t>noviembre</w:t>
      </w:r>
      <w:r w:rsidRPr="003927D0">
        <w:rPr>
          <w:b/>
          <w:bCs/>
        </w:rPr>
        <w:t xml:space="preserve"> de dos mil veinticuatro.</w:t>
      </w:r>
    </w:p>
    <w:p w14:paraId="24BF1A78" w14:textId="77777777" w:rsidR="00F660AE" w:rsidRPr="003927D0" w:rsidRDefault="00F660AE" w:rsidP="003927D0"/>
    <w:p w14:paraId="5267458F" w14:textId="7A6B98F0" w:rsidR="00F660AE" w:rsidRPr="003927D0" w:rsidRDefault="00054F72" w:rsidP="003927D0">
      <w:pPr>
        <w:rPr>
          <w:b/>
        </w:rPr>
      </w:pPr>
      <w:r w:rsidRPr="003927D0">
        <w:rPr>
          <w:b/>
        </w:rPr>
        <w:t>VISTOS</w:t>
      </w:r>
      <w:r w:rsidRPr="003927D0">
        <w:t xml:space="preserve"> los expedientes formados con motivo de los Recursos Revisión </w:t>
      </w:r>
      <w:bookmarkStart w:id="4" w:name="_Hlk177736212"/>
      <w:r w:rsidR="004307D5" w:rsidRPr="003927D0">
        <w:rPr>
          <w:b/>
        </w:rPr>
        <w:t>05917/INFOEM/IP/RR/2024</w:t>
      </w:r>
      <w:r w:rsidR="00534EF0" w:rsidRPr="003927D0">
        <w:rPr>
          <w:b/>
        </w:rPr>
        <w:t xml:space="preserve"> </w:t>
      </w:r>
      <w:r w:rsidR="00F60FF7" w:rsidRPr="003927D0">
        <w:t>y</w:t>
      </w:r>
      <w:r w:rsidR="00F60FF7" w:rsidRPr="003927D0">
        <w:rPr>
          <w:b/>
        </w:rPr>
        <w:t xml:space="preserve"> </w:t>
      </w:r>
      <w:r w:rsidR="004307D5" w:rsidRPr="003927D0">
        <w:rPr>
          <w:b/>
        </w:rPr>
        <w:t>05918/INFOEM/IP/RR/2024</w:t>
      </w:r>
      <w:bookmarkEnd w:id="4"/>
      <w:r w:rsidR="00B6415C" w:rsidRPr="003927D0">
        <w:rPr>
          <w:b/>
        </w:rPr>
        <w:t xml:space="preserve"> acumulados</w:t>
      </w:r>
      <w:r w:rsidRPr="003927D0">
        <w:rPr>
          <w:b/>
        </w:rPr>
        <w:t xml:space="preserve">, </w:t>
      </w:r>
      <w:r w:rsidRPr="003927D0">
        <w:t xml:space="preserve">promovidos </w:t>
      </w:r>
      <w:r w:rsidR="001538BD" w:rsidRPr="003927D0">
        <w:t xml:space="preserve">por </w:t>
      </w:r>
      <w:r w:rsidR="00E06A63" w:rsidRPr="003927D0">
        <w:rPr>
          <w:b/>
        </w:rPr>
        <w:t>una persona que no se identificó</w:t>
      </w:r>
      <w:r w:rsidRPr="003927D0">
        <w:t>,</w:t>
      </w:r>
      <w:r w:rsidRPr="003927D0">
        <w:rPr>
          <w:b/>
        </w:rPr>
        <w:t xml:space="preserve"> </w:t>
      </w:r>
      <w:r w:rsidRPr="003927D0">
        <w:t>a quien</w:t>
      </w:r>
      <w:r w:rsidRPr="003927D0">
        <w:rPr>
          <w:b/>
        </w:rPr>
        <w:t xml:space="preserve"> </w:t>
      </w:r>
      <w:r w:rsidRPr="003927D0">
        <w:t xml:space="preserve">en lo subsecuente se le denominará </w:t>
      </w:r>
      <w:r w:rsidRPr="003927D0">
        <w:rPr>
          <w:b/>
        </w:rPr>
        <w:t>LA PARTE RECURRENTE</w:t>
      </w:r>
      <w:r w:rsidRPr="003927D0">
        <w:t xml:space="preserve">, en contra </w:t>
      </w:r>
      <w:r w:rsidR="00D84C24" w:rsidRPr="003927D0">
        <w:t>de</w:t>
      </w:r>
      <w:r w:rsidR="00B47845" w:rsidRPr="003927D0">
        <w:t xml:space="preserve"> las</w:t>
      </w:r>
      <w:r w:rsidR="00D84C24" w:rsidRPr="003927D0">
        <w:t xml:space="preserve"> </w:t>
      </w:r>
      <w:r w:rsidRPr="003927D0">
        <w:t>respuestas de</w:t>
      </w:r>
      <w:r w:rsidR="00534EF0" w:rsidRPr="003927D0">
        <w:t xml:space="preserve">l </w:t>
      </w:r>
      <w:r w:rsidR="00534EF0" w:rsidRPr="003927D0">
        <w:rPr>
          <w:b/>
        </w:rPr>
        <w:t xml:space="preserve">Ayuntamiento de </w:t>
      </w:r>
      <w:r w:rsidR="004307D5" w:rsidRPr="003927D0">
        <w:rPr>
          <w:b/>
        </w:rPr>
        <w:t>Luvianos</w:t>
      </w:r>
      <w:r w:rsidRPr="003927D0">
        <w:rPr>
          <w:b/>
        </w:rPr>
        <w:t xml:space="preserve">, </w:t>
      </w:r>
      <w:r w:rsidRPr="003927D0">
        <w:t xml:space="preserve">que en lo sucesivo se denominará </w:t>
      </w:r>
      <w:r w:rsidRPr="003927D0">
        <w:rPr>
          <w:b/>
        </w:rPr>
        <w:t>EL SUJETO OBLIGADO</w:t>
      </w:r>
      <w:r w:rsidRPr="003927D0">
        <w:t>, se emite la presente Resolución con base en los Antecedentes y Considerandos que se exponen a continuación:</w:t>
      </w:r>
    </w:p>
    <w:p w14:paraId="5EE4623A" w14:textId="77777777" w:rsidR="00F660AE" w:rsidRPr="003927D0" w:rsidRDefault="00F660AE" w:rsidP="003927D0"/>
    <w:p w14:paraId="7A993EC2" w14:textId="77777777" w:rsidR="00F660AE" w:rsidRPr="003927D0" w:rsidRDefault="00054F72" w:rsidP="003927D0">
      <w:pPr>
        <w:pStyle w:val="Ttulo1"/>
      </w:pPr>
      <w:bookmarkStart w:id="5" w:name="_Toc181265140"/>
      <w:r w:rsidRPr="003927D0">
        <w:t>ANTECEDENTES</w:t>
      </w:r>
      <w:bookmarkEnd w:id="5"/>
    </w:p>
    <w:p w14:paraId="640983B2" w14:textId="77777777" w:rsidR="00F660AE" w:rsidRPr="003927D0" w:rsidRDefault="00F660AE" w:rsidP="003927D0"/>
    <w:p w14:paraId="5C0E412B" w14:textId="77777777" w:rsidR="00F660AE" w:rsidRPr="003927D0" w:rsidRDefault="00054F72" w:rsidP="003927D0">
      <w:pPr>
        <w:pStyle w:val="Ttulo2"/>
      </w:pPr>
      <w:bookmarkStart w:id="6" w:name="_Toc181265141"/>
      <w:r w:rsidRPr="003927D0">
        <w:t>DE LAS SOLICITUDES DE INFORMACIÓN</w:t>
      </w:r>
      <w:bookmarkEnd w:id="6"/>
    </w:p>
    <w:p w14:paraId="29E6F1FA" w14:textId="77777777" w:rsidR="00F660AE" w:rsidRPr="003927D0" w:rsidRDefault="00F660AE" w:rsidP="003927D0"/>
    <w:p w14:paraId="1BDDD81E" w14:textId="77777777" w:rsidR="00F660AE" w:rsidRPr="003927D0" w:rsidRDefault="00054F72" w:rsidP="003927D0">
      <w:pPr>
        <w:pStyle w:val="Ttulo3"/>
      </w:pPr>
      <w:bookmarkStart w:id="7" w:name="_Toc181265142"/>
      <w:r w:rsidRPr="003927D0">
        <w:t>a) Solicitudes de información.</w:t>
      </w:r>
      <w:bookmarkEnd w:id="7"/>
    </w:p>
    <w:p w14:paraId="28B8B7A3" w14:textId="319DD0F0" w:rsidR="00F660AE" w:rsidRPr="003927D0" w:rsidRDefault="00054F72" w:rsidP="003927D0">
      <w:pPr>
        <w:pBdr>
          <w:top w:val="nil"/>
          <w:left w:val="nil"/>
          <w:bottom w:val="nil"/>
          <w:right w:val="nil"/>
          <w:between w:val="nil"/>
        </w:pBdr>
        <w:tabs>
          <w:tab w:val="left" w:pos="0"/>
        </w:tabs>
        <w:rPr>
          <w:rFonts w:eastAsia="Palatino Linotype" w:cs="Palatino Linotype"/>
          <w:szCs w:val="22"/>
        </w:rPr>
      </w:pPr>
      <w:r w:rsidRPr="003927D0">
        <w:rPr>
          <w:rFonts w:eastAsia="Palatino Linotype" w:cs="Palatino Linotype"/>
          <w:szCs w:val="22"/>
        </w:rPr>
        <w:t xml:space="preserve">El </w:t>
      </w:r>
      <w:r w:rsidR="00BB4666" w:rsidRPr="003927D0">
        <w:rPr>
          <w:rFonts w:eastAsia="Palatino Linotype" w:cs="Palatino Linotype"/>
          <w:b/>
          <w:szCs w:val="22"/>
        </w:rPr>
        <w:t>ocho</w:t>
      </w:r>
      <w:r w:rsidR="00534EF0" w:rsidRPr="003927D0">
        <w:rPr>
          <w:rFonts w:eastAsia="Palatino Linotype" w:cs="Palatino Linotype"/>
          <w:b/>
          <w:szCs w:val="22"/>
        </w:rPr>
        <w:t xml:space="preserve"> de agosto</w:t>
      </w:r>
      <w:r w:rsidRPr="003927D0">
        <w:rPr>
          <w:rFonts w:eastAsia="Palatino Linotype" w:cs="Palatino Linotype"/>
          <w:b/>
          <w:szCs w:val="22"/>
        </w:rPr>
        <w:t xml:space="preserve"> de dos mil v</w:t>
      </w:r>
      <w:r w:rsidR="00D84C24" w:rsidRPr="003927D0">
        <w:rPr>
          <w:rFonts w:eastAsia="Palatino Linotype" w:cs="Palatino Linotype"/>
          <w:b/>
          <w:szCs w:val="22"/>
        </w:rPr>
        <w:t>einticuatro</w:t>
      </w:r>
      <w:r w:rsidR="006D5CF6" w:rsidRPr="003927D0">
        <w:rPr>
          <w:rFonts w:eastAsia="Palatino Linotype" w:cs="Palatino Linotype"/>
          <w:b/>
          <w:szCs w:val="22"/>
        </w:rPr>
        <w:t>,</w:t>
      </w:r>
      <w:r w:rsidRPr="003927D0">
        <w:rPr>
          <w:rFonts w:eastAsia="Palatino Linotype" w:cs="Palatino Linotype"/>
          <w:szCs w:val="22"/>
        </w:rPr>
        <w:t xml:space="preserve"> </w:t>
      </w:r>
      <w:r w:rsidRPr="003927D0">
        <w:rPr>
          <w:rFonts w:eastAsia="Palatino Linotype" w:cs="Palatino Linotype"/>
          <w:b/>
          <w:szCs w:val="22"/>
        </w:rPr>
        <w:t>LA PARTE RECURRENTE</w:t>
      </w:r>
      <w:r w:rsidRPr="003927D0">
        <w:rPr>
          <w:rFonts w:eastAsia="Palatino Linotype" w:cs="Palatino Linotype"/>
          <w:szCs w:val="22"/>
        </w:rPr>
        <w:t xml:space="preserve"> presentó </w:t>
      </w:r>
      <w:r w:rsidR="00D84C24" w:rsidRPr="003927D0">
        <w:rPr>
          <w:rFonts w:eastAsia="Palatino Linotype" w:cs="Palatino Linotype"/>
          <w:szCs w:val="22"/>
        </w:rPr>
        <w:t>las</w:t>
      </w:r>
      <w:r w:rsidRPr="003927D0">
        <w:rPr>
          <w:rFonts w:eastAsia="Palatino Linotype" w:cs="Palatino Linotype"/>
          <w:szCs w:val="22"/>
        </w:rPr>
        <w:t xml:space="preserve"> solicitudes de acceso a la información pública ante el </w:t>
      </w:r>
      <w:r w:rsidRPr="003927D0">
        <w:rPr>
          <w:rFonts w:eastAsia="Palatino Linotype" w:cs="Palatino Linotype"/>
          <w:b/>
          <w:szCs w:val="22"/>
        </w:rPr>
        <w:t>SUJETO OBLIGADO</w:t>
      </w:r>
      <w:r w:rsidRPr="003927D0">
        <w:rPr>
          <w:rFonts w:eastAsia="Palatino Linotype" w:cs="Palatino Linotype"/>
          <w:szCs w:val="22"/>
        </w:rPr>
        <w:t>, a través del Sistema de Acceso a la Información Mexiquense (SAIMEX). Dichas solicitudes quedaron registradas con los números de folio</w:t>
      </w:r>
      <w:r w:rsidRPr="003927D0">
        <w:rPr>
          <w:rFonts w:eastAsia="Palatino Linotype" w:cs="Palatino Linotype"/>
          <w:b/>
          <w:szCs w:val="22"/>
        </w:rPr>
        <w:t xml:space="preserve"> </w:t>
      </w:r>
      <w:r w:rsidR="004307D5" w:rsidRPr="003927D0">
        <w:rPr>
          <w:rFonts w:eastAsia="Palatino Linotype" w:cs="Palatino Linotype"/>
          <w:b/>
          <w:szCs w:val="22"/>
        </w:rPr>
        <w:t>00041/LUVIANOS/IP/2024</w:t>
      </w:r>
      <w:r w:rsidR="00E80B01" w:rsidRPr="003927D0">
        <w:rPr>
          <w:rFonts w:eastAsia="Palatino Linotype" w:cs="Palatino Linotype"/>
          <w:b/>
          <w:szCs w:val="22"/>
        </w:rPr>
        <w:t xml:space="preserve"> </w:t>
      </w:r>
      <w:r w:rsidR="00E80B01" w:rsidRPr="003927D0">
        <w:rPr>
          <w:rFonts w:eastAsia="Palatino Linotype" w:cs="Palatino Linotype"/>
          <w:bCs/>
          <w:szCs w:val="22"/>
        </w:rPr>
        <w:t xml:space="preserve">y </w:t>
      </w:r>
      <w:r w:rsidR="004307D5" w:rsidRPr="003927D0">
        <w:rPr>
          <w:rFonts w:eastAsia="Palatino Linotype" w:cs="Palatino Linotype"/>
          <w:b/>
          <w:szCs w:val="22"/>
        </w:rPr>
        <w:t>00042/LUVIANOS/IP/2024</w:t>
      </w:r>
      <w:r w:rsidR="00534EF0" w:rsidRPr="003927D0">
        <w:rPr>
          <w:rFonts w:eastAsia="Palatino Linotype" w:cs="Palatino Linotype"/>
          <w:b/>
          <w:szCs w:val="22"/>
        </w:rPr>
        <w:t xml:space="preserve">, </w:t>
      </w:r>
      <w:r w:rsidR="00534EF0" w:rsidRPr="003927D0">
        <w:rPr>
          <w:rFonts w:eastAsia="Palatino Linotype" w:cs="Palatino Linotype"/>
          <w:szCs w:val="22"/>
        </w:rPr>
        <w:t>requiriendo</w:t>
      </w:r>
      <w:r w:rsidRPr="003927D0">
        <w:rPr>
          <w:rFonts w:eastAsia="Palatino Linotype" w:cs="Palatino Linotype"/>
          <w:szCs w:val="22"/>
        </w:rPr>
        <w:t xml:space="preserve"> la siguiente información:</w:t>
      </w:r>
    </w:p>
    <w:p w14:paraId="60EA68E5" w14:textId="5E28DBCD" w:rsidR="00F660AE" w:rsidRPr="003927D0" w:rsidRDefault="00F660AE" w:rsidP="003927D0">
      <w:pPr>
        <w:widowControl w:val="0"/>
        <w:rPr>
          <w:b/>
        </w:rPr>
      </w:pPr>
    </w:p>
    <w:tbl>
      <w:tblPr>
        <w:tblStyle w:val="Tablaconcuadrcula"/>
        <w:tblW w:w="0" w:type="auto"/>
        <w:jc w:val="center"/>
        <w:tblLook w:val="04A0" w:firstRow="1" w:lastRow="0" w:firstColumn="1" w:lastColumn="0" w:noHBand="0" w:noVBand="1"/>
      </w:tblPr>
      <w:tblGrid>
        <w:gridCol w:w="3015"/>
        <w:gridCol w:w="5812"/>
      </w:tblGrid>
      <w:tr w:rsidR="003927D0" w:rsidRPr="003927D0" w14:paraId="717A3596" w14:textId="77777777" w:rsidTr="000B6E2F">
        <w:trPr>
          <w:jc w:val="center"/>
        </w:trPr>
        <w:tc>
          <w:tcPr>
            <w:tcW w:w="3015" w:type="dxa"/>
            <w:shd w:val="clear" w:color="auto" w:fill="D9D9D9" w:themeFill="background1" w:themeFillShade="D9"/>
          </w:tcPr>
          <w:p w14:paraId="4F02D1A8" w14:textId="0AC786C9" w:rsidR="00E80B01" w:rsidRPr="003927D0" w:rsidRDefault="00E80B01" w:rsidP="003927D0">
            <w:pPr>
              <w:widowControl w:val="0"/>
              <w:jc w:val="center"/>
              <w:rPr>
                <w:b/>
              </w:rPr>
            </w:pPr>
            <w:bookmarkStart w:id="8" w:name="_Hlk177633680"/>
            <w:r w:rsidRPr="003927D0">
              <w:rPr>
                <w:b/>
              </w:rPr>
              <w:t>Folio de la Solicitud</w:t>
            </w:r>
          </w:p>
        </w:tc>
        <w:tc>
          <w:tcPr>
            <w:tcW w:w="5812" w:type="dxa"/>
            <w:shd w:val="clear" w:color="auto" w:fill="D9D9D9" w:themeFill="background1" w:themeFillShade="D9"/>
          </w:tcPr>
          <w:p w14:paraId="3A31F6DE" w14:textId="3A8F4B07" w:rsidR="00E80B01" w:rsidRPr="003927D0" w:rsidRDefault="00E80B01" w:rsidP="003927D0">
            <w:pPr>
              <w:widowControl w:val="0"/>
              <w:jc w:val="center"/>
              <w:rPr>
                <w:b/>
              </w:rPr>
            </w:pPr>
            <w:r w:rsidRPr="003927D0">
              <w:rPr>
                <w:b/>
              </w:rPr>
              <w:t>Solicitud</w:t>
            </w:r>
          </w:p>
        </w:tc>
      </w:tr>
      <w:tr w:rsidR="003927D0" w:rsidRPr="003927D0" w14:paraId="12F4EF13" w14:textId="77777777" w:rsidTr="000B6E2F">
        <w:trPr>
          <w:jc w:val="center"/>
        </w:trPr>
        <w:tc>
          <w:tcPr>
            <w:tcW w:w="3015" w:type="dxa"/>
          </w:tcPr>
          <w:p w14:paraId="7866BF10" w14:textId="2F547C11" w:rsidR="00E80B01" w:rsidRPr="003927D0" w:rsidRDefault="004307D5" w:rsidP="003927D0">
            <w:pPr>
              <w:widowControl w:val="0"/>
              <w:jc w:val="center"/>
              <w:rPr>
                <w:b/>
              </w:rPr>
            </w:pPr>
            <w:r w:rsidRPr="003927D0">
              <w:rPr>
                <w:b/>
              </w:rPr>
              <w:t>00041/LUVIANOS/IP/2024</w:t>
            </w:r>
          </w:p>
        </w:tc>
        <w:tc>
          <w:tcPr>
            <w:tcW w:w="5812" w:type="dxa"/>
          </w:tcPr>
          <w:p w14:paraId="18BCC785" w14:textId="0034EEDE" w:rsidR="00E80B01" w:rsidRPr="003927D0" w:rsidRDefault="00BB4666" w:rsidP="003927D0">
            <w:pPr>
              <w:widowControl w:val="0"/>
              <w:rPr>
                <w:bCs/>
                <w:i/>
                <w:iCs/>
              </w:rPr>
            </w:pPr>
            <w:proofErr w:type="gramStart"/>
            <w:r w:rsidRPr="003927D0">
              <w:rPr>
                <w:bCs/>
                <w:i/>
                <w:iCs/>
              </w:rPr>
              <w:t>solicito</w:t>
            </w:r>
            <w:proofErr w:type="gramEnd"/>
            <w:r w:rsidRPr="003927D0">
              <w:rPr>
                <w:bCs/>
                <w:i/>
                <w:iCs/>
              </w:rPr>
              <w:t xml:space="preserve"> informe en (</w:t>
            </w:r>
            <w:proofErr w:type="spellStart"/>
            <w:r w:rsidRPr="003927D0">
              <w:rPr>
                <w:bCs/>
                <w:i/>
                <w:iCs/>
              </w:rPr>
              <w:t>pdf</w:t>
            </w:r>
            <w:proofErr w:type="spellEnd"/>
            <w:r w:rsidRPr="003927D0">
              <w:rPr>
                <w:bCs/>
                <w:i/>
                <w:iCs/>
              </w:rPr>
              <w:t xml:space="preserve">) cuantas personas fueron despedidas o dadas de baja del 01/05/2024 al 08/08/2024 así mismo motivo o fundamento del mismo, el monto total pagado par estos, por los conceptos de finiquito, aguinaldo, prima vacacional </w:t>
            </w:r>
            <w:r w:rsidRPr="003927D0">
              <w:rPr>
                <w:bCs/>
                <w:i/>
                <w:iCs/>
              </w:rPr>
              <w:lastRenderedPageBreak/>
              <w:t xml:space="preserve">proporcional </w:t>
            </w:r>
            <w:proofErr w:type="spellStart"/>
            <w:r w:rsidRPr="003927D0">
              <w:rPr>
                <w:bCs/>
                <w:i/>
                <w:iCs/>
              </w:rPr>
              <w:t>y</w:t>
            </w:r>
            <w:proofErr w:type="spellEnd"/>
            <w:r w:rsidRPr="003927D0">
              <w:rPr>
                <w:bCs/>
                <w:i/>
                <w:iCs/>
              </w:rPr>
              <w:t xml:space="preserve"> indemnización.</w:t>
            </w:r>
          </w:p>
        </w:tc>
      </w:tr>
      <w:tr w:rsidR="00E80B01" w:rsidRPr="003927D0" w14:paraId="388987AD" w14:textId="77777777" w:rsidTr="000B6E2F">
        <w:trPr>
          <w:jc w:val="center"/>
        </w:trPr>
        <w:tc>
          <w:tcPr>
            <w:tcW w:w="3015" w:type="dxa"/>
          </w:tcPr>
          <w:p w14:paraId="70F16093" w14:textId="7471A97E" w:rsidR="00E80B01" w:rsidRPr="003927D0" w:rsidRDefault="004307D5" w:rsidP="003927D0">
            <w:pPr>
              <w:widowControl w:val="0"/>
              <w:jc w:val="center"/>
              <w:rPr>
                <w:b/>
              </w:rPr>
            </w:pPr>
            <w:r w:rsidRPr="003927D0">
              <w:rPr>
                <w:b/>
              </w:rPr>
              <w:lastRenderedPageBreak/>
              <w:t>00042/LUVIANOS/IP/2024</w:t>
            </w:r>
          </w:p>
        </w:tc>
        <w:tc>
          <w:tcPr>
            <w:tcW w:w="5812" w:type="dxa"/>
          </w:tcPr>
          <w:p w14:paraId="7712CE0D" w14:textId="55BDDE0A" w:rsidR="00BB4666" w:rsidRPr="003927D0" w:rsidRDefault="00BB4666" w:rsidP="003927D0">
            <w:pPr>
              <w:widowControl w:val="0"/>
              <w:rPr>
                <w:bCs/>
                <w:i/>
                <w:iCs/>
              </w:rPr>
            </w:pPr>
            <w:r w:rsidRPr="003927D0">
              <w:rPr>
                <w:bCs/>
                <w:i/>
                <w:iCs/>
              </w:rPr>
              <w:t>solicito informe en formato (</w:t>
            </w:r>
            <w:proofErr w:type="spellStart"/>
            <w:r w:rsidRPr="003927D0">
              <w:rPr>
                <w:bCs/>
                <w:i/>
                <w:iCs/>
              </w:rPr>
              <w:t>pdf</w:t>
            </w:r>
            <w:proofErr w:type="spellEnd"/>
            <w:r w:rsidRPr="003927D0">
              <w:rPr>
                <w:bCs/>
                <w:i/>
                <w:iCs/>
              </w:rPr>
              <w:t xml:space="preserve">) de cuantas personas renunciaron a este ayuntamiento del 01/02/2024 al 08/08/2024 así mismo informe cuantos de estos servidores públicos recibieron algún finiquito u liquidación. </w:t>
            </w:r>
            <w:proofErr w:type="gramStart"/>
            <w:r w:rsidRPr="003927D0">
              <w:rPr>
                <w:bCs/>
                <w:i/>
                <w:iCs/>
              </w:rPr>
              <w:t>cuantos</w:t>
            </w:r>
            <w:proofErr w:type="gramEnd"/>
            <w:r w:rsidRPr="003927D0">
              <w:rPr>
                <w:bCs/>
                <w:i/>
                <w:iCs/>
              </w:rPr>
              <w:t xml:space="preserve"> no lo recibieron fundamentar el motivo en su caso de ambos supuesto.</w:t>
            </w:r>
          </w:p>
        </w:tc>
      </w:tr>
      <w:bookmarkEnd w:id="8"/>
    </w:tbl>
    <w:p w14:paraId="60852BCD" w14:textId="77777777" w:rsidR="00E80B01" w:rsidRPr="003927D0" w:rsidRDefault="00E80B01" w:rsidP="003927D0">
      <w:pPr>
        <w:widowControl w:val="0"/>
        <w:rPr>
          <w:b/>
        </w:rPr>
      </w:pPr>
    </w:p>
    <w:p w14:paraId="084A4D6A" w14:textId="77777777" w:rsidR="00F660AE" w:rsidRPr="003927D0" w:rsidRDefault="00054F72" w:rsidP="003927D0">
      <w:pPr>
        <w:tabs>
          <w:tab w:val="left" w:pos="4667"/>
        </w:tabs>
        <w:ind w:right="567"/>
      </w:pPr>
      <w:r w:rsidRPr="003927D0">
        <w:rPr>
          <w:b/>
        </w:rPr>
        <w:t>Modalidad de entrega</w:t>
      </w:r>
      <w:r w:rsidRPr="003927D0">
        <w:t xml:space="preserve">: a través del </w:t>
      </w:r>
      <w:r w:rsidRPr="003927D0">
        <w:rPr>
          <w:b/>
        </w:rPr>
        <w:t>SAIMEX</w:t>
      </w:r>
      <w:r w:rsidRPr="003927D0">
        <w:t>.</w:t>
      </w:r>
    </w:p>
    <w:p w14:paraId="20BB6654" w14:textId="77777777" w:rsidR="00F60FF7" w:rsidRPr="003927D0" w:rsidRDefault="00F60FF7" w:rsidP="003927D0">
      <w:pPr>
        <w:tabs>
          <w:tab w:val="left" w:pos="4667"/>
        </w:tabs>
        <w:ind w:right="567"/>
      </w:pPr>
    </w:p>
    <w:p w14:paraId="4B78E9E1" w14:textId="77777777" w:rsidR="00F60FF7" w:rsidRPr="003927D0" w:rsidRDefault="00F60FF7" w:rsidP="003927D0">
      <w:pPr>
        <w:pStyle w:val="Ttulo3"/>
      </w:pPr>
      <w:bookmarkStart w:id="9" w:name="_Toc171416556"/>
      <w:bookmarkStart w:id="10" w:name="_Toc181265143"/>
      <w:r w:rsidRPr="003927D0">
        <w:t>b) Turno de la solicitud de información</w:t>
      </w:r>
      <w:bookmarkEnd w:id="9"/>
      <w:bookmarkEnd w:id="10"/>
    </w:p>
    <w:p w14:paraId="78B13932" w14:textId="6652EE46" w:rsidR="00F60FF7" w:rsidRPr="003927D0" w:rsidRDefault="00F60FF7" w:rsidP="003927D0">
      <w:r w:rsidRPr="003927D0">
        <w:t xml:space="preserve">En cumplimiento al artículo 162 de la Ley de Transparencia y Acceso a la Información Pública del Estado de México y Municipios, el </w:t>
      </w:r>
      <w:r w:rsidR="004307D5" w:rsidRPr="003927D0">
        <w:rPr>
          <w:b/>
        </w:rPr>
        <w:t xml:space="preserve">quince y diecisiete </w:t>
      </w:r>
      <w:r w:rsidR="000B6E2F" w:rsidRPr="003927D0">
        <w:rPr>
          <w:b/>
        </w:rPr>
        <w:t>de agosto</w:t>
      </w:r>
      <w:r w:rsidRPr="003927D0">
        <w:rPr>
          <w:b/>
        </w:rPr>
        <w:t xml:space="preserve"> de dos mil veinticuatro,</w:t>
      </w:r>
      <w:r w:rsidRPr="003927D0">
        <w:t xml:space="preserve"> el Titular de la Unidad de Transparencia del </w:t>
      </w:r>
      <w:r w:rsidRPr="003927D0">
        <w:rPr>
          <w:b/>
        </w:rPr>
        <w:t>SUJETO OBLIGADO</w:t>
      </w:r>
      <w:r w:rsidRPr="003927D0">
        <w:t xml:space="preserve"> turnó la</w:t>
      </w:r>
      <w:r w:rsidR="007E5A68" w:rsidRPr="003927D0">
        <w:t>s</w:t>
      </w:r>
      <w:r w:rsidRPr="003927D0">
        <w:t xml:space="preserve"> solicitud</w:t>
      </w:r>
      <w:r w:rsidR="007E5A68" w:rsidRPr="003927D0">
        <w:t>es</w:t>
      </w:r>
      <w:r w:rsidRPr="003927D0">
        <w:t xml:space="preserve"> de información al servidor público habilitado que estimó pertinente.</w:t>
      </w:r>
    </w:p>
    <w:p w14:paraId="25888731" w14:textId="77777777" w:rsidR="00F660AE" w:rsidRPr="003927D0" w:rsidRDefault="00F660AE" w:rsidP="003927D0">
      <w:pPr>
        <w:ind w:right="-28"/>
        <w:rPr>
          <w:i/>
        </w:rPr>
      </w:pPr>
    </w:p>
    <w:p w14:paraId="4FC0283D" w14:textId="317CF15C" w:rsidR="004A7AB2" w:rsidRPr="003927D0" w:rsidRDefault="00F60FF7" w:rsidP="003927D0">
      <w:pPr>
        <w:pStyle w:val="Ttulo3"/>
      </w:pPr>
      <w:bookmarkStart w:id="11" w:name="_Toc181265144"/>
      <w:r w:rsidRPr="003927D0">
        <w:t>c</w:t>
      </w:r>
      <w:r w:rsidR="00054F72" w:rsidRPr="003927D0">
        <w:t xml:space="preserve">) </w:t>
      </w:r>
      <w:r w:rsidR="004A7AB2" w:rsidRPr="003927D0">
        <w:t>Respuestas del Sujeto Obligado.</w:t>
      </w:r>
      <w:bookmarkEnd w:id="11"/>
    </w:p>
    <w:p w14:paraId="6DEB6478" w14:textId="546BDE20" w:rsidR="004946A2" w:rsidRPr="003927D0" w:rsidRDefault="004946A2" w:rsidP="003927D0">
      <w:pPr>
        <w:widowControl w:val="0"/>
        <w:rPr>
          <w:rFonts w:eastAsia="Palatino Linotype" w:cs="Palatino Linotype"/>
        </w:rPr>
      </w:pPr>
      <w:r w:rsidRPr="003927D0">
        <w:rPr>
          <w:rFonts w:eastAsia="Palatino Linotype" w:cs="Palatino Linotype"/>
        </w:rPr>
        <w:t xml:space="preserve">De las constancias que obran en los expedientes electrónicos del </w:t>
      </w:r>
      <w:r w:rsidRPr="003927D0">
        <w:rPr>
          <w:rFonts w:eastAsia="Palatino Linotype" w:cs="Palatino Linotype"/>
          <w:b/>
        </w:rPr>
        <w:t xml:space="preserve">SAIMEX </w:t>
      </w:r>
      <w:r w:rsidRPr="003927D0">
        <w:rPr>
          <w:rFonts w:eastAsia="Palatino Linotype" w:cs="Palatino Linotype"/>
        </w:rPr>
        <w:t xml:space="preserve">relacionados con el presente estudio, se aprecia que el </w:t>
      </w:r>
      <w:r w:rsidR="00D85C8D" w:rsidRPr="003927D0">
        <w:rPr>
          <w:rFonts w:eastAsia="Palatino Linotype" w:cs="Palatino Linotype"/>
          <w:b/>
        </w:rPr>
        <w:t>tres de septiembre</w:t>
      </w:r>
      <w:r w:rsidRPr="003927D0">
        <w:rPr>
          <w:rFonts w:eastAsia="Palatino Linotype" w:cs="Palatino Linotype"/>
          <w:b/>
        </w:rPr>
        <w:t xml:space="preserve"> de dos mil veinticuatro</w:t>
      </w:r>
      <w:r w:rsidRPr="003927D0">
        <w:rPr>
          <w:rFonts w:eastAsia="Palatino Linotype" w:cs="Palatino Linotype"/>
        </w:rPr>
        <w:t xml:space="preserve">, </w:t>
      </w:r>
      <w:r w:rsidRPr="003927D0">
        <w:rPr>
          <w:rFonts w:eastAsia="Palatino Linotype" w:cs="Palatino Linotype"/>
          <w:b/>
        </w:rPr>
        <w:t>EL SUJETO OBLIGADO</w:t>
      </w:r>
      <w:r w:rsidRPr="003927D0">
        <w:rPr>
          <w:rFonts w:eastAsia="Palatino Linotype" w:cs="Palatino Linotype"/>
        </w:rPr>
        <w:t xml:space="preserve"> dio respuesta a las solicitudes de información en el tenor siguiente: </w:t>
      </w:r>
    </w:p>
    <w:p w14:paraId="0A598617" w14:textId="77777777" w:rsidR="00926954" w:rsidRPr="003927D0" w:rsidRDefault="00926954" w:rsidP="003927D0">
      <w:pPr>
        <w:widowControl w:val="0"/>
        <w:rPr>
          <w:rFonts w:eastAsia="Palatino Linotype" w:cs="Palatino Linotype"/>
        </w:rPr>
      </w:pPr>
    </w:p>
    <w:p w14:paraId="772A993D" w14:textId="6A413ECD" w:rsidR="00C821EF" w:rsidRPr="003927D0" w:rsidRDefault="00C821EF" w:rsidP="003927D0">
      <w:pPr>
        <w:widowControl w:val="0"/>
        <w:rPr>
          <w:rFonts w:eastAsia="Palatino Linotype" w:cs="Palatino Linotype"/>
        </w:rPr>
      </w:pPr>
      <w:r w:rsidRPr="003927D0">
        <w:rPr>
          <w:rFonts w:eastAsia="Palatino Linotype" w:cs="Palatino Linotype"/>
        </w:rPr>
        <w:t xml:space="preserve">Folio de la Solicitud: </w:t>
      </w:r>
      <w:r w:rsidR="004307D5" w:rsidRPr="003927D0">
        <w:rPr>
          <w:rFonts w:eastAsia="Palatino Linotype" w:cs="Palatino Linotype"/>
          <w:b/>
        </w:rPr>
        <w:t>00041/LUVIANOS/IP/2024</w:t>
      </w:r>
    </w:p>
    <w:p w14:paraId="4992C9DF" w14:textId="7808A828" w:rsidR="00C821EF" w:rsidRPr="003927D0" w:rsidRDefault="00C821EF" w:rsidP="003927D0">
      <w:pPr>
        <w:widowControl w:val="0"/>
        <w:rPr>
          <w:rFonts w:eastAsia="Palatino Linotype" w:cs="Palatino Linotype"/>
        </w:rPr>
      </w:pPr>
      <w:r w:rsidRPr="003927D0">
        <w:rPr>
          <w:rFonts w:eastAsia="Palatino Linotype" w:cs="Palatino Linotype"/>
        </w:rPr>
        <w:t xml:space="preserve">Recurso de Revisión: </w:t>
      </w:r>
      <w:r w:rsidR="004307D5" w:rsidRPr="003927D0">
        <w:rPr>
          <w:rFonts w:eastAsia="Palatino Linotype" w:cs="Palatino Linotype"/>
          <w:b/>
        </w:rPr>
        <w:t>05918/INFOEM/IP/RR/2024</w:t>
      </w:r>
    </w:p>
    <w:p w14:paraId="784AD03A" w14:textId="77777777" w:rsidR="00C821EF" w:rsidRPr="003927D0" w:rsidRDefault="00C821EF" w:rsidP="003927D0">
      <w:pPr>
        <w:pStyle w:val="Puesto"/>
        <w:jc w:val="right"/>
        <w:rPr>
          <w:rFonts w:eastAsia="Palatino Linotype"/>
        </w:rPr>
      </w:pPr>
    </w:p>
    <w:p w14:paraId="40E55D06" w14:textId="77777777" w:rsidR="00D85C8D" w:rsidRPr="003927D0" w:rsidRDefault="00D85C8D" w:rsidP="003927D0">
      <w:pPr>
        <w:pStyle w:val="Puesto"/>
        <w:jc w:val="right"/>
        <w:rPr>
          <w:rFonts w:eastAsia="Palatino Linotype"/>
        </w:rPr>
      </w:pPr>
      <w:r w:rsidRPr="003927D0">
        <w:rPr>
          <w:rFonts w:eastAsia="Palatino Linotype"/>
        </w:rPr>
        <w:t>Folio de la solicitud: 00041/LUVIANOS/IP/2024</w:t>
      </w:r>
    </w:p>
    <w:p w14:paraId="0CD73B75" w14:textId="77777777" w:rsidR="00E06A63" w:rsidRPr="003927D0" w:rsidRDefault="00E06A63" w:rsidP="003927D0">
      <w:pPr>
        <w:pStyle w:val="Puesto"/>
        <w:rPr>
          <w:rFonts w:eastAsia="Palatino Linotype"/>
        </w:rPr>
      </w:pPr>
    </w:p>
    <w:p w14:paraId="3A2E8353" w14:textId="77777777" w:rsidR="00D85C8D" w:rsidRPr="003927D0" w:rsidRDefault="00D85C8D" w:rsidP="003927D0">
      <w:pPr>
        <w:pStyle w:val="Puesto"/>
        <w:rPr>
          <w:rFonts w:eastAsia="Palatino Linotype"/>
        </w:rPr>
      </w:pPr>
      <w:r w:rsidRPr="003927D0">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10AC2E" w14:textId="77777777" w:rsidR="00E06A63" w:rsidRPr="003927D0" w:rsidRDefault="00E06A63" w:rsidP="003927D0">
      <w:pPr>
        <w:pStyle w:val="Puesto"/>
        <w:rPr>
          <w:rFonts w:eastAsia="Palatino Linotype"/>
        </w:rPr>
      </w:pPr>
    </w:p>
    <w:p w14:paraId="2570E052" w14:textId="77777777" w:rsidR="00D85C8D" w:rsidRPr="003927D0" w:rsidRDefault="00D85C8D" w:rsidP="003927D0">
      <w:pPr>
        <w:pStyle w:val="Puesto"/>
        <w:rPr>
          <w:rFonts w:eastAsia="Palatino Linotype"/>
        </w:rPr>
      </w:pPr>
      <w:r w:rsidRPr="003927D0">
        <w:rPr>
          <w:rFonts w:eastAsia="Palatino Linotype"/>
        </w:rPr>
        <w:lastRenderedPageBreak/>
        <w:t>Se adjunta oficio de Respuesta en archivo PDF</w:t>
      </w:r>
    </w:p>
    <w:p w14:paraId="72AA2EC9" w14:textId="77777777" w:rsidR="00E06A63" w:rsidRPr="003927D0" w:rsidRDefault="00E06A63" w:rsidP="003927D0">
      <w:pPr>
        <w:pStyle w:val="Puesto"/>
        <w:rPr>
          <w:rFonts w:eastAsia="Palatino Linotype"/>
        </w:rPr>
      </w:pPr>
    </w:p>
    <w:p w14:paraId="765A631B" w14:textId="77777777" w:rsidR="00D85C8D" w:rsidRPr="003927D0" w:rsidRDefault="00D85C8D" w:rsidP="003927D0">
      <w:pPr>
        <w:pStyle w:val="Puesto"/>
        <w:rPr>
          <w:rFonts w:eastAsia="Palatino Linotype"/>
        </w:rPr>
      </w:pPr>
      <w:r w:rsidRPr="003927D0">
        <w:rPr>
          <w:rFonts w:eastAsia="Palatino Linotype"/>
        </w:rPr>
        <w:t>ATENTAMENTE</w:t>
      </w:r>
    </w:p>
    <w:p w14:paraId="5EF5BDE6" w14:textId="0499014B" w:rsidR="000B6E2F" w:rsidRPr="003927D0" w:rsidRDefault="00D85C8D" w:rsidP="003927D0">
      <w:pPr>
        <w:pStyle w:val="Puesto"/>
        <w:rPr>
          <w:rFonts w:eastAsia="Palatino Linotype"/>
        </w:rPr>
      </w:pPr>
      <w:r w:rsidRPr="003927D0">
        <w:rPr>
          <w:rFonts w:eastAsia="Palatino Linotype"/>
        </w:rPr>
        <w:t>L.I. Edgar Eduardo Jiménez Reyes</w:t>
      </w:r>
    </w:p>
    <w:p w14:paraId="4B226E25" w14:textId="77777777" w:rsidR="00D85C8D" w:rsidRPr="003927D0" w:rsidRDefault="00D85C8D" w:rsidP="003927D0">
      <w:pPr>
        <w:widowControl w:val="0"/>
        <w:rPr>
          <w:rFonts w:eastAsia="Palatino Linotype" w:cs="Palatino Linotype"/>
        </w:rPr>
      </w:pPr>
    </w:p>
    <w:p w14:paraId="63808D00" w14:textId="5B2A85A7" w:rsidR="008E6BCA" w:rsidRPr="003927D0" w:rsidRDefault="008E6BCA" w:rsidP="003927D0">
      <w:pPr>
        <w:widowControl w:val="0"/>
        <w:rPr>
          <w:rFonts w:eastAsia="Palatino Linotype" w:cs="Palatino Linotype"/>
        </w:rPr>
      </w:pPr>
      <w:r w:rsidRPr="003927D0">
        <w:rPr>
          <w:rFonts w:eastAsia="Palatino Linotype" w:cs="Palatino Linotype"/>
        </w:rPr>
        <w:t xml:space="preserve">Cabe señalar que </w:t>
      </w:r>
      <w:r w:rsidRPr="003927D0">
        <w:rPr>
          <w:rFonts w:eastAsia="Palatino Linotype" w:cs="Palatino Linotype"/>
          <w:b/>
        </w:rPr>
        <w:t xml:space="preserve">EL SUJETO OBLIGADO </w:t>
      </w:r>
      <w:r w:rsidRPr="003927D0">
        <w:rPr>
          <w:rFonts w:eastAsia="Palatino Linotype" w:cs="Palatino Linotype"/>
        </w:rPr>
        <w:t>adjuntó el archivo electrónico que se describe a continuación:</w:t>
      </w:r>
    </w:p>
    <w:p w14:paraId="09562D3D" w14:textId="77777777" w:rsidR="008E6BCA" w:rsidRPr="003927D0" w:rsidRDefault="008E6BCA" w:rsidP="003927D0">
      <w:pPr>
        <w:widowControl w:val="0"/>
        <w:rPr>
          <w:rFonts w:eastAsia="Palatino Linotype" w:cs="Palatino Linotype"/>
        </w:rPr>
      </w:pPr>
    </w:p>
    <w:p w14:paraId="4A124145" w14:textId="150E13CD" w:rsidR="008E6BCA" w:rsidRPr="003927D0" w:rsidRDefault="008E6BCA" w:rsidP="003927D0">
      <w:pPr>
        <w:pStyle w:val="Prrafodelista"/>
        <w:widowControl w:val="0"/>
        <w:numPr>
          <w:ilvl w:val="0"/>
          <w:numId w:val="3"/>
        </w:numPr>
        <w:rPr>
          <w:rFonts w:eastAsia="Palatino Linotype" w:cs="Palatino Linotype"/>
        </w:rPr>
      </w:pPr>
      <w:r w:rsidRPr="003927D0">
        <w:rPr>
          <w:rFonts w:eastAsia="Palatino Linotype" w:cs="Palatino Linotype"/>
          <w:b/>
          <w:i/>
        </w:rPr>
        <w:t>00041-LUVIANOS-IP-2024 Oficio de Respuesta.pdf</w:t>
      </w:r>
    </w:p>
    <w:p w14:paraId="6B87F321" w14:textId="25137BB2" w:rsidR="008E6BCA" w:rsidRPr="003927D0" w:rsidRDefault="008E6BCA" w:rsidP="003927D0">
      <w:pPr>
        <w:pStyle w:val="Prrafodelista"/>
        <w:widowControl w:val="0"/>
        <w:rPr>
          <w:rFonts w:eastAsia="Palatino Linotype" w:cs="Palatino Linotype"/>
        </w:rPr>
      </w:pPr>
      <w:r w:rsidRPr="003927D0">
        <w:rPr>
          <w:rFonts w:eastAsia="Palatino Linotype" w:cs="Palatino Linotype"/>
        </w:rPr>
        <w:t>Archivo constante de tres páginas, en las que se contiene:</w:t>
      </w:r>
    </w:p>
    <w:p w14:paraId="777D25FD" w14:textId="57CA38AF" w:rsidR="008E6BCA" w:rsidRPr="003927D0" w:rsidRDefault="008E6BCA" w:rsidP="003927D0">
      <w:pPr>
        <w:pStyle w:val="Prrafodelista"/>
        <w:widowControl w:val="0"/>
        <w:rPr>
          <w:rFonts w:eastAsia="Palatino Linotype" w:cs="Palatino Linotype"/>
        </w:rPr>
      </w:pPr>
      <w:r w:rsidRPr="003927D0">
        <w:rPr>
          <w:rFonts w:eastAsia="Palatino Linotype" w:cs="Palatino Linotype"/>
        </w:rPr>
        <w:t>En la primer página, se observa el oficio UT/LUV/091/2024 de fecha 03 de septiembre de 2024, suscrito por el Titular de la Unidad de Transparencia, dirigido a quien corresponda, en el que le informa:</w:t>
      </w:r>
    </w:p>
    <w:p w14:paraId="03ED63D9" w14:textId="502BADF8" w:rsidR="008E6BCA" w:rsidRPr="003927D0" w:rsidRDefault="008E6BCA" w:rsidP="003927D0">
      <w:pPr>
        <w:pStyle w:val="Prrafodelista"/>
        <w:widowControl w:val="0"/>
        <w:rPr>
          <w:rFonts w:eastAsia="Palatino Linotype" w:cs="Palatino Linotype"/>
        </w:rPr>
      </w:pPr>
    </w:p>
    <w:p w14:paraId="36BDD896" w14:textId="2D97F949" w:rsidR="008E6BCA" w:rsidRPr="003927D0" w:rsidRDefault="008E6BCA" w:rsidP="003927D0">
      <w:pPr>
        <w:pStyle w:val="Puesto"/>
        <w:rPr>
          <w:rFonts w:eastAsia="Palatino Linotype"/>
        </w:rPr>
      </w:pPr>
      <w:r w:rsidRPr="003927D0">
        <w:rPr>
          <w:rFonts w:eastAsia="Palatino Linotype"/>
        </w:rPr>
        <w:t>“Le informamos que se giró la solicitud al área correspondiente para su búsqueda, que a su vez han turnado a esta Unidad de Transparencia la información solicitada a través de los siguientes oficios:</w:t>
      </w:r>
    </w:p>
    <w:p w14:paraId="3A433A90" w14:textId="77777777" w:rsidR="008E6BCA" w:rsidRPr="003927D0" w:rsidRDefault="008E6BCA" w:rsidP="003927D0">
      <w:pPr>
        <w:pStyle w:val="Prrafodelista"/>
        <w:widowControl w:val="0"/>
        <w:rPr>
          <w:rFonts w:eastAsia="Palatino Linotype" w:cs="Palatino Linotype"/>
          <w:i/>
        </w:rPr>
      </w:pPr>
    </w:p>
    <w:p w14:paraId="09ACDFA5" w14:textId="77777777" w:rsidR="008E6BCA" w:rsidRPr="003927D0" w:rsidRDefault="008E6BCA" w:rsidP="003927D0">
      <w:pPr>
        <w:pStyle w:val="Prrafodelista"/>
        <w:widowControl w:val="0"/>
        <w:numPr>
          <w:ilvl w:val="0"/>
          <w:numId w:val="4"/>
        </w:numPr>
        <w:rPr>
          <w:rFonts w:eastAsia="Palatino Linotype" w:cs="Palatino Linotype"/>
          <w:i/>
        </w:rPr>
      </w:pPr>
      <w:r w:rsidRPr="003927D0">
        <w:rPr>
          <w:rFonts w:eastAsia="Palatino Linotype" w:cs="Palatino Linotype"/>
          <w:b/>
          <w:i/>
        </w:rPr>
        <w:t xml:space="preserve">Área Jurídica a través del Oficio No. A.J./LUV/023/2024. El cual contiene la información solicitada. Anexo Oficio. </w:t>
      </w:r>
      <w:proofErr w:type="gramStart"/>
      <w:r w:rsidRPr="003927D0">
        <w:rPr>
          <w:rFonts w:eastAsia="Palatino Linotype" w:cs="Palatino Linotype"/>
          <w:b/>
          <w:i/>
        </w:rPr>
        <w:t xml:space="preserve">“ </w:t>
      </w:r>
      <w:r w:rsidRPr="003927D0">
        <w:rPr>
          <w:rFonts w:eastAsia="Palatino Linotype" w:cs="Palatino Linotype"/>
          <w:i/>
        </w:rPr>
        <w:t>Sic</w:t>
      </w:r>
      <w:proofErr w:type="gramEnd"/>
      <w:r w:rsidRPr="003927D0">
        <w:rPr>
          <w:rFonts w:eastAsia="Palatino Linotype" w:cs="Palatino Linotype"/>
          <w:i/>
        </w:rPr>
        <w:t xml:space="preserve">. </w:t>
      </w:r>
    </w:p>
    <w:p w14:paraId="1F5B94E4" w14:textId="77777777" w:rsidR="008E6BCA" w:rsidRPr="003927D0" w:rsidRDefault="008E6BCA" w:rsidP="003927D0">
      <w:pPr>
        <w:pStyle w:val="Prrafodelista"/>
        <w:widowControl w:val="0"/>
        <w:ind w:left="1080"/>
        <w:rPr>
          <w:rFonts w:eastAsia="Palatino Linotype" w:cs="Palatino Linotype"/>
          <w:b/>
          <w:i/>
        </w:rPr>
      </w:pPr>
    </w:p>
    <w:p w14:paraId="1E3D867E" w14:textId="08C5B701" w:rsidR="008E6BCA" w:rsidRPr="003927D0" w:rsidRDefault="008E6BCA" w:rsidP="003927D0">
      <w:pPr>
        <w:pStyle w:val="Prrafodelista"/>
        <w:widowControl w:val="0"/>
        <w:ind w:left="1080"/>
        <w:rPr>
          <w:rFonts w:eastAsia="Palatino Linotype" w:cs="Palatino Linotype"/>
        </w:rPr>
      </w:pPr>
      <w:r w:rsidRPr="003927D0">
        <w:rPr>
          <w:rFonts w:eastAsia="Palatino Linotype" w:cs="Palatino Linotype"/>
        </w:rPr>
        <w:t>Páginas 2</w:t>
      </w:r>
      <w:r w:rsidR="004F680B" w:rsidRPr="003927D0">
        <w:rPr>
          <w:rFonts w:eastAsia="Palatino Linotype" w:cs="Palatino Linotype"/>
        </w:rPr>
        <w:t xml:space="preserve"> – 3. Se contiene el Oficio Ref. </w:t>
      </w:r>
      <w:r w:rsidR="004F680B" w:rsidRPr="003927D0">
        <w:rPr>
          <w:rFonts w:eastAsia="Palatino Linotype" w:cs="Palatino Linotype"/>
          <w:b/>
          <w:i/>
        </w:rPr>
        <w:t xml:space="preserve">A.J./LUV/023/2024 </w:t>
      </w:r>
      <w:r w:rsidR="004F680B" w:rsidRPr="003927D0">
        <w:rPr>
          <w:rFonts w:eastAsia="Palatino Linotype" w:cs="Palatino Linotype"/>
        </w:rPr>
        <w:t>suscrito por el Apoderado Legal dirigido al Titular de la Unidad de Transparencia, en el que le indica:</w:t>
      </w:r>
    </w:p>
    <w:p w14:paraId="240A554A" w14:textId="77777777" w:rsidR="004F680B" w:rsidRPr="003927D0" w:rsidRDefault="004F680B" w:rsidP="003927D0">
      <w:pPr>
        <w:pStyle w:val="Prrafodelista"/>
        <w:widowControl w:val="0"/>
        <w:ind w:left="1080"/>
        <w:rPr>
          <w:rFonts w:eastAsia="Palatino Linotype" w:cs="Palatino Linotype"/>
        </w:rPr>
      </w:pPr>
    </w:p>
    <w:p w14:paraId="01F1ACB1" w14:textId="4207D98E" w:rsidR="008E6BCA" w:rsidRPr="003927D0" w:rsidRDefault="004F680B" w:rsidP="003927D0">
      <w:pPr>
        <w:pStyle w:val="Puesto"/>
        <w:rPr>
          <w:rFonts w:eastAsia="Palatino Linotype"/>
        </w:rPr>
      </w:pPr>
      <w:r w:rsidRPr="003927D0">
        <w:rPr>
          <w:rFonts w:eastAsia="Palatino Linotype"/>
        </w:rPr>
        <w:t xml:space="preserve">“Por lo cual, la información solicitada y que obra en poder de la Dirección de Administración, tiene un volumen considerable de datos y documentos, de los cuales se aprecia que requieren una serie de procedimientos de análisis, y revisión para identificar que no contengan información confidencial o reservada para proceder a clasificar en su caso partes o secciones, a fin de generar las versiones públicas correspondientes, implicando </w:t>
      </w:r>
      <w:r w:rsidRPr="003927D0">
        <w:rPr>
          <w:rFonts w:eastAsia="Palatino Linotype"/>
        </w:rPr>
        <w:lastRenderedPageBreak/>
        <w:t xml:space="preserve">actividades procesamiento, lo cual </w:t>
      </w:r>
      <w:r w:rsidRPr="003927D0">
        <w:rPr>
          <w:rFonts w:eastAsia="Palatino Linotype"/>
          <w:b/>
        </w:rPr>
        <w:t>sobrepasa las capacidades administrativas y humanas</w:t>
      </w:r>
      <w:r w:rsidR="00C720C9" w:rsidRPr="003927D0">
        <w:rPr>
          <w:rFonts w:eastAsia="Palatino Linotype"/>
          <w:b/>
        </w:rPr>
        <w:t xml:space="preserve"> </w:t>
      </w:r>
      <w:r w:rsidR="00C720C9" w:rsidRPr="003927D0">
        <w:rPr>
          <w:rFonts w:eastAsia="Palatino Linotype"/>
        </w:rPr>
        <w:t>de la Dirección de Administración, resultando insuficientes los plazos legales de contestación de la solicitud que prevé la Ley de Transparencia Local, para entregar lo requerido por el particular por medio de la modalidad solicitada.</w:t>
      </w:r>
    </w:p>
    <w:p w14:paraId="4231EF9B" w14:textId="77777777" w:rsidR="00C720C9" w:rsidRPr="003927D0" w:rsidRDefault="00C720C9" w:rsidP="003927D0">
      <w:pPr>
        <w:pStyle w:val="Prrafodelista"/>
        <w:widowControl w:val="0"/>
        <w:ind w:left="1080"/>
        <w:rPr>
          <w:rFonts w:eastAsia="Palatino Linotype" w:cs="Palatino Linotype"/>
          <w:i/>
        </w:rPr>
      </w:pPr>
    </w:p>
    <w:p w14:paraId="10C1F10B" w14:textId="5C8127A6" w:rsidR="00C720C9" w:rsidRPr="003927D0" w:rsidRDefault="00C720C9" w:rsidP="003927D0">
      <w:pPr>
        <w:pStyle w:val="Puesto"/>
        <w:rPr>
          <w:rFonts w:eastAsia="Palatino Linotype"/>
        </w:rPr>
      </w:pPr>
      <w:r w:rsidRPr="003927D0">
        <w:rPr>
          <w:rFonts w:eastAsia="Palatino Linotype"/>
        </w:rPr>
        <w:t xml:space="preserve">Por lo anterior, se pondrá a disposición del solicitante los documentos en cita, en la </w:t>
      </w:r>
      <w:r w:rsidRPr="003927D0">
        <w:rPr>
          <w:rFonts w:eastAsia="Palatino Linotype"/>
          <w:b/>
        </w:rPr>
        <w:t xml:space="preserve">modalidad de consulta directa (In situ), </w:t>
      </w:r>
      <w:r w:rsidRPr="003927D0">
        <w:rPr>
          <w:rFonts w:eastAsia="Palatino Linotype"/>
        </w:rPr>
        <w:t>salvo la información clasificada…” Sic.</w:t>
      </w:r>
    </w:p>
    <w:p w14:paraId="27A0C3B8" w14:textId="77777777" w:rsidR="00D85C8D" w:rsidRPr="003927D0" w:rsidRDefault="00D85C8D" w:rsidP="003927D0">
      <w:pPr>
        <w:widowControl w:val="0"/>
        <w:rPr>
          <w:rFonts w:eastAsia="Palatino Linotype" w:cs="Palatino Linotype"/>
        </w:rPr>
      </w:pPr>
    </w:p>
    <w:p w14:paraId="52C26C9A" w14:textId="155E6769" w:rsidR="005E287F" w:rsidRPr="003927D0" w:rsidRDefault="005E287F" w:rsidP="003927D0">
      <w:pPr>
        <w:widowControl w:val="0"/>
        <w:rPr>
          <w:rFonts w:eastAsia="Palatino Linotype" w:cs="Palatino Linotype"/>
        </w:rPr>
      </w:pPr>
      <w:r w:rsidRPr="003927D0">
        <w:rPr>
          <w:rFonts w:eastAsia="Palatino Linotype" w:cs="Palatino Linotype"/>
        </w:rPr>
        <w:t xml:space="preserve">Folio de la Solicitud: </w:t>
      </w:r>
      <w:r w:rsidR="004307D5" w:rsidRPr="003927D0">
        <w:rPr>
          <w:rFonts w:eastAsia="Palatino Linotype" w:cs="Palatino Linotype"/>
          <w:b/>
        </w:rPr>
        <w:t>00042/LUVIANOS/IP/2024</w:t>
      </w:r>
    </w:p>
    <w:p w14:paraId="07CD328E" w14:textId="4466F5A5" w:rsidR="005E287F" w:rsidRPr="003927D0" w:rsidRDefault="005E287F" w:rsidP="003927D0">
      <w:pPr>
        <w:widowControl w:val="0"/>
        <w:rPr>
          <w:rFonts w:eastAsia="Palatino Linotype" w:cs="Palatino Linotype"/>
        </w:rPr>
      </w:pPr>
      <w:r w:rsidRPr="003927D0">
        <w:rPr>
          <w:rFonts w:eastAsia="Palatino Linotype" w:cs="Palatino Linotype"/>
        </w:rPr>
        <w:t xml:space="preserve">Recurso de Revisión: </w:t>
      </w:r>
      <w:r w:rsidR="004307D5" w:rsidRPr="003927D0">
        <w:rPr>
          <w:rFonts w:eastAsia="Palatino Linotype" w:cs="Palatino Linotype"/>
          <w:b/>
        </w:rPr>
        <w:t>05917/INFOEM/IP/RR/2024</w:t>
      </w:r>
    </w:p>
    <w:p w14:paraId="6619268F" w14:textId="77777777" w:rsidR="005E287F" w:rsidRPr="003927D0" w:rsidRDefault="005E287F" w:rsidP="003927D0">
      <w:pPr>
        <w:pStyle w:val="Puesto"/>
        <w:jc w:val="right"/>
        <w:rPr>
          <w:rFonts w:eastAsia="Palatino Linotype"/>
        </w:rPr>
      </w:pPr>
    </w:p>
    <w:p w14:paraId="5A8340F0" w14:textId="77777777" w:rsidR="00BB4666" w:rsidRPr="003927D0" w:rsidRDefault="00BB4666" w:rsidP="003927D0">
      <w:pPr>
        <w:pStyle w:val="Puesto"/>
      </w:pPr>
      <w:r w:rsidRPr="003927D0">
        <w:rPr>
          <w:rFonts w:eastAsia="Palatino Linotype"/>
        </w:rPr>
        <w:t xml:space="preserve">Folio de la </w:t>
      </w:r>
      <w:r w:rsidRPr="003927D0">
        <w:t>solicitud: 00042/LUVIANOS/IP/2024</w:t>
      </w:r>
    </w:p>
    <w:p w14:paraId="2AF2F2A4" w14:textId="77777777" w:rsidR="00BB4666" w:rsidRPr="003927D0" w:rsidRDefault="00BB4666" w:rsidP="003927D0">
      <w:pPr>
        <w:pStyle w:val="Puesto"/>
      </w:pPr>
    </w:p>
    <w:p w14:paraId="785F0ABB" w14:textId="21F40F12" w:rsidR="00BB4666" w:rsidRPr="003927D0" w:rsidRDefault="00BB4666" w:rsidP="003927D0">
      <w:pPr>
        <w:pStyle w:val="Puesto"/>
      </w:pPr>
      <w:r w:rsidRPr="003927D0">
        <w:t>En respuesta a la solicitud recibida, nos permitimos hacer de su conocimiento que con fundamento en el artículo 53, Fracciones: II, V y VI de la Ley de Transparencia y Acceso a la Información Pública del Estado de México y Municipios, le contestamos que:</w:t>
      </w:r>
    </w:p>
    <w:p w14:paraId="4347CF29" w14:textId="77777777" w:rsidR="00BB4666" w:rsidRPr="003927D0" w:rsidRDefault="00BB4666" w:rsidP="003927D0">
      <w:pPr>
        <w:pStyle w:val="Puesto"/>
      </w:pPr>
    </w:p>
    <w:p w14:paraId="712B9613" w14:textId="5CB5BE06" w:rsidR="00BB4666" w:rsidRPr="003927D0" w:rsidRDefault="00BB4666" w:rsidP="003927D0">
      <w:pPr>
        <w:pStyle w:val="Puesto"/>
      </w:pPr>
      <w:r w:rsidRPr="003927D0">
        <w:t>Se adjunta oficio de respuesta en formato PDF</w:t>
      </w:r>
    </w:p>
    <w:p w14:paraId="28C65B9F" w14:textId="77777777" w:rsidR="00BB4666" w:rsidRPr="003927D0" w:rsidRDefault="00BB4666" w:rsidP="003927D0">
      <w:pPr>
        <w:pStyle w:val="Puesto"/>
      </w:pPr>
    </w:p>
    <w:p w14:paraId="302957B5" w14:textId="455353E5" w:rsidR="00BB4666" w:rsidRPr="003927D0" w:rsidRDefault="00BB4666" w:rsidP="003927D0">
      <w:pPr>
        <w:pStyle w:val="Puesto"/>
      </w:pPr>
      <w:r w:rsidRPr="003927D0">
        <w:t>ATENTAMENTE</w:t>
      </w:r>
    </w:p>
    <w:p w14:paraId="6DE925E5" w14:textId="3D167785" w:rsidR="005E287F" w:rsidRPr="003927D0" w:rsidRDefault="00BB4666" w:rsidP="003927D0">
      <w:pPr>
        <w:pStyle w:val="Puesto"/>
      </w:pPr>
      <w:r w:rsidRPr="003927D0">
        <w:t>L.I. Edgar Eduardo Jiménez Reyes</w:t>
      </w:r>
    </w:p>
    <w:p w14:paraId="245FBC40" w14:textId="77777777" w:rsidR="005E287F" w:rsidRPr="003927D0" w:rsidRDefault="005E287F" w:rsidP="003927D0">
      <w:pPr>
        <w:widowControl w:val="0"/>
        <w:rPr>
          <w:rFonts w:eastAsia="Palatino Linotype" w:cs="Palatino Linotype"/>
        </w:rPr>
      </w:pPr>
    </w:p>
    <w:p w14:paraId="37E45E31" w14:textId="77777777" w:rsidR="00D85C8D" w:rsidRPr="003927D0" w:rsidRDefault="00D85C8D" w:rsidP="003927D0">
      <w:pPr>
        <w:widowControl w:val="0"/>
        <w:rPr>
          <w:rFonts w:eastAsia="Palatino Linotype" w:cs="Palatino Linotype"/>
        </w:rPr>
      </w:pPr>
    </w:p>
    <w:p w14:paraId="4EFE553E" w14:textId="18123728" w:rsidR="00D85C8D" w:rsidRPr="003927D0" w:rsidRDefault="00BB4666" w:rsidP="003927D0">
      <w:pPr>
        <w:widowControl w:val="0"/>
        <w:rPr>
          <w:rFonts w:eastAsia="Palatino Linotype" w:cs="Palatino Linotype"/>
        </w:rPr>
      </w:pPr>
      <w:r w:rsidRPr="003927D0">
        <w:rPr>
          <w:rFonts w:eastAsia="Palatino Linotype" w:cs="Palatino Linotype"/>
        </w:rPr>
        <w:t xml:space="preserve">Cabe resaltar que </w:t>
      </w:r>
      <w:r w:rsidRPr="003927D0">
        <w:rPr>
          <w:rFonts w:eastAsia="Palatino Linotype" w:cs="Palatino Linotype"/>
          <w:b/>
          <w:bCs/>
        </w:rPr>
        <w:t>EL SUJETO OBLIGADO</w:t>
      </w:r>
      <w:r w:rsidRPr="003927D0">
        <w:rPr>
          <w:rFonts w:eastAsia="Palatino Linotype" w:cs="Palatino Linotype"/>
        </w:rPr>
        <w:t xml:space="preserve"> adjuntó el archivo denominado cuyo contenido de manera medular es el siguiente:</w:t>
      </w:r>
    </w:p>
    <w:p w14:paraId="0DDAC703" w14:textId="77777777" w:rsidR="00322A4F" w:rsidRPr="003927D0" w:rsidRDefault="00322A4F" w:rsidP="003927D0">
      <w:pPr>
        <w:widowControl w:val="0"/>
        <w:rPr>
          <w:rFonts w:eastAsia="Palatino Linotype" w:cs="Palatino Linotype"/>
        </w:rPr>
      </w:pPr>
    </w:p>
    <w:p w14:paraId="1D116A86" w14:textId="1BB2E300" w:rsidR="00322A4F" w:rsidRPr="003927D0" w:rsidRDefault="00322A4F" w:rsidP="003927D0">
      <w:pPr>
        <w:pStyle w:val="Prrafodelista"/>
        <w:widowControl w:val="0"/>
        <w:numPr>
          <w:ilvl w:val="0"/>
          <w:numId w:val="5"/>
        </w:numPr>
        <w:rPr>
          <w:rFonts w:eastAsia="Palatino Linotype" w:cs="Palatino Linotype"/>
          <w:b/>
          <w:i/>
        </w:rPr>
      </w:pPr>
      <w:r w:rsidRPr="003927D0">
        <w:rPr>
          <w:rFonts w:eastAsia="Palatino Linotype" w:cs="Palatino Linotype"/>
          <w:b/>
          <w:i/>
        </w:rPr>
        <w:t>00042-LUVIANOS-IP-2024 Oficio de Respuesta.pdf</w:t>
      </w:r>
    </w:p>
    <w:p w14:paraId="23C05344" w14:textId="77777777" w:rsidR="0092491B" w:rsidRPr="003927D0" w:rsidRDefault="0092491B" w:rsidP="003927D0">
      <w:pPr>
        <w:pStyle w:val="Prrafodelista"/>
        <w:widowControl w:val="0"/>
        <w:ind w:right="539"/>
        <w:rPr>
          <w:rFonts w:eastAsia="Palatino Linotype" w:cs="Palatino Linotype"/>
        </w:rPr>
      </w:pPr>
      <w:r w:rsidRPr="003927D0">
        <w:rPr>
          <w:rFonts w:eastAsia="Palatino Linotype" w:cs="Palatino Linotype"/>
        </w:rPr>
        <w:t>Archivo constante de tres páginas, en las que se contiene:</w:t>
      </w:r>
    </w:p>
    <w:p w14:paraId="24472315" w14:textId="3FD524D9" w:rsidR="0092491B" w:rsidRPr="003927D0" w:rsidRDefault="0092491B" w:rsidP="003927D0">
      <w:pPr>
        <w:pStyle w:val="Prrafodelista"/>
        <w:widowControl w:val="0"/>
        <w:ind w:right="539"/>
        <w:rPr>
          <w:rFonts w:eastAsia="Palatino Linotype" w:cs="Palatino Linotype"/>
        </w:rPr>
      </w:pPr>
      <w:r w:rsidRPr="003927D0">
        <w:rPr>
          <w:rFonts w:eastAsia="Palatino Linotype" w:cs="Palatino Linotype"/>
        </w:rPr>
        <w:t>En la primer página, se observa el oficio UT/LUV/09</w:t>
      </w:r>
      <w:r w:rsidR="007C449C" w:rsidRPr="003927D0">
        <w:rPr>
          <w:rFonts w:eastAsia="Palatino Linotype" w:cs="Palatino Linotype"/>
        </w:rPr>
        <w:t>2</w:t>
      </w:r>
      <w:r w:rsidRPr="003927D0">
        <w:rPr>
          <w:rFonts w:eastAsia="Palatino Linotype" w:cs="Palatino Linotype"/>
        </w:rPr>
        <w:t>/2024 de fecha 03 de septiembre de 2024, suscrito por el Titular de la Unidad de Transparencia, dirigido a quien corresponda, en el que le informa:</w:t>
      </w:r>
    </w:p>
    <w:p w14:paraId="5819AC20" w14:textId="77777777" w:rsidR="0092491B" w:rsidRPr="003927D0" w:rsidRDefault="0092491B" w:rsidP="003927D0">
      <w:pPr>
        <w:pStyle w:val="Prrafodelista"/>
        <w:widowControl w:val="0"/>
        <w:ind w:right="539"/>
        <w:rPr>
          <w:rFonts w:eastAsia="Palatino Linotype" w:cs="Palatino Linotype"/>
        </w:rPr>
      </w:pPr>
    </w:p>
    <w:p w14:paraId="6BED3D1C" w14:textId="77777777" w:rsidR="0092491B" w:rsidRPr="003927D0" w:rsidRDefault="0092491B" w:rsidP="003927D0">
      <w:pPr>
        <w:pStyle w:val="Prrafodelista"/>
        <w:widowControl w:val="0"/>
        <w:ind w:right="539"/>
        <w:rPr>
          <w:rFonts w:eastAsia="Palatino Linotype" w:cs="Palatino Linotype"/>
          <w:i/>
        </w:rPr>
      </w:pPr>
      <w:r w:rsidRPr="003927D0">
        <w:rPr>
          <w:rFonts w:eastAsia="Palatino Linotype" w:cs="Palatino Linotype"/>
        </w:rPr>
        <w:lastRenderedPageBreak/>
        <w:t>“</w:t>
      </w:r>
      <w:r w:rsidRPr="003927D0">
        <w:rPr>
          <w:rFonts w:eastAsia="Palatino Linotype" w:cs="Palatino Linotype"/>
          <w:i/>
        </w:rPr>
        <w:t>Le informamos que se giró la solicitud al área correspondiente para su búsqueda, que a su vez han turnado a esta Unidad de Transparencia la información solicitada a través de los siguientes oficios:</w:t>
      </w:r>
    </w:p>
    <w:p w14:paraId="074E542F" w14:textId="77777777" w:rsidR="0092491B" w:rsidRPr="003927D0" w:rsidRDefault="0092491B" w:rsidP="003927D0">
      <w:pPr>
        <w:pStyle w:val="Prrafodelista"/>
        <w:widowControl w:val="0"/>
        <w:ind w:right="539"/>
        <w:rPr>
          <w:rFonts w:eastAsia="Palatino Linotype" w:cs="Palatino Linotype"/>
          <w:i/>
        </w:rPr>
      </w:pPr>
    </w:p>
    <w:p w14:paraId="63005009" w14:textId="0CD93E48" w:rsidR="0092491B" w:rsidRPr="003927D0" w:rsidRDefault="0092491B" w:rsidP="003927D0">
      <w:pPr>
        <w:pStyle w:val="Prrafodelista"/>
        <w:widowControl w:val="0"/>
        <w:numPr>
          <w:ilvl w:val="0"/>
          <w:numId w:val="4"/>
        </w:numPr>
        <w:ind w:right="539"/>
        <w:rPr>
          <w:rFonts w:eastAsia="Palatino Linotype" w:cs="Palatino Linotype"/>
          <w:i/>
        </w:rPr>
      </w:pPr>
      <w:r w:rsidRPr="003927D0">
        <w:rPr>
          <w:rFonts w:eastAsia="Palatino Linotype" w:cs="Palatino Linotype"/>
          <w:b/>
          <w:i/>
        </w:rPr>
        <w:t>Área Jurídica a través del Oficio No. A.J./LUV/02</w:t>
      </w:r>
      <w:r w:rsidR="007C449C" w:rsidRPr="003927D0">
        <w:rPr>
          <w:rFonts w:eastAsia="Palatino Linotype" w:cs="Palatino Linotype"/>
          <w:b/>
          <w:i/>
        </w:rPr>
        <w:t>4</w:t>
      </w:r>
      <w:r w:rsidRPr="003927D0">
        <w:rPr>
          <w:rFonts w:eastAsia="Palatino Linotype" w:cs="Palatino Linotype"/>
          <w:b/>
          <w:i/>
        </w:rPr>
        <w:t xml:space="preserve">/2024. El cual contiene la información solicitada. Anexo Oficio. </w:t>
      </w:r>
      <w:proofErr w:type="gramStart"/>
      <w:r w:rsidRPr="003927D0">
        <w:rPr>
          <w:rFonts w:eastAsia="Palatino Linotype" w:cs="Palatino Linotype"/>
          <w:b/>
          <w:i/>
        </w:rPr>
        <w:t xml:space="preserve">“ </w:t>
      </w:r>
      <w:r w:rsidRPr="003927D0">
        <w:rPr>
          <w:rFonts w:eastAsia="Palatino Linotype" w:cs="Palatino Linotype"/>
          <w:i/>
        </w:rPr>
        <w:t>Sic</w:t>
      </w:r>
      <w:proofErr w:type="gramEnd"/>
      <w:r w:rsidRPr="003927D0">
        <w:rPr>
          <w:rFonts w:eastAsia="Palatino Linotype" w:cs="Palatino Linotype"/>
          <w:i/>
        </w:rPr>
        <w:t xml:space="preserve">. </w:t>
      </w:r>
    </w:p>
    <w:p w14:paraId="1E0B559E" w14:textId="77777777" w:rsidR="0092491B" w:rsidRPr="003927D0" w:rsidRDefault="0092491B" w:rsidP="003927D0">
      <w:pPr>
        <w:pStyle w:val="Prrafodelista"/>
        <w:widowControl w:val="0"/>
        <w:ind w:left="1080" w:right="539"/>
        <w:rPr>
          <w:rFonts w:eastAsia="Palatino Linotype" w:cs="Palatino Linotype"/>
          <w:b/>
          <w:i/>
        </w:rPr>
      </w:pPr>
    </w:p>
    <w:p w14:paraId="33E05AE7" w14:textId="293A3F0B" w:rsidR="0092491B" w:rsidRPr="003927D0" w:rsidRDefault="0092491B" w:rsidP="003927D0">
      <w:pPr>
        <w:pStyle w:val="Prrafodelista"/>
        <w:widowControl w:val="0"/>
        <w:ind w:left="1080" w:right="539"/>
        <w:rPr>
          <w:rFonts w:eastAsia="Palatino Linotype" w:cs="Palatino Linotype"/>
        </w:rPr>
      </w:pPr>
      <w:r w:rsidRPr="003927D0">
        <w:rPr>
          <w:rFonts w:eastAsia="Palatino Linotype" w:cs="Palatino Linotype"/>
        </w:rPr>
        <w:t xml:space="preserve">Páginas 2 – 3. Se contiene el Oficio Ref. </w:t>
      </w:r>
      <w:r w:rsidRPr="003927D0">
        <w:rPr>
          <w:rFonts w:eastAsia="Palatino Linotype" w:cs="Palatino Linotype"/>
          <w:b/>
          <w:i/>
        </w:rPr>
        <w:t>A.J./LUV/02</w:t>
      </w:r>
      <w:r w:rsidR="007C449C" w:rsidRPr="003927D0">
        <w:rPr>
          <w:rFonts w:eastAsia="Palatino Linotype" w:cs="Palatino Linotype"/>
          <w:b/>
          <w:i/>
        </w:rPr>
        <w:t>4</w:t>
      </w:r>
      <w:r w:rsidRPr="003927D0">
        <w:rPr>
          <w:rFonts w:eastAsia="Palatino Linotype" w:cs="Palatino Linotype"/>
          <w:b/>
          <w:i/>
        </w:rPr>
        <w:t xml:space="preserve">/2024 </w:t>
      </w:r>
      <w:r w:rsidRPr="003927D0">
        <w:rPr>
          <w:rFonts w:eastAsia="Palatino Linotype" w:cs="Palatino Linotype"/>
        </w:rPr>
        <w:t>suscrito por el Apoderado Legal dirigido al Titular de la Unidad de Transparencia, en el que le indica:</w:t>
      </w:r>
    </w:p>
    <w:p w14:paraId="410C14DA" w14:textId="77777777" w:rsidR="0092491B" w:rsidRPr="003927D0" w:rsidRDefault="0092491B" w:rsidP="003927D0">
      <w:pPr>
        <w:pStyle w:val="Prrafodelista"/>
        <w:widowControl w:val="0"/>
        <w:ind w:left="1080" w:right="539"/>
        <w:rPr>
          <w:rFonts w:eastAsia="Palatino Linotype" w:cs="Palatino Linotype"/>
        </w:rPr>
      </w:pPr>
    </w:p>
    <w:p w14:paraId="0788CD3C" w14:textId="77777777" w:rsidR="0092491B" w:rsidRPr="003927D0" w:rsidRDefault="0092491B" w:rsidP="003927D0">
      <w:pPr>
        <w:pStyle w:val="Puesto"/>
        <w:rPr>
          <w:rFonts w:eastAsia="Palatino Linotype"/>
        </w:rPr>
      </w:pPr>
      <w:r w:rsidRPr="003927D0">
        <w:rPr>
          <w:rFonts w:eastAsia="Palatino Linotype"/>
        </w:rPr>
        <w:t xml:space="preserve">“Por lo cual, la información solicitada y que obra en poder de la Dirección de Administración, tiene un volumen considerable de datos y documentos, de los cuales se aprecia que requieren una serie de procedimientos de análisis, y revisión para identificar que no contengan información confidencial o reservada para proceder a clasificar en su caso partes o secciones, a fin de generar las versiones públicas correspondientes, implicando actividades procesamiento, lo cual </w:t>
      </w:r>
      <w:r w:rsidRPr="003927D0">
        <w:rPr>
          <w:rFonts w:eastAsia="Palatino Linotype"/>
          <w:b/>
        </w:rPr>
        <w:t xml:space="preserve">sobrepasa las capacidades administrativas y humanas </w:t>
      </w:r>
      <w:r w:rsidRPr="003927D0">
        <w:rPr>
          <w:rFonts w:eastAsia="Palatino Linotype"/>
        </w:rPr>
        <w:t>de la Dirección de Administración, resultando insuficientes los plazos legales de contestación de la solicitud que prevé la Ley de Transparencia Local, para entregar lo requerido por el particular por medio de la modalidad solicitada.</w:t>
      </w:r>
    </w:p>
    <w:p w14:paraId="263628B3" w14:textId="77777777" w:rsidR="0092491B" w:rsidRPr="003927D0" w:rsidRDefault="0092491B" w:rsidP="003927D0">
      <w:pPr>
        <w:pStyle w:val="Prrafodelista"/>
        <w:widowControl w:val="0"/>
        <w:ind w:left="1080" w:right="539"/>
        <w:rPr>
          <w:rFonts w:eastAsia="Palatino Linotype" w:cs="Palatino Linotype"/>
          <w:i/>
        </w:rPr>
      </w:pPr>
    </w:p>
    <w:p w14:paraId="06C433D2" w14:textId="77777777" w:rsidR="0092491B" w:rsidRPr="003927D0" w:rsidRDefault="0092491B" w:rsidP="003927D0">
      <w:pPr>
        <w:pStyle w:val="Puesto"/>
        <w:rPr>
          <w:rFonts w:eastAsia="Palatino Linotype"/>
        </w:rPr>
      </w:pPr>
      <w:r w:rsidRPr="003927D0">
        <w:rPr>
          <w:rFonts w:eastAsia="Palatino Linotype"/>
        </w:rPr>
        <w:t xml:space="preserve">Por lo anterior, se pondrá a disposición del solicitante los documentos en cita, en la </w:t>
      </w:r>
      <w:r w:rsidRPr="003927D0">
        <w:rPr>
          <w:rFonts w:eastAsia="Palatino Linotype"/>
          <w:b/>
        </w:rPr>
        <w:t xml:space="preserve">modalidad de consulta directa (In situ), </w:t>
      </w:r>
      <w:r w:rsidRPr="003927D0">
        <w:rPr>
          <w:rFonts w:eastAsia="Palatino Linotype"/>
        </w:rPr>
        <w:t>salvo la información clasificada…” Sic.</w:t>
      </w:r>
    </w:p>
    <w:p w14:paraId="02D446FB" w14:textId="77777777" w:rsidR="007E7A08" w:rsidRPr="003927D0" w:rsidRDefault="007E7A08" w:rsidP="003927D0">
      <w:pPr>
        <w:pStyle w:val="Ttulo2"/>
        <w:jc w:val="left"/>
      </w:pPr>
    </w:p>
    <w:p w14:paraId="2205F37D" w14:textId="77777777" w:rsidR="00F660AE" w:rsidRPr="003927D0" w:rsidRDefault="00054F72" w:rsidP="003927D0">
      <w:pPr>
        <w:pStyle w:val="Ttulo2"/>
        <w:jc w:val="left"/>
      </w:pPr>
      <w:bookmarkStart w:id="12" w:name="_Toc181265145"/>
      <w:r w:rsidRPr="003927D0">
        <w:t>DEL RECURSO DE REVISIÓN</w:t>
      </w:r>
      <w:bookmarkEnd w:id="12"/>
    </w:p>
    <w:p w14:paraId="0CDD3F24" w14:textId="77777777" w:rsidR="00F660AE" w:rsidRPr="003927D0" w:rsidRDefault="00054F72" w:rsidP="003927D0">
      <w:pPr>
        <w:pStyle w:val="Ttulo3"/>
      </w:pPr>
      <w:bookmarkStart w:id="13" w:name="_Toc181265146"/>
      <w:r w:rsidRPr="003927D0">
        <w:t>a) Interposición de los Recursos de Revisión.</w:t>
      </w:r>
      <w:bookmarkEnd w:id="13"/>
    </w:p>
    <w:p w14:paraId="1ECC0DC4" w14:textId="19CA1B4D" w:rsidR="00F660AE" w:rsidRPr="003927D0" w:rsidRDefault="00054F72" w:rsidP="003927D0">
      <w:pPr>
        <w:ind w:right="-28"/>
      </w:pPr>
      <w:r w:rsidRPr="003927D0">
        <w:t xml:space="preserve">El </w:t>
      </w:r>
      <w:r w:rsidR="00CE4620" w:rsidRPr="003927D0">
        <w:rPr>
          <w:b/>
        </w:rPr>
        <w:t>treinta</w:t>
      </w:r>
      <w:r w:rsidR="00CE4620" w:rsidRPr="003927D0">
        <w:rPr>
          <w:rStyle w:val="Refdenotaalpie"/>
          <w:b/>
        </w:rPr>
        <w:footnoteReference w:id="1"/>
      </w:r>
      <w:r w:rsidR="00434125" w:rsidRPr="003927D0">
        <w:rPr>
          <w:b/>
        </w:rPr>
        <w:t xml:space="preserve"> de septiembre</w:t>
      </w:r>
      <w:r w:rsidRPr="003927D0">
        <w:rPr>
          <w:b/>
        </w:rPr>
        <w:t xml:space="preserve"> de dos mil </w:t>
      </w:r>
      <w:r w:rsidR="00D84C24" w:rsidRPr="003927D0">
        <w:rPr>
          <w:b/>
        </w:rPr>
        <w:t>veinticuatro</w:t>
      </w:r>
      <w:r w:rsidRPr="003927D0">
        <w:rPr>
          <w:b/>
        </w:rPr>
        <w:t>,</w:t>
      </w:r>
      <w:r w:rsidRPr="003927D0">
        <w:t xml:space="preserve"> </w:t>
      </w:r>
      <w:r w:rsidRPr="003927D0">
        <w:rPr>
          <w:b/>
        </w:rPr>
        <w:t>LA PARTE RECURRENTE</w:t>
      </w:r>
      <w:r w:rsidRPr="003927D0">
        <w:t xml:space="preserve"> interpuso los recursos de revisión en contra de </w:t>
      </w:r>
      <w:r w:rsidR="00E728A7" w:rsidRPr="003927D0">
        <w:t>las</w:t>
      </w:r>
      <w:r w:rsidR="001F4EE6" w:rsidRPr="003927D0">
        <w:t xml:space="preserve"> </w:t>
      </w:r>
      <w:r w:rsidRPr="003927D0">
        <w:t xml:space="preserve">respuestas </w:t>
      </w:r>
      <w:r w:rsidR="001F4EE6" w:rsidRPr="003927D0">
        <w:t>d</w:t>
      </w:r>
      <w:r w:rsidRPr="003927D0">
        <w:t xml:space="preserve">el </w:t>
      </w:r>
      <w:r w:rsidRPr="003927D0">
        <w:rPr>
          <w:b/>
        </w:rPr>
        <w:t>SUJETO OBLIGADO</w:t>
      </w:r>
      <w:r w:rsidRPr="003927D0">
        <w:t xml:space="preserve">, mismos que fueron registrados en el SAIMEX con los números de expediente </w:t>
      </w:r>
      <w:r w:rsidR="004307D5" w:rsidRPr="003927D0">
        <w:rPr>
          <w:b/>
        </w:rPr>
        <w:t>05917/INFOEM/IP/RR/2024</w:t>
      </w:r>
      <w:r w:rsidR="006106F8" w:rsidRPr="003927D0">
        <w:rPr>
          <w:b/>
        </w:rPr>
        <w:t xml:space="preserve"> </w:t>
      </w:r>
      <w:r w:rsidR="00434125" w:rsidRPr="003927D0">
        <w:t xml:space="preserve">y </w:t>
      </w:r>
      <w:r w:rsidR="004307D5" w:rsidRPr="003927D0">
        <w:rPr>
          <w:b/>
        </w:rPr>
        <w:t>05918/INFOEM/IP/RR/2024</w:t>
      </w:r>
      <w:r w:rsidR="00434125" w:rsidRPr="003927D0">
        <w:rPr>
          <w:b/>
        </w:rPr>
        <w:t xml:space="preserve">; </w:t>
      </w:r>
      <w:r w:rsidRPr="003927D0">
        <w:t xml:space="preserve">en los cuales </w:t>
      </w:r>
      <w:r w:rsidR="00E74688" w:rsidRPr="003927D0">
        <w:t>manifestó</w:t>
      </w:r>
      <w:r w:rsidRPr="003927D0">
        <w:t xml:space="preserve"> lo siguiente:</w:t>
      </w:r>
    </w:p>
    <w:p w14:paraId="1538C8D6" w14:textId="77777777" w:rsidR="00F660AE" w:rsidRPr="003927D0" w:rsidRDefault="00F660AE" w:rsidP="003927D0">
      <w:pPr>
        <w:tabs>
          <w:tab w:val="left" w:pos="4667"/>
        </w:tabs>
        <w:ind w:right="539"/>
      </w:pPr>
    </w:p>
    <w:tbl>
      <w:tblPr>
        <w:tblStyle w:val="a1"/>
        <w:tblpPr w:leftFromText="141" w:rightFromText="141" w:vertAnchor="text" w:tblpXSpec="center" w:tblpY="1"/>
        <w:tblOverlap w:val="never"/>
        <w:tblW w:w="7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2542"/>
        <w:gridCol w:w="2542"/>
      </w:tblGrid>
      <w:tr w:rsidR="003927D0" w:rsidRPr="003927D0" w14:paraId="2A7F3E4C" w14:textId="28193D11" w:rsidTr="00756AFF">
        <w:trPr>
          <w:trHeight w:val="225"/>
        </w:trPr>
        <w:tc>
          <w:tcPr>
            <w:tcW w:w="2556" w:type="dxa"/>
            <w:shd w:val="clear" w:color="auto" w:fill="D9D9D9" w:themeFill="background1" w:themeFillShade="D9"/>
            <w:vAlign w:val="center"/>
          </w:tcPr>
          <w:p w14:paraId="0BDE0C13" w14:textId="4E2E9193" w:rsidR="00756AFF" w:rsidRPr="003927D0" w:rsidRDefault="00756AFF" w:rsidP="003927D0">
            <w:pPr>
              <w:spacing w:line="240" w:lineRule="auto"/>
              <w:jc w:val="center"/>
              <w:rPr>
                <w:b/>
                <w:sz w:val="20"/>
              </w:rPr>
            </w:pPr>
            <w:r w:rsidRPr="003927D0">
              <w:rPr>
                <w:b/>
                <w:sz w:val="20"/>
              </w:rPr>
              <w:t>Folio Solicitudes de Información/Folio Recursos de revisión.</w:t>
            </w:r>
          </w:p>
        </w:tc>
        <w:tc>
          <w:tcPr>
            <w:tcW w:w="2542" w:type="dxa"/>
            <w:shd w:val="clear" w:color="auto" w:fill="D9D9D9" w:themeFill="background1" w:themeFillShade="D9"/>
            <w:tcMar>
              <w:top w:w="0" w:type="dxa"/>
              <w:left w:w="45" w:type="dxa"/>
              <w:bottom w:w="0" w:type="dxa"/>
              <w:right w:w="45" w:type="dxa"/>
            </w:tcMar>
          </w:tcPr>
          <w:p w14:paraId="6C2A36A5" w14:textId="0297BA41" w:rsidR="00756AFF" w:rsidRPr="003927D0" w:rsidRDefault="00756AFF" w:rsidP="003927D0">
            <w:pPr>
              <w:spacing w:line="240" w:lineRule="auto"/>
              <w:jc w:val="center"/>
              <w:rPr>
                <w:b/>
                <w:i/>
                <w:sz w:val="20"/>
              </w:rPr>
            </w:pPr>
            <w:r w:rsidRPr="003927D0">
              <w:rPr>
                <w:b/>
                <w:sz w:val="20"/>
              </w:rPr>
              <w:t>Actos impugnados</w:t>
            </w:r>
          </w:p>
        </w:tc>
        <w:tc>
          <w:tcPr>
            <w:tcW w:w="2542" w:type="dxa"/>
            <w:shd w:val="clear" w:color="auto" w:fill="D9D9D9" w:themeFill="background1" w:themeFillShade="D9"/>
          </w:tcPr>
          <w:p w14:paraId="6B488173" w14:textId="6B6AFDCE" w:rsidR="00756AFF" w:rsidRPr="003927D0" w:rsidRDefault="00756AFF" w:rsidP="003927D0">
            <w:pPr>
              <w:spacing w:line="240" w:lineRule="auto"/>
              <w:jc w:val="center"/>
              <w:rPr>
                <w:b/>
                <w:sz w:val="20"/>
              </w:rPr>
            </w:pPr>
            <w:r w:rsidRPr="003927D0">
              <w:rPr>
                <w:b/>
                <w:sz w:val="20"/>
              </w:rPr>
              <w:t>Razones o motivos de inconformidad</w:t>
            </w:r>
          </w:p>
        </w:tc>
      </w:tr>
      <w:tr w:rsidR="003927D0" w:rsidRPr="003927D0" w14:paraId="57158C1C" w14:textId="59AD51D9" w:rsidTr="00756AFF">
        <w:trPr>
          <w:trHeight w:val="65"/>
        </w:trPr>
        <w:tc>
          <w:tcPr>
            <w:tcW w:w="2556" w:type="dxa"/>
          </w:tcPr>
          <w:p w14:paraId="54D96DF1" w14:textId="189D7BBC" w:rsidR="006106F8" w:rsidRPr="003927D0" w:rsidRDefault="004307D5" w:rsidP="003927D0">
            <w:pPr>
              <w:spacing w:line="240" w:lineRule="auto"/>
              <w:jc w:val="center"/>
              <w:rPr>
                <w:b/>
                <w:sz w:val="18"/>
                <w:szCs w:val="18"/>
              </w:rPr>
            </w:pPr>
            <w:r w:rsidRPr="003927D0">
              <w:rPr>
                <w:b/>
                <w:sz w:val="18"/>
                <w:szCs w:val="18"/>
              </w:rPr>
              <w:t>00041/LUVIANOS/IP/2024</w:t>
            </w:r>
          </w:p>
          <w:p w14:paraId="496A1CEC" w14:textId="7252E023" w:rsidR="00756AFF" w:rsidRPr="003927D0" w:rsidRDefault="004307D5" w:rsidP="003927D0">
            <w:pPr>
              <w:spacing w:line="240" w:lineRule="auto"/>
              <w:jc w:val="center"/>
              <w:rPr>
                <w:b/>
                <w:sz w:val="20"/>
              </w:rPr>
            </w:pPr>
            <w:r w:rsidRPr="003927D0">
              <w:rPr>
                <w:b/>
                <w:sz w:val="18"/>
                <w:szCs w:val="18"/>
              </w:rPr>
              <w:t>05918/INFOEM/IP/RR/2024</w:t>
            </w:r>
          </w:p>
        </w:tc>
        <w:tc>
          <w:tcPr>
            <w:tcW w:w="2542" w:type="dxa"/>
            <w:tcMar>
              <w:top w:w="0" w:type="dxa"/>
              <w:left w:w="45" w:type="dxa"/>
              <w:bottom w:w="0" w:type="dxa"/>
              <w:right w:w="45" w:type="dxa"/>
            </w:tcMar>
          </w:tcPr>
          <w:p w14:paraId="6E6FEE4A" w14:textId="6AC84F49" w:rsidR="00756AFF" w:rsidRPr="003927D0" w:rsidRDefault="00A659F1" w:rsidP="003927D0">
            <w:pPr>
              <w:spacing w:line="240" w:lineRule="auto"/>
              <w:rPr>
                <w:i/>
                <w:szCs w:val="22"/>
              </w:rPr>
            </w:pPr>
            <w:r w:rsidRPr="003927D0">
              <w:rPr>
                <w:i/>
                <w:szCs w:val="22"/>
              </w:rPr>
              <w:t>el mismo.</w:t>
            </w:r>
          </w:p>
        </w:tc>
        <w:tc>
          <w:tcPr>
            <w:tcW w:w="2542" w:type="dxa"/>
          </w:tcPr>
          <w:p w14:paraId="6929D110" w14:textId="67074CE6" w:rsidR="00756AFF" w:rsidRPr="003927D0" w:rsidRDefault="00A659F1" w:rsidP="003927D0">
            <w:pPr>
              <w:spacing w:line="240" w:lineRule="auto"/>
              <w:rPr>
                <w:b/>
                <w:i/>
                <w:szCs w:val="22"/>
              </w:rPr>
            </w:pPr>
            <w:proofErr w:type="gramStart"/>
            <w:r w:rsidRPr="003927D0">
              <w:rPr>
                <w:i/>
                <w:szCs w:val="22"/>
              </w:rPr>
              <w:t>no</w:t>
            </w:r>
            <w:proofErr w:type="gramEnd"/>
            <w:r w:rsidRPr="003927D0">
              <w:rPr>
                <w:i/>
                <w:szCs w:val="22"/>
              </w:rPr>
              <w:t xml:space="preserve"> es posible que teniendo un padrón de menos de 500 servidores públicos, no se haga la entrega de la información solicitada.</w:t>
            </w:r>
          </w:p>
        </w:tc>
      </w:tr>
      <w:tr w:rsidR="003927D0" w:rsidRPr="003927D0" w14:paraId="15B35E34" w14:textId="04464DD9" w:rsidTr="00756AFF">
        <w:trPr>
          <w:trHeight w:val="65"/>
        </w:trPr>
        <w:tc>
          <w:tcPr>
            <w:tcW w:w="2556" w:type="dxa"/>
          </w:tcPr>
          <w:p w14:paraId="36DDB46F" w14:textId="70B3E6E6" w:rsidR="00756AFF" w:rsidRPr="003927D0" w:rsidRDefault="004307D5" w:rsidP="003927D0">
            <w:pPr>
              <w:spacing w:line="240" w:lineRule="auto"/>
              <w:jc w:val="center"/>
              <w:rPr>
                <w:b/>
                <w:sz w:val="20"/>
              </w:rPr>
            </w:pPr>
            <w:r w:rsidRPr="003927D0">
              <w:rPr>
                <w:b/>
                <w:sz w:val="20"/>
              </w:rPr>
              <w:t>00042/LUVIANOS/IP/2024</w:t>
            </w:r>
          </w:p>
          <w:p w14:paraId="610CA9A0" w14:textId="205618F7" w:rsidR="006106F8" w:rsidRPr="003927D0" w:rsidRDefault="004307D5" w:rsidP="003927D0">
            <w:pPr>
              <w:spacing w:line="240" w:lineRule="auto"/>
              <w:jc w:val="center"/>
              <w:rPr>
                <w:b/>
                <w:sz w:val="20"/>
              </w:rPr>
            </w:pPr>
            <w:r w:rsidRPr="003927D0">
              <w:rPr>
                <w:b/>
                <w:sz w:val="20"/>
              </w:rPr>
              <w:t>05917/INFOEM/IP/RR/2024</w:t>
            </w:r>
          </w:p>
        </w:tc>
        <w:tc>
          <w:tcPr>
            <w:tcW w:w="2542" w:type="dxa"/>
            <w:tcMar>
              <w:top w:w="0" w:type="dxa"/>
              <w:left w:w="45" w:type="dxa"/>
              <w:bottom w:w="0" w:type="dxa"/>
              <w:right w:w="45" w:type="dxa"/>
            </w:tcMar>
          </w:tcPr>
          <w:p w14:paraId="3DD45450" w14:textId="3615DCD0" w:rsidR="00756AFF" w:rsidRPr="003927D0" w:rsidRDefault="00A659F1" w:rsidP="003927D0">
            <w:pPr>
              <w:spacing w:line="240" w:lineRule="auto"/>
              <w:rPr>
                <w:i/>
                <w:szCs w:val="22"/>
              </w:rPr>
            </w:pPr>
            <w:r w:rsidRPr="003927D0">
              <w:rPr>
                <w:i/>
                <w:szCs w:val="22"/>
              </w:rPr>
              <w:t>solicito informe en formato (</w:t>
            </w:r>
            <w:proofErr w:type="spellStart"/>
            <w:r w:rsidRPr="003927D0">
              <w:rPr>
                <w:i/>
                <w:szCs w:val="22"/>
              </w:rPr>
              <w:t>pdf</w:t>
            </w:r>
            <w:proofErr w:type="spellEnd"/>
            <w:r w:rsidRPr="003927D0">
              <w:rPr>
                <w:i/>
                <w:szCs w:val="22"/>
              </w:rPr>
              <w:t xml:space="preserve">) de cuantas personas renunciaron a este ayuntamiento del 01/02/2024 al 08/08/2024 así mismo informe cuantos de estos servidores públicos recibieron algún finiquito u liquidación. </w:t>
            </w:r>
            <w:proofErr w:type="gramStart"/>
            <w:r w:rsidRPr="003927D0">
              <w:rPr>
                <w:i/>
                <w:szCs w:val="22"/>
              </w:rPr>
              <w:t>cuantos</w:t>
            </w:r>
            <w:proofErr w:type="gramEnd"/>
            <w:r w:rsidRPr="003927D0">
              <w:rPr>
                <w:i/>
                <w:szCs w:val="22"/>
              </w:rPr>
              <w:t xml:space="preserve"> no lo recibieron fundamentar el motivo en su caso de ambos supuesto.</w:t>
            </w:r>
          </w:p>
        </w:tc>
        <w:tc>
          <w:tcPr>
            <w:tcW w:w="2542" w:type="dxa"/>
          </w:tcPr>
          <w:p w14:paraId="18253B0D" w14:textId="2C099883" w:rsidR="00756AFF" w:rsidRPr="003927D0" w:rsidRDefault="00A659F1" w:rsidP="003927D0">
            <w:pPr>
              <w:spacing w:line="240" w:lineRule="auto"/>
              <w:rPr>
                <w:b/>
                <w:i/>
                <w:szCs w:val="22"/>
              </w:rPr>
            </w:pPr>
            <w:r w:rsidRPr="003927D0">
              <w:rPr>
                <w:i/>
                <w:szCs w:val="22"/>
              </w:rPr>
              <w:t xml:space="preserve">no informar sobre la información solicitada, la respuesta recibida no es congruente ya que su </w:t>
            </w:r>
            <w:proofErr w:type="spellStart"/>
            <w:r w:rsidRPr="003927D0">
              <w:rPr>
                <w:i/>
                <w:szCs w:val="22"/>
              </w:rPr>
              <w:t>nomina</w:t>
            </w:r>
            <w:proofErr w:type="spellEnd"/>
            <w:r w:rsidRPr="003927D0">
              <w:rPr>
                <w:i/>
                <w:szCs w:val="22"/>
              </w:rPr>
              <w:t xml:space="preserve"> es de aproximadamente 500 servidores públicos.</w:t>
            </w:r>
          </w:p>
        </w:tc>
      </w:tr>
    </w:tbl>
    <w:p w14:paraId="7A0948F0" w14:textId="38DB0B60" w:rsidR="00F660AE" w:rsidRPr="003927D0" w:rsidRDefault="00756AFF" w:rsidP="003927D0">
      <w:pPr>
        <w:tabs>
          <w:tab w:val="left" w:pos="4667"/>
        </w:tabs>
        <w:ind w:right="822"/>
        <w:rPr>
          <w:b/>
        </w:rPr>
      </w:pPr>
      <w:r w:rsidRPr="003927D0">
        <w:rPr>
          <w:b/>
        </w:rPr>
        <w:br w:type="textWrapping" w:clear="all"/>
      </w:r>
    </w:p>
    <w:p w14:paraId="5140137A" w14:textId="77777777" w:rsidR="00F660AE" w:rsidRPr="003927D0" w:rsidRDefault="00054F72" w:rsidP="003927D0">
      <w:pPr>
        <w:pStyle w:val="Ttulo3"/>
      </w:pPr>
      <w:bookmarkStart w:id="14" w:name="_Toc181265147"/>
      <w:r w:rsidRPr="003927D0">
        <w:lastRenderedPageBreak/>
        <w:t>b) Turno de los Recursos de Revisión.</w:t>
      </w:r>
      <w:bookmarkEnd w:id="14"/>
    </w:p>
    <w:p w14:paraId="68B3B683" w14:textId="170404F6" w:rsidR="00664500" w:rsidRPr="003927D0" w:rsidRDefault="00054F72" w:rsidP="003927D0">
      <w:r w:rsidRPr="003927D0">
        <w:t>Con fundamento en el artículo 185, fracción I de la Ley de Transparencia y Acceso a la Información Pública del Estado de México y Municipios, el</w:t>
      </w:r>
      <w:r w:rsidRPr="003927D0">
        <w:rPr>
          <w:b/>
        </w:rPr>
        <w:t xml:space="preserve"> </w:t>
      </w:r>
      <w:r w:rsidR="00A659F1" w:rsidRPr="003927D0">
        <w:rPr>
          <w:b/>
        </w:rPr>
        <w:t>veintinueve</w:t>
      </w:r>
      <w:r w:rsidR="00664500" w:rsidRPr="003927D0">
        <w:rPr>
          <w:b/>
        </w:rPr>
        <w:t xml:space="preserve"> de septiembre</w:t>
      </w:r>
      <w:r w:rsidRPr="003927D0">
        <w:rPr>
          <w:b/>
        </w:rPr>
        <w:t xml:space="preserve"> de dos mil </w:t>
      </w:r>
      <w:r w:rsidR="00D84C24" w:rsidRPr="003927D0">
        <w:rPr>
          <w:b/>
        </w:rPr>
        <w:t>veinticuatro</w:t>
      </w:r>
      <w:r w:rsidRPr="003927D0">
        <w:t xml:space="preserve"> se turn</w:t>
      </w:r>
      <w:r w:rsidR="00664500" w:rsidRPr="003927D0">
        <w:t xml:space="preserve">aron los </w:t>
      </w:r>
      <w:r w:rsidRPr="003927D0">
        <w:t>recurso</w:t>
      </w:r>
      <w:r w:rsidR="00664500" w:rsidRPr="003927D0">
        <w:t>s</w:t>
      </w:r>
      <w:r w:rsidRPr="003927D0">
        <w:t xml:space="preserve"> de revisión a través del SAIMEX </w:t>
      </w:r>
      <w:r w:rsidRPr="003927D0">
        <w:rPr>
          <w:b/>
        </w:rPr>
        <w:t>a</w:t>
      </w:r>
      <w:r w:rsidRPr="003927D0">
        <w:t>, a efecto de decretar su admisión o desechamiento</w:t>
      </w:r>
      <w:r w:rsidR="00664500" w:rsidRPr="003927D0">
        <w:t>, de la siguiente manera:</w:t>
      </w:r>
    </w:p>
    <w:p w14:paraId="7F6C34C4" w14:textId="6BB610F9" w:rsidR="00664500" w:rsidRPr="003927D0" w:rsidRDefault="00664500" w:rsidP="003927D0"/>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3927D0" w:rsidRPr="003927D0" w14:paraId="3667BF37" w14:textId="77777777" w:rsidTr="0065720E">
        <w:trPr>
          <w:trHeight w:val="225"/>
        </w:trPr>
        <w:tc>
          <w:tcPr>
            <w:tcW w:w="2972" w:type="dxa"/>
            <w:shd w:val="clear" w:color="auto" w:fill="D9D9D9" w:themeFill="background1" w:themeFillShade="D9"/>
            <w:vAlign w:val="center"/>
          </w:tcPr>
          <w:p w14:paraId="75314460" w14:textId="77777777" w:rsidR="00664500" w:rsidRPr="003927D0" w:rsidRDefault="00664500" w:rsidP="003927D0">
            <w:pPr>
              <w:spacing w:line="240" w:lineRule="auto"/>
              <w:jc w:val="center"/>
              <w:rPr>
                <w:b/>
                <w:sz w:val="20"/>
              </w:rPr>
            </w:pPr>
            <w:r w:rsidRPr="003927D0">
              <w:rPr>
                <w:b/>
                <w:sz w:val="20"/>
              </w:rPr>
              <w:t>Folio Solicitudes de Información/Folio Recursos de revisión.</w:t>
            </w:r>
          </w:p>
        </w:tc>
        <w:tc>
          <w:tcPr>
            <w:tcW w:w="5245" w:type="dxa"/>
            <w:shd w:val="clear" w:color="auto" w:fill="D9D9D9" w:themeFill="background1" w:themeFillShade="D9"/>
            <w:tcMar>
              <w:top w:w="0" w:type="dxa"/>
              <w:left w:w="45" w:type="dxa"/>
              <w:bottom w:w="0" w:type="dxa"/>
              <w:right w:w="45" w:type="dxa"/>
            </w:tcMar>
          </w:tcPr>
          <w:p w14:paraId="7E191CC5" w14:textId="0876F8CC" w:rsidR="00664500" w:rsidRPr="003927D0" w:rsidRDefault="00664500" w:rsidP="003927D0">
            <w:pPr>
              <w:spacing w:line="240" w:lineRule="auto"/>
              <w:jc w:val="center"/>
              <w:rPr>
                <w:b/>
                <w:sz w:val="20"/>
              </w:rPr>
            </w:pPr>
            <w:r w:rsidRPr="003927D0">
              <w:rPr>
                <w:b/>
                <w:sz w:val="20"/>
              </w:rPr>
              <w:t>Turnado</w:t>
            </w:r>
          </w:p>
        </w:tc>
      </w:tr>
      <w:tr w:rsidR="003927D0" w:rsidRPr="003927D0" w14:paraId="1A109E3C" w14:textId="77777777" w:rsidTr="0065720E">
        <w:trPr>
          <w:trHeight w:val="65"/>
        </w:trPr>
        <w:tc>
          <w:tcPr>
            <w:tcW w:w="2972" w:type="dxa"/>
            <w:vAlign w:val="center"/>
          </w:tcPr>
          <w:p w14:paraId="573E30F2" w14:textId="77777777" w:rsidR="0065720E" w:rsidRPr="003927D0" w:rsidRDefault="0065720E" w:rsidP="003927D0">
            <w:pPr>
              <w:spacing w:line="240" w:lineRule="auto"/>
              <w:jc w:val="center"/>
              <w:rPr>
                <w:b/>
                <w:sz w:val="18"/>
                <w:szCs w:val="18"/>
              </w:rPr>
            </w:pPr>
          </w:p>
          <w:p w14:paraId="7FCEA4E0" w14:textId="7E570791" w:rsidR="00ED5044" w:rsidRPr="003927D0" w:rsidRDefault="004307D5" w:rsidP="003927D0">
            <w:pPr>
              <w:spacing w:line="240" w:lineRule="auto"/>
              <w:jc w:val="center"/>
              <w:rPr>
                <w:b/>
                <w:sz w:val="18"/>
                <w:szCs w:val="18"/>
              </w:rPr>
            </w:pPr>
            <w:r w:rsidRPr="003927D0">
              <w:rPr>
                <w:b/>
                <w:sz w:val="18"/>
                <w:szCs w:val="18"/>
              </w:rPr>
              <w:t>00041/LUVIANOS/IP/2024</w:t>
            </w:r>
          </w:p>
          <w:p w14:paraId="46CAE438" w14:textId="367C85E1" w:rsidR="00ED5044" w:rsidRPr="003927D0" w:rsidRDefault="004307D5" w:rsidP="003927D0">
            <w:pPr>
              <w:spacing w:line="240" w:lineRule="auto"/>
              <w:jc w:val="center"/>
              <w:rPr>
                <w:b/>
                <w:sz w:val="20"/>
              </w:rPr>
            </w:pPr>
            <w:r w:rsidRPr="003927D0">
              <w:rPr>
                <w:b/>
                <w:sz w:val="18"/>
                <w:szCs w:val="18"/>
              </w:rPr>
              <w:t>05918/INFOEM/IP/RR/2024</w:t>
            </w:r>
          </w:p>
        </w:tc>
        <w:tc>
          <w:tcPr>
            <w:tcW w:w="5245" w:type="dxa"/>
            <w:tcMar>
              <w:top w:w="0" w:type="dxa"/>
              <w:left w:w="45" w:type="dxa"/>
              <w:bottom w:w="0" w:type="dxa"/>
              <w:right w:w="45" w:type="dxa"/>
            </w:tcMar>
            <w:vAlign w:val="center"/>
          </w:tcPr>
          <w:p w14:paraId="5793B379" w14:textId="77777777" w:rsidR="0065720E" w:rsidRPr="003927D0" w:rsidRDefault="0065720E" w:rsidP="003927D0">
            <w:pPr>
              <w:spacing w:line="240" w:lineRule="auto"/>
              <w:jc w:val="center"/>
              <w:rPr>
                <w:b/>
                <w:bCs/>
                <w:iCs/>
                <w:sz w:val="18"/>
                <w:szCs w:val="18"/>
              </w:rPr>
            </w:pPr>
          </w:p>
          <w:p w14:paraId="70A207B1" w14:textId="22A1C44E" w:rsidR="00ED5044" w:rsidRPr="003927D0" w:rsidRDefault="00ED5044" w:rsidP="003927D0">
            <w:pPr>
              <w:spacing w:line="240" w:lineRule="auto"/>
              <w:jc w:val="center"/>
              <w:rPr>
                <w:b/>
                <w:szCs w:val="22"/>
              </w:rPr>
            </w:pPr>
            <w:r w:rsidRPr="003927D0">
              <w:rPr>
                <w:b/>
                <w:bCs/>
                <w:iCs/>
                <w:sz w:val="18"/>
                <w:szCs w:val="18"/>
              </w:rPr>
              <w:t>MARÍA DEL ROSARIO MEJÍA AYALA</w:t>
            </w:r>
          </w:p>
        </w:tc>
      </w:tr>
      <w:tr w:rsidR="003927D0" w:rsidRPr="003927D0" w14:paraId="3D9220D7" w14:textId="77777777" w:rsidTr="0065720E">
        <w:trPr>
          <w:trHeight w:val="65"/>
        </w:trPr>
        <w:tc>
          <w:tcPr>
            <w:tcW w:w="2972" w:type="dxa"/>
            <w:vAlign w:val="center"/>
          </w:tcPr>
          <w:p w14:paraId="07E89540" w14:textId="77777777" w:rsidR="0065720E" w:rsidRPr="003927D0" w:rsidRDefault="0065720E" w:rsidP="003927D0">
            <w:pPr>
              <w:spacing w:line="240" w:lineRule="auto"/>
              <w:jc w:val="center"/>
              <w:rPr>
                <w:b/>
                <w:sz w:val="20"/>
              </w:rPr>
            </w:pPr>
          </w:p>
          <w:p w14:paraId="59497E1A" w14:textId="6EB839E0" w:rsidR="00ED5044" w:rsidRPr="003927D0" w:rsidRDefault="004307D5" w:rsidP="003927D0">
            <w:pPr>
              <w:spacing w:line="240" w:lineRule="auto"/>
              <w:jc w:val="center"/>
              <w:rPr>
                <w:b/>
                <w:sz w:val="20"/>
              </w:rPr>
            </w:pPr>
            <w:r w:rsidRPr="003927D0">
              <w:rPr>
                <w:b/>
                <w:sz w:val="20"/>
              </w:rPr>
              <w:t>00042/LUVIANOS/IP/2024</w:t>
            </w:r>
          </w:p>
          <w:p w14:paraId="4BED1C31" w14:textId="3AF4FB07" w:rsidR="00ED5044" w:rsidRPr="003927D0" w:rsidRDefault="004307D5" w:rsidP="003927D0">
            <w:pPr>
              <w:spacing w:line="240" w:lineRule="auto"/>
              <w:jc w:val="center"/>
              <w:rPr>
                <w:b/>
                <w:sz w:val="20"/>
              </w:rPr>
            </w:pPr>
            <w:r w:rsidRPr="003927D0">
              <w:rPr>
                <w:b/>
                <w:sz w:val="20"/>
              </w:rPr>
              <w:t>05917/INFOEM/IP/RR/2024</w:t>
            </w:r>
          </w:p>
        </w:tc>
        <w:tc>
          <w:tcPr>
            <w:tcW w:w="5245" w:type="dxa"/>
            <w:tcMar>
              <w:top w:w="0" w:type="dxa"/>
              <w:left w:w="45" w:type="dxa"/>
              <w:bottom w:w="0" w:type="dxa"/>
              <w:right w:w="45" w:type="dxa"/>
            </w:tcMar>
            <w:vAlign w:val="center"/>
          </w:tcPr>
          <w:p w14:paraId="00B269DB" w14:textId="77777777" w:rsidR="0065720E" w:rsidRPr="003927D0" w:rsidRDefault="0065720E" w:rsidP="003927D0">
            <w:pPr>
              <w:spacing w:line="240" w:lineRule="auto"/>
              <w:jc w:val="center"/>
              <w:rPr>
                <w:b/>
                <w:bCs/>
                <w:iCs/>
                <w:sz w:val="18"/>
                <w:szCs w:val="18"/>
              </w:rPr>
            </w:pPr>
          </w:p>
          <w:p w14:paraId="625F5805" w14:textId="32F4B27D" w:rsidR="00ED5044" w:rsidRPr="003927D0" w:rsidRDefault="00ED5044" w:rsidP="003927D0">
            <w:pPr>
              <w:spacing w:line="240" w:lineRule="auto"/>
              <w:jc w:val="center"/>
              <w:rPr>
                <w:b/>
                <w:szCs w:val="22"/>
              </w:rPr>
            </w:pPr>
            <w:r w:rsidRPr="003927D0">
              <w:rPr>
                <w:b/>
                <w:bCs/>
                <w:iCs/>
                <w:sz w:val="18"/>
                <w:szCs w:val="18"/>
              </w:rPr>
              <w:t>SHARON CRISTINA MORALES MARTÍNEZ</w:t>
            </w:r>
          </w:p>
        </w:tc>
      </w:tr>
    </w:tbl>
    <w:p w14:paraId="22380591" w14:textId="37EC4DAA" w:rsidR="00F660AE" w:rsidRPr="003927D0" w:rsidRDefault="00F660AE" w:rsidP="003927D0"/>
    <w:p w14:paraId="07FA2851" w14:textId="77777777" w:rsidR="00F660AE" w:rsidRPr="003927D0" w:rsidRDefault="00054F72" w:rsidP="003927D0">
      <w:pPr>
        <w:pStyle w:val="Ttulo3"/>
      </w:pPr>
      <w:bookmarkStart w:id="15" w:name="_Toc181265148"/>
      <w:r w:rsidRPr="003927D0">
        <w:t>c) Admisiones de los Recursos de Revisión.</w:t>
      </w:r>
      <w:bookmarkEnd w:id="15"/>
    </w:p>
    <w:p w14:paraId="22E967AC" w14:textId="35E538E1" w:rsidR="00F660AE" w:rsidRPr="003927D0" w:rsidRDefault="00054F72" w:rsidP="003927D0">
      <w:r w:rsidRPr="003927D0">
        <w:t xml:space="preserve">El </w:t>
      </w:r>
      <w:r w:rsidR="00A659F1" w:rsidRPr="003927D0">
        <w:rPr>
          <w:b/>
        </w:rPr>
        <w:t>dos y cuatro de octubre</w:t>
      </w:r>
      <w:r w:rsidRPr="003927D0">
        <w:rPr>
          <w:b/>
        </w:rPr>
        <w:t xml:space="preserve"> de dos mil </w:t>
      </w:r>
      <w:r w:rsidR="00D84C24" w:rsidRPr="003927D0">
        <w:rPr>
          <w:b/>
        </w:rPr>
        <w:t>veinticuatro</w:t>
      </w:r>
      <w:r w:rsidRPr="003927D0">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3927D0" w:rsidRDefault="003A6E12" w:rsidP="003927D0"/>
    <w:p w14:paraId="41A80074" w14:textId="77777777" w:rsidR="00F660AE" w:rsidRPr="003927D0" w:rsidRDefault="00054F72" w:rsidP="003927D0">
      <w:pPr>
        <w:pStyle w:val="Ttulo3"/>
      </w:pPr>
      <w:bookmarkStart w:id="16" w:name="_Toc181265149"/>
      <w:r w:rsidRPr="003927D0">
        <w:t>d) Acumulación de los Recursos de Revisión</w:t>
      </w:r>
      <w:bookmarkEnd w:id="16"/>
    </w:p>
    <w:p w14:paraId="652635FC" w14:textId="4E26BB29" w:rsidR="00F660AE" w:rsidRPr="003927D0" w:rsidRDefault="00054F72" w:rsidP="003927D0">
      <w:pPr>
        <w:ind w:left="-57"/>
        <w:rPr>
          <w:b/>
        </w:rPr>
      </w:pPr>
      <w:bookmarkStart w:id="17" w:name="_heading=h.3rdcrjn" w:colFirst="0" w:colLast="0"/>
      <w:bookmarkEnd w:id="17"/>
      <w:r w:rsidRPr="003927D0">
        <w:t xml:space="preserve">Por economía procesal y con la finalidad de evitar resoluciones contradictorias, </w:t>
      </w:r>
      <w:r w:rsidRPr="003927D0">
        <w:rPr>
          <w:b/>
        </w:rPr>
        <w:t xml:space="preserve">en la </w:t>
      </w:r>
      <w:r w:rsidR="00490E46" w:rsidRPr="003927D0">
        <w:rPr>
          <w:b/>
        </w:rPr>
        <w:t>Tri</w:t>
      </w:r>
      <w:r w:rsidRPr="003927D0">
        <w:rPr>
          <w:b/>
        </w:rPr>
        <w:t xml:space="preserve">gésima </w:t>
      </w:r>
      <w:r w:rsidR="00A659F1" w:rsidRPr="003927D0">
        <w:rPr>
          <w:b/>
        </w:rPr>
        <w:t>Sexta</w:t>
      </w:r>
      <w:r w:rsidR="00CA102B" w:rsidRPr="003927D0">
        <w:rPr>
          <w:b/>
        </w:rPr>
        <w:t xml:space="preserve"> </w:t>
      </w:r>
      <w:r w:rsidR="00EA09DB" w:rsidRPr="003927D0">
        <w:rPr>
          <w:b/>
        </w:rPr>
        <w:t>S</w:t>
      </w:r>
      <w:r w:rsidR="00A659F1" w:rsidRPr="003927D0">
        <w:rPr>
          <w:b/>
        </w:rPr>
        <w:t>esión O</w:t>
      </w:r>
      <w:r w:rsidRPr="003927D0">
        <w:rPr>
          <w:b/>
        </w:rPr>
        <w:t>rdinaria</w:t>
      </w:r>
      <w:r w:rsidR="00AC7B8D" w:rsidRPr="003927D0">
        <w:t xml:space="preserve">, </w:t>
      </w:r>
      <w:r w:rsidRPr="003927D0">
        <w:t>celebrada el</w:t>
      </w:r>
      <w:r w:rsidRPr="003927D0">
        <w:rPr>
          <w:b/>
        </w:rPr>
        <w:t xml:space="preserve"> </w:t>
      </w:r>
      <w:r w:rsidR="00A659F1" w:rsidRPr="003927D0">
        <w:rPr>
          <w:b/>
        </w:rPr>
        <w:t>nueve de octubre</w:t>
      </w:r>
      <w:r w:rsidRPr="003927D0">
        <w:rPr>
          <w:b/>
        </w:rPr>
        <w:t xml:space="preserve"> de dos mil </w:t>
      </w:r>
      <w:r w:rsidR="00D84C24" w:rsidRPr="003927D0">
        <w:rPr>
          <w:b/>
        </w:rPr>
        <w:t>veinticuatro</w:t>
      </w:r>
      <w:r w:rsidRPr="003927D0">
        <w:t xml:space="preserve"> el Pleno de este Instituto determinó acumular los Recursos de Revisión</w:t>
      </w:r>
      <w:r w:rsidRPr="003927D0">
        <w:rPr>
          <w:b/>
        </w:rPr>
        <w:t xml:space="preserve"> </w:t>
      </w:r>
      <w:r w:rsidR="004307D5" w:rsidRPr="003927D0">
        <w:rPr>
          <w:rFonts w:eastAsia="Palatino Linotype" w:cs="Palatino Linotype"/>
          <w:b/>
        </w:rPr>
        <w:t>05918/INFOEM/IP/RR/2024</w:t>
      </w:r>
      <w:r w:rsidR="007E5A68" w:rsidRPr="003927D0">
        <w:rPr>
          <w:rFonts w:eastAsia="Palatino Linotype" w:cs="Palatino Linotype"/>
          <w:b/>
        </w:rPr>
        <w:t xml:space="preserve"> </w:t>
      </w:r>
      <w:r w:rsidR="00EA09DB" w:rsidRPr="003927D0">
        <w:rPr>
          <w:bCs/>
        </w:rPr>
        <w:t xml:space="preserve">al </w:t>
      </w:r>
      <w:r w:rsidR="004307D5" w:rsidRPr="003927D0">
        <w:rPr>
          <w:b/>
        </w:rPr>
        <w:t>05917/INFOEM/IP/RR/2024</w:t>
      </w:r>
      <w:r w:rsidRPr="003927D0">
        <w:rPr>
          <w:b/>
        </w:rPr>
        <w:t>.</w:t>
      </w:r>
    </w:p>
    <w:p w14:paraId="05F1E835" w14:textId="77777777" w:rsidR="00F660AE" w:rsidRPr="003927D0" w:rsidRDefault="00F660AE" w:rsidP="003927D0">
      <w:pPr>
        <w:rPr>
          <w:b/>
        </w:rPr>
      </w:pPr>
    </w:p>
    <w:p w14:paraId="2C65DCB2" w14:textId="77777777" w:rsidR="00F660AE" w:rsidRPr="003927D0" w:rsidRDefault="00054F72" w:rsidP="003927D0">
      <w:pPr>
        <w:pStyle w:val="Ttulo3"/>
      </w:pPr>
      <w:bookmarkStart w:id="18" w:name="_Toc181265150"/>
      <w:r w:rsidRPr="003927D0">
        <w:t>e) Informes Justificados del Sujeto Obligado.</w:t>
      </w:r>
      <w:bookmarkEnd w:id="18"/>
    </w:p>
    <w:p w14:paraId="526AD416" w14:textId="60AFF080" w:rsidR="003C7069" w:rsidRPr="003927D0" w:rsidRDefault="003C7069" w:rsidP="003927D0">
      <w:pPr>
        <w:rPr>
          <w:szCs w:val="22"/>
        </w:rPr>
      </w:pPr>
      <w:r w:rsidRPr="003927D0">
        <w:rPr>
          <w:b/>
          <w:szCs w:val="22"/>
        </w:rPr>
        <w:t xml:space="preserve">EL SUJETO OBLIGADO </w:t>
      </w:r>
      <w:r w:rsidRPr="003927D0">
        <w:rPr>
          <w:szCs w:val="22"/>
        </w:rPr>
        <w:t>no rindió sus informes justificados dentro del término legalmente concedido para tal efecto.</w:t>
      </w:r>
    </w:p>
    <w:p w14:paraId="17AB2CB8" w14:textId="77777777" w:rsidR="006B6336" w:rsidRPr="003927D0" w:rsidRDefault="006B6336" w:rsidP="003927D0">
      <w:pPr>
        <w:rPr>
          <w:rFonts w:eastAsia="Arial Unicode MS" w:cs="Arial"/>
        </w:rPr>
      </w:pPr>
    </w:p>
    <w:p w14:paraId="675E9514" w14:textId="77777777" w:rsidR="00F660AE" w:rsidRPr="003927D0" w:rsidRDefault="00054F72" w:rsidP="003927D0">
      <w:pPr>
        <w:pStyle w:val="Ttulo3"/>
      </w:pPr>
      <w:bookmarkStart w:id="19" w:name="_Toc181265151"/>
      <w:r w:rsidRPr="003927D0">
        <w:t>f) Manifestaciones de la Parte Recurrente.</w:t>
      </w:r>
      <w:bookmarkEnd w:id="19"/>
    </w:p>
    <w:p w14:paraId="6C636F73" w14:textId="53089614" w:rsidR="00EA1303" w:rsidRPr="003927D0" w:rsidRDefault="00054F72" w:rsidP="003927D0">
      <w:r w:rsidRPr="003927D0">
        <w:rPr>
          <w:b/>
        </w:rPr>
        <w:t xml:space="preserve">LA PARTE RECURRENTE </w:t>
      </w:r>
      <w:r w:rsidRPr="003927D0">
        <w:t>no realizó manifestación alguna dentro del término legalmente concedido para tal efecto, ni presentó pruebas o alegatos.</w:t>
      </w:r>
    </w:p>
    <w:p w14:paraId="74A8CC6C" w14:textId="77777777" w:rsidR="00B15483" w:rsidRPr="003927D0" w:rsidRDefault="00B15483" w:rsidP="003927D0"/>
    <w:p w14:paraId="3C951E20" w14:textId="724A255C" w:rsidR="00B15483" w:rsidRPr="003927D0" w:rsidRDefault="00B15483" w:rsidP="003927D0">
      <w:pPr>
        <w:pStyle w:val="Ttulo3"/>
      </w:pPr>
      <w:bookmarkStart w:id="20" w:name="_Toc181265152"/>
      <w:r w:rsidRPr="003927D0">
        <w:t>g) Requerimiento de Información Adicional.</w:t>
      </w:r>
      <w:bookmarkEnd w:id="20"/>
    </w:p>
    <w:p w14:paraId="07B203FC" w14:textId="2CC99C67" w:rsidR="00B15483" w:rsidRPr="003927D0" w:rsidRDefault="003B236C" w:rsidP="003927D0">
      <w:r w:rsidRPr="003927D0">
        <w:t xml:space="preserve">El </w:t>
      </w:r>
      <w:r w:rsidRPr="003927D0">
        <w:rPr>
          <w:b/>
        </w:rPr>
        <w:t xml:space="preserve">dieciséis de octubre de dos mil veinticuatro, </w:t>
      </w:r>
      <w:r w:rsidRPr="003927D0">
        <w:t>esta Ponencia res</w:t>
      </w:r>
      <w:r w:rsidR="00AC7B8D" w:rsidRPr="003927D0">
        <w:t>ol</w:t>
      </w:r>
      <w:r w:rsidRPr="003927D0">
        <w:t xml:space="preserve">utora, notificó a través del correo electrónico un requerimiento de información al </w:t>
      </w:r>
      <w:r w:rsidRPr="003927D0">
        <w:rPr>
          <w:b/>
        </w:rPr>
        <w:t xml:space="preserve">SUJETO OBLIGADO </w:t>
      </w:r>
      <w:r w:rsidRPr="003927D0">
        <w:t>en los términos siguientes:</w:t>
      </w:r>
    </w:p>
    <w:p w14:paraId="3B71F8D5" w14:textId="768AE8E0" w:rsidR="003B236C" w:rsidRPr="003927D0" w:rsidRDefault="00925FE8" w:rsidP="003927D0">
      <w:r w:rsidRPr="003927D0">
        <w:rPr>
          <w:noProof/>
          <w:lang w:eastAsia="es-MX"/>
        </w:rPr>
        <w:drawing>
          <wp:inline distT="0" distB="0" distL="0" distR="0" wp14:anchorId="4A14D48F" wp14:editId="780E1D47">
            <wp:extent cx="5742940" cy="3289465"/>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9997" cy="3293507"/>
                    </a:xfrm>
                    <a:prstGeom prst="rect">
                      <a:avLst/>
                    </a:prstGeom>
                  </pic:spPr>
                </pic:pic>
              </a:graphicData>
            </a:graphic>
          </wp:inline>
        </w:drawing>
      </w:r>
    </w:p>
    <w:p w14:paraId="1E63E709" w14:textId="77777777" w:rsidR="003B236C" w:rsidRPr="003927D0" w:rsidRDefault="003B236C" w:rsidP="003927D0"/>
    <w:p w14:paraId="334385D1" w14:textId="1C1A3D5A" w:rsidR="00F660AE" w:rsidRPr="003927D0" w:rsidRDefault="00925FE8" w:rsidP="003927D0">
      <w:pPr>
        <w:pStyle w:val="Ttulo3"/>
      </w:pPr>
      <w:bookmarkStart w:id="21" w:name="_Toc181265153"/>
      <w:r w:rsidRPr="003927D0">
        <w:t>h</w:t>
      </w:r>
      <w:r w:rsidR="00054F72" w:rsidRPr="003927D0">
        <w:t>) Cierres de instrucción.</w:t>
      </w:r>
      <w:bookmarkEnd w:id="21"/>
    </w:p>
    <w:p w14:paraId="407164CA" w14:textId="2319DE3F" w:rsidR="00F660AE" w:rsidRPr="003927D0" w:rsidRDefault="00054F72" w:rsidP="003927D0">
      <w:bookmarkStart w:id="22" w:name="_heading=h.44sinio" w:colFirst="0" w:colLast="0"/>
      <w:bookmarkEnd w:id="22"/>
      <w:r w:rsidRPr="003927D0">
        <w:t xml:space="preserve">Al no existir diligencias pendientes por desahogar, el </w:t>
      </w:r>
      <w:r w:rsidR="00CE267C" w:rsidRPr="003927D0">
        <w:rPr>
          <w:b/>
        </w:rPr>
        <w:t>veintidós de octubre</w:t>
      </w:r>
      <w:r w:rsidRPr="003927D0">
        <w:rPr>
          <w:b/>
        </w:rPr>
        <w:t xml:space="preserve"> de dos mil veinticuatro</w:t>
      </w:r>
      <w:r w:rsidRPr="003927D0">
        <w:t xml:space="preserve"> la </w:t>
      </w:r>
      <w:r w:rsidRPr="003927D0">
        <w:rPr>
          <w:b/>
        </w:rPr>
        <w:t xml:space="preserve">Comisionada Sharon Cristina Morales Martínez </w:t>
      </w:r>
      <w:r w:rsidRPr="003927D0">
        <w:t>acordó el cierre de instrucción y la remisión de</w:t>
      </w:r>
      <w:r w:rsidR="00053C1D" w:rsidRPr="003927D0">
        <w:t xml:space="preserve"> </w:t>
      </w:r>
      <w:r w:rsidRPr="003927D0">
        <w:t>l</w:t>
      </w:r>
      <w:r w:rsidR="00053C1D" w:rsidRPr="003927D0">
        <w:t xml:space="preserve">os </w:t>
      </w:r>
      <w:r w:rsidRPr="003927D0">
        <w:t>expediente</w:t>
      </w:r>
      <w:r w:rsidR="00053C1D" w:rsidRPr="003927D0">
        <w:t>s</w:t>
      </w:r>
      <w:r w:rsidRPr="003927D0">
        <w:t xml:space="preserve"> a efecto de ser resuelto</w:t>
      </w:r>
      <w:r w:rsidR="00053C1D" w:rsidRPr="003927D0">
        <w:t>s</w:t>
      </w:r>
      <w:r w:rsidRPr="003927D0">
        <w:t>,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3927D0" w:rsidRDefault="00F660AE" w:rsidP="003927D0"/>
    <w:p w14:paraId="4A43D9C0" w14:textId="77777777" w:rsidR="00F660AE" w:rsidRPr="003927D0" w:rsidRDefault="00054F72" w:rsidP="003927D0">
      <w:pPr>
        <w:pStyle w:val="Ttulo1"/>
      </w:pPr>
      <w:bookmarkStart w:id="23" w:name="_Toc181265154"/>
      <w:r w:rsidRPr="003927D0">
        <w:t>CONSIDERANDOS</w:t>
      </w:r>
      <w:bookmarkEnd w:id="23"/>
    </w:p>
    <w:p w14:paraId="28058A8B" w14:textId="77777777" w:rsidR="00F660AE" w:rsidRPr="003927D0" w:rsidRDefault="00F660AE" w:rsidP="003927D0">
      <w:pPr>
        <w:jc w:val="center"/>
        <w:rPr>
          <w:b/>
        </w:rPr>
      </w:pPr>
    </w:p>
    <w:p w14:paraId="77A0D0A2" w14:textId="77777777" w:rsidR="00F660AE" w:rsidRPr="003927D0" w:rsidRDefault="00054F72" w:rsidP="003927D0">
      <w:pPr>
        <w:pStyle w:val="Ttulo2"/>
      </w:pPr>
      <w:bookmarkStart w:id="24" w:name="_Toc181265155"/>
      <w:r w:rsidRPr="003927D0">
        <w:t>PRIMERO. Procedibilidad</w:t>
      </w:r>
      <w:bookmarkEnd w:id="24"/>
    </w:p>
    <w:p w14:paraId="6F70C465" w14:textId="77777777" w:rsidR="00F660AE" w:rsidRPr="003927D0" w:rsidRDefault="00054F72" w:rsidP="003927D0">
      <w:pPr>
        <w:pStyle w:val="Ttulo3"/>
      </w:pPr>
      <w:bookmarkStart w:id="25" w:name="_Toc181265156"/>
      <w:r w:rsidRPr="003927D0">
        <w:t>a) Competencia del Instituto.</w:t>
      </w:r>
      <w:bookmarkEnd w:id="25"/>
    </w:p>
    <w:p w14:paraId="542B461C" w14:textId="77777777" w:rsidR="00F660AE" w:rsidRPr="003927D0" w:rsidRDefault="00054F72" w:rsidP="003927D0">
      <w:r w:rsidRPr="003927D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3927D0" w:rsidRDefault="00F660AE" w:rsidP="003927D0"/>
    <w:p w14:paraId="3B44100A" w14:textId="77777777" w:rsidR="00F660AE" w:rsidRPr="003927D0" w:rsidRDefault="00054F72" w:rsidP="003927D0">
      <w:pPr>
        <w:pStyle w:val="Ttulo3"/>
      </w:pPr>
      <w:bookmarkStart w:id="26" w:name="_Toc181265157"/>
      <w:r w:rsidRPr="003927D0">
        <w:lastRenderedPageBreak/>
        <w:t>b) Legitimidad de la parte recurrente.</w:t>
      </w:r>
      <w:bookmarkEnd w:id="26"/>
    </w:p>
    <w:p w14:paraId="3D28128B" w14:textId="25C546B0" w:rsidR="00F660AE" w:rsidRPr="003927D0" w:rsidRDefault="00054F72" w:rsidP="003927D0">
      <w:r w:rsidRPr="003927D0">
        <w:t>El recurso de revisión fue interpuesto por parte legítima, ya que se presentó por la misma persona que formuló la</w:t>
      </w:r>
      <w:r w:rsidR="001825F0" w:rsidRPr="003927D0">
        <w:t>s</w:t>
      </w:r>
      <w:r w:rsidRPr="003927D0">
        <w:t xml:space="preserve"> solicitud</w:t>
      </w:r>
      <w:r w:rsidR="001825F0" w:rsidRPr="003927D0">
        <w:t>es</w:t>
      </w:r>
      <w:r w:rsidRPr="003927D0">
        <w:t xml:space="preserve"> de acceso a la Información Pública,</w:t>
      </w:r>
      <w:r w:rsidRPr="003927D0">
        <w:rPr>
          <w:b/>
        </w:rPr>
        <w:t xml:space="preserve"> </w:t>
      </w:r>
      <w:r w:rsidRPr="003927D0">
        <w:t>debido a que los datos de acceso</w:t>
      </w:r>
      <w:r w:rsidRPr="003927D0">
        <w:rPr>
          <w:b/>
        </w:rPr>
        <w:t xml:space="preserve"> </w:t>
      </w:r>
      <w:r w:rsidRPr="003927D0">
        <w:t>SAIMEX son personales e irrepetibles.</w:t>
      </w:r>
    </w:p>
    <w:p w14:paraId="455C4034" w14:textId="77777777" w:rsidR="00F660AE" w:rsidRPr="003927D0" w:rsidRDefault="00F660AE" w:rsidP="003927D0"/>
    <w:p w14:paraId="7025A294" w14:textId="77777777" w:rsidR="000E1F7F" w:rsidRPr="003927D0" w:rsidRDefault="000E1F7F" w:rsidP="003927D0">
      <w:pPr>
        <w:pStyle w:val="Ttulo3"/>
      </w:pPr>
      <w:bookmarkStart w:id="27" w:name="_Toc171960593"/>
      <w:bookmarkStart w:id="28" w:name="_Toc181265158"/>
      <w:r w:rsidRPr="003927D0">
        <w:t>c) Plazo para interponer el recurso</w:t>
      </w:r>
      <w:bookmarkEnd w:id="27"/>
      <w:bookmarkEnd w:id="28"/>
    </w:p>
    <w:p w14:paraId="25F63A3C" w14:textId="25E42A3A" w:rsidR="00B139A3" w:rsidRPr="003927D0" w:rsidRDefault="00B139A3" w:rsidP="003927D0">
      <w:bookmarkStart w:id="29" w:name="_1hmsyys" w:colFirst="0" w:colLast="0"/>
      <w:bookmarkEnd w:id="29"/>
      <w:r w:rsidRPr="003927D0">
        <w:rPr>
          <w:rFonts w:cs="Arial"/>
          <w:b/>
        </w:rPr>
        <w:t>EL SUJETO OBLIGADO</w:t>
      </w:r>
      <w:r w:rsidRPr="003927D0">
        <w:rPr>
          <w:rFonts w:cs="Arial"/>
        </w:rPr>
        <w:t xml:space="preserve"> notificó las respuesta</w:t>
      </w:r>
      <w:r w:rsidR="00FF3494" w:rsidRPr="003927D0">
        <w:rPr>
          <w:rFonts w:cs="Arial"/>
        </w:rPr>
        <w:t>s</w:t>
      </w:r>
      <w:r w:rsidRPr="003927D0">
        <w:rPr>
          <w:rFonts w:cs="Arial"/>
        </w:rPr>
        <w:t xml:space="preserve"> a las solicitudes de acceso a la Información Pública el </w:t>
      </w:r>
      <w:r w:rsidR="00A508A4" w:rsidRPr="003927D0">
        <w:rPr>
          <w:rFonts w:eastAsia="Palatino Linotype" w:cs="Palatino Linotype"/>
          <w:b/>
        </w:rPr>
        <w:t>tres de septiembre</w:t>
      </w:r>
      <w:r w:rsidRPr="003927D0">
        <w:rPr>
          <w:rFonts w:eastAsia="Palatino Linotype" w:cs="Palatino Linotype"/>
          <w:b/>
        </w:rPr>
        <w:t xml:space="preserve"> de dos mil veinticuatro, </w:t>
      </w:r>
      <w:r w:rsidRPr="003927D0">
        <w:rPr>
          <w:rFonts w:cs="Arial"/>
        </w:rPr>
        <w:t xml:space="preserve">y los recursos </w:t>
      </w:r>
      <w:r w:rsidRPr="003927D0">
        <w:rPr>
          <w:rFonts w:eastAsia="Palatino Linotype" w:cs="Palatino Linotype"/>
        </w:rPr>
        <w:t xml:space="preserve">que nos ocupan se </w:t>
      </w:r>
      <w:r w:rsidR="00A508A4" w:rsidRPr="003927D0">
        <w:rPr>
          <w:rFonts w:eastAsia="Palatino Linotype" w:cs="Palatino Linotype"/>
        </w:rPr>
        <w:t xml:space="preserve">tuvieron por presentado el </w:t>
      </w:r>
      <w:r w:rsidR="00A508A4" w:rsidRPr="003927D0">
        <w:rPr>
          <w:rFonts w:eastAsia="Palatino Linotype" w:cs="Palatino Linotype"/>
          <w:b/>
        </w:rPr>
        <w:t>treinta</w:t>
      </w:r>
      <w:r w:rsidR="006F4F28" w:rsidRPr="003927D0">
        <w:rPr>
          <w:rFonts w:eastAsia="Palatino Linotype" w:cs="Palatino Linotype"/>
          <w:b/>
        </w:rPr>
        <w:t xml:space="preserve"> de septiembre</w:t>
      </w:r>
      <w:r w:rsidR="001825F0" w:rsidRPr="003927D0">
        <w:rPr>
          <w:rFonts w:eastAsia="Palatino Linotype" w:cs="Palatino Linotype"/>
          <w:b/>
        </w:rPr>
        <w:t xml:space="preserve"> </w:t>
      </w:r>
      <w:r w:rsidRPr="003927D0">
        <w:rPr>
          <w:rFonts w:eastAsia="Palatino Linotype" w:cs="Palatino Linotype"/>
          <w:b/>
        </w:rPr>
        <w:t>de dos mil veinticuatro</w:t>
      </w:r>
      <w:r w:rsidRPr="003927D0">
        <w:rPr>
          <w:rFonts w:eastAsia="Palatino Linotype" w:cs="Palatino Linotype"/>
          <w:bCs/>
        </w:rPr>
        <w:t>;</w:t>
      </w:r>
      <w:r w:rsidRPr="003927D0">
        <w:rPr>
          <w:rFonts w:eastAsia="Palatino Linotype" w:cs="Palatino Linotype"/>
        </w:rPr>
        <w:t xml:space="preserve"> por lo tanto, estos se encuentra</w:t>
      </w:r>
      <w:r w:rsidR="00211C87" w:rsidRPr="003927D0">
        <w:rPr>
          <w:rFonts w:eastAsia="Palatino Linotype" w:cs="Palatino Linotype"/>
        </w:rPr>
        <w:t>n</w:t>
      </w:r>
      <w:r w:rsidRPr="003927D0">
        <w:rPr>
          <w:rFonts w:eastAsia="Palatino Linotype" w:cs="Palatino Linotype"/>
        </w:rPr>
        <w:t xml:space="preserve"> dentro del margen temporal previsto en el artículo 178 de la </w:t>
      </w:r>
      <w:r w:rsidRPr="003927D0">
        <w:rPr>
          <w:rFonts w:cs="Arial"/>
        </w:rPr>
        <w:t>Ley de Transparencia y Acceso a la Información Pública del Estado de México y Municipios</w:t>
      </w:r>
      <w:r w:rsidRPr="003927D0">
        <w:t>.</w:t>
      </w:r>
    </w:p>
    <w:p w14:paraId="030C1286" w14:textId="77777777" w:rsidR="000E1F7F" w:rsidRPr="003927D0" w:rsidRDefault="000E1F7F" w:rsidP="003927D0"/>
    <w:p w14:paraId="012F5CF3" w14:textId="77777777" w:rsidR="000E1F7F" w:rsidRPr="003927D0" w:rsidRDefault="000E1F7F" w:rsidP="003927D0">
      <w:pPr>
        <w:pStyle w:val="Ttulo3"/>
      </w:pPr>
      <w:bookmarkStart w:id="30" w:name="_Toc171960594"/>
      <w:bookmarkStart w:id="31" w:name="_Toc181265159"/>
      <w:r w:rsidRPr="003927D0">
        <w:t>d) Causal de procedencia</w:t>
      </w:r>
      <w:bookmarkEnd w:id="30"/>
      <w:bookmarkEnd w:id="31"/>
    </w:p>
    <w:p w14:paraId="110D8796" w14:textId="12939B98" w:rsidR="000E1F7F" w:rsidRPr="003927D0" w:rsidRDefault="000E1F7F" w:rsidP="003927D0">
      <w:r w:rsidRPr="003927D0">
        <w:t>Resulta procedente la interposición de los recursos de revisión, ya que se actualiza la causal de procedencia señalada en el artículo 179, fracción I de la Ley de Transparencia y Acceso a la Información Pública del Estado de México y Municipios.</w:t>
      </w:r>
    </w:p>
    <w:p w14:paraId="2E63D945" w14:textId="77777777" w:rsidR="00F660AE" w:rsidRPr="003927D0" w:rsidRDefault="00F660AE" w:rsidP="003927D0"/>
    <w:p w14:paraId="4792F220" w14:textId="77777777" w:rsidR="00F660AE" w:rsidRPr="003927D0" w:rsidRDefault="00054F72" w:rsidP="003927D0">
      <w:pPr>
        <w:pStyle w:val="Ttulo3"/>
      </w:pPr>
      <w:bookmarkStart w:id="32" w:name="_Toc181265160"/>
      <w:r w:rsidRPr="003927D0">
        <w:t>e) Requisitos formales para la interposición del recurso.</w:t>
      </w:r>
      <w:bookmarkEnd w:id="32"/>
    </w:p>
    <w:p w14:paraId="76AB389A" w14:textId="77777777" w:rsidR="00E918BD" w:rsidRPr="003927D0" w:rsidRDefault="00E918BD" w:rsidP="003927D0">
      <w:pPr>
        <w:rPr>
          <w:rFonts w:cs="Arial"/>
          <w:szCs w:val="22"/>
        </w:rPr>
      </w:pPr>
      <w:r w:rsidRPr="003927D0">
        <w:rPr>
          <w:rFonts w:cs="Arial"/>
          <w:szCs w:val="22"/>
        </w:rPr>
        <w:t xml:space="preserve">Es importante mencionar que, de la revisión del expediente electrónico del </w:t>
      </w:r>
      <w:r w:rsidRPr="003927D0">
        <w:rPr>
          <w:rFonts w:cs="Arial"/>
          <w:b/>
          <w:bCs/>
          <w:szCs w:val="22"/>
        </w:rPr>
        <w:t>SAIMEX</w:t>
      </w:r>
      <w:r w:rsidRPr="003927D0">
        <w:rPr>
          <w:rFonts w:cs="Arial"/>
          <w:szCs w:val="22"/>
        </w:rPr>
        <w:t xml:space="preserve">, se observa que </w:t>
      </w:r>
      <w:r w:rsidRPr="003927D0">
        <w:rPr>
          <w:rFonts w:cs="Arial"/>
          <w:b/>
          <w:bCs/>
          <w:szCs w:val="22"/>
        </w:rPr>
        <w:t>LA PARTE RECURRENTE</w:t>
      </w:r>
      <w:r w:rsidRPr="003927D0">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3927D0">
        <w:rPr>
          <w:rFonts w:cs="Arial"/>
          <w:szCs w:val="22"/>
        </w:rPr>
        <w:lastRenderedPageBreak/>
        <w:t xml:space="preserve">se infiere que </w:t>
      </w:r>
      <w:r w:rsidRPr="003927D0">
        <w:rPr>
          <w:rFonts w:cs="Arial"/>
          <w:b/>
          <w:bCs/>
          <w:szCs w:val="22"/>
          <w:u w:val="single"/>
        </w:rPr>
        <w:t>el nombre no es un requisito indispensable</w:t>
      </w:r>
      <w:r w:rsidRPr="003927D0">
        <w:rPr>
          <w:rFonts w:cs="Arial"/>
          <w:szCs w:val="22"/>
        </w:rPr>
        <w:t xml:space="preserve"> para que las y los ciudadanos ejerzan el derecho de acceso a la información pública. </w:t>
      </w:r>
    </w:p>
    <w:p w14:paraId="21A77092" w14:textId="77777777" w:rsidR="00E918BD" w:rsidRPr="003927D0" w:rsidRDefault="00E918BD" w:rsidP="003927D0">
      <w:pPr>
        <w:rPr>
          <w:rFonts w:cs="Arial"/>
          <w:szCs w:val="22"/>
        </w:rPr>
      </w:pPr>
    </w:p>
    <w:p w14:paraId="2F9657FF" w14:textId="77777777" w:rsidR="00E918BD" w:rsidRPr="003927D0" w:rsidRDefault="00E918BD" w:rsidP="003927D0">
      <w:pPr>
        <w:rPr>
          <w:rFonts w:cs="Arial"/>
          <w:szCs w:val="22"/>
        </w:rPr>
      </w:pPr>
      <w:r w:rsidRPr="003927D0">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927D0">
        <w:rPr>
          <w:rFonts w:cs="Arial"/>
          <w:b/>
          <w:bCs/>
          <w:szCs w:val="22"/>
        </w:rPr>
        <w:t>LA PARTE RECURRENTE</w:t>
      </w:r>
      <w:r w:rsidRPr="003927D0">
        <w:rPr>
          <w:rFonts w:cs="Arial"/>
          <w:szCs w:val="22"/>
        </w:rPr>
        <w:t xml:space="preserve">; por lo que, en el presente caso, al haber sido presentado el recurso de revisión vía </w:t>
      </w:r>
      <w:r w:rsidRPr="003927D0">
        <w:rPr>
          <w:rFonts w:cs="Arial"/>
          <w:b/>
          <w:bCs/>
          <w:szCs w:val="22"/>
        </w:rPr>
        <w:t>SAIMEX</w:t>
      </w:r>
      <w:r w:rsidRPr="003927D0">
        <w:rPr>
          <w:rFonts w:cs="Arial"/>
          <w:szCs w:val="22"/>
        </w:rPr>
        <w:t>, dicho requisito resulta innecesario.</w:t>
      </w:r>
    </w:p>
    <w:p w14:paraId="4B1B44E5" w14:textId="77777777" w:rsidR="00F660AE" w:rsidRPr="003927D0" w:rsidRDefault="00F660AE" w:rsidP="003927D0"/>
    <w:p w14:paraId="702EE3AC" w14:textId="77777777" w:rsidR="00F660AE" w:rsidRPr="003927D0" w:rsidRDefault="00054F72" w:rsidP="003927D0">
      <w:pPr>
        <w:pStyle w:val="Ttulo3"/>
      </w:pPr>
      <w:bookmarkStart w:id="33" w:name="_Toc181265161"/>
      <w:r w:rsidRPr="003927D0">
        <w:t>f) Acumulación de los Recursos de Revisión</w:t>
      </w:r>
      <w:bookmarkEnd w:id="33"/>
    </w:p>
    <w:p w14:paraId="51E13F8F" w14:textId="65E5D099" w:rsidR="00F660AE" w:rsidRPr="003927D0" w:rsidRDefault="00054F72" w:rsidP="003927D0">
      <w:r w:rsidRPr="003927D0">
        <w:t xml:space="preserve">De las constancias que obran en los expedientes acumulados, se advierte que los recursos de revisión </w:t>
      </w:r>
      <w:r w:rsidR="004307D5" w:rsidRPr="003927D0">
        <w:rPr>
          <w:b/>
        </w:rPr>
        <w:t>05917/INFOEM/IP/RR/2024</w:t>
      </w:r>
      <w:r w:rsidR="001825F0" w:rsidRPr="003927D0">
        <w:rPr>
          <w:b/>
        </w:rPr>
        <w:t xml:space="preserve"> </w:t>
      </w:r>
      <w:r w:rsidR="0018585F" w:rsidRPr="003927D0">
        <w:t>y</w:t>
      </w:r>
      <w:r w:rsidR="0018585F" w:rsidRPr="003927D0">
        <w:rPr>
          <w:b/>
        </w:rPr>
        <w:t xml:space="preserve"> </w:t>
      </w:r>
      <w:r w:rsidR="004307D5" w:rsidRPr="003927D0">
        <w:rPr>
          <w:b/>
        </w:rPr>
        <w:t>05918/INFOEM/IP/RR/2024</w:t>
      </w:r>
      <w:r w:rsidR="0018585F" w:rsidRPr="003927D0">
        <w:rPr>
          <w:b/>
        </w:rPr>
        <w:t xml:space="preserve"> </w:t>
      </w:r>
      <w:r w:rsidRPr="003927D0">
        <w:t xml:space="preserve">fueron presentados por la misma </w:t>
      </w:r>
      <w:r w:rsidRPr="003927D0">
        <w:rPr>
          <w:b/>
        </w:rPr>
        <w:t>PARTE RECURRENTE</w:t>
      </w:r>
      <w:r w:rsidRPr="003927D0">
        <w:t xml:space="preserve"> respecto de actos u omisiones similares, realizados por el mismo </w:t>
      </w:r>
      <w:r w:rsidRPr="003927D0">
        <w:rPr>
          <w:b/>
        </w:rPr>
        <w:t>SUJETO OBLIGADO</w:t>
      </w:r>
      <w:r w:rsidRPr="003927D0">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3927D0" w:rsidRDefault="00F660AE" w:rsidP="003927D0"/>
    <w:p w14:paraId="25694354" w14:textId="77777777" w:rsidR="00F660AE" w:rsidRPr="003927D0" w:rsidRDefault="00054F72" w:rsidP="003927D0">
      <w:pPr>
        <w:pStyle w:val="Ttulo2"/>
      </w:pPr>
      <w:bookmarkStart w:id="34" w:name="_Toc181265162"/>
      <w:r w:rsidRPr="003927D0">
        <w:lastRenderedPageBreak/>
        <w:t>SEGUNDO. Estudio de Fondo.</w:t>
      </w:r>
      <w:bookmarkEnd w:id="34"/>
    </w:p>
    <w:p w14:paraId="5248C51B" w14:textId="77777777" w:rsidR="00F660AE" w:rsidRPr="003927D0" w:rsidRDefault="00054F72" w:rsidP="003927D0">
      <w:pPr>
        <w:pStyle w:val="Ttulo3"/>
      </w:pPr>
      <w:bookmarkStart w:id="35" w:name="_Toc181265163"/>
      <w:r w:rsidRPr="003927D0">
        <w:t>a) Mandato de transparencia y responsabilidad del Sujeto Obligado</w:t>
      </w:r>
      <w:bookmarkEnd w:id="35"/>
    </w:p>
    <w:p w14:paraId="4CBE839C" w14:textId="77777777" w:rsidR="00F660AE" w:rsidRPr="003927D0" w:rsidRDefault="00054F72" w:rsidP="003927D0">
      <w:r w:rsidRPr="003927D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3927D0" w:rsidRDefault="00F660AE" w:rsidP="003927D0"/>
    <w:p w14:paraId="7E67D24A" w14:textId="77777777" w:rsidR="00F660AE" w:rsidRPr="003927D0" w:rsidRDefault="00054F72" w:rsidP="003927D0">
      <w:pPr>
        <w:spacing w:line="240" w:lineRule="auto"/>
        <w:ind w:left="567" w:right="539"/>
        <w:rPr>
          <w:b/>
          <w:i/>
        </w:rPr>
      </w:pPr>
      <w:r w:rsidRPr="003927D0">
        <w:rPr>
          <w:b/>
          <w:i/>
        </w:rPr>
        <w:t>Constitución Política de los Estados Unidos Mexicanos</w:t>
      </w:r>
    </w:p>
    <w:p w14:paraId="6FFB6FEB" w14:textId="77777777" w:rsidR="00F660AE" w:rsidRPr="003927D0" w:rsidRDefault="00054F72" w:rsidP="003927D0">
      <w:pPr>
        <w:spacing w:line="240" w:lineRule="auto"/>
        <w:ind w:left="567" w:right="539"/>
        <w:rPr>
          <w:b/>
          <w:i/>
        </w:rPr>
      </w:pPr>
      <w:r w:rsidRPr="003927D0">
        <w:rPr>
          <w:b/>
          <w:i/>
        </w:rPr>
        <w:t>“Artículo 6.</w:t>
      </w:r>
    </w:p>
    <w:p w14:paraId="1C018123" w14:textId="77777777" w:rsidR="00F660AE" w:rsidRPr="003927D0" w:rsidRDefault="00054F72" w:rsidP="003927D0">
      <w:pPr>
        <w:spacing w:line="240" w:lineRule="auto"/>
        <w:ind w:left="567" w:right="539"/>
        <w:rPr>
          <w:i/>
        </w:rPr>
      </w:pPr>
      <w:r w:rsidRPr="003927D0">
        <w:rPr>
          <w:i/>
        </w:rPr>
        <w:t>(…)</w:t>
      </w:r>
    </w:p>
    <w:p w14:paraId="00C3CB73" w14:textId="77777777" w:rsidR="00F660AE" w:rsidRPr="003927D0" w:rsidRDefault="00054F72" w:rsidP="003927D0">
      <w:pPr>
        <w:spacing w:line="240" w:lineRule="auto"/>
        <w:ind w:left="567" w:right="539"/>
        <w:rPr>
          <w:i/>
        </w:rPr>
      </w:pPr>
      <w:r w:rsidRPr="003927D0">
        <w:rPr>
          <w:i/>
        </w:rPr>
        <w:t>Para efectos de lo dispuesto en el presente artículo se observará lo siguiente:</w:t>
      </w:r>
    </w:p>
    <w:p w14:paraId="7260A2F0" w14:textId="77777777" w:rsidR="00F660AE" w:rsidRPr="003927D0" w:rsidRDefault="00054F72" w:rsidP="003927D0">
      <w:pPr>
        <w:spacing w:line="240" w:lineRule="auto"/>
        <w:ind w:left="567" w:right="539"/>
        <w:rPr>
          <w:b/>
          <w:i/>
        </w:rPr>
      </w:pPr>
      <w:r w:rsidRPr="003927D0">
        <w:rPr>
          <w:b/>
          <w:i/>
        </w:rPr>
        <w:t>A</w:t>
      </w:r>
      <w:r w:rsidRPr="003927D0">
        <w:rPr>
          <w:i/>
        </w:rPr>
        <w:t xml:space="preserve">. </w:t>
      </w:r>
      <w:r w:rsidRPr="003927D0">
        <w:rPr>
          <w:b/>
          <w:i/>
        </w:rPr>
        <w:t>Para el ejercicio del derecho de acceso a la información</w:t>
      </w:r>
      <w:r w:rsidRPr="003927D0">
        <w:rPr>
          <w:i/>
        </w:rPr>
        <w:t xml:space="preserve">, la Federación y </w:t>
      </w:r>
      <w:r w:rsidRPr="003927D0">
        <w:rPr>
          <w:b/>
          <w:i/>
        </w:rPr>
        <w:t>las entidades federativas, en el ámbito de sus respectivas competencias, se regirán por los siguientes principios y bases:</w:t>
      </w:r>
    </w:p>
    <w:p w14:paraId="0057B8D2" w14:textId="77777777" w:rsidR="00F660AE" w:rsidRPr="003927D0" w:rsidRDefault="00054F72" w:rsidP="003927D0">
      <w:pPr>
        <w:spacing w:line="240" w:lineRule="auto"/>
        <w:ind w:left="567" w:right="539"/>
        <w:rPr>
          <w:i/>
        </w:rPr>
      </w:pPr>
      <w:r w:rsidRPr="003927D0">
        <w:rPr>
          <w:b/>
          <w:i/>
        </w:rPr>
        <w:t xml:space="preserve">I. </w:t>
      </w:r>
      <w:r w:rsidRPr="003927D0">
        <w:rPr>
          <w:b/>
          <w:i/>
        </w:rPr>
        <w:tab/>
        <w:t>Toda la información en posesión de cualquier</w:t>
      </w:r>
      <w:r w:rsidRPr="003927D0">
        <w:rPr>
          <w:i/>
        </w:rPr>
        <w:t xml:space="preserve"> </w:t>
      </w:r>
      <w:r w:rsidRPr="003927D0">
        <w:rPr>
          <w:b/>
          <w:i/>
        </w:rPr>
        <w:t>autoridad</w:t>
      </w:r>
      <w:r w:rsidRPr="003927D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27D0">
        <w:rPr>
          <w:b/>
          <w:i/>
        </w:rPr>
        <w:t>municipal</w:t>
      </w:r>
      <w:r w:rsidRPr="003927D0">
        <w:rPr>
          <w:i/>
        </w:rPr>
        <w:t xml:space="preserve">, </w:t>
      </w:r>
      <w:r w:rsidRPr="003927D0">
        <w:rPr>
          <w:b/>
          <w:i/>
        </w:rPr>
        <w:t>es pública</w:t>
      </w:r>
      <w:r w:rsidRPr="003927D0">
        <w:rPr>
          <w:i/>
        </w:rPr>
        <w:t xml:space="preserve"> y sólo podrá ser reservada temporalmente por razones de interés público y seguridad nacional, en los términos que fijen las leyes. </w:t>
      </w:r>
      <w:r w:rsidRPr="003927D0">
        <w:rPr>
          <w:b/>
          <w:i/>
        </w:rPr>
        <w:t>En la interpretación de este derecho deberá prevalecer el principio de máxima publicidad. Los sujetos obligados deberán documentar todo acto que derive del ejercicio de sus facultades, competencias o funciones</w:t>
      </w:r>
      <w:r w:rsidRPr="003927D0">
        <w:rPr>
          <w:i/>
        </w:rPr>
        <w:t>, la ley determinará los supuestos específicos bajo los cuales procederá la declaración de inexistencia de la información.”</w:t>
      </w:r>
    </w:p>
    <w:p w14:paraId="4059F108" w14:textId="77777777" w:rsidR="00F660AE" w:rsidRPr="003927D0" w:rsidRDefault="00F660AE" w:rsidP="003927D0">
      <w:pPr>
        <w:spacing w:line="240" w:lineRule="auto"/>
        <w:ind w:left="567" w:right="539"/>
        <w:rPr>
          <w:b/>
          <w:i/>
        </w:rPr>
      </w:pPr>
    </w:p>
    <w:p w14:paraId="5580A835" w14:textId="77777777" w:rsidR="00F660AE" w:rsidRPr="003927D0" w:rsidRDefault="00054F72" w:rsidP="003927D0">
      <w:pPr>
        <w:spacing w:line="240" w:lineRule="auto"/>
        <w:ind w:left="567" w:right="539"/>
        <w:rPr>
          <w:b/>
          <w:i/>
        </w:rPr>
      </w:pPr>
      <w:r w:rsidRPr="003927D0">
        <w:rPr>
          <w:b/>
          <w:i/>
        </w:rPr>
        <w:t>Constitución Política del Estado Libre y Soberano de México</w:t>
      </w:r>
    </w:p>
    <w:p w14:paraId="43C1DB7C" w14:textId="77777777" w:rsidR="00F660AE" w:rsidRPr="003927D0" w:rsidRDefault="00054F72" w:rsidP="003927D0">
      <w:pPr>
        <w:spacing w:line="240" w:lineRule="auto"/>
        <w:ind w:left="567" w:right="539"/>
        <w:rPr>
          <w:i/>
        </w:rPr>
      </w:pPr>
      <w:r w:rsidRPr="003927D0">
        <w:rPr>
          <w:b/>
          <w:i/>
        </w:rPr>
        <w:t>“Artículo 5</w:t>
      </w:r>
      <w:r w:rsidRPr="003927D0">
        <w:rPr>
          <w:i/>
        </w:rPr>
        <w:t xml:space="preserve">.- </w:t>
      </w:r>
    </w:p>
    <w:p w14:paraId="7F0E02E7" w14:textId="77777777" w:rsidR="00F660AE" w:rsidRPr="003927D0" w:rsidRDefault="00054F72" w:rsidP="003927D0">
      <w:pPr>
        <w:spacing w:line="240" w:lineRule="auto"/>
        <w:ind w:left="567" w:right="539"/>
        <w:rPr>
          <w:i/>
        </w:rPr>
      </w:pPr>
      <w:r w:rsidRPr="003927D0">
        <w:rPr>
          <w:i/>
        </w:rPr>
        <w:t>(…)</w:t>
      </w:r>
    </w:p>
    <w:p w14:paraId="57925679" w14:textId="77777777" w:rsidR="00F660AE" w:rsidRPr="003927D0" w:rsidRDefault="00054F72" w:rsidP="003927D0">
      <w:pPr>
        <w:spacing w:line="240" w:lineRule="auto"/>
        <w:ind w:left="567" w:right="539"/>
        <w:rPr>
          <w:i/>
        </w:rPr>
      </w:pPr>
      <w:r w:rsidRPr="003927D0">
        <w:rPr>
          <w:b/>
          <w:i/>
        </w:rPr>
        <w:t>El derecho a la información será garantizado por el Estado. La ley establecerá las previsiones que permitan asegurar la protección, el respeto y la difusión de este derecho</w:t>
      </w:r>
      <w:r w:rsidRPr="003927D0">
        <w:rPr>
          <w:i/>
        </w:rPr>
        <w:t>.</w:t>
      </w:r>
    </w:p>
    <w:p w14:paraId="240C31DB" w14:textId="77777777" w:rsidR="00F660AE" w:rsidRPr="003927D0" w:rsidRDefault="00054F72" w:rsidP="003927D0">
      <w:pPr>
        <w:spacing w:line="240" w:lineRule="auto"/>
        <w:ind w:left="567" w:right="539"/>
        <w:rPr>
          <w:i/>
        </w:rPr>
      </w:pPr>
      <w:r w:rsidRPr="003927D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3927D0" w:rsidRDefault="00054F72" w:rsidP="003927D0">
      <w:pPr>
        <w:spacing w:line="240" w:lineRule="auto"/>
        <w:ind w:left="567" w:right="539"/>
        <w:rPr>
          <w:i/>
        </w:rPr>
      </w:pPr>
      <w:r w:rsidRPr="003927D0">
        <w:rPr>
          <w:b/>
          <w:i/>
        </w:rPr>
        <w:t>Este derecho se regirá por los principios y bases siguientes</w:t>
      </w:r>
      <w:r w:rsidRPr="003927D0">
        <w:rPr>
          <w:i/>
        </w:rPr>
        <w:t>:</w:t>
      </w:r>
    </w:p>
    <w:p w14:paraId="1C25B1A3" w14:textId="77777777" w:rsidR="00F660AE" w:rsidRPr="003927D0" w:rsidRDefault="00054F72" w:rsidP="003927D0">
      <w:pPr>
        <w:spacing w:line="240" w:lineRule="auto"/>
        <w:ind w:left="567" w:right="539"/>
        <w:rPr>
          <w:i/>
        </w:rPr>
      </w:pPr>
      <w:r w:rsidRPr="003927D0">
        <w:rPr>
          <w:b/>
          <w:i/>
        </w:rPr>
        <w:lastRenderedPageBreak/>
        <w:t>I. Toda la información en posesión de cualquier autoridad, entidad, órgano y organismos de los</w:t>
      </w:r>
      <w:r w:rsidRPr="003927D0">
        <w:rPr>
          <w:i/>
        </w:rPr>
        <w:t xml:space="preserve"> Poderes Ejecutivo, Legislativo y Judicial, órganos autónomos, partidos políticos, fideicomisos y fondos públicos estatales y </w:t>
      </w:r>
      <w:r w:rsidRPr="003927D0">
        <w:rPr>
          <w:b/>
          <w:i/>
        </w:rPr>
        <w:t>municipales</w:t>
      </w:r>
      <w:r w:rsidRPr="003927D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27D0">
        <w:rPr>
          <w:b/>
          <w:i/>
        </w:rPr>
        <w:t>es pública</w:t>
      </w:r>
      <w:r w:rsidRPr="003927D0">
        <w:rPr>
          <w:i/>
        </w:rPr>
        <w:t xml:space="preserve"> y sólo podrá ser reservada temporalmente por razones previstas en la Constitución Política de los Estados Unidos Mexicanos de interés público y seguridad, en los términos que fijen las leyes. </w:t>
      </w:r>
      <w:r w:rsidRPr="003927D0">
        <w:rPr>
          <w:b/>
          <w:i/>
        </w:rPr>
        <w:t>En la interpretación de este derecho deberá prevalecer el principio de máxima publicidad</w:t>
      </w:r>
      <w:r w:rsidRPr="003927D0">
        <w:rPr>
          <w:i/>
        </w:rPr>
        <w:t xml:space="preserve">. </w:t>
      </w:r>
      <w:r w:rsidRPr="003927D0">
        <w:rPr>
          <w:b/>
          <w:i/>
        </w:rPr>
        <w:t>Los sujetos obligados deberán documentar todo acto que derive del ejercicio de sus facultades, competencias o funciones</w:t>
      </w:r>
      <w:r w:rsidRPr="003927D0">
        <w:rPr>
          <w:i/>
        </w:rPr>
        <w:t>, la ley determinará los supuestos específicos bajo los cuales procederá la declaración de inexistencia de la información.”</w:t>
      </w:r>
    </w:p>
    <w:p w14:paraId="6D1C8717" w14:textId="77777777" w:rsidR="00F660AE" w:rsidRPr="003927D0" w:rsidRDefault="00F660AE" w:rsidP="003927D0">
      <w:pPr>
        <w:rPr>
          <w:b/>
          <w:i/>
        </w:rPr>
      </w:pPr>
    </w:p>
    <w:p w14:paraId="7A777C22" w14:textId="77777777" w:rsidR="00F660AE" w:rsidRPr="003927D0" w:rsidRDefault="00054F72" w:rsidP="003927D0">
      <w:pPr>
        <w:rPr>
          <w:i/>
        </w:rPr>
      </w:pPr>
      <w:r w:rsidRPr="003927D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927D0">
        <w:rPr>
          <w:i/>
        </w:rPr>
        <w:t>por los principios de simplicidad, rapidez, gratuidad del procedimiento, auxilio y orientación a los particulares.</w:t>
      </w:r>
    </w:p>
    <w:p w14:paraId="54E20B14" w14:textId="77777777" w:rsidR="00F660AE" w:rsidRPr="003927D0" w:rsidRDefault="00F660AE" w:rsidP="003927D0">
      <w:pPr>
        <w:rPr>
          <w:i/>
        </w:rPr>
      </w:pPr>
    </w:p>
    <w:p w14:paraId="7ECFD94D" w14:textId="77777777" w:rsidR="00F660AE" w:rsidRPr="003927D0" w:rsidRDefault="00054F72" w:rsidP="003927D0">
      <w:pPr>
        <w:rPr>
          <w:i/>
        </w:rPr>
      </w:pPr>
      <w:r w:rsidRPr="003927D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3927D0" w:rsidRDefault="00F660AE" w:rsidP="003927D0"/>
    <w:p w14:paraId="011CC77A" w14:textId="77777777" w:rsidR="00F660AE" w:rsidRPr="003927D0" w:rsidRDefault="00054F72" w:rsidP="003927D0">
      <w:r w:rsidRPr="003927D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3927D0" w:rsidRDefault="00F660AE" w:rsidP="003927D0"/>
    <w:p w14:paraId="2770E36E" w14:textId="77777777" w:rsidR="00F660AE" w:rsidRPr="003927D0" w:rsidRDefault="00054F72" w:rsidP="003927D0">
      <w:r w:rsidRPr="003927D0">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3927D0" w:rsidRDefault="00F660AE" w:rsidP="003927D0"/>
    <w:p w14:paraId="7801904D" w14:textId="77777777" w:rsidR="00F660AE" w:rsidRPr="003927D0" w:rsidRDefault="00054F72" w:rsidP="003927D0">
      <w:r w:rsidRPr="003927D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3927D0" w:rsidRDefault="00F660AE" w:rsidP="003927D0"/>
    <w:p w14:paraId="680F4193" w14:textId="77777777" w:rsidR="00F660AE" w:rsidRPr="003927D0" w:rsidRDefault="00054F72" w:rsidP="003927D0">
      <w:bookmarkStart w:id="36" w:name="_heading=h.1pxezwc" w:colFirst="0" w:colLast="0"/>
      <w:bookmarkEnd w:id="36"/>
      <w:r w:rsidRPr="003927D0">
        <w:t xml:space="preserve">Con base en lo anterior, se considera que </w:t>
      </w:r>
      <w:r w:rsidRPr="003927D0">
        <w:rPr>
          <w:b/>
        </w:rPr>
        <w:t>EL</w:t>
      </w:r>
      <w:r w:rsidRPr="003927D0">
        <w:t xml:space="preserve"> </w:t>
      </w:r>
      <w:r w:rsidRPr="003927D0">
        <w:rPr>
          <w:b/>
        </w:rPr>
        <w:t>SUJETO OBLIGADO</w:t>
      </w:r>
      <w:r w:rsidRPr="003927D0">
        <w:t xml:space="preserve"> se encontraba compelido a atender la solicitud de acceso a la información realizada por </w:t>
      </w:r>
      <w:r w:rsidRPr="003927D0">
        <w:rPr>
          <w:b/>
        </w:rPr>
        <w:t>LA PARTE RECURRENTE</w:t>
      </w:r>
      <w:r w:rsidRPr="003927D0">
        <w:t>.</w:t>
      </w:r>
    </w:p>
    <w:p w14:paraId="2C539AB7" w14:textId="77777777" w:rsidR="00F660AE" w:rsidRPr="003927D0" w:rsidRDefault="00F660AE" w:rsidP="003927D0"/>
    <w:p w14:paraId="1E63310E" w14:textId="77777777" w:rsidR="00F660AE" w:rsidRPr="003927D0" w:rsidRDefault="00054F72" w:rsidP="003927D0">
      <w:pPr>
        <w:pStyle w:val="Ttulo3"/>
      </w:pPr>
      <w:bookmarkStart w:id="37" w:name="_Toc181265164"/>
      <w:r w:rsidRPr="003927D0">
        <w:t>b) Controversia a resolver.</w:t>
      </w:r>
      <w:bookmarkEnd w:id="37"/>
    </w:p>
    <w:p w14:paraId="7C942EF2" w14:textId="189F916E" w:rsidR="003E0E53" w:rsidRPr="003927D0" w:rsidRDefault="003E0E53" w:rsidP="003927D0">
      <w:pPr>
        <w:rPr>
          <w:rFonts w:eastAsia="Calibri"/>
          <w:szCs w:val="22"/>
          <w:lang w:eastAsia="es-ES_tradnl"/>
        </w:rPr>
      </w:pPr>
      <w:r w:rsidRPr="003927D0">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3927D0">
        <w:rPr>
          <w:rFonts w:eastAsia="Calibri"/>
          <w:b/>
          <w:bCs/>
          <w:szCs w:val="22"/>
          <w:lang w:eastAsia="es-ES_tradnl"/>
        </w:rPr>
        <w:t>LA PARTE RECURRENTE</w:t>
      </w:r>
      <w:r w:rsidRPr="003927D0">
        <w:rPr>
          <w:rFonts w:eastAsia="Calibri"/>
          <w:szCs w:val="22"/>
          <w:lang w:eastAsia="es-ES_tradnl"/>
        </w:rPr>
        <w:t xml:space="preserve"> solicitó</w:t>
      </w:r>
      <w:r w:rsidR="00EC637B" w:rsidRPr="003927D0">
        <w:rPr>
          <w:rFonts w:eastAsia="Calibri"/>
          <w:szCs w:val="22"/>
          <w:lang w:eastAsia="es-ES_tradnl"/>
        </w:rPr>
        <w:t xml:space="preserve"> </w:t>
      </w:r>
      <w:r w:rsidR="00F2299F" w:rsidRPr="003927D0">
        <w:rPr>
          <w:rFonts w:eastAsia="Calibri"/>
          <w:szCs w:val="22"/>
          <w:lang w:eastAsia="es-ES_tradnl"/>
        </w:rPr>
        <w:t xml:space="preserve">en formato </w:t>
      </w:r>
      <w:proofErr w:type="spellStart"/>
      <w:r w:rsidR="00F2299F" w:rsidRPr="003927D0">
        <w:rPr>
          <w:rFonts w:eastAsia="Calibri"/>
          <w:b/>
          <w:i/>
          <w:szCs w:val="22"/>
          <w:lang w:eastAsia="es-ES_tradnl"/>
        </w:rPr>
        <w:t>pdf</w:t>
      </w:r>
      <w:proofErr w:type="spellEnd"/>
      <w:r w:rsidR="005C733B" w:rsidRPr="003927D0">
        <w:rPr>
          <w:rFonts w:eastAsia="Calibri"/>
          <w:szCs w:val="22"/>
          <w:lang w:eastAsia="es-ES_tradnl"/>
        </w:rPr>
        <w:t xml:space="preserve"> </w:t>
      </w:r>
      <w:r w:rsidR="00F2299F" w:rsidRPr="003927D0">
        <w:rPr>
          <w:rFonts w:eastAsia="Calibri"/>
          <w:szCs w:val="22"/>
          <w:lang w:eastAsia="es-ES_tradnl"/>
        </w:rPr>
        <w:t xml:space="preserve"> </w:t>
      </w:r>
      <w:r w:rsidRPr="003927D0">
        <w:rPr>
          <w:rFonts w:eastAsia="Calibri"/>
          <w:szCs w:val="22"/>
          <w:lang w:eastAsia="es-ES_tradnl"/>
        </w:rPr>
        <w:t>lo siguiente:</w:t>
      </w:r>
    </w:p>
    <w:p w14:paraId="508614DE" w14:textId="77777777" w:rsidR="00A4464D" w:rsidRPr="003927D0" w:rsidRDefault="00A4464D" w:rsidP="003927D0">
      <w:pPr>
        <w:rPr>
          <w:rFonts w:eastAsia="Calibri"/>
          <w:szCs w:val="22"/>
          <w:lang w:eastAsia="es-ES_tradnl"/>
        </w:rPr>
      </w:pPr>
    </w:p>
    <w:p w14:paraId="56B246BF" w14:textId="5A7C9FE4" w:rsidR="00193D55" w:rsidRPr="003927D0" w:rsidRDefault="00193D55" w:rsidP="003927D0">
      <w:pPr>
        <w:rPr>
          <w:bCs/>
          <w:i/>
          <w:iCs/>
        </w:rPr>
      </w:pPr>
      <w:r w:rsidRPr="003927D0">
        <w:rPr>
          <w:bCs/>
          <w:i/>
          <w:iCs/>
        </w:rPr>
        <w:t>De</w:t>
      </w:r>
      <w:r w:rsidR="006A1123" w:rsidRPr="003927D0">
        <w:rPr>
          <w:bCs/>
          <w:i/>
          <w:iCs/>
        </w:rPr>
        <w:t xml:space="preserve"> las personas que fueron despedidas o dadas de baja del 01/05/2024 al 08/08/2024:</w:t>
      </w:r>
    </w:p>
    <w:p w14:paraId="188F502C" w14:textId="676CFAE8" w:rsidR="00193D55" w:rsidRPr="003927D0" w:rsidRDefault="00193D55" w:rsidP="003927D0">
      <w:pPr>
        <w:pStyle w:val="Prrafodelista"/>
        <w:numPr>
          <w:ilvl w:val="0"/>
          <w:numId w:val="6"/>
        </w:numPr>
        <w:rPr>
          <w:bCs/>
          <w:i/>
          <w:iCs/>
        </w:rPr>
      </w:pPr>
      <w:r w:rsidRPr="003927D0">
        <w:rPr>
          <w:bCs/>
          <w:i/>
          <w:iCs/>
        </w:rPr>
        <w:t>Número.</w:t>
      </w:r>
    </w:p>
    <w:p w14:paraId="0AE2DF83" w14:textId="48066D5E" w:rsidR="00193D55" w:rsidRPr="003927D0" w:rsidRDefault="002F4B61" w:rsidP="003927D0">
      <w:pPr>
        <w:pStyle w:val="Prrafodelista"/>
        <w:numPr>
          <w:ilvl w:val="0"/>
          <w:numId w:val="6"/>
        </w:numPr>
        <w:rPr>
          <w:bCs/>
          <w:i/>
          <w:iCs/>
        </w:rPr>
      </w:pPr>
      <w:r w:rsidRPr="003927D0">
        <w:rPr>
          <w:bCs/>
          <w:i/>
          <w:iCs/>
        </w:rPr>
        <w:t>Motivo</w:t>
      </w:r>
      <w:r w:rsidR="005C733B" w:rsidRPr="003927D0">
        <w:rPr>
          <w:bCs/>
          <w:i/>
          <w:iCs/>
        </w:rPr>
        <w:t xml:space="preserve"> o fundamento del mismo</w:t>
      </w:r>
      <w:r w:rsidR="00193D55" w:rsidRPr="003927D0">
        <w:rPr>
          <w:bCs/>
          <w:i/>
          <w:iCs/>
        </w:rPr>
        <w:t>.</w:t>
      </w:r>
    </w:p>
    <w:p w14:paraId="1E57ABB8" w14:textId="564AD1F3" w:rsidR="005C733B" w:rsidRPr="003927D0" w:rsidRDefault="00193D55" w:rsidP="003927D0">
      <w:pPr>
        <w:pStyle w:val="Prrafodelista"/>
        <w:numPr>
          <w:ilvl w:val="0"/>
          <w:numId w:val="6"/>
        </w:numPr>
        <w:rPr>
          <w:bCs/>
          <w:i/>
          <w:iCs/>
        </w:rPr>
      </w:pPr>
      <w:r w:rsidRPr="003927D0">
        <w:rPr>
          <w:bCs/>
          <w:i/>
          <w:iCs/>
        </w:rPr>
        <w:lastRenderedPageBreak/>
        <w:t>M</w:t>
      </w:r>
      <w:r w:rsidR="005C733B" w:rsidRPr="003927D0">
        <w:rPr>
          <w:bCs/>
          <w:i/>
          <w:iCs/>
        </w:rPr>
        <w:t>onto total pagado par estos, por los conceptos de finiquito, aguinaldo,</w:t>
      </w:r>
      <w:r w:rsidR="002F4B61" w:rsidRPr="003927D0">
        <w:rPr>
          <w:bCs/>
          <w:i/>
          <w:iCs/>
        </w:rPr>
        <w:t xml:space="preserve"> prima vacacional proporcional e</w:t>
      </w:r>
      <w:r w:rsidR="005C733B" w:rsidRPr="003927D0">
        <w:rPr>
          <w:bCs/>
          <w:i/>
          <w:iCs/>
        </w:rPr>
        <w:t xml:space="preserve"> indemnización.</w:t>
      </w:r>
    </w:p>
    <w:p w14:paraId="04E0A427" w14:textId="77777777" w:rsidR="005C733B" w:rsidRPr="003927D0" w:rsidRDefault="005C733B" w:rsidP="003927D0">
      <w:pPr>
        <w:rPr>
          <w:bCs/>
          <w:i/>
          <w:iCs/>
        </w:rPr>
      </w:pPr>
    </w:p>
    <w:p w14:paraId="39061F6B" w14:textId="4A5B6A21" w:rsidR="005C733B" w:rsidRPr="003927D0" w:rsidRDefault="006A1123" w:rsidP="003927D0">
      <w:pPr>
        <w:rPr>
          <w:rFonts w:eastAsia="Calibri"/>
          <w:szCs w:val="22"/>
          <w:lang w:eastAsia="es-ES_tradnl"/>
        </w:rPr>
      </w:pPr>
      <w:r w:rsidRPr="003927D0">
        <w:rPr>
          <w:bCs/>
          <w:i/>
          <w:iCs/>
        </w:rPr>
        <w:t>De las personas que renunciaron d</w:t>
      </w:r>
      <w:r w:rsidR="00193D55" w:rsidRPr="003927D0">
        <w:rPr>
          <w:bCs/>
          <w:i/>
          <w:iCs/>
        </w:rPr>
        <w:t>el 01/02/2024 al 08/08/2024</w:t>
      </w:r>
      <w:r w:rsidR="00F6722E" w:rsidRPr="003927D0">
        <w:rPr>
          <w:bCs/>
          <w:i/>
          <w:iCs/>
        </w:rPr>
        <w:t>:</w:t>
      </w:r>
    </w:p>
    <w:p w14:paraId="0A44D556" w14:textId="7A0EDAFF" w:rsidR="00F6722E" w:rsidRPr="003927D0" w:rsidRDefault="00F6722E" w:rsidP="003927D0">
      <w:pPr>
        <w:pStyle w:val="Prrafodelista"/>
        <w:numPr>
          <w:ilvl w:val="0"/>
          <w:numId w:val="7"/>
        </w:numPr>
        <w:rPr>
          <w:bCs/>
          <w:i/>
          <w:iCs/>
        </w:rPr>
      </w:pPr>
      <w:r w:rsidRPr="003927D0">
        <w:rPr>
          <w:bCs/>
          <w:i/>
          <w:iCs/>
        </w:rPr>
        <w:t>Número.</w:t>
      </w:r>
    </w:p>
    <w:p w14:paraId="1C084896" w14:textId="4AA1CE62" w:rsidR="00F6722E" w:rsidRPr="003927D0" w:rsidRDefault="005A35ED" w:rsidP="003927D0">
      <w:pPr>
        <w:pStyle w:val="Prrafodelista"/>
        <w:numPr>
          <w:ilvl w:val="0"/>
          <w:numId w:val="7"/>
        </w:numPr>
        <w:rPr>
          <w:bCs/>
          <w:i/>
          <w:iCs/>
        </w:rPr>
      </w:pPr>
      <w:r w:rsidRPr="003927D0">
        <w:rPr>
          <w:bCs/>
          <w:i/>
          <w:iCs/>
        </w:rPr>
        <w:t xml:space="preserve">Número de </w:t>
      </w:r>
      <w:r w:rsidR="005C733B" w:rsidRPr="003927D0">
        <w:rPr>
          <w:bCs/>
          <w:i/>
          <w:iCs/>
        </w:rPr>
        <w:t xml:space="preserve">servidores públicos </w:t>
      </w:r>
      <w:r w:rsidRPr="003927D0">
        <w:rPr>
          <w:bCs/>
          <w:i/>
          <w:iCs/>
        </w:rPr>
        <w:t xml:space="preserve">que </w:t>
      </w:r>
      <w:r w:rsidR="005C733B" w:rsidRPr="003927D0">
        <w:rPr>
          <w:bCs/>
          <w:i/>
          <w:iCs/>
        </w:rPr>
        <w:t xml:space="preserve">recibieron algún finiquito u liquidación. </w:t>
      </w:r>
    </w:p>
    <w:p w14:paraId="076448EE" w14:textId="77777777" w:rsidR="006A1123" w:rsidRPr="003927D0" w:rsidRDefault="005A35ED" w:rsidP="003927D0">
      <w:pPr>
        <w:pStyle w:val="Prrafodelista"/>
        <w:numPr>
          <w:ilvl w:val="0"/>
          <w:numId w:val="7"/>
        </w:numPr>
        <w:rPr>
          <w:rFonts w:eastAsia="Calibri"/>
          <w:szCs w:val="22"/>
          <w:lang w:eastAsia="es-ES_tradnl"/>
        </w:rPr>
      </w:pPr>
      <w:r w:rsidRPr="003927D0">
        <w:rPr>
          <w:bCs/>
          <w:i/>
          <w:iCs/>
        </w:rPr>
        <w:t xml:space="preserve">Número de servidores público que </w:t>
      </w:r>
      <w:r w:rsidR="005C733B" w:rsidRPr="003927D0">
        <w:rPr>
          <w:bCs/>
          <w:i/>
          <w:iCs/>
        </w:rPr>
        <w:t xml:space="preserve">no lo recibieron </w:t>
      </w:r>
    </w:p>
    <w:p w14:paraId="031ED138" w14:textId="39B42B81" w:rsidR="005C733B" w:rsidRPr="003927D0" w:rsidRDefault="006A1123" w:rsidP="003927D0">
      <w:pPr>
        <w:pStyle w:val="Prrafodelista"/>
        <w:numPr>
          <w:ilvl w:val="0"/>
          <w:numId w:val="7"/>
        </w:numPr>
        <w:rPr>
          <w:rFonts w:eastAsia="Calibri"/>
          <w:szCs w:val="22"/>
          <w:lang w:eastAsia="es-ES_tradnl"/>
        </w:rPr>
      </w:pPr>
      <w:r w:rsidRPr="003927D0">
        <w:rPr>
          <w:bCs/>
          <w:i/>
          <w:iCs/>
        </w:rPr>
        <w:t>F</w:t>
      </w:r>
      <w:r w:rsidR="005C733B" w:rsidRPr="003927D0">
        <w:rPr>
          <w:bCs/>
          <w:i/>
          <w:iCs/>
        </w:rPr>
        <w:t>undamentar el motivo en su caso de ambos supuesto.</w:t>
      </w:r>
    </w:p>
    <w:p w14:paraId="2B577441" w14:textId="77777777" w:rsidR="00F2299F" w:rsidRPr="003927D0" w:rsidRDefault="00F2299F" w:rsidP="003927D0">
      <w:pPr>
        <w:tabs>
          <w:tab w:val="left" w:pos="4962"/>
        </w:tabs>
        <w:contextualSpacing/>
        <w:rPr>
          <w:rFonts w:eastAsiaTheme="minorHAnsi" w:cs="Tahoma"/>
          <w:bCs/>
          <w:iCs/>
          <w:szCs w:val="22"/>
          <w:lang w:eastAsia="en-US"/>
        </w:rPr>
      </w:pPr>
    </w:p>
    <w:p w14:paraId="5D0BB39B" w14:textId="643F3C5A" w:rsidR="00776DEC" w:rsidRPr="003927D0" w:rsidRDefault="0028703A" w:rsidP="003927D0">
      <w:pPr>
        <w:tabs>
          <w:tab w:val="left" w:pos="4962"/>
        </w:tabs>
        <w:contextualSpacing/>
        <w:rPr>
          <w:rFonts w:eastAsia="Palatino Linotype"/>
        </w:rPr>
      </w:pPr>
      <w:r w:rsidRPr="003927D0">
        <w:rPr>
          <w:rFonts w:eastAsiaTheme="minorHAnsi" w:cs="Tahoma"/>
          <w:bCs/>
          <w:iCs/>
          <w:szCs w:val="22"/>
          <w:lang w:eastAsia="en-US"/>
        </w:rPr>
        <w:t xml:space="preserve">En respuesta, conforme a las constancias que obran en el </w:t>
      </w:r>
      <w:r w:rsidRPr="003927D0">
        <w:rPr>
          <w:rFonts w:eastAsiaTheme="minorHAnsi" w:cs="Tahoma"/>
          <w:b/>
          <w:bCs/>
          <w:iCs/>
          <w:szCs w:val="22"/>
          <w:lang w:eastAsia="en-US"/>
        </w:rPr>
        <w:t>SAIMEX</w:t>
      </w:r>
      <w:r w:rsidRPr="003927D0">
        <w:rPr>
          <w:rFonts w:eastAsiaTheme="minorHAnsi" w:cs="Tahoma"/>
          <w:bCs/>
          <w:iCs/>
          <w:szCs w:val="22"/>
          <w:lang w:eastAsia="en-US"/>
        </w:rPr>
        <w:t xml:space="preserve">, </w:t>
      </w:r>
      <w:r w:rsidRPr="003927D0">
        <w:rPr>
          <w:rFonts w:eastAsiaTheme="minorHAnsi" w:cs="Tahoma"/>
          <w:b/>
          <w:iCs/>
          <w:szCs w:val="22"/>
          <w:lang w:eastAsia="en-US"/>
        </w:rPr>
        <w:t>EL SUJETO OBLIGADO</w:t>
      </w:r>
      <w:r w:rsidRPr="003927D0">
        <w:rPr>
          <w:rFonts w:eastAsiaTheme="minorHAnsi" w:cs="Tahoma"/>
          <w:bCs/>
          <w:iCs/>
          <w:szCs w:val="22"/>
          <w:lang w:eastAsia="en-US"/>
        </w:rPr>
        <w:t xml:space="preserve"> </w:t>
      </w:r>
      <w:r w:rsidR="0099239F" w:rsidRPr="003927D0">
        <w:rPr>
          <w:rFonts w:eastAsiaTheme="minorHAnsi" w:cs="Tahoma"/>
          <w:bCs/>
          <w:iCs/>
          <w:szCs w:val="22"/>
          <w:lang w:eastAsia="en-US"/>
        </w:rPr>
        <w:t xml:space="preserve">proporcionó </w:t>
      </w:r>
      <w:r w:rsidR="002C1C98" w:rsidRPr="003927D0">
        <w:rPr>
          <w:rFonts w:eastAsiaTheme="minorHAnsi" w:cs="Tahoma"/>
          <w:bCs/>
          <w:iCs/>
          <w:szCs w:val="22"/>
          <w:lang w:eastAsia="en-US"/>
        </w:rPr>
        <w:t>para</w:t>
      </w:r>
      <w:r w:rsidR="0099239F" w:rsidRPr="003927D0">
        <w:rPr>
          <w:rFonts w:eastAsiaTheme="minorHAnsi" w:cs="Tahoma"/>
          <w:bCs/>
          <w:iCs/>
          <w:szCs w:val="22"/>
          <w:lang w:eastAsia="en-US"/>
        </w:rPr>
        <w:t xml:space="preserve"> los recursos de revisión en estudio la misma respuesta coincidente manifestando que </w:t>
      </w:r>
      <w:r w:rsidR="00577489" w:rsidRPr="003927D0">
        <w:rPr>
          <w:rFonts w:eastAsia="Palatino Linotype"/>
        </w:rPr>
        <w:t>la información solicitada y que obra en poder de la Dirección de Administración, tiene un volumen considerable de datos y documentos, de los cuales se aprecia que requieren una serie de procedimientos de análisis, y revisión para identificar que no contengan información confidencial o reservada para proceder a clasificar en su caso partes o secciones, a fin de generar las versiones públicas correspondientes, implicando actividades procesamiento, lo cual sobrepasa las capacidades administrativas y humanas de la Dirección de Administración, resultando insuficientes los plazos legales de contestación de la solicitud que prevé la Ley de Transparencia Local, para entregar lo requerido por el particular por medio de la modalidad solicitada. Por lo anterior, se pondrá a disposición del solicitante los documentos en cita, en la modalidad de consulta directa (In situ), salvo la información clasificada</w:t>
      </w:r>
      <w:r w:rsidR="00CE2D3A" w:rsidRPr="003927D0">
        <w:rPr>
          <w:rFonts w:eastAsia="Palatino Linotype"/>
        </w:rPr>
        <w:t>.</w:t>
      </w:r>
    </w:p>
    <w:p w14:paraId="0C53DAF7" w14:textId="77777777" w:rsidR="00CE2D3A" w:rsidRPr="003927D0" w:rsidRDefault="00CE2D3A" w:rsidP="003927D0">
      <w:pPr>
        <w:tabs>
          <w:tab w:val="left" w:pos="4962"/>
        </w:tabs>
        <w:contextualSpacing/>
        <w:rPr>
          <w:rFonts w:eastAsiaTheme="minorHAnsi" w:cs="Tahoma"/>
          <w:bCs/>
          <w:iCs/>
          <w:szCs w:val="22"/>
          <w:lang w:eastAsia="en-US"/>
        </w:rPr>
      </w:pPr>
    </w:p>
    <w:p w14:paraId="11BE52F8" w14:textId="68FB3677" w:rsidR="004274D0" w:rsidRPr="003927D0" w:rsidRDefault="004274D0" w:rsidP="003927D0">
      <w:pPr>
        <w:tabs>
          <w:tab w:val="left" w:pos="4962"/>
        </w:tabs>
        <w:contextualSpacing/>
        <w:rPr>
          <w:rFonts w:eastAsiaTheme="minorHAnsi" w:cs="Tahoma"/>
          <w:bCs/>
          <w:iCs/>
          <w:lang w:eastAsia="en-US"/>
        </w:rPr>
      </w:pPr>
      <w:r w:rsidRPr="003927D0">
        <w:rPr>
          <w:rFonts w:eastAsiaTheme="minorHAnsi" w:cs="Tahoma"/>
          <w:bCs/>
          <w:iCs/>
          <w:lang w:eastAsia="en-US"/>
        </w:rPr>
        <w:t>Ahora bien, en la interposición de</w:t>
      </w:r>
      <w:r w:rsidR="00D708CC" w:rsidRPr="003927D0">
        <w:rPr>
          <w:rFonts w:eastAsiaTheme="minorHAnsi" w:cs="Tahoma"/>
          <w:bCs/>
          <w:iCs/>
          <w:lang w:eastAsia="en-US"/>
        </w:rPr>
        <w:t xml:space="preserve"> los medios de impugnación de mérito </w:t>
      </w:r>
      <w:r w:rsidRPr="003927D0">
        <w:rPr>
          <w:rFonts w:eastAsiaTheme="minorHAnsi" w:cs="Tahoma"/>
          <w:b/>
          <w:iCs/>
          <w:lang w:eastAsia="en-US"/>
        </w:rPr>
        <w:t>LA PARTE RECURRENTE</w:t>
      </w:r>
      <w:r w:rsidRPr="003927D0">
        <w:rPr>
          <w:rFonts w:eastAsiaTheme="minorHAnsi" w:cs="Tahoma"/>
          <w:bCs/>
          <w:iCs/>
          <w:lang w:eastAsia="en-US"/>
        </w:rPr>
        <w:t xml:space="preserve"> se inconformó de que </w:t>
      </w:r>
      <w:r w:rsidRPr="003927D0">
        <w:rPr>
          <w:rFonts w:eastAsiaTheme="minorHAnsi" w:cs="Tahoma"/>
          <w:b/>
          <w:bCs/>
          <w:iCs/>
          <w:lang w:eastAsia="en-US"/>
        </w:rPr>
        <w:t xml:space="preserve">EL SUJETO OBLIGADO </w:t>
      </w:r>
      <w:r w:rsidR="0028703A" w:rsidRPr="003927D0">
        <w:rPr>
          <w:rFonts w:eastAsiaTheme="minorHAnsi" w:cs="Tahoma"/>
          <w:bCs/>
          <w:iCs/>
          <w:lang w:eastAsia="en-US"/>
        </w:rPr>
        <w:t xml:space="preserve">no </w:t>
      </w:r>
      <w:r w:rsidR="00D708CC" w:rsidRPr="003927D0">
        <w:rPr>
          <w:rFonts w:eastAsiaTheme="minorHAnsi" w:cs="Tahoma"/>
          <w:bCs/>
          <w:iCs/>
          <w:lang w:eastAsia="en-US"/>
        </w:rPr>
        <w:t>entregó la información solicitada.</w:t>
      </w:r>
    </w:p>
    <w:p w14:paraId="4D819CB4" w14:textId="77777777" w:rsidR="004274D0" w:rsidRPr="003927D0" w:rsidRDefault="004274D0" w:rsidP="003927D0">
      <w:pPr>
        <w:tabs>
          <w:tab w:val="left" w:pos="4962"/>
        </w:tabs>
        <w:contextualSpacing/>
        <w:rPr>
          <w:rFonts w:eastAsiaTheme="minorHAnsi" w:cs="Tahoma"/>
          <w:bCs/>
          <w:iCs/>
          <w:lang w:eastAsia="en-US"/>
        </w:rPr>
      </w:pPr>
    </w:p>
    <w:p w14:paraId="00659078" w14:textId="0D361504" w:rsidR="004274D0" w:rsidRPr="003927D0" w:rsidRDefault="004274D0" w:rsidP="003927D0">
      <w:pPr>
        <w:tabs>
          <w:tab w:val="left" w:pos="4962"/>
        </w:tabs>
        <w:rPr>
          <w:lang w:val="es-ES"/>
        </w:rPr>
      </w:pPr>
      <w:r w:rsidRPr="003927D0">
        <w:rPr>
          <w:lang w:val="es-ES"/>
        </w:rPr>
        <w:t xml:space="preserve">Abierta la etapa de instrucción, </w:t>
      </w:r>
      <w:r w:rsidRPr="003927D0">
        <w:rPr>
          <w:b/>
          <w:lang w:val="es-ES"/>
        </w:rPr>
        <w:t>EL SUJETO OBLIGADO</w:t>
      </w:r>
      <w:r w:rsidRPr="003927D0">
        <w:rPr>
          <w:lang w:val="es-ES"/>
        </w:rPr>
        <w:t xml:space="preserve"> </w:t>
      </w:r>
      <w:r w:rsidR="002C1C98" w:rsidRPr="003927D0">
        <w:rPr>
          <w:lang w:val="es-ES"/>
        </w:rPr>
        <w:t xml:space="preserve">no </w:t>
      </w:r>
      <w:r w:rsidRPr="003927D0">
        <w:rPr>
          <w:lang w:val="es-ES"/>
        </w:rPr>
        <w:t>rindió su</w:t>
      </w:r>
      <w:r w:rsidR="00D708CC" w:rsidRPr="003927D0">
        <w:rPr>
          <w:lang w:val="es-ES"/>
        </w:rPr>
        <w:t>s</w:t>
      </w:r>
      <w:r w:rsidRPr="003927D0">
        <w:rPr>
          <w:lang w:val="es-ES"/>
        </w:rPr>
        <w:t xml:space="preserve"> Informe</w:t>
      </w:r>
      <w:r w:rsidR="00D708CC" w:rsidRPr="003927D0">
        <w:rPr>
          <w:lang w:val="es-ES"/>
        </w:rPr>
        <w:t>s</w:t>
      </w:r>
      <w:r w:rsidRPr="003927D0">
        <w:rPr>
          <w:lang w:val="es-ES"/>
        </w:rPr>
        <w:t xml:space="preserve"> Justificado</w:t>
      </w:r>
      <w:r w:rsidR="00D708CC" w:rsidRPr="003927D0">
        <w:rPr>
          <w:lang w:val="es-ES"/>
        </w:rPr>
        <w:t>s</w:t>
      </w:r>
      <w:r w:rsidR="00DF0410" w:rsidRPr="003927D0">
        <w:rPr>
          <w:lang w:val="es-ES"/>
        </w:rPr>
        <w:t xml:space="preserve">; por su parte </w:t>
      </w:r>
      <w:r w:rsidR="002C1C98" w:rsidRPr="003927D0">
        <w:rPr>
          <w:b/>
          <w:lang w:val="es-ES"/>
        </w:rPr>
        <w:t>LA PARTE</w:t>
      </w:r>
      <w:r w:rsidR="00DF0410" w:rsidRPr="003927D0">
        <w:rPr>
          <w:lang w:val="es-ES"/>
        </w:rPr>
        <w:t xml:space="preserve"> </w:t>
      </w:r>
      <w:r w:rsidRPr="003927D0">
        <w:rPr>
          <w:b/>
          <w:lang w:val="es-ES"/>
        </w:rPr>
        <w:t xml:space="preserve">RECURRENTE </w:t>
      </w:r>
      <w:r w:rsidR="00DF0410" w:rsidRPr="003927D0">
        <w:rPr>
          <w:lang w:val="es-ES"/>
        </w:rPr>
        <w:t>no</w:t>
      </w:r>
      <w:r w:rsidRPr="003927D0">
        <w:rPr>
          <w:lang w:val="es-ES"/>
        </w:rPr>
        <w:t xml:space="preserve"> realizó manifestación alguna.</w:t>
      </w:r>
    </w:p>
    <w:p w14:paraId="5363EE5C" w14:textId="77777777" w:rsidR="004274D0" w:rsidRPr="003927D0" w:rsidRDefault="004274D0" w:rsidP="003927D0">
      <w:pPr>
        <w:tabs>
          <w:tab w:val="left" w:pos="4962"/>
        </w:tabs>
        <w:rPr>
          <w:lang w:val="es-ES"/>
        </w:rPr>
      </w:pPr>
    </w:p>
    <w:p w14:paraId="3BBC240D" w14:textId="205FB984" w:rsidR="004274D0" w:rsidRPr="003927D0" w:rsidRDefault="004274D0" w:rsidP="003927D0">
      <w:r w:rsidRPr="003927D0">
        <w:t xml:space="preserve">Bajo las premisas anteriores, se concluye que la controversia a dilucidar en el presente medio de impugnación será </w:t>
      </w:r>
      <w:r w:rsidRPr="003927D0">
        <w:rPr>
          <w:b/>
        </w:rPr>
        <w:t xml:space="preserve">verificar </w:t>
      </w:r>
      <w:r w:rsidR="00577489" w:rsidRPr="003927D0">
        <w:rPr>
          <w:b/>
        </w:rPr>
        <w:t xml:space="preserve">la procedencia e improcedencia del cambio de modalidad aducido por EL SUJETO OBLIGADO en su </w:t>
      </w:r>
      <w:r w:rsidRPr="003927D0">
        <w:rPr>
          <w:b/>
        </w:rPr>
        <w:t>respuesta</w:t>
      </w:r>
      <w:r w:rsidR="00577489" w:rsidRPr="003927D0">
        <w:rPr>
          <w:b/>
        </w:rPr>
        <w:t>.</w:t>
      </w:r>
    </w:p>
    <w:p w14:paraId="19ACEE6E" w14:textId="77777777" w:rsidR="00AF7A14" w:rsidRPr="003927D0" w:rsidRDefault="00AF7A14" w:rsidP="003927D0"/>
    <w:p w14:paraId="4B4945FB" w14:textId="77777777" w:rsidR="00F660AE" w:rsidRPr="003927D0" w:rsidRDefault="00054F72" w:rsidP="003927D0">
      <w:pPr>
        <w:pStyle w:val="Ttulo3"/>
      </w:pPr>
      <w:bookmarkStart w:id="38" w:name="_Toc181265165"/>
      <w:r w:rsidRPr="003927D0">
        <w:t>c) Estudio de la controversia.</w:t>
      </w:r>
      <w:bookmarkEnd w:id="38"/>
    </w:p>
    <w:p w14:paraId="140F2947" w14:textId="77777777" w:rsidR="00B12A4C" w:rsidRPr="003927D0" w:rsidRDefault="00E21A3C" w:rsidP="003927D0">
      <w:pPr>
        <w:ind w:right="-312"/>
        <w:rPr>
          <w:rFonts w:eastAsia="Palatino Linotype" w:cs="Palatino Linotype"/>
          <w:szCs w:val="22"/>
        </w:rPr>
      </w:pPr>
      <w:r w:rsidRPr="003927D0">
        <w:rPr>
          <w:rFonts w:eastAsia="Palatino Linotype" w:cs="Palatino Linotype"/>
          <w:szCs w:val="22"/>
        </w:rPr>
        <w:t xml:space="preserve">Una vez expuestas las posturas de las partes, resulta necesario iniciar el presente análisis señalando que la unidad administrativa que otorgó respuesta a la presente solicitud de información </w:t>
      </w:r>
      <w:r w:rsidR="00A622FE" w:rsidRPr="003927D0">
        <w:rPr>
          <w:rFonts w:eastAsia="Palatino Linotype" w:cs="Palatino Linotype"/>
          <w:szCs w:val="22"/>
        </w:rPr>
        <w:t>fue el</w:t>
      </w:r>
      <w:r w:rsidRPr="003927D0">
        <w:rPr>
          <w:rFonts w:eastAsia="Palatino Linotype" w:cs="Palatino Linotype"/>
          <w:szCs w:val="22"/>
        </w:rPr>
        <w:t xml:space="preserve"> Apoderado Legal</w:t>
      </w:r>
      <w:r w:rsidR="00A622FE" w:rsidRPr="003927D0">
        <w:rPr>
          <w:rFonts w:eastAsia="Palatino Linotype" w:cs="Palatino Linotype"/>
          <w:szCs w:val="22"/>
        </w:rPr>
        <w:t xml:space="preserve">, </w:t>
      </w:r>
      <w:r w:rsidRPr="003927D0">
        <w:rPr>
          <w:rFonts w:eastAsia="Palatino Linotype" w:cs="Palatino Linotype"/>
          <w:szCs w:val="22"/>
        </w:rPr>
        <w:t xml:space="preserve">área que de conformidad con el </w:t>
      </w:r>
      <w:r w:rsidR="00B12A4C" w:rsidRPr="003927D0">
        <w:rPr>
          <w:rFonts w:eastAsia="Palatino Linotype" w:cs="Palatino Linotype"/>
          <w:szCs w:val="22"/>
        </w:rPr>
        <w:t xml:space="preserve">Organigrama y Bando Municipal del </w:t>
      </w:r>
      <w:r w:rsidR="00B12A4C" w:rsidRPr="003927D0">
        <w:rPr>
          <w:rFonts w:eastAsia="Palatino Linotype" w:cs="Palatino Linotype"/>
          <w:b/>
          <w:szCs w:val="22"/>
        </w:rPr>
        <w:t xml:space="preserve">SUJETO OBLIGADO </w:t>
      </w:r>
      <w:r w:rsidR="00B12A4C" w:rsidRPr="003927D0">
        <w:rPr>
          <w:rFonts w:eastAsia="Palatino Linotype" w:cs="Palatino Linotype"/>
          <w:szCs w:val="22"/>
        </w:rPr>
        <w:t>no se advierte como una unidad administrativa, como se ilustra enseguida:</w:t>
      </w:r>
    </w:p>
    <w:p w14:paraId="4B5A44D1" w14:textId="77777777" w:rsidR="00446C15" w:rsidRPr="003927D0" w:rsidRDefault="00446C15" w:rsidP="003927D0">
      <w:pPr>
        <w:ind w:right="-312"/>
        <w:rPr>
          <w:rFonts w:eastAsia="Palatino Linotype" w:cs="Palatino Linotype"/>
          <w:szCs w:val="22"/>
        </w:rPr>
      </w:pPr>
    </w:p>
    <w:p w14:paraId="0A2864AC" w14:textId="160A627C" w:rsidR="00446C15" w:rsidRPr="003927D0" w:rsidRDefault="00446C15" w:rsidP="003927D0">
      <w:pPr>
        <w:pStyle w:val="Puesto"/>
        <w:jc w:val="center"/>
        <w:rPr>
          <w:rFonts w:eastAsia="Palatino Linotype"/>
          <w:b/>
        </w:rPr>
      </w:pPr>
      <w:r w:rsidRPr="003927D0">
        <w:rPr>
          <w:rFonts w:eastAsia="Palatino Linotype"/>
          <w:b/>
        </w:rPr>
        <w:t>CAPÍTULO III.</w:t>
      </w:r>
    </w:p>
    <w:p w14:paraId="4AAAE2F1" w14:textId="2770FF5F" w:rsidR="00446C15" w:rsidRPr="003927D0" w:rsidRDefault="00446C15" w:rsidP="003927D0">
      <w:pPr>
        <w:pStyle w:val="Puesto"/>
        <w:jc w:val="center"/>
        <w:rPr>
          <w:rFonts w:eastAsia="Palatino Linotype"/>
          <w:b/>
        </w:rPr>
      </w:pPr>
      <w:r w:rsidRPr="003927D0">
        <w:rPr>
          <w:rFonts w:eastAsia="Palatino Linotype"/>
          <w:b/>
        </w:rPr>
        <w:t>DE LA ORGANIZACIÓN ADMINISTRATIVA</w:t>
      </w:r>
    </w:p>
    <w:p w14:paraId="3501AE90" w14:textId="77777777" w:rsidR="00446C15" w:rsidRPr="003927D0" w:rsidRDefault="00446C15" w:rsidP="003927D0">
      <w:pPr>
        <w:rPr>
          <w:rFonts w:eastAsia="Palatino Linotype"/>
        </w:rPr>
      </w:pPr>
    </w:p>
    <w:p w14:paraId="65593084" w14:textId="42BF8EAC" w:rsidR="00446C15" w:rsidRPr="003927D0" w:rsidRDefault="00446C15" w:rsidP="003927D0">
      <w:pPr>
        <w:pStyle w:val="Puesto"/>
        <w:rPr>
          <w:rFonts w:eastAsia="Palatino Linotype"/>
        </w:rPr>
      </w:pPr>
      <w:r w:rsidRPr="003927D0">
        <w:rPr>
          <w:rFonts w:eastAsia="Palatino Linotype"/>
          <w:b/>
        </w:rPr>
        <w:t>ARTÍCULO 50.</w:t>
      </w:r>
      <w:r w:rsidRPr="003927D0">
        <w:rPr>
          <w:rFonts w:eastAsia="Palatino Linotype"/>
        </w:rPr>
        <w:t xml:space="preserve"> PARA EL EJERCICIO DE SUS RESPONSABILIDADES EN LOS ASUNTOS DE LA ADMINISTRACIÓN PÚBLICA MUNICIPAL, LA PRESIDENTA MUNICIPAL SE AUXILIARÁ DE LAS DEPENDENCIAS ADMINISTRATIVAS. SU FINALIDAD PRIMORDIAL SERÁ LA DE DAR CABAL CUMPLIMIENTO A LOS FINES DEL MUNICIPIO. LAS DEPENDENCIAS ADMINISTRATIVAS A LAS QUE SE REFIERE ESTE ARTÍCULO SON LAS SIGUIENTES: </w:t>
      </w:r>
    </w:p>
    <w:p w14:paraId="1C9295FE" w14:textId="77777777" w:rsidR="00446C15" w:rsidRPr="003927D0" w:rsidRDefault="00446C15" w:rsidP="003927D0">
      <w:pPr>
        <w:rPr>
          <w:rFonts w:eastAsia="Palatino Linotype"/>
        </w:rPr>
      </w:pPr>
    </w:p>
    <w:p w14:paraId="29A71F0E" w14:textId="77777777" w:rsidR="00446C15" w:rsidRPr="003927D0" w:rsidRDefault="00446C15" w:rsidP="003927D0">
      <w:pPr>
        <w:pStyle w:val="Puesto"/>
        <w:rPr>
          <w:rFonts w:eastAsia="Palatino Linotype"/>
        </w:rPr>
      </w:pPr>
      <w:r w:rsidRPr="003927D0">
        <w:rPr>
          <w:rFonts w:eastAsia="Palatino Linotype"/>
        </w:rPr>
        <w:t xml:space="preserve">I. SECRETARÍA DEL AYUNTAMIENTO;  </w:t>
      </w:r>
    </w:p>
    <w:p w14:paraId="0B5F3388" w14:textId="77777777" w:rsidR="00446C15" w:rsidRPr="003927D0" w:rsidRDefault="00446C15" w:rsidP="003927D0">
      <w:pPr>
        <w:pStyle w:val="Puesto"/>
        <w:rPr>
          <w:rFonts w:eastAsia="Palatino Linotype"/>
        </w:rPr>
      </w:pPr>
      <w:r w:rsidRPr="003927D0">
        <w:rPr>
          <w:rFonts w:eastAsia="Palatino Linotype"/>
        </w:rPr>
        <w:t xml:space="preserve">II. CONTRALORÍA INTERNA MUNICIPAL; </w:t>
      </w:r>
    </w:p>
    <w:p w14:paraId="5E489AE8" w14:textId="77777777" w:rsidR="00446C15" w:rsidRPr="003927D0" w:rsidRDefault="00446C15" w:rsidP="003927D0">
      <w:pPr>
        <w:pStyle w:val="Puesto"/>
        <w:rPr>
          <w:rFonts w:eastAsia="Palatino Linotype"/>
        </w:rPr>
      </w:pPr>
      <w:r w:rsidRPr="003927D0">
        <w:rPr>
          <w:rFonts w:eastAsia="Palatino Linotype"/>
        </w:rPr>
        <w:t xml:space="preserve">III. UNIDAD DE TRANSPARENCIA  </w:t>
      </w:r>
    </w:p>
    <w:p w14:paraId="226BA075" w14:textId="77777777" w:rsidR="00446C15" w:rsidRPr="003927D0" w:rsidRDefault="00446C15" w:rsidP="003927D0">
      <w:pPr>
        <w:pStyle w:val="Puesto"/>
        <w:rPr>
          <w:rFonts w:eastAsia="Palatino Linotype"/>
        </w:rPr>
      </w:pPr>
      <w:r w:rsidRPr="003927D0">
        <w:rPr>
          <w:rFonts w:eastAsia="Palatino Linotype"/>
        </w:rPr>
        <w:t xml:space="preserve">IV. TESORERÍA MUNICIPAL; </w:t>
      </w:r>
    </w:p>
    <w:p w14:paraId="610ED1D4" w14:textId="15F76ABE" w:rsidR="00446C15" w:rsidRPr="003927D0" w:rsidRDefault="00446C15" w:rsidP="003927D0">
      <w:pPr>
        <w:pStyle w:val="Puesto"/>
        <w:rPr>
          <w:rFonts w:eastAsia="Palatino Linotype"/>
        </w:rPr>
      </w:pPr>
      <w:r w:rsidRPr="003927D0">
        <w:rPr>
          <w:rFonts w:eastAsia="Palatino Linotype"/>
        </w:rPr>
        <w:t>V. DIRECCIÓN DE OBRAS PÚBLICAS;</w:t>
      </w:r>
    </w:p>
    <w:p w14:paraId="61DE3EBC" w14:textId="77777777" w:rsidR="00446C15" w:rsidRPr="003927D0" w:rsidRDefault="00446C15" w:rsidP="003927D0">
      <w:pPr>
        <w:pStyle w:val="Puesto"/>
        <w:rPr>
          <w:rFonts w:eastAsia="Palatino Linotype"/>
        </w:rPr>
      </w:pPr>
      <w:r w:rsidRPr="003927D0">
        <w:rPr>
          <w:rFonts w:eastAsia="Palatino Linotype"/>
        </w:rPr>
        <w:lastRenderedPageBreak/>
        <w:t xml:space="preserve">VI. DIRECCIÓN DE DESARROLLO URBANO; </w:t>
      </w:r>
    </w:p>
    <w:p w14:paraId="26199EB9" w14:textId="77777777" w:rsidR="00446C15" w:rsidRPr="003927D0" w:rsidRDefault="00446C15" w:rsidP="003927D0">
      <w:pPr>
        <w:pStyle w:val="Puesto"/>
        <w:rPr>
          <w:rFonts w:eastAsia="Palatino Linotype"/>
        </w:rPr>
      </w:pPr>
      <w:r w:rsidRPr="003927D0">
        <w:rPr>
          <w:rFonts w:eastAsia="Palatino Linotype"/>
        </w:rPr>
        <w:t xml:space="preserve">VII. DIRECCIÓN DE DESARROLLO ECONÓMICO  </w:t>
      </w:r>
    </w:p>
    <w:p w14:paraId="3FEADAB3" w14:textId="77777777" w:rsidR="00446C15" w:rsidRPr="003927D0" w:rsidRDefault="00446C15" w:rsidP="003927D0">
      <w:pPr>
        <w:pStyle w:val="Puesto"/>
        <w:rPr>
          <w:rFonts w:eastAsia="Palatino Linotype"/>
        </w:rPr>
      </w:pPr>
      <w:r w:rsidRPr="003927D0">
        <w:rPr>
          <w:rFonts w:eastAsia="Palatino Linotype"/>
        </w:rPr>
        <w:t xml:space="preserve">VIII. DIRECCIÓN DE TURISMO;  </w:t>
      </w:r>
    </w:p>
    <w:p w14:paraId="2FD4E769" w14:textId="77777777" w:rsidR="00446C15" w:rsidRPr="003927D0" w:rsidRDefault="00446C15" w:rsidP="003927D0">
      <w:pPr>
        <w:pStyle w:val="Puesto"/>
        <w:rPr>
          <w:rFonts w:eastAsia="Palatino Linotype"/>
        </w:rPr>
      </w:pPr>
      <w:r w:rsidRPr="003927D0">
        <w:rPr>
          <w:rFonts w:eastAsia="Palatino Linotype"/>
        </w:rPr>
        <w:t xml:space="preserve">IX. DIRECCIÓN DE ECOLOGÍA Y MEDIO AMBIENTE; </w:t>
      </w:r>
    </w:p>
    <w:p w14:paraId="15BE6D94" w14:textId="77777777" w:rsidR="00446C15" w:rsidRPr="003927D0" w:rsidRDefault="00446C15" w:rsidP="003927D0">
      <w:pPr>
        <w:pStyle w:val="Puesto"/>
        <w:rPr>
          <w:rFonts w:eastAsia="Palatino Linotype"/>
        </w:rPr>
      </w:pPr>
      <w:r w:rsidRPr="003927D0">
        <w:rPr>
          <w:rFonts w:eastAsia="Palatino Linotype"/>
        </w:rPr>
        <w:t xml:space="preserve">X. DIRECCIÓN DE SEGURIDAD PÚBLICA Y TRÁNSITO MUNICIPAL; </w:t>
      </w:r>
    </w:p>
    <w:p w14:paraId="2468BD0E" w14:textId="2616B20A" w:rsidR="00446C15" w:rsidRPr="003927D0" w:rsidRDefault="00446C15" w:rsidP="003927D0">
      <w:pPr>
        <w:pStyle w:val="Puesto"/>
        <w:rPr>
          <w:rFonts w:eastAsia="Palatino Linotype"/>
        </w:rPr>
      </w:pPr>
      <w:r w:rsidRPr="003927D0">
        <w:rPr>
          <w:rFonts w:eastAsia="Palatino Linotype"/>
        </w:rPr>
        <w:t xml:space="preserve">XI. SECRETARIA TÉCNICA DEL CONSEJO MUNICIPAL DE SEGURIDAD PÚBLICA </w:t>
      </w:r>
    </w:p>
    <w:p w14:paraId="61297C01" w14:textId="77777777" w:rsidR="00446C15" w:rsidRPr="003927D0" w:rsidRDefault="00446C15" w:rsidP="003927D0">
      <w:pPr>
        <w:pStyle w:val="Puesto"/>
        <w:rPr>
          <w:rFonts w:eastAsia="Palatino Linotype"/>
        </w:rPr>
      </w:pPr>
      <w:r w:rsidRPr="003927D0">
        <w:rPr>
          <w:rFonts w:eastAsia="Palatino Linotype"/>
        </w:rPr>
        <w:t xml:space="preserve">XII. COORDINACIÓN MUNICIPAL DE PROTECCIÓN CIVIL; </w:t>
      </w:r>
    </w:p>
    <w:p w14:paraId="0F871BDE" w14:textId="77777777" w:rsidR="00446C15" w:rsidRPr="003927D0" w:rsidRDefault="00446C15" w:rsidP="003927D0">
      <w:pPr>
        <w:pStyle w:val="Puesto"/>
        <w:rPr>
          <w:rFonts w:eastAsia="Palatino Linotype"/>
        </w:rPr>
      </w:pPr>
      <w:r w:rsidRPr="003927D0">
        <w:rPr>
          <w:rFonts w:eastAsia="Palatino Linotype"/>
        </w:rPr>
        <w:t xml:space="preserve">XIII. DIRECCIÓN DE ADMINISTRACIÓN; </w:t>
      </w:r>
    </w:p>
    <w:p w14:paraId="4D44BD88" w14:textId="77777777" w:rsidR="00446C15" w:rsidRPr="003927D0" w:rsidRDefault="00446C15" w:rsidP="003927D0">
      <w:pPr>
        <w:pStyle w:val="Puesto"/>
        <w:rPr>
          <w:rFonts w:eastAsia="Palatino Linotype"/>
        </w:rPr>
      </w:pPr>
      <w:r w:rsidRPr="003927D0">
        <w:rPr>
          <w:rFonts w:eastAsia="Palatino Linotype"/>
        </w:rPr>
        <w:t xml:space="preserve">XIV. DIRECCIÓN DE SERVICIOS PÚBLICOS; </w:t>
      </w:r>
    </w:p>
    <w:p w14:paraId="6127F8D9" w14:textId="77777777" w:rsidR="00446C15" w:rsidRPr="003927D0" w:rsidRDefault="00446C15" w:rsidP="003927D0">
      <w:pPr>
        <w:pStyle w:val="Puesto"/>
        <w:rPr>
          <w:rFonts w:eastAsia="Palatino Linotype"/>
        </w:rPr>
      </w:pPr>
      <w:r w:rsidRPr="003927D0">
        <w:rPr>
          <w:rFonts w:eastAsia="Palatino Linotype"/>
        </w:rPr>
        <w:t xml:space="preserve">XV. DIRECCIÓN DE DESARROLLO SOCIAL; </w:t>
      </w:r>
    </w:p>
    <w:p w14:paraId="558292FE" w14:textId="77777777" w:rsidR="00446C15" w:rsidRPr="003927D0" w:rsidRDefault="00446C15" w:rsidP="003927D0">
      <w:pPr>
        <w:pStyle w:val="Puesto"/>
        <w:rPr>
          <w:rFonts w:eastAsia="Palatino Linotype"/>
        </w:rPr>
      </w:pPr>
      <w:r w:rsidRPr="003927D0">
        <w:rPr>
          <w:rFonts w:eastAsia="Palatino Linotype"/>
        </w:rPr>
        <w:t xml:space="preserve">XVI. DIRECCIÓN DE DESARROLLO AGROPECUARIO; </w:t>
      </w:r>
    </w:p>
    <w:p w14:paraId="0D4E0546" w14:textId="77777777" w:rsidR="00446C15" w:rsidRPr="003927D0" w:rsidRDefault="00446C15" w:rsidP="003927D0">
      <w:pPr>
        <w:pStyle w:val="Puesto"/>
        <w:rPr>
          <w:rFonts w:eastAsia="Palatino Linotype"/>
        </w:rPr>
      </w:pPr>
      <w:r w:rsidRPr="003927D0">
        <w:rPr>
          <w:rFonts w:eastAsia="Palatino Linotype"/>
        </w:rPr>
        <w:t xml:space="preserve">XVII. DIRECCIÓN DE EDUCACIÓN Y CULTURA; </w:t>
      </w:r>
    </w:p>
    <w:p w14:paraId="052D1098" w14:textId="77777777" w:rsidR="00446C15" w:rsidRPr="003927D0" w:rsidRDefault="00446C15" w:rsidP="003927D0">
      <w:pPr>
        <w:pStyle w:val="Puesto"/>
        <w:rPr>
          <w:rFonts w:eastAsia="Palatino Linotype"/>
        </w:rPr>
      </w:pPr>
      <w:r w:rsidRPr="003927D0">
        <w:rPr>
          <w:rFonts w:eastAsia="Palatino Linotype"/>
        </w:rPr>
        <w:t xml:space="preserve">XVIII. DIRECCIÓN DE LA MUJER; </w:t>
      </w:r>
    </w:p>
    <w:p w14:paraId="0294669B" w14:textId="7740E0CD" w:rsidR="00446C15" w:rsidRPr="003927D0" w:rsidRDefault="00446C15" w:rsidP="003927D0">
      <w:pPr>
        <w:pStyle w:val="Puesto"/>
        <w:rPr>
          <w:rFonts w:eastAsia="Palatino Linotype"/>
        </w:rPr>
      </w:pPr>
      <w:r w:rsidRPr="003927D0">
        <w:rPr>
          <w:rFonts w:eastAsia="Palatino Linotype"/>
        </w:rPr>
        <w:t xml:space="preserve">XIX. LAS DEMÁS CREADAS POR EL AYUNTAMIENTO DE ACUERDO CON LAS NECESIDADES DEL MUNICIPIO. </w:t>
      </w:r>
    </w:p>
    <w:p w14:paraId="1230ECE0" w14:textId="77777777" w:rsidR="00446C15" w:rsidRPr="003927D0" w:rsidRDefault="00446C15" w:rsidP="003927D0">
      <w:pPr>
        <w:pStyle w:val="Puesto"/>
        <w:rPr>
          <w:rFonts w:eastAsia="Palatino Linotype"/>
        </w:rPr>
      </w:pPr>
      <w:r w:rsidRPr="003927D0">
        <w:rPr>
          <w:rFonts w:eastAsia="Palatino Linotype"/>
        </w:rPr>
        <w:t xml:space="preserve">ASIMISMO, TENDRÁ LOS SIGUIENTES ORGANISMOS DESCENTRALIZADOS: </w:t>
      </w:r>
    </w:p>
    <w:p w14:paraId="57686973" w14:textId="0EFD00ED" w:rsidR="00446C15" w:rsidRPr="003927D0" w:rsidRDefault="00446C15" w:rsidP="003927D0">
      <w:pPr>
        <w:pStyle w:val="Puesto"/>
        <w:rPr>
          <w:rFonts w:eastAsia="Palatino Linotype"/>
        </w:rPr>
      </w:pPr>
      <w:r w:rsidRPr="003927D0">
        <w:rPr>
          <w:rFonts w:eastAsia="Palatino Linotype"/>
        </w:rPr>
        <w:t xml:space="preserve">I. SISTEMA MUNICIPAL PARA EL DESARROLLO INTEGRAL DE LA FAMILIA LUVIANOS;  </w:t>
      </w:r>
    </w:p>
    <w:p w14:paraId="5BA24E8C" w14:textId="77777777" w:rsidR="00446C15" w:rsidRPr="003927D0" w:rsidRDefault="00446C15" w:rsidP="003927D0">
      <w:pPr>
        <w:pStyle w:val="Puesto"/>
        <w:rPr>
          <w:rFonts w:eastAsia="Palatino Linotype"/>
        </w:rPr>
      </w:pPr>
      <w:r w:rsidRPr="003927D0">
        <w:rPr>
          <w:rFonts w:eastAsia="Palatino Linotype"/>
        </w:rPr>
        <w:t xml:space="preserve">II. INSTITUTO MUNICIPAL DE CULTURA FÍSICA Y DEPORTE DE LUVIANOS; </w:t>
      </w:r>
    </w:p>
    <w:p w14:paraId="7CAC2EAB" w14:textId="77777777" w:rsidR="00446C15" w:rsidRPr="003927D0" w:rsidRDefault="00446C15" w:rsidP="003927D0">
      <w:pPr>
        <w:pStyle w:val="Puesto"/>
        <w:rPr>
          <w:rFonts w:eastAsia="Palatino Linotype"/>
        </w:rPr>
      </w:pPr>
      <w:r w:rsidRPr="003927D0">
        <w:rPr>
          <w:rFonts w:eastAsia="Palatino Linotype"/>
        </w:rPr>
        <w:t xml:space="preserve">Y LOS ORGANISMOS AUTÓNOMOS: </w:t>
      </w:r>
    </w:p>
    <w:p w14:paraId="74873FD8" w14:textId="77777777" w:rsidR="00446C15" w:rsidRPr="003927D0" w:rsidRDefault="00446C15" w:rsidP="003927D0">
      <w:pPr>
        <w:pStyle w:val="Puesto"/>
        <w:rPr>
          <w:rFonts w:eastAsia="Palatino Linotype"/>
        </w:rPr>
      </w:pPr>
      <w:r w:rsidRPr="003927D0">
        <w:rPr>
          <w:rFonts w:eastAsia="Palatino Linotype"/>
        </w:rPr>
        <w:t xml:space="preserve">I. DEFENSORÍA MUNICIPAL DE DERECHOS HUMANOS </w:t>
      </w:r>
    </w:p>
    <w:p w14:paraId="03A926B3" w14:textId="77777777" w:rsidR="00446C15" w:rsidRPr="003927D0" w:rsidRDefault="00446C15" w:rsidP="003927D0">
      <w:pPr>
        <w:pStyle w:val="Puesto"/>
        <w:rPr>
          <w:rFonts w:eastAsia="Palatino Linotype"/>
        </w:rPr>
      </w:pPr>
      <w:r w:rsidRPr="003927D0">
        <w:rPr>
          <w:rFonts w:eastAsia="Palatino Linotype"/>
        </w:rPr>
        <w:t xml:space="preserve">LA ADMINISTRACIÓN PÚBLICA MUNICIPAL SE INTEGRARÁ TAMBIÉN POR </w:t>
      </w:r>
    </w:p>
    <w:p w14:paraId="4FC6C461" w14:textId="32AC461C" w:rsidR="00446C15" w:rsidRPr="003927D0" w:rsidRDefault="00446C15" w:rsidP="003927D0">
      <w:pPr>
        <w:pStyle w:val="Puesto"/>
        <w:rPr>
          <w:rFonts w:eastAsia="Palatino Linotype"/>
        </w:rPr>
      </w:pPr>
      <w:r w:rsidRPr="003927D0">
        <w:rPr>
          <w:rFonts w:eastAsia="Palatino Linotype"/>
        </w:rPr>
        <w:t>TODAS LAS DIRECCIONES, SUBDIRECCIONES, DEPARTAMENTOS, COORDINACIONES, UNIDADES Y ORGANISMOS DESCENTRALIZADOS QUE SE REQUIERAN PARA EL CUMPLIMIENTO DE SUS FINES.</w:t>
      </w:r>
    </w:p>
    <w:p w14:paraId="728DEA64" w14:textId="77777777" w:rsidR="00B12A4C" w:rsidRPr="003927D0" w:rsidRDefault="00B12A4C" w:rsidP="003927D0">
      <w:pPr>
        <w:ind w:right="-312"/>
        <w:rPr>
          <w:rFonts w:eastAsia="Palatino Linotype" w:cs="Palatino Linotype"/>
          <w:szCs w:val="22"/>
        </w:rPr>
      </w:pPr>
    </w:p>
    <w:p w14:paraId="4965E74D" w14:textId="77777777" w:rsidR="00B12A4C" w:rsidRPr="003927D0" w:rsidRDefault="00B12A4C" w:rsidP="003927D0">
      <w:pPr>
        <w:ind w:right="-312"/>
        <w:rPr>
          <w:rFonts w:eastAsia="Palatino Linotype" w:cs="Palatino Linotype"/>
          <w:szCs w:val="22"/>
        </w:rPr>
      </w:pPr>
    </w:p>
    <w:p w14:paraId="6567613E" w14:textId="5E17A7A7" w:rsidR="00B12A4C" w:rsidRPr="003927D0" w:rsidRDefault="00B12A4C" w:rsidP="003927D0">
      <w:pPr>
        <w:ind w:right="-312"/>
        <w:rPr>
          <w:rFonts w:eastAsia="Palatino Linotype" w:cs="Palatino Linotype"/>
          <w:szCs w:val="22"/>
        </w:rPr>
      </w:pPr>
      <w:r w:rsidRPr="003927D0">
        <w:rPr>
          <w:rFonts w:eastAsia="Palatino Linotype" w:cs="Palatino Linotype"/>
          <w:noProof/>
          <w:szCs w:val="22"/>
          <w:lang w:eastAsia="es-MX"/>
        </w:rPr>
        <w:lastRenderedPageBreak/>
        <w:drawing>
          <wp:inline distT="0" distB="0" distL="0" distR="0" wp14:anchorId="4C878CEE" wp14:editId="034E7DD8">
            <wp:extent cx="5742940" cy="31902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3190240"/>
                    </a:xfrm>
                    <a:prstGeom prst="rect">
                      <a:avLst/>
                    </a:prstGeom>
                  </pic:spPr>
                </pic:pic>
              </a:graphicData>
            </a:graphic>
          </wp:inline>
        </w:drawing>
      </w:r>
    </w:p>
    <w:p w14:paraId="753E8B93" w14:textId="77777777" w:rsidR="00B12A4C" w:rsidRPr="003927D0" w:rsidRDefault="00B12A4C" w:rsidP="003927D0">
      <w:pPr>
        <w:ind w:right="-312"/>
        <w:rPr>
          <w:rFonts w:eastAsia="Palatino Linotype" w:cs="Palatino Linotype"/>
          <w:szCs w:val="22"/>
        </w:rPr>
      </w:pPr>
    </w:p>
    <w:p w14:paraId="3EB27ACB" w14:textId="6379F8EB" w:rsidR="00B12A4C" w:rsidRPr="003927D0" w:rsidRDefault="00B12A4C" w:rsidP="003927D0">
      <w:pPr>
        <w:ind w:right="-312"/>
        <w:rPr>
          <w:rFonts w:eastAsia="Palatino Linotype" w:cs="Palatino Linotype"/>
          <w:szCs w:val="22"/>
        </w:rPr>
      </w:pPr>
      <w:r w:rsidRPr="003927D0">
        <w:rPr>
          <w:rFonts w:eastAsia="Palatino Linotype" w:cs="Palatino Linotype"/>
          <w:szCs w:val="22"/>
        </w:rPr>
        <w:t>Por lo cual, se desconoce cuáles son sus atribuciones o los poderes generales que le fueron otorgados.</w:t>
      </w:r>
      <w:r w:rsidR="00446C15" w:rsidRPr="003927D0">
        <w:rPr>
          <w:rFonts w:eastAsia="Palatino Linotype" w:cs="Palatino Linotype"/>
          <w:szCs w:val="22"/>
        </w:rPr>
        <w:t xml:space="preserve"> </w:t>
      </w:r>
      <w:r w:rsidRPr="003927D0">
        <w:rPr>
          <w:rFonts w:eastAsia="Palatino Linotype" w:cs="Palatino Linotype"/>
          <w:szCs w:val="22"/>
        </w:rPr>
        <w:t>No obstante di</w:t>
      </w:r>
      <w:r w:rsidR="00446C15" w:rsidRPr="003927D0">
        <w:rPr>
          <w:rFonts w:eastAsia="Palatino Linotype" w:cs="Palatino Linotype"/>
          <w:szCs w:val="22"/>
        </w:rPr>
        <w:t xml:space="preserve">cho Apoderado Legal, manifestó que </w:t>
      </w:r>
      <w:r w:rsidR="00DE0C6D" w:rsidRPr="003927D0">
        <w:rPr>
          <w:rFonts w:eastAsia="Palatino Linotype" w:cs="Palatino Linotype"/>
          <w:szCs w:val="22"/>
        </w:rPr>
        <w:t>la información solicitada y que obra en poder de la Dirección de Administración tiene un volumen considerable de datos y documentos, de los cuales se aprecia que requieren una serie de procedimientos de análisis, y revisión para identificar que no contengan información confidencial o reservada para proceder a clasificar en su caso partes o secciones, a fin de generar las versiones públicas correspondientes, implicando actividades procesamiento, lo cual sobrepasa las capacidades administrativas y humanas de la citada Dirección, razón por la cual ponía a disposición del particular, la información en la modalidad de consulta directa (In situ), salvo la información clasificada</w:t>
      </w:r>
    </w:p>
    <w:p w14:paraId="7BBE6CC3" w14:textId="77777777" w:rsidR="00B12A4C" w:rsidRPr="003927D0" w:rsidRDefault="00B12A4C" w:rsidP="003927D0">
      <w:pPr>
        <w:ind w:right="-312"/>
        <w:rPr>
          <w:rFonts w:eastAsia="Palatino Linotype" w:cs="Palatino Linotype"/>
          <w:szCs w:val="22"/>
        </w:rPr>
      </w:pPr>
    </w:p>
    <w:p w14:paraId="44F167A5" w14:textId="40CF5FB2" w:rsidR="00DE0C6D" w:rsidRPr="003927D0" w:rsidRDefault="00DE0C6D" w:rsidP="003927D0">
      <w:pPr>
        <w:ind w:right="-312"/>
        <w:rPr>
          <w:rFonts w:eastAsia="Palatino Linotype" w:cs="Palatino Linotype"/>
          <w:szCs w:val="22"/>
        </w:rPr>
      </w:pPr>
      <w:r w:rsidRPr="003927D0">
        <w:rPr>
          <w:rFonts w:eastAsia="Palatino Linotype" w:cs="Palatino Linotype"/>
          <w:szCs w:val="22"/>
        </w:rPr>
        <w:t>Cabe señalar, que la unidad administrativa referida por el Apoderado Legal, conforme al Manual de organización de la dirección de administración, le corresponde las funciones siguientes:</w:t>
      </w:r>
    </w:p>
    <w:p w14:paraId="5C32032F" w14:textId="77777777" w:rsidR="00E21A3C" w:rsidRPr="003927D0" w:rsidRDefault="00E21A3C" w:rsidP="003927D0">
      <w:pPr>
        <w:ind w:right="-312"/>
        <w:rPr>
          <w:rFonts w:eastAsia="Palatino Linotype" w:cs="Palatino Linotype"/>
          <w:szCs w:val="22"/>
        </w:rPr>
      </w:pPr>
    </w:p>
    <w:p w14:paraId="326ADFD1" w14:textId="77777777" w:rsidR="00AC7C42" w:rsidRPr="003927D0" w:rsidRDefault="00E21A3C" w:rsidP="003927D0">
      <w:pPr>
        <w:pStyle w:val="Puesto"/>
        <w:rPr>
          <w:rFonts w:eastAsia="Palatino Linotype"/>
          <w:b/>
        </w:rPr>
      </w:pPr>
      <w:r w:rsidRPr="003927D0">
        <w:rPr>
          <w:rFonts w:eastAsia="Palatino Linotype"/>
        </w:rPr>
        <w:lastRenderedPageBreak/>
        <w:t>“</w:t>
      </w:r>
      <w:r w:rsidR="00AC7C42" w:rsidRPr="003927D0">
        <w:rPr>
          <w:rFonts w:eastAsia="Palatino Linotype"/>
          <w:b/>
        </w:rPr>
        <w:t>DIRECCIÓN DE ADMINISTRACIÓN</w:t>
      </w:r>
    </w:p>
    <w:p w14:paraId="7824BC41" w14:textId="77777777" w:rsidR="00AC7C42" w:rsidRPr="003927D0" w:rsidRDefault="00AC7C42" w:rsidP="003927D0">
      <w:pPr>
        <w:pStyle w:val="Puesto"/>
        <w:rPr>
          <w:rFonts w:eastAsia="Palatino Linotype"/>
        </w:rPr>
      </w:pPr>
      <w:r w:rsidRPr="003927D0">
        <w:rPr>
          <w:rFonts w:eastAsia="Palatino Linotype"/>
        </w:rPr>
        <w:t>OBJETIVO:</w:t>
      </w:r>
    </w:p>
    <w:p w14:paraId="262998D9" w14:textId="77777777" w:rsidR="00AC7C42" w:rsidRPr="003927D0" w:rsidRDefault="00AC7C42" w:rsidP="003927D0">
      <w:pPr>
        <w:pStyle w:val="Puesto"/>
        <w:rPr>
          <w:rFonts w:eastAsia="Palatino Linotype"/>
        </w:rPr>
      </w:pPr>
      <w:r w:rsidRPr="003927D0">
        <w:rPr>
          <w:rFonts w:eastAsia="Palatino Linotype"/>
        </w:rPr>
        <w:t>Planear, organizar y controlar las acciones en el suministro, administración y aplicación de los recursos humanos, financieros, materiales y servicios generales o técnicos para llevar a cabo el funcionamiento correcto y eficaz de las unidades administrativas que integran el Ayuntamiento Municipal de Luvianos.</w:t>
      </w:r>
    </w:p>
    <w:p w14:paraId="48CCA94C" w14:textId="77777777" w:rsidR="00AC7C42" w:rsidRPr="003927D0" w:rsidRDefault="00AC7C42" w:rsidP="003927D0">
      <w:pPr>
        <w:pStyle w:val="Puesto"/>
        <w:rPr>
          <w:rFonts w:eastAsia="Palatino Linotype"/>
        </w:rPr>
      </w:pPr>
    </w:p>
    <w:p w14:paraId="53573F08" w14:textId="77777777" w:rsidR="00AC7C42" w:rsidRPr="003927D0" w:rsidRDefault="00AC7C42" w:rsidP="003927D0">
      <w:pPr>
        <w:pStyle w:val="Puesto"/>
        <w:rPr>
          <w:rFonts w:eastAsia="Palatino Linotype"/>
          <w:b/>
        </w:rPr>
      </w:pPr>
      <w:r w:rsidRPr="003927D0">
        <w:rPr>
          <w:rFonts w:eastAsia="Palatino Linotype"/>
          <w:b/>
        </w:rPr>
        <w:t>FUNCIONES:</w:t>
      </w:r>
    </w:p>
    <w:p w14:paraId="3E709614" w14:textId="66EA070A" w:rsidR="00111479" w:rsidRPr="003927D0" w:rsidRDefault="00AC7C42" w:rsidP="003927D0">
      <w:pPr>
        <w:pStyle w:val="Puesto"/>
        <w:numPr>
          <w:ilvl w:val="0"/>
          <w:numId w:val="4"/>
        </w:numPr>
        <w:rPr>
          <w:rFonts w:eastAsia="Palatino Linotype"/>
        </w:rPr>
      </w:pPr>
      <w:r w:rsidRPr="003927D0">
        <w:rPr>
          <w:rFonts w:eastAsia="Palatino Linotype"/>
        </w:rPr>
        <w:t xml:space="preserve">Supervisar la correcta aplicación de la normatividad y políticas aplicables en materia de trabajo aplicado a los Servidores Públicos </w:t>
      </w:r>
      <w:r w:rsidR="00111479" w:rsidRPr="003927D0">
        <w:rPr>
          <w:rFonts w:eastAsia="Palatino Linotype"/>
        </w:rPr>
        <w:t>adscritos a la actual Administración Municipal.</w:t>
      </w:r>
    </w:p>
    <w:p w14:paraId="78174908" w14:textId="4B3FB79B" w:rsidR="00E21A3C" w:rsidRPr="003927D0" w:rsidRDefault="00111479" w:rsidP="003927D0">
      <w:pPr>
        <w:pStyle w:val="Puesto"/>
        <w:numPr>
          <w:ilvl w:val="0"/>
          <w:numId w:val="4"/>
        </w:numPr>
        <w:rPr>
          <w:rFonts w:eastAsia="Palatino Linotype"/>
        </w:rPr>
      </w:pPr>
      <w:r w:rsidRPr="003927D0">
        <w:rPr>
          <w:rFonts w:eastAsia="Palatino Linotype"/>
        </w:rPr>
        <w:t xml:space="preserve">Planificar, controlar y avalar los movimientos de personal como son: admisión, actas administrativas, permisos, retardos, horas extras, vacaciones, promociones, licencias, renuncias, altas bajas, notificaciones e incidencias. </w:t>
      </w:r>
      <w:r w:rsidR="00E21A3C" w:rsidRPr="003927D0">
        <w:rPr>
          <w:rFonts w:eastAsia="Palatino Linotype"/>
        </w:rPr>
        <w:t>” (Énfasis añadido)</w:t>
      </w:r>
    </w:p>
    <w:p w14:paraId="30599D6F" w14:textId="77777777" w:rsidR="00E21A3C" w:rsidRPr="003927D0" w:rsidRDefault="00E21A3C" w:rsidP="003927D0">
      <w:pPr>
        <w:ind w:right="-312"/>
        <w:rPr>
          <w:rFonts w:eastAsia="Palatino Linotype" w:cs="Palatino Linotype"/>
        </w:rPr>
      </w:pPr>
    </w:p>
    <w:p w14:paraId="78F989F5" w14:textId="02236A6C" w:rsidR="00E21A3C" w:rsidRPr="003927D0" w:rsidRDefault="00E21A3C" w:rsidP="003927D0">
      <w:pPr>
        <w:ind w:right="-312"/>
        <w:rPr>
          <w:rFonts w:eastAsia="Palatino Linotype" w:cs="Palatino Linotype"/>
        </w:rPr>
      </w:pPr>
      <w:r w:rsidRPr="003927D0">
        <w:rPr>
          <w:rFonts w:eastAsia="Palatino Linotype" w:cs="Palatino Linotype"/>
        </w:rPr>
        <w:t xml:space="preserve">De manera que con lo anteriormente citado, a simple vista se aprecia que si bien es cierto, desde la respuesta obra un pronunciamiento por parte del </w:t>
      </w:r>
      <w:r w:rsidR="007233BA" w:rsidRPr="003927D0">
        <w:rPr>
          <w:rFonts w:eastAsia="Palatino Linotype" w:cs="Palatino Linotype"/>
        </w:rPr>
        <w:t>Apoderado Legal, también lo es</w:t>
      </w:r>
      <w:r w:rsidRPr="003927D0">
        <w:rPr>
          <w:rFonts w:eastAsia="Palatino Linotype" w:cs="Palatino Linotype"/>
        </w:rPr>
        <w:t xml:space="preserve"> que, a consideración de este </w:t>
      </w:r>
      <w:r w:rsidRPr="003927D0">
        <w:rPr>
          <w:rFonts w:eastAsia="Palatino Linotype" w:cs="Palatino Linotype"/>
          <w:szCs w:val="22"/>
        </w:rPr>
        <w:t>Instituto</w:t>
      </w:r>
      <w:r w:rsidRPr="003927D0">
        <w:rPr>
          <w:rFonts w:eastAsia="Palatino Linotype" w:cs="Palatino Linotype"/>
        </w:rPr>
        <w:t xml:space="preserve">, debió </w:t>
      </w:r>
      <w:r w:rsidR="007233BA" w:rsidRPr="003927D0">
        <w:rPr>
          <w:rFonts w:eastAsia="Palatino Linotype" w:cs="Palatino Linotype"/>
        </w:rPr>
        <w:t xml:space="preserve">pronunciarse de manera directa dicha unidad administrativa </w:t>
      </w:r>
      <w:r w:rsidRPr="003927D0">
        <w:rPr>
          <w:rFonts w:eastAsia="Palatino Linotype" w:cs="Palatino Linotype"/>
        </w:rPr>
        <w:t>Municipal</w:t>
      </w:r>
      <w:r w:rsidR="007233BA" w:rsidRPr="003927D0">
        <w:rPr>
          <w:rFonts w:eastAsia="Palatino Linotype" w:cs="Palatino Linotype"/>
        </w:rPr>
        <w:t>,</w:t>
      </w:r>
      <w:r w:rsidRPr="003927D0">
        <w:rPr>
          <w:rFonts w:eastAsia="Palatino Linotype" w:cs="Palatino Linotype"/>
        </w:rPr>
        <w:t xml:space="preserve"> en razón de que conforme al </w:t>
      </w:r>
      <w:r w:rsidR="007233BA" w:rsidRPr="003927D0">
        <w:rPr>
          <w:rFonts w:eastAsia="Palatino Linotype" w:cs="Palatino Linotype"/>
        </w:rPr>
        <w:t>ordenamiento antes invocado,</w:t>
      </w:r>
      <w:r w:rsidRPr="003927D0">
        <w:rPr>
          <w:rFonts w:eastAsia="Palatino Linotype" w:cs="Palatino Linotype"/>
        </w:rPr>
        <w:t xml:space="preserve"> es la dependencia </w:t>
      </w:r>
      <w:r w:rsidRPr="003927D0">
        <w:rPr>
          <w:rFonts w:eastAsia="Palatino Linotype" w:cs="Palatino Linotype"/>
          <w:szCs w:val="22"/>
        </w:rPr>
        <w:t>administrativa</w:t>
      </w:r>
      <w:r w:rsidRPr="003927D0">
        <w:rPr>
          <w:rFonts w:eastAsia="Palatino Linotype" w:cs="Palatino Linotype"/>
        </w:rPr>
        <w:t xml:space="preserve"> </w:t>
      </w:r>
      <w:r w:rsidRPr="003927D0">
        <w:rPr>
          <w:rFonts w:eastAsia="Palatino Linotype" w:cs="Palatino Linotype"/>
          <w:b/>
        </w:rPr>
        <w:t xml:space="preserve">responsable de </w:t>
      </w:r>
      <w:r w:rsidR="007233BA" w:rsidRPr="003927D0">
        <w:rPr>
          <w:rFonts w:eastAsia="Palatino Linotype" w:cs="Palatino Linotype"/>
          <w:b/>
        </w:rPr>
        <w:t>planificar, controlar y avalar los movimientos de personal como son: admisión, actas administrativas, permisos, retardos, horas extras, vacaciones, promociones, licencias, renuncias, altas bajas, notificaciones e incidencias</w:t>
      </w:r>
      <w:r w:rsidRPr="003927D0">
        <w:rPr>
          <w:rFonts w:eastAsia="Palatino Linotype" w:cs="Palatino Linotype"/>
        </w:rPr>
        <w:t>.</w:t>
      </w:r>
    </w:p>
    <w:p w14:paraId="182E65A8" w14:textId="77777777" w:rsidR="00E21A3C" w:rsidRPr="003927D0" w:rsidRDefault="00E21A3C" w:rsidP="003927D0">
      <w:pPr>
        <w:ind w:right="-312"/>
        <w:rPr>
          <w:rFonts w:eastAsia="Palatino Linotype" w:cs="Palatino Linotype"/>
          <w:i/>
        </w:rPr>
      </w:pPr>
    </w:p>
    <w:p w14:paraId="46FE9601" w14:textId="77777777" w:rsidR="00E21A3C" w:rsidRPr="003927D0" w:rsidRDefault="00E21A3C" w:rsidP="003927D0">
      <w:pPr>
        <w:ind w:right="-312"/>
      </w:pPr>
      <w:r w:rsidRPr="003927D0">
        <w:rPr>
          <w:rFonts w:eastAsia="Palatino Linotype"/>
        </w:rPr>
        <w:t xml:space="preserve">Por lo que se determina que en el presente asunto, </w:t>
      </w:r>
      <w:r w:rsidRPr="003927D0">
        <w:t>no se cumplió con lo que, para tal efecto, dispone el artículo 162 de la Ley de Transparencia y Acceso a la Información Pública del Estado de México y Municipios, que índica:</w:t>
      </w:r>
    </w:p>
    <w:p w14:paraId="2FCD7224" w14:textId="77777777" w:rsidR="00E21A3C" w:rsidRPr="003927D0" w:rsidRDefault="00E21A3C" w:rsidP="003927D0">
      <w:pPr>
        <w:ind w:right="-312"/>
      </w:pPr>
    </w:p>
    <w:p w14:paraId="77A09761" w14:textId="77777777" w:rsidR="00E21A3C" w:rsidRPr="003927D0" w:rsidRDefault="00E21A3C" w:rsidP="003927D0">
      <w:pPr>
        <w:pStyle w:val="Puesto"/>
        <w:rPr>
          <w:b/>
        </w:rPr>
      </w:pPr>
      <w:r w:rsidRPr="003927D0">
        <w:rPr>
          <w:b/>
        </w:rPr>
        <w:t xml:space="preserve">“Artículo </w:t>
      </w:r>
      <w:r w:rsidRPr="003927D0">
        <w:rPr>
          <w:rStyle w:val="PuestoCar"/>
          <w:b/>
          <w:i/>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3927D0">
        <w:rPr>
          <w:b/>
        </w:rPr>
        <w:t>)</w:t>
      </w:r>
    </w:p>
    <w:p w14:paraId="6D77F231" w14:textId="20D3B2BD" w:rsidR="005A2B54" w:rsidRPr="003927D0" w:rsidRDefault="00E21A3C" w:rsidP="003927D0">
      <w:pPr>
        <w:ind w:right="-312"/>
        <w:rPr>
          <w:rFonts w:eastAsia="Palatino Linotype" w:cs="Palatino Linotype"/>
        </w:rPr>
      </w:pPr>
      <w:r w:rsidRPr="003927D0">
        <w:rPr>
          <w:rFonts w:eastAsia="Palatino Linotype" w:cs="Palatino Linotype"/>
        </w:rPr>
        <w:lastRenderedPageBreak/>
        <w:t xml:space="preserve">Ello es así, porque de la revisión al expediente electrónico del medio de impugnación que en este acto se resuelve, se aprecia que el Titular de la Unidad de Transparencia </w:t>
      </w:r>
      <w:r w:rsidR="007233BA" w:rsidRPr="003927D0">
        <w:rPr>
          <w:rFonts w:eastAsia="Palatino Linotype" w:cs="Palatino Linotype"/>
        </w:rPr>
        <w:t>no</w:t>
      </w:r>
      <w:r w:rsidR="008E0462" w:rsidRPr="003927D0">
        <w:rPr>
          <w:rFonts w:eastAsia="Palatino Linotype" w:cs="Palatino Linotype"/>
        </w:rPr>
        <w:t xml:space="preserve"> </w:t>
      </w:r>
      <w:r w:rsidRPr="003927D0">
        <w:rPr>
          <w:rFonts w:eastAsia="Palatino Linotype" w:cs="Palatino Linotype"/>
        </w:rPr>
        <w:t xml:space="preserve">turnó la solicitud a la totalidad de las </w:t>
      </w:r>
      <w:r w:rsidRPr="003927D0">
        <w:t>unidades</w:t>
      </w:r>
      <w:r w:rsidRPr="003927D0">
        <w:rPr>
          <w:rFonts w:eastAsia="Palatino Linotype" w:cs="Palatino Linotype"/>
        </w:rPr>
        <w:t xml:space="preserve"> administrativas competentes, pues se insi</w:t>
      </w:r>
      <w:r w:rsidR="008E0462" w:rsidRPr="003927D0">
        <w:rPr>
          <w:rFonts w:eastAsia="Palatino Linotype" w:cs="Palatino Linotype"/>
        </w:rPr>
        <w:t>ste, no se realizó el turno al área de Administración</w:t>
      </w:r>
      <w:r w:rsidRPr="003927D0">
        <w:rPr>
          <w:rFonts w:eastAsia="Palatino Linotype" w:cs="Palatino Linotype"/>
        </w:rPr>
        <w:t>,</w:t>
      </w:r>
      <w:r w:rsidR="005A2B54" w:rsidRPr="003927D0">
        <w:rPr>
          <w:rFonts w:eastAsia="Palatino Linotype" w:cs="Palatino Linotype"/>
        </w:rPr>
        <w:t xml:space="preserve"> sino al área de Sindicatura, quien a la fecha en que se resuelve el presente, aún no ha emitido una respuesta, como se ilustra enseguida:</w:t>
      </w:r>
    </w:p>
    <w:p w14:paraId="233DEEB0" w14:textId="77777777" w:rsidR="008D6449" w:rsidRPr="003927D0" w:rsidRDefault="008D6449" w:rsidP="003927D0">
      <w:pPr>
        <w:ind w:right="-312"/>
        <w:rPr>
          <w:rFonts w:eastAsia="Palatino Linotype" w:cs="Palatino Linotype"/>
        </w:rPr>
      </w:pPr>
    </w:p>
    <w:p w14:paraId="19FA96AE" w14:textId="4C45CF66" w:rsidR="008D6449" w:rsidRPr="003927D0" w:rsidRDefault="008D6449" w:rsidP="003927D0">
      <w:pPr>
        <w:ind w:right="-312"/>
        <w:jc w:val="center"/>
        <w:rPr>
          <w:rFonts w:eastAsia="Palatino Linotype" w:cs="Palatino Linotype"/>
        </w:rPr>
      </w:pPr>
      <w:r w:rsidRPr="003927D0">
        <w:rPr>
          <w:rFonts w:eastAsia="Palatino Linotype" w:cs="Palatino Linotype"/>
          <w:noProof/>
          <w:lang w:eastAsia="es-MX"/>
        </w:rPr>
        <w:drawing>
          <wp:inline distT="0" distB="0" distL="0" distR="0" wp14:anchorId="2D3266FB" wp14:editId="555B6D40">
            <wp:extent cx="5742940" cy="136652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366520"/>
                    </a:xfrm>
                    <a:prstGeom prst="rect">
                      <a:avLst/>
                    </a:prstGeom>
                  </pic:spPr>
                </pic:pic>
              </a:graphicData>
            </a:graphic>
          </wp:inline>
        </w:drawing>
      </w:r>
    </w:p>
    <w:p w14:paraId="747CCFAE" w14:textId="77777777" w:rsidR="005A2B54" w:rsidRPr="003927D0" w:rsidRDefault="005A2B54" w:rsidP="003927D0">
      <w:pPr>
        <w:ind w:right="-312"/>
        <w:rPr>
          <w:rFonts w:eastAsia="Palatino Linotype" w:cs="Palatino Linotype"/>
        </w:rPr>
      </w:pPr>
    </w:p>
    <w:p w14:paraId="733829F0" w14:textId="4CF1CEFE" w:rsidR="005A2B54" w:rsidRPr="003927D0" w:rsidRDefault="005A2B54" w:rsidP="003927D0">
      <w:pPr>
        <w:ind w:right="-312"/>
        <w:jc w:val="center"/>
        <w:rPr>
          <w:rFonts w:eastAsia="Palatino Linotype" w:cs="Palatino Linotype"/>
        </w:rPr>
      </w:pPr>
      <w:r w:rsidRPr="003927D0">
        <w:rPr>
          <w:rFonts w:eastAsia="Palatino Linotype" w:cs="Palatino Linotype"/>
          <w:noProof/>
          <w:lang w:eastAsia="es-MX"/>
        </w:rPr>
        <w:drawing>
          <wp:inline distT="0" distB="0" distL="0" distR="0" wp14:anchorId="739EB47F" wp14:editId="193ED539">
            <wp:extent cx="5742940" cy="4248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424815"/>
                    </a:xfrm>
                    <a:prstGeom prst="rect">
                      <a:avLst/>
                    </a:prstGeom>
                  </pic:spPr>
                </pic:pic>
              </a:graphicData>
            </a:graphic>
          </wp:inline>
        </w:drawing>
      </w:r>
    </w:p>
    <w:p w14:paraId="02CE4F57" w14:textId="77777777" w:rsidR="005A2B54" w:rsidRPr="003927D0" w:rsidRDefault="005A2B54" w:rsidP="003927D0">
      <w:pPr>
        <w:ind w:right="-312"/>
        <w:rPr>
          <w:rFonts w:eastAsia="Palatino Linotype" w:cs="Palatino Linotype"/>
        </w:rPr>
      </w:pPr>
    </w:p>
    <w:p w14:paraId="39DFE6C7" w14:textId="64F13925" w:rsidR="005A2B54" w:rsidRPr="003927D0" w:rsidRDefault="005A2B54" w:rsidP="003927D0">
      <w:pPr>
        <w:ind w:right="-312"/>
        <w:jc w:val="center"/>
        <w:rPr>
          <w:rFonts w:eastAsia="Palatino Linotype" w:cs="Palatino Linotype"/>
        </w:rPr>
      </w:pPr>
      <w:r w:rsidRPr="003927D0">
        <w:rPr>
          <w:rFonts w:eastAsia="Palatino Linotype" w:cs="Palatino Linotype"/>
          <w:noProof/>
          <w:lang w:eastAsia="es-MX"/>
        </w:rPr>
        <w:drawing>
          <wp:inline distT="0" distB="0" distL="0" distR="0" wp14:anchorId="152A2659" wp14:editId="290A1CEA">
            <wp:extent cx="5742940" cy="464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64820"/>
                    </a:xfrm>
                    <a:prstGeom prst="rect">
                      <a:avLst/>
                    </a:prstGeom>
                  </pic:spPr>
                </pic:pic>
              </a:graphicData>
            </a:graphic>
          </wp:inline>
        </w:drawing>
      </w:r>
    </w:p>
    <w:p w14:paraId="0403F50F" w14:textId="77777777" w:rsidR="005A2B54" w:rsidRPr="003927D0" w:rsidRDefault="005A2B54" w:rsidP="003927D0">
      <w:pPr>
        <w:ind w:right="-312"/>
        <w:rPr>
          <w:rFonts w:eastAsia="Palatino Linotype" w:cs="Palatino Linotype"/>
        </w:rPr>
      </w:pPr>
    </w:p>
    <w:p w14:paraId="31A6E1F9" w14:textId="70A30ABD" w:rsidR="00E21A3C" w:rsidRPr="003927D0" w:rsidRDefault="005A2B54" w:rsidP="003927D0">
      <w:pPr>
        <w:ind w:right="-312"/>
        <w:rPr>
          <w:rFonts w:eastAsia="Palatino Linotype" w:cs="Palatino Linotype"/>
          <w:b/>
        </w:rPr>
      </w:pPr>
      <w:r w:rsidRPr="003927D0">
        <w:rPr>
          <w:rFonts w:eastAsia="Palatino Linotype" w:cs="Palatino Linotype"/>
        </w:rPr>
        <w:t>P</w:t>
      </w:r>
      <w:r w:rsidR="00E21A3C" w:rsidRPr="003927D0">
        <w:rPr>
          <w:rFonts w:eastAsia="Palatino Linotype" w:cs="Palatino Linotype"/>
        </w:rPr>
        <w:t xml:space="preserve">or lo que consecuentemente, </w:t>
      </w:r>
      <w:r w:rsidR="00E21A3C" w:rsidRPr="003927D0">
        <w:t>no cumplió con el procedimiento de búsqueda exhaustiva y razonable, pues no gestionó la solicitud de información en las diversas unidades en donde pudiera obrar la citada información,  a fin de satisfacer</w:t>
      </w:r>
      <w:r w:rsidR="00E21A3C" w:rsidRPr="003927D0">
        <w:rPr>
          <w:rFonts w:eastAsia="Palatino Linotype" w:cs="Palatino Linotype"/>
        </w:rPr>
        <w:t xml:space="preserve"> en su </w:t>
      </w:r>
      <w:r w:rsidR="00E21A3C" w:rsidRPr="003927D0">
        <w:rPr>
          <w:rFonts w:eastAsia="Palatino Linotype"/>
        </w:rPr>
        <w:t>totalidad</w:t>
      </w:r>
      <w:r w:rsidR="00E21A3C" w:rsidRPr="003927D0">
        <w:rPr>
          <w:rFonts w:eastAsia="Palatino Linotype" w:cs="Palatino Linotype"/>
        </w:rPr>
        <w:t xml:space="preserve"> el derecho de acceso el derecho de acceso a la información pública de </w:t>
      </w:r>
      <w:r w:rsidR="00E21A3C" w:rsidRPr="003927D0">
        <w:rPr>
          <w:rFonts w:eastAsia="Palatino Linotype" w:cs="Palatino Linotype"/>
          <w:b/>
        </w:rPr>
        <w:t>LA PARTE</w:t>
      </w:r>
      <w:r w:rsidR="00E21A3C" w:rsidRPr="003927D0">
        <w:rPr>
          <w:rFonts w:eastAsia="Palatino Linotype" w:cs="Palatino Linotype"/>
        </w:rPr>
        <w:t xml:space="preserve"> </w:t>
      </w:r>
      <w:r w:rsidR="00E21A3C" w:rsidRPr="003927D0">
        <w:rPr>
          <w:rFonts w:eastAsia="Palatino Linotype" w:cs="Palatino Linotype"/>
          <w:b/>
        </w:rPr>
        <w:t>RECURRENTE.</w:t>
      </w:r>
    </w:p>
    <w:p w14:paraId="6A37D0BE" w14:textId="77777777" w:rsidR="00E21A3C" w:rsidRPr="003927D0" w:rsidRDefault="00E21A3C" w:rsidP="003927D0">
      <w:pPr>
        <w:ind w:right="-312"/>
        <w:rPr>
          <w:rFonts w:eastAsia="Palatino Linotype" w:cs="Palatino Linotype"/>
          <w:b/>
        </w:rPr>
      </w:pPr>
    </w:p>
    <w:p w14:paraId="7A4FE734" w14:textId="4EE3431C" w:rsidR="00E21A3C" w:rsidRPr="003927D0" w:rsidRDefault="00E21A3C" w:rsidP="003927D0">
      <w:pPr>
        <w:ind w:right="-312"/>
        <w:rPr>
          <w:rFonts w:eastAsia="Palatino Linotype"/>
        </w:rPr>
      </w:pPr>
      <w:r w:rsidRPr="003927D0">
        <w:rPr>
          <w:rFonts w:eastAsia="Palatino Linotype"/>
        </w:rPr>
        <w:t xml:space="preserve">Expuesto lo anterior, y conforme al motivo de inconformidad planteado por </w:t>
      </w:r>
      <w:r w:rsidRPr="003927D0">
        <w:rPr>
          <w:rFonts w:eastAsia="Palatino Linotype"/>
          <w:b/>
        </w:rPr>
        <w:t xml:space="preserve">LA PARTE RECURRENTE </w:t>
      </w:r>
      <w:r w:rsidRPr="003927D0">
        <w:rPr>
          <w:rFonts w:eastAsia="Palatino Linotype"/>
        </w:rPr>
        <w:t xml:space="preserve">relativo al </w:t>
      </w:r>
      <w:r w:rsidRPr="003927D0">
        <w:t>cambio</w:t>
      </w:r>
      <w:r w:rsidRPr="003927D0">
        <w:rPr>
          <w:rFonts w:eastAsia="Palatino Linotype"/>
        </w:rPr>
        <w:t xml:space="preserve"> de entrega de la información peticionada, esto es de </w:t>
      </w:r>
      <w:r w:rsidRPr="003927D0">
        <w:rPr>
          <w:rFonts w:eastAsia="Palatino Linotype"/>
          <w:b/>
        </w:rPr>
        <w:t xml:space="preserve">SAIMEX </w:t>
      </w:r>
      <w:r w:rsidRPr="003927D0">
        <w:rPr>
          <w:rFonts w:eastAsia="Palatino Linotype"/>
        </w:rPr>
        <w:t>a consulta directa.</w:t>
      </w:r>
    </w:p>
    <w:p w14:paraId="6665C274" w14:textId="77777777" w:rsidR="00E21A3C" w:rsidRPr="003927D0" w:rsidRDefault="00E21A3C" w:rsidP="003927D0">
      <w:pPr>
        <w:ind w:right="-28"/>
        <w:rPr>
          <w:rFonts w:eastAsia="Palatino Linotype"/>
        </w:rPr>
      </w:pPr>
    </w:p>
    <w:p w14:paraId="68E1D30D" w14:textId="77777777" w:rsidR="00E21A3C" w:rsidRPr="003927D0" w:rsidRDefault="00E21A3C" w:rsidP="003927D0">
      <w:pPr>
        <w:ind w:right="-312"/>
        <w:rPr>
          <w:rFonts w:eastAsia="MS Mincho" w:cs="Arial"/>
        </w:rPr>
      </w:pPr>
      <w:r w:rsidRPr="003927D0">
        <w:t xml:space="preserve">Al respecto, es de puntualizar que conforme a la Ley </w:t>
      </w:r>
      <w:r w:rsidRPr="003927D0">
        <w:rPr>
          <w:rFonts w:eastAsia="MS Mincho" w:cs="Arial"/>
        </w:rPr>
        <w:t xml:space="preserve">de Transparencia y Acceso a la Información Pública del Estado de México y Municipios, </w:t>
      </w:r>
      <w:r w:rsidRPr="003927D0">
        <w:rPr>
          <w:rFonts w:cs="Arial"/>
        </w:rPr>
        <w:t xml:space="preserve">en el </w:t>
      </w:r>
      <w:r w:rsidRPr="003927D0">
        <w:rPr>
          <w:rFonts w:eastAsia="MS Mincho" w:cs="Arial"/>
        </w:rPr>
        <w:t xml:space="preserve">artículo 158 </w:t>
      </w:r>
      <w:r w:rsidRPr="003927D0">
        <w:t>se prevé el cambio de modalidad, como se ilustra</w:t>
      </w:r>
      <w:r w:rsidRPr="003927D0">
        <w:rPr>
          <w:rFonts w:cs="Arial"/>
        </w:rPr>
        <w:t xml:space="preserve">: </w:t>
      </w:r>
    </w:p>
    <w:p w14:paraId="3A6A7DAD" w14:textId="77777777" w:rsidR="00E21A3C" w:rsidRPr="003927D0" w:rsidRDefault="00E21A3C" w:rsidP="003927D0">
      <w:pPr>
        <w:rPr>
          <w:lang w:eastAsia="es-MX"/>
        </w:rPr>
      </w:pPr>
    </w:p>
    <w:p w14:paraId="22643B87" w14:textId="77777777" w:rsidR="00E21A3C" w:rsidRPr="003927D0" w:rsidRDefault="00E21A3C" w:rsidP="003927D0">
      <w:pPr>
        <w:pStyle w:val="Puesto"/>
      </w:pPr>
      <w:r w:rsidRPr="003927D0">
        <w:t>“</w:t>
      </w:r>
      <w:r w:rsidRPr="003927D0">
        <w:rPr>
          <w:b/>
          <w:bCs/>
        </w:rPr>
        <w:t>Artículo 158.</w:t>
      </w:r>
      <w:r w:rsidRPr="003927D0">
        <w:t xml:space="preserve"> </w:t>
      </w:r>
      <w:r w:rsidRPr="003927D0">
        <w:rPr>
          <w:bCs/>
        </w:rPr>
        <w:t>De manera excepcional, cuando de forma fundada y motivada así lo determine el sujeto obligado</w:t>
      </w:r>
      <w:r w:rsidRPr="003927D0">
        <w:t xml:space="preserve">, en aquellos casos en que la información solicitada que ya se encuentre en su posesión implique análisis, estudio o procesamiento de documentos </w:t>
      </w:r>
      <w:r w:rsidRPr="003927D0">
        <w:rPr>
          <w:bCs/>
        </w:rPr>
        <w:t>cuya entrega o reproducción sobrepase las capacidades técnicas administrativas y humanas del sujeto obligado</w:t>
      </w:r>
      <w:r w:rsidRPr="003927D0">
        <w:t xml:space="preserve"> para cumplir con la solicitud, en los plazos establecidos para dichos efectos,</w:t>
      </w:r>
      <w:r w:rsidRPr="003927D0">
        <w:rPr>
          <w:bCs/>
        </w:rPr>
        <w:t xml:space="preserve"> se podrá poner a disposición del solicitante los documentos en consulta directa</w:t>
      </w:r>
      <w:r w:rsidRPr="003927D0">
        <w:t>, salvo la información clasificada”.</w:t>
      </w:r>
    </w:p>
    <w:p w14:paraId="7A4C702C" w14:textId="77777777" w:rsidR="00E21A3C" w:rsidRPr="003927D0" w:rsidRDefault="00E21A3C" w:rsidP="003927D0">
      <w:pPr>
        <w:pStyle w:val="Puesto"/>
      </w:pPr>
      <w:r w:rsidRPr="003927D0">
        <w:t xml:space="preserve"> (Énfasis añadido) </w:t>
      </w:r>
    </w:p>
    <w:p w14:paraId="617848C9" w14:textId="77777777" w:rsidR="00E21A3C" w:rsidRPr="003927D0" w:rsidRDefault="00E21A3C" w:rsidP="003927D0">
      <w:pPr>
        <w:pStyle w:val="Puesto"/>
      </w:pPr>
    </w:p>
    <w:p w14:paraId="5E8D2A26" w14:textId="77777777" w:rsidR="00E21A3C" w:rsidRPr="003927D0" w:rsidRDefault="00E21A3C" w:rsidP="003927D0">
      <w:pPr>
        <w:ind w:right="-312"/>
        <w:rPr>
          <w:rFonts w:eastAsia="MS Mincho" w:cs="Arial"/>
        </w:rPr>
      </w:pPr>
      <w:r w:rsidRPr="003927D0">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6896D98E" w14:textId="77777777" w:rsidR="00E21A3C" w:rsidRPr="003927D0" w:rsidRDefault="00E21A3C" w:rsidP="003927D0">
      <w:pPr>
        <w:rPr>
          <w:rFonts w:eastAsia="MS Mincho" w:cs="Arial"/>
        </w:rPr>
      </w:pPr>
    </w:p>
    <w:p w14:paraId="7E25100C" w14:textId="49C2802C" w:rsidR="00E21A3C" w:rsidRPr="003927D0" w:rsidRDefault="00E21A3C" w:rsidP="003927D0">
      <w:pPr>
        <w:ind w:right="-312"/>
        <w:rPr>
          <w:rFonts w:eastAsia="MS Mincho"/>
          <w:b/>
        </w:rPr>
      </w:pPr>
      <w:r w:rsidRPr="003927D0">
        <w:rPr>
          <w:rFonts w:eastAsia="MS Mincho"/>
        </w:rPr>
        <w:t xml:space="preserve">Teniendo, por tanto varios elementos que se deben de cumplir para que se dé el cambio de entrega de la información a uno diferente al elegido por el particular, esto es, por un lado es </w:t>
      </w:r>
      <w:r w:rsidR="008E0462" w:rsidRPr="003927D0">
        <w:rPr>
          <w:rFonts w:eastAsia="MS Mincho"/>
        </w:rPr>
        <w:t xml:space="preserve">que, </w:t>
      </w:r>
      <w:r w:rsidRPr="003927D0">
        <w:rPr>
          <w:rFonts w:eastAsia="MS Mincho"/>
        </w:rPr>
        <w:t xml:space="preserve">deben de fundar y motivas, y por otro se deben de cumplir tres hipótesis que en conjunto, validan el cambio de modalidad de entrega de la información y las cuales son, que las documentales a proporcionar </w:t>
      </w:r>
      <w:r w:rsidRPr="003927D0">
        <w:rPr>
          <w:rFonts w:eastAsia="MS Mincho"/>
          <w:b/>
        </w:rPr>
        <w:t xml:space="preserve">sobrepasen las capacidades técnicas administrativas y humanas del Sujeto Obligado. </w:t>
      </w:r>
    </w:p>
    <w:p w14:paraId="6EE5990A" w14:textId="77777777" w:rsidR="00E21A3C" w:rsidRPr="003927D0" w:rsidRDefault="00E21A3C" w:rsidP="003927D0">
      <w:pPr>
        <w:rPr>
          <w:rFonts w:eastAsia="MS Mincho"/>
        </w:rPr>
      </w:pPr>
    </w:p>
    <w:p w14:paraId="792CF80F" w14:textId="77777777" w:rsidR="00E21A3C" w:rsidRPr="003927D0" w:rsidRDefault="00E21A3C" w:rsidP="003927D0">
      <w:pPr>
        <w:ind w:right="-312"/>
        <w:rPr>
          <w:rFonts w:eastAsia="Palatino Linotype" w:cs="Palatino Linotype"/>
          <w:szCs w:val="22"/>
        </w:rPr>
      </w:pPr>
      <w:r w:rsidRPr="003927D0">
        <w:rPr>
          <w:rFonts w:eastAsia="MS Mincho"/>
        </w:rPr>
        <w:t xml:space="preserve">Así, por principio, se analiza el primer elemento constitutivo referente al fundar y motivar, teniendo que </w:t>
      </w:r>
      <w:r w:rsidRPr="003927D0">
        <w:rPr>
          <w:rFonts w:eastAsia="Palatino Linotype" w:cs="Palatino Linotype"/>
          <w:szCs w:val="22"/>
        </w:rPr>
        <w:t xml:space="preserve">en </w:t>
      </w:r>
      <w:r w:rsidRPr="003927D0">
        <w:rPr>
          <w:rFonts w:eastAsia="MS Mincho"/>
        </w:rPr>
        <w:t>términos</w:t>
      </w:r>
      <w:r w:rsidRPr="003927D0">
        <w:rPr>
          <w:rFonts w:eastAsia="Palatino Linotype" w:cs="Palatino Linotype"/>
          <w:szCs w:val="22"/>
        </w:rPr>
        <w:t xml:space="preserve"> de lo dispuesto en el artículo 16 de la Constitución Política de los </w:t>
      </w:r>
      <w:r w:rsidRPr="003927D0">
        <w:rPr>
          <w:rFonts w:eastAsia="Palatino Linotype" w:cs="Palatino Linotype"/>
          <w:szCs w:val="22"/>
        </w:rPr>
        <w:lastRenderedPageBreak/>
        <w:t>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4D355926" w14:textId="77777777" w:rsidR="00E21A3C" w:rsidRPr="003927D0" w:rsidRDefault="00E21A3C" w:rsidP="003927D0">
      <w:pPr>
        <w:ind w:right="-312"/>
        <w:rPr>
          <w:rFonts w:eastAsia="Palatino Linotype" w:cs="Palatino Linotype"/>
          <w:szCs w:val="22"/>
        </w:rPr>
      </w:pPr>
    </w:p>
    <w:p w14:paraId="12A9F0D5" w14:textId="77777777" w:rsidR="00E21A3C" w:rsidRPr="003927D0" w:rsidRDefault="00E21A3C" w:rsidP="003927D0">
      <w:pPr>
        <w:pStyle w:val="Puesto"/>
        <w:rPr>
          <w:rFonts w:eastAsia="Palatino Linotype"/>
        </w:rPr>
      </w:pPr>
      <w:r w:rsidRPr="003927D0">
        <w:rPr>
          <w:rFonts w:eastAsia="Palatino Linotype"/>
          <w:b/>
        </w:rPr>
        <w:t>“FUNDAMENTACIÓN Y MOTIVACIÓN DE LOS ACTOS ADMINISTRATIVOS</w:t>
      </w:r>
      <w:r w:rsidRPr="003927D0">
        <w:rPr>
          <w:rFonts w:eastAsia="Palatino Linotype"/>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3927D0">
        <w:rPr>
          <w:rFonts w:eastAsia="Palatino Linotype"/>
        </w:rPr>
        <w:t>subincisos</w:t>
      </w:r>
      <w:proofErr w:type="spellEnd"/>
      <w:r w:rsidRPr="003927D0">
        <w:rPr>
          <w:rFonts w:eastAsia="Palatino Linotype"/>
        </w:rPr>
        <w:t>, fracciones y preceptos aplicable, y b).- Los cuerpos legales y preceptos que otorgan competencia o facultades a las autoridades para emitir el acto en agravio del gobernado.”</w:t>
      </w:r>
    </w:p>
    <w:p w14:paraId="1C88CFAE" w14:textId="77777777" w:rsidR="00E21A3C" w:rsidRPr="003927D0" w:rsidRDefault="00E21A3C" w:rsidP="003927D0">
      <w:pPr>
        <w:rPr>
          <w:rFonts w:eastAsia="Palatino Linotype"/>
        </w:rPr>
      </w:pPr>
    </w:p>
    <w:p w14:paraId="479417CF" w14:textId="77777777" w:rsidR="00E21A3C" w:rsidRPr="003927D0" w:rsidRDefault="00E21A3C" w:rsidP="003927D0">
      <w:pPr>
        <w:ind w:right="-312"/>
        <w:rPr>
          <w:rFonts w:eastAsia="Palatino Linotype" w:cs="Palatino Linotype"/>
          <w:szCs w:val="22"/>
        </w:rPr>
      </w:pPr>
      <w:r w:rsidRPr="003927D0">
        <w:rPr>
          <w:rFonts w:eastAsia="Palatino Linotype" w:cs="Palatino Linotype"/>
          <w:szCs w:val="22"/>
        </w:rPr>
        <w:t xml:space="preserve">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w:t>
      </w:r>
      <w:r w:rsidRPr="003927D0">
        <w:rPr>
          <w:rFonts w:eastAsia="Palatino Linotype" w:cs="Palatino Linotype"/>
          <w:szCs w:val="22"/>
        </w:rPr>
        <w:lastRenderedPageBreak/>
        <w:t>solicitada, empero en caso de ofrecer otra u otras modalidades de entrega deberá fundar y motivar su respuesta, a saber:</w:t>
      </w:r>
    </w:p>
    <w:p w14:paraId="176232A0" w14:textId="77777777" w:rsidR="00E21A3C" w:rsidRPr="003927D0" w:rsidRDefault="00E21A3C" w:rsidP="003927D0">
      <w:pPr>
        <w:ind w:right="-312"/>
        <w:rPr>
          <w:rFonts w:eastAsia="Palatino Linotype" w:cs="Palatino Linotype"/>
          <w:szCs w:val="22"/>
        </w:rPr>
      </w:pPr>
    </w:p>
    <w:p w14:paraId="2D3CD01C" w14:textId="77777777" w:rsidR="00E21A3C" w:rsidRPr="003927D0" w:rsidRDefault="00E21A3C" w:rsidP="003927D0">
      <w:pPr>
        <w:pStyle w:val="Puesto"/>
        <w:rPr>
          <w:rFonts w:eastAsia="Palatino Linotype"/>
        </w:rPr>
      </w:pPr>
      <w:r w:rsidRPr="003927D0">
        <w:rPr>
          <w:rFonts w:eastAsia="Palatino Linotype"/>
        </w:rPr>
        <w:t>“</w:t>
      </w:r>
      <w:r w:rsidRPr="003927D0">
        <w:rPr>
          <w:rFonts w:eastAsia="Palatino Linotype"/>
          <w:b/>
        </w:rPr>
        <w:t>Artículo 160.</w:t>
      </w:r>
      <w:r w:rsidRPr="003927D0">
        <w:rPr>
          <w:rFonts w:eastAsia="Palatino Linotype"/>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1088D8E" w14:textId="77777777" w:rsidR="00E21A3C" w:rsidRPr="003927D0" w:rsidRDefault="00E21A3C" w:rsidP="003927D0">
      <w:pPr>
        <w:rPr>
          <w:rFonts w:eastAsia="Palatino Linotype"/>
        </w:rPr>
      </w:pPr>
    </w:p>
    <w:p w14:paraId="102B29BA" w14:textId="77777777" w:rsidR="00E21A3C" w:rsidRPr="003927D0" w:rsidRDefault="00E21A3C" w:rsidP="003927D0">
      <w:pPr>
        <w:pStyle w:val="Puesto"/>
        <w:rPr>
          <w:rFonts w:eastAsia="Palatino Linotype"/>
        </w:rPr>
      </w:pPr>
      <w:r w:rsidRPr="003927D0">
        <w:rPr>
          <w:rFonts w:eastAsia="Palatino Linotype"/>
          <w:b/>
        </w:rPr>
        <w:t>Artículo 164.</w:t>
      </w:r>
      <w:r w:rsidRPr="003927D0">
        <w:rPr>
          <w:rFonts w:eastAsia="Palatino Linotype"/>
        </w:rPr>
        <w:t xml:space="preserve"> El acceso se dará en la modalidad de entrega y, en su caso, de envío elegidos por el solicitante. Cuando la información no pueda entregarse o enviarse en la modalidad solicitada, </w:t>
      </w:r>
      <w:r w:rsidRPr="003927D0">
        <w:rPr>
          <w:rFonts w:eastAsia="Palatino Linotype"/>
          <w:u w:val="single"/>
        </w:rPr>
        <w:t>el sujeto obligado deberá ofrecer otra u otras modalidades de entrega.</w:t>
      </w:r>
      <w:r w:rsidRPr="003927D0">
        <w:rPr>
          <w:rFonts w:eastAsia="Palatino Linotype"/>
        </w:rPr>
        <w:t xml:space="preserve"> En cualquier caso, se deberá fundar y motivar la necesidad de ofrecer otras modalidades.”</w:t>
      </w:r>
    </w:p>
    <w:p w14:paraId="45BBF63F" w14:textId="77777777" w:rsidR="008E0462" w:rsidRPr="003927D0" w:rsidRDefault="008E0462" w:rsidP="003927D0">
      <w:pPr>
        <w:ind w:right="-312"/>
        <w:rPr>
          <w:rFonts w:eastAsia="Palatino Linotype" w:cs="Palatino Linotype"/>
          <w:szCs w:val="22"/>
        </w:rPr>
      </w:pPr>
    </w:p>
    <w:p w14:paraId="62EC6D54" w14:textId="77777777" w:rsidR="00E21A3C" w:rsidRPr="003927D0" w:rsidRDefault="00E21A3C" w:rsidP="003927D0">
      <w:pPr>
        <w:ind w:right="-312"/>
        <w:rPr>
          <w:rFonts w:eastAsia="Palatino Linotype" w:cs="Palatino Linotype"/>
          <w:szCs w:val="22"/>
        </w:rPr>
      </w:pPr>
      <w:r w:rsidRPr="003927D0">
        <w:rPr>
          <w:rFonts w:eastAsia="Palatino Linotype" w:cs="Palatino Linotype"/>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232B2887" w14:textId="77777777" w:rsidR="00E21A3C" w:rsidRPr="003927D0" w:rsidRDefault="00E21A3C" w:rsidP="003927D0">
      <w:pPr>
        <w:ind w:right="-312"/>
        <w:rPr>
          <w:rFonts w:eastAsia="Palatino Linotype" w:cs="Palatino Linotype"/>
          <w:szCs w:val="22"/>
        </w:rPr>
      </w:pPr>
    </w:p>
    <w:p w14:paraId="49BE83EE" w14:textId="77777777" w:rsidR="00E21A3C" w:rsidRPr="003927D0" w:rsidRDefault="00E21A3C" w:rsidP="003927D0">
      <w:pPr>
        <w:ind w:right="-312"/>
        <w:rPr>
          <w:rFonts w:eastAsia="Palatino Linotype" w:cs="Palatino Linotype"/>
          <w:b/>
          <w:szCs w:val="22"/>
        </w:rPr>
      </w:pPr>
      <w:r w:rsidRPr="003927D0">
        <w:rPr>
          <w:rFonts w:eastAsia="Palatino Linotype" w:cs="Palatino Linotype"/>
          <w:szCs w:val="22"/>
        </w:rPr>
        <w:t xml:space="preserve">Para lo cual, conforme al artículo 174 de la ley de la materia, los costos de reproducción y, en su caso, de envío para la obtención de la información deberán ser cubiertos por el solicitante de manera previa a la entrega por parte del </w:t>
      </w:r>
      <w:r w:rsidRPr="003927D0">
        <w:rPr>
          <w:rFonts w:eastAsia="Palatino Linotype" w:cs="Palatino Linotype"/>
          <w:b/>
          <w:szCs w:val="22"/>
        </w:rPr>
        <w:t>SUJETO OBLIGADO.</w:t>
      </w:r>
    </w:p>
    <w:p w14:paraId="2CD826D7" w14:textId="77777777" w:rsidR="00E21A3C" w:rsidRPr="003927D0" w:rsidRDefault="00E21A3C" w:rsidP="003927D0">
      <w:pPr>
        <w:ind w:right="-312"/>
        <w:rPr>
          <w:rFonts w:eastAsia="Palatino Linotype" w:cs="Palatino Linotype"/>
          <w:b/>
          <w:szCs w:val="22"/>
        </w:rPr>
      </w:pPr>
    </w:p>
    <w:p w14:paraId="7B56D6BA" w14:textId="77777777" w:rsidR="00E21A3C" w:rsidRPr="003927D0" w:rsidRDefault="00E21A3C" w:rsidP="003927D0">
      <w:pPr>
        <w:ind w:right="-312"/>
        <w:rPr>
          <w:rFonts w:eastAsia="Palatino Linotype" w:cs="Palatino Linotype"/>
          <w:szCs w:val="22"/>
        </w:rPr>
      </w:pPr>
      <w:r w:rsidRPr="003927D0">
        <w:rPr>
          <w:rFonts w:eastAsia="Palatino Linotype" w:cs="Palatino Linotype"/>
          <w:szCs w:val="22"/>
        </w:rPr>
        <w:t xml:space="preserve">En tales consideraciones, la entrega deberá hacerse, </w:t>
      </w:r>
      <w:r w:rsidRPr="003927D0">
        <w:rPr>
          <w:rFonts w:eastAsia="Palatino Linotype" w:cs="Palatino Linotype"/>
          <w:b/>
          <w:szCs w:val="22"/>
        </w:rPr>
        <w:t>en la medida de lo posible, en la forma solicitada por el interesado, salvo que exista un impedimento justificado para atenderla</w:t>
      </w:r>
      <w:r w:rsidRPr="003927D0">
        <w:rPr>
          <w:rFonts w:eastAsia="Palatino Linotype" w:cs="Palatino Linotype"/>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3927D0">
        <w:rPr>
          <w:rFonts w:eastAsia="Palatino Linotype" w:cs="Palatino Linotype"/>
          <w:b/>
          <w:szCs w:val="22"/>
        </w:rPr>
        <w:t>sólo procede, en caso de que se acredite la imposibilidad de atenderla.</w:t>
      </w:r>
      <w:r w:rsidRPr="003927D0">
        <w:rPr>
          <w:rFonts w:eastAsia="Palatino Linotype" w:cs="Palatino Linotype"/>
          <w:szCs w:val="22"/>
        </w:rPr>
        <w:t xml:space="preserve"> </w:t>
      </w:r>
    </w:p>
    <w:p w14:paraId="4D78887E" w14:textId="77777777" w:rsidR="00E21A3C" w:rsidRPr="003927D0" w:rsidRDefault="00E21A3C" w:rsidP="003927D0">
      <w:pPr>
        <w:ind w:right="-312"/>
        <w:rPr>
          <w:rFonts w:eastAsia="Palatino Linotype" w:cs="Palatino Linotype"/>
          <w:szCs w:val="22"/>
        </w:rPr>
      </w:pPr>
    </w:p>
    <w:p w14:paraId="24192B68" w14:textId="77777777" w:rsidR="00E21A3C" w:rsidRPr="003927D0" w:rsidRDefault="00E21A3C" w:rsidP="003927D0">
      <w:pPr>
        <w:ind w:right="-312"/>
        <w:rPr>
          <w:rFonts w:eastAsia="MS Mincho" w:cs="Arial"/>
        </w:rPr>
      </w:pPr>
      <w:r w:rsidRPr="003927D0">
        <w:rPr>
          <w:rFonts w:eastAsia="MS Mincho" w:cs="Arial"/>
        </w:rPr>
        <w:t xml:space="preserve">Derivado de lo anterior, cabe mencionar lo que se entiende por </w:t>
      </w:r>
      <w:r w:rsidRPr="003927D0">
        <w:rPr>
          <w:rFonts w:eastAsia="MS Mincho" w:cs="Arial"/>
          <w:b/>
        </w:rPr>
        <w:t>“capacidad”</w:t>
      </w:r>
      <w:r w:rsidRPr="003927D0">
        <w:rPr>
          <w:rFonts w:eastAsia="MS Mincho" w:cs="Arial"/>
        </w:rPr>
        <w:t>, que de manera general puede ser interpretado como la circunstancia o conjunto de condiciones, cualidades o aptitudes que permiten el desarrollo o el cumplimiento de una función o desempeño de un cargo.</w:t>
      </w:r>
    </w:p>
    <w:p w14:paraId="74A30241" w14:textId="77777777" w:rsidR="00E21A3C" w:rsidRPr="003927D0" w:rsidRDefault="00E21A3C" w:rsidP="003927D0">
      <w:pPr>
        <w:rPr>
          <w:rFonts w:eastAsia="MS Mincho" w:cs="Arial"/>
        </w:rPr>
      </w:pPr>
    </w:p>
    <w:p w14:paraId="2C9A70C6" w14:textId="77777777" w:rsidR="00E21A3C" w:rsidRPr="003927D0" w:rsidRDefault="00E21A3C" w:rsidP="003927D0">
      <w:pPr>
        <w:ind w:right="-312"/>
        <w:rPr>
          <w:rFonts w:eastAsia="MS Mincho" w:cs="Arial"/>
        </w:rPr>
      </w:pPr>
      <w:r w:rsidRPr="003927D0">
        <w:rPr>
          <w:rFonts w:eastAsia="MS Gothic" w:cstheme="majorBidi"/>
        </w:rPr>
        <w:t>Ahora bien, re</w:t>
      </w:r>
      <w:r w:rsidRPr="003927D0">
        <w:rPr>
          <w:rFonts w:eastAsia="MS Mincho" w:cs="Arial"/>
        </w:rPr>
        <w:t xml:space="preserve">specto a las </w:t>
      </w:r>
      <w:r w:rsidRPr="003927D0">
        <w:rPr>
          <w:rFonts w:eastAsia="MS Mincho" w:cs="Arial"/>
          <w:b/>
        </w:rPr>
        <w:t>capacidades técnicas</w:t>
      </w:r>
      <w:r w:rsidRPr="003927D0">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3BE52AD4" w14:textId="77777777" w:rsidR="00E21A3C" w:rsidRPr="003927D0" w:rsidRDefault="00E21A3C" w:rsidP="003927D0">
      <w:pPr>
        <w:rPr>
          <w:rFonts w:eastAsia="MS Mincho" w:cs="Arial"/>
        </w:rPr>
      </w:pPr>
    </w:p>
    <w:p w14:paraId="61A8EB1E" w14:textId="77777777" w:rsidR="00E21A3C" w:rsidRPr="003927D0" w:rsidRDefault="00E21A3C" w:rsidP="003927D0">
      <w:pPr>
        <w:ind w:right="-312"/>
        <w:rPr>
          <w:rFonts w:eastAsiaTheme="minorEastAsia" w:cs="Arial"/>
          <w:lang w:val="es-ES_tradnl"/>
        </w:rPr>
      </w:pPr>
      <w:r w:rsidRPr="003927D0">
        <w:rPr>
          <w:rFonts w:eastAsia="MS Mincho" w:cs="Arial"/>
        </w:rPr>
        <w:t xml:space="preserve">Derivado de lo anterior, es importante señalar que el </w:t>
      </w:r>
      <w:r w:rsidRPr="003927D0">
        <w:rPr>
          <w:rFonts w:eastAsiaTheme="minorEastAsia" w:cs="Arial"/>
          <w:b/>
          <w:lang w:val="es-ES_tradnl"/>
        </w:rPr>
        <w:t>SAIMEX</w:t>
      </w:r>
      <w:r w:rsidRPr="003927D0">
        <w:rPr>
          <w:rFonts w:eastAsiaTheme="minorEastAsia" w:cs="Arial"/>
          <w:lang w:val="es-ES_tradnl"/>
        </w:rPr>
        <w:t xml:space="preserve"> cuenta con el soporte tecnológico para que se puedan adjuntar archivos con un peso aprox. de hasta 500Mb o un equivalente de hasta 8,</w:t>
      </w:r>
      <w:r w:rsidRPr="003927D0">
        <w:rPr>
          <w:rFonts w:eastAsia="MS Mincho" w:cs="Arial"/>
        </w:rPr>
        <w:t>000</w:t>
      </w:r>
      <w:r w:rsidRPr="003927D0">
        <w:rPr>
          <w:rFonts w:eastAsiaTheme="minorEastAsia" w:cs="Arial"/>
          <w:lang w:val="es-ES_tradnl"/>
        </w:rPr>
        <w:t xml:space="preserve">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850D184" w14:textId="77777777" w:rsidR="00E21A3C" w:rsidRPr="003927D0" w:rsidRDefault="00E21A3C" w:rsidP="003927D0">
      <w:pPr>
        <w:rPr>
          <w:rFonts w:eastAsiaTheme="minorEastAsia" w:cs="Arial"/>
          <w:lang w:val="es-ES_tradnl"/>
        </w:rPr>
      </w:pPr>
    </w:p>
    <w:p w14:paraId="3F8272D8" w14:textId="77777777" w:rsidR="00E21A3C" w:rsidRPr="003927D0" w:rsidRDefault="00E21A3C" w:rsidP="003927D0">
      <w:pPr>
        <w:ind w:right="-312"/>
        <w:rPr>
          <w:rFonts w:cs="Arial"/>
          <w:lang w:val="es-ES"/>
        </w:rPr>
      </w:pPr>
      <w:r w:rsidRPr="003927D0">
        <w:rPr>
          <w:rFonts w:eastAsia="MS Mincho" w:cs="Arial"/>
        </w:rPr>
        <w:t xml:space="preserve">Es así que, en el presente asunto </w:t>
      </w:r>
      <w:r w:rsidRPr="003927D0">
        <w:rPr>
          <w:rFonts w:eastAsia="MS Mincho" w:cs="Arial"/>
          <w:b/>
        </w:rPr>
        <w:t xml:space="preserve">EL SUJETO OBLIGADO </w:t>
      </w:r>
      <w:r w:rsidRPr="003927D0">
        <w:rPr>
          <w:rFonts w:eastAsia="MS Mincho" w:cs="Arial"/>
        </w:rPr>
        <w:t xml:space="preserve">omitió </w:t>
      </w:r>
      <w:r w:rsidRPr="003927D0">
        <w:rPr>
          <w:rFonts w:cs="Arial"/>
          <w:lang w:val="es-ES"/>
        </w:rPr>
        <w:t>demostrar que los documentos con los que</w:t>
      </w:r>
      <w:r w:rsidRPr="003927D0">
        <w:rPr>
          <w:rFonts w:eastAsia="MS Mincho" w:cs="Arial"/>
        </w:rPr>
        <w:t xml:space="preserve"> </w:t>
      </w:r>
      <w:r w:rsidRPr="003927D0">
        <w:rPr>
          <w:rFonts w:cs="Arial"/>
          <w:lang w:val="es-ES"/>
        </w:rPr>
        <w:t xml:space="preserve">pretendía dar respuesta excedían de la capacidad para ser cargada en la plataforma </w:t>
      </w:r>
      <w:r w:rsidRPr="003927D0">
        <w:rPr>
          <w:rFonts w:cs="Arial"/>
          <w:b/>
          <w:lang w:val="es-ES"/>
        </w:rPr>
        <w:t>SAIMEX</w:t>
      </w:r>
      <w:r w:rsidRPr="003927D0">
        <w:rPr>
          <w:rFonts w:cs="Arial"/>
          <w:lang w:val="es-ES"/>
        </w:rPr>
        <w:t xml:space="preserve">, por lo que dicha respuesta carece de fundamentación y </w:t>
      </w:r>
      <w:r w:rsidRPr="003927D0">
        <w:rPr>
          <w:rFonts w:eastAsiaTheme="minorEastAsia" w:cs="Arial"/>
          <w:lang w:val="es-ES_tradnl"/>
        </w:rPr>
        <w:t>motivación</w:t>
      </w:r>
      <w:r w:rsidRPr="003927D0">
        <w:rPr>
          <w:rFonts w:cs="Arial"/>
          <w:lang w:val="es-ES"/>
        </w:rPr>
        <w:t>;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0A7CA3A9" w14:textId="77777777" w:rsidR="00E21A3C" w:rsidRPr="003927D0" w:rsidRDefault="00E21A3C" w:rsidP="003927D0">
      <w:pPr>
        <w:rPr>
          <w:rFonts w:cs="Arial"/>
          <w:lang w:val="es-ES"/>
        </w:rPr>
      </w:pPr>
    </w:p>
    <w:p w14:paraId="6A9F400A" w14:textId="77777777" w:rsidR="00E21A3C" w:rsidRPr="003927D0" w:rsidRDefault="00E21A3C" w:rsidP="003927D0">
      <w:pPr>
        <w:rPr>
          <w:rFonts w:cs="Arial"/>
          <w:lang w:val="es-ES"/>
        </w:rPr>
      </w:pPr>
      <w:r w:rsidRPr="003927D0">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527CE717" wp14:editId="1CBA2FA1">
                <wp:simplePos x="0" y="0"/>
                <wp:positionH relativeFrom="column">
                  <wp:posOffset>-19552</wp:posOffset>
                </wp:positionH>
                <wp:positionV relativeFrom="paragraph">
                  <wp:posOffset>192139</wp:posOffset>
                </wp:positionV>
                <wp:extent cx="1446028" cy="212651"/>
                <wp:effectExtent l="19050" t="19050" r="20955" b="16510"/>
                <wp:wrapNone/>
                <wp:docPr id="7" name="Elipse 7"/>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3C3E4D" id="Elipse 7"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" filled="f" strokecolor="#156082 [3204]" strokeweight="2.25pt">
                <v:stroke joinstyle="miter"/>
              </v:oval>
            </w:pict>
          </mc:Fallback>
        </mc:AlternateContent>
      </w:r>
      <w:r w:rsidRPr="003927D0">
        <w:rPr>
          <w:noProof/>
          <w:lang w:eastAsia="es-MX"/>
          <w14:ligatures w14:val="standardContextual"/>
        </w:rPr>
        <w:drawing>
          <wp:inline distT="0" distB="0" distL="0" distR="0" wp14:anchorId="2DC1F7E6" wp14:editId="0550062E">
            <wp:extent cx="5382895" cy="720725"/>
            <wp:effectExtent l="0" t="0" r="825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2895" cy="720725"/>
                    </a:xfrm>
                    <a:prstGeom prst="rect">
                      <a:avLst/>
                    </a:prstGeom>
                  </pic:spPr>
                </pic:pic>
              </a:graphicData>
            </a:graphic>
          </wp:inline>
        </w:drawing>
      </w:r>
    </w:p>
    <w:p w14:paraId="7A68C1EE" w14:textId="77777777" w:rsidR="00E21A3C" w:rsidRPr="003927D0" w:rsidRDefault="00E21A3C" w:rsidP="003927D0">
      <w:pPr>
        <w:rPr>
          <w:rFonts w:cs="Arial"/>
          <w:lang w:val="es-ES"/>
        </w:rPr>
      </w:pPr>
    </w:p>
    <w:p w14:paraId="1FE4C2CC" w14:textId="77777777" w:rsidR="00E21A3C" w:rsidRPr="003927D0" w:rsidRDefault="00E21A3C" w:rsidP="003927D0">
      <w:pPr>
        <w:ind w:right="-312"/>
        <w:rPr>
          <w:rFonts w:cs="Arial"/>
          <w:lang w:val="es-ES"/>
        </w:rPr>
      </w:pPr>
      <w:r w:rsidRPr="003927D0">
        <w:rPr>
          <w:rFonts w:cs="Arial"/>
          <w:lang w:val="es-ES"/>
        </w:rPr>
        <w:t xml:space="preserve">Es así que, los Sujetos Obligados deben </w:t>
      </w:r>
      <w:r w:rsidRPr="003927D0">
        <w:rPr>
          <w:rFonts w:eastAsiaTheme="minorEastAsia" w:cs="Arial"/>
          <w:lang w:val="es-ES_tradnl"/>
        </w:rPr>
        <w:t>respetar</w:t>
      </w:r>
      <w:r w:rsidRPr="003927D0">
        <w:rPr>
          <w:rFonts w:cs="Arial"/>
          <w:lang w:val="es-ES"/>
        </w:rPr>
        <w:t xml:space="preserve"> la forma seleccionada por </w:t>
      </w:r>
      <w:r w:rsidRPr="003927D0">
        <w:rPr>
          <w:rFonts w:cs="Arial"/>
          <w:b/>
          <w:lang w:val="es-ES"/>
        </w:rPr>
        <w:t>LA RECURRENTE</w:t>
      </w:r>
      <w:r w:rsidRPr="003927D0">
        <w:rPr>
          <w:rFonts w:cs="Arial"/>
          <w:lang w:val="es-ES"/>
        </w:rPr>
        <w:t xml:space="preserve"> para la entrega de la información, por lo que, si éste eligió que la vía de entrega de la información sea el</w:t>
      </w:r>
      <w:r w:rsidRPr="003927D0">
        <w:rPr>
          <w:rFonts w:cs="Arial"/>
          <w:b/>
          <w:lang w:val="es-ES"/>
        </w:rPr>
        <w:t xml:space="preserve"> SAIMEX</w:t>
      </w:r>
      <w:r w:rsidRPr="003927D0">
        <w:rPr>
          <w:rFonts w:cs="Arial"/>
          <w:lang w:val="es-ES"/>
        </w:rPr>
        <w:t xml:space="preserve">, el responsable de la Unidad de Transparencia debió agregar los archivos electrónicos que contengan la información requerida en dicho sistema </w:t>
      </w:r>
      <w:r w:rsidRPr="003927D0">
        <w:rPr>
          <w:rFonts w:cs="Arial"/>
          <w:b/>
          <w:lang w:val="es-ES"/>
        </w:rPr>
        <w:t>y sólo en caso de imposibilidad técnica, y previo aviso a este Instituto, puede optarse por cambiar la modalidad de entrega.</w:t>
      </w:r>
      <w:r w:rsidRPr="003927D0">
        <w:rPr>
          <w:rFonts w:cs="Arial"/>
          <w:lang w:val="es-ES"/>
        </w:rPr>
        <w:t xml:space="preserve"> </w:t>
      </w:r>
    </w:p>
    <w:p w14:paraId="2611BEFD" w14:textId="77777777" w:rsidR="00E21A3C" w:rsidRPr="003927D0" w:rsidRDefault="00E21A3C" w:rsidP="003927D0">
      <w:pPr>
        <w:rPr>
          <w:rFonts w:cs="Arial"/>
          <w:lang w:val="es-ES"/>
        </w:rPr>
      </w:pPr>
    </w:p>
    <w:p w14:paraId="11D8B034" w14:textId="3585C649" w:rsidR="00E21A3C" w:rsidRPr="003927D0" w:rsidRDefault="00E21A3C" w:rsidP="003927D0">
      <w:pPr>
        <w:ind w:right="-312"/>
        <w:rPr>
          <w:rFonts w:eastAsia="Palatino Linotype" w:cs="Palatino Linotype"/>
        </w:rPr>
      </w:pPr>
      <w:r w:rsidRPr="003927D0">
        <w:rPr>
          <w:rFonts w:eastAsia="Palatino Linotype" w:cs="Palatino Linotype"/>
        </w:rPr>
        <w:t xml:space="preserve">Luego, es conveniente mencionar que, en fecha </w:t>
      </w:r>
      <w:r w:rsidR="00AB234E" w:rsidRPr="003927D0">
        <w:rPr>
          <w:rFonts w:eastAsia="Palatino Linotype" w:cs="Palatino Linotype"/>
          <w:b/>
          <w:bCs/>
        </w:rPr>
        <w:t>dieciséis de octubre</w:t>
      </w:r>
      <w:r w:rsidRPr="003927D0">
        <w:rPr>
          <w:rFonts w:eastAsia="Palatino Linotype" w:cs="Palatino Linotype"/>
          <w:b/>
          <w:bCs/>
        </w:rPr>
        <w:t xml:space="preserve"> de dos mil veinticuatro</w:t>
      </w:r>
      <w:r w:rsidRPr="003927D0">
        <w:rPr>
          <w:rFonts w:eastAsia="Palatino Linotype" w:cs="Palatino Linotype"/>
        </w:rPr>
        <w:t xml:space="preserve">, este Órgano Garante, requirió al </w:t>
      </w:r>
      <w:r w:rsidRPr="003927D0">
        <w:rPr>
          <w:rFonts w:eastAsia="Palatino Linotype" w:cs="Palatino Linotype"/>
          <w:b/>
        </w:rPr>
        <w:t>SUJETO OBLIGADO</w:t>
      </w:r>
      <w:r w:rsidRPr="003927D0">
        <w:rPr>
          <w:rFonts w:eastAsia="Palatino Linotype" w:cs="Palatino Linotype"/>
        </w:rPr>
        <w:t xml:space="preserve"> vía correo electrónico para que en un plazo no mayor a tres días</w:t>
      </w:r>
      <w:r w:rsidRPr="003927D0">
        <w:rPr>
          <w:rFonts w:eastAsia="Palatino Linotype" w:cs="Palatino Linotype"/>
          <w:vertAlign w:val="superscript"/>
        </w:rPr>
        <w:footnoteReference w:id="2"/>
      </w:r>
      <w:r w:rsidRPr="003927D0">
        <w:rPr>
          <w:rFonts w:eastAsia="Palatino Linotype" w:cs="Palatino Linotype"/>
        </w:rPr>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40EC6886" w14:textId="77777777" w:rsidR="00E21A3C" w:rsidRPr="003927D0" w:rsidRDefault="00E21A3C" w:rsidP="003927D0">
      <w:pPr>
        <w:rPr>
          <w:rFonts w:eastAsia="Palatino Linotype" w:cs="Palatino Linotype"/>
        </w:rPr>
      </w:pPr>
    </w:p>
    <w:p w14:paraId="4872A7E8" w14:textId="77777777" w:rsidR="00E21A3C" w:rsidRPr="003927D0" w:rsidRDefault="00E21A3C" w:rsidP="003927D0">
      <w:pPr>
        <w:pStyle w:val="Prrafodelista"/>
        <w:numPr>
          <w:ilvl w:val="0"/>
          <w:numId w:val="9"/>
        </w:numPr>
        <w:ind w:right="-312"/>
        <w:rPr>
          <w:rFonts w:eastAsia="Palatino Linotype" w:cs="Palatino Linotype"/>
        </w:rPr>
      </w:pPr>
      <w:r w:rsidRPr="003927D0">
        <w:rPr>
          <w:rFonts w:eastAsia="Palatino Linotype" w:cs="Palatino Linotype"/>
        </w:rPr>
        <w:t>Solicitar ante la Dirección General de Informática de este Instituto consulta de incidencia de la capacidad (MB) de la información que debe subirse al Sistema de Acceso a la Información Mexiquense (SAIMEX) o;</w:t>
      </w:r>
    </w:p>
    <w:p w14:paraId="71A05734" w14:textId="77777777" w:rsidR="00E21A3C" w:rsidRPr="003927D0" w:rsidRDefault="00E21A3C" w:rsidP="003927D0">
      <w:pPr>
        <w:pStyle w:val="Prrafodelista"/>
        <w:numPr>
          <w:ilvl w:val="0"/>
          <w:numId w:val="9"/>
        </w:numPr>
        <w:ind w:right="-312"/>
        <w:rPr>
          <w:rFonts w:eastAsia="Palatino Linotype" w:cs="Palatino Linotype"/>
        </w:rPr>
      </w:pPr>
      <w:r w:rsidRPr="003927D0">
        <w:rPr>
          <w:rFonts w:eastAsia="Palatino Linotype" w:cs="Palatino Linotype"/>
        </w:rPr>
        <w:lastRenderedPageBreak/>
        <w:t>Remitir el acuerdo emitido por el Comité de Transparencia en el cual se apruebe el cambio de modalidad atendiendo de manera particular las solicitudes materia del presente asunto.</w:t>
      </w:r>
    </w:p>
    <w:p w14:paraId="2F3E639F" w14:textId="77777777" w:rsidR="00E21A3C" w:rsidRPr="003927D0" w:rsidRDefault="00E21A3C" w:rsidP="003927D0">
      <w:pPr>
        <w:rPr>
          <w:rFonts w:eastAsia="Palatino Linotype" w:cs="Palatino Linotype"/>
        </w:rPr>
      </w:pPr>
    </w:p>
    <w:p w14:paraId="07809CD0"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Hecha la precisión que antecede, se advierte que a la fecha en que se resuelve el presente medio de impugnación, no se  recibió correo electrónico, del </w:t>
      </w:r>
      <w:r w:rsidRPr="003927D0">
        <w:rPr>
          <w:rFonts w:eastAsia="Palatino Linotype" w:cs="Palatino Linotype"/>
          <w:b/>
        </w:rPr>
        <w:t>SUJETO OBLIGADO</w:t>
      </w:r>
      <w:r w:rsidRPr="003927D0">
        <w:rPr>
          <w:rFonts w:eastAsia="Palatino Linotype" w:cs="Palatino Linotype"/>
        </w:rPr>
        <w:t xml:space="preserve"> para desahogar el requerimiento de mérito, por lo cual, se desconoce de manera puntual las imposibilidades para dar atención a la solicitud relacionada con el recurso de revisión que ahora se resuelve.</w:t>
      </w:r>
    </w:p>
    <w:p w14:paraId="6C0C8711" w14:textId="77777777" w:rsidR="00E21A3C" w:rsidRPr="003927D0" w:rsidRDefault="00E21A3C" w:rsidP="003927D0">
      <w:pPr>
        <w:rPr>
          <w:rFonts w:eastAsia="Palatino Linotype" w:cs="Palatino Linotype"/>
        </w:rPr>
      </w:pPr>
    </w:p>
    <w:p w14:paraId="37A67729" w14:textId="6814BD9A" w:rsidR="00E21A3C" w:rsidRPr="003927D0" w:rsidRDefault="00E21A3C" w:rsidP="003927D0">
      <w:pPr>
        <w:ind w:right="-312"/>
        <w:rPr>
          <w:rFonts w:eastAsia="Palatino Linotype" w:cs="Palatino Linotype"/>
        </w:rPr>
      </w:pPr>
      <w:r w:rsidRPr="003927D0">
        <w:rPr>
          <w:rFonts w:eastAsia="Palatino Linotype" w:cs="Palatino Linotype"/>
        </w:rPr>
        <w:t xml:space="preserve">Además, </w:t>
      </w:r>
      <w:r w:rsidRPr="003927D0">
        <w:rPr>
          <w:rFonts w:eastAsia="Palatino Linotype" w:cs="Palatino Linotype"/>
          <w:b/>
        </w:rPr>
        <w:t>EL SUJETO OBLIGADO</w:t>
      </w:r>
      <w:r w:rsidRPr="003927D0">
        <w:rPr>
          <w:rFonts w:eastAsia="Palatino Linotype" w:cs="Palatino Linotype"/>
        </w:rPr>
        <w:t xml:space="preserve"> tampoco acreditó que lo peticionado sobrepasará las capacidades técnicas, administrativas y humanas; además que la entrega de la información y de acuerdo a la naturaleza del SAIMEX, aunado a ello, no se precisó el número de personas que se encontraban en las áreas, ni el formato; esto es, no proporcionó los elementos necesarios para acreditar el cambio de modalidad, consecuentemente no justificó dicho cambio.</w:t>
      </w:r>
    </w:p>
    <w:p w14:paraId="08362D99" w14:textId="77777777" w:rsidR="00E21A3C" w:rsidRPr="003927D0" w:rsidRDefault="00E21A3C" w:rsidP="003927D0">
      <w:pPr>
        <w:rPr>
          <w:rFonts w:eastAsia="Palatino Linotype" w:cs="Palatino Linotype"/>
        </w:rPr>
      </w:pPr>
    </w:p>
    <w:p w14:paraId="218007EC" w14:textId="77777777" w:rsidR="00E21A3C" w:rsidRPr="003927D0" w:rsidRDefault="00E21A3C" w:rsidP="003927D0">
      <w:pPr>
        <w:ind w:right="-312"/>
        <w:rPr>
          <w:rFonts w:eastAsia="Palatino Linotype" w:cs="Palatino Linotype"/>
        </w:rPr>
      </w:pPr>
      <w:r w:rsidRPr="003927D0">
        <w:rPr>
          <w:rFonts w:eastAsia="Palatino Linotype" w:cs="Palatino Linotype"/>
        </w:rPr>
        <w:t>En el mismo tenor, cabe invocar el contenido del Capítulo X de Lineamientos Generales en Materia de Clasificación y Desclasificación de la Información, así como para la Elaboración de Versiones Públicas, respecto a la consulta directa, que señala:</w:t>
      </w:r>
    </w:p>
    <w:p w14:paraId="47BCAB32" w14:textId="77777777" w:rsidR="00E21A3C" w:rsidRPr="003927D0" w:rsidRDefault="00E21A3C" w:rsidP="003927D0">
      <w:pPr>
        <w:rPr>
          <w:rFonts w:eastAsia="Palatino Linotype" w:cs="Palatino Linotype"/>
        </w:rPr>
      </w:pPr>
    </w:p>
    <w:p w14:paraId="2C007B6D" w14:textId="77777777" w:rsidR="00E21A3C" w:rsidRPr="003927D0" w:rsidRDefault="00E21A3C" w:rsidP="003927D0">
      <w:pPr>
        <w:pStyle w:val="Puesto"/>
        <w:jc w:val="center"/>
        <w:rPr>
          <w:rFonts w:eastAsia="Palatino Linotype"/>
          <w:b/>
        </w:rPr>
      </w:pPr>
      <w:r w:rsidRPr="003927D0">
        <w:rPr>
          <w:rFonts w:eastAsia="Palatino Linotype"/>
        </w:rPr>
        <w:t>“</w:t>
      </w:r>
      <w:r w:rsidRPr="003927D0">
        <w:rPr>
          <w:rFonts w:eastAsia="Palatino Linotype"/>
          <w:b/>
        </w:rPr>
        <w:t>CAPÍTULO X</w:t>
      </w:r>
    </w:p>
    <w:p w14:paraId="298BCB68" w14:textId="77777777" w:rsidR="00E21A3C" w:rsidRPr="003927D0" w:rsidRDefault="00E21A3C" w:rsidP="003927D0">
      <w:pPr>
        <w:pStyle w:val="Puesto"/>
        <w:jc w:val="center"/>
        <w:rPr>
          <w:rFonts w:eastAsia="Palatino Linotype"/>
          <w:b/>
        </w:rPr>
      </w:pPr>
      <w:r w:rsidRPr="003927D0">
        <w:rPr>
          <w:rFonts w:eastAsia="Palatino Linotype"/>
          <w:b/>
        </w:rPr>
        <w:t>DE LA CONSULTA DIRECTA</w:t>
      </w:r>
    </w:p>
    <w:p w14:paraId="73072135" w14:textId="77777777" w:rsidR="00E21A3C" w:rsidRPr="003927D0" w:rsidRDefault="00E21A3C" w:rsidP="003927D0">
      <w:pPr>
        <w:pStyle w:val="Puesto"/>
        <w:rPr>
          <w:rFonts w:eastAsia="Palatino Linotype"/>
        </w:rPr>
      </w:pPr>
      <w:r w:rsidRPr="003927D0">
        <w:rPr>
          <w:rFonts w:eastAsia="Palatino Linotype"/>
          <w:b/>
        </w:rPr>
        <w:t>Sexagésimo séptimo</w:t>
      </w:r>
      <w:r w:rsidRPr="003927D0">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3927D0">
        <w:rPr>
          <w:rFonts w:eastAsia="Palatino Linotype"/>
          <w:b/>
        </w:rPr>
        <w:t>deberá emitir la resolución en la que funde y motive la clasificación</w:t>
      </w:r>
      <w:r w:rsidRPr="003927D0">
        <w:rPr>
          <w:rFonts w:eastAsia="Palatino Linotype"/>
        </w:rPr>
        <w:t xml:space="preserve"> de las partes o secciones que no podrán dejarse a la vista del solicitante. </w:t>
      </w:r>
    </w:p>
    <w:p w14:paraId="7391D294" w14:textId="77777777" w:rsidR="00E21A3C" w:rsidRPr="003927D0" w:rsidRDefault="00E21A3C" w:rsidP="003927D0">
      <w:pPr>
        <w:pStyle w:val="Puesto"/>
        <w:rPr>
          <w:rFonts w:eastAsia="Palatino Linotype"/>
        </w:rPr>
      </w:pPr>
      <w:r w:rsidRPr="003927D0">
        <w:rPr>
          <w:rFonts w:eastAsia="Palatino Linotype"/>
          <w:b/>
        </w:rPr>
        <w:t>Sexagésimo octavo</w:t>
      </w:r>
      <w:r w:rsidRPr="003927D0">
        <w:rPr>
          <w:rFonts w:eastAsia="Palatino Linotype"/>
        </w:rPr>
        <w:t xml:space="preserve">. En la </w:t>
      </w:r>
      <w:r w:rsidRPr="003927D0">
        <w:rPr>
          <w:rFonts w:eastAsia="Palatino Linotype"/>
          <w:b/>
        </w:rPr>
        <w:t>resolución del Comité de Transparencia</w:t>
      </w:r>
      <w:r w:rsidRPr="003927D0">
        <w:rPr>
          <w:rFonts w:eastAsia="Palatino Linotype"/>
        </w:rPr>
        <w:t xml:space="preserve"> a que se refiere el lineamiento inmediato anterior, se deberán establecer las medidas que el personal </w:t>
      </w:r>
      <w:r w:rsidRPr="003927D0">
        <w:rPr>
          <w:rFonts w:eastAsia="Palatino Linotype"/>
        </w:rPr>
        <w:lastRenderedPageBreak/>
        <w:t xml:space="preserve">encargado de permitir el acceso al solicitante deberá implementar, a fin de que se resguarde la información clasificada, atendiendo a la naturaleza del documento y el formato en el que obra. </w:t>
      </w:r>
    </w:p>
    <w:p w14:paraId="3C48805C" w14:textId="77777777" w:rsidR="00E21A3C" w:rsidRPr="003927D0" w:rsidRDefault="00E21A3C" w:rsidP="003927D0">
      <w:pPr>
        <w:pStyle w:val="Puesto"/>
        <w:rPr>
          <w:rFonts w:eastAsia="Palatino Linotype"/>
        </w:rPr>
      </w:pPr>
      <w:r w:rsidRPr="003927D0">
        <w:rPr>
          <w:rFonts w:eastAsia="Palatino Linotype"/>
          <w:b/>
        </w:rPr>
        <w:t>Sexagésimo noveno</w:t>
      </w:r>
      <w:r w:rsidRPr="003927D0">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471285B" w14:textId="77777777" w:rsidR="00E21A3C" w:rsidRPr="003927D0" w:rsidRDefault="00E21A3C" w:rsidP="003927D0">
      <w:pPr>
        <w:pStyle w:val="Puesto"/>
        <w:rPr>
          <w:rFonts w:eastAsia="Palatino Linotype"/>
        </w:rPr>
      </w:pPr>
      <w:r w:rsidRPr="003927D0">
        <w:rPr>
          <w:rFonts w:eastAsia="Palatino Linotype"/>
          <w:b/>
        </w:rPr>
        <w:t>Septuagésimo</w:t>
      </w:r>
      <w:r w:rsidRPr="003927D0">
        <w:rPr>
          <w:rFonts w:eastAsia="Palatino Linotype"/>
        </w:rPr>
        <w:t xml:space="preserve">. Para el desahogo de las actuaciones tendientes a permitir la consulta directa, en los casos en que ésta resulte procedente, los sujetos obligados deberán observar lo siguiente: </w:t>
      </w:r>
    </w:p>
    <w:p w14:paraId="44260A38" w14:textId="77777777" w:rsidR="00E21A3C" w:rsidRPr="003927D0" w:rsidRDefault="00E21A3C" w:rsidP="003927D0">
      <w:pPr>
        <w:pStyle w:val="Puesto"/>
        <w:rPr>
          <w:rFonts w:eastAsia="Palatino Linotype"/>
        </w:rPr>
      </w:pPr>
      <w:r w:rsidRPr="003927D0">
        <w:rPr>
          <w:rFonts w:eastAsia="Palatino Linotype"/>
          <w:b/>
        </w:rPr>
        <w:t>I.</w:t>
      </w:r>
      <w:r w:rsidRPr="003927D0">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262D40C" w14:textId="77777777" w:rsidR="00E21A3C" w:rsidRPr="003927D0" w:rsidRDefault="00E21A3C" w:rsidP="003927D0">
      <w:pPr>
        <w:pStyle w:val="Puesto"/>
        <w:rPr>
          <w:rFonts w:eastAsia="Palatino Linotype"/>
        </w:rPr>
      </w:pPr>
      <w:r w:rsidRPr="003927D0">
        <w:rPr>
          <w:rFonts w:eastAsia="Palatino Linotype"/>
          <w:b/>
        </w:rPr>
        <w:t>II.</w:t>
      </w:r>
      <w:r w:rsidRPr="003927D0">
        <w:rPr>
          <w:rFonts w:eastAsia="Palatino Linotype"/>
        </w:rPr>
        <w:t xml:space="preserve"> En su caso, la procedencia de los ajustes razonables solicitados y/o la procedencia de acceso en la lengua indígena requerida; </w:t>
      </w:r>
    </w:p>
    <w:p w14:paraId="246D91B3" w14:textId="77777777" w:rsidR="00E21A3C" w:rsidRPr="003927D0" w:rsidRDefault="00E21A3C" w:rsidP="003927D0">
      <w:pPr>
        <w:pStyle w:val="Puesto"/>
        <w:rPr>
          <w:rFonts w:eastAsia="Palatino Linotype"/>
        </w:rPr>
      </w:pPr>
      <w:r w:rsidRPr="003927D0">
        <w:rPr>
          <w:rFonts w:eastAsia="Palatino Linotype"/>
          <w:b/>
        </w:rPr>
        <w:t>III.</w:t>
      </w:r>
      <w:r w:rsidRPr="003927D0">
        <w:rPr>
          <w:rFonts w:eastAsia="Palatino Linotype"/>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1A7B427E" w14:textId="77777777" w:rsidR="00E21A3C" w:rsidRPr="003927D0" w:rsidRDefault="00E21A3C" w:rsidP="003927D0">
      <w:pPr>
        <w:pStyle w:val="Puesto"/>
        <w:rPr>
          <w:rFonts w:eastAsia="Palatino Linotype"/>
        </w:rPr>
      </w:pPr>
      <w:r w:rsidRPr="003927D0">
        <w:rPr>
          <w:rFonts w:eastAsia="Palatino Linotype"/>
          <w:b/>
        </w:rPr>
        <w:t>IV.</w:t>
      </w:r>
      <w:r w:rsidRPr="003927D0">
        <w:rPr>
          <w:rFonts w:eastAsia="Palatino Linotype"/>
        </w:rPr>
        <w:t xml:space="preserve"> Proporcionar al solicitante las facilidades y asistencia requerida para la consulta de los documentos;</w:t>
      </w:r>
    </w:p>
    <w:p w14:paraId="05B2AAAD" w14:textId="77777777" w:rsidR="00E21A3C" w:rsidRPr="003927D0" w:rsidRDefault="00E21A3C" w:rsidP="003927D0">
      <w:pPr>
        <w:pStyle w:val="Puesto"/>
        <w:rPr>
          <w:rFonts w:eastAsia="Palatino Linotype"/>
        </w:rPr>
      </w:pPr>
      <w:r w:rsidRPr="003927D0">
        <w:rPr>
          <w:rFonts w:eastAsia="Palatino Linotype"/>
          <w:b/>
        </w:rPr>
        <w:t>V.</w:t>
      </w:r>
      <w:r w:rsidRPr="003927D0">
        <w:rPr>
          <w:rFonts w:eastAsia="Palatino Linotype"/>
        </w:rPr>
        <w:t xml:space="preserve"> Abstenerse de requerir al solicitante que acredite interés alguno; </w:t>
      </w:r>
    </w:p>
    <w:p w14:paraId="324A6C97" w14:textId="77777777" w:rsidR="00E21A3C" w:rsidRPr="003927D0" w:rsidRDefault="00E21A3C" w:rsidP="003927D0">
      <w:pPr>
        <w:pStyle w:val="Puesto"/>
        <w:rPr>
          <w:rFonts w:eastAsia="Palatino Linotype"/>
        </w:rPr>
      </w:pPr>
      <w:r w:rsidRPr="003927D0">
        <w:rPr>
          <w:rFonts w:eastAsia="Palatino Linotype"/>
          <w:b/>
        </w:rPr>
        <w:t>VI.</w:t>
      </w:r>
      <w:r w:rsidRPr="003927D0">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6C34AA1B" w14:textId="77777777" w:rsidR="00E21A3C" w:rsidRPr="003927D0" w:rsidRDefault="00E21A3C" w:rsidP="003927D0">
      <w:pPr>
        <w:pStyle w:val="Puesto"/>
        <w:rPr>
          <w:rFonts w:eastAsia="Palatino Linotype"/>
        </w:rPr>
      </w:pPr>
      <w:r w:rsidRPr="003927D0">
        <w:rPr>
          <w:rFonts w:eastAsia="Palatino Linotype"/>
          <w:b/>
        </w:rPr>
        <w:t>a)</w:t>
      </w:r>
      <w:r w:rsidRPr="003927D0">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3B6EB210" w14:textId="77777777" w:rsidR="00E21A3C" w:rsidRPr="003927D0" w:rsidRDefault="00E21A3C" w:rsidP="003927D0">
      <w:pPr>
        <w:pStyle w:val="Puesto"/>
        <w:rPr>
          <w:rFonts w:eastAsia="Palatino Linotype"/>
        </w:rPr>
      </w:pPr>
      <w:r w:rsidRPr="003927D0">
        <w:rPr>
          <w:rFonts w:eastAsia="Palatino Linotype"/>
          <w:b/>
        </w:rPr>
        <w:t>b)</w:t>
      </w:r>
      <w:r w:rsidRPr="003927D0">
        <w:rPr>
          <w:rFonts w:eastAsia="Palatino Linotype"/>
        </w:rPr>
        <w:t xml:space="preserve"> Equipo y personal de vigilancia;</w:t>
      </w:r>
    </w:p>
    <w:p w14:paraId="20B1EB27" w14:textId="77777777" w:rsidR="00E21A3C" w:rsidRPr="003927D0" w:rsidRDefault="00E21A3C" w:rsidP="003927D0">
      <w:pPr>
        <w:pStyle w:val="Puesto"/>
        <w:rPr>
          <w:rFonts w:eastAsia="Palatino Linotype"/>
        </w:rPr>
      </w:pPr>
      <w:r w:rsidRPr="003927D0">
        <w:rPr>
          <w:rFonts w:eastAsia="Palatino Linotype"/>
          <w:b/>
        </w:rPr>
        <w:t>c)</w:t>
      </w:r>
      <w:r w:rsidRPr="003927D0">
        <w:rPr>
          <w:rFonts w:eastAsia="Palatino Linotype"/>
        </w:rPr>
        <w:t xml:space="preserve"> Plan de acción contra robo o vandalismo; </w:t>
      </w:r>
    </w:p>
    <w:p w14:paraId="6496FAC0" w14:textId="77777777" w:rsidR="00E21A3C" w:rsidRPr="003927D0" w:rsidRDefault="00E21A3C" w:rsidP="003927D0">
      <w:pPr>
        <w:pStyle w:val="Puesto"/>
        <w:rPr>
          <w:rFonts w:eastAsia="Palatino Linotype"/>
        </w:rPr>
      </w:pPr>
      <w:r w:rsidRPr="003927D0">
        <w:rPr>
          <w:rFonts w:eastAsia="Palatino Linotype"/>
          <w:b/>
        </w:rPr>
        <w:t>d)</w:t>
      </w:r>
      <w:r w:rsidRPr="003927D0">
        <w:rPr>
          <w:rFonts w:eastAsia="Palatino Linotype"/>
        </w:rPr>
        <w:t xml:space="preserve"> Extintores de fuego de gas inocuo; </w:t>
      </w:r>
    </w:p>
    <w:p w14:paraId="0F1E91D0" w14:textId="77777777" w:rsidR="00E21A3C" w:rsidRPr="003927D0" w:rsidRDefault="00E21A3C" w:rsidP="003927D0">
      <w:pPr>
        <w:pStyle w:val="Puesto"/>
        <w:rPr>
          <w:rFonts w:eastAsia="Palatino Linotype"/>
        </w:rPr>
      </w:pPr>
      <w:r w:rsidRPr="003927D0">
        <w:rPr>
          <w:rFonts w:eastAsia="Palatino Linotype"/>
          <w:b/>
        </w:rPr>
        <w:t>e)</w:t>
      </w:r>
      <w:r w:rsidRPr="003927D0">
        <w:rPr>
          <w:rFonts w:eastAsia="Palatino Linotype"/>
        </w:rPr>
        <w:t xml:space="preserve"> Registro e identificación del personal autorizado para el tratamiento de los documentos o expedientes a revisar;</w:t>
      </w:r>
    </w:p>
    <w:p w14:paraId="22CC87EB" w14:textId="77777777" w:rsidR="00E21A3C" w:rsidRPr="003927D0" w:rsidRDefault="00E21A3C" w:rsidP="003927D0">
      <w:pPr>
        <w:pStyle w:val="Puesto"/>
        <w:rPr>
          <w:rFonts w:eastAsia="Palatino Linotype"/>
        </w:rPr>
      </w:pPr>
      <w:r w:rsidRPr="003927D0">
        <w:rPr>
          <w:rFonts w:eastAsia="Palatino Linotype"/>
          <w:b/>
        </w:rPr>
        <w:t>f)</w:t>
      </w:r>
      <w:r w:rsidRPr="003927D0">
        <w:rPr>
          <w:rFonts w:eastAsia="Palatino Linotype"/>
        </w:rPr>
        <w:t xml:space="preserve"> Registro e identificación de los particulares autorizados para llevar a cabo la consulta directa, y </w:t>
      </w:r>
    </w:p>
    <w:p w14:paraId="1B87146C" w14:textId="77777777" w:rsidR="00E21A3C" w:rsidRPr="003927D0" w:rsidRDefault="00E21A3C" w:rsidP="003927D0">
      <w:pPr>
        <w:pStyle w:val="Puesto"/>
        <w:rPr>
          <w:rFonts w:eastAsia="Palatino Linotype"/>
        </w:rPr>
      </w:pPr>
      <w:r w:rsidRPr="003927D0">
        <w:rPr>
          <w:rFonts w:eastAsia="Palatino Linotype"/>
          <w:b/>
        </w:rPr>
        <w:lastRenderedPageBreak/>
        <w:t>g)</w:t>
      </w:r>
      <w:r w:rsidRPr="003927D0">
        <w:rPr>
          <w:rFonts w:eastAsia="Palatino Linotype"/>
        </w:rPr>
        <w:t xml:space="preserve"> Las demás que, a criterio de los sujetos obligados, resulten necesarias. </w:t>
      </w:r>
    </w:p>
    <w:p w14:paraId="282722BE" w14:textId="77777777" w:rsidR="00E21A3C" w:rsidRPr="003927D0" w:rsidRDefault="00E21A3C" w:rsidP="003927D0">
      <w:pPr>
        <w:pStyle w:val="Puesto"/>
        <w:rPr>
          <w:rFonts w:eastAsia="Palatino Linotype"/>
        </w:rPr>
      </w:pPr>
      <w:r w:rsidRPr="003927D0">
        <w:rPr>
          <w:rFonts w:eastAsia="Palatino Linotype"/>
          <w:b/>
        </w:rPr>
        <w:t>VII.</w:t>
      </w:r>
      <w:r w:rsidRPr="003927D0">
        <w:rPr>
          <w:rFonts w:eastAsia="Palatino Linotype"/>
        </w:rPr>
        <w:t xml:space="preserve"> Hacer del conocimiento del solicitante, previo al acceso a la información, las reglas a que se sujetará la consulta para garantizar la integridad de los documentos, y</w:t>
      </w:r>
    </w:p>
    <w:p w14:paraId="006C8CA6" w14:textId="77777777" w:rsidR="00E21A3C" w:rsidRPr="003927D0" w:rsidRDefault="00E21A3C" w:rsidP="003927D0">
      <w:pPr>
        <w:pStyle w:val="Puesto"/>
        <w:rPr>
          <w:rFonts w:eastAsia="Palatino Linotype"/>
          <w:b/>
        </w:rPr>
      </w:pPr>
      <w:r w:rsidRPr="003927D0">
        <w:rPr>
          <w:rFonts w:eastAsia="Palatino Linotype"/>
          <w:b/>
        </w:rPr>
        <w:t>VIII.</w:t>
      </w:r>
      <w:r w:rsidRPr="003927D0">
        <w:rPr>
          <w:rFonts w:eastAsia="Palatino Linotype"/>
        </w:rPr>
        <w:t xml:space="preserve"> Para el caso de documentos que contengan partes o secciones clasificadas como reservadas o confidenciales, el sujeto obligado deberá hacer del conocimiento del solicitante, </w:t>
      </w:r>
      <w:r w:rsidRPr="003927D0">
        <w:rPr>
          <w:rFonts w:eastAsia="Palatino Linotype"/>
          <w:b/>
        </w:rPr>
        <w:t xml:space="preserve">previo al acceso a la información, la resolución debidamente fundada y motivada del Comité de Transparencia, en la que se clasificaron las partes o secciones que no podrán dejarse a la vista del solicitante. </w:t>
      </w:r>
    </w:p>
    <w:p w14:paraId="5F5C6391" w14:textId="77777777" w:rsidR="00E21A3C" w:rsidRPr="003927D0" w:rsidRDefault="00E21A3C" w:rsidP="003927D0">
      <w:pPr>
        <w:pStyle w:val="Puesto"/>
        <w:rPr>
          <w:rFonts w:eastAsia="Palatino Linotype"/>
        </w:rPr>
      </w:pPr>
      <w:r w:rsidRPr="003927D0">
        <w:rPr>
          <w:rFonts w:eastAsia="Palatino Linotype"/>
          <w:b/>
        </w:rPr>
        <w:t xml:space="preserve">Septuagésimo primero. </w:t>
      </w:r>
      <w:r w:rsidRPr="003927D0">
        <w:rPr>
          <w:rFonts w:eastAsia="Palatino Linotype"/>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76649268" w14:textId="77777777" w:rsidR="00E21A3C" w:rsidRPr="003927D0" w:rsidRDefault="00E21A3C" w:rsidP="003927D0">
      <w:pPr>
        <w:pStyle w:val="Puesto"/>
        <w:rPr>
          <w:rFonts w:eastAsia="Palatino Linotype"/>
        </w:rPr>
      </w:pPr>
      <w:r w:rsidRPr="003927D0">
        <w:rPr>
          <w:rFonts w:eastAsia="Palatino Linotype"/>
        </w:rPr>
        <w:t xml:space="preserve">El solicitante deberá observar en todo momento las reglas que el sujeto obligado haya hecho de su conocimiento para efectos de la conservación de los documentos. </w:t>
      </w:r>
    </w:p>
    <w:p w14:paraId="0B519832" w14:textId="77777777" w:rsidR="00E21A3C" w:rsidRPr="003927D0" w:rsidRDefault="00E21A3C" w:rsidP="003927D0">
      <w:pPr>
        <w:pStyle w:val="Puesto"/>
        <w:rPr>
          <w:rFonts w:eastAsia="Palatino Linotype"/>
        </w:rPr>
      </w:pPr>
      <w:r w:rsidRPr="003927D0">
        <w:rPr>
          <w:rFonts w:eastAsia="Palatino Linotype"/>
          <w:b/>
        </w:rPr>
        <w:t>Septuagésimo segundo.</w:t>
      </w:r>
      <w:r w:rsidRPr="003927D0">
        <w:rPr>
          <w:rFonts w:eastAsia="Palatino Linotype"/>
        </w:rPr>
        <w:t xml:space="preserve"> El solicitante deberá realizar la consulta de los documentos requeridos en el lugar, horarios y con la persona destinada para tal efecto. </w:t>
      </w:r>
    </w:p>
    <w:p w14:paraId="544865BE" w14:textId="77777777" w:rsidR="00E21A3C" w:rsidRPr="003927D0" w:rsidRDefault="00E21A3C" w:rsidP="003927D0">
      <w:pPr>
        <w:pStyle w:val="Puesto"/>
        <w:rPr>
          <w:rFonts w:eastAsia="Palatino Linotype"/>
        </w:rPr>
      </w:pPr>
      <w:r w:rsidRPr="003927D0">
        <w:rPr>
          <w:rFonts w:eastAsia="Palatino Linotype"/>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87410F9" w14:textId="77777777" w:rsidR="00E21A3C" w:rsidRPr="003927D0" w:rsidRDefault="00E21A3C" w:rsidP="003927D0">
      <w:pPr>
        <w:pStyle w:val="Puesto"/>
        <w:rPr>
          <w:rFonts w:eastAsia="Palatino Linotype" w:cs="Palatino Linotype"/>
          <w:szCs w:val="22"/>
        </w:rPr>
      </w:pPr>
      <w:r w:rsidRPr="003927D0">
        <w:rPr>
          <w:rFonts w:eastAsia="Palatino Linotype" w:cs="Palatino Linotype"/>
          <w:b/>
          <w:szCs w:val="22"/>
        </w:rPr>
        <w:t>Septuagésimo tercero</w:t>
      </w:r>
      <w:r w:rsidRPr="003927D0">
        <w:rPr>
          <w:rFonts w:eastAsia="Palatino Linotype" w:cs="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7BC1054" w14:textId="77777777" w:rsidR="00E21A3C" w:rsidRPr="003927D0" w:rsidRDefault="00E21A3C" w:rsidP="003927D0">
      <w:pPr>
        <w:pStyle w:val="Puesto"/>
        <w:rPr>
          <w:rFonts w:eastAsia="Palatino Linotype" w:cs="Palatino Linotype"/>
          <w:szCs w:val="22"/>
        </w:rPr>
      </w:pPr>
      <w:r w:rsidRPr="003927D0">
        <w:rPr>
          <w:rFonts w:eastAsia="Palatino Linotype" w:cs="Palatino Linotype"/>
          <w:szCs w:val="22"/>
        </w:rPr>
        <w:t>La información deberá ser entregada sin costo, cuando implique la entrega de no más de veinte hojas simples.”(Sic)</w:t>
      </w:r>
    </w:p>
    <w:p w14:paraId="24CB2156" w14:textId="77777777" w:rsidR="00E21A3C" w:rsidRPr="003927D0" w:rsidRDefault="00E21A3C" w:rsidP="003927D0">
      <w:pPr>
        <w:rPr>
          <w:rFonts w:eastAsia="Palatino Linotype" w:cs="Palatino Linotype"/>
        </w:rPr>
      </w:pPr>
    </w:p>
    <w:p w14:paraId="1FCAAA46"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Preceptos legales que de igual forma fueron inobservados por </w:t>
      </w:r>
      <w:r w:rsidRPr="003927D0">
        <w:rPr>
          <w:rFonts w:eastAsia="Palatino Linotype" w:cs="Palatino Linotype"/>
          <w:b/>
        </w:rPr>
        <w:t>EL SUJETO OBLIGADO</w:t>
      </w:r>
      <w:r w:rsidRPr="003927D0">
        <w:rPr>
          <w:rFonts w:eastAsia="Palatino Linotype" w:cs="Palatino Linotype"/>
        </w:rPr>
        <w:t xml:space="preserve">, para hacer el cambio de modalidad a consulta directa. </w:t>
      </w:r>
    </w:p>
    <w:p w14:paraId="3CF30497" w14:textId="77777777" w:rsidR="00E21A3C" w:rsidRPr="003927D0" w:rsidRDefault="00E21A3C" w:rsidP="003927D0">
      <w:pPr>
        <w:spacing w:after="240"/>
        <w:contextualSpacing/>
        <w:rPr>
          <w:rFonts w:eastAsia="Palatino Linotype" w:cs="Palatino Linotype"/>
        </w:rPr>
      </w:pPr>
    </w:p>
    <w:p w14:paraId="5203E16E"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En consecuencia, </w:t>
      </w:r>
      <w:r w:rsidRPr="003927D0">
        <w:rPr>
          <w:rFonts w:eastAsia="Palatino Linotype" w:cs="Palatino Linotype"/>
          <w:b/>
        </w:rPr>
        <w:t>EL SUJETO OBLIGADO</w:t>
      </w:r>
      <w:r w:rsidRPr="003927D0">
        <w:rPr>
          <w:rFonts w:eastAsia="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79EC2B39" w14:textId="77777777" w:rsidR="00E21A3C" w:rsidRPr="003927D0" w:rsidRDefault="00E21A3C" w:rsidP="003927D0">
      <w:pPr>
        <w:ind w:right="51"/>
        <w:rPr>
          <w:rFonts w:eastAsia="Palatino Linotype" w:cs="Palatino Linotype"/>
        </w:rPr>
      </w:pPr>
    </w:p>
    <w:p w14:paraId="744329FB" w14:textId="77777777" w:rsidR="00E21A3C" w:rsidRPr="003927D0" w:rsidRDefault="00E21A3C" w:rsidP="003927D0">
      <w:pPr>
        <w:pStyle w:val="Puesto"/>
        <w:rPr>
          <w:rFonts w:eastAsia="Palatino Linotype"/>
        </w:rPr>
      </w:pPr>
      <w:r w:rsidRPr="003927D0">
        <w:rPr>
          <w:rFonts w:eastAsia="Palatino Linotype"/>
        </w:rPr>
        <w:t>“</w:t>
      </w:r>
      <w:r w:rsidRPr="003927D0">
        <w:rPr>
          <w:rFonts w:eastAsia="Palatino Linotype"/>
          <w:b/>
        </w:rPr>
        <w:t>Modalidad de entrega. Procedencia de proporcionar la información solicitada en una diversa a la elegida por el solicitante</w:t>
      </w:r>
      <w:r w:rsidRPr="003927D0">
        <w:rPr>
          <w:rFonts w:eastAsia="Palatino Linotype"/>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3927D0">
        <w:rPr>
          <w:rFonts w:eastAsia="Palatino Linotype"/>
          <w:b/>
        </w:rPr>
        <w:t xml:space="preserve">a) justifique el impedimento para atender la misma </w:t>
      </w:r>
      <w:r w:rsidRPr="003927D0">
        <w:rPr>
          <w:rFonts w:eastAsia="Palatino Linotype"/>
        </w:rPr>
        <w:t xml:space="preserve">y </w:t>
      </w:r>
      <w:r w:rsidRPr="003927D0">
        <w:rPr>
          <w:rFonts w:eastAsia="Palatino Linotype"/>
          <w:b/>
        </w:rPr>
        <w:t>b) se notifique al particular la disposición de la información en todas las modalidades que permita el documento de que se trate</w:t>
      </w:r>
      <w:r w:rsidRPr="003927D0">
        <w:rPr>
          <w:rFonts w:eastAsia="Palatino Linotype"/>
        </w:rPr>
        <w:t>, procurando reducir, en todo momento, los costos de entrega.”(Sic)</w:t>
      </w:r>
    </w:p>
    <w:p w14:paraId="4FAE8130" w14:textId="77777777" w:rsidR="00E21A3C" w:rsidRPr="003927D0" w:rsidRDefault="00E21A3C" w:rsidP="003927D0">
      <w:pPr>
        <w:rPr>
          <w:rFonts w:eastAsia="Palatino Linotype" w:cs="Palatino Linotype"/>
        </w:rPr>
      </w:pPr>
    </w:p>
    <w:p w14:paraId="749EE3C7" w14:textId="77777777" w:rsidR="00E21A3C" w:rsidRPr="003927D0" w:rsidRDefault="00E21A3C" w:rsidP="003927D0">
      <w:pPr>
        <w:ind w:right="-312"/>
        <w:rPr>
          <w:rFonts w:cs="Arial"/>
          <w:lang w:val="es-ES"/>
        </w:rPr>
      </w:pPr>
      <w:r w:rsidRPr="003927D0">
        <w:rPr>
          <w:rFonts w:eastAsia="Palatino Linotype" w:cs="Palatino Linotype"/>
        </w:rPr>
        <w:t xml:space="preserve">Asimismo, es necesario destacar que en el </w:t>
      </w:r>
      <w:r w:rsidRPr="003927D0">
        <w:rPr>
          <w:rFonts w:cs="Arial"/>
          <w:lang w:val="es-ES"/>
        </w:rPr>
        <w:t xml:space="preserve">presente caso </w:t>
      </w:r>
      <w:r w:rsidRPr="003927D0">
        <w:rPr>
          <w:rFonts w:cs="Arial"/>
          <w:b/>
          <w:lang w:val="es-ES"/>
        </w:rPr>
        <w:t xml:space="preserve">EL SUJETO OBLIGADO </w:t>
      </w:r>
      <w:r w:rsidRPr="003927D0">
        <w:rPr>
          <w:rFonts w:cs="Arial"/>
          <w:lang w:val="es-ES"/>
        </w:rPr>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3927D0">
        <w:rPr>
          <w:rFonts w:cs="Arial"/>
          <w:b/>
          <w:lang w:val="es-ES"/>
        </w:rPr>
        <w:t xml:space="preserve">SUJETO OBIGADO </w:t>
      </w:r>
      <w:r w:rsidRPr="003927D0">
        <w:rPr>
          <w:rFonts w:cs="Arial"/>
          <w:lang w:val="es-ES"/>
        </w:rPr>
        <w:t xml:space="preserve">para anexar los archivos de la respuesta mediante </w:t>
      </w:r>
      <w:r w:rsidRPr="003927D0">
        <w:rPr>
          <w:rFonts w:cs="Arial"/>
          <w:b/>
          <w:lang w:val="es-ES"/>
        </w:rPr>
        <w:t>SAIMEX</w:t>
      </w:r>
      <w:r w:rsidRPr="003927D0">
        <w:rPr>
          <w:rFonts w:cs="Arial"/>
          <w:lang w:val="es-ES"/>
        </w:rPr>
        <w:t>.</w:t>
      </w:r>
    </w:p>
    <w:p w14:paraId="0E95453A" w14:textId="77777777" w:rsidR="00E21A3C" w:rsidRPr="003927D0" w:rsidRDefault="00E21A3C" w:rsidP="003927D0">
      <w:pPr>
        <w:rPr>
          <w:rFonts w:cs="Arial"/>
          <w:lang w:val="es-ES"/>
        </w:rPr>
      </w:pPr>
    </w:p>
    <w:p w14:paraId="0F8D8655" w14:textId="77777777" w:rsidR="00E21A3C" w:rsidRPr="003927D0" w:rsidRDefault="00E21A3C" w:rsidP="003927D0">
      <w:pPr>
        <w:ind w:right="-312"/>
        <w:rPr>
          <w:rFonts w:cs="Arial"/>
          <w:lang w:eastAsia="es-MX"/>
        </w:rPr>
      </w:pPr>
      <w:r w:rsidRPr="003927D0">
        <w:rPr>
          <w:rFonts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w:t>
      </w:r>
      <w:r w:rsidRPr="003927D0">
        <w:rPr>
          <w:rFonts w:eastAsia="Palatino Linotype" w:cs="Palatino Linotype"/>
        </w:rPr>
        <w:t>incidencias</w:t>
      </w:r>
      <w:r w:rsidRPr="003927D0">
        <w:rPr>
          <w:rFonts w:cs="Arial"/>
          <w:lang w:val="es-ES"/>
        </w:rPr>
        <w:t xml:space="preserve"> por parte de </w:t>
      </w:r>
      <w:r w:rsidRPr="003927D0">
        <w:rPr>
          <w:rFonts w:cs="Arial"/>
          <w:b/>
          <w:lang w:eastAsia="es-MX"/>
        </w:rPr>
        <w:t xml:space="preserve">EL SUJETO OBLIGADO, </w:t>
      </w:r>
      <w:r w:rsidRPr="003927D0">
        <w:rPr>
          <w:rFonts w:cs="Arial"/>
          <w:lang w:eastAsia="es-MX"/>
        </w:rPr>
        <w:t xml:space="preserve">tal como se muestra en la siguiente imagen: </w:t>
      </w:r>
    </w:p>
    <w:p w14:paraId="43673090" w14:textId="7EBAAA0A" w:rsidR="00E21A3C" w:rsidRPr="003927D0" w:rsidRDefault="00E21A3C" w:rsidP="003927D0">
      <w:pPr>
        <w:tabs>
          <w:tab w:val="left" w:pos="4245"/>
        </w:tabs>
        <w:rPr>
          <w:rFonts w:cs="Arial"/>
          <w:noProof/>
          <w:lang w:eastAsia="es-MX"/>
        </w:rPr>
      </w:pPr>
    </w:p>
    <w:p w14:paraId="61D318DC" w14:textId="300D96EF" w:rsidR="00D62425" w:rsidRPr="003927D0" w:rsidRDefault="00D62425" w:rsidP="003927D0">
      <w:pPr>
        <w:tabs>
          <w:tab w:val="left" w:pos="4245"/>
        </w:tabs>
        <w:rPr>
          <w:rFonts w:cs="Arial"/>
          <w:lang w:eastAsia="es-MX"/>
        </w:rPr>
      </w:pPr>
      <w:r w:rsidRPr="003927D0">
        <w:rPr>
          <w:rFonts w:cs="Arial"/>
          <w:noProof/>
          <w:lang w:eastAsia="es-MX"/>
        </w:rPr>
        <w:lastRenderedPageBreak/>
        <w:drawing>
          <wp:inline distT="0" distB="0" distL="0" distR="0" wp14:anchorId="14642E23" wp14:editId="5093516C">
            <wp:extent cx="5742940" cy="275907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759075"/>
                    </a:xfrm>
                    <a:prstGeom prst="rect">
                      <a:avLst/>
                    </a:prstGeom>
                  </pic:spPr>
                </pic:pic>
              </a:graphicData>
            </a:graphic>
          </wp:inline>
        </w:drawing>
      </w:r>
    </w:p>
    <w:p w14:paraId="68BEDB4D" w14:textId="77777777" w:rsidR="00E21A3C" w:rsidRPr="003927D0" w:rsidRDefault="00E21A3C" w:rsidP="003927D0">
      <w:pPr>
        <w:tabs>
          <w:tab w:val="left" w:pos="4245"/>
        </w:tabs>
        <w:rPr>
          <w:rFonts w:cs="Arial"/>
          <w:lang w:eastAsia="es-MX"/>
        </w:rPr>
      </w:pPr>
    </w:p>
    <w:p w14:paraId="7CF014C0" w14:textId="77777777" w:rsidR="00E21A3C" w:rsidRPr="003927D0" w:rsidRDefault="00E21A3C" w:rsidP="003927D0">
      <w:pPr>
        <w:ind w:right="-312"/>
        <w:rPr>
          <w:rFonts w:eastAsia="MS Mincho" w:cs="Arial"/>
          <w:b/>
        </w:rPr>
      </w:pPr>
      <w:r w:rsidRPr="003927D0">
        <w:rPr>
          <w:rFonts w:eastAsia="MS Mincho" w:cs="Arial"/>
        </w:rPr>
        <w:t xml:space="preserve">Ahora bien, referente la </w:t>
      </w:r>
      <w:r w:rsidRPr="003927D0">
        <w:rPr>
          <w:rFonts w:eastAsia="MS Mincho" w:cs="Arial"/>
          <w:b/>
        </w:rPr>
        <w:t>capacidad administrativa</w:t>
      </w:r>
      <w:r w:rsidRPr="003927D0">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3927D0">
        <w:rPr>
          <w:rFonts w:eastAsia="MS Mincho" w:cs="Arial"/>
          <w:b/>
        </w:rPr>
        <w:t>eficiencia organizacional para efectuar funciones esenciales.</w:t>
      </w:r>
    </w:p>
    <w:p w14:paraId="21590CA7" w14:textId="77777777" w:rsidR="00E21A3C" w:rsidRPr="003927D0" w:rsidRDefault="00E21A3C" w:rsidP="003927D0">
      <w:pPr>
        <w:rPr>
          <w:rFonts w:eastAsia="MS Mincho" w:cs="Arial"/>
          <w:b/>
        </w:rPr>
      </w:pPr>
    </w:p>
    <w:p w14:paraId="704722BB" w14:textId="77777777" w:rsidR="00E21A3C" w:rsidRPr="003927D0" w:rsidRDefault="00E21A3C" w:rsidP="003927D0">
      <w:pPr>
        <w:ind w:right="-312"/>
        <w:rPr>
          <w:rFonts w:eastAsia="MS Mincho" w:cs="Arial"/>
        </w:rPr>
      </w:pPr>
      <w:r w:rsidRPr="003927D0">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740C4562" w14:textId="77777777" w:rsidR="00E21A3C" w:rsidRPr="003927D0" w:rsidRDefault="00E21A3C" w:rsidP="003927D0">
      <w:pPr>
        <w:rPr>
          <w:rFonts w:eastAsia="MS Mincho" w:cs="Arial"/>
        </w:rPr>
      </w:pPr>
    </w:p>
    <w:p w14:paraId="15CEBEB5" w14:textId="77777777" w:rsidR="00E21A3C" w:rsidRPr="003927D0" w:rsidRDefault="00E21A3C" w:rsidP="003927D0">
      <w:pPr>
        <w:ind w:right="-312"/>
        <w:rPr>
          <w:rFonts w:eastAsia="MS Mincho" w:cs="Arial"/>
          <w:i/>
        </w:rPr>
      </w:pPr>
      <w:r w:rsidRPr="003927D0">
        <w:rPr>
          <w:rFonts w:eastAsia="MS Mincho" w:cs="Arial"/>
        </w:rPr>
        <w:t xml:space="preserve">Desde una perspectiva institucional, la </w:t>
      </w:r>
      <w:r w:rsidRPr="003927D0">
        <w:rPr>
          <w:rFonts w:eastAsia="MS Mincho" w:cs="Arial"/>
          <w:b/>
        </w:rPr>
        <w:t xml:space="preserve">capacidad administrativa </w:t>
      </w:r>
      <w:r w:rsidRPr="003927D0">
        <w:rPr>
          <w:rFonts w:eastAsia="MS Mincho" w:cs="Arial"/>
        </w:rPr>
        <w:t xml:space="preserve">es entendida como </w:t>
      </w:r>
      <w:r w:rsidRPr="003927D0">
        <w:rPr>
          <w:rFonts w:eastAsia="MS Mincho" w:cs="Arial"/>
          <w:i/>
        </w:rPr>
        <w:t xml:space="preserve">“las habilidades técnico-burocráticas del aparato estatal requeridas para alcanzar sus objetos. En este componente se ubican el nivel micro y meso de la Capacidad Institucional. El </w:t>
      </w:r>
      <w:r w:rsidRPr="003927D0">
        <w:rPr>
          <w:rFonts w:eastAsia="MS Mincho" w:cs="Arial"/>
          <w:b/>
          <w:i/>
        </w:rPr>
        <w:t xml:space="preserve">primero </w:t>
      </w:r>
      <w:r w:rsidRPr="003927D0">
        <w:rPr>
          <w:rFonts w:eastAsia="MS Mincho" w:cs="Arial"/>
          <w:i/>
        </w:rPr>
        <w:t xml:space="preserve">hace alusión al individuo, al </w:t>
      </w:r>
      <w:r w:rsidRPr="003927D0">
        <w:rPr>
          <w:rFonts w:eastAsia="MS Mincho" w:cs="Arial"/>
          <w:b/>
          <w:i/>
        </w:rPr>
        <w:t>recursos humano</w:t>
      </w:r>
      <w:r w:rsidRPr="003927D0">
        <w:rPr>
          <w:rFonts w:eastAsia="MS Mincho" w:cs="Arial"/>
          <w:i/>
        </w:rPr>
        <w:t xml:space="preserve">. En el segundo nivel, se ubica la </w:t>
      </w:r>
      <w:r w:rsidRPr="003927D0">
        <w:rPr>
          <w:rFonts w:eastAsia="MS Mincho" w:cs="Arial"/>
          <w:b/>
          <w:i/>
        </w:rPr>
        <w:t>capacidad de gestión</w:t>
      </w:r>
      <w:r w:rsidRPr="003927D0">
        <w:rPr>
          <w:rFonts w:eastAsia="MS Mincho" w:cs="Arial"/>
          <w:i/>
        </w:rPr>
        <w:t xml:space="preserve">, el cual se centra </w:t>
      </w:r>
      <w:r w:rsidRPr="003927D0">
        <w:rPr>
          <w:rFonts w:eastAsia="MS Mincho" w:cs="Arial"/>
          <w:i/>
        </w:rPr>
        <w:lastRenderedPageBreak/>
        <w:t xml:space="preserve">en el fortalecimiento organizacional como área de intervención para construir capacidad; cultura organizacional, sistemas de comunicación u organización”. </w:t>
      </w:r>
      <w:r w:rsidRPr="003927D0">
        <w:rPr>
          <w:rStyle w:val="Refdenotaalpie"/>
          <w:rFonts w:eastAsia="MS Mincho" w:cs="Arial"/>
          <w:i/>
        </w:rPr>
        <w:footnoteReference w:id="3"/>
      </w:r>
    </w:p>
    <w:p w14:paraId="3776F434" w14:textId="77777777" w:rsidR="00E21A3C" w:rsidRPr="003927D0" w:rsidRDefault="00E21A3C" w:rsidP="003927D0">
      <w:pPr>
        <w:rPr>
          <w:rFonts w:eastAsia="MS Mincho" w:cs="Arial"/>
        </w:rPr>
      </w:pPr>
    </w:p>
    <w:p w14:paraId="6AE0241D" w14:textId="77777777" w:rsidR="00D62425" w:rsidRPr="003927D0" w:rsidRDefault="00E21A3C" w:rsidP="003927D0">
      <w:pPr>
        <w:ind w:right="-312"/>
        <w:rPr>
          <w:rFonts w:eastAsia="MS Mincho" w:cs="Arial"/>
        </w:rPr>
      </w:pPr>
      <w:r w:rsidRPr="003927D0">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412B0208" w14:textId="77777777" w:rsidR="00D62425" w:rsidRPr="003927D0" w:rsidRDefault="00D62425" w:rsidP="003927D0">
      <w:pPr>
        <w:ind w:right="-312"/>
        <w:rPr>
          <w:rFonts w:eastAsia="MS Mincho" w:cs="Arial"/>
        </w:rPr>
      </w:pPr>
    </w:p>
    <w:p w14:paraId="6D8F93D6" w14:textId="33D65942" w:rsidR="00E21A3C" w:rsidRPr="003927D0" w:rsidRDefault="00E21A3C" w:rsidP="003927D0">
      <w:pPr>
        <w:ind w:right="-312"/>
        <w:rPr>
          <w:rFonts w:eastAsia="MS Mincho" w:cs="Arial"/>
        </w:rPr>
      </w:pPr>
      <w:r w:rsidRPr="003927D0">
        <w:rPr>
          <w:rFonts w:eastAsia="MS Mincho" w:cs="Arial"/>
        </w:rPr>
        <w:t xml:space="preserve">Ahora bien, respecto de las </w:t>
      </w:r>
      <w:r w:rsidRPr="003927D0">
        <w:rPr>
          <w:rFonts w:eastAsia="MS Mincho" w:cs="Arial"/>
          <w:b/>
        </w:rPr>
        <w:t>capacidades humanas</w:t>
      </w:r>
      <w:r w:rsidRPr="003927D0">
        <w:rPr>
          <w:rFonts w:eastAsia="MS Mincho" w:cs="Arial"/>
        </w:rPr>
        <w:t xml:space="preserve"> vale la pena precisar lo que se denomina por </w:t>
      </w:r>
      <w:r w:rsidRPr="003927D0">
        <w:rPr>
          <w:rFonts w:eastAsia="MS Mincho" w:cs="Arial"/>
          <w:b/>
        </w:rPr>
        <w:t>recursos humanos</w:t>
      </w:r>
      <w:r w:rsidRPr="003927D0">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38275AC0" w14:textId="77777777" w:rsidR="00E21A3C" w:rsidRPr="003927D0" w:rsidRDefault="00E21A3C" w:rsidP="003927D0">
      <w:pPr>
        <w:rPr>
          <w:rFonts w:eastAsia="MS Mincho" w:cs="Arial"/>
        </w:rPr>
      </w:pPr>
    </w:p>
    <w:p w14:paraId="58D141B4" w14:textId="77777777" w:rsidR="00E21A3C" w:rsidRPr="003927D0" w:rsidRDefault="00E21A3C" w:rsidP="003927D0">
      <w:pPr>
        <w:ind w:right="-312"/>
        <w:rPr>
          <w:rFonts w:eastAsia="MS Mincho" w:cs="Arial"/>
        </w:rPr>
      </w:pPr>
      <w:r w:rsidRPr="003927D0">
        <w:rPr>
          <w:rFonts w:eastAsia="MS Mincho" w:cs="Arial"/>
        </w:rPr>
        <w:t xml:space="preserve">Las personas, son la </w:t>
      </w:r>
      <w:r w:rsidRPr="003927D0">
        <w:rPr>
          <w:rFonts w:eastAsia="MS Mincho" w:cs="Arial"/>
          <w:b/>
        </w:rPr>
        <w:t xml:space="preserve">parte fundamental de una organización </w:t>
      </w:r>
      <w:r w:rsidRPr="003927D0">
        <w:rPr>
          <w:rFonts w:eastAsia="MS Mincho" w:cs="Arial"/>
        </w:rPr>
        <w:t xml:space="preserve">y junto con los recursos materiales, financieros e intangibles, conforman </w:t>
      </w:r>
      <w:r w:rsidRPr="003927D0">
        <w:rPr>
          <w:rFonts w:eastAsia="MS Mincho" w:cs="Arial"/>
          <w:i/>
        </w:rPr>
        <w:t>el</w:t>
      </w:r>
      <w:r w:rsidRPr="003927D0">
        <w:rPr>
          <w:rFonts w:eastAsia="MS Mincho" w:cs="Arial"/>
        </w:rPr>
        <w:t xml:space="preserve"> “todo” que una organización necesita, es decir, para el correcto funcionamiento y el alcance de objetivos, deben coexistir uno con otro, de otra forma, el desarrollo no sería el apropiado y el cumplimiento de metas inasequible. </w:t>
      </w:r>
    </w:p>
    <w:p w14:paraId="6ED27AF1" w14:textId="77777777" w:rsidR="00E21A3C" w:rsidRPr="003927D0" w:rsidRDefault="00E21A3C" w:rsidP="003927D0">
      <w:pPr>
        <w:rPr>
          <w:rFonts w:eastAsia="MS Mincho" w:cs="Arial"/>
        </w:rPr>
      </w:pPr>
    </w:p>
    <w:p w14:paraId="1BC3669D" w14:textId="52604CC8" w:rsidR="00E21A3C" w:rsidRPr="003927D0" w:rsidRDefault="00E21A3C" w:rsidP="003927D0">
      <w:pPr>
        <w:ind w:right="-312"/>
        <w:rPr>
          <w:rFonts w:cs="Tahoma"/>
          <w:szCs w:val="22"/>
          <w:lang w:val="es-ES"/>
        </w:rPr>
      </w:pPr>
      <w:r w:rsidRPr="003927D0">
        <w:t xml:space="preserve">Es así que, del análisis realizado a las documentales que integra la respuesta a la solicitud de información, se puede advertir que </w:t>
      </w:r>
      <w:r w:rsidRPr="003927D0">
        <w:rPr>
          <w:b/>
        </w:rPr>
        <w:t xml:space="preserve">EL SUJETO OBLIGADO </w:t>
      </w:r>
      <w:r w:rsidRPr="003927D0">
        <w:t xml:space="preserve">no fundó adecuadamente ni motivó válidamente la imposibilidad de entregar la información solicitada en formato electrónico a </w:t>
      </w:r>
      <w:r w:rsidRPr="003927D0">
        <w:rPr>
          <w:rFonts w:eastAsia="MS Mincho" w:cs="Arial"/>
        </w:rPr>
        <w:t>través</w:t>
      </w:r>
      <w:r w:rsidRPr="003927D0">
        <w:t xml:space="preserve"> del </w:t>
      </w:r>
      <w:r w:rsidRPr="003927D0">
        <w:rPr>
          <w:b/>
        </w:rPr>
        <w:t>SAIMEX</w:t>
      </w:r>
      <w:r w:rsidRPr="003927D0">
        <w:t xml:space="preserve">, pues se limitó a señalar que lo requerido </w:t>
      </w:r>
      <w:r w:rsidRPr="003927D0">
        <w:rPr>
          <w:rFonts w:cs="Tahoma"/>
          <w:szCs w:val="22"/>
          <w:lang w:val="es-ES"/>
        </w:rPr>
        <w:t xml:space="preserve">disposición en las oficinas de esta </w:t>
      </w:r>
      <w:r w:rsidRPr="003927D0">
        <w:rPr>
          <w:rFonts w:cs="Tahoma"/>
          <w:szCs w:val="22"/>
          <w:lang w:val="es-ES"/>
        </w:rPr>
        <w:lastRenderedPageBreak/>
        <w:t>Dependencia Administrativa, los documentos en consulta directa salvo la información clasificada como confidencial</w:t>
      </w:r>
      <w:r w:rsidR="00D62425" w:rsidRPr="003927D0">
        <w:rPr>
          <w:rFonts w:cs="Tahoma"/>
          <w:szCs w:val="22"/>
          <w:lang w:val="es-ES"/>
        </w:rPr>
        <w:t xml:space="preserve">, así como tampoco se pronunció el servidor público habilitado competente, por lo tanto resulta dable ordenar la entrega de la información a través del </w:t>
      </w:r>
      <w:r w:rsidR="00D62425" w:rsidRPr="003927D0">
        <w:rPr>
          <w:rFonts w:cs="Tahoma"/>
          <w:b/>
          <w:szCs w:val="22"/>
          <w:lang w:val="es-ES"/>
        </w:rPr>
        <w:t>SAIMEX</w:t>
      </w:r>
      <w:r w:rsidRPr="003927D0">
        <w:rPr>
          <w:rFonts w:cs="Tahoma"/>
          <w:szCs w:val="22"/>
          <w:lang w:val="es-ES"/>
        </w:rPr>
        <w:t>.</w:t>
      </w:r>
    </w:p>
    <w:p w14:paraId="1047E2F2" w14:textId="77777777" w:rsidR="00811E4E" w:rsidRPr="003927D0" w:rsidRDefault="00811E4E" w:rsidP="003927D0">
      <w:pPr>
        <w:ind w:right="-312"/>
        <w:rPr>
          <w:rFonts w:cs="Tahoma"/>
          <w:szCs w:val="22"/>
          <w:lang w:val="es-ES"/>
        </w:rPr>
      </w:pPr>
    </w:p>
    <w:p w14:paraId="75E0BCB8" w14:textId="4D205313" w:rsidR="00811E4E" w:rsidRPr="003927D0" w:rsidRDefault="00811E4E" w:rsidP="003927D0">
      <w:pPr>
        <w:pBdr>
          <w:top w:val="nil"/>
          <w:left w:val="nil"/>
          <w:bottom w:val="nil"/>
          <w:right w:val="nil"/>
          <w:between w:val="nil"/>
        </w:pBdr>
        <w:rPr>
          <w:rFonts w:eastAsia="Palatino Linotype" w:cs="Palatino Linotype"/>
        </w:rPr>
      </w:pPr>
      <w:r w:rsidRPr="003927D0">
        <w:rPr>
          <w:rFonts w:eastAsia="Palatino Linotype" w:cs="Palatino Linotype"/>
        </w:rPr>
        <w:t xml:space="preserve">Finalmente, no se omite comentar que del contenido de las solicitudes de información, se advierte que el particular desea la información en formato PDF; al respecto, el Pleno de este Instituto, considera conveniente señalar que dicho formato no representa una modalidad de entrega sino más bien obedece al formato en el que pretende acceder al documento, esto es en razón de que el formato PDF </w:t>
      </w:r>
      <w:r w:rsidRPr="003927D0">
        <w:rPr>
          <w:rFonts w:eastAsia="Palatino Linotype" w:cs="Palatino Linotype"/>
          <w:i/>
        </w:rPr>
        <w:t xml:space="preserve">(Portable </w:t>
      </w:r>
      <w:proofErr w:type="spellStart"/>
      <w:r w:rsidRPr="003927D0">
        <w:rPr>
          <w:rFonts w:eastAsia="Palatino Linotype" w:cs="Palatino Linotype"/>
          <w:i/>
        </w:rPr>
        <w:t>Document</w:t>
      </w:r>
      <w:proofErr w:type="spellEnd"/>
      <w:r w:rsidRPr="003927D0">
        <w:rPr>
          <w:rFonts w:eastAsia="Palatino Linotype" w:cs="Palatino Linotype"/>
          <w:i/>
        </w:rPr>
        <w:t xml:space="preserve"> </w:t>
      </w:r>
      <w:proofErr w:type="spellStart"/>
      <w:r w:rsidRPr="003927D0">
        <w:rPr>
          <w:rFonts w:eastAsia="Palatino Linotype" w:cs="Palatino Linotype"/>
          <w:i/>
        </w:rPr>
        <w:t>Format</w:t>
      </w:r>
      <w:proofErr w:type="spellEnd"/>
      <w:r w:rsidRPr="003927D0">
        <w:rPr>
          <w:rFonts w:eastAsia="Palatino Linotype" w:cs="Palatino Linotype"/>
          <w:i/>
        </w:rPr>
        <w:t xml:space="preserve"> </w:t>
      </w:r>
      <w:r w:rsidRPr="003927D0">
        <w:rPr>
          <w:rFonts w:eastAsia="Palatino Linotype" w:cs="Palatino Linotype"/>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49B4DBE6" w14:textId="77777777" w:rsidR="00811E4E" w:rsidRPr="003927D0" w:rsidRDefault="00811E4E" w:rsidP="003927D0">
      <w:pPr>
        <w:pBdr>
          <w:top w:val="nil"/>
          <w:left w:val="nil"/>
          <w:bottom w:val="nil"/>
          <w:right w:val="nil"/>
          <w:between w:val="nil"/>
        </w:pBdr>
        <w:rPr>
          <w:rFonts w:eastAsia="Palatino Linotype" w:cs="Palatino Linotype"/>
        </w:rPr>
      </w:pPr>
    </w:p>
    <w:p w14:paraId="3A64E68A" w14:textId="77777777" w:rsidR="00811E4E" w:rsidRPr="003927D0" w:rsidRDefault="00811E4E" w:rsidP="003927D0">
      <w:pPr>
        <w:pBdr>
          <w:top w:val="nil"/>
          <w:left w:val="nil"/>
          <w:bottom w:val="nil"/>
          <w:right w:val="nil"/>
          <w:between w:val="nil"/>
        </w:pBdr>
        <w:rPr>
          <w:rFonts w:eastAsia="Palatino Linotype" w:cs="Palatino Linotype"/>
        </w:rPr>
      </w:pPr>
      <w:r w:rsidRPr="003927D0">
        <w:rPr>
          <w:rFonts w:eastAsia="Palatino Linotype" w:cs="Palatino Linotype"/>
        </w:rPr>
        <w:t xml:space="preserve">No obstante, aun cuando </w:t>
      </w:r>
      <w:r w:rsidRPr="003927D0">
        <w:rPr>
          <w:rFonts w:eastAsia="Palatino Linotype" w:cs="Palatino Linotype"/>
          <w:b/>
        </w:rPr>
        <w:t xml:space="preserve">EL SUJETO OBLIGADO </w:t>
      </w:r>
      <w:r w:rsidRPr="003927D0">
        <w:rPr>
          <w:rFonts w:eastAsia="Palatino Linotype" w:cs="Palatino Linotype"/>
        </w:rPr>
        <w:t>pudiera hacer entrega de la información solicitada 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3DCB2622" w14:textId="77777777" w:rsidR="00226042" w:rsidRPr="003927D0" w:rsidRDefault="00226042" w:rsidP="003927D0">
      <w:pPr>
        <w:ind w:right="-312"/>
        <w:rPr>
          <w:rFonts w:cs="Tahoma"/>
          <w:szCs w:val="22"/>
          <w:lang w:val="es-ES"/>
        </w:rPr>
      </w:pPr>
    </w:p>
    <w:p w14:paraId="65B1B1FB" w14:textId="77777777" w:rsidR="00E21A3C" w:rsidRPr="003927D0" w:rsidRDefault="00E21A3C" w:rsidP="003927D0">
      <w:pPr>
        <w:pStyle w:val="Ttulo3"/>
        <w:spacing w:line="360" w:lineRule="auto"/>
        <w:ind w:right="-312"/>
      </w:pPr>
      <w:bookmarkStart w:id="39" w:name="_Toc177032815"/>
      <w:bookmarkStart w:id="40" w:name="_Toc181265166"/>
      <w:r w:rsidRPr="003927D0">
        <w:t>d) Versión pública</w:t>
      </w:r>
      <w:bookmarkEnd w:id="39"/>
      <w:bookmarkEnd w:id="40"/>
    </w:p>
    <w:p w14:paraId="6D05CD3D" w14:textId="77777777" w:rsidR="00E21A3C" w:rsidRPr="003927D0" w:rsidRDefault="00E21A3C" w:rsidP="003927D0">
      <w:pPr>
        <w:ind w:right="-312"/>
        <w:rPr>
          <w:rFonts w:cs="Arial"/>
          <w:b/>
        </w:rPr>
      </w:pPr>
      <w:r w:rsidRPr="003927D0">
        <w:rPr>
          <w:rFonts w:cs="Arial"/>
        </w:rPr>
        <w:t xml:space="preserve">Es así que, cuando los documentos contengan información considerada como confidencial, la Unidad de </w:t>
      </w:r>
      <w:r w:rsidRPr="003927D0">
        <w:rPr>
          <w:rFonts w:cs="Tahoma"/>
          <w:szCs w:val="22"/>
          <w:lang w:val="es-ES"/>
        </w:rPr>
        <w:t>Transparencia</w:t>
      </w:r>
      <w:r w:rsidRPr="003927D0">
        <w:rPr>
          <w:rFonts w:cs="Arial"/>
        </w:rPr>
        <w:t xml:space="preserve"> para efectos de atender una solicitud de información, el artículo 137 de </w:t>
      </w:r>
      <w:r w:rsidRPr="003927D0">
        <w:rPr>
          <w:rFonts w:cs="Arial"/>
        </w:rPr>
        <w:lastRenderedPageBreak/>
        <w:t xml:space="preserve">la Ley de Transparencia y Acceso a la Información Pública del Estado de México y Municipios, permite la elaboración de </w:t>
      </w:r>
      <w:r w:rsidRPr="003927D0">
        <w:rPr>
          <w:rFonts w:cs="Arial"/>
          <w:b/>
        </w:rPr>
        <w:t>versiones públicas.</w:t>
      </w:r>
    </w:p>
    <w:p w14:paraId="129F7BF3" w14:textId="77777777" w:rsidR="00E21A3C" w:rsidRPr="003927D0" w:rsidRDefault="00E21A3C" w:rsidP="003927D0">
      <w:pPr>
        <w:rPr>
          <w:rFonts w:cs="Arial"/>
          <w:b/>
        </w:rPr>
      </w:pPr>
    </w:p>
    <w:p w14:paraId="0B62C437" w14:textId="77777777" w:rsidR="00E21A3C" w:rsidRPr="003927D0" w:rsidRDefault="00E21A3C" w:rsidP="003927D0">
      <w:pPr>
        <w:ind w:right="-312"/>
        <w:rPr>
          <w:rFonts w:eastAsia="Arial Unicode MS" w:cs="Arial"/>
        </w:rPr>
      </w:pPr>
      <w:r w:rsidRPr="003927D0">
        <w:rPr>
          <w:rFonts w:cs="Arial"/>
        </w:rPr>
        <w:t xml:space="preserve">En virtud de lo preceptuado, y en razón de que </w:t>
      </w:r>
      <w:r w:rsidRPr="003927D0">
        <w:rPr>
          <w:rFonts w:cs="Arial"/>
          <w:b/>
        </w:rPr>
        <w:t xml:space="preserve">EL SUJETO OBLIGADO </w:t>
      </w:r>
      <w:r w:rsidRPr="003927D0">
        <w:rPr>
          <w:rFonts w:cs="Arial"/>
        </w:rPr>
        <w:t xml:space="preserve">genera, posee y administra la información solicitada por </w:t>
      </w:r>
      <w:r w:rsidRPr="003927D0">
        <w:rPr>
          <w:rFonts w:cs="Arial"/>
          <w:b/>
        </w:rPr>
        <w:t xml:space="preserve">LA PARTE RECURRENTE, </w:t>
      </w:r>
      <w:r w:rsidRPr="003927D0">
        <w:rPr>
          <w:rFonts w:cs="Arial"/>
        </w:rPr>
        <w:t xml:space="preserve">es </w:t>
      </w:r>
      <w:r w:rsidRPr="003927D0">
        <w:rPr>
          <w:rFonts w:cs="Tahoma"/>
          <w:szCs w:val="22"/>
          <w:lang w:val="es-ES"/>
        </w:rPr>
        <w:t>dable</w:t>
      </w:r>
      <w:r w:rsidRPr="003927D0">
        <w:rPr>
          <w:rFonts w:cs="Arial"/>
        </w:rPr>
        <w:t xml:space="preserve"> ordenar al </w:t>
      </w:r>
      <w:r w:rsidRPr="003927D0">
        <w:rPr>
          <w:rFonts w:cs="Arial"/>
          <w:b/>
        </w:rPr>
        <w:t xml:space="preserve">SUJETO OBLIGADO </w:t>
      </w:r>
      <w:r w:rsidRPr="003927D0">
        <w:rPr>
          <w:rFonts w:cs="Arial"/>
        </w:rPr>
        <w:t xml:space="preserve">la entrega en </w:t>
      </w:r>
      <w:r w:rsidRPr="003927D0">
        <w:rPr>
          <w:rFonts w:cs="Arial"/>
          <w:b/>
        </w:rPr>
        <w:t>versión pública</w:t>
      </w:r>
      <w:r w:rsidRPr="003927D0">
        <w:rPr>
          <w:rFonts w:cs="Arial"/>
        </w:rPr>
        <w:t xml:space="preserve">, </w:t>
      </w:r>
      <w:r w:rsidRPr="003927D0">
        <w:rPr>
          <w:rFonts w:eastAsia="Arial Unicode MS" w:cs="Arial"/>
        </w:rPr>
        <w:t>esto es, que omitirá, eliminará o suprimirá la información considerada como</w:t>
      </w:r>
      <w:r w:rsidRPr="003927D0">
        <w:t xml:space="preserve"> confidencial, cuyo acceso debe ser restringido, los cuales </w:t>
      </w:r>
      <w:r w:rsidRPr="003927D0">
        <w:rPr>
          <w:rFonts w:cs="Arial"/>
        </w:rPr>
        <w:t xml:space="preserve">deben testarse al momento de la elaboración de versiones públicas, como es el caso de manera enunciativa más no limitativa el </w:t>
      </w:r>
      <w:r w:rsidRPr="003927D0">
        <w:rPr>
          <w:rFonts w:eastAsia="Arial Unicode MS" w:cs="Arial"/>
        </w:rPr>
        <w:t xml:space="preserve">Registro Federal de Contribuyentes, Clave Única de Registro de Población, Clave del Instituto de Seguridad Social </w:t>
      </w:r>
      <w:r w:rsidRPr="003927D0">
        <w:rPr>
          <w:rFonts w:cs="Arial"/>
        </w:rPr>
        <w:t>del</w:t>
      </w:r>
      <w:r w:rsidRPr="003927D0">
        <w:rPr>
          <w:rFonts w:eastAsia="Arial Unicode MS" w:cs="Arial"/>
        </w:rPr>
        <w:t xml:space="preserve"> Estado de México y Municipios, </w:t>
      </w:r>
      <w:r w:rsidRPr="003927D0">
        <w:rPr>
          <w:rFonts w:eastAsia="Arial Unicode MS" w:cs="Arial"/>
          <w:b/>
        </w:rPr>
        <w:t xml:space="preserve">los descuentos que se realicen por pensión alimenticia o deducciones estrictamente personales o de cualquier índole siempre que, </w:t>
      </w:r>
      <w:r w:rsidRPr="003927D0">
        <w:rPr>
          <w:rFonts w:cs="Arial"/>
          <w:b/>
        </w:rPr>
        <w:t>no se encuentren relacionados con los impuestos o las cuotas por seguridad social</w:t>
      </w:r>
      <w:r w:rsidRPr="003927D0">
        <w:rPr>
          <w:rFonts w:eastAsia="Arial Unicode MS" w:cs="Arial"/>
        </w:rPr>
        <w:t xml:space="preserve">, número de cuenta o cualquier otro dato que ponga en riesgo la vida, seguridad y salud de dichas </w:t>
      </w:r>
      <w:r w:rsidRPr="003927D0">
        <w:rPr>
          <w:rFonts w:cs="Arial"/>
        </w:rPr>
        <w:t>personas</w:t>
      </w:r>
      <w:r w:rsidRPr="003927D0">
        <w:rPr>
          <w:rFonts w:eastAsia="Arial Unicode MS" w:cs="Arial"/>
        </w:rPr>
        <w:t>.</w:t>
      </w:r>
    </w:p>
    <w:p w14:paraId="670E2887" w14:textId="77777777" w:rsidR="00E21A3C" w:rsidRPr="003927D0" w:rsidRDefault="00E21A3C" w:rsidP="003927D0">
      <w:pPr>
        <w:rPr>
          <w:rFonts w:eastAsia="Arial Unicode MS" w:cs="Arial"/>
        </w:rPr>
      </w:pPr>
    </w:p>
    <w:p w14:paraId="2535A5E0" w14:textId="77777777" w:rsidR="00E21A3C" w:rsidRPr="003927D0" w:rsidRDefault="00E21A3C" w:rsidP="003927D0">
      <w:pPr>
        <w:ind w:right="-312"/>
        <w:rPr>
          <w:rFonts w:eastAsia="Calibri" w:cs="Tahoma"/>
          <w:bCs/>
          <w:lang w:eastAsia="en-US"/>
        </w:rPr>
      </w:pPr>
      <w:r w:rsidRPr="003927D0">
        <w:rPr>
          <w:rFonts w:eastAsia="Calibri" w:cs="Tahoma"/>
          <w:bCs/>
          <w:lang w:eastAsia="en-US"/>
        </w:rPr>
        <w:t xml:space="preserve">En relación con el </w:t>
      </w:r>
      <w:r w:rsidRPr="003927D0">
        <w:rPr>
          <w:rFonts w:eastAsia="Calibri" w:cs="Tahoma"/>
          <w:b/>
          <w:i/>
          <w:iCs/>
          <w:lang w:eastAsia="en-US"/>
        </w:rPr>
        <w:t>número de empleado de servidores públicos o su equivalente</w:t>
      </w:r>
      <w:r w:rsidRPr="003927D0">
        <w:rPr>
          <w:rFonts w:eastAsia="Calibri" w:cs="Tahoma"/>
          <w:bCs/>
          <w:lang w:eastAsia="en-US"/>
        </w:rPr>
        <w:t>,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6294C42" w14:textId="77777777" w:rsidR="00E21A3C" w:rsidRPr="003927D0" w:rsidRDefault="00E21A3C" w:rsidP="003927D0">
      <w:pPr>
        <w:rPr>
          <w:rFonts w:eastAsia="Calibri" w:cs="Tahoma"/>
          <w:bCs/>
          <w:lang w:eastAsia="en-US"/>
        </w:rPr>
      </w:pPr>
    </w:p>
    <w:p w14:paraId="495F3733" w14:textId="77777777" w:rsidR="00E21A3C" w:rsidRPr="003927D0" w:rsidRDefault="00E21A3C" w:rsidP="003927D0">
      <w:pPr>
        <w:ind w:right="-312"/>
        <w:rPr>
          <w:rFonts w:eastAsia="Calibri" w:cs="Tahoma"/>
          <w:bCs/>
          <w:lang w:eastAsia="en-US"/>
        </w:rPr>
      </w:pPr>
      <w:r w:rsidRPr="003927D0">
        <w:rPr>
          <w:rFonts w:eastAsia="Calibri" w:cs="Tahoma"/>
          <w:bCs/>
          <w:lang w:eastAsia="en-US"/>
        </w:rPr>
        <w:lastRenderedPageBreak/>
        <w:t xml:space="preserve">Lo anterior, se </w:t>
      </w:r>
      <w:r w:rsidRPr="003927D0">
        <w:rPr>
          <w:rFonts w:eastAsia="Calibri" w:cs="Tahoma"/>
          <w:b/>
          <w:bCs/>
          <w:lang w:eastAsia="en-US"/>
        </w:rPr>
        <w:t xml:space="preserve">robustece con el Criterio 03/14, </w:t>
      </w:r>
      <w:r w:rsidRPr="003927D0">
        <w:rPr>
          <w:rFonts w:eastAsia="Calibri" w:cs="Tahoma"/>
          <w:lang w:eastAsia="en-US"/>
        </w:rPr>
        <w:t>emitido por el Pleno del entonces Instituto Federal de Acceso a la Información y Pr</w:t>
      </w:r>
      <w:r w:rsidRPr="003927D0">
        <w:rPr>
          <w:rFonts w:eastAsia="Calibri" w:cs="Tahoma"/>
          <w:bCs/>
          <w:lang w:eastAsia="en-US"/>
        </w:rPr>
        <w:t>otección de Datos, que establece lo siguiente:</w:t>
      </w:r>
    </w:p>
    <w:p w14:paraId="64D57458" w14:textId="77777777" w:rsidR="00E21A3C" w:rsidRPr="003927D0" w:rsidRDefault="00E21A3C" w:rsidP="003927D0">
      <w:pPr>
        <w:rPr>
          <w:rFonts w:eastAsia="Calibri" w:cs="Tahoma"/>
          <w:bCs/>
          <w:lang w:eastAsia="en-US"/>
        </w:rPr>
      </w:pPr>
    </w:p>
    <w:p w14:paraId="6BDD457C" w14:textId="77777777" w:rsidR="00E21A3C" w:rsidRPr="003927D0" w:rsidRDefault="00E21A3C" w:rsidP="003927D0">
      <w:pPr>
        <w:pStyle w:val="Puesto"/>
      </w:pPr>
      <w:r w:rsidRPr="003927D0">
        <w:t>“</w:t>
      </w:r>
      <w:r w:rsidRPr="003927D0">
        <w:rPr>
          <w:b/>
        </w:rPr>
        <w:t xml:space="preserve">Número de empleado, o su equivalente, si se integra con datos personales del trabajador o permite acceder a éstos sin necesidad de una contraseña, constituye información confidencial. </w:t>
      </w:r>
      <w:r w:rsidRPr="003927D0">
        <w:t>El número de empleado, con independencia del nombre que reciba, constituye un instrumento de control interno que permite a las dependencias y entidades identificar a sus trabajadores, y a éstos les facilita la realización de gestiones en su carácter de empleado</w:t>
      </w:r>
      <w:bookmarkStart w:id="41" w:name="_Hlk164493293"/>
      <w:r w:rsidRPr="003927D0">
        <w:rPr>
          <w:bCs/>
          <w:u w:val="single"/>
        </w:rPr>
        <w:t xml:space="preserve">. </w:t>
      </w:r>
      <w:r w:rsidRPr="003927D0">
        <w:rPr>
          <w:b/>
          <w:bCs/>
        </w:rPr>
        <w:t xml:space="preserve">En este sentido, cuando el número de empleado, o su equivalente, se integra con datos personales de los trabajadores; o funciona como una clave de acceso que no </w:t>
      </w:r>
      <w:bookmarkStart w:id="42" w:name="_Hlk164493321"/>
      <w:r w:rsidRPr="003927D0">
        <w:rPr>
          <w:b/>
          <w:bCs/>
        </w:rPr>
        <w:t xml:space="preserve">requiere </w:t>
      </w:r>
      <w:bookmarkEnd w:id="41"/>
      <w:r w:rsidRPr="003927D0">
        <w:rPr>
          <w:b/>
          <w:bCs/>
        </w:rPr>
        <w:t>adicionalmente de una contraseña para ingresar a sistemas o bases en las que obran datos personales</w:t>
      </w:r>
      <w:bookmarkEnd w:id="42"/>
      <w:r w:rsidRPr="003927D0">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22BF8702" w14:textId="77777777" w:rsidR="00E21A3C" w:rsidRPr="003927D0" w:rsidRDefault="00E21A3C" w:rsidP="003927D0">
      <w:pPr>
        <w:ind w:left="567" w:right="618"/>
        <w:rPr>
          <w:i/>
        </w:rPr>
      </w:pPr>
    </w:p>
    <w:p w14:paraId="28AB0D01" w14:textId="77777777" w:rsidR="00E21A3C" w:rsidRPr="003927D0" w:rsidRDefault="00E21A3C" w:rsidP="003927D0">
      <w:pPr>
        <w:ind w:right="-312"/>
        <w:rPr>
          <w:rFonts w:eastAsia="Calibri" w:cs="Tahoma"/>
          <w:iCs/>
          <w:noProof/>
          <w:szCs w:val="22"/>
          <w:lang w:val="es-ES" w:eastAsia="es-ES_tradnl"/>
        </w:rPr>
      </w:pPr>
      <w:r w:rsidRPr="003927D0">
        <w:rPr>
          <w:rFonts w:eastAsia="Calibri" w:cs="Tahoma"/>
          <w:iCs/>
          <w:noProof/>
          <w:szCs w:val="22"/>
          <w:lang w:val="es-ES" w:eastAsia="es-ES_tradnl"/>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451E9875" w14:textId="77777777" w:rsidR="00E21A3C" w:rsidRPr="003927D0" w:rsidRDefault="00E21A3C" w:rsidP="003927D0">
      <w:pPr>
        <w:rPr>
          <w:rFonts w:eastAsia="Calibri" w:cs="Tahoma"/>
          <w:iCs/>
          <w:noProof/>
          <w:szCs w:val="22"/>
          <w:lang w:val="es-ES" w:eastAsia="es-ES_tradnl"/>
        </w:rPr>
      </w:pPr>
    </w:p>
    <w:p w14:paraId="41CBAA14" w14:textId="77777777" w:rsidR="00E21A3C" w:rsidRPr="003927D0" w:rsidRDefault="00E21A3C" w:rsidP="003927D0">
      <w:pPr>
        <w:ind w:right="-312"/>
        <w:rPr>
          <w:rFonts w:eastAsia="Calibri" w:cs="Tahoma"/>
          <w:iCs/>
          <w:noProof/>
          <w:szCs w:val="22"/>
          <w:lang w:val="es-ES" w:eastAsia="es-ES_tradnl"/>
        </w:rPr>
      </w:pPr>
      <w:r w:rsidRPr="003927D0">
        <w:rPr>
          <w:rFonts w:eastAsia="Calibri" w:cs="Tahoma"/>
          <w:iCs/>
          <w:noProof/>
          <w:szCs w:val="22"/>
          <w:lang w:val="es-ES" w:eastAsia="es-ES_tradnl"/>
        </w:rPr>
        <w:t>En este sentido, cuando el número de empleado, o su equivalente, se integra con datos personales de los trabajadores; o funciona como una clave de acceso que no requiere requiere adicionalmente de una contraseña para ingresar a sistemas o bases en las que obran datos personales, debe de clasificarse como información confidencial.</w:t>
      </w:r>
    </w:p>
    <w:p w14:paraId="3D48987C" w14:textId="77777777" w:rsidR="00E21A3C" w:rsidRPr="003927D0" w:rsidRDefault="00E21A3C" w:rsidP="003927D0">
      <w:pPr>
        <w:rPr>
          <w:rFonts w:cs="Arial"/>
        </w:rPr>
      </w:pPr>
    </w:p>
    <w:p w14:paraId="250E9102" w14:textId="77777777" w:rsidR="00E21A3C" w:rsidRPr="003927D0" w:rsidRDefault="00E21A3C" w:rsidP="003927D0">
      <w:pPr>
        <w:ind w:right="-312"/>
      </w:pPr>
      <w:r w:rsidRPr="003927D0">
        <w:rPr>
          <w:rFonts w:cs="Arial"/>
        </w:rPr>
        <w:t xml:space="preserve">Por cuanto hace al </w:t>
      </w:r>
      <w:r w:rsidRPr="003927D0">
        <w:rPr>
          <w:rFonts w:cs="Arial"/>
          <w:b/>
          <w:i/>
          <w:iCs/>
        </w:rPr>
        <w:t>Registro Federal de Contribuyentes</w:t>
      </w:r>
      <w:r w:rsidRPr="003927D0">
        <w:rPr>
          <w:rFonts w:cs="Arial"/>
          <w:i/>
          <w:iCs/>
        </w:rPr>
        <w:t xml:space="preserve"> </w:t>
      </w:r>
      <w:r w:rsidRPr="003927D0">
        <w:rPr>
          <w:rFonts w:cs="Arial"/>
          <w:b/>
          <w:i/>
          <w:iCs/>
        </w:rPr>
        <w:t>de las personas físicas</w:t>
      </w:r>
      <w:r w:rsidRPr="003927D0">
        <w:rPr>
          <w:rFonts w:cs="Arial"/>
        </w:rPr>
        <w:t xml:space="preserve">, constituye un dato personal, ya que se genera con caracteres alfanuméricos obtenidos a partir del nombre en mayúsculas sin acentos ni diéresis y la fecha de nacimiento de cada persona; es decir la primera </w:t>
      </w:r>
      <w:r w:rsidRPr="003927D0">
        <w:rPr>
          <w:rFonts w:cs="Arial"/>
        </w:rPr>
        <w:lastRenderedPageBreak/>
        <w:t xml:space="preserve">letra del apellido paterno; </w:t>
      </w:r>
      <w:r w:rsidRPr="003927D0">
        <w:rPr>
          <w:rFonts w:eastAsia="Calibri" w:cs="Tahoma"/>
          <w:iCs/>
          <w:noProof/>
          <w:szCs w:val="22"/>
          <w:lang w:val="es-ES" w:eastAsia="es-ES_tradnl"/>
        </w:rPr>
        <w:t>seguida</w:t>
      </w:r>
      <w:r w:rsidRPr="003927D0">
        <w:rPr>
          <w:rFonts w:cs="Arial"/>
        </w:rPr>
        <w:t xml:space="preserve"> de la primera letra Vocal del primer apellido; seguida de la primera letra del segundo apellido y por último la primera letra del nombre, posterior la fecha de nacimiento año/mes/día</w:t>
      </w:r>
      <w:r w:rsidRPr="003927D0">
        <w:t xml:space="preserve"> y finalmente la </w:t>
      </w:r>
      <w:proofErr w:type="spellStart"/>
      <w:r w:rsidRPr="003927D0">
        <w:t>homoclave</w:t>
      </w:r>
      <w:proofErr w:type="spellEnd"/>
      <w:r w:rsidRPr="003927D0">
        <w:t xml:space="preserve">; la cual, para su obtención es necesario acreditar </w:t>
      </w:r>
      <w:r w:rsidRPr="003927D0">
        <w:rPr>
          <w:rFonts w:eastAsia="Calibri" w:cs="Tahoma"/>
          <w:iCs/>
          <w:noProof/>
          <w:szCs w:val="22"/>
          <w:lang w:val="es-ES" w:eastAsia="es-ES_tradnl"/>
        </w:rPr>
        <w:t>personalidad</w:t>
      </w:r>
      <w:r w:rsidRPr="003927D0">
        <w:t>, fecha de nacimiento entre otros con documentos oficiales.</w:t>
      </w:r>
    </w:p>
    <w:p w14:paraId="3ADDC9E7" w14:textId="77777777" w:rsidR="00E21A3C" w:rsidRPr="003927D0" w:rsidRDefault="00E21A3C" w:rsidP="003927D0"/>
    <w:p w14:paraId="69976407" w14:textId="77777777" w:rsidR="00E21A3C" w:rsidRPr="003927D0" w:rsidRDefault="00E21A3C" w:rsidP="003927D0">
      <w:pPr>
        <w:ind w:right="-312"/>
        <w:rPr>
          <w:b/>
          <w:bCs/>
        </w:rPr>
      </w:pPr>
      <w:r w:rsidRPr="003927D0">
        <w:rPr>
          <w:rFonts w:cs="Arial"/>
        </w:rPr>
        <w:t xml:space="preserve">Al respecto, es aplicable el Criterio 19/17 </w:t>
      </w:r>
      <w:r w:rsidRPr="003927D0">
        <w:rPr>
          <w:rFonts w:eastAsia="Calibri" w:cs="Tahoma"/>
          <w:iCs/>
          <w:noProof/>
          <w:szCs w:val="22"/>
          <w:lang w:val="es-ES" w:eastAsia="es-ES_tradnl"/>
        </w:rPr>
        <w:t>de</w:t>
      </w:r>
      <w:r w:rsidRPr="003927D0">
        <w:rPr>
          <w:rFonts w:cs="Arial"/>
        </w:rPr>
        <w:t xml:space="preserve"> la Segunda Época, emitido por </w:t>
      </w:r>
      <w:r w:rsidRPr="003927D0">
        <w:rPr>
          <w:rFonts w:eastAsia="Arial Unicode MS" w:cs="Arial"/>
        </w:rPr>
        <w:t xml:space="preserve">el Instituto Nacional de </w:t>
      </w:r>
      <w:r w:rsidRPr="003927D0">
        <w:rPr>
          <w:bCs/>
        </w:rPr>
        <w:t>Transparencia</w:t>
      </w:r>
      <w:r w:rsidRPr="003927D0">
        <w:rPr>
          <w:rFonts w:eastAsia="Arial Unicode MS" w:cs="Arial"/>
        </w:rPr>
        <w:t xml:space="preserve">, Acceso a la </w:t>
      </w:r>
      <w:r w:rsidRPr="003927D0">
        <w:rPr>
          <w:rFonts w:cs="Arial"/>
        </w:rPr>
        <w:t>Información</w:t>
      </w:r>
      <w:r w:rsidRPr="003927D0">
        <w:rPr>
          <w:rFonts w:eastAsia="Arial Unicode MS" w:cs="Arial"/>
        </w:rPr>
        <w:t xml:space="preserve"> y Protección de Datos Personales,</w:t>
      </w:r>
      <w:r w:rsidRPr="003927D0">
        <w:rPr>
          <w:bCs/>
        </w:rPr>
        <w:t xml:space="preserve"> que dice:</w:t>
      </w:r>
      <w:r w:rsidRPr="003927D0">
        <w:rPr>
          <w:b/>
          <w:bCs/>
        </w:rPr>
        <w:t xml:space="preserve"> </w:t>
      </w:r>
    </w:p>
    <w:p w14:paraId="6FE55AD3" w14:textId="77777777" w:rsidR="00E21A3C" w:rsidRPr="003927D0" w:rsidRDefault="00E21A3C" w:rsidP="003927D0">
      <w:pPr>
        <w:pStyle w:val="Puesto"/>
      </w:pPr>
    </w:p>
    <w:p w14:paraId="4CDA3B46" w14:textId="77777777" w:rsidR="00E21A3C" w:rsidRPr="003927D0" w:rsidRDefault="00E21A3C" w:rsidP="003927D0">
      <w:pPr>
        <w:pStyle w:val="Puesto"/>
      </w:pPr>
      <w:r w:rsidRPr="003927D0">
        <w:t>“</w:t>
      </w:r>
      <w:r w:rsidRPr="003927D0">
        <w:rPr>
          <w:b/>
        </w:rPr>
        <w:t>Registro Federal de Contribuyentes (RFC) de personas físicas.</w:t>
      </w:r>
      <w:r w:rsidRPr="003927D0">
        <w:t xml:space="preserve"> El RFC es una clave de carácter fiscal, única e irrepetible, que permite identificar al titular, su edad y fecha de nacimiento, por lo que es un dato personal de carácter confidencial.” (Sic)</w:t>
      </w:r>
    </w:p>
    <w:p w14:paraId="6B20D88D" w14:textId="77777777" w:rsidR="00E21A3C" w:rsidRPr="003927D0" w:rsidRDefault="00E21A3C" w:rsidP="003927D0">
      <w:pPr>
        <w:pStyle w:val="Puesto"/>
      </w:pPr>
      <w:r w:rsidRPr="003927D0">
        <w:t>(Énfasis añadido)</w:t>
      </w:r>
    </w:p>
    <w:p w14:paraId="6620772E" w14:textId="77777777" w:rsidR="00E21A3C" w:rsidRPr="003927D0" w:rsidRDefault="00E21A3C" w:rsidP="003927D0">
      <w:pPr>
        <w:autoSpaceDE w:val="0"/>
        <w:autoSpaceDN w:val="0"/>
        <w:adjustRightInd w:val="0"/>
        <w:ind w:left="851" w:right="902"/>
        <w:rPr>
          <w:rFonts w:cs="Arial"/>
          <w:szCs w:val="22"/>
        </w:rPr>
      </w:pPr>
    </w:p>
    <w:p w14:paraId="06891786" w14:textId="77777777" w:rsidR="00E21A3C" w:rsidRPr="003927D0" w:rsidRDefault="00E21A3C" w:rsidP="003927D0">
      <w:pPr>
        <w:ind w:right="-312"/>
        <w:rPr>
          <w:rFonts w:cs="Arial"/>
        </w:rPr>
      </w:pPr>
      <w:r w:rsidRPr="003927D0">
        <w:rPr>
          <w:rFonts w:cs="Arial"/>
        </w:rPr>
        <w:t xml:space="preserve">De lo anterior, se desprende que el Registro Federal de Contribuyentes se vincula al nombre de su </w:t>
      </w:r>
      <w:r w:rsidRPr="003927D0">
        <w:rPr>
          <w:bCs/>
        </w:rPr>
        <w:t>titular</w:t>
      </w:r>
      <w:r w:rsidRPr="003927D0">
        <w:rPr>
          <w:rFonts w:cs="Arial"/>
        </w:rPr>
        <w:t xml:space="preserve">,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3927D0">
        <w:t>Municipios</w:t>
      </w:r>
      <w:r w:rsidRPr="003927D0">
        <w:rPr>
          <w:rFonts w:cs="Arial"/>
        </w:rPr>
        <w:t xml:space="preserve"> y 4, fracción XI de la Ley de Protección de Datos Personales en Posesión de Sujetos Obligados del Estado de México y Municipios.</w:t>
      </w:r>
    </w:p>
    <w:p w14:paraId="5458342A" w14:textId="77777777" w:rsidR="00E21A3C" w:rsidRPr="003927D0" w:rsidRDefault="00E21A3C" w:rsidP="003927D0">
      <w:pPr>
        <w:rPr>
          <w:rFonts w:cs="Arial"/>
        </w:rPr>
      </w:pPr>
    </w:p>
    <w:p w14:paraId="56D609D8" w14:textId="77777777" w:rsidR="00E21A3C" w:rsidRPr="003927D0" w:rsidRDefault="00E21A3C" w:rsidP="003927D0">
      <w:pPr>
        <w:ind w:right="-312"/>
      </w:pPr>
      <w:r w:rsidRPr="003927D0">
        <w:rPr>
          <w:iCs/>
        </w:rPr>
        <w:t xml:space="preserve">El </w:t>
      </w:r>
      <w:r w:rsidRPr="003927D0">
        <w:rPr>
          <w:b/>
          <w:i/>
          <w:iCs/>
        </w:rPr>
        <w:t>Número de seguridad social del Instituto de Seguridad Social del Estado de México y Municipios</w:t>
      </w:r>
      <w:r w:rsidRPr="003927D0">
        <w:rPr>
          <w:b/>
        </w:rPr>
        <w:t xml:space="preserve">, </w:t>
      </w:r>
      <w:r w:rsidRPr="003927D0">
        <w:rPr>
          <w:bCs/>
        </w:rPr>
        <w:t>e</w:t>
      </w:r>
      <w:r w:rsidRPr="003927D0">
        <w:t xml:space="preserve">l Instituto de Seguridad Social del Estado de México y Municipios (ISSEMYM) es el organismo </w:t>
      </w:r>
      <w:r w:rsidRPr="003927D0">
        <w:rPr>
          <w:rFonts w:cs="Arial"/>
        </w:rPr>
        <w:t>público</w:t>
      </w:r>
      <w:r w:rsidRPr="003927D0">
        <w:t xml:space="preserve">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C449475" w14:textId="77777777" w:rsidR="00E21A3C" w:rsidRPr="003927D0" w:rsidRDefault="00E21A3C" w:rsidP="003927D0"/>
    <w:p w14:paraId="1E004969" w14:textId="77777777" w:rsidR="00E21A3C" w:rsidRPr="003927D0" w:rsidRDefault="00E21A3C" w:rsidP="003927D0">
      <w:pPr>
        <w:ind w:right="-312"/>
      </w:pPr>
      <w:r w:rsidRPr="003927D0">
        <w:lastRenderedPageBreak/>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w:t>
      </w:r>
      <w:r w:rsidRPr="003927D0">
        <w:rPr>
          <w:rFonts w:cs="Arial"/>
        </w:rPr>
        <w:t>establece</w:t>
      </w:r>
      <w:r w:rsidRPr="003927D0">
        <w:t xml:space="preserv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C0D1332" w14:textId="77777777" w:rsidR="00E21A3C" w:rsidRPr="003927D0" w:rsidRDefault="00E21A3C" w:rsidP="003927D0"/>
    <w:p w14:paraId="6CA614AB" w14:textId="77777777" w:rsidR="00E21A3C" w:rsidRPr="003927D0" w:rsidRDefault="00E21A3C" w:rsidP="003927D0">
      <w:pPr>
        <w:ind w:right="-312"/>
      </w:pPr>
      <w:r w:rsidRPr="003927D0">
        <w:t xml:space="preserve">Como se advierte, el número del Instituto de Seguridad y Servicios Sociales del Estado de México y Municipios, es un dato personal que permite identificar que una persona que trabajó o trabaja en alguna </w:t>
      </w:r>
      <w:r w:rsidRPr="003927D0">
        <w:rPr>
          <w:rFonts w:cs="Arial"/>
        </w:rPr>
        <w:t>institución</w:t>
      </w:r>
      <w:r w:rsidRPr="003927D0">
        <w:t xml:space="preserve">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A73C41B" w14:textId="77777777" w:rsidR="00E21A3C" w:rsidRPr="003927D0" w:rsidRDefault="00E21A3C" w:rsidP="003927D0"/>
    <w:p w14:paraId="06370D83" w14:textId="77777777" w:rsidR="00E21A3C" w:rsidRPr="003927D0" w:rsidRDefault="00E21A3C" w:rsidP="003927D0">
      <w:pPr>
        <w:ind w:right="-312"/>
        <w:rPr>
          <w:rFonts w:cs="Arial"/>
        </w:rPr>
      </w:pPr>
      <w:r w:rsidRPr="003927D0">
        <w:rPr>
          <w:rFonts w:cs="Arial"/>
        </w:rPr>
        <w:t xml:space="preserve">Por cuanto hace a la </w:t>
      </w:r>
      <w:r w:rsidRPr="003927D0">
        <w:rPr>
          <w:rFonts w:cs="Arial"/>
          <w:bCs/>
        </w:rPr>
        <w:t>Clave de cualquier tipo de seguridad social</w:t>
      </w:r>
      <w:r w:rsidRPr="003927D0">
        <w:rPr>
          <w:rFonts w:cs="Arial"/>
        </w:rPr>
        <w:t xml:space="preserve"> (ISSEMYM, u otros), está integrado por una </w:t>
      </w:r>
      <w:r w:rsidRPr="003927D0">
        <w:rPr>
          <w:rFonts w:cs="Arial"/>
          <w:bCs/>
        </w:rPr>
        <w:t xml:space="preserve">secuencia de números con los que se identifica a los trabajadores que </w:t>
      </w:r>
      <w:r w:rsidRPr="003927D0">
        <w:t>cubren</w:t>
      </w:r>
      <w:r w:rsidRPr="003927D0">
        <w:rPr>
          <w:rFonts w:cs="Arial"/>
          <w:bCs/>
        </w:rPr>
        <w:t xml:space="preserve"> las cuotas respectivas, asimismo, lo identifica con la fuente de trabajo; por lo que al ser una clave de </w:t>
      </w:r>
      <w:r w:rsidRPr="003927D0">
        <w:rPr>
          <w:rFonts w:cs="Arial"/>
        </w:rPr>
        <w:t>identificación</w:t>
      </w:r>
      <w:r w:rsidRPr="003927D0">
        <w:rPr>
          <w:rFonts w:cs="Arial"/>
          <w:bCs/>
        </w:rPr>
        <w:t xml:space="preserve"> de los trabajadores, constituye información confidencial, </w:t>
      </w:r>
      <w:r w:rsidRPr="003927D0">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90E1BEE" w14:textId="77777777" w:rsidR="00E21A3C" w:rsidRPr="003927D0" w:rsidRDefault="00E21A3C" w:rsidP="003927D0"/>
    <w:p w14:paraId="7D523BEB" w14:textId="77777777" w:rsidR="00E21A3C" w:rsidRPr="003927D0" w:rsidRDefault="00E21A3C" w:rsidP="003927D0">
      <w:pPr>
        <w:ind w:right="-312"/>
      </w:pPr>
      <w:r w:rsidRPr="003927D0">
        <w:t xml:space="preserve">En ese sentido, contar con la prestación de </w:t>
      </w:r>
      <w:r w:rsidRPr="003927D0">
        <w:rPr>
          <w:rFonts w:cs="Arial"/>
        </w:rPr>
        <w:t>seguridad</w:t>
      </w:r>
      <w:r w:rsidRPr="003927D0">
        <w:t xml:space="preserve">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6D1AAFE" w14:textId="77777777" w:rsidR="00E21A3C" w:rsidRPr="003927D0" w:rsidRDefault="00E21A3C" w:rsidP="003927D0"/>
    <w:p w14:paraId="4499BF98" w14:textId="77777777" w:rsidR="00E21A3C" w:rsidRPr="003927D0" w:rsidRDefault="00E21A3C" w:rsidP="003927D0">
      <w:pPr>
        <w:ind w:right="-312"/>
        <w:rPr>
          <w:rFonts w:cs="Arial"/>
        </w:rPr>
      </w:pPr>
      <w:r w:rsidRPr="003927D0">
        <w:rPr>
          <w:rFonts w:cs="Arial"/>
        </w:rPr>
        <w:t xml:space="preserve">Por cuanto hace a la </w:t>
      </w:r>
      <w:r w:rsidRPr="003927D0">
        <w:rPr>
          <w:rFonts w:cs="Arial"/>
          <w:b/>
          <w:i/>
          <w:iCs/>
        </w:rPr>
        <w:t>Clave Única de Registro de Población</w:t>
      </w:r>
      <w:r w:rsidRPr="003927D0">
        <w:rPr>
          <w:rFonts w:cs="Arial"/>
          <w:b/>
        </w:rPr>
        <w:t xml:space="preserve">, </w:t>
      </w:r>
      <w:r w:rsidRPr="003927D0">
        <w:rPr>
          <w:rFonts w:cs="Arial"/>
        </w:rPr>
        <w:t xml:space="preserve">constituye un dato personal, ya que </w:t>
      </w:r>
      <w:r w:rsidRPr="003927D0">
        <w:t>tiene</w:t>
      </w:r>
      <w:r w:rsidRPr="003927D0">
        <w:rPr>
          <w:rFonts w:cs="Arial"/>
        </w:rPr>
        <w:t xml:space="preserve"> como finalidad registrar a cada una de las personas que integran la población del país, con los datos que permitan certificar y acreditar fehacientemente su identidad, la cual servirá para identificarla de manera individual.</w:t>
      </w:r>
    </w:p>
    <w:p w14:paraId="59580495" w14:textId="77777777" w:rsidR="00E21A3C" w:rsidRPr="003927D0" w:rsidRDefault="00E21A3C" w:rsidP="003927D0">
      <w:pPr>
        <w:rPr>
          <w:rFonts w:cs="Arial"/>
        </w:rPr>
      </w:pPr>
    </w:p>
    <w:p w14:paraId="20B4A438" w14:textId="77777777" w:rsidR="00E21A3C" w:rsidRPr="003927D0" w:rsidRDefault="00E21A3C" w:rsidP="003927D0">
      <w:pPr>
        <w:ind w:right="-312"/>
        <w:rPr>
          <w:rFonts w:cs="Arial"/>
        </w:rPr>
      </w:pPr>
      <w:r w:rsidRPr="003927D0">
        <w:rPr>
          <w:rFonts w:cs="Arial"/>
        </w:rPr>
        <w:t xml:space="preserve">Lo </w:t>
      </w:r>
      <w:r w:rsidRPr="003927D0">
        <w:t>anterior</w:t>
      </w:r>
      <w:r w:rsidRPr="003927D0">
        <w:rPr>
          <w:rFonts w:cs="Arial"/>
        </w:rPr>
        <w:t>, tiene sustento en los artículos 86 y 91 de la Ley General de Población, la cual señala lo siguiente:</w:t>
      </w:r>
    </w:p>
    <w:p w14:paraId="4D0CB4E3" w14:textId="77777777" w:rsidR="00E21A3C" w:rsidRPr="003927D0" w:rsidRDefault="00E21A3C" w:rsidP="003927D0">
      <w:pPr>
        <w:rPr>
          <w:rFonts w:cs="Arial"/>
        </w:rPr>
      </w:pPr>
    </w:p>
    <w:p w14:paraId="7B84394F" w14:textId="77777777" w:rsidR="00E21A3C" w:rsidRPr="003927D0" w:rsidRDefault="00E21A3C" w:rsidP="003927D0">
      <w:pPr>
        <w:pStyle w:val="Puesto"/>
      </w:pPr>
      <w:r w:rsidRPr="003927D0">
        <w:rPr>
          <w:rFonts w:cs="Arial,Bold"/>
          <w:bCs/>
        </w:rPr>
        <w:t>“</w:t>
      </w:r>
      <w:r w:rsidRPr="003927D0">
        <w:rPr>
          <w:rFonts w:cs="Arial,Bold"/>
          <w:b/>
          <w:bCs/>
        </w:rPr>
        <w:t xml:space="preserve">Artículo 86. </w:t>
      </w:r>
      <w:r w:rsidRPr="003927D0">
        <w:t>El Registro Nacional de Población tiene como finalidad registrar a cada una de las personas que integran la población del país, con los datos que permitan certificar y acreditar fehacientemente su identidad.</w:t>
      </w:r>
    </w:p>
    <w:p w14:paraId="1A978B88" w14:textId="77777777" w:rsidR="00E21A3C" w:rsidRPr="003927D0" w:rsidRDefault="00E21A3C" w:rsidP="003927D0">
      <w:pPr>
        <w:pStyle w:val="Puesto"/>
      </w:pPr>
      <w:r w:rsidRPr="003927D0">
        <w:rPr>
          <w:rFonts w:cs="Arial,Bold"/>
          <w:b/>
          <w:bCs/>
        </w:rPr>
        <w:t xml:space="preserve">Artículo 91. </w:t>
      </w:r>
      <w:r w:rsidRPr="003927D0">
        <w:rPr>
          <w:b/>
        </w:rPr>
        <w:t>Al incorporar a una persona en el Registro Nacional de Población</w:t>
      </w:r>
      <w:r w:rsidRPr="003927D0">
        <w:t xml:space="preserve">, se le asignará una clave </w:t>
      </w:r>
      <w:r w:rsidRPr="003927D0">
        <w:rPr>
          <w:b/>
        </w:rPr>
        <w:t>que se denominará Clave Única de Registro de Población</w:t>
      </w:r>
      <w:r w:rsidRPr="003927D0">
        <w:t xml:space="preserve">. </w:t>
      </w:r>
      <w:r w:rsidRPr="003927D0">
        <w:rPr>
          <w:b/>
        </w:rPr>
        <w:t>Esta servirá para</w:t>
      </w:r>
      <w:r w:rsidRPr="003927D0">
        <w:t xml:space="preserve"> registrarla e </w:t>
      </w:r>
      <w:r w:rsidRPr="003927D0">
        <w:rPr>
          <w:b/>
        </w:rPr>
        <w:t>identificarla en forma individual</w:t>
      </w:r>
      <w:r w:rsidRPr="003927D0">
        <w:t xml:space="preserve">.” </w:t>
      </w:r>
    </w:p>
    <w:p w14:paraId="42D08F63" w14:textId="77777777" w:rsidR="00E21A3C" w:rsidRPr="003927D0" w:rsidRDefault="00E21A3C" w:rsidP="003927D0">
      <w:pPr>
        <w:pStyle w:val="Puesto"/>
      </w:pPr>
      <w:r w:rsidRPr="003927D0">
        <w:t>(Énfasis añadido)</w:t>
      </w:r>
    </w:p>
    <w:p w14:paraId="56199E88" w14:textId="77777777" w:rsidR="00E21A3C" w:rsidRPr="003927D0" w:rsidRDefault="00E21A3C" w:rsidP="003927D0"/>
    <w:p w14:paraId="2FE3B1E1" w14:textId="77777777" w:rsidR="00E21A3C" w:rsidRPr="003927D0" w:rsidRDefault="00E21A3C" w:rsidP="003927D0">
      <w:pPr>
        <w:ind w:right="-312"/>
      </w:pPr>
      <w:r w:rsidRPr="003927D0">
        <w:t xml:space="preserve">Ahora bien, la Clave Única de Registro de Población, está integrada de 18 elementos representados por letras y números, que se generan a partir de los datos contenidos en un documento probatorio de </w:t>
      </w:r>
      <w:r w:rsidRPr="003927D0">
        <w:rPr>
          <w:bCs/>
        </w:rPr>
        <w:t>identidad</w:t>
      </w:r>
      <w:r w:rsidRPr="003927D0">
        <w:t xml:space="preserve"> (acta de nacimiento, carta de naturalización o documento migratorio), la </w:t>
      </w:r>
      <w:r w:rsidRPr="003927D0">
        <w:rPr>
          <w:rFonts w:cs="Arial"/>
        </w:rPr>
        <w:t>cual</w:t>
      </w:r>
      <w:r w:rsidRPr="003927D0">
        <w:t xml:space="preserve"> se integra de</w:t>
      </w:r>
      <w:r w:rsidRPr="003927D0">
        <w:rPr>
          <w:rFonts w:cs="Arial"/>
        </w:rPr>
        <w:t xml:space="preserve"> la primera letra del apellido paterno; seguida de la primera letra </w:t>
      </w:r>
      <w:r w:rsidRPr="003927D0">
        <w:rPr>
          <w:rFonts w:cs="Arial"/>
        </w:rPr>
        <w:lastRenderedPageBreak/>
        <w:t>Vocal del primer apellido; seguida de la primera letra del segundo apellido y por último la primera letra del nombre; fecha de nacimiento año/mes/día</w:t>
      </w:r>
      <w:r w:rsidRPr="003927D0">
        <w:t xml:space="preserve">; sexo; Entidad Federativa de nacimiento; consonantes internas del nombre y apellidos; un diferenciador de homonimia y siglo; y un digito verificador, que garantizan la correcta integración. </w:t>
      </w:r>
    </w:p>
    <w:p w14:paraId="4D2BE2D9" w14:textId="77777777" w:rsidR="00E21A3C" w:rsidRPr="003927D0" w:rsidRDefault="00E21A3C" w:rsidP="003927D0"/>
    <w:p w14:paraId="27AA7E11" w14:textId="77777777" w:rsidR="00E21A3C" w:rsidRPr="003927D0" w:rsidRDefault="00E21A3C" w:rsidP="003927D0">
      <w:pPr>
        <w:ind w:right="-312"/>
        <w:rPr>
          <w:rFonts w:cs="Arial"/>
        </w:rPr>
      </w:pPr>
      <w:r w:rsidRPr="003927D0">
        <w:rPr>
          <w:rFonts w:cs="Arial"/>
        </w:rPr>
        <w:t xml:space="preserve">Al respecto, el </w:t>
      </w:r>
      <w:r w:rsidRPr="003927D0">
        <w:rPr>
          <w:rFonts w:eastAsia="Arial Unicode MS" w:cs="Arial"/>
        </w:rPr>
        <w:t xml:space="preserve">Instituto Nacional de </w:t>
      </w:r>
      <w:r w:rsidRPr="003927D0">
        <w:rPr>
          <w:rFonts w:cs="Arial"/>
        </w:rPr>
        <w:t>Transparencia</w:t>
      </w:r>
      <w:r w:rsidRPr="003927D0">
        <w:rPr>
          <w:rFonts w:eastAsia="Arial Unicode MS" w:cs="Arial"/>
        </w:rPr>
        <w:t>, Acceso a la Información y Protección de Datos Personales (INAI),</w:t>
      </w:r>
      <w:r w:rsidRPr="003927D0">
        <w:rPr>
          <w:rFonts w:cs="Arial"/>
        </w:rPr>
        <w:t xml:space="preserve"> a través del Criterio 18/17 de la Segunda Época, señala literalmente lo siguiente:</w:t>
      </w:r>
    </w:p>
    <w:p w14:paraId="52B326D8" w14:textId="77777777" w:rsidR="00E21A3C" w:rsidRPr="003927D0" w:rsidRDefault="00E21A3C" w:rsidP="003927D0">
      <w:pPr>
        <w:ind w:right="-312"/>
        <w:rPr>
          <w:rFonts w:cs="Arial"/>
        </w:rPr>
      </w:pPr>
    </w:p>
    <w:p w14:paraId="3DE6100D" w14:textId="77777777" w:rsidR="00E21A3C" w:rsidRPr="003927D0" w:rsidRDefault="00E21A3C" w:rsidP="003927D0">
      <w:pPr>
        <w:pStyle w:val="Puesto"/>
      </w:pPr>
      <w:r w:rsidRPr="003927D0">
        <w:t>“</w:t>
      </w:r>
      <w:r w:rsidRPr="003927D0">
        <w:rPr>
          <w:b/>
        </w:rPr>
        <w:t>Clave Única de Registro de Población (CURP).</w:t>
      </w:r>
      <w:r w:rsidRPr="003927D0">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E02858F" w14:textId="77777777" w:rsidR="00E21A3C" w:rsidRPr="003927D0" w:rsidRDefault="00E21A3C" w:rsidP="003927D0">
      <w:pPr>
        <w:pStyle w:val="Puesto"/>
      </w:pPr>
      <w:r w:rsidRPr="003927D0">
        <w:t>(Énfasis añadido)</w:t>
      </w:r>
    </w:p>
    <w:p w14:paraId="01CA99B1" w14:textId="77777777" w:rsidR="00E21A3C" w:rsidRPr="003927D0" w:rsidRDefault="00E21A3C" w:rsidP="003927D0">
      <w:pPr>
        <w:autoSpaceDE w:val="0"/>
        <w:autoSpaceDN w:val="0"/>
        <w:adjustRightInd w:val="0"/>
        <w:ind w:left="851" w:right="902"/>
        <w:rPr>
          <w:rFonts w:cs="Arial"/>
          <w:szCs w:val="22"/>
        </w:rPr>
      </w:pPr>
    </w:p>
    <w:p w14:paraId="5476CD80" w14:textId="77777777" w:rsidR="00E21A3C" w:rsidRPr="003927D0" w:rsidRDefault="00E21A3C" w:rsidP="003927D0">
      <w:pPr>
        <w:ind w:right="-312"/>
        <w:rPr>
          <w:rFonts w:cs="Arial"/>
        </w:rPr>
      </w:pPr>
      <w:r w:rsidRPr="003927D0">
        <w:rPr>
          <w:rFonts w:cs="Arial"/>
        </w:rPr>
        <w:t xml:space="preserve">De lo anterior, se desprende que la </w:t>
      </w:r>
      <w:r w:rsidRPr="003927D0">
        <w:t xml:space="preserve">Clave Única de Registro de Población, </w:t>
      </w:r>
      <w:r w:rsidRPr="003927D0">
        <w:rPr>
          <w:rFonts w:cs="Arial"/>
        </w:rPr>
        <w:t xml:space="preserve">se encuentra vinculada al nombre y apellidos de la persona, permitiendo identificar fecha y lugar de nacimiento, así como el sexo; datos que únicamente le atañen a su titular, por lo que, ésta constituye un dato </w:t>
      </w:r>
      <w:r w:rsidRPr="003927D0">
        <w:rPr>
          <w:bCs/>
        </w:rPr>
        <w:t>personal</w:t>
      </w:r>
      <w:r w:rsidRPr="003927D0">
        <w:rPr>
          <w:rFonts w:cs="Arial"/>
        </w:rPr>
        <w:t xml:space="preserve">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CB69C2A" w14:textId="77777777" w:rsidR="00E21A3C" w:rsidRPr="003927D0" w:rsidRDefault="00E21A3C" w:rsidP="003927D0">
      <w:pPr>
        <w:rPr>
          <w:rFonts w:cs="Arial"/>
        </w:rPr>
      </w:pPr>
    </w:p>
    <w:p w14:paraId="3491E0FC" w14:textId="77777777" w:rsidR="00E21A3C" w:rsidRPr="003927D0" w:rsidRDefault="00E21A3C" w:rsidP="003927D0">
      <w:pPr>
        <w:ind w:right="-312"/>
        <w:rPr>
          <w:rFonts w:cs="Arial"/>
        </w:rPr>
      </w:pPr>
      <w:r w:rsidRPr="003927D0">
        <w:rPr>
          <w:rFonts w:cs="Arial"/>
        </w:rPr>
        <w:t xml:space="preserve">Respecto de los </w:t>
      </w:r>
      <w:r w:rsidRPr="003927D0">
        <w:rPr>
          <w:rFonts w:cs="Arial"/>
          <w:b/>
        </w:rPr>
        <w:t>préstamos o descuentos</w:t>
      </w:r>
      <w:r w:rsidRPr="003927D0">
        <w:rPr>
          <w:rFonts w:cs="Arial"/>
        </w:rPr>
        <w:t xml:space="preserve"> </w:t>
      </w:r>
      <w:r w:rsidRPr="003927D0">
        <w:rPr>
          <w:rFonts w:cs="Arial"/>
          <w:b/>
        </w:rPr>
        <w:t>de carácter personal</w:t>
      </w:r>
      <w:r w:rsidRPr="003927D0">
        <w:rPr>
          <w:rFonts w:cs="Arial"/>
        </w:rPr>
        <w:t xml:space="preserve">, éstos no deben tener relación con la prestación del servicio; es decir, son confidenciales los préstamos o descuentos que se le hagan a la persona en los que no se involucren instituciones públicas, en virtud de  no favorecer  en la </w:t>
      </w:r>
      <w:r w:rsidRPr="003927D0">
        <w:rPr>
          <w:rFonts w:cs="Arial"/>
        </w:rPr>
        <w:lastRenderedPageBreak/>
        <w:t>transparencia y rendición de cuentas, sino, por el contrario con ello se violentaría la</w:t>
      </w:r>
      <w:r w:rsidRPr="003927D0">
        <w:t xml:space="preserve"> </w:t>
      </w:r>
      <w:r w:rsidRPr="003927D0">
        <w:rPr>
          <w:rFonts w:cs="Arial"/>
        </w:rPr>
        <w:t>protección de información confidencial, porque incide en la intimidad de un individuo</w:t>
      </w:r>
      <w:r w:rsidRPr="003927D0">
        <w:t xml:space="preserve"> </w:t>
      </w:r>
      <w:r w:rsidRPr="003927D0">
        <w:rPr>
          <w:rFonts w:cs="Arial"/>
        </w:rPr>
        <w:t>identificado.</w:t>
      </w:r>
    </w:p>
    <w:p w14:paraId="5B70E269" w14:textId="77777777" w:rsidR="00E21A3C" w:rsidRPr="003927D0" w:rsidRDefault="00E21A3C" w:rsidP="003927D0">
      <w:pPr>
        <w:rPr>
          <w:rFonts w:cs="Arial"/>
        </w:rPr>
      </w:pPr>
    </w:p>
    <w:p w14:paraId="14AABF32" w14:textId="77777777" w:rsidR="00E21A3C" w:rsidRPr="003927D0" w:rsidRDefault="00E21A3C" w:rsidP="003927D0">
      <w:pPr>
        <w:ind w:right="-312"/>
        <w:rPr>
          <w:rFonts w:cs="Arial"/>
        </w:rPr>
      </w:pPr>
      <w:r w:rsidRPr="003927D0">
        <w:rPr>
          <w:rFonts w:cs="Arial"/>
        </w:rPr>
        <w:t xml:space="preserve">Por su </w:t>
      </w:r>
      <w:r w:rsidRPr="003927D0">
        <w:t>parte</w:t>
      </w:r>
      <w:r w:rsidRPr="003927D0">
        <w:rPr>
          <w:rFonts w:cs="Arial"/>
        </w:rPr>
        <w:t>, el artículo 84 de la Ley del Trabajo de los Servidores Públicos del Estado y Municipios, señala:</w:t>
      </w:r>
    </w:p>
    <w:p w14:paraId="7575ADF6" w14:textId="77777777" w:rsidR="00E21A3C" w:rsidRPr="003927D0" w:rsidRDefault="00E21A3C" w:rsidP="003927D0">
      <w:pPr>
        <w:rPr>
          <w:rFonts w:cs="Arial"/>
        </w:rPr>
      </w:pPr>
    </w:p>
    <w:p w14:paraId="3E9FBD8A" w14:textId="77777777" w:rsidR="00E21A3C" w:rsidRPr="003927D0" w:rsidRDefault="00E21A3C" w:rsidP="003927D0">
      <w:pPr>
        <w:pStyle w:val="Puesto"/>
        <w:rPr>
          <w:noProof/>
        </w:rPr>
      </w:pPr>
      <w:r w:rsidRPr="003927D0">
        <w:rPr>
          <w:noProof/>
        </w:rPr>
        <w:t>“</w:t>
      </w:r>
      <w:r w:rsidRPr="003927D0">
        <w:rPr>
          <w:b/>
          <w:noProof/>
        </w:rPr>
        <w:t>ARTICULO 84. Sólo podrán hacerse retenciones, descuentos o deducciones al sueldo de los servidores públicos por concepto de:</w:t>
      </w:r>
    </w:p>
    <w:p w14:paraId="113724B0" w14:textId="77777777" w:rsidR="00E21A3C" w:rsidRPr="003927D0" w:rsidRDefault="00E21A3C" w:rsidP="003927D0">
      <w:pPr>
        <w:pStyle w:val="Puesto"/>
      </w:pPr>
      <w:r w:rsidRPr="003927D0">
        <w:rPr>
          <w:noProof/>
        </w:rPr>
        <w:t xml:space="preserve">I. </w:t>
      </w:r>
      <w:r w:rsidRPr="003927D0">
        <w:t>Gravámenes fiscales relacionados con el sueldo;</w:t>
      </w:r>
    </w:p>
    <w:p w14:paraId="0B872758" w14:textId="77777777" w:rsidR="00E21A3C" w:rsidRPr="003927D0" w:rsidRDefault="00E21A3C" w:rsidP="003927D0">
      <w:pPr>
        <w:pStyle w:val="Puesto"/>
      </w:pPr>
      <w:r w:rsidRPr="003927D0">
        <w:rPr>
          <w:b/>
        </w:rPr>
        <w:t>II. Deudas contraídas con las instituciones públicas o dependencias</w:t>
      </w:r>
      <w:r w:rsidRPr="003927D0">
        <w:t xml:space="preserve"> por concepto de anticipos de sueldo, pagos hechos con exceso, errores o pérdidas debidamente comprobados;</w:t>
      </w:r>
    </w:p>
    <w:p w14:paraId="5AFCFF4F" w14:textId="77777777" w:rsidR="00E21A3C" w:rsidRPr="003927D0" w:rsidRDefault="00E21A3C" w:rsidP="003927D0">
      <w:pPr>
        <w:pStyle w:val="Puesto"/>
        <w:rPr>
          <w:noProof/>
        </w:rPr>
      </w:pPr>
      <w:r w:rsidRPr="003927D0">
        <w:rPr>
          <w:b/>
        </w:rPr>
        <w:t>III.</w:t>
      </w:r>
      <w:r w:rsidRPr="003927D0">
        <w:t xml:space="preserve"> </w:t>
      </w:r>
      <w:r w:rsidRPr="003927D0">
        <w:rPr>
          <w:b/>
        </w:rPr>
        <w:t>Cuotas sindicales</w:t>
      </w:r>
      <w:r w:rsidRPr="003927D0">
        <w:rPr>
          <w:noProof/>
        </w:rPr>
        <w:t>;</w:t>
      </w:r>
    </w:p>
    <w:p w14:paraId="36DB5736" w14:textId="77777777" w:rsidR="00E21A3C" w:rsidRPr="003927D0" w:rsidRDefault="00E21A3C" w:rsidP="003927D0">
      <w:pPr>
        <w:pStyle w:val="Puesto"/>
        <w:rPr>
          <w:noProof/>
        </w:rPr>
      </w:pPr>
      <w:r w:rsidRPr="003927D0">
        <w:rPr>
          <w:noProof/>
        </w:rPr>
        <w:t xml:space="preserve">IV. Cuotas de </w:t>
      </w:r>
      <w:r w:rsidRPr="003927D0">
        <w:t>aportación</w:t>
      </w:r>
      <w:r w:rsidRPr="003927D0">
        <w:rPr>
          <w:noProof/>
        </w:rPr>
        <w:t xml:space="preserve"> a fondos para la constitución de cooperativas y de cajas de ahorro, </w:t>
      </w:r>
      <w:r w:rsidRPr="003927D0">
        <w:t>siempre</w:t>
      </w:r>
      <w:r w:rsidRPr="003927D0">
        <w:rPr>
          <w:noProof/>
        </w:rPr>
        <w:t xml:space="preserve"> que el servidor público hubiese manifestado previamente, de manera expresa, su conformidad;</w:t>
      </w:r>
    </w:p>
    <w:p w14:paraId="17AD8078" w14:textId="77777777" w:rsidR="00E21A3C" w:rsidRPr="003927D0" w:rsidRDefault="00E21A3C" w:rsidP="003927D0">
      <w:pPr>
        <w:pStyle w:val="Puesto"/>
        <w:rPr>
          <w:b/>
          <w:noProof/>
        </w:rPr>
      </w:pPr>
      <w:r w:rsidRPr="003927D0">
        <w:rPr>
          <w:noProof/>
        </w:rPr>
        <w:t xml:space="preserve">V. Descuentos ordenados por el Instituto de Seguridad Social del Estado de México y </w:t>
      </w:r>
      <w:r w:rsidRPr="003927D0">
        <w:t>Municipios</w:t>
      </w:r>
      <w:r w:rsidRPr="003927D0">
        <w:rPr>
          <w:noProof/>
        </w:rPr>
        <w:t>, con motivo de cuotas y obligaciones contraídas con éste por los servidores públicos;</w:t>
      </w:r>
    </w:p>
    <w:p w14:paraId="76264ADD" w14:textId="77777777" w:rsidR="00E21A3C" w:rsidRPr="003927D0" w:rsidRDefault="00E21A3C" w:rsidP="003927D0">
      <w:pPr>
        <w:pStyle w:val="Puesto"/>
        <w:rPr>
          <w:noProof/>
        </w:rPr>
      </w:pPr>
      <w:r w:rsidRPr="003927D0">
        <w:rPr>
          <w:b/>
          <w:noProof/>
        </w:rPr>
        <w:t>VI.</w:t>
      </w:r>
      <w:r w:rsidRPr="003927D0">
        <w:rPr>
          <w:noProof/>
        </w:rPr>
        <w:t xml:space="preserve"> </w:t>
      </w:r>
      <w:r w:rsidRPr="003927D0">
        <w:rPr>
          <w:b/>
          <w:noProof/>
        </w:rPr>
        <w:t>Obligaciones a cargo del servidor público</w:t>
      </w:r>
      <w:r w:rsidRPr="003927D0">
        <w:rPr>
          <w:noProof/>
        </w:rPr>
        <w:t xml:space="preserve"> con las que haya consentido, derivadas de la adquisición o del uso de habitaciones consideradas como de interés social;</w:t>
      </w:r>
    </w:p>
    <w:p w14:paraId="3613073B" w14:textId="77777777" w:rsidR="00E21A3C" w:rsidRPr="003927D0" w:rsidRDefault="00E21A3C" w:rsidP="003927D0">
      <w:pPr>
        <w:pStyle w:val="Puesto"/>
        <w:rPr>
          <w:noProof/>
        </w:rPr>
      </w:pPr>
      <w:r w:rsidRPr="003927D0">
        <w:rPr>
          <w:noProof/>
        </w:rPr>
        <w:t xml:space="preserve">VII. Faltas de </w:t>
      </w:r>
      <w:r w:rsidRPr="003927D0">
        <w:t>puntualidad</w:t>
      </w:r>
      <w:r w:rsidRPr="003927D0">
        <w:rPr>
          <w:noProof/>
        </w:rPr>
        <w:t xml:space="preserve"> o </w:t>
      </w:r>
      <w:r w:rsidRPr="003927D0">
        <w:t>de</w:t>
      </w:r>
      <w:r w:rsidRPr="003927D0">
        <w:rPr>
          <w:noProof/>
        </w:rPr>
        <w:t xml:space="preserve"> asistencia injustificadas;</w:t>
      </w:r>
    </w:p>
    <w:p w14:paraId="13094185" w14:textId="77777777" w:rsidR="00E21A3C" w:rsidRPr="003927D0" w:rsidRDefault="00E21A3C" w:rsidP="003927D0">
      <w:pPr>
        <w:pStyle w:val="Puesto"/>
        <w:rPr>
          <w:b/>
          <w:noProof/>
        </w:rPr>
      </w:pPr>
      <w:r w:rsidRPr="003927D0">
        <w:rPr>
          <w:b/>
          <w:noProof/>
        </w:rPr>
        <w:t>VIII.</w:t>
      </w:r>
      <w:r w:rsidRPr="003927D0">
        <w:rPr>
          <w:noProof/>
        </w:rPr>
        <w:t xml:space="preserve"> </w:t>
      </w:r>
      <w:r w:rsidRPr="003927D0">
        <w:rPr>
          <w:b/>
          <w:noProof/>
        </w:rPr>
        <w:t>Pensiones alimenticias ordenadas por la autoridad judicial; o</w:t>
      </w:r>
    </w:p>
    <w:p w14:paraId="6523520C" w14:textId="77777777" w:rsidR="00E21A3C" w:rsidRPr="003927D0" w:rsidRDefault="00E21A3C" w:rsidP="003927D0">
      <w:pPr>
        <w:pStyle w:val="Puesto"/>
        <w:rPr>
          <w:b/>
          <w:noProof/>
        </w:rPr>
      </w:pPr>
      <w:r w:rsidRPr="003927D0">
        <w:rPr>
          <w:b/>
          <w:noProof/>
        </w:rPr>
        <w:t>IX. Cualquier otro convenido con instituciones de servicios y aceptado por el servidor público.</w:t>
      </w:r>
    </w:p>
    <w:p w14:paraId="170F822F" w14:textId="77777777" w:rsidR="00E21A3C" w:rsidRPr="003927D0" w:rsidRDefault="00E21A3C" w:rsidP="003927D0">
      <w:pPr>
        <w:pStyle w:val="Puesto"/>
      </w:pPr>
      <w:r w:rsidRPr="003927D0">
        <w:rPr>
          <w:noProof/>
        </w:rPr>
        <w:t xml:space="preserve">El monto total de las retenciones, descuentos o deducciones no podrá exceder del 30% de la remuneración total, </w:t>
      </w:r>
      <w:r w:rsidRPr="003927D0">
        <w:t>excepto</w:t>
      </w:r>
      <w:r w:rsidRPr="003927D0">
        <w:rPr>
          <w:noProof/>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3927D0">
        <w:t>ajustará</w:t>
      </w:r>
      <w:r w:rsidRPr="003927D0">
        <w:rPr>
          <w:noProof/>
        </w:rPr>
        <w:t xml:space="preserve"> a lo determinado por la autoridad judicial.” </w:t>
      </w:r>
    </w:p>
    <w:p w14:paraId="49020729" w14:textId="77777777" w:rsidR="00E21A3C" w:rsidRPr="003927D0" w:rsidRDefault="00E21A3C" w:rsidP="003927D0">
      <w:pPr>
        <w:pStyle w:val="Puesto"/>
      </w:pPr>
      <w:r w:rsidRPr="003927D0">
        <w:t>(Énfasis añadido)</w:t>
      </w:r>
    </w:p>
    <w:p w14:paraId="6DD991AC" w14:textId="77777777" w:rsidR="00E21A3C" w:rsidRPr="003927D0" w:rsidRDefault="00E21A3C" w:rsidP="003927D0">
      <w:pPr>
        <w:autoSpaceDE w:val="0"/>
        <w:autoSpaceDN w:val="0"/>
        <w:adjustRightInd w:val="0"/>
        <w:ind w:left="851" w:right="902"/>
        <w:rPr>
          <w:rFonts w:cs="Arial"/>
          <w:szCs w:val="22"/>
        </w:rPr>
      </w:pPr>
    </w:p>
    <w:p w14:paraId="4EB67542" w14:textId="77777777" w:rsidR="00E21A3C" w:rsidRPr="003927D0" w:rsidRDefault="00E21A3C" w:rsidP="003927D0">
      <w:pPr>
        <w:ind w:right="-312"/>
        <w:rPr>
          <w:rFonts w:cs="Arial"/>
        </w:rPr>
      </w:pPr>
      <w:r w:rsidRPr="003927D0">
        <w:rPr>
          <w:rFonts w:cs="Arial"/>
        </w:rPr>
        <w:t xml:space="preserve">Derivado de lo anterior, la ley establece claramente cuáles son esos descuentos o gravámenes que directamente se relacionan con las obligaciones adquiridas como servidores públicos y aquéllos </w:t>
      </w:r>
      <w:r w:rsidRPr="003927D0">
        <w:rPr>
          <w:rFonts w:cs="Arial"/>
        </w:rPr>
        <w:lastRenderedPageBreak/>
        <w:t xml:space="preserve">que </w:t>
      </w:r>
      <w:r w:rsidRPr="003927D0">
        <w:rPr>
          <w:rFonts w:cs="Arial"/>
          <w:b/>
        </w:rPr>
        <w:t>únicamente inciden en su vida privada</w:t>
      </w:r>
      <w:r w:rsidRPr="003927D0">
        <w:rPr>
          <w:rFonts w:cs="Arial"/>
        </w:rPr>
        <w:t>. De este modo, descuentos por pensiones alimenticias o créditos adquiridos con instituciones privadas o públicas pero que fueron contraídas en forma individual, son información que debe clasificarse como confidencial.</w:t>
      </w:r>
    </w:p>
    <w:p w14:paraId="48BD55E5" w14:textId="77777777" w:rsidR="00E21A3C" w:rsidRPr="003927D0" w:rsidRDefault="00E21A3C" w:rsidP="003927D0">
      <w:pPr>
        <w:rPr>
          <w:rFonts w:cs="Arial"/>
        </w:rPr>
      </w:pPr>
    </w:p>
    <w:p w14:paraId="229501C4"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La </w:t>
      </w:r>
      <w:r w:rsidRPr="003927D0">
        <w:rPr>
          <w:rFonts w:eastAsia="Palatino Linotype" w:cs="Palatino Linotype"/>
          <w:b/>
          <w:bCs/>
          <w:i/>
          <w:iCs/>
        </w:rPr>
        <w:t>cuenta bancaria de servidores públicos</w:t>
      </w:r>
      <w:r w:rsidRPr="003927D0">
        <w:rPr>
          <w:rFonts w:eastAsia="Palatino Linotype" w:cs="Palatino Linotype"/>
        </w:rPr>
        <w:t xml:space="preserve">, al respecto, se estima que dicho dato se relaciona con hechos y actos de carácter económico, pues los mismos darían cuenta, de la relación que tiene una institución financiero con un servidor público, en su carácter de particular; además, que con </w:t>
      </w:r>
      <w:r w:rsidRPr="003927D0">
        <w:rPr>
          <w:rFonts w:cs="Arial"/>
        </w:rPr>
        <w:t>dicha</w:t>
      </w:r>
      <w:r w:rsidRPr="003927D0">
        <w:rPr>
          <w:rFonts w:eastAsia="Palatino Linotype" w:cs="Palatino Linotype"/>
        </w:rPr>
        <w:t xml:space="preserve">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4971924C" w14:textId="77777777" w:rsidR="00E21A3C" w:rsidRPr="003927D0" w:rsidRDefault="00E21A3C" w:rsidP="003927D0">
      <w:pPr>
        <w:rPr>
          <w:rFonts w:eastAsia="Palatino Linotype" w:cs="Palatino Linotype"/>
        </w:rPr>
      </w:pPr>
      <w:r w:rsidRPr="003927D0">
        <w:rPr>
          <w:rFonts w:eastAsia="Palatino Linotype" w:cs="Palatino Linotype"/>
        </w:rPr>
        <w:t> </w:t>
      </w:r>
    </w:p>
    <w:p w14:paraId="25063C23"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A mayor abundamiento, resulta necesario traer a colación el Criterio SO/010/2017, emitido por el Instituto </w:t>
      </w:r>
      <w:r w:rsidRPr="003927D0">
        <w:rPr>
          <w:rFonts w:cs="Arial"/>
        </w:rPr>
        <w:t>Nacional</w:t>
      </w:r>
      <w:r w:rsidRPr="003927D0">
        <w:rPr>
          <w:rFonts w:eastAsia="Palatino Linotype" w:cs="Palatino Linotype"/>
        </w:rPr>
        <w:t xml:space="preserve"> de Transparencia, Acceso a la Información y Protección de Datos Personales, mismo que establece lo siguiente:</w:t>
      </w:r>
    </w:p>
    <w:p w14:paraId="7B3DCBF9" w14:textId="77777777" w:rsidR="00E21A3C" w:rsidRPr="003927D0" w:rsidRDefault="00E21A3C" w:rsidP="003927D0">
      <w:pPr>
        <w:rPr>
          <w:rFonts w:eastAsia="Palatino Linotype" w:cs="Palatino Linotype"/>
        </w:rPr>
      </w:pPr>
    </w:p>
    <w:p w14:paraId="0CC717AE" w14:textId="77777777" w:rsidR="00E21A3C" w:rsidRPr="003927D0" w:rsidRDefault="00E21A3C" w:rsidP="003927D0">
      <w:pPr>
        <w:pStyle w:val="Puesto"/>
        <w:rPr>
          <w:rFonts w:eastAsia="Palatino Linotype"/>
        </w:rPr>
      </w:pPr>
      <w:r w:rsidRPr="003927D0">
        <w:rPr>
          <w:rFonts w:eastAsia="Palatino Linotype"/>
        </w:rPr>
        <w:t>“</w:t>
      </w:r>
      <w:r w:rsidRPr="003927D0">
        <w:rPr>
          <w:rFonts w:eastAsia="Palatino Linotype"/>
          <w:b/>
          <w:bCs/>
        </w:rPr>
        <w:t>Cuentas bancarias y/o CLABE interbancaria de personas físicas y morales privadas.</w:t>
      </w:r>
      <w:r w:rsidRPr="003927D0">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CE42A61" w14:textId="77777777" w:rsidR="00E21A3C" w:rsidRPr="003927D0" w:rsidRDefault="00E21A3C" w:rsidP="003927D0">
      <w:pPr>
        <w:rPr>
          <w:rFonts w:eastAsia="Palatino Linotype" w:cs="Palatino Linotype"/>
        </w:rPr>
      </w:pPr>
    </w:p>
    <w:p w14:paraId="683A9F9B"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w:t>
      </w:r>
      <w:r w:rsidRPr="003927D0">
        <w:rPr>
          <w:rFonts w:eastAsia="Palatino Linotype" w:cs="Palatino Linotype"/>
        </w:rPr>
        <w:lastRenderedPageBreak/>
        <w:t>exclusivamente al ámbito de la vida privada del trabajador y procede su eliminación de conformidad con el artículo 143, fracción I, de la Ley de Transparencia y Acceso a la Información Pública del Estado de México y Municipios.</w:t>
      </w:r>
    </w:p>
    <w:p w14:paraId="2C09EB61" w14:textId="77777777" w:rsidR="00E21A3C" w:rsidRPr="003927D0" w:rsidRDefault="00E21A3C" w:rsidP="003927D0">
      <w:pPr>
        <w:rPr>
          <w:rFonts w:eastAsia="Palatino Linotype" w:cs="Palatino Linotype"/>
        </w:rPr>
      </w:pPr>
      <w:r w:rsidRPr="003927D0">
        <w:rPr>
          <w:rFonts w:eastAsia="Palatino Linotype" w:cs="Palatino Linotype"/>
        </w:rPr>
        <w:t xml:space="preserve"> </w:t>
      </w:r>
    </w:p>
    <w:p w14:paraId="1397BB90"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El </w:t>
      </w:r>
      <w:r w:rsidRPr="003927D0">
        <w:rPr>
          <w:rFonts w:eastAsia="Palatino Linotype" w:cs="Palatino Linotype"/>
          <w:b/>
          <w:bCs/>
          <w:i/>
          <w:iCs/>
        </w:rPr>
        <w:t>Nombre de institución bancaria utilizada por el servidor público</w:t>
      </w:r>
      <w:r w:rsidRPr="003927D0">
        <w:rPr>
          <w:rFonts w:eastAsia="Palatino Linotype" w:cs="Palatino Linotype"/>
        </w:rPr>
        <w:t>,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3F033630" w14:textId="77777777" w:rsidR="00E21A3C" w:rsidRPr="003927D0" w:rsidRDefault="00E21A3C" w:rsidP="003927D0">
      <w:pPr>
        <w:rPr>
          <w:rFonts w:eastAsia="Palatino Linotype" w:cs="Palatino Linotype"/>
        </w:rPr>
      </w:pPr>
    </w:p>
    <w:p w14:paraId="7942B616"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En ese orden de ideas, en el portal de la Comisión Nacional para la Protección y Defensa de los Usuarios de Servicios Financieros (consultado el cinco de julio de dos mil veintitrés) en </w:t>
      </w:r>
      <w:hyperlink r:id="rId19" w:history="1">
        <w:r w:rsidRPr="003927D0">
          <w:rPr>
            <w:rFonts w:eastAsia="Palatino Linotype" w:cs="Palatino Linotype"/>
          </w:rPr>
          <w:t>https://www.condusef.gob.mx/Revista/index.php/usuario-inteligente/condusef-responde/777-la-condusef-te-puede-ayudar</w:t>
        </w:r>
      </w:hyperlink>
      <w:r w:rsidRPr="003927D0">
        <w:rPr>
          <w:rFonts w:eastAsia="Palatino Linotype" w:cs="Palatino Linotype"/>
        </w:rPr>
        <w:t>), se establece que los bancos son instituciones financieras; conforme a lo anterior, se puede advertir que las instituciones bancarias, son personas morales.</w:t>
      </w:r>
    </w:p>
    <w:p w14:paraId="0F50645A" w14:textId="77777777" w:rsidR="00E21A3C" w:rsidRPr="003927D0" w:rsidRDefault="00E21A3C" w:rsidP="003927D0">
      <w:pPr>
        <w:rPr>
          <w:rFonts w:eastAsia="Palatino Linotype" w:cs="Palatino Linotype"/>
        </w:rPr>
      </w:pPr>
    </w:p>
    <w:p w14:paraId="1A269C00"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Por lo tanto, se considera que la denominación o razón social de una persona moral, es pública, pues dichos datos se encuentran inscritos en el Registro Público del Comercio; lo anterior, se </w:t>
      </w:r>
      <w:r w:rsidRPr="003927D0">
        <w:rPr>
          <w:rFonts w:eastAsia="Palatino Linotype" w:cs="Palatino Linotype"/>
        </w:rPr>
        <w:lastRenderedPageBreak/>
        <w:t xml:space="preserve">robustece con el hecho de que existe el Sistema de Registro de Prestadores de Servicios Financieros (consultado el cinco de julio de dos mil veintitrés, a las trece horas, en la liga </w:t>
      </w:r>
      <w:hyperlink r:id="rId20" w:history="1">
        <w:r w:rsidRPr="003927D0">
          <w:rPr>
            <w:rStyle w:val="Hipervnculo"/>
            <w:rFonts w:eastAsia="Palatino Linotype" w:cs="Palatino Linotype"/>
            <w:color w:val="auto"/>
          </w:rPr>
          <w:t>https://webapps.condusef.gob.mx/SIPRES/jsp/pub/index.jsp</w:t>
        </w:r>
      </w:hyperlink>
      <w:r w:rsidRPr="003927D0">
        <w:rPr>
          <w:rFonts w:eastAsia="Palatino Linotype" w:cs="Palatino Linotype"/>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563B7488" w14:textId="77777777" w:rsidR="00E21A3C" w:rsidRPr="003927D0" w:rsidRDefault="00E21A3C" w:rsidP="003927D0">
      <w:pPr>
        <w:rPr>
          <w:rFonts w:eastAsia="Palatino Linotype" w:cs="Palatino Linotype"/>
        </w:rPr>
      </w:pPr>
    </w:p>
    <w:p w14:paraId="41F258A7" w14:textId="77777777" w:rsidR="00E21A3C" w:rsidRPr="003927D0" w:rsidRDefault="00E21A3C" w:rsidP="003927D0">
      <w:pPr>
        <w:jc w:val="center"/>
        <w:rPr>
          <w:rFonts w:eastAsia="Palatino Linotype" w:cs="Palatino Linotype"/>
        </w:rPr>
      </w:pPr>
      <w:r w:rsidRPr="003927D0">
        <w:rPr>
          <w:rFonts w:eastAsia="Palatino Linotype" w:cs="Palatino Linotype"/>
          <w:noProof/>
          <w:lang w:eastAsia="es-MX"/>
        </w:rPr>
        <w:drawing>
          <wp:inline distT="0" distB="0" distL="0" distR="0" wp14:anchorId="74988F8F" wp14:editId="1BC84F19">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093FD0F1" w14:textId="77777777" w:rsidR="00E21A3C" w:rsidRPr="003927D0" w:rsidRDefault="00E21A3C" w:rsidP="003927D0">
      <w:pPr>
        <w:rPr>
          <w:rFonts w:eastAsia="Palatino Linotype" w:cs="Palatino Linotype"/>
        </w:rPr>
      </w:pPr>
    </w:p>
    <w:p w14:paraId="703F71F5" w14:textId="77777777" w:rsidR="00E21A3C" w:rsidRPr="003927D0" w:rsidRDefault="00E21A3C" w:rsidP="003927D0">
      <w:pPr>
        <w:ind w:right="-312"/>
        <w:rPr>
          <w:rFonts w:eastAsia="Palatino Linotype" w:cs="Palatino Linotype"/>
        </w:rPr>
      </w:pPr>
      <w:r w:rsidRPr="003927D0">
        <w:rPr>
          <w:rFonts w:eastAsia="Palatino Linotype" w:cs="Palatino Linotype"/>
        </w:rPr>
        <w:t>Conforme a lo anterior, se logra vislumbrar que el nombre de las instituciones bancarias es de naturaleza pública.</w:t>
      </w:r>
    </w:p>
    <w:p w14:paraId="4D03BDFD" w14:textId="77777777" w:rsidR="00E21A3C" w:rsidRPr="003927D0" w:rsidRDefault="00E21A3C" w:rsidP="003927D0">
      <w:pPr>
        <w:rPr>
          <w:rFonts w:eastAsia="Palatino Linotype" w:cs="Palatino Linotype"/>
        </w:rPr>
      </w:pPr>
    </w:p>
    <w:p w14:paraId="239C61A9" w14:textId="77777777" w:rsidR="00E21A3C" w:rsidRPr="003927D0" w:rsidRDefault="00E21A3C" w:rsidP="003927D0">
      <w:pPr>
        <w:ind w:right="-312"/>
        <w:rPr>
          <w:rFonts w:eastAsia="Calibri" w:cs="Calibri"/>
          <w:lang w:eastAsia="es-MX"/>
        </w:rPr>
      </w:pPr>
      <w:r w:rsidRPr="003927D0">
        <w:rPr>
          <w:rFonts w:eastAsia="Arial Unicode MS" w:cs="Calibri"/>
          <w:lang w:eastAsia="es-MX"/>
        </w:rPr>
        <w:t xml:space="preserve">Por otra parte, </w:t>
      </w:r>
      <w:r w:rsidRPr="003927D0">
        <w:rPr>
          <w:rFonts w:eastAsia="Calibri" w:cs="Calibri"/>
          <w:lang w:eastAsia="es-MX"/>
        </w:rPr>
        <w:t xml:space="preserve">las </w:t>
      </w:r>
      <w:r w:rsidRPr="003927D0">
        <w:rPr>
          <w:rFonts w:eastAsia="Calibri" w:cs="Calibri"/>
          <w:b/>
          <w:lang w:eastAsia="es-MX"/>
        </w:rPr>
        <w:t xml:space="preserve">Cadenas Originales </w:t>
      </w:r>
      <w:r w:rsidRPr="003927D0">
        <w:rPr>
          <w:rFonts w:eastAsia="Calibri" w:cs="Calibri"/>
          <w:lang w:eastAsia="es-MX"/>
        </w:rPr>
        <w:t xml:space="preserve">y </w:t>
      </w:r>
      <w:r w:rsidRPr="003927D0">
        <w:rPr>
          <w:rFonts w:eastAsia="Calibri" w:cs="Calibri"/>
          <w:b/>
          <w:lang w:eastAsia="es-MX"/>
        </w:rPr>
        <w:t>Sellos</w:t>
      </w:r>
      <w:r w:rsidRPr="003927D0">
        <w:rPr>
          <w:rFonts w:eastAsia="Calibri" w:cs="Calibri"/>
          <w:lang w:eastAsia="es-MX"/>
        </w:rPr>
        <w:t xml:space="preserve"> </w:t>
      </w:r>
      <w:r w:rsidRPr="003927D0">
        <w:rPr>
          <w:rFonts w:eastAsia="Calibri" w:cs="Calibri"/>
          <w:b/>
          <w:lang w:eastAsia="es-MX"/>
        </w:rPr>
        <w:t>Digitales</w:t>
      </w:r>
      <w:r w:rsidRPr="003927D0">
        <w:rPr>
          <w:rFonts w:eastAsia="Calibri" w:cs="Calibri"/>
          <w:lang w:eastAsia="es-MX"/>
        </w:rPr>
        <w:t xml:space="preserve"> forman parte del certificado de sello digital, los cuales son documentos </w:t>
      </w:r>
      <w:r w:rsidRPr="003927D0">
        <w:rPr>
          <w:rFonts w:eastAsia="Palatino Linotype" w:cs="Palatino Linotype"/>
        </w:rPr>
        <w:t>electrónicos</w:t>
      </w:r>
      <w:r w:rsidRPr="003927D0">
        <w:rPr>
          <w:rFonts w:eastAsia="Calibri" w:cs="Calibri"/>
          <w:lang w:eastAsia="es-MX"/>
        </w:rPr>
        <w:t xml:space="preserve"> que de conformidad con el artículo 17-G y 29 del Código Fiscal de la Federación le permiten a la autoridad hacendaria federal garantizar una </w:t>
      </w:r>
      <w:r w:rsidRPr="003927D0">
        <w:rPr>
          <w:rFonts w:eastAsia="Calibri" w:cs="Calibri"/>
          <w:b/>
          <w:lang w:eastAsia="es-MX"/>
        </w:rPr>
        <w:t xml:space="preserve">vinculación </w:t>
      </w:r>
      <w:r w:rsidRPr="003927D0">
        <w:rPr>
          <w:rFonts w:eastAsia="Calibri" w:cs="Calibri"/>
          <w:lang w:eastAsia="es-MX"/>
        </w:rPr>
        <w:t xml:space="preserve">entre la </w:t>
      </w:r>
      <w:r w:rsidRPr="003927D0">
        <w:rPr>
          <w:rFonts w:eastAsia="Calibri" w:cs="Calibri"/>
          <w:b/>
          <w:lang w:eastAsia="es-MX"/>
        </w:rPr>
        <w:t>identidad de un sujeto o entidad</w:t>
      </w:r>
      <w:r w:rsidRPr="003927D0">
        <w:rPr>
          <w:rFonts w:eastAsia="Calibri" w:cs="Calibri"/>
          <w:lang w:eastAsia="es-MX"/>
        </w:rPr>
        <w:t xml:space="preserve"> con su clave pública, lo que hace identificable a una persona o entidad, además de que dichos certificados tienen como finalidad o propósito específico firmar digitalmente las facturas electrónicas </w:t>
      </w:r>
      <w:r w:rsidRPr="003927D0">
        <w:rPr>
          <w:rFonts w:eastAsia="Calibri" w:cs="Calibri"/>
          <w:b/>
          <w:lang w:eastAsia="es-MX"/>
        </w:rPr>
        <w:t>para acreditar la autoría de los comprobantes fiscales digitales</w:t>
      </w:r>
      <w:r w:rsidRPr="003927D0">
        <w:rPr>
          <w:rFonts w:eastAsia="Calibri" w:cs="Calibri"/>
          <w:lang w:eastAsia="es-MX"/>
        </w:rPr>
        <w:t>. En ese tenor se transcriben los artículos señalados con antelación para mejor ilustración:</w:t>
      </w:r>
    </w:p>
    <w:p w14:paraId="415B6690" w14:textId="77777777" w:rsidR="00E21A3C" w:rsidRPr="003927D0" w:rsidRDefault="00E21A3C" w:rsidP="003927D0">
      <w:pPr>
        <w:rPr>
          <w:rFonts w:eastAsia="Calibri" w:cs="Calibri"/>
          <w:lang w:eastAsia="es-MX"/>
        </w:rPr>
      </w:pPr>
    </w:p>
    <w:p w14:paraId="6A7A77CE" w14:textId="77777777" w:rsidR="00E21A3C" w:rsidRPr="003927D0" w:rsidRDefault="00E21A3C" w:rsidP="003927D0">
      <w:pPr>
        <w:pStyle w:val="Puesto"/>
        <w:rPr>
          <w:rFonts w:eastAsia="Calibri"/>
          <w:noProof/>
          <w:lang w:eastAsia="es-MX"/>
        </w:rPr>
      </w:pPr>
      <w:r w:rsidRPr="003927D0">
        <w:rPr>
          <w:rFonts w:eastAsia="Calibri"/>
          <w:b/>
          <w:noProof/>
          <w:lang w:eastAsia="es-MX"/>
        </w:rPr>
        <w:lastRenderedPageBreak/>
        <w:t xml:space="preserve">Artículo 17-G.- </w:t>
      </w:r>
      <w:r w:rsidRPr="003927D0">
        <w:rPr>
          <w:rFonts w:eastAsia="Calibri"/>
          <w:noProof/>
          <w:lang w:eastAsia="es-MX"/>
        </w:rPr>
        <w:t xml:space="preserve">Los certificados que emita el Servicio de Administración Tributaria para ser considerados válidos deberán contener los datos siguientes: </w:t>
      </w:r>
    </w:p>
    <w:p w14:paraId="7752FD56" w14:textId="77777777" w:rsidR="00E21A3C" w:rsidRPr="003927D0" w:rsidRDefault="00E21A3C" w:rsidP="003927D0">
      <w:pPr>
        <w:pStyle w:val="Puesto"/>
        <w:rPr>
          <w:rFonts w:eastAsia="Calibri"/>
          <w:noProof/>
          <w:lang w:eastAsia="es-MX"/>
        </w:rPr>
      </w:pPr>
    </w:p>
    <w:p w14:paraId="45CDD4D6" w14:textId="77777777" w:rsidR="00E21A3C" w:rsidRPr="003927D0" w:rsidRDefault="00E21A3C" w:rsidP="003927D0">
      <w:pPr>
        <w:pStyle w:val="Puesto"/>
        <w:rPr>
          <w:rFonts w:eastAsia="Calibri"/>
          <w:noProof/>
          <w:lang w:eastAsia="es-MX"/>
        </w:rPr>
      </w:pPr>
      <w:r w:rsidRPr="003927D0">
        <w:rPr>
          <w:rFonts w:eastAsia="Calibri"/>
          <w:noProof/>
          <w:lang w:eastAsia="es-MX"/>
        </w:rPr>
        <w:t>I. La mención de que se expiden como tales. Tratándose de certificados de sellos digitales, se deberán especificar las limitantes que tengan para su uso.</w:t>
      </w:r>
    </w:p>
    <w:p w14:paraId="046AF4AE" w14:textId="77777777" w:rsidR="00E21A3C" w:rsidRPr="003927D0" w:rsidRDefault="00E21A3C" w:rsidP="003927D0">
      <w:pPr>
        <w:pStyle w:val="Puesto"/>
        <w:rPr>
          <w:rFonts w:eastAsia="Calibri"/>
          <w:noProof/>
          <w:lang w:eastAsia="es-MX"/>
        </w:rPr>
      </w:pPr>
    </w:p>
    <w:p w14:paraId="16397002" w14:textId="77777777" w:rsidR="00E21A3C" w:rsidRPr="003927D0" w:rsidRDefault="00E21A3C" w:rsidP="003927D0">
      <w:pPr>
        <w:pStyle w:val="Puesto"/>
        <w:rPr>
          <w:rFonts w:eastAsia="Calibri"/>
          <w:noProof/>
          <w:lang w:eastAsia="es-MX"/>
        </w:rPr>
      </w:pPr>
      <w:r w:rsidRPr="003927D0">
        <w:rPr>
          <w:rFonts w:eastAsia="Calibri"/>
          <w:b/>
          <w:noProof/>
          <w:lang w:eastAsia="es-MX"/>
        </w:rPr>
        <w:t>Artículo 29.</w:t>
      </w:r>
      <w:r w:rsidRPr="003927D0">
        <w:rPr>
          <w:rFonts w:eastAsia="Calibr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348ACA6E" w14:textId="77777777" w:rsidR="00E21A3C" w:rsidRPr="003927D0" w:rsidRDefault="00E21A3C" w:rsidP="003927D0">
      <w:pPr>
        <w:tabs>
          <w:tab w:val="left" w:pos="8222"/>
        </w:tabs>
        <w:spacing w:line="240" w:lineRule="auto"/>
        <w:ind w:left="851" w:right="822"/>
        <w:rPr>
          <w:rFonts w:eastAsia="Calibri" w:cs="Calibri"/>
          <w:i/>
          <w:noProof/>
          <w:lang w:eastAsia="es-MX"/>
        </w:rPr>
      </w:pPr>
    </w:p>
    <w:p w14:paraId="4B849F4C" w14:textId="77777777" w:rsidR="00E21A3C" w:rsidRPr="003927D0" w:rsidRDefault="00E21A3C" w:rsidP="003927D0">
      <w:pPr>
        <w:pStyle w:val="Puesto"/>
        <w:rPr>
          <w:rFonts w:eastAsia="Calibri"/>
          <w:noProof/>
          <w:lang w:eastAsia="es-MX"/>
        </w:rPr>
      </w:pPr>
      <w:r w:rsidRPr="003927D0">
        <w:rPr>
          <w:rFonts w:eastAsia="Calibri"/>
          <w:noProof/>
          <w:lang w:eastAsia="es-MX"/>
        </w:rPr>
        <w:t>Los contribuyentes a que se refiere el párrafo anterior deberán cumplir con las obligaciones siguientes:</w:t>
      </w:r>
    </w:p>
    <w:p w14:paraId="39E00F6F" w14:textId="77777777" w:rsidR="00E21A3C" w:rsidRPr="003927D0" w:rsidRDefault="00E21A3C" w:rsidP="003927D0">
      <w:pPr>
        <w:pStyle w:val="Puesto"/>
        <w:rPr>
          <w:rFonts w:eastAsia="Calibri"/>
          <w:noProof/>
          <w:lang w:eastAsia="es-MX"/>
        </w:rPr>
      </w:pPr>
    </w:p>
    <w:p w14:paraId="63BCF395" w14:textId="77777777" w:rsidR="00E21A3C" w:rsidRPr="003927D0" w:rsidRDefault="00E21A3C" w:rsidP="003927D0">
      <w:pPr>
        <w:pStyle w:val="Puesto"/>
        <w:rPr>
          <w:rFonts w:eastAsia="Calibri"/>
          <w:noProof/>
          <w:lang w:eastAsia="es-MX"/>
        </w:rPr>
      </w:pPr>
      <w:r w:rsidRPr="003927D0">
        <w:rPr>
          <w:rFonts w:eastAsia="Calibri"/>
          <w:noProof/>
          <w:lang w:eastAsia="es-MX"/>
        </w:rPr>
        <w:t>(…)</w:t>
      </w:r>
    </w:p>
    <w:p w14:paraId="62D9884C" w14:textId="77777777" w:rsidR="00E21A3C" w:rsidRPr="003927D0" w:rsidRDefault="00E21A3C" w:rsidP="003927D0">
      <w:pPr>
        <w:pStyle w:val="Puesto"/>
        <w:rPr>
          <w:rFonts w:eastAsia="Calibri"/>
          <w:noProof/>
          <w:lang w:eastAsia="es-MX"/>
        </w:rPr>
      </w:pPr>
      <w:r w:rsidRPr="003927D0">
        <w:rPr>
          <w:rFonts w:eastAsia="Calibri"/>
          <w:noProof/>
          <w:lang w:eastAsia="es-MX"/>
        </w:rPr>
        <w:t>II. Tramitar ante el Servicio de Administración Tributaria el certificado para el uso de los sellos digitales.</w:t>
      </w:r>
    </w:p>
    <w:p w14:paraId="4E4EBE66" w14:textId="77777777" w:rsidR="00E21A3C" w:rsidRPr="003927D0" w:rsidRDefault="00E21A3C" w:rsidP="003927D0">
      <w:pPr>
        <w:pStyle w:val="Puesto"/>
        <w:rPr>
          <w:rFonts w:eastAsia="Calibri"/>
          <w:noProof/>
          <w:lang w:eastAsia="es-MX"/>
        </w:rPr>
      </w:pPr>
    </w:p>
    <w:p w14:paraId="3DEB3362" w14:textId="77777777" w:rsidR="00E21A3C" w:rsidRPr="003927D0" w:rsidRDefault="00E21A3C" w:rsidP="003927D0">
      <w:pPr>
        <w:pStyle w:val="Puesto"/>
        <w:rPr>
          <w:rFonts w:eastAsia="Calibri"/>
          <w:noProof/>
          <w:lang w:eastAsia="es-MX"/>
        </w:rPr>
      </w:pPr>
      <w:r w:rsidRPr="003927D0">
        <w:rPr>
          <w:rFonts w:eastAsia="Calibr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031F18C3" w14:textId="77777777" w:rsidR="00E21A3C" w:rsidRPr="003927D0" w:rsidRDefault="00E21A3C" w:rsidP="003927D0">
      <w:pPr>
        <w:pStyle w:val="Puesto"/>
        <w:rPr>
          <w:rFonts w:cs="Arial"/>
        </w:rPr>
      </w:pPr>
    </w:p>
    <w:p w14:paraId="5B05A25E" w14:textId="77777777" w:rsidR="00E21A3C" w:rsidRPr="003927D0" w:rsidRDefault="00E21A3C" w:rsidP="003927D0">
      <w:pPr>
        <w:ind w:right="-312"/>
        <w:rPr>
          <w:rFonts w:eastAsia="Calibri" w:cs="Calibri"/>
          <w:lang w:eastAsia="es-MX"/>
        </w:rPr>
      </w:pPr>
      <w:r w:rsidRPr="003927D0">
        <w:rPr>
          <w:rFonts w:cs="Arial"/>
        </w:rPr>
        <w:t xml:space="preserve">En conclusión, las </w:t>
      </w:r>
      <w:r w:rsidRPr="003927D0">
        <w:rPr>
          <w:rFonts w:eastAsia="Calibri" w:cs="Calibri"/>
          <w:b/>
          <w:lang w:eastAsia="es-MX"/>
        </w:rPr>
        <w:t xml:space="preserve">Cadenas Originales </w:t>
      </w:r>
      <w:r w:rsidRPr="003927D0">
        <w:rPr>
          <w:rFonts w:eastAsia="Calibri" w:cs="Calibri"/>
          <w:lang w:eastAsia="es-MX"/>
        </w:rPr>
        <w:t xml:space="preserve">y </w:t>
      </w:r>
      <w:r w:rsidRPr="003927D0">
        <w:rPr>
          <w:rFonts w:eastAsia="Calibri" w:cs="Calibri"/>
          <w:b/>
          <w:lang w:eastAsia="es-MX"/>
        </w:rPr>
        <w:t>Sellos</w:t>
      </w:r>
      <w:r w:rsidRPr="003927D0">
        <w:rPr>
          <w:rFonts w:eastAsia="Calibri" w:cs="Calibri"/>
          <w:lang w:eastAsia="es-MX"/>
        </w:rPr>
        <w:t xml:space="preserve"> </w:t>
      </w:r>
      <w:r w:rsidRPr="003927D0">
        <w:rPr>
          <w:rFonts w:eastAsia="Calibri" w:cs="Calibri"/>
          <w:b/>
          <w:lang w:eastAsia="es-MX"/>
        </w:rPr>
        <w:t>Digitales</w:t>
      </w:r>
      <w:r w:rsidRPr="003927D0">
        <w:rPr>
          <w:rFonts w:eastAsia="Calibri" w:cs="Calibri"/>
          <w:lang w:eastAsia="es-MX"/>
        </w:rPr>
        <w:t xml:space="preserve"> cuando de la secuencia de números y letras, no se advierta un Registro Federal de </w:t>
      </w:r>
      <w:r w:rsidRPr="003927D0">
        <w:rPr>
          <w:rFonts w:eastAsia="Calibri" w:cs="Calibri"/>
          <w:b/>
          <w:bCs/>
          <w:lang w:eastAsia="es-MX"/>
        </w:rPr>
        <w:t xml:space="preserve">Contribuyentes o una Clave Única de Registro de Población, que pueda hacer </w:t>
      </w:r>
      <w:r w:rsidRPr="003927D0">
        <w:rPr>
          <w:rFonts w:eastAsia="Calibri" w:cs="Calibri"/>
          <w:lang w:eastAsia="es-MX"/>
        </w:rPr>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w:t>
      </w:r>
      <w:r w:rsidRPr="003927D0">
        <w:rPr>
          <w:rFonts w:eastAsia="Calibri" w:cs="Calibri"/>
          <w:lang w:eastAsia="es-MX"/>
        </w:rPr>
        <w:lastRenderedPageBreak/>
        <w:t xml:space="preserve">de utilidad de manera directa a la Secretaria de Hacienda y Crédito Público y si bien, dichas cadenas sí derivan de la información personal de los contribuyentes, estas serán susceptibles de clasificarse. </w:t>
      </w:r>
    </w:p>
    <w:p w14:paraId="0232CC77" w14:textId="77777777" w:rsidR="00E21A3C" w:rsidRPr="003927D0" w:rsidRDefault="00E21A3C" w:rsidP="003927D0">
      <w:pPr>
        <w:rPr>
          <w:rFonts w:cs="Arial"/>
        </w:rPr>
      </w:pPr>
    </w:p>
    <w:p w14:paraId="71DAB351" w14:textId="77777777" w:rsidR="00E21A3C" w:rsidRPr="003927D0" w:rsidRDefault="00E21A3C" w:rsidP="003927D0">
      <w:pPr>
        <w:ind w:right="-312"/>
        <w:rPr>
          <w:rFonts w:cs="Arial"/>
        </w:rPr>
      </w:pPr>
      <w:r w:rsidRPr="003927D0">
        <w:rPr>
          <w:rFonts w:cs="Arial"/>
        </w:rPr>
        <w:t xml:space="preserve">Por lo que hace a los </w:t>
      </w:r>
      <w:r w:rsidRPr="003927D0">
        <w:rPr>
          <w:rFonts w:cs="Arial"/>
          <w:b/>
        </w:rPr>
        <w:t>Códigos Bidimensionales</w:t>
      </w:r>
      <w:r w:rsidRPr="003927D0">
        <w:rPr>
          <w:rFonts w:cs="Arial"/>
        </w:rPr>
        <w:t xml:space="preserve"> y los denominados </w:t>
      </w:r>
      <w:r w:rsidRPr="003927D0">
        <w:rPr>
          <w:rFonts w:cs="Arial"/>
          <w:b/>
        </w:rPr>
        <w:t>Códigos QR</w:t>
      </w:r>
      <w:r w:rsidRPr="003927D0">
        <w:rPr>
          <w:rFonts w:cs="Arial"/>
        </w:rPr>
        <w:t xml:space="preserve">, se trata de barras en dos dimensiones que al igual a los </w:t>
      </w:r>
      <w:r w:rsidRPr="003927D0">
        <w:rPr>
          <w:rFonts w:eastAsia="Calibri" w:cs="Calibri"/>
          <w:lang w:eastAsia="es-MX"/>
        </w:rPr>
        <w:t>códigos</w:t>
      </w:r>
      <w:r w:rsidRPr="003927D0">
        <w:rPr>
          <w:rFonts w:cs="Arial"/>
        </w:rPr>
        <w:t xml:space="preserve">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3927D0">
        <w:rPr>
          <w:rFonts w:cs="Arial"/>
          <w:b/>
        </w:rPr>
        <w:t>Registro Federal de Contribuyentes</w:t>
      </w:r>
      <w:r w:rsidRPr="003927D0">
        <w:rPr>
          <w:rFonts w:cs="Arial"/>
        </w:rPr>
        <w:t xml:space="preserve"> (RFC) y la </w:t>
      </w:r>
      <w:r w:rsidRPr="003927D0">
        <w:rPr>
          <w:rFonts w:cs="Arial"/>
          <w:b/>
        </w:rPr>
        <w:t>Clave Única de Registro de Población</w:t>
      </w:r>
      <w:r w:rsidRPr="003927D0">
        <w:rPr>
          <w:rFonts w:cs="Arial"/>
        </w:rPr>
        <w:t xml:space="preserve"> (CURP).</w:t>
      </w:r>
    </w:p>
    <w:p w14:paraId="6E1E0C35" w14:textId="77777777" w:rsidR="00E21A3C" w:rsidRPr="003927D0" w:rsidRDefault="00E21A3C" w:rsidP="003927D0">
      <w:pPr>
        <w:rPr>
          <w:rFonts w:cs="Arial"/>
        </w:rPr>
      </w:pPr>
    </w:p>
    <w:p w14:paraId="11C73FAC" w14:textId="77777777" w:rsidR="00E21A3C" w:rsidRPr="003927D0" w:rsidRDefault="00E21A3C" w:rsidP="003927D0">
      <w:pPr>
        <w:ind w:right="-312"/>
        <w:rPr>
          <w:rFonts w:cs="Arial"/>
        </w:rPr>
      </w:pPr>
      <w:r w:rsidRPr="003927D0">
        <w:rPr>
          <w:rFonts w:cs="Arial"/>
        </w:rPr>
        <w:t xml:space="preserve">Sobre las </w:t>
      </w:r>
      <w:r w:rsidRPr="003927D0">
        <w:rPr>
          <w:rFonts w:cs="Arial"/>
          <w:b/>
          <w:bCs/>
          <w:i/>
          <w:iCs/>
        </w:rPr>
        <w:t>deducciones por Ley</w:t>
      </w:r>
      <w:r w:rsidRPr="003927D0">
        <w:rPr>
          <w:rFonts w:cs="Arial"/>
        </w:rPr>
        <w:t xml:space="preserve">, el artículo 84 de la Ley del Trabajo de los Servidores Públicos del Estado de México y Municipios, establece que a los trabajadores gubernamentales se les podrán aplicar diversos </w:t>
      </w:r>
      <w:r w:rsidRPr="003927D0">
        <w:rPr>
          <w:rFonts w:eastAsia="Calibri" w:cs="Calibri"/>
          <w:lang w:eastAsia="es-MX"/>
        </w:rPr>
        <w:t>descuentos</w:t>
      </w:r>
      <w:r w:rsidRPr="003927D0">
        <w:rPr>
          <w:rFonts w:cs="Arial"/>
        </w:rPr>
        <w:t xml:space="preserve">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23E26B0C" w14:textId="77777777" w:rsidR="00E21A3C" w:rsidRPr="003927D0" w:rsidRDefault="00E21A3C" w:rsidP="003927D0">
      <w:pPr>
        <w:rPr>
          <w:rFonts w:cs="Arial"/>
        </w:rPr>
      </w:pPr>
    </w:p>
    <w:p w14:paraId="403182BA" w14:textId="77777777" w:rsidR="00E21A3C" w:rsidRPr="003927D0" w:rsidRDefault="00E21A3C" w:rsidP="003927D0">
      <w:pPr>
        <w:ind w:right="-312"/>
        <w:rPr>
          <w:rFonts w:cs="Arial"/>
        </w:rPr>
      </w:pPr>
      <w:r w:rsidRPr="003927D0">
        <w:rPr>
          <w:rFonts w:cs="Arial"/>
        </w:rPr>
        <w:t xml:space="preserve">Conforme a lo anterior dichas deducciones, </w:t>
      </w:r>
      <w:r w:rsidRPr="003927D0">
        <w:rPr>
          <w:rFonts w:eastAsia="Calibri" w:cs="Calibri"/>
          <w:lang w:eastAsia="es-MX"/>
        </w:rPr>
        <w:t>suelen</w:t>
      </w:r>
      <w:r w:rsidRPr="003927D0">
        <w:rPr>
          <w:rFonts w:cs="Arial"/>
        </w:rPr>
        <w:t xml:space="preserve"> ser obligatorias y dan cuenta, de que el Sujeto Obligado cumple con sus responsabilidades como patrón, relacionadas con la retención de parte del ingreso de sus trabajadores, para cubrir las deducciones genéricas y obligatorias.</w:t>
      </w:r>
    </w:p>
    <w:p w14:paraId="4670EB78" w14:textId="77777777" w:rsidR="00E21A3C" w:rsidRPr="003927D0" w:rsidRDefault="00E21A3C" w:rsidP="003927D0">
      <w:pPr>
        <w:rPr>
          <w:rFonts w:cs="Arial"/>
        </w:rPr>
      </w:pPr>
    </w:p>
    <w:p w14:paraId="75062286" w14:textId="77777777" w:rsidR="00E21A3C" w:rsidRPr="003927D0" w:rsidRDefault="00E21A3C" w:rsidP="003927D0">
      <w:pPr>
        <w:ind w:right="-312"/>
        <w:rPr>
          <w:rFonts w:cs="Arial"/>
        </w:rPr>
      </w:pPr>
      <w:r w:rsidRPr="003927D0">
        <w:rPr>
          <w:rFonts w:cs="Arial"/>
        </w:rPr>
        <w:t xml:space="preserve">Como se logra observar, dichas deducciones, son las renciones que realizan las dependencias y entidades, de manera </w:t>
      </w:r>
      <w:r w:rsidRPr="003927D0">
        <w:rPr>
          <w:rFonts w:eastAsia="Calibri" w:cs="Calibri"/>
          <w:lang w:eastAsia="es-MX"/>
        </w:rPr>
        <w:t>obligatoria</w:t>
      </w:r>
      <w:r w:rsidRPr="003927D0">
        <w:rPr>
          <w:rFonts w:cs="Arial"/>
        </w:rPr>
        <w:t xml:space="preserve"> por estar establecidas en diversas leyes, como la Ley del Impuesto sobre la Renta y la Ley de Seguridad Social para los Servidores Públicos del Estado de </w:t>
      </w:r>
      <w:r w:rsidRPr="003927D0">
        <w:rPr>
          <w:rFonts w:cs="Arial"/>
        </w:rPr>
        <w:lastRenderedPageBreak/>
        <w:t>México y Municipios (gravámenes fiscales), o bien, la Ley de Servidores Públicos del Estado de México y Municipios (descuentos por faltas o inasistencias).</w:t>
      </w:r>
    </w:p>
    <w:p w14:paraId="076756E9" w14:textId="77777777" w:rsidR="00E21A3C" w:rsidRPr="003927D0" w:rsidRDefault="00E21A3C" w:rsidP="003927D0">
      <w:pPr>
        <w:rPr>
          <w:rFonts w:cs="Arial"/>
        </w:rPr>
      </w:pPr>
    </w:p>
    <w:p w14:paraId="227DCF3C" w14:textId="77777777" w:rsidR="00E21A3C" w:rsidRPr="003927D0" w:rsidRDefault="00E21A3C" w:rsidP="003927D0">
      <w:pPr>
        <w:ind w:right="-312"/>
        <w:rPr>
          <w:rFonts w:cs="Arial"/>
        </w:rPr>
      </w:pPr>
      <w:r w:rsidRPr="003927D0">
        <w:rPr>
          <w:rFonts w:cs="Arial"/>
        </w:rPr>
        <w:t xml:space="preserve">Por tal circunstancia y toda vez, que las deducciones por Ley, son de carácter obligatorio y ayuda a rendir cuentas, de que </w:t>
      </w:r>
      <w:r w:rsidRPr="003927D0">
        <w:rPr>
          <w:rFonts w:cs="Arial"/>
          <w:b/>
          <w:bCs/>
        </w:rPr>
        <w:t>EL SUJETO OBLIGADO</w:t>
      </w:r>
      <w:r w:rsidRPr="003927D0">
        <w:rPr>
          <w:rFonts w:cs="Arial"/>
        </w:rPr>
        <w:t xml:space="preserve"> cumple con sus funciones de patrón, al retener determinado monto del sueldo de los servidores públicos, es que se considera que son de </w:t>
      </w:r>
      <w:r w:rsidRPr="003927D0">
        <w:rPr>
          <w:rFonts w:eastAsia="Calibri" w:cs="Calibri"/>
          <w:lang w:eastAsia="es-MX"/>
        </w:rPr>
        <w:t>naturaleza</w:t>
      </w:r>
      <w:r w:rsidRPr="003927D0">
        <w:rPr>
          <w:rFonts w:cs="Arial"/>
        </w:rPr>
        <w:t xml:space="preserve"> pública y, por lo tanto, no procede la clasificación, en términos del artículo 143, fracción I, de la Ley de Transparencia y Acceso a la Información Pública del Estado de México y Municipios.</w:t>
      </w:r>
    </w:p>
    <w:p w14:paraId="338ED97F" w14:textId="77777777" w:rsidR="00AA66C0" w:rsidRPr="003927D0" w:rsidRDefault="00AA66C0" w:rsidP="003927D0">
      <w:pPr>
        <w:ind w:right="-312"/>
        <w:rPr>
          <w:rFonts w:cs="Arial"/>
        </w:rPr>
      </w:pPr>
    </w:p>
    <w:p w14:paraId="355662C9" w14:textId="77777777" w:rsidR="00AA66C0" w:rsidRPr="003927D0" w:rsidRDefault="00AA66C0" w:rsidP="003927D0">
      <w:pPr>
        <w:rPr>
          <w:rFonts w:eastAsia="Palatino Linotype" w:cs="Palatino Linotype"/>
        </w:rPr>
      </w:pPr>
      <w:r w:rsidRPr="003927D0">
        <w:rPr>
          <w:rFonts w:eastAsia="Palatino Linotype" w:cs="Palatino Linotype"/>
        </w:rPr>
        <w:t>En la Renuncia</w:t>
      </w:r>
    </w:p>
    <w:p w14:paraId="4E188CA4" w14:textId="77777777" w:rsidR="00AA66C0" w:rsidRPr="003927D0" w:rsidRDefault="00AA66C0" w:rsidP="003927D0">
      <w:pPr>
        <w:ind w:left="720"/>
        <w:rPr>
          <w:rFonts w:eastAsia="Palatino Linotype" w:cs="Palatino Linotype"/>
          <w:b/>
        </w:rPr>
      </w:pPr>
      <w:r w:rsidRPr="003927D0">
        <w:rPr>
          <w:rFonts w:eastAsia="Palatino Linotype" w:cs="Palatino Linotype"/>
          <w:b/>
        </w:rPr>
        <w:t>a) Motivos de la separación:</w:t>
      </w:r>
    </w:p>
    <w:p w14:paraId="1ED83E55" w14:textId="77777777" w:rsidR="00AA66C0" w:rsidRPr="003927D0" w:rsidRDefault="00AA66C0" w:rsidP="003927D0">
      <w:r w:rsidRPr="003927D0">
        <w:t>La renuncia puede contener motivos personales de la separación del cargo,</w:t>
      </w:r>
      <w:r w:rsidRPr="003927D0">
        <w:rPr>
          <w:b/>
        </w:rPr>
        <w:t xml:space="preserve"> </w:t>
      </w:r>
      <w:r w:rsidRPr="003927D0">
        <w:t xml:space="preserve">información que es privada, cuyo conocimiento, se reitera, no es tendiente a alcanzar los objetos de la Ley de materia, en el sentido que no guarda relación con la transparencia y rendición de cuentas respecto de las atribuciones, funciones y competencias de los servidores públicos adscritos a los sujetos obligados, sino que, se relaciona en la esfera más íntima de sus titulares, por ello, se colige que la información solicitada, indudablemente obra en los archivos del </w:t>
      </w:r>
      <w:r w:rsidRPr="003927D0">
        <w:rPr>
          <w:b/>
        </w:rPr>
        <w:t>SUJETO OBLIGADO</w:t>
      </w:r>
      <w:r w:rsidRPr="003927D0">
        <w:t>;</w:t>
      </w:r>
      <w:r w:rsidRPr="003927D0">
        <w:rPr>
          <w:b/>
        </w:rPr>
        <w:t xml:space="preserve"> </w:t>
      </w:r>
      <w:r w:rsidRPr="003927D0">
        <w:t>sin embargo, en el supuesto de que sea por motivos personales no es dable ordenar dichos datos, de tal suerte que la entrega de ellos viola el derecho de protección a datos que deberán observar los sujetos obligados y que es garantizado por éste Instituto.</w:t>
      </w:r>
    </w:p>
    <w:p w14:paraId="68DBF2AE" w14:textId="77777777" w:rsidR="00AA66C0" w:rsidRPr="003927D0" w:rsidRDefault="00AA66C0" w:rsidP="003927D0"/>
    <w:p w14:paraId="58F9F911" w14:textId="77777777" w:rsidR="00AA66C0" w:rsidRPr="003927D0" w:rsidRDefault="00AA66C0" w:rsidP="003927D0">
      <w:pPr>
        <w:ind w:left="720"/>
        <w:rPr>
          <w:rFonts w:eastAsia="Arial Unicode MS" w:cs="Arial"/>
          <w:lang w:val="es-ES_tradnl"/>
        </w:rPr>
      </w:pPr>
      <w:r w:rsidRPr="003927D0">
        <w:t xml:space="preserve">b) </w:t>
      </w:r>
      <w:r w:rsidRPr="003927D0">
        <w:rPr>
          <w:rFonts w:eastAsia="Arial Unicode MS" w:cs="Arial"/>
          <w:b/>
          <w:lang w:val="es-ES_tradnl"/>
        </w:rPr>
        <w:t>Huella Digital:</w:t>
      </w:r>
      <w:r w:rsidRPr="003927D0">
        <w:rPr>
          <w:rFonts w:eastAsia="Arial Unicode MS" w:cs="Arial"/>
          <w:lang w:val="es-ES_tradnl"/>
        </w:rPr>
        <w:t xml:space="preserve"> </w:t>
      </w:r>
    </w:p>
    <w:p w14:paraId="08D4E4AF" w14:textId="77777777" w:rsidR="00AA66C0" w:rsidRPr="003927D0" w:rsidRDefault="00AA66C0" w:rsidP="003927D0">
      <w:pPr>
        <w:rPr>
          <w:rFonts w:eastAsia="Arial Unicode MS" w:cs="Arial"/>
          <w:lang w:val="es-ES_tradnl"/>
        </w:rPr>
      </w:pPr>
      <w:r w:rsidRPr="003927D0">
        <w:rPr>
          <w:rFonts w:eastAsia="Arial Unicode MS" w:cs="Arial"/>
          <w:lang w:val="es-ES_tradnl"/>
        </w:rPr>
        <w:t xml:space="preserve">Es la impresión visible o moldeada que produce el contacto de las crestas papilares de un dedo de la mano sobre una superficie, por tanto, se considera que es una característica individual que se utiliza como medio de identificación de las personas. </w:t>
      </w:r>
    </w:p>
    <w:p w14:paraId="6A55C971" w14:textId="77777777" w:rsidR="00AA66C0" w:rsidRPr="003927D0" w:rsidRDefault="00AA66C0" w:rsidP="003927D0">
      <w:pPr>
        <w:ind w:right="51"/>
        <w:rPr>
          <w:rFonts w:eastAsia="Arial Unicode MS" w:cs="Arial"/>
          <w:lang w:val="es-ES_tradnl"/>
        </w:rPr>
      </w:pPr>
    </w:p>
    <w:p w14:paraId="781DD2E8" w14:textId="77777777" w:rsidR="00AA66C0" w:rsidRPr="003927D0" w:rsidRDefault="00AA66C0" w:rsidP="003927D0">
      <w:pPr>
        <w:ind w:right="51"/>
        <w:rPr>
          <w:rFonts w:eastAsia="Arial Unicode MS" w:cs="Arial"/>
          <w:lang w:val="es-ES_tradnl"/>
        </w:rPr>
      </w:pPr>
      <w:r w:rsidRPr="003927D0">
        <w:rPr>
          <w:rFonts w:eastAsia="Arial Unicode MS" w:cs="Arial"/>
          <w:lang w:val="es-ES_tradnl"/>
        </w:rPr>
        <w:t>Fundamento: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XI, inciso b), de los Lineamientos Sobre Medidas de Seguridad Aplicables a los Sistemas de Datos Personales que se encuentran en Posesión de los Sujetos Obligados de la Ley de Protección de Datos Personales del Estado de México.</w:t>
      </w:r>
    </w:p>
    <w:p w14:paraId="2B310CD6" w14:textId="77777777" w:rsidR="00AA66C0" w:rsidRPr="003927D0" w:rsidRDefault="00AA66C0" w:rsidP="003927D0">
      <w:pPr>
        <w:rPr>
          <w:rFonts w:eastAsia="Palatino Linotype" w:cs="Palatino Linotype"/>
        </w:rPr>
      </w:pPr>
    </w:p>
    <w:p w14:paraId="13C63FA4" w14:textId="77777777" w:rsidR="00AA66C0" w:rsidRPr="003927D0" w:rsidRDefault="00AA66C0" w:rsidP="003927D0">
      <w:pPr>
        <w:ind w:left="720"/>
        <w:rPr>
          <w:rFonts w:cs="Arial"/>
          <w:b/>
        </w:rPr>
      </w:pPr>
      <w:r w:rsidRPr="003927D0">
        <w:rPr>
          <w:rFonts w:eastAsia="Palatino Linotype" w:cs="Palatino Linotype"/>
          <w:b/>
        </w:rPr>
        <w:t xml:space="preserve">c) </w:t>
      </w:r>
      <w:r w:rsidRPr="003927D0">
        <w:rPr>
          <w:rFonts w:cs="Arial"/>
          <w:b/>
        </w:rPr>
        <w:t xml:space="preserve">Firma </w:t>
      </w:r>
    </w:p>
    <w:p w14:paraId="37843E83" w14:textId="77777777" w:rsidR="00AA66C0" w:rsidRPr="003927D0" w:rsidRDefault="00AA66C0" w:rsidP="003927D0">
      <w:pPr>
        <w:rPr>
          <w:bCs/>
        </w:rPr>
      </w:pPr>
      <w:r w:rsidRPr="003927D0">
        <w:rPr>
          <w:rFonts w:cs="Arial"/>
        </w:rPr>
        <w:t xml:space="preserve">La firma es un atributo de la personalidad, sin embargo, tratándose de servidores públicos </w:t>
      </w:r>
      <w:r w:rsidRPr="003927D0">
        <w:rPr>
          <w:bCs/>
        </w:rPr>
        <w:t>se estima como un dato de carácter público</w:t>
      </w:r>
      <w:r w:rsidRPr="003927D0">
        <w:rPr>
          <w:rFonts w:cs="Arial"/>
          <w:sz w:val="28"/>
        </w:rPr>
        <w:t xml:space="preserve"> </w:t>
      </w:r>
      <w:r w:rsidRPr="003927D0">
        <w:rPr>
          <w:rFonts w:cs="Arial"/>
        </w:rPr>
        <w:t xml:space="preserve">puesto que </w:t>
      </w:r>
      <w:r w:rsidRPr="003927D0">
        <w:rPr>
          <w:bCs/>
        </w:rPr>
        <w:t>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0A3AB063" w14:textId="77777777" w:rsidR="00AA66C0" w:rsidRPr="003927D0" w:rsidRDefault="00AA66C0" w:rsidP="003927D0">
      <w:pPr>
        <w:ind w:right="-312"/>
        <w:rPr>
          <w:rFonts w:cs="Arial"/>
        </w:rPr>
      </w:pPr>
    </w:p>
    <w:p w14:paraId="14FB1F06" w14:textId="77777777" w:rsidR="00E21A3C" w:rsidRPr="003927D0" w:rsidRDefault="00E21A3C" w:rsidP="003927D0">
      <w:pPr>
        <w:ind w:right="-312"/>
        <w:rPr>
          <w:rFonts w:cs="Arial"/>
        </w:rPr>
      </w:pPr>
      <w:r w:rsidRPr="003927D0">
        <w:rPr>
          <w:rFonts w:cs="Arial"/>
        </w:rPr>
        <w:t xml:space="preserve">Por ende, </w:t>
      </w:r>
      <w:r w:rsidRPr="003927D0">
        <w:rPr>
          <w:rFonts w:cs="Arial"/>
          <w:b/>
        </w:rPr>
        <w:t>EL SUJETO OBLIGADO</w:t>
      </w:r>
      <w:r w:rsidRPr="003927D0">
        <w:rPr>
          <w:rFonts w:cs="Arial"/>
        </w:rPr>
        <w:t xml:space="preserve"> debe testar los datos confidenciales, sin pasar por alto que la clasificación respectiva tiene que cumplirse a través de la forma y formalidades que la Ley impone; es decir, mediante Acuerdo debidamente fundado y motivado, en </w:t>
      </w:r>
      <w:r w:rsidRPr="003927D0">
        <w:rPr>
          <w:rFonts w:cs="Arial"/>
          <w:noProof/>
        </w:rPr>
        <w:t>términos</w:t>
      </w:r>
      <w:r w:rsidRPr="003927D0">
        <w:rPr>
          <w:rFonts w:cs="Arial"/>
        </w:rPr>
        <w:t xml:space="preserve"> de los numerales 49, </w:t>
      </w:r>
      <w:r w:rsidRPr="003927D0">
        <w:rPr>
          <w:rFonts w:eastAsia="Calibri" w:cs="Calibri"/>
          <w:lang w:eastAsia="es-MX"/>
        </w:rPr>
        <w:t>fracción</w:t>
      </w:r>
      <w:r w:rsidRPr="003927D0">
        <w:rPr>
          <w:rFonts w:cs="Arial"/>
        </w:rPr>
        <w:t xml:space="preserve"> VIII y 132, fracciones II y III de la Ley de Transparencia y Acceso a la Información Pública del Estado de México y Municipios, así como los numerales Segundo, fracción XVIII, y del Cuarto al Décimo Primero de los Lineamientos Generales en materia de </w:t>
      </w:r>
      <w:r w:rsidRPr="003927D0">
        <w:rPr>
          <w:rFonts w:cs="Arial"/>
        </w:rPr>
        <w:lastRenderedPageBreak/>
        <w:t>Clasificación y Desclasificación de la Información, así como para la elaboración de Versiones Públicas, que literalmente expresan:</w:t>
      </w:r>
    </w:p>
    <w:p w14:paraId="00E1DD55" w14:textId="77777777" w:rsidR="00E21A3C" w:rsidRPr="003927D0" w:rsidRDefault="00E21A3C" w:rsidP="003927D0">
      <w:pPr>
        <w:rPr>
          <w:rFonts w:cs="Arial"/>
        </w:rPr>
      </w:pPr>
    </w:p>
    <w:p w14:paraId="73F4C989" w14:textId="77777777" w:rsidR="00E21A3C" w:rsidRPr="003927D0" w:rsidRDefault="00E21A3C" w:rsidP="003927D0">
      <w:pPr>
        <w:pStyle w:val="Puesto"/>
        <w:jc w:val="center"/>
        <w:rPr>
          <w:b/>
        </w:rPr>
      </w:pPr>
      <w:r w:rsidRPr="003927D0">
        <w:rPr>
          <w:b/>
        </w:rPr>
        <w:t>Ley de Transparencia y Acceso a la Información Pública del Estado de México y Municipios</w:t>
      </w:r>
    </w:p>
    <w:p w14:paraId="10E48DCD" w14:textId="77777777" w:rsidR="00E21A3C" w:rsidRPr="003927D0" w:rsidRDefault="00E21A3C" w:rsidP="003927D0">
      <w:pPr>
        <w:pStyle w:val="Puesto"/>
      </w:pPr>
    </w:p>
    <w:p w14:paraId="2B20A83F" w14:textId="77777777" w:rsidR="00E21A3C" w:rsidRPr="003927D0" w:rsidRDefault="00E21A3C" w:rsidP="003927D0">
      <w:pPr>
        <w:pStyle w:val="Puesto"/>
      </w:pPr>
      <w:r w:rsidRPr="003927D0">
        <w:t>“</w:t>
      </w:r>
      <w:r w:rsidRPr="003927D0">
        <w:rPr>
          <w:b/>
        </w:rPr>
        <w:t>Artículo 49.</w:t>
      </w:r>
      <w:r w:rsidRPr="003927D0">
        <w:t xml:space="preserve"> Los Comités de Transparencia tendrán las siguientes atribuciones:</w:t>
      </w:r>
    </w:p>
    <w:p w14:paraId="1EE34A43" w14:textId="77777777" w:rsidR="00E21A3C" w:rsidRPr="003927D0" w:rsidRDefault="00E21A3C" w:rsidP="003927D0">
      <w:pPr>
        <w:pStyle w:val="Puesto"/>
      </w:pPr>
      <w:r w:rsidRPr="003927D0">
        <w:t>VIII. Aprobar, modificar o revocar la clasificación de la información;</w:t>
      </w:r>
    </w:p>
    <w:p w14:paraId="10A4A9DC" w14:textId="77777777" w:rsidR="00E21A3C" w:rsidRPr="003927D0" w:rsidRDefault="00E21A3C" w:rsidP="003927D0">
      <w:pPr>
        <w:pStyle w:val="Puesto"/>
      </w:pPr>
      <w:r w:rsidRPr="003927D0">
        <w:rPr>
          <w:b/>
        </w:rPr>
        <w:t>Artículo 132.</w:t>
      </w:r>
      <w:r w:rsidRPr="003927D0">
        <w:t xml:space="preserve"> La clasificación de la información se llevará a cabo en el momento en que:</w:t>
      </w:r>
    </w:p>
    <w:p w14:paraId="18151545" w14:textId="77777777" w:rsidR="00E21A3C" w:rsidRPr="003927D0" w:rsidRDefault="00E21A3C" w:rsidP="003927D0">
      <w:pPr>
        <w:pStyle w:val="Puesto"/>
      </w:pPr>
      <w:r w:rsidRPr="003927D0">
        <w:t>…</w:t>
      </w:r>
    </w:p>
    <w:p w14:paraId="7BDDC251" w14:textId="77777777" w:rsidR="00E21A3C" w:rsidRPr="003927D0" w:rsidRDefault="00E21A3C" w:rsidP="003927D0">
      <w:pPr>
        <w:pStyle w:val="Puesto"/>
      </w:pPr>
      <w:r w:rsidRPr="003927D0">
        <w:rPr>
          <w:b/>
        </w:rPr>
        <w:t>II.</w:t>
      </w:r>
      <w:r w:rsidRPr="003927D0">
        <w:t xml:space="preserve"> Se determine mediante resolución de autoridad competente; o</w:t>
      </w:r>
    </w:p>
    <w:p w14:paraId="05749DDB" w14:textId="77777777" w:rsidR="00E21A3C" w:rsidRPr="003927D0" w:rsidRDefault="00E21A3C" w:rsidP="003927D0">
      <w:pPr>
        <w:pStyle w:val="Puesto"/>
        <w:rPr>
          <w:b/>
        </w:rPr>
      </w:pPr>
      <w:r w:rsidRPr="003927D0">
        <w:rPr>
          <w:b/>
        </w:rPr>
        <w:t>III. Se generen versiones públicas para dar cumplimiento a las obligaciones de transparencia previstas en esta Ley.”</w:t>
      </w:r>
    </w:p>
    <w:p w14:paraId="65D89AEC" w14:textId="77777777" w:rsidR="00E21A3C" w:rsidRPr="003927D0" w:rsidRDefault="00E21A3C" w:rsidP="003927D0">
      <w:pPr>
        <w:pStyle w:val="Puesto"/>
        <w:rPr>
          <w:b/>
        </w:rPr>
      </w:pPr>
    </w:p>
    <w:p w14:paraId="41BC2AB3" w14:textId="77777777" w:rsidR="00E21A3C" w:rsidRPr="003927D0" w:rsidRDefault="00E21A3C" w:rsidP="003927D0">
      <w:pPr>
        <w:pStyle w:val="Puesto"/>
        <w:jc w:val="center"/>
        <w:rPr>
          <w:b/>
        </w:rPr>
      </w:pPr>
      <w:r w:rsidRPr="003927D0">
        <w:rPr>
          <w:b/>
        </w:rPr>
        <w:t>Lineamientos Generales en materia de Clasificación y Desclasificación de la Información</w:t>
      </w:r>
    </w:p>
    <w:p w14:paraId="6ABEDC22" w14:textId="77777777" w:rsidR="00E21A3C" w:rsidRPr="003927D0" w:rsidRDefault="00E21A3C" w:rsidP="003927D0">
      <w:pPr>
        <w:pStyle w:val="Puesto"/>
      </w:pPr>
    </w:p>
    <w:p w14:paraId="370FECA7" w14:textId="77777777" w:rsidR="00E21A3C" w:rsidRPr="003927D0" w:rsidRDefault="00E21A3C" w:rsidP="003927D0">
      <w:pPr>
        <w:pStyle w:val="Puesto"/>
      </w:pPr>
      <w:r w:rsidRPr="003927D0">
        <w:t>“</w:t>
      </w:r>
      <w:r w:rsidRPr="003927D0">
        <w:rPr>
          <w:b/>
        </w:rPr>
        <w:t>Segundo.-</w:t>
      </w:r>
      <w:r w:rsidRPr="003927D0">
        <w:t xml:space="preserve"> Para efectos de los presentes Lineamientos Generales, se entenderá por:</w:t>
      </w:r>
    </w:p>
    <w:p w14:paraId="78F69682" w14:textId="77777777" w:rsidR="00E21A3C" w:rsidRPr="003927D0" w:rsidRDefault="00E21A3C" w:rsidP="003927D0">
      <w:pPr>
        <w:pStyle w:val="Puesto"/>
      </w:pPr>
      <w:r w:rsidRPr="003927D0">
        <w:rPr>
          <w:b/>
        </w:rPr>
        <w:t>XVIII.</w:t>
      </w:r>
      <w:r w:rsidRPr="003927D0">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6F9033F" w14:textId="77777777" w:rsidR="00E21A3C" w:rsidRPr="003927D0" w:rsidRDefault="00E21A3C" w:rsidP="003927D0">
      <w:pPr>
        <w:pStyle w:val="Puesto"/>
      </w:pPr>
      <w:r w:rsidRPr="003927D0">
        <w:rPr>
          <w:b/>
        </w:rPr>
        <w:t>Cuarto</w:t>
      </w:r>
      <w:r w:rsidRPr="003927D0">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9FE51D7" w14:textId="77777777" w:rsidR="00E21A3C" w:rsidRPr="003927D0" w:rsidRDefault="00E21A3C" w:rsidP="003927D0">
      <w:pPr>
        <w:pStyle w:val="Puesto"/>
      </w:pPr>
      <w:r w:rsidRPr="003927D0">
        <w:t>Los sujetos obligados deberán aplicar, de manera estricta, las excepciones al derecho de acceso a la información y sólo podrán invocarlas cuando acrediten su procedencia.</w:t>
      </w:r>
    </w:p>
    <w:p w14:paraId="6C9689A8" w14:textId="77777777" w:rsidR="00E21A3C" w:rsidRPr="003927D0" w:rsidRDefault="00E21A3C" w:rsidP="003927D0">
      <w:pPr>
        <w:pStyle w:val="Puesto"/>
      </w:pPr>
      <w:r w:rsidRPr="003927D0">
        <w:rPr>
          <w:b/>
        </w:rPr>
        <w:t>Quinto</w:t>
      </w:r>
      <w:r w:rsidRPr="003927D0">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2BE917" w14:textId="77777777" w:rsidR="00E21A3C" w:rsidRPr="003927D0" w:rsidRDefault="00E21A3C" w:rsidP="003927D0">
      <w:pPr>
        <w:pStyle w:val="Puesto"/>
      </w:pPr>
      <w:r w:rsidRPr="003927D0">
        <w:rPr>
          <w:b/>
        </w:rPr>
        <w:lastRenderedPageBreak/>
        <w:t>Sexto.</w:t>
      </w:r>
      <w:r w:rsidRPr="003927D0">
        <w:t xml:space="preserve"> Se deroga.</w:t>
      </w:r>
    </w:p>
    <w:p w14:paraId="3D9A0952" w14:textId="77777777" w:rsidR="00E21A3C" w:rsidRPr="003927D0" w:rsidRDefault="00E21A3C" w:rsidP="003927D0">
      <w:pPr>
        <w:pStyle w:val="Puesto"/>
      </w:pPr>
      <w:r w:rsidRPr="003927D0">
        <w:rPr>
          <w:b/>
        </w:rPr>
        <w:t>Séptimo</w:t>
      </w:r>
      <w:r w:rsidRPr="003927D0">
        <w:t>. La clasificación de la información se llevará a cabo en el momento en que:</w:t>
      </w:r>
    </w:p>
    <w:p w14:paraId="59647331" w14:textId="77777777" w:rsidR="00E21A3C" w:rsidRPr="003927D0" w:rsidRDefault="00E21A3C" w:rsidP="003927D0">
      <w:pPr>
        <w:pStyle w:val="Puesto"/>
      </w:pPr>
      <w:r w:rsidRPr="003927D0">
        <w:t>I.        Se reciba una solicitud de acceso a la información;</w:t>
      </w:r>
    </w:p>
    <w:p w14:paraId="7DA407EC" w14:textId="77777777" w:rsidR="00E21A3C" w:rsidRPr="003927D0" w:rsidRDefault="00E21A3C" w:rsidP="003927D0">
      <w:pPr>
        <w:pStyle w:val="Puesto"/>
      </w:pPr>
      <w:r w:rsidRPr="003927D0">
        <w:t>II.       Se determine mediante resolución del Comité de Transparencia, el órgano garante competente, o en cumplimiento a una sentencia del Poder Judicial; o</w:t>
      </w:r>
    </w:p>
    <w:p w14:paraId="18D0E2DF" w14:textId="77777777" w:rsidR="00E21A3C" w:rsidRPr="003927D0" w:rsidRDefault="00E21A3C" w:rsidP="003927D0">
      <w:pPr>
        <w:pStyle w:val="Puesto"/>
      </w:pPr>
      <w:r w:rsidRPr="003927D0">
        <w:t>III.      Se generen versiones públicas para dar cumplimiento a las obligaciones de transparencia previstas en la Ley General, la Ley Federal y las correspondientes de las entidades federativas.</w:t>
      </w:r>
    </w:p>
    <w:p w14:paraId="209C3B7D" w14:textId="77777777" w:rsidR="00E21A3C" w:rsidRPr="003927D0" w:rsidRDefault="00E21A3C" w:rsidP="003927D0">
      <w:pPr>
        <w:pStyle w:val="Puesto"/>
      </w:pPr>
      <w:r w:rsidRPr="003927D0">
        <w:t xml:space="preserve">Los titulares de las áreas deberán revisar la información requerida al momento de la recepción de una solicitud de acceso, para verificar, conforme a su naturaleza, si encuadra en una causal de reserva o de confidencialidad. </w:t>
      </w:r>
    </w:p>
    <w:p w14:paraId="24A2DFE9" w14:textId="77777777" w:rsidR="00E21A3C" w:rsidRPr="003927D0" w:rsidRDefault="00E21A3C" w:rsidP="003927D0">
      <w:pPr>
        <w:pStyle w:val="Puesto"/>
      </w:pPr>
      <w:r w:rsidRPr="003927D0">
        <w:rPr>
          <w:b/>
        </w:rPr>
        <w:t>Octavo</w:t>
      </w:r>
      <w:r w:rsidRPr="003927D0">
        <w:t>. Para fundar la clasificación de la información se debe señalar el artículo, fracción, inciso, párrafo o numeral de la ley o tratado internacional suscrito por el Estado mexicano que expresamente le otorga el carácter de reservada o confidencial.</w:t>
      </w:r>
    </w:p>
    <w:p w14:paraId="1774BBA6" w14:textId="77777777" w:rsidR="00E21A3C" w:rsidRPr="003927D0" w:rsidRDefault="00E21A3C" w:rsidP="003927D0">
      <w:pPr>
        <w:pStyle w:val="Puesto"/>
      </w:pPr>
      <w:r w:rsidRPr="003927D0">
        <w:t>Para motivar la clasificación se deberán señalar las razones o circunstancias especiales que lo llevaron a concluir que el caso particular se ajusta al supuesto previsto por la norma legal invocada como fundamento.</w:t>
      </w:r>
    </w:p>
    <w:p w14:paraId="744F8626" w14:textId="77777777" w:rsidR="00E21A3C" w:rsidRPr="003927D0" w:rsidRDefault="00E21A3C" w:rsidP="003927D0">
      <w:pPr>
        <w:pStyle w:val="Puesto"/>
      </w:pPr>
      <w:r w:rsidRPr="003927D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9DA5E83" w14:textId="77777777" w:rsidR="00E21A3C" w:rsidRPr="003927D0" w:rsidRDefault="00E21A3C" w:rsidP="003927D0">
      <w:pPr>
        <w:pStyle w:val="Puesto"/>
      </w:pPr>
      <w:r w:rsidRPr="003927D0">
        <w:rPr>
          <w:b/>
        </w:rPr>
        <w:t>Noveno.</w:t>
      </w:r>
      <w:r w:rsidRPr="003927D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688110" w14:textId="77777777" w:rsidR="00E21A3C" w:rsidRPr="003927D0" w:rsidRDefault="00E21A3C" w:rsidP="003927D0">
      <w:pPr>
        <w:pStyle w:val="Puesto"/>
      </w:pPr>
      <w:r w:rsidRPr="003927D0">
        <w:rPr>
          <w:b/>
        </w:rPr>
        <w:t>Décimo.</w:t>
      </w:r>
      <w:r w:rsidRPr="003927D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92C0280" w14:textId="77777777" w:rsidR="00E21A3C" w:rsidRPr="003927D0" w:rsidRDefault="00E21A3C" w:rsidP="003927D0">
      <w:pPr>
        <w:pStyle w:val="Puesto"/>
      </w:pPr>
      <w:r w:rsidRPr="003927D0">
        <w:t>En ausencia de los titulares de las áreas, la información será clasificada o desclasificada por la persona que lo supla, en términos de la normativa que rija la actuación del sujeto obligado.</w:t>
      </w:r>
    </w:p>
    <w:p w14:paraId="2868D17A" w14:textId="77777777" w:rsidR="00E21A3C" w:rsidRPr="003927D0" w:rsidRDefault="00E21A3C" w:rsidP="003927D0">
      <w:pPr>
        <w:pStyle w:val="Puesto"/>
      </w:pPr>
      <w:r w:rsidRPr="003927D0">
        <w:rPr>
          <w:b/>
        </w:rPr>
        <w:t xml:space="preserve">Décimo primero. </w:t>
      </w:r>
      <w:r w:rsidRPr="003927D0">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838FB3A" w14:textId="77777777" w:rsidR="00E21A3C" w:rsidRPr="003927D0" w:rsidRDefault="00E21A3C" w:rsidP="003927D0">
      <w:pPr>
        <w:pStyle w:val="Puesto"/>
      </w:pPr>
      <w:r w:rsidRPr="003927D0">
        <w:t>(Énfasis Añadido)</w:t>
      </w:r>
    </w:p>
    <w:p w14:paraId="1D0ACBF8" w14:textId="77777777" w:rsidR="00E21A3C" w:rsidRPr="003927D0" w:rsidRDefault="00E21A3C" w:rsidP="003927D0">
      <w:pPr>
        <w:ind w:left="851" w:right="902"/>
        <w:rPr>
          <w:rFonts w:cs="Arial"/>
          <w:szCs w:val="22"/>
        </w:rPr>
      </w:pPr>
    </w:p>
    <w:p w14:paraId="423FB226" w14:textId="77777777" w:rsidR="00E21A3C" w:rsidRPr="003927D0" w:rsidRDefault="00E21A3C" w:rsidP="003927D0">
      <w:pPr>
        <w:ind w:right="-312"/>
        <w:rPr>
          <w:rFonts w:cs="Arial"/>
        </w:rPr>
      </w:pPr>
      <w:r w:rsidRPr="003927D0">
        <w:rPr>
          <w:rFonts w:cs="Arial"/>
        </w:rPr>
        <w:t xml:space="preserve">De este modo, en armonía entre los principios constitucionales de máxima publicidad y de protección de datos personales, la ley permite la </w:t>
      </w:r>
      <w:r w:rsidRPr="003927D0">
        <w:rPr>
          <w:rFonts w:eastAsia="Calibri" w:cs="Calibri"/>
          <w:lang w:eastAsia="es-MX"/>
        </w:rPr>
        <w:t>elaboración</w:t>
      </w:r>
      <w:r w:rsidRPr="003927D0">
        <w:rPr>
          <w:rFonts w:cs="Arial"/>
        </w:rPr>
        <w:t xml:space="preserve"> de versiones públicas en las que se suprima aquella información relacionada con la vida privada de los particulares.</w:t>
      </w:r>
    </w:p>
    <w:p w14:paraId="20A23978" w14:textId="77777777" w:rsidR="00E21A3C" w:rsidRPr="003927D0" w:rsidRDefault="00E21A3C" w:rsidP="003927D0">
      <w:pPr>
        <w:ind w:right="-93"/>
        <w:rPr>
          <w:rFonts w:cs="Arial"/>
        </w:rPr>
      </w:pPr>
    </w:p>
    <w:p w14:paraId="702AE99F" w14:textId="77777777" w:rsidR="00E21A3C" w:rsidRPr="003927D0" w:rsidRDefault="00E21A3C" w:rsidP="003927D0">
      <w:pPr>
        <w:ind w:right="-312"/>
        <w:rPr>
          <w:rFonts w:cs="Arial"/>
          <w:lang w:eastAsia="es-CO"/>
        </w:rPr>
      </w:pPr>
      <w:r w:rsidRPr="003927D0">
        <w:rPr>
          <w:rFonts w:cs="Arial"/>
        </w:rPr>
        <w:t xml:space="preserve">Consecuentemente, se destaca que la versión pública que elabore </w:t>
      </w:r>
      <w:r w:rsidRPr="003927D0">
        <w:rPr>
          <w:rFonts w:cs="Arial"/>
          <w:b/>
        </w:rPr>
        <w:t>EL SUJETO OBLIGADO</w:t>
      </w:r>
      <w:r w:rsidRPr="003927D0">
        <w:rPr>
          <w:rFonts w:cs="Arial"/>
        </w:rPr>
        <w:t xml:space="preserve"> debe cumplir con las formalidades exigidas en la Ley, por lo que para tal efecto emitirá el </w:t>
      </w:r>
      <w:r w:rsidRPr="003927D0">
        <w:rPr>
          <w:rFonts w:cs="Arial"/>
          <w:b/>
        </w:rPr>
        <w:t>Acuerdo del Comité de Transparencia</w:t>
      </w:r>
      <w:r w:rsidRPr="003927D0">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927D0">
        <w:rPr>
          <w:rFonts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w:t>
      </w:r>
      <w:r w:rsidRPr="003927D0">
        <w:rPr>
          <w:rFonts w:cs="Arial"/>
          <w:bCs/>
        </w:rPr>
        <w:t>porque</w:t>
      </w:r>
      <w:r w:rsidRPr="003927D0">
        <w:rPr>
          <w:rFonts w:cs="Arial"/>
          <w:lang w:eastAsia="es-CO"/>
        </w:rPr>
        <w:t xml:space="preserve"> no aparecen en la documentación respectiva, es decir, si no se exponen de manera puntual las razones de ello se estaría violentando desde un inicio el derecho de acceso a la información del solicitante.</w:t>
      </w:r>
    </w:p>
    <w:p w14:paraId="39515B5E" w14:textId="77777777" w:rsidR="00E21A3C" w:rsidRPr="003927D0" w:rsidRDefault="00E21A3C" w:rsidP="003927D0">
      <w:pPr>
        <w:ind w:right="-312"/>
        <w:rPr>
          <w:rFonts w:eastAsia="Palatino Linotype" w:cs="Palatino Linotype"/>
          <w:b/>
          <w:i/>
          <w:szCs w:val="22"/>
        </w:rPr>
      </w:pPr>
    </w:p>
    <w:p w14:paraId="012B007D" w14:textId="77777777" w:rsidR="00E21A3C" w:rsidRPr="003927D0" w:rsidRDefault="00E21A3C" w:rsidP="003927D0">
      <w:pPr>
        <w:pStyle w:val="Ttulo3"/>
        <w:spacing w:line="360" w:lineRule="auto"/>
        <w:ind w:right="-312"/>
        <w:rPr>
          <w:szCs w:val="22"/>
        </w:rPr>
      </w:pPr>
      <w:bookmarkStart w:id="43" w:name="_Toc173835659"/>
      <w:bookmarkStart w:id="44" w:name="_Toc175213882"/>
      <w:bookmarkStart w:id="45" w:name="_Toc177032816"/>
      <w:bookmarkStart w:id="46" w:name="_Toc181265167"/>
      <w:r w:rsidRPr="003927D0">
        <w:t xml:space="preserve">e) </w:t>
      </w:r>
      <w:bookmarkStart w:id="47" w:name="_Toc172203621"/>
      <w:bookmarkStart w:id="48" w:name="_Toc174614254"/>
      <w:bookmarkStart w:id="49" w:name="_Toc175213883"/>
      <w:bookmarkEnd w:id="43"/>
      <w:bookmarkEnd w:id="44"/>
      <w:r w:rsidRPr="003927D0">
        <w:rPr>
          <w:szCs w:val="22"/>
        </w:rPr>
        <w:t>Conclusión</w:t>
      </w:r>
      <w:bookmarkEnd w:id="45"/>
      <w:bookmarkEnd w:id="46"/>
      <w:bookmarkEnd w:id="47"/>
      <w:bookmarkEnd w:id="48"/>
      <w:bookmarkEnd w:id="49"/>
    </w:p>
    <w:p w14:paraId="69BE7EFE" w14:textId="77777777" w:rsidR="00E21A3C" w:rsidRPr="003927D0" w:rsidRDefault="00E21A3C" w:rsidP="003927D0">
      <w:pPr>
        <w:ind w:right="-312"/>
        <w:rPr>
          <w:rFonts w:eastAsia="Palatino Linotype" w:cs="Palatino Linotype"/>
        </w:rPr>
      </w:pPr>
      <w:r w:rsidRPr="003927D0">
        <w:rPr>
          <w:rFonts w:eastAsia="Palatino Linotype" w:cs="Palatino Linotype"/>
        </w:rPr>
        <w:t xml:space="preserve">En razón de lo anteriormente expuesto, este Instituto estima que las </w:t>
      </w:r>
      <w:r w:rsidRPr="003927D0">
        <w:rPr>
          <w:rFonts w:cs="Arial"/>
          <w:bCs/>
        </w:rPr>
        <w:t>razones</w:t>
      </w:r>
      <w:r w:rsidRPr="003927D0">
        <w:rPr>
          <w:rFonts w:eastAsia="Palatino Linotype" w:cs="Palatino Linotype"/>
        </w:rPr>
        <w:t xml:space="preserve"> o motivos de inconformidad hechos valer por </w:t>
      </w:r>
      <w:r w:rsidRPr="003927D0">
        <w:rPr>
          <w:rFonts w:eastAsiaTheme="minorHAnsi" w:cs="Tahoma"/>
          <w:b/>
          <w:iCs/>
          <w:szCs w:val="22"/>
          <w:lang w:eastAsia="en-US"/>
        </w:rPr>
        <w:t>LA PARTE RECURRENTE</w:t>
      </w:r>
      <w:r w:rsidRPr="003927D0">
        <w:rPr>
          <w:rFonts w:eastAsiaTheme="minorHAnsi" w:cs="Tahoma"/>
          <w:bCs/>
          <w:iCs/>
          <w:szCs w:val="22"/>
          <w:lang w:eastAsia="en-US"/>
        </w:rPr>
        <w:t xml:space="preserve"> </w:t>
      </w:r>
      <w:r w:rsidRPr="003927D0">
        <w:rPr>
          <w:rFonts w:eastAsia="Palatino Linotype" w:cs="Palatino Linotype"/>
        </w:rPr>
        <w:t xml:space="preserve">devienen </w:t>
      </w:r>
      <w:r w:rsidRPr="003927D0">
        <w:rPr>
          <w:rFonts w:eastAsia="Palatino Linotype" w:cs="Palatino Linotype"/>
          <w:b/>
        </w:rPr>
        <w:t>fundadas</w:t>
      </w:r>
      <w:r w:rsidRPr="003927D0">
        <w:rPr>
          <w:rFonts w:eastAsia="Palatino Linotype" w:cs="Palatino Linotype"/>
        </w:rPr>
        <w:t xml:space="preserve"> y suficientes para </w:t>
      </w:r>
      <w:r w:rsidRPr="003927D0">
        <w:rPr>
          <w:rFonts w:eastAsia="Palatino Linotype" w:cs="Palatino Linotype"/>
          <w:b/>
        </w:rPr>
        <w:t>REVOCAR</w:t>
      </w:r>
      <w:r w:rsidRPr="003927D0">
        <w:rPr>
          <w:rFonts w:eastAsia="Palatino Linotype" w:cs="Palatino Linotype"/>
        </w:rPr>
        <w:t xml:space="preserve"> la respuesta del </w:t>
      </w:r>
      <w:r w:rsidRPr="003927D0">
        <w:rPr>
          <w:rFonts w:eastAsia="Palatino Linotype" w:cs="Palatino Linotype"/>
          <w:b/>
        </w:rPr>
        <w:t>SUJETO OBLIGADO</w:t>
      </w:r>
      <w:r w:rsidRPr="003927D0">
        <w:rPr>
          <w:rFonts w:eastAsia="Palatino Linotype" w:cs="Palatino Linotype"/>
        </w:rPr>
        <w:t xml:space="preserve"> y ordenarle haga entrega de la información materia de la solicitud.</w:t>
      </w:r>
    </w:p>
    <w:p w14:paraId="4C1AD055" w14:textId="77777777" w:rsidR="00E21A3C" w:rsidRPr="003927D0" w:rsidRDefault="00E21A3C" w:rsidP="003927D0">
      <w:pPr>
        <w:widowControl w:val="0"/>
        <w:tabs>
          <w:tab w:val="left" w:pos="1701"/>
          <w:tab w:val="left" w:pos="1843"/>
        </w:tabs>
        <w:rPr>
          <w:rFonts w:eastAsia="Palatino Linotype" w:cs="Palatino Linotype"/>
        </w:rPr>
      </w:pPr>
    </w:p>
    <w:p w14:paraId="227454A1" w14:textId="77777777" w:rsidR="00E21A3C" w:rsidRPr="003927D0" w:rsidRDefault="00E21A3C" w:rsidP="003927D0">
      <w:pPr>
        <w:ind w:right="-312"/>
        <w:rPr>
          <w:rFonts w:cs="Tahoma"/>
          <w:bCs/>
          <w:szCs w:val="22"/>
        </w:rPr>
      </w:pPr>
      <w:bookmarkStart w:id="50" w:name="_Hlk165381027"/>
      <w:r w:rsidRPr="003927D0">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w:t>
      </w:r>
      <w:r w:rsidRPr="003927D0">
        <w:rPr>
          <w:rFonts w:cs="Tahoma"/>
          <w:bCs/>
          <w:szCs w:val="22"/>
        </w:rPr>
        <w:lastRenderedPageBreak/>
        <w:t>188 de la Ley de Transparencia y Acceso a la Información Pública del Estado de México y Municipios, este Pleno:</w:t>
      </w:r>
    </w:p>
    <w:p w14:paraId="63DF7123" w14:textId="77777777" w:rsidR="00E21A3C" w:rsidRPr="003927D0" w:rsidRDefault="00E21A3C" w:rsidP="003927D0">
      <w:pPr>
        <w:ind w:right="-312"/>
        <w:rPr>
          <w:rFonts w:cs="Tahoma"/>
          <w:bCs/>
          <w:szCs w:val="22"/>
        </w:rPr>
      </w:pPr>
    </w:p>
    <w:p w14:paraId="0E0444F4" w14:textId="77777777" w:rsidR="00E21A3C" w:rsidRPr="003927D0" w:rsidRDefault="00E21A3C" w:rsidP="003927D0">
      <w:pPr>
        <w:pStyle w:val="Ttulo1"/>
        <w:ind w:right="-312"/>
        <w:rPr>
          <w:szCs w:val="22"/>
        </w:rPr>
      </w:pPr>
      <w:bookmarkStart w:id="51" w:name="_Toc172203622"/>
      <w:bookmarkStart w:id="52" w:name="_Toc174614255"/>
      <w:bookmarkStart w:id="53" w:name="_Toc175213884"/>
      <w:bookmarkStart w:id="54" w:name="_Toc177032817"/>
      <w:bookmarkStart w:id="55" w:name="_Toc181265168"/>
      <w:bookmarkEnd w:id="50"/>
      <w:r w:rsidRPr="003927D0">
        <w:rPr>
          <w:szCs w:val="22"/>
        </w:rPr>
        <w:t>RESUELVE</w:t>
      </w:r>
      <w:bookmarkEnd w:id="51"/>
      <w:bookmarkEnd w:id="52"/>
      <w:bookmarkEnd w:id="53"/>
      <w:bookmarkEnd w:id="54"/>
      <w:bookmarkEnd w:id="55"/>
    </w:p>
    <w:p w14:paraId="54D5F412" w14:textId="77777777" w:rsidR="00E21A3C" w:rsidRPr="003927D0" w:rsidRDefault="00E21A3C" w:rsidP="003927D0">
      <w:pPr>
        <w:ind w:right="-312"/>
        <w:rPr>
          <w:rFonts w:cs="Arial"/>
          <w:b/>
          <w:szCs w:val="22"/>
        </w:rPr>
      </w:pPr>
    </w:p>
    <w:p w14:paraId="2F012F8E" w14:textId="6F2FF6F0" w:rsidR="00E21A3C" w:rsidRPr="003927D0" w:rsidRDefault="00E21A3C" w:rsidP="003927D0">
      <w:pPr>
        <w:widowControl w:val="0"/>
        <w:ind w:right="-312"/>
        <w:rPr>
          <w:rFonts w:eastAsia="Calibri" w:cs="Tahoma"/>
          <w:bCs/>
          <w:szCs w:val="22"/>
          <w:lang w:eastAsia="en-US"/>
        </w:rPr>
      </w:pPr>
      <w:r w:rsidRPr="003927D0">
        <w:rPr>
          <w:b/>
          <w:bCs/>
          <w:szCs w:val="22"/>
        </w:rPr>
        <w:t>PRIMERO.</w:t>
      </w:r>
      <w:r w:rsidRPr="003927D0">
        <w:rPr>
          <w:szCs w:val="22"/>
        </w:rPr>
        <w:t xml:space="preserve"> </w:t>
      </w:r>
      <w:r w:rsidRPr="003927D0">
        <w:rPr>
          <w:rFonts w:cs="Tahoma"/>
          <w:szCs w:val="22"/>
        </w:rPr>
        <w:t xml:space="preserve">Se </w:t>
      </w:r>
      <w:r w:rsidRPr="003927D0">
        <w:rPr>
          <w:rFonts w:cs="Tahoma"/>
          <w:b/>
          <w:bCs/>
          <w:szCs w:val="22"/>
        </w:rPr>
        <w:t>REVOCA</w:t>
      </w:r>
      <w:r w:rsidR="0095450A" w:rsidRPr="003927D0">
        <w:rPr>
          <w:rFonts w:cs="Tahoma"/>
          <w:b/>
          <w:bCs/>
          <w:szCs w:val="22"/>
        </w:rPr>
        <w:t>N</w:t>
      </w:r>
      <w:r w:rsidRPr="003927D0">
        <w:rPr>
          <w:rFonts w:cs="Tahoma"/>
          <w:szCs w:val="22"/>
        </w:rPr>
        <w:t xml:space="preserve"> la</w:t>
      </w:r>
      <w:r w:rsidR="0095450A" w:rsidRPr="003927D0">
        <w:rPr>
          <w:rFonts w:cs="Tahoma"/>
          <w:szCs w:val="22"/>
        </w:rPr>
        <w:t>s</w:t>
      </w:r>
      <w:r w:rsidRPr="003927D0">
        <w:rPr>
          <w:rFonts w:cs="Tahoma"/>
          <w:szCs w:val="22"/>
        </w:rPr>
        <w:t xml:space="preserve"> respuesta</w:t>
      </w:r>
      <w:r w:rsidR="0095450A" w:rsidRPr="003927D0">
        <w:rPr>
          <w:rFonts w:cs="Tahoma"/>
          <w:szCs w:val="22"/>
        </w:rPr>
        <w:t>s</w:t>
      </w:r>
      <w:r w:rsidRPr="003927D0">
        <w:rPr>
          <w:rFonts w:cs="Tahoma"/>
          <w:szCs w:val="22"/>
        </w:rPr>
        <w:t xml:space="preserve"> entregada</w:t>
      </w:r>
      <w:r w:rsidR="0095450A" w:rsidRPr="003927D0">
        <w:rPr>
          <w:rFonts w:cs="Tahoma"/>
          <w:szCs w:val="22"/>
        </w:rPr>
        <w:t>s</w:t>
      </w:r>
      <w:r w:rsidRPr="003927D0">
        <w:rPr>
          <w:rFonts w:cs="Tahoma"/>
          <w:szCs w:val="22"/>
        </w:rPr>
        <w:t xml:space="preserve"> por </w:t>
      </w:r>
      <w:r w:rsidR="0095450A" w:rsidRPr="003927D0">
        <w:rPr>
          <w:rFonts w:cs="Tahoma"/>
          <w:b/>
          <w:szCs w:val="22"/>
        </w:rPr>
        <w:t xml:space="preserve">EL </w:t>
      </w:r>
      <w:r w:rsidRPr="003927D0">
        <w:rPr>
          <w:rFonts w:cs="Tahoma"/>
          <w:b/>
          <w:bCs/>
          <w:szCs w:val="22"/>
        </w:rPr>
        <w:t>SUJETO OBLIGADO</w:t>
      </w:r>
      <w:r w:rsidRPr="003927D0">
        <w:rPr>
          <w:rFonts w:cs="Tahoma"/>
          <w:szCs w:val="22"/>
        </w:rPr>
        <w:t xml:space="preserve"> en la</w:t>
      </w:r>
      <w:r w:rsidR="0095450A" w:rsidRPr="003927D0">
        <w:rPr>
          <w:rFonts w:cs="Tahoma"/>
          <w:szCs w:val="22"/>
        </w:rPr>
        <w:t>s</w:t>
      </w:r>
      <w:r w:rsidRPr="003927D0">
        <w:rPr>
          <w:rFonts w:cs="Tahoma"/>
          <w:szCs w:val="22"/>
        </w:rPr>
        <w:t xml:space="preserve"> solicitud</w:t>
      </w:r>
      <w:r w:rsidR="0095450A" w:rsidRPr="003927D0">
        <w:rPr>
          <w:rFonts w:cs="Tahoma"/>
          <w:szCs w:val="22"/>
        </w:rPr>
        <w:t>es</w:t>
      </w:r>
      <w:r w:rsidRPr="003927D0">
        <w:rPr>
          <w:rFonts w:cs="Tahoma"/>
          <w:szCs w:val="22"/>
        </w:rPr>
        <w:t xml:space="preserve"> de información </w:t>
      </w:r>
      <w:r w:rsidR="0095450A" w:rsidRPr="003927D0">
        <w:rPr>
          <w:rFonts w:eastAsia="Palatino Linotype" w:cs="Palatino Linotype"/>
          <w:b/>
          <w:szCs w:val="22"/>
        </w:rPr>
        <w:t xml:space="preserve">00041/LUVIANOS/IP/2024 </w:t>
      </w:r>
      <w:r w:rsidR="0095450A" w:rsidRPr="003927D0">
        <w:rPr>
          <w:rFonts w:eastAsia="Palatino Linotype" w:cs="Palatino Linotype"/>
          <w:bCs/>
          <w:szCs w:val="22"/>
        </w:rPr>
        <w:t xml:space="preserve">y </w:t>
      </w:r>
      <w:r w:rsidR="0095450A" w:rsidRPr="003927D0">
        <w:rPr>
          <w:rFonts w:eastAsia="Palatino Linotype" w:cs="Palatino Linotype"/>
          <w:b/>
          <w:szCs w:val="22"/>
        </w:rPr>
        <w:t>00042/LUVIANOS/IP/2024</w:t>
      </w:r>
      <w:r w:rsidRPr="003927D0">
        <w:rPr>
          <w:rFonts w:cs="Tahoma"/>
          <w:bCs/>
          <w:szCs w:val="22"/>
        </w:rPr>
        <w:t xml:space="preserve">, </w:t>
      </w:r>
      <w:r w:rsidRPr="003927D0">
        <w:rPr>
          <w:rFonts w:eastAsia="Calibri" w:cs="Tahoma"/>
          <w:bCs/>
          <w:szCs w:val="22"/>
          <w:lang w:eastAsia="en-US"/>
        </w:rPr>
        <w:t xml:space="preserve">por resultar </w:t>
      </w:r>
      <w:r w:rsidRPr="003927D0">
        <w:rPr>
          <w:rFonts w:eastAsia="Calibri" w:cs="Tahoma"/>
          <w:b/>
          <w:bCs/>
          <w:szCs w:val="22"/>
          <w:lang w:eastAsia="en-US"/>
        </w:rPr>
        <w:t>FUNDADAS</w:t>
      </w:r>
      <w:r w:rsidRPr="003927D0">
        <w:rPr>
          <w:rFonts w:eastAsia="Calibri" w:cs="Tahoma"/>
          <w:bCs/>
          <w:szCs w:val="22"/>
          <w:lang w:eastAsia="en-US"/>
        </w:rPr>
        <w:t xml:space="preserve"> las razones o motivos de inconformidad hechos valer por </w:t>
      </w:r>
      <w:r w:rsidRPr="003927D0">
        <w:rPr>
          <w:rFonts w:eastAsia="Calibri" w:cs="Tahoma"/>
          <w:b/>
          <w:szCs w:val="22"/>
          <w:lang w:eastAsia="en-US"/>
        </w:rPr>
        <w:t>LA PARTE RECURRENTE</w:t>
      </w:r>
      <w:r w:rsidRPr="003927D0">
        <w:rPr>
          <w:rFonts w:eastAsia="Calibri" w:cs="Tahoma"/>
          <w:bCs/>
          <w:szCs w:val="22"/>
          <w:lang w:eastAsia="en-US"/>
        </w:rPr>
        <w:t xml:space="preserve"> en </w:t>
      </w:r>
      <w:r w:rsidR="0095450A" w:rsidRPr="003927D0">
        <w:rPr>
          <w:rFonts w:eastAsia="Calibri" w:cs="Tahoma"/>
          <w:bCs/>
          <w:szCs w:val="22"/>
          <w:lang w:eastAsia="en-US"/>
        </w:rPr>
        <w:t>los</w:t>
      </w:r>
      <w:r w:rsidRPr="003927D0">
        <w:rPr>
          <w:rFonts w:eastAsia="Calibri" w:cs="Tahoma"/>
          <w:bCs/>
          <w:szCs w:val="22"/>
          <w:lang w:eastAsia="en-US"/>
        </w:rPr>
        <w:t xml:space="preserve"> Recurso</w:t>
      </w:r>
      <w:r w:rsidR="0095450A" w:rsidRPr="003927D0">
        <w:rPr>
          <w:rFonts w:eastAsia="Calibri" w:cs="Tahoma"/>
          <w:bCs/>
          <w:szCs w:val="22"/>
          <w:lang w:eastAsia="en-US"/>
        </w:rPr>
        <w:t>s</w:t>
      </w:r>
      <w:r w:rsidRPr="003927D0">
        <w:rPr>
          <w:rFonts w:eastAsia="Calibri" w:cs="Tahoma"/>
          <w:bCs/>
          <w:szCs w:val="22"/>
          <w:lang w:eastAsia="en-US"/>
        </w:rPr>
        <w:t xml:space="preserve"> de Revisión </w:t>
      </w:r>
      <w:r w:rsidR="0095450A" w:rsidRPr="003927D0">
        <w:rPr>
          <w:rFonts w:eastAsiaTheme="minorHAnsi" w:cstheme="minorBidi"/>
          <w:b/>
          <w:bCs/>
          <w:szCs w:val="22"/>
          <w:lang w:eastAsia="en-US"/>
        </w:rPr>
        <w:t>05917/INFOEM/IP/RR/2024 y 05918/INFOEM/IP/RR/2024 acumulados</w:t>
      </w:r>
      <w:r w:rsidRPr="003927D0">
        <w:rPr>
          <w:rFonts w:eastAsiaTheme="minorHAnsi" w:cstheme="minorBidi"/>
          <w:szCs w:val="22"/>
          <w:lang w:eastAsia="en-US"/>
        </w:rPr>
        <w:t>,</w:t>
      </w:r>
      <w:r w:rsidRPr="003927D0">
        <w:rPr>
          <w:rFonts w:cs="Tahoma"/>
          <w:b/>
          <w:szCs w:val="22"/>
        </w:rPr>
        <w:t xml:space="preserve"> </w:t>
      </w:r>
      <w:r w:rsidRPr="003927D0">
        <w:rPr>
          <w:rFonts w:eastAsia="Calibri" w:cs="Tahoma"/>
          <w:bCs/>
          <w:szCs w:val="22"/>
          <w:lang w:eastAsia="en-US"/>
        </w:rPr>
        <w:t xml:space="preserve">en términos del considerando </w:t>
      </w:r>
      <w:r w:rsidRPr="003927D0">
        <w:rPr>
          <w:rFonts w:eastAsia="Calibri" w:cs="Tahoma"/>
          <w:b/>
          <w:szCs w:val="22"/>
          <w:lang w:eastAsia="en-US"/>
        </w:rPr>
        <w:t>SEGUNDO</w:t>
      </w:r>
      <w:r w:rsidRPr="003927D0">
        <w:rPr>
          <w:rFonts w:eastAsia="Calibri" w:cs="Tahoma"/>
          <w:bCs/>
          <w:szCs w:val="22"/>
          <w:lang w:eastAsia="en-US"/>
        </w:rPr>
        <w:t xml:space="preserve"> de la presente Resolución.</w:t>
      </w:r>
    </w:p>
    <w:p w14:paraId="5B8A2C55" w14:textId="77777777" w:rsidR="00E21A3C" w:rsidRPr="003927D0" w:rsidRDefault="00E21A3C" w:rsidP="003927D0">
      <w:pPr>
        <w:widowControl w:val="0"/>
        <w:ind w:right="-312"/>
        <w:rPr>
          <w:rFonts w:eastAsia="Calibri" w:cs="Tahoma"/>
          <w:bCs/>
          <w:szCs w:val="22"/>
          <w:lang w:eastAsia="en-US"/>
        </w:rPr>
      </w:pPr>
    </w:p>
    <w:p w14:paraId="5ED3993C" w14:textId="26280433" w:rsidR="00E21A3C" w:rsidRPr="003927D0" w:rsidRDefault="00E21A3C" w:rsidP="003927D0">
      <w:pPr>
        <w:ind w:right="-312"/>
        <w:rPr>
          <w:rFonts w:eastAsia="Calibri" w:cs="Tahoma"/>
          <w:bCs/>
          <w:szCs w:val="22"/>
          <w:lang w:eastAsia="en-US"/>
        </w:rPr>
      </w:pPr>
      <w:r w:rsidRPr="003927D0">
        <w:rPr>
          <w:rFonts w:eastAsia="Calibri" w:cs="Tahoma"/>
          <w:b/>
          <w:bCs/>
          <w:szCs w:val="22"/>
          <w:lang w:eastAsia="en-US"/>
        </w:rPr>
        <w:t>SEGUNDO.</w:t>
      </w:r>
      <w:r w:rsidRPr="003927D0">
        <w:rPr>
          <w:rFonts w:eastAsia="Calibri" w:cs="Tahoma"/>
          <w:szCs w:val="22"/>
        </w:rPr>
        <w:t xml:space="preserve"> Se </w:t>
      </w:r>
      <w:r w:rsidRPr="003927D0">
        <w:rPr>
          <w:rFonts w:eastAsia="Calibri" w:cs="Tahoma"/>
          <w:b/>
          <w:szCs w:val="22"/>
        </w:rPr>
        <w:t xml:space="preserve">ORDENA </w:t>
      </w:r>
      <w:r w:rsidRPr="003927D0">
        <w:rPr>
          <w:rFonts w:eastAsia="Calibri" w:cs="Tahoma"/>
          <w:szCs w:val="22"/>
        </w:rPr>
        <w:t xml:space="preserve">al </w:t>
      </w:r>
      <w:r w:rsidRPr="003927D0">
        <w:rPr>
          <w:rFonts w:eastAsia="Calibri" w:cs="Tahoma"/>
          <w:b/>
          <w:bCs/>
          <w:szCs w:val="22"/>
        </w:rPr>
        <w:t>SUJETO OBLIGADO</w:t>
      </w:r>
      <w:r w:rsidRPr="003927D0">
        <w:rPr>
          <w:rFonts w:eastAsia="Calibri" w:cs="Tahoma"/>
          <w:szCs w:val="22"/>
        </w:rPr>
        <w:t xml:space="preserve">, previa búsqueda exhaustiva y razonable </w:t>
      </w:r>
      <w:r w:rsidRPr="003927D0">
        <w:rPr>
          <w:rFonts w:eastAsia="Calibri" w:cs="Tahoma"/>
          <w:bCs/>
          <w:szCs w:val="22"/>
          <w:lang w:eastAsia="en-US"/>
        </w:rPr>
        <w:t xml:space="preserve">a efecto de que entregue a través del </w:t>
      </w:r>
      <w:r w:rsidRPr="003927D0">
        <w:rPr>
          <w:rFonts w:eastAsia="Calibri" w:cs="Tahoma"/>
          <w:b/>
          <w:bCs/>
          <w:szCs w:val="22"/>
          <w:lang w:eastAsia="en-US"/>
        </w:rPr>
        <w:t>SAIMEX</w:t>
      </w:r>
      <w:r w:rsidRPr="003927D0">
        <w:rPr>
          <w:rFonts w:eastAsia="Calibri" w:cs="Tahoma"/>
          <w:bCs/>
          <w:szCs w:val="22"/>
          <w:lang w:eastAsia="en-US"/>
        </w:rPr>
        <w:t xml:space="preserve">, en </w:t>
      </w:r>
      <w:r w:rsidRPr="003927D0">
        <w:rPr>
          <w:rFonts w:eastAsia="Calibri" w:cs="Tahoma"/>
          <w:b/>
          <w:bCs/>
          <w:szCs w:val="22"/>
          <w:lang w:eastAsia="en-US"/>
        </w:rPr>
        <w:t xml:space="preserve">versión pública, </w:t>
      </w:r>
      <w:r w:rsidRPr="003927D0">
        <w:rPr>
          <w:rFonts w:eastAsia="Calibri" w:cs="Tahoma"/>
          <w:bCs/>
          <w:szCs w:val="22"/>
          <w:lang w:eastAsia="en-US"/>
        </w:rPr>
        <w:t>el soporte documental</w:t>
      </w:r>
      <w:r w:rsidR="00C641C2" w:rsidRPr="003927D0">
        <w:rPr>
          <w:rFonts w:eastAsia="Calibri" w:cs="Tahoma"/>
          <w:bCs/>
          <w:szCs w:val="22"/>
          <w:lang w:eastAsia="en-US"/>
        </w:rPr>
        <w:t xml:space="preserve"> en formato </w:t>
      </w:r>
      <w:proofErr w:type="spellStart"/>
      <w:r w:rsidR="00C641C2" w:rsidRPr="003927D0">
        <w:rPr>
          <w:rFonts w:eastAsia="Calibri" w:cs="Tahoma"/>
          <w:bCs/>
          <w:i/>
          <w:iCs/>
          <w:szCs w:val="22"/>
          <w:lang w:eastAsia="en-US"/>
        </w:rPr>
        <w:t>pdf</w:t>
      </w:r>
      <w:proofErr w:type="spellEnd"/>
      <w:r w:rsidR="00C641C2" w:rsidRPr="003927D0">
        <w:rPr>
          <w:rFonts w:eastAsia="Calibri" w:cs="Tahoma"/>
          <w:bCs/>
          <w:i/>
          <w:iCs/>
          <w:szCs w:val="22"/>
          <w:lang w:eastAsia="en-US"/>
        </w:rPr>
        <w:t xml:space="preserve"> </w:t>
      </w:r>
      <w:r w:rsidR="00C641C2" w:rsidRPr="003927D0">
        <w:rPr>
          <w:rFonts w:eastAsia="Calibri" w:cs="Tahoma"/>
          <w:bCs/>
          <w:szCs w:val="22"/>
          <w:lang w:eastAsia="en-US"/>
        </w:rPr>
        <w:t xml:space="preserve">o en el que se hubiera generado, </w:t>
      </w:r>
      <w:r w:rsidRPr="003927D0">
        <w:rPr>
          <w:rFonts w:eastAsia="Calibri" w:cs="Tahoma"/>
          <w:bCs/>
          <w:szCs w:val="22"/>
          <w:lang w:eastAsia="en-US"/>
        </w:rPr>
        <w:t>que dé cuenta de lo siguiente:</w:t>
      </w:r>
    </w:p>
    <w:p w14:paraId="76AA8343" w14:textId="77777777" w:rsidR="00E21A3C" w:rsidRPr="003927D0" w:rsidRDefault="00E21A3C" w:rsidP="003927D0">
      <w:pPr>
        <w:widowControl w:val="0"/>
        <w:spacing w:line="276" w:lineRule="auto"/>
        <w:ind w:right="-312"/>
        <w:rPr>
          <w:b/>
          <w:bCs/>
          <w:szCs w:val="22"/>
        </w:rPr>
      </w:pPr>
    </w:p>
    <w:p w14:paraId="7F044503" w14:textId="2079D038" w:rsidR="0095450A" w:rsidRPr="003927D0" w:rsidRDefault="00A4464D" w:rsidP="003927D0">
      <w:pPr>
        <w:pStyle w:val="Prrafodelista"/>
        <w:numPr>
          <w:ilvl w:val="0"/>
          <w:numId w:val="13"/>
        </w:numPr>
        <w:spacing w:line="240" w:lineRule="auto"/>
        <w:ind w:right="539"/>
        <w:rPr>
          <w:rFonts w:eastAsiaTheme="majorEastAsia" w:cstheme="majorBidi"/>
          <w:i/>
          <w:kern w:val="28"/>
          <w:szCs w:val="56"/>
        </w:rPr>
      </w:pPr>
      <w:r w:rsidRPr="003927D0">
        <w:rPr>
          <w:rFonts w:eastAsiaTheme="majorEastAsia" w:cstheme="majorBidi"/>
          <w:i/>
          <w:kern w:val="28"/>
          <w:szCs w:val="56"/>
        </w:rPr>
        <w:t xml:space="preserve">De los servidores públicos </w:t>
      </w:r>
      <w:r w:rsidR="0095450A" w:rsidRPr="003927D0">
        <w:rPr>
          <w:rFonts w:eastAsiaTheme="majorEastAsia" w:cstheme="majorBidi"/>
          <w:i/>
          <w:kern w:val="28"/>
          <w:szCs w:val="56"/>
        </w:rPr>
        <w:t>que fueron dad</w:t>
      </w:r>
      <w:r w:rsidRPr="003927D0">
        <w:rPr>
          <w:rFonts w:eastAsiaTheme="majorEastAsia" w:cstheme="majorBidi"/>
          <w:i/>
          <w:kern w:val="28"/>
          <w:szCs w:val="56"/>
        </w:rPr>
        <w:t>o</w:t>
      </w:r>
      <w:r w:rsidR="0095450A" w:rsidRPr="003927D0">
        <w:rPr>
          <w:rFonts w:eastAsiaTheme="majorEastAsia" w:cstheme="majorBidi"/>
          <w:i/>
          <w:kern w:val="28"/>
          <w:szCs w:val="56"/>
        </w:rPr>
        <w:t>s de baja del 01</w:t>
      </w:r>
      <w:r w:rsidRPr="003927D0">
        <w:rPr>
          <w:rFonts w:eastAsiaTheme="majorEastAsia" w:cstheme="majorBidi"/>
          <w:i/>
          <w:kern w:val="28"/>
          <w:szCs w:val="56"/>
        </w:rPr>
        <w:t xml:space="preserve"> de mayo al 08 de agoto </w:t>
      </w:r>
      <w:r w:rsidR="0095450A" w:rsidRPr="003927D0">
        <w:rPr>
          <w:rFonts w:eastAsiaTheme="majorEastAsia" w:cstheme="majorBidi"/>
          <w:i/>
          <w:kern w:val="28"/>
          <w:szCs w:val="56"/>
        </w:rPr>
        <w:t>2024:</w:t>
      </w:r>
    </w:p>
    <w:p w14:paraId="75E7D182" w14:textId="77777777" w:rsidR="00A4464D" w:rsidRPr="003927D0" w:rsidRDefault="00A4464D" w:rsidP="003927D0">
      <w:pPr>
        <w:pStyle w:val="Prrafodelista"/>
        <w:spacing w:line="240" w:lineRule="auto"/>
        <w:ind w:left="1287" w:right="539"/>
        <w:rPr>
          <w:rFonts w:eastAsiaTheme="majorEastAsia" w:cstheme="majorBidi"/>
          <w:i/>
          <w:kern w:val="28"/>
          <w:szCs w:val="56"/>
        </w:rPr>
      </w:pPr>
    </w:p>
    <w:p w14:paraId="61D8771A" w14:textId="6A4458F2" w:rsidR="0095450A" w:rsidRPr="003927D0" w:rsidRDefault="0095450A" w:rsidP="003927D0">
      <w:pPr>
        <w:pStyle w:val="Prrafodelista"/>
        <w:numPr>
          <w:ilvl w:val="0"/>
          <w:numId w:val="11"/>
        </w:numPr>
        <w:spacing w:line="240" w:lineRule="auto"/>
        <w:ind w:right="539"/>
        <w:rPr>
          <w:rFonts w:eastAsiaTheme="majorEastAsia" w:cstheme="majorBidi"/>
          <w:i/>
          <w:kern w:val="28"/>
          <w:szCs w:val="56"/>
        </w:rPr>
      </w:pPr>
      <w:r w:rsidRPr="003927D0">
        <w:rPr>
          <w:rFonts w:eastAsiaTheme="majorEastAsia" w:cstheme="majorBidi"/>
          <w:i/>
          <w:kern w:val="28"/>
          <w:szCs w:val="56"/>
        </w:rPr>
        <w:t>Número</w:t>
      </w:r>
      <w:r w:rsidR="00A4464D" w:rsidRPr="003927D0">
        <w:rPr>
          <w:rFonts w:eastAsiaTheme="majorEastAsia" w:cstheme="majorBidi"/>
          <w:i/>
          <w:kern w:val="28"/>
          <w:szCs w:val="56"/>
        </w:rPr>
        <w:t xml:space="preserve"> de los servidores públicos despedidas</w:t>
      </w:r>
      <w:r w:rsidRPr="003927D0">
        <w:rPr>
          <w:rFonts w:eastAsiaTheme="majorEastAsia" w:cstheme="majorBidi"/>
          <w:i/>
          <w:kern w:val="28"/>
          <w:szCs w:val="56"/>
        </w:rPr>
        <w:t>.</w:t>
      </w:r>
    </w:p>
    <w:p w14:paraId="485E19C1" w14:textId="77777777" w:rsidR="0095450A" w:rsidRPr="003927D0" w:rsidRDefault="0095450A" w:rsidP="003927D0">
      <w:pPr>
        <w:pStyle w:val="Prrafodelista"/>
        <w:numPr>
          <w:ilvl w:val="0"/>
          <w:numId w:val="11"/>
        </w:numPr>
        <w:spacing w:line="240" w:lineRule="auto"/>
        <w:ind w:right="539"/>
        <w:rPr>
          <w:rFonts w:eastAsiaTheme="majorEastAsia" w:cstheme="majorBidi"/>
          <w:i/>
          <w:kern w:val="28"/>
          <w:szCs w:val="56"/>
        </w:rPr>
      </w:pPr>
      <w:r w:rsidRPr="003927D0">
        <w:rPr>
          <w:rFonts w:eastAsiaTheme="majorEastAsia" w:cstheme="majorBidi"/>
          <w:i/>
          <w:kern w:val="28"/>
          <w:szCs w:val="56"/>
        </w:rPr>
        <w:t>Motivo o fundamento del mismo.</w:t>
      </w:r>
    </w:p>
    <w:p w14:paraId="5D0EDDE0" w14:textId="6D0EB5C7" w:rsidR="0095450A" w:rsidRPr="003927D0" w:rsidRDefault="0095450A" w:rsidP="003927D0">
      <w:pPr>
        <w:pStyle w:val="Prrafodelista"/>
        <w:numPr>
          <w:ilvl w:val="0"/>
          <w:numId w:val="11"/>
        </w:numPr>
        <w:spacing w:line="240" w:lineRule="auto"/>
        <w:ind w:right="539"/>
        <w:rPr>
          <w:rFonts w:eastAsiaTheme="majorEastAsia" w:cstheme="majorBidi"/>
          <w:i/>
          <w:kern w:val="28"/>
          <w:szCs w:val="56"/>
        </w:rPr>
      </w:pPr>
      <w:r w:rsidRPr="003927D0">
        <w:rPr>
          <w:rFonts w:eastAsiaTheme="majorEastAsia" w:cstheme="majorBidi"/>
          <w:i/>
          <w:kern w:val="28"/>
          <w:szCs w:val="56"/>
        </w:rPr>
        <w:t xml:space="preserve">Monto total pagado </w:t>
      </w:r>
      <w:r w:rsidR="002703B4" w:rsidRPr="003927D0">
        <w:rPr>
          <w:rFonts w:eastAsiaTheme="majorEastAsia" w:cstheme="majorBidi"/>
          <w:i/>
          <w:kern w:val="28"/>
          <w:szCs w:val="56"/>
        </w:rPr>
        <w:t>por concepto de finiquito (aguinaldo, prima vacacional proporcional e indemnización)</w:t>
      </w:r>
    </w:p>
    <w:p w14:paraId="1E62AF45" w14:textId="77777777" w:rsidR="0095450A" w:rsidRPr="003927D0" w:rsidRDefault="0095450A" w:rsidP="003927D0">
      <w:pPr>
        <w:spacing w:line="240" w:lineRule="auto"/>
        <w:ind w:left="927" w:right="539"/>
        <w:rPr>
          <w:rFonts w:eastAsiaTheme="majorEastAsia" w:cstheme="majorBidi"/>
          <w:i/>
          <w:kern w:val="28"/>
          <w:szCs w:val="56"/>
        </w:rPr>
      </w:pPr>
    </w:p>
    <w:p w14:paraId="4AEABC30" w14:textId="6BCEF085" w:rsidR="0095450A" w:rsidRPr="003927D0" w:rsidRDefault="0059357F" w:rsidP="003927D0">
      <w:pPr>
        <w:spacing w:line="240" w:lineRule="auto"/>
        <w:ind w:left="927" w:right="539"/>
        <w:rPr>
          <w:rFonts w:eastAsiaTheme="majorEastAsia" w:cstheme="majorBidi"/>
          <w:i/>
          <w:kern w:val="28"/>
          <w:szCs w:val="56"/>
        </w:rPr>
      </w:pPr>
      <w:r w:rsidRPr="003927D0">
        <w:rPr>
          <w:rFonts w:eastAsiaTheme="majorEastAsia" w:cstheme="majorBidi"/>
          <w:i/>
          <w:kern w:val="28"/>
          <w:szCs w:val="56"/>
        </w:rPr>
        <w:t xml:space="preserve">2. </w:t>
      </w:r>
      <w:r w:rsidR="0095450A" w:rsidRPr="003927D0">
        <w:rPr>
          <w:rFonts w:eastAsiaTheme="majorEastAsia" w:cstheme="majorBidi"/>
          <w:i/>
          <w:kern w:val="28"/>
          <w:szCs w:val="56"/>
        </w:rPr>
        <w:t xml:space="preserve">De </w:t>
      </w:r>
      <w:r w:rsidR="00A4464D" w:rsidRPr="003927D0">
        <w:rPr>
          <w:rFonts w:eastAsiaTheme="majorEastAsia" w:cstheme="majorBidi"/>
          <w:i/>
          <w:kern w:val="28"/>
          <w:szCs w:val="56"/>
        </w:rPr>
        <w:t>los servidores públicos que</w:t>
      </w:r>
      <w:r w:rsidR="0095450A" w:rsidRPr="003927D0">
        <w:rPr>
          <w:rFonts w:eastAsiaTheme="majorEastAsia" w:cstheme="majorBidi"/>
          <w:i/>
          <w:kern w:val="28"/>
          <w:szCs w:val="56"/>
        </w:rPr>
        <w:t xml:space="preserve"> renunciaron del 01</w:t>
      </w:r>
      <w:r w:rsidR="00A4464D" w:rsidRPr="003927D0">
        <w:rPr>
          <w:rFonts w:eastAsiaTheme="majorEastAsia" w:cstheme="majorBidi"/>
          <w:i/>
          <w:kern w:val="28"/>
          <w:szCs w:val="56"/>
        </w:rPr>
        <w:t xml:space="preserve"> de febrero al </w:t>
      </w:r>
      <w:r w:rsidR="0095450A" w:rsidRPr="003927D0">
        <w:rPr>
          <w:rFonts w:eastAsiaTheme="majorEastAsia" w:cstheme="majorBidi"/>
          <w:i/>
          <w:kern w:val="28"/>
          <w:szCs w:val="56"/>
        </w:rPr>
        <w:t>08</w:t>
      </w:r>
      <w:r w:rsidR="00A4464D" w:rsidRPr="003927D0">
        <w:rPr>
          <w:rFonts w:eastAsiaTheme="majorEastAsia" w:cstheme="majorBidi"/>
          <w:i/>
          <w:kern w:val="28"/>
          <w:szCs w:val="56"/>
        </w:rPr>
        <w:t xml:space="preserve"> de agosto de dos mil veinticuatro</w:t>
      </w:r>
      <w:r w:rsidR="0095450A" w:rsidRPr="003927D0">
        <w:rPr>
          <w:rFonts w:eastAsiaTheme="majorEastAsia" w:cstheme="majorBidi"/>
          <w:i/>
          <w:kern w:val="28"/>
          <w:szCs w:val="56"/>
        </w:rPr>
        <w:t>:</w:t>
      </w:r>
    </w:p>
    <w:p w14:paraId="682305E0" w14:textId="77777777" w:rsidR="00A4464D" w:rsidRPr="003927D0" w:rsidRDefault="00A4464D" w:rsidP="003927D0">
      <w:pPr>
        <w:spacing w:line="240" w:lineRule="auto"/>
        <w:ind w:left="927" w:right="539"/>
        <w:rPr>
          <w:rFonts w:eastAsiaTheme="majorEastAsia" w:cstheme="majorBidi"/>
          <w:i/>
          <w:kern w:val="28"/>
          <w:szCs w:val="56"/>
        </w:rPr>
      </w:pPr>
    </w:p>
    <w:p w14:paraId="2A425A46" w14:textId="3302F72F" w:rsidR="0095450A" w:rsidRPr="003927D0" w:rsidRDefault="0095450A" w:rsidP="003927D0">
      <w:pPr>
        <w:pStyle w:val="Prrafodelista"/>
        <w:numPr>
          <w:ilvl w:val="0"/>
          <w:numId w:val="12"/>
        </w:numPr>
        <w:spacing w:line="240" w:lineRule="auto"/>
        <w:ind w:right="539"/>
        <w:rPr>
          <w:rFonts w:eastAsiaTheme="majorEastAsia" w:cstheme="majorBidi"/>
          <w:i/>
          <w:kern w:val="28"/>
          <w:szCs w:val="56"/>
        </w:rPr>
      </w:pPr>
      <w:r w:rsidRPr="003927D0">
        <w:rPr>
          <w:rFonts w:eastAsiaTheme="majorEastAsia" w:cstheme="majorBidi"/>
          <w:i/>
          <w:kern w:val="28"/>
          <w:szCs w:val="56"/>
        </w:rPr>
        <w:t>Número</w:t>
      </w:r>
      <w:r w:rsidR="00A4464D" w:rsidRPr="003927D0">
        <w:rPr>
          <w:rFonts w:eastAsiaTheme="majorEastAsia" w:cstheme="majorBidi"/>
          <w:i/>
          <w:kern w:val="28"/>
          <w:szCs w:val="56"/>
        </w:rPr>
        <w:t xml:space="preserve"> de servidores públicos que renunciaron</w:t>
      </w:r>
      <w:r w:rsidRPr="003927D0">
        <w:rPr>
          <w:rFonts w:eastAsiaTheme="majorEastAsia" w:cstheme="majorBidi"/>
          <w:i/>
          <w:kern w:val="28"/>
          <w:szCs w:val="56"/>
        </w:rPr>
        <w:t>.</w:t>
      </w:r>
    </w:p>
    <w:p w14:paraId="4E8E0B4B" w14:textId="19EA3D1D" w:rsidR="0095450A" w:rsidRPr="003927D0" w:rsidRDefault="0095450A" w:rsidP="003927D0">
      <w:pPr>
        <w:pStyle w:val="Prrafodelista"/>
        <w:numPr>
          <w:ilvl w:val="0"/>
          <w:numId w:val="12"/>
        </w:numPr>
        <w:spacing w:line="240" w:lineRule="auto"/>
        <w:ind w:right="539"/>
        <w:rPr>
          <w:rFonts w:eastAsiaTheme="majorEastAsia" w:cstheme="majorBidi"/>
          <w:i/>
          <w:kern w:val="28"/>
          <w:szCs w:val="56"/>
        </w:rPr>
      </w:pPr>
      <w:r w:rsidRPr="003927D0">
        <w:rPr>
          <w:rFonts w:eastAsiaTheme="majorEastAsia" w:cstheme="majorBidi"/>
          <w:i/>
          <w:kern w:val="28"/>
          <w:szCs w:val="56"/>
        </w:rPr>
        <w:t>Número de servidores públicos que recibieron finiquito</w:t>
      </w:r>
      <w:r w:rsidR="0059357F" w:rsidRPr="003927D0">
        <w:rPr>
          <w:rFonts w:eastAsiaTheme="majorEastAsia" w:cstheme="majorBidi"/>
          <w:i/>
          <w:kern w:val="28"/>
          <w:szCs w:val="56"/>
        </w:rPr>
        <w:t>; y su fundamento</w:t>
      </w:r>
      <w:r w:rsidRPr="003927D0">
        <w:rPr>
          <w:rFonts w:eastAsiaTheme="majorEastAsia" w:cstheme="majorBidi"/>
          <w:i/>
          <w:kern w:val="28"/>
          <w:szCs w:val="56"/>
        </w:rPr>
        <w:t xml:space="preserve">. </w:t>
      </w:r>
    </w:p>
    <w:p w14:paraId="41E5C2CF" w14:textId="0C708BD6" w:rsidR="00E21A3C" w:rsidRPr="003927D0" w:rsidRDefault="0095450A" w:rsidP="003927D0">
      <w:pPr>
        <w:pStyle w:val="Prrafodelista"/>
        <w:numPr>
          <w:ilvl w:val="0"/>
          <w:numId w:val="12"/>
        </w:numPr>
        <w:spacing w:line="240" w:lineRule="auto"/>
        <w:ind w:right="539"/>
        <w:rPr>
          <w:rFonts w:eastAsia="Calibri" w:cs="Tahoma"/>
          <w:bCs/>
          <w:szCs w:val="22"/>
          <w:lang w:eastAsia="en-US"/>
        </w:rPr>
      </w:pPr>
      <w:r w:rsidRPr="003927D0">
        <w:rPr>
          <w:rFonts w:eastAsiaTheme="majorEastAsia" w:cstheme="majorBidi"/>
          <w:i/>
          <w:kern w:val="28"/>
          <w:szCs w:val="56"/>
        </w:rPr>
        <w:t>Número de servidor</w:t>
      </w:r>
      <w:r w:rsidR="0059357F" w:rsidRPr="003927D0">
        <w:rPr>
          <w:rFonts w:eastAsiaTheme="majorEastAsia" w:cstheme="majorBidi"/>
          <w:i/>
          <w:kern w:val="28"/>
          <w:szCs w:val="56"/>
        </w:rPr>
        <w:t xml:space="preserve">es público que no lo recibieron y su fundamento. </w:t>
      </w:r>
    </w:p>
    <w:p w14:paraId="56B7EF15" w14:textId="77777777" w:rsidR="00A4464D" w:rsidRPr="003927D0" w:rsidRDefault="00A4464D" w:rsidP="003927D0">
      <w:pPr>
        <w:pStyle w:val="Prrafodelista"/>
        <w:spacing w:line="240" w:lineRule="auto"/>
        <w:ind w:left="1647" w:right="539"/>
        <w:rPr>
          <w:rFonts w:eastAsia="Calibri" w:cs="Tahoma"/>
          <w:bCs/>
          <w:szCs w:val="22"/>
          <w:lang w:eastAsia="en-US"/>
        </w:rPr>
      </w:pPr>
    </w:p>
    <w:p w14:paraId="54B14318" w14:textId="77777777" w:rsidR="0059357F" w:rsidRPr="003927D0" w:rsidRDefault="0059357F" w:rsidP="003927D0">
      <w:pPr>
        <w:pStyle w:val="Prrafodelista"/>
        <w:spacing w:line="240" w:lineRule="auto"/>
        <w:ind w:left="1647" w:right="539"/>
        <w:rPr>
          <w:rFonts w:eastAsia="Calibri" w:cs="Tahoma"/>
          <w:bCs/>
          <w:szCs w:val="22"/>
          <w:lang w:eastAsia="en-US"/>
        </w:rPr>
      </w:pPr>
    </w:p>
    <w:p w14:paraId="266F628E" w14:textId="77777777" w:rsidR="00E21A3C" w:rsidRPr="003927D0" w:rsidRDefault="00E21A3C" w:rsidP="003927D0">
      <w:pPr>
        <w:ind w:right="-312"/>
        <w:rPr>
          <w:szCs w:val="22"/>
        </w:rPr>
      </w:pPr>
      <w:r w:rsidRPr="003927D0">
        <w:rPr>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24B5E2" w14:textId="77777777" w:rsidR="00E21A3C" w:rsidRPr="003927D0" w:rsidRDefault="00E21A3C" w:rsidP="003927D0">
      <w:pPr>
        <w:ind w:right="-312"/>
        <w:rPr>
          <w:szCs w:val="22"/>
        </w:rPr>
      </w:pPr>
    </w:p>
    <w:p w14:paraId="2E19DDBA" w14:textId="77777777" w:rsidR="00E21A3C" w:rsidRPr="003927D0" w:rsidRDefault="00E21A3C" w:rsidP="003927D0">
      <w:pPr>
        <w:ind w:right="-312"/>
        <w:rPr>
          <w:szCs w:val="22"/>
        </w:rPr>
      </w:pPr>
      <w:r w:rsidRPr="003927D0">
        <w:rPr>
          <w:b/>
          <w:bCs/>
          <w:szCs w:val="22"/>
        </w:rPr>
        <w:t>TERCERO.</w:t>
      </w:r>
      <w:r w:rsidRPr="003927D0">
        <w:rPr>
          <w:szCs w:val="22"/>
        </w:rPr>
        <w:t xml:space="preserve"> Notifíquese vía Sistema de Acceso a la Información Mexiquense (</w:t>
      </w:r>
      <w:r w:rsidRPr="003927D0">
        <w:rPr>
          <w:b/>
          <w:szCs w:val="22"/>
        </w:rPr>
        <w:t>SAIMEX</w:t>
      </w:r>
      <w:r w:rsidRPr="003927D0">
        <w:rPr>
          <w:szCs w:val="22"/>
        </w:rPr>
        <w:t xml:space="preserve">) la presente resolución al Titular de la Unidad de Transparencia del </w:t>
      </w:r>
      <w:r w:rsidRPr="003927D0">
        <w:rPr>
          <w:b/>
          <w:bCs/>
          <w:szCs w:val="22"/>
        </w:rPr>
        <w:t>SUJETO OBLIGADO</w:t>
      </w:r>
      <w:r w:rsidRPr="003927D0">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3927D0">
        <w:rPr>
          <w:b/>
          <w:bCs/>
          <w:szCs w:val="22"/>
        </w:rPr>
        <w:t>diez días hábiles</w:t>
      </w:r>
      <w:r w:rsidRPr="003927D0">
        <w:rPr>
          <w:szCs w:val="22"/>
        </w:rPr>
        <w:t xml:space="preserve">, e informe a este Instituto en un plazo de </w:t>
      </w:r>
      <w:r w:rsidRPr="003927D0">
        <w:rPr>
          <w:b/>
          <w:bCs/>
          <w:szCs w:val="22"/>
        </w:rPr>
        <w:t>tres días hábiles</w:t>
      </w:r>
      <w:r w:rsidRPr="003927D0">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EC62" w14:textId="77777777" w:rsidR="00E21A3C" w:rsidRPr="003927D0" w:rsidRDefault="00E21A3C" w:rsidP="003927D0">
      <w:pPr>
        <w:ind w:right="-312"/>
        <w:rPr>
          <w:szCs w:val="22"/>
        </w:rPr>
      </w:pPr>
    </w:p>
    <w:p w14:paraId="2E882DD7" w14:textId="77777777" w:rsidR="00E21A3C" w:rsidRPr="003927D0" w:rsidRDefault="00E21A3C" w:rsidP="003927D0">
      <w:pPr>
        <w:ind w:right="-312"/>
        <w:rPr>
          <w:szCs w:val="22"/>
        </w:rPr>
      </w:pPr>
      <w:r w:rsidRPr="003927D0">
        <w:rPr>
          <w:b/>
          <w:bCs/>
          <w:szCs w:val="22"/>
        </w:rPr>
        <w:t>CUARTO.</w:t>
      </w:r>
      <w:r w:rsidRPr="003927D0">
        <w:rPr>
          <w:szCs w:val="22"/>
        </w:rPr>
        <w:t xml:space="preserve"> Notifíquese a </w:t>
      </w:r>
      <w:r w:rsidRPr="003927D0">
        <w:rPr>
          <w:b/>
          <w:bCs/>
          <w:szCs w:val="22"/>
        </w:rPr>
        <w:t>LA PARTE RECURRENTE</w:t>
      </w:r>
      <w:r w:rsidRPr="003927D0">
        <w:rPr>
          <w:szCs w:val="22"/>
        </w:rPr>
        <w:t xml:space="preserve"> la presente resolución vía Sistema de Acceso a la Información Mexiquense (</w:t>
      </w:r>
      <w:r w:rsidRPr="003927D0">
        <w:rPr>
          <w:b/>
          <w:szCs w:val="22"/>
        </w:rPr>
        <w:t>SAIMEX</w:t>
      </w:r>
      <w:r w:rsidRPr="003927D0">
        <w:rPr>
          <w:szCs w:val="22"/>
        </w:rPr>
        <w:t>).</w:t>
      </w:r>
    </w:p>
    <w:p w14:paraId="39535A76" w14:textId="77777777" w:rsidR="00E21A3C" w:rsidRPr="003927D0" w:rsidRDefault="00E21A3C" w:rsidP="003927D0">
      <w:pPr>
        <w:ind w:right="-312"/>
        <w:rPr>
          <w:szCs w:val="22"/>
        </w:rPr>
      </w:pPr>
    </w:p>
    <w:p w14:paraId="4DC23409" w14:textId="77777777" w:rsidR="00E21A3C" w:rsidRPr="003927D0" w:rsidRDefault="00E21A3C" w:rsidP="003927D0">
      <w:pPr>
        <w:ind w:right="-312"/>
        <w:rPr>
          <w:szCs w:val="22"/>
        </w:rPr>
      </w:pPr>
      <w:r w:rsidRPr="003927D0">
        <w:rPr>
          <w:b/>
          <w:bCs/>
          <w:szCs w:val="22"/>
        </w:rPr>
        <w:t>QUINTO</w:t>
      </w:r>
      <w:r w:rsidRPr="003927D0">
        <w:rPr>
          <w:szCs w:val="22"/>
        </w:rPr>
        <w:t xml:space="preserve">. Hágase del conocimiento a </w:t>
      </w:r>
      <w:r w:rsidRPr="003927D0">
        <w:rPr>
          <w:b/>
          <w:bCs/>
          <w:szCs w:val="22"/>
        </w:rPr>
        <w:t>LA PARTE RECURRENTE</w:t>
      </w:r>
      <w:r w:rsidRPr="003927D0">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532EF0" w14:textId="77777777" w:rsidR="00E21A3C" w:rsidRPr="003927D0" w:rsidRDefault="00E21A3C" w:rsidP="003927D0">
      <w:pPr>
        <w:ind w:right="-312"/>
        <w:rPr>
          <w:szCs w:val="22"/>
        </w:rPr>
      </w:pPr>
    </w:p>
    <w:p w14:paraId="483C75B8" w14:textId="77777777" w:rsidR="00E21A3C" w:rsidRPr="003927D0" w:rsidRDefault="00E21A3C" w:rsidP="003927D0">
      <w:pPr>
        <w:ind w:right="-312"/>
        <w:rPr>
          <w:szCs w:val="22"/>
        </w:rPr>
      </w:pPr>
      <w:r w:rsidRPr="003927D0">
        <w:rPr>
          <w:b/>
          <w:bCs/>
          <w:szCs w:val="22"/>
        </w:rPr>
        <w:lastRenderedPageBreak/>
        <w:t>SEXTO.</w:t>
      </w:r>
      <w:r w:rsidRPr="003927D0">
        <w:rPr>
          <w:szCs w:val="22"/>
        </w:rPr>
        <w:t xml:space="preserve"> De conformidad con el artículo 198 de la Ley de Transparencia y Acceso a la Información Pública del Estado de México y Municipios, el </w:t>
      </w:r>
      <w:r w:rsidRPr="003927D0">
        <w:rPr>
          <w:b/>
          <w:bCs/>
          <w:szCs w:val="22"/>
        </w:rPr>
        <w:t>SUJETO OBLIGADO</w:t>
      </w:r>
      <w:r w:rsidRPr="003927D0">
        <w:rPr>
          <w:szCs w:val="22"/>
        </w:rPr>
        <w:t xml:space="preserve"> podrá solicitar una ampliación de plazo de manera fundada y motivada, para el cumplimiento de la presente resolución.</w:t>
      </w:r>
    </w:p>
    <w:p w14:paraId="17187BA6" w14:textId="250781CF" w:rsidR="00C8631A" w:rsidRPr="003927D0" w:rsidRDefault="00C8631A" w:rsidP="003927D0">
      <w:pPr>
        <w:spacing w:after="160"/>
        <w:rPr>
          <w:rFonts w:cs="Arial"/>
          <w:b/>
        </w:rPr>
      </w:pPr>
    </w:p>
    <w:p w14:paraId="5D066F73" w14:textId="45A346CB" w:rsidR="00F660AE" w:rsidRPr="003927D0" w:rsidRDefault="00054F72" w:rsidP="003927D0">
      <w:r w:rsidRPr="003927D0">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44192" w:rsidRPr="003927D0">
        <w:rPr>
          <w:rFonts w:eastAsia="Palatino Linotype" w:cs="Palatino Linotype"/>
          <w:szCs w:val="22"/>
        </w:rPr>
        <w:t>EMITIENDO VOTO PARTICULAR</w:t>
      </w:r>
      <w:r w:rsidR="00744192" w:rsidRPr="003927D0">
        <w:t xml:space="preserve"> </w:t>
      </w:r>
      <w:r w:rsidRPr="003927D0">
        <w:t xml:space="preserve">Y GUADALUPE RAMÍREZ PEÑA, EN LA </w:t>
      </w:r>
      <w:r w:rsidR="00B47845" w:rsidRPr="003927D0">
        <w:t>TRI</w:t>
      </w:r>
      <w:r w:rsidR="00D84C24" w:rsidRPr="003927D0">
        <w:t xml:space="preserve">GÉSIMA </w:t>
      </w:r>
      <w:r w:rsidR="001D41E1" w:rsidRPr="003927D0">
        <w:t>OCTAVA</w:t>
      </w:r>
      <w:r w:rsidR="00B56E67" w:rsidRPr="003927D0">
        <w:t xml:space="preserve"> </w:t>
      </w:r>
      <w:r w:rsidRPr="003927D0">
        <w:t xml:space="preserve">SESIÓN ORDINARIA, CELEBRADA EL </w:t>
      </w:r>
      <w:r w:rsidR="00810C29" w:rsidRPr="003927D0">
        <w:t>SEIS</w:t>
      </w:r>
      <w:r w:rsidR="001D41E1" w:rsidRPr="003927D0">
        <w:t xml:space="preserve"> DE NOVIEMBRE</w:t>
      </w:r>
      <w:r w:rsidRPr="003927D0">
        <w:t xml:space="preserve"> DE DOS MIL VEINTICUATRO ANTE EL SECRETARIO TÉCNICO DEL PLENO, ALEXIS TAPIA RAMÍREZ.</w:t>
      </w:r>
    </w:p>
    <w:p w14:paraId="5AEE82D7" w14:textId="25316B92" w:rsidR="00F660AE" w:rsidRPr="003927D0" w:rsidRDefault="00054F72" w:rsidP="003927D0">
      <w:pPr>
        <w:ind w:right="-93"/>
        <w:rPr>
          <w:sz w:val="14"/>
          <w:szCs w:val="14"/>
        </w:rPr>
      </w:pPr>
      <w:r w:rsidRPr="003927D0">
        <w:rPr>
          <w:sz w:val="14"/>
          <w:szCs w:val="14"/>
        </w:rPr>
        <w:t>SCMM/AGZ/DEMF/</w:t>
      </w:r>
      <w:r w:rsidR="00C8631A" w:rsidRPr="003927D0">
        <w:rPr>
          <w:sz w:val="14"/>
          <w:szCs w:val="14"/>
        </w:rPr>
        <w:t>PAG</w:t>
      </w:r>
    </w:p>
    <w:p w14:paraId="0B1E59CF" w14:textId="77777777" w:rsidR="00F660AE" w:rsidRPr="003927D0" w:rsidRDefault="00F660AE" w:rsidP="003927D0">
      <w:pPr>
        <w:ind w:right="-93"/>
      </w:pPr>
    </w:p>
    <w:p w14:paraId="26681CAA" w14:textId="77777777" w:rsidR="00F660AE" w:rsidRPr="003927D0" w:rsidRDefault="00F660AE" w:rsidP="003927D0">
      <w:pPr>
        <w:ind w:right="-93"/>
      </w:pPr>
    </w:p>
    <w:p w14:paraId="03205DA9" w14:textId="77777777" w:rsidR="00F660AE" w:rsidRPr="003927D0" w:rsidRDefault="00F660AE" w:rsidP="003927D0">
      <w:pPr>
        <w:ind w:right="-93"/>
      </w:pPr>
    </w:p>
    <w:p w14:paraId="0BB5BCD8" w14:textId="77777777" w:rsidR="00F660AE" w:rsidRPr="003927D0" w:rsidRDefault="00F660AE" w:rsidP="003927D0">
      <w:pPr>
        <w:ind w:right="-93"/>
      </w:pPr>
    </w:p>
    <w:p w14:paraId="561A5089" w14:textId="77777777" w:rsidR="00F660AE" w:rsidRPr="003927D0" w:rsidRDefault="00F660AE" w:rsidP="003927D0">
      <w:pPr>
        <w:ind w:right="-93"/>
      </w:pPr>
    </w:p>
    <w:p w14:paraId="4A906CBB" w14:textId="77777777" w:rsidR="00F660AE" w:rsidRPr="003927D0" w:rsidRDefault="00F660AE" w:rsidP="003927D0">
      <w:pPr>
        <w:ind w:right="-93"/>
      </w:pPr>
    </w:p>
    <w:p w14:paraId="21A80BBD" w14:textId="77777777" w:rsidR="00F660AE" w:rsidRPr="003927D0" w:rsidRDefault="00F660AE" w:rsidP="003927D0">
      <w:pPr>
        <w:ind w:right="-93"/>
      </w:pPr>
    </w:p>
    <w:p w14:paraId="46D72847" w14:textId="77777777" w:rsidR="00F660AE" w:rsidRPr="003927D0" w:rsidRDefault="00F660AE" w:rsidP="003927D0">
      <w:pPr>
        <w:tabs>
          <w:tab w:val="center" w:pos="4568"/>
        </w:tabs>
        <w:ind w:right="-93"/>
      </w:pPr>
    </w:p>
    <w:p w14:paraId="473104BC" w14:textId="77777777" w:rsidR="00F660AE" w:rsidRPr="003927D0" w:rsidRDefault="00F660AE" w:rsidP="003927D0">
      <w:pPr>
        <w:tabs>
          <w:tab w:val="center" w:pos="4568"/>
        </w:tabs>
        <w:ind w:right="-93"/>
      </w:pPr>
    </w:p>
    <w:p w14:paraId="3E8F6B13" w14:textId="77777777" w:rsidR="00F660AE" w:rsidRPr="003927D0" w:rsidRDefault="00F660AE" w:rsidP="003927D0">
      <w:pPr>
        <w:tabs>
          <w:tab w:val="center" w:pos="4568"/>
        </w:tabs>
        <w:ind w:right="-93"/>
      </w:pPr>
    </w:p>
    <w:p w14:paraId="1F0B9C62" w14:textId="77777777" w:rsidR="00F660AE" w:rsidRPr="003927D0" w:rsidRDefault="00F660AE" w:rsidP="003927D0">
      <w:pPr>
        <w:tabs>
          <w:tab w:val="center" w:pos="4568"/>
        </w:tabs>
        <w:ind w:right="-93"/>
      </w:pPr>
    </w:p>
    <w:p w14:paraId="1B7B2555" w14:textId="77777777" w:rsidR="00F660AE" w:rsidRPr="003927D0" w:rsidRDefault="00F660AE" w:rsidP="003927D0">
      <w:pPr>
        <w:tabs>
          <w:tab w:val="center" w:pos="4568"/>
        </w:tabs>
        <w:ind w:right="-93"/>
      </w:pPr>
    </w:p>
    <w:p w14:paraId="5E53FD87" w14:textId="77777777" w:rsidR="00F660AE" w:rsidRPr="003927D0" w:rsidRDefault="00F660AE" w:rsidP="003927D0">
      <w:pPr>
        <w:tabs>
          <w:tab w:val="center" w:pos="4568"/>
        </w:tabs>
        <w:ind w:right="-93"/>
      </w:pPr>
    </w:p>
    <w:p w14:paraId="5732011A" w14:textId="77777777" w:rsidR="00F660AE" w:rsidRPr="003927D0" w:rsidRDefault="00F660AE" w:rsidP="003927D0">
      <w:pPr>
        <w:tabs>
          <w:tab w:val="center" w:pos="4568"/>
        </w:tabs>
        <w:ind w:right="-93"/>
      </w:pPr>
    </w:p>
    <w:p w14:paraId="34613337" w14:textId="77777777" w:rsidR="00F660AE" w:rsidRPr="003927D0" w:rsidRDefault="00F660AE" w:rsidP="003927D0">
      <w:pPr>
        <w:tabs>
          <w:tab w:val="center" w:pos="4568"/>
        </w:tabs>
        <w:ind w:right="-93"/>
      </w:pPr>
    </w:p>
    <w:p w14:paraId="0FF6869F" w14:textId="77777777" w:rsidR="00F660AE" w:rsidRPr="003927D0" w:rsidRDefault="00F660AE" w:rsidP="003927D0">
      <w:pPr>
        <w:tabs>
          <w:tab w:val="center" w:pos="4568"/>
        </w:tabs>
        <w:ind w:right="-93"/>
      </w:pPr>
    </w:p>
    <w:p w14:paraId="7504D57F" w14:textId="77777777" w:rsidR="00F660AE" w:rsidRPr="003927D0" w:rsidRDefault="00F660AE" w:rsidP="003927D0"/>
    <w:p w14:paraId="6EB8421B" w14:textId="77777777" w:rsidR="00BE16EE" w:rsidRPr="003927D0" w:rsidRDefault="00BE16EE" w:rsidP="003927D0"/>
    <w:sectPr w:rsidR="00BE16EE" w:rsidRPr="003927D0">
      <w:footerReference w:type="default" r:id="rId2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05A4F" w14:textId="77777777" w:rsidR="001F5DD3" w:rsidRDefault="001F5DD3">
      <w:pPr>
        <w:spacing w:line="240" w:lineRule="auto"/>
      </w:pPr>
      <w:r>
        <w:separator/>
      </w:r>
    </w:p>
  </w:endnote>
  <w:endnote w:type="continuationSeparator" w:id="0">
    <w:p w14:paraId="7B4771F8" w14:textId="77777777" w:rsidR="001F5DD3" w:rsidRDefault="001F5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AC7B8D" w:rsidRDefault="00AC7B8D">
    <w:pPr>
      <w:tabs>
        <w:tab w:val="center" w:pos="4550"/>
        <w:tab w:val="left" w:pos="5818"/>
      </w:tabs>
      <w:ind w:right="260"/>
      <w:jc w:val="right"/>
      <w:rPr>
        <w:color w:val="071320"/>
        <w:sz w:val="24"/>
        <w:szCs w:val="24"/>
      </w:rPr>
    </w:pPr>
  </w:p>
  <w:p w14:paraId="35272DD7" w14:textId="77777777" w:rsidR="00AC7B8D" w:rsidRDefault="00AC7B8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AC7B8D" w:rsidRDefault="00AC7B8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71481">
      <w:rPr>
        <w:noProof/>
        <w:color w:val="0A1D30"/>
        <w:sz w:val="24"/>
        <w:szCs w:val="24"/>
      </w:rPr>
      <w:t>52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71481">
      <w:rPr>
        <w:noProof/>
        <w:color w:val="0A1D30"/>
        <w:sz w:val="24"/>
        <w:szCs w:val="24"/>
      </w:rPr>
      <w:t>55</w:t>
    </w:r>
    <w:r>
      <w:rPr>
        <w:color w:val="0A1D30"/>
        <w:sz w:val="24"/>
        <w:szCs w:val="24"/>
      </w:rPr>
      <w:fldChar w:fldCharType="end"/>
    </w:r>
  </w:p>
  <w:p w14:paraId="7F187162" w14:textId="77777777" w:rsidR="00AC7B8D" w:rsidRDefault="00AC7B8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8468A" w14:textId="77777777" w:rsidR="001F5DD3" w:rsidRDefault="001F5DD3">
      <w:pPr>
        <w:spacing w:line="240" w:lineRule="auto"/>
      </w:pPr>
      <w:r>
        <w:separator/>
      </w:r>
    </w:p>
  </w:footnote>
  <w:footnote w:type="continuationSeparator" w:id="0">
    <w:p w14:paraId="3E49464E" w14:textId="77777777" w:rsidR="001F5DD3" w:rsidRDefault="001F5DD3">
      <w:pPr>
        <w:spacing w:line="240" w:lineRule="auto"/>
      </w:pPr>
      <w:r>
        <w:continuationSeparator/>
      </w:r>
    </w:p>
  </w:footnote>
  <w:footnote w:id="1">
    <w:p w14:paraId="547896CA" w14:textId="1BC3849E" w:rsidR="00AC7B8D" w:rsidRDefault="00AC7B8D" w:rsidP="001F5FAB">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veintinueve de septiembre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798612BD" w14:textId="6F2CF921" w:rsidR="00AC7B8D" w:rsidRDefault="00AC7B8D">
      <w:pPr>
        <w:pStyle w:val="Textonotapie"/>
      </w:pPr>
    </w:p>
  </w:footnote>
  <w:footnote w:id="2">
    <w:p w14:paraId="6E8F2628" w14:textId="77777777" w:rsidR="00AC7B8D" w:rsidRDefault="00AC7B8D" w:rsidP="00E21A3C">
      <w:pPr>
        <w:pStyle w:val="Textonotapie"/>
        <w:rPr>
          <w:b/>
          <w:i/>
        </w:rPr>
      </w:pPr>
      <w:r>
        <w:rPr>
          <w:rStyle w:val="Refdenotaalpie"/>
        </w:rPr>
        <w:footnoteRef/>
      </w:r>
      <w:r>
        <w:t xml:space="preserve"> “</w:t>
      </w:r>
      <w:r>
        <w:rPr>
          <w:b/>
          <w:i/>
        </w:rPr>
        <w:t>Código de Procedimientos Administrativos del Estado de México</w:t>
      </w:r>
    </w:p>
    <w:p w14:paraId="04B7AF97" w14:textId="77777777" w:rsidR="00AC7B8D" w:rsidRDefault="00AC7B8D" w:rsidP="00E21A3C">
      <w:pPr>
        <w:pStyle w:val="Textonotapie"/>
        <w:rPr>
          <w:i/>
          <w:sz w:val="10"/>
          <w:szCs w:val="10"/>
        </w:rPr>
      </w:pPr>
    </w:p>
    <w:p w14:paraId="15D7EC6E" w14:textId="77777777" w:rsidR="00AC7B8D" w:rsidRDefault="00AC7B8D" w:rsidP="00E21A3C">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3">
    <w:p w14:paraId="1795F0C2" w14:textId="77777777" w:rsidR="00AC7B8D" w:rsidRDefault="00AC7B8D" w:rsidP="00E21A3C">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AC7B8D" w:rsidRDefault="00AC7B8D">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C7B8D" w14:paraId="2C4B9E2E" w14:textId="77777777">
      <w:trPr>
        <w:trHeight w:val="144"/>
        <w:jc w:val="right"/>
      </w:trPr>
      <w:tc>
        <w:tcPr>
          <w:tcW w:w="2727" w:type="dxa"/>
        </w:tcPr>
        <w:p w14:paraId="35995B33" w14:textId="77777777" w:rsidR="00AC7B8D" w:rsidRDefault="00AC7B8D">
          <w:pPr>
            <w:tabs>
              <w:tab w:val="right" w:pos="8838"/>
            </w:tabs>
            <w:ind w:left="-74" w:right="-105"/>
            <w:rPr>
              <w:b/>
            </w:rPr>
          </w:pPr>
          <w:r>
            <w:rPr>
              <w:b/>
            </w:rPr>
            <w:t>Recurso de Revisión:</w:t>
          </w:r>
        </w:p>
      </w:tc>
      <w:tc>
        <w:tcPr>
          <w:tcW w:w="3402" w:type="dxa"/>
        </w:tcPr>
        <w:p w14:paraId="574C7C5B" w14:textId="0CCE1A95" w:rsidR="00AC7B8D" w:rsidRDefault="00AC7B8D">
          <w:pPr>
            <w:tabs>
              <w:tab w:val="right" w:pos="8838"/>
            </w:tabs>
            <w:ind w:left="-74" w:right="-105"/>
          </w:pPr>
          <w:r w:rsidRPr="004307D5">
            <w:t>05917/INFOEM/IP/RR/2024</w:t>
          </w:r>
          <w:r>
            <w:t xml:space="preserve"> y acumulados.</w:t>
          </w:r>
        </w:p>
      </w:tc>
    </w:tr>
    <w:tr w:rsidR="00AC7B8D" w14:paraId="7CD591C0" w14:textId="77777777">
      <w:trPr>
        <w:trHeight w:val="283"/>
        <w:jc w:val="right"/>
      </w:trPr>
      <w:tc>
        <w:tcPr>
          <w:tcW w:w="2727" w:type="dxa"/>
        </w:tcPr>
        <w:p w14:paraId="6C000C7F" w14:textId="77777777" w:rsidR="00AC7B8D" w:rsidRDefault="00AC7B8D">
          <w:pPr>
            <w:tabs>
              <w:tab w:val="right" w:pos="8838"/>
            </w:tabs>
            <w:ind w:left="-74" w:right="-105"/>
            <w:rPr>
              <w:b/>
            </w:rPr>
          </w:pPr>
          <w:r>
            <w:rPr>
              <w:b/>
            </w:rPr>
            <w:t>Sujeto Obligado:</w:t>
          </w:r>
        </w:p>
      </w:tc>
      <w:tc>
        <w:tcPr>
          <w:tcW w:w="3402" w:type="dxa"/>
        </w:tcPr>
        <w:p w14:paraId="58EC5068" w14:textId="7FFFA314" w:rsidR="00AC7B8D" w:rsidRDefault="00AC7B8D" w:rsidP="004307D5">
          <w:pPr>
            <w:tabs>
              <w:tab w:val="left" w:pos="2834"/>
              <w:tab w:val="right" w:pos="8838"/>
            </w:tabs>
            <w:ind w:left="-108" w:right="-105"/>
          </w:pPr>
          <w:r w:rsidRPr="00534EF0">
            <w:t xml:space="preserve">Ayuntamiento de </w:t>
          </w:r>
          <w:r>
            <w:t>Luvianos</w:t>
          </w:r>
        </w:p>
      </w:tc>
    </w:tr>
    <w:tr w:rsidR="00AC7B8D" w14:paraId="543DC2C6" w14:textId="77777777">
      <w:trPr>
        <w:trHeight w:val="283"/>
        <w:jc w:val="right"/>
      </w:trPr>
      <w:tc>
        <w:tcPr>
          <w:tcW w:w="2727" w:type="dxa"/>
        </w:tcPr>
        <w:p w14:paraId="28456923" w14:textId="77777777" w:rsidR="00AC7B8D" w:rsidRDefault="00AC7B8D">
          <w:pPr>
            <w:tabs>
              <w:tab w:val="right" w:pos="8838"/>
            </w:tabs>
            <w:ind w:left="-74" w:right="-105"/>
            <w:rPr>
              <w:b/>
            </w:rPr>
          </w:pPr>
          <w:r>
            <w:rPr>
              <w:b/>
            </w:rPr>
            <w:t>Comisionada Ponente:</w:t>
          </w:r>
        </w:p>
      </w:tc>
      <w:tc>
        <w:tcPr>
          <w:tcW w:w="3402" w:type="dxa"/>
        </w:tcPr>
        <w:p w14:paraId="09DF3D42" w14:textId="77777777" w:rsidR="00AC7B8D" w:rsidRDefault="00AC7B8D">
          <w:pPr>
            <w:tabs>
              <w:tab w:val="right" w:pos="8838"/>
            </w:tabs>
            <w:ind w:left="-108" w:right="-105"/>
          </w:pPr>
          <w:r>
            <w:t>Sharon Cristina Morales Martínez</w:t>
          </w:r>
        </w:p>
      </w:tc>
    </w:tr>
  </w:tbl>
  <w:p w14:paraId="60660FCD" w14:textId="77777777" w:rsidR="00AC7B8D" w:rsidRDefault="00AC7B8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AC7B8D" w:rsidRDefault="00AC7B8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AC7B8D" w14:paraId="4A2D4894" w14:textId="77777777">
      <w:trPr>
        <w:trHeight w:val="1435"/>
      </w:trPr>
      <w:tc>
        <w:tcPr>
          <w:tcW w:w="283" w:type="dxa"/>
          <w:shd w:val="clear" w:color="auto" w:fill="auto"/>
        </w:tcPr>
        <w:p w14:paraId="364AB38A" w14:textId="77777777" w:rsidR="00AC7B8D" w:rsidRDefault="00AC7B8D">
          <w:pPr>
            <w:tabs>
              <w:tab w:val="right" w:pos="4273"/>
            </w:tabs>
            <w:rPr>
              <w:rFonts w:ascii="Garamond" w:eastAsia="Garamond" w:hAnsi="Garamond" w:cs="Garamond"/>
            </w:rPr>
          </w:pPr>
        </w:p>
      </w:tc>
      <w:tc>
        <w:tcPr>
          <w:tcW w:w="6379" w:type="dxa"/>
          <w:shd w:val="clear" w:color="auto" w:fill="auto"/>
        </w:tcPr>
        <w:p w14:paraId="6AD6811C" w14:textId="77777777" w:rsidR="00AC7B8D" w:rsidRDefault="00AC7B8D">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C7B8D" w14:paraId="04AFFD9D" w14:textId="77777777">
            <w:trPr>
              <w:trHeight w:val="144"/>
            </w:trPr>
            <w:tc>
              <w:tcPr>
                <w:tcW w:w="2727" w:type="dxa"/>
              </w:tcPr>
              <w:p w14:paraId="4223F00E" w14:textId="77777777" w:rsidR="00AC7B8D" w:rsidRDefault="00AC7B8D">
                <w:pPr>
                  <w:tabs>
                    <w:tab w:val="right" w:pos="8838"/>
                  </w:tabs>
                  <w:ind w:left="-74" w:right="-105"/>
                  <w:rPr>
                    <w:b/>
                  </w:rPr>
                </w:pPr>
                <w:bookmarkStart w:id="1" w:name="_heading=h.32hioqz" w:colFirst="0" w:colLast="0"/>
                <w:bookmarkStart w:id="2" w:name="_Hlk177736152"/>
                <w:bookmarkEnd w:id="1"/>
                <w:r>
                  <w:rPr>
                    <w:b/>
                  </w:rPr>
                  <w:t>Recurso de Revisión:</w:t>
                </w:r>
              </w:p>
            </w:tc>
            <w:tc>
              <w:tcPr>
                <w:tcW w:w="3402" w:type="dxa"/>
              </w:tcPr>
              <w:p w14:paraId="77BD1DAD" w14:textId="42FD1F91" w:rsidR="00AC7B8D" w:rsidRDefault="00AC7B8D">
                <w:pPr>
                  <w:tabs>
                    <w:tab w:val="right" w:pos="8838"/>
                  </w:tabs>
                  <w:ind w:left="-74" w:right="-105"/>
                </w:pPr>
                <w:r w:rsidRPr="004307D5">
                  <w:t>05917/INFOEM/IP/RR/2024</w:t>
                </w:r>
                <w:r>
                  <w:t xml:space="preserve"> y acumulados. </w:t>
                </w:r>
              </w:p>
            </w:tc>
            <w:tc>
              <w:tcPr>
                <w:tcW w:w="3402" w:type="dxa"/>
              </w:tcPr>
              <w:p w14:paraId="2D2878D3" w14:textId="77777777" w:rsidR="00AC7B8D" w:rsidRDefault="00AC7B8D">
                <w:pPr>
                  <w:tabs>
                    <w:tab w:val="right" w:pos="8838"/>
                  </w:tabs>
                  <w:ind w:left="-74" w:right="-105"/>
                </w:pPr>
              </w:p>
            </w:tc>
          </w:tr>
          <w:tr w:rsidR="00AC7B8D" w14:paraId="63235672" w14:textId="77777777">
            <w:trPr>
              <w:trHeight w:val="144"/>
            </w:trPr>
            <w:tc>
              <w:tcPr>
                <w:tcW w:w="2727" w:type="dxa"/>
              </w:tcPr>
              <w:p w14:paraId="6EA12408" w14:textId="77777777" w:rsidR="00AC7B8D" w:rsidRDefault="00AC7B8D">
                <w:pPr>
                  <w:tabs>
                    <w:tab w:val="right" w:pos="8838"/>
                  </w:tabs>
                  <w:ind w:left="-74" w:right="-105"/>
                  <w:rPr>
                    <w:b/>
                  </w:rPr>
                </w:pPr>
                <w:bookmarkStart w:id="3" w:name="_heading=h.1hmsyys" w:colFirst="0" w:colLast="0"/>
                <w:bookmarkEnd w:id="3"/>
                <w:r>
                  <w:rPr>
                    <w:b/>
                  </w:rPr>
                  <w:t>Recurrente:</w:t>
                </w:r>
              </w:p>
            </w:tc>
            <w:tc>
              <w:tcPr>
                <w:tcW w:w="3402" w:type="dxa"/>
              </w:tcPr>
              <w:p w14:paraId="36F0495B" w14:textId="455F6037" w:rsidR="00AC7B8D" w:rsidRDefault="00AC7B8D" w:rsidP="001538BD">
                <w:pPr>
                  <w:tabs>
                    <w:tab w:val="left" w:pos="3122"/>
                    <w:tab w:val="right" w:pos="8838"/>
                  </w:tabs>
                  <w:ind w:left="-105" w:right="-105"/>
                </w:pPr>
              </w:p>
            </w:tc>
            <w:tc>
              <w:tcPr>
                <w:tcW w:w="3402" w:type="dxa"/>
              </w:tcPr>
              <w:p w14:paraId="3B3B0B0A" w14:textId="77777777" w:rsidR="00AC7B8D" w:rsidRDefault="00AC7B8D">
                <w:pPr>
                  <w:tabs>
                    <w:tab w:val="left" w:pos="3122"/>
                    <w:tab w:val="right" w:pos="8838"/>
                  </w:tabs>
                  <w:ind w:left="-105" w:right="-105"/>
                </w:pPr>
              </w:p>
            </w:tc>
          </w:tr>
          <w:tr w:rsidR="00AC7B8D" w14:paraId="39718186" w14:textId="77777777">
            <w:trPr>
              <w:trHeight w:val="283"/>
            </w:trPr>
            <w:tc>
              <w:tcPr>
                <w:tcW w:w="2727" w:type="dxa"/>
              </w:tcPr>
              <w:p w14:paraId="5DB84F1F" w14:textId="77777777" w:rsidR="00AC7B8D" w:rsidRDefault="00AC7B8D">
                <w:pPr>
                  <w:tabs>
                    <w:tab w:val="right" w:pos="8838"/>
                  </w:tabs>
                  <w:ind w:left="-74" w:right="-105"/>
                  <w:rPr>
                    <w:b/>
                  </w:rPr>
                </w:pPr>
                <w:r>
                  <w:rPr>
                    <w:b/>
                  </w:rPr>
                  <w:t>Sujeto Obligado:</w:t>
                </w:r>
              </w:p>
            </w:tc>
            <w:tc>
              <w:tcPr>
                <w:tcW w:w="3402" w:type="dxa"/>
              </w:tcPr>
              <w:p w14:paraId="02C02DD5" w14:textId="79872AF3" w:rsidR="00AC7B8D" w:rsidRDefault="00AC7B8D" w:rsidP="004307D5">
                <w:pPr>
                  <w:tabs>
                    <w:tab w:val="left" w:pos="2834"/>
                    <w:tab w:val="right" w:pos="8838"/>
                  </w:tabs>
                  <w:ind w:left="-108" w:right="-105"/>
                </w:pPr>
                <w:r w:rsidRPr="00534EF0">
                  <w:t xml:space="preserve">Ayuntamiento de </w:t>
                </w:r>
                <w:r>
                  <w:t>Luvianos</w:t>
                </w:r>
              </w:p>
            </w:tc>
            <w:tc>
              <w:tcPr>
                <w:tcW w:w="3402" w:type="dxa"/>
              </w:tcPr>
              <w:p w14:paraId="21AB087E" w14:textId="77777777" w:rsidR="00AC7B8D" w:rsidRDefault="00AC7B8D">
                <w:pPr>
                  <w:tabs>
                    <w:tab w:val="left" w:pos="2834"/>
                    <w:tab w:val="right" w:pos="8838"/>
                  </w:tabs>
                  <w:ind w:left="-108" w:right="-105"/>
                </w:pPr>
              </w:p>
            </w:tc>
          </w:tr>
          <w:tr w:rsidR="00AC7B8D" w14:paraId="65B4723A" w14:textId="77777777">
            <w:trPr>
              <w:trHeight w:val="283"/>
            </w:trPr>
            <w:tc>
              <w:tcPr>
                <w:tcW w:w="2727" w:type="dxa"/>
              </w:tcPr>
              <w:p w14:paraId="5282C18D" w14:textId="77777777" w:rsidR="00AC7B8D" w:rsidRDefault="00AC7B8D">
                <w:pPr>
                  <w:tabs>
                    <w:tab w:val="right" w:pos="8838"/>
                  </w:tabs>
                  <w:ind w:left="-74" w:right="-105"/>
                  <w:rPr>
                    <w:b/>
                  </w:rPr>
                </w:pPr>
                <w:r>
                  <w:rPr>
                    <w:b/>
                  </w:rPr>
                  <w:t>Comisionada Ponente:</w:t>
                </w:r>
              </w:p>
            </w:tc>
            <w:tc>
              <w:tcPr>
                <w:tcW w:w="3402" w:type="dxa"/>
              </w:tcPr>
              <w:p w14:paraId="7D48302F" w14:textId="77777777" w:rsidR="00AC7B8D" w:rsidRDefault="00AC7B8D">
                <w:pPr>
                  <w:tabs>
                    <w:tab w:val="right" w:pos="8838"/>
                  </w:tabs>
                  <w:ind w:left="-108" w:right="-105"/>
                </w:pPr>
                <w:r>
                  <w:t>Sharon Cristina Morales Martínez</w:t>
                </w:r>
              </w:p>
            </w:tc>
            <w:tc>
              <w:tcPr>
                <w:tcW w:w="3402" w:type="dxa"/>
              </w:tcPr>
              <w:p w14:paraId="556D85D7" w14:textId="77777777" w:rsidR="00AC7B8D" w:rsidRDefault="00AC7B8D">
                <w:pPr>
                  <w:tabs>
                    <w:tab w:val="right" w:pos="8838"/>
                  </w:tabs>
                  <w:ind w:left="-108" w:right="-105"/>
                </w:pPr>
              </w:p>
            </w:tc>
          </w:tr>
          <w:bookmarkEnd w:id="2"/>
        </w:tbl>
        <w:p w14:paraId="568F1534" w14:textId="77777777" w:rsidR="00AC7B8D" w:rsidRDefault="00AC7B8D">
          <w:pPr>
            <w:tabs>
              <w:tab w:val="right" w:pos="8838"/>
            </w:tabs>
            <w:ind w:left="-28"/>
            <w:rPr>
              <w:rFonts w:ascii="Arial" w:eastAsia="Arial" w:hAnsi="Arial" w:cs="Arial"/>
              <w:b/>
            </w:rPr>
          </w:pPr>
        </w:p>
      </w:tc>
    </w:tr>
  </w:tbl>
  <w:p w14:paraId="464623B1" w14:textId="77777777" w:rsidR="00AC7B8D" w:rsidRDefault="001F5DD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7A"/>
    <w:multiLevelType w:val="hybridMultilevel"/>
    <w:tmpl w:val="717407A8"/>
    <w:lvl w:ilvl="0" w:tplc="AA10B3BA">
      <w:start w:val="1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174038E8"/>
    <w:multiLevelType w:val="hybridMultilevel"/>
    <w:tmpl w:val="D06EB5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35EC5306"/>
    <w:multiLevelType w:val="hybridMultilevel"/>
    <w:tmpl w:val="B838E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FDF7F10"/>
    <w:multiLevelType w:val="hybridMultilevel"/>
    <w:tmpl w:val="B5528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90662"/>
    <w:multiLevelType w:val="hybridMultilevel"/>
    <w:tmpl w:val="2796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66F46B6C"/>
    <w:multiLevelType w:val="hybridMultilevel"/>
    <w:tmpl w:val="AAA27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1" w15:restartNumberingAfterBreak="0">
    <w:nsid w:val="6FB7121D"/>
    <w:multiLevelType w:val="hybridMultilevel"/>
    <w:tmpl w:val="18BC451E"/>
    <w:lvl w:ilvl="0" w:tplc="CE72A67A">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9"/>
  </w:num>
  <w:num w:numId="7">
    <w:abstractNumId w:val="4"/>
  </w:num>
  <w:num w:numId="8">
    <w:abstractNumId w:val="12"/>
  </w:num>
  <w:num w:numId="9">
    <w:abstractNumId w:val="6"/>
  </w:num>
  <w:num w:numId="10">
    <w:abstractNumId w:val="2"/>
  </w:num>
  <w:num w:numId="11">
    <w:abstractNumId w:val="1"/>
  </w:num>
  <w:num w:numId="12">
    <w:abstractNumId w:val="10"/>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79DC"/>
    <w:rsid w:val="00007F51"/>
    <w:rsid w:val="00010688"/>
    <w:rsid w:val="00013BF0"/>
    <w:rsid w:val="00015D5A"/>
    <w:rsid w:val="00016D6A"/>
    <w:rsid w:val="00027653"/>
    <w:rsid w:val="00030AD7"/>
    <w:rsid w:val="0003119C"/>
    <w:rsid w:val="0003199F"/>
    <w:rsid w:val="00040ED8"/>
    <w:rsid w:val="000428B3"/>
    <w:rsid w:val="00043DD6"/>
    <w:rsid w:val="0004782A"/>
    <w:rsid w:val="00053B87"/>
    <w:rsid w:val="00053C1D"/>
    <w:rsid w:val="00054F72"/>
    <w:rsid w:val="00062817"/>
    <w:rsid w:val="00064A41"/>
    <w:rsid w:val="00064BD5"/>
    <w:rsid w:val="00065133"/>
    <w:rsid w:val="000654CD"/>
    <w:rsid w:val="0007273A"/>
    <w:rsid w:val="00073DFF"/>
    <w:rsid w:val="00076C92"/>
    <w:rsid w:val="000865F1"/>
    <w:rsid w:val="00092175"/>
    <w:rsid w:val="0009638F"/>
    <w:rsid w:val="000A37E2"/>
    <w:rsid w:val="000A4057"/>
    <w:rsid w:val="000A69DC"/>
    <w:rsid w:val="000A6D03"/>
    <w:rsid w:val="000A72D6"/>
    <w:rsid w:val="000B0A67"/>
    <w:rsid w:val="000B17D8"/>
    <w:rsid w:val="000B2D66"/>
    <w:rsid w:val="000B6093"/>
    <w:rsid w:val="000B62F7"/>
    <w:rsid w:val="000B6E2F"/>
    <w:rsid w:val="000B75F1"/>
    <w:rsid w:val="000C2935"/>
    <w:rsid w:val="000C5F89"/>
    <w:rsid w:val="000C6E64"/>
    <w:rsid w:val="000D7A82"/>
    <w:rsid w:val="000E1F7F"/>
    <w:rsid w:val="000F1F8F"/>
    <w:rsid w:val="000F38C7"/>
    <w:rsid w:val="000F3C76"/>
    <w:rsid w:val="000F5A6A"/>
    <w:rsid w:val="00101673"/>
    <w:rsid w:val="00102458"/>
    <w:rsid w:val="00104618"/>
    <w:rsid w:val="00104F39"/>
    <w:rsid w:val="00105661"/>
    <w:rsid w:val="00105A06"/>
    <w:rsid w:val="00106E04"/>
    <w:rsid w:val="001102DB"/>
    <w:rsid w:val="00110BC2"/>
    <w:rsid w:val="00111479"/>
    <w:rsid w:val="00111E0D"/>
    <w:rsid w:val="00113A6B"/>
    <w:rsid w:val="00114A90"/>
    <w:rsid w:val="001213B1"/>
    <w:rsid w:val="00125DC5"/>
    <w:rsid w:val="001306C4"/>
    <w:rsid w:val="00141AD8"/>
    <w:rsid w:val="001450E3"/>
    <w:rsid w:val="00146E62"/>
    <w:rsid w:val="001530AF"/>
    <w:rsid w:val="0015387C"/>
    <w:rsid w:val="001538BD"/>
    <w:rsid w:val="00153CEB"/>
    <w:rsid w:val="001579A0"/>
    <w:rsid w:val="00160463"/>
    <w:rsid w:val="00160B89"/>
    <w:rsid w:val="0016126D"/>
    <w:rsid w:val="001617F2"/>
    <w:rsid w:val="00165220"/>
    <w:rsid w:val="00166C11"/>
    <w:rsid w:val="00170DBE"/>
    <w:rsid w:val="00171F52"/>
    <w:rsid w:val="00175F93"/>
    <w:rsid w:val="0018234D"/>
    <w:rsid w:val="001825F0"/>
    <w:rsid w:val="00184D61"/>
    <w:rsid w:val="0018585F"/>
    <w:rsid w:val="00186565"/>
    <w:rsid w:val="00187889"/>
    <w:rsid w:val="00191296"/>
    <w:rsid w:val="00193D55"/>
    <w:rsid w:val="001A0840"/>
    <w:rsid w:val="001A35F3"/>
    <w:rsid w:val="001A3B2E"/>
    <w:rsid w:val="001A6A75"/>
    <w:rsid w:val="001B6786"/>
    <w:rsid w:val="001C0149"/>
    <w:rsid w:val="001C52A9"/>
    <w:rsid w:val="001D1503"/>
    <w:rsid w:val="001D3780"/>
    <w:rsid w:val="001D41E1"/>
    <w:rsid w:val="001D6C06"/>
    <w:rsid w:val="001E0E71"/>
    <w:rsid w:val="001E25CA"/>
    <w:rsid w:val="001E57E7"/>
    <w:rsid w:val="001E754B"/>
    <w:rsid w:val="001F11F4"/>
    <w:rsid w:val="001F4EE6"/>
    <w:rsid w:val="001F52E3"/>
    <w:rsid w:val="001F5DD3"/>
    <w:rsid w:val="001F5FAB"/>
    <w:rsid w:val="00202845"/>
    <w:rsid w:val="00206314"/>
    <w:rsid w:val="00207E4A"/>
    <w:rsid w:val="00207E80"/>
    <w:rsid w:val="002100F3"/>
    <w:rsid w:val="00211C87"/>
    <w:rsid w:val="00215DB5"/>
    <w:rsid w:val="00225FF4"/>
    <w:rsid w:val="00226042"/>
    <w:rsid w:val="00227B23"/>
    <w:rsid w:val="00227E85"/>
    <w:rsid w:val="00234955"/>
    <w:rsid w:val="00236328"/>
    <w:rsid w:val="002442A6"/>
    <w:rsid w:val="0024439B"/>
    <w:rsid w:val="00244C16"/>
    <w:rsid w:val="002558D1"/>
    <w:rsid w:val="002571CB"/>
    <w:rsid w:val="00260B41"/>
    <w:rsid w:val="00262A3F"/>
    <w:rsid w:val="0027022E"/>
    <w:rsid w:val="002703B4"/>
    <w:rsid w:val="00270D3C"/>
    <w:rsid w:val="00271978"/>
    <w:rsid w:val="0027370C"/>
    <w:rsid w:val="002811A7"/>
    <w:rsid w:val="002837BF"/>
    <w:rsid w:val="0028703A"/>
    <w:rsid w:val="002910D9"/>
    <w:rsid w:val="00295977"/>
    <w:rsid w:val="00296689"/>
    <w:rsid w:val="00297339"/>
    <w:rsid w:val="002A0273"/>
    <w:rsid w:val="002A1273"/>
    <w:rsid w:val="002A5325"/>
    <w:rsid w:val="002A663A"/>
    <w:rsid w:val="002B077A"/>
    <w:rsid w:val="002C1C98"/>
    <w:rsid w:val="002C3A91"/>
    <w:rsid w:val="002C4B3A"/>
    <w:rsid w:val="002C4F89"/>
    <w:rsid w:val="002C7AE9"/>
    <w:rsid w:val="002D1F94"/>
    <w:rsid w:val="002D4279"/>
    <w:rsid w:val="002D6B78"/>
    <w:rsid w:val="002E3061"/>
    <w:rsid w:val="002F4B61"/>
    <w:rsid w:val="00300C03"/>
    <w:rsid w:val="00301A7B"/>
    <w:rsid w:val="00303672"/>
    <w:rsid w:val="00303B69"/>
    <w:rsid w:val="00303F97"/>
    <w:rsid w:val="00306286"/>
    <w:rsid w:val="003104A8"/>
    <w:rsid w:val="00311023"/>
    <w:rsid w:val="00322A4F"/>
    <w:rsid w:val="0032436D"/>
    <w:rsid w:val="00327A3F"/>
    <w:rsid w:val="00327A8E"/>
    <w:rsid w:val="00327D65"/>
    <w:rsid w:val="00331763"/>
    <w:rsid w:val="00332145"/>
    <w:rsid w:val="003325FB"/>
    <w:rsid w:val="00335847"/>
    <w:rsid w:val="003424FF"/>
    <w:rsid w:val="00342896"/>
    <w:rsid w:val="003433E7"/>
    <w:rsid w:val="00346E38"/>
    <w:rsid w:val="00353BC2"/>
    <w:rsid w:val="00353C9E"/>
    <w:rsid w:val="0035543D"/>
    <w:rsid w:val="00355D07"/>
    <w:rsid w:val="00360979"/>
    <w:rsid w:val="00361D3C"/>
    <w:rsid w:val="00364C97"/>
    <w:rsid w:val="00370E58"/>
    <w:rsid w:val="00371219"/>
    <w:rsid w:val="00374C62"/>
    <w:rsid w:val="00374F94"/>
    <w:rsid w:val="00376245"/>
    <w:rsid w:val="00377D81"/>
    <w:rsid w:val="003804C9"/>
    <w:rsid w:val="0038161C"/>
    <w:rsid w:val="003902BD"/>
    <w:rsid w:val="003927D0"/>
    <w:rsid w:val="00393857"/>
    <w:rsid w:val="00394C41"/>
    <w:rsid w:val="003A40EB"/>
    <w:rsid w:val="003A5057"/>
    <w:rsid w:val="003A6E12"/>
    <w:rsid w:val="003B236C"/>
    <w:rsid w:val="003C2E31"/>
    <w:rsid w:val="003C489D"/>
    <w:rsid w:val="003C5D3F"/>
    <w:rsid w:val="003C6FFF"/>
    <w:rsid w:val="003C7069"/>
    <w:rsid w:val="003D01A9"/>
    <w:rsid w:val="003D3123"/>
    <w:rsid w:val="003D3827"/>
    <w:rsid w:val="003D7575"/>
    <w:rsid w:val="003E0E53"/>
    <w:rsid w:val="003E1820"/>
    <w:rsid w:val="003E24CB"/>
    <w:rsid w:val="003F4B4E"/>
    <w:rsid w:val="003F6A92"/>
    <w:rsid w:val="003F6CFB"/>
    <w:rsid w:val="003F7ED5"/>
    <w:rsid w:val="004066A4"/>
    <w:rsid w:val="0041328E"/>
    <w:rsid w:val="004227A9"/>
    <w:rsid w:val="004255D8"/>
    <w:rsid w:val="004274D0"/>
    <w:rsid w:val="00430254"/>
    <w:rsid w:val="004307D5"/>
    <w:rsid w:val="00431F92"/>
    <w:rsid w:val="00434125"/>
    <w:rsid w:val="004349F5"/>
    <w:rsid w:val="0043524F"/>
    <w:rsid w:val="00436C2E"/>
    <w:rsid w:val="004378D2"/>
    <w:rsid w:val="0044008D"/>
    <w:rsid w:val="0044310F"/>
    <w:rsid w:val="004437D2"/>
    <w:rsid w:val="004468EE"/>
    <w:rsid w:val="00446C15"/>
    <w:rsid w:val="004530B7"/>
    <w:rsid w:val="00456F7F"/>
    <w:rsid w:val="00465504"/>
    <w:rsid w:val="00471481"/>
    <w:rsid w:val="00471CB6"/>
    <w:rsid w:val="00475525"/>
    <w:rsid w:val="00481232"/>
    <w:rsid w:val="00485EC9"/>
    <w:rsid w:val="004877D9"/>
    <w:rsid w:val="00490E46"/>
    <w:rsid w:val="0049226D"/>
    <w:rsid w:val="00492415"/>
    <w:rsid w:val="004934B0"/>
    <w:rsid w:val="004935E8"/>
    <w:rsid w:val="004946A2"/>
    <w:rsid w:val="004960BA"/>
    <w:rsid w:val="004A0DA6"/>
    <w:rsid w:val="004A1839"/>
    <w:rsid w:val="004A46FE"/>
    <w:rsid w:val="004A7AB2"/>
    <w:rsid w:val="004B297D"/>
    <w:rsid w:val="004C2E8E"/>
    <w:rsid w:val="004C67F3"/>
    <w:rsid w:val="004C723B"/>
    <w:rsid w:val="004D3D36"/>
    <w:rsid w:val="004D46EC"/>
    <w:rsid w:val="004F1D59"/>
    <w:rsid w:val="004F3802"/>
    <w:rsid w:val="004F521A"/>
    <w:rsid w:val="004F680B"/>
    <w:rsid w:val="00501246"/>
    <w:rsid w:val="005059E5"/>
    <w:rsid w:val="0051152A"/>
    <w:rsid w:val="00511A09"/>
    <w:rsid w:val="005133E9"/>
    <w:rsid w:val="00525B5A"/>
    <w:rsid w:val="0052704F"/>
    <w:rsid w:val="005329DD"/>
    <w:rsid w:val="00532D2A"/>
    <w:rsid w:val="00534EF0"/>
    <w:rsid w:val="0053687C"/>
    <w:rsid w:val="00536CD2"/>
    <w:rsid w:val="00541580"/>
    <w:rsid w:val="00541BFE"/>
    <w:rsid w:val="00543357"/>
    <w:rsid w:val="00544368"/>
    <w:rsid w:val="00546695"/>
    <w:rsid w:val="00551504"/>
    <w:rsid w:val="00557A56"/>
    <w:rsid w:val="005630B6"/>
    <w:rsid w:val="00571271"/>
    <w:rsid w:val="00572250"/>
    <w:rsid w:val="00574375"/>
    <w:rsid w:val="00575107"/>
    <w:rsid w:val="00576C60"/>
    <w:rsid w:val="00577489"/>
    <w:rsid w:val="00582F30"/>
    <w:rsid w:val="00583D8F"/>
    <w:rsid w:val="00591F6E"/>
    <w:rsid w:val="0059301B"/>
    <w:rsid w:val="0059357F"/>
    <w:rsid w:val="005947E8"/>
    <w:rsid w:val="0059489A"/>
    <w:rsid w:val="00596FC1"/>
    <w:rsid w:val="00597E0C"/>
    <w:rsid w:val="005A0344"/>
    <w:rsid w:val="005A2B54"/>
    <w:rsid w:val="005A35ED"/>
    <w:rsid w:val="005A4397"/>
    <w:rsid w:val="005A4FD1"/>
    <w:rsid w:val="005A69DC"/>
    <w:rsid w:val="005A7021"/>
    <w:rsid w:val="005B0415"/>
    <w:rsid w:val="005B0F57"/>
    <w:rsid w:val="005B2480"/>
    <w:rsid w:val="005B35F6"/>
    <w:rsid w:val="005B41E8"/>
    <w:rsid w:val="005B75EE"/>
    <w:rsid w:val="005C053E"/>
    <w:rsid w:val="005C3CFF"/>
    <w:rsid w:val="005C432D"/>
    <w:rsid w:val="005C6FCF"/>
    <w:rsid w:val="005C733B"/>
    <w:rsid w:val="005D3EEB"/>
    <w:rsid w:val="005D78D2"/>
    <w:rsid w:val="005E1E68"/>
    <w:rsid w:val="005E287F"/>
    <w:rsid w:val="005E2C74"/>
    <w:rsid w:val="005E3433"/>
    <w:rsid w:val="005E48F5"/>
    <w:rsid w:val="005F2F4F"/>
    <w:rsid w:val="006031DF"/>
    <w:rsid w:val="006039C2"/>
    <w:rsid w:val="00604A4D"/>
    <w:rsid w:val="006051C9"/>
    <w:rsid w:val="006106F8"/>
    <w:rsid w:val="00610E81"/>
    <w:rsid w:val="0061168B"/>
    <w:rsid w:val="0063698F"/>
    <w:rsid w:val="006519D7"/>
    <w:rsid w:val="00655311"/>
    <w:rsid w:val="0065720E"/>
    <w:rsid w:val="00657D16"/>
    <w:rsid w:val="0066155B"/>
    <w:rsid w:val="00661676"/>
    <w:rsid w:val="00661711"/>
    <w:rsid w:val="00661807"/>
    <w:rsid w:val="00664500"/>
    <w:rsid w:val="006659B9"/>
    <w:rsid w:val="006661DB"/>
    <w:rsid w:val="00674786"/>
    <w:rsid w:val="006760BE"/>
    <w:rsid w:val="006816C8"/>
    <w:rsid w:val="00681A88"/>
    <w:rsid w:val="00686364"/>
    <w:rsid w:val="00690FBC"/>
    <w:rsid w:val="00693A38"/>
    <w:rsid w:val="006A1123"/>
    <w:rsid w:val="006A438C"/>
    <w:rsid w:val="006A492E"/>
    <w:rsid w:val="006A682D"/>
    <w:rsid w:val="006B2A31"/>
    <w:rsid w:val="006B6336"/>
    <w:rsid w:val="006B63FD"/>
    <w:rsid w:val="006C0205"/>
    <w:rsid w:val="006C07A6"/>
    <w:rsid w:val="006C6A97"/>
    <w:rsid w:val="006D5CF6"/>
    <w:rsid w:val="006E26A1"/>
    <w:rsid w:val="006E32BC"/>
    <w:rsid w:val="006E435C"/>
    <w:rsid w:val="006F1E9B"/>
    <w:rsid w:val="006F33F2"/>
    <w:rsid w:val="006F4F28"/>
    <w:rsid w:val="006F5693"/>
    <w:rsid w:val="006F7AE8"/>
    <w:rsid w:val="00700F2B"/>
    <w:rsid w:val="0071119D"/>
    <w:rsid w:val="0071120B"/>
    <w:rsid w:val="00711EF5"/>
    <w:rsid w:val="00712A39"/>
    <w:rsid w:val="00713216"/>
    <w:rsid w:val="00714C8D"/>
    <w:rsid w:val="007233BA"/>
    <w:rsid w:val="007234CF"/>
    <w:rsid w:val="007238CF"/>
    <w:rsid w:val="00727D5A"/>
    <w:rsid w:val="00730829"/>
    <w:rsid w:val="00732F89"/>
    <w:rsid w:val="00744192"/>
    <w:rsid w:val="00744D91"/>
    <w:rsid w:val="00746F14"/>
    <w:rsid w:val="00747586"/>
    <w:rsid w:val="00747E8E"/>
    <w:rsid w:val="007500AB"/>
    <w:rsid w:val="00750F79"/>
    <w:rsid w:val="007513B5"/>
    <w:rsid w:val="007525DF"/>
    <w:rsid w:val="00753164"/>
    <w:rsid w:val="00756AFF"/>
    <w:rsid w:val="00757101"/>
    <w:rsid w:val="00757165"/>
    <w:rsid w:val="00762B3F"/>
    <w:rsid w:val="00762BC6"/>
    <w:rsid w:val="00766B29"/>
    <w:rsid w:val="0076795F"/>
    <w:rsid w:val="00773FBF"/>
    <w:rsid w:val="0077538C"/>
    <w:rsid w:val="00776DEC"/>
    <w:rsid w:val="00781B59"/>
    <w:rsid w:val="00784DC9"/>
    <w:rsid w:val="00786AA7"/>
    <w:rsid w:val="007A0125"/>
    <w:rsid w:val="007A1E0E"/>
    <w:rsid w:val="007A3055"/>
    <w:rsid w:val="007B40EE"/>
    <w:rsid w:val="007C449C"/>
    <w:rsid w:val="007C5DE2"/>
    <w:rsid w:val="007C7ED8"/>
    <w:rsid w:val="007D0E20"/>
    <w:rsid w:val="007D67F6"/>
    <w:rsid w:val="007E0C37"/>
    <w:rsid w:val="007E27FB"/>
    <w:rsid w:val="007E2864"/>
    <w:rsid w:val="007E42BB"/>
    <w:rsid w:val="007E5A68"/>
    <w:rsid w:val="007E7A08"/>
    <w:rsid w:val="008007AA"/>
    <w:rsid w:val="00803090"/>
    <w:rsid w:val="00804423"/>
    <w:rsid w:val="00810C29"/>
    <w:rsid w:val="0081116D"/>
    <w:rsid w:val="00811E4E"/>
    <w:rsid w:val="008137DB"/>
    <w:rsid w:val="00815C88"/>
    <w:rsid w:val="00817F2C"/>
    <w:rsid w:val="008211F9"/>
    <w:rsid w:val="008226C4"/>
    <w:rsid w:val="00830B6E"/>
    <w:rsid w:val="00836763"/>
    <w:rsid w:val="00837583"/>
    <w:rsid w:val="00840367"/>
    <w:rsid w:val="008407BF"/>
    <w:rsid w:val="0085142B"/>
    <w:rsid w:val="00852771"/>
    <w:rsid w:val="00852F14"/>
    <w:rsid w:val="00853B93"/>
    <w:rsid w:val="0085510F"/>
    <w:rsid w:val="00857484"/>
    <w:rsid w:val="00857CFC"/>
    <w:rsid w:val="00863480"/>
    <w:rsid w:val="00863A42"/>
    <w:rsid w:val="00863CD9"/>
    <w:rsid w:val="00864373"/>
    <w:rsid w:val="008657D4"/>
    <w:rsid w:val="00884E31"/>
    <w:rsid w:val="008852B2"/>
    <w:rsid w:val="00892E09"/>
    <w:rsid w:val="008A1CA1"/>
    <w:rsid w:val="008A35B0"/>
    <w:rsid w:val="008A3E70"/>
    <w:rsid w:val="008B1B77"/>
    <w:rsid w:val="008B7072"/>
    <w:rsid w:val="008C490E"/>
    <w:rsid w:val="008C4E7C"/>
    <w:rsid w:val="008D3954"/>
    <w:rsid w:val="008D6449"/>
    <w:rsid w:val="008D6E26"/>
    <w:rsid w:val="008E0462"/>
    <w:rsid w:val="008E0C4B"/>
    <w:rsid w:val="008E1EB2"/>
    <w:rsid w:val="008E2AB3"/>
    <w:rsid w:val="008E6BCA"/>
    <w:rsid w:val="008E73C3"/>
    <w:rsid w:val="008F3978"/>
    <w:rsid w:val="008F4244"/>
    <w:rsid w:val="008F5552"/>
    <w:rsid w:val="009009C8"/>
    <w:rsid w:val="00904872"/>
    <w:rsid w:val="00923725"/>
    <w:rsid w:val="00923C52"/>
    <w:rsid w:val="00924836"/>
    <w:rsid w:val="0092491B"/>
    <w:rsid w:val="0092529A"/>
    <w:rsid w:val="00925FE8"/>
    <w:rsid w:val="00926954"/>
    <w:rsid w:val="00926D5F"/>
    <w:rsid w:val="00930DEE"/>
    <w:rsid w:val="0093723E"/>
    <w:rsid w:val="00940701"/>
    <w:rsid w:val="00941A54"/>
    <w:rsid w:val="00945380"/>
    <w:rsid w:val="009453CE"/>
    <w:rsid w:val="00950786"/>
    <w:rsid w:val="0095450A"/>
    <w:rsid w:val="009569F2"/>
    <w:rsid w:val="009653FA"/>
    <w:rsid w:val="00967FBF"/>
    <w:rsid w:val="009718F0"/>
    <w:rsid w:val="00973432"/>
    <w:rsid w:val="00974EB9"/>
    <w:rsid w:val="00975A8D"/>
    <w:rsid w:val="009825BE"/>
    <w:rsid w:val="00983426"/>
    <w:rsid w:val="00983463"/>
    <w:rsid w:val="009850B0"/>
    <w:rsid w:val="00985214"/>
    <w:rsid w:val="009871C6"/>
    <w:rsid w:val="00987F24"/>
    <w:rsid w:val="009905BB"/>
    <w:rsid w:val="00991C88"/>
    <w:rsid w:val="0099239F"/>
    <w:rsid w:val="00993199"/>
    <w:rsid w:val="00993CB5"/>
    <w:rsid w:val="00995E32"/>
    <w:rsid w:val="0099653B"/>
    <w:rsid w:val="00996D4D"/>
    <w:rsid w:val="009A3FB4"/>
    <w:rsid w:val="009A5CF8"/>
    <w:rsid w:val="009B0335"/>
    <w:rsid w:val="009B0597"/>
    <w:rsid w:val="009B0A96"/>
    <w:rsid w:val="009B645E"/>
    <w:rsid w:val="009B7903"/>
    <w:rsid w:val="009C0F36"/>
    <w:rsid w:val="009C5D41"/>
    <w:rsid w:val="009C6D50"/>
    <w:rsid w:val="009C7D6F"/>
    <w:rsid w:val="009D1F61"/>
    <w:rsid w:val="009D3E83"/>
    <w:rsid w:val="009E0503"/>
    <w:rsid w:val="009E0BC5"/>
    <w:rsid w:val="009E5A4C"/>
    <w:rsid w:val="009E6C1B"/>
    <w:rsid w:val="009F6F47"/>
    <w:rsid w:val="00A014C7"/>
    <w:rsid w:val="00A06F79"/>
    <w:rsid w:val="00A10AD8"/>
    <w:rsid w:val="00A14315"/>
    <w:rsid w:val="00A16E5A"/>
    <w:rsid w:val="00A34BD8"/>
    <w:rsid w:val="00A43243"/>
    <w:rsid w:val="00A4464D"/>
    <w:rsid w:val="00A4544E"/>
    <w:rsid w:val="00A5070A"/>
    <w:rsid w:val="00A508A4"/>
    <w:rsid w:val="00A50A4D"/>
    <w:rsid w:val="00A52F77"/>
    <w:rsid w:val="00A5778B"/>
    <w:rsid w:val="00A60186"/>
    <w:rsid w:val="00A61D2C"/>
    <w:rsid w:val="00A622FE"/>
    <w:rsid w:val="00A623B4"/>
    <w:rsid w:val="00A659F1"/>
    <w:rsid w:val="00A66550"/>
    <w:rsid w:val="00A67148"/>
    <w:rsid w:val="00A7158E"/>
    <w:rsid w:val="00A72915"/>
    <w:rsid w:val="00A7442D"/>
    <w:rsid w:val="00A763BC"/>
    <w:rsid w:val="00A833F8"/>
    <w:rsid w:val="00A83CA8"/>
    <w:rsid w:val="00A84B65"/>
    <w:rsid w:val="00A96881"/>
    <w:rsid w:val="00AA62A1"/>
    <w:rsid w:val="00AA66C0"/>
    <w:rsid w:val="00AA76B8"/>
    <w:rsid w:val="00AA7F84"/>
    <w:rsid w:val="00AB234E"/>
    <w:rsid w:val="00AB27AC"/>
    <w:rsid w:val="00AC19FF"/>
    <w:rsid w:val="00AC4CCC"/>
    <w:rsid w:val="00AC5CF3"/>
    <w:rsid w:val="00AC7098"/>
    <w:rsid w:val="00AC758C"/>
    <w:rsid w:val="00AC7B75"/>
    <w:rsid w:val="00AC7B8D"/>
    <w:rsid w:val="00AC7C42"/>
    <w:rsid w:val="00AE30F5"/>
    <w:rsid w:val="00AF3299"/>
    <w:rsid w:val="00AF7A14"/>
    <w:rsid w:val="00AF7D30"/>
    <w:rsid w:val="00B02F9E"/>
    <w:rsid w:val="00B03B59"/>
    <w:rsid w:val="00B052BC"/>
    <w:rsid w:val="00B061C6"/>
    <w:rsid w:val="00B06BC1"/>
    <w:rsid w:val="00B12A4C"/>
    <w:rsid w:val="00B131DF"/>
    <w:rsid w:val="00B13614"/>
    <w:rsid w:val="00B139A3"/>
    <w:rsid w:val="00B13AEA"/>
    <w:rsid w:val="00B13DFF"/>
    <w:rsid w:val="00B15483"/>
    <w:rsid w:val="00B15F1D"/>
    <w:rsid w:val="00B21059"/>
    <w:rsid w:val="00B25BDA"/>
    <w:rsid w:val="00B33793"/>
    <w:rsid w:val="00B34FDE"/>
    <w:rsid w:val="00B411F1"/>
    <w:rsid w:val="00B4548C"/>
    <w:rsid w:val="00B45EF5"/>
    <w:rsid w:val="00B47845"/>
    <w:rsid w:val="00B5436B"/>
    <w:rsid w:val="00B56E67"/>
    <w:rsid w:val="00B61EED"/>
    <w:rsid w:val="00B6415C"/>
    <w:rsid w:val="00B6488C"/>
    <w:rsid w:val="00B76298"/>
    <w:rsid w:val="00B76C0A"/>
    <w:rsid w:val="00B8045F"/>
    <w:rsid w:val="00B81AA0"/>
    <w:rsid w:val="00B82BFB"/>
    <w:rsid w:val="00B868CE"/>
    <w:rsid w:val="00B87B86"/>
    <w:rsid w:val="00B87C15"/>
    <w:rsid w:val="00B91141"/>
    <w:rsid w:val="00B9158C"/>
    <w:rsid w:val="00B92899"/>
    <w:rsid w:val="00B95B0A"/>
    <w:rsid w:val="00BA0882"/>
    <w:rsid w:val="00BA0BDC"/>
    <w:rsid w:val="00BA1990"/>
    <w:rsid w:val="00BA7A0C"/>
    <w:rsid w:val="00BA7DCC"/>
    <w:rsid w:val="00BB4666"/>
    <w:rsid w:val="00BB744C"/>
    <w:rsid w:val="00BC558B"/>
    <w:rsid w:val="00BC592A"/>
    <w:rsid w:val="00BD1DCE"/>
    <w:rsid w:val="00BD3AD8"/>
    <w:rsid w:val="00BD4514"/>
    <w:rsid w:val="00BD64F6"/>
    <w:rsid w:val="00BE16EE"/>
    <w:rsid w:val="00BE3357"/>
    <w:rsid w:val="00BE5E03"/>
    <w:rsid w:val="00BF49CB"/>
    <w:rsid w:val="00C00884"/>
    <w:rsid w:val="00C01767"/>
    <w:rsid w:val="00C07E9C"/>
    <w:rsid w:val="00C07F3F"/>
    <w:rsid w:val="00C15719"/>
    <w:rsid w:val="00C15B18"/>
    <w:rsid w:val="00C221C9"/>
    <w:rsid w:val="00C23B73"/>
    <w:rsid w:val="00C270DD"/>
    <w:rsid w:val="00C34432"/>
    <w:rsid w:val="00C35803"/>
    <w:rsid w:val="00C37EF6"/>
    <w:rsid w:val="00C41539"/>
    <w:rsid w:val="00C502A5"/>
    <w:rsid w:val="00C53BE1"/>
    <w:rsid w:val="00C55753"/>
    <w:rsid w:val="00C56CA5"/>
    <w:rsid w:val="00C641C2"/>
    <w:rsid w:val="00C67A10"/>
    <w:rsid w:val="00C70DDA"/>
    <w:rsid w:val="00C720C9"/>
    <w:rsid w:val="00C72ED4"/>
    <w:rsid w:val="00C7536D"/>
    <w:rsid w:val="00C8004F"/>
    <w:rsid w:val="00C821EF"/>
    <w:rsid w:val="00C83581"/>
    <w:rsid w:val="00C8631A"/>
    <w:rsid w:val="00C96587"/>
    <w:rsid w:val="00CA102B"/>
    <w:rsid w:val="00CA4291"/>
    <w:rsid w:val="00CA708D"/>
    <w:rsid w:val="00CA7499"/>
    <w:rsid w:val="00CB04ED"/>
    <w:rsid w:val="00CB1F75"/>
    <w:rsid w:val="00CC125B"/>
    <w:rsid w:val="00CC2815"/>
    <w:rsid w:val="00CC28C7"/>
    <w:rsid w:val="00CC4D33"/>
    <w:rsid w:val="00CC7F15"/>
    <w:rsid w:val="00CD2E2D"/>
    <w:rsid w:val="00CE267C"/>
    <w:rsid w:val="00CE2D3A"/>
    <w:rsid w:val="00CE4620"/>
    <w:rsid w:val="00CF3AEC"/>
    <w:rsid w:val="00D01790"/>
    <w:rsid w:val="00D024D5"/>
    <w:rsid w:val="00D0276B"/>
    <w:rsid w:val="00D05689"/>
    <w:rsid w:val="00D05F50"/>
    <w:rsid w:val="00D102A8"/>
    <w:rsid w:val="00D12BF0"/>
    <w:rsid w:val="00D20BF8"/>
    <w:rsid w:val="00D21BB8"/>
    <w:rsid w:val="00D23F91"/>
    <w:rsid w:val="00D26AB8"/>
    <w:rsid w:val="00D328B6"/>
    <w:rsid w:val="00D34D98"/>
    <w:rsid w:val="00D37663"/>
    <w:rsid w:val="00D51B3E"/>
    <w:rsid w:val="00D550BC"/>
    <w:rsid w:val="00D62425"/>
    <w:rsid w:val="00D66C40"/>
    <w:rsid w:val="00D708CC"/>
    <w:rsid w:val="00D80F6A"/>
    <w:rsid w:val="00D820BA"/>
    <w:rsid w:val="00D84901"/>
    <w:rsid w:val="00D84C24"/>
    <w:rsid w:val="00D85C8D"/>
    <w:rsid w:val="00D915F2"/>
    <w:rsid w:val="00D95082"/>
    <w:rsid w:val="00D97B51"/>
    <w:rsid w:val="00D97EA1"/>
    <w:rsid w:val="00DA1F01"/>
    <w:rsid w:val="00DA3163"/>
    <w:rsid w:val="00DA44ED"/>
    <w:rsid w:val="00DB1297"/>
    <w:rsid w:val="00DB1E06"/>
    <w:rsid w:val="00DB2AF5"/>
    <w:rsid w:val="00DC3EC4"/>
    <w:rsid w:val="00DD1F38"/>
    <w:rsid w:val="00DD3B68"/>
    <w:rsid w:val="00DD60B1"/>
    <w:rsid w:val="00DE0C6D"/>
    <w:rsid w:val="00DE2C9C"/>
    <w:rsid w:val="00DF038D"/>
    <w:rsid w:val="00DF0410"/>
    <w:rsid w:val="00DF1B7B"/>
    <w:rsid w:val="00E01538"/>
    <w:rsid w:val="00E02822"/>
    <w:rsid w:val="00E037B0"/>
    <w:rsid w:val="00E06A63"/>
    <w:rsid w:val="00E13DCD"/>
    <w:rsid w:val="00E20306"/>
    <w:rsid w:val="00E21A3C"/>
    <w:rsid w:val="00E23D18"/>
    <w:rsid w:val="00E252BD"/>
    <w:rsid w:val="00E25C3C"/>
    <w:rsid w:val="00E34294"/>
    <w:rsid w:val="00E3513D"/>
    <w:rsid w:val="00E36E33"/>
    <w:rsid w:val="00E373E6"/>
    <w:rsid w:val="00E37B56"/>
    <w:rsid w:val="00E41C6B"/>
    <w:rsid w:val="00E448C8"/>
    <w:rsid w:val="00E44F88"/>
    <w:rsid w:val="00E54BB3"/>
    <w:rsid w:val="00E60156"/>
    <w:rsid w:val="00E608E0"/>
    <w:rsid w:val="00E62DDB"/>
    <w:rsid w:val="00E64070"/>
    <w:rsid w:val="00E645B5"/>
    <w:rsid w:val="00E66863"/>
    <w:rsid w:val="00E6734D"/>
    <w:rsid w:val="00E728A7"/>
    <w:rsid w:val="00E74688"/>
    <w:rsid w:val="00E75400"/>
    <w:rsid w:val="00E76920"/>
    <w:rsid w:val="00E80B01"/>
    <w:rsid w:val="00E918BD"/>
    <w:rsid w:val="00E9191C"/>
    <w:rsid w:val="00E94194"/>
    <w:rsid w:val="00E94239"/>
    <w:rsid w:val="00EA09DB"/>
    <w:rsid w:val="00EA1303"/>
    <w:rsid w:val="00EA1F91"/>
    <w:rsid w:val="00EA413E"/>
    <w:rsid w:val="00EA49A8"/>
    <w:rsid w:val="00EA763C"/>
    <w:rsid w:val="00EB218B"/>
    <w:rsid w:val="00EB2D69"/>
    <w:rsid w:val="00EB44BA"/>
    <w:rsid w:val="00EB455E"/>
    <w:rsid w:val="00EC1BE6"/>
    <w:rsid w:val="00EC2551"/>
    <w:rsid w:val="00EC3873"/>
    <w:rsid w:val="00EC637B"/>
    <w:rsid w:val="00ED1117"/>
    <w:rsid w:val="00ED5044"/>
    <w:rsid w:val="00EE0967"/>
    <w:rsid w:val="00EE2594"/>
    <w:rsid w:val="00EE2AF1"/>
    <w:rsid w:val="00EE564D"/>
    <w:rsid w:val="00EE7BC6"/>
    <w:rsid w:val="00EE7D93"/>
    <w:rsid w:val="00EF1BF7"/>
    <w:rsid w:val="00EF297D"/>
    <w:rsid w:val="00EF5213"/>
    <w:rsid w:val="00EF7CCD"/>
    <w:rsid w:val="00F0310C"/>
    <w:rsid w:val="00F043CF"/>
    <w:rsid w:val="00F12136"/>
    <w:rsid w:val="00F14922"/>
    <w:rsid w:val="00F2074E"/>
    <w:rsid w:val="00F2299F"/>
    <w:rsid w:val="00F2733A"/>
    <w:rsid w:val="00F33AA9"/>
    <w:rsid w:val="00F375CA"/>
    <w:rsid w:val="00F4337E"/>
    <w:rsid w:val="00F435FA"/>
    <w:rsid w:val="00F53BF0"/>
    <w:rsid w:val="00F56440"/>
    <w:rsid w:val="00F60F1D"/>
    <w:rsid w:val="00F60FF7"/>
    <w:rsid w:val="00F6113E"/>
    <w:rsid w:val="00F6510F"/>
    <w:rsid w:val="00F65702"/>
    <w:rsid w:val="00F660AE"/>
    <w:rsid w:val="00F6722E"/>
    <w:rsid w:val="00F706A6"/>
    <w:rsid w:val="00F706B0"/>
    <w:rsid w:val="00F714EE"/>
    <w:rsid w:val="00F73AA4"/>
    <w:rsid w:val="00F749BA"/>
    <w:rsid w:val="00F76E92"/>
    <w:rsid w:val="00F81481"/>
    <w:rsid w:val="00F820FD"/>
    <w:rsid w:val="00F833F8"/>
    <w:rsid w:val="00F94565"/>
    <w:rsid w:val="00FA2C87"/>
    <w:rsid w:val="00FA2F03"/>
    <w:rsid w:val="00FA3060"/>
    <w:rsid w:val="00FA5B9E"/>
    <w:rsid w:val="00FA775E"/>
    <w:rsid w:val="00FB438D"/>
    <w:rsid w:val="00FC1ABC"/>
    <w:rsid w:val="00FF1C2A"/>
    <w:rsid w:val="00FF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75128164">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08622834">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89478266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1023702415">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793131751">
      <w:bodyDiv w:val="1"/>
      <w:marLeft w:val="0"/>
      <w:marRight w:val="0"/>
      <w:marTop w:val="0"/>
      <w:marBottom w:val="0"/>
      <w:divBdr>
        <w:top w:val="none" w:sz="0" w:space="0" w:color="auto"/>
        <w:left w:val="none" w:sz="0" w:space="0" w:color="auto"/>
        <w:bottom w:val="none" w:sz="0" w:space="0" w:color="auto"/>
        <w:right w:val="none" w:sz="0" w:space="0" w:color="auto"/>
      </w:divBdr>
      <w:divsChild>
        <w:div w:id="2024478936">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897351312">
      <w:bodyDiv w:val="1"/>
      <w:marLeft w:val="0"/>
      <w:marRight w:val="0"/>
      <w:marTop w:val="0"/>
      <w:marBottom w:val="0"/>
      <w:divBdr>
        <w:top w:val="none" w:sz="0" w:space="0" w:color="auto"/>
        <w:left w:val="none" w:sz="0" w:space="0" w:color="auto"/>
        <w:bottom w:val="none" w:sz="0" w:space="0" w:color="auto"/>
        <w:right w:val="none" w:sz="0" w:space="0" w:color="auto"/>
      </w:divBdr>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 w:id="2062292062">
      <w:bodyDiv w:val="1"/>
      <w:marLeft w:val="0"/>
      <w:marRight w:val="0"/>
      <w:marTop w:val="0"/>
      <w:marBottom w:val="0"/>
      <w:divBdr>
        <w:top w:val="none" w:sz="0" w:space="0" w:color="auto"/>
        <w:left w:val="none" w:sz="0" w:space="0" w:color="auto"/>
        <w:bottom w:val="none" w:sz="0" w:space="0" w:color="auto"/>
        <w:right w:val="none" w:sz="0" w:space="0" w:color="auto"/>
      </w:divBdr>
      <w:divsChild>
        <w:div w:id="2067337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ebapps.condusef.gob.mx/SIPRES/jsp/pub/index.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ndusef.gob.mx/Revista/index.php/usuario-inteligente/condusef-responde/777-la-condusef-te-puede-ayuda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F8E554-0553-4E9B-86E6-0644FEBA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14330</Words>
  <Characters>78815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2024-11-04T19:59:00Z</cp:lastPrinted>
  <dcterms:created xsi:type="dcterms:W3CDTF">2024-10-29T00:17:00Z</dcterms:created>
  <dcterms:modified xsi:type="dcterms:W3CDTF">2024-11-04T19:59:00Z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