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AEE23" w14:textId="77777777" w:rsidR="00491C0C" w:rsidRDefault="00491C0C" w:rsidP="003C5F88">
      <w:pPr>
        <w:tabs>
          <w:tab w:val="left" w:pos="8931"/>
        </w:tabs>
        <w:spacing w:after="0" w:line="360" w:lineRule="auto"/>
        <w:rPr>
          <w:rFonts w:eastAsia="Calibri" w:cs="Tahoma"/>
          <w:bCs/>
          <w:color w:val="000000"/>
          <w:lang w:eastAsia="en-US"/>
        </w:rPr>
      </w:pPr>
    </w:p>
    <w:p w14:paraId="3CD12BC9" w14:textId="72E57DE0" w:rsidR="00A61F3B" w:rsidRPr="004B4F30" w:rsidRDefault="00A61F3B" w:rsidP="003C5F88">
      <w:pPr>
        <w:tabs>
          <w:tab w:val="left" w:pos="8931"/>
        </w:tabs>
        <w:spacing w:after="0" w:line="360" w:lineRule="auto"/>
        <w:rPr>
          <w:rFonts w:eastAsia="Calibri" w:cs="Tahoma"/>
          <w:color w:val="000000"/>
          <w:lang w:val="es-ES" w:eastAsia="en-US"/>
        </w:rPr>
      </w:pPr>
      <w:r w:rsidRPr="004B4F30">
        <w:rPr>
          <w:rFonts w:eastAsia="Calibri" w:cs="Tahoma"/>
          <w:bCs/>
          <w:color w:val="000000"/>
          <w:lang w:eastAsia="en-US"/>
        </w:rPr>
        <w:t xml:space="preserve">Resolución del Pleno del Instituto de Transparencia, Acceso a la Información Pública y Protección de Datos Personales del Estado de México y Municipios, con domicilio en Metepec, </w:t>
      </w:r>
      <w:r w:rsidRPr="004B4F30">
        <w:rPr>
          <w:rFonts w:eastAsia="Calibri" w:cs="Tahoma"/>
          <w:color w:val="000000"/>
          <w:lang w:val="es-ES" w:eastAsia="en-US"/>
        </w:rPr>
        <w:t xml:space="preserve">Estado de México, de fecha </w:t>
      </w:r>
      <w:r w:rsidR="00254019" w:rsidRPr="004B4F30">
        <w:rPr>
          <w:rFonts w:eastAsia="Calibri" w:cs="Tahoma"/>
          <w:color w:val="000000"/>
          <w:lang w:val="es-ES" w:eastAsia="en-US"/>
        </w:rPr>
        <w:t>once de diciembre</w:t>
      </w:r>
      <w:r w:rsidRPr="004B4F30">
        <w:rPr>
          <w:rFonts w:eastAsia="Calibri" w:cs="Tahoma"/>
          <w:color w:val="000000"/>
          <w:lang w:val="es-ES" w:eastAsia="en-US"/>
        </w:rPr>
        <w:t xml:space="preserve"> de dos mil veinticuatro. </w:t>
      </w:r>
    </w:p>
    <w:p w14:paraId="3F89A199" w14:textId="77777777" w:rsidR="00A61F3B" w:rsidRPr="004B4F30" w:rsidRDefault="00A61F3B" w:rsidP="003C5F88">
      <w:pPr>
        <w:spacing w:after="0" w:line="360" w:lineRule="auto"/>
        <w:rPr>
          <w:rFonts w:eastAsia="Calibri" w:cs="Tahoma"/>
          <w:b/>
          <w:bCs/>
          <w:color w:val="000000"/>
          <w:lang w:val="es-ES" w:eastAsia="en-US"/>
        </w:rPr>
      </w:pPr>
    </w:p>
    <w:p w14:paraId="66DFFA64" w14:textId="6F716759" w:rsidR="00A61F3B" w:rsidRPr="004B4F30" w:rsidRDefault="00A61F3B" w:rsidP="003C5F88">
      <w:pPr>
        <w:spacing w:after="0" w:line="360" w:lineRule="auto"/>
        <w:rPr>
          <w:rFonts w:eastAsia="Calibri" w:cs="Tahoma"/>
          <w:color w:val="0D0D0D"/>
          <w:lang w:eastAsia="en-US"/>
        </w:rPr>
      </w:pPr>
      <w:r w:rsidRPr="004B4F30">
        <w:rPr>
          <w:rFonts w:eastAsia="Calibri" w:cs="Tahoma"/>
          <w:b/>
          <w:bCs/>
          <w:color w:val="0D0D0D"/>
          <w:lang w:val="es-ES_tradnl" w:eastAsia="en-US"/>
        </w:rPr>
        <w:t xml:space="preserve">VISTO </w:t>
      </w:r>
      <w:r w:rsidRPr="004B4F30">
        <w:rPr>
          <w:rFonts w:eastAsia="Calibri" w:cs="Tahoma"/>
          <w:bCs/>
          <w:color w:val="0D0D0D"/>
          <w:lang w:val="es-ES_tradnl" w:eastAsia="en-US"/>
        </w:rPr>
        <w:t xml:space="preserve">el expediente conformado con motivo de los Recursos de Revisión </w:t>
      </w:r>
      <w:r w:rsidRPr="00966F6D">
        <w:rPr>
          <w:rFonts w:eastAsia="Calibri" w:cs="Tahoma"/>
          <w:b/>
          <w:color w:val="0D0D0D"/>
          <w:lang w:val="es-ES_tradnl" w:eastAsia="en-US"/>
        </w:rPr>
        <w:t>0</w:t>
      </w:r>
      <w:r w:rsidR="00503A19" w:rsidRPr="00966F6D">
        <w:rPr>
          <w:rFonts w:eastAsia="Calibri" w:cs="Tahoma"/>
          <w:b/>
          <w:color w:val="0D0D0D"/>
          <w:lang w:val="es-ES_tradnl" w:eastAsia="en-US"/>
        </w:rPr>
        <w:t>5</w:t>
      </w:r>
      <w:r w:rsidR="00AB454E" w:rsidRPr="00966F6D">
        <w:rPr>
          <w:rFonts w:eastAsia="Calibri" w:cs="Tahoma"/>
          <w:b/>
          <w:color w:val="0D0D0D"/>
          <w:lang w:val="es-ES_tradnl" w:eastAsia="en-US"/>
        </w:rPr>
        <w:t>626</w:t>
      </w:r>
      <w:r w:rsidRPr="00966F6D">
        <w:rPr>
          <w:rFonts w:eastAsia="Calibri" w:cs="Tahoma"/>
          <w:b/>
          <w:color w:val="0D0D0D"/>
          <w:lang w:val="es-ES_tradnl" w:eastAsia="en-US"/>
        </w:rPr>
        <w:t>/INFOEM/IP/RR/2024,</w:t>
      </w:r>
      <w:r w:rsidR="00A9442A" w:rsidRPr="00966F6D">
        <w:rPr>
          <w:rFonts w:eastAsia="Calibri" w:cs="Tahoma"/>
          <w:b/>
          <w:color w:val="0D0D0D"/>
          <w:lang w:val="es-ES_tradnl" w:eastAsia="en-US"/>
        </w:rPr>
        <w:t xml:space="preserve"> </w:t>
      </w:r>
      <w:r w:rsidR="00AB454E" w:rsidRPr="00966F6D">
        <w:rPr>
          <w:rFonts w:eastAsia="Calibri" w:cs="Tahoma"/>
          <w:b/>
          <w:color w:val="0D0D0D"/>
          <w:lang w:val="es-ES_tradnl" w:eastAsia="en-US"/>
        </w:rPr>
        <w:t>05627/INFOEM/IP/RR/2024, 05628/INFOEM/IP/RR/2024, 05629/INFOEM/IP/RR/2024, 05630/INFOEM/IP/RR/2024, 05631/INFOEM/IP/RR/2024 y 05632/INFOEM/IP/RR/2024</w:t>
      </w:r>
      <w:r w:rsidR="00A9442A" w:rsidRPr="004B4F30">
        <w:rPr>
          <w:rFonts w:eastAsia="Calibri" w:cs="Tahoma"/>
          <w:bCs/>
          <w:color w:val="0D0D0D"/>
          <w:lang w:val="es-ES_tradnl" w:eastAsia="en-US"/>
        </w:rPr>
        <w:t xml:space="preserve">, </w:t>
      </w:r>
      <w:r w:rsidRPr="004B4F30">
        <w:rPr>
          <w:rFonts w:eastAsia="Calibri" w:cs="Tahoma"/>
          <w:color w:val="0D0D0D"/>
          <w:lang w:val="es-ES_tradnl" w:eastAsia="en-US"/>
        </w:rPr>
        <w:t>interpuestos</w:t>
      </w:r>
      <w:r w:rsidR="00FD320A" w:rsidRPr="004B4F30">
        <w:rPr>
          <w:rFonts w:eastAsia="Calibri" w:cs="Tahoma"/>
          <w:color w:val="0D0D0D"/>
          <w:lang w:val="es-ES_tradnl" w:eastAsia="en-US"/>
        </w:rPr>
        <w:t xml:space="preserve"> por la persona</w:t>
      </w:r>
      <w:r w:rsidRPr="004B4F30">
        <w:rPr>
          <w:rFonts w:eastAsia="Calibri" w:cs="Tahoma"/>
          <w:color w:val="0D0D0D"/>
          <w:lang w:val="es-ES_tradnl" w:eastAsia="en-US"/>
        </w:rPr>
        <w:t xml:space="preserve"> Recurrente o Particular, en contra de la respuesta del Sujeto Obligado, </w:t>
      </w:r>
      <w:r w:rsidR="003C561A" w:rsidRPr="00966F6D">
        <w:rPr>
          <w:b/>
          <w:bCs/>
        </w:rPr>
        <w:t>S</w:t>
      </w:r>
      <w:r w:rsidR="00503A19" w:rsidRPr="00966F6D">
        <w:rPr>
          <w:b/>
          <w:bCs/>
        </w:rPr>
        <w:t>ecretaría de Movilidad</w:t>
      </w:r>
      <w:r w:rsidRPr="004B4F30">
        <w:rPr>
          <w:rFonts w:eastAsia="Calibri" w:cs="Tahoma"/>
          <w:color w:val="0D0D0D"/>
          <w:lang w:val="es-ES_tradnl" w:eastAsia="en-US"/>
        </w:rPr>
        <w:t>,</w:t>
      </w:r>
      <w:r w:rsidRPr="004B4F30">
        <w:rPr>
          <w:rFonts w:eastAsia="Calibri" w:cs="Tahoma"/>
          <w:color w:val="0D0D0D"/>
          <w:lang w:eastAsia="en-US"/>
        </w:rPr>
        <w:t xml:space="preserve"> a las solicitudes de acceso a la información pública 00</w:t>
      </w:r>
      <w:r w:rsidR="00AB454E" w:rsidRPr="004B4F30">
        <w:rPr>
          <w:rFonts w:eastAsia="Calibri" w:cs="Tahoma"/>
          <w:color w:val="0D0D0D"/>
          <w:lang w:eastAsia="en-US"/>
        </w:rPr>
        <w:t>531</w:t>
      </w:r>
      <w:r w:rsidRPr="004B4F30">
        <w:rPr>
          <w:rFonts w:eastAsia="Calibri" w:cs="Tahoma"/>
          <w:color w:val="0D0D0D"/>
          <w:lang w:eastAsia="en-US"/>
        </w:rPr>
        <w:t>/</w:t>
      </w:r>
      <w:r w:rsidR="00503A19" w:rsidRPr="004B4F30">
        <w:rPr>
          <w:rFonts w:eastAsia="Calibri" w:cs="Tahoma"/>
          <w:color w:val="0D0D0D"/>
          <w:lang w:eastAsia="en-US"/>
        </w:rPr>
        <w:t>SMOV</w:t>
      </w:r>
      <w:r w:rsidRPr="004B4F30">
        <w:rPr>
          <w:rFonts w:eastAsia="Calibri" w:cs="Tahoma"/>
          <w:color w:val="0D0D0D"/>
          <w:lang w:eastAsia="en-US"/>
        </w:rPr>
        <w:t xml:space="preserve">/IP/2024, </w:t>
      </w:r>
      <w:r w:rsidR="00503A19" w:rsidRPr="004B4F30">
        <w:rPr>
          <w:rFonts w:eastAsia="Calibri" w:cs="Tahoma"/>
          <w:color w:val="0D0D0D"/>
          <w:lang w:eastAsia="en-US"/>
        </w:rPr>
        <w:t>00</w:t>
      </w:r>
      <w:r w:rsidR="00AB454E" w:rsidRPr="004B4F30">
        <w:rPr>
          <w:rFonts w:eastAsia="Calibri" w:cs="Tahoma"/>
          <w:color w:val="0D0D0D"/>
          <w:lang w:eastAsia="en-US"/>
        </w:rPr>
        <w:t>536</w:t>
      </w:r>
      <w:r w:rsidR="00503A19" w:rsidRPr="004B4F30">
        <w:rPr>
          <w:rFonts w:eastAsia="Calibri" w:cs="Tahoma"/>
          <w:color w:val="0D0D0D"/>
          <w:lang w:eastAsia="en-US"/>
        </w:rPr>
        <w:t>/SMOV/IP/2024, 00</w:t>
      </w:r>
      <w:r w:rsidR="00AB454E" w:rsidRPr="004B4F30">
        <w:rPr>
          <w:rFonts w:eastAsia="Calibri" w:cs="Tahoma"/>
          <w:color w:val="0D0D0D"/>
          <w:lang w:eastAsia="en-US"/>
        </w:rPr>
        <w:t>535</w:t>
      </w:r>
      <w:r w:rsidR="00503A19" w:rsidRPr="004B4F30">
        <w:rPr>
          <w:rFonts w:eastAsia="Calibri" w:cs="Tahoma"/>
          <w:color w:val="0D0D0D"/>
          <w:lang w:eastAsia="en-US"/>
        </w:rPr>
        <w:t>/SMOV/IP/2024</w:t>
      </w:r>
      <w:r w:rsidR="00AB454E" w:rsidRPr="004B4F30">
        <w:rPr>
          <w:rFonts w:eastAsia="Calibri" w:cs="Tahoma"/>
          <w:color w:val="0D0D0D"/>
          <w:lang w:eastAsia="en-US"/>
        </w:rPr>
        <w:t>,</w:t>
      </w:r>
      <w:r w:rsidR="00503A19" w:rsidRPr="004B4F30">
        <w:rPr>
          <w:rFonts w:eastAsia="Calibri" w:cs="Tahoma"/>
          <w:color w:val="0D0D0D"/>
          <w:lang w:eastAsia="en-US"/>
        </w:rPr>
        <w:t xml:space="preserve"> 00</w:t>
      </w:r>
      <w:r w:rsidR="00AB454E" w:rsidRPr="004B4F30">
        <w:rPr>
          <w:rFonts w:eastAsia="Calibri" w:cs="Tahoma"/>
          <w:color w:val="0D0D0D"/>
          <w:lang w:eastAsia="en-US"/>
        </w:rPr>
        <w:t>534</w:t>
      </w:r>
      <w:r w:rsidR="00503A19" w:rsidRPr="004B4F30">
        <w:rPr>
          <w:rFonts w:eastAsia="Calibri" w:cs="Tahoma"/>
          <w:color w:val="0D0D0D"/>
          <w:lang w:eastAsia="en-US"/>
        </w:rPr>
        <w:t>/SMOV/IP/2024</w:t>
      </w:r>
      <w:r w:rsidR="00AB454E" w:rsidRPr="004B4F30">
        <w:rPr>
          <w:rFonts w:eastAsia="Calibri" w:cs="Tahoma"/>
          <w:color w:val="0D0D0D"/>
          <w:lang w:eastAsia="en-US"/>
        </w:rPr>
        <w:t>, 00533/SMOV/IP/2024, 00532/SMOV/IP/2024 y 00557/SMOV/IP/2024</w:t>
      </w:r>
      <w:r w:rsidRPr="004B4F30">
        <w:rPr>
          <w:rFonts w:eastAsia="Calibri" w:cs="Tahoma"/>
          <w:color w:val="0D0D0D"/>
          <w:lang w:eastAsia="en-US"/>
        </w:rPr>
        <w:t xml:space="preserve">, </w:t>
      </w:r>
      <w:r w:rsidRPr="004B4F30">
        <w:rPr>
          <w:rFonts w:eastAsia="Calibri" w:cs="Tahoma"/>
          <w:color w:val="0D0D0D"/>
          <w:lang w:val="es-ES_tradnl" w:eastAsia="en-US"/>
        </w:rPr>
        <w:t>se emite la</w:t>
      </w:r>
      <w:r w:rsidRPr="004B4F30">
        <w:rPr>
          <w:rFonts w:eastAsia="Calibri" w:cs="Tahoma"/>
          <w:bCs/>
          <w:color w:val="0D0D0D"/>
          <w:lang w:val="es-ES_tradnl" w:eastAsia="en-US"/>
        </w:rPr>
        <w:t xml:space="preserve"> presente Resolución, con base en los Antecedentes y Considerandos que a continuación se exponen:</w:t>
      </w:r>
    </w:p>
    <w:p w14:paraId="3995CD42" w14:textId="77777777" w:rsidR="00A61F3B" w:rsidRPr="004B4F30" w:rsidRDefault="00A61F3B" w:rsidP="003C5F88">
      <w:pPr>
        <w:spacing w:after="0" w:line="360" w:lineRule="auto"/>
        <w:rPr>
          <w:rFonts w:eastAsia="Calibri" w:cs="Tahoma"/>
          <w:b/>
          <w:bCs/>
          <w:color w:val="000000"/>
          <w:lang w:val="es-ES_tradnl" w:eastAsia="en-US"/>
        </w:rPr>
      </w:pPr>
    </w:p>
    <w:p w14:paraId="42F02B47" w14:textId="77777777" w:rsidR="00A61F3B" w:rsidRPr="004B4F30" w:rsidRDefault="00A61F3B" w:rsidP="003C5F88">
      <w:pPr>
        <w:spacing w:after="0" w:line="360" w:lineRule="auto"/>
        <w:jc w:val="center"/>
        <w:rPr>
          <w:rFonts w:eastAsia="Calibri" w:cs="Tahoma"/>
          <w:b/>
          <w:bCs/>
          <w:color w:val="000000"/>
          <w:lang w:val="es-ES" w:eastAsia="en-US"/>
        </w:rPr>
      </w:pPr>
      <w:r w:rsidRPr="004B4F30">
        <w:rPr>
          <w:rFonts w:eastAsia="Calibri" w:cs="Tahoma"/>
          <w:b/>
          <w:bCs/>
          <w:color w:val="000000"/>
          <w:lang w:val="es-ES" w:eastAsia="en-US"/>
        </w:rPr>
        <w:t>A N T E C E D E N T E S</w:t>
      </w:r>
    </w:p>
    <w:p w14:paraId="12B91584" w14:textId="77777777" w:rsidR="00A61F3B" w:rsidRPr="004B4F30" w:rsidRDefault="00A61F3B" w:rsidP="003C5F88">
      <w:pPr>
        <w:spacing w:after="0" w:line="360" w:lineRule="auto"/>
        <w:jc w:val="center"/>
        <w:rPr>
          <w:rFonts w:eastAsia="Calibri" w:cs="Tahoma"/>
          <w:b/>
          <w:bCs/>
          <w:color w:val="000000"/>
          <w:lang w:val="es-ES" w:eastAsia="en-US"/>
        </w:rPr>
      </w:pPr>
    </w:p>
    <w:p w14:paraId="617B30CF" w14:textId="77777777" w:rsidR="00A61F3B" w:rsidRPr="004B4F30" w:rsidRDefault="00A61F3B" w:rsidP="003C5F88">
      <w:pPr>
        <w:tabs>
          <w:tab w:val="left" w:pos="567"/>
        </w:tabs>
        <w:spacing w:after="0" w:line="360" w:lineRule="auto"/>
        <w:contextualSpacing/>
        <w:rPr>
          <w:rFonts w:eastAsia="Calibri" w:cs="Tahoma"/>
          <w:b/>
          <w:color w:val="000000"/>
          <w:lang w:val="es-ES_tradnl" w:eastAsia="en-US"/>
        </w:rPr>
      </w:pPr>
      <w:r w:rsidRPr="004B4F30">
        <w:rPr>
          <w:rFonts w:eastAsia="Calibri" w:cs="Tahoma"/>
          <w:b/>
          <w:color w:val="000000"/>
          <w:lang w:val="es-ES_tradnl" w:eastAsia="en-US"/>
        </w:rPr>
        <w:t>I. Presentación de las solicitudes de información</w:t>
      </w:r>
    </w:p>
    <w:p w14:paraId="4E0C5675" w14:textId="77777777" w:rsidR="00A61F3B" w:rsidRPr="004B4F30" w:rsidRDefault="00A61F3B" w:rsidP="003C5F88">
      <w:pPr>
        <w:tabs>
          <w:tab w:val="left" w:pos="567"/>
        </w:tabs>
        <w:spacing w:after="0" w:line="360" w:lineRule="auto"/>
        <w:ind w:left="54"/>
        <w:contextualSpacing/>
        <w:rPr>
          <w:rFonts w:eastAsia="Calibri" w:cs="Tahoma"/>
          <w:b/>
          <w:color w:val="000000"/>
          <w:lang w:val="es-ES_tradnl" w:eastAsia="en-US"/>
        </w:rPr>
      </w:pPr>
    </w:p>
    <w:p w14:paraId="4A5D9780" w14:textId="224B9403" w:rsidR="00A61F3B" w:rsidRPr="004B4F30" w:rsidRDefault="00A61F3B" w:rsidP="003C5F88">
      <w:pPr>
        <w:tabs>
          <w:tab w:val="left" w:pos="567"/>
        </w:tabs>
        <w:spacing w:after="0" w:line="360" w:lineRule="auto"/>
        <w:rPr>
          <w:rFonts w:eastAsia="Calibri" w:cs="Tahoma"/>
          <w:color w:val="000000"/>
          <w:lang w:eastAsia="en-US"/>
        </w:rPr>
      </w:pPr>
      <w:r w:rsidRPr="004B4F30">
        <w:rPr>
          <w:rFonts w:eastAsia="Calibri" w:cs="Tahoma"/>
          <w:color w:val="000000"/>
          <w:lang w:val="es-ES_tradnl" w:eastAsia="en-US"/>
        </w:rPr>
        <w:t xml:space="preserve">El </w:t>
      </w:r>
      <w:r w:rsidR="00AB454E" w:rsidRPr="004B4F30">
        <w:rPr>
          <w:rFonts w:eastAsia="Calibri" w:cs="Tahoma"/>
          <w:color w:val="000000"/>
          <w:lang w:val="es-ES_tradnl" w:eastAsia="en-US"/>
        </w:rPr>
        <w:t>cinco</w:t>
      </w:r>
      <w:r w:rsidR="0039568A" w:rsidRPr="004B4F30">
        <w:rPr>
          <w:rFonts w:eastAsia="Calibri" w:cs="Tahoma"/>
          <w:color w:val="000000"/>
          <w:lang w:val="es-ES_tradnl" w:eastAsia="en-US"/>
        </w:rPr>
        <w:t xml:space="preserve"> y trece</w:t>
      </w:r>
      <w:r w:rsidR="00AB454E" w:rsidRPr="004B4F30">
        <w:rPr>
          <w:rFonts w:eastAsia="Calibri" w:cs="Tahoma"/>
          <w:color w:val="000000"/>
          <w:lang w:val="es-ES_tradnl" w:eastAsia="en-US"/>
        </w:rPr>
        <w:t xml:space="preserve"> de agosto</w:t>
      </w:r>
      <w:r w:rsidRPr="004B4F30">
        <w:rPr>
          <w:rFonts w:eastAsia="Calibri" w:cs="Tahoma"/>
          <w:color w:val="000000"/>
          <w:lang w:val="es-ES_tradnl" w:eastAsia="en-US"/>
        </w:rPr>
        <w:t xml:space="preserve"> de dos mil veinticuatro, </w:t>
      </w:r>
      <w:r w:rsidR="00A9442A" w:rsidRPr="004B4F30">
        <w:rPr>
          <w:rFonts w:eastAsia="Calibri" w:cs="Tahoma"/>
          <w:color w:val="000000"/>
          <w:lang w:val="es-ES_tradnl" w:eastAsia="en-US"/>
        </w:rPr>
        <w:t>el</w:t>
      </w:r>
      <w:r w:rsidRPr="004B4F30">
        <w:rPr>
          <w:rFonts w:eastAsia="Calibri" w:cs="Tahoma"/>
          <w:color w:val="000000"/>
          <w:lang w:val="es-ES_tradnl" w:eastAsia="en-US"/>
        </w:rPr>
        <w:t xml:space="preserve"> Particular presentó </w:t>
      </w:r>
      <w:r w:rsidR="00AB454E" w:rsidRPr="004B4F30">
        <w:rPr>
          <w:rFonts w:eastAsia="Calibri" w:cs="Tahoma"/>
          <w:color w:val="000000"/>
          <w:lang w:val="es-ES_tradnl" w:eastAsia="en-US"/>
        </w:rPr>
        <w:t>siete</w:t>
      </w:r>
      <w:r w:rsidRPr="004B4F30">
        <w:rPr>
          <w:rFonts w:eastAsia="Calibri" w:cs="Tahoma"/>
          <w:color w:val="000000"/>
          <w:lang w:val="es-ES_tradnl" w:eastAsia="en-US"/>
        </w:rPr>
        <w:t xml:space="preserve"> solicitudes de acceso a la información pública, </w:t>
      </w:r>
      <w:r w:rsidRPr="004B4F30">
        <w:rPr>
          <w:rFonts w:eastAsia="Calibri" w:cs="Tahoma"/>
          <w:color w:val="000000"/>
          <w:lang w:eastAsia="en-US"/>
        </w:rPr>
        <w:t>a través del Sistema de Acceso a la Información Mexiquense (SAIMEX), ante</w:t>
      </w:r>
      <w:r w:rsidR="00503A19" w:rsidRPr="004B4F30">
        <w:rPr>
          <w:rFonts w:eastAsia="Calibri" w:cs="Tahoma"/>
          <w:color w:val="000000"/>
          <w:lang w:eastAsia="en-US"/>
        </w:rPr>
        <w:t xml:space="preserve"> la Secretaría de Movilidad</w:t>
      </w:r>
      <w:r w:rsidRPr="004B4F30">
        <w:rPr>
          <w:rFonts w:eastAsia="Calibri" w:cs="Times New Roman"/>
          <w:b/>
          <w:bCs/>
          <w:color w:val="000000"/>
          <w:lang w:eastAsia="en-US"/>
        </w:rPr>
        <w:t>,</w:t>
      </w:r>
      <w:r w:rsidR="00AB454E" w:rsidRPr="004B4F30">
        <w:rPr>
          <w:rFonts w:eastAsia="Calibri" w:cs="Times New Roman"/>
          <w:b/>
          <w:bCs/>
          <w:color w:val="000000"/>
          <w:lang w:eastAsia="en-US"/>
        </w:rPr>
        <w:t xml:space="preserve"> </w:t>
      </w:r>
      <w:r w:rsidR="00AB454E" w:rsidRPr="004B4F30">
        <w:rPr>
          <w:rFonts w:eastAsia="Calibri" w:cs="Times New Roman"/>
          <w:color w:val="000000"/>
          <w:lang w:eastAsia="en-US"/>
        </w:rPr>
        <w:t>(ya que si bien, se registró</w:t>
      </w:r>
      <w:r w:rsidR="0041438A" w:rsidRPr="004B4F30">
        <w:rPr>
          <w:rFonts w:eastAsia="Calibri" w:cs="Times New Roman"/>
          <w:color w:val="000000"/>
          <w:lang w:eastAsia="en-US"/>
        </w:rPr>
        <w:t>,</w:t>
      </w:r>
      <w:r w:rsidR="00AB454E" w:rsidRPr="004B4F30">
        <w:rPr>
          <w:rFonts w:eastAsia="Calibri" w:cs="Times New Roman"/>
          <w:color w:val="000000"/>
          <w:lang w:eastAsia="en-US"/>
        </w:rPr>
        <w:t xml:space="preserve"> el treinta y uno de julio del mismo año, también lo</w:t>
      </w:r>
      <w:r w:rsidR="0041438A" w:rsidRPr="004B4F30">
        <w:rPr>
          <w:rFonts w:eastAsia="Calibri" w:cs="Times New Roman"/>
          <w:color w:val="000000"/>
          <w:lang w:eastAsia="en-US"/>
        </w:rPr>
        <w:t xml:space="preserve"> es,</w:t>
      </w:r>
      <w:r w:rsidR="00AB454E" w:rsidRPr="004B4F30">
        <w:rPr>
          <w:rFonts w:eastAsia="Calibri" w:cs="Times New Roman"/>
          <w:color w:val="000000"/>
          <w:lang w:eastAsia="en-US"/>
        </w:rPr>
        <w:t xml:space="preserve"> que fue día inhábil),</w:t>
      </w:r>
      <w:r w:rsidR="00AB454E" w:rsidRPr="004B4F30">
        <w:rPr>
          <w:rFonts w:eastAsia="Calibri" w:cs="Times New Roman"/>
          <w:bCs/>
          <w:color w:val="000000"/>
          <w:lang w:eastAsia="en-US"/>
        </w:rPr>
        <w:t xml:space="preserve"> en</w:t>
      </w:r>
      <w:r w:rsidRPr="004B4F30">
        <w:rPr>
          <w:rFonts w:eastAsia="Calibri" w:cs="Times New Roman"/>
          <w:bCs/>
          <w:color w:val="000000"/>
          <w:lang w:eastAsia="en-US"/>
        </w:rPr>
        <w:t xml:space="preserve"> los siguientes términos:</w:t>
      </w:r>
    </w:p>
    <w:p w14:paraId="5DEB9ADE" w14:textId="77777777" w:rsidR="00A61F3B" w:rsidRPr="004B4F30" w:rsidRDefault="00A61F3B" w:rsidP="003C5F88">
      <w:pPr>
        <w:tabs>
          <w:tab w:val="left" w:pos="567"/>
        </w:tabs>
        <w:spacing w:after="0" w:line="360" w:lineRule="auto"/>
        <w:rPr>
          <w:rFonts w:eastAsia="Calibri" w:cs="Tahoma"/>
          <w:b/>
          <w:color w:val="000000"/>
          <w:lang w:val="es-ES_tradnl" w:eastAsia="en-US"/>
        </w:rPr>
      </w:pPr>
    </w:p>
    <w:tbl>
      <w:tblPr>
        <w:tblStyle w:val="Tablaconcuadrcula2"/>
        <w:tblW w:w="8926" w:type="dxa"/>
        <w:tblLook w:val="04A0" w:firstRow="1" w:lastRow="0" w:firstColumn="1" w:lastColumn="0" w:noHBand="0" w:noVBand="1"/>
      </w:tblPr>
      <w:tblGrid>
        <w:gridCol w:w="475"/>
        <w:gridCol w:w="2557"/>
        <w:gridCol w:w="5894"/>
      </w:tblGrid>
      <w:tr w:rsidR="00AD3783" w:rsidRPr="004B4F30" w14:paraId="33669E9D" w14:textId="77777777" w:rsidTr="00A9442A">
        <w:tc>
          <w:tcPr>
            <w:tcW w:w="475" w:type="dxa"/>
            <w:tcBorders>
              <w:top w:val="single" w:sz="4" w:space="0" w:color="auto"/>
              <w:left w:val="single" w:sz="4" w:space="0" w:color="auto"/>
              <w:bottom w:val="single" w:sz="4" w:space="0" w:color="auto"/>
              <w:right w:val="single" w:sz="4" w:space="0" w:color="auto"/>
            </w:tcBorders>
            <w:shd w:val="clear" w:color="auto" w:fill="D0CECE"/>
          </w:tcPr>
          <w:p w14:paraId="32A12565" w14:textId="77777777" w:rsidR="00A61F3B" w:rsidRPr="004B4F30" w:rsidRDefault="00A61F3B" w:rsidP="003C5F88">
            <w:pPr>
              <w:tabs>
                <w:tab w:val="left" w:pos="567"/>
              </w:tabs>
              <w:spacing w:line="360" w:lineRule="auto"/>
              <w:ind w:right="-28"/>
              <w:contextualSpacing/>
              <w:rPr>
                <w:rFonts w:cs="Tahoma"/>
                <w:sz w:val="20"/>
                <w:szCs w:val="20"/>
              </w:rPr>
            </w:pPr>
            <w:bookmarkStart w:id="0" w:name="_Hlk175818247"/>
          </w:p>
        </w:tc>
        <w:tc>
          <w:tcPr>
            <w:tcW w:w="2557" w:type="dxa"/>
            <w:tcBorders>
              <w:top w:val="single" w:sz="4" w:space="0" w:color="auto"/>
              <w:left w:val="single" w:sz="4" w:space="0" w:color="auto"/>
              <w:bottom w:val="single" w:sz="4" w:space="0" w:color="auto"/>
              <w:right w:val="single" w:sz="4" w:space="0" w:color="auto"/>
            </w:tcBorders>
            <w:shd w:val="clear" w:color="auto" w:fill="D0CECE"/>
            <w:hideMark/>
          </w:tcPr>
          <w:p w14:paraId="6B2458FF" w14:textId="77777777" w:rsidR="00A61F3B" w:rsidRPr="004B4F30" w:rsidRDefault="00A61F3B" w:rsidP="003C5F88">
            <w:pPr>
              <w:tabs>
                <w:tab w:val="left" w:pos="567"/>
              </w:tabs>
              <w:spacing w:line="360" w:lineRule="auto"/>
              <w:ind w:right="-28"/>
              <w:contextualSpacing/>
              <w:jc w:val="both"/>
              <w:rPr>
                <w:rFonts w:ascii="Palatino Linotype" w:hAnsi="Palatino Linotype" w:cs="Tahoma"/>
                <w:b/>
                <w:color w:val="000000"/>
                <w:sz w:val="20"/>
                <w:szCs w:val="20"/>
              </w:rPr>
            </w:pPr>
            <w:r w:rsidRPr="004B4F30">
              <w:rPr>
                <w:rFonts w:ascii="Palatino Linotype" w:hAnsi="Palatino Linotype" w:cs="Tahoma"/>
                <w:b/>
                <w:color w:val="000000"/>
                <w:sz w:val="20"/>
                <w:szCs w:val="20"/>
              </w:rPr>
              <w:t>FOLIO DE SOLICITUD</w:t>
            </w:r>
          </w:p>
        </w:tc>
        <w:tc>
          <w:tcPr>
            <w:tcW w:w="5894" w:type="dxa"/>
            <w:tcBorders>
              <w:top w:val="single" w:sz="4" w:space="0" w:color="auto"/>
              <w:left w:val="single" w:sz="4" w:space="0" w:color="auto"/>
              <w:bottom w:val="single" w:sz="4" w:space="0" w:color="auto"/>
              <w:right w:val="single" w:sz="4" w:space="0" w:color="auto"/>
            </w:tcBorders>
            <w:shd w:val="clear" w:color="auto" w:fill="D0CECE"/>
            <w:hideMark/>
          </w:tcPr>
          <w:p w14:paraId="6C772F83" w14:textId="77777777" w:rsidR="00A61F3B" w:rsidRPr="004B4F30" w:rsidRDefault="00A61F3B" w:rsidP="003C5F88">
            <w:pPr>
              <w:tabs>
                <w:tab w:val="left" w:pos="567"/>
              </w:tabs>
              <w:spacing w:line="360" w:lineRule="auto"/>
              <w:contextualSpacing/>
              <w:jc w:val="both"/>
              <w:rPr>
                <w:rFonts w:ascii="Palatino Linotype" w:hAnsi="Palatino Linotype" w:cs="Tahoma"/>
                <w:b/>
                <w:color w:val="000000"/>
                <w:sz w:val="20"/>
                <w:szCs w:val="20"/>
              </w:rPr>
            </w:pPr>
            <w:r w:rsidRPr="004B4F30">
              <w:rPr>
                <w:rFonts w:ascii="Palatino Linotype" w:hAnsi="Palatino Linotype" w:cs="Tahoma"/>
                <w:b/>
                <w:color w:val="000000"/>
                <w:sz w:val="20"/>
                <w:szCs w:val="20"/>
              </w:rPr>
              <w:t>DESCRIPCIÓN CLARA Y PRECISA DE LA INFORMACIÓN SOLICITADA</w:t>
            </w:r>
          </w:p>
        </w:tc>
      </w:tr>
      <w:tr w:rsidR="00A61F3B" w:rsidRPr="004B4F30" w14:paraId="4A1EF769" w14:textId="77777777" w:rsidTr="00A9442A">
        <w:tc>
          <w:tcPr>
            <w:tcW w:w="475" w:type="dxa"/>
            <w:tcBorders>
              <w:top w:val="single" w:sz="4" w:space="0" w:color="auto"/>
              <w:left w:val="single" w:sz="4" w:space="0" w:color="auto"/>
              <w:bottom w:val="single" w:sz="4" w:space="0" w:color="auto"/>
              <w:right w:val="single" w:sz="4" w:space="0" w:color="auto"/>
            </w:tcBorders>
            <w:hideMark/>
          </w:tcPr>
          <w:p w14:paraId="02DFC7C7" w14:textId="77777777" w:rsidR="00A61F3B" w:rsidRPr="004B4F30" w:rsidRDefault="00A61F3B"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1</w:t>
            </w:r>
          </w:p>
        </w:tc>
        <w:tc>
          <w:tcPr>
            <w:tcW w:w="2557" w:type="dxa"/>
            <w:tcBorders>
              <w:top w:val="single" w:sz="4" w:space="0" w:color="auto"/>
              <w:left w:val="single" w:sz="4" w:space="0" w:color="auto"/>
              <w:bottom w:val="single" w:sz="4" w:space="0" w:color="auto"/>
              <w:right w:val="single" w:sz="4" w:space="0" w:color="auto"/>
            </w:tcBorders>
          </w:tcPr>
          <w:p w14:paraId="5DFFCF7E" w14:textId="6DEE46AA" w:rsidR="00E419BC" w:rsidRPr="004B4F30" w:rsidRDefault="00503A19" w:rsidP="003C5F88">
            <w:pPr>
              <w:tabs>
                <w:tab w:val="left" w:pos="567"/>
              </w:tabs>
              <w:spacing w:line="360" w:lineRule="auto"/>
              <w:ind w:right="-28"/>
              <w:contextualSpacing/>
              <w:jc w:val="both"/>
              <w:rPr>
                <w:rFonts w:ascii="Palatino Linotype" w:hAnsi="Palatino Linotype" w:cs="Tahoma"/>
                <w:b/>
                <w:bCs/>
                <w:i/>
                <w:iCs/>
                <w:color w:val="000000"/>
                <w:sz w:val="20"/>
                <w:szCs w:val="20"/>
              </w:rPr>
            </w:pPr>
            <w:r w:rsidRPr="004B4F30">
              <w:rPr>
                <w:rFonts w:ascii="Palatino Linotype" w:hAnsi="Palatino Linotype" w:cs="Tahoma"/>
                <w:b/>
                <w:bCs/>
                <w:i/>
                <w:iCs/>
                <w:color w:val="0D0D0D"/>
                <w:sz w:val="20"/>
                <w:szCs w:val="20"/>
              </w:rPr>
              <w:t>00</w:t>
            </w:r>
            <w:r w:rsidR="00221E23" w:rsidRPr="004B4F30">
              <w:rPr>
                <w:rFonts w:ascii="Palatino Linotype" w:hAnsi="Palatino Linotype" w:cs="Tahoma"/>
                <w:b/>
                <w:bCs/>
                <w:i/>
                <w:iCs/>
                <w:color w:val="0D0D0D"/>
                <w:sz w:val="20"/>
                <w:szCs w:val="20"/>
              </w:rPr>
              <w:t>531</w:t>
            </w:r>
            <w:r w:rsidRPr="004B4F30">
              <w:rPr>
                <w:rFonts w:ascii="Palatino Linotype" w:hAnsi="Palatino Linotype" w:cs="Tahoma"/>
                <w:b/>
                <w:bCs/>
                <w:i/>
                <w:iCs/>
                <w:color w:val="0D0D0D"/>
                <w:sz w:val="20"/>
                <w:szCs w:val="20"/>
              </w:rPr>
              <w:t>/SMOV/IP/2024</w:t>
            </w:r>
          </w:p>
        </w:tc>
        <w:tc>
          <w:tcPr>
            <w:tcW w:w="5894" w:type="dxa"/>
            <w:tcBorders>
              <w:top w:val="single" w:sz="4" w:space="0" w:color="auto"/>
              <w:left w:val="single" w:sz="4" w:space="0" w:color="auto"/>
              <w:bottom w:val="single" w:sz="4" w:space="0" w:color="auto"/>
              <w:right w:val="single" w:sz="4" w:space="0" w:color="auto"/>
            </w:tcBorders>
          </w:tcPr>
          <w:p w14:paraId="39C80971" w14:textId="04558020" w:rsidR="00A61F3B" w:rsidRPr="004B4F30" w:rsidRDefault="004569A7" w:rsidP="003C5F88">
            <w:pPr>
              <w:tabs>
                <w:tab w:val="left" w:pos="567"/>
              </w:tabs>
              <w:spacing w:line="360" w:lineRule="auto"/>
              <w:contextualSpacing/>
              <w:jc w:val="both"/>
              <w:rPr>
                <w:rFonts w:ascii="Palatino Linotype" w:hAnsi="Palatino Linotype" w:cs="Tahoma"/>
                <w:i/>
                <w:iCs/>
                <w:color w:val="000000"/>
                <w:sz w:val="20"/>
                <w:szCs w:val="20"/>
              </w:rPr>
            </w:pPr>
            <w:r w:rsidRPr="004B4F30">
              <w:rPr>
                <w:rFonts w:ascii="Palatino Linotype" w:hAnsi="Palatino Linotype" w:cs="Tahoma"/>
                <w:i/>
                <w:iCs/>
                <w:color w:val="000000"/>
                <w:sz w:val="20"/>
                <w:szCs w:val="20"/>
                <w:lang w:val="es-MX"/>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NOVIEMBRE 2023,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LOS CONTRATO Y LOS RECURSOS Y NO ME DIGAN QUE ESTAN EN IPOMEX POR QUE NO ESTAN COMPLETOS Y PUBLICO LOS QUIERO Y TAMPOCO QUE NO PASAN DE SER NECESARIO SE ENVIE SOLO EL CONTRATO PARA VERIFICAR CUANTYOS CONTRATOS SON Y VER SI ES </w:t>
            </w:r>
            <w:r w:rsidRPr="004B4F30">
              <w:rPr>
                <w:rFonts w:ascii="Palatino Linotype" w:hAnsi="Palatino Linotype" w:cs="Tahoma"/>
                <w:i/>
                <w:iCs/>
                <w:color w:val="000000"/>
                <w:sz w:val="20"/>
                <w:szCs w:val="20"/>
                <w:lang w:val="es-MX"/>
              </w:rPr>
              <w:lastRenderedPageBreak/>
              <w:t>CIERTO QUE SERIA MUCHOS DOCUEMNTOS, PERO ES UNA OBLIGACIÓN TRANSPARENTAR LOS RECURSOS.</w:t>
            </w:r>
            <w:r w:rsidR="00E841C1" w:rsidRPr="004B4F30">
              <w:rPr>
                <w:rFonts w:ascii="Palatino Linotype" w:hAnsi="Palatino Linotype" w:cs="Tahoma"/>
                <w:i/>
                <w:iCs/>
                <w:color w:val="000000"/>
                <w:sz w:val="20"/>
                <w:szCs w:val="20"/>
                <w:lang w:val="es-MX"/>
              </w:rPr>
              <w:t xml:space="preserve">” </w:t>
            </w:r>
            <w:r w:rsidR="00B02A70" w:rsidRPr="004B4F30">
              <w:rPr>
                <w:rFonts w:ascii="Palatino Linotype" w:hAnsi="Palatino Linotype" w:cs="Tahoma"/>
                <w:i/>
                <w:iCs/>
                <w:color w:val="000000"/>
                <w:sz w:val="20"/>
                <w:szCs w:val="20"/>
                <w:lang w:val="es-MX"/>
              </w:rPr>
              <w:t>(Sic)</w:t>
            </w:r>
          </w:p>
        </w:tc>
      </w:tr>
      <w:tr w:rsidR="00A9442A" w:rsidRPr="004B4F30" w14:paraId="55082BFB" w14:textId="77777777" w:rsidTr="00A9442A">
        <w:tc>
          <w:tcPr>
            <w:tcW w:w="475" w:type="dxa"/>
            <w:tcBorders>
              <w:top w:val="single" w:sz="4" w:space="0" w:color="auto"/>
              <w:left w:val="single" w:sz="4" w:space="0" w:color="auto"/>
              <w:bottom w:val="single" w:sz="4" w:space="0" w:color="auto"/>
              <w:right w:val="single" w:sz="4" w:space="0" w:color="auto"/>
            </w:tcBorders>
          </w:tcPr>
          <w:p w14:paraId="2D0C4AFD" w14:textId="37EFE26C" w:rsidR="00A9442A" w:rsidRPr="004B4F30" w:rsidRDefault="00A9442A"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2</w:t>
            </w:r>
          </w:p>
        </w:tc>
        <w:tc>
          <w:tcPr>
            <w:tcW w:w="2557" w:type="dxa"/>
            <w:tcBorders>
              <w:top w:val="single" w:sz="4" w:space="0" w:color="auto"/>
              <w:left w:val="single" w:sz="4" w:space="0" w:color="auto"/>
              <w:bottom w:val="single" w:sz="4" w:space="0" w:color="auto"/>
              <w:right w:val="single" w:sz="4" w:space="0" w:color="auto"/>
            </w:tcBorders>
          </w:tcPr>
          <w:p w14:paraId="4BA5A214" w14:textId="66BB2068" w:rsidR="00E419BC" w:rsidRPr="004B4F30" w:rsidRDefault="00E419BC" w:rsidP="003C5F88">
            <w:pPr>
              <w:tabs>
                <w:tab w:val="left" w:pos="567"/>
              </w:tabs>
              <w:spacing w:line="360" w:lineRule="auto"/>
              <w:ind w:right="-28"/>
              <w:contextualSpacing/>
              <w:rPr>
                <w:rFonts w:cs="Tahoma"/>
                <w:b/>
                <w:bCs/>
                <w:i/>
                <w:iCs/>
                <w:color w:val="0D0D0D"/>
                <w:sz w:val="20"/>
                <w:szCs w:val="20"/>
              </w:rPr>
            </w:pPr>
            <w:r w:rsidRPr="004B4F30">
              <w:rPr>
                <w:rFonts w:cs="Tahoma"/>
                <w:b/>
                <w:bCs/>
                <w:i/>
                <w:iCs/>
                <w:color w:val="0D0D0D"/>
                <w:sz w:val="20"/>
                <w:szCs w:val="20"/>
              </w:rPr>
              <w:t xml:space="preserve"> </w:t>
            </w:r>
            <w:r w:rsidR="00221E23" w:rsidRPr="004B4F30">
              <w:rPr>
                <w:rFonts w:ascii="Palatino Linotype" w:hAnsi="Palatino Linotype" w:cs="Tahoma"/>
                <w:b/>
                <w:bCs/>
                <w:i/>
                <w:iCs/>
                <w:color w:val="0D0D0D"/>
                <w:sz w:val="20"/>
                <w:szCs w:val="20"/>
              </w:rPr>
              <w:t>00536/SMOV/IP/2024</w:t>
            </w:r>
          </w:p>
        </w:tc>
        <w:tc>
          <w:tcPr>
            <w:tcW w:w="5894" w:type="dxa"/>
            <w:tcBorders>
              <w:top w:val="single" w:sz="4" w:space="0" w:color="auto"/>
              <w:left w:val="single" w:sz="4" w:space="0" w:color="auto"/>
              <w:bottom w:val="single" w:sz="4" w:space="0" w:color="auto"/>
              <w:right w:val="single" w:sz="4" w:space="0" w:color="auto"/>
            </w:tcBorders>
          </w:tcPr>
          <w:p w14:paraId="2C47AEC3" w14:textId="1F9F6A24" w:rsidR="00A9442A" w:rsidRPr="004B4F30" w:rsidRDefault="00C021BC" w:rsidP="003C5F88">
            <w:pPr>
              <w:tabs>
                <w:tab w:val="left" w:pos="567"/>
              </w:tabs>
              <w:spacing w:line="360" w:lineRule="auto"/>
              <w:contextualSpacing/>
              <w:jc w:val="both"/>
              <w:rPr>
                <w:i/>
                <w:iCs/>
                <w:color w:val="000000"/>
                <w:sz w:val="20"/>
                <w:szCs w:val="20"/>
              </w:rPr>
            </w:pPr>
            <w:r w:rsidRPr="004B4F30">
              <w:rPr>
                <w:rFonts w:ascii="Palatino Linotype" w:hAnsi="Palatino Linotype" w:cs="Tahoma"/>
                <w:i/>
                <w:iCs/>
                <w:color w:val="000000"/>
                <w:sz w:val="20"/>
                <w:szCs w:val="20"/>
                <w:lang w:val="es-MX"/>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ABRIL 2024,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LOS CONTRATO Y LOS RECURSOS Y NO ME DIGAN QUE ESTAN EN IPOMEX POR QUE NO ESTAN COMPLETOS Y PUBLICO LOS QUIERO Y TAMPOCO QUE NO PASAN DE SER NECESARIO SE ENVIE SOLO EL CONTRATO PARA </w:t>
            </w:r>
            <w:r w:rsidRPr="004B4F30">
              <w:rPr>
                <w:rFonts w:ascii="Palatino Linotype" w:hAnsi="Palatino Linotype" w:cs="Tahoma"/>
                <w:i/>
                <w:iCs/>
                <w:color w:val="000000"/>
                <w:sz w:val="20"/>
                <w:szCs w:val="20"/>
                <w:lang w:val="es-MX"/>
              </w:rPr>
              <w:lastRenderedPageBreak/>
              <w:t>VERIFICAR CUANTYOS CONTRATOS SON Y VER SI ES CIERTO QUE SERIA MUCHOS DOCUEMNTOS, PERO ES UNA OBLIGACIÓN TRANSPARENTAR LOS RECURSOS.</w:t>
            </w:r>
            <w:r w:rsidR="00E841C1" w:rsidRPr="004B4F30">
              <w:rPr>
                <w:rFonts w:ascii="Palatino Linotype" w:hAnsi="Palatino Linotype" w:cs="Tahoma"/>
                <w:i/>
                <w:iCs/>
                <w:color w:val="000000"/>
                <w:sz w:val="20"/>
                <w:szCs w:val="20"/>
                <w:lang w:val="es-MX"/>
              </w:rPr>
              <w:t>” (Sic)</w:t>
            </w:r>
          </w:p>
        </w:tc>
      </w:tr>
      <w:tr w:rsidR="00A61F3B" w:rsidRPr="004B4F30" w14:paraId="6C48FF23" w14:textId="77777777" w:rsidTr="00A9442A">
        <w:tc>
          <w:tcPr>
            <w:tcW w:w="475" w:type="dxa"/>
            <w:tcBorders>
              <w:top w:val="single" w:sz="4" w:space="0" w:color="auto"/>
              <w:left w:val="single" w:sz="4" w:space="0" w:color="auto"/>
              <w:bottom w:val="single" w:sz="4" w:space="0" w:color="auto"/>
              <w:right w:val="single" w:sz="4" w:space="0" w:color="auto"/>
            </w:tcBorders>
            <w:hideMark/>
          </w:tcPr>
          <w:p w14:paraId="21065C4D" w14:textId="68FED311" w:rsidR="00A61F3B" w:rsidRPr="004B4F30" w:rsidRDefault="0027286B"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3</w:t>
            </w:r>
          </w:p>
        </w:tc>
        <w:tc>
          <w:tcPr>
            <w:tcW w:w="2557" w:type="dxa"/>
            <w:tcBorders>
              <w:top w:val="single" w:sz="4" w:space="0" w:color="auto"/>
              <w:left w:val="single" w:sz="4" w:space="0" w:color="auto"/>
              <w:bottom w:val="single" w:sz="4" w:space="0" w:color="auto"/>
              <w:right w:val="single" w:sz="4" w:space="0" w:color="auto"/>
            </w:tcBorders>
            <w:hideMark/>
          </w:tcPr>
          <w:p w14:paraId="0C0FB1B2" w14:textId="5E9B801E" w:rsidR="00A61F3B" w:rsidRPr="004B4F30" w:rsidRDefault="00221E23" w:rsidP="003C5F88">
            <w:pPr>
              <w:tabs>
                <w:tab w:val="left" w:pos="567"/>
              </w:tabs>
              <w:spacing w:line="360" w:lineRule="auto"/>
              <w:ind w:right="-28"/>
              <w:contextualSpacing/>
              <w:jc w:val="both"/>
              <w:rPr>
                <w:rFonts w:ascii="Palatino Linotype" w:hAnsi="Palatino Linotype" w:cs="Tahoma"/>
                <w:b/>
                <w:bCs/>
                <w:i/>
                <w:iCs/>
                <w:color w:val="000000"/>
                <w:sz w:val="20"/>
                <w:szCs w:val="20"/>
              </w:rPr>
            </w:pPr>
            <w:r w:rsidRPr="004B4F30">
              <w:rPr>
                <w:rFonts w:ascii="Palatino Linotype" w:hAnsi="Palatino Linotype" w:cs="Tahoma"/>
                <w:b/>
                <w:bCs/>
                <w:i/>
                <w:iCs/>
                <w:color w:val="0D0D0D"/>
                <w:sz w:val="20"/>
                <w:szCs w:val="20"/>
              </w:rPr>
              <w:t>00535/SMOV/IP/2024</w:t>
            </w:r>
          </w:p>
        </w:tc>
        <w:tc>
          <w:tcPr>
            <w:tcW w:w="5894" w:type="dxa"/>
            <w:tcBorders>
              <w:top w:val="single" w:sz="4" w:space="0" w:color="auto"/>
              <w:left w:val="single" w:sz="4" w:space="0" w:color="auto"/>
              <w:bottom w:val="single" w:sz="4" w:space="0" w:color="auto"/>
              <w:right w:val="single" w:sz="4" w:space="0" w:color="auto"/>
            </w:tcBorders>
            <w:hideMark/>
          </w:tcPr>
          <w:p w14:paraId="5120A439" w14:textId="16F3C48D" w:rsidR="00A61F3B" w:rsidRPr="004B4F30" w:rsidRDefault="00E97E64" w:rsidP="003C5F88">
            <w:pPr>
              <w:spacing w:line="360" w:lineRule="auto"/>
              <w:contextualSpacing/>
              <w:jc w:val="both"/>
              <w:rPr>
                <w:rFonts w:ascii="Palatino Linotype" w:eastAsia="Times New Roman" w:hAnsi="Palatino Linotype" w:cs="Arial"/>
                <w:bCs/>
                <w:i/>
                <w:iCs/>
                <w:color w:val="000000"/>
                <w:sz w:val="20"/>
                <w:szCs w:val="20"/>
                <w:lang w:eastAsia="es-ES"/>
              </w:rPr>
            </w:pPr>
            <w:r w:rsidRPr="004B4F30">
              <w:rPr>
                <w:rFonts w:ascii="Palatino Linotype" w:hAnsi="Palatino Linotype" w:cs="Tahoma"/>
                <w:i/>
                <w:iCs/>
                <w:color w:val="000000"/>
                <w:sz w:val="20"/>
                <w:szCs w:val="20"/>
                <w:lang w:val="es-MX"/>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MARZO 2024,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LOS CONTRATO Y LOS RECURSOS Y NO ME DIGAN QUE ESTAN EN IPOMEX POR QUE NO ESTAN COMPLETOS Y PUBLICO LOS QUIERO Y TAMPOCO QUE NO PASAN DE SER </w:t>
            </w:r>
            <w:r w:rsidRPr="004B4F30">
              <w:rPr>
                <w:rFonts w:ascii="Palatino Linotype" w:hAnsi="Palatino Linotype" w:cs="Tahoma"/>
                <w:i/>
                <w:iCs/>
                <w:color w:val="000000"/>
                <w:sz w:val="20"/>
                <w:szCs w:val="20"/>
                <w:lang w:val="es-MX"/>
              </w:rPr>
              <w:lastRenderedPageBreak/>
              <w:t>NECESARIO SE ENVIE SOLO EL CONTRATO PARA VERIFICAR CUANTYOS CONTRATOS SON Y VER SI ES CIERTO QUE SERIA MUCHOS DOCUEMNTOS, PERO ES UNA OBLIGACIÓN TRANSPARENTAR LOS RECURSOS.</w:t>
            </w:r>
            <w:r w:rsidR="00E841C1" w:rsidRPr="004B4F30">
              <w:rPr>
                <w:rFonts w:ascii="Palatino Linotype" w:hAnsi="Palatino Linotype" w:cs="Tahoma"/>
                <w:i/>
                <w:iCs/>
                <w:color w:val="000000"/>
                <w:sz w:val="20"/>
                <w:szCs w:val="20"/>
                <w:lang w:val="es-MX"/>
              </w:rPr>
              <w:t>” (Sic)</w:t>
            </w:r>
          </w:p>
        </w:tc>
      </w:tr>
      <w:tr w:rsidR="00A61F3B" w:rsidRPr="004B4F30" w14:paraId="7F3E693E" w14:textId="77777777" w:rsidTr="00A9442A">
        <w:tc>
          <w:tcPr>
            <w:tcW w:w="475" w:type="dxa"/>
            <w:tcBorders>
              <w:top w:val="single" w:sz="4" w:space="0" w:color="auto"/>
              <w:left w:val="single" w:sz="4" w:space="0" w:color="auto"/>
              <w:bottom w:val="single" w:sz="4" w:space="0" w:color="auto"/>
              <w:right w:val="single" w:sz="4" w:space="0" w:color="auto"/>
            </w:tcBorders>
          </w:tcPr>
          <w:p w14:paraId="4770D927" w14:textId="3B80F7A3" w:rsidR="00A61F3B" w:rsidRPr="004B4F30" w:rsidRDefault="0027286B"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4</w:t>
            </w:r>
          </w:p>
        </w:tc>
        <w:tc>
          <w:tcPr>
            <w:tcW w:w="2557" w:type="dxa"/>
            <w:tcBorders>
              <w:top w:val="single" w:sz="4" w:space="0" w:color="auto"/>
              <w:left w:val="single" w:sz="4" w:space="0" w:color="auto"/>
              <w:bottom w:val="single" w:sz="4" w:space="0" w:color="auto"/>
              <w:right w:val="single" w:sz="4" w:space="0" w:color="auto"/>
            </w:tcBorders>
          </w:tcPr>
          <w:p w14:paraId="4F477553" w14:textId="1DACA7D4" w:rsidR="00A61F3B" w:rsidRPr="004B4F30" w:rsidRDefault="00221E23" w:rsidP="003C5F88">
            <w:pPr>
              <w:tabs>
                <w:tab w:val="left" w:pos="567"/>
              </w:tabs>
              <w:spacing w:line="360" w:lineRule="auto"/>
              <w:ind w:right="-28"/>
              <w:contextualSpacing/>
              <w:jc w:val="both"/>
              <w:rPr>
                <w:rFonts w:ascii="Palatino Linotype" w:hAnsi="Palatino Linotype" w:cs="Tahoma"/>
                <w:b/>
                <w:bCs/>
                <w:i/>
                <w:iCs/>
                <w:color w:val="0D0D0D"/>
                <w:sz w:val="20"/>
                <w:szCs w:val="20"/>
              </w:rPr>
            </w:pPr>
            <w:r w:rsidRPr="004B4F30">
              <w:rPr>
                <w:rFonts w:ascii="Palatino Linotype" w:hAnsi="Palatino Linotype" w:cs="Tahoma"/>
                <w:b/>
                <w:bCs/>
                <w:i/>
                <w:iCs/>
                <w:color w:val="0D0D0D"/>
                <w:sz w:val="20"/>
                <w:szCs w:val="20"/>
              </w:rPr>
              <w:t>00534/SMOV/IP/2024</w:t>
            </w:r>
          </w:p>
        </w:tc>
        <w:tc>
          <w:tcPr>
            <w:tcW w:w="5894" w:type="dxa"/>
            <w:tcBorders>
              <w:top w:val="single" w:sz="4" w:space="0" w:color="auto"/>
              <w:left w:val="single" w:sz="4" w:space="0" w:color="auto"/>
              <w:bottom w:val="single" w:sz="4" w:space="0" w:color="auto"/>
              <w:right w:val="single" w:sz="4" w:space="0" w:color="auto"/>
            </w:tcBorders>
          </w:tcPr>
          <w:p w14:paraId="036CC7EC" w14:textId="0BA0A277" w:rsidR="00A61F3B" w:rsidRPr="004B4F30" w:rsidRDefault="00936BD2" w:rsidP="003C5F88">
            <w:pPr>
              <w:spacing w:line="360" w:lineRule="auto"/>
              <w:contextualSpacing/>
              <w:jc w:val="both"/>
              <w:rPr>
                <w:rFonts w:ascii="Palatino Linotype" w:hAnsi="Palatino Linotype"/>
                <w:i/>
                <w:iCs/>
                <w:color w:val="000000"/>
                <w:sz w:val="20"/>
                <w:szCs w:val="20"/>
              </w:rPr>
            </w:pPr>
            <w:r w:rsidRPr="004B4F30">
              <w:rPr>
                <w:rFonts w:ascii="Palatino Linotype" w:eastAsia="Times New Roman" w:hAnsi="Palatino Linotype" w:cs="Arial"/>
                <w:bCs/>
                <w:i/>
                <w:iCs/>
                <w:color w:val="000000"/>
                <w:sz w:val="20"/>
                <w:szCs w:val="20"/>
                <w:lang w:val="es-MX" w:eastAsia="es-ES"/>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FEBRERO 2024,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LOS CONTRATO Y LOS RECURSOS Y NO ME DIGAN QUE ESTAN EN IPOMEX POR QUE NO ESTAN COMPLETOS Y </w:t>
            </w:r>
            <w:r w:rsidRPr="004B4F30">
              <w:rPr>
                <w:rFonts w:ascii="Palatino Linotype" w:eastAsia="Times New Roman" w:hAnsi="Palatino Linotype" w:cs="Arial"/>
                <w:bCs/>
                <w:i/>
                <w:iCs/>
                <w:color w:val="000000"/>
                <w:sz w:val="20"/>
                <w:szCs w:val="20"/>
                <w:lang w:val="es-MX" w:eastAsia="es-ES"/>
              </w:rPr>
              <w:lastRenderedPageBreak/>
              <w:t>PUBLICO LOS QUIERO Y TAMPOCO QUE NO PASAN DE SER NECESARIO SE ENVIE SOLO EL CONTRATO PARA VERIFICAR CUANTYOS CONTRATOS SON Y VER SI ES CIERTO QUE SERIA MUCHOS DOCUEMNTOS, PERO ES UNA OBLIGACIÓN TRANSPARENTAR LOS RECURSOS.</w:t>
            </w:r>
            <w:r w:rsidR="00A61F3B" w:rsidRPr="004B4F30">
              <w:rPr>
                <w:rFonts w:ascii="Palatino Linotype" w:eastAsia="Times New Roman" w:hAnsi="Palatino Linotype" w:cs="Arial"/>
                <w:bCs/>
                <w:i/>
                <w:iCs/>
                <w:color w:val="000000"/>
                <w:sz w:val="20"/>
                <w:szCs w:val="20"/>
                <w:lang w:eastAsia="es-ES"/>
              </w:rPr>
              <w:t xml:space="preserve">” </w:t>
            </w:r>
            <w:r w:rsidR="00A61F3B" w:rsidRPr="004B4F30">
              <w:rPr>
                <w:rFonts w:ascii="Palatino Linotype" w:hAnsi="Palatino Linotype"/>
                <w:i/>
                <w:iCs/>
                <w:color w:val="000000"/>
                <w:sz w:val="20"/>
                <w:szCs w:val="20"/>
              </w:rPr>
              <w:t>(Sic)</w:t>
            </w:r>
          </w:p>
        </w:tc>
      </w:tr>
      <w:tr w:rsidR="00221E23" w:rsidRPr="004B4F30" w14:paraId="22DDD33E" w14:textId="77777777" w:rsidTr="00A9442A">
        <w:tc>
          <w:tcPr>
            <w:tcW w:w="475" w:type="dxa"/>
            <w:tcBorders>
              <w:top w:val="single" w:sz="4" w:space="0" w:color="auto"/>
              <w:left w:val="single" w:sz="4" w:space="0" w:color="auto"/>
              <w:bottom w:val="single" w:sz="4" w:space="0" w:color="auto"/>
              <w:right w:val="single" w:sz="4" w:space="0" w:color="auto"/>
            </w:tcBorders>
          </w:tcPr>
          <w:p w14:paraId="7070F04C" w14:textId="32FDAA8C" w:rsidR="00221E23" w:rsidRPr="004B4F30" w:rsidRDefault="00221E23"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5</w:t>
            </w:r>
          </w:p>
        </w:tc>
        <w:tc>
          <w:tcPr>
            <w:tcW w:w="2557" w:type="dxa"/>
            <w:tcBorders>
              <w:top w:val="single" w:sz="4" w:space="0" w:color="auto"/>
              <w:left w:val="single" w:sz="4" w:space="0" w:color="auto"/>
              <w:bottom w:val="single" w:sz="4" w:space="0" w:color="auto"/>
              <w:right w:val="single" w:sz="4" w:space="0" w:color="auto"/>
            </w:tcBorders>
          </w:tcPr>
          <w:p w14:paraId="37BF88B9" w14:textId="7319519D" w:rsidR="00221E23" w:rsidRPr="004B4F30" w:rsidRDefault="00221E23"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t>00533/SMOV/IP/2024</w:t>
            </w:r>
          </w:p>
        </w:tc>
        <w:tc>
          <w:tcPr>
            <w:tcW w:w="5894" w:type="dxa"/>
            <w:tcBorders>
              <w:top w:val="single" w:sz="4" w:space="0" w:color="auto"/>
              <w:left w:val="single" w:sz="4" w:space="0" w:color="auto"/>
              <w:bottom w:val="single" w:sz="4" w:space="0" w:color="auto"/>
              <w:right w:val="single" w:sz="4" w:space="0" w:color="auto"/>
            </w:tcBorders>
          </w:tcPr>
          <w:p w14:paraId="49ECF773" w14:textId="5C26CC11" w:rsidR="00221E23" w:rsidRPr="004B4F30" w:rsidRDefault="005648B9" w:rsidP="003C5F88">
            <w:pPr>
              <w:spacing w:line="360" w:lineRule="auto"/>
              <w:contextualSpacing/>
              <w:rPr>
                <w:rFonts w:eastAsia="Times New Roman" w:cs="Arial"/>
                <w:bCs/>
                <w:i/>
                <w:iCs/>
                <w:color w:val="000000"/>
                <w:sz w:val="20"/>
                <w:szCs w:val="20"/>
                <w:lang w:eastAsia="es-ES"/>
              </w:rPr>
            </w:pPr>
            <w:r w:rsidRPr="004B4F30">
              <w:rPr>
                <w:rFonts w:ascii="Palatino Linotype" w:eastAsia="Times New Roman" w:hAnsi="Palatino Linotype" w:cs="Arial"/>
                <w:bCs/>
                <w:i/>
                <w:iCs/>
                <w:color w:val="000000"/>
                <w:sz w:val="20"/>
                <w:szCs w:val="20"/>
                <w:lang w:val="es-MX" w:eastAsia="es-ES"/>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ENERO 2024,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LOS CONTRATO Y LOS RECURSOS Y NO ME DIGAN QUE </w:t>
            </w:r>
            <w:r w:rsidRPr="004B4F30">
              <w:rPr>
                <w:rFonts w:ascii="Palatino Linotype" w:eastAsia="Times New Roman" w:hAnsi="Palatino Linotype" w:cs="Arial"/>
                <w:bCs/>
                <w:i/>
                <w:iCs/>
                <w:color w:val="000000"/>
                <w:sz w:val="20"/>
                <w:szCs w:val="20"/>
                <w:lang w:val="es-MX" w:eastAsia="es-ES"/>
              </w:rPr>
              <w:lastRenderedPageBreak/>
              <w:t>ESTAN EN IPOMEX POR QUE NO ESTAN COMPLETOS Y PUBLICO LOS QUIERO Y TAMPOCO QUE NO PASAN DE SER NECESARIO SE ENVIE SOLO EL CONTRATO PARA VERIFICAR CUANTYOS CONTRATOS SON Y VER SI ES CIERTO QUE SERIA MUCHOS DOCUEMNTOS, PERO ES UNA OBLIGACIÓN TRANSPARENTAR LOS RECURSOS.</w:t>
            </w:r>
            <w:r w:rsidR="00D97E33" w:rsidRPr="004B4F30">
              <w:rPr>
                <w:rFonts w:ascii="Palatino Linotype" w:eastAsia="Times New Roman" w:hAnsi="Palatino Linotype" w:cs="Arial"/>
                <w:bCs/>
                <w:i/>
                <w:iCs/>
                <w:color w:val="000000"/>
                <w:sz w:val="20"/>
                <w:szCs w:val="20"/>
                <w:lang w:eastAsia="es-ES"/>
              </w:rPr>
              <w:t xml:space="preserve">” </w:t>
            </w:r>
            <w:r w:rsidR="00D97E33" w:rsidRPr="004B4F30">
              <w:rPr>
                <w:rFonts w:ascii="Palatino Linotype" w:hAnsi="Palatino Linotype"/>
                <w:i/>
                <w:iCs/>
                <w:color w:val="000000"/>
                <w:sz w:val="20"/>
                <w:szCs w:val="20"/>
              </w:rPr>
              <w:t>(Sic)</w:t>
            </w:r>
          </w:p>
        </w:tc>
      </w:tr>
      <w:tr w:rsidR="00221E23" w:rsidRPr="004B4F30" w14:paraId="38FC6287" w14:textId="77777777" w:rsidTr="00A9442A">
        <w:tc>
          <w:tcPr>
            <w:tcW w:w="475" w:type="dxa"/>
            <w:tcBorders>
              <w:top w:val="single" w:sz="4" w:space="0" w:color="auto"/>
              <w:left w:val="single" w:sz="4" w:space="0" w:color="auto"/>
              <w:bottom w:val="single" w:sz="4" w:space="0" w:color="auto"/>
              <w:right w:val="single" w:sz="4" w:space="0" w:color="auto"/>
            </w:tcBorders>
          </w:tcPr>
          <w:p w14:paraId="45CAC0AB" w14:textId="4884791A" w:rsidR="00221E23" w:rsidRPr="004B4F30" w:rsidRDefault="00221E23"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6</w:t>
            </w:r>
          </w:p>
        </w:tc>
        <w:tc>
          <w:tcPr>
            <w:tcW w:w="2557" w:type="dxa"/>
            <w:tcBorders>
              <w:top w:val="single" w:sz="4" w:space="0" w:color="auto"/>
              <w:left w:val="single" w:sz="4" w:space="0" w:color="auto"/>
              <w:bottom w:val="single" w:sz="4" w:space="0" w:color="auto"/>
              <w:right w:val="single" w:sz="4" w:space="0" w:color="auto"/>
            </w:tcBorders>
          </w:tcPr>
          <w:p w14:paraId="0E4E4128" w14:textId="3D2CF095" w:rsidR="00221E23" w:rsidRPr="004B4F30" w:rsidRDefault="00221E23"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t>00532/SMOV/IP/2024</w:t>
            </w:r>
          </w:p>
        </w:tc>
        <w:tc>
          <w:tcPr>
            <w:tcW w:w="5894" w:type="dxa"/>
            <w:tcBorders>
              <w:top w:val="single" w:sz="4" w:space="0" w:color="auto"/>
              <w:left w:val="single" w:sz="4" w:space="0" w:color="auto"/>
              <w:bottom w:val="single" w:sz="4" w:space="0" w:color="auto"/>
              <w:right w:val="single" w:sz="4" w:space="0" w:color="auto"/>
            </w:tcBorders>
          </w:tcPr>
          <w:p w14:paraId="6B26579F" w14:textId="308C9D6E" w:rsidR="00221E23" w:rsidRPr="004B4F30" w:rsidRDefault="00426308" w:rsidP="003C5F88">
            <w:pPr>
              <w:spacing w:line="360" w:lineRule="auto"/>
              <w:contextualSpacing/>
              <w:rPr>
                <w:rFonts w:eastAsia="Times New Roman" w:cs="Arial"/>
                <w:bCs/>
                <w:i/>
                <w:iCs/>
                <w:color w:val="000000"/>
                <w:sz w:val="20"/>
                <w:szCs w:val="20"/>
                <w:lang w:eastAsia="es-ES"/>
              </w:rPr>
            </w:pPr>
            <w:r w:rsidRPr="004B4F30">
              <w:rPr>
                <w:rFonts w:ascii="Palatino Linotype" w:eastAsia="Times New Roman" w:hAnsi="Palatino Linotype" w:cs="Arial"/>
                <w:bCs/>
                <w:i/>
                <w:iCs/>
                <w:color w:val="000000"/>
                <w:sz w:val="20"/>
                <w:szCs w:val="20"/>
                <w:lang w:val="es-MX" w:eastAsia="es-ES"/>
              </w:rPr>
              <w:t xml:space="preserve">CON FUNDAMENTO CON LOS ARTÍCULOS 8 DE LA CONSTITUCIÓN POLÍTICA DE LOS ESTADOS UNIDOS MEXICANOS, 4 DE LA LEY DE TRANSPARENCIA Y ACCESO A LA INFORMACIÓN PÚBLICA DEL ESTADO DE MÉXICO Y MUNICIPIOS LEY DE CONTRATACIÓN PÚBLICA, REGLAMENTO DE LA LEY DE CONTRATACIÓN PÚBLICA DEL ESTADO DE MÉXICO Y MUNICIPIOS, SE SOLICITAN TODOS LOS CONTRATOS FIRMADOS CON LA SECRETARÍA DE MOVILIDAD DE ADQUISICIÓN, DE SERVICIOS, PARA OBRAS, COMPRAS MÍNIMAS, COMPRAS, SERVICIOS O CUALQUIER CONCEPTO DE ADQUISICIÓN, DEL MES DE DICIEMBRE 2023, CON EL EXPEDIENTE COMPLETO QUE INCLUYA EL ACTA CONSTITUTIVA DE LA EMPRESA, PROVEEDORES, COMERCIALIZADORA ETC. TODO QUE INTEGRA CADA CONTRATO, EL TIPO DE ASIGNACIÓN, EL PAGO CON LAS FACTURAS PAGADAS, LOS DOCUMENTOS QUE DEMUESTREN EL PAGO, LA TRANSFERENCIA ETC. EL DICTAMEN O ACUERDO DEL COMITÉ DE ADQUISICIÓN, DE ACUERDO CON LA LEY DICE QUE ESTOS COMITÉS SE DEBEN GRABAR Y SER PÚBLICO, SE SOLICITA LAS GRABACIONES DE CASA SESIÓN DEL COMITÉ, EL PRESUPUESTO POR PAGAR A CADA CONTRATO Y LA FECHA PROGRAMA DEL PAGO. QUE SE TRANSPARENTE </w:t>
            </w:r>
            <w:r w:rsidRPr="004B4F30">
              <w:rPr>
                <w:rFonts w:ascii="Palatino Linotype" w:eastAsia="Times New Roman" w:hAnsi="Palatino Linotype" w:cs="Arial"/>
                <w:bCs/>
                <w:i/>
                <w:iCs/>
                <w:color w:val="000000"/>
                <w:sz w:val="20"/>
                <w:szCs w:val="20"/>
                <w:lang w:val="es-MX" w:eastAsia="es-ES"/>
              </w:rPr>
              <w:lastRenderedPageBreak/>
              <w:t>LOS CONTRATO Y LOS RECURSOS Y NO ME DIGAN QUE ESTAN EN IPOMEX POR QUE NO ESTAN COMPLETOS Y PUBLICO LOS QUIERO Y TAMPOCO QUE NO PASAN DE SER NECESARIO SE ENVIE SOLO EL CONTRATO PARA VERIFICAR CUANTYOS CONTRATOS SON Y VER SI ES CIERTO QUE SERIA MUCHOS DOCUEMNTOS, PERO ES UNA OBLIGACIÓN TRANSPARENTAR LOS RECURSOS.</w:t>
            </w:r>
            <w:r w:rsidR="00D97E33" w:rsidRPr="004B4F30">
              <w:rPr>
                <w:rFonts w:ascii="Palatino Linotype" w:eastAsia="Times New Roman" w:hAnsi="Palatino Linotype" w:cs="Arial"/>
                <w:bCs/>
                <w:i/>
                <w:iCs/>
                <w:color w:val="000000"/>
                <w:sz w:val="20"/>
                <w:szCs w:val="20"/>
                <w:lang w:eastAsia="es-ES"/>
              </w:rPr>
              <w:t xml:space="preserve">” </w:t>
            </w:r>
            <w:r w:rsidR="00D97E33" w:rsidRPr="004B4F30">
              <w:rPr>
                <w:rFonts w:ascii="Palatino Linotype" w:hAnsi="Palatino Linotype"/>
                <w:i/>
                <w:iCs/>
                <w:color w:val="000000"/>
                <w:sz w:val="20"/>
                <w:szCs w:val="20"/>
              </w:rPr>
              <w:t>(Sic)</w:t>
            </w:r>
          </w:p>
        </w:tc>
      </w:tr>
      <w:tr w:rsidR="00221E23" w:rsidRPr="004B4F30" w14:paraId="7D0727EF" w14:textId="77777777" w:rsidTr="00A9442A">
        <w:tc>
          <w:tcPr>
            <w:tcW w:w="475" w:type="dxa"/>
            <w:tcBorders>
              <w:top w:val="single" w:sz="4" w:space="0" w:color="auto"/>
              <w:left w:val="single" w:sz="4" w:space="0" w:color="auto"/>
              <w:bottom w:val="single" w:sz="4" w:space="0" w:color="auto"/>
              <w:right w:val="single" w:sz="4" w:space="0" w:color="auto"/>
            </w:tcBorders>
          </w:tcPr>
          <w:p w14:paraId="7C444C7B" w14:textId="1D26B5C9" w:rsidR="00221E23" w:rsidRPr="004B4F30" w:rsidRDefault="00221E23" w:rsidP="003C5F88">
            <w:pPr>
              <w:tabs>
                <w:tab w:val="left" w:pos="567"/>
              </w:tabs>
              <w:spacing w:line="360" w:lineRule="auto"/>
              <w:ind w:right="-28"/>
              <w:contextualSpacing/>
              <w:rPr>
                <w:rFonts w:cs="Tahoma"/>
                <w:color w:val="000000"/>
                <w:sz w:val="20"/>
                <w:szCs w:val="20"/>
              </w:rPr>
            </w:pPr>
            <w:r w:rsidRPr="004B4F30">
              <w:rPr>
                <w:rFonts w:cs="Tahoma"/>
                <w:color w:val="000000"/>
                <w:sz w:val="20"/>
                <w:szCs w:val="20"/>
              </w:rPr>
              <w:lastRenderedPageBreak/>
              <w:t>7</w:t>
            </w:r>
          </w:p>
        </w:tc>
        <w:tc>
          <w:tcPr>
            <w:tcW w:w="2557" w:type="dxa"/>
            <w:tcBorders>
              <w:top w:val="single" w:sz="4" w:space="0" w:color="auto"/>
              <w:left w:val="single" w:sz="4" w:space="0" w:color="auto"/>
              <w:bottom w:val="single" w:sz="4" w:space="0" w:color="auto"/>
              <w:right w:val="single" w:sz="4" w:space="0" w:color="auto"/>
            </w:tcBorders>
          </w:tcPr>
          <w:p w14:paraId="633711DA" w14:textId="0A8DA26C" w:rsidR="00221E23" w:rsidRPr="004B4F30" w:rsidRDefault="00221E23"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t>00557/SMOV/IP/2024</w:t>
            </w:r>
          </w:p>
        </w:tc>
        <w:tc>
          <w:tcPr>
            <w:tcW w:w="5894" w:type="dxa"/>
            <w:tcBorders>
              <w:top w:val="single" w:sz="4" w:space="0" w:color="auto"/>
              <w:left w:val="single" w:sz="4" w:space="0" w:color="auto"/>
              <w:bottom w:val="single" w:sz="4" w:space="0" w:color="auto"/>
              <w:right w:val="single" w:sz="4" w:space="0" w:color="auto"/>
            </w:tcBorders>
          </w:tcPr>
          <w:p w14:paraId="52B4CC1C" w14:textId="5A8701E8" w:rsidR="00221E23" w:rsidRPr="004B4F30" w:rsidRDefault="0039568A" w:rsidP="003C5F88">
            <w:pPr>
              <w:spacing w:line="360" w:lineRule="auto"/>
              <w:contextualSpacing/>
              <w:rPr>
                <w:rFonts w:eastAsia="Times New Roman" w:cs="Arial"/>
                <w:bCs/>
                <w:i/>
                <w:iCs/>
                <w:color w:val="000000"/>
                <w:sz w:val="20"/>
                <w:szCs w:val="20"/>
                <w:lang w:eastAsia="es-ES"/>
              </w:rPr>
            </w:pPr>
            <w:r w:rsidRPr="004B4F30">
              <w:rPr>
                <w:rFonts w:ascii="Palatino Linotype" w:eastAsia="Times New Roman" w:hAnsi="Palatino Linotype" w:cs="Arial"/>
                <w:bCs/>
                <w:i/>
                <w:iCs/>
                <w:color w:val="000000"/>
                <w:sz w:val="20"/>
                <w:szCs w:val="20"/>
                <w:lang w:val="es-MX" w:eastAsia="es-ES"/>
              </w:rPr>
              <w:t xml:space="preserve">Se solicita los expedientes completos </w:t>
            </w:r>
            <w:r w:rsidR="00624A51" w:rsidRPr="004B4F30">
              <w:rPr>
                <w:rFonts w:ascii="Palatino Linotype" w:eastAsia="Times New Roman" w:hAnsi="Palatino Linotype" w:cs="Arial"/>
                <w:bCs/>
                <w:i/>
                <w:iCs/>
                <w:color w:val="000000"/>
                <w:sz w:val="20"/>
                <w:szCs w:val="20"/>
                <w:lang w:val="es-MX" w:eastAsia="es-ES"/>
              </w:rPr>
              <w:t>con</w:t>
            </w:r>
            <w:r w:rsidRPr="004B4F30">
              <w:rPr>
                <w:rFonts w:ascii="Palatino Linotype" w:eastAsia="Times New Roman" w:hAnsi="Palatino Linotype" w:cs="Arial"/>
                <w:bCs/>
                <w:i/>
                <w:iCs/>
                <w:color w:val="000000"/>
                <w:sz w:val="20"/>
                <w:szCs w:val="20"/>
                <w:lang w:val="es-MX" w:eastAsia="es-ES"/>
              </w:rPr>
              <w:t xml:space="preserve"> la licitación, la empresa que participa, los estudios y propuestas técnicas, los </w:t>
            </w:r>
            <w:r w:rsidR="00624A51" w:rsidRPr="004B4F30">
              <w:rPr>
                <w:rFonts w:ascii="Palatino Linotype" w:eastAsia="Times New Roman" w:hAnsi="Palatino Linotype" w:cs="Arial"/>
                <w:bCs/>
                <w:i/>
                <w:iCs/>
                <w:color w:val="000000"/>
                <w:sz w:val="20"/>
                <w:szCs w:val="20"/>
                <w:lang w:val="es-MX" w:eastAsia="es-ES"/>
              </w:rPr>
              <w:t>presupuesto</w:t>
            </w:r>
            <w:r w:rsidR="00624A51">
              <w:rPr>
                <w:rFonts w:ascii="Palatino Linotype" w:eastAsia="Times New Roman" w:hAnsi="Palatino Linotype" w:cs="Arial"/>
                <w:bCs/>
                <w:i/>
                <w:iCs/>
                <w:color w:val="000000"/>
                <w:sz w:val="20"/>
                <w:szCs w:val="20"/>
                <w:lang w:val="es-MX" w:eastAsia="es-ES"/>
              </w:rPr>
              <w:t>s</w:t>
            </w:r>
            <w:r w:rsidRPr="004B4F30">
              <w:rPr>
                <w:rFonts w:ascii="Palatino Linotype" w:eastAsia="Times New Roman" w:hAnsi="Palatino Linotype" w:cs="Arial"/>
                <w:bCs/>
                <w:i/>
                <w:iCs/>
                <w:color w:val="000000"/>
                <w:sz w:val="20"/>
                <w:szCs w:val="20"/>
                <w:lang w:val="es-MX" w:eastAsia="es-ES"/>
              </w:rPr>
              <w:t xml:space="preserve"> </w:t>
            </w:r>
            <w:r w:rsidR="00624A51" w:rsidRPr="004B4F30">
              <w:rPr>
                <w:rFonts w:ascii="Palatino Linotype" w:eastAsia="Times New Roman" w:hAnsi="Palatino Linotype" w:cs="Arial"/>
                <w:bCs/>
                <w:i/>
                <w:iCs/>
                <w:color w:val="000000"/>
                <w:sz w:val="20"/>
                <w:szCs w:val="20"/>
                <w:lang w:val="es-MX" w:eastAsia="es-ES"/>
              </w:rPr>
              <w:t>autorizados</w:t>
            </w:r>
            <w:r w:rsidRPr="004B4F30">
              <w:rPr>
                <w:rFonts w:ascii="Palatino Linotype" w:eastAsia="Times New Roman" w:hAnsi="Palatino Linotype" w:cs="Arial"/>
                <w:bCs/>
                <w:i/>
                <w:iCs/>
                <w:color w:val="000000"/>
                <w:sz w:val="20"/>
                <w:szCs w:val="20"/>
                <w:lang w:val="es-MX" w:eastAsia="es-ES"/>
              </w:rPr>
              <w:t xml:space="preserve">, </w:t>
            </w:r>
            <w:r w:rsidR="00624A51" w:rsidRPr="004B4F30">
              <w:rPr>
                <w:rFonts w:ascii="Palatino Linotype" w:eastAsia="Times New Roman" w:hAnsi="Palatino Linotype" w:cs="Arial"/>
                <w:bCs/>
                <w:i/>
                <w:iCs/>
                <w:color w:val="000000"/>
                <w:sz w:val="20"/>
                <w:szCs w:val="20"/>
                <w:lang w:val="es-MX" w:eastAsia="es-ES"/>
              </w:rPr>
              <w:t>presupuesto</w:t>
            </w:r>
            <w:r w:rsidRPr="004B4F30">
              <w:rPr>
                <w:rFonts w:ascii="Palatino Linotype" w:eastAsia="Times New Roman" w:hAnsi="Palatino Linotype" w:cs="Arial"/>
                <w:bCs/>
                <w:i/>
                <w:iCs/>
                <w:color w:val="000000"/>
                <w:sz w:val="20"/>
                <w:szCs w:val="20"/>
                <w:lang w:val="es-MX" w:eastAsia="es-ES"/>
              </w:rPr>
              <w:t xml:space="preserve"> ejercido y montos pagados con facturas, los contratos de todos las obra que </w:t>
            </w:r>
            <w:r w:rsidR="00624A51" w:rsidRPr="004B4F30">
              <w:rPr>
                <w:rFonts w:ascii="Palatino Linotype" w:eastAsia="Times New Roman" w:hAnsi="Palatino Linotype" w:cs="Arial"/>
                <w:bCs/>
                <w:i/>
                <w:iCs/>
                <w:color w:val="000000"/>
                <w:sz w:val="20"/>
                <w:szCs w:val="20"/>
                <w:lang w:val="es-MX" w:eastAsia="es-ES"/>
              </w:rPr>
              <w:t>están</w:t>
            </w:r>
            <w:r w:rsidRPr="004B4F30">
              <w:rPr>
                <w:rFonts w:ascii="Palatino Linotype" w:eastAsia="Times New Roman" w:hAnsi="Palatino Linotype" w:cs="Arial"/>
                <w:bCs/>
                <w:i/>
                <w:iCs/>
                <w:color w:val="000000"/>
                <w:sz w:val="20"/>
                <w:szCs w:val="20"/>
                <w:lang w:val="es-MX" w:eastAsia="es-ES"/>
              </w:rPr>
              <w:t xml:space="preserve"> realizando o realizan la administración 2021-2027 realizada por el Gobierno del Estado con la Secretaría de Movilidad.</w:t>
            </w:r>
            <w:r w:rsidR="00D97E33" w:rsidRPr="004B4F30">
              <w:rPr>
                <w:rFonts w:ascii="Palatino Linotype" w:eastAsia="Times New Roman" w:hAnsi="Palatino Linotype" w:cs="Arial"/>
                <w:bCs/>
                <w:i/>
                <w:iCs/>
                <w:color w:val="000000"/>
                <w:sz w:val="20"/>
                <w:szCs w:val="20"/>
                <w:lang w:eastAsia="es-ES"/>
              </w:rPr>
              <w:t xml:space="preserve">” </w:t>
            </w:r>
            <w:r w:rsidR="00D97E33" w:rsidRPr="004B4F30">
              <w:rPr>
                <w:rFonts w:ascii="Palatino Linotype" w:hAnsi="Palatino Linotype"/>
                <w:i/>
                <w:iCs/>
                <w:color w:val="000000"/>
                <w:sz w:val="20"/>
                <w:szCs w:val="20"/>
              </w:rPr>
              <w:t>(Sic)</w:t>
            </w:r>
          </w:p>
        </w:tc>
      </w:tr>
      <w:bookmarkEnd w:id="0"/>
    </w:tbl>
    <w:p w14:paraId="7E44A6A5" w14:textId="77777777" w:rsidR="00503A19" w:rsidRPr="004B4F30" w:rsidRDefault="00503A19" w:rsidP="003C5F88">
      <w:pPr>
        <w:spacing w:after="0" w:line="360" w:lineRule="auto"/>
        <w:ind w:right="567"/>
        <w:contextualSpacing/>
        <w:rPr>
          <w:rFonts w:eastAsia="Calibri" w:cs="Times New Roman"/>
          <w:i/>
          <w:color w:val="000000"/>
          <w:sz w:val="20"/>
          <w:szCs w:val="20"/>
          <w:lang w:eastAsia="en-US"/>
        </w:rPr>
      </w:pPr>
    </w:p>
    <w:p w14:paraId="4E29F074" w14:textId="72DD430A" w:rsidR="00A61F3B" w:rsidRPr="004B4F30" w:rsidRDefault="00A61F3B" w:rsidP="003C5F88">
      <w:pPr>
        <w:tabs>
          <w:tab w:val="left" w:pos="4667"/>
        </w:tabs>
        <w:spacing w:after="0" w:line="360" w:lineRule="auto"/>
        <w:rPr>
          <w:rFonts w:eastAsia="Calibri" w:cs="Tahoma"/>
          <w:bCs/>
          <w:i/>
          <w:color w:val="000000"/>
          <w:lang w:eastAsia="en-US"/>
        </w:rPr>
      </w:pPr>
      <w:r w:rsidRPr="004B4F30">
        <w:rPr>
          <w:rFonts w:eastAsia="Calibri" w:cs="Tahoma"/>
          <w:bCs/>
          <w:iCs/>
          <w:color w:val="000000"/>
          <w:lang w:eastAsia="en-US"/>
        </w:rPr>
        <w:t xml:space="preserve">Es de señalar que en las </w:t>
      </w:r>
      <w:r w:rsidR="000D3C0A" w:rsidRPr="004B4F30">
        <w:rPr>
          <w:rFonts w:eastAsia="Calibri" w:cs="Tahoma"/>
          <w:bCs/>
          <w:iCs/>
          <w:color w:val="000000"/>
          <w:lang w:eastAsia="en-US"/>
        </w:rPr>
        <w:t>siete</w:t>
      </w:r>
      <w:r w:rsidRPr="004B4F30">
        <w:rPr>
          <w:rFonts w:eastAsia="Calibri" w:cs="Tahoma"/>
          <w:bCs/>
          <w:iCs/>
          <w:color w:val="000000"/>
          <w:lang w:eastAsia="en-US"/>
        </w:rPr>
        <w:t xml:space="preserve"> solicitudes de acceso a la información </w:t>
      </w:r>
      <w:r w:rsidR="00AE6E69" w:rsidRPr="004B4F30">
        <w:rPr>
          <w:rFonts w:eastAsia="Calibri" w:cs="Tahoma"/>
          <w:bCs/>
          <w:iCs/>
          <w:color w:val="000000"/>
          <w:lang w:eastAsia="en-US"/>
        </w:rPr>
        <w:t>la persona</w:t>
      </w:r>
      <w:r w:rsidRPr="004B4F30">
        <w:rPr>
          <w:rFonts w:eastAsia="Calibri" w:cs="Tahoma"/>
          <w:bCs/>
          <w:iCs/>
          <w:color w:val="000000"/>
          <w:lang w:eastAsia="en-US"/>
        </w:rPr>
        <w:t xml:space="preserve"> Recurrente eligió como modalidad de entrega de la información </w:t>
      </w:r>
      <w:r w:rsidRPr="004B4F30">
        <w:rPr>
          <w:rFonts w:eastAsia="Calibri" w:cs="Tahoma"/>
          <w:bCs/>
          <w:i/>
          <w:color w:val="000000"/>
          <w:lang w:eastAsia="en-US"/>
        </w:rPr>
        <w:t>“A través del SAIMEX”.</w:t>
      </w:r>
    </w:p>
    <w:p w14:paraId="5A8865C3" w14:textId="77777777" w:rsidR="00A61F3B" w:rsidRPr="004B4F30" w:rsidRDefault="00A61F3B" w:rsidP="003C5F88">
      <w:pPr>
        <w:spacing w:after="0" w:line="360" w:lineRule="auto"/>
        <w:rPr>
          <w:rFonts w:eastAsia="Calibri" w:cs="Tahoma"/>
          <w:b/>
          <w:bCs/>
          <w:color w:val="000000"/>
          <w:lang w:eastAsia="en-US"/>
        </w:rPr>
      </w:pPr>
    </w:p>
    <w:p w14:paraId="0E713EF8" w14:textId="54E19D18" w:rsidR="00B63B56" w:rsidRPr="004B4F30" w:rsidRDefault="00B63B56" w:rsidP="00B63B56">
      <w:pPr>
        <w:spacing w:after="0" w:line="360" w:lineRule="auto"/>
        <w:contextualSpacing/>
        <w:rPr>
          <w:rFonts w:eastAsia="Calibri" w:cs="Tahoma"/>
          <w:b/>
          <w:bCs/>
        </w:rPr>
      </w:pPr>
      <w:r w:rsidRPr="004B4F30">
        <w:rPr>
          <w:rFonts w:eastAsia="Calibri" w:cs="Tahoma"/>
          <w:b/>
          <w:bCs/>
        </w:rPr>
        <w:t>II. Prórroga para atender su solicitud de información</w:t>
      </w:r>
    </w:p>
    <w:p w14:paraId="298964EB" w14:textId="77777777" w:rsidR="00B63B56" w:rsidRPr="004B4F30" w:rsidRDefault="00B63B56" w:rsidP="00B63B56">
      <w:pPr>
        <w:spacing w:after="0" w:line="360" w:lineRule="auto"/>
        <w:contextualSpacing/>
        <w:rPr>
          <w:rFonts w:eastAsia="Calibri" w:cs="Tahoma"/>
          <w:b/>
          <w:bCs/>
        </w:rPr>
      </w:pPr>
    </w:p>
    <w:p w14:paraId="16F16763" w14:textId="2A12FAAB" w:rsidR="00B63B56" w:rsidRPr="004B4F30" w:rsidRDefault="00B63B56" w:rsidP="00B63B56">
      <w:pPr>
        <w:spacing w:after="0" w:line="360" w:lineRule="auto"/>
        <w:contextualSpacing/>
        <w:rPr>
          <w:rFonts w:cs="Tahoma"/>
        </w:rPr>
      </w:pPr>
      <w:r w:rsidRPr="004B4F30">
        <w:rPr>
          <w:rFonts w:eastAsia="Calibri" w:cs="Tahoma"/>
          <w:bCs/>
        </w:rPr>
        <w:t xml:space="preserve">El </w:t>
      </w:r>
      <w:r w:rsidR="00EE0D1A" w:rsidRPr="004B4F30">
        <w:rPr>
          <w:rFonts w:eastAsia="Calibri" w:cs="Tahoma"/>
          <w:bCs/>
        </w:rPr>
        <w:t>veinticinco de agosto</w:t>
      </w:r>
      <w:r w:rsidRPr="004B4F30">
        <w:rPr>
          <w:rFonts w:eastAsia="Calibri" w:cs="Tahoma"/>
          <w:bCs/>
        </w:rPr>
        <w:t xml:space="preserve"> de dos mil veinticuatro</w:t>
      </w:r>
      <w:r w:rsidRPr="004B4F30">
        <w:rPr>
          <w:rFonts w:cs="Tahoma"/>
        </w:rPr>
        <w:t xml:space="preserve">, el Sujeto Obligado, a través del Sistema de Acceso a la Información Mexiquense (SAIMEX), notificó una prórroga, </w:t>
      </w:r>
      <w:r w:rsidR="00EE0D1A" w:rsidRPr="004B4F30">
        <w:rPr>
          <w:rFonts w:cs="Tahoma"/>
        </w:rPr>
        <w:t xml:space="preserve">por medio del Acta de la Centésima Cuadragésima </w:t>
      </w:r>
      <w:r w:rsidR="0001688F" w:rsidRPr="004B4F30">
        <w:rPr>
          <w:rFonts w:cs="Tahoma"/>
        </w:rPr>
        <w:t xml:space="preserve">Cuarta Sesión Extraordinaria </w:t>
      </w:r>
      <w:r w:rsidR="005B13F2" w:rsidRPr="004B4F30">
        <w:rPr>
          <w:rFonts w:cs="Tahoma"/>
        </w:rPr>
        <w:t>del Comité de Transparencia</w:t>
      </w:r>
      <w:r w:rsidRPr="004B4F30">
        <w:rPr>
          <w:rFonts w:cs="Tahoma"/>
        </w:rPr>
        <w:t>, mediante el Titular de la Unidad de Transparencia, la cual aprueba la ampliación de término para atender la solicitud de información</w:t>
      </w:r>
      <w:r w:rsidRPr="004B4F30">
        <w:t>.</w:t>
      </w:r>
    </w:p>
    <w:p w14:paraId="4D4FEE2E" w14:textId="77777777" w:rsidR="00B63B56" w:rsidRPr="004B4F30" w:rsidRDefault="00B63B56" w:rsidP="003C5F88">
      <w:pPr>
        <w:spacing w:after="0" w:line="360" w:lineRule="auto"/>
        <w:rPr>
          <w:rFonts w:eastAsia="Calibri" w:cs="Tahoma"/>
          <w:b/>
          <w:bCs/>
          <w:color w:val="000000"/>
          <w:lang w:eastAsia="en-US"/>
        </w:rPr>
      </w:pPr>
    </w:p>
    <w:p w14:paraId="3DB4DE0E" w14:textId="6E547749" w:rsidR="00A61F3B" w:rsidRPr="004B4F30" w:rsidRDefault="00A61F3B" w:rsidP="003C5F88">
      <w:pPr>
        <w:spacing w:after="0" w:line="360" w:lineRule="auto"/>
        <w:rPr>
          <w:rFonts w:eastAsia="Calibri" w:cs="Tahoma"/>
          <w:b/>
          <w:bCs/>
          <w:color w:val="000000"/>
          <w:lang w:eastAsia="en-US"/>
        </w:rPr>
      </w:pPr>
      <w:r w:rsidRPr="004B4F30">
        <w:rPr>
          <w:rFonts w:eastAsia="Calibri" w:cs="Tahoma"/>
          <w:b/>
          <w:bCs/>
          <w:color w:val="000000"/>
          <w:lang w:eastAsia="en-US"/>
        </w:rPr>
        <w:t>II</w:t>
      </w:r>
      <w:r w:rsidR="00B63B56" w:rsidRPr="004B4F30">
        <w:rPr>
          <w:rFonts w:eastAsia="Calibri" w:cs="Tahoma"/>
          <w:b/>
          <w:bCs/>
          <w:color w:val="000000"/>
          <w:lang w:eastAsia="en-US"/>
        </w:rPr>
        <w:t>I</w:t>
      </w:r>
      <w:r w:rsidRPr="004B4F30">
        <w:rPr>
          <w:rFonts w:eastAsia="Calibri" w:cs="Tahoma"/>
          <w:b/>
          <w:bCs/>
          <w:color w:val="000000"/>
          <w:lang w:eastAsia="en-US"/>
        </w:rPr>
        <w:t xml:space="preserve">. </w:t>
      </w:r>
      <w:r w:rsidRPr="004B4F30">
        <w:rPr>
          <w:rFonts w:eastAsia="Calibri" w:cs="Tahoma"/>
          <w:b/>
          <w:color w:val="000000"/>
          <w:lang w:eastAsia="en-US"/>
        </w:rPr>
        <w:t>Respuesta</w:t>
      </w:r>
      <w:r w:rsidRPr="004B4F30">
        <w:rPr>
          <w:rFonts w:eastAsia="Calibri" w:cs="Tahoma"/>
          <w:b/>
          <w:bCs/>
          <w:color w:val="000000"/>
          <w:lang w:eastAsia="en-US"/>
        </w:rPr>
        <w:t xml:space="preserve"> del Sujeto Obligado</w:t>
      </w:r>
    </w:p>
    <w:p w14:paraId="5EB78E5C" w14:textId="77777777" w:rsidR="00A61F3B" w:rsidRPr="004B4F30" w:rsidRDefault="00A61F3B" w:rsidP="003C5F88">
      <w:pPr>
        <w:spacing w:after="0" w:line="360" w:lineRule="auto"/>
        <w:rPr>
          <w:rFonts w:eastAsia="Calibri" w:cs="Tahoma"/>
          <w:b/>
          <w:bCs/>
          <w:color w:val="000000"/>
          <w:lang w:eastAsia="en-US"/>
        </w:rPr>
      </w:pPr>
    </w:p>
    <w:p w14:paraId="42DD4001" w14:textId="4EF3E7F1" w:rsidR="00A61F3B" w:rsidRPr="004B4F30" w:rsidRDefault="003F51DF" w:rsidP="003C5F88">
      <w:pPr>
        <w:tabs>
          <w:tab w:val="left" w:pos="4667"/>
        </w:tabs>
        <w:spacing w:after="0" w:line="360" w:lineRule="auto"/>
        <w:rPr>
          <w:rFonts w:eastAsia="Times New Roman" w:cs="Tahoma"/>
          <w:szCs w:val="24"/>
          <w:lang w:val="es-ES" w:eastAsia="es-ES"/>
        </w:rPr>
      </w:pPr>
      <w:r w:rsidRPr="004B4F30">
        <w:rPr>
          <w:rFonts w:eastAsia="Times New Roman" w:cs="Tahoma"/>
          <w:szCs w:val="24"/>
          <w:lang w:val="es-ES" w:eastAsia="es-ES"/>
        </w:rPr>
        <w:lastRenderedPageBreak/>
        <w:t xml:space="preserve">El </w:t>
      </w:r>
      <w:r w:rsidR="00E3335D" w:rsidRPr="004B4F30">
        <w:rPr>
          <w:rFonts w:eastAsia="Times New Roman" w:cs="Tahoma"/>
          <w:szCs w:val="24"/>
          <w:lang w:val="es-ES" w:eastAsia="es-ES"/>
        </w:rPr>
        <w:t xml:space="preserve">tres y </w:t>
      </w:r>
      <w:r w:rsidR="005B13F2" w:rsidRPr="004B4F30">
        <w:rPr>
          <w:rFonts w:eastAsia="Times New Roman" w:cs="Tahoma"/>
          <w:szCs w:val="24"/>
          <w:lang w:val="es-ES" w:eastAsia="es-ES"/>
        </w:rPr>
        <w:t>cuatro de septiembre</w:t>
      </w:r>
      <w:r w:rsidR="00A61F3B" w:rsidRPr="004B4F30">
        <w:rPr>
          <w:rFonts w:eastAsia="Times New Roman" w:cs="Tahoma"/>
          <w:szCs w:val="24"/>
          <w:lang w:val="es-ES" w:eastAsia="es-ES"/>
        </w:rPr>
        <w:t xml:space="preserve"> de dos mil veinticuatro, el Sujeto Obligado notificó la respuesta a las </w:t>
      </w:r>
      <w:r w:rsidR="008B6C78" w:rsidRPr="004B4F30">
        <w:rPr>
          <w:rFonts w:eastAsia="Times New Roman" w:cs="Tahoma"/>
          <w:szCs w:val="24"/>
          <w:lang w:val="es-ES" w:eastAsia="es-ES"/>
        </w:rPr>
        <w:t>siete</w:t>
      </w:r>
      <w:r w:rsidR="00A61F3B" w:rsidRPr="004B4F30">
        <w:rPr>
          <w:rFonts w:eastAsia="Times New Roman" w:cs="Tahoma"/>
          <w:szCs w:val="24"/>
          <w:lang w:val="es-ES" w:eastAsia="es-ES"/>
        </w:rPr>
        <w:t xml:space="preserve"> solicitudes de acceso a la información, a través del Sistema de Acceso a la Información Mexiquense (SAIMEX), </w:t>
      </w:r>
      <w:r w:rsidRPr="004B4F30">
        <w:rPr>
          <w:rFonts w:eastAsia="Times New Roman" w:cs="Tahoma"/>
          <w:szCs w:val="24"/>
          <w:lang w:val="es-ES" w:eastAsia="es-ES"/>
        </w:rPr>
        <w:t>conforme a lo siguiente</w:t>
      </w:r>
      <w:r w:rsidR="00A61F3B" w:rsidRPr="004B4F30">
        <w:rPr>
          <w:rFonts w:eastAsia="Times New Roman" w:cs="Tahoma"/>
          <w:szCs w:val="24"/>
          <w:lang w:val="es-ES" w:eastAsia="es-ES"/>
        </w:rPr>
        <w:t>:</w:t>
      </w:r>
    </w:p>
    <w:p w14:paraId="3CED455F" w14:textId="77777777" w:rsidR="00A61F3B" w:rsidRPr="004B4F30" w:rsidRDefault="00A61F3B" w:rsidP="003C5F88">
      <w:pPr>
        <w:tabs>
          <w:tab w:val="left" w:pos="4667"/>
        </w:tabs>
        <w:spacing w:after="0" w:line="360" w:lineRule="auto"/>
        <w:rPr>
          <w:rFonts w:eastAsia="Times New Roman" w:cs="Tahoma"/>
          <w:szCs w:val="24"/>
          <w:lang w:val="es-ES" w:eastAsia="es-ES"/>
        </w:rPr>
      </w:pPr>
    </w:p>
    <w:tbl>
      <w:tblPr>
        <w:tblStyle w:val="Tablaconcuadrcula2"/>
        <w:tblW w:w="0" w:type="auto"/>
        <w:tblLayout w:type="fixed"/>
        <w:tblLook w:val="04A0" w:firstRow="1" w:lastRow="0" w:firstColumn="1" w:lastColumn="0" w:noHBand="0" w:noVBand="1"/>
      </w:tblPr>
      <w:tblGrid>
        <w:gridCol w:w="2547"/>
        <w:gridCol w:w="6374"/>
      </w:tblGrid>
      <w:tr w:rsidR="002D089F" w:rsidRPr="004B4F30" w14:paraId="1F65BAC2" w14:textId="77777777" w:rsidTr="003A59D8">
        <w:trPr>
          <w:trHeight w:val="412"/>
        </w:trPr>
        <w:tc>
          <w:tcPr>
            <w:tcW w:w="2547" w:type="dxa"/>
            <w:shd w:val="clear" w:color="auto" w:fill="D9D9D9"/>
          </w:tcPr>
          <w:p w14:paraId="758B33A3" w14:textId="77777777" w:rsidR="00A61F3B" w:rsidRPr="004B4F30" w:rsidRDefault="00A61F3B" w:rsidP="003C5F88">
            <w:pPr>
              <w:tabs>
                <w:tab w:val="left" w:pos="4667"/>
              </w:tabs>
              <w:spacing w:line="360" w:lineRule="auto"/>
              <w:rPr>
                <w:rFonts w:ascii="Palatino Linotype" w:eastAsia="Times New Roman" w:hAnsi="Palatino Linotype" w:cs="Tahoma"/>
                <w:b/>
                <w:sz w:val="20"/>
                <w:szCs w:val="24"/>
                <w:lang w:eastAsia="es-ES"/>
              </w:rPr>
            </w:pPr>
            <w:r w:rsidRPr="004B4F30">
              <w:rPr>
                <w:rFonts w:ascii="Palatino Linotype" w:eastAsia="Times New Roman" w:hAnsi="Palatino Linotype" w:cs="Tahoma"/>
                <w:b/>
                <w:sz w:val="20"/>
                <w:szCs w:val="24"/>
                <w:lang w:eastAsia="es-ES"/>
              </w:rPr>
              <w:t xml:space="preserve">FOLIO DE SOLICITUD </w:t>
            </w:r>
          </w:p>
        </w:tc>
        <w:tc>
          <w:tcPr>
            <w:tcW w:w="6374" w:type="dxa"/>
            <w:shd w:val="clear" w:color="auto" w:fill="D9D9D9"/>
          </w:tcPr>
          <w:p w14:paraId="7848E428" w14:textId="77777777" w:rsidR="00A61F3B" w:rsidRPr="004B4F30" w:rsidRDefault="00A61F3B" w:rsidP="003C5F88">
            <w:pPr>
              <w:tabs>
                <w:tab w:val="left" w:pos="4667"/>
              </w:tabs>
              <w:spacing w:line="360" w:lineRule="auto"/>
              <w:jc w:val="center"/>
              <w:rPr>
                <w:rFonts w:ascii="Palatino Linotype" w:eastAsia="Times New Roman" w:hAnsi="Palatino Linotype" w:cs="Tahoma"/>
                <w:b/>
                <w:sz w:val="20"/>
                <w:szCs w:val="24"/>
                <w:lang w:eastAsia="es-ES"/>
              </w:rPr>
            </w:pPr>
            <w:r w:rsidRPr="004B4F30">
              <w:rPr>
                <w:rFonts w:ascii="Palatino Linotype" w:eastAsia="Times New Roman" w:hAnsi="Palatino Linotype" w:cs="Tahoma"/>
                <w:b/>
                <w:sz w:val="20"/>
                <w:szCs w:val="24"/>
                <w:lang w:eastAsia="es-ES"/>
              </w:rPr>
              <w:t>RESPUESTA</w:t>
            </w:r>
          </w:p>
        </w:tc>
      </w:tr>
      <w:tr w:rsidR="002D089F" w:rsidRPr="004B4F30" w14:paraId="33F7525C" w14:textId="77777777" w:rsidTr="003A59D8">
        <w:trPr>
          <w:trHeight w:val="307"/>
        </w:trPr>
        <w:tc>
          <w:tcPr>
            <w:tcW w:w="2547" w:type="dxa"/>
          </w:tcPr>
          <w:p w14:paraId="1CBA716E" w14:textId="3DFB525E" w:rsidR="0027286B" w:rsidRPr="004B4F30" w:rsidRDefault="008B6C78" w:rsidP="003C5F88">
            <w:pPr>
              <w:tabs>
                <w:tab w:val="left" w:pos="567"/>
              </w:tabs>
              <w:spacing w:line="360" w:lineRule="auto"/>
              <w:ind w:right="-28"/>
              <w:contextualSpacing/>
              <w:rPr>
                <w:rFonts w:ascii="Palatino Linotype" w:hAnsi="Palatino Linotype" w:cs="Tahoma"/>
                <w:color w:val="0D0D0D"/>
                <w:sz w:val="20"/>
                <w:szCs w:val="20"/>
              </w:rPr>
            </w:pPr>
            <w:r w:rsidRPr="004B4F30">
              <w:rPr>
                <w:rFonts w:ascii="Palatino Linotype" w:hAnsi="Palatino Linotype" w:cs="Tahoma"/>
                <w:i/>
                <w:iCs/>
                <w:color w:val="0D0D0D"/>
                <w:sz w:val="20"/>
                <w:szCs w:val="20"/>
              </w:rPr>
              <w:t>00531/SMOV/IP/2024</w:t>
            </w:r>
          </w:p>
        </w:tc>
        <w:tc>
          <w:tcPr>
            <w:tcW w:w="6374" w:type="dxa"/>
          </w:tcPr>
          <w:p w14:paraId="679DCE06" w14:textId="0DB69A34" w:rsidR="004B28ED" w:rsidRPr="004B4F30" w:rsidRDefault="001E28C0" w:rsidP="006C4E71">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i. </w:t>
            </w:r>
            <w:r w:rsidR="004B28ED" w:rsidRPr="004B4F30">
              <w:rPr>
                <w:rFonts w:ascii="Palatino Linotype" w:eastAsia="Times New Roman" w:hAnsi="Palatino Linotype" w:cs="Tahoma"/>
                <w:sz w:val="20"/>
                <w:szCs w:val="20"/>
                <w:lang w:eastAsia="es-ES"/>
              </w:rPr>
              <w:t>Oficio número</w:t>
            </w:r>
            <w:r w:rsidR="00DB74B0" w:rsidRPr="004B4F30">
              <w:rPr>
                <w:rFonts w:ascii="Palatino Linotype" w:eastAsia="Times New Roman" w:hAnsi="Palatino Linotype" w:cs="Tahoma"/>
                <w:sz w:val="20"/>
                <w:szCs w:val="20"/>
                <w:lang w:eastAsia="es-ES"/>
              </w:rPr>
              <w:t xml:space="preserve"> 22000011000300S/XXX/2024, del nueve de agosto de dos mil veinticuatro, suscrito por </w:t>
            </w:r>
            <w:r w:rsidR="00A965E0" w:rsidRPr="004B4F30">
              <w:rPr>
                <w:rFonts w:ascii="Palatino Linotype" w:eastAsia="Times New Roman" w:hAnsi="Palatino Linotype" w:cs="Tahoma"/>
                <w:sz w:val="20"/>
                <w:szCs w:val="20"/>
                <w:lang w:eastAsia="es-ES"/>
              </w:rPr>
              <w:t>el Subdirector de Servicios Generales y dirigido al Servidor Público Habilitado en Materia de Transparencia, por medio del cual mencionó lo siguiente:</w:t>
            </w:r>
          </w:p>
          <w:p w14:paraId="785140CC" w14:textId="77777777" w:rsidR="00A965E0" w:rsidRPr="004B4F30" w:rsidRDefault="00A965E0" w:rsidP="006C4E71">
            <w:pPr>
              <w:tabs>
                <w:tab w:val="left" w:pos="4667"/>
              </w:tabs>
              <w:spacing w:line="360" w:lineRule="auto"/>
              <w:contextualSpacing/>
              <w:jc w:val="both"/>
              <w:rPr>
                <w:rFonts w:ascii="Palatino Linotype" w:eastAsia="Times New Roman" w:hAnsi="Palatino Linotype" w:cs="Tahoma"/>
                <w:sz w:val="20"/>
                <w:szCs w:val="20"/>
                <w:lang w:eastAsia="es-ES"/>
              </w:rPr>
            </w:pPr>
          </w:p>
          <w:p w14:paraId="2E87BB17" w14:textId="4365D16E" w:rsidR="00A965E0" w:rsidRPr="004B4F30" w:rsidRDefault="00A965E0" w:rsidP="00A965E0">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de adquisiciones de bienes y/o contrataciones de servicios; solo es responsable de supervisar y verificar el cumplimiento de los contratos vigentes en materia de servicios que requieren las Unidades Administrativas de la Secretaría. </w:t>
            </w:r>
          </w:p>
          <w:p w14:paraId="538D3135" w14:textId="082C07FE" w:rsidR="00A965E0" w:rsidRPr="004B4F30" w:rsidRDefault="00A965E0" w:rsidP="00A965E0">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1DA30CFF" w14:textId="77777777" w:rsidR="004B28ED" w:rsidRPr="004B4F30" w:rsidRDefault="004B28ED" w:rsidP="004B28ED">
            <w:pPr>
              <w:tabs>
                <w:tab w:val="left" w:pos="4667"/>
              </w:tabs>
              <w:spacing w:line="360" w:lineRule="auto"/>
              <w:contextualSpacing/>
              <w:rPr>
                <w:rFonts w:ascii="Palatino Linotype" w:eastAsia="Times New Roman" w:hAnsi="Palatino Linotype" w:cs="Tahoma"/>
                <w:sz w:val="20"/>
                <w:szCs w:val="20"/>
                <w:lang w:eastAsia="es-ES"/>
              </w:rPr>
            </w:pPr>
          </w:p>
          <w:p w14:paraId="0A530D96" w14:textId="77777777" w:rsidR="00A965E0" w:rsidRPr="004B4F30" w:rsidRDefault="00A965E0" w:rsidP="002A7EC9">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22000011000200S/0608/2024, del diecinueve de agosto de dos mil veinticuatro, suscrito por la Subdirección de Recursos Materiales y dirigido al Servidor Público Habilitado en Materia de Transparencia, por medio del cual mencionó lo siguiente:</w:t>
            </w:r>
          </w:p>
          <w:p w14:paraId="2F3CF7FA" w14:textId="77777777" w:rsidR="00A965E0" w:rsidRPr="004B4F30" w:rsidRDefault="00A965E0" w:rsidP="002A7EC9">
            <w:pPr>
              <w:tabs>
                <w:tab w:val="left" w:pos="4667"/>
              </w:tabs>
              <w:spacing w:line="360" w:lineRule="auto"/>
              <w:contextualSpacing/>
              <w:jc w:val="both"/>
              <w:rPr>
                <w:rFonts w:ascii="Palatino Linotype" w:eastAsia="Times New Roman" w:hAnsi="Palatino Linotype" w:cs="Tahoma"/>
                <w:sz w:val="20"/>
                <w:szCs w:val="20"/>
                <w:lang w:eastAsia="es-ES"/>
              </w:rPr>
            </w:pPr>
          </w:p>
          <w:p w14:paraId="2A3D6DF1" w14:textId="419F16A9" w:rsidR="00A965E0" w:rsidRPr="004B4F30" w:rsidRDefault="00A965E0" w:rsidP="002A7EC9">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w:t>
            </w:r>
            <w:r w:rsidR="002A7EC9" w:rsidRPr="004B4F30">
              <w:rPr>
                <w:rFonts w:ascii="Palatino Linotype" w:eastAsia="Times New Roman" w:hAnsi="Palatino Linotype" w:cs="Tahoma"/>
                <w:i/>
                <w:iCs/>
                <w:sz w:val="20"/>
                <w:szCs w:val="20"/>
                <w:lang w:eastAsia="es-ES"/>
              </w:rPr>
              <w:t xml:space="preserve"> </w:t>
            </w:r>
            <w:r w:rsidRPr="004B4F30">
              <w:rPr>
                <w:rFonts w:ascii="Palatino Linotype" w:eastAsia="Times New Roman" w:hAnsi="Palatino Linotype" w:cs="Tahoma"/>
                <w:i/>
                <w:iCs/>
                <w:sz w:val="20"/>
                <w:szCs w:val="20"/>
                <w:lang w:eastAsia="es-ES"/>
              </w:rPr>
              <w:t xml:space="preserve">conocimiento que, durante el periodo solicitado no se llevó a cabo </w:t>
            </w:r>
            <w:r w:rsidRPr="004B4F30">
              <w:rPr>
                <w:rFonts w:ascii="Palatino Linotype" w:eastAsia="Times New Roman" w:hAnsi="Palatino Linotype" w:cs="Tahoma"/>
                <w:i/>
                <w:iCs/>
                <w:sz w:val="20"/>
                <w:szCs w:val="20"/>
                <w:lang w:eastAsia="es-ES"/>
              </w:rPr>
              <w:lastRenderedPageBreak/>
              <w:t>ninguna contratación bajo la modalidad de contratación de contrato pedido conforme a los solicitado.</w:t>
            </w:r>
          </w:p>
          <w:p w14:paraId="21B05B40" w14:textId="5EAF75D3" w:rsidR="00A965E0" w:rsidRPr="004B4F30" w:rsidRDefault="00A965E0" w:rsidP="002A7EC9">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4462B898" w14:textId="77777777" w:rsidR="002F4A8E" w:rsidRPr="004B4F30" w:rsidRDefault="002F4A8E" w:rsidP="005E5D03">
            <w:pPr>
              <w:tabs>
                <w:tab w:val="left" w:pos="4667"/>
              </w:tabs>
              <w:spacing w:line="360" w:lineRule="auto"/>
              <w:ind w:left="33"/>
              <w:contextualSpacing/>
              <w:rPr>
                <w:rFonts w:ascii="Palatino Linotype" w:eastAsia="Times New Roman" w:hAnsi="Palatino Linotype" w:cs="Tahoma"/>
                <w:i/>
                <w:iCs/>
                <w:sz w:val="20"/>
                <w:szCs w:val="20"/>
                <w:lang w:eastAsia="es-ES"/>
              </w:rPr>
            </w:pPr>
          </w:p>
          <w:p w14:paraId="0AAE6392" w14:textId="49B7A4B2" w:rsidR="00A965E0" w:rsidRPr="004B4F30" w:rsidRDefault="00A965E0" w:rsidP="002A7EC9">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w:t>
            </w:r>
            <w:r w:rsidR="002A7EC9" w:rsidRPr="004B4F30">
              <w:rPr>
                <w:rFonts w:ascii="Palatino Linotype" w:eastAsia="Times New Roman" w:hAnsi="Palatino Linotype" w:cs="Tahoma"/>
                <w:sz w:val="20"/>
                <w:szCs w:val="20"/>
                <w:lang w:eastAsia="es-ES"/>
              </w:rPr>
              <w:t>4</w:t>
            </w:r>
            <w:r w:rsidRPr="004B4F30">
              <w:rPr>
                <w:rFonts w:ascii="Palatino Linotype" w:eastAsia="Times New Roman" w:hAnsi="Palatino Linotype" w:cs="Tahoma"/>
                <w:sz w:val="20"/>
                <w:szCs w:val="20"/>
                <w:lang w:eastAsia="es-ES"/>
              </w:rPr>
              <w:t>00S/0608/2024, del d</w:t>
            </w:r>
            <w:r w:rsidR="002A7EC9" w:rsidRPr="004B4F30">
              <w:rPr>
                <w:rFonts w:ascii="Palatino Linotype" w:eastAsia="Times New Roman" w:hAnsi="Palatino Linotype" w:cs="Tahoma"/>
                <w:sz w:val="20"/>
                <w:szCs w:val="20"/>
                <w:lang w:eastAsia="es-ES"/>
              </w:rPr>
              <w:t>os de septiembre</w:t>
            </w:r>
            <w:r w:rsidRPr="004B4F30">
              <w:rPr>
                <w:rFonts w:ascii="Palatino Linotype" w:eastAsia="Times New Roman" w:hAnsi="Palatino Linotype" w:cs="Tahoma"/>
                <w:sz w:val="20"/>
                <w:szCs w:val="20"/>
                <w:lang w:eastAsia="es-ES"/>
              </w:rPr>
              <w:t xml:space="preserve"> de dos mil veinticuatro, suscrito por la Subdirección de </w:t>
            </w:r>
            <w:r w:rsidR="002A7EC9" w:rsidRPr="004B4F30">
              <w:rPr>
                <w:rFonts w:ascii="Palatino Linotype" w:eastAsia="Times New Roman" w:hAnsi="Palatino Linotype" w:cs="Tahoma"/>
                <w:sz w:val="20"/>
                <w:szCs w:val="20"/>
                <w:lang w:eastAsia="es-ES"/>
              </w:rPr>
              <w:t xml:space="preserve">Finanzas </w:t>
            </w:r>
            <w:r w:rsidRPr="004B4F30">
              <w:rPr>
                <w:rFonts w:ascii="Palatino Linotype" w:eastAsia="Times New Roman" w:hAnsi="Palatino Linotype" w:cs="Tahoma"/>
                <w:sz w:val="20"/>
                <w:szCs w:val="20"/>
                <w:lang w:eastAsia="es-ES"/>
              </w:rPr>
              <w:t>y dirigido al Servidor Público Habilitado en Materia de Transparencia, por medio del cual mencionó lo siguiente:</w:t>
            </w:r>
          </w:p>
          <w:p w14:paraId="5F2EA045" w14:textId="77777777" w:rsidR="00A965E0" w:rsidRPr="004B4F30" w:rsidRDefault="00A965E0" w:rsidP="002A7EC9">
            <w:pPr>
              <w:tabs>
                <w:tab w:val="left" w:pos="4667"/>
              </w:tabs>
              <w:spacing w:line="360" w:lineRule="auto"/>
              <w:contextualSpacing/>
              <w:jc w:val="both"/>
              <w:rPr>
                <w:rFonts w:ascii="Palatino Linotype" w:eastAsia="Times New Roman" w:hAnsi="Palatino Linotype" w:cs="Tahoma"/>
                <w:sz w:val="20"/>
                <w:szCs w:val="20"/>
                <w:lang w:eastAsia="es-ES"/>
              </w:rPr>
            </w:pPr>
          </w:p>
          <w:p w14:paraId="2935A958" w14:textId="45F1C33E" w:rsidR="00A965E0" w:rsidRPr="004B4F30" w:rsidRDefault="00A965E0" w:rsidP="002A7EC9">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r w:rsidR="002A7EC9" w:rsidRPr="004B4F30">
              <w:rPr>
                <w:rFonts w:ascii="Palatino Linotype" w:eastAsia="Times New Roman" w:hAnsi="Palatino Linotype" w:cs="Tahoma"/>
                <w:i/>
                <w:iCs/>
                <w:sz w:val="20"/>
                <w:szCs w:val="20"/>
                <w:lang w:eastAsia="es-ES"/>
              </w:rPr>
              <w:t>Posterior al análisis realizado a la solicitud que nos ocupa, en el ámbito de competencia de esta Subdirección de Finanzas, con relación a “DEL MES DE NOVIEMBRE 2023… EL PAGO CON LAS FACTURAS PAGADAS, LOS DOCUMENTOS QUE DEMUESTREN EL PAGO, LA TRANSFERENCIA, ETC…” me permito hacer de su conocimiento que posterior a realizar una búsqueda exhaustiva y razonable en los documentos que integran el archivo de esta Unidad Administrativa, fue posible identificar un total de “256” fojas, las cuales contienen las facturas y caratulas emitidas por el SPP, mismas que se adjuntan al presente, digitalizadas en formato PDF en medio magnético “CD”.</w:t>
            </w:r>
          </w:p>
          <w:p w14:paraId="2074EE64" w14:textId="50E3E810" w:rsidR="002A7EC9" w:rsidRPr="004B4F30" w:rsidRDefault="002A7EC9" w:rsidP="002A7EC9">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4BA023A1" w14:textId="77777777" w:rsidR="00A965E0" w:rsidRPr="004B4F30" w:rsidRDefault="00A965E0" w:rsidP="005E5D03">
            <w:pPr>
              <w:tabs>
                <w:tab w:val="left" w:pos="4667"/>
              </w:tabs>
              <w:spacing w:line="360" w:lineRule="auto"/>
              <w:ind w:left="33"/>
              <w:contextualSpacing/>
              <w:rPr>
                <w:rFonts w:ascii="Palatino Linotype" w:eastAsia="Times New Roman" w:hAnsi="Palatino Linotype" w:cs="Tahoma"/>
                <w:i/>
                <w:iCs/>
                <w:sz w:val="20"/>
                <w:szCs w:val="20"/>
                <w:lang w:eastAsia="es-ES"/>
              </w:rPr>
            </w:pPr>
          </w:p>
          <w:p w14:paraId="49FE184E" w14:textId="1B5B1725" w:rsidR="00CC6513" w:rsidRPr="004B4F30" w:rsidRDefault="00CC6513" w:rsidP="005E5D03">
            <w:pPr>
              <w:tabs>
                <w:tab w:val="left" w:pos="4667"/>
              </w:tabs>
              <w:spacing w:line="360" w:lineRule="auto"/>
              <w:ind w:left="33"/>
              <w:contextualSpacing/>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iv. </w:t>
            </w:r>
            <w:r w:rsidR="000F6AB1" w:rsidRPr="004B4F30">
              <w:rPr>
                <w:rFonts w:ascii="Palatino Linotype" w:eastAsia="Times New Roman" w:hAnsi="Palatino Linotype" w:cs="Tahoma"/>
                <w:sz w:val="20"/>
                <w:szCs w:val="20"/>
                <w:lang w:eastAsia="es-ES"/>
              </w:rPr>
              <w:t>Doscientos cincuenta y seis hojas que contienen diversas facturas y solicitudes de pago de servicios</w:t>
            </w:r>
            <w:r w:rsidR="007960EF" w:rsidRPr="004B4F30">
              <w:rPr>
                <w:rFonts w:ascii="Palatino Linotype" w:eastAsia="Times New Roman" w:hAnsi="Palatino Linotype" w:cs="Tahoma"/>
                <w:sz w:val="20"/>
                <w:szCs w:val="20"/>
                <w:lang w:eastAsia="es-ES"/>
              </w:rPr>
              <w:t>, en versión íntegra.</w:t>
            </w:r>
          </w:p>
        </w:tc>
      </w:tr>
      <w:tr w:rsidR="0043329F" w:rsidRPr="004B4F30" w14:paraId="563D4AB5" w14:textId="77777777" w:rsidTr="003A59D8">
        <w:trPr>
          <w:trHeight w:val="307"/>
        </w:trPr>
        <w:tc>
          <w:tcPr>
            <w:tcW w:w="2547" w:type="dxa"/>
          </w:tcPr>
          <w:p w14:paraId="12DB8260" w14:textId="458BC4F1" w:rsidR="00E70C17" w:rsidRPr="004B4F30" w:rsidRDefault="008B6C78" w:rsidP="003C5F88">
            <w:pPr>
              <w:tabs>
                <w:tab w:val="left" w:pos="567"/>
              </w:tabs>
              <w:spacing w:line="360" w:lineRule="auto"/>
              <w:ind w:right="-28"/>
              <w:contextualSpacing/>
              <w:rPr>
                <w:rFonts w:cs="Tahoma"/>
                <w:b/>
                <w:bCs/>
                <w:color w:val="0D0D0D"/>
                <w:sz w:val="20"/>
                <w:szCs w:val="20"/>
              </w:rPr>
            </w:pPr>
            <w:r w:rsidRPr="004B4F30">
              <w:rPr>
                <w:rFonts w:ascii="Palatino Linotype" w:hAnsi="Palatino Linotype" w:cs="Tahoma"/>
                <w:b/>
                <w:bCs/>
                <w:i/>
                <w:iCs/>
                <w:color w:val="0D0D0D"/>
                <w:sz w:val="20"/>
                <w:szCs w:val="20"/>
              </w:rPr>
              <w:lastRenderedPageBreak/>
              <w:t>00536/SMOV/IP/2024</w:t>
            </w:r>
          </w:p>
        </w:tc>
        <w:tc>
          <w:tcPr>
            <w:tcW w:w="6374" w:type="dxa"/>
          </w:tcPr>
          <w:p w14:paraId="37558E3E" w14:textId="36F0ED62" w:rsidR="00C021BC" w:rsidRPr="004B4F30" w:rsidRDefault="002B7531" w:rsidP="00C021B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lang w:eastAsia="es-ES"/>
              </w:rPr>
              <w:t>i.</w:t>
            </w:r>
            <w:r w:rsidR="00087AA5" w:rsidRPr="004B4F30">
              <w:rPr>
                <w:rFonts w:ascii="Palatino Linotype" w:eastAsia="Times New Roman" w:hAnsi="Palatino Linotype" w:cs="Tahoma"/>
                <w:sz w:val="20"/>
                <w:szCs w:val="20"/>
                <w:lang w:eastAsia="es-ES"/>
              </w:rPr>
              <w:t xml:space="preserve"> </w:t>
            </w:r>
            <w:r w:rsidR="00C021BC" w:rsidRPr="004B4F30">
              <w:rPr>
                <w:rFonts w:ascii="Palatino Linotype" w:eastAsia="Times New Roman" w:hAnsi="Palatino Linotype" w:cs="Tahoma"/>
                <w:sz w:val="20"/>
                <w:szCs w:val="20"/>
                <w:lang w:eastAsia="es-ES"/>
              </w:rPr>
              <w:t>Oficio número 22000011000300S/</w:t>
            </w:r>
            <w:r w:rsidR="00087AA5" w:rsidRPr="004B4F30">
              <w:rPr>
                <w:rFonts w:ascii="Palatino Linotype" w:eastAsia="Times New Roman" w:hAnsi="Palatino Linotype" w:cs="Tahoma"/>
                <w:sz w:val="20"/>
                <w:szCs w:val="20"/>
                <w:lang w:eastAsia="es-ES"/>
              </w:rPr>
              <w:t>0699</w:t>
            </w:r>
            <w:r w:rsidR="00C021BC" w:rsidRPr="004B4F30">
              <w:rPr>
                <w:rFonts w:ascii="Palatino Linotype" w:eastAsia="Times New Roman" w:hAnsi="Palatino Linotype" w:cs="Tahoma"/>
                <w:sz w:val="20"/>
                <w:szCs w:val="20"/>
                <w:lang w:eastAsia="es-ES"/>
              </w:rPr>
              <w:t>/2024, del nueve de agosto de dos mil veinticuatro, suscrito por el Subdirector de Servicios Generales y dirigido al Servidor Público Habilitado en Materia de Transparencia, por medio del cual mencionó lo siguiente:</w:t>
            </w:r>
          </w:p>
          <w:p w14:paraId="683EB14B" w14:textId="77777777" w:rsidR="00C021BC" w:rsidRPr="004B4F30" w:rsidRDefault="00C021BC" w:rsidP="00C021BC">
            <w:pPr>
              <w:tabs>
                <w:tab w:val="left" w:pos="4667"/>
              </w:tabs>
              <w:spacing w:line="360" w:lineRule="auto"/>
              <w:contextualSpacing/>
              <w:jc w:val="both"/>
              <w:rPr>
                <w:rFonts w:ascii="Palatino Linotype" w:eastAsia="Times New Roman" w:hAnsi="Palatino Linotype" w:cs="Tahoma"/>
                <w:sz w:val="20"/>
                <w:szCs w:val="20"/>
                <w:lang w:eastAsia="es-ES"/>
              </w:rPr>
            </w:pPr>
          </w:p>
          <w:p w14:paraId="4824831B" w14:textId="77777777"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lastRenderedPageBreak/>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de adquisiciones de bienes y/o contrataciones de servicios; solo es responsable de supervisar y verificar el cumplimiento de los contratos vigentes en materia de servicios que requieren las Unidades Administrativas de la Secretaría. </w:t>
            </w:r>
          </w:p>
          <w:p w14:paraId="3BC67C20" w14:textId="77777777"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48949EE2" w14:textId="77777777" w:rsidR="00C021BC" w:rsidRPr="004B4F30" w:rsidRDefault="00C021BC" w:rsidP="00C021BC">
            <w:pPr>
              <w:tabs>
                <w:tab w:val="left" w:pos="4667"/>
              </w:tabs>
              <w:spacing w:line="360" w:lineRule="auto"/>
              <w:contextualSpacing/>
              <w:rPr>
                <w:rFonts w:ascii="Palatino Linotype" w:eastAsia="Times New Roman" w:hAnsi="Palatino Linotype" w:cs="Tahoma"/>
                <w:sz w:val="20"/>
                <w:szCs w:val="20"/>
                <w:lang w:eastAsia="es-ES"/>
              </w:rPr>
            </w:pPr>
          </w:p>
          <w:p w14:paraId="08A013FB" w14:textId="25575101" w:rsidR="00C021BC" w:rsidRPr="004B4F30" w:rsidRDefault="00C021BC" w:rsidP="00C021B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w:t>
            </w:r>
            <w:r w:rsidR="00087AA5" w:rsidRPr="004B4F30">
              <w:rPr>
                <w:rFonts w:ascii="Palatino Linotype" w:eastAsia="Times New Roman" w:hAnsi="Palatino Linotype" w:cs="Tahoma"/>
                <w:sz w:val="20"/>
                <w:szCs w:val="20"/>
                <w:lang w:eastAsia="es-ES"/>
              </w:rPr>
              <w:t>13</w:t>
            </w:r>
            <w:r w:rsidRPr="004B4F30">
              <w:rPr>
                <w:rFonts w:ascii="Palatino Linotype" w:eastAsia="Times New Roman" w:hAnsi="Palatino Linotype" w:cs="Tahoma"/>
                <w:sz w:val="20"/>
                <w:szCs w:val="20"/>
                <w:lang w:eastAsia="es-ES"/>
              </w:rPr>
              <w:t>/2024, del diecinueve de agosto de dos mil veinticuatro, suscrito por la Subdirección de Recursos Materiales y dirigido al Servidor Público Habilitado en Materia de Transparencia, por medio del cual mencionó lo siguiente:</w:t>
            </w:r>
          </w:p>
          <w:p w14:paraId="002B296D" w14:textId="77777777" w:rsidR="00C021BC" w:rsidRPr="004B4F30" w:rsidRDefault="00C021BC" w:rsidP="00C021BC">
            <w:pPr>
              <w:tabs>
                <w:tab w:val="left" w:pos="4667"/>
              </w:tabs>
              <w:spacing w:line="360" w:lineRule="auto"/>
              <w:contextualSpacing/>
              <w:jc w:val="both"/>
              <w:rPr>
                <w:rFonts w:ascii="Palatino Linotype" w:eastAsia="Times New Roman" w:hAnsi="Palatino Linotype" w:cs="Tahoma"/>
                <w:sz w:val="20"/>
                <w:szCs w:val="20"/>
                <w:lang w:eastAsia="es-ES"/>
              </w:rPr>
            </w:pPr>
          </w:p>
          <w:p w14:paraId="12E0F8A4" w14:textId="77777777"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 conocimiento que, durante el periodo solicitado no se llevó a cabo ninguna contratación bajo la modalidad de contratación de contrato pedido conforme a los solicitado.</w:t>
            </w:r>
          </w:p>
          <w:p w14:paraId="5BAF6E57" w14:textId="77777777"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7428E1BD" w14:textId="77777777" w:rsidR="00C021BC" w:rsidRPr="004B4F30" w:rsidRDefault="00C021BC" w:rsidP="00C021BC">
            <w:pPr>
              <w:tabs>
                <w:tab w:val="left" w:pos="4667"/>
              </w:tabs>
              <w:spacing w:line="360" w:lineRule="auto"/>
              <w:ind w:left="33"/>
              <w:contextualSpacing/>
              <w:rPr>
                <w:rFonts w:ascii="Palatino Linotype" w:eastAsia="Times New Roman" w:hAnsi="Palatino Linotype" w:cs="Tahoma"/>
                <w:i/>
                <w:iCs/>
                <w:sz w:val="20"/>
                <w:szCs w:val="20"/>
                <w:lang w:eastAsia="es-ES"/>
              </w:rPr>
            </w:pPr>
          </w:p>
          <w:p w14:paraId="5F6915C8" w14:textId="2EE68987" w:rsidR="00C021BC" w:rsidRPr="004B4F30" w:rsidRDefault="00C021BC" w:rsidP="00C021B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22000011000400S/</w:t>
            </w:r>
            <w:r w:rsidR="00087AA5" w:rsidRPr="004B4F30">
              <w:rPr>
                <w:rFonts w:ascii="Palatino Linotype" w:eastAsia="Times New Roman" w:hAnsi="Palatino Linotype" w:cs="Tahoma"/>
                <w:sz w:val="20"/>
                <w:szCs w:val="20"/>
                <w:lang w:eastAsia="es-ES"/>
              </w:rPr>
              <w:t>990</w:t>
            </w:r>
            <w:r w:rsidRPr="004B4F30">
              <w:rPr>
                <w:rFonts w:ascii="Palatino Linotype" w:eastAsia="Times New Roman" w:hAnsi="Palatino Linotype" w:cs="Tahoma"/>
                <w:sz w:val="20"/>
                <w:szCs w:val="20"/>
                <w:lang w:eastAsia="es-ES"/>
              </w:rPr>
              <w:t>/2024, del dos de septiembre de dos mil veinticuatro, suscrito por la Subdirección de Finanzas y dirigido al Servidor Público Habilitado en Materia de Transparencia, por medio del cual mencionó lo siguiente:</w:t>
            </w:r>
          </w:p>
          <w:p w14:paraId="5D7578E3" w14:textId="77777777" w:rsidR="00C021BC" w:rsidRPr="004B4F30" w:rsidRDefault="00C021BC" w:rsidP="00C021BC">
            <w:pPr>
              <w:tabs>
                <w:tab w:val="left" w:pos="4667"/>
              </w:tabs>
              <w:spacing w:line="360" w:lineRule="auto"/>
              <w:contextualSpacing/>
              <w:jc w:val="both"/>
              <w:rPr>
                <w:rFonts w:ascii="Palatino Linotype" w:eastAsia="Times New Roman" w:hAnsi="Palatino Linotype" w:cs="Tahoma"/>
                <w:sz w:val="20"/>
                <w:szCs w:val="20"/>
                <w:lang w:eastAsia="es-ES"/>
              </w:rPr>
            </w:pPr>
          </w:p>
          <w:p w14:paraId="7EAB977E" w14:textId="2E61BBFF"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“…Posterior al análisis realizado a la solicitud que nos ocupa, en el ámbito de competencia de esta Subdirección de Finanzas, con relación a “DEL MES DE </w:t>
            </w:r>
            <w:r w:rsidR="00BA6256" w:rsidRPr="004B4F30">
              <w:rPr>
                <w:rFonts w:ascii="Palatino Linotype" w:eastAsia="Times New Roman" w:hAnsi="Palatino Linotype" w:cs="Tahoma"/>
                <w:i/>
                <w:iCs/>
                <w:sz w:val="20"/>
                <w:szCs w:val="20"/>
                <w:lang w:eastAsia="es-ES"/>
              </w:rPr>
              <w:t>ABRIL 2024</w:t>
            </w:r>
            <w:r w:rsidRPr="004B4F30">
              <w:rPr>
                <w:rFonts w:ascii="Palatino Linotype" w:eastAsia="Times New Roman" w:hAnsi="Palatino Linotype" w:cs="Tahoma"/>
                <w:i/>
                <w:iCs/>
                <w:sz w:val="20"/>
                <w:szCs w:val="20"/>
                <w:lang w:eastAsia="es-ES"/>
              </w:rPr>
              <w:t xml:space="preserve">… EL PAGO CON LAS </w:t>
            </w:r>
            <w:r w:rsidRPr="004B4F30">
              <w:rPr>
                <w:rFonts w:ascii="Palatino Linotype" w:eastAsia="Times New Roman" w:hAnsi="Palatino Linotype" w:cs="Tahoma"/>
                <w:i/>
                <w:iCs/>
                <w:sz w:val="20"/>
                <w:szCs w:val="20"/>
                <w:lang w:eastAsia="es-ES"/>
              </w:rPr>
              <w:lastRenderedPageBreak/>
              <w:t>FACTURAS PAGADAS, LOS DOCUMENTOS QUE DEMUESTREN EL PAGO, LA TRANSFERENCIA, ETC…” me permito hacer de su conocimiento que posterior a realizar una búsqueda exhaustiva y razonable en los documentos que integran el archivo de esta Unidad Administrativa, fue posible identificar un total de “2</w:t>
            </w:r>
            <w:r w:rsidR="00BA6256" w:rsidRPr="004B4F30">
              <w:rPr>
                <w:rFonts w:ascii="Palatino Linotype" w:eastAsia="Times New Roman" w:hAnsi="Palatino Linotype" w:cs="Tahoma"/>
                <w:i/>
                <w:iCs/>
                <w:sz w:val="20"/>
                <w:szCs w:val="20"/>
                <w:lang w:eastAsia="es-ES"/>
              </w:rPr>
              <w:t>75</w:t>
            </w:r>
            <w:r w:rsidRPr="004B4F30">
              <w:rPr>
                <w:rFonts w:ascii="Palatino Linotype" w:eastAsia="Times New Roman" w:hAnsi="Palatino Linotype" w:cs="Tahoma"/>
                <w:i/>
                <w:iCs/>
                <w:sz w:val="20"/>
                <w:szCs w:val="20"/>
                <w:lang w:eastAsia="es-ES"/>
              </w:rPr>
              <w:t>” fojas, las cuales contienen las facturas y caratulas emitidas por el SPP, mismas que se adjuntan al presente, digitalizadas en formato PDF en medio magnético “CD”.</w:t>
            </w:r>
          </w:p>
          <w:p w14:paraId="17DFC6B8" w14:textId="77777777" w:rsidR="00C021BC" w:rsidRPr="004B4F30" w:rsidRDefault="00C021BC" w:rsidP="00C021B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7ED743C0" w14:textId="77777777" w:rsidR="00C021BC" w:rsidRPr="004B4F30" w:rsidRDefault="00C021BC" w:rsidP="00C021BC">
            <w:pPr>
              <w:tabs>
                <w:tab w:val="left" w:pos="4667"/>
              </w:tabs>
              <w:spacing w:line="360" w:lineRule="auto"/>
              <w:ind w:left="33"/>
              <w:contextualSpacing/>
              <w:rPr>
                <w:rFonts w:ascii="Palatino Linotype" w:eastAsia="Times New Roman" w:hAnsi="Palatino Linotype" w:cs="Tahoma"/>
                <w:i/>
                <w:iCs/>
                <w:sz w:val="20"/>
                <w:szCs w:val="20"/>
                <w:lang w:eastAsia="es-ES"/>
              </w:rPr>
            </w:pPr>
          </w:p>
          <w:p w14:paraId="0A255BBE" w14:textId="14E97CB3" w:rsidR="002B3C9E" w:rsidRPr="004B4F30" w:rsidRDefault="00C021BC" w:rsidP="00C021BC">
            <w:pPr>
              <w:tabs>
                <w:tab w:val="left" w:pos="4667"/>
              </w:tabs>
              <w:spacing w:line="360" w:lineRule="auto"/>
              <w:contextualSpacing/>
              <w:jc w:val="both"/>
              <w:rPr>
                <w:rFonts w:ascii="Palatino Linotype" w:eastAsia="Times New Roman" w:hAnsi="Palatino Linotype" w:cs="Tahoma"/>
                <w:lang w:eastAsia="es-ES"/>
              </w:rPr>
            </w:pPr>
            <w:r w:rsidRPr="004B4F30">
              <w:rPr>
                <w:rFonts w:ascii="Palatino Linotype" w:eastAsia="Times New Roman" w:hAnsi="Palatino Linotype" w:cs="Tahoma"/>
                <w:sz w:val="20"/>
                <w:szCs w:val="20"/>
                <w:lang w:eastAsia="es-ES"/>
              </w:rPr>
              <w:t xml:space="preserve">iv. Doscientos </w:t>
            </w:r>
            <w:r w:rsidR="00BA6256" w:rsidRPr="004B4F30">
              <w:rPr>
                <w:rFonts w:ascii="Palatino Linotype" w:eastAsia="Times New Roman" w:hAnsi="Palatino Linotype" w:cs="Tahoma"/>
                <w:sz w:val="20"/>
                <w:szCs w:val="20"/>
                <w:lang w:eastAsia="es-ES"/>
              </w:rPr>
              <w:t>setenta y cinco</w:t>
            </w:r>
            <w:r w:rsidRPr="004B4F30">
              <w:rPr>
                <w:rFonts w:ascii="Palatino Linotype" w:eastAsia="Times New Roman" w:hAnsi="Palatino Linotype" w:cs="Tahoma"/>
                <w:sz w:val="20"/>
                <w:szCs w:val="20"/>
                <w:lang w:eastAsia="es-ES"/>
              </w:rPr>
              <w:t xml:space="preserve"> hojas que contienen diversas facturas y solicitudes de pago de servicios</w:t>
            </w:r>
            <w:r w:rsidR="007960EF" w:rsidRPr="004B4F30">
              <w:rPr>
                <w:rFonts w:ascii="Palatino Linotype" w:eastAsia="Times New Roman" w:hAnsi="Palatino Linotype" w:cs="Tahoma"/>
                <w:sz w:val="20"/>
                <w:szCs w:val="20"/>
                <w:lang w:eastAsia="es-ES"/>
              </w:rPr>
              <w:t>, en versión íntegra.</w:t>
            </w:r>
          </w:p>
        </w:tc>
      </w:tr>
      <w:tr w:rsidR="0043329F" w:rsidRPr="004B4F30" w14:paraId="3F933ABD" w14:textId="77777777" w:rsidTr="003A59D8">
        <w:trPr>
          <w:trHeight w:val="307"/>
        </w:trPr>
        <w:tc>
          <w:tcPr>
            <w:tcW w:w="2547" w:type="dxa"/>
          </w:tcPr>
          <w:p w14:paraId="42CBC824" w14:textId="44D2C617" w:rsidR="00E70C17" w:rsidRPr="004B4F30" w:rsidRDefault="008B6C78" w:rsidP="003C5F88">
            <w:pPr>
              <w:tabs>
                <w:tab w:val="left" w:pos="567"/>
              </w:tabs>
              <w:spacing w:line="360" w:lineRule="auto"/>
              <w:ind w:right="-28"/>
              <w:contextualSpacing/>
              <w:rPr>
                <w:rFonts w:cs="Tahoma"/>
                <w:b/>
                <w:bCs/>
                <w:color w:val="0D0D0D"/>
                <w:sz w:val="20"/>
                <w:szCs w:val="20"/>
              </w:rPr>
            </w:pPr>
            <w:r w:rsidRPr="004B4F30">
              <w:rPr>
                <w:rFonts w:ascii="Palatino Linotype" w:hAnsi="Palatino Linotype" w:cs="Tahoma"/>
                <w:b/>
                <w:bCs/>
                <w:i/>
                <w:iCs/>
                <w:color w:val="0D0D0D"/>
                <w:sz w:val="20"/>
                <w:szCs w:val="20"/>
              </w:rPr>
              <w:lastRenderedPageBreak/>
              <w:t>00535/SMOV/IP/2024</w:t>
            </w:r>
          </w:p>
        </w:tc>
        <w:tc>
          <w:tcPr>
            <w:tcW w:w="6374" w:type="dxa"/>
          </w:tcPr>
          <w:p w14:paraId="264C73E5" w14:textId="0E17A991"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lang w:eastAsia="es-ES"/>
              </w:rPr>
              <w:t>i.</w:t>
            </w:r>
            <w:r w:rsidRPr="004B4F30">
              <w:rPr>
                <w:rFonts w:ascii="Palatino Linotype" w:eastAsia="Times New Roman" w:hAnsi="Palatino Linotype" w:cs="Tahoma"/>
                <w:sz w:val="20"/>
                <w:szCs w:val="20"/>
                <w:lang w:eastAsia="es-ES"/>
              </w:rPr>
              <w:t xml:space="preserve"> Oficio número 22000011000300S/069</w:t>
            </w:r>
            <w:r w:rsidR="00641218" w:rsidRPr="004B4F30">
              <w:rPr>
                <w:rFonts w:ascii="Palatino Linotype" w:eastAsia="Times New Roman" w:hAnsi="Palatino Linotype" w:cs="Tahoma"/>
                <w:sz w:val="20"/>
                <w:szCs w:val="20"/>
                <w:lang w:eastAsia="es-ES"/>
              </w:rPr>
              <w:t>8</w:t>
            </w:r>
            <w:r w:rsidRPr="004B4F30">
              <w:rPr>
                <w:rFonts w:ascii="Palatino Linotype" w:eastAsia="Times New Roman" w:hAnsi="Palatino Linotype" w:cs="Tahoma"/>
                <w:sz w:val="20"/>
                <w:szCs w:val="20"/>
                <w:lang w:eastAsia="es-ES"/>
              </w:rPr>
              <w:t>/2024, del nueve de agosto de dos mil veinticuatro, suscrito por el Subdirector de Servicios Generales y dirigido al Servidor Público Habilitado en Materia de Transparencia, por medio del cual mencionó lo siguiente:</w:t>
            </w:r>
          </w:p>
          <w:p w14:paraId="5E06E717" w14:textId="77777777"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p>
          <w:p w14:paraId="49DC4176" w14:textId="77777777"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de adquisiciones de bienes y/o contrataciones de servicios; solo es responsable de supervisar y verificar el cumplimiento de los contratos vigentes en materia de servicios que requieren las Unidades Administrativas de la Secretaría. </w:t>
            </w:r>
          </w:p>
          <w:p w14:paraId="21C8191F" w14:textId="77777777"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14787828" w14:textId="77777777" w:rsidR="003E26B1" w:rsidRPr="004B4F30" w:rsidRDefault="003E26B1" w:rsidP="003E26B1">
            <w:pPr>
              <w:tabs>
                <w:tab w:val="left" w:pos="4667"/>
              </w:tabs>
              <w:spacing w:line="360" w:lineRule="auto"/>
              <w:contextualSpacing/>
              <w:rPr>
                <w:rFonts w:ascii="Palatino Linotype" w:eastAsia="Times New Roman" w:hAnsi="Palatino Linotype" w:cs="Tahoma"/>
                <w:sz w:val="20"/>
                <w:szCs w:val="20"/>
                <w:lang w:eastAsia="es-ES"/>
              </w:rPr>
            </w:pPr>
          </w:p>
          <w:p w14:paraId="6CA64B5A" w14:textId="31445C39"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22000011000200S/061</w:t>
            </w:r>
            <w:r w:rsidR="00641218" w:rsidRPr="004B4F30">
              <w:rPr>
                <w:rFonts w:ascii="Palatino Linotype" w:eastAsia="Times New Roman" w:hAnsi="Palatino Linotype" w:cs="Tahoma"/>
                <w:sz w:val="20"/>
                <w:szCs w:val="20"/>
                <w:lang w:eastAsia="es-ES"/>
              </w:rPr>
              <w:t>2</w:t>
            </w:r>
            <w:r w:rsidRPr="004B4F30">
              <w:rPr>
                <w:rFonts w:ascii="Palatino Linotype" w:eastAsia="Times New Roman" w:hAnsi="Palatino Linotype" w:cs="Tahoma"/>
                <w:sz w:val="20"/>
                <w:szCs w:val="20"/>
                <w:lang w:eastAsia="es-ES"/>
              </w:rPr>
              <w:t xml:space="preserve">/2024, del diecinueve de agosto de dos mil veinticuatro, suscrito por la Subdirección de </w:t>
            </w:r>
            <w:r w:rsidRPr="004B4F30">
              <w:rPr>
                <w:rFonts w:ascii="Palatino Linotype" w:eastAsia="Times New Roman" w:hAnsi="Palatino Linotype" w:cs="Tahoma"/>
                <w:sz w:val="20"/>
                <w:szCs w:val="20"/>
                <w:lang w:eastAsia="es-ES"/>
              </w:rPr>
              <w:lastRenderedPageBreak/>
              <w:t>Recursos Materiales y dirigido al Servidor Público Habilitado en Materia de Transparencia, por medio del cual mencionó lo siguiente:</w:t>
            </w:r>
          </w:p>
          <w:p w14:paraId="42A5BE12" w14:textId="77777777"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p>
          <w:p w14:paraId="6B799479" w14:textId="77777777"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 conocimiento que, durante el periodo solicitado no se llevó a cabo ninguna contratación bajo la modalidad de contratación de contrato pedido conforme a los solicitado.</w:t>
            </w:r>
          </w:p>
          <w:p w14:paraId="3241E14A" w14:textId="77777777"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246CAD20" w14:textId="77777777" w:rsidR="003E26B1" w:rsidRPr="004B4F30" w:rsidRDefault="003E26B1" w:rsidP="003E26B1">
            <w:pPr>
              <w:tabs>
                <w:tab w:val="left" w:pos="4667"/>
              </w:tabs>
              <w:spacing w:line="360" w:lineRule="auto"/>
              <w:ind w:left="33"/>
              <w:contextualSpacing/>
              <w:rPr>
                <w:rFonts w:ascii="Palatino Linotype" w:eastAsia="Times New Roman" w:hAnsi="Palatino Linotype" w:cs="Tahoma"/>
                <w:i/>
                <w:iCs/>
                <w:sz w:val="20"/>
                <w:szCs w:val="20"/>
                <w:lang w:eastAsia="es-ES"/>
              </w:rPr>
            </w:pPr>
          </w:p>
          <w:p w14:paraId="783A64E9" w14:textId="0E1B1459"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22000011000400S/9</w:t>
            </w:r>
            <w:r w:rsidR="00641218" w:rsidRPr="004B4F30">
              <w:rPr>
                <w:rFonts w:ascii="Palatino Linotype" w:eastAsia="Times New Roman" w:hAnsi="Palatino Linotype" w:cs="Tahoma"/>
                <w:sz w:val="20"/>
                <w:szCs w:val="20"/>
                <w:lang w:eastAsia="es-ES"/>
              </w:rPr>
              <w:t>89</w:t>
            </w:r>
            <w:r w:rsidRPr="004B4F30">
              <w:rPr>
                <w:rFonts w:ascii="Palatino Linotype" w:eastAsia="Times New Roman" w:hAnsi="Palatino Linotype" w:cs="Tahoma"/>
                <w:sz w:val="20"/>
                <w:szCs w:val="20"/>
                <w:lang w:eastAsia="es-ES"/>
              </w:rPr>
              <w:t>/2024, del dos de septiembre de dos mil veinticuatro, suscrito por la Subdirección de Finanzas y dirigido al Servidor Público Habilitado en Materia de Transparencia, por medio del cual mencionó lo siguiente:</w:t>
            </w:r>
          </w:p>
          <w:p w14:paraId="733E3900" w14:textId="77777777" w:rsidR="003E26B1" w:rsidRPr="004B4F30" w:rsidRDefault="003E26B1" w:rsidP="003E26B1">
            <w:pPr>
              <w:tabs>
                <w:tab w:val="left" w:pos="4667"/>
              </w:tabs>
              <w:spacing w:line="360" w:lineRule="auto"/>
              <w:contextualSpacing/>
              <w:jc w:val="both"/>
              <w:rPr>
                <w:rFonts w:ascii="Palatino Linotype" w:eastAsia="Times New Roman" w:hAnsi="Palatino Linotype" w:cs="Tahoma"/>
                <w:sz w:val="20"/>
                <w:szCs w:val="20"/>
                <w:lang w:eastAsia="es-ES"/>
              </w:rPr>
            </w:pPr>
          </w:p>
          <w:p w14:paraId="351DA6AB" w14:textId="7F7140EE"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“…Posterior al análisis realizado a la solicitud que nos ocupa, en el ámbito de competencia de esta Subdirección de Finanzas, con relación a “DEL MES DE </w:t>
            </w:r>
            <w:r w:rsidR="00641218" w:rsidRPr="004B4F30">
              <w:rPr>
                <w:rFonts w:ascii="Palatino Linotype" w:eastAsia="Times New Roman" w:hAnsi="Palatino Linotype" w:cs="Tahoma"/>
                <w:i/>
                <w:iCs/>
                <w:sz w:val="20"/>
                <w:szCs w:val="20"/>
                <w:lang w:eastAsia="es-ES"/>
              </w:rPr>
              <w:t>MARZO</w:t>
            </w:r>
            <w:r w:rsidRPr="004B4F30">
              <w:rPr>
                <w:rFonts w:ascii="Palatino Linotype" w:eastAsia="Times New Roman" w:hAnsi="Palatino Linotype" w:cs="Tahoma"/>
                <w:i/>
                <w:iCs/>
                <w:sz w:val="20"/>
                <w:szCs w:val="20"/>
                <w:lang w:eastAsia="es-ES"/>
              </w:rPr>
              <w:t xml:space="preserve"> 2024… EL PAGO CON LAS FACTURAS PAGADAS, LOS DOCUMENTOS QUE DEMUESTREN EL PAGO, LA TRANSFERENCIA, ETC…” me permito hacer de su conocimiento que posterior a realizar una búsqueda exhaustiva y razonable en los documentos que integran el archivo de esta Unidad Administrativa, fue posible identificar un total de “2</w:t>
            </w:r>
            <w:r w:rsidR="00641218" w:rsidRPr="004B4F30">
              <w:rPr>
                <w:rFonts w:ascii="Palatino Linotype" w:eastAsia="Times New Roman" w:hAnsi="Palatino Linotype" w:cs="Tahoma"/>
                <w:i/>
                <w:iCs/>
                <w:sz w:val="20"/>
                <w:szCs w:val="20"/>
                <w:lang w:eastAsia="es-ES"/>
              </w:rPr>
              <w:t>84</w:t>
            </w:r>
            <w:r w:rsidRPr="004B4F30">
              <w:rPr>
                <w:rFonts w:ascii="Palatino Linotype" w:eastAsia="Times New Roman" w:hAnsi="Palatino Linotype" w:cs="Tahoma"/>
                <w:i/>
                <w:iCs/>
                <w:sz w:val="20"/>
                <w:szCs w:val="20"/>
                <w:lang w:eastAsia="es-ES"/>
              </w:rPr>
              <w:t>” fojas, las cuales contienen las facturas y caratulas emitidas por el SPP, mismas que se adjuntan al presente, digitalizadas en formato PDF en medio magnético “CD”.</w:t>
            </w:r>
          </w:p>
          <w:p w14:paraId="4D8FB6BA" w14:textId="77777777" w:rsidR="003E26B1" w:rsidRPr="004B4F30" w:rsidRDefault="003E26B1" w:rsidP="003E26B1">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1D61D7C9" w14:textId="77777777" w:rsidR="003E26B1" w:rsidRPr="004B4F30" w:rsidRDefault="003E26B1" w:rsidP="003E26B1">
            <w:pPr>
              <w:tabs>
                <w:tab w:val="left" w:pos="4667"/>
              </w:tabs>
              <w:spacing w:line="360" w:lineRule="auto"/>
              <w:ind w:left="33"/>
              <w:contextualSpacing/>
              <w:rPr>
                <w:rFonts w:ascii="Palatino Linotype" w:eastAsia="Times New Roman" w:hAnsi="Palatino Linotype" w:cs="Tahoma"/>
                <w:i/>
                <w:iCs/>
                <w:sz w:val="20"/>
                <w:szCs w:val="20"/>
                <w:lang w:eastAsia="es-ES"/>
              </w:rPr>
            </w:pPr>
          </w:p>
          <w:p w14:paraId="1EC9D23D" w14:textId="3EB1DED1" w:rsidR="002B3C9E" w:rsidRPr="004B4F30" w:rsidRDefault="003E26B1" w:rsidP="003E26B1">
            <w:pPr>
              <w:tabs>
                <w:tab w:val="left" w:pos="4667"/>
              </w:tabs>
              <w:spacing w:line="360" w:lineRule="auto"/>
              <w:contextualSpacing/>
              <w:rPr>
                <w:rFonts w:ascii="Palatino Linotype" w:eastAsia="Times New Roman" w:hAnsi="Palatino Linotype" w:cs="Tahoma"/>
                <w:i/>
                <w:iCs/>
                <w:sz w:val="20"/>
                <w:szCs w:val="20"/>
                <w:lang w:eastAsia="es-ES"/>
              </w:rPr>
            </w:pPr>
            <w:r w:rsidRPr="004B4F30">
              <w:rPr>
                <w:rFonts w:ascii="Palatino Linotype" w:eastAsia="Times New Roman" w:hAnsi="Palatino Linotype" w:cs="Tahoma"/>
                <w:sz w:val="20"/>
                <w:szCs w:val="20"/>
                <w:lang w:eastAsia="es-ES"/>
              </w:rPr>
              <w:t xml:space="preserve">iv. Doscientos </w:t>
            </w:r>
            <w:r w:rsidR="00641218" w:rsidRPr="004B4F30">
              <w:rPr>
                <w:rFonts w:ascii="Palatino Linotype" w:eastAsia="Times New Roman" w:hAnsi="Palatino Linotype" w:cs="Tahoma"/>
                <w:sz w:val="20"/>
                <w:szCs w:val="20"/>
                <w:lang w:eastAsia="es-ES"/>
              </w:rPr>
              <w:t>ochenta y cuatro</w:t>
            </w:r>
            <w:r w:rsidRPr="004B4F30">
              <w:rPr>
                <w:rFonts w:ascii="Palatino Linotype" w:eastAsia="Times New Roman" w:hAnsi="Palatino Linotype" w:cs="Tahoma"/>
                <w:sz w:val="20"/>
                <w:szCs w:val="20"/>
                <w:lang w:eastAsia="es-ES"/>
              </w:rPr>
              <w:t xml:space="preserve"> hojas que contienen diversas facturas y solicitudes de pago de servicios, en versión íntegra.</w:t>
            </w:r>
          </w:p>
        </w:tc>
      </w:tr>
      <w:tr w:rsidR="0043329F" w:rsidRPr="004B4F30" w14:paraId="5BBEE4AE" w14:textId="77777777" w:rsidTr="003A59D8">
        <w:trPr>
          <w:trHeight w:val="307"/>
        </w:trPr>
        <w:tc>
          <w:tcPr>
            <w:tcW w:w="2547" w:type="dxa"/>
          </w:tcPr>
          <w:p w14:paraId="1BF570AA" w14:textId="39F66D38" w:rsidR="00E70C17" w:rsidRPr="004B4F30" w:rsidRDefault="008B6C78" w:rsidP="003C5F88">
            <w:pPr>
              <w:tabs>
                <w:tab w:val="left" w:pos="567"/>
              </w:tabs>
              <w:spacing w:line="360" w:lineRule="auto"/>
              <w:ind w:right="-28"/>
              <w:contextualSpacing/>
              <w:rPr>
                <w:rFonts w:cs="Tahoma"/>
                <w:b/>
                <w:bCs/>
                <w:color w:val="0D0D0D"/>
                <w:sz w:val="20"/>
                <w:szCs w:val="20"/>
              </w:rPr>
            </w:pPr>
            <w:r w:rsidRPr="004B4F30">
              <w:rPr>
                <w:rFonts w:ascii="Palatino Linotype" w:hAnsi="Palatino Linotype" w:cs="Tahoma"/>
                <w:b/>
                <w:bCs/>
                <w:i/>
                <w:iCs/>
                <w:color w:val="0D0D0D"/>
                <w:sz w:val="20"/>
                <w:szCs w:val="20"/>
              </w:rPr>
              <w:lastRenderedPageBreak/>
              <w:t>00534/SMOV/IP/2024</w:t>
            </w:r>
          </w:p>
        </w:tc>
        <w:tc>
          <w:tcPr>
            <w:tcW w:w="6374" w:type="dxa"/>
          </w:tcPr>
          <w:p w14:paraId="78B7E47B" w14:textId="1703ADC6"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lang w:eastAsia="es-ES"/>
              </w:rPr>
              <w:t>i.</w:t>
            </w:r>
            <w:r w:rsidRPr="004B4F30">
              <w:rPr>
                <w:rFonts w:ascii="Palatino Linotype" w:eastAsia="Times New Roman" w:hAnsi="Palatino Linotype" w:cs="Tahoma"/>
                <w:sz w:val="20"/>
                <w:szCs w:val="20"/>
                <w:lang w:eastAsia="es-ES"/>
              </w:rPr>
              <w:t xml:space="preserve"> Oficio número 22000011000300S/069</w:t>
            </w:r>
            <w:r w:rsidR="002C7CAF" w:rsidRPr="004B4F30">
              <w:rPr>
                <w:rFonts w:ascii="Palatino Linotype" w:eastAsia="Times New Roman" w:hAnsi="Palatino Linotype" w:cs="Tahoma"/>
                <w:sz w:val="20"/>
                <w:szCs w:val="20"/>
                <w:lang w:eastAsia="es-ES"/>
              </w:rPr>
              <w:t>7</w:t>
            </w:r>
            <w:r w:rsidRPr="004B4F30">
              <w:rPr>
                <w:rFonts w:ascii="Palatino Linotype" w:eastAsia="Times New Roman" w:hAnsi="Palatino Linotype" w:cs="Tahoma"/>
                <w:sz w:val="20"/>
                <w:szCs w:val="20"/>
                <w:lang w:eastAsia="es-ES"/>
              </w:rPr>
              <w:t>/2024, del nueve de agosto de dos mil veinticuatro, suscrito por el Subdirector de Servicios Generales y dirigido al Servidor Público Habilitado en Materia de Transparencia, por medio del cual mencionó lo siguiente:</w:t>
            </w:r>
          </w:p>
          <w:p w14:paraId="41C52EBB" w14:textId="77777777"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p>
          <w:p w14:paraId="449E9313" w14:textId="77777777"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de adquisiciones de bienes y/o contrataciones de servicios; solo es responsable de supervisar y verificar el cumplimiento de los contratos vigentes en materia de servicios que requieren las Unidades Administrativas de la Secretaría. </w:t>
            </w:r>
          </w:p>
          <w:p w14:paraId="127D2343" w14:textId="77777777"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65BE6F45" w14:textId="77777777" w:rsidR="0037246E" w:rsidRPr="004B4F30" w:rsidRDefault="0037246E" w:rsidP="0037246E">
            <w:pPr>
              <w:tabs>
                <w:tab w:val="left" w:pos="4667"/>
              </w:tabs>
              <w:spacing w:line="360" w:lineRule="auto"/>
              <w:contextualSpacing/>
              <w:rPr>
                <w:rFonts w:ascii="Palatino Linotype" w:eastAsia="Times New Roman" w:hAnsi="Palatino Linotype" w:cs="Tahoma"/>
                <w:sz w:val="20"/>
                <w:szCs w:val="20"/>
                <w:lang w:eastAsia="es-ES"/>
              </w:rPr>
            </w:pPr>
          </w:p>
          <w:p w14:paraId="55BF912B" w14:textId="2321F252"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22000011000200S/061</w:t>
            </w:r>
            <w:r w:rsidR="002C7CAF" w:rsidRPr="004B4F30">
              <w:rPr>
                <w:rFonts w:ascii="Palatino Linotype" w:eastAsia="Times New Roman" w:hAnsi="Palatino Linotype" w:cs="Tahoma"/>
                <w:sz w:val="20"/>
                <w:szCs w:val="20"/>
                <w:lang w:eastAsia="es-ES"/>
              </w:rPr>
              <w:t>1</w:t>
            </w:r>
            <w:r w:rsidRPr="004B4F30">
              <w:rPr>
                <w:rFonts w:ascii="Palatino Linotype" w:eastAsia="Times New Roman" w:hAnsi="Palatino Linotype" w:cs="Tahoma"/>
                <w:sz w:val="20"/>
                <w:szCs w:val="20"/>
                <w:lang w:eastAsia="es-ES"/>
              </w:rPr>
              <w:t>/2024, del diecinueve de agosto de dos mil veinticuatro, suscrito por la Subdirección de Recursos Materiales y dirigido al Servidor Público Habilitado en Materia de Transparencia, por medio del cual mencionó lo siguiente:</w:t>
            </w:r>
          </w:p>
          <w:p w14:paraId="3130F610" w14:textId="77777777"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p>
          <w:p w14:paraId="3E5C9CAE" w14:textId="77777777"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 conocimiento que, durante el periodo solicitado no se llevó a cabo ninguna contratación bajo la modalidad de contratación de contrato pedido conforme a los solicitado.</w:t>
            </w:r>
          </w:p>
          <w:p w14:paraId="01F38306" w14:textId="77777777"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75F63F6A" w14:textId="77777777" w:rsidR="0037246E" w:rsidRPr="004B4F30" w:rsidRDefault="0037246E" w:rsidP="0037246E">
            <w:pPr>
              <w:tabs>
                <w:tab w:val="left" w:pos="4667"/>
              </w:tabs>
              <w:spacing w:line="360" w:lineRule="auto"/>
              <w:ind w:left="33"/>
              <w:contextualSpacing/>
              <w:rPr>
                <w:rFonts w:ascii="Palatino Linotype" w:eastAsia="Times New Roman" w:hAnsi="Palatino Linotype" w:cs="Tahoma"/>
                <w:i/>
                <w:iCs/>
                <w:sz w:val="20"/>
                <w:szCs w:val="20"/>
                <w:lang w:eastAsia="es-ES"/>
              </w:rPr>
            </w:pPr>
          </w:p>
          <w:p w14:paraId="02EBB53B" w14:textId="5EE70366"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22000011000400S/98</w:t>
            </w:r>
            <w:r w:rsidR="002C7CAF" w:rsidRPr="004B4F30">
              <w:rPr>
                <w:rFonts w:ascii="Palatino Linotype" w:eastAsia="Times New Roman" w:hAnsi="Palatino Linotype" w:cs="Tahoma"/>
                <w:sz w:val="20"/>
                <w:szCs w:val="20"/>
                <w:lang w:eastAsia="es-ES"/>
              </w:rPr>
              <w:t>8</w:t>
            </w:r>
            <w:r w:rsidRPr="004B4F30">
              <w:rPr>
                <w:rFonts w:ascii="Palatino Linotype" w:eastAsia="Times New Roman" w:hAnsi="Palatino Linotype" w:cs="Tahoma"/>
                <w:sz w:val="20"/>
                <w:szCs w:val="20"/>
                <w:lang w:eastAsia="es-ES"/>
              </w:rPr>
              <w:t xml:space="preserve">/2024, del dos de septiembre de dos mil veinticuatro, suscrito por la Subdirección de Finanzas y </w:t>
            </w:r>
            <w:r w:rsidRPr="004B4F30">
              <w:rPr>
                <w:rFonts w:ascii="Palatino Linotype" w:eastAsia="Times New Roman" w:hAnsi="Palatino Linotype" w:cs="Tahoma"/>
                <w:sz w:val="20"/>
                <w:szCs w:val="20"/>
                <w:lang w:eastAsia="es-ES"/>
              </w:rPr>
              <w:lastRenderedPageBreak/>
              <w:t>dirigido al Servidor Público Habilitado en Materia de Transparencia, por medio del cual mencionó lo siguiente:</w:t>
            </w:r>
          </w:p>
          <w:p w14:paraId="27945C3F" w14:textId="77777777" w:rsidR="0037246E" w:rsidRPr="004B4F30" w:rsidRDefault="0037246E" w:rsidP="0037246E">
            <w:pPr>
              <w:tabs>
                <w:tab w:val="left" w:pos="4667"/>
              </w:tabs>
              <w:spacing w:line="360" w:lineRule="auto"/>
              <w:contextualSpacing/>
              <w:jc w:val="both"/>
              <w:rPr>
                <w:rFonts w:ascii="Palatino Linotype" w:eastAsia="Times New Roman" w:hAnsi="Palatino Linotype" w:cs="Tahoma"/>
                <w:sz w:val="20"/>
                <w:szCs w:val="20"/>
                <w:lang w:eastAsia="es-ES"/>
              </w:rPr>
            </w:pPr>
          </w:p>
          <w:p w14:paraId="01A39F21" w14:textId="14FD1168"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“…Posterior al análisis realizado a la solicitud que nos ocupa, en el ámbito de competencia de esta Subdirección de Finanzas, con relación a “DEL MES DE </w:t>
            </w:r>
            <w:r w:rsidR="002C7CAF" w:rsidRPr="004B4F30">
              <w:rPr>
                <w:rFonts w:ascii="Palatino Linotype" w:eastAsia="Times New Roman" w:hAnsi="Palatino Linotype" w:cs="Tahoma"/>
                <w:i/>
                <w:iCs/>
                <w:sz w:val="20"/>
                <w:szCs w:val="20"/>
                <w:lang w:eastAsia="es-ES"/>
              </w:rPr>
              <w:t>FEBRERO</w:t>
            </w:r>
            <w:r w:rsidRPr="004B4F30">
              <w:rPr>
                <w:rFonts w:ascii="Palatino Linotype" w:eastAsia="Times New Roman" w:hAnsi="Palatino Linotype" w:cs="Tahoma"/>
                <w:i/>
                <w:iCs/>
                <w:sz w:val="20"/>
                <w:szCs w:val="20"/>
                <w:lang w:eastAsia="es-ES"/>
              </w:rPr>
              <w:t xml:space="preserve"> 2024… EL PAGO CON LAS FACTURAS PAGADAS, LOS DOCUMENTOS QUE DEMUESTREN EL PAGO, LA TRANSFERENCIA, ETC…” me permito hacer de su conocimiento que posterior a realizar una búsqueda exhaustiva y razonable en los documentos que integran el archivo de esta Unidad Administrativa, fue posible identificar un total de “</w:t>
            </w:r>
            <w:r w:rsidR="002C7CAF" w:rsidRPr="004B4F30">
              <w:rPr>
                <w:rFonts w:ascii="Palatino Linotype" w:eastAsia="Times New Roman" w:hAnsi="Palatino Linotype" w:cs="Tahoma"/>
                <w:i/>
                <w:iCs/>
                <w:sz w:val="20"/>
                <w:szCs w:val="20"/>
                <w:lang w:eastAsia="es-ES"/>
              </w:rPr>
              <w:t>188</w:t>
            </w:r>
            <w:r w:rsidRPr="004B4F30">
              <w:rPr>
                <w:rFonts w:ascii="Palatino Linotype" w:eastAsia="Times New Roman" w:hAnsi="Palatino Linotype" w:cs="Tahoma"/>
                <w:i/>
                <w:iCs/>
                <w:sz w:val="20"/>
                <w:szCs w:val="20"/>
                <w:lang w:eastAsia="es-ES"/>
              </w:rPr>
              <w:t>” fojas, las cuales contienen las facturas y caratulas emitidas por el SPP, mismas que se adjuntan al presente, digitalizadas en formato PDF en medio magnético “CD”.</w:t>
            </w:r>
          </w:p>
          <w:p w14:paraId="7D1C6EFB" w14:textId="77777777" w:rsidR="0037246E" w:rsidRPr="004B4F30" w:rsidRDefault="0037246E" w:rsidP="0037246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46DA83A7" w14:textId="77777777" w:rsidR="0037246E" w:rsidRPr="004B4F30" w:rsidRDefault="0037246E" w:rsidP="0037246E">
            <w:pPr>
              <w:tabs>
                <w:tab w:val="left" w:pos="4667"/>
              </w:tabs>
              <w:spacing w:line="360" w:lineRule="auto"/>
              <w:ind w:left="33"/>
              <w:contextualSpacing/>
              <w:rPr>
                <w:rFonts w:ascii="Palatino Linotype" w:eastAsia="Times New Roman" w:hAnsi="Palatino Linotype" w:cs="Tahoma"/>
                <w:i/>
                <w:iCs/>
                <w:sz w:val="20"/>
                <w:szCs w:val="20"/>
                <w:lang w:eastAsia="es-ES"/>
              </w:rPr>
            </w:pPr>
          </w:p>
          <w:p w14:paraId="31EFE8B3" w14:textId="3DB9AD18" w:rsidR="00E70C17" w:rsidRPr="004B4F30" w:rsidRDefault="0037246E" w:rsidP="0037246E">
            <w:pPr>
              <w:tabs>
                <w:tab w:val="left" w:pos="4667"/>
              </w:tabs>
              <w:spacing w:line="360" w:lineRule="auto"/>
              <w:contextualSpacing/>
              <w:rPr>
                <w:rFonts w:ascii="Palatino Linotype" w:eastAsia="Times New Roman" w:hAnsi="Palatino Linotype" w:cs="Tahoma"/>
                <w:lang w:eastAsia="es-ES"/>
              </w:rPr>
            </w:pPr>
            <w:r w:rsidRPr="004B4F30">
              <w:rPr>
                <w:rFonts w:ascii="Palatino Linotype" w:eastAsia="Times New Roman" w:hAnsi="Palatino Linotype" w:cs="Tahoma"/>
                <w:sz w:val="20"/>
                <w:szCs w:val="20"/>
                <w:lang w:eastAsia="es-ES"/>
              </w:rPr>
              <w:t xml:space="preserve">iv. </w:t>
            </w:r>
            <w:r w:rsidR="002C7CAF" w:rsidRPr="004B4F30">
              <w:rPr>
                <w:rFonts w:ascii="Palatino Linotype" w:eastAsia="Times New Roman" w:hAnsi="Palatino Linotype" w:cs="Tahoma"/>
                <w:sz w:val="20"/>
                <w:szCs w:val="20"/>
                <w:lang w:eastAsia="es-ES"/>
              </w:rPr>
              <w:t>Ciento ochenta y ocho</w:t>
            </w:r>
            <w:r w:rsidRPr="004B4F30">
              <w:rPr>
                <w:rFonts w:ascii="Palatino Linotype" w:eastAsia="Times New Roman" w:hAnsi="Palatino Linotype" w:cs="Tahoma"/>
                <w:sz w:val="20"/>
                <w:szCs w:val="20"/>
                <w:lang w:eastAsia="es-ES"/>
              </w:rPr>
              <w:t xml:space="preserve"> hojas que contienen diversas facturas y solicitudes de pago de servicios, en versión íntegra.</w:t>
            </w:r>
          </w:p>
        </w:tc>
      </w:tr>
      <w:tr w:rsidR="008B6C78" w:rsidRPr="004B4F30" w14:paraId="5AF8DA57" w14:textId="77777777" w:rsidTr="003A59D8">
        <w:trPr>
          <w:trHeight w:val="307"/>
        </w:trPr>
        <w:tc>
          <w:tcPr>
            <w:tcW w:w="2547" w:type="dxa"/>
          </w:tcPr>
          <w:p w14:paraId="33D270C4" w14:textId="59BDDCBB" w:rsidR="008B6C78" w:rsidRPr="004B4F30" w:rsidRDefault="008B6C78"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lastRenderedPageBreak/>
              <w:t>00533/SMOV/IP/2024</w:t>
            </w:r>
          </w:p>
        </w:tc>
        <w:tc>
          <w:tcPr>
            <w:tcW w:w="6374" w:type="dxa"/>
          </w:tcPr>
          <w:p w14:paraId="699B3586" w14:textId="1C49897C"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lang w:eastAsia="es-ES"/>
              </w:rPr>
              <w:t>i.</w:t>
            </w:r>
            <w:r w:rsidRPr="004B4F30">
              <w:rPr>
                <w:rFonts w:ascii="Palatino Linotype" w:eastAsia="Times New Roman" w:hAnsi="Palatino Linotype" w:cs="Tahoma"/>
                <w:sz w:val="20"/>
                <w:szCs w:val="20"/>
                <w:lang w:eastAsia="es-ES"/>
              </w:rPr>
              <w:t xml:space="preserve"> Oficio número 22000011000300S/0696/2024, del nueve de agosto de dos mil veinticuatro, suscrito por el Subdirector de Servicios Generales y dirigido al Servidor Público Habilitado en Materia de Transparencia, por medio del cual mencionó lo siguiente:</w:t>
            </w:r>
          </w:p>
          <w:p w14:paraId="02613B36" w14:textId="77777777"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p>
          <w:p w14:paraId="67293ED0" w14:textId="77777777"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de adquisiciones de bienes y/o contrataciones de servicios; solo es responsable de supervisar y verificar el cumplimiento de los </w:t>
            </w:r>
            <w:r w:rsidRPr="004B4F30">
              <w:rPr>
                <w:rFonts w:ascii="Palatino Linotype" w:eastAsia="Times New Roman" w:hAnsi="Palatino Linotype" w:cs="Tahoma"/>
                <w:i/>
                <w:iCs/>
                <w:sz w:val="20"/>
                <w:szCs w:val="20"/>
                <w:lang w:eastAsia="es-ES"/>
              </w:rPr>
              <w:lastRenderedPageBreak/>
              <w:t xml:space="preserve">contratos vigentes en materia de servicios que requieren las Unidades Administrativas de la Secretaría. </w:t>
            </w:r>
          </w:p>
          <w:p w14:paraId="345B943F" w14:textId="77777777"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385307D5" w14:textId="77777777" w:rsidR="00A87ECC" w:rsidRPr="004B4F30" w:rsidRDefault="00A87ECC" w:rsidP="00A87ECC">
            <w:pPr>
              <w:tabs>
                <w:tab w:val="left" w:pos="4667"/>
              </w:tabs>
              <w:spacing w:line="360" w:lineRule="auto"/>
              <w:contextualSpacing/>
              <w:rPr>
                <w:rFonts w:ascii="Palatino Linotype" w:eastAsia="Times New Roman" w:hAnsi="Palatino Linotype" w:cs="Tahoma"/>
                <w:sz w:val="20"/>
                <w:szCs w:val="20"/>
                <w:lang w:eastAsia="es-ES"/>
              </w:rPr>
            </w:pPr>
          </w:p>
          <w:p w14:paraId="64605323" w14:textId="503DC8CB"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22000011000200S/0610/2024, del diecinueve de agosto de dos mil veinticuatro, suscrito por la Subdirección de Recursos Materiales y dirigido al Servidor Público Habilitado en Materia de Transparencia, por medio del cual mencionó lo siguiente:</w:t>
            </w:r>
          </w:p>
          <w:p w14:paraId="5E6260F8" w14:textId="77777777"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p>
          <w:p w14:paraId="7F2F0293" w14:textId="6965C132"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 conocimiento que, durante el periodo solicitado se pudo identificar el procedimiento CP/0072024 bajo la modalidad de contratación de contrato pedido, por lo que se anexa en el presente el expediente en versión pública en medio magnético (CD) conforme a lo solicitado.</w:t>
            </w:r>
          </w:p>
          <w:p w14:paraId="4982C49A" w14:textId="77777777"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38BD23E2" w14:textId="77777777" w:rsidR="00A87ECC" w:rsidRPr="004B4F30" w:rsidRDefault="00A87ECC" w:rsidP="00A87ECC">
            <w:pPr>
              <w:tabs>
                <w:tab w:val="left" w:pos="4667"/>
              </w:tabs>
              <w:spacing w:line="360" w:lineRule="auto"/>
              <w:ind w:left="33"/>
              <w:contextualSpacing/>
              <w:rPr>
                <w:rFonts w:ascii="Palatino Linotype" w:eastAsia="Times New Roman" w:hAnsi="Palatino Linotype" w:cs="Tahoma"/>
                <w:i/>
                <w:iCs/>
                <w:sz w:val="20"/>
                <w:szCs w:val="20"/>
                <w:lang w:eastAsia="es-ES"/>
              </w:rPr>
            </w:pPr>
          </w:p>
          <w:p w14:paraId="4B166A12" w14:textId="5B85781D"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22000011000400S/987/2024, del dos de septiembre de dos mil veinticuatro, suscrito por la Subdirección de Finanzas y dirigido al Servidor Público Habilitado en Materia de Transparencia, por medio del cual mencionó lo siguiente:</w:t>
            </w:r>
          </w:p>
          <w:p w14:paraId="35F00DA1" w14:textId="77777777" w:rsidR="00A87ECC" w:rsidRPr="004B4F30" w:rsidRDefault="00A87ECC" w:rsidP="00A87ECC">
            <w:pPr>
              <w:tabs>
                <w:tab w:val="left" w:pos="4667"/>
              </w:tabs>
              <w:spacing w:line="360" w:lineRule="auto"/>
              <w:contextualSpacing/>
              <w:jc w:val="both"/>
              <w:rPr>
                <w:rFonts w:ascii="Palatino Linotype" w:eastAsia="Times New Roman" w:hAnsi="Palatino Linotype" w:cs="Tahoma"/>
                <w:sz w:val="20"/>
                <w:szCs w:val="20"/>
                <w:lang w:eastAsia="es-ES"/>
              </w:rPr>
            </w:pPr>
          </w:p>
          <w:p w14:paraId="5547B234" w14:textId="4B74D754"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“…Posterior al análisis realizado a la solicitud que nos ocupa, en el ámbito de competencia de esta Subdirección de Finanzas, con relación a “DEL MES DE ENERO 2024… EL PAGO CON LAS FACTURAS PAGADAS, LOS DOCUMENTOS QUE DEMUESTREN EL PAGO, LA TRANSFERENCIA, ETC…” me permito hacer de su conocimiento que posterior a realizar una búsqueda exhaustiva y razonable en los documentos que integran el archivo de esta Unidad Administrativa, fue posible identificar un </w:t>
            </w:r>
            <w:r w:rsidRPr="004B4F30">
              <w:rPr>
                <w:rFonts w:ascii="Palatino Linotype" w:eastAsia="Times New Roman" w:hAnsi="Palatino Linotype" w:cs="Tahoma"/>
                <w:i/>
                <w:iCs/>
                <w:sz w:val="20"/>
                <w:szCs w:val="20"/>
                <w:lang w:eastAsia="es-ES"/>
              </w:rPr>
              <w:lastRenderedPageBreak/>
              <w:t>total de “157” fojas, las cuales contienen las facturas y caratulas emitidas por el SPP, mismas que se adjuntan al presente, digitalizadas en formato PDF en medio magnético “CD”.</w:t>
            </w:r>
          </w:p>
          <w:p w14:paraId="3A8C5121" w14:textId="77777777" w:rsidR="00A87ECC" w:rsidRPr="004B4F30" w:rsidRDefault="00A87ECC" w:rsidP="00A87EC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34112978" w14:textId="77777777" w:rsidR="00A87ECC" w:rsidRPr="004B4F30" w:rsidRDefault="00A87ECC" w:rsidP="00A87ECC">
            <w:pPr>
              <w:tabs>
                <w:tab w:val="left" w:pos="4667"/>
              </w:tabs>
              <w:spacing w:line="360" w:lineRule="auto"/>
              <w:ind w:left="33"/>
              <w:contextualSpacing/>
              <w:rPr>
                <w:rFonts w:ascii="Palatino Linotype" w:eastAsia="Times New Roman" w:hAnsi="Palatino Linotype" w:cs="Tahoma"/>
                <w:i/>
                <w:iCs/>
                <w:sz w:val="20"/>
                <w:szCs w:val="20"/>
                <w:lang w:eastAsia="es-ES"/>
              </w:rPr>
            </w:pPr>
          </w:p>
          <w:p w14:paraId="5BD90A18" w14:textId="77777777" w:rsidR="008B6C78" w:rsidRPr="004B4F30" w:rsidRDefault="00A87ECC" w:rsidP="00A87ECC">
            <w:pPr>
              <w:tabs>
                <w:tab w:val="left" w:pos="4667"/>
              </w:tabs>
              <w:spacing w:line="360" w:lineRule="auto"/>
              <w:contextualSpacing/>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iv. Ciento </w:t>
            </w:r>
            <w:r w:rsidR="00990D3E" w:rsidRPr="004B4F30">
              <w:rPr>
                <w:rFonts w:ascii="Palatino Linotype" w:eastAsia="Times New Roman" w:hAnsi="Palatino Linotype" w:cs="Tahoma"/>
                <w:sz w:val="20"/>
                <w:szCs w:val="20"/>
                <w:lang w:eastAsia="es-ES"/>
              </w:rPr>
              <w:t>cincuenta y siete</w:t>
            </w:r>
            <w:r w:rsidRPr="004B4F30">
              <w:rPr>
                <w:rFonts w:ascii="Palatino Linotype" w:eastAsia="Times New Roman" w:hAnsi="Palatino Linotype" w:cs="Tahoma"/>
                <w:sz w:val="20"/>
                <w:szCs w:val="20"/>
                <w:lang w:eastAsia="es-ES"/>
              </w:rPr>
              <w:t xml:space="preserve"> hojas que contienen diversas facturas y solicitudes de pago de servicios, en versión íntegra.</w:t>
            </w:r>
          </w:p>
          <w:p w14:paraId="34E5F4AD" w14:textId="77777777" w:rsidR="007B7184" w:rsidRPr="004B4F30" w:rsidRDefault="007B7184" w:rsidP="00A87ECC">
            <w:pPr>
              <w:tabs>
                <w:tab w:val="left" w:pos="4667"/>
              </w:tabs>
              <w:spacing w:line="360" w:lineRule="auto"/>
              <w:contextualSpacing/>
              <w:rPr>
                <w:rFonts w:ascii="Palatino Linotype" w:eastAsia="Times New Roman" w:hAnsi="Palatino Linotype" w:cs="Tahoma"/>
                <w:sz w:val="20"/>
                <w:szCs w:val="20"/>
                <w:lang w:eastAsia="es-ES"/>
              </w:rPr>
            </w:pPr>
          </w:p>
          <w:p w14:paraId="30BE9E6A" w14:textId="41911C36" w:rsidR="00031F65" w:rsidRPr="004B4F30" w:rsidRDefault="007B7184" w:rsidP="007B7184">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v. </w:t>
            </w:r>
            <w:r w:rsidR="00F41198" w:rsidRPr="004B4F30">
              <w:rPr>
                <w:rFonts w:ascii="Palatino Linotype" w:eastAsia="Times New Roman" w:hAnsi="Palatino Linotype" w:cs="Tahoma"/>
                <w:sz w:val="20"/>
                <w:szCs w:val="20"/>
                <w:lang w:eastAsia="es-ES"/>
              </w:rPr>
              <w:t xml:space="preserve">Expediente del </w:t>
            </w:r>
            <w:r w:rsidR="00031F65" w:rsidRPr="004B4F30">
              <w:rPr>
                <w:rFonts w:ascii="Palatino Linotype" w:eastAsia="Times New Roman" w:hAnsi="Palatino Linotype" w:cs="Tahoma"/>
                <w:sz w:val="20"/>
                <w:szCs w:val="20"/>
                <w:lang w:eastAsia="es-ES"/>
              </w:rPr>
              <w:t xml:space="preserve">Procedimiento de Licitación Pública Nacional Presencial número LPNP-009-2024 relativa a la contratación de </w:t>
            </w:r>
            <w:r w:rsidR="00F41198" w:rsidRPr="004B4F30">
              <w:rPr>
                <w:rFonts w:ascii="Palatino Linotype" w:eastAsia="Times New Roman" w:hAnsi="Palatino Linotype" w:cs="Tahoma"/>
                <w:sz w:val="20"/>
                <w:szCs w:val="20"/>
                <w:lang w:eastAsia="es-ES"/>
              </w:rPr>
              <w:t>s</w:t>
            </w:r>
            <w:r w:rsidR="00031F65" w:rsidRPr="004B4F30">
              <w:rPr>
                <w:rFonts w:ascii="Palatino Linotype" w:eastAsia="Times New Roman" w:hAnsi="Palatino Linotype" w:cs="Tahoma"/>
                <w:sz w:val="20"/>
                <w:szCs w:val="20"/>
                <w:lang w:eastAsia="es-ES"/>
              </w:rPr>
              <w:t>ervicios de impresiones de documentos oficiales para la prestación de servicios públicos, identificación, formatos administrativos y fiscales, formas valoradas, Certificados y Títulos</w:t>
            </w:r>
            <w:r w:rsidR="00F41198" w:rsidRPr="004B4F30">
              <w:rPr>
                <w:rFonts w:ascii="Palatino Linotype" w:eastAsia="Times New Roman" w:hAnsi="Palatino Linotype" w:cs="Tahoma"/>
                <w:sz w:val="20"/>
                <w:szCs w:val="20"/>
                <w:lang w:eastAsia="es-ES"/>
              </w:rPr>
              <w:t>, en versión pública.</w:t>
            </w:r>
          </w:p>
          <w:p w14:paraId="66E307E9" w14:textId="77777777" w:rsidR="00F41198" w:rsidRPr="004B4F30" w:rsidRDefault="00F41198" w:rsidP="007B7184">
            <w:pPr>
              <w:tabs>
                <w:tab w:val="left" w:pos="4667"/>
              </w:tabs>
              <w:spacing w:line="360" w:lineRule="auto"/>
              <w:contextualSpacing/>
              <w:jc w:val="both"/>
              <w:rPr>
                <w:rFonts w:ascii="Palatino Linotype" w:eastAsia="Times New Roman" w:hAnsi="Palatino Linotype" w:cs="Tahoma"/>
                <w:sz w:val="20"/>
                <w:szCs w:val="20"/>
                <w:lang w:eastAsia="es-ES"/>
              </w:rPr>
            </w:pPr>
          </w:p>
          <w:p w14:paraId="2B3CEA64" w14:textId="7B3DDE4F" w:rsidR="00F41198" w:rsidRPr="004B4F30" w:rsidRDefault="00F41198" w:rsidP="007B7184">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vi. Acta de la Centésima Quincuagésima Tercera Sesión Extraordinaria del Comité de Transparencia, por medio del cual se confirma la clasificación como información confidencial los datos personales como </w:t>
            </w:r>
            <w:r w:rsidRPr="004B4F30">
              <w:rPr>
                <w:rFonts w:ascii="Palatino Linotype" w:eastAsia="Times New Roman" w:hAnsi="Palatino Linotype" w:cs="Tahoma"/>
                <w:sz w:val="20"/>
                <w:szCs w:val="20"/>
                <w:lang w:val="es-MX" w:eastAsia="es-ES"/>
              </w:rPr>
              <w:t xml:space="preserve">datos académicos, lugar y fecha de nacimiento, firma y/o rúbrica, RFC, CURP, correo electrónico, dirección particular, número de credencial para votar, </w:t>
            </w:r>
            <w:r w:rsidR="00CC0929" w:rsidRPr="004B4F30">
              <w:rPr>
                <w:rFonts w:ascii="Palatino Linotype" w:eastAsia="Times New Roman" w:hAnsi="Palatino Linotype" w:cs="Tahoma"/>
                <w:sz w:val="20"/>
                <w:szCs w:val="20"/>
                <w:lang w:val="es-MX" w:eastAsia="es-ES"/>
              </w:rPr>
              <w:t>nombre y teléfono particulares</w:t>
            </w:r>
            <w:r w:rsidRPr="004B4F30">
              <w:rPr>
                <w:rFonts w:ascii="Palatino Linotype" w:eastAsia="Times New Roman" w:hAnsi="Palatino Linotype" w:cs="Tahoma"/>
                <w:sz w:val="20"/>
                <w:szCs w:val="20"/>
                <w:lang w:val="es-MX" w:eastAsia="es-ES"/>
              </w:rPr>
              <w:t>.</w:t>
            </w:r>
          </w:p>
        </w:tc>
      </w:tr>
      <w:tr w:rsidR="008B6C78" w:rsidRPr="004B4F30" w14:paraId="674830D0" w14:textId="77777777" w:rsidTr="003A59D8">
        <w:trPr>
          <w:trHeight w:val="307"/>
        </w:trPr>
        <w:tc>
          <w:tcPr>
            <w:tcW w:w="2547" w:type="dxa"/>
          </w:tcPr>
          <w:p w14:paraId="62B7174C" w14:textId="53B18D87" w:rsidR="008B6C78" w:rsidRPr="004B4F30" w:rsidRDefault="008B6C78"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lastRenderedPageBreak/>
              <w:t>00532/SMOV/IP/2024</w:t>
            </w:r>
          </w:p>
        </w:tc>
        <w:tc>
          <w:tcPr>
            <w:tcW w:w="6374" w:type="dxa"/>
          </w:tcPr>
          <w:p w14:paraId="77C2F13D" w14:textId="3E9CFE70"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lang w:eastAsia="es-ES"/>
              </w:rPr>
              <w:t>i.</w:t>
            </w:r>
            <w:r w:rsidRPr="004B4F30">
              <w:rPr>
                <w:rFonts w:ascii="Palatino Linotype" w:eastAsia="Times New Roman" w:hAnsi="Palatino Linotype" w:cs="Tahoma"/>
                <w:sz w:val="20"/>
                <w:szCs w:val="20"/>
                <w:lang w:eastAsia="es-ES"/>
              </w:rPr>
              <w:t xml:space="preserve"> Oficio número 22000011000300S/069</w:t>
            </w:r>
            <w:r w:rsidR="00833538" w:rsidRPr="004B4F30">
              <w:rPr>
                <w:rFonts w:ascii="Palatino Linotype" w:eastAsia="Times New Roman" w:hAnsi="Palatino Linotype" w:cs="Tahoma"/>
                <w:sz w:val="20"/>
                <w:szCs w:val="20"/>
                <w:lang w:eastAsia="es-ES"/>
              </w:rPr>
              <w:t>5</w:t>
            </w:r>
            <w:r w:rsidRPr="004B4F30">
              <w:rPr>
                <w:rFonts w:ascii="Palatino Linotype" w:eastAsia="Times New Roman" w:hAnsi="Palatino Linotype" w:cs="Tahoma"/>
                <w:sz w:val="20"/>
                <w:szCs w:val="20"/>
                <w:lang w:eastAsia="es-ES"/>
              </w:rPr>
              <w:t>/2024, del nueve de agosto de dos mil veinticuatro, suscrito por el Subdirector de Servicios Generales y dirigido al Servidor Público Habilitado en Materia de Transparencia, por medio del cual mencionó lo siguiente:</w:t>
            </w:r>
          </w:p>
          <w:p w14:paraId="0CADACF2" w14:textId="77777777"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p>
          <w:p w14:paraId="7DD07615" w14:textId="77777777"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“…Al respecto, hago de su conocimiento que esta Subdirección de Servicios Generales no se pronuncia al respecto por no encontrarse dentro de sus funciones establecidas en el “Manual General de Organización de la Secretaría de Movilidad” el realizar los procesos </w:t>
            </w:r>
            <w:r w:rsidRPr="004B4F30">
              <w:rPr>
                <w:rFonts w:ascii="Palatino Linotype" w:eastAsia="Times New Roman" w:hAnsi="Palatino Linotype" w:cs="Tahoma"/>
                <w:i/>
                <w:iCs/>
                <w:sz w:val="20"/>
                <w:szCs w:val="20"/>
                <w:lang w:eastAsia="es-ES"/>
              </w:rPr>
              <w:lastRenderedPageBreak/>
              <w:t xml:space="preserve">de adquisiciones de bienes y/o contrataciones de servicios; solo es responsable de supervisar y verificar el cumplimiento de los contratos vigentes en materia de servicios que requieren las Unidades Administrativas de la Secretaría. </w:t>
            </w:r>
          </w:p>
          <w:p w14:paraId="414F1058" w14:textId="77777777"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1132DE9B" w14:textId="77777777" w:rsidR="00B10E3E" w:rsidRPr="004B4F30" w:rsidRDefault="00B10E3E" w:rsidP="00B10E3E">
            <w:pPr>
              <w:tabs>
                <w:tab w:val="left" w:pos="4667"/>
              </w:tabs>
              <w:spacing w:line="360" w:lineRule="auto"/>
              <w:contextualSpacing/>
              <w:rPr>
                <w:rFonts w:ascii="Palatino Linotype" w:eastAsia="Times New Roman" w:hAnsi="Palatino Linotype" w:cs="Tahoma"/>
                <w:sz w:val="20"/>
                <w:szCs w:val="20"/>
                <w:lang w:eastAsia="es-ES"/>
              </w:rPr>
            </w:pPr>
          </w:p>
          <w:p w14:paraId="6792A398" w14:textId="739710E4"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 Oficio número 22000011000200S/06</w:t>
            </w:r>
            <w:r w:rsidR="00833538" w:rsidRPr="004B4F30">
              <w:rPr>
                <w:rFonts w:ascii="Palatino Linotype" w:eastAsia="Times New Roman" w:hAnsi="Palatino Linotype" w:cs="Tahoma"/>
                <w:sz w:val="20"/>
                <w:szCs w:val="20"/>
                <w:lang w:eastAsia="es-ES"/>
              </w:rPr>
              <w:t>09</w:t>
            </w:r>
            <w:r w:rsidRPr="004B4F30">
              <w:rPr>
                <w:rFonts w:ascii="Palatino Linotype" w:eastAsia="Times New Roman" w:hAnsi="Palatino Linotype" w:cs="Tahoma"/>
                <w:sz w:val="20"/>
                <w:szCs w:val="20"/>
                <w:lang w:eastAsia="es-ES"/>
              </w:rPr>
              <w:t>/2024, del diecinueve de agosto de dos mil veinticuatro, suscrito por la Subdirección de Recursos Materiales y dirigido al Servidor Público Habilitado en Materia de Transparencia, por medio del cual mencionó lo siguiente:</w:t>
            </w:r>
          </w:p>
          <w:p w14:paraId="7F9ADC66" w14:textId="77777777"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p>
          <w:p w14:paraId="7306419E" w14:textId="719AFB78"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“…Una vez analizado el requerimiento de mérito, hago de su conocimiento que, durante el periodo solicitado se pudo identificar el procedimiento</w:t>
            </w:r>
            <w:r w:rsidR="00833538" w:rsidRPr="004B4F30">
              <w:rPr>
                <w:rFonts w:ascii="Palatino Linotype" w:eastAsia="Times New Roman" w:hAnsi="Palatino Linotype" w:cs="Tahoma"/>
                <w:i/>
                <w:iCs/>
                <w:sz w:val="20"/>
                <w:szCs w:val="20"/>
                <w:lang w:eastAsia="es-ES"/>
              </w:rPr>
              <w:t xml:space="preserve"> CP/007/2024 bajo la modalidad de contratación de contrato pedido, por lo que se anexa en el presente el expediente en versión pública en medio magnético (CD) conforme  a lo solicitado</w:t>
            </w:r>
            <w:r w:rsidRPr="004B4F30">
              <w:rPr>
                <w:rFonts w:ascii="Palatino Linotype" w:eastAsia="Times New Roman" w:hAnsi="Palatino Linotype" w:cs="Tahoma"/>
                <w:i/>
                <w:iCs/>
                <w:sz w:val="20"/>
                <w:szCs w:val="20"/>
                <w:lang w:eastAsia="es-ES"/>
              </w:rPr>
              <w:t>.</w:t>
            </w:r>
          </w:p>
          <w:p w14:paraId="5210414F" w14:textId="77777777"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i/>
                <w:iCs/>
                <w:sz w:val="20"/>
                <w:szCs w:val="20"/>
                <w:lang w:eastAsia="es-ES"/>
              </w:rPr>
              <w:t>…”</w:t>
            </w:r>
          </w:p>
          <w:p w14:paraId="54A657BA" w14:textId="77777777" w:rsidR="00B10E3E" w:rsidRPr="004B4F30" w:rsidRDefault="00B10E3E" w:rsidP="00B10E3E">
            <w:pPr>
              <w:tabs>
                <w:tab w:val="left" w:pos="4667"/>
              </w:tabs>
              <w:spacing w:line="360" w:lineRule="auto"/>
              <w:ind w:left="33"/>
              <w:contextualSpacing/>
              <w:rPr>
                <w:rFonts w:ascii="Palatino Linotype" w:eastAsia="Times New Roman" w:hAnsi="Palatino Linotype" w:cs="Tahoma"/>
                <w:i/>
                <w:iCs/>
                <w:sz w:val="20"/>
                <w:szCs w:val="20"/>
                <w:lang w:eastAsia="es-ES"/>
              </w:rPr>
            </w:pPr>
          </w:p>
          <w:p w14:paraId="0C806738" w14:textId="1650406F"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iii. Oficio número 22000011000400S/98</w:t>
            </w:r>
            <w:r w:rsidR="00BF2923" w:rsidRPr="004B4F30">
              <w:rPr>
                <w:rFonts w:ascii="Palatino Linotype" w:eastAsia="Times New Roman" w:hAnsi="Palatino Linotype" w:cs="Tahoma"/>
                <w:sz w:val="20"/>
                <w:szCs w:val="20"/>
                <w:lang w:eastAsia="es-ES"/>
              </w:rPr>
              <w:t>6</w:t>
            </w:r>
            <w:r w:rsidRPr="004B4F30">
              <w:rPr>
                <w:rFonts w:ascii="Palatino Linotype" w:eastAsia="Times New Roman" w:hAnsi="Palatino Linotype" w:cs="Tahoma"/>
                <w:sz w:val="20"/>
                <w:szCs w:val="20"/>
                <w:lang w:eastAsia="es-ES"/>
              </w:rPr>
              <w:t>/2024, del dos de septiembre de dos mil veinticuatro, suscrito por la Subdirección de Finanzas y dirigido al Servidor Público Habilitado en Materia de Transparencia, por medio del cual mencionó lo siguiente:</w:t>
            </w:r>
          </w:p>
          <w:p w14:paraId="3504915B" w14:textId="77777777"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p>
          <w:p w14:paraId="0B492AE0" w14:textId="59CC7948"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 xml:space="preserve">“…Posterior al análisis realizado a la solicitud que nos ocupa, en el ámbito de competencia de esta Subdirección de Finanzas, con relación a “DEL MES DE </w:t>
            </w:r>
            <w:r w:rsidR="00BF2923" w:rsidRPr="004B4F30">
              <w:rPr>
                <w:rFonts w:ascii="Palatino Linotype" w:eastAsia="Times New Roman" w:hAnsi="Palatino Linotype" w:cs="Tahoma"/>
                <w:i/>
                <w:iCs/>
                <w:sz w:val="20"/>
                <w:szCs w:val="20"/>
                <w:lang w:eastAsia="es-ES"/>
              </w:rPr>
              <w:t>DICIEMBRE 2023</w:t>
            </w:r>
            <w:r w:rsidRPr="004B4F30">
              <w:rPr>
                <w:rFonts w:ascii="Palatino Linotype" w:eastAsia="Times New Roman" w:hAnsi="Palatino Linotype" w:cs="Tahoma"/>
                <w:i/>
                <w:iCs/>
                <w:sz w:val="20"/>
                <w:szCs w:val="20"/>
                <w:lang w:eastAsia="es-ES"/>
              </w:rPr>
              <w:t xml:space="preserve">… EL PAGO CON LAS FACTURAS PAGADAS, LOS DOCUMENTOS QUE DEMUESTREN EL PAGO, LA TRANSFERENCIA, ETC…” me permito hacer de su conocimiento que posterior a realizar una </w:t>
            </w:r>
            <w:r w:rsidRPr="004B4F30">
              <w:rPr>
                <w:rFonts w:ascii="Palatino Linotype" w:eastAsia="Times New Roman" w:hAnsi="Palatino Linotype" w:cs="Tahoma"/>
                <w:i/>
                <w:iCs/>
                <w:sz w:val="20"/>
                <w:szCs w:val="20"/>
                <w:lang w:eastAsia="es-ES"/>
              </w:rPr>
              <w:lastRenderedPageBreak/>
              <w:t>búsqueda exhaustiva y razonable en los documentos que integran el archivo de esta Unidad Administrativa, fue posible identificar un total de “</w:t>
            </w:r>
            <w:r w:rsidR="00BF2923" w:rsidRPr="004B4F30">
              <w:rPr>
                <w:rFonts w:ascii="Palatino Linotype" w:eastAsia="Times New Roman" w:hAnsi="Palatino Linotype" w:cs="Tahoma"/>
                <w:i/>
                <w:iCs/>
                <w:sz w:val="20"/>
                <w:szCs w:val="20"/>
                <w:lang w:eastAsia="es-ES"/>
              </w:rPr>
              <w:t>274</w:t>
            </w:r>
            <w:r w:rsidRPr="004B4F30">
              <w:rPr>
                <w:rFonts w:ascii="Palatino Linotype" w:eastAsia="Times New Roman" w:hAnsi="Palatino Linotype" w:cs="Tahoma"/>
                <w:i/>
                <w:iCs/>
                <w:sz w:val="20"/>
                <w:szCs w:val="20"/>
                <w:lang w:eastAsia="es-ES"/>
              </w:rPr>
              <w:t>” fojas, las cuales contienen las facturas y caratulas emitidas por el SPP, mismas que se adjuntan al presente, digitalizadas en formato PDF en medio magnético “CD”.</w:t>
            </w:r>
          </w:p>
          <w:p w14:paraId="10FE8C8C" w14:textId="77777777" w:rsidR="00B10E3E" w:rsidRPr="004B4F30" w:rsidRDefault="00B10E3E" w:rsidP="00B10E3E">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4B4F30">
              <w:rPr>
                <w:rFonts w:ascii="Palatino Linotype" w:eastAsia="Times New Roman" w:hAnsi="Palatino Linotype" w:cs="Tahoma"/>
                <w:i/>
                <w:iCs/>
                <w:sz w:val="20"/>
                <w:szCs w:val="20"/>
                <w:lang w:eastAsia="es-ES"/>
              </w:rPr>
              <w:t>…”</w:t>
            </w:r>
          </w:p>
          <w:p w14:paraId="1062A10B" w14:textId="77777777" w:rsidR="00B10E3E" w:rsidRPr="004B4F30" w:rsidRDefault="00B10E3E" w:rsidP="00B10E3E">
            <w:pPr>
              <w:tabs>
                <w:tab w:val="left" w:pos="4667"/>
              </w:tabs>
              <w:spacing w:line="360" w:lineRule="auto"/>
              <w:ind w:left="33"/>
              <w:contextualSpacing/>
              <w:rPr>
                <w:rFonts w:ascii="Palatino Linotype" w:eastAsia="Times New Roman" w:hAnsi="Palatino Linotype" w:cs="Tahoma"/>
                <w:i/>
                <w:iCs/>
                <w:sz w:val="20"/>
                <w:szCs w:val="20"/>
                <w:lang w:eastAsia="es-ES"/>
              </w:rPr>
            </w:pPr>
          </w:p>
          <w:p w14:paraId="32C8CFBB" w14:textId="5DC55FD5" w:rsidR="00B10E3E" w:rsidRPr="004B4F30" w:rsidRDefault="00B10E3E" w:rsidP="00B10E3E">
            <w:pPr>
              <w:tabs>
                <w:tab w:val="left" w:pos="4667"/>
              </w:tabs>
              <w:spacing w:line="360" w:lineRule="auto"/>
              <w:contextualSpacing/>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 xml:space="preserve">iv. </w:t>
            </w:r>
            <w:r w:rsidR="00C51E66" w:rsidRPr="004B4F30">
              <w:rPr>
                <w:rFonts w:ascii="Palatino Linotype" w:eastAsia="Times New Roman" w:hAnsi="Palatino Linotype" w:cs="Tahoma"/>
                <w:sz w:val="20"/>
                <w:szCs w:val="20"/>
                <w:lang w:eastAsia="es-ES"/>
              </w:rPr>
              <w:t>Doscientos setenta y cuatro</w:t>
            </w:r>
            <w:r w:rsidRPr="004B4F30">
              <w:rPr>
                <w:rFonts w:ascii="Palatino Linotype" w:eastAsia="Times New Roman" w:hAnsi="Palatino Linotype" w:cs="Tahoma"/>
                <w:sz w:val="20"/>
                <w:szCs w:val="20"/>
                <w:lang w:eastAsia="es-ES"/>
              </w:rPr>
              <w:t xml:space="preserve"> hojas que contienen diversas facturas y solicitudes de pago de servicios, en versión íntegra.</w:t>
            </w:r>
          </w:p>
          <w:p w14:paraId="5CD5FD44" w14:textId="77777777" w:rsidR="00B10E3E" w:rsidRPr="004B4F30" w:rsidRDefault="00B10E3E" w:rsidP="00B10E3E">
            <w:pPr>
              <w:tabs>
                <w:tab w:val="left" w:pos="4667"/>
              </w:tabs>
              <w:spacing w:line="360" w:lineRule="auto"/>
              <w:contextualSpacing/>
              <w:rPr>
                <w:rFonts w:ascii="Palatino Linotype" w:eastAsia="Times New Roman" w:hAnsi="Palatino Linotype" w:cs="Tahoma"/>
                <w:sz w:val="20"/>
                <w:szCs w:val="20"/>
                <w:lang w:eastAsia="es-ES"/>
              </w:rPr>
            </w:pPr>
          </w:p>
          <w:p w14:paraId="18620CB9" w14:textId="4A088F93"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r w:rsidRPr="004B4F30">
              <w:rPr>
                <w:rFonts w:ascii="Palatino Linotype" w:eastAsia="Times New Roman" w:hAnsi="Palatino Linotype" w:cs="Tahoma"/>
                <w:sz w:val="20"/>
                <w:szCs w:val="20"/>
                <w:lang w:eastAsia="es-ES"/>
              </w:rPr>
              <w:t>v. Expediente de</w:t>
            </w:r>
            <w:r w:rsidR="00C51E66" w:rsidRPr="004B4F30">
              <w:rPr>
                <w:rFonts w:ascii="Palatino Linotype" w:eastAsia="Times New Roman" w:hAnsi="Palatino Linotype" w:cs="Tahoma"/>
                <w:sz w:val="20"/>
                <w:szCs w:val="20"/>
                <w:lang w:eastAsia="es-ES"/>
              </w:rPr>
              <w:t xml:space="preserve"> Adquisición de Bienes de Uniformes y Vestuario en General.</w:t>
            </w:r>
          </w:p>
          <w:p w14:paraId="048EC1B8" w14:textId="77777777" w:rsidR="00B10E3E" w:rsidRPr="004B4F30" w:rsidRDefault="00B10E3E" w:rsidP="00B10E3E">
            <w:pPr>
              <w:tabs>
                <w:tab w:val="left" w:pos="4667"/>
              </w:tabs>
              <w:spacing w:line="360" w:lineRule="auto"/>
              <w:contextualSpacing/>
              <w:jc w:val="both"/>
              <w:rPr>
                <w:rFonts w:ascii="Palatino Linotype" w:eastAsia="Times New Roman" w:hAnsi="Palatino Linotype" w:cs="Tahoma"/>
                <w:sz w:val="20"/>
                <w:szCs w:val="20"/>
                <w:lang w:eastAsia="es-ES"/>
              </w:rPr>
            </w:pPr>
          </w:p>
          <w:p w14:paraId="2505B6F2" w14:textId="17F18312" w:rsidR="008B6C78" w:rsidRPr="004B4F30" w:rsidRDefault="00B10E3E" w:rsidP="00C51E66">
            <w:pPr>
              <w:tabs>
                <w:tab w:val="left" w:pos="4667"/>
              </w:tabs>
              <w:spacing w:line="360" w:lineRule="auto"/>
              <w:contextualSpacing/>
              <w:jc w:val="both"/>
              <w:rPr>
                <w:rFonts w:ascii="Palatino Linotype" w:eastAsia="Times New Roman" w:hAnsi="Palatino Linotype" w:cs="Tahoma"/>
                <w:lang w:eastAsia="es-ES"/>
              </w:rPr>
            </w:pPr>
            <w:r w:rsidRPr="004B4F30">
              <w:rPr>
                <w:rFonts w:ascii="Palatino Linotype" w:eastAsia="Times New Roman" w:hAnsi="Palatino Linotype" w:cs="Tahoma"/>
                <w:sz w:val="20"/>
                <w:szCs w:val="20"/>
                <w:lang w:eastAsia="es-ES"/>
              </w:rPr>
              <w:t xml:space="preserve">vi. Acta de la Centésima Quincuagésima Tercera Sesión Extraordinaria del Comité de Transparencia, por medio del cual se confirma la clasificación como información confidencial los datos personales como </w:t>
            </w:r>
            <w:r w:rsidR="001C38B6" w:rsidRPr="004B4F30">
              <w:rPr>
                <w:rFonts w:ascii="Palatino Linotype" w:eastAsia="Times New Roman" w:hAnsi="Palatino Linotype" w:cs="Tahoma"/>
                <w:sz w:val="20"/>
                <w:szCs w:val="20"/>
                <w:lang w:val="es-MX" w:eastAsia="es-ES"/>
              </w:rPr>
              <w:t>firma y/o rúbrica, datos biométricos o análogos, RFC, CURP, nacionalidad, domicilio, correo electrónico, número de credencial para votar y teléfono particular.</w:t>
            </w:r>
          </w:p>
        </w:tc>
      </w:tr>
      <w:tr w:rsidR="008B6C78" w:rsidRPr="004B4F30" w14:paraId="0741A3BF" w14:textId="77777777" w:rsidTr="003A59D8">
        <w:trPr>
          <w:trHeight w:val="307"/>
        </w:trPr>
        <w:tc>
          <w:tcPr>
            <w:tcW w:w="2547" w:type="dxa"/>
          </w:tcPr>
          <w:p w14:paraId="0A5AA424" w14:textId="28CE2541" w:rsidR="008B6C78" w:rsidRPr="004B4F30" w:rsidRDefault="008B6C78" w:rsidP="003C5F88">
            <w:pPr>
              <w:tabs>
                <w:tab w:val="left" w:pos="567"/>
              </w:tabs>
              <w:spacing w:line="360" w:lineRule="auto"/>
              <w:ind w:right="-28"/>
              <w:contextualSpacing/>
              <w:rPr>
                <w:rFonts w:cs="Tahoma"/>
                <w:b/>
                <w:bCs/>
                <w:i/>
                <w:iCs/>
                <w:color w:val="0D0D0D"/>
                <w:sz w:val="20"/>
                <w:szCs w:val="20"/>
              </w:rPr>
            </w:pPr>
            <w:r w:rsidRPr="004B4F30">
              <w:rPr>
                <w:rFonts w:ascii="Palatino Linotype" w:hAnsi="Palatino Linotype" w:cs="Tahoma"/>
                <w:b/>
                <w:bCs/>
                <w:i/>
                <w:iCs/>
                <w:color w:val="0D0D0D"/>
                <w:sz w:val="20"/>
                <w:szCs w:val="20"/>
              </w:rPr>
              <w:lastRenderedPageBreak/>
              <w:t>00557/SMOV/IP/2024</w:t>
            </w:r>
          </w:p>
        </w:tc>
        <w:tc>
          <w:tcPr>
            <w:tcW w:w="6374" w:type="dxa"/>
          </w:tcPr>
          <w:p w14:paraId="55CA039F" w14:textId="77777777" w:rsidR="008B6C78" w:rsidRPr="004B4F30" w:rsidRDefault="000063A4" w:rsidP="003C5F88">
            <w:pPr>
              <w:tabs>
                <w:tab w:val="left" w:pos="4667"/>
              </w:tabs>
              <w:spacing w:line="360" w:lineRule="auto"/>
              <w:contextualSpacing/>
              <w:rPr>
                <w:rFonts w:ascii="Palatino Linotype" w:eastAsia="Times New Roman" w:hAnsi="Palatino Linotype" w:cs="Tahoma"/>
                <w:lang w:eastAsia="es-ES"/>
              </w:rPr>
            </w:pPr>
            <w:r w:rsidRPr="004B4F30">
              <w:rPr>
                <w:rFonts w:ascii="Palatino Linotype" w:eastAsia="Times New Roman" w:hAnsi="Palatino Linotype" w:cs="Tahoma"/>
                <w:lang w:eastAsia="es-ES"/>
              </w:rPr>
              <w:t>A través del Titular de la Unidad de Transparencia, por medio del cual mencionó lo siguiente:</w:t>
            </w:r>
          </w:p>
          <w:p w14:paraId="28901BBF" w14:textId="77777777" w:rsidR="000063A4" w:rsidRPr="004B4F30" w:rsidRDefault="000063A4" w:rsidP="003C5F88">
            <w:pPr>
              <w:tabs>
                <w:tab w:val="left" w:pos="4667"/>
              </w:tabs>
              <w:spacing w:line="360" w:lineRule="auto"/>
              <w:contextualSpacing/>
              <w:rPr>
                <w:rFonts w:ascii="Palatino Linotype" w:eastAsia="Times New Roman" w:hAnsi="Palatino Linotype" w:cs="Tahoma"/>
                <w:lang w:eastAsia="es-ES"/>
              </w:rPr>
            </w:pPr>
          </w:p>
          <w:p w14:paraId="4515B8D5" w14:textId="77777777" w:rsidR="000063A4" w:rsidRPr="004B4F30" w:rsidRDefault="000063A4" w:rsidP="000063A4">
            <w:pPr>
              <w:tabs>
                <w:tab w:val="left" w:pos="4667"/>
              </w:tabs>
              <w:spacing w:line="360" w:lineRule="auto"/>
              <w:ind w:left="720"/>
              <w:contextualSpacing/>
              <w:jc w:val="both"/>
              <w:rPr>
                <w:rFonts w:ascii="Palatino Linotype" w:eastAsia="Times New Roman" w:hAnsi="Palatino Linotype" w:cs="Tahoma"/>
                <w:i/>
                <w:iCs/>
                <w:sz w:val="20"/>
                <w:szCs w:val="20"/>
                <w:lang w:val="es-MX" w:eastAsia="es-ES"/>
              </w:rPr>
            </w:pPr>
            <w:r w:rsidRPr="004B4F30">
              <w:rPr>
                <w:rFonts w:ascii="Palatino Linotype" w:eastAsia="Times New Roman" w:hAnsi="Palatino Linotype" w:cs="Tahoma"/>
                <w:i/>
                <w:iCs/>
                <w:sz w:val="20"/>
                <w:szCs w:val="20"/>
                <w:lang w:eastAsia="es-ES"/>
              </w:rPr>
              <w:t>“…</w:t>
            </w:r>
            <w:r w:rsidRPr="004B4F30">
              <w:rPr>
                <w:rFonts w:ascii="Palatino Linotype" w:eastAsia="Times New Roman" w:hAnsi="Palatino Linotype" w:cs="Tahoma"/>
                <w:i/>
                <w:iCs/>
                <w:sz w:val="20"/>
                <w:szCs w:val="20"/>
                <w:lang w:val="es-MX" w:eastAsia="es-ES"/>
              </w:rPr>
              <w:t>a fin de mantener claridad en las respuestas emitidas por esta Dirección General de Vialidad, que, el periodo administrativo vigente en el Estado de México, abarca entre los años 2023 – 2029. Bajo esa tesitura, le informo exclusivamente de los años 2021 al presente 2024, en el entendido de que comprende dos administraciones distintas. Sin otro particular, aprovecho la ocasión para enviarle un cordial saludo.</w:t>
            </w:r>
          </w:p>
          <w:p w14:paraId="739AFB2C" w14:textId="77777777" w:rsidR="000063A4" w:rsidRPr="004B4F30" w:rsidRDefault="000063A4" w:rsidP="000063A4">
            <w:pPr>
              <w:tabs>
                <w:tab w:val="left" w:pos="4667"/>
              </w:tabs>
              <w:spacing w:line="360" w:lineRule="auto"/>
              <w:ind w:left="720"/>
              <w:contextualSpacing/>
              <w:jc w:val="both"/>
              <w:rPr>
                <w:rFonts w:ascii="Palatino Linotype" w:eastAsia="Times New Roman" w:hAnsi="Palatino Linotype" w:cs="Tahoma"/>
                <w:i/>
                <w:iCs/>
                <w:sz w:val="20"/>
                <w:szCs w:val="20"/>
                <w:lang w:val="es-MX" w:eastAsia="es-ES"/>
              </w:rPr>
            </w:pPr>
            <w:r w:rsidRPr="004B4F30">
              <w:rPr>
                <w:rFonts w:ascii="Palatino Linotype" w:eastAsia="Times New Roman" w:hAnsi="Palatino Linotype" w:cs="Tahoma"/>
                <w:i/>
                <w:iCs/>
                <w:sz w:val="20"/>
                <w:szCs w:val="20"/>
                <w:lang w:val="es-MX" w:eastAsia="es-ES"/>
              </w:rPr>
              <w:lastRenderedPageBreak/>
              <w:t>…”</w:t>
            </w:r>
          </w:p>
          <w:p w14:paraId="4BA9D1AC" w14:textId="77777777" w:rsidR="000063A4" w:rsidRPr="004B4F30" w:rsidRDefault="000063A4" w:rsidP="000063A4">
            <w:pPr>
              <w:tabs>
                <w:tab w:val="left" w:pos="4667"/>
              </w:tabs>
              <w:spacing w:line="360" w:lineRule="auto"/>
              <w:contextualSpacing/>
              <w:jc w:val="both"/>
              <w:rPr>
                <w:rFonts w:ascii="Palatino Linotype" w:eastAsia="Times New Roman" w:hAnsi="Palatino Linotype" w:cs="Tahoma"/>
                <w:i/>
                <w:iCs/>
                <w:sz w:val="20"/>
                <w:szCs w:val="20"/>
                <w:lang w:val="es-MX" w:eastAsia="es-ES"/>
              </w:rPr>
            </w:pPr>
          </w:p>
          <w:p w14:paraId="5257A429" w14:textId="18F98195" w:rsidR="000063A4" w:rsidRPr="004B4F30" w:rsidRDefault="000063A4" w:rsidP="000063A4">
            <w:pPr>
              <w:tabs>
                <w:tab w:val="left" w:pos="4667"/>
              </w:tabs>
              <w:spacing w:line="360" w:lineRule="auto"/>
              <w:contextualSpacing/>
              <w:jc w:val="both"/>
              <w:rPr>
                <w:rFonts w:ascii="Palatino Linotype" w:eastAsia="Times New Roman" w:hAnsi="Palatino Linotype" w:cs="Tahoma"/>
                <w:lang w:val="es-MX" w:eastAsia="es-ES"/>
              </w:rPr>
            </w:pPr>
            <w:r w:rsidRPr="004B4F30">
              <w:rPr>
                <w:rFonts w:ascii="Palatino Linotype" w:eastAsia="Times New Roman" w:hAnsi="Palatino Linotype" w:cs="Tahoma"/>
                <w:lang w:val="es-MX" w:eastAsia="es-ES"/>
              </w:rPr>
              <w:t>i. Cuadro que contiene el Año, Número de Contrato, Nombre de la Obra/Acción, Tipo, Tipo de Recurso, Federal/Estatal, Empresa, Procedimiento de Contratación.</w:t>
            </w:r>
          </w:p>
        </w:tc>
      </w:tr>
    </w:tbl>
    <w:p w14:paraId="3021CD2E" w14:textId="77777777" w:rsidR="00A61F3B" w:rsidRPr="004B4F30" w:rsidRDefault="00A61F3B" w:rsidP="003C5F88">
      <w:pPr>
        <w:tabs>
          <w:tab w:val="left" w:pos="4667"/>
        </w:tabs>
        <w:spacing w:after="0" w:line="360" w:lineRule="auto"/>
        <w:rPr>
          <w:rFonts w:eastAsia="Times New Roman" w:cs="Tahoma"/>
          <w:szCs w:val="24"/>
          <w:lang w:val="es-ES" w:eastAsia="es-ES"/>
        </w:rPr>
      </w:pPr>
    </w:p>
    <w:p w14:paraId="1BC9317C" w14:textId="4D3D61B5" w:rsidR="00A61F3B" w:rsidRPr="004B4F30" w:rsidRDefault="00A61F3B" w:rsidP="003C5F88">
      <w:pPr>
        <w:autoSpaceDE w:val="0"/>
        <w:autoSpaceDN w:val="0"/>
        <w:adjustRightInd w:val="0"/>
        <w:spacing w:after="0" w:line="360" w:lineRule="auto"/>
        <w:rPr>
          <w:rFonts w:eastAsia="Calibri" w:cs="Tahoma"/>
          <w:b/>
          <w:color w:val="000000"/>
          <w:lang w:eastAsia="en-US"/>
        </w:rPr>
      </w:pPr>
      <w:r w:rsidRPr="004B4F30">
        <w:rPr>
          <w:rFonts w:eastAsia="Calibri" w:cs="Tahoma"/>
          <w:b/>
          <w:color w:val="000000"/>
          <w:lang w:eastAsia="en-US"/>
        </w:rPr>
        <w:t>I</w:t>
      </w:r>
      <w:r w:rsidR="00B63B56" w:rsidRPr="004B4F30">
        <w:rPr>
          <w:rFonts w:eastAsia="Calibri" w:cs="Tahoma"/>
          <w:b/>
          <w:color w:val="000000"/>
          <w:lang w:eastAsia="en-US"/>
        </w:rPr>
        <w:t>V</w:t>
      </w:r>
      <w:r w:rsidRPr="004B4F30">
        <w:rPr>
          <w:rFonts w:eastAsia="Calibri" w:cs="Tahoma"/>
          <w:b/>
          <w:color w:val="000000"/>
          <w:lang w:eastAsia="en-US"/>
        </w:rPr>
        <w:t>. Interposición del Recurso de Revisión</w:t>
      </w:r>
    </w:p>
    <w:p w14:paraId="107C1860" w14:textId="77777777" w:rsidR="00A61F3B" w:rsidRPr="004B4F30" w:rsidRDefault="00A61F3B" w:rsidP="003C5F88">
      <w:pPr>
        <w:spacing w:after="0" w:line="360" w:lineRule="auto"/>
        <w:rPr>
          <w:rFonts w:eastAsia="Times New Roman" w:cs="Tahoma"/>
          <w:bCs/>
          <w:lang w:eastAsia="es-ES"/>
        </w:rPr>
      </w:pPr>
    </w:p>
    <w:p w14:paraId="7F5C5C6C" w14:textId="5D45F1CD" w:rsidR="00D81D45" w:rsidRPr="004B4F30" w:rsidRDefault="005442E3" w:rsidP="003C5F88">
      <w:pPr>
        <w:widowControl w:val="0"/>
        <w:spacing w:after="0" w:line="360" w:lineRule="auto"/>
        <w:rPr>
          <w:rFonts w:eastAsia="Times New Roman" w:cs="Tahoma"/>
          <w:bCs/>
          <w:lang w:val="es-ES" w:eastAsia="es-ES"/>
        </w:rPr>
      </w:pPr>
      <w:r w:rsidRPr="004B4F30">
        <w:rPr>
          <w:rFonts w:eastAsia="Times New Roman" w:cs="Tahoma"/>
          <w:bCs/>
          <w:lang w:val="es-ES" w:eastAsia="es-ES"/>
        </w:rPr>
        <w:t xml:space="preserve">El </w:t>
      </w:r>
      <w:r w:rsidR="00013CA4" w:rsidRPr="004B4F30">
        <w:rPr>
          <w:rFonts w:eastAsia="Times New Roman" w:cs="Tahoma"/>
          <w:bCs/>
          <w:lang w:val="es-ES" w:eastAsia="es-ES"/>
        </w:rPr>
        <w:t>doce de septiembre</w:t>
      </w:r>
      <w:r w:rsidR="00A61F3B" w:rsidRPr="004B4F30">
        <w:rPr>
          <w:rFonts w:eastAsia="Times New Roman" w:cs="Tahoma"/>
          <w:bCs/>
          <w:lang w:val="es-ES" w:eastAsia="es-ES"/>
        </w:rPr>
        <w:t xml:space="preserve"> de dos mil veinticuatro</w:t>
      </w:r>
      <w:r w:rsidR="001F16FB" w:rsidRPr="004B4F30">
        <w:rPr>
          <w:rFonts w:eastAsia="Times New Roman" w:cs="Tahoma"/>
          <w:bCs/>
          <w:lang w:val="es-ES" w:eastAsia="es-ES"/>
        </w:rPr>
        <w:t>,</w:t>
      </w:r>
      <w:r w:rsidR="00A61F3B" w:rsidRPr="004B4F30">
        <w:rPr>
          <w:rFonts w:eastAsia="Times New Roman" w:cs="Tahoma"/>
          <w:bCs/>
          <w:lang w:val="es-ES" w:eastAsia="es-ES"/>
        </w:rPr>
        <w:t xml:space="preserve"> se recibieron en este Instituto, a través del Sistema de Acceso a la Información Mexiquense (SAIMEX), </w:t>
      </w:r>
      <w:r w:rsidR="00013CA4" w:rsidRPr="004B4F30">
        <w:rPr>
          <w:rFonts w:eastAsia="Times New Roman" w:cs="Tahoma"/>
          <w:bCs/>
          <w:lang w:val="es-ES" w:eastAsia="es-ES"/>
        </w:rPr>
        <w:t>siete</w:t>
      </w:r>
      <w:r w:rsidR="00A61F3B" w:rsidRPr="004B4F30">
        <w:rPr>
          <w:rFonts w:eastAsia="Times New Roman" w:cs="Tahoma"/>
          <w:bCs/>
          <w:lang w:val="es-ES" w:eastAsia="es-ES"/>
        </w:rPr>
        <w:t xml:space="preserve"> Recursos de Revisión interpuestos por </w:t>
      </w:r>
      <w:r w:rsidR="00254C08" w:rsidRPr="004B4F30">
        <w:rPr>
          <w:rFonts w:eastAsia="Times New Roman" w:cs="Tahoma"/>
          <w:bCs/>
          <w:lang w:val="es-ES" w:eastAsia="es-ES"/>
        </w:rPr>
        <w:t>la persona Recurrente</w:t>
      </w:r>
      <w:r w:rsidR="00A61F3B" w:rsidRPr="004B4F30">
        <w:rPr>
          <w:rFonts w:eastAsia="Times New Roman" w:cs="Tahoma"/>
          <w:bCs/>
          <w:lang w:val="es-ES" w:eastAsia="es-ES"/>
        </w:rPr>
        <w:t>, conforme a lo</w:t>
      </w:r>
      <w:r w:rsidR="0072342B" w:rsidRPr="004B4F30">
        <w:rPr>
          <w:rFonts w:eastAsia="Times New Roman" w:cs="Tahoma"/>
          <w:bCs/>
          <w:lang w:val="es-ES" w:eastAsia="es-ES"/>
        </w:rPr>
        <w:t>s términos similares</w:t>
      </w:r>
      <w:r w:rsidR="00A61F3B" w:rsidRPr="004B4F30">
        <w:rPr>
          <w:rFonts w:eastAsia="Times New Roman" w:cs="Tahoma"/>
          <w:bCs/>
          <w:lang w:val="es-ES" w:eastAsia="es-ES"/>
        </w:rPr>
        <w:t xml:space="preserve"> siguiente</w:t>
      </w:r>
      <w:r w:rsidR="0072342B" w:rsidRPr="004B4F30">
        <w:rPr>
          <w:rFonts w:eastAsia="Times New Roman" w:cs="Tahoma"/>
          <w:bCs/>
          <w:lang w:val="es-ES" w:eastAsia="es-ES"/>
        </w:rPr>
        <w:t>s</w:t>
      </w:r>
      <w:r w:rsidR="00A61F3B" w:rsidRPr="004B4F30">
        <w:rPr>
          <w:rFonts w:eastAsia="Times New Roman" w:cs="Tahoma"/>
          <w:bCs/>
          <w:lang w:val="es-ES" w:eastAsia="es-ES"/>
        </w:rPr>
        <w:t>:</w:t>
      </w:r>
    </w:p>
    <w:p w14:paraId="5B63E89F" w14:textId="77777777" w:rsidR="00D81D45" w:rsidRPr="004B4F30" w:rsidRDefault="00D81D45" w:rsidP="003C5F88">
      <w:pPr>
        <w:widowControl w:val="0"/>
        <w:spacing w:after="0" w:line="360" w:lineRule="auto"/>
        <w:rPr>
          <w:rFonts w:eastAsia="Times New Roman" w:cs="Tahoma"/>
          <w:bCs/>
          <w:lang w:val="es-ES" w:eastAsia="es-ES"/>
        </w:rPr>
      </w:pPr>
    </w:p>
    <w:p w14:paraId="5997F227" w14:textId="1B612EBE" w:rsidR="00013CA4" w:rsidRPr="004B4F30" w:rsidRDefault="00013CA4" w:rsidP="003C5F88">
      <w:pPr>
        <w:spacing w:after="0" w:line="360" w:lineRule="auto"/>
        <w:ind w:left="567" w:right="567"/>
        <w:rPr>
          <w:rFonts w:eastAsia="Times New Roman" w:cs="Tahoma"/>
          <w:b/>
          <w:bCs/>
          <w:i/>
          <w:sz w:val="20"/>
          <w:szCs w:val="20"/>
          <w:lang w:eastAsia="es-ES"/>
        </w:rPr>
      </w:pPr>
      <w:r w:rsidRPr="004B4F30">
        <w:rPr>
          <w:rFonts w:eastAsia="Times New Roman" w:cs="Tahoma"/>
          <w:b/>
          <w:bCs/>
          <w:i/>
          <w:sz w:val="20"/>
          <w:szCs w:val="20"/>
          <w:lang w:eastAsia="es-ES"/>
        </w:rPr>
        <w:t>Recurso de Revisión 05626/INFOEM/IP/RR/2024, 05627/INFOEM/IP/RR/2024, 05628/INFOEM/IP/RR/2024, 05629/INFOEM/IP/RR/2024, 05630/INFOEM/IP/RR/2024 y 05631/INFOEM/IP/RR/2024</w:t>
      </w:r>
    </w:p>
    <w:p w14:paraId="4A0804EE" w14:textId="5C0F7F6A" w:rsidR="00C74CBA" w:rsidRPr="004B4F30" w:rsidRDefault="00C74CBA" w:rsidP="003C5F88">
      <w:pPr>
        <w:spacing w:after="0" w:line="360" w:lineRule="auto"/>
        <w:ind w:left="567" w:right="567"/>
        <w:rPr>
          <w:rFonts w:eastAsia="Times New Roman" w:cs="Tahoma"/>
          <w:b/>
          <w:bCs/>
          <w:i/>
          <w:sz w:val="20"/>
          <w:szCs w:val="20"/>
          <w:lang w:eastAsia="es-ES"/>
        </w:rPr>
      </w:pPr>
      <w:r w:rsidRPr="004B4F30">
        <w:rPr>
          <w:rFonts w:eastAsia="Times New Roman" w:cs="Tahoma"/>
          <w:b/>
          <w:bCs/>
          <w:i/>
          <w:sz w:val="20"/>
          <w:szCs w:val="20"/>
          <w:lang w:eastAsia="es-ES"/>
        </w:rPr>
        <w:t>ACTO IMPUGNADO</w:t>
      </w:r>
    </w:p>
    <w:p w14:paraId="30B1FCF2" w14:textId="76BC6B41" w:rsidR="00C74CBA" w:rsidRPr="004B4F30" w:rsidRDefault="00572D53" w:rsidP="003C5F88">
      <w:pPr>
        <w:spacing w:after="0" w:line="360" w:lineRule="auto"/>
        <w:ind w:left="567" w:right="567"/>
        <w:rPr>
          <w:rFonts w:eastAsia="Times New Roman" w:cs="Tahoma"/>
          <w:i/>
          <w:sz w:val="20"/>
          <w:szCs w:val="20"/>
          <w:lang w:eastAsia="es-ES"/>
        </w:rPr>
      </w:pPr>
      <w:r w:rsidRPr="004B4F30">
        <w:rPr>
          <w:i/>
          <w:color w:val="000000"/>
          <w:sz w:val="20"/>
          <w:szCs w:val="20"/>
        </w:rPr>
        <w:t>De conformidad con el artículo 5 de la constitución el sujeto obligado está violando mi garantía de acceder a la información pública, no entrega la información solicitada y que obra en sus archivos, solicito se me entregue como se solicita sin trabas o trampas, que no oculte la información.</w:t>
      </w:r>
      <w:r w:rsidR="00C74CBA" w:rsidRPr="004B4F30">
        <w:rPr>
          <w:i/>
          <w:color w:val="000000"/>
          <w:sz w:val="20"/>
          <w:szCs w:val="20"/>
        </w:rPr>
        <w:t>”</w:t>
      </w:r>
      <w:r w:rsidR="00C74CBA" w:rsidRPr="004B4F30">
        <w:rPr>
          <w:i/>
          <w:sz w:val="20"/>
          <w:szCs w:val="20"/>
        </w:rPr>
        <w:t xml:space="preserve"> </w:t>
      </w:r>
    </w:p>
    <w:p w14:paraId="3741ABA1" w14:textId="77777777" w:rsidR="00C74CBA" w:rsidRPr="004B4F30" w:rsidRDefault="00C74CBA" w:rsidP="003C5F88">
      <w:pPr>
        <w:spacing w:after="0" w:line="360" w:lineRule="auto"/>
        <w:ind w:left="567" w:right="567"/>
        <w:rPr>
          <w:rFonts w:eastAsia="Times New Roman" w:cs="Tahoma"/>
          <w:iCs/>
          <w:sz w:val="20"/>
          <w:szCs w:val="20"/>
          <w:lang w:eastAsia="es-ES"/>
        </w:rPr>
      </w:pPr>
    </w:p>
    <w:p w14:paraId="6D61FF8D" w14:textId="70A0C419" w:rsidR="00C74CBA" w:rsidRPr="004B4F30" w:rsidRDefault="00C74CBA" w:rsidP="003C5F88">
      <w:pPr>
        <w:spacing w:after="0" w:line="360" w:lineRule="auto"/>
        <w:ind w:left="567" w:right="567"/>
        <w:rPr>
          <w:rFonts w:eastAsia="Times New Roman" w:cs="Tahoma"/>
          <w:b/>
          <w:bCs/>
          <w:i/>
          <w:sz w:val="20"/>
          <w:szCs w:val="20"/>
          <w:lang w:eastAsia="es-ES"/>
        </w:rPr>
      </w:pPr>
      <w:r w:rsidRPr="004B4F30">
        <w:rPr>
          <w:rFonts w:eastAsia="Times New Roman" w:cs="Tahoma"/>
          <w:b/>
          <w:bCs/>
          <w:i/>
          <w:sz w:val="20"/>
          <w:szCs w:val="20"/>
          <w:lang w:eastAsia="es-ES"/>
        </w:rPr>
        <w:t>RAZONES O MOTIVOS DE LA INCONFORMIDAD</w:t>
      </w:r>
    </w:p>
    <w:p w14:paraId="7CA6D93D" w14:textId="24415182" w:rsidR="00013CA4" w:rsidRPr="004B4F30" w:rsidRDefault="00772171" w:rsidP="00465BAA">
      <w:pPr>
        <w:spacing w:after="0" w:line="360" w:lineRule="auto"/>
        <w:ind w:left="567" w:right="567"/>
        <w:rPr>
          <w:rFonts w:eastAsia="Calibri" w:cs="Tahoma"/>
          <w:i/>
          <w:color w:val="000000"/>
          <w:sz w:val="20"/>
          <w:szCs w:val="20"/>
          <w:lang w:eastAsia="en-US"/>
        </w:rPr>
      </w:pPr>
      <w:r w:rsidRPr="004B4F30">
        <w:rPr>
          <w:i/>
          <w:color w:val="000000"/>
          <w:sz w:val="20"/>
          <w:szCs w:val="20"/>
        </w:rPr>
        <w:t>De conformidad con el artículo 5 de la constitución el sujeto obligado está violando mi garantía de acceder a la información pública, no entrega la información solicitada y que obra en sus archivos, solicito se me entregue como se solicita sin trabas o trampas, que no oculte la información.</w:t>
      </w:r>
      <w:r w:rsidR="00C74CBA" w:rsidRPr="004B4F30">
        <w:rPr>
          <w:i/>
          <w:color w:val="000000"/>
          <w:sz w:val="20"/>
          <w:szCs w:val="20"/>
        </w:rPr>
        <w:t xml:space="preserve">” </w:t>
      </w:r>
      <w:r w:rsidR="00A61F3B" w:rsidRPr="004B4F30">
        <w:rPr>
          <w:rFonts w:eastAsia="Calibri" w:cs="Tahoma"/>
          <w:i/>
          <w:color w:val="000000"/>
          <w:sz w:val="20"/>
          <w:szCs w:val="20"/>
          <w:lang w:eastAsia="en-US"/>
        </w:rPr>
        <w:t xml:space="preserve">         </w:t>
      </w:r>
    </w:p>
    <w:p w14:paraId="2FDB74B9" w14:textId="77777777" w:rsidR="00013CA4" w:rsidRPr="004B4F30" w:rsidRDefault="00013CA4" w:rsidP="00465BAA">
      <w:pPr>
        <w:spacing w:after="0" w:line="360" w:lineRule="auto"/>
        <w:ind w:left="567" w:right="567"/>
        <w:rPr>
          <w:rFonts w:eastAsia="Calibri" w:cs="Tahoma"/>
          <w:i/>
          <w:color w:val="000000"/>
          <w:sz w:val="20"/>
          <w:szCs w:val="20"/>
          <w:lang w:eastAsia="en-US"/>
        </w:rPr>
      </w:pPr>
    </w:p>
    <w:p w14:paraId="641465FE" w14:textId="18C0C522" w:rsidR="00013CA4" w:rsidRPr="004B4F30" w:rsidRDefault="00013CA4" w:rsidP="00465BAA">
      <w:pPr>
        <w:spacing w:after="0" w:line="360" w:lineRule="auto"/>
        <w:ind w:left="567" w:right="567"/>
        <w:rPr>
          <w:rFonts w:eastAsia="Times New Roman" w:cs="Tahoma"/>
          <w:b/>
          <w:bCs/>
          <w:i/>
          <w:sz w:val="20"/>
          <w:szCs w:val="20"/>
          <w:lang w:eastAsia="es-ES"/>
        </w:rPr>
      </w:pPr>
      <w:r w:rsidRPr="004B4F30">
        <w:rPr>
          <w:rFonts w:eastAsia="Times New Roman" w:cs="Tahoma"/>
          <w:b/>
          <w:bCs/>
          <w:i/>
          <w:sz w:val="20"/>
          <w:szCs w:val="20"/>
          <w:lang w:eastAsia="es-ES"/>
        </w:rPr>
        <w:t>Recurso de Revisión 05632/INFOEM/IP/RR/2024</w:t>
      </w:r>
    </w:p>
    <w:p w14:paraId="2B0E403E" w14:textId="77777777" w:rsidR="00013CA4" w:rsidRPr="004B4F30" w:rsidRDefault="00A61F3B" w:rsidP="00013CA4">
      <w:pPr>
        <w:spacing w:after="0" w:line="360" w:lineRule="auto"/>
        <w:ind w:left="567" w:right="567"/>
        <w:rPr>
          <w:rFonts w:eastAsia="Times New Roman" w:cs="Tahoma"/>
          <w:i/>
          <w:sz w:val="20"/>
          <w:szCs w:val="20"/>
          <w:lang w:eastAsia="es-ES"/>
        </w:rPr>
      </w:pPr>
      <w:r w:rsidRPr="004B4F30">
        <w:rPr>
          <w:rFonts w:eastAsia="Calibri" w:cs="Tahoma"/>
          <w:i/>
          <w:color w:val="000000"/>
          <w:sz w:val="20"/>
          <w:szCs w:val="20"/>
          <w:lang w:eastAsia="en-US"/>
        </w:rPr>
        <w:t xml:space="preserve"> </w:t>
      </w:r>
      <w:r w:rsidR="00013CA4" w:rsidRPr="004B4F30">
        <w:rPr>
          <w:rFonts w:eastAsia="Times New Roman" w:cs="Tahoma"/>
          <w:i/>
          <w:sz w:val="20"/>
          <w:szCs w:val="20"/>
          <w:lang w:eastAsia="es-ES"/>
        </w:rPr>
        <w:t>ACTO IMPUGNADO</w:t>
      </w:r>
    </w:p>
    <w:p w14:paraId="5CC34EB5" w14:textId="38505909" w:rsidR="00013CA4" w:rsidRPr="004B4F30" w:rsidRDefault="00611B28" w:rsidP="00013CA4">
      <w:pPr>
        <w:spacing w:after="0" w:line="360" w:lineRule="auto"/>
        <w:ind w:left="567" w:right="567"/>
        <w:rPr>
          <w:rFonts w:eastAsia="Times New Roman" w:cs="Tahoma"/>
          <w:i/>
          <w:sz w:val="20"/>
          <w:szCs w:val="20"/>
          <w:lang w:eastAsia="es-ES"/>
        </w:rPr>
      </w:pPr>
      <w:r w:rsidRPr="004B4F30">
        <w:rPr>
          <w:i/>
          <w:color w:val="000000"/>
          <w:sz w:val="20"/>
          <w:szCs w:val="20"/>
        </w:rPr>
        <w:lastRenderedPageBreak/>
        <w:t>SE SOLICITO EL EXPEDIENTE COMPLETO Y NO UN LISTADO SE REQUIERE ENTREGUE LOS EXPEDIENTE POR QUE ES PARA UNA INVESTIGACIÓN QUE DAREMOS A CONOCER AL PÚBLICO</w:t>
      </w:r>
      <w:r w:rsidR="00013CA4" w:rsidRPr="004B4F30">
        <w:rPr>
          <w:i/>
          <w:color w:val="000000"/>
          <w:sz w:val="20"/>
          <w:szCs w:val="20"/>
        </w:rPr>
        <w:t>”</w:t>
      </w:r>
      <w:r w:rsidR="00013CA4" w:rsidRPr="004B4F30">
        <w:rPr>
          <w:i/>
          <w:sz w:val="20"/>
          <w:szCs w:val="20"/>
        </w:rPr>
        <w:t xml:space="preserve"> </w:t>
      </w:r>
    </w:p>
    <w:p w14:paraId="4BAF5AD5" w14:textId="77777777" w:rsidR="00013CA4" w:rsidRPr="004B4F30" w:rsidRDefault="00013CA4" w:rsidP="00013CA4">
      <w:pPr>
        <w:spacing w:after="0" w:line="360" w:lineRule="auto"/>
        <w:ind w:left="567" w:right="567"/>
        <w:rPr>
          <w:rFonts w:eastAsia="Times New Roman" w:cs="Tahoma"/>
          <w:i/>
          <w:sz w:val="20"/>
          <w:szCs w:val="20"/>
          <w:lang w:eastAsia="es-ES"/>
        </w:rPr>
      </w:pPr>
    </w:p>
    <w:p w14:paraId="213C787E" w14:textId="77777777" w:rsidR="00013CA4" w:rsidRPr="004B4F30" w:rsidRDefault="00013CA4" w:rsidP="00013CA4">
      <w:pPr>
        <w:spacing w:after="0" w:line="360" w:lineRule="auto"/>
        <w:ind w:left="567" w:right="567"/>
        <w:rPr>
          <w:rFonts w:eastAsia="Times New Roman" w:cs="Tahoma"/>
          <w:b/>
          <w:bCs/>
          <w:i/>
          <w:sz w:val="20"/>
          <w:szCs w:val="20"/>
          <w:lang w:eastAsia="es-ES"/>
        </w:rPr>
      </w:pPr>
      <w:r w:rsidRPr="004B4F30">
        <w:rPr>
          <w:rFonts w:eastAsia="Times New Roman" w:cs="Tahoma"/>
          <w:b/>
          <w:bCs/>
          <w:i/>
          <w:sz w:val="20"/>
          <w:szCs w:val="20"/>
          <w:lang w:eastAsia="es-ES"/>
        </w:rPr>
        <w:t>RAZONES O MOTIVOS DE LA INCONFORMIDAD</w:t>
      </w:r>
    </w:p>
    <w:p w14:paraId="62AEADE2" w14:textId="002E4BFD" w:rsidR="00A61F3B" w:rsidRPr="004B4F30" w:rsidRDefault="00611B28" w:rsidP="00013CA4">
      <w:pPr>
        <w:spacing w:after="0" w:line="360" w:lineRule="auto"/>
        <w:ind w:left="567" w:right="567"/>
        <w:rPr>
          <w:rFonts w:eastAsia="Times New Roman" w:cs="Tahoma"/>
          <w:i/>
          <w:sz w:val="20"/>
          <w:szCs w:val="20"/>
          <w:lang w:eastAsia="es-ES"/>
        </w:rPr>
      </w:pPr>
      <w:r w:rsidRPr="004B4F30">
        <w:rPr>
          <w:i/>
          <w:color w:val="000000"/>
          <w:sz w:val="20"/>
          <w:szCs w:val="20"/>
        </w:rPr>
        <w:t>INFORMACIÓN INCOMPLETA</w:t>
      </w:r>
      <w:r w:rsidR="00013CA4" w:rsidRPr="004B4F30">
        <w:rPr>
          <w:i/>
          <w:color w:val="000000"/>
          <w:sz w:val="20"/>
          <w:szCs w:val="20"/>
        </w:rPr>
        <w:t>”</w:t>
      </w:r>
      <w:r w:rsidR="00013CA4" w:rsidRPr="004B4F30">
        <w:rPr>
          <w:rFonts w:eastAsia="Calibri" w:cs="Tahoma"/>
          <w:i/>
          <w:color w:val="000000"/>
          <w:sz w:val="20"/>
          <w:szCs w:val="20"/>
          <w:lang w:eastAsia="en-US"/>
        </w:rPr>
        <w:t xml:space="preserve">         </w:t>
      </w:r>
    </w:p>
    <w:p w14:paraId="09A1B598" w14:textId="77777777" w:rsidR="00A61F3B" w:rsidRPr="004B4F30" w:rsidRDefault="00A61F3B" w:rsidP="003C5F88">
      <w:pPr>
        <w:spacing w:after="0" w:line="360" w:lineRule="auto"/>
        <w:jc w:val="left"/>
        <w:rPr>
          <w:rFonts w:eastAsia="Calibri" w:cs="Tahoma"/>
          <w:b/>
          <w:bCs/>
          <w:i/>
          <w:color w:val="000000"/>
          <w:sz w:val="20"/>
          <w:szCs w:val="20"/>
          <w:lang w:eastAsia="en-US"/>
        </w:rPr>
      </w:pPr>
    </w:p>
    <w:p w14:paraId="1BC03E30" w14:textId="46DA2D4D" w:rsidR="00A61F3B" w:rsidRPr="004B4F30" w:rsidRDefault="00A61F3B" w:rsidP="003C5F88">
      <w:pPr>
        <w:spacing w:after="0" w:line="360" w:lineRule="auto"/>
        <w:rPr>
          <w:rFonts w:eastAsia="Batang" w:cs="Tahoma"/>
          <w:b/>
          <w:bCs/>
          <w:color w:val="000000"/>
          <w:lang w:eastAsia="en-US"/>
        </w:rPr>
      </w:pPr>
      <w:r w:rsidRPr="004B4F30">
        <w:rPr>
          <w:rFonts w:eastAsia="Calibri" w:cs="Tahoma"/>
          <w:b/>
          <w:color w:val="000000"/>
          <w:lang w:eastAsia="en-US"/>
        </w:rPr>
        <w:t xml:space="preserve">V. </w:t>
      </w:r>
      <w:r w:rsidRPr="004B4F30">
        <w:rPr>
          <w:rFonts w:eastAsia="Batang" w:cs="Tahoma"/>
          <w:b/>
          <w:bCs/>
          <w:color w:val="000000"/>
          <w:lang w:eastAsia="en-US"/>
        </w:rPr>
        <w:t>Trámite de los Recursos de Revisión</w:t>
      </w:r>
      <w:r w:rsidRPr="004B4F30">
        <w:rPr>
          <w:rFonts w:eastAsia="Calibri" w:cs="Tahoma"/>
          <w:b/>
          <w:color w:val="000000"/>
          <w:lang w:eastAsia="en-US"/>
        </w:rPr>
        <w:t xml:space="preserve"> </w:t>
      </w:r>
      <w:r w:rsidRPr="004B4F30">
        <w:rPr>
          <w:rFonts w:eastAsia="Batang" w:cs="Tahoma"/>
          <w:b/>
          <w:bCs/>
          <w:color w:val="000000"/>
          <w:lang w:eastAsia="en-US"/>
        </w:rPr>
        <w:t>ante este Instituto</w:t>
      </w:r>
    </w:p>
    <w:p w14:paraId="391E8109" w14:textId="77777777" w:rsidR="00A61F3B" w:rsidRPr="004B4F30" w:rsidRDefault="00A61F3B" w:rsidP="003C5F88">
      <w:pPr>
        <w:spacing w:after="0" w:line="360" w:lineRule="auto"/>
        <w:rPr>
          <w:rFonts w:eastAsia="Batang" w:cs="Tahoma"/>
          <w:b/>
          <w:bCs/>
          <w:color w:val="000000"/>
          <w:lang w:eastAsia="en-US"/>
        </w:rPr>
      </w:pPr>
    </w:p>
    <w:p w14:paraId="6249167A" w14:textId="6E00D277" w:rsidR="00A61F3B" w:rsidRPr="004B4F30" w:rsidRDefault="00A61F3B" w:rsidP="003C5F88">
      <w:pPr>
        <w:spacing w:after="0" w:line="360" w:lineRule="auto"/>
        <w:contextualSpacing/>
        <w:rPr>
          <w:rFonts w:eastAsia="Calibri" w:cs="Tahoma"/>
          <w:b/>
          <w:color w:val="0D0D0D"/>
          <w:lang w:val="es-ES_tradnl" w:eastAsia="en-US"/>
        </w:rPr>
      </w:pPr>
      <w:r w:rsidRPr="004B4F30">
        <w:rPr>
          <w:rFonts w:eastAsia="Batang" w:cs="Tahoma"/>
          <w:b/>
          <w:bCs/>
          <w:color w:val="000000"/>
          <w:lang w:val="es-ES_tradnl" w:eastAsia="en-US"/>
        </w:rPr>
        <w:t xml:space="preserve">a) Turno del </w:t>
      </w:r>
      <w:r w:rsidRPr="004B4F30">
        <w:rPr>
          <w:rFonts w:eastAsia="Calibri" w:cs="Tahoma"/>
          <w:b/>
          <w:color w:val="000000"/>
          <w:lang w:val="es-ES_tradnl" w:eastAsia="en-US"/>
        </w:rPr>
        <w:t>Recurso de Revisión</w:t>
      </w:r>
      <w:r w:rsidRPr="004B4F30">
        <w:rPr>
          <w:rFonts w:eastAsia="Batang" w:cs="Tahoma"/>
          <w:b/>
          <w:bCs/>
          <w:color w:val="000000"/>
          <w:lang w:val="es-ES_tradnl" w:eastAsia="en-US"/>
        </w:rPr>
        <w:t>.</w:t>
      </w:r>
      <w:r w:rsidRPr="004B4F30">
        <w:rPr>
          <w:rFonts w:eastAsia="Batang" w:cs="Tahoma"/>
          <w:bCs/>
          <w:color w:val="000000"/>
          <w:lang w:eastAsia="en-US"/>
        </w:rPr>
        <w:t xml:space="preserve"> El</w:t>
      </w:r>
      <w:r w:rsidR="00FF4A51" w:rsidRPr="004B4F30">
        <w:rPr>
          <w:rFonts w:eastAsia="Batang" w:cs="Tahoma"/>
          <w:bCs/>
          <w:color w:val="000000"/>
          <w:lang w:eastAsia="en-US"/>
        </w:rPr>
        <w:t xml:space="preserve"> </w:t>
      </w:r>
      <w:r w:rsidR="00481774" w:rsidRPr="004B4F30">
        <w:rPr>
          <w:rFonts w:eastAsia="Batang" w:cs="Tahoma"/>
          <w:bCs/>
          <w:color w:val="000000"/>
          <w:lang w:eastAsia="en-US"/>
        </w:rPr>
        <w:t>doce de septiembre</w:t>
      </w:r>
      <w:r w:rsidRPr="004B4F30">
        <w:rPr>
          <w:rFonts w:eastAsia="Times New Roman" w:cs="Tahoma"/>
          <w:bCs/>
          <w:lang w:val="es-ES" w:eastAsia="es-ES"/>
        </w:rPr>
        <w:t xml:space="preserve"> de dos mil veinticuatro</w:t>
      </w:r>
      <w:r w:rsidRPr="004B4F30">
        <w:rPr>
          <w:rFonts w:eastAsia="Batang" w:cs="Tahoma"/>
          <w:bCs/>
          <w:color w:val="000000"/>
          <w:lang w:val="es-ES_tradnl" w:eastAsia="en-US"/>
        </w:rPr>
        <w:t xml:space="preserve">, el </w:t>
      </w:r>
      <w:r w:rsidRPr="004B4F30">
        <w:rPr>
          <w:rFonts w:eastAsia="Calibri" w:cs="Tahoma"/>
          <w:color w:val="000000"/>
          <w:lang w:val="es-ES" w:eastAsia="en-US"/>
        </w:rPr>
        <w:t>Sistema de Acceso a la Información Mexiquense (SAIMEX),</w:t>
      </w:r>
      <w:r w:rsidRPr="004B4F30">
        <w:rPr>
          <w:rFonts w:eastAsia="Batang" w:cs="Tahoma"/>
          <w:bCs/>
          <w:color w:val="000000"/>
          <w:lang w:val="es-ES_tradnl" w:eastAsia="en-US"/>
        </w:rPr>
        <w:t xml:space="preserve"> asignó los números de expediente</w:t>
      </w:r>
      <w:r w:rsidR="00481774" w:rsidRPr="004B4F30">
        <w:rPr>
          <w:rFonts w:eastAsia="Calibri" w:cs="Tahoma"/>
          <w:b/>
          <w:color w:val="0D0D0D"/>
          <w:lang w:val="es-ES_tradnl" w:eastAsia="en-US"/>
        </w:rPr>
        <w:t xml:space="preserve"> 05626/INFOEM/IP/RR/2024, 05627/INFOEM/IP/RR/2024, 05628/INFOEM/IP/RR/2024, 05629/INFOEM/IP/RR/2024, 05630/INFOEM/IP/RR/2024, 05631/INFOEM/IP/RR/2024 y 05632/INFOEM/IP/RR/2024</w:t>
      </w:r>
      <w:r w:rsidRPr="004B4F30">
        <w:rPr>
          <w:rFonts w:eastAsia="Batang" w:cs="Tahoma"/>
          <w:bCs/>
          <w:color w:val="000000"/>
          <w:lang w:val="es-ES_tradnl" w:eastAsia="en-US"/>
        </w:rPr>
        <w:t xml:space="preserve">, al Medio de Impugnación que nos ocupa, con base en el sistema aprobado por el Pleno de este </w:t>
      </w:r>
      <w:r w:rsidR="00DA1E3A" w:rsidRPr="004B4F30">
        <w:rPr>
          <w:rFonts w:eastAsia="Batang" w:cs="Tahoma"/>
          <w:bCs/>
          <w:color w:val="000000"/>
          <w:lang w:val="es-ES_tradnl" w:eastAsia="en-US"/>
        </w:rPr>
        <w:t>Organismo</w:t>
      </w:r>
      <w:r w:rsidRPr="004B4F30">
        <w:rPr>
          <w:rFonts w:eastAsia="Batang" w:cs="Tahoma"/>
          <w:bCs/>
          <w:color w:val="000000"/>
          <w:lang w:val="es-ES_tradnl" w:eastAsia="en-US"/>
        </w:rPr>
        <w:t xml:space="preserve"> Garante y los turnó a</w:t>
      </w:r>
      <w:r w:rsidR="009666A2" w:rsidRPr="004B4F30">
        <w:rPr>
          <w:rFonts w:eastAsia="Batang" w:cs="Tahoma"/>
          <w:bCs/>
          <w:color w:val="000000"/>
          <w:lang w:val="es-ES_tradnl" w:eastAsia="en-US"/>
        </w:rPr>
        <w:t xml:space="preserve"> los</w:t>
      </w:r>
      <w:r w:rsidRPr="004B4F30">
        <w:rPr>
          <w:rFonts w:eastAsia="Batang" w:cs="Tahoma"/>
          <w:bCs/>
          <w:color w:val="000000"/>
          <w:lang w:val="es-ES_tradnl" w:eastAsia="en-US"/>
        </w:rPr>
        <w:t xml:space="preserve"> Comisionado</w:t>
      </w:r>
      <w:r w:rsidR="00C66B83" w:rsidRPr="004B4F30">
        <w:rPr>
          <w:rFonts w:eastAsia="Times New Roman" w:cs="Tahoma"/>
          <w:bCs/>
          <w:lang w:eastAsia="es-ES"/>
        </w:rPr>
        <w:t>s</w:t>
      </w:r>
      <w:r w:rsidR="009666A2" w:rsidRPr="004B4F30">
        <w:rPr>
          <w:rFonts w:eastAsia="Times New Roman" w:cs="Tahoma"/>
          <w:bCs/>
          <w:lang w:eastAsia="es-ES"/>
        </w:rPr>
        <w:t xml:space="preserve"> María del Rosario Mejía Ayala, Sharon Cristina Morales Martínez, Luis Gustavo Parra Noriega y Guadalupe Ramírez Peña</w:t>
      </w:r>
      <w:r w:rsidRPr="004B4F30">
        <w:rPr>
          <w:rFonts w:eastAsia="Batang" w:cs="Tahoma"/>
          <w:bCs/>
          <w:color w:val="000000"/>
          <w:lang w:val="es-ES_tradnl" w:eastAsia="en-US"/>
        </w:rPr>
        <w:t>, respectivamente, para los efectos del artículo 185, fracción I de la Ley de Transparencia y Acceso a la Información Pública del Estado de México y Municipios.</w:t>
      </w:r>
    </w:p>
    <w:p w14:paraId="28F028DA" w14:textId="77777777" w:rsidR="00A61F3B" w:rsidRPr="004B4F30" w:rsidRDefault="00A61F3B" w:rsidP="003C5F88">
      <w:pPr>
        <w:spacing w:after="0" w:line="360" w:lineRule="auto"/>
        <w:rPr>
          <w:rFonts w:eastAsia="Batang" w:cs="Tahoma"/>
          <w:bCs/>
          <w:color w:val="000000"/>
          <w:lang w:eastAsia="en-US"/>
        </w:rPr>
      </w:pPr>
    </w:p>
    <w:p w14:paraId="205C0791" w14:textId="313C839E" w:rsidR="00A61F3B" w:rsidRPr="004B4F30" w:rsidRDefault="00A61F3B" w:rsidP="003C5F88">
      <w:pPr>
        <w:spacing w:after="0" w:line="360" w:lineRule="auto"/>
        <w:rPr>
          <w:rFonts w:eastAsia="Batang" w:cs="Tahoma"/>
          <w:color w:val="000000"/>
          <w:lang w:val="es-ES_tradnl" w:eastAsia="en-US"/>
        </w:rPr>
      </w:pPr>
      <w:r w:rsidRPr="004B4F30">
        <w:rPr>
          <w:rFonts w:eastAsia="Batang" w:cs="Tahoma"/>
          <w:b/>
          <w:bCs/>
          <w:color w:val="000000"/>
          <w:lang w:eastAsia="en-US"/>
        </w:rPr>
        <w:t>b) Admisión del Recurso de Revisión</w:t>
      </w:r>
      <w:r w:rsidRPr="004B4F30">
        <w:rPr>
          <w:rFonts w:eastAsia="Batang" w:cs="Tahoma"/>
          <w:b/>
          <w:bCs/>
          <w:color w:val="000000"/>
          <w:lang w:val="es-ES_tradnl" w:eastAsia="en-US"/>
        </w:rPr>
        <w:t>.</w:t>
      </w:r>
      <w:r w:rsidRPr="004B4F30">
        <w:rPr>
          <w:rFonts w:eastAsia="Batang" w:cs="Tahoma"/>
          <w:bCs/>
          <w:color w:val="000000"/>
          <w:lang w:eastAsia="en-US"/>
        </w:rPr>
        <w:t xml:space="preserve"> El</w:t>
      </w:r>
      <w:r w:rsidR="00031276" w:rsidRPr="004B4F30">
        <w:rPr>
          <w:rFonts w:eastAsia="Batang" w:cs="Tahoma"/>
          <w:bCs/>
          <w:color w:val="000000"/>
          <w:lang w:eastAsia="en-US"/>
        </w:rPr>
        <w:t xml:space="preserve"> </w:t>
      </w:r>
      <w:r w:rsidR="000837C9" w:rsidRPr="004B4F30">
        <w:rPr>
          <w:rFonts w:eastAsia="Batang" w:cs="Tahoma"/>
          <w:bCs/>
          <w:color w:val="000000"/>
          <w:lang w:eastAsia="en-US"/>
        </w:rPr>
        <w:t xml:space="preserve">diecisiete y </w:t>
      </w:r>
      <w:r w:rsidR="00481774" w:rsidRPr="004B4F30">
        <w:rPr>
          <w:rFonts w:eastAsia="Batang" w:cs="Tahoma"/>
          <w:bCs/>
          <w:color w:val="000000"/>
          <w:lang w:eastAsia="en-US"/>
        </w:rPr>
        <w:t xml:space="preserve">dieciocho de septiembre </w:t>
      </w:r>
      <w:r w:rsidRPr="004B4F30">
        <w:rPr>
          <w:rFonts w:eastAsia="Batang" w:cs="Tahoma"/>
          <w:bCs/>
          <w:color w:val="000000"/>
          <w:lang w:eastAsia="en-US"/>
        </w:rPr>
        <w:t>de dos mil veinticuatro</w:t>
      </w:r>
      <w:r w:rsidRPr="004B4F30">
        <w:rPr>
          <w:rFonts w:eastAsia="Batang" w:cs="Tahoma"/>
          <w:color w:val="000000"/>
          <w:lang w:val="es-ES_tradnl" w:eastAsia="en-US"/>
        </w:rPr>
        <w:t xml:space="preserve">, se acordó la admisión de los Recursos de Revisión interpuestos por </w:t>
      </w:r>
      <w:r w:rsidR="00031276" w:rsidRPr="004B4F30">
        <w:rPr>
          <w:rFonts w:eastAsia="Batang" w:cs="Tahoma"/>
          <w:color w:val="000000"/>
          <w:lang w:val="es-ES_tradnl" w:eastAsia="en-US"/>
        </w:rPr>
        <w:t>la persona</w:t>
      </w:r>
      <w:r w:rsidRPr="004B4F30">
        <w:rPr>
          <w:rFonts w:eastAsia="Batang" w:cs="Tahoma"/>
          <w:color w:val="000000"/>
          <w:lang w:val="es-ES_tradnl" w:eastAsia="en-US"/>
        </w:rPr>
        <w:t xml:space="preserve"> Recurrente en contra del Sujeto Obligado, en términos del artículo 185, fracciones I y II de la Ley de Transparencia y Acceso a la Información Pública del Estado de México y Municipios, los cuales fueron notificados a las partes, </w:t>
      </w:r>
      <w:r w:rsidR="00CF7A83" w:rsidRPr="004B4F30">
        <w:rPr>
          <w:rFonts w:eastAsia="Batang" w:cs="Tahoma"/>
          <w:color w:val="000000"/>
          <w:lang w:val="es-ES_tradnl" w:eastAsia="en-US"/>
        </w:rPr>
        <w:t xml:space="preserve">el </w:t>
      </w:r>
      <w:r w:rsidR="00481774" w:rsidRPr="004B4F30">
        <w:rPr>
          <w:rFonts w:eastAsia="Batang" w:cs="Tahoma"/>
          <w:color w:val="000000"/>
          <w:lang w:val="es-ES_tradnl" w:eastAsia="en-US"/>
        </w:rPr>
        <w:t>dieciocho</w:t>
      </w:r>
      <w:r w:rsidR="00CF7A83" w:rsidRPr="004B4F30">
        <w:rPr>
          <w:rFonts w:eastAsia="Batang" w:cs="Tahoma"/>
          <w:color w:val="000000"/>
          <w:lang w:val="es-ES_tradnl" w:eastAsia="en-US"/>
        </w:rPr>
        <w:t xml:space="preserve"> </w:t>
      </w:r>
      <w:r w:rsidRPr="004B4F30">
        <w:rPr>
          <w:rFonts w:eastAsia="Batang" w:cs="Tahoma"/>
          <w:color w:val="000000"/>
          <w:lang w:val="es-ES_tradnl" w:eastAsia="en-US"/>
        </w:rPr>
        <w:t xml:space="preserve">del mismo </w:t>
      </w:r>
      <w:r w:rsidR="00CF7A83" w:rsidRPr="004B4F30">
        <w:rPr>
          <w:rFonts w:eastAsia="Batang" w:cs="Tahoma"/>
          <w:color w:val="000000"/>
          <w:lang w:val="es-ES_tradnl" w:eastAsia="en-US"/>
        </w:rPr>
        <w:t xml:space="preserve">mes y </w:t>
      </w:r>
      <w:r w:rsidRPr="004B4F30">
        <w:rPr>
          <w:rFonts w:eastAsia="Batang" w:cs="Tahoma"/>
          <w:color w:val="000000"/>
          <w:lang w:val="es-ES_tradnl" w:eastAsia="en-US"/>
        </w:rPr>
        <w:t>año, a través del Sistema de Acceso a la Información Mexiquense (SAIMEX), en el que se les otorgó un plazo de siete días hábiles posteriores a la misma, para que manifestaran lo que a su derecho conviniera y formularan alegatos.</w:t>
      </w:r>
    </w:p>
    <w:p w14:paraId="059B0D63" w14:textId="77777777" w:rsidR="00A61F3B" w:rsidRPr="004B4F30" w:rsidRDefault="00A61F3B" w:rsidP="003C5F88">
      <w:pPr>
        <w:spacing w:after="0" w:line="360" w:lineRule="auto"/>
        <w:rPr>
          <w:rFonts w:eastAsia="Calibri" w:cs="Tahoma"/>
          <w:color w:val="000000"/>
          <w:lang w:eastAsia="en-US"/>
        </w:rPr>
      </w:pPr>
    </w:p>
    <w:p w14:paraId="285D3BEC" w14:textId="257F684E" w:rsidR="00A61F3B" w:rsidRPr="004B4F30" w:rsidRDefault="00A61F3B" w:rsidP="003C5F88">
      <w:pPr>
        <w:spacing w:after="0" w:line="360" w:lineRule="auto"/>
        <w:rPr>
          <w:rFonts w:eastAsia="Calibri" w:cs="Tahoma"/>
          <w:color w:val="000000"/>
          <w:lang w:eastAsia="en-US"/>
        </w:rPr>
      </w:pPr>
      <w:r w:rsidRPr="004B4F30">
        <w:rPr>
          <w:rFonts w:eastAsia="Calibri" w:cs="Tahoma"/>
          <w:b/>
          <w:color w:val="000000"/>
          <w:lang w:eastAsia="en-US"/>
        </w:rPr>
        <w:t xml:space="preserve">c) Acumulación de los </w:t>
      </w:r>
      <w:r w:rsidR="0088189A" w:rsidRPr="004B4F30">
        <w:rPr>
          <w:rFonts w:eastAsia="Calibri" w:cs="Tahoma"/>
          <w:b/>
          <w:color w:val="000000"/>
          <w:lang w:eastAsia="en-US"/>
        </w:rPr>
        <w:t>Recursos de Revisión</w:t>
      </w:r>
      <w:r w:rsidRPr="004B4F30">
        <w:rPr>
          <w:rFonts w:eastAsia="Calibri" w:cs="Tahoma"/>
          <w:b/>
          <w:color w:val="000000"/>
          <w:lang w:eastAsia="en-US"/>
        </w:rPr>
        <w:t>.</w:t>
      </w:r>
      <w:r w:rsidRPr="004B4F30">
        <w:rPr>
          <w:rFonts w:eastAsia="Calibri" w:cs="Tahoma"/>
          <w:color w:val="000000"/>
          <w:lang w:eastAsia="en-US"/>
        </w:rPr>
        <w:t xml:space="preserve"> El </w:t>
      </w:r>
      <w:r w:rsidR="00481774" w:rsidRPr="004B4F30">
        <w:rPr>
          <w:rFonts w:eastAsia="Calibri" w:cs="Tahoma"/>
          <w:color w:val="000000"/>
          <w:lang w:eastAsia="en-US"/>
        </w:rPr>
        <w:t>veintidós de octubre</w:t>
      </w:r>
      <w:r w:rsidR="0088189A" w:rsidRPr="004B4F30">
        <w:rPr>
          <w:rFonts w:eastAsia="Calibri" w:cs="Tahoma"/>
          <w:color w:val="000000"/>
          <w:lang w:eastAsia="en-US"/>
        </w:rPr>
        <w:t xml:space="preserve"> </w:t>
      </w:r>
      <w:r w:rsidRPr="004B4F30">
        <w:rPr>
          <w:rFonts w:eastAsia="Calibri" w:cs="Tahoma"/>
          <w:color w:val="000000"/>
          <w:lang w:eastAsia="en-US"/>
        </w:rPr>
        <w:t xml:space="preserve">de dos mil veinticuatro, el Pleno del Instituto de Transparencia, Acceso a la Información Pública y Protección de Datos Personales del Estado de México y Municipios, durante la </w:t>
      </w:r>
      <w:r w:rsidR="00CF7A83" w:rsidRPr="004B4F30">
        <w:rPr>
          <w:rFonts w:eastAsia="Calibri" w:cs="Tahoma"/>
          <w:color w:val="000000"/>
          <w:lang w:eastAsia="en-US"/>
        </w:rPr>
        <w:t xml:space="preserve">Trigésima </w:t>
      </w:r>
      <w:r w:rsidR="00481774" w:rsidRPr="004B4F30">
        <w:rPr>
          <w:rFonts w:eastAsia="Calibri" w:cs="Tahoma"/>
          <w:color w:val="000000"/>
          <w:lang w:eastAsia="en-US"/>
        </w:rPr>
        <w:t>Cuarta</w:t>
      </w:r>
      <w:r w:rsidRPr="004B4F30">
        <w:rPr>
          <w:rFonts w:eastAsia="Calibri" w:cs="Tahoma"/>
          <w:color w:val="000000"/>
          <w:lang w:eastAsia="en-US"/>
        </w:rPr>
        <w:t xml:space="preserve"> Sesión Ordinaria</w:t>
      </w:r>
      <w:r w:rsidR="00E75809" w:rsidRPr="004B4F30">
        <w:rPr>
          <w:rFonts w:eastAsia="Calibri" w:cs="Tahoma"/>
          <w:color w:val="000000"/>
          <w:lang w:eastAsia="en-US"/>
        </w:rPr>
        <w:t xml:space="preserve"> celebrada el </w:t>
      </w:r>
      <w:r w:rsidR="00481774" w:rsidRPr="004B4F30">
        <w:rPr>
          <w:rFonts w:eastAsia="Calibri" w:cs="Tahoma"/>
          <w:color w:val="000000"/>
          <w:lang w:eastAsia="en-US"/>
        </w:rPr>
        <w:t>veinticinco</w:t>
      </w:r>
      <w:r w:rsidR="00CF7A83" w:rsidRPr="004B4F30">
        <w:rPr>
          <w:rFonts w:eastAsia="Calibri" w:cs="Tahoma"/>
          <w:color w:val="000000"/>
          <w:lang w:eastAsia="en-US"/>
        </w:rPr>
        <w:t xml:space="preserve"> de septiembre</w:t>
      </w:r>
      <w:r w:rsidR="00E75809" w:rsidRPr="004B4F30">
        <w:rPr>
          <w:rFonts w:eastAsia="Calibri" w:cs="Tahoma"/>
          <w:color w:val="000000"/>
          <w:lang w:eastAsia="en-US"/>
        </w:rPr>
        <w:t xml:space="preserve"> de dos mil veinticuatro</w:t>
      </w:r>
      <w:r w:rsidRPr="004B4F30">
        <w:rPr>
          <w:rFonts w:eastAsia="Calibri" w:cs="Tahoma"/>
          <w:color w:val="000000"/>
          <w:lang w:eastAsia="en-US"/>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4B4F30">
        <w:rPr>
          <w:rFonts w:eastAsia="Calibri" w:cs="Tahoma"/>
          <w:b/>
          <w:bCs/>
          <w:color w:val="000000"/>
          <w:lang w:eastAsia="en-US"/>
        </w:rPr>
        <w:t xml:space="preserve">decretó </w:t>
      </w:r>
      <w:r w:rsidRPr="004B4F30">
        <w:rPr>
          <w:rFonts w:eastAsia="Calibri" w:cs="Tahoma"/>
          <w:color w:val="000000"/>
          <w:lang w:eastAsia="en-US"/>
        </w:rPr>
        <w:t>la acumulación de los Recursos de Revisión</w:t>
      </w:r>
      <w:r w:rsidR="005565C4" w:rsidRPr="004B4F30">
        <w:rPr>
          <w:rFonts w:eastAsia="Calibri" w:cs="Tahoma"/>
          <w:b/>
          <w:color w:val="0D0D0D"/>
          <w:lang w:val="es-ES_tradnl" w:eastAsia="en-US"/>
        </w:rPr>
        <w:t xml:space="preserve"> </w:t>
      </w:r>
      <w:r w:rsidR="00481774" w:rsidRPr="004B4F30">
        <w:rPr>
          <w:rFonts w:eastAsia="Calibri" w:cs="Tahoma"/>
          <w:b/>
          <w:color w:val="0D0D0D"/>
          <w:lang w:val="es-ES_tradnl" w:eastAsia="en-US"/>
        </w:rPr>
        <w:t xml:space="preserve">05627/INFOEM/IP/RR/2024, 05628/INFOEM/IP/RR/2024, 05629/INFOEM/IP/RR/2024, 05630/INFOEM/IP/RR/2024, 05631/INFOEM/IP/RR/2024 y 05632/INFOEM/IP/RR/2024 </w:t>
      </w:r>
      <w:r w:rsidRPr="004B4F30">
        <w:rPr>
          <w:rFonts w:eastAsia="Calibri" w:cs="Tahoma"/>
          <w:color w:val="000000"/>
          <w:lang w:eastAsia="en-US"/>
        </w:rPr>
        <w:t>al diverso</w:t>
      </w:r>
      <w:r w:rsidRPr="004B4F30">
        <w:rPr>
          <w:rFonts w:eastAsia="Calibri" w:cs="Tahoma"/>
          <w:b/>
          <w:bCs/>
          <w:color w:val="0D0D0D"/>
          <w:lang w:val="es-ES_tradnl" w:eastAsia="en-US"/>
        </w:rPr>
        <w:t xml:space="preserve"> </w:t>
      </w:r>
      <w:r w:rsidR="005565C4" w:rsidRPr="004B4F30">
        <w:rPr>
          <w:rFonts w:eastAsia="Calibri" w:cs="Tahoma"/>
          <w:b/>
          <w:color w:val="0D0D0D"/>
          <w:lang w:val="es-ES_tradnl" w:eastAsia="en-US"/>
        </w:rPr>
        <w:t>0</w:t>
      </w:r>
      <w:r w:rsidR="00CF7A83" w:rsidRPr="004B4F30">
        <w:rPr>
          <w:rFonts w:eastAsia="Calibri" w:cs="Tahoma"/>
          <w:b/>
          <w:color w:val="0D0D0D"/>
          <w:lang w:val="es-ES_tradnl" w:eastAsia="en-US"/>
        </w:rPr>
        <w:t>5</w:t>
      </w:r>
      <w:r w:rsidR="00481774" w:rsidRPr="004B4F30">
        <w:rPr>
          <w:rFonts w:eastAsia="Calibri" w:cs="Tahoma"/>
          <w:b/>
          <w:color w:val="0D0D0D"/>
          <w:lang w:val="es-ES_tradnl" w:eastAsia="en-US"/>
        </w:rPr>
        <w:t>626</w:t>
      </w:r>
      <w:r w:rsidR="005565C4" w:rsidRPr="004B4F30">
        <w:rPr>
          <w:rFonts w:eastAsia="Calibri" w:cs="Tahoma"/>
          <w:b/>
          <w:color w:val="0D0D0D"/>
          <w:lang w:val="es-ES_tradnl" w:eastAsia="en-US"/>
        </w:rPr>
        <w:t>/INFOEM/IP/RR/2024</w:t>
      </w:r>
      <w:r w:rsidRPr="004B4F30">
        <w:rPr>
          <w:rFonts w:eastAsia="Calibri" w:cs="Tahoma"/>
          <w:b/>
          <w:bCs/>
          <w:color w:val="000000"/>
          <w:lang w:eastAsia="en-US"/>
        </w:rPr>
        <w:t>,</w:t>
      </w:r>
      <w:r w:rsidRPr="004B4F30">
        <w:rPr>
          <w:rFonts w:eastAsia="Calibri" w:cs="Tahoma"/>
          <w:color w:val="000000"/>
          <w:lang w:eastAsia="en-US"/>
        </w:rPr>
        <w:t xml:space="preserve"> por ser este último el más antiguo, sustanciado bajo el índice de esta Ponencia.</w:t>
      </w:r>
    </w:p>
    <w:p w14:paraId="31C380E4" w14:textId="77777777" w:rsidR="00F329F5" w:rsidRPr="004B4F30" w:rsidRDefault="00F329F5" w:rsidP="003C5F88">
      <w:pPr>
        <w:spacing w:after="0" w:line="360" w:lineRule="auto"/>
        <w:rPr>
          <w:rFonts w:eastAsia="Calibri" w:cs="Tahoma"/>
          <w:color w:val="000000"/>
          <w:lang w:eastAsia="en-US"/>
        </w:rPr>
      </w:pPr>
    </w:p>
    <w:p w14:paraId="2AF9099D" w14:textId="47BA782C" w:rsidR="00677580" w:rsidRPr="004B4F30" w:rsidRDefault="00A61F3B" w:rsidP="00677580">
      <w:pPr>
        <w:spacing w:after="0" w:line="360" w:lineRule="auto"/>
        <w:rPr>
          <w:rFonts w:cs="Tahoma"/>
          <w:lang w:val="es-ES_tradnl"/>
        </w:rPr>
      </w:pPr>
      <w:r w:rsidRPr="004B4F30">
        <w:rPr>
          <w:rFonts w:eastAsia="Calibri" w:cs="Tahoma"/>
          <w:b/>
          <w:color w:val="000000"/>
          <w:lang w:eastAsia="en-US"/>
        </w:rPr>
        <w:t xml:space="preserve">d) </w:t>
      </w:r>
      <w:r w:rsidRPr="004B4F30">
        <w:rPr>
          <w:rFonts w:eastAsia="Calibri" w:cs="Tahoma"/>
          <w:b/>
          <w:bCs/>
          <w:iCs/>
          <w:color w:val="000000"/>
          <w:lang w:val="es-ES" w:eastAsia="en-US"/>
        </w:rPr>
        <w:t>Informe</w:t>
      </w:r>
      <w:r w:rsidR="008F72DF" w:rsidRPr="004B4F30">
        <w:rPr>
          <w:rFonts w:eastAsia="Calibri" w:cs="Tahoma"/>
          <w:b/>
          <w:bCs/>
          <w:iCs/>
          <w:color w:val="000000"/>
          <w:lang w:val="es-ES" w:eastAsia="en-US"/>
        </w:rPr>
        <w:t xml:space="preserve"> Justificado</w:t>
      </w:r>
      <w:r w:rsidR="00E97D64" w:rsidRPr="004B4F30">
        <w:rPr>
          <w:rFonts w:eastAsia="Calibri" w:cs="Tahoma"/>
          <w:b/>
          <w:bCs/>
          <w:iCs/>
          <w:color w:val="000000"/>
          <w:lang w:val="es-ES" w:eastAsia="en-US"/>
        </w:rPr>
        <w:t>.</w:t>
      </w:r>
      <w:r w:rsidR="00677580" w:rsidRPr="004B4F30">
        <w:rPr>
          <w:rFonts w:eastAsia="Calibri" w:cs="Tahoma"/>
          <w:b/>
          <w:bCs/>
          <w:iCs/>
          <w:color w:val="000000"/>
          <w:lang w:val="es-ES" w:eastAsia="en-US"/>
        </w:rPr>
        <w:t xml:space="preserve"> </w:t>
      </w:r>
      <w:r w:rsidR="00677580" w:rsidRPr="004B4F30">
        <w:rPr>
          <w:rFonts w:cs="Tahoma"/>
          <w:iCs/>
          <w:lang w:val="es-ES"/>
        </w:rPr>
        <w:t xml:space="preserve">El </w:t>
      </w:r>
      <w:r w:rsidR="000837C9" w:rsidRPr="004B4F30">
        <w:rPr>
          <w:rFonts w:cs="Tahoma"/>
          <w:iCs/>
          <w:lang w:val="es-ES"/>
        </w:rPr>
        <w:t xml:space="preserve">veintiséis y </w:t>
      </w:r>
      <w:r w:rsidR="00184584" w:rsidRPr="004B4F30">
        <w:rPr>
          <w:rFonts w:cs="Tahoma"/>
          <w:iCs/>
          <w:lang w:val="es-ES"/>
        </w:rPr>
        <w:t>veintisiete</w:t>
      </w:r>
      <w:r w:rsidR="00677580" w:rsidRPr="004B4F30">
        <w:rPr>
          <w:rFonts w:cs="Tahoma"/>
          <w:iCs/>
          <w:lang w:val="es-ES"/>
        </w:rPr>
        <w:t xml:space="preserve"> de septiembre de dos mil veinticuatro</w:t>
      </w:r>
      <w:r w:rsidR="00677580" w:rsidRPr="004B4F30">
        <w:rPr>
          <w:rFonts w:cs="Tahoma"/>
          <w:lang w:val="es-ES_tradnl"/>
        </w:rPr>
        <w:t>, se recibió, a través del Sistema de Acceso a la Información Mexiquense (SAIMEX), el Informe Justificado del Sujeto Obligado, por medio de los documentos siguientes:</w:t>
      </w:r>
    </w:p>
    <w:p w14:paraId="58F81F63" w14:textId="77777777" w:rsidR="00B67ACB" w:rsidRPr="004B4F30" w:rsidRDefault="00B67ACB" w:rsidP="00677580">
      <w:pPr>
        <w:spacing w:after="0" w:line="360" w:lineRule="auto"/>
        <w:rPr>
          <w:rFonts w:cs="Tahoma"/>
          <w:lang w:val="es-ES_tradnl"/>
        </w:rPr>
      </w:pPr>
    </w:p>
    <w:tbl>
      <w:tblPr>
        <w:tblStyle w:val="Tablaconcuadrcula"/>
        <w:tblW w:w="0" w:type="auto"/>
        <w:tblLook w:val="04A0" w:firstRow="1" w:lastRow="0" w:firstColumn="1" w:lastColumn="0" w:noHBand="0" w:noVBand="1"/>
      </w:tblPr>
      <w:tblGrid>
        <w:gridCol w:w="2712"/>
        <w:gridCol w:w="6209"/>
      </w:tblGrid>
      <w:tr w:rsidR="0025472F" w:rsidRPr="004B4F30" w14:paraId="54607B39" w14:textId="77777777" w:rsidTr="00137259">
        <w:tc>
          <w:tcPr>
            <w:tcW w:w="2972" w:type="dxa"/>
            <w:shd w:val="clear" w:color="auto" w:fill="F2DBDB" w:themeFill="accent2" w:themeFillTint="33"/>
          </w:tcPr>
          <w:p w14:paraId="3AA05B8E" w14:textId="51DFC87F" w:rsidR="0025472F" w:rsidRPr="004B4F30" w:rsidRDefault="0025472F" w:rsidP="0025472F">
            <w:pPr>
              <w:spacing w:line="360" w:lineRule="auto"/>
              <w:jc w:val="center"/>
              <w:rPr>
                <w:rFonts w:cs="Tahoma"/>
                <w:b/>
                <w:bCs/>
                <w:lang w:val="es-ES_tradnl"/>
              </w:rPr>
            </w:pPr>
            <w:r w:rsidRPr="004B4F30">
              <w:rPr>
                <w:rFonts w:cs="Tahoma"/>
                <w:b/>
                <w:bCs/>
                <w:lang w:val="es-ES_tradnl"/>
              </w:rPr>
              <w:t>Recurso de Revisión</w:t>
            </w:r>
          </w:p>
        </w:tc>
        <w:tc>
          <w:tcPr>
            <w:tcW w:w="5949" w:type="dxa"/>
            <w:shd w:val="clear" w:color="auto" w:fill="F2DBDB" w:themeFill="accent2" w:themeFillTint="33"/>
          </w:tcPr>
          <w:p w14:paraId="34E51B99" w14:textId="27CC348E" w:rsidR="0025472F" w:rsidRPr="004B4F30" w:rsidRDefault="0025472F" w:rsidP="0025472F">
            <w:pPr>
              <w:spacing w:line="360" w:lineRule="auto"/>
              <w:jc w:val="center"/>
              <w:rPr>
                <w:rFonts w:cs="Tahoma"/>
                <w:b/>
                <w:bCs/>
                <w:lang w:val="es-ES_tradnl"/>
              </w:rPr>
            </w:pPr>
            <w:r w:rsidRPr="004B4F30">
              <w:rPr>
                <w:rFonts w:cs="Tahoma"/>
                <w:b/>
                <w:bCs/>
                <w:lang w:val="es-ES_tradnl"/>
              </w:rPr>
              <w:t>Informe Justificado</w:t>
            </w:r>
          </w:p>
        </w:tc>
      </w:tr>
      <w:tr w:rsidR="0025472F" w:rsidRPr="004B4F30" w14:paraId="4F62D21B" w14:textId="77777777" w:rsidTr="00137259">
        <w:tc>
          <w:tcPr>
            <w:tcW w:w="2972" w:type="dxa"/>
          </w:tcPr>
          <w:p w14:paraId="14640DDB" w14:textId="592EFE42" w:rsidR="0025472F" w:rsidRPr="004B4F30" w:rsidRDefault="0025472F" w:rsidP="00677580">
            <w:pPr>
              <w:spacing w:line="360" w:lineRule="auto"/>
              <w:rPr>
                <w:rFonts w:cs="Tahoma"/>
                <w:sz w:val="20"/>
                <w:szCs w:val="20"/>
                <w:lang w:val="es-ES_tradnl"/>
              </w:rPr>
            </w:pPr>
            <w:r w:rsidRPr="004B4F30">
              <w:rPr>
                <w:rFonts w:eastAsia="Calibri" w:cs="Tahoma"/>
                <w:b/>
                <w:color w:val="0D0D0D"/>
                <w:sz w:val="20"/>
                <w:szCs w:val="20"/>
                <w:lang w:val="es-ES_tradnl" w:eastAsia="en-US"/>
              </w:rPr>
              <w:t>05</w:t>
            </w:r>
            <w:r w:rsidR="00184584" w:rsidRPr="004B4F30">
              <w:rPr>
                <w:rFonts w:eastAsia="Calibri" w:cs="Tahoma"/>
                <w:b/>
                <w:color w:val="0D0D0D"/>
                <w:sz w:val="20"/>
                <w:szCs w:val="20"/>
                <w:lang w:val="es-ES_tradnl" w:eastAsia="en-US"/>
              </w:rPr>
              <w:t>626</w:t>
            </w:r>
            <w:r w:rsidRPr="004B4F30">
              <w:rPr>
                <w:rFonts w:eastAsia="Calibri" w:cs="Tahoma"/>
                <w:b/>
                <w:color w:val="0D0D0D"/>
                <w:sz w:val="20"/>
                <w:szCs w:val="20"/>
                <w:lang w:val="es-ES_tradnl" w:eastAsia="en-US"/>
              </w:rPr>
              <w:t>/INFOEM/IP/RR/2024</w:t>
            </w:r>
          </w:p>
        </w:tc>
        <w:tc>
          <w:tcPr>
            <w:tcW w:w="5949" w:type="dxa"/>
          </w:tcPr>
          <w:p w14:paraId="6ED8FA9F" w14:textId="77777777" w:rsidR="00CA5BAC" w:rsidRPr="004B4F30" w:rsidRDefault="0025472F" w:rsidP="007859CA">
            <w:pPr>
              <w:spacing w:line="360" w:lineRule="auto"/>
              <w:rPr>
                <w:rFonts w:cs="Tahoma"/>
                <w:sz w:val="20"/>
                <w:szCs w:val="20"/>
                <w:lang w:val="es-ES_tradnl"/>
              </w:rPr>
            </w:pPr>
            <w:r w:rsidRPr="004B4F30">
              <w:rPr>
                <w:rFonts w:cs="Tahoma"/>
                <w:sz w:val="20"/>
                <w:szCs w:val="20"/>
                <w:lang w:val="es-ES_tradnl"/>
              </w:rPr>
              <w:t xml:space="preserve">i. Oficio número </w:t>
            </w:r>
            <w:r w:rsidR="00CA5BAC" w:rsidRPr="004B4F30">
              <w:rPr>
                <w:rFonts w:cs="Tahoma"/>
                <w:sz w:val="20"/>
                <w:szCs w:val="20"/>
                <w:lang w:val="es-ES_tradnl"/>
              </w:rPr>
              <w:t>CCT/UT/1160/2024, del veintisiete de septiembre de dos mil veinticuatro, suscrito por el Titular de la Unidad de Transparencia y dirigido al Comisionado Ponente, por medio del cual ratificó su respuesta.</w:t>
            </w:r>
          </w:p>
          <w:p w14:paraId="2AA82AF3" w14:textId="77777777" w:rsidR="00CA5BAC" w:rsidRPr="004B4F30" w:rsidRDefault="00CA5BAC" w:rsidP="007859CA">
            <w:pPr>
              <w:spacing w:line="360" w:lineRule="auto"/>
              <w:rPr>
                <w:rFonts w:cs="Tahoma"/>
                <w:sz w:val="20"/>
                <w:szCs w:val="20"/>
                <w:lang w:val="es-ES_tradnl"/>
              </w:rPr>
            </w:pPr>
          </w:p>
          <w:p w14:paraId="1A6AFF2A" w14:textId="77777777" w:rsidR="00CA5BAC" w:rsidRPr="004B4F30" w:rsidRDefault="00CA5BAC" w:rsidP="007859CA">
            <w:pPr>
              <w:spacing w:line="360" w:lineRule="auto"/>
              <w:rPr>
                <w:rFonts w:cs="Tahoma"/>
                <w:sz w:val="20"/>
                <w:szCs w:val="20"/>
                <w:lang w:val="es-ES_tradnl"/>
              </w:rPr>
            </w:pPr>
            <w:r w:rsidRPr="004B4F30">
              <w:rPr>
                <w:rFonts w:cs="Tahoma"/>
                <w:sz w:val="20"/>
                <w:szCs w:val="20"/>
                <w:lang w:val="es-ES_tradnl"/>
              </w:rPr>
              <w:t xml:space="preserve">ii. Oficio número 22000011000200S/0689/2024, del veintitrés de septiembre de dos mil veinticuatro, suscrito por la Subdirección de </w:t>
            </w:r>
            <w:r w:rsidRPr="004B4F30">
              <w:rPr>
                <w:rFonts w:cs="Tahoma"/>
                <w:sz w:val="20"/>
                <w:szCs w:val="20"/>
                <w:lang w:val="es-ES_tradnl"/>
              </w:rPr>
              <w:lastRenderedPageBreak/>
              <w:t>Recursos Materiales y dirigido al Servidor Público Habilitado en materia de Transparencia, por medio del cual ratificó su respuesta inicial.</w:t>
            </w:r>
          </w:p>
          <w:p w14:paraId="3FDA7D0A" w14:textId="77777777" w:rsidR="00CA5BAC" w:rsidRPr="004B4F30" w:rsidRDefault="00CA5BAC" w:rsidP="007859CA">
            <w:pPr>
              <w:spacing w:line="360" w:lineRule="auto"/>
              <w:rPr>
                <w:rFonts w:cs="Tahoma"/>
                <w:sz w:val="20"/>
                <w:szCs w:val="20"/>
                <w:lang w:val="es-ES_tradnl"/>
              </w:rPr>
            </w:pPr>
          </w:p>
          <w:p w14:paraId="18EB25DE" w14:textId="09DE1FB9" w:rsidR="00CA5BAC" w:rsidRPr="004B4F30" w:rsidRDefault="00CA5BAC" w:rsidP="00CA5BAC">
            <w:pPr>
              <w:spacing w:line="360" w:lineRule="auto"/>
              <w:rPr>
                <w:rFonts w:cs="Tahoma"/>
                <w:sz w:val="20"/>
                <w:szCs w:val="20"/>
                <w:lang w:val="es-ES_tradnl"/>
              </w:rPr>
            </w:pPr>
            <w:r w:rsidRPr="004B4F30">
              <w:rPr>
                <w:rFonts w:cs="Tahoma"/>
                <w:sz w:val="20"/>
                <w:szCs w:val="20"/>
                <w:lang w:val="es-ES_tradnl"/>
              </w:rPr>
              <w:t xml:space="preserve">iii. Oficio número 22000011000400S/1086/2024, del veinte de septiembre de dos mil veinticuatro, suscrito por la Subdirección de </w:t>
            </w:r>
            <w:r w:rsidR="00070E28" w:rsidRPr="004B4F30">
              <w:rPr>
                <w:rFonts w:cs="Tahoma"/>
                <w:sz w:val="20"/>
                <w:szCs w:val="20"/>
                <w:lang w:val="es-ES_tradnl"/>
              </w:rPr>
              <w:t>Finanzas</w:t>
            </w:r>
            <w:r w:rsidRPr="004B4F30">
              <w:rPr>
                <w:rFonts w:cs="Tahoma"/>
                <w:sz w:val="20"/>
                <w:szCs w:val="20"/>
                <w:lang w:val="es-ES_tradnl"/>
              </w:rPr>
              <w:t xml:space="preserve"> y dirigido al Servidor Público Habilitado en materia de Transparencia, por medio del cual ratificó su respuesta inicial.</w:t>
            </w:r>
          </w:p>
          <w:p w14:paraId="237582E4" w14:textId="77777777" w:rsidR="00CA5BAC" w:rsidRPr="004B4F30" w:rsidRDefault="00CA5BAC" w:rsidP="007859CA">
            <w:pPr>
              <w:spacing w:line="360" w:lineRule="auto"/>
              <w:rPr>
                <w:rFonts w:cs="Tahoma"/>
                <w:sz w:val="20"/>
                <w:szCs w:val="20"/>
                <w:lang w:val="es-ES_tradnl"/>
              </w:rPr>
            </w:pPr>
          </w:p>
          <w:p w14:paraId="5D743D5C" w14:textId="3DE07B52" w:rsidR="00070E28" w:rsidRPr="004B4F30" w:rsidRDefault="00070E28" w:rsidP="007859CA">
            <w:pPr>
              <w:spacing w:line="360" w:lineRule="auto"/>
              <w:rPr>
                <w:rFonts w:cs="Tahoma"/>
                <w:sz w:val="20"/>
                <w:szCs w:val="20"/>
                <w:lang w:val="es-ES_tradnl"/>
              </w:rPr>
            </w:pPr>
            <w:r w:rsidRPr="004B4F30">
              <w:rPr>
                <w:rFonts w:cs="Tahoma"/>
                <w:sz w:val="20"/>
                <w:szCs w:val="20"/>
                <w:lang w:val="es-ES_tradnl"/>
              </w:rPr>
              <w:t>iv. Oficio número 22000011000300S/0965/2024, del diecinueve de septiembre de dos mil veinticuatro, suscrito por la Subdirección de Servicios Generales  y dirigido al Servidor Público Habilitado en materia de Transparencia, por medio del cual ratificó su respuesta inicial.</w:t>
            </w:r>
          </w:p>
        </w:tc>
      </w:tr>
      <w:tr w:rsidR="0025472F" w:rsidRPr="004B4F30" w14:paraId="132900BA" w14:textId="77777777" w:rsidTr="00137259">
        <w:tc>
          <w:tcPr>
            <w:tcW w:w="2972" w:type="dxa"/>
          </w:tcPr>
          <w:p w14:paraId="1D232DED" w14:textId="1529576E" w:rsidR="0025472F" w:rsidRPr="004B4F30" w:rsidRDefault="0025472F" w:rsidP="00677580">
            <w:pPr>
              <w:spacing w:line="360" w:lineRule="auto"/>
              <w:rPr>
                <w:rFonts w:cs="Tahoma"/>
                <w:sz w:val="20"/>
                <w:szCs w:val="20"/>
                <w:lang w:val="es-ES_tradnl"/>
              </w:rPr>
            </w:pPr>
            <w:r w:rsidRPr="004B4F30">
              <w:rPr>
                <w:rFonts w:eastAsia="Calibri" w:cs="Tahoma"/>
                <w:b/>
                <w:color w:val="0D0D0D"/>
                <w:sz w:val="20"/>
                <w:szCs w:val="20"/>
                <w:lang w:val="es-ES_tradnl" w:eastAsia="en-US"/>
              </w:rPr>
              <w:lastRenderedPageBreak/>
              <w:t>05</w:t>
            </w:r>
            <w:r w:rsidR="00334C97" w:rsidRPr="004B4F30">
              <w:rPr>
                <w:rFonts w:eastAsia="Calibri" w:cs="Tahoma"/>
                <w:b/>
                <w:color w:val="0D0D0D"/>
                <w:sz w:val="20"/>
                <w:szCs w:val="20"/>
                <w:lang w:val="es-ES_tradnl" w:eastAsia="en-US"/>
              </w:rPr>
              <w:t>627</w:t>
            </w:r>
            <w:r w:rsidRPr="004B4F30">
              <w:rPr>
                <w:rFonts w:eastAsia="Calibri" w:cs="Tahoma"/>
                <w:b/>
                <w:color w:val="0D0D0D"/>
                <w:sz w:val="20"/>
                <w:szCs w:val="20"/>
                <w:lang w:val="es-ES_tradnl" w:eastAsia="en-US"/>
              </w:rPr>
              <w:t>/INFOEM/IP/RR/2024</w:t>
            </w:r>
          </w:p>
        </w:tc>
        <w:tc>
          <w:tcPr>
            <w:tcW w:w="5949" w:type="dxa"/>
          </w:tcPr>
          <w:p w14:paraId="2C98D7D8" w14:textId="2A4CCF7B" w:rsidR="00002951" w:rsidRPr="004B4F30" w:rsidRDefault="00002951" w:rsidP="00002951">
            <w:pPr>
              <w:spacing w:line="360" w:lineRule="auto"/>
              <w:rPr>
                <w:rFonts w:cs="Tahoma"/>
                <w:sz w:val="20"/>
                <w:szCs w:val="20"/>
                <w:lang w:val="es-ES_tradnl"/>
              </w:rPr>
            </w:pPr>
            <w:r w:rsidRPr="004B4F30">
              <w:rPr>
                <w:rFonts w:cs="Tahoma"/>
                <w:sz w:val="20"/>
                <w:szCs w:val="20"/>
                <w:lang w:val="es-ES_tradnl"/>
              </w:rPr>
              <w:t>i. Oficio número CCT/UT/1161/2024, del veintisiete de septiembre de dos mil veinticuatro, suscrito por el Titular de la Unidad de Transparencia y dirigido al Comisionado Ponente, por medio del cual ratificó su respuesta.</w:t>
            </w:r>
          </w:p>
          <w:p w14:paraId="7E9D479E" w14:textId="77777777" w:rsidR="00002951" w:rsidRPr="004B4F30" w:rsidRDefault="00002951" w:rsidP="00002951">
            <w:pPr>
              <w:spacing w:line="360" w:lineRule="auto"/>
              <w:rPr>
                <w:rFonts w:cs="Tahoma"/>
                <w:sz w:val="20"/>
                <w:szCs w:val="20"/>
                <w:lang w:val="es-ES_tradnl"/>
              </w:rPr>
            </w:pPr>
          </w:p>
          <w:p w14:paraId="72D1638B" w14:textId="576A691E" w:rsidR="00002951" w:rsidRPr="004B4F30" w:rsidRDefault="00002951" w:rsidP="00002951">
            <w:pPr>
              <w:spacing w:line="360" w:lineRule="auto"/>
              <w:rPr>
                <w:rFonts w:cs="Tahoma"/>
                <w:sz w:val="20"/>
                <w:szCs w:val="20"/>
                <w:lang w:val="es-ES_tradnl"/>
              </w:rPr>
            </w:pPr>
            <w:r w:rsidRPr="004B4F30">
              <w:rPr>
                <w:rFonts w:cs="Tahoma"/>
                <w:sz w:val="20"/>
                <w:szCs w:val="20"/>
                <w:lang w:val="es-ES_tradnl"/>
              </w:rPr>
              <w:t>ii. Oficio número 22000011000200S/0690/2024, del veintitrés de septiembre de dos mil veinticuatro, suscrito por la Subdirección de Recursos Materiales y dirigido al Servidor Público Habilitado en materia de Transparencia, por medio del cual ratificó su respuesta inicial.</w:t>
            </w:r>
          </w:p>
          <w:p w14:paraId="65E4C21B" w14:textId="77777777" w:rsidR="00002951" w:rsidRPr="004B4F30" w:rsidRDefault="00002951" w:rsidP="00002951">
            <w:pPr>
              <w:spacing w:line="360" w:lineRule="auto"/>
              <w:rPr>
                <w:rFonts w:cs="Tahoma"/>
                <w:sz w:val="20"/>
                <w:szCs w:val="20"/>
                <w:lang w:val="es-ES_tradnl"/>
              </w:rPr>
            </w:pPr>
          </w:p>
          <w:p w14:paraId="13F77455" w14:textId="718CCC2F" w:rsidR="00002951" w:rsidRPr="004B4F30" w:rsidRDefault="00002951" w:rsidP="00002951">
            <w:pPr>
              <w:spacing w:line="360" w:lineRule="auto"/>
              <w:rPr>
                <w:rFonts w:cs="Tahoma"/>
                <w:sz w:val="20"/>
                <w:szCs w:val="20"/>
                <w:lang w:val="es-ES_tradnl"/>
              </w:rPr>
            </w:pPr>
            <w:r w:rsidRPr="004B4F30">
              <w:rPr>
                <w:rFonts w:cs="Tahoma"/>
                <w:sz w:val="20"/>
                <w:szCs w:val="20"/>
                <w:lang w:val="es-ES_tradnl"/>
              </w:rPr>
              <w:t>iii. Oficio número 22000011000400S/1087/2024, del veinte de septiembre de dos mil veinticuatro, suscrito por la Subdirección de Finanzas y dirigido al Servidor Público Habilitado en materia de Transparencia, por medio del cual ratificó su respuesta inicial.</w:t>
            </w:r>
          </w:p>
          <w:p w14:paraId="17369149" w14:textId="77777777" w:rsidR="00002951" w:rsidRPr="004B4F30" w:rsidRDefault="00002951" w:rsidP="00002951">
            <w:pPr>
              <w:spacing w:line="360" w:lineRule="auto"/>
              <w:rPr>
                <w:rFonts w:cs="Tahoma"/>
                <w:sz w:val="20"/>
                <w:szCs w:val="20"/>
                <w:lang w:val="es-ES_tradnl"/>
              </w:rPr>
            </w:pPr>
          </w:p>
          <w:p w14:paraId="69A5A7F3" w14:textId="0788070C" w:rsidR="00165EBD" w:rsidRPr="004B4F30" w:rsidRDefault="00002951" w:rsidP="00002951">
            <w:pPr>
              <w:spacing w:line="360" w:lineRule="auto"/>
              <w:rPr>
                <w:rFonts w:cs="Tahoma"/>
                <w:sz w:val="20"/>
                <w:szCs w:val="20"/>
                <w:lang w:val="es-ES_tradnl"/>
              </w:rPr>
            </w:pPr>
            <w:r w:rsidRPr="004B4F30">
              <w:rPr>
                <w:rFonts w:cs="Tahoma"/>
                <w:sz w:val="20"/>
                <w:szCs w:val="20"/>
                <w:lang w:val="es-ES_tradnl"/>
              </w:rPr>
              <w:t>iv. Oficio número 22000011000300S/0970/2024, del diecinueve de septiembre de dos mil veinticuatro, suscrito por la Subdirección de Servicios Generales y dirigido al Servidor Público Habilitado en materia de Transparencia, por medio del cual ratificó su respuesta inicial.</w:t>
            </w:r>
          </w:p>
        </w:tc>
      </w:tr>
      <w:tr w:rsidR="0025472F" w:rsidRPr="004B4F30" w14:paraId="3590F6D6" w14:textId="77777777" w:rsidTr="00137259">
        <w:tc>
          <w:tcPr>
            <w:tcW w:w="2972" w:type="dxa"/>
          </w:tcPr>
          <w:p w14:paraId="270DA52E" w14:textId="4AB80C23" w:rsidR="0025472F" w:rsidRPr="004B4F30" w:rsidRDefault="0025472F" w:rsidP="00677580">
            <w:pPr>
              <w:spacing w:line="360" w:lineRule="auto"/>
              <w:rPr>
                <w:rFonts w:cs="Tahoma"/>
                <w:sz w:val="20"/>
                <w:szCs w:val="20"/>
                <w:lang w:val="es-ES_tradnl"/>
              </w:rPr>
            </w:pPr>
            <w:r w:rsidRPr="004B4F30">
              <w:rPr>
                <w:rFonts w:eastAsia="Calibri" w:cs="Tahoma"/>
                <w:b/>
                <w:color w:val="0D0D0D"/>
                <w:sz w:val="20"/>
                <w:szCs w:val="20"/>
                <w:lang w:val="es-ES_tradnl" w:eastAsia="en-US"/>
              </w:rPr>
              <w:lastRenderedPageBreak/>
              <w:t>05</w:t>
            </w:r>
            <w:r w:rsidR="00334C97" w:rsidRPr="004B4F30">
              <w:rPr>
                <w:rFonts w:eastAsia="Calibri" w:cs="Tahoma"/>
                <w:b/>
                <w:color w:val="0D0D0D"/>
                <w:sz w:val="20"/>
                <w:szCs w:val="20"/>
                <w:lang w:val="es-ES_tradnl" w:eastAsia="en-US"/>
              </w:rPr>
              <w:t>628</w:t>
            </w:r>
            <w:r w:rsidRPr="004B4F30">
              <w:rPr>
                <w:rFonts w:eastAsia="Calibri" w:cs="Tahoma"/>
                <w:b/>
                <w:color w:val="0D0D0D"/>
                <w:sz w:val="20"/>
                <w:szCs w:val="20"/>
                <w:lang w:val="es-ES_tradnl" w:eastAsia="en-US"/>
              </w:rPr>
              <w:t>/INFOEM/IP/RR/2024</w:t>
            </w:r>
          </w:p>
        </w:tc>
        <w:tc>
          <w:tcPr>
            <w:tcW w:w="5949" w:type="dxa"/>
          </w:tcPr>
          <w:p w14:paraId="3B97BD7A" w14:textId="5F9ECDF7" w:rsidR="000837C9" w:rsidRPr="004B4F30" w:rsidRDefault="000837C9" w:rsidP="000837C9">
            <w:pPr>
              <w:spacing w:line="360" w:lineRule="auto"/>
              <w:rPr>
                <w:rFonts w:cs="Tahoma"/>
                <w:sz w:val="20"/>
                <w:szCs w:val="20"/>
                <w:lang w:val="es-ES_tradnl"/>
              </w:rPr>
            </w:pPr>
            <w:r w:rsidRPr="004B4F30">
              <w:rPr>
                <w:rFonts w:cs="Tahoma"/>
                <w:sz w:val="20"/>
                <w:szCs w:val="20"/>
                <w:lang w:val="es-ES_tradnl"/>
              </w:rPr>
              <w:t>i. Oficio número CCT/UT/1158/2024, del veintiséis de septiembre de dos mil veinticuatro, suscrito por el Titular de la Unidad de Transparencia y dirigido al Comisionado Ponente, por medio del cual ratificó su respuesta.</w:t>
            </w:r>
          </w:p>
          <w:p w14:paraId="474CCEE8" w14:textId="77777777" w:rsidR="000837C9" w:rsidRPr="004B4F30" w:rsidRDefault="000837C9" w:rsidP="000837C9">
            <w:pPr>
              <w:spacing w:line="360" w:lineRule="auto"/>
              <w:rPr>
                <w:rFonts w:cs="Tahoma"/>
                <w:sz w:val="20"/>
                <w:szCs w:val="20"/>
                <w:lang w:val="es-ES_tradnl"/>
              </w:rPr>
            </w:pPr>
          </w:p>
          <w:p w14:paraId="68AA6F19" w14:textId="636B2E0C" w:rsidR="000837C9" w:rsidRPr="004B4F30" w:rsidRDefault="000837C9" w:rsidP="000837C9">
            <w:pPr>
              <w:spacing w:line="360" w:lineRule="auto"/>
              <w:rPr>
                <w:rFonts w:cs="Tahoma"/>
                <w:sz w:val="20"/>
                <w:szCs w:val="20"/>
                <w:lang w:val="es-ES_tradnl"/>
              </w:rPr>
            </w:pPr>
            <w:r w:rsidRPr="004B4F30">
              <w:rPr>
                <w:rFonts w:cs="Tahoma"/>
                <w:sz w:val="20"/>
                <w:szCs w:val="20"/>
                <w:lang w:val="es-ES_tradnl"/>
              </w:rPr>
              <w:t>ii. Oficio número 22000011000200S/0691/2024, del veintitrés de septiembre de dos mil veinticuatro, suscrito por la Subdirección de Recursos Materiales y dirigido al Servidor Público Habilitado en materia de Transparencia, por medio del cual ratificó su respuesta inicial.</w:t>
            </w:r>
          </w:p>
          <w:p w14:paraId="6D750399" w14:textId="77777777" w:rsidR="000837C9" w:rsidRPr="004B4F30" w:rsidRDefault="000837C9" w:rsidP="000837C9">
            <w:pPr>
              <w:spacing w:line="360" w:lineRule="auto"/>
              <w:rPr>
                <w:rFonts w:cs="Tahoma"/>
                <w:sz w:val="20"/>
                <w:szCs w:val="20"/>
                <w:lang w:val="es-ES_tradnl"/>
              </w:rPr>
            </w:pPr>
          </w:p>
          <w:p w14:paraId="3D17E58A" w14:textId="2A2F4D05" w:rsidR="000837C9" w:rsidRPr="004B4F30" w:rsidRDefault="000837C9" w:rsidP="000837C9">
            <w:pPr>
              <w:spacing w:line="360" w:lineRule="auto"/>
              <w:rPr>
                <w:rFonts w:cs="Tahoma"/>
                <w:sz w:val="20"/>
                <w:szCs w:val="20"/>
                <w:lang w:val="es-ES_tradnl"/>
              </w:rPr>
            </w:pPr>
            <w:r w:rsidRPr="004B4F30">
              <w:rPr>
                <w:rFonts w:cs="Tahoma"/>
                <w:sz w:val="20"/>
                <w:szCs w:val="20"/>
                <w:lang w:val="es-ES_tradnl"/>
              </w:rPr>
              <w:t>iii. Oficio número 22000011000400S/1088/2024, del veinte de septiembre de dos mil veinticuatro, suscrito por la Subdirección de Finanzas y dirigido al Servidor Público Habilitado en materia de Transparencia, por medio del cual ratificó su respuesta inicial.</w:t>
            </w:r>
          </w:p>
          <w:p w14:paraId="58CDBAC5" w14:textId="77777777" w:rsidR="000837C9" w:rsidRPr="004B4F30" w:rsidRDefault="000837C9" w:rsidP="000837C9">
            <w:pPr>
              <w:spacing w:line="360" w:lineRule="auto"/>
              <w:rPr>
                <w:rFonts w:cs="Tahoma"/>
                <w:sz w:val="20"/>
                <w:szCs w:val="20"/>
                <w:lang w:val="es-ES_tradnl"/>
              </w:rPr>
            </w:pPr>
          </w:p>
          <w:p w14:paraId="5186A5BC" w14:textId="40CB746C" w:rsidR="0025472F" w:rsidRPr="004B4F30" w:rsidRDefault="000837C9" w:rsidP="000837C9">
            <w:pPr>
              <w:spacing w:line="360" w:lineRule="auto"/>
              <w:rPr>
                <w:rFonts w:cs="Tahoma"/>
                <w:sz w:val="20"/>
                <w:szCs w:val="20"/>
                <w:lang w:val="es-ES_tradnl"/>
              </w:rPr>
            </w:pPr>
            <w:r w:rsidRPr="004B4F30">
              <w:rPr>
                <w:rFonts w:cs="Tahoma"/>
                <w:sz w:val="20"/>
                <w:szCs w:val="20"/>
                <w:lang w:val="es-ES_tradnl"/>
              </w:rPr>
              <w:t>iv. Oficio número 22000011000300S/0969/2024, del diecinueve de septiembre de dos mil veinticuatro, suscrito por la Subdirección de Servicios Generales y dirigido al Servidor Público Habilitado en materia de Transparencia, por medio del cual ratificó su respuesta inicial.</w:t>
            </w:r>
          </w:p>
        </w:tc>
      </w:tr>
      <w:tr w:rsidR="0025472F" w:rsidRPr="004B4F30" w14:paraId="6BBD2678" w14:textId="77777777" w:rsidTr="00137259">
        <w:tc>
          <w:tcPr>
            <w:tcW w:w="2972" w:type="dxa"/>
          </w:tcPr>
          <w:p w14:paraId="155A4BE8" w14:textId="3236646D" w:rsidR="0025472F" w:rsidRPr="004B4F30" w:rsidRDefault="0025472F" w:rsidP="00677580">
            <w:pPr>
              <w:spacing w:line="360" w:lineRule="auto"/>
              <w:rPr>
                <w:rFonts w:cs="Tahoma"/>
                <w:sz w:val="20"/>
                <w:szCs w:val="20"/>
                <w:lang w:val="es-ES_tradnl"/>
              </w:rPr>
            </w:pPr>
            <w:r w:rsidRPr="004B4F30">
              <w:rPr>
                <w:rFonts w:eastAsia="Calibri" w:cs="Tahoma"/>
                <w:b/>
                <w:color w:val="0D0D0D"/>
                <w:sz w:val="20"/>
                <w:szCs w:val="20"/>
                <w:lang w:val="es-ES_tradnl" w:eastAsia="en-US"/>
              </w:rPr>
              <w:t>05</w:t>
            </w:r>
            <w:r w:rsidR="00334C97" w:rsidRPr="004B4F30">
              <w:rPr>
                <w:rFonts w:eastAsia="Calibri" w:cs="Tahoma"/>
                <w:b/>
                <w:color w:val="0D0D0D"/>
                <w:sz w:val="20"/>
                <w:szCs w:val="20"/>
                <w:lang w:val="es-ES_tradnl" w:eastAsia="en-US"/>
              </w:rPr>
              <w:t>629</w:t>
            </w:r>
            <w:r w:rsidRPr="004B4F30">
              <w:rPr>
                <w:rFonts w:eastAsia="Calibri" w:cs="Tahoma"/>
                <w:b/>
                <w:color w:val="0D0D0D"/>
                <w:sz w:val="20"/>
                <w:szCs w:val="20"/>
                <w:lang w:val="es-ES_tradnl" w:eastAsia="en-US"/>
              </w:rPr>
              <w:t>/INFOEM/IP/RR/2024</w:t>
            </w:r>
          </w:p>
        </w:tc>
        <w:tc>
          <w:tcPr>
            <w:tcW w:w="5949" w:type="dxa"/>
          </w:tcPr>
          <w:p w14:paraId="4B2D9EC8" w14:textId="7B0BD2E8" w:rsidR="0052623A" w:rsidRPr="004B4F30" w:rsidRDefault="0052623A" w:rsidP="0052623A">
            <w:pPr>
              <w:spacing w:line="360" w:lineRule="auto"/>
              <w:rPr>
                <w:rFonts w:cs="Tahoma"/>
                <w:sz w:val="20"/>
                <w:szCs w:val="20"/>
                <w:lang w:val="es-ES_tradnl"/>
              </w:rPr>
            </w:pPr>
            <w:r w:rsidRPr="004B4F30">
              <w:rPr>
                <w:rFonts w:cs="Tahoma"/>
                <w:sz w:val="20"/>
                <w:szCs w:val="20"/>
                <w:lang w:val="es-ES_tradnl"/>
              </w:rPr>
              <w:t>i. Oficio número CCT/UT/11</w:t>
            </w:r>
            <w:r w:rsidR="00E6199D" w:rsidRPr="004B4F30">
              <w:rPr>
                <w:rFonts w:cs="Tahoma"/>
                <w:sz w:val="20"/>
                <w:szCs w:val="20"/>
                <w:lang w:val="es-ES_tradnl"/>
              </w:rPr>
              <w:t>62</w:t>
            </w:r>
            <w:r w:rsidRPr="004B4F30">
              <w:rPr>
                <w:rFonts w:cs="Tahoma"/>
                <w:sz w:val="20"/>
                <w:szCs w:val="20"/>
                <w:lang w:val="es-ES_tradnl"/>
              </w:rPr>
              <w:t>/2024, del veintis</w:t>
            </w:r>
            <w:r w:rsidR="00E6199D" w:rsidRPr="004B4F30">
              <w:rPr>
                <w:rFonts w:cs="Tahoma"/>
                <w:sz w:val="20"/>
                <w:szCs w:val="20"/>
                <w:lang w:val="es-ES_tradnl"/>
              </w:rPr>
              <w:t>iete</w:t>
            </w:r>
            <w:r w:rsidRPr="004B4F30">
              <w:rPr>
                <w:rFonts w:cs="Tahoma"/>
                <w:sz w:val="20"/>
                <w:szCs w:val="20"/>
                <w:lang w:val="es-ES_tradnl"/>
              </w:rPr>
              <w:t xml:space="preserve"> de septiembre de dos mil veinticuatro, suscrito por el Titular de la Unidad de </w:t>
            </w:r>
            <w:r w:rsidRPr="004B4F30">
              <w:rPr>
                <w:rFonts w:cs="Tahoma"/>
                <w:sz w:val="20"/>
                <w:szCs w:val="20"/>
                <w:lang w:val="es-ES_tradnl"/>
              </w:rPr>
              <w:lastRenderedPageBreak/>
              <w:t>Transparencia y dirigido al Comisionado Ponente, por medio del cual ratificó su respuesta.</w:t>
            </w:r>
          </w:p>
          <w:p w14:paraId="30314216" w14:textId="77777777" w:rsidR="0052623A" w:rsidRPr="004B4F30" w:rsidRDefault="0052623A" w:rsidP="0052623A">
            <w:pPr>
              <w:spacing w:line="360" w:lineRule="auto"/>
              <w:rPr>
                <w:rFonts w:cs="Tahoma"/>
                <w:sz w:val="20"/>
                <w:szCs w:val="20"/>
                <w:lang w:val="es-ES_tradnl"/>
              </w:rPr>
            </w:pPr>
          </w:p>
          <w:p w14:paraId="6CC12141" w14:textId="21F0D4EF" w:rsidR="0052623A" w:rsidRPr="004B4F30" w:rsidRDefault="0052623A" w:rsidP="0052623A">
            <w:pPr>
              <w:spacing w:line="360" w:lineRule="auto"/>
              <w:rPr>
                <w:rFonts w:cs="Tahoma"/>
                <w:sz w:val="20"/>
                <w:szCs w:val="20"/>
                <w:lang w:val="es-ES_tradnl"/>
              </w:rPr>
            </w:pPr>
            <w:r w:rsidRPr="004B4F30">
              <w:rPr>
                <w:rFonts w:cs="Tahoma"/>
                <w:sz w:val="20"/>
                <w:szCs w:val="20"/>
                <w:lang w:val="es-ES_tradnl"/>
              </w:rPr>
              <w:t>ii. Oficio número 22000011000200S/069</w:t>
            </w:r>
            <w:r w:rsidR="00E6199D" w:rsidRPr="004B4F30">
              <w:rPr>
                <w:rFonts w:cs="Tahoma"/>
                <w:sz w:val="20"/>
                <w:szCs w:val="20"/>
                <w:lang w:val="es-ES_tradnl"/>
              </w:rPr>
              <w:t>2</w:t>
            </w:r>
            <w:r w:rsidRPr="004B4F30">
              <w:rPr>
                <w:rFonts w:cs="Tahoma"/>
                <w:sz w:val="20"/>
                <w:szCs w:val="20"/>
                <w:lang w:val="es-ES_tradnl"/>
              </w:rPr>
              <w:t>/2024, del veintitrés de septiembre de dos mil veinticuatro, suscrito por la Subdirección de Recursos Materiales y dirigido al Servidor Público Habilitado en materia de Transparencia, por medio del cual ratificó su respuesta inicial.</w:t>
            </w:r>
          </w:p>
          <w:p w14:paraId="48259D98" w14:textId="77777777" w:rsidR="0052623A" w:rsidRPr="004B4F30" w:rsidRDefault="0052623A" w:rsidP="0052623A">
            <w:pPr>
              <w:spacing w:line="360" w:lineRule="auto"/>
              <w:rPr>
                <w:rFonts w:cs="Tahoma"/>
                <w:sz w:val="20"/>
                <w:szCs w:val="20"/>
                <w:lang w:val="es-ES_tradnl"/>
              </w:rPr>
            </w:pPr>
          </w:p>
          <w:p w14:paraId="661BA81C" w14:textId="172B597D" w:rsidR="0052623A" w:rsidRPr="004B4F30" w:rsidRDefault="0052623A" w:rsidP="0052623A">
            <w:pPr>
              <w:spacing w:line="360" w:lineRule="auto"/>
              <w:rPr>
                <w:rFonts w:cs="Tahoma"/>
                <w:sz w:val="20"/>
                <w:szCs w:val="20"/>
                <w:lang w:val="es-ES_tradnl"/>
              </w:rPr>
            </w:pPr>
            <w:r w:rsidRPr="004B4F30">
              <w:rPr>
                <w:rFonts w:cs="Tahoma"/>
                <w:sz w:val="20"/>
                <w:szCs w:val="20"/>
                <w:lang w:val="es-ES_tradnl"/>
              </w:rPr>
              <w:t>iii. Oficio número 22000011000400S/108</w:t>
            </w:r>
            <w:r w:rsidR="00E6199D" w:rsidRPr="004B4F30">
              <w:rPr>
                <w:rFonts w:cs="Tahoma"/>
                <w:sz w:val="20"/>
                <w:szCs w:val="20"/>
                <w:lang w:val="es-ES_tradnl"/>
              </w:rPr>
              <w:t>9</w:t>
            </w:r>
            <w:r w:rsidRPr="004B4F30">
              <w:rPr>
                <w:rFonts w:cs="Tahoma"/>
                <w:sz w:val="20"/>
                <w:szCs w:val="20"/>
                <w:lang w:val="es-ES_tradnl"/>
              </w:rPr>
              <w:t>/2024, del veinte de septiembre de dos mil veinticuatro, suscrito por la Subdirección de Finanzas y dirigido al Servidor Público Habilitado en materia de Transparencia, por medio del cual ratificó su respuesta inicial.</w:t>
            </w:r>
          </w:p>
          <w:p w14:paraId="4E0D167C" w14:textId="77777777" w:rsidR="0052623A" w:rsidRPr="004B4F30" w:rsidRDefault="0052623A" w:rsidP="0052623A">
            <w:pPr>
              <w:spacing w:line="360" w:lineRule="auto"/>
              <w:rPr>
                <w:rFonts w:cs="Tahoma"/>
                <w:sz w:val="20"/>
                <w:szCs w:val="20"/>
                <w:lang w:val="es-ES_tradnl"/>
              </w:rPr>
            </w:pPr>
          </w:p>
          <w:p w14:paraId="441EC6CB" w14:textId="3A693918" w:rsidR="0025472F" w:rsidRPr="004B4F30" w:rsidRDefault="0052623A" w:rsidP="0052623A">
            <w:pPr>
              <w:spacing w:line="360" w:lineRule="auto"/>
              <w:rPr>
                <w:rFonts w:cs="Tahoma"/>
                <w:sz w:val="20"/>
                <w:szCs w:val="20"/>
                <w:lang w:val="es-ES_tradnl"/>
              </w:rPr>
            </w:pPr>
            <w:r w:rsidRPr="004B4F30">
              <w:rPr>
                <w:rFonts w:cs="Tahoma"/>
                <w:sz w:val="20"/>
                <w:szCs w:val="20"/>
                <w:lang w:val="es-ES_tradnl"/>
              </w:rPr>
              <w:t>iv. Oficio número 22000011000300S/096</w:t>
            </w:r>
            <w:r w:rsidR="00E6199D" w:rsidRPr="004B4F30">
              <w:rPr>
                <w:rFonts w:cs="Tahoma"/>
                <w:sz w:val="20"/>
                <w:szCs w:val="20"/>
                <w:lang w:val="es-ES_tradnl"/>
              </w:rPr>
              <w:t>8</w:t>
            </w:r>
            <w:r w:rsidRPr="004B4F30">
              <w:rPr>
                <w:rFonts w:cs="Tahoma"/>
                <w:sz w:val="20"/>
                <w:szCs w:val="20"/>
                <w:lang w:val="es-ES_tradnl"/>
              </w:rPr>
              <w:t>/2024, del diecinueve de septiembre de dos mil veinticuatro, suscrito por la Subdirección de Servicios Generales y dirigido al Servidor Público Habilitado en materia de Transparencia, por medio del cual ratificó su respuesta inicial.</w:t>
            </w:r>
          </w:p>
        </w:tc>
      </w:tr>
      <w:tr w:rsidR="00B91BD0" w:rsidRPr="004B4F30" w14:paraId="50D027D2" w14:textId="77777777" w:rsidTr="00137259">
        <w:tc>
          <w:tcPr>
            <w:tcW w:w="2972" w:type="dxa"/>
          </w:tcPr>
          <w:p w14:paraId="712CDA95" w14:textId="1D703E39" w:rsidR="00B91BD0" w:rsidRPr="004B4F30" w:rsidRDefault="00B91BD0" w:rsidP="00677580">
            <w:pPr>
              <w:spacing w:line="360" w:lineRule="auto"/>
              <w:rPr>
                <w:rFonts w:eastAsia="Calibri" w:cs="Tahoma"/>
                <w:b/>
                <w:color w:val="0D0D0D"/>
                <w:sz w:val="20"/>
                <w:szCs w:val="20"/>
                <w:lang w:val="es-ES_tradnl" w:eastAsia="en-US"/>
              </w:rPr>
            </w:pPr>
            <w:r w:rsidRPr="004B4F30">
              <w:rPr>
                <w:rFonts w:eastAsia="Calibri" w:cs="Tahoma"/>
                <w:b/>
                <w:color w:val="0D0D0D"/>
                <w:sz w:val="20"/>
                <w:szCs w:val="20"/>
                <w:lang w:val="es-ES_tradnl" w:eastAsia="en-US"/>
              </w:rPr>
              <w:lastRenderedPageBreak/>
              <w:t>05630/INFOEM/IP/RR/2024</w:t>
            </w:r>
          </w:p>
        </w:tc>
        <w:tc>
          <w:tcPr>
            <w:tcW w:w="5949" w:type="dxa"/>
          </w:tcPr>
          <w:p w14:paraId="36052C03" w14:textId="5E3B1C87" w:rsidR="00727D76" w:rsidRPr="004B4F30" w:rsidRDefault="00727D76" w:rsidP="00727D76">
            <w:pPr>
              <w:spacing w:line="360" w:lineRule="auto"/>
              <w:rPr>
                <w:rFonts w:cs="Tahoma"/>
                <w:sz w:val="20"/>
                <w:szCs w:val="20"/>
                <w:lang w:val="es-ES_tradnl"/>
              </w:rPr>
            </w:pPr>
            <w:r w:rsidRPr="004B4F30">
              <w:rPr>
                <w:rFonts w:cs="Tahoma"/>
                <w:sz w:val="20"/>
                <w:szCs w:val="20"/>
                <w:lang w:val="es-ES_tradnl"/>
              </w:rPr>
              <w:t>i. Oficio número CCT/UT/1163/2024, del veintisiete de septiembre de dos mil veinticuatro, suscrito por el Titular de la Unidad de Transparencia y dirigido al Comisionado Ponente, por medio del cual ratificó su respuesta.</w:t>
            </w:r>
          </w:p>
          <w:p w14:paraId="7F764089" w14:textId="77777777" w:rsidR="00727D76" w:rsidRPr="004B4F30" w:rsidRDefault="00727D76" w:rsidP="00727D76">
            <w:pPr>
              <w:spacing w:line="360" w:lineRule="auto"/>
              <w:rPr>
                <w:rFonts w:cs="Tahoma"/>
                <w:sz w:val="20"/>
                <w:szCs w:val="20"/>
                <w:lang w:val="es-ES_tradnl"/>
              </w:rPr>
            </w:pPr>
          </w:p>
          <w:p w14:paraId="7696B29D" w14:textId="51694BF8" w:rsidR="00727D76" w:rsidRPr="004B4F30" w:rsidRDefault="00727D76" w:rsidP="00727D76">
            <w:pPr>
              <w:spacing w:line="360" w:lineRule="auto"/>
              <w:rPr>
                <w:rFonts w:cs="Tahoma"/>
                <w:sz w:val="20"/>
                <w:szCs w:val="20"/>
                <w:lang w:val="es-ES_tradnl"/>
              </w:rPr>
            </w:pPr>
            <w:r w:rsidRPr="004B4F30">
              <w:rPr>
                <w:rFonts w:cs="Tahoma"/>
                <w:sz w:val="20"/>
                <w:szCs w:val="20"/>
                <w:lang w:val="es-ES_tradnl"/>
              </w:rPr>
              <w:t>ii. Oficio número 22000011000200S/0693/2024, del veintitrés de septiembre de dos mil veinticuatro, suscrito por la Subdirección de Recursos Materiales y dirigido al Servidor Público Habilitado en materia de Transparencia, por medio del cual ratificó su respuesta inicial.</w:t>
            </w:r>
          </w:p>
          <w:p w14:paraId="0E4F3224" w14:textId="77777777" w:rsidR="00727D76" w:rsidRPr="004B4F30" w:rsidRDefault="00727D76" w:rsidP="00727D76">
            <w:pPr>
              <w:spacing w:line="360" w:lineRule="auto"/>
              <w:rPr>
                <w:rFonts w:cs="Tahoma"/>
                <w:sz w:val="20"/>
                <w:szCs w:val="20"/>
                <w:lang w:val="es-ES_tradnl"/>
              </w:rPr>
            </w:pPr>
          </w:p>
          <w:p w14:paraId="0F43415C" w14:textId="5139D0DD" w:rsidR="00727D76" w:rsidRPr="004B4F30" w:rsidRDefault="00727D76" w:rsidP="00727D76">
            <w:pPr>
              <w:spacing w:line="360" w:lineRule="auto"/>
              <w:rPr>
                <w:rFonts w:cs="Tahoma"/>
                <w:sz w:val="20"/>
                <w:szCs w:val="20"/>
                <w:lang w:val="es-ES_tradnl"/>
              </w:rPr>
            </w:pPr>
            <w:r w:rsidRPr="004B4F30">
              <w:rPr>
                <w:rFonts w:cs="Tahoma"/>
                <w:sz w:val="20"/>
                <w:szCs w:val="20"/>
                <w:lang w:val="es-ES_tradnl"/>
              </w:rPr>
              <w:t>iii. Oficio número 22000011000400S/1090/2024, del veinte de septiembre de dos mil veinticuatro, suscrito por la Subdirección de Finanzas y dirigido al Servidor Público Habilitado en materia de Transparencia, por medio del cual ratificó su respuesta inicial.</w:t>
            </w:r>
          </w:p>
          <w:p w14:paraId="222F1554" w14:textId="77777777" w:rsidR="00727D76" w:rsidRPr="004B4F30" w:rsidRDefault="00727D76" w:rsidP="00727D76">
            <w:pPr>
              <w:spacing w:line="360" w:lineRule="auto"/>
              <w:rPr>
                <w:rFonts w:cs="Tahoma"/>
                <w:sz w:val="20"/>
                <w:szCs w:val="20"/>
                <w:lang w:val="es-ES_tradnl"/>
              </w:rPr>
            </w:pPr>
          </w:p>
          <w:p w14:paraId="60CA6D4E" w14:textId="713014D0" w:rsidR="00B91BD0" w:rsidRPr="004B4F30" w:rsidRDefault="00727D76" w:rsidP="00727D76">
            <w:pPr>
              <w:spacing w:line="360" w:lineRule="auto"/>
              <w:rPr>
                <w:rFonts w:cs="Tahoma"/>
                <w:sz w:val="20"/>
                <w:szCs w:val="20"/>
                <w:lang w:val="es-ES_tradnl"/>
              </w:rPr>
            </w:pPr>
            <w:r w:rsidRPr="004B4F30">
              <w:rPr>
                <w:rFonts w:cs="Tahoma"/>
                <w:sz w:val="20"/>
                <w:szCs w:val="20"/>
                <w:lang w:val="es-ES_tradnl"/>
              </w:rPr>
              <w:t>iv. Oficio número 22000011000300S/0967/2024, del diecinueve de septiembre de dos mil veinticuatro, suscrito por la Subdirección de Servicios Generales y dirigido al Servidor Público Habilitado en materia de Transparencia, por medio del cual ratificó su respuesta inicial.</w:t>
            </w:r>
          </w:p>
        </w:tc>
      </w:tr>
      <w:tr w:rsidR="00B91BD0" w:rsidRPr="004B4F30" w14:paraId="70987EAD" w14:textId="77777777" w:rsidTr="00137259">
        <w:tc>
          <w:tcPr>
            <w:tcW w:w="2972" w:type="dxa"/>
          </w:tcPr>
          <w:p w14:paraId="11574F8A" w14:textId="518B1689" w:rsidR="00B91BD0" w:rsidRPr="004B4F30" w:rsidRDefault="00B91BD0" w:rsidP="00677580">
            <w:pPr>
              <w:spacing w:line="360" w:lineRule="auto"/>
              <w:rPr>
                <w:rFonts w:eastAsia="Calibri" w:cs="Tahoma"/>
                <w:b/>
                <w:color w:val="0D0D0D"/>
                <w:sz w:val="20"/>
                <w:szCs w:val="20"/>
                <w:lang w:val="es-ES_tradnl" w:eastAsia="en-US"/>
              </w:rPr>
            </w:pPr>
            <w:r w:rsidRPr="004B4F30">
              <w:rPr>
                <w:rFonts w:eastAsia="Calibri" w:cs="Tahoma"/>
                <w:b/>
                <w:color w:val="0D0D0D"/>
                <w:sz w:val="20"/>
                <w:szCs w:val="20"/>
                <w:lang w:val="es-ES_tradnl" w:eastAsia="en-US"/>
              </w:rPr>
              <w:lastRenderedPageBreak/>
              <w:t>05631/INFOEM/IP/RR/2024</w:t>
            </w:r>
          </w:p>
        </w:tc>
        <w:tc>
          <w:tcPr>
            <w:tcW w:w="5949" w:type="dxa"/>
          </w:tcPr>
          <w:p w14:paraId="37F5E16A" w14:textId="77777777" w:rsidR="000F7968" w:rsidRPr="004B4F30" w:rsidRDefault="000F7968" w:rsidP="000F7968">
            <w:pPr>
              <w:spacing w:line="360" w:lineRule="auto"/>
              <w:rPr>
                <w:rFonts w:cs="Tahoma"/>
                <w:sz w:val="20"/>
                <w:szCs w:val="20"/>
                <w:lang w:val="es-ES_tradnl"/>
              </w:rPr>
            </w:pPr>
            <w:r w:rsidRPr="004B4F30">
              <w:rPr>
                <w:rFonts w:cs="Tahoma"/>
                <w:sz w:val="20"/>
                <w:szCs w:val="20"/>
                <w:lang w:val="es-ES_tradnl"/>
              </w:rPr>
              <w:t>i. Oficio número CCT/UT/1163/2024, del veintisiete de septiembre de dos mil veinticuatro, suscrito por el Titular de la Unidad de Transparencia y dirigido al Comisionado Ponente, por medio del cual ratificó su respuesta.</w:t>
            </w:r>
          </w:p>
          <w:p w14:paraId="6ED58050" w14:textId="77777777" w:rsidR="000F7968" w:rsidRPr="004B4F30" w:rsidRDefault="000F7968" w:rsidP="000F7968">
            <w:pPr>
              <w:spacing w:line="360" w:lineRule="auto"/>
              <w:rPr>
                <w:rFonts w:cs="Tahoma"/>
                <w:sz w:val="20"/>
                <w:szCs w:val="20"/>
                <w:lang w:val="es-ES_tradnl"/>
              </w:rPr>
            </w:pPr>
          </w:p>
          <w:p w14:paraId="0FA870FB" w14:textId="20FA59BB" w:rsidR="000F7968" w:rsidRPr="004B4F30" w:rsidRDefault="000F7968" w:rsidP="000F7968">
            <w:pPr>
              <w:spacing w:line="360" w:lineRule="auto"/>
              <w:rPr>
                <w:rFonts w:cs="Tahoma"/>
                <w:sz w:val="20"/>
                <w:szCs w:val="20"/>
                <w:lang w:val="es-ES_tradnl"/>
              </w:rPr>
            </w:pPr>
            <w:r w:rsidRPr="004B4F30">
              <w:rPr>
                <w:rFonts w:cs="Tahoma"/>
                <w:sz w:val="20"/>
                <w:szCs w:val="20"/>
                <w:lang w:val="es-ES_tradnl"/>
              </w:rPr>
              <w:t>ii. Oficio número 22000011000200S/0694/2024, del veintitrés de septiembre de dos mil veinticuatro, suscrito por la Subdirección de Recursos Materiales y dirigido al Servidor Público Habilitado en materia de Transparencia, por medio del cual ratificó su respuesta inicial.</w:t>
            </w:r>
          </w:p>
          <w:p w14:paraId="4C0300A9" w14:textId="77777777" w:rsidR="000F7968" w:rsidRPr="004B4F30" w:rsidRDefault="000F7968" w:rsidP="000F7968">
            <w:pPr>
              <w:spacing w:line="360" w:lineRule="auto"/>
              <w:rPr>
                <w:rFonts w:cs="Tahoma"/>
                <w:sz w:val="20"/>
                <w:szCs w:val="20"/>
                <w:lang w:val="es-ES_tradnl"/>
              </w:rPr>
            </w:pPr>
          </w:p>
          <w:p w14:paraId="2A3D2511" w14:textId="1674CD35" w:rsidR="000F7968" w:rsidRPr="004B4F30" w:rsidRDefault="000F7968" w:rsidP="000F7968">
            <w:pPr>
              <w:spacing w:line="360" w:lineRule="auto"/>
              <w:rPr>
                <w:rFonts w:cs="Tahoma"/>
                <w:sz w:val="20"/>
                <w:szCs w:val="20"/>
                <w:lang w:val="es-ES_tradnl"/>
              </w:rPr>
            </w:pPr>
            <w:r w:rsidRPr="004B4F30">
              <w:rPr>
                <w:rFonts w:cs="Tahoma"/>
                <w:sz w:val="20"/>
                <w:szCs w:val="20"/>
                <w:lang w:val="es-ES_tradnl"/>
              </w:rPr>
              <w:t>iii. Oficio número 22000011000400S/1091/2024, del veinte de septiembre de dos mil veinticuatro, suscrito por la Subdirección de Finanzas y dirigido al Servidor Público Habilitado en materia de Transparencia, por medio del cual ratificó su respuesta inicial.</w:t>
            </w:r>
          </w:p>
          <w:p w14:paraId="06C3D692" w14:textId="77777777" w:rsidR="000F7968" w:rsidRPr="004B4F30" w:rsidRDefault="000F7968" w:rsidP="000F7968">
            <w:pPr>
              <w:spacing w:line="360" w:lineRule="auto"/>
              <w:rPr>
                <w:rFonts w:cs="Tahoma"/>
                <w:sz w:val="20"/>
                <w:szCs w:val="20"/>
                <w:lang w:val="es-ES_tradnl"/>
              </w:rPr>
            </w:pPr>
          </w:p>
          <w:p w14:paraId="5D932252" w14:textId="54CBC10D" w:rsidR="00B91BD0" w:rsidRPr="004B4F30" w:rsidRDefault="000F7968" w:rsidP="000F7968">
            <w:pPr>
              <w:spacing w:line="360" w:lineRule="auto"/>
              <w:rPr>
                <w:rFonts w:cs="Tahoma"/>
                <w:bCs/>
                <w:iCs/>
                <w:lang w:val="es-ES"/>
              </w:rPr>
            </w:pPr>
            <w:r w:rsidRPr="004B4F30">
              <w:rPr>
                <w:rFonts w:cs="Tahoma"/>
                <w:sz w:val="20"/>
                <w:szCs w:val="20"/>
                <w:lang w:val="es-ES_tradnl"/>
              </w:rPr>
              <w:t xml:space="preserve">iv. Oficio número 22000011000300S/0966/2024, del diecinueve de septiembre de dos mil veinticuatro, suscrito por la Subdirección de </w:t>
            </w:r>
            <w:r w:rsidRPr="004B4F30">
              <w:rPr>
                <w:rFonts w:cs="Tahoma"/>
                <w:sz w:val="20"/>
                <w:szCs w:val="20"/>
                <w:lang w:val="es-ES_tradnl"/>
              </w:rPr>
              <w:lastRenderedPageBreak/>
              <w:t>Servicios Generales y dirigido al Servidor Público Habilitado en materia de Transparencia, por medio del cual ratificó su respuesta inicial.</w:t>
            </w:r>
          </w:p>
        </w:tc>
      </w:tr>
      <w:tr w:rsidR="00B91BD0" w:rsidRPr="004B4F30" w14:paraId="0BBD9A7E" w14:textId="77777777" w:rsidTr="00137259">
        <w:tc>
          <w:tcPr>
            <w:tcW w:w="2972" w:type="dxa"/>
          </w:tcPr>
          <w:p w14:paraId="3708C250" w14:textId="0D754ECF" w:rsidR="00B91BD0" w:rsidRPr="004B4F30" w:rsidRDefault="00B91BD0" w:rsidP="00677580">
            <w:pPr>
              <w:spacing w:line="360" w:lineRule="auto"/>
              <w:rPr>
                <w:rFonts w:eastAsia="Calibri" w:cs="Tahoma"/>
                <w:b/>
                <w:color w:val="0D0D0D"/>
                <w:sz w:val="20"/>
                <w:szCs w:val="20"/>
                <w:lang w:val="es-ES_tradnl" w:eastAsia="en-US"/>
              </w:rPr>
            </w:pPr>
            <w:r w:rsidRPr="004B4F30">
              <w:rPr>
                <w:rFonts w:eastAsia="Calibri" w:cs="Tahoma"/>
                <w:b/>
                <w:color w:val="0D0D0D"/>
                <w:sz w:val="20"/>
                <w:szCs w:val="20"/>
                <w:lang w:val="es-ES_tradnl" w:eastAsia="en-US"/>
              </w:rPr>
              <w:lastRenderedPageBreak/>
              <w:t>05632/INFOEM/IP/RR/2024</w:t>
            </w:r>
          </w:p>
        </w:tc>
        <w:tc>
          <w:tcPr>
            <w:tcW w:w="5949" w:type="dxa"/>
          </w:tcPr>
          <w:p w14:paraId="2A3E55F3" w14:textId="2D9B7DB4" w:rsidR="000561B1" w:rsidRPr="004B4F30" w:rsidRDefault="000561B1" w:rsidP="000561B1">
            <w:pPr>
              <w:spacing w:line="360" w:lineRule="auto"/>
              <w:rPr>
                <w:rFonts w:cs="Tahoma"/>
                <w:sz w:val="20"/>
                <w:szCs w:val="20"/>
                <w:lang w:val="es-ES_tradnl"/>
              </w:rPr>
            </w:pPr>
            <w:r w:rsidRPr="004B4F30">
              <w:rPr>
                <w:rFonts w:cs="Tahoma"/>
                <w:sz w:val="20"/>
                <w:szCs w:val="20"/>
                <w:lang w:val="es-ES_tradnl"/>
              </w:rPr>
              <w:t>i. Oficio número CCT/UT/1159/2024, del veintiséis de septiembre de dos mil veinticuatro, suscrito por el Titular de la Unidad de Transparencia y dirigido al Comisionado Ponente, por medio del cual mencionó que se da respuesta con el oficio número 22000001A/2411/2024, emitido por la Dirección General de Movilidad.</w:t>
            </w:r>
          </w:p>
          <w:p w14:paraId="3474025A" w14:textId="77777777" w:rsidR="000561B1" w:rsidRPr="004B4F30" w:rsidRDefault="000561B1" w:rsidP="000561B1">
            <w:pPr>
              <w:spacing w:line="360" w:lineRule="auto"/>
              <w:rPr>
                <w:rFonts w:cs="Tahoma"/>
                <w:sz w:val="20"/>
                <w:szCs w:val="20"/>
                <w:lang w:val="es-ES_tradnl"/>
              </w:rPr>
            </w:pPr>
          </w:p>
          <w:p w14:paraId="618AFD93" w14:textId="6F609EBD" w:rsidR="000561B1" w:rsidRPr="004B4F30" w:rsidRDefault="000561B1" w:rsidP="000561B1">
            <w:pPr>
              <w:spacing w:line="360" w:lineRule="auto"/>
              <w:rPr>
                <w:rFonts w:cs="Tahoma"/>
                <w:sz w:val="20"/>
                <w:szCs w:val="20"/>
                <w:lang w:val="es-ES_tradnl"/>
              </w:rPr>
            </w:pPr>
            <w:r w:rsidRPr="004B4F30">
              <w:rPr>
                <w:rFonts w:cs="Tahoma"/>
                <w:sz w:val="20"/>
                <w:szCs w:val="20"/>
                <w:lang w:val="es-ES_tradnl"/>
              </w:rPr>
              <w:t xml:space="preserve">ii. Oficio número </w:t>
            </w:r>
            <w:r w:rsidR="006E6805" w:rsidRPr="004B4F30">
              <w:rPr>
                <w:rFonts w:cs="Tahoma"/>
                <w:sz w:val="20"/>
                <w:szCs w:val="20"/>
                <w:lang w:val="es-ES_tradnl"/>
              </w:rPr>
              <w:t>22000001A/2411/2024, del veinte de septiembre de dos mil veinticuatro, suscrito por el Director General de Vialidad y dirigido al Titular de la Unidad de Transparencia por medio del cual mencionó lo siguiente:</w:t>
            </w:r>
          </w:p>
          <w:p w14:paraId="43213C01" w14:textId="77777777" w:rsidR="006E6805" w:rsidRPr="004B4F30" w:rsidRDefault="006E6805" w:rsidP="000561B1">
            <w:pPr>
              <w:spacing w:line="360" w:lineRule="auto"/>
              <w:rPr>
                <w:rFonts w:cs="Tahoma"/>
                <w:sz w:val="20"/>
                <w:szCs w:val="20"/>
                <w:lang w:val="es-ES_tradnl"/>
              </w:rPr>
            </w:pPr>
          </w:p>
          <w:p w14:paraId="5D1DF07C" w14:textId="4F226B0D" w:rsidR="006E6805" w:rsidRPr="004B4F30" w:rsidRDefault="006E6805" w:rsidP="00A47D91">
            <w:pPr>
              <w:spacing w:line="360" w:lineRule="auto"/>
              <w:ind w:left="720"/>
              <w:rPr>
                <w:rFonts w:cs="Tahoma"/>
                <w:i/>
                <w:iCs/>
                <w:sz w:val="20"/>
                <w:szCs w:val="20"/>
                <w:lang w:val="es-ES_tradnl"/>
              </w:rPr>
            </w:pPr>
            <w:r w:rsidRPr="004B4F30">
              <w:rPr>
                <w:rFonts w:cs="Tahoma"/>
                <w:i/>
                <w:iCs/>
                <w:sz w:val="20"/>
                <w:szCs w:val="20"/>
                <w:lang w:val="es-ES_tradnl"/>
              </w:rPr>
              <w:t>“…me permito hacer de sus conocimiento que únicamente se cuenta con los expedientes completos de los años 2021 y 2022, mismos que han sido concluidos administrativamente; sin embargo en lo que respecto a los años 2023 y 2024, es importante mencionar que se encuentran en proceso de integración, es decir, en la presente fecha las obras públicas a que se refieren, no han culminado, de ahí la imposibilidad de contar con los expedientes completos.</w:t>
            </w:r>
          </w:p>
          <w:p w14:paraId="01AA26AB" w14:textId="77777777" w:rsidR="006E6805" w:rsidRPr="004B4F30" w:rsidRDefault="006E6805" w:rsidP="00A47D91">
            <w:pPr>
              <w:spacing w:line="360" w:lineRule="auto"/>
              <w:ind w:left="720"/>
              <w:rPr>
                <w:rFonts w:cs="Tahoma"/>
                <w:i/>
                <w:iCs/>
                <w:sz w:val="20"/>
                <w:szCs w:val="20"/>
                <w:lang w:val="es-ES_tradnl"/>
              </w:rPr>
            </w:pPr>
          </w:p>
          <w:p w14:paraId="7140E2A5" w14:textId="436D2FF9" w:rsidR="006E6805" w:rsidRPr="004B4F30" w:rsidRDefault="006E6805" w:rsidP="00A47D91">
            <w:pPr>
              <w:spacing w:line="360" w:lineRule="auto"/>
              <w:ind w:left="720"/>
              <w:rPr>
                <w:rFonts w:cs="Tahoma"/>
                <w:i/>
                <w:iCs/>
                <w:sz w:val="20"/>
                <w:szCs w:val="20"/>
                <w:lang w:val="es-ES_tradnl"/>
              </w:rPr>
            </w:pPr>
            <w:r w:rsidRPr="004B4F30">
              <w:rPr>
                <w:rFonts w:cs="Tahoma"/>
                <w:i/>
                <w:iCs/>
                <w:sz w:val="20"/>
                <w:szCs w:val="20"/>
                <w:lang w:val="es-ES_tradnl"/>
              </w:rPr>
              <w:t>Ahora bien, la información referida se desglosa en la tabla siguiente:</w:t>
            </w:r>
          </w:p>
          <w:p w14:paraId="0A7C0F7C" w14:textId="77777777" w:rsidR="006E6805" w:rsidRPr="004B4F30" w:rsidRDefault="006E6805" w:rsidP="00A47D91">
            <w:pPr>
              <w:spacing w:line="360" w:lineRule="auto"/>
              <w:ind w:left="720"/>
              <w:rPr>
                <w:rFonts w:cs="Tahoma"/>
                <w:i/>
                <w:iCs/>
                <w:sz w:val="20"/>
                <w:szCs w:val="20"/>
                <w:lang w:val="es-ES_tradnl"/>
              </w:rPr>
            </w:pPr>
          </w:p>
          <w:p w14:paraId="1F3E231E" w14:textId="073DC1D0" w:rsidR="006E6805" w:rsidRPr="004B4F30" w:rsidRDefault="006E6805" w:rsidP="00A47D91">
            <w:pPr>
              <w:spacing w:line="360" w:lineRule="auto"/>
              <w:ind w:left="720"/>
              <w:rPr>
                <w:rFonts w:cs="Tahoma"/>
                <w:i/>
                <w:iCs/>
                <w:sz w:val="20"/>
                <w:szCs w:val="20"/>
                <w:lang w:val="es-ES_tradnl"/>
              </w:rPr>
            </w:pPr>
            <w:r w:rsidRPr="004B4F30">
              <w:rPr>
                <w:rFonts w:cs="Tahoma"/>
                <w:i/>
                <w:iCs/>
                <w:noProof/>
                <w:sz w:val="20"/>
                <w:szCs w:val="20"/>
              </w:rPr>
              <w:drawing>
                <wp:inline distT="0" distB="0" distL="0" distR="0" wp14:anchorId="6740F01F" wp14:editId="4B85241C">
                  <wp:extent cx="3348494" cy="300318"/>
                  <wp:effectExtent l="0" t="0" r="0" b="5080"/>
                  <wp:docPr id="1285876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76051" name="Imagen 1285876051"/>
                          <pic:cNvPicPr/>
                        </pic:nvPicPr>
                        <pic:blipFill>
                          <a:blip r:embed="rId9">
                            <a:extLst>
                              <a:ext uri="{28A0092B-C50C-407E-A947-70E740481C1C}">
                                <a14:useLocalDpi xmlns:a14="http://schemas.microsoft.com/office/drawing/2010/main" val="0"/>
                              </a:ext>
                            </a:extLst>
                          </a:blip>
                          <a:stretch>
                            <a:fillRect/>
                          </a:stretch>
                        </pic:blipFill>
                        <pic:spPr>
                          <a:xfrm>
                            <a:off x="0" y="0"/>
                            <a:ext cx="3485810" cy="312634"/>
                          </a:xfrm>
                          <a:prstGeom prst="rect">
                            <a:avLst/>
                          </a:prstGeom>
                        </pic:spPr>
                      </pic:pic>
                    </a:graphicData>
                  </a:graphic>
                </wp:inline>
              </w:drawing>
            </w:r>
          </w:p>
          <w:p w14:paraId="6C345488" w14:textId="77777777" w:rsidR="00B91BD0" w:rsidRPr="004B4F30" w:rsidRDefault="006E6805" w:rsidP="00A47D91">
            <w:pPr>
              <w:spacing w:line="360" w:lineRule="auto"/>
              <w:ind w:left="720"/>
              <w:rPr>
                <w:rFonts w:cs="Tahoma"/>
                <w:i/>
                <w:iCs/>
                <w:sz w:val="20"/>
                <w:szCs w:val="20"/>
                <w:lang w:val="es-ES_tradnl"/>
              </w:rPr>
            </w:pPr>
            <w:r w:rsidRPr="004B4F30">
              <w:rPr>
                <w:rFonts w:cs="Tahoma"/>
                <w:i/>
                <w:iCs/>
                <w:sz w:val="20"/>
                <w:szCs w:val="20"/>
                <w:lang w:val="es-ES_tradnl"/>
              </w:rPr>
              <w:lastRenderedPageBreak/>
              <w:t xml:space="preserve">En esa tesitura, le comunico que, para estar en condiciones de realizar la entrega de una reproducción en versión pública de los expedientes completos con los que se cuenta referente a los años 2021 y 2022, deberá acudir ante cualquier centro de Servicios Fiscales y/o Módulos de Recaudación </w:t>
            </w:r>
            <w:r w:rsidR="00A47D91" w:rsidRPr="004B4F30">
              <w:rPr>
                <w:rFonts w:cs="Tahoma"/>
                <w:i/>
                <w:iCs/>
                <w:sz w:val="20"/>
                <w:szCs w:val="20"/>
                <w:lang w:val="es-ES_tradnl"/>
              </w:rPr>
              <w:t>en el Estado de México para obtener el formato universal de pago y con este acudir a las instituciones bancarias autorizadas y enterar la cantidad de $202,716.00 (Doscientos dos mil setecientos dieciséis pesos 00/100 M.N.).</w:t>
            </w:r>
          </w:p>
          <w:p w14:paraId="2C3D7502" w14:textId="77777777" w:rsidR="00A47D91" w:rsidRPr="004B4F30" w:rsidRDefault="00A47D91" w:rsidP="00A47D91">
            <w:pPr>
              <w:spacing w:line="360" w:lineRule="auto"/>
              <w:ind w:left="720"/>
              <w:rPr>
                <w:rFonts w:cs="Tahoma"/>
                <w:i/>
                <w:iCs/>
                <w:sz w:val="20"/>
                <w:szCs w:val="20"/>
                <w:lang w:val="es-ES_tradnl"/>
              </w:rPr>
            </w:pPr>
          </w:p>
          <w:p w14:paraId="0848EBED" w14:textId="5AC6C29E" w:rsidR="00A47D91" w:rsidRPr="004B4F30" w:rsidRDefault="00A47D91" w:rsidP="00A47D91">
            <w:pPr>
              <w:spacing w:line="360" w:lineRule="auto"/>
              <w:ind w:left="720"/>
              <w:rPr>
                <w:rFonts w:cs="Tahoma"/>
                <w:i/>
                <w:iCs/>
                <w:sz w:val="20"/>
                <w:szCs w:val="20"/>
                <w:lang w:val="es-ES_tradnl"/>
              </w:rPr>
            </w:pPr>
            <w:r w:rsidRPr="004B4F30">
              <w:rPr>
                <w:rFonts w:cs="Tahoma"/>
                <w:i/>
                <w:iCs/>
                <w:sz w:val="20"/>
                <w:szCs w:val="20"/>
                <w:lang w:val="es-ES_tradnl"/>
              </w:rPr>
              <w:t>Lo anterior tomando en consideración que la información solicitada en conjunto da un total de 24 contratos de obra pública lo que no</w:t>
            </w:r>
            <w:r w:rsidR="00AA72D7" w:rsidRPr="004B4F30">
              <w:rPr>
                <w:rFonts w:cs="Tahoma"/>
                <w:i/>
                <w:iCs/>
                <w:sz w:val="20"/>
                <w:szCs w:val="20"/>
                <w:lang w:val="es-ES_tradnl"/>
              </w:rPr>
              <w:t>s</w:t>
            </w:r>
            <w:r w:rsidRPr="004B4F30">
              <w:rPr>
                <w:rFonts w:cs="Tahoma"/>
                <w:i/>
                <w:iCs/>
                <w:sz w:val="20"/>
                <w:szCs w:val="20"/>
                <w:lang w:val="es-ES_tradnl"/>
              </w:rPr>
              <w:t xml:space="preserve"> da un total de 67</w:t>
            </w:r>
            <w:r w:rsidR="002671FA" w:rsidRPr="004B4F30">
              <w:rPr>
                <w:rFonts w:cs="Tahoma"/>
                <w:i/>
                <w:iCs/>
                <w:sz w:val="20"/>
                <w:szCs w:val="20"/>
                <w:lang w:val="es-ES_tradnl"/>
              </w:rPr>
              <w:t>,</w:t>
            </w:r>
            <w:r w:rsidRPr="004B4F30">
              <w:rPr>
                <w:rFonts w:cs="Tahoma"/>
                <w:i/>
                <w:iCs/>
                <w:sz w:val="20"/>
                <w:szCs w:val="20"/>
                <w:lang w:val="es-ES_tradnl"/>
              </w:rPr>
              <w:t>564 hojas…</w:t>
            </w:r>
          </w:p>
          <w:p w14:paraId="66134150" w14:textId="74367BD8" w:rsidR="00A47D91" w:rsidRPr="004B4F30" w:rsidRDefault="00A47D91" w:rsidP="00A47D91">
            <w:pPr>
              <w:spacing w:line="360" w:lineRule="auto"/>
              <w:ind w:left="720"/>
              <w:rPr>
                <w:rFonts w:cs="Tahoma"/>
                <w:sz w:val="20"/>
                <w:szCs w:val="20"/>
                <w:lang w:val="es-ES_tradnl"/>
              </w:rPr>
            </w:pPr>
            <w:r w:rsidRPr="004B4F30">
              <w:rPr>
                <w:rFonts w:cs="Tahoma"/>
                <w:i/>
                <w:iCs/>
                <w:sz w:val="20"/>
                <w:szCs w:val="20"/>
                <w:lang w:val="es-ES_tradnl"/>
              </w:rPr>
              <w:t>…”</w:t>
            </w:r>
          </w:p>
        </w:tc>
      </w:tr>
    </w:tbl>
    <w:p w14:paraId="731A39C2" w14:textId="77777777" w:rsidR="00CF1908" w:rsidRPr="004B4F30" w:rsidRDefault="00CF1908" w:rsidP="003C5F88">
      <w:pPr>
        <w:spacing w:after="0" w:line="360" w:lineRule="auto"/>
        <w:rPr>
          <w:rFonts w:eastAsia="Calibri" w:cs="Tahoma"/>
          <w:b/>
          <w:bCs/>
          <w:iCs/>
          <w:color w:val="000000"/>
          <w:lang w:val="es-ES" w:eastAsia="en-US"/>
        </w:rPr>
      </w:pPr>
    </w:p>
    <w:p w14:paraId="4CC258B8" w14:textId="4500647C" w:rsidR="00890527" w:rsidRPr="004B4F30" w:rsidRDefault="00E97D64" w:rsidP="00E97D64">
      <w:pPr>
        <w:widowControl w:val="0"/>
        <w:spacing w:after="0" w:line="360" w:lineRule="auto"/>
        <w:rPr>
          <w:bCs/>
          <w:lang w:val="es-ES_tradnl"/>
        </w:rPr>
      </w:pPr>
      <w:r w:rsidRPr="004B4F30">
        <w:rPr>
          <w:rFonts w:eastAsia="Times New Roman" w:cs="Tahoma"/>
          <w:b/>
          <w:szCs w:val="24"/>
          <w:lang w:eastAsia="es-ES"/>
        </w:rPr>
        <w:t>e) Vista del Informe Justificado.</w:t>
      </w:r>
      <w:r w:rsidRPr="004B4F30">
        <w:rPr>
          <w:bCs/>
          <w:lang w:val="es-ES_tradnl"/>
        </w:rPr>
        <w:t xml:space="preserve"> El </w:t>
      </w:r>
      <w:r w:rsidR="00F362EE" w:rsidRPr="004B4F30">
        <w:rPr>
          <w:bCs/>
          <w:lang w:val="es-ES_tradnl"/>
        </w:rPr>
        <w:t>veintidós de octubre</w:t>
      </w:r>
      <w:r w:rsidRPr="004B4F30">
        <w:rPr>
          <w:bCs/>
          <w:lang w:val="es-ES_tradnl"/>
        </w:rPr>
        <w:t xml:space="preserve"> 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w:t>
      </w:r>
      <w:r w:rsidR="0070400C" w:rsidRPr="004B4F30">
        <w:rPr>
          <w:bCs/>
          <w:lang w:val="es-ES_tradnl"/>
        </w:rPr>
        <w:t>)</w:t>
      </w:r>
      <w:r w:rsidRPr="004B4F30">
        <w:rPr>
          <w:bCs/>
          <w:lang w:val="es-ES_tradnl"/>
        </w:rPr>
        <w:t xml:space="preserve">. </w:t>
      </w:r>
    </w:p>
    <w:p w14:paraId="4B47BB52" w14:textId="77777777" w:rsidR="00D46342" w:rsidRPr="004B4F30" w:rsidRDefault="00D46342" w:rsidP="003C5F88">
      <w:pPr>
        <w:spacing w:after="0" w:line="360" w:lineRule="auto"/>
        <w:rPr>
          <w:rFonts w:eastAsia="Times New Roman" w:cs="Tahoma"/>
          <w:bCs/>
          <w:iCs/>
          <w:lang w:val="es-ES" w:eastAsia="es-ES"/>
        </w:rPr>
      </w:pPr>
    </w:p>
    <w:p w14:paraId="56A7CE6C" w14:textId="77777777" w:rsidR="00E216BA" w:rsidRPr="004B4F30" w:rsidRDefault="00F7124E" w:rsidP="00E216BA">
      <w:pPr>
        <w:widowControl w:val="0"/>
        <w:spacing w:after="0" w:line="360" w:lineRule="auto"/>
        <w:contextualSpacing/>
        <w:rPr>
          <w:rFonts w:eastAsia="Times New Roman" w:cs="Tahoma"/>
        </w:rPr>
      </w:pPr>
      <w:r w:rsidRPr="004B4F30">
        <w:rPr>
          <w:rFonts w:eastAsia="Batang" w:cs="Tahoma"/>
          <w:b/>
        </w:rPr>
        <w:t xml:space="preserve">f) </w:t>
      </w:r>
      <w:r w:rsidRPr="004B4F30">
        <w:rPr>
          <w:b/>
          <w:bCs/>
        </w:rPr>
        <w:t xml:space="preserve">Ampliación de plazo para resolver. </w:t>
      </w:r>
      <w:r w:rsidRPr="004B4F30">
        <w:t xml:space="preserve">El </w:t>
      </w:r>
      <w:r w:rsidR="003F2E16" w:rsidRPr="004B4F30">
        <w:rPr>
          <w:bCs/>
          <w:lang w:val="es-ES_tradnl"/>
        </w:rPr>
        <w:t>veintinueve</w:t>
      </w:r>
      <w:r w:rsidRPr="004B4F30">
        <w:rPr>
          <w:bCs/>
          <w:lang w:val="es-ES_tradnl"/>
        </w:rPr>
        <w:t xml:space="preserve"> de octubre de dos mil veinticuatro</w:t>
      </w:r>
      <w:r w:rsidRPr="004B4F30">
        <w:t xml:space="preserve">, </w:t>
      </w:r>
      <w:r w:rsidR="00E216BA" w:rsidRPr="004B4F30">
        <w:rPr>
          <w:lang w:val="es-ES"/>
        </w:rPr>
        <w:t>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Sistema de Acceso a la Información Mexiquense (SAIMEX).</w:t>
      </w:r>
    </w:p>
    <w:p w14:paraId="7EA6E045" w14:textId="77777777" w:rsidR="00E216BA" w:rsidRPr="004B4F30" w:rsidRDefault="00E216BA" w:rsidP="00E216BA">
      <w:pPr>
        <w:spacing w:after="0" w:line="360" w:lineRule="auto"/>
        <w:contextualSpacing/>
        <w:rPr>
          <w:lang w:val="es-ES"/>
        </w:rPr>
      </w:pPr>
    </w:p>
    <w:p w14:paraId="62F6AB81" w14:textId="77777777" w:rsidR="00E216BA" w:rsidRPr="004B4F30" w:rsidRDefault="00E216BA" w:rsidP="00E216BA">
      <w:pPr>
        <w:spacing w:after="0" w:line="360" w:lineRule="auto"/>
        <w:contextualSpacing/>
        <w:rPr>
          <w:rFonts w:eastAsia="Calibri" w:cs="Tahoma"/>
          <w:bCs/>
        </w:rPr>
      </w:pPr>
      <w:r w:rsidRPr="004B4F30">
        <w:rPr>
          <w:rFonts w:eastAsia="Calibri" w:cs="Tahoma"/>
          <w:bCs/>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C1E5832" w14:textId="77777777" w:rsidR="00E216BA" w:rsidRPr="004B4F30" w:rsidRDefault="00E216BA" w:rsidP="00E216BA">
      <w:pPr>
        <w:spacing w:after="0" w:line="360" w:lineRule="auto"/>
        <w:contextualSpacing/>
        <w:rPr>
          <w:rFonts w:eastAsia="Times New Roman" w:cs="Tahoma"/>
        </w:rPr>
      </w:pPr>
    </w:p>
    <w:p w14:paraId="232A31F5" w14:textId="77777777" w:rsidR="00E216BA" w:rsidRPr="004B4F30" w:rsidRDefault="00E216BA" w:rsidP="00E216BA">
      <w:pPr>
        <w:spacing w:after="0" w:line="360" w:lineRule="auto"/>
        <w:contextualSpacing/>
        <w:rPr>
          <w:rFonts w:eastAsia="Times New Roman" w:cs="Tahoma"/>
        </w:rPr>
      </w:pPr>
      <w:r w:rsidRPr="004B4F30">
        <w:rPr>
          <w:rFonts w:eastAsia="Times New Roman" w:cs="Tahoma"/>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4CB5BE6" w14:textId="77777777" w:rsidR="00E216BA" w:rsidRPr="004B4F30" w:rsidRDefault="00E216BA" w:rsidP="00E216BA">
      <w:pPr>
        <w:spacing w:after="0" w:line="360" w:lineRule="auto"/>
        <w:contextualSpacing/>
        <w:rPr>
          <w:rFonts w:eastAsia="Times New Roman" w:cs="Tahoma"/>
        </w:rPr>
      </w:pPr>
    </w:p>
    <w:p w14:paraId="28913C81" w14:textId="77777777" w:rsidR="00E216BA" w:rsidRPr="004B4F30" w:rsidRDefault="00E216BA" w:rsidP="00E216BA">
      <w:pPr>
        <w:spacing w:after="0" w:line="360" w:lineRule="auto"/>
        <w:contextualSpacing/>
        <w:rPr>
          <w:rFonts w:eastAsia="Times New Roman" w:cs="Tahoma"/>
        </w:rPr>
      </w:pPr>
      <w:r w:rsidRPr="004B4F30">
        <w:rPr>
          <w:rFonts w:eastAsia="Times New Roman" w:cs="Tahoma"/>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6CAF24F" w14:textId="77777777" w:rsidR="00E216BA" w:rsidRPr="004B4F30" w:rsidRDefault="00E216BA" w:rsidP="00E216BA">
      <w:pPr>
        <w:spacing w:after="0" w:line="360" w:lineRule="auto"/>
        <w:contextualSpacing/>
        <w:rPr>
          <w:rFonts w:eastAsia="Times New Roman" w:cs="Tahoma"/>
        </w:rPr>
      </w:pPr>
      <w:r w:rsidRPr="004B4F30">
        <w:rPr>
          <w:rFonts w:eastAsia="Times New Roman" w:cs="Tahoma"/>
        </w:rPr>
        <w:t xml:space="preserve"> </w:t>
      </w:r>
    </w:p>
    <w:p w14:paraId="12BEAB8D"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Por ello, excepcionalmente, si un asunto es resuelto con posterioridad a los plazos señalados por la norma debe analizarse la razonabilidad del tiempo necesario para su resolución, atentos a los siguientes criterios:  </w:t>
      </w:r>
    </w:p>
    <w:p w14:paraId="37C7F473"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 </w:t>
      </w:r>
    </w:p>
    <w:p w14:paraId="0CF9AA69" w14:textId="77777777" w:rsidR="00E216BA" w:rsidRPr="004B4F30" w:rsidRDefault="00E216BA" w:rsidP="00AB2E30">
      <w:pPr>
        <w:numPr>
          <w:ilvl w:val="0"/>
          <w:numId w:val="3"/>
        </w:numPr>
        <w:spacing w:after="0" w:line="360" w:lineRule="auto"/>
        <w:contextualSpacing/>
        <w:jc w:val="left"/>
      </w:pPr>
      <w:r w:rsidRPr="004B4F30">
        <w:rPr>
          <w:b/>
          <w:bCs/>
        </w:rPr>
        <w:t>Complejidad del asunto:</w:t>
      </w:r>
      <w:r w:rsidRPr="004B4F30">
        <w:t xml:space="preserve"> La complejidad de la prueba, la pluralidad de sujetos procesales, el tiempo transcurrido, las características y contexto del recurso.</w:t>
      </w:r>
    </w:p>
    <w:p w14:paraId="610B2E52" w14:textId="77777777" w:rsidR="00E216BA" w:rsidRPr="004B4F30" w:rsidRDefault="00E216BA" w:rsidP="00E216BA">
      <w:pPr>
        <w:spacing w:after="0" w:line="360" w:lineRule="auto"/>
        <w:ind w:left="720"/>
        <w:contextualSpacing/>
      </w:pPr>
    </w:p>
    <w:p w14:paraId="04FCF821" w14:textId="77777777" w:rsidR="00E216BA" w:rsidRPr="004B4F30" w:rsidRDefault="00E216BA" w:rsidP="00AB2E30">
      <w:pPr>
        <w:numPr>
          <w:ilvl w:val="0"/>
          <w:numId w:val="3"/>
        </w:numPr>
        <w:spacing w:after="0" w:line="360" w:lineRule="auto"/>
        <w:contextualSpacing/>
        <w:jc w:val="left"/>
      </w:pPr>
      <w:r w:rsidRPr="004B4F30">
        <w:rPr>
          <w:b/>
          <w:bCs/>
        </w:rPr>
        <w:t>Actividad Procesal del interesado:</w:t>
      </w:r>
      <w:r w:rsidRPr="004B4F30">
        <w:t xml:space="preserve"> Acciones u omisiones del interesado.</w:t>
      </w:r>
    </w:p>
    <w:p w14:paraId="77C7B285" w14:textId="77777777" w:rsidR="00E216BA" w:rsidRPr="004B4F30" w:rsidRDefault="00E216BA" w:rsidP="00E216BA">
      <w:pPr>
        <w:spacing w:after="0" w:line="360" w:lineRule="auto"/>
        <w:ind w:left="720"/>
        <w:contextualSpacing/>
      </w:pPr>
    </w:p>
    <w:p w14:paraId="4318A2C9" w14:textId="77777777" w:rsidR="00E216BA" w:rsidRPr="004B4F30" w:rsidRDefault="00E216BA" w:rsidP="00AB2E30">
      <w:pPr>
        <w:numPr>
          <w:ilvl w:val="0"/>
          <w:numId w:val="3"/>
        </w:numPr>
        <w:spacing w:after="0" w:line="360" w:lineRule="auto"/>
        <w:contextualSpacing/>
        <w:jc w:val="left"/>
      </w:pPr>
      <w:r w:rsidRPr="004B4F30">
        <w:rPr>
          <w:b/>
          <w:bCs/>
        </w:rPr>
        <w:t>Conducta de la Autoridad:</w:t>
      </w:r>
      <w:r w:rsidRPr="004B4F30">
        <w:t xml:space="preserve"> Las Acciones u omisiones realizadas en el procedimiento. Así como si la autoridad actuó con la debida diligencia.</w:t>
      </w:r>
    </w:p>
    <w:p w14:paraId="2329C646" w14:textId="77777777" w:rsidR="00E216BA" w:rsidRPr="004B4F30" w:rsidRDefault="00E216BA" w:rsidP="00E216BA">
      <w:pPr>
        <w:spacing w:after="0" w:line="360" w:lineRule="auto"/>
        <w:ind w:left="720"/>
        <w:contextualSpacing/>
      </w:pPr>
    </w:p>
    <w:p w14:paraId="14A82953" w14:textId="77777777" w:rsidR="00E216BA" w:rsidRPr="004B4F30" w:rsidRDefault="00E216BA" w:rsidP="00AB2E30">
      <w:pPr>
        <w:numPr>
          <w:ilvl w:val="0"/>
          <w:numId w:val="3"/>
        </w:numPr>
        <w:spacing w:after="0" w:line="360" w:lineRule="auto"/>
        <w:contextualSpacing/>
        <w:jc w:val="left"/>
      </w:pPr>
      <w:r w:rsidRPr="004B4F30">
        <w:rPr>
          <w:b/>
          <w:bCs/>
        </w:rPr>
        <w:t xml:space="preserve">La afectación generada en la situación jurídica de la persona involucrada en el proceso: </w:t>
      </w:r>
      <w:r w:rsidRPr="004B4F30">
        <w:t>Violación a sus derechos humanos.</w:t>
      </w:r>
    </w:p>
    <w:p w14:paraId="124609FB" w14:textId="77777777" w:rsidR="00E216BA" w:rsidRPr="004B4F30" w:rsidRDefault="00E216BA" w:rsidP="00E216BA">
      <w:pPr>
        <w:spacing w:after="0" w:line="360" w:lineRule="auto"/>
        <w:contextualSpacing/>
        <w:rPr>
          <w:rFonts w:eastAsia="Calibri" w:cs="Tahoma"/>
          <w:bCs/>
        </w:rPr>
      </w:pPr>
    </w:p>
    <w:p w14:paraId="23F997D6" w14:textId="77777777" w:rsidR="00E216BA" w:rsidRPr="004B4F30" w:rsidRDefault="00E216BA" w:rsidP="00E216BA">
      <w:pPr>
        <w:spacing w:after="0" w:line="360" w:lineRule="auto"/>
        <w:contextualSpacing/>
        <w:rPr>
          <w:rFonts w:eastAsia="Calibri" w:cs="Tahoma"/>
          <w:bCs/>
        </w:rPr>
      </w:pPr>
      <w:r w:rsidRPr="004B4F30">
        <w:rPr>
          <w:rFonts w:eastAsia="Calibri" w:cs="Tahoma"/>
          <w:bC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42A251"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 </w:t>
      </w:r>
    </w:p>
    <w:p w14:paraId="4C59D265"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Argumento que encuentra sustento en la jurisprudencia P./J. 32/92 emitida por el Pleno de la Suprema Corte de Justicia de la Nación de rubro </w:t>
      </w:r>
      <w:r w:rsidRPr="004B4F30">
        <w:rPr>
          <w:rFonts w:eastAsia="Calibri" w:cs="Tahoma"/>
          <w:b/>
        </w:rPr>
        <w:t>“TÉRMINOS PROCESALES. PARA DETERMINAR SI UN FUNCIONARIO JUDICIAL ACTUÓ INDEBIDAMENTE POR NO RESPETARLOS SE DEBE ATENDER AL PRESUPUESTO QUE CONSIDERÓ EL LEGISLADOR AL FIJARLOS Y LAS CARACTERÍSTICAS DEL CASO.”</w:t>
      </w:r>
      <w:r w:rsidRPr="004B4F30">
        <w:rPr>
          <w:rFonts w:eastAsia="Calibri" w:cs="Tahoma"/>
          <w:bCs/>
        </w:rPr>
        <w:t>, visible en la Gaceta del Seminario Judicial de la Federación con el registro digital 205635.</w:t>
      </w:r>
    </w:p>
    <w:p w14:paraId="2CE945C8"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 </w:t>
      </w:r>
    </w:p>
    <w:p w14:paraId="0C26E260"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4B4F30">
        <w:rPr>
          <w:rFonts w:eastAsia="Calibri" w:cs="Tahoma"/>
          <w:bCs/>
        </w:rPr>
        <w:lastRenderedPageBreak/>
        <w:t>dentro de los términos legales previamente establecidos por la Ley, por tratarse de causas de fuerza mayor.</w:t>
      </w:r>
    </w:p>
    <w:p w14:paraId="4AC732C0" w14:textId="77777777" w:rsidR="00E216BA" w:rsidRPr="004B4F30" w:rsidRDefault="00E216BA" w:rsidP="00E216BA">
      <w:pPr>
        <w:spacing w:after="0" w:line="360" w:lineRule="auto"/>
        <w:contextualSpacing/>
        <w:rPr>
          <w:rFonts w:eastAsia="Calibri" w:cs="Tahoma"/>
          <w:bCs/>
        </w:rPr>
      </w:pPr>
    </w:p>
    <w:p w14:paraId="56F2BA3A" w14:textId="77777777" w:rsidR="00E216BA" w:rsidRPr="004B4F30" w:rsidRDefault="00E216BA" w:rsidP="00E216BA">
      <w:pPr>
        <w:spacing w:after="0" w:line="360" w:lineRule="auto"/>
        <w:contextualSpacing/>
        <w:rPr>
          <w:rFonts w:eastAsia="Calibri" w:cs="Tahoma"/>
          <w:bCs/>
        </w:rPr>
      </w:pPr>
      <w:r w:rsidRPr="004B4F30">
        <w:rPr>
          <w:rFonts w:eastAsia="Calibri" w:cs="Tahoma"/>
          <w:bCs/>
        </w:rPr>
        <w:t>Al respecto, también son de considerar los criterios sostenidos por el Cuarto Tribunal Colegiado en Materia Administrativa del Primer Circuito, cuyos rubros y datos de identificación son los siguientes:</w:t>
      </w:r>
    </w:p>
    <w:p w14:paraId="38DF320A"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 </w:t>
      </w:r>
    </w:p>
    <w:p w14:paraId="658F83D8" w14:textId="77777777" w:rsidR="00E216BA" w:rsidRPr="004B4F30" w:rsidRDefault="00E216BA" w:rsidP="00E216BA">
      <w:pPr>
        <w:spacing w:after="0" w:line="360" w:lineRule="auto"/>
        <w:contextualSpacing/>
        <w:rPr>
          <w:rFonts w:eastAsia="Calibri" w:cs="Tahoma"/>
          <w:bCs/>
        </w:rPr>
      </w:pPr>
      <w:r w:rsidRPr="004B4F30">
        <w:rPr>
          <w:rFonts w:eastAsia="Calibri" w:cs="Tahoma"/>
          <w:b/>
        </w:rPr>
        <w:t>“PLAZO RAZONABLE PARA RESOLVER. DIMENSIÓN Y EFECTOS DE ESTE CONCEPTO CUANDO SE ADUCE EXCESIVA CARGA DE TRABAJO.”</w:t>
      </w:r>
      <w:r w:rsidRPr="004B4F30">
        <w:rPr>
          <w:rFonts w:eastAsia="Calibri" w:cs="Tahoma"/>
          <w:bCs/>
        </w:rPr>
        <w:t xml:space="preserve"> consultable en el Seminario Judicial de la Federación y su gaceta, con el registro digital 2002351.</w:t>
      </w:r>
    </w:p>
    <w:p w14:paraId="4DC1E9FB" w14:textId="77777777" w:rsidR="00E216BA" w:rsidRPr="004B4F30" w:rsidRDefault="00E216BA" w:rsidP="00E216BA">
      <w:pPr>
        <w:spacing w:after="0" w:line="360" w:lineRule="auto"/>
        <w:contextualSpacing/>
        <w:rPr>
          <w:rFonts w:eastAsia="Calibri" w:cs="Tahoma"/>
          <w:bCs/>
        </w:rPr>
      </w:pPr>
    </w:p>
    <w:p w14:paraId="233A2D55" w14:textId="77777777" w:rsidR="00E216BA" w:rsidRPr="004B4F30" w:rsidRDefault="00E216BA" w:rsidP="00E216BA">
      <w:pPr>
        <w:spacing w:after="0" w:line="360" w:lineRule="auto"/>
        <w:contextualSpacing/>
        <w:rPr>
          <w:rFonts w:eastAsia="Calibri" w:cs="Tahoma"/>
          <w:bCs/>
        </w:rPr>
      </w:pPr>
      <w:r w:rsidRPr="004B4F30">
        <w:rPr>
          <w:rFonts w:eastAsia="Calibri" w:cs="Tahoma"/>
          <w:bCs/>
        </w:rPr>
        <w:t xml:space="preserve"> </w:t>
      </w:r>
      <w:r w:rsidRPr="004B4F30">
        <w:rPr>
          <w:rFonts w:eastAsia="Calibri" w:cs="Tahoma"/>
          <w:b/>
        </w:rPr>
        <w:t>“PLAZO RAZONABLE PARA RESOLVER. CONCEPTO Y ELEMENTOS QUE LO INTEGRAN A LA LUZ DEL DERECHO INTERNACIONAL DE LOS DERECHOS HUMANOS.”</w:t>
      </w:r>
      <w:r w:rsidRPr="004B4F30">
        <w:rPr>
          <w:rFonts w:eastAsia="Calibri" w:cs="Tahoma"/>
          <w:bCs/>
        </w:rPr>
        <w:t>, visible en el Seminario Judicial de la Federación y su gaceta, con el registro digital 2002350.</w:t>
      </w:r>
    </w:p>
    <w:p w14:paraId="09E9E5FB" w14:textId="77777777" w:rsidR="00E216BA" w:rsidRPr="004B4F30" w:rsidRDefault="00E216BA" w:rsidP="00E216BA">
      <w:pPr>
        <w:spacing w:after="0" w:line="360" w:lineRule="auto"/>
        <w:contextualSpacing/>
        <w:rPr>
          <w:rFonts w:eastAsia="Calibri" w:cs="Tahoma"/>
          <w:bCs/>
        </w:rPr>
      </w:pPr>
    </w:p>
    <w:p w14:paraId="0B49735F" w14:textId="4E795005" w:rsidR="00F7124E" w:rsidRPr="004B4F30" w:rsidRDefault="00E216BA" w:rsidP="00F7124E">
      <w:pPr>
        <w:spacing w:after="0" w:line="360" w:lineRule="auto"/>
        <w:contextualSpacing/>
        <w:rPr>
          <w:rFonts w:eastAsia="Calibri" w:cs="Tahoma"/>
          <w:bCs/>
        </w:rPr>
      </w:pPr>
      <w:r w:rsidRPr="004B4F30">
        <w:rPr>
          <w:rFonts w:eastAsia="Calibri" w:cs="Tahoma"/>
          <w:bCs/>
        </w:rPr>
        <w:t>Por ello, este organismo garante comprometido con la tutela de los derechos humanos confiados, señala que este exceso del plazo legal para resolver el presente asunto, resulta de carácter excepcional.</w:t>
      </w:r>
    </w:p>
    <w:p w14:paraId="025EF980" w14:textId="77777777" w:rsidR="00890527" w:rsidRPr="004B4F30" w:rsidRDefault="00890527" w:rsidP="00F7124E">
      <w:pPr>
        <w:spacing w:after="0" w:line="360" w:lineRule="auto"/>
        <w:contextualSpacing/>
      </w:pPr>
    </w:p>
    <w:p w14:paraId="20C69248" w14:textId="47915ECC" w:rsidR="00E77E02" w:rsidRPr="004B4F30" w:rsidRDefault="00E77E02" w:rsidP="00E77E02">
      <w:pPr>
        <w:spacing w:after="0" w:line="360" w:lineRule="auto"/>
        <w:rPr>
          <w:rFonts w:cs="Tahoma"/>
          <w:color w:val="0D0D0D" w:themeColor="text1" w:themeTint="F2"/>
          <w:lang w:val="es-ES_tradnl"/>
        </w:rPr>
      </w:pPr>
      <w:r w:rsidRPr="004B4F30">
        <w:rPr>
          <w:rFonts w:cs="Tahoma"/>
          <w:b/>
        </w:rPr>
        <w:t>f) Requerimiento de información adicional.</w:t>
      </w:r>
      <w:r w:rsidRPr="004B4F30">
        <w:rPr>
          <w:rFonts w:cs="Tahoma"/>
        </w:rPr>
        <w:t xml:space="preserve"> El </w:t>
      </w:r>
      <w:r w:rsidR="008B724B" w:rsidRPr="004B4F30">
        <w:rPr>
          <w:rFonts w:cs="Tahoma"/>
        </w:rPr>
        <w:t>veintiséis</w:t>
      </w:r>
      <w:r w:rsidRPr="004B4F30">
        <w:rPr>
          <w:rFonts w:cs="Tahoma"/>
        </w:rPr>
        <w:t xml:space="preserve"> de dos mil veinticuatro, se emitió un requerimiento de información adicional suscrito por el Comisionado Ponente el cual es dirigido al Titular de la Unidad de Transparencia del Sujeto Obligado, lo anterior de conformidad con </w:t>
      </w:r>
      <w:r w:rsidRPr="004B4F30">
        <w:rPr>
          <w:rFonts w:cs="Tahoma"/>
          <w:color w:val="0D0D0D" w:themeColor="text1" w:themeTint="F2"/>
          <w:lang w:val="es-ES_tradnl"/>
        </w:rPr>
        <w:t xml:space="preserve">los artículos 14, fracciones I, II, V y XVI, del Reglamento Interior del Instituto de Transparencia, Acceso a la Información Pública y Protección de Datos Personales del Estado de México y Municipios, mismo que fue notificado al </w:t>
      </w:r>
      <w:r w:rsidRPr="004B4F30">
        <w:rPr>
          <w:rFonts w:eastAsia="Calibri" w:cs="Tahoma"/>
        </w:rPr>
        <w:t xml:space="preserve">Instituto de Administración </w:t>
      </w:r>
      <w:r w:rsidRPr="004B4F30">
        <w:rPr>
          <w:rFonts w:eastAsia="Calibri" w:cs="Tahoma"/>
        </w:rPr>
        <w:lastRenderedPageBreak/>
        <w:t>Pública, el</w:t>
      </w:r>
      <w:r w:rsidR="008B724B" w:rsidRPr="004B4F30">
        <w:rPr>
          <w:rFonts w:eastAsia="Calibri" w:cs="Tahoma"/>
        </w:rPr>
        <w:t xml:space="preserve"> mismo día</w:t>
      </w:r>
      <w:r w:rsidRPr="004B4F30">
        <w:rPr>
          <w:rFonts w:cs="Tahoma"/>
          <w:color w:val="0D0D0D" w:themeColor="text1" w:themeTint="F2"/>
          <w:lang w:val="es-ES_tradnl"/>
        </w:rPr>
        <w:t>, a través de correo electrónico y el Sistema de Acceso a la Información Mexiquense (SAIMEX), por medio del cual se le solicitó lo siguiente:</w:t>
      </w:r>
    </w:p>
    <w:p w14:paraId="12CEF887" w14:textId="77777777" w:rsidR="008B724B" w:rsidRPr="004B4F30" w:rsidRDefault="008B724B" w:rsidP="00E77E02">
      <w:pPr>
        <w:spacing w:after="0" w:line="360" w:lineRule="auto"/>
      </w:pPr>
    </w:p>
    <w:p w14:paraId="759F94AC" w14:textId="77777777" w:rsidR="008B724B" w:rsidRPr="004B4F30" w:rsidRDefault="008B724B" w:rsidP="008B724B">
      <w:pPr>
        <w:spacing w:after="0" w:line="360" w:lineRule="auto"/>
        <w:ind w:left="720"/>
        <w:rPr>
          <w:i/>
          <w:iCs/>
          <w:sz w:val="20"/>
          <w:szCs w:val="20"/>
        </w:rPr>
      </w:pPr>
      <w:r w:rsidRPr="004B4F30">
        <w:rPr>
          <w:i/>
          <w:iCs/>
          <w:sz w:val="20"/>
          <w:szCs w:val="20"/>
        </w:rPr>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504192E8" w14:textId="77777777" w:rsidR="008B724B" w:rsidRPr="004B4F30" w:rsidRDefault="008B724B" w:rsidP="008B724B">
      <w:pPr>
        <w:spacing w:after="0" w:line="360" w:lineRule="auto"/>
        <w:ind w:left="720"/>
        <w:rPr>
          <w:i/>
          <w:iCs/>
          <w:sz w:val="20"/>
          <w:szCs w:val="20"/>
        </w:rPr>
      </w:pPr>
    </w:p>
    <w:p w14:paraId="6B6AB4E0" w14:textId="77777777" w:rsidR="008B724B" w:rsidRPr="004B4F30" w:rsidRDefault="008B724B" w:rsidP="008B724B">
      <w:pPr>
        <w:spacing w:after="0" w:line="360" w:lineRule="auto"/>
        <w:ind w:left="720"/>
        <w:rPr>
          <w:i/>
          <w:iCs/>
          <w:sz w:val="20"/>
          <w:szCs w:val="20"/>
        </w:rPr>
      </w:pPr>
      <w:r w:rsidRPr="004B4F30">
        <w:rPr>
          <w:i/>
          <w:iCs/>
          <w:sz w:val="20"/>
          <w:szCs w:val="20"/>
        </w:rPr>
        <w:t xml:space="preserve">1. El número total de hojas o peso aproximado, de la información solicitada. </w:t>
      </w:r>
    </w:p>
    <w:p w14:paraId="4B67C14E" w14:textId="77777777" w:rsidR="008B724B" w:rsidRPr="004B4F30" w:rsidRDefault="008B724B" w:rsidP="008B724B">
      <w:pPr>
        <w:spacing w:after="0" w:line="360" w:lineRule="auto"/>
        <w:ind w:left="720"/>
        <w:rPr>
          <w:i/>
          <w:iCs/>
          <w:sz w:val="20"/>
          <w:szCs w:val="20"/>
        </w:rPr>
      </w:pPr>
      <w:r w:rsidRPr="004B4F30">
        <w:rPr>
          <w:i/>
          <w:iCs/>
          <w:sz w:val="20"/>
          <w:szCs w:val="20"/>
        </w:rPr>
        <w:t xml:space="preserve">2. De manera general, de que documentos se conforma cada uno de los expedientes solicitados; </w:t>
      </w:r>
    </w:p>
    <w:p w14:paraId="677B17D7" w14:textId="77777777" w:rsidR="008B724B" w:rsidRPr="004B4F30" w:rsidRDefault="008B724B" w:rsidP="008B724B">
      <w:pPr>
        <w:spacing w:after="0" w:line="360" w:lineRule="auto"/>
        <w:ind w:left="720"/>
        <w:rPr>
          <w:i/>
          <w:iCs/>
          <w:sz w:val="20"/>
          <w:szCs w:val="20"/>
        </w:rPr>
      </w:pPr>
      <w:r w:rsidRPr="004B4F30">
        <w:rPr>
          <w:i/>
          <w:iCs/>
          <w:sz w:val="20"/>
          <w:szCs w:val="20"/>
        </w:rPr>
        <w:t>3. Si cuenta con las grabaciones de cada una de las Sesiones del Comité de Adquisiciones, y</w:t>
      </w:r>
    </w:p>
    <w:p w14:paraId="7A4B459C" w14:textId="784E8A77" w:rsidR="008B724B" w:rsidRPr="004B4F30" w:rsidRDefault="008B724B" w:rsidP="008B724B">
      <w:pPr>
        <w:spacing w:after="0" w:line="360" w:lineRule="auto"/>
        <w:ind w:left="720"/>
        <w:rPr>
          <w:i/>
          <w:iCs/>
          <w:sz w:val="20"/>
          <w:szCs w:val="20"/>
        </w:rPr>
      </w:pPr>
      <w:r w:rsidRPr="004B4F30">
        <w:rPr>
          <w:i/>
          <w:iCs/>
          <w:sz w:val="20"/>
          <w:szCs w:val="20"/>
        </w:rPr>
        <w:t>4. Si presentó la incidencia ante la Dirección General Informática de este Instituto.</w:t>
      </w:r>
    </w:p>
    <w:p w14:paraId="6CC3B9CD" w14:textId="6F131997" w:rsidR="008B724B" w:rsidRPr="004B4F30" w:rsidRDefault="008B724B" w:rsidP="008B724B">
      <w:pPr>
        <w:spacing w:after="0" w:line="360" w:lineRule="auto"/>
        <w:ind w:left="720"/>
        <w:rPr>
          <w:i/>
          <w:iCs/>
          <w:sz w:val="20"/>
          <w:szCs w:val="20"/>
        </w:rPr>
      </w:pPr>
      <w:r w:rsidRPr="004B4F30">
        <w:rPr>
          <w:i/>
          <w:iCs/>
          <w:sz w:val="20"/>
          <w:szCs w:val="20"/>
        </w:rPr>
        <w:t>…”</w:t>
      </w:r>
    </w:p>
    <w:p w14:paraId="571AE668" w14:textId="77777777" w:rsidR="00E77E02" w:rsidRPr="004B4F30" w:rsidRDefault="00E77E02" w:rsidP="00F7124E">
      <w:pPr>
        <w:spacing w:after="0" w:line="360" w:lineRule="auto"/>
        <w:contextualSpacing/>
      </w:pPr>
    </w:p>
    <w:p w14:paraId="20DA4102" w14:textId="7D7A34C7" w:rsidR="00E77E02" w:rsidRPr="004B4F30" w:rsidRDefault="00E77E02" w:rsidP="00E77E02">
      <w:pPr>
        <w:spacing w:after="0" w:line="360" w:lineRule="auto"/>
        <w:rPr>
          <w:rFonts w:cs="Tahoma"/>
          <w:lang w:val="es-ES"/>
        </w:rPr>
      </w:pPr>
      <w:r w:rsidRPr="004B4F30">
        <w:rPr>
          <w:rFonts w:cs="Tahoma"/>
          <w:b/>
          <w:bCs/>
        </w:rPr>
        <w:t xml:space="preserve">g) </w:t>
      </w:r>
      <w:r w:rsidRPr="004B4F30">
        <w:rPr>
          <w:rFonts w:cs="Tahoma"/>
          <w:b/>
          <w:bCs/>
          <w:lang w:val="es-ES"/>
        </w:rPr>
        <w:t xml:space="preserve">Desahogo del </w:t>
      </w:r>
      <w:r w:rsidRPr="004B4F30">
        <w:rPr>
          <w:rFonts w:cs="Tahoma"/>
          <w:b/>
        </w:rPr>
        <w:t>requerimiento de información adicional</w:t>
      </w:r>
      <w:r w:rsidRPr="004B4F30">
        <w:rPr>
          <w:rFonts w:cs="Tahoma"/>
          <w:b/>
          <w:bCs/>
          <w:lang w:val="es-ES"/>
        </w:rPr>
        <w:t xml:space="preserve">. </w:t>
      </w:r>
      <w:r w:rsidRPr="004B4F30">
        <w:rPr>
          <w:rFonts w:cs="Tahoma"/>
          <w:bCs/>
          <w:lang w:val="es-ES"/>
        </w:rPr>
        <w:t xml:space="preserve">El </w:t>
      </w:r>
      <w:r w:rsidR="008B724B" w:rsidRPr="004B4F30">
        <w:rPr>
          <w:rFonts w:cs="Tahoma"/>
          <w:bCs/>
          <w:lang w:val="es-ES"/>
        </w:rPr>
        <w:t>veintinueve de noviembre</w:t>
      </w:r>
      <w:r w:rsidRPr="004B4F30">
        <w:rPr>
          <w:rFonts w:cs="Tahoma"/>
          <w:bCs/>
          <w:lang w:val="es-ES"/>
        </w:rPr>
        <w:t xml:space="preserve"> de dos mil veinticuatro</w:t>
      </w:r>
      <w:r w:rsidRPr="004B4F30">
        <w:rPr>
          <w:rFonts w:cs="Tahoma"/>
          <w:lang w:val="es-ES"/>
        </w:rPr>
        <w:t>, se recibió por medio de correo institucional y del</w:t>
      </w:r>
      <w:r w:rsidRPr="004B4F30">
        <w:rPr>
          <w:rFonts w:cs="Tahoma"/>
          <w:color w:val="0D0D0D" w:themeColor="text1" w:themeTint="F2"/>
          <w:lang w:val="es-ES_tradnl"/>
        </w:rPr>
        <w:t xml:space="preserve"> Sistema de Acceso a la Información Mexiquense (SAIMEX)</w:t>
      </w:r>
      <w:r w:rsidRPr="004B4F30">
        <w:rPr>
          <w:rFonts w:cs="Tahoma"/>
          <w:lang w:val="es-ES"/>
        </w:rPr>
        <w:t xml:space="preserve">, el desahogo del requerimiento de información adicional, en los términos siguientes:  </w:t>
      </w:r>
    </w:p>
    <w:p w14:paraId="5F8148AD" w14:textId="77777777" w:rsidR="008B724B" w:rsidRPr="004B4F30" w:rsidRDefault="008B724B" w:rsidP="00E77E02">
      <w:pPr>
        <w:spacing w:after="0" w:line="360" w:lineRule="auto"/>
        <w:rPr>
          <w:rFonts w:cs="Tahoma"/>
          <w:lang w:val="es-ES"/>
        </w:rPr>
      </w:pPr>
    </w:p>
    <w:p w14:paraId="62B4ABCD" w14:textId="2B9B5B35" w:rsidR="008B724B" w:rsidRPr="004B4F30" w:rsidRDefault="008B724B" w:rsidP="00E77E02">
      <w:pPr>
        <w:spacing w:after="0" w:line="360" w:lineRule="auto"/>
        <w:rPr>
          <w:rFonts w:cs="Tahoma"/>
        </w:rPr>
      </w:pPr>
      <w:r w:rsidRPr="004B4F30">
        <w:rPr>
          <w:rFonts w:cs="Tahoma"/>
          <w:lang w:val="es-ES"/>
        </w:rPr>
        <w:t xml:space="preserve">i. Oficio número CCT/UT/1543/2024, del veintinueve de noviembre de dos mil veinticuatro, suscrito por el Titular de la Unidad de Transparencia y dirigido al Comisionado Ponente, por medio del cual informó que da contestación al Requerimiento de Información Adicional a través de los oficios número </w:t>
      </w:r>
      <w:r w:rsidRPr="004B4F30">
        <w:rPr>
          <w:rFonts w:cs="Tahoma"/>
        </w:rPr>
        <w:t>22000001A/320</w:t>
      </w:r>
      <w:r w:rsidR="008732FA" w:rsidRPr="004B4F30">
        <w:rPr>
          <w:rFonts w:cs="Tahoma"/>
        </w:rPr>
        <w:t>7/</w:t>
      </w:r>
      <w:r w:rsidRPr="004B4F30">
        <w:rPr>
          <w:rFonts w:cs="Tahoma"/>
        </w:rPr>
        <w:t xml:space="preserve">2024 y 22000011000200S/0856/2024, suscritos por </w:t>
      </w:r>
      <w:r w:rsidR="00373431" w:rsidRPr="004B4F30">
        <w:rPr>
          <w:rFonts w:cs="Tahoma"/>
        </w:rPr>
        <w:t>la Dirección General de Vialidad y la Subdirección de Recursos Materiales.</w:t>
      </w:r>
    </w:p>
    <w:p w14:paraId="7D06546C" w14:textId="77777777" w:rsidR="00373431" w:rsidRPr="004B4F30" w:rsidRDefault="00373431" w:rsidP="00E77E02">
      <w:pPr>
        <w:spacing w:after="0" w:line="360" w:lineRule="auto"/>
        <w:rPr>
          <w:rFonts w:cs="Tahoma"/>
        </w:rPr>
      </w:pPr>
    </w:p>
    <w:p w14:paraId="4BDE7F29" w14:textId="2ADAF275" w:rsidR="00373431" w:rsidRPr="004B4F30" w:rsidRDefault="00373431" w:rsidP="00E77E02">
      <w:pPr>
        <w:spacing w:after="0" w:line="360" w:lineRule="auto"/>
        <w:rPr>
          <w:rFonts w:cs="Tahoma"/>
        </w:rPr>
      </w:pPr>
      <w:r w:rsidRPr="004B4F30">
        <w:rPr>
          <w:rFonts w:cs="Tahoma"/>
        </w:rPr>
        <w:lastRenderedPageBreak/>
        <w:t xml:space="preserve">ii. </w:t>
      </w:r>
      <w:r w:rsidR="008732FA" w:rsidRPr="004B4F30">
        <w:rPr>
          <w:rFonts w:cs="Tahoma"/>
        </w:rPr>
        <w:t>Oficio número 22000001A/3207/2024, del veintiocho de noviembre de dos mil veinticuatro, suscrito por el Director</w:t>
      </w:r>
      <w:r w:rsidR="00504B4D" w:rsidRPr="004B4F30">
        <w:rPr>
          <w:rFonts w:cs="Tahoma"/>
        </w:rPr>
        <w:t xml:space="preserve"> </w:t>
      </w:r>
      <w:r w:rsidR="008732FA" w:rsidRPr="004B4F30">
        <w:rPr>
          <w:rFonts w:cs="Tahoma"/>
        </w:rPr>
        <w:t>General de Vialidad y dirigido al Titular de la Unidad de Transparencia, por medio del cual mencionó lo siguiente:</w:t>
      </w:r>
    </w:p>
    <w:p w14:paraId="180AA221" w14:textId="77777777" w:rsidR="008732FA" w:rsidRPr="004B4F30" w:rsidRDefault="008732FA" w:rsidP="00E77E02">
      <w:pPr>
        <w:spacing w:after="0" w:line="360" w:lineRule="auto"/>
        <w:rPr>
          <w:rFonts w:cs="Tahoma"/>
        </w:rPr>
      </w:pPr>
    </w:p>
    <w:p w14:paraId="2934D02B" w14:textId="4E4A1A78"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“…En lo que respecta al numeral 1 … da un total de </w:t>
      </w:r>
      <w:r w:rsidRPr="004B4F30">
        <w:rPr>
          <w:rFonts w:cs="Tahoma"/>
          <w:b/>
          <w:bCs/>
          <w:i/>
          <w:iCs/>
          <w:sz w:val="20"/>
          <w:szCs w:val="20"/>
        </w:rPr>
        <w:t>24 (VEINTICUATRO)</w:t>
      </w:r>
      <w:r w:rsidRPr="004B4F30">
        <w:rPr>
          <w:rFonts w:cs="Tahoma"/>
          <w:i/>
          <w:iCs/>
          <w:sz w:val="20"/>
          <w:szCs w:val="20"/>
        </w:rPr>
        <w:t xml:space="preserve"> Contratos de Obra Pública, dando un total de </w:t>
      </w:r>
      <w:r w:rsidRPr="004B4F30">
        <w:rPr>
          <w:rFonts w:cs="Tahoma"/>
          <w:b/>
          <w:bCs/>
          <w:i/>
          <w:iCs/>
          <w:sz w:val="20"/>
          <w:szCs w:val="20"/>
        </w:rPr>
        <w:t>67564 (SESENTA Y SIETE MIL QUINIENTAS SESENTA Y CUATRO HOJAS)</w:t>
      </w:r>
      <w:r w:rsidRPr="004B4F30">
        <w:rPr>
          <w:rFonts w:cs="Tahoma"/>
          <w:i/>
          <w:iCs/>
          <w:sz w:val="20"/>
          <w:szCs w:val="20"/>
        </w:rPr>
        <w:t>.</w:t>
      </w:r>
    </w:p>
    <w:p w14:paraId="1D12B634" w14:textId="77777777" w:rsidR="008732FA" w:rsidRPr="004B4F30" w:rsidRDefault="008732FA" w:rsidP="008732FA">
      <w:pPr>
        <w:spacing w:after="0" w:line="360" w:lineRule="auto"/>
        <w:ind w:left="720"/>
        <w:rPr>
          <w:rFonts w:cs="Tahoma"/>
          <w:i/>
          <w:iCs/>
          <w:sz w:val="20"/>
          <w:szCs w:val="20"/>
        </w:rPr>
      </w:pPr>
    </w:p>
    <w:p w14:paraId="4CF92F11"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Ahora bien, en relación al numeral 2, hago de su conocimiento que los documentos que conforman los expedientes de licitación pública son los siguientes: </w:t>
      </w:r>
    </w:p>
    <w:p w14:paraId="310B6129" w14:textId="77777777" w:rsidR="008732FA" w:rsidRPr="004B4F30" w:rsidRDefault="008732FA" w:rsidP="008732FA">
      <w:pPr>
        <w:spacing w:after="0" w:line="360" w:lineRule="auto"/>
        <w:ind w:left="720"/>
        <w:rPr>
          <w:rFonts w:cs="Tahoma"/>
          <w:i/>
          <w:iCs/>
          <w:sz w:val="20"/>
          <w:szCs w:val="20"/>
        </w:rPr>
      </w:pPr>
    </w:p>
    <w:p w14:paraId="096F370F"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 Expediente técnico. </w:t>
      </w:r>
    </w:p>
    <w:p w14:paraId="3693D675"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 Proyecto ejecutivo </w:t>
      </w:r>
    </w:p>
    <w:p w14:paraId="1F8FEF5A"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3. Presupuesto base. </w:t>
      </w:r>
    </w:p>
    <w:p w14:paraId="355467D4"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4. Oficio de autorización de recursos </w:t>
      </w:r>
    </w:p>
    <w:p w14:paraId="1E839222"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5. Convocatoria pública u oficio de invitación a participar. </w:t>
      </w:r>
    </w:p>
    <w:p w14:paraId="1F6C1A30"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6. Bases de concurso y en su caso términos de referencia. </w:t>
      </w:r>
    </w:p>
    <w:p w14:paraId="4720377F"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7. Recibo de pago de bases de concurso. (normatividad estatal) </w:t>
      </w:r>
    </w:p>
    <w:p w14:paraId="5D26FC91"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8. Invitación a instancias internas y externas al (los) acto (s) de concurso. </w:t>
      </w:r>
    </w:p>
    <w:p w14:paraId="08F9D200"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9. Acta de recepción y apertura de propuesta. </w:t>
      </w:r>
    </w:p>
    <w:p w14:paraId="797B7A23"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10. Evaluación de propuestas, dictamen y acta de fallo. </w:t>
      </w:r>
    </w:p>
    <w:p w14:paraId="384B4AA2"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11. Propuesta ganadora (con todos los documentos solicitados en las bases y en su caso términos de referencia). </w:t>
      </w:r>
    </w:p>
    <w:p w14:paraId="79EF28CA"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12. Contrato, diferimiento, convenios de reprogramación y/o convenios de ampliación al importe del contrato, incluyendo solicitud de la empresa y opinión de la residencia de obra y de la supervisión externa. </w:t>
      </w:r>
    </w:p>
    <w:p w14:paraId="07BBCF75"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13. Comunicados de modificación al contrato. </w:t>
      </w:r>
    </w:p>
    <w:p w14:paraId="1DE1FD3A"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14. Garantías de cumplimiento de contrato, anticipos y/o convenios. </w:t>
      </w:r>
    </w:p>
    <w:p w14:paraId="33B4FA77"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15. Aviso de inicio de obra. </w:t>
      </w:r>
    </w:p>
    <w:p w14:paraId="401889DC"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lastRenderedPageBreak/>
        <w:t xml:space="preserve">16. Programa de obra o servicio (incluyendo modificaciones), aprobado por la residencia de obra y supervisión externa. </w:t>
      </w:r>
    </w:p>
    <w:p w14:paraId="6E4093E4"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17. Números generadores, estimaciones y facturas, incluyendo estimación de finiquito. </w:t>
      </w:r>
    </w:p>
    <w:p w14:paraId="6296F3A3"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18. Resolución de ajuste o </w:t>
      </w:r>
      <w:proofErr w:type="spellStart"/>
      <w:r w:rsidRPr="004B4F30">
        <w:rPr>
          <w:rFonts w:cs="Tahoma"/>
          <w:i/>
          <w:iCs/>
          <w:sz w:val="20"/>
          <w:szCs w:val="20"/>
        </w:rPr>
        <w:t>escalatoria</w:t>
      </w:r>
      <w:proofErr w:type="spellEnd"/>
      <w:r w:rsidRPr="004B4F30">
        <w:rPr>
          <w:rFonts w:cs="Tahoma"/>
          <w:i/>
          <w:iCs/>
          <w:sz w:val="20"/>
          <w:szCs w:val="20"/>
        </w:rPr>
        <w:t xml:space="preserve"> de precios unitarios, incluyendo la solicitud de la empresa con sus matrices, y con el visto bueno de la residencia de obra y supervisión externa. </w:t>
      </w:r>
    </w:p>
    <w:p w14:paraId="2C3125A8"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19. Autorización de precios unitarios extraordinarios, incluyendo la solicitud y análisis de la empresa, la validación de la residencia de obra y en su caso de la supervisión externa. </w:t>
      </w:r>
    </w:p>
    <w:p w14:paraId="32311E8A"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20. Bitácora de obra o servicios (original) y minutas de trabajo. </w:t>
      </w:r>
    </w:p>
    <w:p w14:paraId="7C4F1014"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21. Reporte de control de calidad. </w:t>
      </w:r>
    </w:p>
    <w:p w14:paraId="352B28B1"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22. Álbum fotográfico. </w:t>
      </w:r>
    </w:p>
    <w:p w14:paraId="423BC1F5"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23. Planos actualizados definitivos. </w:t>
      </w:r>
    </w:p>
    <w:p w14:paraId="75DEDEAA"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24. Acta de entrega recepción de los trabajos y garantía de vicios ocultos, (incluyendo invitaciones instancias internas y externas a dicho acto). </w:t>
      </w:r>
    </w:p>
    <w:p w14:paraId="61EAC164" w14:textId="77777777" w:rsidR="008732FA" w:rsidRPr="004B4F30" w:rsidRDefault="008732FA" w:rsidP="008732FA">
      <w:pPr>
        <w:spacing w:after="0" w:line="360" w:lineRule="auto"/>
        <w:ind w:left="720"/>
        <w:rPr>
          <w:rFonts w:cs="Tahoma"/>
          <w:i/>
          <w:iCs/>
          <w:sz w:val="20"/>
          <w:szCs w:val="20"/>
        </w:rPr>
      </w:pPr>
      <w:r w:rsidRPr="004B4F30">
        <w:rPr>
          <w:rFonts w:cs="Tahoma"/>
          <w:i/>
          <w:iCs/>
          <w:sz w:val="20"/>
          <w:szCs w:val="20"/>
        </w:rPr>
        <w:t xml:space="preserve">25. Acta de entrega a la instancia encargada de su operación </w:t>
      </w:r>
    </w:p>
    <w:p w14:paraId="49FB9C2E" w14:textId="77777777" w:rsidR="008732FA" w:rsidRPr="004B4F30" w:rsidRDefault="008732FA" w:rsidP="008732FA">
      <w:pPr>
        <w:spacing w:after="0" w:line="360" w:lineRule="auto"/>
        <w:ind w:left="720"/>
        <w:rPr>
          <w:rFonts w:cs="Tahoma"/>
          <w:i/>
          <w:iCs/>
          <w:sz w:val="20"/>
          <w:szCs w:val="20"/>
        </w:rPr>
      </w:pPr>
    </w:p>
    <w:p w14:paraId="6E3DA68E" w14:textId="42EF68F0" w:rsidR="008732FA" w:rsidRPr="004B4F30" w:rsidRDefault="008732FA" w:rsidP="008732FA">
      <w:pPr>
        <w:spacing w:after="0" w:line="360" w:lineRule="auto"/>
        <w:ind w:left="720"/>
        <w:rPr>
          <w:rFonts w:cs="Tahoma"/>
          <w:i/>
          <w:iCs/>
          <w:sz w:val="20"/>
          <w:szCs w:val="20"/>
        </w:rPr>
      </w:pPr>
      <w:r w:rsidRPr="004B4F30">
        <w:rPr>
          <w:rFonts w:cs="Tahoma"/>
          <w:i/>
          <w:iCs/>
          <w:sz w:val="20"/>
          <w:szCs w:val="20"/>
        </w:rPr>
        <w:t>Finalmente, en lo que respecta al numeral 3 y 4, me permito informarle que no se cuenta con registro alguno de dicha información, toda vez, que se emiten en áreas administrativas diversas a la Secretaria de Movilidad, por lo tanto, no compete a esta Unidad Administrativa.</w:t>
      </w:r>
    </w:p>
    <w:p w14:paraId="62328C9B" w14:textId="46496A93" w:rsidR="008732FA" w:rsidRPr="004B4F30" w:rsidRDefault="008732FA" w:rsidP="008732FA">
      <w:pPr>
        <w:spacing w:after="0" w:line="360" w:lineRule="auto"/>
        <w:ind w:left="720"/>
        <w:rPr>
          <w:rFonts w:cs="Tahoma"/>
          <w:i/>
          <w:iCs/>
          <w:sz w:val="20"/>
          <w:szCs w:val="20"/>
        </w:rPr>
      </w:pPr>
      <w:r w:rsidRPr="004B4F30">
        <w:rPr>
          <w:rFonts w:cs="Tahoma"/>
          <w:i/>
          <w:iCs/>
          <w:sz w:val="20"/>
          <w:szCs w:val="20"/>
        </w:rPr>
        <w:t>…”</w:t>
      </w:r>
    </w:p>
    <w:p w14:paraId="26DF98F2" w14:textId="77777777" w:rsidR="008732FA" w:rsidRPr="004B4F30" w:rsidRDefault="008732FA" w:rsidP="00E77E02">
      <w:pPr>
        <w:spacing w:after="0" w:line="360" w:lineRule="auto"/>
        <w:rPr>
          <w:rFonts w:cs="Tahoma"/>
        </w:rPr>
      </w:pPr>
    </w:p>
    <w:p w14:paraId="5AA4B359" w14:textId="0126ABAB" w:rsidR="008732FA" w:rsidRPr="004B4F30" w:rsidRDefault="008732FA" w:rsidP="00E77E02">
      <w:pPr>
        <w:spacing w:after="0" w:line="360" w:lineRule="auto"/>
        <w:rPr>
          <w:rFonts w:cs="Tahoma"/>
        </w:rPr>
      </w:pPr>
      <w:r w:rsidRPr="004B4F30">
        <w:rPr>
          <w:rFonts w:cs="Tahoma"/>
        </w:rPr>
        <w:t xml:space="preserve">iii. Oficio número 22000011000200S/0856/2024, del veintiocho de noviembre de dos mil veinticuatro, suscrito por la Subdirectora de Recursos Materiales y dirigido al </w:t>
      </w:r>
      <w:r w:rsidR="00683F42" w:rsidRPr="004B4F30">
        <w:rPr>
          <w:rFonts w:cs="Tahoma"/>
        </w:rPr>
        <w:t>Titular de la Unidad de Transparencia, por medio del cual mencionó lo siguiente:</w:t>
      </w:r>
    </w:p>
    <w:p w14:paraId="2DF7EC0C" w14:textId="77777777" w:rsidR="00683F42" w:rsidRPr="004B4F30" w:rsidRDefault="00683F42" w:rsidP="00E77E02">
      <w:pPr>
        <w:spacing w:after="0" w:line="360" w:lineRule="auto"/>
        <w:rPr>
          <w:rFonts w:cs="Tahoma"/>
        </w:rPr>
      </w:pPr>
    </w:p>
    <w:p w14:paraId="47ECAB36" w14:textId="77777777" w:rsidR="00683F42" w:rsidRPr="004B4F30" w:rsidRDefault="00683F42" w:rsidP="00341290">
      <w:pPr>
        <w:spacing w:after="0" w:line="360" w:lineRule="auto"/>
        <w:ind w:left="720"/>
        <w:rPr>
          <w:rFonts w:cs="Tahoma"/>
          <w:i/>
          <w:iCs/>
          <w:sz w:val="20"/>
          <w:szCs w:val="20"/>
        </w:rPr>
      </w:pPr>
      <w:r w:rsidRPr="004B4F30">
        <w:rPr>
          <w:rFonts w:cs="Tahoma"/>
          <w:i/>
          <w:iCs/>
          <w:sz w:val="20"/>
          <w:szCs w:val="20"/>
        </w:rPr>
        <w:t>“…Al respecto, hago de su conocimiento lo siguiente:</w:t>
      </w:r>
    </w:p>
    <w:p w14:paraId="428A5670" w14:textId="77777777" w:rsidR="00341290" w:rsidRPr="004B4F30" w:rsidRDefault="00341290" w:rsidP="00341290">
      <w:pPr>
        <w:spacing w:after="0" w:line="360" w:lineRule="auto"/>
        <w:ind w:left="720"/>
        <w:rPr>
          <w:rFonts w:cs="Tahoma"/>
          <w:i/>
          <w:iCs/>
          <w:sz w:val="20"/>
          <w:szCs w:val="20"/>
        </w:rPr>
      </w:pPr>
    </w:p>
    <w:p w14:paraId="5848CAE1" w14:textId="62E1A5AC" w:rsidR="00683F42" w:rsidRPr="004B4F30" w:rsidRDefault="00683F42" w:rsidP="00341290">
      <w:pPr>
        <w:spacing w:after="0" w:line="360" w:lineRule="auto"/>
        <w:ind w:left="720"/>
        <w:rPr>
          <w:rFonts w:cs="Tahoma"/>
          <w:i/>
          <w:iCs/>
          <w:sz w:val="20"/>
          <w:szCs w:val="20"/>
        </w:rPr>
      </w:pPr>
      <w:r w:rsidRPr="004B4F30">
        <w:rPr>
          <w:rFonts w:cs="Tahoma"/>
          <w:b/>
          <w:bCs/>
          <w:i/>
          <w:iCs/>
          <w:sz w:val="20"/>
          <w:szCs w:val="20"/>
        </w:rPr>
        <w:t>Punto número 1</w:t>
      </w:r>
      <w:r w:rsidRPr="004B4F30">
        <w:rPr>
          <w:rFonts w:cs="Tahoma"/>
          <w:i/>
          <w:iCs/>
          <w:sz w:val="20"/>
          <w:szCs w:val="20"/>
        </w:rPr>
        <w:t>: 99 es el total de hojas de la información presentada para el desahogo de las solicitudes de</w:t>
      </w:r>
      <w:r w:rsidR="00341290" w:rsidRPr="004B4F30">
        <w:rPr>
          <w:rFonts w:cs="Tahoma"/>
          <w:i/>
          <w:iCs/>
          <w:sz w:val="20"/>
          <w:szCs w:val="20"/>
        </w:rPr>
        <w:t xml:space="preserve"> </w:t>
      </w:r>
      <w:r w:rsidRPr="004B4F30">
        <w:rPr>
          <w:rFonts w:cs="Tahoma"/>
          <w:i/>
          <w:iCs/>
          <w:sz w:val="20"/>
          <w:szCs w:val="20"/>
        </w:rPr>
        <w:t>acceso a la información en comento.</w:t>
      </w:r>
    </w:p>
    <w:p w14:paraId="0D019F1B" w14:textId="77777777" w:rsidR="00341290" w:rsidRPr="004B4F30" w:rsidRDefault="00341290" w:rsidP="00341290">
      <w:pPr>
        <w:spacing w:after="0" w:line="360" w:lineRule="auto"/>
        <w:ind w:left="720"/>
        <w:rPr>
          <w:rFonts w:cs="Tahoma"/>
          <w:i/>
          <w:iCs/>
          <w:sz w:val="20"/>
          <w:szCs w:val="20"/>
        </w:rPr>
      </w:pPr>
    </w:p>
    <w:p w14:paraId="28D0C6F5" w14:textId="07C40FE9" w:rsidR="00683F42" w:rsidRPr="004B4F30" w:rsidRDefault="00683F42" w:rsidP="00341290">
      <w:pPr>
        <w:spacing w:after="0" w:line="360" w:lineRule="auto"/>
        <w:ind w:left="720"/>
        <w:rPr>
          <w:rFonts w:cs="Tahoma"/>
          <w:i/>
          <w:iCs/>
          <w:sz w:val="20"/>
          <w:szCs w:val="20"/>
        </w:rPr>
      </w:pPr>
      <w:r w:rsidRPr="004B4F30">
        <w:rPr>
          <w:rFonts w:cs="Tahoma"/>
          <w:b/>
          <w:bCs/>
          <w:i/>
          <w:iCs/>
          <w:sz w:val="20"/>
          <w:szCs w:val="20"/>
        </w:rPr>
        <w:lastRenderedPageBreak/>
        <w:t>Punto número 2</w:t>
      </w:r>
      <w:r w:rsidRPr="004B4F30">
        <w:rPr>
          <w:rFonts w:cs="Tahoma"/>
          <w:i/>
          <w:iCs/>
          <w:sz w:val="20"/>
          <w:szCs w:val="20"/>
        </w:rPr>
        <w:t xml:space="preserve">: los documentos que conforman los expedientes son: solicitud de adquisición de bienes o servicios, estudio de mercado, </w:t>
      </w:r>
      <w:r w:rsidR="00624A51" w:rsidRPr="004B4F30">
        <w:rPr>
          <w:rFonts w:cs="Tahoma"/>
          <w:i/>
          <w:iCs/>
          <w:sz w:val="20"/>
          <w:szCs w:val="20"/>
        </w:rPr>
        <w:t>suficiencia</w:t>
      </w:r>
      <w:r w:rsidRPr="004B4F30">
        <w:rPr>
          <w:rFonts w:cs="Tahoma"/>
          <w:i/>
          <w:iCs/>
          <w:sz w:val="20"/>
          <w:szCs w:val="20"/>
        </w:rPr>
        <w:t xml:space="preserve"> presupuestal, cotizaciones, asignación o adjudicación, documentos del prestador de servicios o proveedor, protocolo de actuación de servidores </w:t>
      </w:r>
      <w:r w:rsidR="00624A51" w:rsidRPr="004B4F30">
        <w:rPr>
          <w:rFonts w:cs="Tahoma"/>
          <w:i/>
          <w:iCs/>
          <w:sz w:val="20"/>
          <w:szCs w:val="20"/>
        </w:rPr>
        <w:t>públicos</w:t>
      </w:r>
      <w:r w:rsidRPr="004B4F30">
        <w:rPr>
          <w:rFonts w:cs="Tahoma"/>
          <w:i/>
          <w:iCs/>
          <w:sz w:val="20"/>
          <w:szCs w:val="20"/>
        </w:rPr>
        <w:t>, contrato pedido</w:t>
      </w:r>
      <w:r w:rsidR="00341290" w:rsidRPr="004B4F30">
        <w:rPr>
          <w:rFonts w:cs="Tahoma"/>
          <w:i/>
          <w:iCs/>
          <w:sz w:val="20"/>
          <w:szCs w:val="20"/>
        </w:rPr>
        <w:t xml:space="preserve"> </w:t>
      </w:r>
      <w:r w:rsidRPr="004B4F30">
        <w:rPr>
          <w:rFonts w:cs="Tahoma"/>
          <w:i/>
          <w:iCs/>
          <w:sz w:val="20"/>
          <w:szCs w:val="20"/>
        </w:rPr>
        <w:t>administrativo, minuta de audiencia o reunión, entregables o cumplimiento.</w:t>
      </w:r>
    </w:p>
    <w:p w14:paraId="7BC4E351" w14:textId="77777777" w:rsidR="00341290" w:rsidRPr="004B4F30" w:rsidRDefault="00341290" w:rsidP="00341290">
      <w:pPr>
        <w:spacing w:after="0" w:line="360" w:lineRule="auto"/>
        <w:ind w:left="720"/>
        <w:rPr>
          <w:rFonts w:cs="Tahoma"/>
          <w:i/>
          <w:iCs/>
          <w:sz w:val="20"/>
          <w:szCs w:val="20"/>
        </w:rPr>
      </w:pPr>
    </w:p>
    <w:p w14:paraId="6C6D68A9" w14:textId="4526C79E" w:rsidR="00683F42" w:rsidRPr="004B4F30" w:rsidRDefault="00683F42" w:rsidP="00341290">
      <w:pPr>
        <w:spacing w:after="0" w:line="360" w:lineRule="auto"/>
        <w:ind w:left="720"/>
        <w:rPr>
          <w:rFonts w:cs="Tahoma"/>
          <w:i/>
          <w:iCs/>
          <w:sz w:val="20"/>
          <w:szCs w:val="20"/>
        </w:rPr>
      </w:pPr>
      <w:r w:rsidRPr="004B4F30">
        <w:rPr>
          <w:rFonts w:cs="Tahoma"/>
          <w:i/>
          <w:iCs/>
          <w:sz w:val="20"/>
          <w:szCs w:val="20"/>
        </w:rPr>
        <w:t>Es importante mencionar que, por la naturaleza de cada contratación, la documentación puede variar.</w:t>
      </w:r>
    </w:p>
    <w:p w14:paraId="15CDF6FE" w14:textId="77777777" w:rsidR="00341290" w:rsidRPr="004B4F30" w:rsidRDefault="00341290" w:rsidP="00341290">
      <w:pPr>
        <w:spacing w:after="0" w:line="360" w:lineRule="auto"/>
        <w:ind w:left="720"/>
        <w:rPr>
          <w:rFonts w:cs="Tahoma"/>
          <w:i/>
          <w:iCs/>
          <w:sz w:val="20"/>
          <w:szCs w:val="20"/>
        </w:rPr>
      </w:pPr>
    </w:p>
    <w:p w14:paraId="4C3D8642" w14:textId="3C551C6C" w:rsidR="00683F42" w:rsidRPr="004B4F30" w:rsidRDefault="00683F42" w:rsidP="00341290">
      <w:pPr>
        <w:spacing w:after="0" w:line="360" w:lineRule="auto"/>
        <w:ind w:left="720"/>
        <w:rPr>
          <w:rFonts w:cs="Tahoma"/>
          <w:i/>
          <w:iCs/>
          <w:sz w:val="20"/>
          <w:szCs w:val="20"/>
        </w:rPr>
      </w:pPr>
      <w:r w:rsidRPr="004B4F30">
        <w:rPr>
          <w:rFonts w:cs="Tahoma"/>
          <w:b/>
          <w:bCs/>
          <w:i/>
          <w:iCs/>
          <w:sz w:val="20"/>
          <w:szCs w:val="20"/>
        </w:rPr>
        <w:t>Punto número 3</w:t>
      </w:r>
      <w:r w:rsidRPr="004B4F30">
        <w:rPr>
          <w:rFonts w:cs="Tahoma"/>
          <w:i/>
          <w:iCs/>
          <w:sz w:val="20"/>
          <w:szCs w:val="20"/>
        </w:rPr>
        <w:t>: Es necesario precisar que, en relación con las grabaciones de las sesiones del "Comité de Adquisiciones", esta Subdirección no dispone de dicha información, ya que dicho comité está bajo la tutela de un Sujeto Obligado diferente. No obstante, esta unidad administrativa sí cuenta con las videograbaciones de las reuniones realizadas con particulares, en cumplimiento de la Ley de Contratación Pública del Estado de México y Municipios, así como su reglamento. Es importante señalar que estas grabaciones contienen datos personales y sensibles, y no se tiene autorización expresa de los propietarios para divulgarlas.</w:t>
      </w:r>
    </w:p>
    <w:p w14:paraId="5B3A798A" w14:textId="77777777" w:rsidR="00683F42" w:rsidRPr="004B4F30" w:rsidRDefault="00683F42" w:rsidP="00341290">
      <w:pPr>
        <w:spacing w:after="0" w:line="360" w:lineRule="auto"/>
        <w:ind w:left="720"/>
        <w:rPr>
          <w:rFonts w:cs="Tahoma"/>
          <w:i/>
          <w:iCs/>
          <w:sz w:val="20"/>
          <w:szCs w:val="20"/>
        </w:rPr>
      </w:pPr>
    </w:p>
    <w:p w14:paraId="070C4714" w14:textId="3E872169" w:rsidR="00683F42" w:rsidRPr="004B4F30" w:rsidRDefault="00683F42" w:rsidP="00341290">
      <w:pPr>
        <w:spacing w:after="0" w:line="360" w:lineRule="auto"/>
        <w:ind w:left="720"/>
        <w:rPr>
          <w:rFonts w:cs="Tahoma"/>
          <w:i/>
          <w:iCs/>
          <w:sz w:val="20"/>
          <w:szCs w:val="20"/>
        </w:rPr>
      </w:pPr>
      <w:r w:rsidRPr="004B4F30">
        <w:rPr>
          <w:rFonts w:cs="Tahoma"/>
          <w:b/>
          <w:bCs/>
          <w:i/>
          <w:iCs/>
          <w:sz w:val="20"/>
          <w:szCs w:val="20"/>
        </w:rPr>
        <w:t>Punto número 4:</w:t>
      </w:r>
      <w:r w:rsidRPr="004B4F30">
        <w:rPr>
          <w:rFonts w:cs="Tahoma"/>
          <w:i/>
          <w:iCs/>
          <w:sz w:val="20"/>
          <w:szCs w:val="20"/>
        </w:rPr>
        <w:t xml:space="preserve"> Esta Subdirección no tiene constancia de que se haya presentado ninguna incidencia ante la Dirección General de Informática del INFOEM, especialmente considerando que la información solicitada fue</w:t>
      </w:r>
      <w:r w:rsidR="00341290" w:rsidRPr="004B4F30">
        <w:rPr>
          <w:rFonts w:cs="Tahoma"/>
          <w:i/>
          <w:iCs/>
          <w:sz w:val="20"/>
          <w:szCs w:val="20"/>
        </w:rPr>
        <w:t xml:space="preserve"> </w:t>
      </w:r>
      <w:r w:rsidRPr="004B4F30">
        <w:rPr>
          <w:rFonts w:cs="Tahoma"/>
          <w:i/>
          <w:iCs/>
          <w:sz w:val="20"/>
          <w:szCs w:val="20"/>
        </w:rPr>
        <w:t>entregada al recurrente de manera inicial.</w:t>
      </w:r>
    </w:p>
    <w:p w14:paraId="7D4DE14F" w14:textId="41960583" w:rsidR="00341290" w:rsidRPr="004B4F30" w:rsidRDefault="00341290" w:rsidP="00341290">
      <w:pPr>
        <w:spacing w:after="0" w:line="360" w:lineRule="auto"/>
        <w:ind w:left="720"/>
        <w:rPr>
          <w:rFonts w:cs="Tahoma"/>
          <w:i/>
          <w:iCs/>
          <w:sz w:val="20"/>
          <w:szCs w:val="20"/>
        </w:rPr>
      </w:pPr>
      <w:r w:rsidRPr="004B4F30">
        <w:rPr>
          <w:rFonts w:cs="Tahoma"/>
          <w:i/>
          <w:iCs/>
          <w:sz w:val="20"/>
          <w:szCs w:val="20"/>
        </w:rPr>
        <w:t>…”</w:t>
      </w:r>
    </w:p>
    <w:p w14:paraId="017D4597" w14:textId="77777777" w:rsidR="00E77E02" w:rsidRPr="004B4F30" w:rsidRDefault="00E77E02" w:rsidP="00F7124E">
      <w:pPr>
        <w:spacing w:after="0" w:line="360" w:lineRule="auto"/>
        <w:contextualSpacing/>
      </w:pPr>
    </w:p>
    <w:p w14:paraId="0D394036" w14:textId="15F162A5" w:rsidR="00890527" w:rsidRPr="004B4F30" w:rsidRDefault="00890527" w:rsidP="00890527">
      <w:pPr>
        <w:spacing w:after="0" w:line="360" w:lineRule="auto"/>
        <w:rPr>
          <w:rFonts w:cs="Tahoma"/>
          <w:lang w:val="es-ES_tradnl"/>
        </w:rPr>
      </w:pPr>
      <w:r w:rsidRPr="004B4F30">
        <w:rPr>
          <w:rFonts w:cs="Tahoma"/>
          <w:b/>
          <w:lang w:val="es-ES_tradnl"/>
        </w:rPr>
        <w:t xml:space="preserve">g) </w:t>
      </w:r>
      <w:r w:rsidRPr="004B4F30">
        <w:rPr>
          <w:rFonts w:eastAsia="Times New Roman" w:cs="Tahoma"/>
          <w:b/>
          <w:bCs/>
          <w:lang w:eastAsia="es-ES"/>
        </w:rPr>
        <w:t xml:space="preserve">Alcance del </w:t>
      </w:r>
      <w:r w:rsidRPr="004B4F30">
        <w:rPr>
          <w:rFonts w:cs="Tahoma"/>
          <w:b/>
          <w:lang w:val="es-ES_tradnl"/>
        </w:rPr>
        <w:t xml:space="preserve">Informe Justificado. </w:t>
      </w:r>
      <w:r w:rsidRPr="004B4F30">
        <w:rPr>
          <w:rFonts w:cs="Tahoma"/>
          <w:iCs/>
          <w:lang w:val="es-ES"/>
        </w:rPr>
        <w:t>El cuatro de diciembre de dos mil veinticuatro</w:t>
      </w:r>
      <w:r w:rsidRPr="004B4F30">
        <w:rPr>
          <w:rFonts w:cs="Tahoma"/>
          <w:lang w:val="es-ES_tradnl"/>
        </w:rPr>
        <w:t xml:space="preserve">, se recibió, a través del Sistema de Acceso a la Información Mexiquense (SAIMEX), el Alcance del Informe Justificado del Sujeto Obligado, por medio del oficio número INFOEM/DGI/1248/2024, del cuatro de diciembre de dos mil veinticuatro, suscrito por el Director General de Informática del INFOEM y dirigido al Titular de la Unidad de Transparencia de la Secretaría de Movilidad, por </w:t>
      </w:r>
      <w:r w:rsidR="00624A51" w:rsidRPr="004B4F30">
        <w:rPr>
          <w:rFonts w:cs="Tahoma"/>
          <w:lang w:val="es-ES_tradnl"/>
        </w:rPr>
        <w:t>medio</w:t>
      </w:r>
      <w:r w:rsidRPr="004B4F30">
        <w:rPr>
          <w:rFonts w:cs="Tahoma"/>
          <w:lang w:val="es-ES_tradnl"/>
        </w:rPr>
        <w:t xml:space="preserve"> del cual mencionó lo siguiente:</w:t>
      </w:r>
    </w:p>
    <w:p w14:paraId="68610565" w14:textId="77777777" w:rsidR="00890527" w:rsidRPr="004B4F30" w:rsidRDefault="00890527" w:rsidP="00890527">
      <w:pPr>
        <w:spacing w:after="0" w:line="360" w:lineRule="auto"/>
        <w:rPr>
          <w:rFonts w:cs="Tahoma"/>
          <w:lang w:val="es-ES_tradnl"/>
        </w:rPr>
      </w:pPr>
    </w:p>
    <w:p w14:paraId="6D18F338" w14:textId="77777777" w:rsidR="00890527" w:rsidRPr="004B4F30" w:rsidRDefault="00890527" w:rsidP="00890527">
      <w:pPr>
        <w:spacing w:after="0" w:line="360" w:lineRule="auto"/>
        <w:ind w:left="720"/>
        <w:rPr>
          <w:rFonts w:cs="Tahoma"/>
          <w:i/>
          <w:iCs/>
          <w:sz w:val="20"/>
          <w:szCs w:val="20"/>
        </w:rPr>
      </w:pPr>
      <w:r w:rsidRPr="004B4F30">
        <w:rPr>
          <w:rFonts w:cs="Tahoma"/>
          <w:i/>
          <w:iCs/>
          <w:sz w:val="20"/>
          <w:szCs w:val="20"/>
          <w:lang w:val="es-ES_tradnl"/>
        </w:rPr>
        <w:t>“…</w:t>
      </w:r>
      <w:r w:rsidRPr="004B4F30">
        <w:rPr>
          <w:rFonts w:cs="Tahoma"/>
          <w:i/>
          <w:iCs/>
          <w:sz w:val="20"/>
          <w:szCs w:val="20"/>
        </w:rPr>
        <w:t xml:space="preserve">En atención a su oficio con número CCT/UT/1564/2024, a fin de atender la solicitud de información con folio: 05626/INFOEM/IP/RR/2024, al respecto me permito comunicarle a Usted que dicha </w:t>
      </w:r>
      <w:r w:rsidRPr="004B4F30">
        <w:rPr>
          <w:rFonts w:cs="Tahoma"/>
          <w:i/>
          <w:iCs/>
          <w:sz w:val="20"/>
          <w:szCs w:val="20"/>
        </w:rPr>
        <w:lastRenderedPageBreak/>
        <w:t xml:space="preserve">incidencia técnica ha quedado registrada en la bitácora de incidencias, toda vez que trata de subir 67,564 fojas, lo cual sobrepasa las capacidades técnicas del sistema </w:t>
      </w:r>
      <w:proofErr w:type="spellStart"/>
      <w:r w:rsidRPr="004B4F30">
        <w:rPr>
          <w:rFonts w:cs="Tahoma"/>
          <w:i/>
          <w:iCs/>
          <w:sz w:val="20"/>
          <w:szCs w:val="20"/>
        </w:rPr>
        <w:t>Saimex</w:t>
      </w:r>
      <w:proofErr w:type="spellEnd"/>
      <w:r w:rsidRPr="004B4F30">
        <w:rPr>
          <w:rFonts w:cs="Tahoma"/>
          <w:i/>
          <w:iCs/>
          <w:sz w:val="20"/>
          <w:szCs w:val="20"/>
        </w:rPr>
        <w:t xml:space="preserve">. </w:t>
      </w:r>
    </w:p>
    <w:p w14:paraId="71378B06" w14:textId="77777777" w:rsidR="00890527" w:rsidRPr="004B4F30" w:rsidRDefault="00890527" w:rsidP="00890527">
      <w:pPr>
        <w:spacing w:after="0" w:line="360" w:lineRule="auto"/>
        <w:ind w:left="720"/>
        <w:rPr>
          <w:rFonts w:cs="Tahoma"/>
          <w:i/>
          <w:iCs/>
          <w:sz w:val="20"/>
          <w:szCs w:val="20"/>
        </w:rPr>
      </w:pPr>
    </w:p>
    <w:p w14:paraId="7ADD63BB" w14:textId="77777777" w:rsidR="00890527" w:rsidRPr="004B4F30" w:rsidRDefault="00890527" w:rsidP="00890527">
      <w:pPr>
        <w:spacing w:after="0" w:line="360" w:lineRule="auto"/>
        <w:ind w:left="720"/>
        <w:rPr>
          <w:rFonts w:cs="Tahoma"/>
          <w:i/>
          <w:iCs/>
          <w:sz w:val="20"/>
          <w:szCs w:val="20"/>
        </w:rPr>
      </w:pPr>
      <w:r w:rsidRPr="004B4F30">
        <w:rPr>
          <w:rFonts w:cs="Tahoma"/>
          <w:i/>
          <w:iCs/>
          <w:sz w:val="20"/>
          <w:szCs w:val="20"/>
        </w:rPr>
        <w:t>Es importante hacer mención que el cúmulo de fojas referido en el párrafo anterior, así como lo expresado en su solicitud para el cambio de modalidad, considerando los supuestos de su justificación con base en el artículo 164 de la Ley de Transparencia y Acceso a la Información Pública del Estado de México y Municipios, es responsabilidad del Sujeto Obligado.</w:t>
      </w:r>
    </w:p>
    <w:p w14:paraId="1A47F532" w14:textId="77777777" w:rsidR="00890527" w:rsidRPr="004B4F30" w:rsidRDefault="00890527" w:rsidP="00890527">
      <w:pPr>
        <w:spacing w:after="0" w:line="360" w:lineRule="auto"/>
        <w:ind w:left="720"/>
        <w:rPr>
          <w:rFonts w:cs="Tahoma"/>
          <w:i/>
          <w:iCs/>
          <w:sz w:val="20"/>
          <w:szCs w:val="20"/>
        </w:rPr>
      </w:pPr>
    </w:p>
    <w:p w14:paraId="5596472B" w14:textId="77777777" w:rsidR="00890527" w:rsidRPr="004B4F30" w:rsidRDefault="00890527" w:rsidP="00890527">
      <w:pPr>
        <w:spacing w:after="0" w:line="360" w:lineRule="auto"/>
        <w:ind w:left="720"/>
        <w:rPr>
          <w:rFonts w:cs="Tahoma"/>
          <w:i/>
          <w:iCs/>
          <w:sz w:val="20"/>
          <w:szCs w:val="20"/>
        </w:rPr>
      </w:pPr>
      <w:r w:rsidRPr="004B4F30">
        <w:rPr>
          <w:rFonts w:cs="Tahoma"/>
          <w:i/>
          <w:iCs/>
          <w:sz w:val="20"/>
          <w:szCs w:val="20"/>
        </w:rPr>
        <w:t xml:space="preserve">Por otro lado, para el escaneo de fojas le recomendamos utilizar una resolución alta de 150 </w:t>
      </w:r>
      <w:proofErr w:type="spellStart"/>
      <w:r w:rsidRPr="004B4F30">
        <w:rPr>
          <w:rFonts w:cs="Tahoma"/>
          <w:i/>
          <w:iCs/>
          <w:sz w:val="20"/>
          <w:szCs w:val="20"/>
        </w:rPr>
        <w:t>Dpi's</w:t>
      </w:r>
      <w:proofErr w:type="spellEnd"/>
      <w:r w:rsidRPr="004B4F30">
        <w:rPr>
          <w:rFonts w:cs="Tahoma"/>
          <w:i/>
          <w:iCs/>
          <w:sz w:val="20"/>
          <w:szCs w:val="20"/>
        </w:rPr>
        <w:t xml:space="preserve">, en escala de grises y formato "PDF"; extraído directamente del escáner. De acuerdo con la recomendación, el volumen de información referido puede llegar a un peso de 4,222.75MB aproximadamente, lo cual aun así supera las capacidades técnicas del sistema </w:t>
      </w:r>
      <w:proofErr w:type="spellStart"/>
      <w:r w:rsidRPr="004B4F30">
        <w:rPr>
          <w:rFonts w:cs="Tahoma"/>
          <w:i/>
          <w:iCs/>
          <w:sz w:val="20"/>
          <w:szCs w:val="20"/>
        </w:rPr>
        <w:t>Saimex</w:t>
      </w:r>
      <w:proofErr w:type="spellEnd"/>
      <w:r w:rsidRPr="004B4F30">
        <w:rPr>
          <w:rFonts w:cs="Tahoma"/>
          <w:i/>
          <w:iCs/>
          <w:sz w:val="20"/>
          <w:szCs w:val="20"/>
        </w:rPr>
        <w:t>.</w:t>
      </w:r>
    </w:p>
    <w:p w14:paraId="01352BD2" w14:textId="77777777" w:rsidR="00890527" w:rsidRPr="004B4F30" w:rsidRDefault="00890527" w:rsidP="00890527">
      <w:pPr>
        <w:spacing w:after="0" w:line="360" w:lineRule="auto"/>
        <w:ind w:left="720"/>
        <w:rPr>
          <w:rFonts w:cs="Tahoma"/>
          <w:i/>
          <w:iCs/>
          <w:sz w:val="20"/>
          <w:szCs w:val="20"/>
          <w:lang w:val="es-ES_tradnl"/>
        </w:rPr>
      </w:pPr>
      <w:r w:rsidRPr="004B4F30">
        <w:rPr>
          <w:rFonts w:cs="Tahoma"/>
          <w:i/>
          <w:iCs/>
          <w:sz w:val="20"/>
          <w:szCs w:val="20"/>
        </w:rPr>
        <w:t>…”</w:t>
      </w:r>
    </w:p>
    <w:p w14:paraId="70B93BD5" w14:textId="77777777" w:rsidR="00890527" w:rsidRPr="004B4F30" w:rsidRDefault="00890527" w:rsidP="00F7124E">
      <w:pPr>
        <w:spacing w:after="0" w:line="360" w:lineRule="auto"/>
        <w:contextualSpacing/>
      </w:pPr>
    </w:p>
    <w:p w14:paraId="1035A4F4" w14:textId="0B1D8A6B" w:rsidR="00425500" w:rsidRPr="004B4F30" w:rsidRDefault="00425500" w:rsidP="0013081E">
      <w:pPr>
        <w:widowControl w:val="0"/>
        <w:spacing w:after="0" w:line="360" w:lineRule="auto"/>
        <w:rPr>
          <w:bCs/>
          <w:lang w:val="es-ES_tradnl"/>
        </w:rPr>
      </w:pPr>
      <w:r w:rsidRPr="004B4F30">
        <w:rPr>
          <w:rFonts w:eastAsia="Times New Roman" w:cs="Tahoma"/>
          <w:b/>
          <w:szCs w:val="24"/>
          <w:lang w:eastAsia="es-ES"/>
        </w:rPr>
        <w:t>h) Vista del Alcance al Informe Justificado.</w:t>
      </w:r>
      <w:r w:rsidRPr="004B4F30">
        <w:rPr>
          <w:bCs/>
          <w:lang w:val="es-ES_tradnl"/>
        </w:rPr>
        <w:t xml:space="preserve"> El cuatro de diciembre de dos mil veinticuatro, se dictó acuerdo mediante el cual se puso a la vista del Particular el Alcance al Informe Justificado, entregado por el Sujeto Obligado, así como el documento adjunto, el cual fue notificado a las partes, a través del Sistema de Acceso a la Información Mexiquense (SAIMEX). </w:t>
      </w:r>
    </w:p>
    <w:p w14:paraId="5CA6EFC6" w14:textId="77777777" w:rsidR="00F7124E" w:rsidRPr="004B4F30" w:rsidRDefault="00F7124E" w:rsidP="003C5F88">
      <w:pPr>
        <w:spacing w:after="0" w:line="360" w:lineRule="auto"/>
        <w:rPr>
          <w:rFonts w:eastAsia="Times New Roman" w:cs="Tahoma"/>
          <w:bCs/>
          <w:iCs/>
          <w:lang w:val="es-ES" w:eastAsia="es-ES"/>
        </w:rPr>
      </w:pPr>
    </w:p>
    <w:p w14:paraId="775FDF08" w14:textId="5564521D" w:rsidR="00A61F3B" w:rsidRPr="004B4F30" w:rsidRDefault="00425500" w:rsidP="003C5F88">
      <w:pPr>
        <w:spacing w:after="0" w:line="360" w:lineRule="auto"/>
        <w:rPr>
          <w:rFonts w:eastAsia="Times New Roman" w:cs="Tahoma"/>
          <w:szCs w:val="24"/>
          <w:lang w:eastAsia="es-ES"/>
        </w:rPr>
      </w:pPr>
      <w:r w:rsidRPr="004B4F30">
        <w:rPr>
          <w:rFonts w:eastAsia="Times New Roman" w:cs="Tahoma"/>
          <w:b/>
          <w:szCs w:val="24"/>
          <w:lang w:eastAsia="es-ES"/>
        </w:rPr>
        <w:t>i</w:t>
      </w:r>
      <w:r w:rsidR="00A61F3B" w:rsidRPr="004B4F30">
        <w:rPr>
          <w:rFonts w:eastAsia="Times New Roman" w:cs="Tahoma"/>
          <w:b/>
          <w:szCs w:val="24"/>
          <w:lang w:eastAsia="es-ES"/>
        </w:rPr>
        <w:t>) Cierre de instrucción.</w:t>
      </w:r>
      <w:r w:rsidR="00A61F3B" w:rsidRPr="004B4F30">
        <w:rPr>
          <w:rFonts w:eastAsia="Times New Roman" w:cs="Tahoma"/>
          <w:szCs w:val="24"/>
          <w:lang w:eastAsia="es-ES"/>
        </w:rPr>
        <w:t xml:space="preserve"> El </w:t>
      </w:r>
      <w:r w:rsidR="0013081E" w:rsidRPr="004B4F30">
        <w:rPr>
          <w:rFonts w:eastAsia="Times New Roman" w:cs="Tahoma"/>
          <w:szCs w:val="24"/>
          <w:lang w:eastAsia="es-ES"/>
        </w:rPr>
        <w:t>diez de diciembre</w:t>
      </w:r>
      <w:r w:rsidR="00FE3790" w:rsidRPr="004B4F30">
        <w:rPr>
          <w:rFonts w:eastAsia="Times New Roman" w:cs="Tahoma"/>
          <w:szCs w:val="24"/>
          <w:lang w:eastAsia="es-ES"/>
        </w:rPr>
        <w:t xml:space="preserve"> </w:t>
      </w:r>
      <w:r w:rsidR="00A61F3B" w:rsidRPr="004B4F30">
        <w:rPr>
          <w:rFonts w:eastAsia="Times New Roman" w:cs="Tahoma"/>
          <w:szCs w:val="24"/>
          <w:lang w:eastAsia="es-ES"/>
        </w:rPr>
        <w:t xml:space="preserve">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respectivamente, a través del </w:t>
      </w:r>
      <w:r w:rsidR="00A61F3B" w:rsidRPr="004B4F30">
        <w:rPr>
          <w:rFonts w:eastAsia="Times New Roman" w:cs="Tahoma"/>
          <w:szCs w:val="20"/>
          <w:lang w:val="es-ES" w:eastAsia="es-ES"/>
        </w:rPr>
        <w:t>Sistema de Acceso a la Información Mexiquense (SAIMEX)</w:t>
      </w:r>
      <w:r w:rsidR="00A61F3B" w:rsidRPr="004B4F30">
        <w:rPr>
          <w:rFonts w:eastAsia="Times New Roman" w:cs="Tahoma"/>
          <w:szCs w:val="24"/>
          <w:lang w:eastAsia="es-ES"/>
        </w:rPr>
        <w:t xml:space="preserve">. </w:t>
      </w:r>
    </w:p>
    <w:p w14:paraId="33FC245A" w14:textId="77777777" w:rsidR="00A61F3B" w:rsidRPr="004B4F30" w:rsidRDefault="00A61F3B" w:rsidP="003C5F88">
      <w:pPr>
        <w:spacing w:after="0" w:line="360" w:lineRule="auto"/>
        <w:rPr>
          <w:rFonts w:eastAsia="Times New Roman" w:cs="Tahoma"/>
          <w:szCs w:val="24"/>
          <w:lang w:eastAsia="es-ES"/>
        </w:rPr>
      </w:pPr>
    </w:p>
    <w:p w14:paraId="6B0B60A4" w14:textId="77777777" w:rsidR="00A61F3B" w:rsidRPr="004B4F30" w:rsidRDefault="00A61F3B" w:rsidP="003C5F88">
      <w:pPr>
        <w:spacing w:after="0" w:line="360" w:lineRule="auto"/>
        <w:rPr>
          <w:rFonts w:eastAsia="Times New Roman" w:cs="Tahoma"/>
          <w:color w:val="000000"/>
          <w:szCs w:val="24"/>
          <w:lang w:eastAsia="es-ES"/>
        </w:rPr>
      </w:pPr>
      <w:r w:rsidRPr="004B4F30">
        <w:rPr>
          <w:rFonts w:eastAsia="Times New Roman" w:cs="Tahoma"/>
          <w:color w:val="000000"/>
          <w:szCs w:val="24"/>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010C4ACA" w14:textId="77777777" w:rsidR="00EC0824" w:rsidRPr="004B4F30" w:rsidRDefault="00EC0824" w:rsidP="003C5F88">
      <w:pPr>
        <w:spacing w:after="0" w:line="360" w:lineRule="auto"/>
        <w:rPr>
          <w:b/>
          <w:color w:val="000000"/>
        </w:rPr>
      </w:pPr>
    </w:p>
    <w:p w14:paraId="4F9DDB9B" w14:textId="77777777" w:rsidR="00EC0824" w:rsidRPr="004B4F30" w:rsidRDefault="00BE3668" w:rsidP="003C5F88">
      <w:pPr>
        <w:spacing w:after="0" w:line="360" w:lineRule="auto"/>
        <w:jc w:val="center"/>
        <w:rPr>
          <w:b/>
          <w:color w:val="000000"/>
        </w:rPr>
      </w:pPr>
      <w:r w:rsidRPr="004B4F30">
        <w:rPr>
          <w:b/>
          <w:color w:val="000000"/>
        </w:rPr>
        <w:t>C O N S I D E R A N D O S</w:t>
      </w:r>
    </w:p>
    <w:p w14:paraId="75FEBA4C" w14:textId="77777777" w:rsidR="00EC0824" w:rsidRPr="004B4F30" w:rsidRDefault="00EC0824" w:rsidP="003C5F88">
      <w:pPr>
        <w:spacing w:after="0" w:line="360" w:lineRule="auto"/>
        <w:jc w:val="center"/>
        <w:rPr>
          <w:b/>
          <w:color w:val="000000"/>
        </w:rPr>
      </w:pPr>
    </w:p>
    <w:p w14:paraId="483DFDFB" w14:textId="77777777" w:rsidR="00EC0824" w:rsidRPr="004B4F30" w:rsidRDefault="00BE3668" w:rsidP="003C5F88">
      <w:pPr>
        <w:spacing w:after="0" w:line="360" w:lineRule="auto"/>
        <w:rPr>
          <w:b/>
          <w:color w:val="000000"/>
        </w:rPr>
      </w:pPr>
      <w:r w:rsidRPr="004B4F30">
        <w:rPr>
          <w:b/>
          <w:color w:val="000000"/>
        </w:rPr>
        <w:t>PRIMERO</w:t>
      </w:r>
      <w:r w:rsidRPr="004B4F30">
        <w:rPr>
          <w:color w:val="000000"/>
        </w:rPr>
        <w:t xml:space="preserve">. </w:t>
      </w:r>
      <w:r w:rsidRPr="004B4F30">
        <w:rPr>
          <w:b/>
          <w:color w:val="000000"/>
        </w:rPr>
        <w:t>Competencia</w:t>
      </w:r>
    </w:p>
    <w:p w14:paraId="0D455024" w14:textId="77777777" w:rsidR="00EC0824" w:rsidRPr="004B4F30" w:rsidRDefault="00EC0824" w:rsidP="003C5F88">
      <w:pPr>
        <w:spacing w:after="0" w:line="360" w:lineRule="auto"/>
        <w:rPr>
          <w:b/>
          <w:color w:val="000000"/>
        </w:rPr>
      </w:pPr>
    </w:p>
    <w:p w14:paraId="37203345" w14:textId="77777777" w:rsidR="00EC0824" w:rsidRPr="004B4F30" w:rsidRDefault="00BE3668" w:rsidP="003C5F88">
      <w:pPr>
        <w:spacing w:after="0" w:line="360" w:lineRule="auto"/>
        <w:rPr>
          <w:color w:val="000000"/>
        </w:rPr>
      </w:pPr>
      <w:bookmarkStart w:id="1" w:name="_heading=h.30j0zll" w:colFirst="0" w:colLast="0"/>
      <w:bookmarkEnd w:id="1"/>
      <w:r w:rsidRPr="004B4F30">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95BAEC3" w14:textId="77777777" w:rsidR="00EC0824" w:rsidRPr="004B4F30" w:rsidRDefault="00EC0824" w:rsidP="003C5F88">
      <w:pPr>
        <w:spacing w:after="0" w:line="360" w:lineRule="auto"/>
        <w:rPr>
          <w:b/>
          <w:color w:val="000000"/>
        </w:rPr>
      </w:pPr>
    </w:p>
    <w:p w14:paraId="7D4C60BA" w14:textId="77777777" w:rsidR="00EC0824" w:rsidRPr="004B4F30" w:rsidRDefault="00BE3668" w:rsidP="003C5F88">
      <w:pPr>
        <w:spacing w:after="0" w:line="360" w:lineRule="auto"/>
        <w:rPr>
          <w:color w:val="000000"/>
        </w:rPr>
      </w:pPr>
      <w:r w:rsidRPr="004B4F30">
        <w:rPr>
          <w:b/>
          <w:color w:val="000000"/>
        </w:rPr>
        <w:t>SEGUNDO</w:t>
      </w:r>
      <w:r w:rsidRPr="004B4F30">
        <w:rPr>
          <w:color w:val="000000"/>
        </w:rPr>
        <w:t xml:space="preserve">. </w:t>
      </w:r>
      <w:r w:rsidRPr="004B4F30">
        <w:rPr>
          <w:b/>
          <w:color w:val="000000"/>
        </w:rPr>
        <w:t>Causales de improcedencia y sobreseimiento</w:t>
      </w:r>
    </w:p>
    <w:p w14:paraId="7627C35E" w14:textId="77777777" w:rsidR="00EC0824" w:rsidRPr="004B4F30" w:rsidRDefault="00EC0824" w:rsidP="003C5F88">
      <w:pPr>
        <w:spacing w:after="0" w:line="360" w:lineRule="auto"/>
        <w:rPr>
          <w:color w:val="000000"/>
        </w:rPr>
      </w:pPr>
    </w:p>
    <w:p w14:paraId="6E7EDA77" w14:textId="77777777" w:rsidR="00EC0824" w:rsidRPr="004B4F30" w:rsidRDefault="00BE3668" w:rsidP="003C5F88">
      <w:pPr>
        <w:spacing w:after="0" w:line="360" w:lineRule="auto"/>
        <w:rPr>
          <w:color w:val="000000"/>
        </w:rPr>
      </w:pPr>
      <w:r w:rsidRPr="004B4F30">
        <w:rPr>
          <w:color w:val="000000"/>
        </w:rPr>
        <w:t xml:space="preserve">De las constancias que forma parte del Recurso de Revisión que se analiza, se advierte que previo al estudio del fondo de la </w:t>
      </w:r>
      <w:r w:rsidRPr="004B4F30">
        <w:rPr>
          <w:i/>
          <w:color w:val="000000"/>
        </w:rPr>
        <w:t>litis</w:t>
      </w:r>
      <w:r w:rsidRPr="004B4F30">
        <w:rPr>
          <w:color w:val="000000"/>
        </w:rPr>
        <w:t>, es necesario estudiar las causales de improcedencia y sobreseimiento que se adviertan, para determinar lo que en Derecho proceda.</w:t>
      </w:r>
    </w:p>
    <w:p w14:paraId="13900809" w14:textId="77777777" w:rsidR="00EC0824" w:rsidRPr="004B4F30" w:rsidRDefault="00EC0824" w:rsidP="003C5F88">
      <w:pPr>
        <w:spacing w:after="0" w:line="360" w:lineRule="auto"/>
        <w:rPr>
          <w:b/>
        </w:rPr>
      </w:pPr>
    </w:p>
    <w:p w14:paraId="1790FE0A" w14:textId="77777777" w:rsidR="00EC0824" w:rsidRPr="004B4F30" w:rsidRDefault="00BE3668" w:rsidP="003C5F88">
      <w:pPr>
        <w:spacing w:after="0" w:line="360" w:lineRule="auto"/>
        <w:rPr>
          <w:b/>
        </w:rPr>
      </w:pPr>
      <w:r w:rsidRPr="004B4F30">
        <w:rPr>
          <w:b/>
        </w:rPr>
        <w:lastRenderedPageBreak/>
        <w:t>Causales de improcedencia</w:t>
      </w:r>
    </w:p>
    <w:p w14:paraId="306E8506" w14:textId="77777777" w:rsidR="00EC0824" w:rsidRPr="004B4F30" w:rsidRDefault="00EC0824" w:rsidP="003C5F88">
      <w:pPr>
        <w:spacing w:after="0" w:line="360" w:lineRule="auto"/>
      </w:pPr>
    </w:p>
    <w:p w14:paraId="1AF20449" w14:textId="77777777" w:rsidR="00EC0824" w:rsidRPr="004B4F30" w:rsidRDefault="00BE3668" w:rsidP="003C5F88">
      <w:pPr>
        <w:spacing w:after="0" w:line="360" w:lineRule="auto"/>
        <w:rPr>
          <w:color w:val="000000"/>
        </w:rPr>
      </w:pPr>
      <w:r w:rsidRPr="004B4F3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9B1479" w14:textId="77777777" w:rsidR="00EC0824" w:rsidRPr="004B4F30" w:rsidRDefault="00EC0824" w:rsidP="003C5F88">
      <w:pPr>
        <w:spacing w:after="0" w:line="360" w:lineRule="auto"/>
        <w:rPr>
          <w:color w:val="000000"/>
        </w:rPr>
      </w:pPr>
    </w:p>
    <w:p w14:paraId="456D4963" w14:textId="77777777" w:rsidR="00EC0824" w:rsidRPr="004B4F30" w:rsidRDefault="00BE3668" w:rsidP="003C5F88">
      <w:pPr>
        <w:spacing w:after="0" w:line="360" w:lineRule="auto"/>
        <w:rPr>
          <w:color w:val="000000"/>
        </w:rPr>
      </w:pPr>
      <w:r w:rsidRPr="004B4F30">
        <w:rPr>
          <w:color w:val="000000"/>
        </w:rPr>
        <w:t>En el presente caso, </w:t>
      </w:r>
      <w:r w:rsidRPr="004B4F30">
        <w:rPr>
          <w:b/>
          <w:color w:val="000000"/>
        </w:rPr>
        <w:t>no se actualiza ninguna de las causales de improcedencia</w:t>
      </w:r>
      <w:r w:rsidRPr="004B4F30">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CA5363B" w14:textId="77777777" w:rsidR="00EC0824" w:rsidRPr="004B4F30" w:rsidRDefault="00EC0824" w:rsidP="003C5F88">
      <w:pPr>
        <w:spacing w:after="0" w:line="360" w:lineRule="auto"/>
        <w:rPr>
          <w:color w:val="000000"/>
        </w:rPr>
      </w:pPr>
    </w:p>
    <w:p w14:paraId="391E320D" w14:textId="32DF852B" w:rsidR="00EC0824" w:rsidRPr="004B4F30" w:rsidRDefault="00BE3668" w:rsidP="003C5F88">
      <w:pPr>
        <w:spacing w:after="0" w:line="360" w:lineRule="auto"/>
      </w:pPr>
      <w:r w:rsidRPr="004B4F30">
        <w:t xml:space="preserve">Por lo cual, se actualiza la causal de procedencia del Recurso de Revisión señalada en el artículo 179, fracción </w:t>
      </w:r>
      <w:r w:rsidR="00926FD0" w:rsidRPr="004B4F30">
        <w:t>V</w:t>
      </w:r>
      <w:r w:rsidR="00EA75A4" w:rsidRPr="004B4F30">
        <w:t xml:space="preserve"> y VI</w:t>
      </w:r>
      <w:r w:rsidRPr="004B4F30">
        <w:t xml:space="preserve">, de la Ley en cita, pues la parte Recurrente se inconformó de la </w:t>
      </w:r>
      <w:r w:rsidR="00926FD0" w:rsidRPr="004B4F30">
        <w:t xml:space="preserve">entrega de información </w:t>
      </w:r>
      <w:r w:rsidR="001F20C9" w:rsidRPr="004B4F30">
        <w:t>incompleta</w:t>
      </w:r>
      <w:r w:rsidR="00EA75A4" w:rsidRPr="004B4F30">
        <w:t xml:space="preserve"> y que no corresponde con lo solicitado.</w:t>
      </w:r>
    </w:p>
    <w:p w14:paraId="5672F48A" w14:textId="77777777" w:rsidR="00EC0824" w:rsidRPr="004B4F30" w:rsidRDefault="00EC0824" w:rsidP="003C5F88">
      <w:pPr>
        <w:spacing w:after="0" w:line="360" w:lineRule="auto"/>
      </w:pPr>
    </w:p>
    <w:p w14:paraId="131C277B" w14:textId="77777777" w:rsidR="00EC0824" w:rsidRPr="004B4F30" w:rsidRDefault="00BE3668" w:rsidP="003C5F88">
      <w:pPr>
        <w:spacing w:after="0" w:line="360" w:lineRule="auto"/>
        <w:rPr>
          <w:color w:val="0D0D0D"/>
        </w:rPr>
      </w:pPr>
      <w:r w:rsidRPr="004B4F30">
        <w:rPr>
          <w:b/>
          <w:color w:val="0D0D0D"/>
        </w:rPr>
        <w:t>Causales de sobreseimiento</w:t>
      </w:r>
    </w:p>
    <w:p w14:paraId="3A2348E4" w14:textId="77777777" w:rsidR="00EC0824" w:rsidRPr="004B4F30" w:rsidRDefault="00EC0824" w:rsidP="003C5F88">
      <w:pPr>
        <w:spacing w:after="0" w:line="360" w:lineRule="auto"/>
        <w:rPr>
          <w:color w:val="0D0D0D"/>
        </w:rPr>
      </w:pPr>
    </w:p>
    <w:p w14:paraId="76B016EF" w14:textId="77777777" w:rsidR="00EC0824" w:rsidRPr="004B4F30" w:rsidRDefault="00BE3668" w:rsidP="003C5F88">
      <w:pPr>
        <w:spacing w:after="0" w:line="360" w:lineRule="auto"/>
        <w:rPr>
          <w:color w:val="0D0D0D"/>
        </w:rPr>
      </w:pPr>
      <w:r w:rsidRPr="004B4F30">
        <w:rPr>
          <w:color w:val="0D0D0D"/>
        </w:rPr>
        <w:t>Por ser de previo y especial pronunciamiento, este Instituto analiza si se actualiza alguna causal de sobreseimiento.</w:t>
      </w:r>
    </w:p>
    <w:p w14:paraId="630CBFA6" w14:textId="77777777" w:rsidR="00F958B7" w:rsidRPr="004B4F30" w:rsidRDefault="00F958B7" w:rsidP="003C5F88">
      <w:pPr>
        <w:spacing w:after="0" w:line="360" w:lineRule="auto"/>
        <w:rPr>
          <w:color w:val="0D0D0D"/>
        </w:rPr>
      </w:pPr>
    </w:p>
    <w:p w14:paraId="4A488211" w14:textId="77777777" w:rsidR="00C87929" w:rsidRPr="004B4F30" w:rsidRDefault="00C87929" w:rsidP="00C87929">
      <w:pPr>
        <w:spacing w:after="0" w:line="360" w:lineRule="auto"/>
        <w:contextualSpacing/>
        <w:rPr>
          <w:rFonts w:eastAsia="Times New Roman" w:cs="Tahoma"/>
          <w:szCs w:val="24"/>
          <w:lang w:eastAsia="es-ES"/>
        </w:rPr>
      </w:pPr>
      <w:r w:rsidRPr="004B4F30">
        <w:rPr>
          <w:rFonts w:eastAsia="Times New Roman" w:cs="Tahoma"/>
          <w:bCs/>
          <w:color w:val="0D0D0D" w:themeColor="text1" w:themeTint="F2"/>
          <w:lang w:eastAsia="es-ES"/>
        </w:rPr>
        <w:lastRenderedPageBreak/>
        <w:t>Sobre el tema, e</w:t>
      </w:r>
      <w:r w:rsidRPr="004B4F30">
        <w:rPr>
          <w:rFonts w:eastAsia="Times New Roman" w:cs="Tahoma"/>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AB29E5D" w14:textId="77777777" w:rsidR="00C87929" w:rsidRPr="004B4F30" w:rsidRDefault="00C87929" w:rsidP="00C87929">
      <w:pPr>
        <w:spacing w:after="0" w:line="360" w:lineRule="auto"/>
        <w:contextualSpacing/>
        <w:rPr>
          <w:rFonts w:eastAsia="Times New Roman" w:cs="Tahoma"/>
          <w:szCs w:val="24"/>
          <w:lang w:eastAsia="es-ES"/>
        </w:rPr>
      </w:pPr>
    </w:p>
    <w:p w14:paraId="11724DF9" w14:textId="77777777" w:rsidR="00C87929" w:rsidRPr="004B4F30" w:rsidRDefault="00C87929" w:rsidP="00C87929">
      <w:pPr>
        <w:spacing w:after="0" w:line="360" w:lineRule="auto"/>
        <w:contextualSpacing/>
        <w:rPr>
          <w:rFonts w:eastAsia="Times New Roman" w:cs="Tahoma"/>
          <w:bCs/>
          <w:color w:val="0D0D0D" w:themeColor="text1" w:themeTint="F2"/>
          <w:lang w:eastAsia="es-ES"/>
        </w:rPr>
      </w:pPr>
      <w:r w:rsidRPr="004B4F30">
        <w:rPr>
          <w:rFonts w:eastAsia="Times New Roman" w:cs="Tahoma"/>
          <w:bCs/>
          <w:color w:val="0D0D0D" w:themeColor="text1" w:themeTint="F2"/>
          <w:lang w:eastAsia="es-ES"/>
        </w:rPr>
        <w:t xml:space="preserve">Por tales motivos, se considera procedente entrar al fondo del presente asunto. </w:t>
      </w:r>
    </w:p>
    <w:p w14:paraId="1F987449" w14:textId="77777777" w:rsidR="00C87929" w:rsidRPr="004B4F30" w:rsidRDefault="00C87929" w:rsidP="003C5F88">
      <w:pPr>
        <w:spacing w:after="0" w:line="360" w:lineRule="auto"/>
        <w:rPr>
          <w:b/>
          <w:color w:val="000000"/>
        </w:rPr>
      </w:pPr>
    </w:p>
    <w:p w14:paraId="72A7A826" w14:textId="77777777" w:rsidR="00EC0824" w:rsidRPr="004B4F30" w:rsidRDefault="00BE3668" w:rsidP="003C5F88">
      <w:pPr>
        <w:spacing w:after="0" w:line="360" w:lineRule="auto"/>
        <w:rPr>
          <w:b/>
          <w:color w:val="000000"/>
        </w:rPr>
      </w:pPr>
      <w:r w:rsidRPr="004B4F30">
        <w:rPr>
          <w:b/>
          <w:color w:val="000000"/>
        </w:rPr>
        <w:t>TERCERO. Determinación de la Controversia</w:t>
      </w:r>
    </w:p>
    <w:p w14:paraId="28A6D823" w14:textId="77777777" w:rsidR="00EC68D1" w:rsidRPr="004B4F30" w:rsidRDefault="00EC68D1" w:rsidP="003C5F88">
      <w:pPr>
        <w:spacing w:after="0" w:line="360" w:lineRule="auto"/>
        <w:rPr>
          <w:b/>
          <w:color w:val="000000"/>
        </w:rPr>
      </w:pPr>
    </w:p>
    <w:p w14:paraId="079D189A" w14:textId="70E61757" w:rsidR="00EC68D1" w:rsidRPr="004B4F30" w:rsidRDefault="00EC68D1" w:rsidP="003C5F88">
      <w:pPr>
        <w:tabs>
          <w:tab w:val="left" w:pos="4962"/>
        </w:tabs>
        <w:spacing w:after="0" w:line="360" w:lineRule="auto"/>
        <w:contextualSpacing/>
        <w:rPr>
          <w:rFonts w:eastAsia="Calibri" w:cs="Tahoma"/>
        </w:rPr>
      </w:pPr>
      <w:r w:rsidRPr="004B4F30">
        <w:rPr>
          <w:rFonts w:eastAsia="Calibri" w:cs="Tahoma"/>
          <w:iCs/>
          <w:lang w:eastAsia="es-ES_tradnl"/>
        </w:rPr>
        <w:t>Con el objeto de ilustrar la controversia planteada</w:t>
      </w:r>
      <w:r w:rsidRPr="004B4F30">
        <w:rPr>
          <w:rFonts w:eastAsia="Calibri" w:cs="Tahoma"/>
        </w:rPr>
        <w:t>, resulta conveniente realizar un cuadro que contenga lo solicitado, la respuesta emitida por el Sujeto Obligado</w:t>
      </w:r>
      <w:r w:rsidR="001945A7" w:rsidRPr="004B4F30">
        <w:rPr>
          <w:rFonts w:eastAsia="Calibri" w:cs="Tahoma"/>
        </w:rPr>
        <w:t>,</w:t>
      </w:r>
      <w:r w:rsidRPr="004B4F30">
        <w:rPr>
          <w:rFonts w:eastAsia="Calibri" w:cs="Tahoma"/>
        </w:rPr>
        <w:t xml:space="preserve"> la inconformidad por parte de la persona solicitante</w:t>
      </w:r>
      <w:r w:rsidR="001945A7" w:rsidRPr="004B4F30">
        <w:rPr>
          <w:rFonts w:eastAsia="Calibri" w:cs="Tahoma"/>
        </w:rPr>
        <w:t xml:space="preserve"> y el Informe Justificado</w:t>
      </w:r>
      <w:r w:rsidRPr="004B4F30">
        <w:rPr>
          <w:rFonts w:eastAsia="Calibri" w:cs="Tahoma"/>
        </w:rPr>
        <w:t>, como se muestra a continuación:</w:t>
      </w:r>
    </w:p>
    <w:p w14:paraId="34EA91E3" w14:textId="77777777" w:rsidR="004D1AA9" w:rsidRPr="004B4F30" w:rsidRDefault="004D1AA9" w:rsidP="003C5F88">
      <w:pPr>
        <w:tabs>
          <w:tab w:val="left" w:pos="4962"/>
        </w:tabs>
        <w:spacing w:after="0" w:line="360" w:lineRule="auto"/>
        <w:contextualSpacing/>
        <w:rPr>
          <w:rFonts w:eastAsia="Calibri" w:cs="Tahoma"/>
        </w:rPr>
      </w:pPr>
    </w:p>
    <w:tbl>
      <w:tblPr>
        <w:tblStyle w:val="Tablaconcuadrcula"/>
        <w:tblW w:w="0" w:type="auto"/>
        <w:tblLook w:val="04A0" w:firstRow="1" w:lastRow="0" w:firstColumn="1" w:lastColumn="0" w:noHBand="0" w:noVBand="1"/>
      </w:tblPr>
      <w:tblGrid>
        <w:gridCol w:w="2201"/>
        <w:gridCol w:w="2204"/>
        <w:gridCol w:w="2217"/>
        <w:gridCol w:w="2206"/>
      </w:tblGrid>
      <w:tr w:rsidR="004D1AA9" w:rsidRPr="004B4F30" w14:paraId="71EDAA5D" w14:textId="77777777" w:rsidTr="004D1AA9">
        <w:tc>
          <w:tcPr>
            <w:tcW w:w="2201" w:type="dxa"/>
            <w:shd w:val="clear" w:color="auto" w:fill="CCC0D9" w:themeFill="accent4" w:themeFillTint="66"/>
          </w:tcPr>
          <w:p w14:paraId="2C02A320" w14:textId="77777777" w:rsidR="004D1AA9" w:rsidRPr="004B4F30" w:rsidRDefault="004D1AA9" w:rsidP="006076EF">
            <w:pPr>
              <w:tabs>
                <w:tab w:val="left" w:pos="4962"/>
              </w:tabs>
              <w:spacing w:line="360" w:lineRule="auto"/>
              <w:contextualSpacing/>
              <w:jc w:val="center"/>
              <w:rPr>
                <w:rFonts w:eastAsia="Calibri" w:cs="Tahoma"/>
                <w:b/>
                <w:bCs/>
              </w:rPr>
            </w:pPr>
            <w:r w:rsidRPr="004B4F30">
              <w:rPr>
                <w:rFonts w:eastAsia="Calibri" w:cs="Tahoma"/>
                <w:b/>
                <w:bCs/>
              </w:rPr>
              <w:t>Solicitud</w:t>
            </w:r>
          </w:p>
        </w:tc>
        <w:tc>
          <w:tcPr>
            <w:tcW w:w="2204" w:type="dxa"/>
            <w:shd w:val="clear" w:color="auto" w:fill="CCC0D9" w:themeFill="accent4" w:themeFillTint="66"/>
          </w:tcPr>
          <w:p w14:paraId="7C38C7EE" w14:textId="77777777" w:rsidR="004D1AA9" w:rsidRPr="004B4F30" w:rsidRDefault="004D1AA9" w:rsidP="006076EF">
            <w:pPr>
              <w:tabs>
                <w:tab w:val="left" w:pos="4962"/>
              </w:tabs>
              <w:spacing w:line="360" w:lineRule="auto"/>
              <w:contextualSpacing/>
              <w:jc w:val="center"/>
              <w:rPr>
                <w:rFonts w:eastAsia="Calibri" w:cs="Tahoma"/>
                <w:b/>
                <w:bCs/>
              </w:rPr>
            </w:pPr>
            <w:r w:rsidRPr="004B4F30">
              <w:rPr>
                <w:rFonts w:eastAsia="Calibri" w:cs="Tahoma"/>
                <w:b/>
                <w:bCs/>
              </w:rPr>
              <w:t>Respuesta</w:t>
            </w:r>
          </w:p>
        </w:tc>
        <w:tc>
          <w:tcPr>
            <w:tcW w:w="2217" w:type="dxa"/>
            <w:shd w:val="clear" w:color="auto" w:fill="CCC0D9" w:themeFill="accent4" w:themeFillTint="66"/>
          </w:tcPr>
          <w:p w14:paraId="295AF657" w14:textId="77777777" w:rsidR="004D1AA9" w:rsidRPr="004B4F30" w:rsidRDefault="004D1AA9" w:rsidP="006076EF">
            <w:pPr>
              <w:tabs>
                <w:tab w:val="left" w:pos="4962"/>
              </w:tabs>
              <w:spacing w:line="360" w:lineRule="auto"/>
              <w:contextualSpacing/>
              <w:jc w:val="center"/>
              <w:rPr>
                <w:rFonts w:eastAsia="Calibri" w:cs="Tahoma"/>
                <w:b/>
                <w:bCs/>
              </w:rPr>
            </w:pPr>
            <w:r w:rsidRPr="004B4F30">
              <w:rPr>
                <w:rFonts w:eastAsia="Calibri" w:cs="Tahoma"/>
                <w:b/>
                <w:bCs/>
              </w:rPr>
              <w:t>Inconformidad</w:t>
            </w:r>
          </w:p>
        </w:tc>
        <w:tc>
          <w:tcPr>
            <w:tcW w:w="2206" w:type="dxa"/>
            <w:shd w:val="clear" w:color="auto" w:fill="CCC0D9" w:themeFill="accent4" w:themeFillTint="66"/>
          </w:tcPr>
          <w:p w14:paraId="21A92B45" w14:textId="77777777" w:rsidR="004D1AA9" w:rsidRPr="004B4F30" w:rsidRDefault="004D1AA9" w:rsidP="006076EF">
            <w:pPr>
              <w:tabs>
                <w:tab w:val="left" w:pos="4962"/>
              </w:tabs>
              <w:spacing w:line="360" w:lineRule="auto"/>
              <w:contextualSpacing/>
              <w:jc w:val="center"/>
              <w:rPr>
                <w:rFonts w:eastAsia="Calibri" w:cs="Tahoma"/>
                <w:b/>
                <w:bCs/>
              </w:rPr>
            </w:pPr>
            <w:r w:rsidRPr="004B4F30">
              <w:rPr>
                <w:rFonts w:eastAsia="Calibri" w:cs="Tahoma"/>
                <w:b/>
                <w:bCs/>
              </w:rPr>
              <w:t>Informe Justificado</w:t>
            </w:r>
          </w:p>
        </w:tc>
      </w:tr>
      <w:tr w:rsidR="0089614B" w:rsidRPr="004B4F30" w14:paraId="63A9EE71" w14:textId="77777777" w:rsidTr="004D1AA9">
        <w:tc>
          <w:tcPr>
            <w:tcW w:w="2201" w:type="dxa"/>
            <w:shd w:val="clear" w:color="auto" w:fill="auto"/>
          </w:tcPr>
          <w:p w14:paraId="1FAE4993" w14:textId="7E227DA8" w:rsidR="0089614B" w:rsidRPr="004B4F30" w:rsidRDefault="0089614B" w:rsidP="004D1AA9">
            <w:pPr>
              <w:tabs>
                <w:tab w:val="left" w:pos="4962"/>
              </w:tabs>
              <w:spacing w:line="276" w:lineRule="auto"/>
              <w:contextualSpacing/>
              <w:rPr>
                <w:rFonts w:cs="Tahoma"/>
                <w:color w:val="000000"/>
                <w:sz w:val="20"/>
                <w:szCs w:val="20"/>
              </w:rPr>
            </w:pPr>
            <w:r w:rsidRPr="004B4F30">
              <w:rPr>
                <w:rFonts w:cs="Tahoma"/>
                <w:color w:val="000000"/>
                <w:sz w:val="20"/>
                <w:szCs w:val="20"/>
              </w:rPr>
              <w:t>1. Expediente completo (que incluya acta constitutiva, proveedores, contratos, facturas, documentos de pago, presupuesto y fecha de pago), de Adquisición, de Servicios, de Obras, del primero al treinta y uno de noviembre de dos mil veintitrés.</w:t>
            </w:r>
          </w:p>
          <w:p w14:paraId="561EC5C0" w14:textId="77777777" w:rsidR="0089614B" w:rsidRPr="004B4F30" w:rsidRDefault="0089614B" w:rsidP="004D1AA9">
            <w:pPr>
              <w:tabs>
                <w:tab w:val="left" w:pos="4962"/>
              </w:tabs>
              <w:spacing w:line="276" w:lineRule="auto"/>
              <w:contextualSpacing/>
              <w:rPr>
                <w:rFonts w:cs="Tahoma"/>
                <w:color w:val="000000"/>
                <w:sz w:val="20"/>
                <w:szCs w:val="20"/>
              </w:rPr>
            </w:pPr>
          </w:p>
          <w:p w14:paraId="7C5EFB8F" w14:textId="3FAD20F1" w:rsidR="0089614B" w:rsidRPr="004B4F30" w:rsidRDefault="0089614B" w:rsidP="004D1AA9">
            <w:pPr>
              <w:tabs>
                <w:tab w:val="left" w:pos="4962"/>
              </w:tabs>
              <w:spacing w:line="276" w:lineRule="auto"/>
              <w:contextualSpacing/>
              <w:rPr>
                <w:rFonts w:cs="Tahoma"/>
                <w:color w:val="000000"/>
                <w:sz w:val="20"/>
                <w:szCs w:val="20"/>
              </w:rPr>
            </w:pPr>
            <w:r w:rsidRPr="004B4F30">
              <w:rPr>
                <w:rFonts w:cs="Tahoma"/>
                <w:color w:val="000000"/>
                <w:sz w:val="20"/>
                <w:szCs w:val="20"/>
              </w:rPr>
              <w:t>2. Dictamen o Acuerdo del Comité de Adquisición, grabaciones de cada sesión que contenga el presupuesto para cada contrato y la fecha programada de pago.</w:t>
            </w:r>
          </w:p>
        </w:tc>
        <w:tc>
          <w:tcPr>
            <w:tcW w:w="2204" w:type="dxa"/>
            <w:shd w:val="clear" w:color="auto" w:fill="auto"/>
          </w:tcPr>
          <w:p w14:paraId="62E59CDA" w14:textId="79549C55" w:rsidR="0089614B" w:rsidRPr="004B4F30" w:rsidRDefault="0089614B" w:rsidP="004D1AA9">
            <w:pPr>
              <w:tabs>
                <w:tab w:val="left" w:pos="4962"/>
              </w:tabs>
              <w:spacing w:line="276" w:lineRule="auto"/>
              <w:contextualSpacing/>
              <w:rPr>
                <w:rFonts w:eastAsia="Calibri" w:cs="Tahoma"/>
                <w:sz w:val="20"/>
                <w:szCs w:val="20"/>
              </w:rPr>
            </w:pPr>
            <w:r w:rsidRPr="004B4F30">
              <w:rPr>
                <w:rFonts w:eastAsia="Calibri" w:cs="Tahoma"/>
                <w:sz w:val="20"/>
                <w:szCs w:val="20"/>
              </w:rPr>
              <w:lastRenderedPageBreak/>
              <w:t>A través de la Subdirección de Finanzas mencionó que, en cuanto al pago, facturas pagadas o documentos que acrediten el pago, adjuntó d</w:t>
            </w:r>
            <w:r w:rsidRPr="004B4F30">
              <w:rPr>
                <w:rFonts w:eastAsia="Times New Roman" w:cs="Tahoma"/>
                <w:sz w:val="20"/>
                <w:szCs w:val="20"/>
                <w:lang w:eastAsia="es-ES"/>
              </w:rPr>
              <w:t xml:space="preserve">oscientos cincuenta y seis hojas que contienen diversas facturas y solicitudes de pago de </w:t>
            </w:r>
            <w:r w:rsidRPr="004B4F30">
              <w:rPr>
                <w:rFonts w:eastAsia="Times New Roman" w:cs="Tahoma"/>
                <w:sz w:val="20"/>
                <w:szCs w:val="20"/>
                <w:lang w:eastAsia="es-ES"/>
              </w:rPr>
              <w:lastRenderedPageBreak/>
              <w:t>servicios, en versión íntegra.</w:t>
            </w:r>
          </w:p>
        </w:tc>
        <w:tc>
          <w:tcPr>
            <w:tcW w:w="2217" w:type="dxa"/>
            <w:vMerge w:val="restart"/>
            <w:shd w:val="clear" w:color="auto" w:fill="auto"/>
          </w:tcPr>
          <w:p w14:paraId="1DBF336F" w14:textId="3BB35067" w:rsidR="0089614B" w:rsidRPr="004B4F30" w:rsidRDefault="0089614B" w:rsidP="004D1AA9">
            <w:pPr>
              <w:tabs>
                <w:tab w:val="left" w:pos="4962"/>
              </w:tabs>
              <w:spacing w:line="276" w:lineRule="auto"/>
              <w:contextualSpacing/>
              <w:rPr>
                <w:rFonts w:eastAsia="Calibri" w:cs="Tahoma"/>
                <w:sz w:val="20"/>
                <w:szCs w:val="20"/>
              </w:rPr>
            </w:pPr>
            <w:r w:rsidRPr="004B4F30">
              <w:rPr>
                <w:rFonts w:eastAsia="Calibri" w:cs="Tahoma"/>
                <w:iCs/>
                <w:sz w:val="20"/>
                <w:szCs w:val="20"/>
                <w:lang w:eastAsia="es-ES_tradnl"/>
              </w:rPr>
              <w:lastRenderedPageBreak/>
              <w:t xml:space="preserve">Ante tal circunstancia, la persona Recurrente se inconformó de la entrega de información que no corresponde con lo solicitado, al señalar que la institución no entrega la información solicitada, lo cual actualiza la causal de procedencia establecida en el </w:t>
            </w:r>
            <w:r w:rsidRPr="004B4F30">
              <w:rPr>
                <w:rFonts w:eastAsia="Calibri" w:cs="Tahoma"/>
                <w:iCs/>
                <w:sz w:val="20"/>
                <w:szCs w:val="20"/>
                <w:lang w:eastAsia="es-ES_tradnl"/>
              </w:rPr>
              <w:lastRenderedPageBreak/>
              <w:t>artículo 179, fracción VI, de la Ley de Transparencia y Acceso a la Información Pública del Estado de México y Municipios.</w:t>
            </w:r>
          </w:p>
        </w:tc>
        <w:tc>
          <w:tcPr>
            <w:tcW w:w="2206" w:type="dxa"/>
            <w:vMerge w:val="restart"/>
            <w:shd w:val="clear" w:color="auto" w:fill="auto"/>
          </w:tcPr>
          <w:p w14:paraId="4B24F3CD" w14:textId="5F086AF8" w:rsidR="0089614B" w:rsidRPr="004B4F30" w:rsidRDefault="0089614B" w:rsidP="004D1AA9">
            <w:pPr>
              <w:tabs>
                <w:tab w:val="left" w:pos="4962"/>
              </w:tabs>
              <w:spacing w:line="276" w:lineRule="auto"/>
              <w:contextualSpacing/>
              <w:rPr>
                <w:rFonts w:cs="Tahoma"/>
                <w:sz w:val="20"/>
                <w:szCs w:val="20"/>
                <w:lang w:val="es-ES_tradnl"/>
              </w:rPr>
            </w:pPr>
            <w:r w:rsidRPr="004B4F30">
              <w:rPr>
                <w:rFonts w:cs="Tahoma"/>
                <w:sz w:val="20"/>
                <w:szCs w:val="20"/>
                <w:lang w:val="es-ES_tradnl"/>
              </w:rPr>
              <w:lastRenderedPageBreak/>
              <w:t>El Sujeto Obligado ratificó su respuesta.</w:t>
            </w:r>
          </w:p>
        </w:tc>
      </w:tr>
      <w:tr w:rsidR="0089614B" w:rsidRPr="004B4F30" w14:paraId="10E32235" w14:textId="77777777" w:rsidTr="004D1AA9">
        <w:tc>
          <w:tcPr>
            <w:tcW w:w="2201" w:type="dxa"/>
            <w:shd w:val="clear" w:color="auto" w:fill="auto"/>
          </w:tcPr>
          <w:p w14:paraId="35EB579D" w14:textId="1001E69F" w:rsidR="0089614B" w:rsidRPr="004B4F30" w:rsidRDefault="0089614B" w:rsidP="00362E8B">
            <w:pPr>
              <w:tabs>
                <w:tab w:val="left" w:pos="4962"/>
              </w:tabs>
              <w:spacing w:line="276" w:lineRule="auto"/>
              <w:contextualSpacing/>
              <w:rPr>
                <w:rFonts w:cs="Tahoma"/>
                <w:color w:val="000000"/>
                <w:sz w:val="20"/>
                <w:szCs w:val="20"/>
              </w:rPr>
            </w:pPr>
            <w:r w:rsidRPr="004B4F30">
              <w:rPr>
                <w:rFonts w:cs="Tahoma"/>
                <w:color w:val="000000"/>
                <w:sz w:val="20"/>
                <w:szCs w:val="20"/>
              </w:rPr>
              <w:t>1. Expediente completo (que incluya acta constitutiva, proveedores, contratos, facturas, documentos de pago, presupuesto y fecha de pago), de Adquisición, de Servicios, de Obras, del primero al treinta de abril de dos mil veinticuatro.</w:t>
            </w:r>
          </w:p>
          <w:p w14:paraId="208CEFAA" w14:textId="77777777" w:rsidR="0089614B" w:rsidRPr="004B4F30" w:rsidRDefault="0089614B" w:rsidP="00362E8B">
            <w:pPr>
              <w:tabs>
                <w:tab w:val="left" w:pos="4962"/>
              </w:tabs>
              <w:spacing w:line="276" w:lineRule="auto"/>
              <w:contextualSpacing/>
              <w:rPr>
                <w:rFonts w:cs="Tahoma"/>
                <w:color w:val="000000"/>
                <w:sz w:val="20"/>
                <w:szCs w:val="20"/>
              </w:rPr>
            </w:pPr>
          </w:p>
          <w:p w14:paraId="1C4A495F" w14:textId="59D30720" w:rsidR="0089614B" w:rsidRPr="004B4F30" w:rsidRDefault="0089614B" w:rsidP="00362E8B">
            <w:pPr>
              <w:tabs>
                <w:tab w:val="left" w:pos="4962"/>
              </w:tabs>
              <w:spacing w:line="276" w:lineRule="auto"/>
              <w:contextualSpacing/>
              <w:rPr>
                <w:rFonts w:eastAsia="Calibri" w:cs="Tahoma"/>
                <w:sz w:val="20"/>
                <w:szCs w:val="20"/>
              </w:rPr>
            </w:pPr>
            <w:r w:rsidRPr="004B4F30">
              <w:rPr>
                <w:rFonts w:cs="Tahoma"/>
                <w:color w:val="000000"/>
                <w:sz w:val="20"/>
                <w:szCs w:val="20"/>
              </w:rPr>
              <w:t>2. Dictamen o Acuerdo del Comité de Adquisición, grabaciones de cada sesión que contenga el presupuesto para cada contrato y la fecha programada de pago.</w:t>
            </w:r>
          </w:p>
        </w:tc>
        <w:tc>
          <w:tcPr>
            <w:tcW w:w="2204" w:type="dxa"/>
            <w:shd w:val="clear" w:color="auto" w:fill="auto"/>
          </w:tcPr>
          <w:p w14:paraId="68ED82D9" w14:textId="57861183" w:rsidR="0089614B" w:rsidRPr="004B4F30" w:rsidRDefault="0089614B" w:rsidP="004D1AA9">
            <w:pPr>
              <w:tabs>
                <w:tab w:val="left" w:pos="4962"/>
              </w:tabs>
              <w:spacing w:line="276" w:lineRule="auto"/>
              <w:contextualSpacing/>
              <w:rPr>
                <w:rFonts w:eastAsia="Calibri" w:cs="Tahoma"/>
                <w:sz w:val="20"/>
                <w:szCs w:val="20"/>
              </w:rPr>
            </w:pPr>
            <w:r w:rsidRPr="004B4F30">
              <w:rPr>
                <w:rFonts w:eastAsia="Calibri" w:cs="Tahoma"/>
                <w:sz w:val="20"/>
                <w:szCs w:val="20"/>
              </w:rPr>
              <w:t>A través de la Subdirección de Finanzas mencionó que, en cuanto al pago, facturas pagadas o documentos que acrediten el pago, adjuntó d</w:t>
            </w:r>
            <w:r w:rsidRPr="004B4F30">
              <w:rPr>
                <w:rFonts w:eastAsia="Times New Roman" w:cs="Tahoma"/>
                <w:sz w:val="20"/>
                <w:szCs w:val="20"/>
                <w:lang w:eastAsia="es-ES"/>
              </w:rPr>
              <w:t>oscientos setenta y cinco hojas que contienen diversas facturas y solicitudes de pago de servicios, en versión íntegra.</w:t>
            </w:r>
          </w:p>
        </w:tc>
        <w:tc>
          <w:tcPr>
            <w:tcW w:w="2217" w:type="dxa"/>
            <w:vMerge/>
            <w:shd w:val="clear" w:color="auto" w:fill="auto"/>
          </w:tcPr>
          <w:p w14:paraId="7AC1A7A7" w14:textId="77777777" w:rsidR="0089614B" w:rsidRPr="004B4F30" w:rsidRDefault="0089614B" w:rsidP="004D1AA9">
            <w:pPr>
              <w:tabs>
                <w:tab w:val="left" w:pos="4962"/>
              </w:tabs>
              <w:spacing w:line="276" w:lineRule="auto"/>
              <w:contextualSpacing/>
              <w:rPr>
                <w:rFonts w:eastAsia="Calibri" w:cs="Tahoma"/>
                <w:iCs/>
                <w:sz w:val="20"/>
                <w:szCs w:val="20"/>
                <w:lang w:eastAsia="es-ES_tradnl"/>
              </w:rPr>
            </w:pPr>
          </w:p>
        </w:tc>
        <w:tc>
          <w:tcPr>
            <w:tcW w:w="2206" w:type="dxa"/>
            <w:vMerge/>
            <w:shd w:val="clear" w:color="auto" w:fill="auto"/>
          </w:tcPr>
          <w:p w14:paraId="7249B64A" w14:textId="77777777" w:rsidR="0089614B" w:rsidRPr="004B4F30" w:rsidRDefault="0089614B" w:rsidP="004D1AA9">
            <w:pPr>
              <w:tabs>
                <w:tab w:val="left" w:pos="4962"/>
              </w:tabs>
              <w:spacing w:line="276" w:lineRule="auto"/>
              <w:contextualSpacing/>
              <w:rPr>
                <w:rFonts w:cs="Tahoma"/>
                <w:sz w:val="20"/>
                <w:szCs w:val="20"/>
                <w:lang w:val="es-ES_tradnl"/>
              </w:rPr>
            </w:pPr>
          </w:p>
        </w:tc>
      </w:tr>
      <w:tr w:rsidR="0089614B" w:rsidRPr="004B4F30" w14:paraId="045726E8" w14:textId="77777777" w:rsidTr="004D1AA9">
        <w:tc>
          <w:tcPr>
            <w:tcW w:w="2201" w:type="dxa"/>
            <w:shd w:val="clear" w:color="auto" w:fill="auto"/>
          </w:tcPr>
          <w:p w14:paraId="2D0057BE" w14:textId="0BB6899D" w:rsidR="0089614B" w:rsidRPr="004B4F30" w:rsidRDefault="0089614B" w:rsidP="00362E8B">
            <w:pPr>
              <w:tabs>
                <w:tab w:val="left" w:pos="4962"/>
              </w:tabs>
              <w:spacing w:line="276" w:lineRule="auto"/>
              <w:contextualSpacing/>
              <w:rPr>
                <w:rFonts w:cs="Tahoma"/>
                <w:color w:val="000000"/>
                <w:sz w:val="20"/>
                <w:szCs w:val="20"/>
              </w:rPr>
            </w:pPr>
            <w:r w:rsidRPr="004B4F30">
              <w:rPr>
                <w:rFonts w:cs="Tahoma"/>
                <w:color w:val="000000"/>
                <w:sz w:val="20"/>
                <w:szCs w:val="20"/>
              </w:rPr>
              <w:t xml:space="preserve">1. Expediente completo (que incluya acta constitutiva, proveedores, contratos, facturas, documentos de pago, presupuesto y fecha </w:t>
            </w:r>
            <w:r w:rsidRPr="004B4F30">
              <w:rPr>
                <w:rFonts w:cs="Tahoma"/>
                <w:color w:val="000000"/>
                <w:sz w:val="20"/>
                <w:szCs w:val="20"/>
              </w:rPr>
              <w:lastRenderedPageBreak/>
              <w:t>de pago), de Adquisición, de Servicios, de Obras, del primero al treinta y uno de marzo de dos mil veinticuatro.</w:t>
            </w:r>
          </w:p>
          <w:p w14:paraId="0132D66A" w14:textId="77777777" w:rsidR="0089614B" w:rsidRPr="004B4F30" w:rsidRDefault="0089614B" w:rsidP="00362E8B">
            <w:pPr>
              <w:tabs>
                <w:tab w:val="left" w:pos="4962"/>
              </w:tabs>
              <w:spacing w:line="276" w:lineRule="auto"/>
              <w:contextualSpacing/>
              <w:rPr>
                <w:rFonts w:cs="Tahoma"/>
                <w:color w:val="000000"/>
                <w:sz w:val="20"/>
                <w:szCs w:val="20"/>
              </w:rPr>
            </w:pPr>
          </w:p>
          <w:p w14:paraId="3A586E72" w14:textId="16585170" w:rsidR="0089614B" w:rsidRPr="004B4F30" w:rsidRDefault="0089614B" w:rsidP="00362E8B">
            <w:pPr>
              <w:tabs>
                <w:tab w:val="left" w:pos="4962"/>
              </w:tabs>
              <w:spacing w:line="276" w:lineRule="auto"/>
              <w:contextualSpacing/>
              <w:rPr>
                <w:rFonts w:eastAsia="Calibri" w:cs="Tahoma"/>
                <w:sz w:val="20"/>
                <w:szCs w:val="20"/>
              </w:rPr>
            </w:pPr>
            <w:r w:rsidRPr="004B4F30">
              <w:rPr>
                <w:rFonts w:cs="Tahoma"/>
                <w:color w:val="000000"/>
                <w:sz w:val="20"/>
                <w:szCs w:val="20"/>
              </w:rPr>
              <w:t>2. Dictamen o Acuerdo del Comité de Adquisición, grabaciones de cada sesión que contenga el presupuesto para cada contrato y la fecha programada de pago.</w:t>
            </w:r>
          </w:p>
        </w:tc>
        <w:tc>
          <w:tcPr>
            <w:tcW w:w="2204" w:type="dxa"/>
            <w:shd w:val="clear" w:color="auto" w:fill="auto"/>
          </w:tcPr>
          <w:p w14:paraId="6D91DCDC" w14:textId="7739F6E5" w:rsidR="0089614B" w:rsidRPr="004B4F30" w:rsidRDefault="0089614B" w:rsidP="004D1AA9">
            <w:pPr>
              <w:tabs>
                <w:tab w:val="left" w:pos="4962"/>
              </w:tabs>
              <w:spacing w:line="276" w:lineRule="auto"/>
              <w:contextualSpacing/>
              <w:rPr>
                <w:rFonts w:eastAsia="Calibri" w:cs="Tahoma"/>
                <w:sz w:val="20"/>
                <w:szCs w:val="20"/>
              </w:rPr>
            </w:pPr>
            <w:r w:rsidRPr="004B4F30">
              <w:rPr>
                <w:rFonts w:eastAsia="Calibri" w:cs="Tahoma"/>
                <w:sz w:val="20"/>
                <w:szCs w:val="20"/>
              </w:rPr>
              <w:lastRenderedPageBreak/>
              <w:t xml:space="preserve">A través de la Subdirección de Finanzas mencionó que, en cuanto al pago, facturas pagadas o documentos que </w:t>
            </w:r>
            <w:r w:rsidRPr="004B4F30">
              <w:rPr>
                <w:rFonts w:eastAsia="Calibri" w:cs="Tahoma"/>
                <w:sz w:val="20"/>
                <w:szCs w:val="20"/>
              </w:rPr>
              <w:lastRenderedPageBreak/>
              <w:t>acrediten el pago, adjuntó d</w:t>
            </w:r>
            <w:r w:rsidRPr="004B4F30">
              <w:rPr>
                <w:rFonts w:eastAsia="Times New Roman" w:cs="Tahoma"/>
                <w:sz w:val="20"/>
                <w:szCs w:val="20"/>
                <w:lang w:eastAsia="es-ES"/>
              </w:rPr>
              <w:t>oscientos ochenta y cuatro hojas que contienen diversas facturas y solicitudes de pago de servicios, en versión íntegra.</w:t>
            </w:r>
          </w:p>
        </w:tc>
        <w:tc>
          <w:tcPr>
            <w:tcW w:w="2217" w:type="dxa"/>
            <w:vMerge/>
            <w:shd w:val="clear" w:color="auto" w:fill="auto"/>
          </w:tcPr>
          <w:p w14:paraId="0FD2CEC6" w14:textId="77777777" w:rsidR="0089614B" w:rsidRPr="004B4F30" w:rsidRDefault="0089614B" w:rsidP="004D1AA9">
            <w:pPr>
              <w:tabs>
                <w:tab w:val="left" w:pos="4962"/>
              </w:tabs>
              <w:spacing w:line="276" w:lineRule="auto"/>
              <w:contextualSpacing/>
              <w:rPr>
                <w:rFonts w:eastAsia="Calibri" w:cs="Tahoma"/>
                <w:iCs/>
                <w:sz w:val="20"/>
                <w:szCs w:val="20"/>
                <w:lang w:eastAsia="es-ES_tradnl"/>
              </w:rPr>
            </w:pPr>
          </w:p>
        </w:tc>
        <w:tc>
          <w:tcPr>
            <w:tcW w:w="2206" w:type="dxa"/>
            <w:vMerge/>
            <w:shd w:val="clear" w:color="auto" w:fill="auto"/>
          </w:tcPr>
          <w:p w14:paraId="2553364E" w14:textId="77777777" w:rsidR="0089614B" w:rsidRPr="004B4F30" w:rsidRDefault="0089614B" w:rsidP="004D1AA9">
            <w:pPr>
              <w:tabs>
                <w:tab w:val="left" w:pos="4962"/>
              </w:tabs>
              <w:spacing w:line="276" w:lineRule="auto"/>
              <w:contextualSpacing/>
              <w:rPr>
                <w:rFonts w:cs="Tahoma"/>
                <w:sz w:val="20"/>
                <w:szCs w:val="20"/>
                <w:lang w:val="es-ES_tradnl"/>
              </w:rPr>
            </w:pPr>
          </w:p>
        </w:tc>
      </w:tr>
      <w:tr w:rsidR="0089614B" w:rsidRPr="004B4F30" w14:paraId="152F6EB9" w14:textId="77777777" w:rsidTr="004D1AA9">
        <w:tc>
          <w:tcPr>
            <w:tcW w:w="2201" w:type="dxa"/>
            <w:shd w:val="clear" w:color="auto" w:fill="auto"/>
          </w:tcPr>
          <w:p w14:paraId="2C8B85DD" w14:textId="0DF407A8" w:rsidR="0089614B" w:rsidRPr="004B4F30" w:rsidRDefault="0089614B" w:rsidP="007C3031">
            <w:pPr>
              <w:tabs>
                <w:tab w:val="left" w:pos="4962"/>
              </w:tabs>
              <w:spacing w:line="276" w:lineRule="auto"/>
              <w:contextualSpacing/>
              <w:rPr>
                <w:rFonts w:cs="Tahoma"/>
                <w:color w:val="000000"/>
                <w:sz w:val="20"/>
                <w:szCs w:val="20"/>
              </w:rPr>
            </w:pPr>
            <w:r w:rsidRPr="004B4F30">
              <w:rPr>
                <w:rFonts w:cs="Tahoma"/>
                <w:color w:val="000000"/>
                <w:sz w:val="20"/>
                <w:szCs w:val="20"/>
              </w:rPr>
              <w:t>1. Expediente completo (que incluya acta constitutiva, proveedores, contratos, facturas, documentos de pago, presupuesto y fecha de pago), de Adquisición, de Servicios, de Obras, del primero al treinta de febrero de dos mil veinticuatro.</w:t>
            </w:r>
          </w:p>
          <w:p w14:paraId="7F9B405B" w14:textId="77777777" w:rsidR="0089614B" w:rsidRPr="004B4F30" w:rsidRDefault="0089614B" w:rsidP="007C3031">
            <w:pPr>
              <w:tabs>
                <w:tab w:val="left" w:pos="4962"/>
              </w:tabs>
              <w:spacing w:line="276" w:lineRule="auto"/>
              <w:contextualSpacing/>
              <w:rPr>
                <w:rFonts w:cs="Tahoma"/>
                <w:color w:val="000000"/>
                <w:sz w:val="20"/>
                <w:szCs w:val="20"/>
              </w:rPr>
            </w:pPr>
          </w:p>
          <w:p w14:paraId="2428111A" w14:textId="0200D16F" w:rsidR="0089614B" w:rsidRPr="004B4F30" w:rsidRDefault="0089614B" w:rsidP="007C3031">
            <w:pPr>
              <w:tabs>
                <w:tab w:val="left" w:pos="4962"/>
              </w:tabs>
              <w:spacing w:line="276" w:lineRule="auto"/>
              <w:contextualSpacing/>
              <w:rPr>
                <w:rFonts w:eastAsia="Calibri" w:cs="Tahoma"/>
                <w:sz w:val="20"/>
                <w:szCs w:val="20"/>
              </w:rPr>
            </w:pPr>
            <w:r w:rsidRPr="004B4F30">
              <w:rPr>
                <w:rFonts w:cs="Tahoma"/>
                <w:color w:val="000000"/>
                <w:sz w:val="20"/>
                <w:szCs w:val="20"/>
              </w:rPr>
              <w:t>2. Dictamen o Acuerdo del Comité de Adquisición, grabaciones de cada sesión que contenga el presupuesto para cada contrato y la fecha programada de pago.</w:t>
            </w:r>
          </w:p>
        </w:tc>
        <w:tc>
          <w:tcPr>
            <w:tcW w:w="2204" w:type="dxa"/>
            <w:shd w:val="clear" w:color="auto" w:fill="auto"/>
          </w:tcPr>
          <w:p w14:paraId="3024D3C9" w14:textId="75192A92" w:rsidR="0089614B" w:rsidRPr="004B4F30" w:rsidRDefault="0089614B" w:rsidP="004D1AA9">
            <w:pPr>
              <w:tabs>
                <w:tab w:val="left" w:pos="4962"/>
              </w:tabs>
              <w:spacing w:line="276" w:lineRule="auto"/>
              <w:contextualSpacing/>
              <w:rPr>
                <w:rFonts w:eastAsia="Calibri" w:cs="Tahoma"/>
                <w:sz w:val="20"/>
                <w:szCs w:val="20"/>
              </w:rPr>
            </w:pPr>
            <w:r w:rsidRPr="004B4F30">
              <w:rPr>
                <w:rFonts w:eastAsia="Calibri" w:cs="Tahoma"/>
                <w:sz w:val="20"/>
                <w:szCs w:val="20"/>
              </w:rPr>
              <w:t>A través de la Subdirección de Finanzas mencionó que, en cuanto al pago, facturas pagadas o documentos que acrediten el pago, adjuntó c</w:t>
            </w:r>
            <w:r w:rsidRPr="004B4F30">
              <w:rPr>
                <w:rFonts w:eastAsia="Times New Roman" w:cs="Tahoma"/>
                <w:sz w:val="20"/>
                <w:szCs w:val="20"/>
                <w:lang w:eastAsia="es-ES"/>
              </w:rPr>
              <w:t>iento ochenta y ocho hojas que contienen diversas facturas y solicitudes de pago de servicios, en versión íntegra.</w:t>
            </w:r>
          </w:p>
        </w:tc>
        <w:tc>
          <w:tcPr>
            <w:tcW w:w="2217" w:type="dxa"/>
            <w:vMerge/>
            <w:shd w:val="clear" w:color="auto" w:fill="auto"/>
          </w:tcPr>
          <w:p w14:paraId="0FDD887C" w14:textId="77777777" w:rsidR="0089614B" w:rsidRPr="004B4F30" w:rsidRDefault="0089614B" w:rsidP="004D1AA9">
            <w:pPr>
              <w:tabs>
                <w:tab w:val="left" w:pos="4962"/>
              </w:tabs>
              <w:spacing w:line="276" w:lineRule="auto"/>
              <w:contextualSpacing/>
              <w:rPr>
                <w:rFonts w:eastAsia="Calibri" w:cs="Tahoma"/>
                <w:iCs/>
                <w:sz w:val="20"/>
                <w:szCs w:val="20"/>
                <w:lang w:eastAsia="es-ES_tradnl"/>
              </w:rPr>
            </w:pPr>
          </w:p>
        </w:tc>
        <w:tc>
          <w:tcPr>
            <w:tcW w:w="2206" w:type="dxa"/>
            <w:vMerge/>
            <w:shd w:val="clear" w:color="auto" w:fill="auto"/>
          </w:tcPr>
          <w:p w14:paraId="40C9B4F2" w14:textId="77777777" w:rsidR="0089614B" w:rsidRPr="004B4F30" w:rsidRDefault="0089614B" w:rsidP="004D1AA9">
            <w:pPr>
              <w:tabs>
                <w:tab w:val="left" w:pos="4962"/>
              </w:tabs>
              <w:spacing w:line="276" w:lineRule="auto"/>
              <w:contextualSpacing/>
              <w:rPr>
                <w:rFonts w:cs="Tahoma"/>
                <w:sz w:val="20"/>
                <w:szCs w:val="20"/>
                <w:lang w:val="es-ES_tradnl"/>
              </w:rPr>
            </w:pPr>
          </w:p>
        </w:tc>
      </w:tr>
      <w:tr w:rsidR="0089614B" w:rsidRPr="004B4F30" w14:paraId="6BF7B6E0" w14:textId="77777777" w:rsidTr="004D1AA9">
        <w:tc>
          <w:tcPr>
            <w:tcW w:w="2201" w:type="dxa"/>
            <w:shd w:val="clear" w:color="auto" w:fill="auto"/>
          </w:tcPr>
          <w:p w14:paraId="3CA45337" w14:textId="2401C02C" w:rsidR="0089614B" w:rsidRPr="004B4F30" w:rsidRDefault="0089614B" w:rsidP="007C3031">
            <w:pPr>
              <w:tabs>
                <w:tab w:val="left" w:pos="4962"/>
              </w:tabs>
              <w:spacing w:line="276" w:lineRule="auto"/>
              <w:contextualSpacing/>
              <w:rPr>
                <w:rFonts w:cs="Tahoma"/>
                <w:color w:val="000000"/>
                <w:sz w:val="20"/>
                <w:szCs w:val="20"/>
              </w:rPr>
            </w:pPr>
            <w:r w:rsidRPr="004B4F30">
              <w:rPr>
                <w:rFonts w:cs="Tahoma"/>
                <w:color w:val="000000"/>
                <w:sz w:val="20"/>
                <w:szCs w:val="20"/>
              </w:rPr>
              <w:lastRenderedPageBreak/>
              <w:t>1. Expediente completo (que incluya acta constitutiva, proveedores, contratos, facturas, documentos de pago, presupuesto y fecha de pago), de Adquisición, de Servicios, de Obras, del primero al treinta y uno de enero de dos mil veinticuatro.</w:t>
            </w:r>
          </w:p>
          <w:p w14:paraId="07192BF1" w14:textId="77777777" w:rsidR="0089614B" w:rsidRPr="004B4F30" w:rsidRDefault="0089614B" w:rsidP="007C3031">
            <w:pPr>
              <w:tabs>
                <w:tab w:val="left" w:pos="4962"/>
              </w:tabs>
              <w:spacing w:line="276" w:lineRule="auto"/>
              <w:contextualSpacing/>
              <w:rPr>
                <w:rFonts w:cs="Tahoma"/>
                <w:color w:val="000000"/>
                <w:sz w:val="20"/>
                <w:szCs w:val="20"/>
              </w:rPr>
            </w:pPr>
          </w:p>
          <w:p w14:paraId="6DFABF0C" w14:textId="6BB7708C" w:rsidR="0089614B" w:rsidRPr="004B4F30" w:rsidRDefault="0089614B" w:rsidP="007C3031">
            <w:pPr>
              <w:tabs>
                <w:tab w:val="left" w:pos="4962"/>
              </w:tabs>
              <w:spacing w:line="360" w:lineRule="auto"/>
              <w:contextualSpacing/>
              <w:rPr>
                <w:rFonts w:eastAsia="Calibri" w:cs="Tahoma"/>
                <w:sz w:val="20"/>
                <w:szCs w:val="20"/>
              </w:rPr>
            </w:pPr>
            <w:r w:rsidRPr="004B4F30">
              <w:rPr>
                <w:rFonts w:cs="Tahoma"/>
                <w:color w:val="000000"/>
                <w:sz w:val="20"/>
                <w:szCs w:val="20"/>
              </w:rPr>
              <w:t>2. Dictamen o Acuerdo del Comité de Adquisición, grabaciones de cada sesión que contenga el presupuesto para cada contrato y la fecha programada de pago.</w:t>
            </w:r>
          </w:p>
        </w:tc>
        <w:tc>
          <w:tcPr>
            <w:tcW w:w="2204" w:type="dxa"/>
            <w:shd w:val="clear" w:color="auto" w:fill="auto"/>
          </w:tcPr>
          <w:p w14:paraId="2BB9CCA4" w14:textId="54E3703B" w:rsidR="0089614B" w:rsidRPr="004B4F30" w:rsidRDefault="0089614B" w:rsidP="00F6267B">
            <w:pPr>
              <w:tabs>
                <w:tab w:val="left" w:pos="4962"/>
              </w:tabs>
              <w:spacing w:line="276" w:lineRule="auto"/>
              <w:contextualSpacing/>
              <w:rPr>
                <w:rFonts w:eastAsia="Times New Roman" w:cs="Tahoma"/>
                <w:sz w:val="20"/>
                <w:szCs w:val="20"/>
                <w:lang w:eastAsia="es-ES"/>
              </w:rPr>
            </w:pPr>
            <w:r w:rsidRPr="004B4F30">
              <w:rPr>
                <w:rFonts w:eastAsia="Calibri" w:cs="Tahoma"/>
                <w:sz w:val="20"/>
                <w:szCs w:val="20"/>
              </w:rPr>
              <w:t xml:space="preserve">i. A través de la Subdirección de Recursos Materiales mencionó que </w:t>
            </w:r>
            <w:r w:rsidRPr="004B4F30">
              <w:rPr>
                <w:rFonts w:eastAsia="Times New Roman" w:cs="Tahoma"/>
                <w:sz w:val="20"/>
                <w:szCs w:val="20"/>
                <w:lang w:eastAsia="es-ES"/>
              </w:rPr>
              <w:t>pudo identificar el procedimiento CP/0072024 bajo la modalidad de contratación.</w:t>
            </w:r>
          </w:p>
          <w:p w14:paraId="2B64B787" w14:textId="77777777" w:rsidR="0089614B" w:rsidRPr="004B4F30" w:rsidRDefault="0089614B" w:rsidP="00F6267B">
            <w:pPr>
              <w:tabs>
                <w:tab w:val="left" w:pos="4962"/>
              </w:tabs>
              <w:spacing w:line="276" w:lineRule="auto"/>
              <w:contextualSpacing/>
              <w:rPr>
                <w:rFonts w:eastAsia="Calibri" w:cs="Tahoma"/>
                <w:sz w:val="20"/>
                <w:szCs w:val="20"/>
              </w:rPr>
            </w:pPr>
          </w:p>
          <w:p w14:paraId="51D5033C" w14:textId="1CB26581" w:rsidR="0089614B" w:rsidRPr="004B4F30" w:rsidRDefault="0089614B" w:rsidP="00B46CB6">
            <w:pPr>
              <w:tabs>
                <w:tab w:val="left" w:pos="4667"/>
              </w:tabs>
              <w:spacing w:line="276" w:lineRule="auto"/>
              <w:contextualSpacing/>
              <w:rPr>
                <w:rFonts w:eastAsia="Times New Roman" w:cs="Tahoma"/>
                <w:sz w:val="20"/>
                <w:szCs w:val="20"/>
                <w:lang w:eastAsia="es-ES"/>
              </w:rPr>
            </w:pPr>
            <w:r w:rsidRPr="004B4F30">
              <w:rPr>
                <w:rFonts w:eastAsia="Calibri" w:cs="Tahoma"/>
                <w:sz w:val="20"/>
                <w:szCs w:val="20"/>
              </w:rPr>
              <w:t xml:space="preserve">ii. </w:t>
            </w:r>
            <w:r w:rsidRPr="004B4F30">
              <w:rPr>
                <w:rFonts w:eastAsia="Times New Roman" w:cs="Tahoma"/>
                <w:sz w:val="20"/>
                <w:szCs w:val="20"/>
                <w:lang w:eastAsia="es-ES"/>
              </w:rPr>
              <w:t>Expediente del Procedimiento de Licitación Pública Nacional Presencial número LPNP-009-2024 relativa a la contratación de servicios de impresiones de documentos oficiales para la prestación de servicios públicos, identificación, formatos administrativos y fiscales, formas valoradas, Certificados y Títulos, en versión pública.</w:t>
            </w:r>
          </w:p>
          <w:p w14:paraId="73E9F321" w14:textId="77777777" w:rsidR="0089614B" w:rsidRPr="004B4F30" w:rsidRDefault="0089614B" w:rsidP="0085367A">
            <w:pPr>
              <w:tabs>
                <w:tab w:val="left" w:pos="4667"/>
              </w:tabs>
              <w:spacing w:line="360" w:lineRule="auto"/>
              <w:contextualSpacing/>
              <w:rPr>
                <w:rFonts w:eastAsia="Times New Roman" w:cs="Tahoma"/>
                <w:sz w:val="20"/>
                <w:szCs w:val="20"/>
                <w:lang w:eastAsia="es-ES"/>
              </w:rPr>
            </w:pPr>
          </w:p>
          <w:p w14:paraId="3F9C2632" w14:textId="426BCBEF" w:rsidR="0089614B" w:rsidRPr="004B4F30" w:rsidRDefault="0089614B" w:rsidP="00B46CB6">
            <w:pPr>
              <w:tabs>
                <w:tab w:val="left" w:pos="4962"/>
              </w:tabs>
              <w:spacing w:line="276" w:lineRule="auto"/>
              <w:contextualSpacing/>
              <w:rPr>
                <w:rFonts w:eastAsia="Calibri" w:cs="Tahoma"/>
                <w:sz w:val="20"/>
                <w:szCs w:val="20"/>
              </w:rPr>
            </w:pPr>
            <w:r w:rsidRPr="004B4F30">
              <w:rPr>
                <w:rFonts w:eastAsia="Times New Roman" w:cs="Tahoma"/>
                <w:sz w:val="20"/>
                <w:szCs w:val="20"/>
                <w:lang w:eastAsia="es-ES"/>
              </w:rPr>
              <w:t xml:space="preserve">iii. Acta de la Centésima Quincuagésima Tercera Sesión Extraordinaria del Comité de Transparencia, por medio del cual se </w:t>
            </w:r>
            <w:r w:rsidRPr="004B4F30">
              <w:rPr>
                <w:rFonts w:eastAsia="Times New Roman" w:cs="Tahoma"/>
                <w:sz w:val="20"/>
                <w:szCs w:val="20"/>
                <w:lang w:eastAsia="es-ES"/>
              </w:rPr>
              <w:lastRenderedPageBreak/>
              <w:t>confirma la clasificación como información confidencial los datos personales.</w:t>
            </w:r>
          </w:p>
          <w:p w14:paraId="35F6F25E" w14:textId="77777777" w:rsidR="0089614B" w:rsidRPr="004B4F30" w:rsidRDefault="0089614B" w:rsidP="00F6267B">
            <w:pPr>
              <w:tabs>
                <w:tab w:val="left" w:pos="4962"/>
              </w:tabs>
              <w:spacing w:line="276" w:lineRule="auto"/>
              <w:contextualSpacing/>
              <w:rPr>
                <w:rFonts w:eastAsia="Calibri" w:cs="Tahoma"/>
                <w:sz w:val="20"/>
                <w:szCs w:val="20"/>
              </w:rPr>
            </w:pPr>
          </w:p>
          <w:p w14:paraId="4780193C" w14:textId="4608CE79" w:rsidR="0089614B" w:rsidRPr="004B4F30" w:rsidRDefault="0089614B" w:rsidP="00F6267B">
            <w:pPr>
              <w:tabs>
                <w:tab w:val="left" w:pos="4962"/>
              </w:tabs>
              <w:spacing w:line="276" w:lineRule="auto"/>
              <w:contextualSpacing/>
              <w:rPr>
                <w:rFonts w:eastAsia="Calibri" w:cs="Tahoma"/>
                <w:sz w:val="20"/>
                <w:szCs w:val="20"/>
              </w:rPr>
            </w:pPr>
            <w:r w:rsidRPr="004B4F30">
              <w:rPr>
                <w:rFonts w:eastAsia="Calibri" w:cs="Tahoma"/>
                <w:sz w:val="20"/>
                <w:szCs w:val="20"/>
              </w:rPr>
              <w:t>iv. A través de la Subdirección de Finanzas mencionó que, en cuanto al pago, facturas pagadas o documentos que acrediten el pago, adjuntó c</w:t>
            </w:r>
            <w:r w:rsidRPr="004B4F30">
              <w:rPr>
                <w:rFonts w:eastAsia="Times New Roman" w:cs="Tahoma"/>
                <w:sz w:val="20"/>
                <w:szCs w:val="20"/>
                <w:lang w:eastAsia="es-ES"/>
              </w:rPr>
              <w:t>iento cincuenta y siete hojas que contienen diversas facturas y solicitudes de pago de servicios, en versión íntegra.</w:t>
            </w:r>
          </w:p>
        </w:tc>
        <w:tc>
          <w:tcPr>
            <w:tcW w:w="2217" w:type="dxa"/>
            <w:vMerge/>
            <w:shd w:val="clear" w:color="auto" w:fill="auto"/>
          </w:tcPr>
          <w:p w14:paraId="1854DF9A" w14:textId="77777777" w:rsidR="0089614B" w:rsidRPr="004B4F30" w:rsidRDefault="0089614B" w:rsidP="004D1AA9">
            <w:pPr>
              <w:tabs>
                <w:tab w:val="left" w:pos="4962"/>
              </w:tabs>
              <w:spacing w:line="360" w:lineRule="auto"/>
              <w:contextualSpacing/>
              <w:rPr>
                <w:rFonts w:eastAsia="Calibri" w:cs="Tahoma"/>
                <w:sz w:val="20"/>
                <w:szCs w:val="20"/>
              </w:rPr>
            </w:pPr>
          </w:p>
        </w:tc>
        <w:tc>
          <w:tcPr>
            <w:tcW w:w="2206" w:type="dxa"/>
            <w:vMerge/>
            <w:shd w:val="clear" w:color="auto" w:fill="auto"/>
          </w:tcPr>
          <w:p w14:paraId="0B12D165" w14:textId="77777777" w:rsidR="0089614B" w:rsidRPr="004B4F30" w:rsidRDefault="0089614B" w:rsidP="00C87929">
            <w:pPr>
              <w:spacing w:line="276" w:lineRule="auto"/>
              <w:rPr>
                <w:rFonts w:eastAsia="Calibri" w:cs="Tahoma"/>
                <w:sz w:val="20"/>
                <w:szCs w:val="20"/>
              </w:rPr>
            </w:pPr>
          </w:p>
        </w:tc>
      </w:tr>
      <w:tr w:rsidR="0089614B" w:rsidRPr="004B4F30" w14:paraId="4F6DB223" w14:textId="77777777" w:rsidTr="004D1AA9">
        <w:tc>
          <w:tcPr>
            <w:tcW w:w="2201" w:type="dxa"/>
            <w:shd w:val="clear" w:color="auto" w:fill="auto"/>
          </w:tcPr>
          <w:p w14:paraId="7EF74E1C" w14:textId="77777777" w:rsidR="0089614B" w:rsidRPr="004B4F30" w:rsidRDefault="0089614B" w:rsidP="00242F51">
            <w:pPr>
              <w:tabs>
                <w:tab w:val="left" w:pos="4962"/>
              </w:tabs>
              <w:spacing w:line="276" w:lineRule="auto"/>
              <w:contextualSpacing/>
              <w:rPr>
                <w:rFonts w:cs="Tahoma"/>
                <w:color w:val="000000"/>
                <w:sz w:val="20"/>
                <w:szCs w:val="20"/>
              </w:rPr>
            </w:pPr>
            <w:r w:rsidRPr="004B4F30">
              <w:rPr>
                <w:rFonts w:cs="Tahoma"/>
                <w:color w:val="000000"/>
                <w:sz w:val="20"/>
                <w:szCs w:val="20"/>
              </w:rPr>
              <w:t>1. Expediente completo (que incluya acta constitutiva, proveedores, contratos, facturas, documentos de pago, presupuesto y fecha de pago), de Adquisición, de Servicios, de Obras, del primero al treinta y uno de diciembre de dos mil veintitrés.</w:t>
            </w:r>
          </w:p>
          <w:p w14:paraId="707C7DCF" w14:textId="77777777" w:rsidR="0089614B" w:rsidRPr="004B4F30" w:rsidRDefault="0089614B" w:rsidP="00242F51">
            <w:pPr>
              <w:tabs>
                <w:tab w:val="left" w:pos="4962"/>
              </w:tabs>
              <w:spacing w:line="276" w:lineRule="auto"/>
              <w:contextualSpacing/>
              <w:rPr>
                <w:rFonts w:cs="Tahoma"/>
                <w:color w:val="000000"/>
                <w:sz w:val="20"/>
                <w:szCs w:val="20"/>
              </w:rPr>
            </w:pPr>
          </w:p>
          <w:p w14:paraId="0D2D1B45" w14:textId="72F34EEE" w:rsidR="0089614B" w:rsidRPr="004B4F30" w:rsidRDefault="0089614B" w:rsidP="00242F51">
            <w:pPr>
              <w:tabs>
                <w:tab w:val="left" w:pos="4962"/>
              </w:tabs>
              <w:spacing w:line="276" w:lineRule="auto"/>
              <w:contextualSpacing/>
              <w:rPr>
                <w:rFonts w:cs="Tahoma"/>
                <w:color w:val="000000"/>
                <w:sz w:val="20"/>
                <w:szCs w:val="20"/>
              </w:rPr>
            </w:pPr>
            <w:r w:rsidRPr="004B4F30">
              <w:rPr>
                <w:rFonts w:cs="Tahoma"/>
                <w:color w:val="000000"/>
                <w:sz w:val="20"/>
                <w:szCs w:val="20"/>
              </w:rPr>
              <w:t xml:space="preserve">2. Dictamen o Acuerdo del Comité de Adquisición, </w:t>
            </w:r>
            <w:r w:rsidRPr="004B4F30">
              <w:rPr>
                <w:rFonts w:cs="Tahoma"/>
                <w:color w:val="000000"/>
                <w:sz w:val="20"/>
                <w:szCs w:val="20"/>
              </w:rPr>
              <w:lastRenderedPageBreak/>
              <w:t>grabaciones de cada sesión que contenga el presupuesto para cada contrato y la fecha programada de pago.</w:t>
            </w:r>
          </w:p>
        </w:tc>
        <w:tc>
          <w:tcPr>
            <w:tcW w:w="2204" w:type="dxa"/>
            <w:shd w:val="clear" w:color="auto" w:fill="auto"/>
          </w:tcPr>
          <w:p w14:paraId="6182F267" w14:textId="77777777" w:rsidR="0089614B" w:rsidRPr="004B4F30" w:rsidRDefault="0089614B" w:rsidP="00F6267B">
            <w:pPr>
              <w:tabs>
                <w:tab w:val="left" w:pos="4962"/>
              </w:tabs>
              <w:spacing w:line="276" w:lineRule="auto"/>
              <w:contextualSpacing/>
              <w:rPr>
                <w:rFonts w:eastAsia="Times New Roman" w:cs="Tahoma"/>
                <w:sz w:val="20"/>
                <w:szCs w:val="20"/>
                <w:lang w:eastAsia="es-ES"/>
              </w:rPr>
            </w:pPr>
            <w:r w:rsidRPr="004B4F30">
              <w:rPr>
                <w:rFonts w:eastAsia="Calibri" w:cs="Tahoma"/>
                <w:sz w:val="20"/>
                <w:szCs w:val="20"/>
              </w:rPr>
              <w:lastRenderedPageBreak/>
              <w:t xml:space="preserve">i. A través de la Subdirección de Recursos Materiales mencionó que </w:t>
            </w:r>
            <w:r w:rsidRPr="004B4F30">
              <w:rPr>
                <w:rFonts w:eastAsia="Times New Roman" w:cs="Tahoma"/>
                <w:sz w:val="20"/>
                <w:szCs w:val="20"/>
                <w:lang w:eastAsia="es-ES"/>
              </w:rPr>
              <w:t>pudo identificar el procedimiento CP/007/2024 bajo la modalidad de contratación.</w:t>
            </w:r>
          </w:p>
          <w:p w14:paraId="756D6874" w14:textId="77777777" w:rsidR="0089614B" w:rsidRPr="004B4F30" w:rsidRDefault="0089614B" w:rsidP="00F6267B">
            <w:pPr>
              <w:tabs>
                <w:tab w:val="left" w:pos="4962"/>
              </w:tabs>
              <w:spacing w:line="276" w:lineRule="auto"/>
              <w:contextualSpacing/>
              <w:rPr>
                <w:rFonts w:eastAsia="Calibri" w:cs="Tahoma"/>
                <w:sz w:val="20"/>
                <w:szCs w:val="20"/>
              </w:rPr>
            </w:pPr>
          </w:p>
          <w:p w14:paraId="1765D5AC" w14:textId="77777777" w:rsidR="0089614B" w:rsidRPr="004B4F30" w:rsidRDefault="0089614B" w:rsidP="005615E1">
            <w:pPr>
              <w:tabs>
                <w:tab w:val="left" w:pos="4667"/>
              </w:tabs>
              <w:spacing w:line="276" w:lineRule="auto"/>
              <w:contextualSpacing/>
              <w:rPr>
                <w:rFonts w:eastAsia="Times New Roman" w:cs="Tahoma"/>
                <w:sz w:val="20"/>
                <w:szCs w:val="20"/>
                <w:lang w:eastAsia="es-ES"/>
              </w:rPr>
            </w:pPr>
            <w:r w:rsidRPr="004B4F30">
              <w:rPr>
                <w:rFonts w:eastAsia="Calibri" w:cs="Tahoma"/>
                <w:sz w:val="20"/>
                <w:szCs w:val="20"/>
              </w:rPr>
              <w:t xml:space="preserve">ii. </w:t>
            </w:r>
            <w:r w:rsidRPr="004B4F30">
              <w:rPr>
                <w:rFonts w:eastAsia="Times New Roman" w:cs="Tahoma"/>
                <w:sz w:val="20"/>
                <w:szCs w:val="20"/>
                <w:lang w:eastAsia="es-ES"/>
              </w:rPr>
              <w:t>Expediente de Adquisición de Bienes de Uniformes y Vestuario en General.</w:t>
            </w:r>
          </w:p>
          <w:p w14:paraId="38C2D50B" w14:textId="77777777" w:rsidR="0089614B" w:rsidRPr="004B4F30" w:rsidRDefault="0089614B" w:rsidP="005615E1">
            <w:pPr>
              <w:tabs>
                <w:tab w:val="left" w:pos="4667"/>
              </w:tabs>
              <w:spacing w:line="276" w:lineRule="auto"/>
              <w:contextualSpacing/>
              <w:rPr>
                <w:rFonts w:eastAsia="Times New Roman" w:cs="Tahoma"/>
                <w:sz w:val="20"/>
                <w:szCs w:val="20"/>
                <w:lang w:eastAsia="es-ES"/>
              </w:rPr>
            </w:pPr>
          </w:p>
          <w:p w14:paraId="65ED3F08" w14:textId="20572967" w:rsidR="0089614B" w:rsidRPr="004B4F30" w:rsidRDefault="0089614B" w:rsidP="005615E1">
            <w:pPr>
              <w:tabs>
                <w:tab w:val="left" w:pos="4962"/>
              </w:tabs>
              <w:spacing w:line="276" w:lineRule="auto"/>
              <w:contextualSpacing/>
              <w:rPr>
                <w:rFonts w:eastAsia="Times New Roman" w:cs="Tahoma"/>
                <w:sz w:val="20"/>
                <w:szCs w:val="20"/>
                <w:lang w:eastAsia="es-ES"/>
              </w:rPr>
            </w:pPr>
            <w:r w:rsidRPr="004B4F30">
              <w:rPr>
                <w:rFonts w:eastAsia="Times New Roman" w:cs="Tahoma"/>
                <w:sz w:val="20"/>
                <w:szCs w:val="20"/>
                <w:lang w:eastAsia="es-ES"/>
              </w:rPr>
              <w:t xml:space="preserve">iii. Acta de la Centésima </w:t>
            </w:r>
            <w:r w:rsidRPr="004B4F30">
              <w:rPr>
                <w:rFonts w:eastAsia="Times New Roman" w:cs="Tahoma"/>
                <w:sz w:val="20"/>
                <w:szCs w:val="20"/>
                <w:lang w:eastAsia="es-ES"/>
              </w:rPr>
              <w:lastRenderedPageBreak/>
              <w:t>Quincuagésima Tercera Sesión Extraordinaria del Comité de Transparencia, por medio del cual se confirma la clasificación como información confidencial los datos personales.</w:t>
            </w:r>
          </w:p>
          <w:p w14:paraId="35B859D8" w14:textId="77777777" w:rsidR="0089614B" w:rsidRPr="004B4F30" w:rsidRDefault="0089614B" w:rsidP="005615E1">
            <w:pPr>
              <w:tabs>
                <w:tab w:val="left" w:pos="4962"/>
              </w:tabs>
              <w:spacing w:line="276" w:lineRule="auto"/>
              <w:contextualSpacing/>
              <w:rPr>
                <w:rFonts w:eastAsia="Calibri" w:cs="Tahoma"/>
                <w:sz w:val="20"/>
                <w:szCs w:val="20"/>
              </w:rPr>
            </w:pPr>
          </w:p>
          <w:p w14:paraId="167BE4EF" w14:textId="05F51203" w:rsidR="0089614B" w:rsidRPr="004B4F30" w:rsidRDefault="0089614B" w:rsidP="005615E1">
            <w:pPr>
              <w:tabs>
                <w:tab w:val="left" w:pos="4962"/>
              </w:tabs>
              <w:spacing w:line="276" w:lineRule="auto"/>
              <w:contextualSpacing/>
              <w:rPr>
                <w:rFonts w:eastAsia="Calibri" w:cs="Tahoma"/>
                <w:sz w:val="20"/>
                <w:szCs w:val="20"/>
              </w:rPr>
            </w:pPr>
            <w:r w:rsidRPr="004B4F30">
              <w:rPr>
                <w:rFonts w:eastAsia="Calibri" w:cs="Tahoma"/>
                <w:sz w:val="20"/>
                <w:szCs w:val="20"/>
              </w:rPr>
              <w:t>iv. A través de la Subdirección de Finanzas mencionó que, en cuanto al pago, facturas pagadas o documentos que acrediten el pago, adjuntó d</w:t>
            </w:r>
            <w:r w:rsidRPr="004B4F30">
              <w:rPr>
                <w:rFonts w:eastAsia="Times New Roman" w:cs="Tahoma"/>
                <w:sz w:val="20"/>
                <w:szCs w:val="20"/>
                <w:lang w:eastAsia="es-ES"/>
              </w:rPr>
              <w:t>oscientos setenta y cuatro hojas que contienen diversas facturas y solicitudes de pago de servicios, en versión íntegra.</w:t>
            </w:r>
          </w:p>
        </w:tc>
        <w:tc>
          <w:tcPr>
            <w:tcW w:w="2217" w:type="dxa"/>
            <w:vMerge/>
            <w:shd w:val="clear" w:color="auto" w:fill="auto"/>
          </w:tcPr>
          <w:p w14:paraId="2A0A6783" w14:textId="77777777" w:rsidR="0089614B" w:rsidRPr="004B4F30" w:rsidRDefault="0089614B" w:rsidP="004D1AA9">
            <w:pPr>
              <w:tabs>
                <w:tab w:val="left" w:pos="4962"/>
              </w:tabs>
              <w:spacing w:line="360" w:lineRule="auto"/>
              <w:contextualSpacing/>
              <w:rPr>
                <w:rFonts w:eastAsia="Calibri" w:cs="Tahoma"/>
                <w:sz w:val="20"/>
                <w:szCs w:val="20"/>
              </w:rPr>
            </w:pPr>
          </w:p>
        </w:tc>
        <w:tc>
          <w:tcPr>
            <w:tcW w:w="2206" w:type="dxa"/>
            <w:vMerge/>
            <w:shd w:val="clear" w:color="auto" w:fill="auto"/>
          </w:tcPr>
          <w:p w14:paraId="6C31D964" w14:textId="77777777" w:rsidR="0089614B" w:rsidRPr="004B4F30" w:rsidRDefault="0089614B" w:rsidP="00C87929">
            <w:pPr>
              <w:spacing w:line="276" w:lineRule="auto"/>
              <w:rPr>
                <w:rFonts w:eastAsia="Calibri" w:cs="Tahoma"/>
                <w:sz w:val="20"/>
                <w:szCs w:val="20"/>
              </w:rPr>
            </w:pPr>
          </w:p>
        </w:tc>
      </w:tr>
      <w:tr w:rsidR="008172A4" w:rsidRPr="004B4F30" w14:paraId="05A6C507" w14:textId="77777777" w:rsidTr="004D1AA9">
        <w:tc>
          <w:tcPr>
            <w:tcW w:w="2201" w:type="dxa"/>
            <w:shd w:val="clear" w:color="auto" w:fill="auto"/>
          </w:tcPr>
          <w:p w14:paraId="4349841E" w14:textId="56A61103" w:rsidR="008172A4" w:rsidRPr="004B4F30" w:rsidRDefault="008172A4" w:rsidP="00816DF0">
            <w:pPr>
              <w:tabs>
                <w:tab w:val="left" w:pos="4962"/>
              </w:tabs>
              <w:spacing w:line="276" w:lineRule="auto"/>
              <w:contextualSpacing/>
              <w:rPr>
                <w:rFonts w:cs="Tahoma"/>
                <w:color w:val="000000"/>
                <w:sz w:val="20"/>
                <w:szCs w:val="20"/>
              </w:rPr>
            </w:pPr>
            <w:r w:rsidRPr="004B4F30">
              <w:rPr>
                <w:rFonts w:cs="Tahoma"/>
                <w:color w:val="000000"/>
                <w:sz w:val="20"/>
                <w:szCs w:val="20"/>
              </w:rPr>
              <w:t>1. Expediente</w:t>
            </w:r>
            <w:r w:rsidR="00242F51" w:rsidRPr="004B4F30">
              <w:rPr>
                <w:rFonts w:cs="Tahoma"/>
                <w:color w:val="000000"/>
                <w:sz w:val="20"/>
                <w:szCs w:val="20"/>
              </w:rPr>
              <w:t>s</w:t>
            </w:r>
            <w:r w:rsidRPr="004B4F30">
              <w:rPr>
                <w:rFonts w:cs="Tahoma"/>
                <w:color w:val="000000"/>
                <w:sz w:val="20"/>
                <w:szCs w:val="20"/>
              </w:rPr>
              <w:t xml:space="preserve"> completo</w:t>
            </w:r>
            <w:r w:rsidR="00242F51" w:rsidRPr="004B4F30">
              <w:rPr>
                <w:rFonts w:cs="Tahoma"/>
                <w:color w:val="000000"/>
                <w:sz w:val="20"/>
                <w:szCs w:val="20"/>
              </w:rPr>
              <w:t xml:space="preserve">s que contengan el tipo de licitación, nombre de la empresa, estudios, propuestas técnicas, el presupuesto autorizado y ejercido, contratos, así como el monto pagado con las facturas, de todas las </w:t>
            </w:r>
            <w:r w:rsidR="00242F51" w:rsidRPr="004B4F30">
              <w:rPr>
                <w:rFonts w:cs="Tahoma"/>
                <w:color w:val="000000"/>
                <w:sz w:val="20"/>
                <w:szCs w:val="20"/>
              </w:rPr>
              <w:lastRenderedPageBreak/>
              <w:t>obras realizadas, del ejercicio fiscal dos mil veintiuno, dos mil veintidós, dos mil veintitrés, y del primero de enero al cinco de agosto de dos mil veinticuatro.</w:t>
            </w:r>
          </w:p>
        </w:tc>
        <w:tc>
          <w:tcPr>
            <w:tcW w:w="2204" w:type="dxa"/>
            <w:shd w:val="clear" w:color="auto" w:fill="auto"/>
          </w:tcPr>
          <w:p w14:paraId="765E41A5" w14:textId="6948160F" w:rsidR="008172A4" w:rsidRPr="004B4F30" w:rsidRDefault="00E3624A" w:rsidP="00F6267B">
            <w:pPr>
              <w:tabs>
                <w:tab w:val="left" w:pos="4962"/>
              </w:tabs>
              <w:spacing w:line="276" w:lineRule="auto"/>
              <w:contextualSpacing/>
              <w:rPr>
                <w:rFonts w:eastAsia="Calibri" w:cs="Tahoma"/>
                <w:sz w:val="20"/>
                <w:szCs w:val="20"/>
              </w:rPr>
            </w:pPr>
            <w:r w:rsidRPr="004B4F30">
              <w:rPr>
                <w:rFonts w:eastAsia="Times New Roman" w:cs="Tahoma"/>
                <w:sz w:val="20"/>
                <w:szCs w:val="20"/>
                <w:lang w:eastAsia="es-ES"/>
              </w:rPr>
              <w:lastRenderedPageBreak/>
              <w:t>i. Cuadro que contiene el Año, Número de Contrato, Nombre de la Obra/Acción, Tipo, Tipo de Recurso, Federal/Estatal, Empresa, Procedimiento de Contratación.</w:t>
            </w:r>
          </w:p>
        </w:tc>
        <w:tc>
          <w:tcPr>
            <w:tcW w:w="2217" w:type="dxa"/>
            <w:shd w:val="clear" w:color="auto" w:fill="auto"/>
          </w:tcPr>
          <w:p w14:paraId="1909537A" w14:textId="26AB666C" w:rsidR="008172A4" w:rsidRPr="004B4F30" w:rsidRDefault="0089614B" w:rsidP="004D1AA9">
            <w:pPr>
              <w:tabs>
                <w:tab w:val="left" w:pos="4962"/>
              </w:tabs>
              <w:spacing w:line="360" w:lineRule="auto"/>
              <w:contextualSpacing/>
              <w:rPr>
                <w:rFonts w:eastAsia="Calibri" w:cs="Tahoma"/>
                <w:sz w:val="20"/>
                <w:szCs w:val="20"/>
              </w:rPr>
            </w:pPr>
            <w:r w:rsidRPr="004B4F30">
              <w:rPr>
                <w:rFonts w:eastAsia="Calibri" w:cs="Tahoma"/>
                <w:iCs/>
                <w:sz w:val="20"/>
                <w:szCs w:val="20"/>
                <w:lang w:eastAsia="es-ES_tradnl"/>
              </w:rPr>
              <w:t xml:space="preserve">Ante tal circunstancia, la persona Recurrente se inconformó de la entrega de información incompleta, al señalar que solicitó expedientes completos </w:t>
            </w:r>
            <w:r w:rsidRPr="004B4F30">
              <w:rPr>
                <w:rFonts w:eastAsia="Calibri" w:cs="Tahoma"/>
                <w:iCs/>
                <w:sz w:val="20"/>
                <w:szCs w:val="20"/>
                <w:lang w:eastAsia="es-ES_tradnl"/>
              </w:rPr>
              <w:lastRenderedPageBreak/>
              <w:t>y no un listado, lo cual actualiza la causal de procedencia establecida en el artículo 179, fracción V, de la Ley de Transparencia y Acceso a la Información Pública del Estado de México y Municipios.</w:t>
            </w:r>
          </w:p>
        </w:tc>
        <w:tc>
          <w:tcPr>
            <w:tcW w:w="2206" w:type="dxa"/>
            <w:shd w:val="clear" w:color="auto" w:fill="auto"/>
          </w:tcPr>
          <w:p w14:paraId="2743C762" w14:textId="77777777" w:rsidR="00A97800" w:rsidRPr="004B4F30" w:rsidRDefault="00A97800" w:rsidP="00C87929">
            <w:pPr>
              <w:spacing w:line="276" w:lineRule="auto"/>
              <w:rPr>
                <w:rFonts w:cs="Tahoma"/>
                <w:sz w:val="20"/>
                <w:szCs w:val="20"/>
                <w:lang w:val="es-ES_tradnl"/>
              </w:rPr>
            </w:pPr>
            <w:r w:rsidRPr="004B4F30">
              <w:rPr>
                <w:rFonts w:eastAsia="Calibri" w:cs="Tahoma"/>
                <w:sz w:val="20"/>
                <w:szCs w:val="20"/>
              </w:rPr>
              <w:lastRenderedPageBreak/>
              <w:t xml:space="preserve">A través de la Dirección General de Vialidad informó que </w:t>
            </w:r>
            <w:r w:rsidRPr="004B4F30">
              <w:rPr>
                <w:rFonts w:cs="Tahoma"/>
                <w:sz w:val="20"/>
                <w:szCs w:val="20"/>
                <w:lang w:val="es-ES_tradnl"/>
              </w:rPr>
              <w:t xml:space="preserve">únicamente se cuenta con los expedientes completos de los años 2021 y 2022, mismos que han sido concluidos administrativamente; sin embargo en lo que </w:t>
            </w:r>
            <w:r w:rsidRPr="004B4F30">
              <w:rPr>
                <w:rFonts w:cs="Tahoma"/>
                <w:sz w:val="20"/>
                <w:szCs w:val="20"/>
                <w:lang w:val="es-ES_tradnl"/>
              </w:rPr>
              <w:lastRenderedPageBreak/>
              <w:t>respecto a los años 2023 y 2024, es importante mencionar que se encuentran en proceso de integración, es decir, en la presente fecha las obras públicas a que se refieren, no han culminado, de ahí la imposibilidad de contar con los expedientes completos.</w:t>
            </w:r>
          </w:p>
          <w:p w14:paraId="5ECB04EC" w14:textId="77777777" w:rsidR="00A97800" w:rsidRPr="004B4F30" w:rsidRDefault="00A97800" w:rsidP="00C87929">
            <w:pPr>
              <w:spacing w:line="276" w:lineRule="auto"/>
              <w:rPr>
                <w:rFonts w:cs="Tahoma"/>
                <w:sz w:val="20"/>
                <w:szCs w:val="20"/>
                <w:lang w:val="es-ES_tradnl"/>
              </w:rPr>
            </w:pPr>
          </w:p>
          <w:p w14:paraId="22900F6E" w14:textId="77777777" w:rsidR="00A97800" w:rsidRPr="004B4F30" w:rsidRDefault="00A97800" w:rsidP="00C87929">
            <w:pPr>
              <w:spacing w:line="276" w:lineRule="auto"/>
              <w:rPr>
                <w:rFonts w:eastAsia="Calibri" w:cs="Tahoma"/>
                <w:sz w:val="20"/>
                <w:szCs w:val="20"/>
              </w:rPr>
            </w:pPr>
            <w:r w:rsidRPr="004B4F30">
              <w:rPr>
                <w:rFonts w:eastAsia="Calibri" w:cs="Tahoma"/>
                <w:sz w:val="20"/>
                <w:szCs w:val="20"/>
              </w:rPr>
              <w:t>Para el ejercicio fiscal dos mil veintiuno cuenta con trece contratos, para dos mil veintidós once contratos, para dos mil veintitrés once contratos y para dos mil veinticuatro dos contratos.</w:t>
            </w:r>
          </w:p>
          <w:p w14:paraId="7D1663DC" w14:textId="77777777" w:rsidR="00A97800" w:rsidRPr="004B4F30" w:rsidRDefault="00A97800" w:rsidP="00C87929">
            <w:pPr>
              <w:spacing w:line="276" w:lineRule="auto"/>
              <w:rPr>
                <w:rFonts w:eastAsia="Calibri" w:cs="Tahoma"/>
                <w:sz w:val="20"/>
                <w:szCs w:val="20"/>
              </w:rPr>
            </w:pPr>
          </w:p>
          <w:p w14:paraId="15D41E9A" w14:textId="531D67A5" w:rsidR="00A97800" w:rsidRPr="004B4F30" w:rsidRDefault="00A97800" w:rsidP="00C87929">
            <w:pPr>
              <w:spacing w:line="276" w:lineRule="auto"/>
              <w:rPr>
                <w:rFonts w:eastAsia="Calibri" w:cs="Tahoma"/>
                <w:sz w:val="20"/>
                <w:szCs w:val="20"/>
              </w:rPr>
            </w:pPr>
            <w:r w:rsidRPr="004B4F30">
              <w:rPr>
                <w:rFonts w:eastAsia="Calibri" w:cs="Tahoma"/>
                <w:sz w:val="20"/>
                <w:szCs w:val="20"/>
              </w:rPr>
              <w:t xml:space="preserve">Además, informó que </w:t>
            </w:r>
            <w:r w:rsidRPr="004B4F30">
              <w:rPr>
                <w:rFonts w:cs="Tahoma"/>
                <w:sz w:val="20"/>
                <w:szCs w:val="20"/>
                <w:lang w:val="es-ES_tradnl"/>
              </w:rPr>
              <w:t xml:space="preserve">para realizar la entrega de una reproducción en versión pública de los expedientes completos con los que se cuenta referente a los años 2021 y 2022, deberá acudir ante cualquier centro de Servicios Fiscales y/o </w:t>
            </w:r>
            <w:r w:rsidRPr="004B4F30">
              <w:rPr>
                <w:rFonts w:cs="Tahoma"/>
                <w:sz w:val="20"/>
                <w:szCs w:val="20"/>
                <w:lang w:val="es-ES_tradnl"/>
              </w:rPr>
              <w:lastRenderedPageBreak/>
              <w:t>Módulos de Recaudación en el Estado de México para obtener el formato universal de pago y con este acudir a las instituciones bancarias autorizadas y enterar la cantidad de $202,716.00 (Doscientos dos mil setecientos dieciséis pesos 00/100 M.N.), pues la información solicitada en conjunto da un total de 24 contratos de obra pública lo que da un total de 67,564 hojas.</w:t>
            </w:r>
          </w:p>
        </w:tc>
      </w:tr>
    </w:tbl>
    <w:p w14:paraId="7A44716D" w14:textId="77777777" w:rsidR="001945A7" w:rsidRPr="004B4F30" w:rsidRDefault="001945A7" w:rsidP="003C5F88">
      <w:pPr>
        <w:tabs>
          <w:tab w:val="left" w:pos="4962"/>
        </w:tabs>
        <w:spacing w:after="0" w:line="360" w:lineRule="auto"/>
        <w:contextualSpacing/>
        <w:rPr>
          <w:rFonts w:eastAsia="Calibri" w:cs="Tahoma"/>
        </w:rPr>
      </w:pPr>
    </w:p>
    <w:p w14:paraId="0376A718" w14:textId="77777777" w:rsidR="008A21E4" w:rsidRPr="004B4F30" w:rsidRDefault="008A21E4" w:rsidP="000E7C6F">
      <w:pPr>
        <w:tabs>
          <w:tab w:val="left" w:pos="4962"/>
        </w:tabs>
        <w:spacing w:after="0" w:line="360" w:lineRule="auto"/>
        <w:rPr>
          <w:rFonts w:eastAsia="Calibri" w:cs="Tahoma"/>
          <w:iCs/>
          <w:lang w:val="es-ES" w:eastAsia="es-ES_tradnl"/>
        </w:rPr>
      </w:pPr>
      <w:r w:rsidRPr="004B4F30">
        <w:rPr>
          <w:rFonts w:cs="Tahoma"/>
          <w:bCs/>
          <w:iCs/>
          <w:lang w:val="es-ES_tradnl"/>
        </w:rPr>
        <w:t>Ahora bien,</w:t>
      </w:r>
      <w:r w:rsidRPr="004B4F30">
        <w:rPr>
          <w:rFonts w:eastAsia="Calibri" w:cs="Tahoma"/>
          <w:iCs/>
          <w:lang w:val="es-ES" w:eastAsia="es-ES_tradnl"/>
        </w:rPr>
        <w:t xml:space="preserve"> mediante el desahogo al Requerimiento de Información Adicional solicitado, el Sujeto Obligado precisó lo siguiente:</w:t>
      </w:r>
    </w:p>
    <w:p w14:paraId="45A0E0C5" w14:textId="77777777" w:rsidR="008A21E4" w:rsidRPr="004B4F30" w:rsidRDefault="008A21E4" w:rsidP="000E7C6F">
      <w:pPr>
        <w:tabs>
          <w:tab w:val="left" w:pos="4962"/>
        </w:tabs>
        <w:spacing w:after="0" w:line="360" w:lineRule="auto"/>
        <w:rPr>
          <w:rFonts w:eastAsia="Calibri" w:cs="Tahoma"/>
        </w:rPr>
      </w:pPr>
    </w:p>
    <w:p w14:paraId="1F31992E" w14:textId="11E2C06F" w:rsidR="008A21E4" w:rsidRPr="004B4F30" w:rsidRDefault="008A21E4" w:rsidP="00AB2E30">
      <w:pPr>
        <w:pStyle w:val="Prrafodelista"/>
        <w:numPr>
          <w:ilvl w:val="0"/>
          <w:numId w:val="4"/>
        </w:numPr>
        <w:tabs>
          <w:tab w:val="left" w:pos="4962"/>
        </w:tabs>
        <w:spacing w:line="360" w:lineRule="auto"/>
        <w:rPr>
          <w:rFonts w:eastAsia="Calibri" w:cs="Tahoma"/>
        </w:rPr>
      </w:pPr>
      <w:r w:rsidRPr="004B4F30">
        <w:rPr>
          <w:rFonts w:eastAsia="Calibri" w:cs="Tahoma"/>
        </w:rPr>
        <w:t>De la Dirección General de Vialidad, que, es un total de veinticuatro contratos de obra pública que contienen sesenta y siete mil quinientos sesenta y cuatro hojas</w:t>
      </w:r>
    </w:p>
    <w:p w14:paraId="453FD310" w14:textId="7AA2893F" w:rsidR="008A21E4" w:rsidRPr="004B4F30" w:rsidRDefault="008A21E4" w:rsidP="00AB2E30">
      <w:pPr>
        <w:pStyle w:val="Prrafodelista"/>
        <w:numPr>
          <w:ilvl w:val="0"/>
          <w:numId w:val="4"/>
        </w:numPr>
        <w:tabs>
          <w:tab w:val="left" w:pos="4962"/>
        </w:tabs>
        <w:spacing w:line="360" w:lineRule="auto"/>
        <w:rPr>
          <w:rFonts w:eastAsia="Calibri" w:cs="Tahoma"/>
        </w:rPr>
      </w:pPr>
      <w:r w:rsidRPr="004B4F30">
        <w:rPr>
          <w:rFonts w:eastAsia="Calibri" w:cs="Tahoma"/>
        </w:rPr>
        <w:t>Que los expedientes se conforman con lo siguiente:</w:t>
      </w:r>
    </w:p>
    <w:p w14:paraId="5E79E6E2" w14:textId="77777777" w:rsidR="008A21E4" w:rsidRPr="004B4F30" w:rsidRDefault="008A21E4" w:rsidP="008A21E4">
      <w:pPr>
        <w:spacing w:after="0" w:line="360" w:lineRule="auto"/>
        <w:ind w:left="720"/>
        <w:rPr>
          <w:rFonts w:cs="Tahoma"/>
        </w:rPr>
      </w:pPr>
      <w:r w:rsidRPr="004B4F30">
        <w:rPr>
          <w:rFonts w:cs="Tahoma"/>
        </w:rPr>
        <w:t xml:space="preserve">1. Expediente técnico. </w:t>
      </w:r>
    </w:p>
    <w:p w14:paraId="059B5DFF" w14:textId="77777777" w:rsidR="008A21E4" w:rsidRPr="004B4F30" w:rsidRDefault="008A21E4" w:rsidP="008A21E4">
      <w:pPr>
        <w:spacing w:after="0" w:line="360" w:lineRule="auto"/>
        <w:ind w:left="720"/>
        <w:rPr>
          <w:rFonts w:cs="Tahoma"/>
        </w:rPr>
      </w:pPr>
      <w:r w:rsidRPr="004B4F30">
        <w:rPr>
          <w:rFonts w:cs="Tahoma"/>
        </w:rPr>
        <w:t xml:space="preserve">2. Proyecto ejecutivo </w:t>
      </w:r>
    </w:p>
    <w:p w14:paraId="3471B6B6" w14:textId="77777777" w:rsidR="008A21E4" w:rsidRPr="004B4F30" w:rsidRDefault="008A21E4" w:rsidP="008A21E4">
      <w:pPr>
        <w:spacing w:after="0" w:line="360" w:lineRule="auto"/>
        <w:ind w:left="720"/>
        <w:rPr>
          <w:rFonts w:cs="Tahoma"/>
        </w:rPr>
      </w:pPr>
      <w:r w:rsidRPr="004B4F30">
        <w:rPr>
          <w:rFonts w:cs="Tahoma"/>
        </w:rPr>
        <w:t xml:space="preserve">3. Presupuesto base. </w:t>
      </w:r>
    </w:p>
    <w:p w14:paraId="097B2B01" w14:textId="77777777" w:rsidR="008A21E4" w:rsidRPr="004B4F30" w:rsidRDefault="008A21E4" w:rsidP="008A21E4">
      <w:pPr>
        <w:spacing w:after="0" w:line="360" w:lineRule="auto"/>
        <w:ind w:left="720"/>
        <w:rPr>
          <w:rFonts w:cs="Tahoma"/>
        </w:rPr>
      </w:pPr>
      <w:r w:rsidRPr="004B4F30">
        <w:rPr>
          <w:rFonts w:cs="Tahoma"/>
        </w:rPr>
        <w:t xml:space="preserve">4. Oficio de autorización de recursos </w:t>
      </w:r>
    </w:p>
    <w:p w14:paraId="552D7265" w14:textId="77777777" w:rsidR="008A21E4" w:rsidRPr="004B4F30" w:rsidRDefault="008A21E4" w:rsidP="008A21E4">
      <w:pPr>
        <w:spacing w:after="0" w:line="360" w:lineRule="auto"/>
        <w:ind w:left="720"/>
        <w:rPr>
          <w:rFonts w:cs="Tahoma"/>
        </w:rPr>
      </w:pPr>
      <w:r w:rsidRPr="004B4F30">
        <w:rPr>
          <w:rFonts w:cs="Tahoma"/>
        </w:rPr>
        <w:t xml:space="preserve">5. Convocatoria pública u oficio de invitación a participar. </w:t>
      </w:r>
    </w:p>
    <w:p w14:paraId="4B8A6CE6" w14:textId="77777777" w:rsidR="008A21E4" w:rsidRPr="004B4F30" w:rsidRDefault="008A21E4" w:rsidP="008A21E4">
      <w:pPr>
        <w:spacing w:after="0" w:line="360" w:lineRule="auto"/>
        <w:ind w:left="720"/>
        <w:rPr>
          <w:rFonts w:cs="Tahoma"/>
        </w:rPr>
      </w:pPr>
      <w:r w:rsidRPr="004B4F30">
        <w:rPr>
          <w:rFonts w:cs="Tahoma"/>
        </w:rPr>
        <w:t xml:space="preserve">6. Bases de concurso y en su caso términos de referencia. </w:t>
      </w:r>
    </w:p>
    <w:p w14:paraId="18809617" w14:textId="77777777" w:rsidR="008A21E4" w:rsidRPr="004B4F30" w:rsidRDefault="008A21E4" w:rsidP="008A21E4">
      <w:pPr>
        <w:spacing w:after="0" w:line="360" w:lineRule="auto"/>
        <w:ind w:left="720"/>
        <w:rPr>
          <w:rFonts w:cs="Tahoma"/>
        </w:rPr>
      </w:pPr>
      <w:r w:rsidRPr="004B4F30">
        <w:rPr>
          <w:rFonts w:cs="Tahoma"/>
        </w:rPr>
        <w:lastRenderedPageBreak/>
        <w:t xml:space="preserve">7. Recibo de pago de bases de concurso. (normatividad estatal) </w:t>
      </w:r>
    </w:p>
    <w:p w14:paraId="180A9E5D" w14:textId="77777777" w:rsidR="008A21E4" w:rsidRPr="004B4F30" w:rsidRDefault="008A21E4" w:rsidP="008A21E4">
      <w:pPr>
        <w:spacing w:after="0" w:line="360" w:lineRule="auto"/>
        <w:ind w:left="720"/>
        <w:rPr>
          <w:rFonts w:cs="Tahoma"/>
        </w:rPr>
      </w:pPr>
      <w:r w:rsidRPr="004B4F30">
        <w:rPr>
          <w:rFonts w:cs="Tahoma"/>
        </w:rPr>
        <w:t xml:space="preserve">8. Invitación a instancias internas y externas al (los) acto (s) de concurso. </w:t>
      </w:r>
    </w:p>
    <w:p w14:paraId="6A6A1D7D" w14:textId="77777777" w:rsidR="008A21E4" w:rsidRPr="004B4F30" w:rsidRDefault="008A21E4" w:rsidP="008A21E4">
      <w:pPr>
        <w:spacing w:after="0" w:line="360" w:lineRule="auto"/>
        <w:ind w:left="720"/>
        <w:rPr>
          <w:rFonts w:cs="Tahoma"/>
        </w:rPr>
      </w:pPr>
      <w:r w:rsidRPr="004B4F30">
        <w:rPr>
          <w:rFonts w:cs="Tahoma"/>
        </w:rPr>
        <w:t xml:space="preserve">9. Acta de recepción y apertura de propuesta. </w:t>
      </w:r>
    </w:p>
    <w:p w14:paraId="03FA3E19" w14:textId="77777777" w:rsidR="008A21E4" w:rsidRPr="004B4F30" w:rsidRDefault="008A21E4" w:rsidP="008A21E4">
      <w:pPr>
        <w:spacing w:after="0" w:line="360" w:lineRule="auto"/>
        <w:ind w:left="720"/>
        <w:rPr>
          <w:rFonts w:cs="Tahoma"/>
        </w:rPr>
      </w:pPr>
      <w:r w:rsidRPr="004B4F30">
        <w:rPr>
          <w:rFonts w:cs="Tahoma"/>
        </w:rPr>
        <w:t xml:space="preserve">10. Evaluación de propuestas, dictamen y acta de fallo. </w:t>
      </w:r>
    </w:p>
    <w:p w14:paraId="322CF7F6" w14:textId="77777777" w:rsidR="008A21E4" w:rsidRPr="004B4F30" w:rsidRDefault="008A21E4" w:rsidP="008A21E4">
      <w:pPr>
        <w:spacing w:after="0" w:line="360" w:lineRule="auto"/>
        <w:ind w:left="720"/>
        <w:rPr>
          <w:rFonts w:cs="Tahoma"/>
        </w:rPr>
      </w:pPr>
      <w:r w:rsidRPr="004B4F30">
        <w:rPr>
          <w:rFonts w:cs="Tahoma"/>
        </w:rPr>
        <w:t xml:space="preserve">11. Propuesta ganadora (con todos los documentos solicitados en las bases y en su caso términos de referencia). </w:t>
      </w:r>
    </w:p>
    <w:p w14:paraId="023158A9" w14:textId="77777777" w:rsidR="008A21E4" w:rsidRPr="004B4F30" w:rsidRDefault="008A21E4" w:rsidP="008A21E4">
      <w:pPr>
        <w:spacing w:after="0" w:line="360" w:lineRule="auto"/>
        <w:ind w:left="720"/>
        <w:rPr>
          <w:rFonts w:cs="Tahoma"/>
        </w:rPr>
      </w:pPr>
      <w:r w:rsidRPr="004B4F30">
        <w:rPr>
          <w:rFonts w:cs="Tahoma"/>
        </w:rPr>
        <w:t xml:space="preserve">12. Contrato, diferimiento, convenios de reprogramación y/o convenios de ampliación al importe del contrato, incluyendo solicitud de la empresa y opinión de la residencia de obra y de la supervisión externa. </w:t>
      </w:r>
    </w:p>
    <w:p w14:paraId="3A22F907" w14:textId="77777777" w:rsidR="008A21E4" w:rsidRPr="004B4F30" w:rsidRDefault="008A21E4" w:rsidP="008A21E4">
      <w:pPr>
        <w:spacing w:after="0" w:line="360" w:lineRule="auto"/>
        <w:ind w:left="720"/>
        <w:rPr>
          <w:rFonts w:cs="Tahoma"/>
        </w:rPr>
      </w:pPr>
      <w:r w:rsidRPr="004B4F30">
        <w:rPr>
          <w:rFonts w:cs="Tahoma"/>
        </w:rPr>
        <w:t xml:space="preserve">13. Comunicados de modificación al contrato. </w:t>
      </w:r>
    </w:p>
    <w:p w14:paraId="6AB84CC5" w14:textId="77777777" w:rsidR="008A21E4" w:rsidRPr="004B4F30" w:rsidRDefault="008A21E4" w:rsidP="008A21E4">
      <w:pPr>
        <w:spacing w:after="0" w:line="360" w:lineRule="auto"/>
        <w:ind w:left="720"/>
        <w:rPr>
          <w:rFonts w:cs="Tahoma"/>
        </w:rPr>
      </w:pPr>
      <w:r w:rsidRPr="004B4F30">
        <w:rPr>
          <w:rFonts w:cs="Tahoma"/>
        </w:rPr>
        <w:t xml:space="preserve">14. Garantías de cumplimiento de contrato, anticipos y/o convenios. </w:t>
      </w:r>
    </w:p>
    <w:p w14:paraId="3B66207F" w14:textId="77777777" w:rsidR="008A21E4" w:rsidRPr="004B4F30" w:rsidRDefault="008A21E4" w:rsidP="008A21E4">
      <w:pPr>
        <w:spacing w:after="0" w:line="360" w:lineRule="auto"/>
        <w:ind w:left="720"/>
        <w:rPr>
          <w:rFonts w:cs="Tahoma"/>
        </w:rPr>
      </w:pPr>
      <w:r w:rsidRPr="004B4F30">
        <w:rPr>
          <w:rFonts w:cs="Tahoma"/>
        </w:rPr>
        <w:t xml:space="preserve">15. Aviso de inicio de obra. </w:t>
      </w:r>
    </w:p>
    <w:p w14:paraId="57F97670" w14:textId="77777777" w:rsidR="008A21E4" w:rsidRPr="004B4F30" w:rsidRDefault="008A21E4" w:rsidP="008A21E4">
      <w:pPr>
        <w:spacing w:after="0" w:line="360" w:lineRule="auto"/>
        <w:ind w:left="720"/>
        <w:rPr>
          <w:rFonts w:cs="Tahoma"/>
        </w:rPr>
      </w:pPr>
      <w:r w:rsidRPr="004B4F30">
        <w:rPr>
          <w:rFonts w:cs="Tahoma"/>
        </w:rPr>
        <w:t xml:space="preserve">16. Programa de obra o servicio (incluyendo modificaciones), aprobado por la residencia de obra y supervisión externa. </w:t>
      </w:r>
    </w:p>
    <w:p w14:paraId="18417969" w14:textId="77777777" w:rsidR="008A21E4" w:rsidRPr="004B4F30" w:rsidRDefault="008A21E4" w:rsidP="008A21E4">
      <w:pPr>
        <w:spacing w:after="0" w:line="360" w:lineRule="auto"/>
        <w:ind w:left="720"/>
        <w:rPr>
          <w:rFonts w:cs="Tahoma"/>
        </w:rPr>
      </w:pPr>
      <w:r w:rsidRPr="004B4F30">
        <w:rPr>
          <w:rFonts w:cs="Tahoma"/>
        </w:rPr>
        <w:t xml:space="preserve">17. Números generadores, estimaciones y facturas, incluyendo estimación de finiquito. </w:t>
      </w:r>
    </w:p>
    <w:p w14:paraId="22DB7901" w14:textId="77777777" w:rsidR="008A21E4" w:rsidRPr="004B4F30" w:rsidRDefault="008A21E4" w:rsidP="008A21E4">
      <w:pPr>
        <w:spacing w:after="0" w:line="360" w:lineRule="auto"/>
        <w:ind w:left="720"/>
        <w:rPr>
          <w:rFonts w:cs="Tahoma"/>
        </w:rPr>
      </w:pPr>
      <w:r w:rsidRPr="004B4F30">
        <w:rPr>
          <w:rFonts w:cs="Tahoma"/>
        </w:rPr>
        <w:t xml:space="preserve">18. Resolución de ajuste o </w:t>
      </w:r>
      <w:proofErr w:type="spellStart"/>
      <w:r w:rsidRPr="004B4F30">
        <w:rPr>
          <w:rFonts w:cs="Tahoma"/>
        </w:rPr>
        <w:t>escalatoria</w:t>
      </w:r>
      <w:proofErr w:type="spellEnd"/>
      <w:r w:rsidRPr="004B4F30">
        <w:rPr>
          <w:rFonts w:cs="Tahoma"/>
        </w:rPr>
        <w:t xml:space="preserve"> de precios unitarios, incluyendo la solicitud de la empresa con sus matrices, y con el visto bueno de la residencia de obra y supervisión externa. </w:t>
      </w:r>
    </w:p>
    <w:p w14:paraId="58BDD641" w14:textId="77777777" w:rsidR="008A21E4" w:rsidRPr="004B4F30" w:rsidRDefault="008A21E4" w:rsidP="008A21E4">
      <w:pPr>
        <w:spacing w:after="0" w:line="360" w:lineRule="auto"/>
        <w:ind w:left="720"/>
        <w:rPr>
          <w:rFonts w:cs="Tahoma"/>
        </w:rPr>
      </w:pPr>
      <w:r w:rsidRPr="004B4F30">
        <w:rPr>
          <w:rFonts w:cs="Tahoma"/>
        </w:rPr>
        <w:t xml:space="preserve">19. Autorización de precios unitarios extraordinarios, incluyendo la solicitud y análisis de la empresa, la validación de la residencia de obra y en su caso de la supervisión externa. </w:t>
      </w:r>
    </w:p>
    <w:p w14:paraId="05D172FA" w14:textId="77777777" w:rsidR="008A21E4" w:rsidRPr="004B4F30" w:rsidRDefault="008A21E4" w:rsidP="008A21E4">
      <w:pPr>
        <w:spacing w:after="0" w:line="360" w:lineRule="auto"/>
        <w:ind w:left="720"/>
        <w:rPr>
          <w:rFonts w:cs="Tahoma"/>
        </w:rPr>
      </w:pPr>
      <w:r w:rsidRPr="004B4F30">
        <w:rPr>
          <w:rFonts w:cs="Tahoma"/>
        </w:rPr>
        <w:t xml:space="preserve">20. Bitácora de obra o servicios (original) y minutas de trabajo. </w:t>
      </w:r>
    </w:p>
    <w:p w14:paraId="4F34A1DC" w14:textId="77777777" w:rsidR="008A21E4" w:rsidRPr="004B4F30" w:rsidRDefault="008A21E4" w:rsidP="008A21E4">
      <w:pPr>
        <w:spacing w:after="0" w:line="360" w:lineRule="auto"/>
        <w:ind w:left="720"/>
        <w:rPr>
          <w:rFonts w:cs="Tahoma"/>
        </w:rPr>
      </w:pPr>
      <w:r w:rsidRPr="004B4F30">
        <w:rPr>
          <w:rFonts w:cs="Tahoma"/>
        </w:rPr>
        <w:t xml:space="preserve">21. Reporte de control de calidad. </w:t>
      </w:r>
    </w:p>
    <w:p w14:paraId="313241E0" w14:textId="77777777" w:rsidR="008A21E4" w:rsidRPr="004B4F30" w:rsidRDefault="008A21E4" w:rsidP="008A21E4">
      <w:pPr>
        <w:spacing w:after="0" w:line="360" w:lineRule="auto"/>
        <w:ind w:left="720"/>
        <w:rPr>
          <w:rFonts w:cs="Tahoma"/>
        </w:rPr>
      </w:pPr>
      <w:r w:rsidRPr="004B4F30">
        <w:rPr>
          <w:rFonts w:cs="Tahoma"/>
        </w:rPr>
        <w:t xml:space="preserve">22. Álbum fotográfico. </w:t>
      </w:r>
    </w:p>
    <w:p w14:paraId="7015F6C1" w14:textId="77777777" w:rsidR="008A21E4" w:rsidRPr="004B4F30" w:rsidRDefault="008A21E4" w:rsidP="008A21E4">
      <w:pPr>
        <w:spacing w:after="0" w:line="360" w:lineRule="auto"/>
        <w:ind w:left="720"/>
        <w:rPr>
          <w:rFonts w:cs="Tahoma"/>
        </w:rPr>
      </w:pPr>
      <w:r w:rsidRPr="004B4F30">
        <w:rPr>
          <w:rFonts w:cs="Tahoma"/>
        </w:rPr>
        <w:t xml:space="preserve">23. Planos actualizados definitivos. </w:t>
      </w:r>
    </w:p>
    <w:p w14:paraId="15A835CA" w14:textId="77777777" w:rsidR="008A21E4" w:rsidRPr="004B4F30" w:rsidRDefault="008A21E4" w:rsidP="008A21E4">
      <w:pPr>
        <w:spacing w:after="0" w:line="360" w:lineRule="auto"/>
        <w:ind w:left="720"/>
        <w:rPr>
          <w:rFonts w:cs="Tahoma"/>
        </w:rPr>
      </w:pPr>
      <w:r w:rsidRPr="004B4F30">
        <w:rPr>
          <w:rFonts w:cs="Tahoma"/>
        </w:rPr>
        <w:lastRenderedPageBreak/>
        <w:t xml:space="preserve">24. Acta de entrega recepción de los trabajos y garantía de vicios ocultos, (incluyendo invitaciones instancias internas y externas a dicho acto). </w:t>
      </w:r>
    </w:p>
    <w:p w14:paraId="71243A9B" w14:textId="77777777" w:rsidR="008A21E4" w:rsidRPr="004B4F30" w:rsidRDefault="008A21E4" w:rsidP="008A21E4">
      <w:pPr>
        <w:spacing w:after="0" w:line="360" w:lineRule="auto"/>
        <w:ind w:left="720"/>
        <w:rPr>
          <w:rFonts w:cs="Tahoma"/>
        </w:rPr>
      </w:pPr>
      <w:r w:rsidRPr="004B4F30">
        <w:rPr>
          <w:rFonts w:cs="Tahoma"/>
        </w:rPr>
        <w:t xml:space="preserve">25. Acta de entrega a la instancia encargada de su operación </w:t>
      </w:r>
    </w:p>
    <w:p w14:paraId="0ED14A8F" w14:textId="77777777" w:rsidR="00737A3E" w:rsidRPr="004B4F30" w:rsidRDefault="00737A3E" w:rsidP="00737A3E">
      <w:pPr>
        <w:spacing w:after="0" w:line="360" w:lineRule="auto"/>
        <w:rPr>
          <w:rFonts w:cs="Tahoma"/>
        </w:rPr>
      </w:pPr>
    </w:p>
    <w:p w14:paraId="18B0B9C5" w14:textId="252976AF" w:rsidR="008A21E4" w:rsidRPr="004B4F30" w:rsidRDefault="00737A3E" w:rsidP="00737A3E">
      <w:pPr>
        <w:pStyle w:val="Prrafodelista"/>
        <w:numPr>
          <w:ilvl w:val="0"/>
          <w:numId w:val="4"/>
        </w:numPr>
        <w:tabs>
          <w:tab w:val="left" w:pos="4962"/>
        </w:tabs>
        <w:spacing w:line="360" w:lineRule="auto"/>
        <w:rPr>
          <w:rFonts w:eastAsia="Calibri" w:cs="Tahoma"/>
        </w:rPr>
      </w:pPr>
      <w:r w:rsidRPr="004B4F30">
        <w:rPr>
          <w:rFonts w:eastAsia="Calibri" w:cs="Tahoma"/>
        </w:rPr>
        <w:t>De la Subdirección de Recursos Materiales, que, son 99 hojas de la información presentada para el desahogo.</w:t>
      </w:r>
    </w:p>
    <w:p w14:paraId="6EFE7699" w14:textId="3EF5B368" w:rsidR="00737A3E" w:rsidRPr="004B4F30" w:rsidRDefault="00737A3E" w:rsidP="00737A3E">
      <w:pPr>
        <w:pStyle w:val="Prrafodelista"/>
        <w:numPr>
          <w:ilvl w:val="0"/>
          <w:numId w:val="4"/>
        </w:numPr>
        <w:tabs>
          <w:tab w:val="left" w:pos="4962"/>
        </w:tabs>
        <w:spacing w:line="360" w:lineRule="auto"/>
        <w:rPr>
          <w:rFonts w:eastAsia="Calibri" w:cs="Tahoma"/>
        </w:rPr>
      </w:pPr>
      <w:r w:rsidRPr="004B4F30">
        <w:rPr>
          <w:rFonts w:eastAsia="Calibri" w:cs="Tahoma"/>
        </w:rPr>
        <w:t xml:space="preserve">Que, los expedientes se conforman por la </w:t>
      </w:r>
      <w:r w:rsidRPr="004B4F30">
        <w:rPr>
          <w:rFonts w:cs="Tahoma"/>
          <w:szCs w:val="22"/>
        </w:rPr>
        <w:t>solicitud de adquisición de bienes o servicios, estudio de mercado, suficiencia presupuestal, cotizaciones, asignación o adjudicación, documentos del prestador de servicios o proveedor, protocolo de actuación de servidores públicos, contrato pedido administrativo, minuta de audiencia o reunión, entregables o cumplimiento.</w:t>
      </w:r>
    </w:p>
    <w:p w14:paraId="6666FCCF" w14:textId="42BADBAF" w:rsidR="00737A3E" w:rsidRPr="004B4F30" w:rsidRDefault="00737A3E" w:rsidP="00737A3E">
      <w:pPr>
        <w:pStyle w:val="Prrafodelista"/>
        <w:numPr>
          <w:ilvl w:val="0"/>
          <w:numId w:val="4"/>
        </w:numPr>
        <w:tabs>
          <w:tab w:val="left" w:pos="4962"/>
        </w:tabs>
        <w:spacing w:line="360" w:lineRule="auto"/>
        <w:rPr>
          <w:rFonts w:eastAsia="Calibri" w:cs="Tahoma"/>
        </w:rPr>
      </w:pPr>
      <w:r w:rsidRPr="004B4F30">
        <w:rPr>
          <w:rFonts w:eastAsia="Calibri" w:cs="Tahoma"/>
        </w:rPr>
        <w:t xml:space="preserve">Que, </w:t>
      </w:r>
      <w:r w:rsidRPr="004B4F30">
        <w:rPr>
          <w:rFonts w:cs="Tahoma"/>
          <w:szCs w:val="22"/>
        </w:rPr>
        <w:t>en relación con las grabaciones de las sesiones del "Comité de Adquisiciones", esta Subdirección no dispone de dicha información, ya que dicho comité está bajo la tutela de un Sujeto Obligado diferente.</w:t>
      </w:r>
    </w:p>
    <w:p w14:paraId="739AE6CA" w14:textId="635F318C" w:rsidR="00737A3E" w:rsidRPr="004B4F30" w:rsidRDefault="00737A3E" w:rsidP="00737A3E">
      <w:pPr>
        <w:pStyle w:val="Prrafodelista"/>
        <w:numPr>
          <w:ilvl w:val="0"/>
          <w:numId w:val="4"/>
        </w:numPr>
        <w:tabs>
          <w:tab w:val="left" w:pos="4962"/>
        </w:tabs>
        <w:spacing w:line="360" w:lineRule="auto"/>
        <w:rPr>
          <w:rFonts w:eastAsia="Calibri" w:cs="Tahoma"/>
        </w:rPr>
      </w:pPr>
      <w:r w:rsidRPr="004B4F30">
        <w:rPr>
          <w:rFonts w:cs="Tahoma"/>
          <w:szCs w:val="22"/>
        </w:rPr>
        <w:t>Que, no tiene constancia de que se haya presentado ninguna incidencia ante la Dirección General de Informática del INFOEM, especialmente considerando que la información solicitada fue entregada al recurrente de manera inicial.</w:t>
      </w:r>
    </w:p>
    <w:p w14:paraId="51A7FE85" w14:textId="77777777" w:rsidR="00ED4EE3" w:rsidRPr="004B4F30" w:rsidRDefault="00ED4EE3" w:rsidP="00ED4EE3">
      <w:pPr>
        <w:tabs>
          <w:tab w:val="left" w:pos="4962"/>
        </w:tabs>
        <w:spacing w:line="360" w:lineRule="auto"/>
        <w:rPr>
          <w:rFonts w:eastAsia="Calibri" w:cs="Tahoma"/>
        </w:rPr>
      </w:pPr>
    </w:p>
    <w:p w14:paraId="7C3CC1FD" w14:textId="146A82EE" w:rsidR="00ED4EE3" w:rsidRPr="004B4F30" w:rsidRDefault="00ED4EE3" w:rsidP="00491C0C">
      <w:pPr>
        <w:tabs>
          <w:tab w:val="left" w:pos="4962"/>
        </w:tabs>
        <w:spacing w:after="0" w:line="360" w:lineRule="auto"/>
        <w:rPr>
          <w:rFonts w:eastAsia="Calibri" w:cs="Tahoma"/>
        </w:rPr>
      </w:pPr>
      <w:r w:rsidRPr="004B4F30">
        <w:rPr>
          <w:rFonts w:eastAsia="Calibri" w:cs="Tahoma"/>
        </w:rPr>
        <w:t>Posteriormente, el Sujeto Obligado entrego un Alcance del Informe Justificado donde adjuntó la Incidencia emitida por la Dirección General Informática de este Instituto.</w:t>
      </w:r>
    </w:p>
    <w:p w14:paraId="52534DFC" w14:textId="77777777" w:rsidR="00ED4EE3" w:rsidRPr="004B4F30" w:rsidRDefault="00ED4EE3" w:rsidP="00491C0C">
      <w:pPr>
        <w:tabs>
          <w:tab w:val="left" w:pos="4962"/>
        </w:tabs>
        <w:spacing w:after="0" w:line="360" w:lineRule="auto"/>
        <w:rPr>
          <w:rFonts w:eastAsia="Calibri" w:cs="Tahoma"/>
        </w:rPr>
      </w:pPr>
    </w:p>
    <w:p w14:paraId="11D949ED" w14:textId="4EDA9A1B" w:rsidR="00A00F9F" w:rsidRPr="004B4F30" w:rsidRDefault="00A00F9F" w:rsidP="003C5F88">
      <w:pPr>
        <w:spacing w:after="0" w:line="360" w:lineRule="auto"/>
        <w:rPr>
          <w:rFonts w:eastAsia="Times New Roman" w:cs="Times New Roman"/>
          <w:lang w:eastAsia="es-ES"/>
        </w:rPr>
      </w:pPr>
      <w:r w:rsidRPr="004B4F30">
        <w:rPr>
          <w:rFonts w:eastAsia="Times New Roman" w:cs="Times New Roman"/>
          <w:lang w:eastAsia="es-ES"/>
        </w:rPr>
        <w:t>Lo anterior, se desprende de las documentales que obran en el expediente de referencia, materia de la presente resolución, consistentes en: la solicitud de acceso a la información; la respuesta proporcionada por el</w:t>
      </w:r>
      <w:r w:rsidR="00231BD8" w:rsidRPr="004B4F30">
        <w:rPr>
          <w:rFonts w:eastAsia="Times New Roman" w:cs="Times New Roman"/>
          <w:lang w:eastAsia="es-ES"/>
        </w:rPr>
        <w:t xml:space="preserve"> Sujeto Obligado</w:t>
      </w:r>
      <w:r w:rsidRPr="004B4F30">
        <w:rPr>
          <w:rFonts w:eastAsia="Times New Roman" w:cs="Times New Roman"/>
          <w:lang w:eastAsia="es-ES"/>
        </w:rPr>
        <w:t xml:space="preserve">, el escrito recursal y el informe justificado; instrumentales que se toman en cuenta a efecto de resolver el presente medio de </w:t>
      </w:r>
      <w:r w:rsidRPr="004B4F30">
        <w:rPr>
          <w:rFonts w:eastAsia="Times New Roman" w:cs="Times New Roman"/>
          <w:lang w:eastAsia="es-ES"/>
        </w:rPr>
        <w:lastRenderedPageBreak/>
        <w:t xml:space="preserve">impugnación, conforme a lo dispuesto por el artículo 185, fracción IV, de la Ley de Transparencia y Acceso a la Información Pública del Estado de México y Municipios. </w:t>
      </w:r>
    </w:p>
    <w:p w14:paraId="57F5CEC8" w14:textId="77777777" w:rsidR="00A00F9F" w:rsidRPr="004B4F30" w:rsidRDefault="00A00F9F" w:rsidP="003C5F88">
      <w:pPr>
        <w:spacing w:after="0" w:line="360" w:lineRule="auto"/>
        <w:rPr>
          <w:rFonts w:eastAsia="Times New Roman" w:cs="Tahoma"/>
          <w:lang w:eastAsia="es-ES"/>
        </w:rPr>
      </w:pPr>
    </w:p>
    <w:p w14:paraId="0C0AA5A7" w14:textId="7630FB9E" w:rsidR="00A00F9F" w:rsidRPr="004B4F30" w:rsidRDefault="00A00F9F" w:rsidP="003C5F88">
      <w:pPr>
        <w:spacing w:after="0" w:line="360" w:lineRule="auto"/>
        <w:rPr>
          <w:rFonts w:eastAsia="Times New Roman" w:cs="Tahoma"/>
          <w:b/>
          <w:lang w:eastAsia="es-ES"/>
        </w:rPr>
      </w:pPr>
      <w:r w:rsidRPr="004B4F30">
        <w:rPr>
          <w:rFonts w:eastAsia="Times New Roman" w:cs="Tahoma"/>
          <w:b/>
          <w:lang w:eastAsia="es-ES"/>
        </w:rPr>
        <w:t>CUARTO. Marco normativo aplicable en materia de transparencia y acceso a la información pública</w:t>
      </w:r>
    </w:p>
    <w:p w14:paraId="0F81A6BA" w14:textId="77777777" w:rsidR="00A00F9F" w:rsidRPr="004B4F30" w:rsidRDefault="00A00F9F" w:rsidP="003C5F88">
      <w:pPr>
        <w:spacing w:after="0" w:line="360" w:lineRule="auto"/>
        <w:rPr>
          <w:rFonts w:eastAsia="Times New Roman" w:cs="Tahoma"/>
          <w:b/>
          <w:lang w:eastAsia="es-ES"/>
        </w:rPr>
      </w:pPr>
    </w:p>
    <w:p w14:paraId="7BE5E3BD"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5ED660" w14:textId="77777777" w:rsidR="00A00F9F" w:rsidRPr="004B4F30" w:rsidRDefault="00A00F9F" w:rsidP="003C5F88">
      <w:pPr>
        <w:spacing w:after="0" w:line="360" w:lineRule="auto"/>
        <w:rPr>
          <w:rFonts w:eastAsia="Times New Roman" w:cs="Tahoma"/>
          <w:lang w:eastAsia="es-ES"/>
        </w:rPr>
      </w:pPr>
    </w:p>
    <w:p w14:paraId="7A52FF82"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5D2107E0" w14:textId="77777777" w:rsidR="00A00F9F" w:rsidRPr="004B4F30" w:rsidRDefault="00A00F9F" w:rsidP="003C5F88">
      <w:pPr>
        <w:spacing w:after="0" w:line="360" w:lineRule="auto"/>
        <w:rPr>
          <w:rFonts w:eastAsia="Times New Roman" w:cs="Tahoma"/>
          <w:lang w:eastAsia="es-ES"/>
        </w:rPr>
      </w:pPr>
    </w:p>
    <w:p w14:paraId="5737FAB5"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999E5E5" w14:textId="77777777" w:rsidR="00A00F9F" w:rsidRPr="004B4F30" w:rsidRDefault="00A00F9F" w:rsidP="003C5F88">
      <w:pPr>
        <w:spacing w:after="0" w:line="360" w:lineRule="auto"/>
        <w:rPr>
          <w:rFonts w:eastAsia="Times New Roman" w:cs="Tahoma"/>
          <w:lang w:eastAsia="es-ES"/>
        </w:rPr>
      </w:pPr>
    </w:p>
    <w:p w14:paraId="40154A7F"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Por su parte, la Ley de Transparencia y Acceso a la Información Pública del Estado de México y Municipios (Reglamentaria del artículo 5° de la Constitución Local), establece lo siguiente:</w:t>
      </w:r>
    </w:p>
    <w:p w14:paraId="0BD7CED8" w14:textId="77777777" w:rsidR="00A00F9F" w:rsidRPr="004B4F30" w:rsidRDefault="00A00F9F" w:rsidP="003C5F88">
      <w:pPr>
        <w:spacing w:after="0" w:line="360" w:lineRule="auto"/>
        <w:rPr>
          <w:rFonts w:eastAsia="Times New Roman" w:cs="Tahoma"/>
          <w:lang w:eastAsia="es-ES"/>
        </w:rPr>
      </w:pPr>
    </w:p>
    <w:p w14:paraId="7126ECBD"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El artículo 12, que, quienes generen, recopilen, administren, manejen, procesen, archiven o conserven información pública serán responsables de la misma.</w:t>
      </w:r>
    </w:p>
    <w:p w14:paraId="7D54F84E" w14:textId="77777777" w:rsidR="00A00F9F" w:rsidRPr="004B4F30" w:rsidRDefault="00A00F9F" w:rsidP="003C5F88">
      <w:pPr>
        <w:spacing w:after="0" w:line="360" w:lineRule="auto"/>
        <w:rPr>
          <w:rFonts w:eastAsia="Times New Roman" w:cs="Tahoma"/>
          <w:lang w:eastAsia="es-ES"/>
        </w:rPr>
      </w:pPr>
    </w:p>
    <w:p w14:paraId="3FC6CD09"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8B4A01F" w14:textId="77777777" w:rsidR="00A00F9F" w:rsidRPr="004B4F30" w:rsidRDefault="00A00F9F" w:rsidP="003C5F88">
      <w:pPr>
        <w:spacing w:after="0" w:line="360" w:lineRule="auto"/>
        <w:rPr>
          <w:rFonts w:eastAsia="Times New Roman" w:cs="Tahoma"/>
          <w:lang w:eastAsia="es-ES"/>
        </w:rPr>
      </w:pPr>
    </w:p>
    <w:p w14:paraId="546F9489" w14:textId="77777777" w:rsidR="00A00F9F" w:rsidRPr="004B4F30" w:rsidRDefault="00A00F9F" w:rsidP="003C5F88">
      <w:pPr>
        <w:spacing w:after="0" w:line="360" w:lineRule="auto"/>
        <w:rPr>
          <w:rFonts w:eastAsia="Times New Roman" w:cs="Tahoma"/>
          <w:lang w:eastAsia="es-ES"/>
        </w:rPr>
      </w:pPr>
      <w:r w:rsidRPr="004B4F30">
        <w:rPr>
          <w:rFonts w:eastAsia="Times New Roman" w:cs="Tahoma"/>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2209E6" w14:textId="77777777" w:rsidR="00A00F9F" w:rsidRPr="004B4F30" w:rsidRDefault="00A00F9F" w:rsidP="003C5F88">
      <w:pPr>
        <w:spacing w:after="0" w:line="360" w:lineRule="auto"/>
        <w:rPr>
          <w:rFonts w:eastAsia="Times New Roman" w:cs="Tahoma"/>
          <w:iCs/>
          <w:lang w:eastAsia="es-ES"/>
        </w:rPr>
      </w:pPr>
    </w:p>
    <w:p w14:paraId="5EE27E44" w14:textId="785E87C5" w:rsidR="00A00F9F" w:rsidRPr="004B4F30" w:rsidRDefault="00A00F9F" w:rsidP="003C5F88">
      <w:pPr>
        <w:spacing w:after="0" w:line="360" w:lineRule="auto"/>
        <w:rPr>
          <w:rFonts w:eastAsia="Times New Roman" w:cs="Tahoma"/>
          <w:b/>
          <w:lang w:eastAsia="es-ES"/>
        </w:rPr>
      </w:pPr>
      <w:r w:rsidRPr="004B4F30">
        <w:rPr>
          <w:rFonts w:eastAsia="Times New Roman" w:cs="Tahoma"/>
          <w:b/>
          <w:lang w:eastAsia="es-ES"/>
        </w:rPr>
        <w:t>QUINTO. Estudio de Fondo</w:t>
      </w:r>
    </w:p>
    <w:p w14:paraId="6E56B6BA" w14:textId="77777777" w:rsidR="00AC51A4" w:rsidRPr="004B4F30" w:rsidRDefault="00AC51A4" w:rsidP="003C5F88">
      <w:pPr>
        <w:spacing w:after="0" w:line="360" w:lineRule="auto"/>
        <w:rPr>
          <w:rFonts w:eastAsia="Times New Roman" w:cs="Tahoma"/>
          <w:b/>
          <w:lang w:eastAsia="es-ES"/>
        </w:rPr>
      </w:pPr>
    </w:p>
    <w:p w14:paraId="56771235" w14:textId="1F240774" w:rsidR="00D121EA" w:rsidRPr="004B4F30" w:rsidRDefault="00066E6D" w:rsidP="003C5F88">
      <w:pPr>
        <w:spacing w:after="0" w:line="360" w:lineRule="auto"/>
        <w:rPr>
          <w:rFonts w:eastAsia="Calibri" w:cs="Tahoma"/>
          <w:bCs/>
        </w:rPr>
      </w:pPr>
      <w:r w:rsidRPr="004B4F30">
        <w:rPr>
          <w:rFonts w:eastAsia="Times New Roman" w:cs="Tahoma"/>
          <w:iCs/>
          <w:lang w:eastAsia="es-ES"/>
        </w:rPr>
        <w:t xml:space="preserve">Expuestas las posturas de las partes, se procede al análisis del agravio hecho valer por la persona Recurrente, concerniente </w:t>
      </w:r>
      <w:r w:rsidRPr="004B4F30">
        <w:rPr>
          <w:rFonts w:eastAsia="Times New Roman" w:cs="Tahoma"/>
          <w:lang w:eastAsia="es-ES"/>
        </w:rPr>
        <w:t xml:space="preserve">a la entrega de información </w:t>
      </w:r>
      <w:r w:rsidR="000E7C6F" w:rsidRPr="004B4F30">
        <w:rPr>
          <w:rFonts w:eastAsia="Times New Roman" w:cs="Tahoma"/>
          <w:lang w:eastAsia="es-ES"/>
        </w:rPr>
        <w:t xml:space="preserve">incompleta y </w:t>
      </w:r>
      <w:r w:rsidRPr="004B4F30">
        <w:rPr>
          <w:rFonts w:eastAsia="Times New Roman" w:cs="Tahoma"/>
          <w:lang w:eastAsia="es-ES"/>
        </w:rPr>
        <w:t xml:space="preserve">que no corresponde con lo solicitado, para lo cual, </w:t>
      </w:r>
      <w:r w:rsidR="00E2187C" w:rsidRPr="004B4F30">
        <w:rPr>
          <w:rFonts w:eastAsia="Calibri" w:cs="Tahoma"/>
          <w:bCs/>
        </w:rPr>
        <w:t xml:space="preserve">es </w:t>
      </w:r>
      <w:r w:rsidR="00D121EA" w:rsidRPr="004B4F30">
        <w:rPr>
          <w:rFonts w:eastAsia="Calibri" w:cs="Tahoma"/>
          <w:bCs/>
        </w:rPr>
        <w:t>necesario contextualizar la solicitud de información.</w:t>
      </w:r>
    </w:p>
    <w:p w14:paraId="32FD8F8D" w14:textId="77777777" w:rsidR="00D121EA" w:rsidRPr="004B4F30" w:rsidRDefault="00D121EA" w:rsidP="003C5F88">
      <w:pPr>
        <w:spacing w:after="0" w:line="360" w:lineRule="auto"/>
        <w:rPr>
          <w:rFonts w:eastAsia="Calibri" w:cs="Tahoma"/>
          <w:bCs/>
        </w:rPr>
      </w:pPr>
    </w:p>
    <w:p w14:paraId="721D0591" w14:textId="77777777" w:rsidR="00D121EA" w:rsidRPr="004B4F30" w:rsidRDefault="00D121EA" w:rsidP="00D121EA">
      <w:pPr>
        <w:widowControl w:val="0"/>
        <w:spacing w:after="0" w:line="360" w:lineRule="auto"/>
      </w:pPr>
      <w:r w:rsidRPr="004B4F30">
        <w:t>Sobre el tema, la Ley de Obras Públicas y Servicios Relacionados con las Mismas, en sus artículos 1, 3 y 4, establece que la presente Ley es de orden público y tiene por objeto reglamentar las contrataciones de obras públicas, así como de los servicios relacionados con las mismas, que realicen los Organismos Descentralizados, se consideran obras públicas los trabajos que tengan por objeto construir, instalar, ampliar, adecuar, remodelar, restaurar, conservar, mantener, modificar y demoler bienes inmuebles, mientras que se 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w:t>
      </w:r>
    </w:p>
    <w:p w14:paraId="5E6B6E0E" w14:textId="77777777" w:rsidR="00D121EA" w:rsidRPr="004B4F30" w:rsidRDefault="00D121EA" w:rsidP="00D121EA">
      <w:pPr>
        <w:widowControl w:val="0"/>
        <w:spacing w:after="0" w:line="360" w:lineRule="auto"/>
      </w:pPr>
    </w:p>
    <w:p w14:paraId="5A69FBF5" w14:textId="77777777" w:rsidR="00D121EA" w:rsidRPr="004B4F30" w:rsidRDefault="00D121EA" w:rsidP="00D121EA">
      <w:pPr>
        <w:widowControl w:val="0"/>
        <w:spacing w:after="0" w:line="360" w:lineRule="auto"/>
      </w:pPr>
      <w:r w:rsidRPr="004B4F30">
        <w:t xml:space="preserve">En ese contexto, los artículos 26 y 27 de la Ley mencionada, menciona que las dependencias y entidades podrán realizar las obras públicas y servicios relacionados con las mismas por contrato o por administración directa a través de los procedimientos de licitación pública, invitación a cuando menos tres personas o adjudicación directa. </w:t>
      </w:r>
    </w:p>
    <w:p w14:paraId="3540F71F" w14:textId="77777777" w:rsidR="00D121EA" w:rsidRPr="004B4F30" w:rsidRDefault="00D121EA" w:rsidP="00D121EA">
      <w:pPr>
        <w:widowControl w:val="0"/>
        <w:spacing w:after="0" w:line="360" w:lineRule="auto"/>
      </w:pPr>
    </w:p>
    <w:p w14:paraId="74408067" w14:textId="77777777" w:rsidR="00D121EA" w:rsidRPr="004B4F30" w:rsidRDefault="00D121EA" w:rsidP="00D121EA">
      <w:pPr>
        <w:spacing w:after="0" w:line="360" w:lineRule="auto"/>
        <w:ind w:right="-28"/>
        <w:contextualSpacing/>
        <w:rPr>
          <w:rFonts w:cs="Tahoma"/>
          <w:b/>
        </w:rPr>
      </w:pPr>
      <w:r w:rsidRPr="004B4F30">
        <w:rPr>
          <w:rFonts w:cs="Tahoma"/>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4B4F30">
        <w:rPr>
          <w:rFonts w:cs="Tahoma"/>
          <w:b/>
        </w:rPr>
        <w:t>del expediente respectivo y de los contratos celebrados.</w:t>
      </w:r>
    </w:p>
    <w:p w14:paraId="154D0F88" w14:textId="77777777" w:rsidR="00D121EA" w:rsidRPr="004B4F30" w:rsidRDefault="00D121EA" w:rsidP="00D121EA">
      <w:pPr>
        <w:widowControl w:val="0"/>
        <w:spacing w:after="0" w:line="360" w:lineRule="auto"/>
      </w:pPr>
    </w:p>
    <w:p w14:paraId="1251917B" w14:textId="0A70C511" w:rsidR="00D121EA" w:rsidRPr="004B4F30" w:rsidRDefault="00D121EA" w:rsidP="00D121EA">
      <w:pPr>
        <w:spacing w:after="0" w:line="360" w:lineRule="auto"/>
        <w:ind w:right="-28"/>
        <w:contextualSpacing/>
        <w:rPr>
          <w:rFonts w:cs="Tahoma"/>
        </w:rPr>
      </w:pPr>
      <w:r w:rsidRPr="004B4F30">
        <w:rPr>
          <w:rFonts w:cs="Tahoma"/>
        </w:rPr>
        <w:t>Asimismo,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los Sujetos Obligados.</w:t>
      </w:r>
    </w:p>
    <w:p w14:paraId="22BA8032" w14:textId="77777777" w:rsidR="00D121EA" w:rsidRPr="004B4F30" w:rsidRDefault="00D121EA" w:rsidP="00D121EA">
      <w:pPr>
        <w:spacing w:after="0" w:line="360" w:lineRule="auto"/>
        <w:ind w:right="-28"/>
        <w:contextualSpacing/>
        <w:rPr>
          <w:rFonts w:cs="Tahoma"/>
        </w:rPr>
      </w:pPr>
    </w:p>
    <w:p w14:paraId="5389E83D" w14:textId="5C4BF30E" w:rsidR="00D121EA" w:rsidRPr="004B4F30" w:rsidRDefault="00D121EA" w:rsidP="00D121EA">
      <w:pPr>
        <w:spacing w:after="0" w:line="360" w:lineRule="auto"/>
        <w:contextualSpacing/>
        <w:rPr>
          <w:rFonts w:eastAsia="Calibri" w:cs="Tahoma"/>
        </w:rPr>
      </w:pPr>
      <w:r w:rsidRPr="004B4F30">
        <w:rPr>
          <w:rFonts w:cs="Tahoma"/>
        </w:rPr>
        <w:t xml:space="preserve">Ahora bien, de las adquisiciones, </w:t>
      </w:r>
      <w:r w:rsidRPr="004B4F30">
        <w:rPr>
          <w:rFonts w:eastAsia="Times New Roman" w:cs="Tahoma"/>
          <w:bCs/>
          <w:iCs/>
          <w:lang w:eastAsia="es-ES"/>
        </w:rPr>
        <w:t xml:space="preserve">cabe traer a colación </w:t>
      </w:r>
      <w:r w:rsidRPr="004B4F30">
        <w:rPr>
          <w:rFonts w:eastAsia="Calibri" w:cs="Tahoma"/>
        </w:rPr>
        <w:t xml:space="preserve">los artículos 1°, fracción III, y 4°de la Ley de la de Contratación Pública del Estado de México y Municipios, especifica que los Sujeto Obligados serán los encargados de realizar los actos relativos a la planeación, programación, presupuestación, ejecución y control de la adquisición (bienes muebles e inmuebles), arrendamiento (bienes muebles e inmuebles), y la contratación de servicios de cualquier naturaleza. </w:t>
      </w:r>
    </w:p>
    <w:p w14:paraId="1880434A" w14:textId="77777777" w:rsidR="00660218" w:rsidRPr="004B4F30" w:rsidRDefault="00660218" w:rsidP="00D121EA">
      <w:pPr>
        <w:spacing w:after="0" w:line="360" w:lineRule="auto"/>
        <w:contextualSpacing/>
        <w:rPr>
          <w:rFonts w:eastAsia="Calibri" w:cs="Tahoma"/>
        </w:rPr>
      </w:pPr>
    </w:p>
    <w:p w14:paraId="68E8F56F" w14:textId="1F01BE2D" w:rsidR="00660218" w:rsidRPr="004B4F30" w:rsidRDefault="00660218" w:rsidP="00D121EA">
      <w:pPr>
        <w:spacing w:after="0" w:line="360" w:lineRule="auto"/>
        <w:contextualSpacing/>
        <w:rPr>
          <w:rFonts w:eastAsia="Times New Roman" w:cs="Tahoma"/>
          <w:color w:val="0D0D0D" w:themeColor="text1" w:themeTint="F2"/>
          <w:lang w:val="es-ES" w:eastAsia="es-ES"/>
        </w:rPr>
      </w:pPr>
      <w:r w:rsidRPr="004B4F30">
        <w:rPr>
          <w:rFonts w:eastAsia="Times New Roman" w:cs="Tahoma"/>
          <w:color w:val="0D0D0D" w:themeColor="text1" w:themeTint="F2"/>
          <w:lang w:val="es-ES" w:eastAsia="es-ES"/>
        </w:rPr>
        <w:lastRenderedPageBreak/>
        <w:t xml:space="preserve">En ese contexto, de conformidad con el Manual General de Organización de la Secretaría de Movilidad, </w:t>
      </w:r>
      <w:r w:rsidR="007060CC" w:rsidRPr="004B4F30">
        <w:rPr>
          <w:rFonts w:eastAsia="Times New Roman" w:cs="Tahoma"/>
          <w:color w:val="0D0D0D" w:themeColor="text1" w:themeTint="F2"/>
          <w:lang w:val="es-ES" w:eastAsia="es-ES"/>
        </w:rPr>
        <w:t>establece que, dentro de su estructura orgánica se encuentra la Coordinación Administrativa que se integra por una Subdirección de Finanzas y una Subdirección de Recursos Materiales, asimismo, se integra por una Dirección General de Vialidad, las cuales tendrán las atribuciones siguientes:</w:t>
      </w:r>
    </w:p>
    <w:p w14:paraId="38A67FD1" w14:textId="77777777" w:rsidR="007060CC" w:rsidRPr="004B4F30" w:rsidRDefault="007060CC" w:rsidP="00D121EA">
      <w:pPr>
        <w:spacing w:after="0" w:line="360" w:lineRule="auto"/>
        <w:contextualSpacing/>
        <w:rPr>
          <w:rFonts w:eastAsia="Times New Roman" w:cs="Tahoma"/>
          <w:color w:val="0D0D0D" w:themeColor="text1" w:themeTint="F2"/>
          <w:lang w:val="es-ES" w:eastAsia="es-ES"/>
        </w:rPr>
      </w:pPr>
    </w:p>
    <w:p w14:paraId="2CCA4CC5" w14:textId="4CA018E8" w:rsidR="007060CC" w:rsidRPr="004B4F30" w:rsidRDefault="007060CC" w:rsidP="007060CC">
      <w:pPr>
        <w:pStyle w:val="Prrafodelista"/>
        <w:numPr>
          <w:ilvl w:val="0"/>
          <w:numId w:val="6"/>
        </w:numPr>
        <w:spacing w:line="360" w:lineRule="auto"/>
        <w:rPr>
          <w:rFonts w:cs="Tahoma"/>
          <w:b/>
          <w:bCs/>
          <w:color w:val="0D0D0D" w:themeColor="text1" w:themeTint="F2"/>
          <w:lang w:val="es-ES"/>
        </w:rPr>
      </w:pPr>
      <w:r w:rsidRPr="004B4F30">
        <w:rPr>
          <w:rFonts w:cs="Tahoma"/>
          <w:b/>
          <w:bCs/>
          <w:color w:val="0D0D0D" w:themeColor="text1" w:themeTint="F2"/>
          <w:lang w:val="es-ES"/>
        </w:rPr>
        <w:t xml:space="preserve">Subdirección de Finanzas: </w:t>
      </w:r>
      <w:r w:rsidRPr="004B4F30">
        <w:rPr>
          <w:rFonts w:cs="Tahoma"/>
          <w:color w:val="0D0D0D" w:themeColor="text1" w:themeTint="F2"/>
          <w:lang w:val="es-ES"/>
        </w:rPr>
        <w:t xml:space="preserve">Se encargará de </w:t>
      </w:r>
      <w:r w:rsidRPr="004B4F30">
        <w:rPr>
          <w:rFonts w:cs="Tahoma"/>
          <w:color w:val="0D0D0D" w:themeColor="text1" w:themeTint="F2"/>
        </w:rPr>
        <w:t>organizar, aprobar y controlar las acciones que en materia presupuestal coadyuven con el cumplimiento de los objetivos institucionales y que incidan en el ejercicio eficiente y transparente de los recursos autorizados.</w:t>
      </w:r>
    </w:p>
    <w:p w14:paraId="2A8278CB" w14:textId="4C529111" w:rsidR="007060CC" w:rsidRPr="004B4F30" w:rsidRDefault="007060CC" w:rsidP="007060CC">
      <w:pPr>
        <w:pStyle w:val="Prrafodelista"/>
        <w:numPr>
          <w:ilvl w:val="0"/>
          <w:numId w:val="6"/>
        </w:numPr>
        <w:spacing w:line="360" w:lineRule="auto"/>
        <w:rPr>
          <w:rFonts w:cs="Tahoma"/>
          <w:b/>
          <w:bCs/>
          <w:color w:val="0D0D0D" w:themeColor="text1" w:themeTint="F2"/>
          <w:lang w:val="es-ES"/>
        </w:rPr>
      </w:pPr>
      <w:r w:rsidRPr="004B4F30">
        <w:rPr>
          <w:rFonts w:cs="Tahoma"/>
          <w:b/>
          <w:bCs/>
          <w:color w:val="0D0D0D" w:themeColor="text1" w:themeTint="F2"/>
          <w:lang w:val="es-ES"/>
        </w:rPr>
        <w:t xml:space="preserve">Subdirección de Recursos Materiales: </w:t>
      </w:r>
      <w:r w:rsidRPr="004B4F30">
        <w:rPr>
          <w:rFonts w:cs="Tahoma"/>
          <w:color w:val="0D0D0D" w:themeColor="text1" w:themeTint="F2"/>
          <w:lang w:val="es-ES"/>
        </w:rPr>
        <w:t xml:space="preserve">Se encargará de </w:t>
      </w:r>
      <w:r w:rsidRPr="004B4F30">
        <w:rPr>
          <w:rFonts w:cs="Tahoma"/>
          <w:color w:val="0D0D0D" w:themeColor="text1" w:themeTint="F2"/>
        </w:rPr>
        <w:t>coordinar, supervisar y realiza las gestiones para administrar, adquirir, almacenar y suministrar los enseres, bienes, servicios y artículos requeridos por las unidades administrativas adscritas a la Secretaría; así como administrar los sistemas de control de inventario de bienes muebles y equipo.</w:t>
      </w:r>
    </w:p>
    <w:p w14:paraId="4209FFB9" w14:textId="5FC0ECD7" w:rsidR="007060CC" w:rsidRPr="004B4F30" w:rsidRDefault="007060CC" w:rsidP="007060CC">
      <w:pPr>
        <w:pStyle w:val="Prrafodelista"/>
        <w:numPr>
          <w:ilvl w:val="0"/>
          <w:numId w:val="6"/>
        </w:numPr>
        <w:spacing w:line="360" w:lineRule="auto"/>
        <w:rPr>
          <w:rFonts w:cs="Tahoma"/>
          <w:color w:val="0D0D0D" w:themeColor="text1" w:themeTint="F2"/>
          <w:lang w:val="es-ES"/>
        </w:rPr>
      </w:pPr>
      <w:r w:rsidRPr="004B4F30">
        <w:rPr>
          <w:rFonts w:cs="Tahoma"/>
          <w:b/>
          <w:bCs/>
          <w:color w:val="0D0D0D" w:themeColor="text1" w:themeTint="F2"/>
          <w:lang w:val="es-ES"/>
        </w:rPr>
        <w:t xml:space="preserve">Dirección General de Vialidad: </w:t>
      </w:r>
      <w:r w:rsidRPr="004B4F30">
        <w:rPr>
          <w:rFonts w:cs="Tahoma"/>
          <w:color w:val="0D0D0D" w:themeColor="text1" w:themeTint="F2"/>
          <w:lang w:val="es-ES"/>
        </w:rPr>
        <w:t xml:space="preserve">Se encargará de </w:t>
      </w:r>
      <w:r w:rsidRPr="004B4F30">
        <w:rPr>
          <w:rFonts w:cs="Tahoma"/>
          <w:color w:val="0D0D0D" w:themeColor="text1" w:themeTint="F2"/>
        </w:rPr>
        <w:t>formular, ejecutar, controlar proyectos, acciones de obra pública y proyectos de prestación de servicios para la construcción, rehabilitación y mantenimiento de la infraestructura vial primaria, infraestructura para la movilidad, sus instalaciones y el equipamiento con perspectiva de género.</w:t>
      </w:r>
    </w:p>
    <w:p w14:paraId="66F483A2" w14:textId="6C9F550F" w:rsidR="00D121EA" w:rsidRPr="004B4F30" w:rsidRDefault="00D121EA" w:rsidP="00D121EA">
      <w:pPr>
        <w:spacing w:after="0" w:line="360" w:lineRule="auto"/>
        <w:ind w:right="-28"/>
        <w:contextualSpacing/>
        <w:rPr>
          <w:rFonts w:cs="Tahoma"/>
        </w:rPr>
      </w:pPr>
    </w:p>
    <w:p w14:paraId="3845AFD6" w14:textId="0AE30853" w:rsidR="00920BE9" w:rsidRPr="004B4F30" w:rsidRDefault="00920BE9" w:rsidP="00920BE9">
      <w:pPr>
        <w:spacing w:after="0" w:line="360" w:lineRule="auto"/>
        <w:rPr>
          <w:color w:val="000000"/>
        </w:rPr>
      </w:pPr>
      <w:bookmarkStart w:id="2" w:name="_Hlk184297463"/>
      <w:r w:rsidRPr="004B4F30">
        <w:rPr>
          <w:rFonts w:eastAsia="Calibri" w:cs="Times New Roman"/>
          <w:color w:val="000000"/>
        </w:rPr>
        <w:t xml:space="preserve">Conforme a lo anterior, se logra vislumbrar que la pretensión de la persona Recurrente es obtener, </w:t>
      </w:r>
      <w:r w:rsidRPr="004B4F30">
        <w:rPr>
          <w:color w:val="000000"/>
        </w:rPr>
        <w:t xml:space="preserve">lo siguiente: </w:t>
      </w:r>
    </w:p>
    <w:p w14:paraId="3887C53E" w14:textId="77777777" w:rsidR="00920BE9" w:rsidRPr="004B4F30" w:rsidRDefault="00920BE9" w:rsidP="00920BE9">
      <w:pPr>
        <w:spacing w:after="0" w:line="360" w:lineRule="auto"/>
        <w:rPr>
          <w:color w:val="000000"/>
          <w:sz w:val="24"/>
          <w:szCs w:val="24"/>
        </w:rPr>
      </w:pPr>
    </w:p>
    <w:p w14:paraId="2B388DD5" w14:textId="43499441" w:rsidR="00920BE9" w:rsidRPr="004B4F30" w:rsidRDefault="00920BE9" w:rsidP="00536D55">
      <w:pPr>
        <w:pStyle w:val="Prrafodelista"/>
        <w:numPr>
          <w:ilvl w:val="0"/>
          <w:numId w:val="8"/>
        </w:numPr>
        <w:tabs>
          <w:tab w:val="left" w:pos="4962"/>
        </w:tabs>
        <w:spacing w:line="360" w:lineRule="auto"/>
        <w:rPr>
          <w:rFonts w:cs="Tahoma"/>
          <w:color w:val="000000"/>
          <w:szCs w:val="22"/>
        </w:rPr>
      </w:pPr>
      <w:r w:rsidRPr="004B4F30">
        <w:rPr>
          <w:rFonts w:cs="Tahoma"/>
          <w:color w:val="000000"/>
          <w:szCs w:val="22"/>
        </w:rPr>
        <w:t xml:space="preserve">Expedientes completos (que incluya acta constitutiva, proveedores, contratos, facturas, documentos de pago, presupuesto y fecha de pago), de </w:t>
      </w:r>
      <w:r w:rsidR="00536D55" w:rsidRPr="004B4F30">
        <w:rPr>
          <w:rFonts w:cs="Tahoma"/>
          <w:color w:val="000000"/>
          <w:szCs w:val="22"/>
        </w:rPr>
        <w:t xml:space="preserve">todas las </w:t>
      </w:r>
      <w:r w:rsidR="00536D55" w:rsidRPr="004B4F30">
        <w:rPr>
          <w:rFonts w:cs="Tahoma"/>
          <w:color w:val="000000"/>
          <w:szCs w:val="22"/>
        </w:rPr>
        <w:lastRenderedPageBreak/>
        <w:t>a</w:t>
      </w:r>
      <w:r w:rsidRPr="004B4F30">
        <w:rPr>
          <w:rFonts w:cs="Tahoma"/>
          <w:color w:val="000000"/>
          <w:szCs w:val="22"/>
        </w:rPr>
        <w:t>dquisici</w:t>
      </w:r>
      <w:r w:rsidR="00536D55" w:rsidRPr="004B4F30">
        <w:rPr>
          <w:rFonts w:cs="Tahoma"/>
          <w:color w:val="000000"/>
          <w:szCs w:val="22"/>
        </w:rPr>
        <w:t>ones</w:t>
      </w:r>
      <w:r w:rsidRPr="004B4F30">
        <w:rPr>
          <w:rFonts w:cs="Tahoma"/>
          <w:color w:val="000000"/>
          <w:szCs w:val="22"/>
        </w:rPr>
        <w:t>, del primero de noviembre al treinta y uno de diciembre de dos mil veintitrés y del primero de enero al treinta de abril de dos mil veinticuatro</w:t>
      </w:r>
      <w:r w:rsidR="00536D55" w:rsidRPr="004B4F30">
        <w:rPr>
          <w:rFonts w:cs="Tahoma"/>
          <w:color w:val="000000"/>
          <w:szCs w:val="22"/>
        </w:rPr>
        <w:t>.</w:t>
      </w:r>
      <w:r w:rsidRPr="004B4F30">
        <w:rPr>
          <w:rFonts w:cs="Tahoma"/>
          <w:color w:val="000000"/>
          <w:szCs w:val="22"/>
        </w:rPr>
        <w:t xml:space="preserve"> </w:t>
      </w:r>
    </w:p>
    <w:p w14:paraId="6B401F71" w14:textId="77777777" w:rsidR="00536D55" w:rsidRPr="004B4F30" w:rsidRDefault="00536D55" w:rsidP="00920BE9">
      <w:pPr>
        <w:pStyle w:val="Prrafodelista"/>
        <w:tabs>
          <w:tab w:val="left" w:pos="4962"/>
        </w:tabs>
        <w:spacing w:line="360" w:lineRule="auto"/>
        <w:rPr>
          <w:rFonts w:cs="Tahoma"/>
          <w:color w:val="000000"/>
          <w:szCs w:val="22"/>
        </w:rPr>
      </w:pPr>
    </w:p>
    <w:p w14:paraId="55044868" w14:textId="47809748" w:rsidR="00920BE9" w:rsidRPr="004B4F30" w:rsidRDefault="00920BE9" w:rsidP="00920BE9">
      <w:pPr>
        <w:pStyle w:val="Prrafodelista"/>
        <w:numPr>
          <w:ilvl w:val="0"/>
          <w:numId w:val="8"/>
        </w:numPr>
        <w:tabs>
          <w:tab w:val="left" w:pos="4962"/>
        </w:tabs>
        <w:spacing w:line="360" w:lineRule="auto"/>
        <w:rPr>
          <w:rFonts w:cs="Tahoma"/>
          <w:color w:val="000000"/>
          <w:szCs w:val="22"/>
        </w:rPr>
      </w:pPr>
      <w:r w:rsidRPr="004B4F30">
        <w:rPr>
          <w:rFonts w:cs="Tahoma"/>
          <w:color w:val="000000"/>
        </w:rPr>
        <w:t>Dictamen o Acuerdo del Comité de Adquisición, grabaciones de cada sesión que contenga el presupuesto para cada contrato y la fecha programada de pago.</w:t>
      </w:r>
    </w:p>
    <w:p w14:paraId="5A4E3CC0" w14:textId="77777777" w:rsidR="00536D55" w:rsidRPr="004B4F30" w:rsidRDefault="00536D55" w:rsidP="00536D55">
      <w:pPr>
        <w:pStyle w:val="Prrafodelista"/>
        <w:rPr>
          <w:rFonts w:cs="Tahoma"/>
          <w:color w:val="000000"/>
          <w:szCs w:val="22"/>
        </w:rPr>
      </w:pPr>
    </w:p>
    <w:p w14:paraId="5D567EE0" w14:textId="6983D7C2" w:rsidR="00536D55" w:rsidRPr="004B4F30" w:rsidRDefault="00536D55" w:rsidP="00536D55">
      <w:pPr>
        <w:pStyle w:val="Prrafodelista"/>
        <w:numPr>
          <w:ilvl w:val="0"/>
          <w:numId w:val="8"/>
        </w:numPr>
        <w:tabs>
          <w:tab w:val="left" w:pos="4962"/>
        </w:tabs>
        <w:spacing w:line="360" w:lineRule="auto"/>
        <w:rPr>
          <w:rFonts w:cs="Tahoma"/>
          <w:color w:val="000000"/>
          <w:sz w:val="24"/>
        </w:rPr>
      </w:pPr>
      <w:r w:rsidRPr="004B4F30">
        <w:rPr>
          <w:rFonts w:cs="Tahoma"/>
          <w:color w:val="000000"/>
          <w:szCs w:val="22"/>
        </w:rPr>
        <w:t>Expedientes completos (que contengan el tipo de licitación, nombre de la empresa, estudios, propuestas técnicas, el presupuesto autorizado y ejercido, contratos, así como el monto pagado con las facturas), de todas las obras realizadas, del ejercicio fiscal dos mil veintiuno, dos mil veintidós, dos mil veintitrés, y del primero de enero al cinco de agosto de dos mil veinticuatro.</w:t>
      </w:r>
    </w:p>
    <w:bookmarkEnd w:id="2"/>
    <w:p w14:paraId="01439509" w14:textId="77777777" w:rsidR="00D121EA" w:rsidRPr="004B4F30" w:rsidRDefault="00D121EA" w:rsidP="003C5F88">
      <w:pPr>
        <w:spacing w:after="0" w:line="360" w:lineRule="auto"/>
      </w:pPr>
    </w:p>
    <w:p w14:paraId="4C4C3F5C" w14:textId="0E98F062" w:rsidR="00536D55" w:rsidRPr="004B4F30" w:rsidRDefault="00536D55" w:rsidP="00536D55">
      <w:pPr>
        <w:widowControl w:val="0"/>
        <w:spacing w:after="0" w:line="360" w:lineRule="auto"/>
        <w:rPr>
          <w:color w:val="000000"/>
        </w:rPr>
      </w:pPr>
      <w:r w:rsidRPr="004B4F30">
        <w:rPr>
          <w:color w:val="000000"/>
        </w:rPr>
        <w:t>Ahora bien, es necesario precisar que, en respuesta y en Informe Justificado, se pronunció la</w:t>
      </w:r>
      <w:r w:rsidR="00A22713" w:rsidRPr="004B4F30">
        <w:rPr>
          <w:color w:val="000000"/>
        </w:rPr>
        <w:t xml:space="preserve"> Subdirección de Finanzas, la Subdirección de Recursos Materiales y la Dirección General de Vialidad</w:t>
      </w:r>
      <w:r w:rsidRPr="004B4F30">
        <w:rPr>
          <w:color w:val="000000"/>
        </w:rPr>
        <w:t xml:space="preserve">; </w:t>
      </w:r>
      <w:r w:rsidRPr="004B4F30">
        <w:t xml:space="preserve">por lo que, es oportuno hacer referencia al </w:t>
      </w:r>
      <w:r w:rsidRPr="004B4F30">
        <w:rPr>
          <w:b/>
        </w:rPr>
        <w:t>procedimiento de búsqueda que deben de seguir los Sujetos Obligados para localizar la información</w:t>
      </w:r>
      <w:r w:rsidRPr="004B4F30">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requerido.</w:t>
      </w:r>
    </w:p>
    <w:p w14:paraId="24277A80" w14:textId="77777777" w:rsidR="00536D55" w:rsidRPr="004B4F30" w:rsidRDefault="00536D55" w:rsidP="00536D55">
      <w:pPr>
        <w:spacing w:after="0" w:line="360" w:lineRule="auto"/>
      </w:pPr>
    </w:p>
    <w:p w14:paraId="19933E52" w14:textId="7E367D80" w:rsidR="00536D55" w:rsidRPr="004B4F30" w:rsidRDefault="00536D55" w:rsidP="00536D55">
      <w:pPr>
        <w:spacing w:after="0" w:line="360" w:lineRule="auto"/>
        <w:rPr>
          <w:bCs/>
          <w:iCs/>
        </w:rPr>
      </w:pPr>
      <w:r w:rsidRPr="004B4F30">
        <w:t xml:space="preserve">Conforme a lo establecido en párrafos anteriores, </w:t>
      </w:r>
      <w:r w:rsidRPr="004B4F30">
        <w:rPr>
          <w:bCs/>
          <w:iCs/>
        </w:rPr>
        <w:t>se advierte que el Sujeto Obligado, cumplió con el procedimiento de búsqueda, toda vez se pronunci</w:t>
      </w:r>
      <w:r w:rsidR="00A22713" w:rsidRPr="004B4F30">
        <w:rPr>
          <w:bCs/>
          <w:iCs/>
        </w:rPr>
        <w:t>aron las</w:t>
      </w:r>
      <w:r w:rsidRPr="004B4F30">
        <w:rPr>
          <w:bCs/>
          <w:iCs/>
        </w:rPr>
        <w:t xml:space="preserve"> área</w:t>
      </w:r>
      <w:r w:rsidR="00A22713" w:rsidRPr="004B4F30">
        <w:rPr>
          <w:bCs/>
          <w:iCs/>
        </w:rPr>
        <w:t>s</w:t>
      </w:r>
      <w:r w:rsidRPr="004B4F30">
        <w:rPr>
          <w:bCs/>
          <w:iCs/>
        </w:rPr>
        <w:t xml:space="preserve"> competente</w:t>
      </w:r>
      <w:r w:rsidR="00A22713" w:rsidRPr="004B4F30">
        <w:rPr>
          <w:bCs/>
          <w:iCs/>
        </w:rPr>
        <w:t>s</w:t>
      </w:r>
      <w:r w:rsidRPr="004B4F30">
        <w:rPr>
          <w:bCs/>
          <w:iCs/>
        </w:rPr>
        <w:t xml:space="preserve"> de conocer lo solicitado; por lo que, se procede analizar la información proporcionada, conforme a lo siguiente:</w:t>
      </w:r>
    </w:p>
    <w:p w14:paraId="4B9F99F1" w14:textId="15B14D8E" w:rsidR="00A22713" w:rsidRPr="004B4F30" w:rsidRDefault="00A22713" w:rsidP="00536D55">
      <w:pPr>
        <w:spacing w:after="0" w:line="360" w:lineRule="auto"/>
        <w:rPr>
          <w:b/>
          <w:iCs/>
        </w:rPr>
      </w:pPr>
      <w:r w:rsidRPr="004B4F30">
        <w:rPr>
          <w:b/>
          <w:iCs/>
        </w:rPr>
        <w:lastRenderedPageBreak/>
        <w:t>Del punto 1</w:t>
      </w:r>
    </w:p>
    <w:p w14:paraId="50DABBDD" w14:textId="77777777" w:rsidR="00A22713" w:rsidRPr="004B4F30" w:rsidRDefault="00A22713" w:rsidP="00536D55">
      <w:pPr>
        <w:spacing w:after="0" w:line="360" w:lineRule="auto"/>
        <w:rPr>
          <w:bCs/>
          <w:iCs/>
        </w:rPr>
      </w:pPr>
    </w:p>
    <w:p w14:paraId="61BDC6BC" w14:textId="75842306" w:rsidR="00A22713" w:rsidRPr="004B4F30" w:rsidRDefault="00A22713" w:rsidP="00536D55">
      <w:pPr>
        <w:spacing w:after="0" w:line="360" w:lineRule="auto"/>
        <w:rPr>
          <w:rFonts w:cs="Tahoma"/>
          <w:color w:val="000000"/>
        </w:rPr>
      </w:pPr>
      <w:r w:rsidRPr="004B4F30">
        <w:rPr>
          <w:rFonts w:cs="Tahoma"/>
          <w:color w:val="000000"/>
        </w:rPr>
        <w:t>Cabe destacar que se requirieron los expedientes completos (que incluya acta constitutiva, proveedores, contratos, facturas, documentos de pago, presupuesto y fecha de pago), de todas las adquisiciones, del primero de noviembre al treinta y uno de diciembre de dos mil veintitrés y del primero de enero al treinta de abril de dos mil veinticuatro.</w:t>
      </w:r>
    </w:p>
    <w:p w14:paraId="6C9544EF" w14:textId="77777777" w:rsidR="00A22713" w:rsidRPr="004B4F30" w:rsidRDefault="00A22713" w:rsidP="00536D55">
      <w:pPr>
        <w:spacing w:after="0" w:line="360" w:lineRule="auto"/>
        <w:rPr>
          <w:rFonts w:cs="Tahoma"/>
          <w:color w:val="000000"/>
        </w:rPr>
      </w:pPr>
    </w:p>
    <w:p w14:paraId="679B78E0" w14:textId="755A86E7" w:rsidR="00A22713" w:rsidRPr="004B4F30" w:rsidRDefault="00A22713" w:rsidP="00286909">
      <w:pPr>
        <w:spacing w:after="0" w:line="360" w:lineRule="auto"/>
        <w:rPr>
          <w:rFonts w:eastAsia="Calibri" w:cs="Tahoma"/>
        </w:rPr>
      </w:pPr>
      <w:r w:rsidRPr="004B4F30">
        <w:rPr>
          <w:rFonts w:cs="Tahoma"/>
          <w:color w:val="000000"/>
        </w:rPr>
        <w:t xml:space="preserve">En respuesta, la Subdirección de Finanzas mencionó que daba respuesta en </w:t>
      </w:r>
      <w:r w:rsidRPr="004B4F30">
        <w:rPr>
          <w:rFonts w:eastAsia="Calibri" w:cs="Tahoma"/>
          <w:sz w:val="20"/>
          <w:szCs w:val="20"/>
        </w:rPr>
        <w:t>cu</w:t>
      </w:r>
      <w:r w:rsidRPr="004B4F30">
        <w:rPr>
          <w:rFonts w:eastAsia="Calibri" w:cs="Tahoma"/>
        </w:rPr>
        <w:t xml:space="preserve">anto al pago, facturas pagadas o documentos que acrediten el pago, y adjuntó </w:t>
      </w:r>
      <w:r w:rsidR="00286909" w:rsidRPr="004B4F30">
        <w:rPr>
          <w:rFonts w:eastAsia="Calibri" w:cs="Tahoma"/>
        </w:rPr>
        <w:t>diversas facturas como se menciona:</w:t>
      </w:r>
    </w:p>
    <w:p w14:paraId="7D4C502E" w14:textId="77777777" w:rsidR="00286909" w:rsidRPr="004B4F30" w:rsidRDefault="00286909" w:rsidP="00286909">
      <w:pPr>
        <w:spacing w:after="0" w:line="360" w:lineRule="auto"/>
        <w:rPr>
          <w:rFonts w:eastAsia="Calibri" w:cs="Tahoma"/>
        </w:rPr>
      </w:pPr>
    </w:p>
    <w:tbl>
      <w:tblPr>
        <w:tblStyle w:val="Tablaconcuadrcula"/>
        <w:tblW w:w="0" w:type="auto"/>
        <w:tblLook w:val="04A0" w:firstRow="1" w:lastRow="0" w:firstColumn="1" w:lastColumn="0" w:noHBand="0" w:noVBand="1"/>
      </w:tblPr>
      <w:tblGrid>
        <w:gridCol w:w="4460"/>
        <w:gridCol w:w="4461"/>
      </w:tblGrid>
      <w:tr w:rsidR="00286909" w:rsidRPr="004B4F30" w14:paraId="6BC9C2C1" w14:textId="77777777" w:rsidTr="005F6E22">
        <w:tc>
          <w:tcPr>
            <w:tcW w:w="4460" w:type="dxa"/>
            <w:shd w:val="clear" w:color="auto" w:fill="C6D9F1" w:themeFill="text2" w:themeFillTint="33"/>
          </w:tcPr>
          <w:p w14:paraId="1586CFD3" w14:textId="06F8E4EA" w:rsidR="00286909" w:rsidRPr="004B4F30" w:rsidRDefault="00286909" w:rsidP="00286909">
            <w:pPr>
              <w:spacing w:line="360" w:lineRule="auto"/>
              <w:jc w:val="center"/>
              <w:rPr>
                <w:bCs/>
                <w:iCs/>
              </w:rPr>
            </w:pPr>
            <w:r w:rsidRPr="004B4F30">
              <w:rPr>
                <w:bCs/>
                <w:iCs/>
              </w:rPr>
              <w:t>Temporalidad</w:t>
            </w:r>
          </w:p>
        </w:tc>
        <w:tc>
          <w:tcPr>
            <w:tcW w:w="4461" w:type="dxa"/>
            <w:shd w:val="clear" w:color="auto" w:fill="C6D9F1" w:themeFill="text2" w:themeFillTint="33"/>
          </w:tcPr>
          <w:p w14:paraId="6FDF7CF5" w14:textId="40964A13" w:rsidR="00286909" w:rsidRPr="004B4F30" w:rsidRDefault="00286909" w:rsidP="00286909">
            <w:pPr>
              <w:spacing w:line="360" w:lineRule="auto"/>
              <w:jc w:val="center"/>
              <w:rPr>
                <w:bCs/>
                <w:iCs/>
              </w:rPr>
            </w:pPr>
            <w:r w:rsidRPr="004B4F30">
              <w:rPr>
                <w:bCs/>
                <w:iCs/>
              </w:rPr>
              <w:t>Total de facturas</w:t>
            </w:r>
          </w:p>
        </w:tc>
      </w:tr>
      <w:tr w:rsidR="00286909" w:rsidRPr="004B4F30" w14:paraId="4CCDDC2E" w14:textId="77777777" w:rsidTr="00286909">
        <w:tc>
          <w:tcPr>
            <w:tcW w:w="4460" w:type="dxa"/>
          </w:tcPr>
          <w:p w14:paraId="36415AC7" w14:textId="37F5C371" w:rsidR="00286909" w:rsidRPr="004B4F30" w:rsidRDefault="00286909" w:rsidP="00286909">
            <w:pPr>
              <w:spacing w:line="360" w:lineRule="auto"/>
              <w:rPr>
                <w:bCs/>
                <w:iCs/>
              </w:rPr>
            </w:pPr>
            <w:r w:rsidRPr="004B4F30">
              <w:rPr>
                <w:bCs/>
                <w:iCs/>
              </w:rPr>
              <w:t xml:space="preserve">Del primero al </w:t>
            </w:r>
            <w:r w:rsidRPr="004B4F30">
              <w:rPr>
                <w:rFonts w:cs="Tahoma"/>
                <w:color w:val="000000"/>
              </w:rPr>
              <w:t>treinta y uno de noviembre de dos mil veintitrés.</w:t>
            </w:r>
          </w:p>
        </w:tc>
        <w:tc>
          <w:tcPr>
            <w:tcW w:w="4461" w:type="dxa"/>
          </w:tcPr>
          <w:p w14:paraId="04445718" w14:textId="25D616B5" w:rsidR="00286909" w:rsidRPr="004B4F30" w:rsidRDefault="00286909" w:rsidP="00286909">
            <w:pPr>
              <w:spacing w:line="360" w:lineRule="auto"/>
              <w:jc w:val="center"/>
              <w:rPr>
                <w:bCs/>
                <w:iCs/>
                <w:sz w:val="24"/>
                <w:szCs w:val="24"/>
              </w:rPr>
            </w:pPr>
            <w:r w:rsidRPr="004B4F30">
              <w:rPr>
                <w:bCs/>
                <w:iCs/>
                <w:sz w:val="24"/>
                <w:szCs w:val="24"/>
              </w:rPr>
              <w:t>256</w:t>
            </w:r>
          </w:p>
        </w:tc>
      </w:tr>
      <w:tr w:rsidR="00286909" w:rsidRPr="004B4F30" w14:paraId="3435C1C5" w14:textId="77777777" w:rsidTr="00286909">
        <w:tc>
          <w:tcPr>
            <w:tcW w:w="4460" w:type="dxa"/>
          </w:tcPr>
          <w:p w14:paraId="1084ADDA" w14:textId="472A6D0A" w:rsidR="00286909" w:rsidRPr="004B4F30" w:rsidRDefault="00286909" w:rsidP="00286909">
            <w:pPr>
              <w:spacing w:line="360" w:lineRule="auto"/>
              <w:rPr>
                <w:bCs/>
                <w:iCs/>
              </w:rPr>
            </w:pPr>
            <w:r w:rsidRPr="004B4F30">
              <w:rPr>
                <w:rFonts w:cs="Tahoma"/>
                <w:color w:val="000000"/>
              </w:rPr>
              <w:t>Del primero al treinta y uno de diciembre de dos mil veintitrés.</w:t>
            </w:r>
          </w:p>
        </w:tc>
        <w:tc>
          <w:tcPr>
            <w:tcW w:w="4461" w:type="dxa"/>
          </w:tcPr>
          <w:p w14:paraId="4D0E2F34" w14:textId="67384168" w:rsidR="00286909" w:rsidRPr="004B4F30" w:rsidRDefault="00286909" w:rsidP="00286909">
            <w:pPr>
              <w:spacing w:line="360" w:lineRule="auto"/>
              <w:jc w:val="center"/>
              <w:rPr>
                <w:bCs/>
                <w:iCs/>
                <w:sz w:val="24"/>
                <w:szCs w:val="24"/>
              </w:rPr>
            </w:pPr>
            <w:r w:rsidRPr="004B4F30">
              <w:rPr>
                <w:bCs/>
                <w:iCs/>
                <w:sz w:val="24"/>
                <w:szCs w:val="24"/>
              </w:rPr>
              <w:t>274</w:t>
            </w:r>
          </w:p>
        </w:tc>
      </w:tr>
      <w:tr w:rsidR="00286909" w:rsidRPr="004B4F30" w14:paraId="3FD6E56C" w14:textId="77777777" w:rsidTr="00286909">
        <w:tc>
          <w:tcPr>
            <w:tcW w:w="4460" w:type="dxa"/>
          </w:tcPr>
          <w:p w14:paraId="0D578147" w14:textId="555A184B" w:rsidR="00286909" w:rsidRPr="004B4F30" w:rsidRDefault="00286909" w:rsidP="00286909">
            <w:pPr>
              <w:spacing w:line="360" w:lineRule="auto"/>
              <w:rPr>
                <w:bCs/>
                <w:iCs/>
              </w:rPr>
            </w:pPr>
            <w:r w:rsidRPr="004B4F30">
              <w:rPr>
                <w:rFonts w:cs="Tahoma"/>
                <w:color w:val="000000"/>
              </w:rPr>
              <w:t>Del primero al treinta y uno de enero de dos mil veinticuatro.</w:t>
            </w:r>
          </w:p>
        </w:tc>
        <w:tc>
          <w:tcPr>
            <w:tcW w:w="4461" w:type="dxa"/>
          </w:tcPr>
          <w:p w14:paraId="71074B0B" w14:textId="0F894AB2" w:rsidR="00286909" w:rsidRPr="004B4F30" w:rsidRDefault="00286909" w:rsidP="00286909">
            <w:pPr>
              <w:spacing w:line="360" w:lineRule="auto"/>
              <w:jc w:val="center"/>
              <w:rPr>
                <w:bCs/>
                <w:iCs/>
                <w:sz w:val="24"/>
                <w:szCs w:val="24"/>
              </w:rPr>
            </w:pPr>
            <w:r w:rsidRPr="004B4F30">
              <w:rPr>
                <w:bCs/>
                <w:iCs/>
                <w:sz w:val="24"/>
                <w:szCs w:val="24"/>
              </w:rPr>
              <w:t>157</w:t>
            </w:r>
          </w:p>
        </w:tc>
      </w:tr>
      <w:tr w:rsidR="00286909" w:rsidRPr="004B4F30" w14:paraId="2BEA51FD" w14:textId="77777777" w:rsidTr="00286909">
        <w:tc>
          <w:tcPr>
            <w:tcW w:w="4460" w:type="dxa"/>
          </w:tcPr>
          <w:p w14:paraId="322C46F6" w14:textId="3F3F36EC" w:rsidR="00286909" w:rsidRPr="004B4F30" w:rsidRDefault="00286909" w:rsidP="00286909">
            <w:pPr>
              <w:spacing w:line="360" w:lineRule="auto"/>
              <w:rPr>
                <w:bCs/>
                <w:iCs/>
              </w:rPr>
            </w:pPr>
            <w:r w:rsidRPr="004B4F30">
              <w:rPr>
                <w:rFonts w:cs="Tahoma"/>
                <w:color w:val="000000"/>
              </w:rPr>
              <w:t>Del primero al treinta de febrero de dos mil veinticuatro.</w:t>
            </w:r>
          </w:p>
        </w:tc>
        <w:tc>
          <w:tcPr>
            <w:tcW w:w="4461" w:type="dxa"/>
          </w:tcPr>
          <w:p w14:paraId="67AB2654" w14:textId="731A9BEF" w:rsidR="00286909" w:rsidRPr="004B4F30" w:rsidRDefault="00286909" w:rsidP="00286909">
            <w:pPr>
              <w:spacing w:line="360" w:lineRule="auto"/>
              <w:jc w:val="center"/>
              <w:rPr>
                <w:bCs/>
                <w:iCs/>
                <w:sz w:val="24"/>
                <w:szCs w:val="24"/>
              </w:rPr>
            </w:pPr>
            <w:r w:rsidRPr="004B4F30">
              <w:rPr>
                <w:bCs/>
                <w:iCs/>
                <w:sz w:val="24"/>
                <w:szCs w:val="24"/>
              </w:rPr>
              <w:t>188</w:t>
            </w:r>
          </w:p>
        </w:tc>
      </w:tr>
      <w:tr w:rsidR="00286909" w:rsidRPr="004B4F30" w14:paraId="43707674" w14:textId="77777777" w:rsidTr="00286909">
        <w:tc>
          <w:tcPr>
            <w:tcW w:w="4460" w:type="dxa"/>
          </w:tcPr>
          <w:p w14:paraId="1A0D2508" w14:textId="76C21B32" w:rsidR="00286909" w:rsidRPr="004B4F30" w:rsidRDefault="00286909" w:rsidP="00286909">
            <w:pPr>
              <w:tabs>
                <w:tab w:val="left" w:pos="4962"/>
              </w:tabs>
              <w:spacing w:line="360" w:lineRule="auto"/>
              <w:contextualSpacing/>
              <w:rPr>
                <w:rFonts w:cs="Tahoma"/>
                <w:color w:val="000000"/>
              </w:rPr>
            </w:pPr>
            <w:r w:rsidRPr="004B4F30">
              <w:rPr>
                <w:rFonts w:cs="Tahoma"/>
                <w:color w:val="000000"/>
              </w:rPr>
              <w:t>Del primero al treinta y uno de marzo de dos mil veinticuatro.</w:t>
            </w:r>
          </w:p>
        </w:tc>
        <w:tc>
          <w:tcPr>
            <w:tcW w:w="4461" w:type="dxa"/>
          </w:tcPr>
          <w:p w14:paraId="05525AC2" w14:textId="06D2602E" w:rsidR="00286909" w:rsidRPr="004B4F30" w:rsidRDefault="00286909" w:rsidP="00286909">
            <w:pPr>
              <w:spacing w:line="360" w:lineRule="auto"/>
              <w:jc w:val="center"/>
              <w:rPr>
                <w:bCs/>
                <w:iCs/>
                <w:sz w:val="24"/>
                <w:szCs w:val="24"/>
              </w:rPr>
            </w:pPr>
            <w:r w:rsidRPr="004B4F30">
              <w:rPr>
                <w:bCs/>
                <w:iCs/>
                <w:sz w:val="24"/>
                <w:szCs w:val="24"/>
              </w:rPr>
              <w:t>284</w:t>
            </w:r>
          </w:p>
        </w:tc>
      </w:tr>
      <w:tr w:rsidR="00286909" w:rsidRPr="004B4F30" w14:paraId="576E4E58" w14:textId="77777777" w:rsidTr="00286909">
        <w:tc>
          <w:tcPr>
            <w:tcW w:w="4460" w:type="dxa"/>
          </w:tcPr>
          <w:p w14:paraId="69A84551" w14:textId="40397173" w:rsidR="00286909" w:rsidRPr="004B4F30" w:rsidRDefault="00286909" w:rsidP="00286909">
            <w:pPr>
              <w:tabs>
                <w:tab w:val="left" w:pos="4962"/>
              </w:tabs>
              <w:spacing w:line="360" w:lineRule="auto"/>
              <w:contextualSpacing/>
              <w:rPr>
                <w:rFonts w:cs="Tahoma"/>
                <w:color w:val="000000"/>
              </w:rPr>
            </w:pPr>
            <w:r w:rsidRPr="004B4F30">
              <w:rPr>
                <w:rFonts w:cs="Tahoma"/>
                <w:color w:val="000000"/>
              </w:rPr>
              <w:t>Del primero al treinta de abril de dos mil veinticuatro.</w:t>
            </w:r>
          </w:p>
        </w:tc>
        <w:tc>
          <w:tcPr>
            <w:tcW w:w="4461" w:type="dxa"/>
          </w:tcPr>
          <w:p w14:paraId="7778269D" w14:textId="5E087435" w:rsidR="00286909" w:rsidRPr="004B4F30" w:rsidRDefault="00286909" w:rsidP="00286909">
            <w:pPr>
              <w:spacing w:line="360" w:lineRule="auto"/>
              <w:jc w:val="center"/>
              <w:rPr>
                <w:bCs/>
                <w:iCs/>
                <w:sz w:val="24"/>
                <w:szCs w:val="24"/>
              </w:rPr>
            </w:pPr>
            <w:r w:rsidRPr="004B4F30">
              <w:rPr>
                <w:bCs/>
                <w:iCs/>
                <w:sz w:val="24"/>
                <w:szCs w:val="24"/>
              </w:rPr>
              <w:t>275</w:t>
            </w:r>
          </w:p>
        </w:tc>
      </w:tr>
    </w:tbl>
    <w:p w14:paraId="4A7C4684" w14:textId="77777777" w:rsidR="00286909" w:rsidRPr="004B4F30" w:rsidRDefault="00286909" w:rsidP="00286909">
      <w:pPr>
        <w:spacing w:after="0" w:line="360" w:lineRule="auto"/>
        <w:rPr>
          <w:bCs/>
          <w:iCs/>
          <w:sz w:val="24"/>
          <w:szCs w:val="24"/>
        </w:rPr>
      </w:pPr>
    </w:p>
    <w:p w14:paraId="5C14E776" w14:textId="579124D4" w:rsidR="00562892" w:rsidRPr="004B4F30" w:rsidRDefault="00562892" w:rsidP="00562892">
      <w:pPr>
        <w:tabs>
          <w:tab w:val="left" w:pos="4962"/>
        </w:tabs>
        <w:spacing w:line="360" w:lineRule="auto"/>
        <w:contextualSpacing/>
        <w:rPr>
          <w:rFonts w:eastAsia="Times New Roman" w:cs="Tahoma"/>
          <w:lang w:eastAsia="es-ES"/>
        </w:rPr>
      </w:pPr>
      <w:r w:rsidRPr="004B4F30">
        <w:rPr>
          <w:rFonts w:eastAsia="Calibri" w:cs="Tahoma"/>
          <w:bCs/>
        </w:rPr>
        <w:lastRenderedPageBreak/>
        <w:t xml:space="preserve">Asimismo, la </w:t>
      </w:r>
      <w:r w:rsidRPr="004B4F30">
        <w:rPr>
          <w:rFonts w:eastAsia="Calibri" w:cs="Tahoma"/>
        </w:rPr>
        <w:t xml:space="preserve">Subdirección de Recursos Materiales </w:t>
      </w:r>
      <w:r w:rsidRPr="004B4F30">
        <w:rPr>
          <w:rFonts w:eastAsia="Times New Roman" w:cs="Tahoma"/>
          <w:lang w:eastAsia="es-ES"/>
        </w:rPr>
        <w:t>entregó el Expediente del Procedimiento de Licitación Pública Nacional Presencial número LPNP-009-2024 relativa a la contratación de servicios de impresiones de documentos oficiales para la prestación de servicios públicos, identificación, formatos administrativos y fiscales, formas valoradas, Certificados y Títulos, en versión pública y el Expediente de Adquisición de Bienes de Uniformes y Vestuario en General.</w:t>
      </w:r>
    </w:p>
    <w:p w14:paraId="27974E90" w14:textId="77777777" w:rsidR="00A924ED" w:rsidRPr="004B4F30" w:rsidRDefault="00A924ED" w:rsidP="00562892">
      <w:pPr>
        <w:tabs>
          <w:tab w:val="left" w:pos="4962"/>
        </w:tabs>
        <w:spacing w:line="360" w:lineRule="auto"/>
        <w:contextualSpacing/>
        <w:rPr>
          <w:rFonts w:eastAsia="Times New Roman" w:cs="Tahoma"/>
          <w:lang w:eastAsia="es-ES"/>
        </w:rPr>
      </w:pPr>
    </w:p>
    <w:p w14:paraId="02D40B0F" w14:textId="40DED6CD" w:rsidR="00C010C4" w:rsidRPr="004B4F30" w:rsidRDefault="00C010C4" w:rsidP="00C010C4">
      <w:pPr>
        <w:spacing w:after="0" w:line="360" w:lineRule="auto"/>
        <w:rPr>
          <w:rFonts w:cs="Tahoma"/>
        </w:rPr>
      </w:pPr>
      <w:r w:rsidRPr="004B4F30">
        <w:rPr>
          <w:rFonts w:cs="Tahoma"/>
        </w:rPr>
        <w:t xml:space="preserve">De lo anterior, se observa que el Sujeto Obligado entregó la información </w:t>
      </w:r>
      <w:r w:rsidR="00A924ED" w:rsidRPr="004B4F30">
        <w:rPr>
          <w:rFonts w:cs="Tahoma"/>
        </w:rPr>
        <w:t>que obraba en sus archivos</w:t>
      </w:r>
      <w:r w:rsidRPr="004B4F30">
        <w:rPr>
          <w:rFonts w:cs="Tahoma"/>
        </w:rPr>
        <w:t xml:space="preserve">; </w:t>
      </w:r>
      <w:r w:rsidRPr="004B4F30">
        <w:rPr>
          <w:rFonts w:cs="Tahoma"/>
          <w:bCs/>
          <w:iCs/>
        </w:rPr>
        <w:t xml:space="preserve">dicha determinación, </w:t>
      </w:r>
      <w:r w:rsidRPr="004B4F30">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BB8E69D" w14:textId="77777777" w:rsidR="00C010C4" w:rsidRPr="004B4F30" w:rsidRDefault="00C010C4" w:rsidP="00C010C4">
      <w:pPr>
        <w:spacing w:after="0" w:line="360" w:lineRule="auto"/>
        <w:rPr>
          <w:rFonts w:cs="Tahoma"/>
          <w:bCs/>
          <w:iCs/>
          <w:lang w:val="es-ES"/>
        </w:rPr>
      </w:pPr>
    </w:p>
    <w:p w14:paraId="1F73D64D" w14:textId="77777777" w:rsidR="00C010C4" w:rsidRPr="004B4F30" w:rsidRDefault="00C010C4" w:rsidP="00C010C4">
      <w:pPr>
        <w:spacing w:after="0" w:line="360" w:lineRule="auto"/>
        <w:rPr>
          <w:rFonts w:cs="Tahoma"/>
          <w:bCs/>
        </w:rPr>
      </w:pPr>
      <w:r w:rsidRPr="004B4F30">
        <w:rPr>
          <w:rFonts w:cs="Tahoma"/>
          <w:bCs/>
        </w:rPr>
        <w:t xml:space="preserve">De esta manera, </w:t>
      </w:r>
      <w:r w:rsidRPr="004B4F30">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4B4F30">
        <w:rPr>
          <w:rFonts w:cs="Tahoma"/>
          <w:bCs/>
          <w:i/>
        </w:rPr>
        <w:t>ad hoc</w:t>
      </w:r>
      <w:r w:rsidRPr="004B4F30">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9F11A78" w14:textId="77777777" w:rsidR="00C010C4" w:rsidRPr="004B4F30" w:rsidRDefault="00C010C4" w:rsidP="00C010C4">
      <w:pPr>
        <w:spacing w:after="0" w:line="360" w:lineRule="auto"/>
        <w:rPr>
          <w:rFonts w:cs="Tahoma"/>
          <w:bCs/>
        </w:rPr>
      </w:pPr>
    </w:p>
    <w:p w14:paraId="0D92C9FD" w14:textId="6844DDBC" w:rsidR="00A924ED" w:rsidRPr="004B4F30" w:rsidRDefault="00C010C4" w:rsidP="00A11D00">
      <w:pPr>
        <w:spacing w:after="0" w:line="360" w:lineRule="auto"/>
        <w:rPr>
          <w:rFonts w:cs="Tahoma"/>
          <w:bCs/>
          <w:lang w:val="es-ES"/>
        </w:rPr>
      </w:pPr>
      <w:r w:rsidRPr="004B4F30">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entregó </w:t>
      </w:r>
      <w:r w:rsidR="00A924ED" w:rsidRPr="004B4F30">
        <w:rPr>
          <w:rFonts w:cs="Tahoma"/>
          <w:bCs/>
          <w:lang w:val="es-ES"/>
        </w:rPr>
        <w:t xml:space="preserve">las facturas realizadas por todas las adquisiciones de la temporalidad solicitada, </w:t>
      </w:r>
      <w:r w:rsidR="006E7FE8" w:rsidRPr="004B4F30">
        <w:rPr>
          <w:rFonts w:cs="Tahoma"/>
          <w:bCs/>
          <w:lang w:val="es-ES"/>
        </w:rPr>
        <w:t xml:space="preserve">y parte de los expedientes de </w:t>
      </w:r>
      <w:r w:rsidR="0075297B" w:rsidRPr="004B4F30">
        <w:rPr>
          <w:rFonts w:cs="Tahoma"/>
          <w:bCs/>
          <w:lang w:val="es-ES"/>
        </w:rPr>
        <w:t>adquisiciones</w:t>
      </w:r>
      <w:r w:rsidR="006E7FE8" w:rsidRPr="004B4F30">
        <w:rPr>
          <w:rFonts w:cs="Tahoma"/>
          <w:bCs/>
          <w:lang w:val="es-ES"/>
        </w:rPr>
        <w:t>.</w:t>
      </w:r>
    </w:p>
    <w:p w14:paraId="74127A1B" w14:textId="77777777" w:rsidR="008068BE" w:rsidRPr="004B4F30" w:rsidRDefault="008068BE" w:rsidP="00A11D00">
      <w:pPr>
        <w:spacing w:after="0" w:line="360" w:lineRule="auto"/>
        <w:rPr>
          <w:rFonts w:eastAsia="Times New Roman" w:cs="Tahoma"/>
          <w:lang w:eastAsia="es-ES"/>
        </w:rPr>
      </w:pPr>
    </w:p>
    <w:p w14:paraId="48CDC274" w14:textId="1B6E6F43" w:rsidR="006E7FE8" w:rsidRPr="004B4F30" w:rsidRDefault="00A924ED" w:rsidP="006E7FE8">
      <w:pPr>
        <w:spacing w:after="0" w:line="360" w:lineRule="auto"/>
        <w:rPr>
          <w:rFonts w:cs="Tahoma"/>
          <w:color w:val="000000"/>
        </w:rPr>
      </w:pPr>
      <w:r w:rsidRPr="004B4F30">
        <w:rPr>
          <w:rFonts w:eastAsia="Times New Roman" w:cs="Tahoma"/>
          <w:lang w:eastAsia="es-ES"/>
        </w:rPr>
        <w:lastRenderedPageBreak/>
        <w:t xml:space="preserve">Sin embargo, </w:t>
      </w:r>
      <w:r w:rsidR="006E7FE8" w:rsidRPr="004B4F30">
        <w:rPr>
          <w:rFonts w:eastAsia="Times New Roman" w:cs="Tahoma"/>
          <w:lang w:eastAsia="es-ES"/>
        </w:rPr>
        <w:t xml:space="preserve">ya que la </w:t>
      </w:r>
      <w:r w:rsidR="006E7FE8" w:rsidRPr="004B4F30">
        <w:rPr>
          <w:rFonts w:eastAsia="Calibri" w:cs="Tahoma"/>
        </w:rPr>
        <w:t xml:space="preserve">Subdirección de Recursos Materiales solo entregó dos expedientes de procedimientos por adquisiciones, </w:t>
      </w:r>
      <w:r w:rsidR="006E7FE8" w:rsidRPr="004B4F30">
        <w:rPr>
          <w:rFonts w:eastAsia="Calibri" w:cs="Times New Roman"/>
          <w:bCs/>
        </w:rPr>
        <w:t xml:space="preserve">se considera que para atender el requerimiento de información, el Sujeto Obligado deberá realizar una búsqueda exhaustiva y razonable en sus archivos, a efecto de que proporcione, de manera completa, </w:t>
      </w:r>
      <w:r w:rsidR="006E7FE8" w:rsidRPr="004B4F30">
        <w:rPr>
          <w:rFonts w:cs="Tahoma"/>
          <w:color w:val="000000"/>
        </w:rPr>
        <w:t>los expedientes completos (que incluya acta constitutiva, proveedores, contratos, facturas, documentos de pago, presupuesto y fecha de pago), de todas las adquisiciones, del primero de noviembre al treinta y uno de diciembre de dos mil veintitrés y del primero de enero al treinta de abril de dos mil veinticuatro.</w:t>
      </w:r>
    </w:p>
    <w:p w14:paraId="4E8EA03B" w14:textId="77777777" w:rsidR="00A924ED" w:rsidRPr="004B4F30" w:rsidRDefault="00A924ED" w:rsidP="00A11D00">
      <w:pPr>
        <w:spacing w:after="0" w:line="360" w:lineRule="auto"/>
        <w:rPr>
          <w:rFonts w:eastAsia="Times New Roman" w:cs="Tahoma"/>
          <w:lang w:eastAsia="es-ES"/>
        </w:rPr>
      </w:pPr>
    </w:p>
    <w:p w14:paraId="355E7103" w14:textId="564380C9" w:rsidR="006E7FE8" w:rsidRPr="004B4F30" w:rsidRDefault="006E7FE8" w:rsidP="00A11D00">
      <w:pPr>
        <w:spacing w:after="0" w:line="360" w:lineRule="auto"/>
        <w:rPr>
          <w:rFonts w:eastAsia="Times New Roman" w:cs="Tahoma"/>
          <w:b/>
          <w:bCs/>
          <w:lang w:eastAsia="es-ES"/>
        </w:rPr>
      </w:pPr>
      <w:r w:rsidRPr="004B4F30">
        <w:rPr>
          <w:rFonts w:eastAsia="Times New Roman" w:cs="Tahoma"/>
          <w:b/>
          <w:bCs/>
          <w:lang w:eastAsia="es-ES"/>
        </w:rPr>
        <w:t>Del punto 2</w:t>
      </w:r>
    </w:p>
    <w:p w14:paraId="3944F72D" w14:textId="77777777" w:rsidR="006E7FE8" w:rsidRPr="004B4F30" w:rsidRDefault="006E7FE8" w:rsidP="00A11D00">
      <w:pPr>
        <w:spacing w:after="0" w:line="360" w:lineRule="auto"/>
        <w:rPr>
          <w:rFonts w:eastAsia="Times New Roman" w:cs="Tahoma"/>
          <w:b/>
          <w:bCs/>
          <w:lang w:eastAsia="es-ES"/>
        </w:rPr>
      </w:pPr>
    </w:p>
    <w:p w14:paraId="4DEA15EE" w14:textId="4FDA0869" w:rsidR="006E7FE8" w:rsidRPr="004B4F30" w:rsidRDefault="006E7FE8" w:rsidP="006E7FE8">
      <w:pPr>
        <w:tabs>
          <w:tab w:val="left" w:pos="4962"/>
        </w:tabs>
        <w:spacing w:after="0" w:line="360" w:lineRule="auto"/>
        <w:rPr>
          <w:rFonts w:cs="Tahoma"/>
          <w:color w:val="000000"/>
        </w:rPr>
      </w:pPr>
      <w:r w:rsidRPr="004B4F30">
        <w:rPr>
          <w:rFonts w:eastAsia="Times New Roman" w:cs="Tahoma"/>
          <w:lang w:eastAsia="es-ES"/>
        </w:rPr>
        <w:t xml:space="preserve">Cabe destacar que se requirió el </w:t>
      </w:r>
      <w:r w:rsidRPr="004B4F30">
        <w:rPr>
          <w:rFonts w:cs="Tahoma"/>
          <w:color w:val="000000"/>
        </w:rPr>
        <w:t>dictamen o acuerdo del Comité de Adquisición y grabaciones de cada sesión que contenga el presupuesto para cada contrato de adquisiciones y la fecha programada de pago.</w:t>
      </w:r>
    </w:p>
    <w:p w14:paraId="56C4E775" w14:textId="77777777" w:rsidR="006E7FE8" w:rsidRPr="004B4F30" w:rsidRDefault="006E7FE8" w:rsidP="006E7FE8">
      <w:pPr>
        <w:tabs>
          <w:tab w:val="left" w:pos="4962"/>
        </w:tabs>
        <w:spacing w:after="0" w:line="360" w:lineRule="auto"/>
        <w:rPr>
          <w:rFonts w:cs="Tahoma"/>
          <w:color w:val="000000"/>
        </w:rPr>
      </w:pPr>
    </w:p>
    <w:p w14:paraId="77856EFA" w14:textId="31602B9C" w:rsidR="00BF6173" w:rsidRPr="004B4F30" w:rsidRDefault="006E7FE8" w:rsidP="006E7FE8">
      <w:pPr>
        <w:tabs>
          <w:tab w:val="left" w:pos="4962"/>
        </w:tabs>
        <w:spacing w:line="360" w:lineRule="auto"/>
        <w:rPr>
          <w:rFonts w:eastAsia="Calibri" w:cs="Tahoma"/>
          <w:szCs w:val="24"/>
        </w:rPr>
      </w:pPr>
      <w:r w:rsidRPr="004B4F30">
        <w:rPr>
          <w:rFonts w:cs="Tahoma"/>
          <w:color w:val="000000"/>
        </w:rPr>
        <w:t xml:space="preserve">En respuesta, como en informe justificado, las áreas fueron omisas en pronunciarse sobre la información solicitada, sin embargo, durante el desahogo al Requerimiento de Información Adicional, la </w:t>
      </w:r>
      <w:r w:rsidRPr="004B4F30">
        <w:rPr>
          <w:rFonts w:eastAsia="Calibri" w:cs="Tahoma"/>
        </w:rPr>
        <w:t xml:space="preserve">Subdirección de Recursos Materiales informó que </w:t>
      </w:r>
      <w:r w:rsidRPr="004B4F30">
        <w:rPr>
          <w:rFonts w:cs="Tahoma"/>
        </w:rPr>
        <w:t>en relación con las grabaciones de las sesiones del "Comité de Adquisiciones", no dispone de dicha información, ya que dicho comité está bajo la tutela de un Sujeto Obligado diferente</w:t>
      </w:r>
      <w:r w:rsidR="00BF6173" w:rsidRPr="004B4F30">
        <w:rPr>
          <w:rFonts w:eastAsia="Times New Roman" w:cs="Tahoma"/>
          <w:lang w:eastAsia="es-ES"/>
        </w:rPr>
        <w:t xml:space="preserve">; </w:t>
      </w:r>
      <w:r w:rsidR="00BF6173" w:rsidRPr="004B4F30">
        <w:rPr>
          <w:rFonts w:cs="Tahoma"/>
          <w:bCs/>
          <w:lang w:val="es-ES"/>
        </w:rPr>
        <w:t>e</w:t>
      </w:r>
      <w:r w:rsidR="00BF6173" w:rsidRPr="004B4F30">
        <w:rPr>
          <w:rFonts w:eastAsia="Times New Roman" w:cs="Tahoma"/>
          <w:bCs/>
          <w:lang w:eastAsia="es-ES"/>
        </w:rPr>
        <w:t>n ese orden de ideas</w:t>
      </w:r>
      <w:r w:rsidR="00BF6173" w:rsidRPr="004B4F30">
        <w:rPr>
          <w:rFonts w:eastAsia="Times New Roman" w:cs="Tahoma"/>
          <w:lang w:eastAsia="es-ES"/>
        </w:rPr>
        <w:t xml:space="preserve">, el </w:t>
      </w:r>
      <w:r w:rsidR="00BF6173" w:rsidRPr="004B4F30">
        <w:rPr>
          <w:rFonts w:eastAsia="Calibri" w:cs="Tahoma"/>
          <w:bCs/>
          <w:lang w:val="es-ES"/>
        </w:rPr>
        <w:t>Criterio de Interpretación</w:t>
      </w:r>
      <w:r w:rsidR="00BF6173" w:rsidRPr="004B4F30">
        <w:rPr>
          <w:rFonts w:eastAsia="Calibri" w:cs="Tahoma"/>
          <w:bCs/>
          <w:lang w:val="x-none"/>
        </w:rPr>
        <w:t xml:space="preserve">, con clave de control SO/014/2017, de la Segunda </w:t>
      </w:r>
      <w:r w:rsidR="00BF6173" w:rsidRPr="004B4F30">
        <w:rPr>
          <w:rFonts w:eastAsia="Calibri" w:cs="Tahoma"/>
          <w:bCs/>
          <w:lang w:val="es-ES_tradnl"/>
        </w:rPr>
        <w:t>Época,</w:t>
      </w:r>
      <w:r w:rsidR="00BF6173" w:rsidRPr="004B4F30">
        <w:rPr>
          <w:rFonts w:eastAsia="Calibri" w:cs="Tahoma"/>
          <w:bCs/>
          <w:lang w:val="x-none"/>
        </w:rPr>
        <w:t xml:space="preserve"> </w:t>
      </w:r>
      <w:r w:rsidR="00BF6173" w:rsidRPr="004B4F30">
        <w:rPr>
          <w:rFonts w:eastAsia="Calibri" w:cs="Tahoma"/>
          <w:bCs/>
          <w:lang w:val="es-ES"/>
        </w:rPr>
        <w:t>emitido por el Instituto Nacional de Transparencia, Acceso a la Información y Protección de Datos Personales</w:t>
      </w:r>
      <w:r w:rsidR="00BF6173" w:rsidRPr="004B4F30">
        <w:rPr>
          <w:rFonts w:eastAsia="Times New Roman" w:cs="Tahoma"/>
          <w:lang w:eastAsia="es-ES"/>
        </w:rPr>
        <w:t>, señala que la inexistencia de la información, es una cuestión de hecho que se le atribuye a la misma, cuando ésta no se encuentra en los archivos del Sujeto Obligado.</w:t>
      </w:r>
    </w:p>
    <w:p w14:paraId="54FF6F1F" w14:textId="77777777" w:rsidR="00BF6173" w:rsidRPr="004B4F30" w:rsidRDefault="00BF6173" w:rsidP="00BF6173">
      <w:pPr>
        <w:spacing w:after="0" w:line="360" w:lineRule="auto"/>
        <w:rPr>
          <w:rFonts w:eastAsia="Times New Roman" w:cs="Tahoma"/>
          <w:lang w:val="es-ES" w:eastAsia="es-ES"/>
        </w:rPr>
      </w:pPr>
    </w:p>
    <w:p w14:paraId="6656CD4E" w14:textId="77777777" w:rsidR="00BF6173" w:rsidRPr="004B4F30" w:rsidRDefault="00BF6173" w:rsidP="00BF6173">
      <w:pPr>
        <w:spacing w:after="0" w:line="360" w:lineRule="auto"/>
        <w:rPr>
          <w:rFonts w:eastAsia="Times New Roman" w:cs="Tahoma"/>
          <w:lang w:val="es-ES" w:eastAsia="es-ES"/>
        </w:rPr>
      </w:pPr>
      <w:r w:rsidRPr="004B4F30">
        <w:rPr>
          <w:rFonts w:eastAsia="Times New Roman" w:cs="Tahoma"/>
          <w:lang w:val="es-ES" w:eastAsia="es-ES"/>
        </w:rPr>
        <w:lastRenderedPageBreak/>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B0F0965" w14:textId="77777777" w:rsidR="00BF6173" w:rsidRPr="004B4F30" w:rsidRDefault="00BF6173" w:rsidP="00BF6173">
      <w:pPr>
        <w:spacing w:after="0" w:line="360" w:lineRule="auto"/>
        <w:rPr>
          <w:rFonts w:eastAsia="Times New Roman" w:cs="Tahoma"/>
          <w:lang w:val="es-ES" w:eastAsia="es-ES"/>
        </w:rPr>
      </w:pPr>
    </w:p>
    <w:p w14:paraId="1096FFA5" w14:textId="137D9B60" w:rsidR="00BF6173" w:rsidRPr="004B4F30" w:rsidRDefault="00BF6173" w:rsidP="00BF6173">
      <w:pPr>
        <w:spacing w:after="0" w:line="360" w:lineRule="auto"/>
        <w:rPr>
          <w:rFonts w:eastAsia="Calibri" w:cs="Times New Roman"/>
          <w:color w:val="000000"/>
        </w:rPr>
      </w:pPr>
      <w:r w:rsidRPr="004B4F30">
        <w:rPr>
          <w:rFonts w:eastAsia="Times New Roman" w:cs="Tahoma"/>
          <w:lang w:val="es-ES" w:eastAsia="es-ES"/>
        </w:rPr>
        <w:t>Así</w:t>
      </w:r>
      <w:r w:rsidRPr="004B4F30">
        <w:rPr>
          <w:rFonts w:eastAsia="Times New Roman" w:cs="Tahoma"/>
          <w:lang w:eastAsia="es-ES"/>
        </w:rPr>
        <w:t xml:space="preserve">, es posible concluir que la </w:t>
      </w:r>
      <w:r w:rsidRPr="004B4F30">
        <w:rPr>
          <w:rFonts w:eastAsia="Times New Roman" w:cs="Tahoma"/>
          <w:b/>
          <w:lang w:eastAsia="es-ES"/>
        </w:rPr>
        <w:t>inexistencia</w:t>
      </w:r>
      <w:r w:rsidRPr="004B4F30">
        <w:rPr>
          <w:rFonts w:eastAsia="Times New Roman" w:cs="Tahoma"/>
          <w:lang w:eastAsia="es-ES"/>
        </w:rPr>
        <w:t xml:space="preserve"> presupone la competencia del sujeto obligado para conocer de la información, pero por alguna circunstancia, la documentación solicitada no obra en sus archivos; sin embargo, </w:t>
      </w:r>
      <w:r w:rsidRPr="004B4F30">
        <w:rPr>
          <w:rFonts w:eastAsia="Times New Roman" w:cs="Tahoma"/>
          <w:bCs/>
          <w:lang w:eastAsia="es-ES"/>
        </w:rPr>
        <w:t>no basta con que los sujetos obligados señalen dicha circunstancia, sino que también debe de señalar las razones por las cuales no cuentan con lo peticionado, es decir, las circunstancias que dan lugar a la inexistencia,</w:t>
      </w:r>
      <w:r w:rsidRPr="004B4F30">
        <w:rPr>
          <w:rFonts w:eastAsia="Calibri" w:cs="Times New Roman"/>
          <w:color w:val="000000"/>
        </w:rPr>
        <w:t xml:space="preserve"> lo cual aconteció, en el presente caso, pues mencionó que </w:t>
      </w:r>
      <w:r w:rsidRPr="004B4F30">
        <w:rPr>
          <w:rFonts w:eastAsia="Times New Roman" w:cs="Tahoma"/>
          <w:lang w:eastAsia="es-ES"/>
        </w:rPr>
        <w:t>no ha dictado, ordenado o ejecutado operativos y que no cuenta con el registro de inventarios, toda vez que no requiere clasificar la información en el rubro solicitado para poder realizar sus facultades y atribuciones.</w:t>
      </w:r>
    </w:p>
    <w:p w14:paraId="3A5D9922" w14:textId="77777777" w:rsidR="00BF6173" w:rsidRPr="004B4F30" w:rsidRDefault="00BF6173" w:rsidP="00BF6173">
      <w:pPr>
        <w:spacing w:after="0" w:line="360" w:lineRule="auto"/>
        <w:rPr>
          <w:rFonts w:eastAsia="Times New Roman" w:cs="Tahoma"/>
          <w:lang w:eastAsia="es-ES"/>
        </w:rPr>
      </w:pPr>
    </w:p>
    <w:p w14:paraId="33C8744F" w14:textId="77777777" w:rsidR="00BF6173" w:rsidRPr="004B4F30" w:rsidRDefault="00BF6173" w:rsidP="00BF6173">
      <w:pPr>
        <w:spacing w:after="0" w:line="360" w:lineRule="auto"/>
        <w:rPr>
          <w:rFonts w:eastAsia="Calibri" w:cs="Times New Roman"/>
          <w:color w:val="000000"/>
        </w:rPr>
      </w:pPr>
      <w:r w:rsidRPr="004B4F30">
        <w:rPr>
          <w:rFonts w:eastAsia="Times New Roman" w:cs="Tahoma"/>
          <w:lang w:val="es-ES" w:eastAsia="es-ES"/>
        </w:rPr>
        <w:t>Así, se logra colegir que la información solicitada por la persona Recurrente es inexistente, pues el Sujeto Obligado, realizó una búsqueda de manera exhaustiva y razonable en sus archivos, al gestionar la solicitud de información a las áreas competentes, esta efectuar la indagación minuciosa en todos sus archivos y finalmente, señalar los motivos por las cuales no contaba con la peticionado</w:t>
      </w:r>
      <w:r w:rsidRPr="004B4F30">
        <w:rPr>
          <w:rFonts w:eastAsia="Calibri" w:cs="Times New Roman"/>
          <w:color w:val="000000"/>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2C22D510" w14:textId="77777777" w:rsidR="00BF6173" w:rsidRPr="004B4F30" w:rsidRDefault="00BF6173" w:rsidP="00BF6173">
      <w:pPr>
        <w:widowControl w:val="0"/>
        <w:spacing w:after="0" w:line="360" w:lineRule="auto"/>
        <w:rPr>
          <w:rFonts w:eastAsia="Calibri" w:cs="Times New Roman"/>
          <w:color w:val="000000"/>
        </w:rPr>
      </w:pPr>
    </w:p>
    <w:p w14:paraId="4F54A2E6" w14:textId="77777777" w:rsidR="00BF6173" w:rsidRPr="004B4F30" w:rsidRDefault="00BF6173" w:rsidP="00BF6173">
      <w:pPr>
        <w:spacing w:after="0" w:line="360" w:lineRule="auto"/>
        <w:rPr>
          <w:rFonts w:eastAsia="Times New Roman" w:cs="Tahoma"/>
          <w:bCs/>
          <w:lang w:eastAsia="es-ES"/>
        </w:rPr>
      </w:pPr>
      <w:r w:rsidRPr="004B4F30">
        <w:rPr>
          <w:rFonts w:eastAsia="Times New Roman" w:cs="Tahoma"/>
          <w:lang w:val="es-ES" w:eastAsia="es-ES"/>
        </w:rPr>
        <w:t xml:space="preserve">De la misma manera, </w:t>
      </w:r>
      <w:r w:rsidRPr="004B4F30">
        <w:rPr>
          <w:rFonts w:eastAsia="Times New Roman" w:cs="Tahoma"/>
          <w:bCs/>
          <w:lang w:eastAsia="es-ES"/>
        </w:rPr>
        <w:t xml:space="preserve">el </w:t>
      </w:r>
      <w:r w:rsidRPr="004B4F30">
        <w:rPr>
          <w:rFonts w:eastAsia="Calibri" w:cs="Tahoma"/>
          <w:bCs/>
          <w:lang w:val="es-ES"/>
        </w:rPr>
        <w:t>Criterio de Interpretación</w:t>
      </w:r>
      <w:r w:rsidRPr="004B4F30">
        <w:rPr>
          <w:rFonts w:eastAsia="Calibri" w:cs="Tahoma"/>
          <w:bCs/>
          <w:lang w:val="x-none"/>
        </w:rPr>
        <w:t xml:space="preserve">, con clave de control SO/007/2017, de la Segunda </w:t>
      </w:r>
      <w:r w:rsidRPr="004B4F30">
        <w:rPr>
          <w:rFonts w:eastAsia="Calibri" w:cs="Tahoma"/>
          <w:bCs/>
          <w:lang w:val="es-ES_tradnl"/>
        </w:rPr>
        <w:t>Época,</w:t>
      </w:r>
      <w:r w:rsidRPr="004B4F30">
        <w:rPr>
          <w:rFonts w:eastAsia="Calibri" w:cs="Tahoma"/>
          <w:bCs/>
          <w:lang w:val="x-none"/>
        </w:rPr>
        <w:t xml:space="preserve"> </w:t>
      </w:r>
      <w:r w:rsidRPr="004B4F30">
        <w:rPr>
          <w:rFonts w:eastAsia="Calibri" w:cs="Tahoma"/>
          <w:bCs/>
          <w:lang w:val="es-ES"/>
        </w:rPr>
        <w:t>emitido por el Instituto Nacional de Transparencia, Acceso a la Información y Protección de Datos Personales</w:t>
      </w:r>
      <w:r w:rsidRPr="004B4F30">
        <w:rPr>
          <w:rFonts w:eastAsia="Times New Roman" w:cs="Tahoma"/>
          <w:bCs/>
          <w:lang w:eastAsia="es-ES"/>
        </w:rPr>
        <w:t xml:space="preserve">, emitido por el Instituto Nacional de Transparencia, Acceso </w:t>
      </w:r>
      <w:r w:rsidRPr="004B4F30">
        <w:rPr>
          <w:rFonts w:eastAsia="Times New Roman" w:cs="Tahoma"/>
          <w:bCs/>
          <w:lang w:eastAsia="es-ES"/>
        </w:rPr>
        <w:lastRenderedPageBreak/>
        <w:t>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CFA3475" w14:textId="77777777" w:rsidR="00BF6173" w:rsidRPr="004B4F30" w:rsidRDefault="00BF6173" w:rsidP="00BF6173">
      <w:pPr>
        <w:spacing w:after="0" w:line="360" w:lineRule="auto"/>
        <w:rPr>
          <w:rFonts w:eastAsia="Times New Roman" w:cs="Tahoma"/>
          <w:bCs/>
          <w:lang w:eastAsia="es-ES"/>
        </w:rPr>
      </w:pPr>
    </w:p>
    <w:p w14:paraId="6092B488" w14:textId="74D74576" w:rsidR="00BF6173" w:rsidRPr="004B4F30" w:rsidRDefault="00BF6173" w:rsidP="00BF6173">
      <w:pPr>
        <w:spacing w:after="0" w:line="360" w:lineRule="auto"/>
        <w:rPr>
          <w:rFonts w:eastAsia="Times New Roman" w:cs="Tahoma"/>
          <w:color w:val="000000"/>
          <w:lang w:eastAsia="es-ES"/>
        </w:rPr>
      </w:pPr>
      <w:r w:rsidRPr="004B4F30">
        <w:rPr>
          <w:rFonts w:eastAsia="Times New Roman" w:cs="Tahoma"/>
          <w:color w:val="000000"/>
          <w:lang w:eastAsia="es-ES"/>
        </w:rPr>
        <w:t xml:space="preserve">Al respecto, dicho criterio aplica al caso en concreto, ya que se realizó una búsqueda en la página oficial del Sujeto Obligado, así como en sus redes sociales oficiales, de las cuales no se encontró información alguna que pudiera dar indicios de que </w:t>
      </w:r>
      <w:r w:rsidR="003744B8" w:rsidRPr="004B4F30">
        <w:rPr>
          <w:rFonts w:eastAsia="Times New Roman" w:cs="Tahoma"/>
          <w:color w:val="000000"/>
          <w:lang w:eastAsia="es-ES"/>
        </w:rPr>
        <w:t xml:space="preserve">tenga en su posesión algún </w:t>
      </w:r>
      <w:r w:rsidR="003744B8" w:rsidRPr="004B4F30">
        <w:rPr>
          <w:rFonts w:cs="Tahoma"/>
          <w:color w:val="000000"/>
        </w:rPr>
        <w:t xml:space="preserve">dictamen o acuerdo del Comité de Adquisición y grabaciones de cada sesión que contenga el presupuesto para cada contrato de adquisición, pues como ya lo refirió </w:t>
      </w:r>
      <w:r w:rsidR="003744B8" w:rsidRPr="004B4F30">
        <w:rPr>
          <w:rFonts w:cs="Tahoma"/>
        </w:rPr>
        <w:t>no dispone de dicha información, ya que dicho comité está bajo la tutela de un Sujeto Obligado diferente.</w:t>
      </w:r>
    </w:p>
    <w:p w14:paraId="20ED3D06" w14:textId="77777777" w:rsidR="00BF6173" w:rsidRPr="004B4F30" w:rsidRDefault="00BF6173" w:rsidP="00BF6173">
      <w:pPr>
        <w:spacing w:after="0" w:line="360" w:lineRule="auto"/>
        <w:rPr>
          <w:rFonts w:eastAsia="Times New Roman" w:cs="Tahoma"/>
          <w:color w:val="000000"/>
          <w:lang w:eastAsia="es-ES"/>
        </w:rPr>
      </w:pPr>
    </w:p>
    <w:p w14:paraId="484AC4FA" w14:textId="0190C7B7" w:rsidR="00BF6173" w:rsidRPr="004B4F30" w:rsidRDefault="00BF6173" w:rsidP="00BF6173">
      <w:pPr>
        <w:spacing w:after="0" w:line="360" w:lineRule="auto"/>
        <w:rPr>
          <w:rFonts w:eastAsia="Calibri" w:cs="Tahoma"/>
          <w:iCs/>
          <w:lang w:eastAsia="es-ES_tradnl"/>
        </w:rPr>
      </w:pPr>
      <w:r w:rsidRPr="004B4F30">
        <w:rPr>
          <w:bCs/>
          <w:lang w:val="es-ES"/>
        </w:rPr>
        <w:t xml:space="preserve">Conforme a lo anterior se logra vislumbrar que el Sujeto Obligado, </w:t>
      </w:r>
      <w:r w:rsidRPr="004B4F30">
        <w:rPr>
          <w:rFonts w:eastAsia="Calibri" w:cs="Tahoma"/>
          <w:iCs/>
          <w:lang w:eastAsia="es-ES_tradnl"/>
        </w:rPr>
        <w:t>precisó las razones por las cuales no contaba con la información peticionada, en términos del artículo 19, párrafo segundo de la Ley de Transparencia y Acceso a la Información Pública del Estado de México y Municipios, con lo cual atendió el requerimiento de información.</w:t>
      </w:r>
    </w:p>
    <w:p w14:paraId="05C7B5BB" w14:textId="77777777" w:rsidR="003744B8" w:rsidRPr="004B4F30" w:rsidRDefault="003744B8" w:rsidP="00BF6173">
      <w:pPr>
        <w:spacing w:after="0" w:line="360" w:lineRule="auto"/>
        <w:rPr>
          <w:rFonts w:eastAsia="Calibri" w:cs="Tahoma"/>
          <w:iCs/>
          <w:lang w:eastAsia="es-ES_tradnl"/>
        </w:rPr>
      </w:pPr>
    </w:p>
    <w:p w14:paraId="0923B763" w14:textId="56245D3A" w:rsidR="003744B8" w:rsidRPr="004B4F30" w:rsidRDefault="003744B8" w:rsidP="00BF6173">
      <w:pPr>
        <w:spacing w:after="0" w:line="360" w:lineRule="auto"/>
        <w:rPr>
          <w:rFonts w:eastAsia="Times New Roman" w:cs="Tahoma"/>
          <w:b/>
          <w:bCs/>
          <w:color w:val="000000"/>
          <w:lang w:eastAsia="es-ES"/>
        </w:rPr>
      </w:pPr>
      <w:r w:rsidRPr="004B4F30">
        <w:rPr>
          <w:rFonts w:eastAsia="Calibri" w:cs="Tahoma"/>
          <w:b/>
          <w:bCs/>
          <w:iCs/>
          <w:lang w:eastAsia="es-ES_tradnl"/>
        </w:rPr>
        <w:t>Del punto 3</w:t>
      </w:r>
    </w:p>
    <w:p w14:paraId="2A3CBF58" w14:textId="77777777" w:rsidR="00BF6173" w:rsidRPr="004B4F30" w:rsidRDefault="00BF6173" w:rsidP="00834965">
      <w:pPr>
        <w:spacing w:after="0" w:line="360" w:lineRule="auto"/>
        <w:rPr>
          <w:rFonts w:eastAsia="Times New Roman" w:cs="Tahoma"/>
          <w:lang w:eastAsia="es-ES"/>
        </w:rPr>
      </w:pPr>
    </w:p>
    <w:p w14:paraId="171D6713" w14:textId="4A897998" w:rsidR="006D3D27" w:rsidRPr="004B4F30" w:rsidRDefault="006D3D27" w:rsidP="00CD4CB5">
      <w:pPr>
        <w:tabs>
          <w:tab w:val="left" w:pos="4962"/>
        </w:tabs>
        <w:spacing w:line="360" w:lineRule="auto"/>
        <w:rPr>
          <w:rFonts w:cs="Tahoma"/>
          <w:color w:val="000000"/>
        </w:rPr>
      </w:pPr>
      <w:r w:rsidRPr="004B4F30">
        <w:rPr>
          <w:rFonts w:eastAsia="Times New Roman" w:cs="Tahoma"/>
          <w:lang w:eastAsia="es-ES"/>
        </w:rPr>
        <w:t xml:space="preserve">Cabe destacar que requirió los </w:t>
      </w:r>
      <w:r w:rsidRPr="004B4F30">
        <w:rPr>
          <w:rFonts w:cs="Tahoma"/>
          <w:color w:val="000000"/>
        </w:rPr>
        <w:t>Expedientes completos (que contengan el tipo de licitación, nombre de la empresa, estudios, propuestas técnicas, el presupuesto autorizado y ejercido, contratos, así como el monto pagado con las facturas), de todas las obras realizadas, del ejercicio fiscal dos mil veintiuno, dos mil veintidós, dos mil veintitrés, y del primero de enero al cinco de agosto de dos mil veinticuatro.</w:t>
      </w:r>
    </w:p>
    <w:p w14:paraId="1B53B979" w14:textId="77777777" w:rsidR="00CD4CB5" w:rsidRPr="004B4F30" w:rsidRDefault="00CD4CB5" w:rsidP="006D3D27">
      <w:pPr>
        <w:tabs>
          <w:tab w:val="left" w:pos="4962"/>
        </w:tabs>
        <w:spacing w:line="360" w:lineRule="auto"/>
        <w:rPr>
          <w:rFonts w:cs="Tahoma"/>
          <w:color w:val="000000"/>
        </w:rPr>
      </w:pPr>
    </w:p>
    <w:p w14:paraId="29687F8E" w14:textId="1658A951" w:rsidR="00CD4CB5" w:rsidRPr="004B4F30" w:rsidRDefault="00CD4CB5" w:rsidP="00CD4CB5">
      <w:pPr>
        <w:tabs>
          <w:tab w:val="left" w:pos="4962"/>
        </w:tabs>
        <w:spacing w:after="0" w:line="360" w:lineRule="auto"/>
        <w:rPr>
          <w:rFonts w:eastAsia="Times New Roman" w:cs="Tahoma"/>
          <w:lang w:eastAsia="es-ES"/>
        </w:rPr>
      </w:pPr>
      <w:r w:rsidRPr="004B4F30">
        <w:rPr>
          <w:rFonts w:cs="Tahoma"/>
          <w:color w:val="000000"/>
        </w:rPr>
        <w:lastRenderedPageBreak/>
        <w:t xml:space="preserve">En respuesta, el Director General de Vialidad, entregó un </w:t>
      </w:r>
      <w:r w:rsidRPr="004B4F30">
        <w:rPr>
          <w:rFonts w:eastAsia="Times New Roman" w:cs="Tahoma"/>
          <w:lang w:eastAsia="es-ES"/>
        </w:rPr>
        <w:t>cuadro que contiene el Año, Número de Contrato, Nombre de la Obra/Acción, Tipo, Tipo de Recurso, Federal/Estatal, Empresa, Procedimiento de Contratación, como se muestra un extracto a continuación:</w:t>
      </w:r>
    </w:p>
    <w:p w14:paraId="3E7CAF00" w14:textId="77777777" w:rsidR="00CD4CB5" w:rsidRPr="004B4F30" w:rsidRDefault="00CD4CB5" w:rsidP="00CD4CB5">
      <w:pPr>
        <w:tabs>
          <w:tab w:val="left" w:pos="4962"/>
        </w:tabs>
        <w:spacing w:after="0" w:line="360" w:lineRule="auto"/>
        <w:rPr>
          <w:rFonts w:eastAsia="Times New Roman" w:cs="Tahoma"/>
          <w:lang w:eastAsia="es-ES"/>
        </w:rPr>
      </w:pPr>
    </w:p>
    <w:p w14:paraId="70438642" w14:textId="51DE187E" w:rsidR="00CD4CB5" w:rsidRPr="004B4F30" w:rsidRDefault="00CD4CB5" w:rsidP="006D3D27">
      <w:pPr>
        <w:tabs>
          <w:tab w:val="left" w:pos="4962"/>
        </w:tabs>
        <w:spacing w:line="360" w:lineRule="auto"/>
        <w:rPr>
          <w:rFonts w:cs="Tahoma"/>
          <w:color w:val="000000"/>
        </w:rPr>
      </w:pPr>
      <w:r w:rsidRPr="004B4F30">
        <w:rPr>
          <w:rFonts w:cs="Tahoma"/>
          <w:noProof/>
          <w:color w:val="000000"/>
        </w:rPr>
        <w:drawing>
          <wp:inline distT="0" distB="0" distL="0" distR="0" wp14:anchorId="505E8452" wp14:editId="6D879E01">
            <wp:extent cx="5671185" cy="3117215"/>
            <wp:effectExtent l="0" t="0" r="5715" b="6985"/>
            <wp:docPr id="423087783" name="Imagen 1" descr="Calendari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87783" name="Imagen 1" descr="Calendario&#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5671185" cy="3117215"/>
                    </a:xfrm>
                    <a:prstGeom prst="rect">
                      <a:avLst/>
                    </a:prstGeom>
                  </pic:spPr>
                </pic:pic>
              </a:graphicData>
            </a:graphic>
          </wp:inline>
        </w:drawing>
      </w:r>
    </w:p>
    <w:p w14:paraId="2F3DE820" w14:textId="77777777" w:rsidR="002F50BC" w:rsidRPr="004B4F30" w:rsidRDefault="002F50BC" w:rsidP="00834965">
      <w:pPr>
        <w:spacing w:after="0" w:line="360" w:lineRule="auto"/>
        <w:rPr>
          <w:rFonts w:eastAsia="Times New Roman" w:cs="Tahoma"/>
          <w:lang w:eastAsia="es-ES"/>
        </w:rPr>
      </w:pPr>
    </w:p>
    <w:p w14:paraId="7AC1ABE6" w14:textId="2772D6B5" w:rsidR="00BA5A4D" w:rsidRPr="004B4F30" w:rsidRDefault="002F50BC" w:rsidP="00BA5A4D">
      <w:pPr>
        <w:tabs>
          <w:tab w:val="center" w:pos="4522"/>
        </w:tabs>
        <w:spacing w:after="0" w:line="360" w:lineRule="auto"/>
        <w:contextualSpacing/>
        <w:rPr>
          <w:rFonts w:eastAsia="Times New Roman" w:cs="Tahoma"/>
          <w:lang w:eastAsia="es-ES"/>
        </w:rPr>
      </w:pPr>
      <w:r w:rsidRPr="004B4F30">
        <w:rPr>
          <w:rFonts w:eastAsia="Times New Roman" w:cs="Tahoma"/>
          <w:lang w:eastAsia="es-ES"/>
        </w:rPr>
        <w:t>De lo anterior, s</w:t>
      </w:r>
      <w:r w:rsidR="00D15B15" w:rsidRPr="004B4F30">
        <w:rPr>
          <w:rFonts w:eastAsia="Times New Roman" w:cs="Tahoma"/>
          <w:lang w:eastAsia="es-ES"/>
        </w:rPr>
        <w:t xml:space="preserve">e advierte que </w:t>
      </w:r>
      <w:r w:rsidR="00E37B3E" w:rsidRPr="004B4F30">
        <w:rPr>
          <w:rFonts w:eastAsia="Times New Roman" w:cs="Tahoma"/>
          <w:lang w:eastAsia="es-ES"/>
        </w:rPr>
        <w:t xml:space="preserve">si bien entregó una relación de las obras públicas ejecutadas, no proporcionó el expediente completo de la sobras mencionadas, por lo que, </w:t>
      </w:r>
      <w:r w:rsidR="00BA5A4D" w:rsidRPr="004B4F30">
        <w:rPr>
          <w:rFonts w:eastAsia="Times New Roman" w:cs="Tahoma"/>
          <w:lang w:eastAsia="es-ES"/>
        </w:rPr>
        <w:t>no se puede validar su respuesta, lo cual da como resultado que el agravio sea</w:t>
      </w:r>
      <w:r w:rsidR="00D321FF" w:rsidRPr="004B4F30">
        <w:rPr>
          <w:rFonts w:eastAsia="Calibri" w:cs="Times New Roman"/>
        </w:rPr>
        <w:t xml:space="preserve"> </w:t>
      </w:r>
      <w:r w:rsidR="00D321FF" w:rsidRPr="004B4F30">
        <w:rPr>
          <w:rFonts w:eastAsia="Calibri" w:cs="Times New Roman"/>
          <w:b/>
          <w:bCs/>
        </w:rPr>
        <w:t>PARCIALMENTE</w:t>
      </w:r>
      <w:r w:rsidR="00D321FF" w:rsidRPr="004B4F30">
        <w:rPr>
          <w:rFonts w:eastAsia="Calibri" w:cs="Times New Roman"/>
        </w:rPr>
        <w:t xml:space="preserve"> </w:t>
      </w:r>
      <w:r w:rsidR="00D321FF" w:rsidRPr="004B4F30">
        <w:rPr>
          <w:rFonts w:eastAsia="Calibri" w:cs="Times New Roman"/>
          <w:b/>
          <w:bCs/>
        </w:rPr>
        <w:t>FUNDADO</w:t>
      </w:r>
      <w:r w:rsidR="00BA5A4D" w:rsidRPr="004B4F30">
        <w:rPr>
          <w:rFonts w:eastAsia="Calibri" w:cs="Times New Roman"/>
          <w:b/>
          <w:bCs/>
        </w:rPr>
        <w:t>.</w:t>
      </w:r>
    </w:p>
    <w:p w14:paraId="7B490C3C" w14:textId="77777777" w:rsidR="00BA5A4D" w:rsidRPr="004B4F30" w:rsidRDefault="00BA5A4D" w:rsidP="00BA5A4D">
      <w:pPr>
        <w:tabs>
          <w:tab w:val="center" w:pos="4522"/>
        </w:tabs>
        <w:spacing w:after="0" w:line="360" w:lineRule="auto"/>
        <w:contextualSpacing/>
        <w:rPr>
          <w:rFonts w:eastAsia="Calibri" w:cs="Times New Roman"/>
          <w:b/>
          <w:bCs/>
        </w:rPr>
      </w:pPr>
    </w:p>
    <w:p w14:paraId="459AA9C5" w14:textId="4DCC4E29" w:rsidR="00302C50" w:rsidRPr="004B4F30" w:rsidRDefault="00E37B3E" w:rsidP="00302C50">
      <w:pPr>
        <w:tabs>
          <w:tab w:val="left" w:pos="4962"/>
        </w:tabs>
        <w:spacing w:after="0" w:line="360" w:lineRule="auto"/>
        <w:rPr>
          <w:rFonts w:eastAsia="Calibri" w:cs="Tahoma"/>
        </w:rPr>
      </w:pPr>
      <w:r w:rsidRPr="004B4F30">
        <w:rPr>
          <w:rFonts w:eastAsia="Calibri" w:cs="Times New Roman"/>
        </w:rPr>
        <w:t xml:space="preserve">No obstante, durante la sustanciación del medio de impugnación y del desahogo del Requerimiento de Información Adicional, la </w:t>
      </w:r>
      <w:r w:rsidR="00302C50" w:rsidRPr="004B4F30">
        <w:rPr>
          <w:rFonts w:eastAsia="Calibri" w:cs="Times New Roman"/>
        </w:rPr>
        <w:t xml:space="preserve">Subdirección de Recursos Materiales y la </w:t>
      </w:r>
      <w:r w:rsidRPr="004B4F30">
        <w:rPr>
          <w:rFonts w:eastAsia="Calibri" w:cs="Tahoma"/>
        </w:rPr>
        <w:t xml:space="preserve">Dirección General de Vialidad </w:t>
      </w:r>
      <w:r w:rsidR="00302C50" w:rsidRPr="004B4F30">
        <w:rPr>
          <w:rFonts w:eastAsia="Calibri" w:cs="Tahoma"/>
        </w:rPr>
        <w:t xml:space="preserve">mencionaron que la información solicitada da un total de veinticuatro contratos de obra pública que contienen sesenta y siete mil quinientos sesenta y </w:t>
      </w:r>
      <w:r w:rsidR="00302C50" w:rsidRPr="004B4F30">
        <w:rPr>
          <w:rFonts w:eastAsia="Calibri" w:cs="Tahoma"/>
        </w:rPr>
        <w:lastRenderedPageBreak/>
        <w:t>cuatro hojas, asimismo, se adjuntó la Incidencia emitida por la Dirección General Informática de este Instituto.</w:t>
      </w:r>
    </w:p>
    <w:p w14:paraId="60945887" w14:textId="77777777" w:rsidR="00302C50" w:rsidRPr="004B4F30" w:rsidRDefault="00302C50" w:rsidP="00302C50">
      <w:pPr>
        <w:tabs>
          <w:tab w:val="left" w:pos="4962"/>
        </w:tabs>
        <w:spacing w:after="0" w:line="360" w:lineRule="auto"/>
        <w:rPr>
          <w:rFonts w:eastAsia="Calibri" w:cs="Tahoma"/>
        </w:rPr>
      </w:pPr>
    </w:p>
    <w:p w14:paraId="0B6A5395" w14:textId="77777777" w:rsidR="00302C50" w:rsidRPr="004B4F30" w:rsidRDefault="00302C50" w:rsidP="00302C50">
      <w:pPr>
        <w:spacing w:after="0" w:line="360" w:lineRule="auto"/>
        <w:rPr>
          <w:rFonts w:eastAsia="Calibri" w:cs="Tahoma"/>
          <w:bCs/>
        </w:rPr>
      </w:pPr>
      <w:r w:rsidRPr="004B4F30">
        <w:rPr>
          <w:rFonts w:eastAsia="Calibri" w:cs="Tahoma"/>
          <w:bCs/>
        </w:rPr>
        <w:t>En tal virtud se analizará el cambio de modalidad realizado por el Ente Recurrido; al respecto recordar que se requirió la información, a través del Sistema de Acceso a Información Mexiquense (SAIMEX).</w:t>
      </w:r>
    </w:p>
    <w:p w14:paraId="0915399F" w14:textId="77777777" w:rsidR="00302C50" w:rsidRPr="004B4F30" w:rsidRDefault="00302C50" w:rsidP="00302C50">
      <w:pPr>
        <w:spacing w:after="0" w:line="360" w:lineRule="auto"/>
        <w:contextualSpacing/>
        <w:rPr>
          <w:rFonts w:eastAsia="Calibri" w:cs="Tahoma"/>
          <w:bCs/>
        </w:rPr>
      </w:pPr>
    </w:p>
    <w:p w14:paraId="0E504EF9" w14:textId="77777777" w:rsidR="00302C50" w:rsidRPr="004B4F30" w:rsidRDefault="00302C50" w:rsidP="00302C50">
      <w:pPr>
        <w:spacing w:after="0" w:line="360" w:lineRule="auto"/>
        <w:contextualSpacing/>
        <w:rPr>
          <w:rFonts w:eastAsia="Calibri" w:cs="Tahoma"/>
          <w:bCs/>
        </w:rPr>
      </w:pPr>
      <w:bookmarkStart w:id="3" w:name="_Hlk144892633"/>
      <w:r w:rsidRPr="004B4F30">
        <w:rPr>
          <w:rFonts w:cs="Tahoma"/>
        </w:rPr>
        <w:t xml:space="preserve">Al respecto, </w:t>
      </w:r>
      <w:r w:rsidRPr="004B4F30">
        <w:rPr>
          <w:rFonts w:eastAsia="Calibri" w:cs="Tahoma"/>
          <w:bCs/>
          <w:lang w:val="es-ES"/>
        </w:rPr>
        <w:t xml:space="preserve">el artículo 155, fracción V, de la Ley de Transparencia y Acceso a la Información Pública del Estado de México y Municipios, precisa que </w:t>
      </w:r>
      <w:r w:rsidRPr="004B4F30">
        <w:rPr>
          <w:rFonts w:eastAsia="Calibri" w:cs="Tahoma"/>
          <w:bCs/>
        </w:rPr>
        <w:t xml:space="preserve">para presentar una solicitud, el Particular podrá señalar </w:t>
      </w:r>
      <w:r w:rsidRPr="004B4F30">
        <w:rPr>
          <w:rFonts w:eastAsia="Calibri" w:cs="Tahoma"/>
          <w:b/>
          <w:bCs/>
        </w:rPr>
        <w:t>la modalidad en la que prefiere se otorgue el acceso a la información</w:t>
      </w:r>
      <w:r w:rsidRPr="004B4F30">
        <w:rPr>
          <w:rFonts w:eastAsia="Calibri" w:cs="Tahoma"/>
          <w:bCs/>
        </w:rPr>
        <w:t>, la cual podrá ser verbal, siempre y cuando sea para fines de orientación, mediante consulta directa, mediante la expedición de copias simples o certificadas o la reproducción en cualquier otro medio, incluidos los electrónicos.</w:t>
      </w:r>
    </w:p>
    <w:p w14:paraId="39F26180" w14:textId="77777777" w:rsidR="00302C50" w:rsidRPr="004B4F30" w:rsidRDefault="00302C50" w:rsidP="00302C50">
      <w:pPr>
        <w:spacing w:after="0" w:line="360" w:lineRule="auto"/>
        <w:contextualSpacing/>
        <w:rPr>
          <w:rFonts w:cs="Tahoma"/>
          <w:color w:val="000000"/>
        </w:rPr>
      </w:pPr>
    </w:p>
    <w:p w14:paraId="22934A70" w14:textId="77777777" w:rsidR="00302C50" w:rsidRPr="004B4F30" w:rsidRDefault="00302C50" w:rsidP="00302C50">
      <w:pPr>
        <w:spacing w:after="0" w:line="360" w:lineRule="auto"/>
        <w:contextualSpacing/>
        <w:rPr>
          <w:rFonts w:eastAsia="Calibri" w:cs="Tahoma"/>
          <w:b/>
          <w:bCs/>
        </w:rPr>
      </w:pPr>
      <w:r w:rsidRPr="004B4F30">
        <w:rPr>
          <w:rFonts w:eastAsia="Calibri" w:cs="Tahoma"/>
          <w:bCs/>
        </w:rPr>
        <w:t xml:space="preserve">El artículo 158, dispone que, de manera excepcional, cuando de manera fundada y motivada lo determine el Sujeto Obligado, </w:t>
      </w:r>
      <w:r w:rsidRPr="004B4F30">
        <w:rPr>
          <w:rFonts w:eastAsia="Calibri" w:cs="Tahoma"/>
          <w:b/>
          <w:bC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bookmarkEnd w:id="3"/>
    <w:p w14:paraId="079B637D" w14:textId="77777777" w:rsidR="00302C50" w:rsidRPr="004B4F30" w:rsidRDefault="00302C50" w:rsidP="00302C50">
      <w:pPr>
        <w:spacing w:after="0" w:line="360" w:lineRule="auto"/>
        <w:contextualSpacing/>
        <w:rPr>
          <w:rFonts w:eastAsia="Calibri" w:cs="Tahoma"/>
          <w:b/>
          <w:bCs/>
        </w:rPr>
      </w:pPr>
    </w:p>
    <w:p w14:paraId="6F4459BF" w14:textId="77777777" w:rsidR="00302C50" w:rsidRPr="004B4F30" w:rsidRDefault="00302C50" w:rsidP="00302C50">
      <w:pPr>
        <w:spacing w:after="0" w:line="360" w:lineRule="auto"/>
        <w:contextualSpacing/>
        <w:rPr>
          <w:rFonts w:eastAsia="Calibri" w:cs="Tahoma"/>
          <w:bCs/>
        </w:rPr>
      </w:pPr>
      <w:bookmarkStart w:id="4" w:name="_Hlk144892669"/>
      <w:r w:rsidRPr="004B4F30">
        <w:rPr>
          <w:rFonts w:eastAsia="Calibri" w:cs="Tahoma"/>
          <w:bCs/>
        </w:rPr>
        <w:t xml:space="preserve">En ese orden de ideas, el artículo 164 de dicho ordenamiento jurídico, prevé que el acceso se dará en la modalidad de entrega y, en su caso, de envío elegidos por al solicitante. </w:t>
      </w:r>
      <w:r w:rsidRPr="004B4F30">
        <w:rPr>
          <w:rFonts w:eastAsia="Calibri" w:cs="Tahoma"/>
          <w:b/>
          <w:bCs/>
        </w:rPr>
        <w:t>Cuando la información no pueda entregarse o enviarse en la modalidad elegida, el sujeto obligado deberá ofrecer otra u otras modalidades de entrega.</w:t>
      </w:r>
      <w:r w:rsidRPr="004B4F30">
        <w:rPr>
          <w:rFonts w:eastAsia="Calibri" w:cs="Tahoma"/>
          <w:bCs/>
        </w:rPr>
        <w:t xml:space="preserve"> En cualquier caso, </w:t>
      </w:r>
      <w:r w:rsidRPr="004B4F30">
        <w:rPr>
          <w:rFonts w:eastAsia="Calibri" w:cs="Tahoma"/>
          <w:b/>
          <w:bCs/>
        </w:rPr>
        <w:t>se deberá fundar y motivar</w:t>
      </w:r>
      <w:r w:rsidRPr="004B4F30">
        <w:rPr>
          <w:rFonts w:eastAsia="Calibri" w:cs="Tahoma"/>
          <w:bCs/>
        </w:rPr>
        <w:t xml:space="preserve"> la necesidad de ofrecer otras modalidades.</w:t>
      </w:r>
    </w:p>
    <w:p w14:paraId="2C33DC17" w14:textId="77777777" w:rsidR="00302C50" w:rsidRPr="004B4F30" w:rsidRDefault="00302C50" w:rsidP="00302C50">
      <w:pPr>
        <w:spacing w:after="0" w:line="360" w:lineRule="auto"/>
        <w:contextualSpacing/>
        <w:rPr>
          <w:rFonts w:eastAsia="Calibri" w:cs="Tahoma"/>
          <w:bCs/>
        </w:rPr>
      </w:pPr>
    </w:p>
    <w:p w14:paraId="5C8F20D1" w14:textId="77777777" w:rsidR="00302C50" w:rsidRPr="004B4F30" w:rsidRDefault="00302C50" w:rsidP="00302C50">
      <w:pPr>
        <w:spacing w:after="0" w:line="360" w:lineRule="auto"/>
        <w:contextualSpacing/>
        <w:rPr>
          <w:rFonts w:cs="Tahoma"/>
          <w:b/>
          <w:bCs/>
          <w:iCs/>
        </w:rPr>
      </w:pPr>
      <w:r w:rsidRPr="004B4F30">
        <w:rPr>
          <w:rFonts w:cs="Tahoma"/>
          <w:bCs/>
          <w:iCs/>
        </w:rPr>
        <w:lastRenderedPageBreak/>
        <w:t xml:space="preserve">En tales consideraciones, la entrega de la información deberá hacerse, </w:t>
      </w:r>
      <w:r w:rsidRPr="004B4F30">
        <w:rPr>
          <w:rFonts w:cs="Tahoma"/>
          <w:b/>
          <w:bCs/>
          <w:iCs/>
        </w:rPr>
        <w:t>en la medida de lo posible, en la forma solicitada por el interesado, salvo que exista un impedimento justificado para atenderla</w:t>
      </w:r>
      <w:r w:rsidRPr="004B4F30">
        <w:rPr>
          <w:rFonts w:cs="Tahoma"/>
          <w:bCs/>
          <w:iCs/>
        </w:rPr>
        <w:t xml:space="preserve">, en cuyo caso, deberán exponerse las razones por las cuales no era posible utilizar el medio de reproducción solicitado; en ese sentido, la entrega de la información en una modalidad distinta a la elegida por el particular </w:t>
      </w:r>
      <w:r w:rsidRPr="004B4F30">
        <w:rPr>
          <w:rFonts w:cs="Tahoma"/>
          <w:b/>
          <w:bCs/>
          <w:iCs/>
        </w:rPr>
        <w:t xml:space="preserve">sólo procede, en caso de que se acredite la imposibilidad de atenderla. </w:t>
      </w:r>
    </w:p>
    <w:bookmarkEnd w:id="4"/>
    <w:p w14:paraId="79EAD02F" w14:textId="77777777" w:rsidR="00302C50" w:rsidRPr="004B4F30" w:rsidRDefault="00302C50" w:rsidP="00302C50">
      <w:pPr>
        <w:spacing w:after="0" w:line="360" w:lineRule="auto"/>
        <w:contextualSpacing/>
        <w:rPr>
          <w:rFonts w:eastAsia="Calibri" w:cs="Tahoma"/>
          <w:bCs/>
        </w:rPr>
      </w:pPr>
    </w:p>
    <w:p w14:paraId="4041883F" w14:textId="77777777" w:rsidR="00302C50" w:rsidRPr="004B4F30" w:rsidRDefault="00302C50" w:rsidP="00302C50">
      <w:pPr>
        <w:spacing w:after="0" w:line="360" w:lineRule="auto"/>
        <w:contextualSpacing/>
        <w:rPr>
          <w:rFonts w:eastAsia="Calibri" w:cs="Tahoma"/>
          <w:b/>
        </w:rPr>
      </w:pPr>
      <w:bookmarkStart w:id="5" w:name="_Hlk144892817"/>
      <w:r w:rsidRPr="004B4F30">
        <w:rPr>
          <w:rFonts w:eastAsia="Calibri" w:cs="Tahoma"/>
          <w:bCs/>
          <w:lang w:val="es-ES"/>
        </w:rPr>
        <w:t xml:space="preserve">Así, cuando se justifique el impedimento, </w:t>
      </w:r>
      <w:r w:rsidRPr="004B4F30">
        <w:rPr>
          <w:rFonts w:eastAsia="Calibri" w:cs="Tahoma"/>
          <w:b/>
          <w:bCs/>
          <w:lang w:val="es-ES"/>
        </w:rPr>
        <w:t>los Sujetos Obligados deberán ofrecer al particular otras modalidades de entrega que permita la información</w:t>
      </w:r>
      <w:r w:rsidRPr="004B4F30">
        <w:rPr>
          <w:rFonts w:eastAsia="Calibri" w:cs="Tahoma"/>
          <w:bCs/>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proofErr w:type="spellStart"/>
      <w:r w:rsidRPr="004B4F30">
        <w:rPr>
          <w:rFonts w:eastAsia="Calibri" w:cs="Tahoma"/>
          <w:bCs/>
          <w:lang w:val="es-ES"/>
        </w:rPr>
        <w:t>qu</w:t>
      </w:r>
      <w:r w:rsidRPr="004B4F30">
        <w:rPr>
          <w:rFonts w:eastAsia="Calibri" w:cs="Tahoma"/>
          <w:bCs/>
        </w:rPr>
        <w:t>e</w:t>
      </w:r>
      <w:proofErr w:type="spellEnd"/>
      <w:r w:rsidRPr="004B4F30">
        <w:rPr>
          <w:rFonts w:eastAsia="Calibri" w:cs="Tahoma"/>
          <w:bCs/>
        </w:rPr>
        <w:t xml:space="preserv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4B4F30">
        <w:rPr>
          <w:rFonts w:eastAsia="Calibri" w:cs="Tahoma"/>
          <w:b/>
        </w:rPr>
        <w:t>información en todas las modalidades que lo permitan, procurando reducir los costos de entrega.</w:t>
      </w:r>
    </w:p>
    <w:bookmarkEnd w:id="5"/>
    <w:p w14:paraId="2D14A564" w14:textId="77777777" w:rsidR="00302C50" w:rsidRPr="004B4F30" w:rsidRDefault="00302C50" w:rsidP="00302C50">
      <w:pPr>
        <w:spacing w:after="0" w:line="360" w:lineRule="auto"/>
        <w:contextualSpacing/>
        <w:rPr>
          <w:rFonts w:eastAsia="Times New Roman" w:cs="Tahoma"/>
          <w:lang w:eastAsia="es-ES"/>
        </w:rPr>
      </w:pPr>
    </w:p>
    <w:p w14:paraId="0C19B244" w14:textId="77777777" w:rsidR="00302C50" w:rsidRPr="004B4F30" w:rsidRDefault="00302C50" w:rsidP="00302C50">
      <w:pPr>
        <w:widowControl w:val="0"/>
        <w:spacing w:after="0" w:line="360" w:lineRule="auto"/>
        <w:contextualSpacing/>
        <w:rPr>
          <w:rFonts w:eastAsia="Calibri" w:cs="Tahoma"/>
          <w:bCs/>
        </w:rPr>
      </w:pPr>
      <w:bookmarkStart w:id="6" w:name="_Hlk144892926"/>
      <w:r w:rsidRPr="004B4F30">
        <w:rPr>
          <w:rFonts w:eastAsia="Calibri" w:cs="Tahoma"/>
          <w:bC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0D89260" w14:textId="77777777" w:rsidR="00302C50" w:rsidRPr="004B4F30" w:rsidRDefault="00302C50" w:rsidP="00302C50">
      <w:pPr>
        <w:widowControl w:val="0"/>
        <w:spacing w:after="0" w:line="360" w:lineRule="auto"/>
        <w:contextualSpacing/>
        <w:rPr>
          <w:rFonts w:eastAsia="Calibri" w:cs="Tahoma"/>
          <w:bCs/>
        </w:rPr>
      </w:pPr>
    </w:p>
    <w:p w14:paraId="1F744525" w14:textId="77777777" w:rsidR="00302C50" w:rsidRPr="004B4F30" w:rsidRDefault="00302C50" w:rsidP="00302C50">
      <w:pPr>
        <w:numPr>
          <w:ilvl w:val="0"/>
          <w:numId w:val="11"/>
        </w:numPr>
        <w:spacing w:after="0" w:line="360" w:lineRule="auto"/>
        <w:contextualSpacing/>
        <w:rPr>
          <w:rFonts w:eastAsia="Calibri" w:cs="Tahoma"/>
          <w:bCs/>
        </w:rPr>
      </w:pPr>
      <w:r w:rsidRPr="004B4F30">
        <w:rPr>
          <w:rFonts w:eastAsia="Calibri" w:cs="Tahoma"/>
          <w:bCs/>
        </w:rPr>
        <w:t>Las razones por las cuales la información implicaba un análisis, estudio o procesamiento de datos;</w:t>
      </w:r>
    </w:p>
    <w:p w14:paraId="4A8D4EDE" w14:textId="77777777" w:rsidR="00302C50" w:rsidRPr="004B4F30" w:rsidRDefault="00302C50" w:rsidP="00302C50">
      <w:pPr>
        <w:spacing w:after="0" w:line="360" w:lineRule="auto"/>
        <w:ind w:left="720"/>
        <w:contextualSpacing/>
        <w:rPr>
          <w:rFonts w:eastAsia="Calibri" w:cs="Tahoma"/>
          <w:bCs/>
        </w:rPr>
      </w:pPr>
    </w:p>
    <w:p w14:paraId="2A177DDB" w14:textId="77777777" w:rsidR="00302C50" w:rsidRPr="004B4F30" w:rsidRDefault="00302C50" w:rsidP="00302C50">
      <w:pPr>
        <w:numPr>
          <w:ilvl w:val="0"/>
          <w:numId w:val="11"/>
        </w:numPr>
        <w:spacing w:after="0" w:line="360" w:lineRule="auto"/>
        <w:contextualSpacing/>
        <w:rPr>
          <w:rFonts w:eastAsia="Calibri" w:cs="Tahoma"/>
          <w:bCs/>
        </w:rPr>
      </w:pPr>
      <w:r w:rsidRPr="004B4F30">
        <w:rPr>
          <w:rFonts w:cs="Tahoma"/>
          <w:iCs/>
        </w:rPr>
        <w:lastRenderedPageBreak/>
        <w:t>Por qué motivo el tiempo, que se le otorga al Sujeto Obligado para dar respuesta, en la modalidad elegida a la solicitud de información, no le es suficiente</w:t>
      </w:r>
      <w:r w:rsidRPr="004B4F30">
        <w:rPr>
          <w:rFonts w:eastAsia="Calibri" w:cs="Tahoma"/>
          <w:bCs/>
        </w:rPr>
        <w:t>, y</w:t>
      </w:r>
    </w:p>
    <w:p w14:paraId="624400EA" w14:textId="77777777" w:rsidR="00302C50" w:rsidRPr="004B4F30" w:rsidRDefault="00302C50" w:rsidP="00302C50">
      <w:pPr>
        <w:pStyle w:val="Prrafodelista"/>
        <w:spacing w:line="360" w:lineRule="auto"/>
        <w:rPr>
          <w:rFonts w:eastAsia="Calibri" w:cs="Tahoma"/>
          <w:bCs/>
        </w:rPr>
      </w:pPr>
    </w:p>
    <w:p w14:paraId="65E40059" w14:textId="77777777" w:rsidR="00302C50" w:rsidRPr="004B4F30" w:rsidRDefault="00302C50" w:rsidP="00302C50">
      <w:pPr>
        <w:numPr>
          <w:ilvl w:val="0"/>
          <w:numId w:val="11"/>
        </w:numPr>
        <w:spacing w:after="0" w:line="360" w:lineRule="auto"/>
        <w:contextualSpacing/>
        <w:rPr>
          <w:rFonts w:eastAsia="Calibri" w:cs="Tahoma"/>
          <w:bCs/>
        </w:rPr>
      </w:pPr>
      <w:r w:rsidRPr="004B4F30">
        <w:rPr>
          <w:rFonts w:eastAsia="Calibri" w:cs="Tahoma"/>
          <w:bCs/>
        </w:rPr>
        <w:t>La cantidad de recursos humanos y materiales con los que cuenta el Sujeto Obligado son insuficientes.</w:t>
      </w:r>
    </w:p>
    <w:p w14:paraId="76EE5362" w14:textId="77777777" w:rsidR="00302C50" w:rsidRPr="004B4F30" w:rsidRDefault="00302C50" w:rsidP="00302C50">
      <w:pPr>
        <w:spacing w:after="0" w:line="360" w:lineRule="auto"/>
        <w:ind w:right="-28"/>
        <w:contextualSpacing/>
        <w:rPr>
          <w:rFonts w:eastAsia="Calibri" w:cs="Tahoma"/>
          <w:bCs/>
          <w:color w:val="000000"/>
        </w:rPr>
      </w:pPr>
    </w:p>
    <w:p w14:paraId="3001DCE0" w14:textId="04E833D0" w:rsidR="00302C50" w:rsidRPr="004B4F30" w:rsidRDefault="00302C50" w:rsidP="00302C50">
      <w:pPr>
        <w:spacing w:after="0" w:line="360" w:lineRule="auto"/>
        <w:rPr>
          <w:rFonts w:eastAsia="Times New Roman" w:cs="Times New Roman"/>
          <w:color w:val="000000"/>
        </w:rPr>
      </w:pPr>
      <w:bookmarkStart w:id="7" w:name="_Hlk144895931"/>
      <w:r w:rsidRPr="004B4F30">
        <w:rPr>
          <w:rFonts w:eastAsia="Times New Roman" w:cs="Times New Roman"/>
          <w:color w:val="000000"/>
        </w:rPr>
        <w:t>Ahora bien, el Ente Recurrido precisó que ponía a disposición de la persona Recurrente la documentación peticionada en consulta directa; bajo las siguientes consideraciones:</w:t>
      </w:r>
    </w:p>
    <w:p w14:paraId="52834408" w14:textId="77777777" w:rsidR="00302C50" w:rsidRPr="004B4F30" w:rsidRDefault="00302C50" w:rsidP="00302C50">
      <w:pPr>
        <w:spacing w:after="0" w:line="360" w:lineRule="auto"/>
        <w:rPr>
          <w:rFonts w:eastAsia="Times New Roman" w:cs="Times New Roman"/>
          <w:color w:val="000000"/>
        </w:rPr>
      </w:pPr>
    </w:p>
    <w:p w14:paraId="10D5CBC3" w14:textId="77777777" w:rsidR="00302C50" w:rsidRPr="004B4F30" w:rsidRDefault="00302C50" w:rsidP="00302C50">
      <w:pPr>
        <w:pStyle w:val="Prrafodelista"/>
        <w:numPr>
          <w:ilvl w:val="0"/>
          <w:numId w:val="12"/>
        </w:numPr>
        <w:spacing w:line="360" w:lineRule="auto"/>
        <w:rPr>
          <w:color w:val="000000"/>
        </w:rPr>
      </w:pPr>
      <w:r w:rsidRPr="004B4F30">
        <w:rPr>
          <w:rFonts w:eastAsia="Calibri" w:cs="Tahoma"/>
          <w:bCs/>
        </w:rPr>
        <w:t>Que la información sobrepasaba las capacidades técnicas, humanas y administrativas del área, para poder procesar la información, y,</w:t>
      </w:r>
    </w:p>
    <w:p w14:paraId="180A4190" w14:textId="0FAB32C1" w:rsidR="00302C50" w:rsidRPr="004B4F30" w:rsidRDefault="00302C50" w:rsidP="00302C50">
      <w:pPr>
        <w:numPr>
          <w:ilvl w:val="0"/>
          <w:numId w:val="12"/>
        </w:numPr>
        <w:spacing w:after="0" w:line="360" w:lineRule="auto"/>
        <w:contextualSpacing/>
        <w:rPr>
          <w:rFonts w:eastAsia="Calibri" w:cs="Tahoma"/>
          <w:bCs/>
        </w:rPr>
      </w:pPr>
      <w:r w:rsidRPr="004B4F30">
        <w:rPr>
          <w:rFonts w:eastAsia="Calibri" w:cs="Tahoma"/>
          <w:bCs/>
        </w:rPr>
        <w:t xml:space="preserve">Que la información solicitada se trata de </w:t>
      </w:r>
      <w:r w:rsidRPr="004B4F30">
        <w:rPr>
          <w:rFonts w:eastAsia="Times New Roman" w:cs="Times New Roman"/>
          <w:lang w:eastAsia="es-ES"/>
        </w:rPr>
        <w:t>aproximadamente 67,564 hojas con un peso de 4,222.75 MB</w:t>
      </w:r>
    </w:p>
    <w:p w14:paraId="38E5B3C4" w14:textId="77777777" w:rsidR="00302C50" w:rsidRPr="004B4F30" w:rsidRDefault="00302C50" w:rsidP="00302C50">
      <w:pPr>
        <w:spacing w:after="0" w:line="360" w:lineRule="auto"/>
        <w:rPr>
          <w:rFonts w:eastAsia="Times New Roman" w:cs="Times New Roman"/>
          <w:color w:val="000000"/>
        </w:rPr>
      </w:pPr>
    </w:p>
    <w:p w14:paraId="5F2E4523" w14:textId="77777777" w:rsidR="00302C50" w:rsidRPr="004B4F30" w:rsidRDefault="00302C50" w:rsidP="00302C50">
      <w:pPr>
        <w:autoSpaceDE w:val="0"/>
        <w:autoSpaceDN w:val="0"/>
        <w:adjustRightInd w:val="0"/>
        <w:spacing w:after="0" w:line="360" w:lineRule="auto"/>
        <w:rPr>
          <w:rFonts w:eastAsia="Calibri" w:cs="Tahoma"/>
          <w:szCs w:val="24"/>
        </w:rPr>
      </w:pPr>
      <w:r w:rsidRPr="004B4F30">
        <w:rPr>
          <w:rFonts w:eastAsia="Calibri" w:cs="Tahoma"/>
          <w:bCs/>
          <w:iCs/>
        </w:rPr>
        <w:t xml:space="preserve">Sobre dicha circunstancia, </w:t>
      </w:r>
      <w:r w:rsidRPr="004B4F30">
        <w:rPr>
          <w:rFonts w:cs="Tahoma"/>
          <w:szCs w:val="24"/>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0D1F2EE1" w14:textId="77777777" w:rsidR="00302C50" w:rsidRPr="004B4F30" w:rsidRDefault="00302C50" w:rsidP="00302C50">
      <w:pPr>
        <w:spacing w:after="0" w:line="360" w:lineRule="auto"/>
        <w:contextualSpacing/>
        <w:rPr>
          <w:rFonts w:eastAsia="Calibri" w:cs="Tahoma"/>
          <w:b/>
          <w:bCs/>
        </w:rPr>
      </w:pPr>
    </w:p>
    <w:p w14:paraId="00561514" w14:textId="6862041E" w:rsidR="00302C50" w:rsidRPr="004B4F30" w:rsidRDefault="00302C50" w:rsidP="00302C50">
      <w:pPr>
        <w:spacing w:after="0" w:line="360" w:lineRule="auto"/>
        <w:rPr>
          <w:rFonts w:eastAsia="Times New Roman" w:cs="Times New Roman"/>
          <w:color w:val="000000"/>
        </w:rPr>
      </w:pPr>
      <w:r w:rsidRPr="004B4F30">
        <w:rPr>
          <w:rFonts w:eastAsia="Calibri" w:cs="Tahoma"/>
          <w:bCs/>
          <w:iCs/>
        </w:rPr>
        <w:t>Conforme a lo anterior, se logra vislumbrar que la información solicitada, sobrepasaba las capacidades técnicas del Sistema de Acceso a la Información Mexiquense</w:t>
      </w:r>
      <w:r w:rsidRPr="004B4F30">
        <w:rPr>
          <w:rFonts w:eastAsia="Calibri" w:cs="Times New Roman"/>
        </w:rPr>
        <w:t xml:space="preserve"> </w:t>
      </w:r>
      <w:r w:rsidRPr="004B4F30">
        <w:rPr>
          <w:rFonts w:eastAsia="Calibri" w:cs="Tahoma"/>
          <w:bCs/>
          <w:iCs/>
        </w:rPr>
        <w:t xml:space="preserve">(SAIMEX), pues son alrededor de </w:t>
      </w:r>
      <w:r w:rsidR="00716E00" w:rsidRPr="004B4F30">
        <w:rPr>
          <w:rFonts w:eastAsia="Calibri" w:cs="Tahoma"/>
          <w:bCs/>
          <w:iCs/>
        </w:rPr>
        <w:t xml:space="preserve">cuatro </w:t>
      </w:r>
      <w:r w:rsidRPr="004B4F30">
        <w:rPr>
          <w:rFonts w:eastAsia="Calibri" w:cs="Tahoma"/>
          <w:bCs/>
          <w:iCs/>
        </w:rPr>
        <w:t>Gigabytes;</w:t>
      </w:r>
      <w:r w:rsidRPr="004B4F30">
        <w:rPr>
          <w:rFonts w:eastAsia="Times New Roman" w:cs="Tahoma"/>
          <w:bCs/>
          <w:iCs/>
          <w:lang w:eastAsia="es-ES"/>
        </w:rPr>
        <w:t xml:space="preserve"> lo anterior, se acredita con</w:t>
      </w:r>
      <w:bookmarkStart w:id="8" w:name="_GoBack"/>
      <w:bookmarkEnd w:id="8"/>
      <w:r w:rsidRPr="004B4F30">
        <w:rPr>
          <w:rFonts w:eastAsia="Times New Roman" w:cs="Tahoma"/>
          <w:iCs/>
          <w:lang w:eastAsia="es-ES"/>
        </w:rPr>
        <w:t xml:space="preserve"> la incidencia presentada ante este Instituto, misma que autorizó la Dirección General de Informática, mediante el oficio </w:t>
      </w:r>
      <w:r w:rsidRPr="004B4F30">
        <w:rPr>
          <w:rFonts w:eastAsia="Times New Roman" w:cs="Tahoma"/>
          <w:bCs/>
          <w:lang w:val="es-ES" w:eastAsia="es-ES"/>
        </w:rPr>
        <w:t>número</w:t>
      </w:r>
      <w:r w:rsidRPr="004B4F30">
        <w:rPr>
          <w:rFonts w:eastAsia="Times New Roman" w:cs="Tahoma"/>
          <w:bCs/>
          <w:iCs/>
          <w:lang w:eastAsia="es-ES"/>
        </w:rPr>
        <w:t xml:space="preserve"> INFOEM/DGI/</w:t>
      </w:r>
      <w:r w:rsidR="00716E00" w:rsidRPr="004B4F30">
        <w:rPr>
          <w:rFonts w:eastAsia="Times New Roman" w:cs="Tahoma"/>
          <w:bCs/>
          <w:iCs/>
          <w:lang w:eastAsia="es-ES"/>
        </w:rPr>
        <w:t>1248</w:t>
      </w:r>
      <w:r w:rsidRPr="004B4F30">
        <w:rPr>
          <w:rFonts w:eastAsia="Times New Roman" w:cs="Tahoma"/>
          <w:bCs/>
          <w:iCs/>
          <w:lang w:eastAsia="es-ES"/>
        </w:rPr>
        <w:t xml:space="preserve">/2024 </w:t>
      </w:r>
      <w:r w:rsidRPr="004B4F30">
        <w:rPr>
          <w:rFonts w:eastAsia="Times New Roman" w:cs="Tahoma"/>
          <w:bCs/>
          <w:lang w:val="es-ES" w:eastAsia="es-ES"/>
        </w:rPr>
        <w:t xml:space="preserve">por el cual informa que la información requerida por el </w:t>
      </w:r>
      <w:r w:rsidRPr="004B4F30">
        <w:rPr>
          <w:rFonts w:eastAsia="Times New Roman" w:cs="Tahoma"/>
          <w:bCs/>
          <w:lang w:val="es-ES" w:eastAsia="es-ES"/>
        </w:rPr>
        <w:lastRenderedPageBreak/>
        <w:t>Particular, sobrepasaba las capacidades técnicas del Sistema de Acceso a la Información Mexiquense (SAIMEX)</w:t>
      </w:r>
      <w:r w:rsidR="00716E00" w:rsidRPr="004B4F30">
        <w:rPr>
          <w:rFonts w:eastAsia="Times New Roman" w:cs="Tahoma"/>
          <w:bCs/>
          <w:lang w:val="es-ES" w:eastAsia="es-ES"/>
        </w:rPr>
        <w:t>.</w:t>
      </w:r>
    </w:p>
    <w:p w14:paraId="0173619B" w14:textId="77777777" w:rsidR="00302C50" w:rsidRPr="004B4F30" w:rsidRDefault="00302C50" w:rsidP="00302C50">
      <w:pPr>
        <w:spacing w:after="0" w:line="360" w:lineRule="auto"/>
        <w:rPr>
          <w:rFonts w:eastAsia="Times New Roman" w:cs="Times New Roman"/>
          <w:color w:val="000000"/>
        </w:rPr>
      </w:pPr>
    </w:p>
    <w:p w14:paraId="427439C6" w14:textId="77777777" w:rsidR="00302C50" w:rsidRPr="004B4F30" w:rsidRDefault="00302C50" w:rsidP="00302C50">
      <w:pPr>
        <w:tabs>
          <w:tab w:val="left" w:pos="4962"/>
        </w:tabs>
        <w:spacing w:after="0" w:line="360" w:lineRule="auto"/>
        <w:contextualSpacing/>
        <w:rPr>
          <w:rFonts w:eastAsia="Calibri" w:cs="Tahoma"/>
          <w:color w:val="000000"/>
          <w:lang w:val="es-ES" w:eastAsia="es-ES"/>
        </w:rPr>
      </w:pPr>
      <w:r w:rsidRPr="004B4F30">
        <w:rPr>
          <w:rFonts w:eastAsia="Times New Roman" w:cs="Times New Roman"/>
          <w:szCs w:val="20"/>
          <w:lang w:eastAsia="es-ES"/>
        </w:rPr>
        <w:t xml:space="preserve">Conforme a lo anterior, se logra vislumbrar que el Sujeto Obligado </w:t>
      </w:r>
      <w:r w:rsidRPr="004B4F30">
        <w:rPr>
          <w:rFonts w:eastAsia="Times New Roman" w:cs="Arial"/>
          <w:lang w:eastAsia="es-ES"/>
        </w:rPr>
        <w:t xml:space="preserve">señaló el impedimento para proporcionar la información, en la modalidad elegida por la persona Recurrente, a saber, el </w:t>
      </w:r>
      <w:r w:rsidRPr="004B4F30">
        <w:rPr>
          <w:rFonts w:eastAsia="Times New Roman" w:cs="Arial"/>
          <w:b/>
          <w:bCs/>
          <w:lang w:val="es-ES" w:eastAsia="es-ES"/>
        </w:rPr>
        <w:t>Sistema de Acceso a la Información Mexiquense (SAIMEX);</w:t>
      </w:r>
      <w:r w:rsidRPr="004B4F30">
        <w:rPr>
          <w:rFonts w:eastAsia="Times New Roman" w:cs="Arial"/>
          <w:lang w:val="es-ES" w:eastAsia="es-ES"/>
        </w:rPr>
        <w:t xml:space="preserve"> por lo que, resulta procedente el cambio de modalidad</w:t>
      </w:r>
      <w:bookmarkEnd w:id="6"/>
      <w:bookmarkEnd w:id="7"/>
      <w:r w:rsidRPr="004B4F30">
        <w:rPr>
          <w:rFonts w:eastAsia="Times New Roman" w:cs="Arial"/>
          <w:lang w:val="es-ES" w:eastAsia="es-ES"/>
        </w:rPr>
        <w:t xml:space="preserve">, sin embargo, </w:t>
      </w:r>
      <w:r w:rsidRPr="004B4F30">
        <w:rPr>
          <w:rFonts w:eastAsia="Times New Roman" w:cs="Tahoma"/>
          <w:iCs/>
          <w:lang w:eastAsia="es-ES"/>
        </w:rPr>
        <w:t>omitió ponerla a disposición en todas las modalidades posibles.</w:t>
      </w:r>
    </w:p>
    <w:p w14:paraId="7FD92732" w14:textId="77777777" w:rsidR="00302C50" w:rsidRPr="004B4F30" w:rsidRDefault="00302C50" w:rsidP="00302C50">
      <w:pPr>
        <w:spacing w:after="0" w:line="360" w:lineRule="auto"/>
        <w:rPr>
          <w:rFonts w:eastAsia="Times New Roman" w:cs="Times New Roman"/>
          <w:color w:val="000000"/>
        </w:rPr>
      </w:pPr>
    </w:p>
    <w:p w14:paraId="48C1AC83" w14:textId="77777777" w:rsidR="00302C50" w:rsidRPr="004B4F30" w:rsidRDefault="00302C50" w:rsidP="00302C50">
      <w:pPr>
        <w:spacing w:after="0" w:line="360" w:lineRule="auto"/>
        <w:contextualSpacing/>
        <w:rPr>
          <w:rFonts w:eastAsia="Calibri" w:cs="Tahoma"/>
          <w:iCs/>
          <w:lang w:val="es-ES" w:eastAsia="es-ES"/>
        </w:rPr>
      </w:pPr>
      <w:r w:rsidRPr="004B4F30">
        <w:rPr>
          <w:rFonts w:eastAsia="Calibri" w:cs="Tahoma"/>
          <w:lang w:val="es-ES"/>
        </w:rPr>
        <w:t xml:space="preserve">Ahora bien, resulta necesario analizar de manera oficiosa, si la información puede ser adjuntada por correo electrónico; </w:t>
      </w:r>
      <w:r w:rsidRPr="004B4F30">
        <w:rPr>
          <w:rFonts w:eastAsia="Calibri" w:cs="Tahoma"/>
          <w:iCs/>
          <w:lang w:val="es-ES" w:eastAsia="es-ES"/>
        </w:rPr>
        <w:t>al respecto, dicho medio es un sistema que permite el intercambio de mensajes entre distintas computadoras interconectadas a través de una red.</w:t>
      </w:r>
    </w:p>
    <w:p w14:paraId="49040777" w14:textId="77777777" w:rsidR="00302C50" w:rsidRPr="004B4F30" w:rsidRDefault="00302C50" w:rsidP="00302C50">
      <w:pPr>
        <w:spacing w:after="0" w:line="360" w:lineRule="auto"/>
        <w:contextualSpacing/>
        <w:rPr>
          <w:rFonts w:eastAsia="Calibri" w:cs="Tahoma"/>
          <w:iCs/>
          <w:lang w:val="es-ES" w:eastAsia="es-ES"/>
        </w:rPr>
      </w:pPr>
    </w:p>
    <w:p w14:paraId="3A9F2CF5" w14:textId="77777777" w:rsidR="00302C50" w:rsidRPr="004B4F30" w:rsidRDefault="00302C50" w:rsidP="00302C50">
      <w:pPr>
        <w:spacing w:after="0" w:line="360" w:lineRule="auto"/>
        <w:contextualSpacing/>
        <w:rPr>
          <w:rFonts w:eastAsia="Calibri" w:cs="Tahoma"/>
          <w:lang w:val="es-ES"/>
        </w:rPr>
      </w:pPr>
      <w:r w:rsidRPr="004B4F30">
        <w:rPr>
          <w:rFonts w:eastAsia="Calibri" w:cs="Tahoma"/>
          <w:lang w:val="es-ES" w:eastAsia="es-ES"/>
        </w:rPr>
        <w:t xml:space="preserve">En ese contexto, </w:t>
      </w:r>
      <w:r w:rsidRPr="004B4F30">
        <w:rPr>
          <w:rFonts w:eastAsia="Calibri" w:cs="Tahoma"/>
          <w:iCs/>
          <w:lang w:val="es-ES" w:eastAsia="es-ES"/>
        </w:rPr>
        <w:t xml:space="preserve">existen diferentes plataformas que brindan dicho servicio, sobre el tema, a través de la plataforma Gmail se informa que el peso máximo que soporta un correo electrónico para enviar archivos adjuntos en un mensaje es de veinticinco megabytes (consultado el veintinueve de agosto de dos mil veintidós, a las trece horas en la liga </w:t>
      </w:r>
      <w:hyperlink r:id="rId11" w:anchor=":~:text=Tama%C3%B1o%20m%C3%A1ximo%20de%20los%20archivos,Drive%20en%20vez%20de%20adjuntarlo" w:history="1">
        <w:r w:rsidRPr="004B4F30">
          <w:rPr>
            <w:rStyle w:val="Hipervnculo"/>
            <w:rFonts w:eastAsia="Calibri" w:cs="Tahoma"/>
            <w:iCs/>
            <w:lang w:val="es-ES" w:eastAsia="es-ES"/>
          </w:rPr>
          <w:t>https://support.google.com/mail/answer/6584?co=GENIE.Platform%3DDesktop&amp;hl=es#:~:text=Tama%C3%B1o%20m%C3%A1ximo%20de%20los%20archivos,Drive%20en%20vez%20de%20adjuntarlo</w:t>
        </w:r>
      </w:hyperlink>
      <w:r w:rsidRPr="004B4F30">
        <w:rPr>
          <w:rFonts w:eastAsia="Calibri" w:cs="Tahoma"/>
          <w:iCs/>
          <w:lang w:val="es-ES" w:eastAsia="es-ES"/>
        </w:rPr>
        <w:t>), tal como se muestra continuación:</w:t>
      </w:r>
    </w:p>
    <w:p w14:paraId="078C8CD9" w14:textId="77777777" w:rsidR="00302C50" w:rsidRPr="004B4F30" w:rsidRDefault="00302C50" w:rsidP="00302C50">
      <w:pPr>
        <w:spacing w:after="0" w:line="360" w:lineRule="auto"/>
        <w:contextualSpacing/>
        <w:rPr>
          <w:rFonts w:eastAsia="Calibri" w:cs="Tahoma"/>
          <w:iCs/>
          <w:lang w:val="es-ES" w:eastAsia="es-ES"/>
        </w:rPr>
      </w:pPr>
    </w:p>
    <w:p w14:paraId="36040C24" w14:textId="77777777" w:rsidR="00302C50" w:rsidRPr="004B4F30" w:rsidRDefault="00302C50" w:rsidP="00302C50">
      <w:pPr>
        <w:spacing w:after="0" w:line="360" w:lineRule="auto"/>
        <w:ind w:left="567" w:right="567"/>
        <w:contextualSpacing/>
        <w:rPr>
          <w:rFonts w:eastAsia="Calibri" w:cs="Tahoma"/>
          <w:bCs/>
          <w:i/>
          <w:sz w:val="20"/>
          <w:szCs w:val="20"/>
          <w:lang w:val="es-ES"/>
        </w:rPr>
      </w:pPr>
      <w:r w:rsidRPr="004B4F30">
        <w:rPr>
          <w:rFonts w:eastAsia="Calibri" w:cs="Tahoma"/>
          <w:bCs/>
          <w:i/>
          <w:sz w:val="20"/>
          <w:szCs w:val="20"/>
          <w:lang w:val="es-ES"/>
        </w:rPr>
        <w:t>“</w:t>
      </w:r>
      <w:r w:rsidRPr="004B4F30">
        <w:rPr>
          <w:rFonts w:eastAsia="Calibri" w:cs="Tahoma"/>
          <w:b/>
          <w:bCs/>
          <w:i/>
          <w:sz w:val="20"/>
          <w:szCs w:val="20"/>
          <w:lang w:val="es-ES"/>
        </w:rPr>
        <w:t>Tamaño máximo de los archivos adjuntos</w:t>
      </w:r>
    </w:p>
    <w:p w14:paraId="54529A77" w14:textId="77777777" w:rsidR="00302C50" w:rsidRPr="004B4F30" w:rsidRDefault="00302C50" w:rsidP="00302C50">
      <w:pPr>
        <w:spacing w:after="0" w:line="360" w:lineRule="auto"/>
        <w:ind w:left="567" w:right="567"/>
        <w:contextualSpacing/>
        <w:rPr>
          <w:rFonts w:eastAsia="Calibri" w:cs="Tahoma"/>
          <w:bCs/>
          <w:i/>
          <w:sz w:val="20"/>
          <w:szCs w:val="20"/>
          <w:lang w:val="es-ES"/>
        </w:rPr>
      </w:pPr>
      <w:r w:rsidRPr="004B4F30">
        <w:rPr>
          <w:rFonts w:eastAsia="Calibri" w:cs="Tahoma"/>
          <w:bCs/>
          <w:i/>
          <w:sz w:val="20"/>
          <w:szCs w:val="20"/>
          <w:lang w:val="es-ES"/>
        </w:rPr>
        <w:t>Puedes enviar uno o varios archivos adjuntos en un mismo mensaje, pero en total no pueden superar los 25 MB. Si el archivo tiene más de 25 MB, Gmail añadirá automáticamente un enlace a Google Drive en vez de adjuntarlo.”</w:t>
      </w:r>
    </w:p>
    <w:p w14:paraId="7FFCBBD1" w14:textId="77777777" w:rsidR="00302C50" w:rsidRPr="004B4F30" w:rsidRDefault="00302C50" w:rsidP="00302C50">
      <w:pPr>
        <w:spacing w:after="0" w:line="360" w:lineRule="auto"/>
        <w:ind w:right="-28"/>
        <w:contextualSpacing/>
        <w:rPr>
          <w:rFonts w:eastAsia="Times New Roman" w:cs="Tahoma"/>
          <w:b/>
          <w:bCs/>
          <w:iCs/>
          <w:lang w:val="es-ES" w:eastAsia="es-ES"/>
        </w:rPr>
      </w:pPr>
    </w:p>
    <w:p w14:paraId="1DBE330B" w14:textId="77777777" w:rsidR="00302C50" w:rsidRPr="004B4F30" w:rsidRDefault="00302C50" w:rsidP="00302C50">
      <w:pPr>
        <w:spacing w:after="0" w:line="360" w:lineRule="auto"/>
        <w:contextualSpacing/>
        <w:rPr>
          <w:rFonts w:eastAsia="Calibri" w:cs="Tahoma"/>
        </w:rPr>
      </w:pPr>
      <w:r w:rsidRPr="004B4F30">
        <w:rPr>
          <w:rFonts w:eastAsia="Calibri" w:cs="Tahoma"/>
        </w:rPr>
        <w:lastRenderedPageBreak/>
        <w:t>Como se logra observar, un correo electrónico comúnmente permite únicamente la carga de archivos adjuntos cuyo peso total se traduzca en veinticinco megabytes; por lo que, para proporcionar toda la información solicitada, necesitaría remitir más de mil correos, lo cual generaría una carga desproporcional al Sujeto Obligado, que implicaría que tuviera que dejar de realizar sus funciones sustantivas y esenciales para cumplir con sus funciones; por lo que, este Instituto considera improcedente ordenar dicha modalidad.</w:t>
      </w:r>
    </w:p>
    <w:p w14:paraId="24B8F90D" w14:textId="77777777" w:rsidR="00302C50" w:rsidRPr="004B4F30" w:rsidRDefault="00302C50" w:rsidP="00302C50">
      <w:pPr>
        <w:spacing w:after="0" w:line="360" w:lineRule="auto"/>
        <w:ind w:right="-28"/>
        <w:contextualSpacing/>
        <w:rPr>
          <w:rFonts w:eastAsia="Times New Roman" w:cs="Tahoma"/>
          <w:b/>
          <w:bCs/>
          <w:iCs/>
          <w:lang w:eastAsia="es-ES"/>
        </w:rPr>
      </w:pPr>
    </w:p>
    <w:p w14:paraId="67372935" w14:textId="77777777" w:rsidR="00302C50" w:rsidRPr="004B4F30" w:rsidRDefault="00302C50" w:rsidP="00302C50">
      <w:pPr>
        <w:spacing w:after="0" w:line="360" w:lineRule="auto"/>
        <w:contextualSpacing/>
        <w:rPr>
          <w:rFonts w:eastAsia="Calibri" w:cs="Tahoma"/>
          <w:b/>
          <w:bCs/>
        </w:rPr>
      </w:pPr>
      <w:r w:rsidRPr="004B4F30">
        <w:rPr>
          <w:rFonts w:eastAsia="Calibri" w:cs="Tahoma"/>
        </w:rPr>
        <w:t xml:space="preserve">Así, resulta procedente ordenar al Sujeto Obligado a poner a disposición los formatos solicitados de los Informes Trimestrales remitidos al OSFEM, 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w:t>
      </w:r>
      <w:r w:rsidRPr="004B4F30">
        <w:rPr>
          <w:rFonts w:eastAsia="Calibri" w:cs="Tahoma"/>
          <w:b/>
          <w:bCs/>
        </w:rPr>
        <w:t>Cabe señalar, que el Particular podrá presentar el medio de almacenamiento (USB, disco o disco externo), en las oficinas del Sujeto Obligado, a efecto de que se le proporcione la información de manera gratuita.</w:t>
      </w:r>
    </w:p>
    <w:p w14:paraId="4A34CD04" w14:textId="77777777" w:rsidR="00302C50" w:rsidRPr="004B4F30" w:rsidRDefault="00302C50" w:rsidP="00302C50">
      <w:pPr>
        <w:spacing w:after="0" w:line="360" w:lineRule="auto"/>
        <w:contextualSpacing/>
        <w:rPr>
          <w:rFonts w:eastAsia="Calibri" w:cs="Tahoma"/>
        </w:rPr>
      </w:pPr>
    </w:p>
    <w:p w14:paraId="66A9E878" w14:textId="77777777" w:rsidR="00302C50" w:rsidRPr="004B4F30" w:rsidRDefault="00302C50" w:rsidP="00302C50">
      <w:pPr>
        <w:spacing w:after="0" w:line="360" w:lineRule="auto"/>
        <w:contextualSpacing/>
        <w:rPr>
          <w:rFonts w:eastAsia="Calibri" w:cs="Tahoma"/>
        </w:rPr>
      </w:pPr>
      <w:r w:rsidRPr="004B4F30">
        <w:rPr>
          <w:rFonts w:eastAsia="Calibri" w:cs="Tahoma"/>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1F483184" w14:textId="77777777" w:rsidR="00302C50" w:rsidRPr="004B4F30" w:rsidRDefault="00302C50" w:rsidP="00302C50">
      <w:pPr>
        <w:spacing w:after="0" w:line="360" w:lineRule="auto"/>
        <w:contextualSpacing/>
        <w:rPr>
          <w:rFonts w:eastAsia="Calibri" w:cs="Tahoma"/>
          <w:iCs/>
          <w:lang w:eastAsia="es-ES"/>
        </w:rPr>
      </w:pPr>
    </w:p>
    <w:p w14:paraId="2FA05A57" w14:textId="77777777" w:rsidR="00302C50" w:rsidRPr="004B4F30" w:rsidRDefault="00302C50" w:rsidP="00302C50">
      <w:pPr>
        <w:tabs>
          <w:tab w:val="left" w:pos="4962"/>
        </w:tabs>
        <w:spacing w:after="0" w:line="360" w:lineRule="auto"/>
        <w:contextualSpacing/>
        <w:rPr>
          <w:rFonts w:cs="Tahoma"/>
        </w:rPr>
      </w:pPr>
      <w:r w:rsidRPr="004B4F30">
        <w:rPr>
          <w:rFonts w:eastAsia="Calibri" w:cs="Tahoma"/>
        </w:rPr>
        <w:t>Conforme a lo anterior, se considera que el Sujeto Obligado deberá poner a disposición de la persona Recurrente, en todas las modalidades que permita la documentación; a</w:t>
      </w:r>
      <w:r w:rsidRPr="004B4F30">
        <w:rPr>
          <w:rFonts w:cs="Tahoma"/>
        </w:rPr>
        <w:t>demás, el Sujeto Obligado deberá hacer del conocimiento al Particular que la información estará disponible, por un plazo mínimo de sesenta días naturales, a partir de la fecha en que ponga a disposición de la persona Recurrente la información, en términos del segundo párrafo del artículo 166 de la Ley de Transparencia y Acceso a la Información Pública del Estado de México y Municipios.</w:t>
      </w:r>
    </w:p>
    <w:p w14:paraId="35B676BA" w14:textId="77777777" w:rsidR="00302C50" w:rsidRPr="004B4F30" w:rsidRDefault="00302C50" w:rsidP="00302C50">
      <w:pPr>
        <w:spacing w:after="0" w:line="360" w:lineRule="auto"/>
        <w:contextualSpacing/>
        <w:rPr>
          <w:rFonts w:cs="Tahoma"/>
        </w:rPr>
      </w:pPr>
    </w:p>
    <w:p w14:paraId="33F57D1C" w14:textId="77777777" w:rsidR="00302C50" w:rsidRPr="004B4F30" w:rsidRDefault="00302C50" w:rsidP="00302C50">
      <w:pPr>
        <w:spacing w:after="0" w:line="360" w:lineRule="auto"/>
        <w:contextualSpacing/>
        <w:rPr>
          <w:rFonts w:cs="Tahoma"/>
        </w:rPr>
      </w:pPr>
      <w:r w:rsidRPr="004B4F30">
        <w:rPr>
          <w:rFonts w:cs="Tahoma"/>
        </w:rPr>
        <w:t xml:space="preserve">Si dentro del transcurso del término señalado en el párrafo anterior, </w:t>
      </w:r>
      <w:r w:rsidRPr="004B4F30">
        <w:rPr>
          <w:rFonts w:cs="Tahoma"/>
          <w:b/>
        </w:rPr>
        <w:t>el Particular acude por la información,</w:t>
      </w:r>
      <w:r w:rsidRPr="004B4F30">
        <w:rPr>
          <w:rFonts w:cs="Tahoma"/>
        </w:rPr>
        <w:t xml:space="preserve"> el Sujeto Obligado levantará un acta de hechos misma que debe ser remitida 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6BCD7635" w14:textId="77777777" w:rsidR="00302C50" w:rsidRPr="004B4F30" w:rsidRDefault="00302C50" w:rsidP="00302C50">
      <w:pPr>
        <w:spacing w:after="0" w:line="360" w:lineRule="auto"/>
        <w:contextualSpacing/>
        <w:rPr>
          <w:rFonts w:cs="Tahoma"/>
        </w:rPr>
      </w:pPr>
    </w:p>
    <w:p w14:paraId="443CC3B1" w14:textId="3FDF9775" w:rsidR="00302C50" w:rsidRPr="004B4F30" w:rsidRDefault="00302C50" w:rsidP="00302C50">
      <w:pPr>
        <w:spacing w:after="0" w:line="360" w:lineRule="auto"/>
        <w:contextualSpacing/>
        <w:rPr>
          <w:rFonts w:eastAsia="Calibri" w:cs="Tahoma"/>
        </w:rPr>
      </w:pPr>
      <w:r w:rsidRPr="004B4F30">
        <w:rPr>
          <w:rFonts w:cs="Tahoma"/>
        </w:rPr>
        <w:t xml:space="preserve">En ese contexto, resulta necesario hacer énfasis en el peso y total de hojas de </w:t>
      </w:r>
      <w:r w:rsidR="00716E00" w:rsidRPr="004B4F30">
        <w:rPr>
          <w:rFonts w:cs="Tahoma"/>
        </w:rPr>
        <w:t>los expedientes completos de obras públicas del ejercicio fiscal dos mil veintiuno, dos mil veintidós, dos mil veintitrés y del primero de enero al cinco de agosto de dos mil veinticuatro</w:t>
      </w:r>
      <w:r w:rsidRPr="004B4F30">
        <w:rPr>
          <w:color w:val="000000"/>
        </w:rPr>
        <w:t xml:space="preserve">, pues si bien son un total de </w:t>
      </w:r>
      <w:r w:rsidR="00716E00" w:rsidRPr="004B4F30">
        <w:rPr>
          <w:rFonts w:eastAsia="Times New Roman" w:cs="Times New Roman"/>
          <w:lang w:eastAsia="es-ES"/>
        </w:rPr>
        <w:t xml:space="preserve">67,564 hojas con un peso de 4,222.75 MB, </w:t>
      </w:r>
      <w:r w:rsidRPr="004B4F30">
        <w:rPr>
          <w:rFonts w:eastAsia="Calibri" w:cs="Tahoma"/>
        </w:rPr>
        <w:t xml:space="preserve">por lo que, resulta necesario y procedente realizar el cambio de modalidad de toda la información solicitada pues se trata de </w:t>
      </w:r>
      <w:r w:rsidR="00716E00" w:rsidRPr="004B4F30">
        <w:rPr>
          <w:rFonts w:eastAsia="Calibri" w:cs="Tahoma"/>
        </w:rPr>
        <w:t xml:space="preserve">diversos expedientes que tienen diversos documentos de adquisiciones de parte del ejercicio fiscal dos mil veintitrés y dos mil veinticuatro, </w:t>
      </w:r>
      <w:r w:rsidRPr="004B4F30">
        <w:rPr>
          <w:color w:val="000000"/>
        </w:rPr>
        <w:t xml:space="preserve">por lo que, evidentemente </w:t>
      </w:r>
      <w:r w:rsidRPr="004B4F30">
        <w:rPr>
          <w:rFonts w:eastAsia="Calibri" w:cs="Tahoma"/>
          <w:bCs/>
          <w:iCs/>
        </w:rPr>
        <w:t>sobrepasan las capacidades técnicas del Sistema de Acceso a la Información Mexiquense</w:t>
      </w:r>
      <w:r w:rsidRPr="004B4F30">
        <w:rPr>
          <w:rFonts w:eastAsia="Calibri" w:cs="Times New Roman"/>
        </w:rPr>
        <w:t xml:space="preserve"> </w:t>
      </w:r>
      <w:r w:rsidRPr="004B4F30">
        <w:rPr>
          <w:rFonts w:eastAsia="Calibri" w:cs="Tahoma"/>
          <w:bCs/>
          <w:iCs/>
        </w:rPr>
        <w:t>(SAIMEX).</w:t>
      </w:r>
    </w:p>
    <w:p w14:paraId="6A2C41A1" w14:textId="77777777" w:rsidR="00302C50" w:rsidRPr="004B4F30" w:rsidRDefault="00302C50" w:rsidP="00302C50">
      <w:pPr>
        <w:spacing w:after="0" w:line="360" w:lineRule="auto"/>
        <w:contextualSpacing/>
        <w:rPr>
          <w:rFonts w:cs="Tahoma"/>
        </w:rPr>
      </w:pPr>
    </w:p>
    <w:p w14:paraId="08DBDE3D" w14:textId="12181DB8" w:rsidR="00302C50" w:rsidRPr="004B4F30" w:rsidRDefault="00302C50" w:rsidP="00302C50">
      <w:pPr>
        <w:spacing w:after="0" w:line="360" w:lineRule="auto"/>
        <w:rPr>
          <w:rFonts w:eastAsia="Calibri" w:cs="Tahoma"/>
          <w:bCs/>
          <w:iCs/>
          <w:color w:val="000000"/>
          <w:lang w:val="es-ES"/>
        </w:rPr>
      </w:pPr>
      <w:r w:rsidRPr="004B4F30">
        <w:rPr>
          <w:rFonts w:eastAsia="Calibri" w:cs="Tahoma"/>
          <w:bCs/>
          <w:iCs/>
          <w:color w:val="000000"/>
          <w:lang w:val="es-ES_tradnl"/>
        </w:rPr>
        <w:t xml:space="preserve">Finalmente, este Instituto considera que los documentos que den cuenta de lo solicitado, pudieran contar con datos o información clasificada tales como </w:t>
      </w:r>
      <w:r w:rsidRPr="004B4F30">
        <w:rPr>
          <w:rFonts w:eastAsia="Times New Roman" w:cs="Tahoma"/>
          <w:bCs/>
          <w:iCs/>
          <w:kern w:val="2"/>
          <w:szCs w:val="24"/>
          <w:lang w:eastAsia="es-ES"/>
          <w14:ligatures w14:val="standardContextual"/>
        </w:rPr>
        <w:t>Clave Única de Registro de Población, Registro Federal de Contribuyentes</w:t>
      </w:r>
      <w:r w:rsidR="000574FD" w:rsidRPr="004B4F30">
        <w:rPr>
          <w:rFonts w:eastAsia="Times New Roman" w:cs="Tahoma"/>
          <w:bCs/>
          <w:iCs/>
          <w:kern w:val="2"/>
          <w:szCs w:val="24"/>
          <w:lang w:eastAsia="es-ES"/>
          <w14:ligatures w14:val="standardContextual"/>
        </w:rPr>
        <w:t>, numero de credencial de elector</w:t>
      </w:r>
      <w:r w:rsidRPr="004B4F30">
        <w:rPr>
          <w:rFonts w:eastAsia="Calibri" w:cs="Tahoma"/>
          <w:bCs/>
          <w:iCs/>
          <w:color w:val="000000"/>
          <w:lang w:val="es-ES_tradnl"/>
        </w:rPr>
        <w:t>, entre otros, por lo que, en el caso, deberá elaborar la versión pública respectiva; a</w:t>
      </w:r>
      <w:r w:rsidRPr="004B4F30">
        <w:rPr>
          <w:rFonts w:eastAsia="Calibri" w:cs="Tahoma"/>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w:t>
      </w:r>
      <w:r w:rsidRPr="004B4F30">
        <w:rPr>
          <w:rFonts w:eastAsia="Calibri" w:cs="Tahoma"/>
          <w:bCs/>
          <w:iCs/>
          <w:color w:val="000000"/>
          <w:lang w:val="es-ES"/>
        </w:rPr>
        <w:lastRenderedPageBreak/>
        <w:t>o secciones clasificadas, indicando su contenido de manera genérica y fundando y motivando su clasificación.</w:t>
      </w:r>
    </w:p>
    <w:p w14:paraId="75E97970" w14:textId="77777777" w:rsidR="00302C50" w:rsidRPr="004B4F30" w:rsidRDefault="00302C50" w:rsidP="00302C50">
      <w:pPr>
        <w:spacing w:after="0" w:line="360" w:lineRule="auto"/>
        <w:rPr>
          <w:rFonts w:eastAsia="Calibri" w:cs="Tahoma"/>
          <w:bCs/>
          <w:iCs/>
          <w:color w:val="000000"/>
          <w:lang w:val="es-ES"/>
        </w:rPr>
      </w:pPr>
    </w:p>
    <w:p w14:paraId="18E4AF22" w14:textId="77777777" w:rsidR="00302C50" w:rsidRPr="004B4F30" w:rsidRDefault="00302C50" w:rsidP="00302C50">
      <w:pPr>
        <w:spacing w:after="0" w:line="360" w:lineRule="auto"/>
        <w:rPr>
          <w:rFonts w:eastAsia="Times New Roman" w:cs="Tahoma"/>
          <w:bCs/>
          <w:iCs/>
          <w:lang w:val="es-ES" w:eastAsia="es-ES"/>
        </w:rPr>
      </w:pPr>
      <w:r w:rsidRPr="004B4F30">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7D83594" w14:textId="77777777" w:rsidR="000574FD" w:rsidRPr="004B4F30" w:rsidRDefault="000574FD" w:rsidP="00302C50">
      <w:pPr>
        <w:spacing w:after="0" w:line="360" w:lineRule="auto"/>
        <w:rPr>
          <w:rFonts w:eastAsia="Times New Roman" w:cs="Tahoma"/>
          <w:bCs/>
          <w:iCs/>
          <w:lang w:val="es-ES" w:eastAsia="es-ES"/>
        </w:rPr>
      </w:pPr>
    </w:p>
    <w:p w14:paraId="35B39FE5" w14:textId="24646C35" w:rsidR="000574FD" w:rsidRPr="004B4F30" w:rsidRDefault="000574FD" w:rsidP="000574FD">
      <w:pPr>
        <w:spacing w:after="0" w:line="360" w:lineRule="auto"/>
        <w:contextualSpacing/>
        <w:rPr>
          <w:rFonts w:eastAsia="Times New Roman" w:cs="Tahoma"/>
          <w:b/>
          <w:lang w:eastAsia="es-ES"/>
        </w:rPr>
      </w:pPr>
      <w:r w:rsidRPr="004B4F30">
        <w:rPr>
          <w:rFonts w:eastAsia="Times New Roman" w:cs="Tahoma"/>
          <w:b/>
          <w:lang w:eastAsia="es-ES"/>
        </w:rPr>
        <w:t>SEXTO. Decisión</w:t>
      </w:r>
    </w:p>
    <w:p w14:paraId="4709F4D9" w14:textId="77777777" w:rsidR="000574FD" w:rsidRPr="004B4F30" w:rsidRDefault="000574FD" w:rsidP="000574FD">
      <w:pPr>
        <w:spacing w:after="0" w:line="360" w:lineRule="auto"/>
        <w:contextualSpacing/>
        <w:rPr>
          <w:rFonts w:eastAsia="Times New Roman" w:cs="Tahoma"/>
          <w:b/>
          <w:lang w:eastAsia="es-ES"/>
        </w:rPr>
      </w:pPr>
    </w:p>
    <w:p w14:paraId="64030ECF" w14:textId="698089C2" w:rsidR="000574FD" w:rsidRPr="004B4F30" w:rsidRDefault="000574FD" w:rsidP="000574FD">
      <w:pPr>
        <w:tabs>
          <w:tab w:val="left" w:pos="4962"/>
        </w:tabs>
        <w:spacing w:after="0" w:line="360" w:lineRule="auto"/>
        <w:contextualSpacing/>
        <w:rPr>
          <w:rFonts w:cs="Tahoma"/>
        </w:rPr>
      </w:pPr>
      <w:r w:rsidRPr="004B4F30">
        <w:rPr>
          <w:rFonts w:cs="Tahoma"/>
        </w:rPr>
        <w:t xml:space="preserve">De acuerdo con lo expuesto y, con fundamento en el artículo 186, fracción III, de la Ley de Transparencia y Acceso a la Información Pública del Estado de México y Municipios, este Instituto considera procedente </w:t>
      </w:r>
      <w:r w:rsidRPr="004B4F30">
        <w:rPr>
          <w:rFonts w:cs="Tahoma"/>
          <w:b/>
        </w:rPr>
        <w:t xml:space="preserve">MODIFICAR </w:t>
      </w:r>
      <w:r w:rsidRPr="004B4F30">
        <w:rPr>
          <w:rFonts w:cs="Tahoma"/>
        </w:rPr>
        <w:t>la respuesta de la Secretaría de Movilidad</w:t>
      </w:r>
      <w:r w:rsidRPr="004B4F30">
        <w:rPr>
          <w:rFonts w:cs="Tahoma"/>
          <w:b/>
          <w:bCs/>
        </w:rPr>
        <w:t xml:space="preserve">, </w:t>
      </w:r>
      <w:r w:rsidRPr="004B4F30">
        <w:rPr>
          <w:rFonts w:cs="Tahoma"/>
        </w:rPr>
        <w:t xml:space="preserve">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Pr="004B4F30">
        <w:rPr>
          <w:rFonts w:cs="Tahoma"/>
          <w:lang w:val="es-ES"/>
        </w:rPr>
        <w:t xml:space="preserve">en su caso, en versión pública, </w:t>
      </w:r>
      <w:r w:rsidRPr="004B4F30">
        <w:rPr>
          <w:rFonts w:eastAsia="Calibri" w:cs="Times New Roman"/>
          <w:bCs/>
        </w:rPr>
        <w:t>la información solicitada.</w:t>
      </w:r>
    </w:p>
    <w:p w14:paraId="645BFD34" w14:textId="77777777" w:rsidR="000574FD" w:rsidRPr="004B4F30" w:rsidRDefault="000574FD" w:rsidP="000574FD">
      <w:pPr>
        <w:tabs>
          <w:tab w:val="left" w:pos="4962"/>
        </w:tabs>
        <w:spacing w:after="0" w:line="360" w:lineRule="auto"/>
        <w:contextualSpacing/>
        <w:rPr>
          <w:rFonts w:cs="Tahoma"/>
          <w:bCs/>
          <w:iCs/>
          <w:lang w:val="es-ES"/>
        </w:rPr>
      </w:pPr>
    </w:p>
    <w:p w14:paraId="380DA435" w14:textId="77777777" w:rsidR="000574FD" w:rsidRPr="004B4F30" w:rsidRDefault="000574FD" w:rsidP="000574FD">
      <w:pPr>
        <w:autoSpaceDE w:val="0"/>
        <w:autoSpaceDN w:val="0"/>
        <w:adjustRightInd w:val="0"/>
        <w:spacing w:after="0" w:line="360" w:lineRule="auto"/>
        <w:contextualSpacing/>
        <w:rPr>
          <w:rFonts w:eastAsia="Times New Roman" w:cs="Tahoma"/>
          <w:bCs/>
          <w:iCs/>
          <w:lang w:val="es-ES" w:eastAsia="es-ES"/>
        </w:rPr>
      </w:pPr>
      <w:r w:rsidRPr="004B4F30">
        <w:rPr>
          <w:rFonts w:eastAsia="Times New Roman" w:cs="Tahoma"/>
          <w:bCs/>
          <w:iCs/>
          <w:lang w:val="es-ES" w:eastAsia="es-ES"/>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w:t>
      </w:r>
    </w:p>
    <w:p w14:paraId="7E6169CE" w14:textId="77777777" w:rsidR="000574FD" w:rsidRPr="004B4F30" w:rsidRDefault="000574FD" w:rsidP="000574FD">
      <w:pPr>
        <w:autoSpaceDE w:val="0"/>
        <w:autoSpaceDN w:val="0"/>
        <w:adjustRightInd w:val="0"/>
        <w:spacing w:after="0" w:line="360" w:lineRule="auto"/>
        <w:contextualSpacing/>
        <w:rPr>
          <w:rFonts w:eastAsia="Calibri" w:cs="Tahoma"/>
          <w:b/>
          <w:bCs/>
          <w:iCs/>
          <w:lang w:val="es-ES"/>
        </w:rPr>
      </w:pPr>
    </w:p>
    <w:p w14:paraId="7A24FAE5" w14:textId="77777777" w:rsidR="000574FD" w:rsidRPr="004B4F30" w:rsidRDefault="000574FD" w:rsidP="000574FD">
      <w:pPr>
        <w:autoSpaceDE w:val="0"/>
        <w:autoSpaceDN w:val="0"/>
        <w:adjustRightInd w:val="0"/>
        <w:spacing w:after="0" w:line="360" w:lineRule="auto"/>
        <w:contextualSpacing/>
        <w:rPr>
          <w:rFonts w:eastAsia="Calibri" w:cs="Tahoma"/>
          <w:b/>
          <w:bCs/>
          <w:iCs/>
          <w:lang w:val="es-ES"/>
        </w:rPr>
      </w:pPr>
      <w:r w:rsidRPr="004B4F30">
        <w:rPr>
          <w:rFonts w:eastAsia="Calibri" w:cs="Tahoma"/>
          <w:b/>
          <w:bCs/>
          <w:iCs/>
          <w:lang w:val="es-ES"/>
        </w:rPr>
        <w:t>Términos de la Resolución para conocimiento del Particular</w:t>
      </w:r>
    </w:p>
    <w:p w14:paraId="77BA1527" w14:textId="77777777" w:rsidR="000574FD" w:rsidRPr="004B4F30" w:rsidRDefault="000574FD" w:rsidP="000574FD">
      <w:pPr>
        <w:autoSpaceDE w:val="0"/>
        <w:autoSpaceDN w:val="0"/>
        <w:adjustRightInd w:val="0"/>
        <w:spacing w:after="0" w:line="360" w:lineRule="auto"/>
        <w:contextualSpacing/>
        <w:rPr>
          <w:rFonts w:eastAsia="Calibri" w:cs="Tahoma"/>
          <w:b/>
          <w:bCs/>
          <w:iCs/>
          <w:lang w:val="es-ES"/>
        </w:rPr>
      </w:pPr>
    </w:p>
    <w:p w14:paraId="38CA8403" w14:textId="06208272" w:rsidR="000574FD" w:rsidRPr="004B4F30" w:rsidRDefault="000574FD" w:rsidP="000574FD">
      <w:pPr>
        <w:spacing w:after="0" w:line="360" w:lineRule="auto"/>
        <w:contextualSpacing/>
        <w:rPr>
          <w:rFonts w:eastAsia="Calibri" w:cs="Tahoma"/>
          <w:bCs/>
          <w:iCs/>
          <w:lang w:val="es-ES_tradnl"/>
        </w:rPr>
      </w:pPr>
      <w:r w:rsidRPr="004B4F30">
        <w:rPr>
          <w:rFonts w:eastAsia="Times New Roman" w:cs="Times New Roman"/>
          <w:bCs/>
          <w:lang w:eastAsia="es-ES"/>
        </w:rPr>
        <w:lastRenderedPageBreak/>
        <w:t xml:space="preserve">Se le hace del conocimiento al Particular, que, en el presente caso, se le concede parcialmente la razón, pues si bien desde respuesta, el Sujeto Obligado entregó parte de la información y acreditó la imposibilidad de entregar el resto de la información por el Sistema de Acceso a la Información Mexiquense, omitió poner la información en todas las modalidades posibles. </w:t>
      </w:r>
      <w:r w:rsidRPr="004B4F30">
        <w:rPr>
          <w:rFonts w:eastAsia="Calibri" w:cs="Tahoma"/>
          <w:bCs/>
          <w:iCs/>
          <w:lang w:val="es-ES_tradnl"/>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4C3730E5" w14:textId="77777777" w:rsidR="000574FD" w:rsidRPr="004B4F30" w:rsidRDefault="000574FD" w:rsidP="000574FD">
      <w:pPr>
        <w:spacing w:after="0" w:line="360" w:lineRule="auto"/>
        <w:contextualSpacing/>
        <w:rPr>
          <w:rFonts w:eastAsia="Calibri" w:cs="Tahoma"/>
          <w:bCs/>
          <w:iCs/>
        </w:rPr>
      </w:pPr>
    </w:p>
    <w:p w14:paraId="7C5B97CE" w14:textId="77777777" w:rsidR="000574FD" w:rsidRPr="004B4F30" w:rsidRDefault="000574FD" w:rsidP="000574FD">
      <w:pPr>
        <w:spacing w:after="0" w:line="360" w:lineRule="auto"/>
        <w:contextualSpacing/>
        <w:rPr>
          <w:rFonts w:eastAsia="Times New Roman" w:cs="Tahoma"/>
          <w:bCs/>
          <w:lang w:eastAsia="es-ES"/>
        </w:rPr>
      </w:pPr>
      <w:r w:rsidRPr="004B4F30">
        <w:rPr>
          <w:rFonts w:eastAsia="Times New Roman" w:cs="Tahoma"/>
          <w:bCs/>
          <w:lang w:eastAsia="es-ES"/>
        </w:rPr>
        <w:t>Por lo expuesto y fundado, este Pleno:</w:t>
      </w:r>
    </w:p>
    <w:p w14:paraId="60DBB923" w14:textId="77777777" w:rsidR="000574FD" w:rsidRPr="004B4F30" w:rsidRDefault="000574FD" w:rsidP="000574FD">
      <w:pPr>
        <w:spacing w:after="0" w:line="360" w:lineRule="auto"/>
        <w:contextualSpacing/>
        <w:rPr>
          <w:rFonts w:eastAsia="Calibri" w:cs="Tahoma"/>
          <w:b/>
          <w:bCs/>
        </w:rPr>
      </w:pPr>
    </w:p>
    <w:p w14:paraId="685A64EE" w14:textId="77777777" w:rsidR="000574FD" w:rsidRPr="004B4F30" w:rsidRDefault="000574FD" w:rsidP="000574FD">
      <w:pPr>
        <w:spacing w:after="0" w:line="360" w:lineRule="auto"/>
        <w:contextualSpacing/>
        <w:jc w:val="center"/>
        <w:rPr>
          <w:rFonts w:eastAsia="Calibri" w:cs="Tahoma"/>
          <w:b/>
          <w:bCs/>
        </w:rPr>
      </w:pPr>
      <w:r w:rsidRPr="004B4F30">
        <w:rPr>
          <w:rFonts w:eastAsia="Calibri" w:cs="Tahoma"/>
          <w:b/>
          <w:bCs/>
        </w:rPr>
        <w:t>R E S U E L V E</w:t>
      </w:r>
    </w:p>
    <w:p w14:paraId="6EDEE9E8" w14:textId="77777777" w:rsidR="000574FD" w:rsidRPr="004B4F30" w:rsidRDefault="000574FD" w:rsidP="000574FD">
      <w:pPr>
        <w:spacing w:after="0" w:line="360" w:lineRule="auto"/>
        <w:contextualSpacing/>
        <w:jc w:val="left"/>
        <w:rPr>
          <w:rFonts w:eastAsia="Calibri" w:cs="Tahoma"/>
          <w:b/>
          <w:bCs/>
        </w:rPr>
      </w:pPr>
    </w:p>
    <w:p w14:paraId="78C05540" w14:textId="5802E07C" w:rsidR="000574FD" w:rsidRPr="004B4F30" w:rsidRDefault="000574FD" w:rsidP="000574FD">
      <w:pPr>
        <w:spacing w:after="0" w:line="360" w:lineRule="auto"/>
        <w:contextualSpacing/>
        <w:rPr>
          <w:rFonts w:eastAsia="Calibri" w:cs="Tahoma"/>
          <w:bCs/>
        </w:rPr>
      </w:pPr>
      <w:r w:rsidRPr="004B4F30">
        <w:rPr>
          <w:rFonts w:cs="Tahoma"/>
          <w:b/>
          <w:bCs/>
        </w:rPr>
        <w:t xml:space="preserve">PRIMERO. </w:t>
      </w:r>
      <w:r w:rsidRPr="004B4F30">
        <w:rPr>
          <w:rFonts w:cs="Tahoma"/>
          <w:bCs/>
        </w:rPr>
        <w:t xml:space="preserve">Se </w:t>
      </w:r>
      <w:r w:rsidRPr="004B4F30">
        <w:rPr>
          <w:rFonts w:cs="Tahoma"/>
          <w:b/>
          <w:bCs/>
        </w:rPr>
        <w:t xml:space="preserve">MODIFICA </w:t>
      </w:r>
      <w:r w:rsidRPr="004B4F30">
        <w:rPr>
          <w:rFonts w:cs="Tahoma"/>
          <w:bCs/>
        </w:rPr>
        <w:t xml:space="preserve">la respuesta entregada por </w:t>
      </w:r>
      <w:r w:rsidRPr="004B4F30">
        <w:rPr>
          <w:rFonts w:cs="Tahoma"/>
        </w:rPr>
        <w:t>la Secretaría de Movilidad</w:t>
      </w:r>
      <w:r w:rsidRPr="004B4F30">
        <w:rPr>
          <w:rFonts w:cs="Tahoma"/>
          <w:bCs/>
        </w:rPr>
        <w:t>, a las solicitudes de información</w:t>
      </w:r>
      <w:r w:rsidRPr="004B4F30">
        <w:t xml:space="preserve"> </w:t>
      </w:r>
      <w:r w:rsidRPr="004B4F30">
        <w:rPr>
          <w:rFonts w:eastAsia="Calibri" w:cs="Tahoma"/>
          <w:color w:val="0D0D0D"/>
          <w:lang w:eastAsia="en-US"/>
        </w:rPr>
        <w:t>00531/SMOV/IP/2024, 00536/SMOV/IP/2024, 00535/SMOV/IP/2024, 00534/SMOV/IP/2024, 00533/SMOV/IP/2024, 00532/SMOV/IP/2024 y 00557/SMOV/IP/2024</w:t>
      </w:r>
      <w:r w:rsidRPr="004B4F30">
        <w:rPr>
          <w:bCs/>
        </w:rPr>
        <w:t xml:space="preserve">, por resultar </w:t>
      </w:r>
      <w:r w:rsidRPr="004B4F30">
        <w:rPr>
          <w:b/>
        </w:rPr>
        <w:t xml:space="preserve">PARCIALMENTE </w:t>
      </w:r>
      <w:r w:rsidRPr="004B4F30">
        <w:rPr>
          <w:b/>
          <w:bCs/>
        </w:rPr>
        <w:t>FUNDADAS</w:t>
      </w:r>
      <w:r w:rsidRPr="004B4F30">
        <w:rPr>
          <w:rFonts w:cs="Tahoma"/>
          <w:b/>
          <w:bCs/>
        </w:rPr>
        <w:t xml:space="preserve"> </w:t>
      </w:r>
      <w:r w:rsidRPr="004B4F30">
        <w:rPr>
          <w:rFonts w:eastAsia="Calibri" w:cs="Tahoma"/>
          <w:bCs/>
        </w:rPr>
        <w:t>las razones o motivos de inconformidad hechos valer por la persona Recurrente</w:t>
      </w:r>
      <w:r w:rsidRPr="004B4F30">
        <w:rPr>
          <w:rFonts w:cs="Tahoma"/>
          <w:bCs/>
        </w:rPr>
        <w:t xml:space="preserve">, </w:t>
      </w:r>
      <w:r w:rsidRPr="004B4F30">
        <w:rPr>
          <w:rFonts w:eastAsia="Calibri" w:cs="Tahoma"/>
          <w:bCs/>
        </w:rPr>
        <w:t>en términos de los considerandos QUINTO y SEXTO de la presente Resolución.</w:t>
      </w:r>
    </w:p>
    <w:p w14:paraId="05936EB7" w14:textId="77777777" w:rsidR="000574FD" w:rsidRPr="004B4F30" w:rsidRDefault="000574FD" w:rsidP="000574FD">
      <w:pPr>
        <w:spacing w:after="0" w:line="360" w:lineRule="auto"/>
        <w:contextualSpacing/>
        <w:rPr>
          <w:rFonts w:eastAsia="Times New Roman" w:cs="Tahoma"/>
          <w:bCs/>
          <w:lang w:eastAsia="es-ES"/>
        </w:rPr>
      </w:pPr>
    </w:p>
    <w:p w14:paraId="040B1CB4" w14:textId="4DE4194C" w:rsidR="000574FD" w:rsidRPr="004B4F30" w:rsidRDefault="000574FD" w:rsidP="000574FD">
      <w:pPr>
        <w:widowControl w:val="0"/>
        <w:autoSpaceDE w:val="0"/>
        <w:autoSpaceDN w:val="0"/>
        <w:adjustRightInd w:val="0"/>
        <w:spacing w:after="0" w:line="360" w:lineRule="auto"/>
        <w:contextualSpacing/>
        <w:rPr>
          <w:rFonts w:cs="Tahoma"/>
          <w:lang w:val="es-ES"/>
        </w:rPr>
      </w:pPr>
      <w:r w:rsidRPr="004B4F30">
        <w:rPr>
          <w:rFonts w:cs="Tahoma"/>
          <w:b/>
          <w:bCs/>
        </w:rPr>
        <w:t xml:space="preserve">SEGUNDO. </w:t>
      </w:r>
      <w:r w:rsidRPr="004B4F30">
        <w:rPr>
          <w:rFonts w:cs="Tahoma"/>
        </w:rPr>
        <w:t xml:space="preserve">Se </w:t>
      </w:r>
      <w:r w:rsidRPr="004B4F30">
        <w:rPr>
          <w:rFonts w:cs="Tahoma"/>
          <w:b/>
        </w:rPr>
        <w:t>ORDENA</w:t>
      </w:r>
      <w:r w:rsidRPr="004B4F30">
        <w:rPr>
          <w:rFonts w:cs="Tahoma"/>
          <w:bCs/>
        </w:rPr>
        <w:t xml:space="preserve"> al Ente Recurrido</w:t>
      </w:r>
      <w:r w:rsidRPr="004B4F30">
        <w:rPr>
          <w:rFonts w:eastAsia="Calibri" w:cs="Tahoma"/>
          <w:b/>
          <w:bCs/>
        </w:rPr>
        <w:t>,</w:t>
      </w:r>
      <w:r w:rsidRPr="004B4F30">
        <w:rPr>
          <w:rFonts w:cs="Tahoma"/>
          <w:b/>
        </w:rPr>
        <w:t xml:space="preserve"> </w:t>
      </w:r>
      <w:r w:rsidRPr="004B4F30">
        <w:rPr>
          <w:rFonts w:cs="Tahoma"/>
        </w:rPr>
        <w:t xml:space="preserve">a efecto de que, ponga </w:t>
      </w:r>
      <w:r w:rsidRPr="004B4F30">
        <w:rPr>
          <w:rFonts w:eastAsia="Calibri"/>
          <w:color w:val="000000"/>
        </w:rPr>
        <w:t xml:space="preserve">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Pr="004B4F30">
        <w:rPr>
          <w:rFonts w:cs="Tahoma"/>
          <w:lang w:val="es-ES"/>
        </w:rPr>
        <w:t>en su caso, en versión pública</w:t>
      </w:r>
      <w:r w:rsidRPr="004B4F30">
        <w:rPr>
          <w:rFonts w:eastAsia="Calibri" w:cs="Tahoma"/>
        </w:rPr>
        <w:t xml:space="preserve">, </w:t>
      </w:r>
      <w:r w:rsidRPr="004B4F30">
        <w:rPr>
          <w:rFonts w:cs="Tahoma"/>
          <w:lang w:val="es-ES"/>
        </w:rPr>
        <w:t>lo siguiente:</w:t>
      </w:r>
    </w:p>
    <w:p w14:paraId="3A4C64C3" w14:textId="77777777" w:rsidR="000574FD" w:rsidRPr="004B4F30" w:rsidRDefault="000574FD" w:rsidP="000574FD">
      <w:pPr>
        <w:widowControl w:val="0"/>
        <w:autoSpaceDE w:val="0"/>
        <w:autoSpaceDN w:val="0"/>
        <w:adjustRightInd w:val="0"/>
        <w:spacing w:after="0" w:line="360" w:lineRule="auto"/>
        <w:contextualSpacing/>
        <w:rPr>
          <w:rFonts w:cs="Tahoma"/>
          <w:lang w:val="es-ES"/>
        </w:rPr>
      </w:pPr>
    </w:p>
    <w:p w14:paraId="7C778229" w14:textId="3FC94B7F" w:rsidR="000574FD" w:rsidRPr="004B4F30" w:rsidRDefault="000574FD" w:rsidP="000574FD">
      <w:pPr>
        <w:pStyle w:val="Prrafodelista"/>
        <w:numPr>
          <w:ilvl w:val="0"/>
          <w:numId w:val="16"/>
        </w:numPr>
        <w:tabs>
          <w:tab w:val="left" w:pos="4962"/>
        </w:tabs>
        <w:spacing w:line="360" w:lineRule="auto"/>
        <w:rPr>
          <w:rFonts w:cs="Tahoma"/>
          <w:color w:val="000000"/>
          <w:szCs w:val="22"/>
        </w:rPr>
      </w:pPr>
      <w:r w:rsidRPr="004B4F30">
        <w:rPr>
          <w:rFonts w:cs="Tahoma"/>
          <w:color w:val="000000"/>
          <w:szCs w:val="22"/>
        </w:rPr>
        <w:lastRenderedPageBreak/>
        <w:t>Los expedientes completos de todas las adquisiciones, del primero de noviembre de dos mil veintitrés al treinta de abril de dos mil veinticuatro</w:t>
      </w:r>
      <w:r w:rsidR="0053590B" w:rsidRPr="004B4F30">
        <w:rPr>
          <w:rFonts w:cs="Tahoma"/>
          <w:color w:val="000000"/>
          <w:szCs w:val="22"/>
        </w:rPr>
        <w:t>, y</w:t>
      </w:r>
    </w:p>
    <w:p w14:paraId="0A5684BA" w14:textId="77777777" w:rsidR="000574FD" w:rsidRPr="004B4F30" w:rsidRDefault="000574FD" w:rsidP="0053590B">
      <w:pPr>
        <w:rPr>
          <w:rFonts w:cs="Tahoma"/>
          <w:color w:val="000000"/>
        </w:rPr>
      </w:pPr>
    </w:p>
    <w:p w14:paraId="5584206B" w14:textId="44BD6A5B" w:rsidR="00170A68" w:rsidRPr="004B4F30" w:rsidRDefault="0053590B" w:rsidP="0053590B">
      <w:pPr>
        <w:pStyle w:val="Prrafodelista"/>
        <w:numPr>
          <w:ilvl w:val="0"/>
          <w:numId w:val="16"/>
        </w:numPr>
        <w:tabs>
          <w:tab w:val="left" w:pos="4962"/>
        </w:tabs>
        <w:spacing w:line="360" w:lineRule="auto"/>
        <w:rPr>
          <w:rFonts w:cs="Tahoma"/>
          <w:color w:val="000000"/>
          <w:sz w:val="24"/>
        </w:rPr>
      </w:pPr>
      <w:r w:rsidRPr="004B4F30">
        <w:rPr>
          <w:rFonts w:cs="Tahoma"/>
          <w:color w:val="000000"/>
          <w:szCs w:val="22"/>
        </w:rPr>
        <w:t>Los e</w:t>
      </w:r>
      <w:r w:rsidR="000574FD" w:rsidRPr="004B4F30">
        <w:rPr>
          <w:rFonts w:cs="Tahoma"/>
          <w:color w:val="000000"/>
          <w:szCs w:val="22"/>
        </w:rPr>
        <w:t>xpedientes completos de todas las obras realizadas,</w:t>
      </w:r>
      <w:r w:rsidR="00170A68" w:rsidRPr="004B4F30">
        <w:rPr>
          <w:rFonts w:cs="Tahoma"/>
          <w:color w:val="000000"/>
          <w:szCs w:val="22"/>
        </w:rPr>
        <w:t xml:space="preserve"> del primero de enero de dos mil veintiuno al cinco de agosto de dos mil veinticuatro.</w:t>
      </w:r>
    </w:p>
    <w:p w14:paraId="48DC7D64" w14:textId="77777777" w:rsidR="00170A68" w:rsidRPr="004B4F30" w:rsidRDefault="00170A68" w:rsidP="00170A68">
      <w:pPr>
        <w:pStyle w:val="Prrafodelista"/>
        <w:rPr>
          <w:rFonts w:cs="Tahoma"/>
          <w:color w:val="000000"/>
          <w:szCs w:val="22"/>
        </w:rPr>
      </w:pPr>
    </w:p>
    <w:p w14:paraId="7DA8E557" w14:textId="77777777" w:rsidR="000574FD" w:rsidRPr="004B4F30" w:rsidRDefault="000574FD" w:rsidP="000574FD">
      <w:pPr>
        <w:autoSpaceDE w:val="0"/>
        <w:autoSpaceDN w:val="0"/>
        <w:adjustRightInd w:val="0"/>
        <w:spacing w:after="0" w:line="360" w:lineRule="auto"/>
        <w:contextualSpacing/>
        <w:rPr>
          <w:rFonts w:eastAsia="Calibri" w:cs="Tahoma"/>
          <w:bCs/>
          <w:iCs/>
          <w:color w:val="000000"/>
          <w:lang w:val="es-ES"/>
        </w:rPr>
      </w:pPr>
      <w:r w:rsidRPr="004B4F30">
        <w:rPr>
          <w:rFonts w:eastAsia="Calibri" w:cs="Tahoma"/>
          <w:bCs/>
          <w:iCs/>
          <w:color w:val="000000"/>
          <w:lang w:val="es-ES"/>
        </w:rPr>
        <w:t>Para tal situación, el Sujeto Obligado, 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Vigésimo Sexto de los Lineamientos para la operación del Sistema de Acceso a la Información Mexiquense (SAIMEX) y del Sistema de Acceso, Rectificación, Cancelación y Oposición de Datos Personales del Estado de México (SARCOEM). Además, deberá señalarle que podrá acceder de manera gratuita a la información en las oficinas del Sujeto Obligado, si proporciona el medio de almacenamiento.</w:t>
      </w:r>
    </w:p>
    <w:p w14:paraId="537323F4" w14:textId="77777777" w:rsidR="000574FD" w:rsidRPr="004B4F30" w:rsidRDefault="000574FD" w:rsidP="000574FD">
      <w:pPr>
        <w:autoSpaceDE w:val="0"/>
        <w:autoSpaceDN w:val="0"/>
        <w:adjustRightInd w:val="0"/>
        <w:spacing w:after="0" w:line="360" w:lineRule="auto"/>
        <w:contextualSpacing/>
        <w:rPr>
          <w:rFonts w:eastAsia="Calibri" w:cs="Times New Roman"/>
          <w:color w:val="000000"/>
          <w:lang w:val="es-ES"/>
        </w:rPr>
      </w:pPr>
    </w:p>
    <w:p w14:paraId="03373078" w14:textId="77777777" w:rsidR="000574FD" w:rsidRPr="004B4F30" w:rsidRDefault="000574FD" w:rsidP="000574FD">
      <w:pPr>
        <w:spacing w:after="0" w:line="360" w:lineRule="auto"/>
        <w:contextualSpacing/>
        <w:rPr>
          <w:rFonts w:cs="Tahoma"/>
          <w:bCs/>
          <w:iCs/>
          <w:lang w:eastAsia="es-ES"/>
        </w:rPr>
      </w:pPr>
      <w:r w:rsidRPr="004B4F30">
        <w:rPr>
          <w:rFonts w:cs="Tahoma"/>
          <w:bCs/>
          <w:iCs/>
          <w:lang w:eastAsia="es-ES"/>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774B237D" w14:textId="77777777" w:rsidR="000574FD" w:rsidRPr="004B4F30" w:rsidRDefault="000574FD" w:rsidP="000574FD">
      <w:pPr>
        <w:spacing w:after="0" w:line="360" w:lineRule="auto"/>
        <w:contextualSpacing/>
        <w:rPr>
          <w:rFonts w:cs="Tahoma"/>
          <w:bCs/>
          <w:iCs/>
          <w:lang w:eastAsia="es-ES"/>
        </w:rPr>
      </w:pPr>
    </w:p>
    <w:p w14:paraId="189D5F96" w14:textId="77777777" w:rsidR="000574FD" w:rsidRPr="004B4F30" w:rsidRDefault="000574FD" w:rsidP="000574FD">
      <w:pPr>
        <w:spacing w:after="0" w:line="360" w:lineRule="auto"/>
        <w:ind w:right="-28"/>
        <w:contextualSpacing/>
        <w:rPr>
          <w:rFonts w:cs="Tahoma"/>
          <w:b/>
          <w:iCs/>
        </w:rPr>
      </w:pPr>
      <w:r w:rsidRPr="004B4F30">
        <w:rPr>
          <w:rFonts w:eastAsia="Calibri" w:cs="Tahoma"/>
          <w:b/>
          <w:bCs/>
        </w:rPr>
        <w:t xml:space="preserve">TERCERO. </w:t>
      </w:r>
      <w:r w:rsidRPr="004B4F30">
        <w:rPr>
          <w:rFonts w:cs="Tahoma"/>
          <w:b/>
          <w:bCs/>
          <w:iCs/>
        </w:rPr>
        <w:t xml:space="preserve">NOTIFÍQUESE POR SAIMEX </w:t>
      </w:r>
      <w:r w:rsidRPr="004B4F30">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4B4F30">
        <w:rPr>
          <w:rFonts w:cs="Tahoma"/>
          <w:bCs/>
          <w:iCs/>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68BA8E" w14:textId="77777777" w:rsidR="000574FD" w:rsidRPr="004B4F30" w:rsidRDefault="000574FD" w:rsidP="000574FD">
      <w:pPr>
        <w:spacing w:after="0" w:line="360" w:lineRule="auto"/>
        <w:ind w:right="-28"/>
        <w:contextualSpacing/>
        <w:rPr>
          <w:rFonts w:eastAsia="Calibri" w:cs="Tahoma"/>
          <w:color w:val="000000"/>
          <w:lang w:val="es-ES"/>
        </w:rPr>
      </w:pPr>
    </w:p>
    <w:p w14:paraId="14C9DB37" w14:textId="77777777" w:rsidR="000574FD" w:rsidRPr="004B4F30" w:rsidRDefault="000574FD" w:rsidP="000574FD">
      <w:pPr>
        <w:spacing w:after="0" w:line="360" w:lineRule="auto"/>
        <w:contextualSpacing/>
        <w:rPr>
          <w:rFonts w:eastAsia="Calibri" w:cs="Tahoma"/>
          <w:iCs/>
          <w:color w:val="000000"/>
        </w:rPr>
      </w:pPr>
      <w:r w:rsidRPr="004B4F30">
        <w:rPr>
          <w:rFonts w:eastAsia="Calibri" w:cs="Tahoma"/>
          <w:iCs/>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EEB899A" w14:textId="77777777" w:rsidR="000574FD" w:rsidRPr="004B4F30" w:rsidRDefault="000574FD" w:rsidP="000574FD">
      <w:pPr>
        <w:spacing w:after="0" w:line="360" w:lineRule="auto"/>
        <w:contextualSpacing/>
        <w:rPr>
          <w:rFonts w:eastAsia="Calibri" w:cs="Tahoma"/>
          <w:color w:val="000000"/>
          <w:lang w:val="es-ES"/>
        </w:rPr>
      </w:pPr>
    </w:p>
    <w:p w14:paraId="4D0A8A66" w14:textId="77777777" w:rsidR="000574FD" w:rsidRPr="004B4F30" w:rsidRDefault="000574FD" w:rsidP="000574FD">
      <w:pPr>
        <w:spacing w:after="0" w:line="360" w:lineRule="auto"/>
        <w:contextualSpacing/>
        <w:rPr>
          <w:rFonts w:eastAsia="Times New Roman" w:cs="Tahoma"/>
          <w:lang w:eastAsia="es-ES"/>
        </w:rPr>
      </w:pPr>
      <w:r w:rsidRPr="004B4F30">
        <w:rPr>
          <w:rFonts w:eastAsia="Calibri" w:cs="Tahoma"/>
          <w:b/>
        </w:rPr>
        <w:t>CUARTO</w:t>
      </w:r>
      <w:r w:rsidRPr="004B4F30">
        <w:rPr>
          <w:rFonts w:eastAsia="Calibri" w:cs="Tahoma"/>
          <w:b/>
          <w:bCs/>
        </w:rPr>
        <w:t xml:space="preserve">. </w:t>
      </w:r>
      <w:r w:rsidRPr="004B4F30">
        <w:rPr>
          <w:rFonts w:cs="Tahoma"/>
          <w:b/>
        </w:rPr>
        <w:t>NOTIFÍQUESE POR SAIMEX</w:t>
      </w:r>
      <w:r w:rsidRPr="004B4F30">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86C4066" w14:textId="77777777" w:rsidR="000574FD" w:rsidRPr="004B4F30" w:rsidRDefault="000574FD" w:rsidP="000574FD">
      <w:pPr>
        <w:spacing w:after="0" w:line="360" w:lineRule="auto"/>
        <w:contextualSpacing/>
        <w:rPr>
          <w:rFonts w:eastAsia="Calibri"/>
        </w:rPr>
      </w:pPr>
    </w:p>
    <w:p w14:paraId="5BEF5E9F" w14:textId="7C8FE984" w:rsidR="000574FD" w:rsidRPr="001F4A28" w:rsidRDefault="000574FD" w:rsidP="000574FD">
      <w:pPr>
        <w:spacing w:after="0" w:line="360" w:lineRule="auto"/>
        <w:rPr>
          <w:rFonts w:eastAsia="Calibri" w:cs="Tahoma"/>
          <w:bCs/>
        </w:rPr>
      </w:pPr>
      <w:r w:rsidRPr="004B4F30">
        <w:rPr>
          <w:rFonts w:eastAsia="Calibri" w:cs="Tahoma"/>
          <w:bCs/>
        </w:rPr>
        <w:t xml:space="preserve">ASÍ LO RESUELVE, POR </w:t>
      </w:r>
      <w:r w:rsidR="002D546C" w:rsidRPr="004B4F30">
        <w:rPr>
          <w:rFonts w:eastAsia="Calibri" w:cs="Tahoma"/>
          <w:b/>
        </w:rPr>
        <w:t>MAYORIA</w:t>
      </w:r>
      <w:r w:rsidRPr="004B4F30">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2D546C" w:rsidRPr="004B4F30">
        <w:rPr>
          <w:rFonts w:eastAsia="Calibri" w:cs="Tahoma"/>
          <w:bCs/>
        </w:rPr>
        <w:t xml:space="preserve"> CON VOTO DISIDENTE</w:t>
      </w:r>
      <w:r w:rsidRPr="004B4F30">
        <w:rPr>
          <w:rFonts w:eastAsia="Calibri" w:cs="Tahoma"/>
          <w:bCs/>
        </w:rPr>
        <w:t xml:space="preserve">, EN LA </w:t>
      </w:r>
      <w:r w:rsidR="00C41DC8" w:rsidRPr="004B4F30">
        <w:rPr>
          <w:rFonts w:eastAsia="Calibri" w:cs="Tahoma"/>
          <w:bCs/>
        </w:rPr>
        <w:t>CUADRAGÉSIMA TERCERA</w:t>
      </w:r>
      <w:r w:rsidRPr="004B4F30">
        <w:rPr>
          <w:rFonts w:eastAsia="Calibri" w:cs="Tahoma"/>
          <w:bCs/>
        </w:rPr>
        <w:t xml:space="preserve"> SESIÓN ORDINARIA, CELEBRADA EL </w:t>
      </w:r>
      <w:r w:rsidR="00C41DC8" w:rsidRPr="004B4F30">
        <w:rPr>
          <w:rFonts w:eastAsia="Calibri" w:cs="Tahoma"/>
          <w:bCs/>
        </w:rPr>
        <w:t xml:space="preserve">ONCE DE DICIEMBRE </w:t>
      </w:r>
      <w:r w:rsidRPr="004B4F30">
        <w:rPr>
          <w:rFonts w:eastAsia="Calibri" w:cs="Tahoma"/>
          <w:bCs/>
        </w:rPr>
        <w:t>DE DOS MIL VEINTICUATRO, ANTE EL SECRETARIO TÉCNICO DEL PLENO, ALEXIS TAPIA RAMÍREZ.</w:t>
      </w:r>
    </w:p>
    <w:p w14:paraId="06721D0E" w14:textId="77777777" w:rsidR="000574FD" w:rsidRPr="004F055F" w:rsidRDefault="000574FD" w:rsidP="00302C50">
      <w:pPr>
        <w:spacing w:after="0" w:line="360" w:lineRule="auto"/>
        <w:rPr>
          <w:rFonts w:eastAsia="Times New Roman" w:cs="Tahoma"/>
          <w:bCs/>
          <w:iCs/>
          <w:lang w:val="es-ES" w:eastAsia="es-ES"/>
        </w:rPr>
      </w:pPr>
    </w:p>
    <w:p w14:paraId="181F5F21" w14:textId="77777777" w:rsidR="00302C50" w:rsidRPr="004F055F" w:rsidRDefault="00302C50" w:rsidP="00302C50">
      <w:pPr>
        <w:spacing w:after="0" w:line="360" w:lineRule="auto"/>
        <w:rPr>
          <w:rFonts w:eastAsia="Times New Roman" w:cs="Tahoma"/>
          <w:bCs/>
          <w:iCs/>
          <w:lang w:val="es-ES" w:eastAsia="es-ES"/>
        </w:rPr>
      </w:pPr>
    </w:p>
    <w:p w14:paraId="3166C917" w14:textId="77777777" w:rsidR="00302C50" w:rsidRDefault="00302C50" w:rsidP="00302C50">
      <w:pPr>
        <w:tabs>
          <w:tab w:val="left" w:pos="4962"/>
        </w:tabs>
        <w:spacing w:line="360" w:lineRule="auto"/>
        <w:rPr>
          <w:rFonts w:eastAsia="Calibri" w:cs="Tahoma"/>
        </w:rPr>
      </w:pPr>
    </w:p>
    <w:p w14:paraId="413D4EFF" w14:textId="7577A4B5" w:rsidR="00302C50" w:rsidRPr="00302C50" w:rsidRDefault="00302C50" w:rsidP="00302C50">
      <w:pPr>
        <w:tabs>
          <w:tab w:val="center" w:pos="4522"/>
        </w:tabs>
        <w:spacing w:after="0" w:line="360" w:lineRule="auto"/>
        <w:contextualSpacing/>
        <w:rPr>
          <w:rFonts w:eastAsia="Calibri" w:cs="Tahoma"/>
        </w:rPr>
      </w:pPr>
    </w:p>
    <w:p w14:paraId="3B297A15" w14:textId="77777777" w:rsidR="00302C50" w:rsidRDefault="00302C50" w:rsidP="00E37B3E">
      <w:pPr>
        <w:tabs>
          <w:tab w:val="center" w:pos="4522"/>
        </w:tabs>
        <w:spacing w:after="0" w:line="360" w:lineRule="auto"/>
        <w:contextualSpacing/>
        <w:rPr>
          <w:rFonts w:eastAsia="Calibri" w:cs="Tahoma"/>
        </w:rPr>
      </w:pPr>
    </w:p>
    <w:p w14:paraId="35B7BFB1" w14:textId="77777777" w:rsidR="00E37B3E" w:rsidRPr="00E37B3E" w:rsidRDefault="00E37B3E" w:rsidP="00E37B3E">
      <w:pPr>
        <w:spacing w:line="360" w:lineRule="auto"/>
        <w:rPr>
          <w:rFonts w:cs="Tahoma"/>
          <w:lang w:val="es-ES_tradnl"/>
        </w:rPr>
      </w:pPr>
    </w:p>
    <w:p w14:paraId="2480E96D" w14:textId="77777777" w:rsidR="00E37B3E" w:rsidRPr="00E37B3E" w:rsidRDefault="00E37B3E" w:rsidP="00E37B3E">
      <w:pPr>
        <w:spacing w:line="360" w:lineRule="auto"/>
        <w:rPr>
          <w:rFonts w:eastAsia="Calibri" w:cs="Tahoma"/>
        </w:rPr>
      </w:pPr>
    </w:p>
    <w:p w14:paraId="205558B1" w14:textId="77777777" w:rsidR="00B47059" w:rsidRPr="00B47059" w:rsidRDefault="00B47059" w:rsidP="003C5F88">
      <w:pPr>
        <w:spacing w:after="0" w:line="360" w:lineRule="auto"/>
        <w:rPr>
          <w:rFonts w:eastAsia="Times New Roman" w:cs="Tahoma"/>
          <w:b/>
          <w:bCs/>
          <w:lang w:eastAsia="es-ES"/>
        </w:rPr>
      </w:pPr>
    </w:p>
    <w:p w14:paraId="7DF0E2CB" w14:textId="17196F1B" w:rsidR="008E6202" w:rsidRDefault="008E6202" w:rsidP="003C5F88">
      <w:pPr>
        <w:spacing w:after="0" w:line="360" w:lineRule="auto"/>
        <w:rPr>
          <w:rFonts w:eastAsia="Times New Roman" w:cs="Tahoma"/>
          <w:lang w:eastAsia="es-ES"/>
        </w:rPr>
      </w:pPr>
    </w:p>
    <w:p w14:paraId="71044962" w14:textId="5893AA3B" w:rsidR="00342047" w:rsidRPr="002B6F70" w:rsidRDefault="00342047" w:rsidP="003C5F88">
      <w:pPr>
        <w:spacing w:after="0" w:line="360" w:lineRule="auto"/>
        <w:rPr>
          <w:rFonts w:cs="Tahoma"/>
        </w:rPr>
      </w:pPr>
    </w:p>
    <w:p w14:paraId="189C9243" w14:textId="77777777" w:rsidR="00E80E9E" w:rsidRDefault="00E80E9E" w:rsidP="003C5F88">
      <w:pPr>
        <w:spacing w:after="0" w:line="360" w:lineRule="auto"/>
        <w:rPr>
          <w:rFonts w:cs="Tahoma"/>
        </w:rPr>
      </w:pPr>
    </w:p>
    <w:p w14:paraId="27EA4E09" w14:textId="77777777" w:rsidR="000B05AF" w:rsidRPr="000B05AF" w:rsidRDefault="000B05AF" w:rsidP="003C5F88">
      <w:pPr>
        <w:spacing w:after="0" w:line="360" w:lineRule="auto"/>
        <w:rPr>
          <w:rFonts w:cs="Tahoma"/>
        </w:rPr>
      </w:pPr>
    </w:p>
    <w:p w14:paraId="32D3A181" w14:textId="77777777" w:rsidR="007D6915" w:rsidRPr="00066E6D" w:rsidRDefault="007D6915" w:rsidP="003C5F88">
      <w:pPr>
        <w:spacing w:after="0" w:line="360" w:lineRule="auto"/>
        <w:rPr>
          <w:rFonts w:eastAsia="Times New Roman" w:cs="Tahoma"/>
          <w:lang w:eastAsia="es-ES"/>
        </w:rPr>
      </w:pPr>
    </w:p>
    <w:p w14:paraId="4CCB70C4" w14:textId="77777777" w:rsidR="00DF5026" w:rsidRPr="00A00F9F" w:rsidRDefault="00DF5026" w:rsidP="003C5F88">
      <w:pPr>
        <w:spacing w:after="0" w:line="360" w:lineRule="auto"/>
        <w:rPr>
          <w:rFonts w:eastAsia="Times New Roman" w:cs="Tahoma"/>
          <w:b/>
          <w:lang w:eastAsia="es-ES"/>
        </w:rPr>
      </w:pPr>
    </w:p>
    <w:p w14:paraId="3212DC02" w14:textId="77777777" w:rsidR="00A00F9F" w:rsidRDefault="00A00F9F" w:rsidP="003C5F88">
      <w:pPr>
        <w:spacing w:after="0" w:line="360" w:lineRule="auto"/>
        <w:rPr>
          <w:rFonts w:eastAsia="Times New Roman" w:cs="Tahoma"/>
          <w:lang w:eastAsia="es-ES"/>
        </w:rPr>
      </w:pPr>
    </w:p>
    <w:p w14:paraId="51DF19E7" w14:textId="77777777" w:rsidR="00DF5026" w:rsidRDefault="00DF5026" w:rsidP="003C5F88">
      <w:pPr>
        <w:spacing w:after="0" w:line="360" w:lineRule="auto"/>
        <w:rPr>
          <w:rFonts w:eastAsia="Times New Roman" w:cs="Tahoma"/>
          <w:lang w:eastAsia="es-ES"/>
        </w:rPr>
      </w:pPr>
    </w:p>
    <w:p w14:paraId="2AEE48F2" w14:textId="77777777" w:rsidR="00DF5026" w:rsidRDefault="00DF5026" w:rsidP="003C5F88">
      <w:pPr>
        <w:spacing w:after="0" w:line="360" w:lineRule="auto"/>
        <w:rPr>
          <w:rFonts w:eastAsia="Times New Roman" w:cs="Tahoma"/>
          <w:lang w:eastAsia="es-ES"/>
        </w:rPr>
      </w:pPr>
    </w:p>
    <w:p w14:paraId="1A82FD58" w14:textId="77777777" w:rsidR="00DF5026" w:rsidRDefault="00DF5026" w:rsidP="003C5F88">
      <w:pPr>
        <w:spacing w:after="0" w:line="360" w:lineRule="auto"/>
        <w:rPr>
          <w:rFonts w:eastAsia="Times New Roman" w:cs="Tahoma"/>
          <w:lang w:eastAsia="es-ES"/>
        </w:rPr>
      </w:pPr>
    </w:p>
    <w:p w14:paraId="17A49760" w14:textId="77777777" w:rsidR="00DF5026" w:rsidRDefault="00DF5026" w:rsidP="003C5F88">
      <w:pPr>
        <w:spacing w:after="0" w:line="360" w:lineRule="auto"/>
        <w:rPr>
          <w:rFonts w:eastAsia="Times New Roman" w:cs="Tahoma"/>
          <w:lang w:eastAsia="es-ES"/>
        </w:rPr>
      </w:pPr>
    </w:p>
    <w:p w14:paraId="39D32E5D" w14:textId="77777777" w:rsidR="00DF5026" w:rsidRPr="00A00F9F" w:rsidRDefault="00DF5026" w:rsidP="003C5F88">
      <w:pPr>
        <w:spacing w:after="0" w:line="360" w:lineRule="auto"/>
        <w:rPr>
          <w:rFonts w:eastAsia="Times New Roman" w:cs="Tahoma"/>
          <w:lang w:eastAsia="es-ES"/>
        </w:rPr>
      </w:pPr>
    </w:p>
    <w:p w14:paraId="6780F74D" w14:textId="77777777" w:rsidR="00EC0824" w:rsidRDefault="00EC0824" w:rsidP="003C5F88">
      <w:pPr>
        <w:spacing w:after="0" w:line="360" w:lineRule="auto"/>
        <w:rPr>
          <w:rFonts w:eastAsia="Times New Roman" w:cs="Times New Roman"/>
          <w:lang w:eastAsia="es-ES"/>
        </w:rPr>
      </w:pPr>
    </w:p>
    <w:p w14:paraId="6A1CEFD6" w14:textId="77777777" w:rsidR="000B05AF" w:rsidRDefault="000B05AF" w:rsidP="003C5F88">
      <w:pPr>
        <w:spacing w:after="0" w:line="360" w:lineRule="auto"/>
      </w:pPr>
    </w:p>
    <w:p w14:paraId="599C3750" w14:textId="77777777" w:rsidR="00EC0824" w:rsidRDefault="00EC0824" w:rsidP="003C5F88">
      <w:pPr>
        <w:spacing w:after="0" w:line="360" w:lineRule="auto"/>
      </w:pPr>
    </w:p>
    <w:p w14:paraId="5902D8F2" w14:textId="77777777" w:rsidR="00EC0824" w:rsidRDefault="00EC0824" w:rsidP="003C5F88">
      <w:pPr>
        <w:spacing w:after="0" w:line="360" w:lineRule="auto"/>
      </w:pPr>
    </w:p>
    <w:p w14:paraId="5D49906F" w14:textId="77777777" w:rsidR="00EC0824" w:rsidRDefault="00EC0824" w:rsidP="003C5F88">
      <w:pPr>
        <w:spacing w:after="0" w:line="360" w:lineRule="auto"/>
      </w:pPr>
    </w:p>
    <w:p w14:paraId="6A36C7F7" w14:textId="77777777" w:rsidR="00EC0824" w:rsidRDefault="00EC0824" w:rsidP="003C5F88">
      <w:pPr>
        <w:spacing w:after="0" w:line="360" w:lineRule="auto"/>
      </w:pPr>
    </w:p>
    <w:sectPr w:rsidR="00EC0824">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2CDC" w14:textId="77777777" w:rsidR="00B57A71" w:rsidRDefault="00B57A71">
      <w:pPr>
        <w:spacing w:after="0" w:line="240" w:lineRule="auto"/>
      </w:pPr>
      <w:r>
        <w:separator/>
      </w:r>
    </w:p>
  </w:endnote>
  <w:endnote w:type="continuationSeparator" w:id="0">
    <w:p w14:paraId="6A44C196" w14:textId="77777777" w:rsidR="00B57A71" w:rsidRDefault="00B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CE02" w14:textId="0218AB24"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64A80">
      <w:rPr>
        <w:b/>
        <w:noProof/>
        <w:color w:val="000000"/>
        <w:sz w:val="24"/>
        <w:szCs w:val="24"/>
      </w:rPr>
      <w:t>70</w:t>
    </w:r>
    <w:r>
      <w:rPr>
        <w:b/>
        <w:color w:val="000000"/>
        <w:sz w:val="24"/>
        <w:szCs w:val="24"/>
      </w:rPr>
      <w:fldChar w:fldCharType="end"/>
    </w:r>
  </w:p>
  <w:p w14:paraId="4A34F2A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4E28"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24A51">
      <w:rPr>
        <w:b/>
        <w:noProof/>
        <w:color w:val="000000"/>
        <w:sz w:val="24"/>
        <w:szCs w:val="24"/>
      </w:rPr>
      <w:t>68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24A51">
      <w:rPr>
        <w:b/>
        <w:noProof/>
        <w:color w:val="000000"/>
        <w:sz w:val="24"/>
        <w:szCs w:val="24"/>
      </w:rPr>
      <w:t>70</w:t>
    </w:r>
    <w:r>
      <w:rPr>
        <w:b/>
        <w:color w:val="000000"/>
        <w:sz w:val="24"/>
        <w:szCs w:val="24"/>
      </w:rPr>
      <w:fldChar w:fldCharType="end"/>
    </w:r>
  </w:p>
  <w:p w14:paraId="72B117B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C296"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24A5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24A51">
      <w:rPr>
        <w:b/>
        <w:noProof/>
        <w:color w:val="000000"/>
        <w:sz w:val="24"/>
        <w:szCs w:val="24"/>
      </w:rPr>
      <w:t>70</w:t>
    </w:r>
    <w:r>
      <w:rPr>
        <w:b/>
        <w:color w:val="000000"/>
        <w:sz w:val="24"/>
        <w:szCs w:val="24"/>
      </w:rPr>
      <w:fldChar w:fldCharType="end"/>
    </w:r>
  </w:p>
  <w:p w14:paraId="353DAE0A"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31592" w14:textId="77777777" w:rsidR="00B57A71" w:rsidRDefault="00B57A71">
      <w:pPr>
        <w:spacing w:after="0" w:line="240" w:lineRule="auto"/>
      </w:pPr>
      <w:r>
        <w:separator/>
      </w:r>
    </w:p>
  </w:footnote>
  <w:footnote w:type="continuationSeparator" w:id="0">
    <w:p w14:paraId="65755700" w14:textId="77777777" w:rsidR="00B57A71" w:rsidRDefault="00B5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BB60" w14:textId="77777777" w:rsidR="00807A19" w:rsidRDefault="00807A19">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07A19" w14:paraId="1270BCE3" w14:textId="77777777">
      <w:trPr>
        <w:trHeight w:val="132"/>
      </w:trPr>
      <w:tc>
        <w:tcPr>
          <w:tcW w:w="2691" w:type="dxa"/>
        </w:tcPr>
        <w:p w14:paraId="698E2B7D" w14:textId="77777777" w:rsidR="00807A19" w:rsidRDefault="00807A19">
          <w:pPr>
            <w:tabs>
              <w:tab w:val="right" w:pos="8838"/>
            </w:tabs>
            <w:ind w:right="-105"/>
            <w:rPr>
              <w:b/>
            </w:rPr>
          </w:pPr>
          <w:r>
            <w:rPr>
              <w:b/>
            </w:rPr>
            <w:t>Recurso de Revisión:</w:t>
          </w:r>
        </w:p>
      </w:tc>
      <w:tc>
        <w:tcPr>
          <w:tcW w:w="3405" w:type="dxa"/>
        </w:tcPr>
        <w:p w14:paraId="0E273D8B" w14:textId="77777777" w:rsidR="00807A19" w:rsidRDefault="00807A19">
          <w:pPr>
            <w:tabs>
              <w:tab w:val="right" w:pos="8838"/>
            </w:tabs>
            <w:ind w:left="-28" w:right="-32"/>
          </w:pPr>
          <w:r>
            <w:t>03846/INFOEM/IP/RR/2020</w:t>
          </w:r>
        </w:p>
      </w:tc>
    </w:tr>
    <w:tr w:rsidR="00807A19" w14:paraId="524408B4" w14:textId="77777777">
      <w:trPr>
        <w:trHeight w:val="261"/>
      </w:trPr>
      <w:tc>
        <w:tcPr>
          <w:tcW w:w="2691" w:type="dxa"/>
        </w:tcPr>
        <w:p w14:paraId="0A0B1D92" w14:textId="77777777" w:rsidR="00807A19" w:rsidRDefault="00807A19">
          <w:pPr>
            <w:tabs>
              <w:tab w:val="right" w:pos="8838"/>
            </w:tabs>
            <w:ind w:right="-105"/>
            <w:rPr>
              <w:b/>
            </w:rPr>
          </w:pPr>
          <w:r>
            <w:rPr>
              <w:b/>
            </w:rPr>
            <w:t>Sujeto Obligado:</w:t>
          </w:r>
        </w:p>
      </w:tc>
      <w:tc>
        <w:tcPr>
          <w:tcW w:w="3405" w:type="dxa"/>
        </w:tcPr>
        <w:p w14:paraId="677A19FE" w14:textId="77777777" w:rsidR="00807A19" w:rsidRDefault="00807A19">
          <w:pPr>
            <w:tabs>
              <w:tab w:val="right" w:pos="8838"/>
            </w:tabs>
            <w:ind w:right="-32"/>
          </w:pPr>
          <w:r>
            <w:t>Ayuntamiento de Temascalcingo</w:t>
          </w:r>
        </w:p>
      </w:tc>
    </w:tr>
    <w:tr w:rsidR="00807A19" w14:paraId="57DEF91F" w14:textId="77777777">
      <w:trPr>
        <w:trHeight w:val="261"/>
      </w:trPr>
      <w:tc>
        <w:tcPr>
          <w:tcW w:w="2691" w:type="dxa"/>
        </w:tcPr>
        <w:p w14:paraId="170EBCA8" w14:textId="77777777" w:rsidR="00807A19" w:rsidRDefault="00807A19">
          <w:pPr>
            <w:tabs>
              <w:tab w:val="right" w:pos="8838"/>
            </w:tabs>
            <w:ind w:right="-105"/>
            <w:rPr>
              <w:b/>
            </w:rPr>
          </w:pPr>
          <w:r>
            <w:rPr>
              <w:b/>
            </w:rPr>
            <w:t>Comisionado Ponente:</w:t>
          </w:r>
        </w:p>
      </w:tc>
      <w:tc>
        <w:tcPr>
          <w:tcW w:w="3405" w:type="dxa"/>
        </w:tcPr>
        <w:p w14:paraId="2B6835A6" w14:textId="77777777" w:rsidR="00807A19" w:rsidRDefault="00807A19">
          <w:pPr>
            <w:tabs>
              <w:tab w:val="right" w:pos="8838"/>
            </w:tabs>
            <w:ind w:right="-32"/>
            <w:rPr>
              <w:b/>
            </w:rPr>
          </w:pPr>
          <w:r>
            <w:t>Luis Gustavo Parra Noriega</w:t>
          </w:r>
        </w:p>
      </w:tc>
    </w:tr>
  </w:tbl>
  <w:p w14:paraId="2007EF9B" w14:textId="77777777" w:rsidR="00807A19" w:rsidRDefault="00B57A71">
    <w:pPr>
      <w:pBdr>
        <w:top w:val="nil"/>
        <w:left w:val="nil"/>
        <w:bottom w:val="nil"/>
        <w:right w:val="nil"/>
        <w:between w:val="nil"/>
      </w:pBdr>
      <w:tabs>
        <w:tab w:val="center" w:pos="4419"/>
        <w:tab w:val="right" w:pos="8838"/>
      </w:tabs>
      <w:spacing w:after="0" w:line="240" w:lineRule="auto"/>
      <w:rPr>
        <w:color w:val="000000"/>
      </w:rPr>
    </w:pPr>
    <w:r>
      <w:rPr>
        <w:color w:val="000000"/>
      </w:rPr>
      <w:pict w14:anchorId="2828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95DA" w14:textId="77777777" w:rsidR="00807A19" w:rsidRDefault="00B57A71">
    <w:pPr>
      <w:widowControl w:val="0"/>
      <w:pBdr>
        <w:top w:val="nil"/>
        <w:left w:val="nil"/>
        <w:bottom w:val="nil"/>
        <w:right w:val="nil"/>
        <w:between w:val="nil"/>
      </w:pBdr>
      <w:spacing w:after="0" w:line="276" w:lineRule="auto"/>
      <w:jc w:val="left"/>
    </w:pPr>
    <w:r>
      <w:rPr>
        <w:color w:val="000000"/>
      </w:rPr>
      <w:pict w14:anchorId="3A23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35pt;margin-top:-137.4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tbl>
    <w:tblPr>
      <w:tblStyle w:val="a3"/>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409"/>
      <w:gridCol w:w="4395"/>
    </w:tblGrid>
    <w:tr w:rsidR="009666A2" w14:paraId="14E26965" w14:textId="77777777" w:rsidTr="00503A19">
      <w:trPr>
        <w:trHeight w:val="138"/>
      </w:trPr>
      <w:tc>
        <w:tcPr>
          <w:tcW w:w="2409" w:type="dxa"/>
          <w:vAlign w:val="center"/>
        </w:tcPr>
        <w:p w14:paraId="50948404" w14:textId="77777777" w:rsidR="00807A19" w:rsidRDefault="00807A19">
          <w:pPr>
            <w:tabs>
              <w:tab w:val="right" w:pos="8838"/>
            </w:tabs>
            <w:ind w:left="-108" w:right="-105"/>
            <w:jc w:val="left"/>
            <w:rPr>
              <w:b/>
            </w:rPr>
          </w:pPr>
        </w:p>
        <w:p w14:paraId="6C9973A7" w14:textId="77777777" w:rsidR="00807A19" w:rsidRDefault="00807A19">
          <w:pPr>
            <w:tabs>
              <w:tab w:val="right" w:pos="8838"/>
            </w:tabs>
            <w:ind w:left="-108" w:right="-105"/>
            <w:jc w:val="left"/>
            <w:rPr>
              <w:b/>
            </w:rPr>
          </w:pPr>
          <w:r>
            <w:rPr>
              <w:b/>
            </w:rPr>
            <w:t>Recurso de Revisión:</w:t>
          </w:r>
        </w:p>
      </w:tc>
      <w:tc>
        <w:tcPr>
          <w:tcW w:w="4395" w:type="dxa"/>
        </w:tcPr>
        <w:p w14:paraId="55F6C494" w14:textId="77777777" w:rsidR="00807A19" w:rsidRDefault="00807A19">
          <w:pPr>
            <w:tabs>
              <w:tab w:val="right" w:pos="8838"/>
            </w:tabs>
            <w:ind w:right="57"/>
          </w:pPr>
        </w:p>
        <w:p w14:paraId="76E045CB" w14:textId="12FEC374" w:rsidR="00807A19" w:rsidRDefault="00565DFF">
          <w:pPr>
            <w:tabs>
              <w:tab w:val="right" w:pos="8838"/>
            </w:tabs>
            <w:ind w:right="57"/>
          </w:pPr>
          <w:r w:rsidRPr="00565DFF">
            <w:t>0</w:t>
          </w:r>
          <w:r w:rsidR="00503A19">
            <w:t>5</w:t>
          </w:r>
          <w:r w:rsidR="00AB454E">
            <w:t>626</w:t>
          </w:r>
          <w:r w:rsidRPr="00565DFF">
            <w:t>/INFOEM/IP/RR/2024 y acumulados</w:t>
          </w:r>
        </w:p>
      </w:tc>
    </w:tr>
    <w:tr w:rsidR="009666A2" w14:paraId="103F9335" w14:textId="77777777" w:rsidTr="00503A19">
      <w:trPr>
        <w:trHeight w:val="273"/>
      </w:trPr>
      <w:tc>
        <w:tcPr>
          <w:tcW w:w="2409" w:type="dxa"/>
        </w:tcPr>
        <w:p w14:paraId="4CF209DA" w14:textId="77777777" w:rsidR="00807A19" w:rsidRDefault="00807A19">
          <w:pPr>
            <w:tabs>
              <w:tab w:val="right" w:pos="8838"/>
            </w:tabs>
            <w:ind w:left="-108" w:right="-105"/>
            <w:rPr>
              <w:b/>
            </w:rPr>
          </w:pPr>
          <w:r>
            <w:rPr>
              <w:b/>
            </w:rPr>
            <w:t>Sujeto Obligado:</w:t>
          </w:r>
        </w:p>
      </w:tc>
      <w:tc>
        <w:tcPr>
          <w:tcW w:w="4395" w:type="dxa"/>
        </w:tcPr>
        <w:p w14:paraId="7C70D8F1" w14:textId="5BFF3F94" w:rsidR="00807A19" w:rsidRDefault="003C561A">
          <w:pPr>
            <w:tabs>
              <w:tab w:val="right" w:pos="8838"/>
            </w:tabs>
            <w:ind w:right="33"/>
          </w:pPr>
          <w:r w:rsidRPr="003C561A">
            <w:t>S</w:t>
          </w:r>
          <w:r w:rsidR="00503A19">
            <w:t>ecretaría de Movilidad</w:t>
          </w:r>
        </w:p>
      </w:tc>
    </w:tr>
    <w:tr w:rsidR="009666A2" w14:paraId="4C0DEDEC" w14:textId="77777777" w:rsidTr="00503A19">
      <w:trPr>
        <w:trHeight w:val="273"/>
      </w:trPr>
      <w:tc>
        <w:tcPr>
          <w:tcW w:w="2409" w:type="dxa"/>
        </w:tcPr>
        <w:p w14:paraId="71FF2341" w14:textId="77777777" w:rsidR="00807A19" w:rsidRDefault="00807A19">
          <w:pPr>
            <w:tabs>
              <w:tab w:val="right" w:pos="8838"/>
            </w:tabs>
            <w:ind w:left="-108" w:right="-105"/>
            <w:rPr>
              <w:b/>
            </w:rPr>
          </w:pPr>
          <w:r>
            <w:rPr>
              <w:b/>
            </w:rPr>
            <w:t>Comisionado Ponente:</w:t>
          </w:r>
        </w:p>
      </w:tc>
      <w:tc>
        <w:tcPr>
          <w:tcW w:w="4395" w:type="dxa"/>
        </w:tcPr>
        <w:p w14:paraId="63F86DFF" w14:textId="77777777" w:rsidR="00807A19" w:rsidRDefault="00807A19">
          <w:pPr>
            <w:tabs>
              <w:tab w:val="right" w:pos="8838"/>
            </w:tabs>
            <w:ind w:right="-170"/>
          </w:pPr>
          <w:r>
            <w:t>Luis Gustavo Parra Noriega</w:t>
          </w:r>
        </w:p>
        <w:p w14:paraId="4CA0B35E" w14:textId="77777777" w:rsidR="00807A19" w:rsidRDefault="00807A19">
          <w:pPr>
            <w:tabs>
              <w:tab w:val="right" w:pos="8838"/>
            </w:tabs>
            <w:ind w:right="-170"/>
            <w:rPr>
              <w:b/>
            </w:rPr>
          </w:pPr>
        </w:p>
      </w:tc>
    </w:tr>
  </w:tbl>
  <w:p w14:paraId="4D6D493B"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2D7D" w14:textId="77777777" w:rsidR="00807A19" w:rsidRDefault="00807A19">
    <w:pPr>
      <w:widowControl w:val="0"/>
      <w:pBdr>
        <w:top w:val="nil"/>
        <w:left w:val="nil"/>
        <w:bottom w:val="nil"/>
        <w:right w:val="nil"/>
        <w:between w:val="nil"/>
      </w:pBdr>
      <w:spacing w:after="0" w:line="276" w:lineRule="auto"/>
      <w:jc w:val="left"/>
      <w:rPr>
        <w:color w:val="000000"/>
      </w:rPr>
    </w:pPr>
  </w:p>
  <w:tbl>
    <w:tblPr>
      <w:tblStyle w:val="a5"/>
      <w:tblW w:w="6804"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9666A2" w14:paraId="6460B935" w14:textId="77777777" w:rsidTr="00503A19">
      <w:trPr>
        <w:trHeight w:val="132"/>
      </w:trPr>
      <w:tc>
        <w:tcPr>
          <w:tcW w:w="2551" w:type="dxa"/>
        </w:tcPr>
        <w:p w14:paraId="4823BE38" w14:textId="77777777" w:rsidR="00807A19" w:rsidRDefault="00807A19">
          <w:pPr>
            <w:tabs>
              <w:tab w:val="right" w:pos="8838"/>
            </w:tabs>
            <w:ind w:right="-105"/>
            <w:rPr>
              <w:b/>
            </w:rPr>
          </w:pPr>
          <w:r>
            <w:rPr>
              <w:b/>
            </w:rPr>
            <w:t>Recurso de Revisión:</w:t>
          </w:r>
        </w:p>
      </w:tc>
      <w:tc>
        <w:tcPr>
          <w:tcW w:w="4253" w:type="dxa"/>
        </w:tcPr>
        <w:p w14:paraId="1E4551D2" w14:textId="45CCA084" w:rsidR="00807A19" w:rsidRDefault="00565DFF">
          <w:pPr>
            <w:tabs>
              <w:tab w:val="right" w:pos="8838"/>
            </w:tabs>
            <w:ind w:left="-111" w:right="-32"/>
          </w:pPr>
          <w:r w:rsidRPr="00565DFF">
            <w:t>0</w:t>
          </w:r>
          <w:r w:rsidR="00503A19">
            <w:t>5</w:t>
          </w:r>
          <w:r w:rsidR="00AB454E">
            <w:t>626</w:t>
          </w:r>
          <w:r w:rsidRPr="00565DFF">
            <w:t>/INFOEM/IP/RR/2024 y acumulados</w:t>
          </w:r>
        </w:p>
      </w:tc>
    </w:tr>
    <w:tr w:rsidR="009666A2" w14:paraId="7108FF60" w14:textId="77777777" w:rsidTr="00503A19">
      <w:trPr>
        <w:trHeight w:val="132"/>
      </w:trPr>
      <w:tc>
        <w:tcPr>
          <w:tcW w:w="2551" w:type="dxa"/>
          <w:shd w:val="clear" w:color="auto" w:fill="auto"/>
        </w:tcPr>
        <w:p w14:paraId="6DAE10E0" w14:textId="77777777" w:rsidR="00807A19" w:rsidRDefault="00807A19">
          <w:pPr>
            <w:tabs>
              <w:tab w:val="left" w:pos="1875"/>
            </w:tabs>
            <w:ind w:right="-105"/>
            <w:rPr>
              <w:b/>
            </w:rPr>
          </w:pPr>
          <w:r>
            <w:rPr>
              <w:b/>
            </w:rPr>
            <w:t>Recurrente:</w:t>
          </w:r>
          <w:r>
            <w:rPr>
              <w:b/>
            </w:rPr>
            <w:tab/>
          </w:r>
        </w:p>
      </w:tc>
      <w:tc>
        <w:tcPr>
          <w:tcW w:w="4253" w:type="dxa"/>
          <w:shd w:val="clear" w:color="auto" w:fill="auto"/>
        </w:tcPr>
        <w:p w14:paraId="49CA4D6C" w14:textId="42840F33" w:rsidR="00807A19" w:rsidRDefault="00807A19" w:rsidP="00503A19">
          <w:pPr>
            <w:tabs>
              <w:tab w:val="right" w:pos="8838"/>
            </w:tabs>
          </w:pPr>
        </w:p>
      </w:tc>
    </w:tr>
    <w:tr w:rsidR="009666A2" w14:paraId="37EC966A" w14:textId="77777777" w:rsidTr="00503A19">
      <w:trPr>
        <w:trHeight w:val="261"/>
      </w:trPr>
      <w:tc>
        <w:tcPr>
          <w:tcW w:w="2551" w:type="dxa"/>
        </w:tcPr>
        <w:p w14:paraId="0139E93C" w14:textId="77777777" w:rsidR="00807A19" w:rsidRDefault="00807A19">
          <w:pPr>
            <w:tabs>
              <w:tab w:val="right" w:pos="8838"/>
            </w:tabs>
            <w:ind w:right="-105"/>
            <w:rPr>
              <w:b/>
            </w:rPr>
          </w:pPr>
          <w:r>
            <w:rPr>
              <w:b/>
            </w:rPr>
            <w:t>Sujeto Obligado:</w:t>
          </w:r>
        </w:p>
      </w:tc>
      <w:tc>
        <w:tcPr>
          <w:tcW w:w="4253" w:type="dxa"/>
        </w:tcPr>
        <w:p w14:paraId="25B550E1" w14:textId="7E979C77" w:rsidR="00807A19" w:rsidRPr="003C561A" w:rsidRDefault="00503A19" w:rsidP="00503A19">
          <w:pPr>
            <w:tabs>
              <w:tab w:val="right" w:pos="8838"/>
            </w:tabs>
            <w:ind w:left="-111" w:right="182"/>
          </w:pPr>
          <w:r>
            <w:t>Secretaría de Movilidad</w:t>
          </w:r>
        </w:p>
      </w:tc>
    </w:tr>
    <w:tr w:rsidR="009666A2" w14:paraId="1CD3436F" w14:textId="77777777" w:rsidTr="00503A19">
      <w:trPr>
        <w:trHeight w:val="261"/>
      </w:trPr>
      <w:tc>
        <w:tcPr>
          <w:tcW w:w="2551" w:type="dxa"/>
        </w:tcPr>
        <w:p w14:paraId="0A533B36" w14:textId="77777777" w:rsidR="00807A19" w:rsidRDefault="00807A19">
          <w:pPr>
            <w:tabs>
              <w:tab w:val="right" w:pos="8838"/>
            </w:tabs>
            <w:ind w:right="-105"/>
            <w:rPr>
              <w:b/>
            </w:rPr>
          </w:pPr>
          <w:r>
            <w:rPr>
              <w:b/>
            </w:rPr>
            <w:t>Comisionado Ponente:</w:t>
          </w:r>
        </w:p>
      </w:tc>
      <w:tc>
        <w:tcPr>
          <w:tcW w:w="4253" w:type="dxa"/>
        </w:tcPr>
        <w:p w14:paraId="3613488E" w14:textId="77777777" w:rsidR="00807A19" w:rsidRDefault="00807A19">
          <w:pPr>
            <w:tabs>
              <w:tab w:val="right" w:pos="8838"/>
            </w:tabs>
            <w:ind w:left="-111" w:right="-32"/>
            <w:rPr>
              <w:b/>
            </w:rPr>
          </w:pPr>
          <w:r>
            <w:t>Luis Gustavo Parra Noriega</w:t>
          </w:r>
        </w:p>
      </w:tc>
    </w:tr>
  </w:tbl>
  <w:p w14:paraId="6FCEB69D" w14:textId="77777777" w:rsidR="00807A19" w:rsidRDefault="00B57A7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79B5C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0775"/>
    <w:multiLevelType w:val="hybridMultilevel"/>
    <w:tmpl w:val="79A09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657319"/>
    <w:multiLevelType w:val="hybridMultilevel"/>
    <w:tmpl w:val="FEF6D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E13668"/>
    <w:multiLevelType w:val="hybridMultilevel"/>
    <w:tmpl w:val="093E1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5F5B62"/>
    <w:multiLevelType w:val="hybridMultilevel"/>
    <w:tmpl w:val="FEF6D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D72F5C"/>
    <w:multiLevelType w:val="hybridMultilevel"/>
    <w:tmpl w:val="FEF6D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AF251D"/>
    <w:multiLevelType w:val="hybridMultilevel"/>
    <w:tmpl w:val="FEF6D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4366D2"/>
    <w:multiLevelType w:val="hybridMultilevel"/>
    <w:tmpl w:val="956A74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50A3765"/>
    <w:multiLevelType w:val="hybridMultilevel"/>
    <w:tmpl w:val="57F251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0"/>
  </w:num>
  <w:num w:numId="7">
    <w:abstractNumId w:val="7"/>
  </w:num>
  <w:num w:numId="8">
    <w:abstractNumId w:val="4"/>
  </w:num>
  <w:num w:numId="9">
    <w:abstractNumId w:val="3"/>
  </w:num>
  <w:num w:numId="10">
    <w:abstractNumId w:val="1"/>
  </w:num>
  <w:num w:numId="11">
    <w:abstractNumId w:val="13"/>
  </w:num>
  <w:num w:numId="12">
    <w:abstractNumId w:val="5"/>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24"/>
    <w:rsid w:val="000012C9"/>
    <w:rsid w:val="00002951"/>
    <w:rsid w:val="000063A4"/>
    <w:rsid w:val="00006855"/>
    <w:rsid w:val="00007FD9"/>
    <w:rsid w:val="00013CA4"/>
    <w:rsid w:val="0001688F"/>
    <w:rsid w:val="0002172C"/>
    <w:rsid w:val="000222E9"/>
    <w:rsid w:val="00023B36"/>
    <w:rsid w:val="0002445F"/>
    <w:rsid w:val="00026CE1"/>
    <w:rsid w:val="00031276"/>
    <w:rsid w:val="00031503"/>
    <w:rsid w:val="00031F65"/>
    <w:rsid w:val="000428DA"/>
    <w:rsid w:val="0005382F"/>
    <w:rsid w:val="00054E25"/>
    <w:rsid w:val="000561B1"/>
    <w:rsid w:val="000574FD"/>
    <w:rsid w:val="00060094"/>
    <w:rsid w:val="00061897"/>
    <w:rsid w:val="000643AB"/>
    <w:rsid w:val="000645CE"/>
    <w:rsid w:val="00065818"/>
    <w:rsid w:val="00065991"/>
    <w:rsid w:val="00066E6D"/>
    <w:rsid w:val="00070E28"/>
    <w:rsid w:val="000720B6"/>
    <w:rsid w:val="00077F78"/>
    <w:rsid w:val="000837C9"/>
    <w:rsid w:val="00085E48"/>
    <w:rsid w:val="000861FE"/>
    <w:rsid w:val="00087AA5"/>
    <w:rsid w:val="00090238"/>
    <w:rsid w:val="00090905"/>
    <w:rsid w:val="00090F97"/>
    <w:rsid w:val="00092957"/>
    <w:rsid w:val="0009397D"/>
    <w:rsid w:val="000A7398"/>
    <w:rsid w:val="000B0114"/>
    <w:rsid w:val="000B05AF"/>
    <w:rsid w:val="000B32D8"/>
    <w:rsid w:val="000B36EC"/>
    <w:rsid w:val="000B39FD"/>
    <w:rsid w:val="000B5240"/>
    <w:rsid w:val="000C4011"/>
    <w:rsid w:val="000D0522"/>
    <w:rsid w:val="000D0551"/>
    <w:rsid w:val="000D13F4"/>
    <w:rsid w:val="000D156B"/>
    <w:rsid w:val="000D3C0A"/>
    <w:rsid w:val="000D5409"/>
    <w:rsid w:val="000D6B4C"/>
    <w:rsid w:val="000E31D4"/>
    <w:rsid w:val="000E64BD"/>
    <w:rsid w:val="000E7C6F"/>
    <w:rsid w:val="000F41AF"/>
    <w:rsid w:val="000F6AB1"/>
    <w:rsid w:val="000F743F"/>
    <w:rsid w:val="000F7968"/>
    <w:rsid w:val="00100069"/>
    <w:rsid w:val="0010168D"/>
    <w:rsid w:val="00105A52"/>
    <w:rsid w:val="00107F70"/>
    <w:rsid w:val="001101B3"/>
    <w:rsid w:val="001110BF"/>
    <w:rsid w:val="00113693"/>
    <w:rsid w:val="00114536"/>
    <w:rsid w:val="0011517D"/>
    <w:rsid w:val="001218FF"/>
    <w:rsid w:val="00125310"/>
    <w:rsid w:val="0013081E"/>
    <w:rsid w:val="00137259"/>
    <w:rsid w:val="00140E74"/>
    <w:rsid w:val="00151BBF"/>
    <w:rsid w:val="00151F11"/>
    <w:rsid w:val="00156505"/>
    <w:rsid w:val="00157F74"/>
    <w:rsid w:val="0016056E"/>
    <w:rsid w:val="00164A80"/>
    <w:rsid w:val="00165EBD"/>
    <w:rsid w:val="00170A68"/>
    <w:rsid w:val="0017404C"/>
    <w:rsid w:val="0017566D"/>
    <w:rsid w:val="00184584"/>
    <w:rsid w:val="001851AD"/>
    <w:rsid w:val="00186AC9"/>
    <w:rsid w:val="001934B3"/>
    <w:rsid w:val="001945A7"/>
    <w:rsid w:val="001945EA"/>
    <w:rsid w:val="0019493D"/>
    <w:rsid w:val="001A26D2"/>
    <w:rsid w:val="001B3E9A"/>
    <w:rsid w:val="001B745E"/>
    <w:rsid w:val="001C089D"/>
    <w:rsid w:val="001C38B6"/>
    <w:rsid w:val="001E09F7"/>
    <w:rsid w:val="001E28C0"/>
    <w:rsid w:val="001E6C1B"/>
    <w:rsid w:val="001E7759"/>
    <w:rsid w:val="001E787A"/>
    <w:rsid w:val="001F1503"/>
    <w:rsid w:val="001F16FB"/>
    <w:rsid w:val="001F20C9"/>
    <w:rsid w:val="001F7329"/>
    <w:rsid w:val="002002A6"/>
    <w:rsid w:val="00202827"/>
    <w:rsid w:val="00204B22"/>
    <w:rsid w:val="00206773"/>
    <w:rsid w:val="00217311"/>
    <w:rsid w:val="00221E23"/>
    <w:rsid w:val="00223CC0"/>
    <w:rsid w:val="00231BD8"/>
    <w:rsid w:val="002330FD"/>
    <w:rsid w:val="00233F4A"/>
    <w:rsid w:val="0023680F"/>
    <w:rsid w:val="00236918"/>
    <w:rsid w:val="00237850"/>
    <w:rsid w:val="00242F51"/>
    <w:rsid w:val="0024307C"/>
    <w:rsid w:val="00254019"/>
    <w:rsid w:val="0025472F"/>
    <w:rsid w:val="00254C08"/>
    <w:rsid w:val="002604CB"/>
    <w:rsid w:val="00263E95"/>
    <w:rsid w:val="0026539A"/>
    <w:rsid w:val="002671FA"/>
    <w:rsid w:val="0027286B"/>
    <w:rsid w:val="00273603"/>
    <w:rsid w:val="002803B1"/>
    <w:rsid w:val="00286909"/>
    <w:rsid w:val="0029314B"/>
    <w:rsid w:val="00294C6A"/>
    <w:rsid w:val="00297DB1"/>
    <w:rsid w:val="002A7EC9"/>
    <w:rsid w:val="002B39EC"/>
    <w:rsid w:val="002B3C9E"/>
    <w:rsid w:val="002B55CE"/>
    <w:rsid w:val="002B6F70"/>
    <w:rsid w:val="002B7531"/>
    <w:rsid w:val="002C1B67"/>
    <w:rsid w:val="002C1FFF"/>
    <w:rsid w:val="002C4B48"/>
    <w:rsid w:val="002C5142"/>
    <w:rsid w:val="002C7A05"/>
    <w:rsid w:val="002C7CAF"/>
    <w:rsid w:val="002D089F"/>
    <w:rsid w:val="002D25A5"/>
    <w:rsid w:val="002D2EEB"/>
    <w:rsid w:val="002D546C"/>
    <w:rsid w:val="002D7931"/>
    <w:rsid w:val="002E1E8E"/>
    <w:rsid w:val="002E6C40"/>
    <w:rsid w:val="002E7A5E"/>
    <w:rsid w:val="002F4A8E"/>
    <w:rsid w:val="002F50BC"/>
    <w:rsid w:val="00302C50"/>
    <w:rsid w:val="00303524"/>
    <w:rsid w:val="003062AB"/>
    <w:rsid w:val="00307EA0"/>
    <w:rsid w:val="003101D5"/>
    <w:rsid w:val="00321DA2"/>
    <w:rsid w:val="00334C97"/>
    <w:rsid w:val="00341290"/>
    <w:rsid w:val="00342047"/>
    <w:rsid w:val="003614D8"/>
    <w:rsid w:val="00362E8B"/>
    <w:rsid w:val="003645E5"/>
    <w:rsid w:val="00364A61"/>
    <w:rsid w:val="0037246E"/>
    <w:rsid w:val="00373431"/>
    <w:rsid w:val="003744B8"/>
    <w:rsid w:val="00383194"/>
    <w:rsid w:val="00383AD7"/>
    <w:rsid w:val="00384EFF"/>
    <w:rsid w:val="003877DC"/>
    <w:rsid w:val="00391F56"/>
    <w:rsid w:val="0039302A"/>
    <w:rsid w:val="0039568A"/>
    <w:rsid w:val="00395A37"/>
    <w:rsid w:val="00396542"/>
    <w:rsid w:val="003A288A"/>
    <w:rsid w:val="003A3270"/>
    <w:rsid w:val="003A4B5C"/>
    <w:rsid w:val="003A59D8"/>
    <w:rsid w:val="003A5E7D"/>
    <w:rsid w:val="003B016F"/>
    <w:rsid w:val="003B10D4"/>
    <w:rsid w:val="003B5420"/>
    <w:rsid w:val="003B6423"/>
    <w:rsid w:val="003B6A3E"/>
    <w:rsid w:val="003B6ABA"/>
    <w:rsid w:val="003C0298"/>
    <w:rsid w:val="003C561A"/>
    <w:rsid w:val="003C5F88"/>
    <w:rsid w:val="003D540B"/>
    <w:rsid w:val="003E0433"/>
    <w:rsid w:val="003E26B1"/>
    <w:rsid w:val="003E499B"/>
    <w:rsid w:val="003E598C"/>
    <w:rsid w:val="003F0B0F"/>
    <w:rsid w:val="003F2A4E"/>
    <w:rsid w:val="003F2E16"/>
    <w:rsid w:val="003F51DF"/>
    <w:rsid w:val="00410013"/>
    <w:rsid w:val="0041438A"/>
    <w:rsid w:val="0041769C"/>
    <w:rsid w:val="00422600"/>
    <w:rsid w:val="00423201"/>
    <w:rsid w:val="00425500"/>
    <w:rsid w:val="00426308"/>
    <w:rsid w:val="00430FC7"/>
    <w:rsid w:val="00432E3D"/>
    <w:rsid w:val="0043329F"/>
    <w:rsid w:val="00434ABE"/>
    <w:rsid w:val="0043563E"/>
    <w:rsid w:val="00446390"/>
    <w:rsid w:val="00446C0E"/>
    <w:rsid w:val="00447675"/>
    <w:rsid w:val="00450447"/>
    <w:rsid w:val="004569A7"/>
    <w:rsid w:val="00457F31"/>
    <w:rsid w:val="004632F5"/>
    <w:rsid w:val="00465BAA"/>
    <w:rsid w:val="00470D89"/>
    <w:rsid w:val="00481774"/>
    <w:rsid w:val="004850C4"/>
    <w:rsid w:val="0049174C"/>
    <w:rsid w:val="00491C0C"/>
    <w:rsid w:val="0049321A"/>
    <w:rsid w:val="004A06DD"/>
    <w:rsid w:val="004B0778"/>
    <w:rsid w:val="004B0E03"/>
    <w:rsid w:val="004B28ED"/>
    <w:rsid w:val="004B4E9F"/>
    <w:rsid w:val="004B4F30"/>
    <w:rsid w:val="004B656C"/>
    <w:rsid w:val="004B6BEA"/>
    <w:rsid w:val="004B7328"/>
    <w:rsid w:val="004C1172"/>
    <w:rsid w:val="004C6AF5"/>
    <w:rsid w:val="004C6C57"/>
    <w:rsid w:val="004D08A0"/>
    <w:rsid w:val="004D1AA9"/>
    <w:rsid w:val="004E2115"/>
    <w:rsid w:val="004E5656"/>
    <w:rsid w:val="004F286D"/>
    <w:rsid w:val="004F5A69"/>
    <w:rsid w:val="004F75E1"/>
    <w:rsid w:val="004F79F0"/>
    <w:rsid w:val="00502D6F"/>
    <w:rsid w:val="00503A19"/>
    <w:rsid w:val="00503DF3"/>
    <w:rsid w:val="00504B4D"/>
    <w:rsid w:val="005073AB"/>
    <w:rsid w:val="00507E95"/>
    <w:rsid w:val="00512DD4"/>
    <w:rsid w:val="0051514D"/>
    <w:rsid w:val="005168D5"/>
    <w:rsid w:val="0051755B"/>
    <w:rsid w:val="0052229D"/>
    <w:rsid w:val="00523556"/>
    <w:rsid w:val="00524EE4"/>
    <w:rsid w:val="0052623A"/>
    <w:rsid w:val="00526364"/>
    <w:rsid w:val="0053368A"/>
    <w:rsid w:val="0053590B"/>
    <w:rsid w:val="00536D55"/>
    <w:rsid w:val="00540E1C"/>
    <w:rsid w:val="005442E3"/>
    <w:rsid w:val="00546351"/>
    <w:rsid w:val="00551050"/>
    <w:rsid w:val="005565C4"/>
    <w:rsid w:val="00557FB1"/>
    <w:rsid w:val="005615E1"/>
    <w:rsid w:val="00562892"/>
    <w:rsid w:val="005648B9"/>
    <w:rsid w:val="00565DFF"/>
    <w:rsid w:val="00566C6E"/>
    <w:rsid w:val="00570298"/>
    <w:rsid w:val="00572D53"/>
    <w:rsid w:val="00582772"/>
    <w:rsid w:val="00582F43"/>
    <w:rsid w:val="0058370C"/>
    <w:rsid w:val="0058490E"/>
    <w:rsid w:val="005858D7"/>
    <w:rsid w:val="00586020"/>
    <w:rsid w:val="0059137A"/>
    <w:rsid w:val="00593187"/>
    <w:rsid w:val="005945F5"/>
    <w:rsid w:val="005964A8"/>
    <w:rsid w:val="005A26E3"/>
    <w:rsid w:val="005A5622"/>
    <w:rsid w:val="005B036C"/>
    <w:rsid w:val="005B0842"/>
    <w:rsid w:val="005B13F2"/>
    <w:rsid w:val="005C1927"/>
    <w:rsid w:val="005C217B"/>
    <w:rsid w:val="005C3206"/>
    <w:rsid w:val="005C3B77"/>
    <w:rsid w:val="005C3D9A"/>
    <w:rsid w:val="005D307D"/>
    <w:rsid w:val="005D3970"/>
    <w:rsid w:val="005E205E"/>
    <w:rsid w:val="005E2130"/>
    <w:rsid w:val="005E3988"/>
    <w:rsid w:val="005E3F52"/>
    <w:rsid w:val="005E5D03"/>
    <w:rsid w:val="005F6933"/>
    <w:rsid w:val="005F6E22"/>
    <w:rsid w:val="005F7B23"/>
    <w:rsid w:val="00600AF0"/>
    <w:rsid w:val="0060445E"/>
    <w:rsid w:val="00605132"/>
    <w:rsid w:val="00611B28"/>
    <w:rsid w:val="00612707"/>
    <w:rsid w:val="00614447"/>
    <w:rsid w:val="0062305F"/>
    <w:rsid w:val="0062368B"/>
    <w:rsid w:val="00624A51"/>
    <w:rsid w:val="00632C2F"/>
    <w:rsid w:val="00632E1C"/>
    <w:rsid w:val="00640111"/>
    <w:rsid w:val="00641218"/>
    <w:rsid w:val="00642789"/>
    <w:rsid w:val="00645256"/>
    <w:rsid w:val="00645B79"/>
    <w:rsid w:val="00650C46"/>
    <w:rsid w:val="006528CF"/>
    <w:rsid w:val="0065466E"/>
    <w:rsid w:val="00656492"/>
    <w:rsid w:val="00657CAC"/>
    <w:rsid w:val="00660218"/>
    <w:rsid w:val="006628A8"/>
    <w:rsid w:val="006643C7"/>
    <w:rsid w:val="00670119"/>
    <w:rsid w:val="006701ED"/>
    <w:rsid w:val="006709B6"/>
    <w:rsid w:val="00674A55"/>
    <w:rsid w:val="00675025"/>
    <w:rsid w:val="00677580"/>
    <w:rsid w:val="00681262"/>
    <w:rsid w:val="00683F42"/>
    <w:rsid w:val="00684540"/>
    <w:rsid w:val="00687382"/>
    <w:rsid w:val="006A3C03"/>
    <w:rsid w:val="006B72B9"/>
    <w:rsid w:val="006B7BFC"/>
    <w:rsid w:val="006C4E71"/>
    <w:rsid w:val="006D1E29"/>
    <w:rsid w:val="006D3D27"/>
    <w:rsid w:val="006E6805"/>
    <w:rsid w:val="006E7FE8"/>
    <w:rsid w:val="006F3583"/>
    <w:rsid w:val="006F4128"/>
    <w:rsid w:val="006F4F0C"/>
    <w:rsid w:val="006F5D96"/>
    <w:rsid w:val="007026DB"/>
    <w:rsid w:val="007029FB"/>
    <w:rsid w:val="0070400C"/>
    <w:rsid w:val="007060CC"/>
    <w:rsid w:val="00710549"/>
    <w:rsid w:val="00712263"/>
    <w:rsid w:val="00714144"/>
    <w:rsid w:val="00716E00"/>
    <w:rsid w:val="0072342B"/>
    <w:rsid w:val="00724130"/>
    <w:rsid w:val="00727D76"/>
    <w:rsid w:val="00737A3E"/>
    <w:rsid w:val="00742D38"/>
    <w:rsid w:val="00747B63"/>
    <w:rsid w:val="00747F44"/>
    <w:rsid w:val="0075297B"/>
    <w:rsid w:val="00753321"/>
    <w:rsid w:val="0075375A"/>
    <w:rsid w:val="00754263"/>
    <w:rsid w:val="00755615"/>
    <w:rsid w:val="0076039B"/>
    <w:rsid w:val="0076761E"/>
    <w:rsid w:val="00772171"/>
    <w:rsid w:val="0077491A"/>
    <w:rsid w:val="00775A2D"/>
    <w:rsid w:val="007761FC"/>
    <w:rsid w:val="00777F4A"/>
    <w:rsid w:val="007859CA"/>
    <w:rsid w:val="007900FF"/>
    <w:rsid w:val="00793222"/>
    <w:rsid w:val="007960EF"/>
    <w:rsid w:val="007A03B6"/>
    <w:rsid w:val="007A1552"/>
    <w:rsid w:val="007A2B18"/>
    <w:rsid w:val="007A6DE6"/>
    <w:rsid w:val="007A7E6E"/>
    <w:rsid w:val="007B7184"/>
    <w:rsid w:val="007B7C5B"/>
    <w:rsid w:val="007C3031"/>
    <w:rsid w:val="007C4ED7"/>
    <w:rsid w:val="007C5BD8"/>
    <w:rsid w:val="007C5EAB"/>
    <w:rsid w:val="007D200A"/>
    <w:rsid w:val="007D6915"/>
    <w:rsid w:val="007E2F36"/>
    <w:rsid w:val="007E568B"/>
    <w:rsid w:val="007E61FA"/>
    <w:rsid w:val="007E6DE0"/>
    <w:rsid w:val="007F1B99"/>
    <w:rsid w:val="007F2D05"/>
    <w:rsid w:val="007F34C4"/>
    <w:rsid w:val="007F3B98"/>
    <w:rsid w:val="00802898"/>
    <w:rsid w:val="00804A5E"/>
    <w:rsid w:val="008068BE"/>
    <w:rsid w:val="00807A19"/>
    <w:rsid w:val="00816DF0"/>
    <w:rsid w:val="008172A4"/>
    <w:rsid w:val="0081768C"/>
    <w:rsid w:val="00825086"/>
    <w:rsid w:val="0082605B"/>
    <w:rsid w:val="00827FD0"/>
    <w:rsid w:val="008326FC"/>
    <w:rsid w:val="00833538"/>
    <w:rsid w:val="00833C8C"/>
    <w:rsid w:val="00834965"/>
    <w:rsid w:val="00837438"/>
    <w:rsid w:val="008475EC"/>
    <w:rsid w:val="00851C95"/>
    <w:rsid w:val="0085367A"/>
    <w:rsid w:val="008570E8"/>
    <w:rsid w:val="008603E5"/>
    <w:rsid w:val="00862357"/>
    <w:rsid w:val="0087003F"/>
    <w:rsid w:val="008732FA"/>
    <w:rsid w:val="00877C87"/>
    <w:rsid w:val="00881409"/>
    <w:rsid w:val="0088189A"/>
    <w:rsid w:val="00886224"/>
    <w:rsid w:val="00890527"/>
    <w:rsid w:val="0089614B"/>
    <w:rsid w:val="0089777A"/>
    <w:rsid w:val="008A21E4"/>
    <w:rsid w:val="008A571A"/>
    <w:rsid w:val="008A5EE0"/>
    <w:rsid w:val="008B6C78"/>
    <w:rsid w:val="008B724B"/>
    <w:rsid w:val="008D1033"/>
    <w:rsid w:val="008D21F3"/>
    <w:rsid w:val="008D569A"/>
    <w:rsid w:val="008E34A2"/>
    <w:rsid w:val="008E6202"/>
    <w:rsid w:val="008F4FFD"/>
    <w:rsid w:val="008F52AF"/>
    <w:rsid w:val="008F72DF"/>
    <w:rsid w:val="00904CFF"/>
    <w:rsid w:val="0091703C"/>
    <w:rsid w:val="00920BE9"/>
    <w:rsid w:val="00926FD0"/>
    <w:rsid w:val="00936BD2"/>
    <w:rsid w:val="00944B1A"/>
    <w:rsid w:val="00953143"/>
    <w:rsid w:val="00961FEE"/>
    <w:rsid w:val="00963431"/>
    <w:rsid w:val="00966327"/>
    <w:rsid w:val="009666A2"/>
    <w:rsid w:val="00966F6D"/>
    <w:rsid w:val="00970316"/>
    <w:rsid w:val="0097266E"/>
    <w:rsid w:val="00974321"/>
    <w:rsid w:val="00975272"/>
    <w:rsid w:val="00976C9C"/>
    <w:rsid w:val="00984598"/>
    <w:rsid w:val="00990D1E"/>
    <w:rsid w:val="00990D3E"/>
    <w:rsid w:val="00992E6D"/>
    <w:rsid w:val="00994FF5"/>
    <w:rsid w:val="009A618C"/>
    <w:rsid w:val="009B4CBA"/>
    <w:rsid w:val="009C0075"/>
    <w:rsid w:val="009C774B"/>
    <w:rsid w:val="009E1BC5"/>
    <w:rsid w:val="009E4678"/>
    <w:rsid w:val="009F540C"/>
    <w:rsid w:val="00A00F9F"/>
    <w:rsid w:val="00A0461B"/>
    <w:rsid w:val="00A04724"/>
    <w:rsid w:val="00A06178"/>
    <w:rsid w:val="00A11D00"/>
    <w:rsid w:val="00A1217B"/>
    <w:rsid w:val="00A22713"/>
    <w:rsid w:val="00A24458"/>
    <w:rsid w:val="00A27AF7"/>
    <w:rsid w:val="00A3052B"/>
    <w:rsid w:val="00A30B9F"/>
    <w:rsid w:val="00A37639"/>
    <w:rsid w:val="00A4230C"/>
    <w:rsid w:val="00A47D91"/>
    <w:rsid w:val="00A50401"/>
    <w:rsid w:val="00A61F3B"/>
    <w:rsid w:val="00A67FC1"/>
    <w:rsid w:val="00A722F3"/>
    <w:rsid w:val="00A73690"/>
    <w:rsid w:val="00A77A76"/>
    <w:rsid w:val="00A83831"/>
    <w:rsid w:val="00A87ECC"/>
    <w:rsid w:val="00A924ED"/>
    <w:rsid w:val="00A9442A"/>
    <w:rsid w:val="00A965E0"/>
    <w:rsid w:val="00A97800"/>
    <w:rsid w:val="00AA0B69"/>
    <w:rsid w:val="00AA72D7"/>
    <w:rsid w:val="00AB2E27"/>
    <w:rsid w:val="00AB2E30"/>
    <w:rsid w:val="00AB2E49"/>
    <w:rsid w:val="00AB454E"/>
    <w:rsid w:val="00AB5162"/>
    <w:rsid w:val="00AB7D2F"/>
    <w:rsid w:val="00AC51A4"/>
    <w:rsid w:val="00AD2F56"/>
    <w:rsid w:val="00AD3783"/>
    <w:rsid w:val="00AE1AA4"/>
    <w:rsid w:val="00AE2353"/>
    <w:rsid w:val="00AE6A3C"/>
    <w:rsid w:val="00AE6E69"/>
    <w:rsid w:val="00AF2B30"/>
    <w:rsid w:val="00AF59EF"/>
    <w:rsid w:val="00AF5E5D"/>
    <w:rsid w:val="00B008AB"/>
    <w:rsid w:val="00B02A70"/>
    <w:rsid w:val="00B0425D"/>
    <w:rsid w:val="00B06DDE"/>
    <w:rsid w:val="00B10E3E"/>
    <w:rsid w:val="00B11D9D"/>
    <w:rsid w:val="00B217DA"/>
    <w:rsid w:val="00B26B85"/>
    <w:rsid w:val="00B32520"/>
    <w:rsid w:val="00B32F06"/>
    <w:rsid w:val="00B34ECC"/>
    <w:rsid w:val="00B3595D"/>
    <w:rsid w:val="00B37E9B"/>
    <w:rsid w:val="00B45944"/>
    <w:rsid w:val="00B46CB6"/>
    <w:rsid w:val="00B47059"/>
    <w:rsid w:val="00B5148B"/>
    <w:rsid w:val="00B541BF"/>
    <w:rsid w:val="00B5787B"/>
    <w:rsid w:val="00B57A71"/>
    <w:rsid w:val="00B631BA"/>
    <w:rsid w:val="00B63B56"/>
    <w:rsid w:val="00B67ACB"/>
    <w:rsid w:val="00B778E3"/>
    <w:rsid w:val="00B81F2C"/>
    <w:rsid w:val="00B848EE"/>
    <w:rsid w:val="00B877F1"/>
    <w:rsid w:val="00B91014"/>
    <w:rsid w:val="00B91BD0"/>
    <w:rsid w:val="00B92FDB"/>
    <w:rsid w:val="00BA0296"/>
    <w:rsid w:val="00BA1D52"/>
    <w:rsid w:val="00BA4871"/>
    <w:rsid w:val="00BA5A4D"/>
    <w:rsid w:val="00BA5C4E"/>
    <w:rsid w:val="00BA6256"/>
    <w:rsid w:val="00BA62DD"/>
    <w:rsid w:val="00BA6546"/>
    <w:rsid w:val="00BA690C"/>
    <w:rsid w:val="00BA7E34"/>
    <w:rsid w:val="00BB000B"/>
    <w:rsid w:val="00BB47AC"/>
    <w:rsid w:val="00BC14A3"/>
    <w:rsid w:val="00BC626C"/>
    <w:rsid w:val="00BC69AB"/>
    <w:rsid w:val="00BD0102"/>
    <w:rsid w:val="00BD6791"/>
    <w:rsid w:val="00BE3668"/>
    <w:rsid w:val="00BE55E8"/>
    <w:rsid w:val="00BE57DF"/>
    <w:rsid w:val="00BF054F"/>
    <w:rsid w:val="00BF2923"/>
    <w:rsid w:val="00BF5784"/>
    <w:rsid w:val="00BF58EB"/>
    <w:rsid w:val="00BF6173"/>
    <w:rsid w:val="00BF6233"/>
    <w:rsid w:val="00C010C4"/>
    <w:rsid w:val="00C01A40"/>
    <w:rsid w:val="00C01B17"/>
    <w:rsid w:val="00C021BC"/>
    <w:rsid w:val="00C0397C"/>
    <w:rsid w:val="00C102DE"/>
    <w:rsid w:val="00C1380A"/>
    <w:rsid w:val="00C14889"/>
    <w:rsid w:val="00C15574"/>
    <w:rsid w:val="00C1592C"/>
    <w:rsid w:val="00C25F9C"/>
    <w:rsid w:val="00C35791"/>
    <w:rsid w:val="00C36C9A"/>
    <w:rsid w:val="00C404A1"/>
    <w:rsid w:val="00C40C56"/>
    <w:rsid w:val="00C41DC8"/>
    <w:rsid w:val="00C441BC"/>
    <w:rsid w:val="00C4480F"/>
    <w:rsid w:val="00C44F29"/>
    <w:rsid w:val="00C46F81"/>
    <w:rsid w:val="00C477E7"/>
    <w:rsid w:val="00C51E66"/>
    <w:rsid w:val="00C6110E"/>
    <w:rsid w:val="00C6696F"/>
    <w:rsid w:val="00C66B83"/>
    <w:rsid w:val="00C67886"/>
    <w:rsid w:val="00C737B0"/>
    <w:rsid w:val="00C74CBA"/>
    <w:rsid w:val="00C7685F"/>
    <w:rsid w:val="00C83023"/>
    <w:rsid w:val="00C87929"/>
    <w:rsid w:val="00C910BA"/>
    <w:rsid w:val="00C915AC"/>
    <w:rsid w:val="00C91775"/>
    <w:rsid w:val="00C93D6E"/>
    <w:rsid w:val="00C9456D"/>
    <w:rsid w:val="00C965E4"/>
    <w:rsid w:val="00CA01A1"/>
    <w:rsid w:val="00CA09B5"/>
    <w:rsid w:val="00CA5BAC"/>
    <w:rsid w:val="00CB68EE"/>
    <w:rsid w:val="00CB7369"/>
    <w:rsid w:val="00CC0785"/>
    <w:rsid w:val="00CC0929"/>
    <w:rsid w:val="00CC0970"/>
    <w:rsid w:val="00CC6513"/>
    <w:rsid w:val="00CD4CB5"/>
    <w:rsid w:val="00CE4371"/>
    <w:rsid w:val="00CE7D34"/>
    <w:rsid w:val="00CF1908"/>
    <w:rsid w:val="00CF7A83"/>
    <w:rsid w:val="00D014E4"/>
    <w:rsid w:val="00D121EA"/>
    <w:rsid w:val="00D1322B"/>
    <w:rsid w:val="00D15B15"/>
    <w:rsid w:val="00D15F50"/>
    <w:rsid w:val="00D1715D"/>
    <w:rsid w:val="00D21F5A"/>
    <w:rsid w:val="00D321FF"/>
    <w:rsid w:val="00D342F2"/>
    <w:rsid w:val="00D36060"/>
    <w:rsid w:val="00D44C64"/>
    <w:rsid w:val="00D46342"/>
    <w:rsid w:val="00D47851"/>
    <w:rsid w:val="00D50204"/>
    <w:rsid w:val="00D522D9"/>
    <w:rsid w:val="00D52A1E"/>
    <w:rsid w:val="00D56273"/>
    <w:rsid w:val="00D66736"/>
    <w:rsid w:val="00D8176B"/>
    <w:rsid w:val="00D81A9B"/>
    <w:rsid w:val="00D81D45"/>
    <w:rsid w:val="00D84E1D"/>
    <w:rsid w:val="00D84F79"/>
    <w:rsid w:val="00D90543"/>
    <w:rsid w:val="00D92BE5"/>
    <w:rsid w:val="00D94AAC"/>
    <w:rsid w:val="00D97E33"/>
    <w:rsid w:val="00DA1E3A"/>
    <w:rsid w:val="00DA27DA"/>
    <w:rsid w:val="00DA3842"/>
    <w:rsid w:val="00DA39EB"/>
    <w:rsid w:val="00DA3D56"/>
    <w:rsid w:val="00DA48A3"/>
    <w:rsid w:val="00DB442C"/>
    <w:rsid w:val="00DB5DE3"/>
    <w:rsid w:val="00DB74B0"/>
    <w:rsid w:val="00DC7F3A"/>
    <w:rsid w:val="00DD1B77"/>
    <w:rsid w:val="00DD615E"/>
    <w:rsid w:val="00DD74DA"/>
    <w:rsid w:val="00DD7584"/>
    <w:rsid w:val="00DE0058"/>
    <w:rsid w:val="00DE31F7"/>
    <w:rsid w:val="00DF3D59"/>
    <w:rsid w:val="00DF4A00"/>
    <w:rsid w:val="00DF5026"/>
    <w:rsid w:val="00E05679"/>
    <w:rsid w:val="00E06956"/>
    <w:rsid w:val="00E07F11"/>
    <w:rsid w:val="00E101DE"/>
    <w:rsid w:val="00E1418E"/>
    <w:rsid w:val="00E14349"/>
    <w:rsid w:val="00E17C11"/>
    <w:rsid w:val="00E216BA"/>
    <w:rsid w:val="00E2187C"/>
    <w:rsid w:val="00E26374"/>
    <w:rsid w:val="00E31817"/>
    <w:rsid w:val="00E3335D"/>
    <w:rsid w:val="00E34EF9"/>
    <w:rsid w:val="00E3624A"/>
    <w:rsid w:val="00E37B3E"/>
    <w:rsid w:val="00E419BC"/>
    <w:rsid w:val="00E419E6"/>
    <w:rsid w:val="00E43BBB"/>
    <w:rsid w:val="00E44EB6"/>
    <w:rsid w:val="00E50721"/>
    <w:rsid w:val="00E51F52"/>
    <w:rsid w:val="00E6199D"/>
    <w:rsid w:val="00E66528"/>
    <w:rsid w:val="00E70C17"/>
    <w:rsid w:val="00E737EF"/>
    <w:rsid w:val="00E73B99"/>
    <w:rsid w:val="00E752C9"/>
    <w:rsid w:val="00E75809"/>
    <w:rsid w:val="00E77E02"/>
    <w:rsid w:val="00E80E9E"/>
    <w:rsid w:val="00E81F7E"/>
    <w:rsid w:val="00E83112"/>
    <w:rsid w:val="00E841C1"/>
    <w:rsid w:val="00E97D64"/>
    <w:rsid w:val="00E97E64"/>
    <w:rsid w:val="00EA75A4"/>
    <w:rsid w:val="00EB1814"/>
    <w:rsid w:val="00EC0824"/>
    <w:rsid w:val="00EC68D1"/>
    <w:rsid w:val="00EC6FA2"/>
    <w:rsid w:val="00ED0564"/>
    <w:rsid w:val="00ED2EC9"/>
    <w:rsid w:val="00ED4EE3"/>
    <w:rsid w:val="00EE0D1A"/>
    <w:rsid w:val="00EE440F"/>
    <w:rsid w:val="00EF3C59"/>
    <w:rsid w:val="00F06881"/>
    <w:rsid w:val="00F14355"/>
    <w:rsid w:val="00F14CE8"/>
    <w:rsid w:val="00F152B7"/>
    <w:rsid w:val="00F169F1"/>
    <w:rsid w:val="00F22365"/>
    <w:rsid w:val="00F24CEB"/>
    <w:rsid w:val="00F260FF"/>
    <w:rsid w:val="00F329F5"/>
    <w:rsid w:val="00F34F84"/>
    <w:rsid w:val="00F362EE"/>
    <w:rsid w:val="00F37ECD"/>
    <w:rsid w:val="00F41198"/>
    <w:rsid w:val="00F4161D"/>
    <w:rsid w:val="00F443CB"/>
    <w:rsid w:val="00F6267B"/>
    <w:rsid w:val="00F63FFE"/>
    <w:rsid w:val="00F66890"/>
    <w:rsid w:val="00F66C2E"/>
    <w:rsid w:val="00F701D0"/>
    <w:rsid w:val="00F70245"/>
    <w:rsid w:val="00F7124E"/>
    <w:rsid w:val="00F76BAF"/>
    <w:rsid w:val="00F877B6"/>
    <w:rsid w:val="00F95662"/>
    <w:rsid w:val="00F958B7"/>
    <w:rsid w:val="00FA1609"/>
    <w:rsid w:val="00FA3735"/>
    <w:rsid w:val="00FA72C8"/>
    <w:rsid w:val="00FA776D"/>
    <w:rsid w:val="00FB2CF6"/>
    <w:rsid w:val="00FB77D2"/>
    <w:rsid w:val="00FC3F1D"/>
    <w:rsid w:val="00FD110C"/>
    <w:rsid w:val="00FD320A"/>
    <w:rsid w:val="00FD325A"/>
    <w:rsid w:val="00FD55B0"/>
    <w:rsid w:val="00FD59F8"/>
    <w:rsid w:val="00FD6295"/>
    <w:rsid w:val="00FE3790"/>
    <w:rsid w:val="00FE551F"/>
    <w:rsid w:val="00FF4A51"/>
    <w:rsid w:val="00FF6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8B4D3"/>
  <w15:docId w15:val="{660662F7-DAE7-4F96-B9BA-76C7AD3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0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Tablaconcuadrcula2">
    <w:name w:val="Tabla con cuadrícula2"/>
    <w:basedOn w:val="Tablanormal"/>
    <w:next w:val="Tablaconcuadrcula"/>
    <w:uiPriority w:val="59"/>
    <w:qFormat/>
    <w:rsid w:val="00A61F3B"/>
    <w:pPr>
      <w:spacing w:after="0" w:line="240" w:lineRule="auto"/>
      <w:jc w:val="left"/>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61F3B"/>
    <w:pPr>
      <w:spacing w:after="0" w:line="240" w:lineRule="auto"/>
      <w:jc w:val="left"/>
    </w:pPr>
    <w:rPr>
      <w:rFonts w:ascii="Calibri" w:eastAsia="Calibri" w:hAnsi="Calibri" w:cs="Times New Roman"/>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B22"/>
    <w:rPr>
      <w:rFonts w:ascii="Times New Roman" w:eastAsiaTheme="minorHAnsi" w:hAnsi="Times New Roman" w:cs="Times New Roman"/>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030">
      <w:bodyDiv w:val="1"/>
      <w:marLeft w:val="0"/>
      <w:marRight w:val="0"/>
      <w:marTop w:val="0"/>
      <w:marBottom w:val="0"/>
      <w:divBdr>
        <w:top w:val="none" w:sz="0" w:space="0" w:color="auto"/>
        <w:left w:val="none" w:sz="0" w:space="0" w:color="auto"/>
        <w:bottom w:val="none" w:sz="0" w:space="0" w:color="auto"/>
        <w:right w:val="none" w:sz="0" w:space="0" w:color="auto"/>
      </w:divBdr>
    </w:div>
    <w:div w:id="570627049">
      <w:bodyDiv w:val="1"/>
      <w:marLeft w:val="0"/>
      <w:marRight w:val="0"/>
      <w:marTop w:val="0"/>
      <w:marBottom w:val="0"/>
      <w:divBdr>
        <w:top w:val="none" w:sz="0" w:space="0" w:color="auto"/>
        <w:left w:val="none" w:sz="0" w:space="0" w:color="auto"/>
        <w:bottom w:val="none" w:sz="0" w:space="0" w:color="auto"/>
        <w:right w:val="none" w:sz="0" w:space="0" w:color="auto"/>
      </w:divBdr>
    </w:div>
    <w:div w:id="604314967">
      <w:bodyDiv w:val="1"/>
      <w:marLeft w:val="0"/>
      <w:marRight w:val="0"/>
      <w:marTop w:val="0"/>
      <w:marBottom w:val="0"/>
      <w:divBdr>
        <w:top w:val="none" w:sz="0" w:space="0" w:color="auto"/>
        <w:left w:val="none" w:sz="0" w:space="0" w:color="auto"/>
        <w:bottom w:val="none" w:sz="0" w:space="0" w:color="auto"/>
        <w:right w:val="none" w:sz="0" w:space="0" w:color="auto"/>
      </w:divBdr>
    </w:div>
    <w:div w:id="786506420">
      <w:bodyDiv w:val="1"/>
      <w:marLeft w:val="0"/>
      <w:marRight w:val="0"/>
      <w:marTop w:val="0"/>
      <w:marBottom w:val="0"/>
      <w:divBdr>
        <w:top w:val="none" w:sz="0" w:space="0" w:color="auto"/>
        <w:left w:val="none" w:sz="0" w:space="0" w:color="auto"/>
        <w:bottom w:val="none" w:sz="0" w:space="0" w:color="auto"/>
        <w:right w:val="none" w:sz="0" w:space="0" w:color="auto"/>
      </w:divBdr>
    </w:div>
    <w:div w:id="821166157">
      <w:bodyDiv w:val="1"/>
      <w:marLeft w:val="0"/>
      <w:marRight w:val="0"/>
      <w:marTop w:val="0"/>
      <w:marBottom w:val="0"/>
      <w:divBdr>
        <w:top w:val="none" w:sz="0" w:space="0" w:color="auto"/>
        <w:left w:val="none" w:sz="0" w:space="0" w:color="auto"/>
        <w:bottom w:val="none" w:sz="0" w:space="0" w:color="auto"/>
        <w:right w:val="none" w:sz="0" w:space="0" w:color="auto"/>
      </w:divBdr>
    </w:div>
    <w:div w:id="1005016882">
      <w:bodyDiv w:val="1"/>
      <w:marLeft w:val="0"/>
      <w:marRight w:val="0"/>
      <w:marTop w:val="0"/>
      <w:marBottom w:val="0"/>
      <w:divBdr>
        <w:top w:val="none" w:sz="0" w:space="0" w:color="auto"/>
        <w:left w:val="none" w:sz="0" w:space="0" w:color="auto"/>
        <w:bottom w:val="none" w:sz="0" w:space="0" w:color="auto"/>
        <w:right w:val="none" w:sz="0" w:space="0" w:color="auto"/>
      </w:divBdr>
    </w:div>
    <w:div w:id="1052343789">
      <w:bodyDiv w:val="1"/>
      <w:marLeft w:val="0"/>
      <w:marRight w:val="0"/>
      <w:marTop w:val="0"/>
      <w:marBottom w:val="0"/>
      <w:divBdr>
        <w:top w:val="none" w:sz="0" w:space="0" w:color="auto"/>
        <w:left w:val="none" w:sz="0" w:space="0" w:color="auto"/>
        <w:bottom w:val="none" w:sz="0" w:space="0" w:color="auto"/>
        <w:right w:val="none" w:sz="0" w:space="0" w:color="auto"/>
      </w:divBdr>
    </w:div>
    <w:div w:id="1105803052">
      <w:bodyDiv w:val="1"/>
      <w:marLeft w:val="0"/>
      <w:marRight w:val="0"/>
      <w:marTop w:val="0"/>
      <w:marBottom w:val="0"/>
      <w:divBdr>
        <w:top w:val="none" w:sz="0" w:space="0" w:color="auto"/>
        <w:left w:val="none" w:sz="0" w:space="0" w:color="auto"/>
        <w:bottom w:val="none" w:sz="0" w:space="0" w:color="auto"/>
        <w:right w:val="none" w:sz="0" w:space="0" w:color="auto"/>
      </w:divBdr>
    </w:div>
    <w:div w:id="1207568616">
      <w:bodyDiv w:val="1"/>
      <w:marLeft w:val="0"/>
      <w:marRight w:val="0"/>
      <w:marTop w:val="0"/>
      <w:marBottom w:val="0"/>
      <w:divBdr>
        <w:top w:val="none" w:sz="0" w:space="0" w:color="auto"/>
        <w:left w:val="none" w:sz="0" w:space="0" w:color="auto"/>
        <w:bottom w:val="none" w:sz="0" w:space="0" w:color="auto"/>
        <w:right w:val="none" w:sz="0" w:space="0" w:color="auto"/>
      </w:divBdr>
    </w:div>
    <w:div w:id="1340230424">
      <w:bodyDiv w:val="1"/>
      <w:marLeft w:val="0"/>
      <w:marRight w:val="0"/>
      <w:marTop w:val="0"/>
      <w:marBottom w:val="0"/>
      <w:divBdr>
        <w:top w:val="none" w:sz="0" w:space="0" w:color="auto"/>
        <w:left w:val="none" w:sz="0" w:space="0" w:color="auto"/>
        <w:bottom w:val="none" w:sz="0" w:space="0" w:color="auto"/>
        <w:right w:val="none" w:sz="0" w:space="0" w:color="auto"/>
      </w:divBdr>
    </w:div>
    <w:div w:id="1353993039">
      <w:bodyDiv w:val="1"/>
      <w:marLeft w:val="0"/>
      <w:marRight w:val="0"/>
      <w:marTop w:val="0"/>
      <w:marBottom w:val="0"/>
      <w:divBdr>
        <w:top w:val="none" w:sz="0" w:space="0" w:color="auto"/>
        <w:left w:val="none" w:sz="0" w:space="0" w:color="auto"/>
        <w:bottom w:val="none" w:sz="0" w:space="0" w:color="auto"/>
        <w:right w:val="none" w:sz="0" w:space="0" w:color="auto"/>
      </w:divBdr>
    </w:div>
    <w:div w:id="1356805844">
      <w:bodyDiv w:val="1"/>
      <w:marLeft w:val="0"/>
      <w:marRight w:val="0"/>
      <w:marTop w:val="0"/>
      <w:marBottom w:val="0"/>
      <w:divBdr>
        <w:top w:val="none" w:sz="0" w:space="0" w:color="auto"/>
        <w:left w:val="none" w:sz="0" w:space="0" w:color="auto"/>
        <w:bottom w:val="none" w:sz="0" w:space="0" w:color="auto"/>
        <w:right w:val="none" w:sz="0" w:space="0" w:color="auto"/>
      </w:divBdr>
    </w:div>
    <w:div w:id="1370184427">
      <w:bodyDiv w:val="1"/>
      <w:marLeft w:val="0"/>
      <w:marRight w:val="0"/>
      <w:marTop w:val="0"/>
      <w:marBottom w:val="0"/>
      <w:divBdr>
        <w:top w:val="none" w:sz="0" w:space="0" w:color="auto"/>
        <w:left w:val="none" w:sz="0" w:space="0" w:color="auto"/>
        <w:bottom w:val="none" w:sz="0" w:space="0" w:color="auto"/>
        <w:right w:val="none" w:sz="0" w:space="0" w:color="auto"/>
      </w:divBdr>
    </w:div>
    <w:div w:id="1433623828">
      <w:bodyDiv w:val="1"/>
      <w:marLeft w:val="0"/>
      <w:marRight w:val="0"/>
      <w:marTop w:val="0"/>
      <w:marBottom w:val="0"/>
      <w:divBdr>
        <w:top w:val="none" w:sz="0" w:space="0" w:color="auto"/>
        <w:left w:val="none" w:sz="0" w:space="0" w:color="auto"/>
        <w:bottom w:val="none" w:sz="0" w:space="0" w:color="auto"/>
        <w:right w:val="none" w:sz="0" w:space="0" w:color="auto"/>
      </w:divBdr>
    </w:div>
    <w:div w:id="1460799078">
      <w:bodyDiv w:val="1"/>
      <w:marLeft w:val="0"/>
      <w:marRight w:val="0"/>
      <w:marTop w:val="0"/>
      <w:marBottom w:val="0"/>
      <w:divBdr>
        <w:top w:val="none" w:sz="0" w:space="0" w:color="auto"/>
        <w:left w:val="none" w:sz="0" w:space="0" w:color="auto"/>
        <w:bottom w:val="none" w:sz="0" w:space="0" w:color="auto"/>
        <w:right w:val="none" w:sz="0" w:space="0" w:color="auto"/>
      </w:divBdr>
    </w:div>
    <w:div w:id="1488590030">
      <w:bodyDiv w:val="1"/>
      <w:marLeft w:val="0"/>
      <w:marRight w:val="0"/>
      <w:marTop w:val="0"/>
      <w:marBottom w:val="0"/>
      <w:divBdr>
        <w:top w:val="none" w:sz="0" w:space="0" w:color="auto"/>
        <w:left w:val="none" w:sz="0" w:space="0" w:color="auto"/>
        <w:bottom w:val="none" w:sz="0" w:space="0" w:color="auto"/>
        <w:right w:val="none" w:sz="0" w:space="0" w:color="auto"/>
      </w:divBdr>
    </w:div>
    <w:div w:id="1664352833">
      <w:bodyDiv w:val="1"/>
      <w:marLeft w:val="0"/>
      <w:marRight w:val="0"/>
      <w:marTop w:val="0"/>
      <w:marBottom w:val="0"/>
      <w:divBdr>
        <w:top w:val="none" w:sz="0" w:space="0" w:color="auto"/>
        <w:left w:val="none" w:sz="0" w:space="0" w:color="auto"/>
        <w:bottom w:val="none" w:sz="0" w:space="0" w:color="auto"/>
        <w:right w:val="none" w:sz="0" w:space="0" w:color="auto"/>
      </w:divBdr>
    </w:div>
    <w:div w:id="1723627916">
      <w:bodyDiv w:val="1"/>
      <w:marLeft w:val="0"/>
      <w:marRight w:val="0"/>
      <w:marTop w:val="0"/>
      <w:marBottom w:val="0"/>
      <w:divBdr>
        <w:top w:val="none" w:sz="0" w:space="0" w:color="auto"/>
        <w:left w:val="none" w:sz="0" w:space="0" w:color="auto"/>
        <w:bottom w:val="none" w:sz="0" w:space="0" w:color="auto"/>
        <w:right w:val="none" w:sz="0" w:space="0" w:color="auto"/>
      </w:divBdr>
    </w:div>
    <w:div w:id="1831553359">
      <w:bodyDiv w:val="1"/>
      <w:marLeft w:val="0"/>
      <w:marRight w:val="0"/>
      <w:marTop w:val="0"/>
      <w:marBottom w:val="0"/>
      <w:divBdr>
        <w:top w:val="none" w:sz="0" w:space="0" w:color="auto"/>
        <w:left w:val="none" w:sz="0" w:space="0" w:color="auto"/>
        <w:bottom w:val="none" w:sz="0" w:space="0" w:color="auto"/>
        <w:right w:val="none" w:sz="0" w:space="0" w:color="auto"/>
      </w:divBdr>
    </w:div>
    <w:div w:id="1844851798">
      <w:bodyDiv w:val="1"/>
      <w:marLeft w:val="0"/>
      <w:marRight w:val="0"/>
      <w:marTop w:val="0"/>
      <w:marBottom w:val="0"/>
      <w:divBdr>
        <w:top w:val="none" w:sz="0" w:space="0" w:color="auto"/>
        <w:left w:val="none" w:sz="0" w:space="0" w:color="auto"/>
        <w:bottom w:val="none" w:sz="0" w:space="0" w:color="auto"/>
        <w:right w:val="none" w:sz="0" w:space="0" w:color="auto"/>
      </w:divBdr>
    </w:div>
    <w:div w:id="1898280069">
      <w:bodyDiv w:val="1"/>
      <w:marLeft w:val="0"/>
      <w:marRight w:val="0"/>
      <w:marTop w:val="0"/>
      <w:marBottom w:val="0"/>
      <w:divBdr>
        <w:top w:val="none" w:sz="0" w:space="0" w:color="auto"/>
        <w:left w:val="none" w:sz="0" w:space="0" w:color="auto"/>
        <w:bottom w:val="none" w:sz="0" w:space="0" w:color="auto"/>
        <w:right w:val="none" w:sz="0" w:space="0" w:color="auto"/>
      </w:divBdr>
    </w:div>
    <w:div w:id="1913344261">
      <w:bodyDiv w:val="1"/>
      <w:marLeft w:val="0"/>
      <w:marRight w:val="0"/>
      <w:marTop w:val="0"/>
      <w:marBottom w:val="0"/>
      <w:divBdr>
        <w:top w:val="none" w:sz="0" w:space="0" w:color="auto"/>
        <w:left w:val="none" w:sz="0" w:space="0" w:color="auto"/>
        <w:bottom w:val="none" w:sz="0" w:space="0" w:color="auto"/>
        <w:right w:val="none" w:sz="0" w:space="0" w:color="auto"/>
      </w:divBdr>
    </w:div>
    <w:div w:id="1916932592">
      <w:bodyDiv w:val="1"/>
      <w:marLeft w:val="0"/>
      <w:marRight w:val="0"/>
      <w:marTop w:val="0"/>
      <w:marBottom w:val="0"/>
      <w:divBdr>
        <w:top w:val="none" w:sz="0" w:space="0" w:color="auto"/>
        <w:left w:val="none" w:sz="0" w:space="0" w:color="auto"/>
        <w:bottom w:val="none" w:sz="0" w:space="0" w:color="auto"/>
        <w:right w:val="none" w:sz="0" w:space="0" w:color="auto"/>
      </w:divBdr>
    </w:div>
    <w:div w:id="1950039151">
      <w:bodyDiv w:val="1"/>
      <w:marLeft w:val="0"/>
      <w:marRight w:val="0"/>
      <w:marTop w:val="0"/>
      <w:marBottom w:val="0"/>
      <w:divBdr>
        <w:top w:val="none" w:sz="0" w:space="0" w:color="auto"/>
        <w:left w:val="none" w:sz="0" w:space="0" w:color="auto"/>
        <w:bottom w:val="none" w:sz="0" w:space="0" w:color="auto"/>
        <w:right w:val="none" w:sz="0" w:space="0" w:color="auto"/>
      </w:divBdr>
    </w:div>
    <w:div w:id="2003239254">
      <w:bodyDiv w:val="1"/>
      <w:marLeft w:val="0"/>
      <w:marRight w:val="0"/>
      <w:marTop w:val="0"/>
      <w:marBottom w:val="0"/>
      <w:divBdr>
        <w:top w:val="none" w:sz="0" w:space="0" w:color="auto"/>
        <w:left w:val="none" w:sz="0" w:space="0" w:color="auto"/>
        <w:bottom w:val="none" w:sz="0" w:space="0" w:color="auto"/>
        <w:right w:val="none" w:sz="0" w:space="0" w:color="auto"/>
      </w:divBdr>
    </w:div>
    <w:div w:id="2038698503">
      <w:bodyDiv w:val="1"/>
      <w:marLeft w:val="0"/>
      <w:marRight w:val="0"/>
      <w:marTop w:val="0"/>
      <w:marBottom w:val="0"/>
      <w:divBdr>
        <w:top w:val="none" w:sz="0" w:space="0" w:color="auto"/>
        <w:left w:val="none" w:sz="0" w:space="0" w:color="auto"/>
        <w:bottom w:val="none" w:sz="0" w:space="0" w:color="auto"/>
        <w:right w:val="none" w:sz="0" w:space="0" w:color="auto"/>
      </w:divBdr>
    </w:div>
    <w:div w:id="2128576253">
      <w:bodyDiv w:val="1"/>
      <w:marLeft w:val="0"/>
      <w:marRight w:val="0"/>
      <w:marTop w:val="0"/>
      <w:marBottom w:val="0"/>
      <w:divBdr>
        <w:top w:val="none" w:sz="0" w:space="0" w:color="auto"/>
        <w:left w:val="none" w:sz="0" w:space="0" w:color="auto"/>
        <w:bottom w:val="none" w:sz="0" w:space="0" w:color="auto"/>
        <w:right w:val="none" w:sz="0" w:space="0" w:color="auto"/>
      </w:divBdr>
    </w:div>
    <w:div w:id="214303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mail/answer/6584?co=GENIE.Platform%3DDesktop&amp;h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zM/5AQ4Pp8wTYqWxSRpm9+3vA==">CgMxLjAyCWguMzBqMHpsbDIJaC4zem55c2g3MgloLjFmb2I5dGU4AHIhMUZvX0FDc0t4LVlqcUtXRmk5QWh4TW5Cb3kyd0JsNHhj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60DCE-715F-4671-B09B-2887DF74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16131</Words>
  <Characters>88721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cp:lastModifiedBy>
  <cp:revision>4</cp:revision>
  <cp:lastPrinted>2024-12-13T06:28:00Z</cp:lastPrinted>
  <dcterms:created xsi:type="dcterms:W3CDTF">2024-12-13T06:28:00Z</dcterms:created>
  <dcterms:modified xsi:type="dcterms:W3CDTF">2025-02-04T18:15:00Z</dcterms:modified>
</cp:coreProperties>
</file>