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5D27E" w14:textId="77777777" w:rsidR="003D1D17" w:rsidRPr="00603267" w:rsidRDefault="005033C0">
      <w:pPr>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603267">
        <w:rPr>
          <w:rFonts w:ascii="Palatino Linotype" w:eastAsia="Palatino Linotype" w:hAnsi="Palatino Linotype" w:cs="Palatino Linotype"/>
          <w:b/>
          <w:bCs/>
          <w:sz w:val="22"/>
          <w:szCs w:val="22"/>
        </w:rPr>
        <w:t>veintiuno de agosto de dos mil veinticuatro</w:t>
      </w:r>
      <w:r w:rsidRPr="00603267">
        <w:rPr>
          <w:rFonts w:ascii="Palatino Linotype" w:eastAsia="Palatino Linotype" w:hAnsi="Palatino Linotype" w:cs="Palatino Linotype"/>
          <w:sz w:val="22"/>
          <w:szCs w:val="22"/>
        </w:rPr>
        <w:t xml:space="preserve">. </w:t>
      </w:r>
    </w:p>
    <w:p w14:paraId="5108ED09" w14:textId="77777777" w:rsidR="003D1D17" w:rsidRPr="00603267" w:rsidRDefault="003D1D17">
      <w:pPr>
        <w:spacing w:line="360" w:lineRule="auto"/>
        <w:jc w:val="both"/>
        <w:rPr>
          <w:rFonts w:ascii="Palatino Linotype" w:eastAsia="Palatino Linotype" w:hAnsi="Palatino Linotype" w:cs="Palatino Linotype"/>
          <w:sz w:val="22"/>
          <w:szCs w:val="22"/>
        </w:rPr>
      </w:pPr>
    </w:p>
    <w:p w14:paraId="5E7A5420" w14:textId="5C7076EE" w:rsidR="003D1D17" w:rsidRPr="00603267" w:rsidRDefault="005033C0">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603267">
        <w:rPr>
          <w:rFonts w:ascii="Palatino Linotype" w:eastAsia="Palatino Linotype" w:hAnsi="Palatino Linotype" w:cs="Palatino Linotype"/>
          <w:b/>
          <w:sz w:val="22"/>
          <w:szCs w:val="22"/>
        </w:rPr>
        <w:t>Visto</w:t>
      </w:r>
      <w:r w:rsidRPr="00603267">
        <w:rPr>
          <w:rFonts w:ascii="Palatino Linotype" w:eastAsia="Palatino Linotype" w:hAnsi="Palatino Linotype" w:cs="Palatino Linotype"/>
          <w:sz w:val="22"/>
          <w:szCs w:val="22"/>
        </w:rPr>
        <w:t xml:space="preserve"> el expediente relativo al recurso de revisión </w:t>
      </w:r>
      <w:r w:rsidRPr="00603267">
        <w:rPr>
          <w:rFonts w:ascii="Palatino Linotype" w:eastAsia="Palatino Linotype" w:hAnsi="Palatino Linotype" w:cs="Palatino Linotype"/>
          <w:b/>
          <w:sz w:val="22"/>
          <w:szCs w:val="22"/>
        </w:rPr>
        <w:t>03899/INFOEM/IP/RR/2024</w:t>
      </w:r>
      <w:r w:rsidRPr="00603267">
        <w:rPr>
          <w:rFonts w:ascii="Palatino Linotype" w:eastAsia="Palatino Linotype" w:hAnsi="Palatino Linotype" w:cs="Palatino Linotype"/>
          <w:sz w:val="22"/>
          <w:szCs w:val="22"/>
        </w:rPr>
        <w:t xml:space="preserve">, interpuesto por </w:t>
      </w:r>
      <w:r w:rsidR="004078E6" w:rsidRPr="004078E6">
        <w:rPr>
          <w:rFonts w:ascii="Palatino Linotype" w:eastAsia="Palatino Linotype" w:hAnsi="Palatino Linotype" w:cs="Palatino Linotype"/>
          <w:b/>
          <w:sz w:val="22"/>
          <w:szCs w:val="22"/>
        </w:rPr>
        <w:t>XXXXX XXXX XXXXXXXX</w:t>
      </w:r>
      <w:r w:rsidRPr="00603267">
        <w:rPr>
          <w:rFonts w:ascii="Palatino Linotype" w:eastAsia="Palatino Linotype" w:hAnsi="Palatino Linotype" w:cs="Palatino Linotype"/>
          <w:b/>
          <w:sz w:val="22"/>
          <w:szCs w:val="22"/>
        </w:rPr>
        <w:t xml:space="preserve">, </w:t>
      </w:r>
      <w:r w:rsidRPr="00603267">
        <w:rPr>
          <w:rFonts w:ascii="Palatino Linotype" w:eastAsia="Palatino Linotype" w:hAnsi="Palatino Linotype" w:cs="Palatino Linotype"/>
          <w:sz w:val="22"/>
          <w:szCs w:val="22"/>
        </w:rPr>
        <w:t>en lo sucesivo se le denominará la parte</w:t>
      </w:r>
      <w:r w:rsidRPr="00603267">
        <w:rPr>
          <w:rFonts w:ascii="Palatino Linotype" w:eastAsia="Palatino Linotype" w:hAnsi="Palatino Linotype" w:cs="Palatino Linotype"/>
          <w:b/>
          <w:sz w:val="22"/>
          <w:szCs w:val="22"/>
        </w:rPr>
        <w:t xml:space="preserve"> RECURRENTE</w:t>
      </w:r>
      <w:r w:rsidRPr="00603267">
        <w:rPr>
          <w:rFonts w:ascii="Palatino Linotype" w:eastAsia="Palatino Linotype" w:hAnsi="Palatino Linotype" w:cs="Palatino Linotype"/>
          <w:sz w:val="22"/>
          <w:szCs w:val="22"/>
        </w:rPr>
        <w:t>, en contra de la respuesta a su solicitud de información con número de folio</w:t>
      </w:r>
      <w:r w:rsidRPr="00603267">
        <w:rPr>
          <w:rFonts w:ascii="Palatino Linotype" w:eastAsia="Palatino Linotype" w:hAnsi="Palatino Linotype" w:cs="Palatino Linotype"/>
          <w:b/>
          <w:sz w:val="22"/>
          <w:szCs w:val="22"/>
        </w:rPr>
        <w:t xml:space="preserve"> 00172/TECAMAC/IP/2024</w:t>
      </w:r>
      <w:r w:rsidRPr="00603267">
        <w:rPr>
          <w:rFonts w:ascii="Palatino Linotype" w:eastAsia="Palatino Linotype" w:hAnsi="Palatino Linotype" w:cs="Palatino Linotype"/>
          <w:sz w:val="22"/>
          <w:szCs w:val="22"/>
        </w:rPr>
        <w:t xml:space="preserve">, por parte del </w:t>
      </w:r>
      <w:r w:rsidRPr="00603267">
        <w:rPr>
          <w:rFonts w:ascii="Palatino Linotype" w:eastAsia="Palatino Linotype" w:hAnsi="Palatino Linotype" w:cs="Palatino Linotype"/>
          <w:b/>
          <w:sz w:val="22"/>
          <w:szCs w:val="22"/>
        </w:rPr>
        <w:t xml:space="preserve">Ayuntamiento de Tecámac </w:t>
      </w:r>
      <w:r w:rsidRPr="00603267">
        <w:rPr>
          <w:rFonts w:ascii="Palatino Linotype" w:eastAsia="Palatino Linotype" w:hAnsi="Palatino Linotype" w:cs="Palatino Linotype"/>
          <w:sz w:val="22"/>
          <w:szCs w:val="22"/>
        </w:rPr>
        <w:t xml:space="preserve">en lo sucesivo 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w:t>
      </w:r>
      <w:r w:rsidRPr="00603267">
        <w:rPr>
          <w:rFonts w:ascii="Palatino Linotype" w:eastAsia="Palatino Linotype" w:hAnsi="Palatino Linotype" w:cs="Palatino Linotype"/>
          <w:b/>
          <w:sz w:val="22"/>
          <w:szCs w:val="22"/>
        </w:rPr>
        <w:t xml:space="preserve"> </w:t>
      </w:r>
      <w:r w:rsidRPr="00603267">
        <w:rPr>
          <w:rFonts w:ascii="Palatino Linotype" w:eastAsia="Palatino Linotype" w:hAnsi="Palatino Linotype" w:cs="Palatino Linotype"/>
          <w:sz w:val="22"/>
          <w:szCs w:val="22"/>
        </w:rPr>
        <w:t>se procede a dictar la presente resolución, con base en los siguientes:</w:t>
      </w:r>
    </w:p>
    <w:p w14:paraId="3DDCF6CF" w14:textId="77777777" w:rsidR="00603267" w:rsidRPr="00603267" w:rsidRDefault="00603267" w:rsidP="00603267">
      <w:pPr>
        <w:pBdr>
          <w:top w:val="nil"/>
          <w:left w:val="nil"/>
          <w:bottom w:val="nil"/>
          <w:right w:val="nil"/>
          <w:between w:val="nil"/>
        </w:pBdr>
        <w:spacing w:line="360" w:lineRule="auto"/>
        <w:ind w:left="993"/>
        <w:rPr>
          <w:rFonts w:ascii="Palatino Linotype" w:eastAsia="Palatino Linotype" w:hAnsi="Palatino Linotype" w:cs="Palatino Linotype"/>
          <w:b/>
          <w:color w:val="000000"/>
          <w:sz w:val="22"/>
          <w:szCs w:val="22"/>
        </w:rPr>
      </w:pPr>
    </w:p>
    <w:p w14:paraId="15FA3202" w14:textId="2C93D19B" w:rsidR="003D1D17" w:rsidRPr="00603267" w:rsidRDefault="005033C0">
      <w:pPr>
        <w:numPr>
          <w:ilvl w:val="0"/>
          <w:numId w:val="4"/>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603267">
        <w:rPr>
          <w:rFonts w:ascii="Palatino Linotype" w:eastAsia="Palatino Linotype" w:hAnsi="Palatino Linotype" w:cs="Palatino Linotype"/>
          <w:b/>
          <w:color w:val="000000"/>
          <w:sz w:val="22"/>
          <w:szCs w:val="22"/>
        </w:rPr>
        <w:t>A N T E C E D E N T E S:</w:t>
      </w:r>
    </w:p>
    <w:p w14:paraId="3A5D3D29" w14:textId="77777777" w:rsidR="003D1D17" w:rsidRPr="00603267" w:rsidRDefault="003D1D17">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26001DD8" w14:textId="77777777" w:rsidR="003D1D17" w:rsidRPr="00603267" w:rsidRDefault="005033C0">
      <w:pPr>
        <w:numPr>
          <w:ilvl w:val="1"/>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603267">
        <w:rPr>
          <w:rFonts w:ascii="Palatino Linotype" w:eastAsia="Palatino Linotype" w:hAnsi="Palatino Linotype" w:cs="Palatino Linotype"/>
          <w:b/>
          <w:color w:val="000000"/>
          <w:sz w:val="22"/>
          <w:szCs w:val="22"/>
        </w:rPr>
        <w:t xml:space="preserve">Solicitud de acceso a la información. </w:t>
      </w:r>
      <w:r w:rsidRPr="00603267">
        <w:rPr>
          <w:rFonts w:ascii="Palatino Linotype" w:eastAsia="Palatino Linotype" w:hAnsi="Palatino Linotype" w:cs="Palatino Linotype"/>
          <w:color w:val="000000"/>
          <w:sz w:val="22"/>
          <w:szCs w:val="22"/>
        </w:rPr>
        <w:t xml:space="preserve">Con fecha </w:t>
      </w:r>
      <w:r w:rsidRPr="00603267">
        <w:rPr>
          <w:rFonts w:ascii="Palatino Linotype" w:eastAsia="Palatino Linotype" w:hAnsi="Palatino Linotype" w:cs="Palatino Linotype"/>
          <w:b/>
          <w:color w:val="000000"/>
          <w:sz w:val="22"/>
          <w:szCs w:val="22"/>
        </w:rPr>
        <w:t>treinta y uno de mayo de dos mil veinticuatro</w:t>
      </w:r>
      <w:r w:rsidRPr="00603267">
        <w:rPr>
          <w:rFonts w:ascii="Palatino Linotype" w:eastAsia="Palatino Linotype" w:hAnsi="Palatino Linotype" w:cs="Palatino Linotype"/>
          <w:color w:val="000000"/>
          <w:sz w:val="22"/>
          <w:szCs w:val="22"/>
        </w:rPr>
        <w:t xml:space="preserve">, la parte </w:t>
      </w:r>
      <w:r w:rsidRPr="00603267">
        <w:rPr>
          <w:rFonts w:ascii="Palatino Linotype" w:eastAsia="Palatino Linotype" w:hAnsi="Palatino Linotype" w:cs="Palatino Linotype"/>
          <w:b/>
          <w:color w:val="000000"/>
          <w:sz w:val="22"/>
          <w:szCs w:val="22"/>
        </w:rPr>
        <w:t>RECURRENTE</w:t>
      </w:r>
      <w:r w:rsidRPr="00603267">
        <w:rPr>
          <w:rFonts w:ascii="Palatino Linotype" w:eastAsia="Palatino Linotype" w:hAnsi="Palatino Linotype" w:cs="Palatino Linotype"/>
          <w:color w:val="000000"/>
          <w:sz w:val="22"/>
          <w:szCs w:val="22"/>
        </w:rPr>
        <w:t xml:space="preserve"> formuló solicitud de acceso a información pública al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a través del Sistema de Acceso a la Información Mexiquense, en adelante </w:t>
      </w:r>
      <w:r w:rsidRPr="00603267">
        <w:rPr>
          <w:rFonts w:ascii="Palatino Linotype" w:eastAsia="Palatino Linotype" w:hAnsi="Palatino Linotype" w:cs="Palatino Linotype"/>
          <w:b/>
          <w:color w:val="000000"/>
          <w:sz w:val="22"/>
          <w:szCs w:val="22"/>
        </w:rPr>
        <w:t>SAIMEX</w:t>
      </w:r>
      <w:r w:rsidRPr="00603267">
        <w:rPr>
          <w:rFonts w:ascii="Palatino Linotype" w:eastAsia="Palatino Linotype" w:hAnsi="Palatino Linotype" w:cs="Palatino Linotype"/>
          <w:color w:val="000000"/>
          <w:sz w:val="22"/>
          <w:szCs w:val="22"/>
        </w:rPr>
        <w:t>, requiriéndole lo siguiente:</w:t>
      </w:r>
    </w:p>
    <w:p w14:paraId="6D85BA0A" w14:textId="77777777" w:rsidR="003D1D17" w:rsidRPr="00603267" w:rsidRDefault="003D1D17">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3E3EF1EB" w14:textId="77777777" w:rsidR="003D1D17" w:rsidRPr="00603267" w:rsidRDefault="005033C0">
      <w:pPr>
        <w:spacing w:line="276" w:lineRule="auto"/>
        <w:ind w:left="567" w:right="900"/>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 xml:space="preserve">“solicito conocer el </w:t>
      </w:r>
      <w:r w:rsidRPr="00603267">
        <w:rPr>
          <w:rFonts w:ascii="Palatino Linotype" w:eastAsia="Palatino Linotype" w:hAnsi="Palatino Linotype" w:cs="Palatino Linotype"/>
          <w:b/>
          <w:i/>
          <w:sz w:val="22"/>
          <w:szCs w:val="22"/>
        </w:rPr>
        <w:t>procedimiento para hacer uso de la calle</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 xml:space="preserve">es decir colocar inflables o carpas, </w:t>
      </w:r>
      <w:proofErr w:type="spellStart"/>
      <w:r w:rsidRPr="00603267">
        <w:rPr>
          <w:rFonts w:ascii="Palatino Linotype" w:eastAsia="Palatino Linotype" w:hAnsi="Palatino Linotype" w:cs="Palatino Linotype"/>
          <w:b/>
          <w:i/>
          <w:sz w:val="22"/>
          <w:szCs w:val="22"/>
        </w:rPr>
        <w:t>etc</w:t>
      </w:r>
      <w:proofErr w:type="spellEnd"/>
      <w:r w:rsidRPr="00603267">
        <w:rPr>
          <w:rFonts w:ascii="Palatino Linotype" w:eastAsia="Palatino Linotype" w:hAnsi="Palatino Linotype" w:cs="Palatino Linotype"/>
          <w:b/>
          <w:i/>
          <w:sz w:val="22"/>
          <w:szCs w:val="22"/>
        </w:rPr>
        <w:t>, para cualquier evento</w:t>
      </w:r>
      <w:r w:rsidRPr="00603267">
        <w:rPr>
          <w:rFonts w:ascii="Palatino Linotype" w:eastAsia="Palatino Linotype" w:hAnsi="Palatino Linotype" w:cs="Palatino Linotype"/>
          <w:i/>
          <w:sz w:val="22"/>
          <w:szCs w:val="22"/>
        </w:rPr>
        <w:t>, ya que las autoridades municipales me exigieron dinero por colocar una carpa sin motivar y fundar dicho hecho”</w:t>
      </w:r>
    </w:p>
    <w:p w14:paraId="0FD38796" w14:textId="77777777" w:rsidR="003D1D17" w:rsidRPr="00603267" w:rsidRDefault="003D1D17">
      <w:pPr>
        <w:spacing w:line="360" w:lineRule="auto"/>
        <w:ind w:left="709" w:right="900"/>
        <w:jc w:val="both"/>
        <w:rPr>
          <w:rFonts w:ascii="Palatino Linotype" w:eastAsia="Palatino Linotype" w:hAnsi="Palatino Linotype" w:cs="Palatino Linotype"/>
          <w:b/>
          <w:i/>
          <w:sz w:val="22"/>
          <w:szCs w:val="22"/>
        </w:rPr>
      </w:pPr>
    </w:p>
    <w:p w14:paraId="41053658" w14:textId="77777777" w:rsidR="003D1D17" w:rsidRPr="00603267" w:rsidRDefault="005033C0">
      <w:pPr>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b/>
          <w:sz w:val="22"/>
          <w:szCs w:val="22"/>
        </w:rPr>
        <w:t xml:space="preserve">Modalidad elegida para la entrega de la información: </w:t>
      </w:r>
      <w:r w:rsidRPr="00603267">
        <w:rPr>
          <w:rFonts w:ascii="Palatino Linotype" w:eastAsia="Palatino Linotype" w:hAnsi="Palatino Linotype" w:cs="Palatino Linotype"/>
          <w:sz w:val="22"/>
          <w:szCs w:val="22"/>
        </w:rPr>
        <w:t xml:space="preserve">a través del Sistema de Acceso a la Información Mexiquense. </w:t>
      </w:r>
    </w:p>
    <w:p w14:paraId="0002B84C" w14:textId="77777777" w:rsidR="003D1D17" w:rsidRPr="00603267" w:rsidRDefault="003D1D17">
      <w:pPr>
        <w:spacing w:line="360" w:lineRule="auto"/>
        <w:jc w:val="both"/>
        <w:rPr>
          <w:rFonts w:ascii="Palatino Linotype" w:eastAsia="Palatino Linotype" w:hAnsi="Palatino Linotype" w:cs="Palatino Linotype"/>
          <w:sz w:val="22"/>
          <w:szCs w:val="22"/>
        </w:rPr>
      </w:pPr>
    </w:p>
    <w:p w14:paraId="0364E56C" w14:textId="77777777" w:rsidR="003D1D17" w:rsidRPr="00603267" w:rsidRDefault="005033C0">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b/>
          <w:color w:val="000000"/>
          <w:sz w:val="22"/>
          <w:szCs w:val="22"/>
        </w:rPr>
        <w:lastRenderedPageBreak/>
        <w:t xml:space="preserve">Respuesta. </w:t>
      </w:r>
      <w:r w:rsidRPr="00603267">
        <w:rPr>
          <w:rFonts w:ascii="Palatino Linotype" w:eastAsia="Palatino Linotype" w:hAnsi="Palatino Linotype" w:cs="Palatino Linotype"/>
          <w:color w:val="000000"/>
          <w:sz w:val="22"/>
          <w:szCs w:val="22"/>
        </w:rPr>
        <w:t xml:space="preserve">Con fecha </w:t>
      </w:r>
      <w:r w:rsidRPr="00603267">
        <w:rPr>
          <w:rFonts w:ascii="Palatino Linotype" w:eastAsia="Palatino Linotype" w:hAnsi="Palatino Linotype" w:cs="Palatino Linotype"/>
          <w:b/>
          <w:color w:val="000000"/>
          <w:sz w:val="22"/>
          <w:szCs w:val="22"/>
        </w:rPr>
        <w:t>veintidós de junio de dos mil veinticuatro</w:t>
      </w:r>
      <w:r w:rsidRPr="00603267">
        <w:rPr>
          <w:rFonts w:ascii="Palatino Linotype" w:eastAsia="Palatino Linotype" w:hAnsi="Palatino Linotype" w:cs="Palatino Linotype"/>
          <w:color w:val="000000"/>
          <w:sz w:val="22"/>
          <w:szCs w:val="22"/>
        </w:rPr>
        <w:t xml:space="preserve">,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envió su respuesta a la solicitud de acceso a la información a través del SAIMEX, la cual versa como sigue: </w:t>
      </w:r>
    </w:p>
    <w:p w14:paraId="50C22159" w14:textId="77777777" w:rsidR="003D1D17" w:rsidRPr="00603267" w:rsidRDefault="003D1D17">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42863516" w14:textId="77777777" w:rsidR="003D1D17" w:rsidRPr="00603267" w:rsidRDefault="005033C0">
      <w:pPr>
        <w:tabs>
          <w:tab w:val="left" w:pos="7371"/>
        </w:tabs>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AF60FD" w14:textId="77777777" w:rsidR="003D1D17" w:rsidRPr="00603267" w:rsidRDefault="005033C0">
      <w:pPr>
        <w:tabs>
          <w:tab w:val="left" w:pos="7371"/>
        </w:tabs>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Se hace entrega de la respuesta a la solicitud de información pública 00172/TECAMAC/IP/2024</w:t>
      </w:r>
    </w:p>
    <w:p w14:paraId="30289524" w14:textId="77777777" w:rsidR="003D1D17" w:rsidRPr="00603267" w:rsidRDefault="005033C0">
      <w:pPr>
        <w:tabs>
          <w:tab w:val="left" w:pos="7371"/>
        </w:tabs>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ATENTAMENTE</w:t>
      </w:r>
    </w:p>
    <w:p w14:paraId="1FEE47A5" w14:textId="77777777" w:rsidR="003D1D17" w:rsidRPr="00603267" w:rsidRDefault="005033C0">
      <w:pPr>
        <w:tabs>
          <w:tab w:val="left" w:pos="7371"/>
        </w:tabs>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C. CARLOS ALONSO HERNÁNDEZ PELÁEZ.”</w:t>
      </w:r>
    </w:p>
    <w:p w14:paraId="133F35F3" w14:textId="77777777" w:rsidR="003D1D17" w:rsidRPr="00603267" w:rsidRDefault="003D1D17">
      <w:pPr>
        <w:spacing w:line="360" w:lineRule="auto"/>
        <w:ind w:right="49"/>
        <w:jc w:val="both"/>
        <w:rPr>
          <w:rFonts w:ascii="Palatino Linotype" w:eastAsia="Palatino Linotype" w:hAnsi="Palatino Linotype" w:cs="Palatino Linotype"/>
          <w:color w:val="000000"/>
          <w:sz w:val="22"/>
          <w:szCs w:val="22"/>
        </w:rPr>
      </w:pPr>
    </w:p>
    <w:p w14:paraId="7B0556CF" w14:textId="77777777" w:rsidR="003D1D17" w:rsidRPr="00603267" w:rsidRDefault="005033C0">
      <w:pPr>
        <w:spacing w:line="360" w:lineRule="auto"/>
        <w:ind w:right="49"/>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 xml:space="preserve">Del mismo modo,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adjuntó a su respuesta el archivo electrónico </w:t>
      </w:r>
      <w:r w:rsidRPr="00603267">
        <w:rPr>
          <w:rFonts w:ascii="Palatino Linotype" w:eastAsia="Palatino Linotype" w:hAnsi="Palatino Linotype" w:cs="Palatino Linotype"/>
          <w:b/>
          <w:i/>
          <w:color w:val="000000"/>
          <w:sz w:val="22"/>
          <w:szCs w:val="22"/>
        </w:rPr>
        <w:t>“SOLICITUD 172 (1).</w:t>
      </w:r>
      <w:proofErr w:type="spellStart"/>
      <w:r w:rsidRPr="00603267">
        <w:rPr>
          <w:rFonts w:ascii="Palatino Linotype" w:eastAsia="Palatino Linotype" w:hAnsi="Palatino Linotype" w:cs="Palatino Linotype"/>
          <w:b/>
          <w:i/>
          <w:color w:val="000000"/>
          <w:sz w:val="22"/>
          <w:szCs w:val="22"/>
        </w:rPr>
        <w:t>pdf</w:t>
      </w:r>
      <w:proofErr w:type="spellEnd"/>
      <w:r w:rsidRPr="00603267">
        <w:rPr>
          <w:rFonts w:ascii="Palatino Linotype" w:eastAsia="Palatino Linotype" w:hAnsi="Palatino Linotype" w:cs="Palatino Linotype"/>
          <w:b/>
          <w:i/>
          <w:color w:val="000000"/>
          <w:sz w:val="22"/>
          <w:szCs w:val="22"/>
        </w:rPr>
        <w:t>”</w:t>
      </w:r>
      <w:r w:rsidRPr="00603267">
        <w:rPr>
          <w:rFonts w:ascii="Palatino Linotype" w:eastAsia="Palatino Linotype" w:hAnsi="Palatino Linotype" w:cs="Palatino Linotype"/>
          <w:color w:val="000000"/>
          <w:sz w:val="22"/>
          <w:szCs w:val="22"/>
        </w:rPr>
        <w:t xml:space="preserve">, el cual contiene el oficio número PM/SA/DAMVAR/0488/2024, de fecha veintinueve de mayo de dos mil veinticuatro, signado por el Director de la Agencia de Movilidad, Verificación Administrativa y Regulación, mediante el cual informa a la Directora de Planeación, Innovación y Simplificación Administrativa el análisis de cobro: </w:t>
      </w:r>
    </w:p>
    <w:p w14:paraId="16E0317F" w14:textId="77777777" w:rsidR="003D1D17" w:rsidRPr="00603267" w:rsidRDefault="003D1D17">
      <w:pPr>
        <w:spacing w:line="360" w:lineRule="auto"/>
        <w:ind w:right="49"/>
        <w:jc w:val="both"/>
        <w:rPr>
          <w:rFonts w:ascii="Palatino Linotype" w:eastAsia="Palatino Linotype" w:hAnsi="Palatino Linotype" w:cs="Palatino Linotype"/>
          <w:color w:val="000000"/>
          <w:sz w:val="22"/>
          <w:szCs w:val="22"/>
        </w:rPr>
      </w:pPr>
    </w:p>
    <w:p w14:paraId="31D79700" w14:textId="77777777" w:rsidR="003D1D17" w:rsidRPr="00603267" w:rsidRDefault="005033C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b/>
          <w:i/>
          <w:color w:val="000000"/>
          <w:sz w:val="22"/>
          <w:szCs w:val="22"/>
        </w:rPr>
        <w:t>EL ACTA PARA LA LIBERACIÓN DE LOS VEHÍCULOS EN ESTADO DE ABANDONO (VEA)</w:t>
      </w:r>
      <w:r w:rsidRPr="00603267">
        <w:rPr>
          <w:rFonts w:ascii="Palatino Linotype" w:eastAsia="Palatino Linotype" w:hAnsi="Palatino Linotype" w:cs="Palatino Linotype"/>
          <w:i/>
          <w:color w:val="000000"/>
          <w:sz w:val="22"/>
          <w:szCs w:val="22"/>
        </w:rPr>
        <w:t xml:space="preserve">, de acuerdo a lo establecido al artículo 1.13 que establece los Vehículos en estado de abandono (VEA). Derivado de movilidad, en donde se otorga una línea de captura para realizar el pago, el cual se calcula entre 10 y 40 UMAS, posteriormente que se le entrega al ciudadano su hoja de liberación, con la cual se le hace la devolución de su vehículo, esto conforme a lo estipulado en el artículo 1.13 del Código Reglamentario del Municipio de Tecámac. </w:t>
      </w:r>
    </w:p>
    <w:p w14:paraId="36C8A7E1" w14:textId="77777777" w:rsidR="003D1D17" w:rsidRPr="00603267" w:rsidRDefault="005033C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b/>
          <w:i/>
          <w:color w:val="000000"/>
          <w:sz w:val="22"/>
          <w:szCs w:val="22"/>
        </w:rPr>
        <w:t>ACTAS DE LIBERACIÓN DE BIENES MOSTRENCOS, ENSERES Y OBJETOS VARIOS</w:t>
      </w:r>
      <w:r w:rsidRPr="00603267">
        <w:rPr>
          <w:rFonts w:ascii="Palatino Linotype" w:eastAsia="Palatino Linotype" w:hAnsi="Palatino Linotype" w:cs="Palatino Linotype"/>
          <w:i/>
          <w:color w:val="000000"/>
          <w:sz w:val="22"/>
          <w:szCs w:val="22"/>
        </w:rPr>
        <w:t xml:space="preserve">, esto con respecto a puestos fijos, mercancías y objetos varios que ocupen, </w:t>
      </w:r>
      <w:r w:rsidRPr="00603267">
        <w:rPr>
          <w:rFonts w:ascii="Palatino Linotype" w:eastAsia="Palatino Linotype" w:hAnsi="Palatino Linotype" w:cs="Palatino Linotype"/>
          <w:i/>
          <w:color w:val="000000"/>
          <w:sz w:val="22"/>
          <w:szCs w:val="22"/>
        </w:rPr>
        <w:lastRenderedPageBreak/>
        <w:t xml:space="preserve">obstaculicen o entorpezcan el libre tránsito tanto peatonal como vehicular, dicha acta de liberación sirve para la devolución del vehículo por parte del depósito debido al incumplimiento de estas disposiciones que son de orden público e interés general, tal como se muestra en los artículos 1.12, 1.13 del Código Reglamentario Municipal de Tecámac. </w:t>
      </w:r>
    </w:p>
    <w:p w14:paraId="4ADD2426" w14:textId="77777777" w:rsidR="003D1D17" w:rsidRPr="00603267" w:rsidRDefault="003D1D17">
      <w:pPr>
        <w:spacing w:line="360" w:lineRule="auto"/>
        <w:ind w:right="49"/>
        <w:jc w:val="both"/>
        <w:rPr>
          <w:rFonts w:ascii="Palatino Linotype" w:eastAsia="Palatino Linotype" w:hAnsi="Palatino Linotype" w:cs="Palatino Linotype"/>
          <w:i/>
          <w:color w:val="000000"/>
          <w:sz w:val="22"/>
          <w:szCs w:val="22"/>
        </w:rPr>
      </w:pPr>
    </w:p>
    <w:p w14:paraId="20C0B59A" w14:textId="77777777" w:rsidR="003D1D17" w:rsidRPr="00603267" w:rsidRDefault="005033C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sz w:val="22"/>
          <w:szCs w:val="22"/>
          <w:u w:val="single"/>
        </w:rPr>
      </w:pPr>
      <w:r w:rsidRPr="00603267">
        <w:rPr>
          <w:rFonts w:ascii="Palatino Linotype" w:eastAsia="Palatino Linotype" w:hAnsi="Palatino Linotype" w:cs="Palatino Linotype"/>
          <w:b/>
          <w:i/>
          <w:color w:val="000000"/>
          <w:sz w:val="22"/>
          <w:szCs w:val="22"/>
        </w:rPr>
        <w:t>PERMISO PARA EL USO DE LA VÍA PÚBLICA</w:t>
      </w:r>
      <w:r w:rsidRPr="00603267">
        <w:rPr>
          <w:rFonts w:ascii="Palatino Linotype" w:eastAsia="Palatino Linotype" w:hAnsi="Palatino Linotype" w:cs="Palatino Linotype"/>
          <w:i/>
          <w:color w:val="000000"/>
          <w:sz w:val="22"/>
          <w:szCs w:val="22"/>
        </w:rPr>
        <w:t xml:space="preserve">, el cual </w:t>
      </w:r>
      <w:r w:rsidRPr="00603267">
        <w:rPr>
          <w:rFonts w:ascii="Palatino Linotype" w:eastAsia="Palatino Linotype" w:hAnsi="Palatino Linotype" w:cs="Palatino Linotype"/>
          <w:b/>
          <w:i/>
          <w:color w:val="000000"/>
          <w:sz w:val="22"/>
          <w:szCs w:val="22"/>
          <w:u w:val="single"/>
        </w:rPr>
        <w:t>se emite a la ciudadanía para que puedan realizar algún evento social de carácter privado</w:t>
      </w:r>
      <w:r w:rsidRPr="00603267">
        <w:rPr>
          <w:rFonts w:ascii="Palatino Linotype" w:eastAsia="Palatino Linotype" w:hAnsi="Palatino Linotype" w:cs="Palatino Linotype"/>
          <w:i/>
          <w:color w:val="000000"/>
          <w:sz w:val="22"/>
          <w:szCs w:val="22"/>
        </w:rPr>
        <w:t xml:space="preserve">, mediante la colocación de carpas y/o lonas, </w:t>
      </w:r>
      <w:r w:rsidRPr="00603267">
        <w:rPr>
          <w:rFonts w:ascii="Palatino Linotype" w:eastAsia="Palatino Linotype" w:hAnsi="Palatino Linotype" w:cs="Palatino Linotype"/>
          <w:b/>
          <w:i/>
          <w:color w:val="000000"/>
          <w:sz w:val="22"/>
          <w:szCs w:val="22"/>
        </w:rPr>
        <w:t xml:space="preserve">la cual </w:t>
      </w:r>
      <w:r w:rsidRPr="00603267">
        <w:rPr>
          <w:rFonts w:ascii="Palatino Linotype" w:eastAsia="Palatino Linotype" w:hAnsi="Palatino Linotype" w:cs="Palatino Linotype"/>
          <w:b/>
          <w:i/>
          <w:color w:val="000000"/>
          <w:sz w:val="22"/>
          <w:szCs w:val="22"/>
          <w:u w:val="single"/>
        </w:rPr>
        <w:t>se autoriza previo llenado de un formato en donde se enuncian los datos correspondientes a la ubicación del evento, así como la documentación necesaria para aprobar dicha autorización</w:t>
      </w:r>
      <w:r w:rsidRPr="00603267">
        <w:rPr>
          <w:rFonts w:ascii="Palatino Linotype" w:eastAsia="Palatino Linotype" w:hAnsi="Palatino Linotype" w:cs="Palatino Linotype"/>
          <w:i/>
          <w:color w:val="000000"/>
          <w:sz w:val="22"/>
          <w:szCs w:val="22"/>
        </w:rPr>
        <w:t xml:space="preserve">, </w:t>
      </w:r>
      <w:r w:rsidRPr="00603267">
        <w:rPr>
          <w:rFonts w:ascii="Palatino Linotype" w:eastAsia="Palatino Linotype" w:hAnsi="Palatino Linotype" w:cs="Palatino Linotype"/>
          <w:b/>
          <w:i/>
          <w:color w:val="000000"/>
          <w:sz w:val="22"/>
          <w:szCs w:val="22"/>
        </w:rPr>
        <w:t xml:space="preserve">cuando el ciudadano cumple con los requisitos, </w:t>
      </w:r>
      <w:r w:rsidRPr="00603267">
        <w:rPr>
          <w:rFonts w:ascii="Palatino Linotype" w:eastAsia="Palatino Linotype" w:hAnsi="Palatino Linotype" w:cs="Palatino Linotype"/>
          <w:b/>
          <w:i/>
          <w:color w:val="000000"/>
          <w:sz w:val="22"/>
          <w:szCs w:val="22"/>
          <w:u w:val="single"/>
        </w:rPr>
        <w:t xml:space="preserve">se emite un ticket para realizar el pago correspondiente y poder entregar el permiso, así como lo establece el artículo 1.67 del Código Reglamentario del Municipio de Tecámac. </w:t>
      </w:r>
    </w:p>
    <w:p w14:paraId="1C0388B9" w14:textId="77777777" w:rsidR="003D1D17" w:rsidRPr="00603267" w:rsidRDefault="003D1D17">
      <w:pPr>
        <w:spacing w:line="360" w:lineRule="auto"/>
        <w:ind w:right="49"/>
        <w:jc w:val="both"/>
        <w:rPr>
          <w:rFonts w:ascii="Palatino Linotype" w:eastAsia="Palatino Linotype" w:hAnsi="Palatino Linotype" w:cs="Palatino Linotype"/>
          <w:i/>
          <w:color w:val="000000"/>
          <w:sz w:val="22"/>
          <w:szCs w:val="22"/>
        </w:rPr>
      </w:pPr>
    </w:p>
    <w:p w14:paraId="4EA0E863" w14:textId="77777777" w:rsidR="003D1D17" w:rsidRPr="00603267" w:rsidRDefault="005033C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b/>
          <w:i/>
          <w:color w:val="000000"/>
          <w:sz w:val="22"/>
          <w:szCs w:val="22"/>
        </w:rPr>
        <w:t>PERMISOS DE MANIOBRAS DE CARGA Y DESCARGA</w:t>
      </w:r>
      <w:r w:rsidRPr="00603267">
        <w:rPr>
          <w:rFonts w:ascii="Palatino Linotype" w:eastAsia="Palatino Linotype" w:hAnsi="Palatino Linotype" w:cs="Palatino Linotype"/>
          <w:i/>
          <w:color w:val="000000"/>
          <w:sz w:val="22"/>
          <w:szCs w:val="22"/>
        </w:rPr>
        <w:t xml:space="preserve">, es un permiso para aquellas unidades económicas que realizan carga y descarga de mercancías, se estipula de acuerdo a las maniobras realizadas y se otorga en función del número de cajones de estacionamiento que se ocupan en la vía pública para dicha actividad, el pago se puede realizar por año fiscal o por periodo de tiempo proporcional a la fecha solicitada, se genera la línea de captura y los contribuyentes pueden realizar el pago para beneficio de su unidad económica específica, los costos se estipulan en el artículo 157 del Código Financiero. </w:t>
      </w:r>
    </w:p>
    <w:p w14:paraId="0E000D3D" w14:textId="77777777" w:rsidR="003D1D17" w:rsidRPr="00603267" w:rsidRDefault="003D1D17">
      <w:pPr>
        <w:spacing w:line="360" w:lineRule="auto"/>
        <w:ind w:right="49"/>
        <w:jc w:val="both"/>
        <w:rPr>
          <w:rFonts w:ascii="Palatino Linotype" w:eastAsia="Palatino Linotype" w:hAnsi="Palatino Linotype" w:cs="Palatino Linotype"/>
          <w:i/>
          <w:color w:val="000000"/>
          <w:sz w:val="22"/>
          <w:szCs w:val="22"/>
        </w:rPr>
      </w:pPr>
    </w:p>
    <w:p w14:paraId="33088686" w14:textId="77777777" w:rsidR="003D1D17" w:rsidRPr="00603267" w:rsidRDefault="005033C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b/>
          <w:i/>
          <w:color w:val="000000"/>
          <w:sz w:val="22"/>
          <w:szCs w:val="22"/>
        </w:rPr>
        <w:t>PERMISO PARA EL CIERRE POR USO DE LA VIALIDAD EN TRABAJOS VARIOS,</w:t>
      </w:r>
      <w:r w:rsidRPr="00603267">
        <w:rPr>
          <w:rFonts w:ascii="Palatino Linotype" w:eastAsia="Palatino Linotype" w:hAnsi="Palatino Linotype" w:cs="Palatino Linotype"/>
          <w:i/>
          <w:color w:val="000000"/>
          <w:sz w:val="22"/>
          <w:szCs w:val="22"/>
        </w:rPr>
        <w:t xml:space="preserve"> este permiso se expide para el cierre provisional de la vía pública, por ejemplo, por el uso de una grúa para realizar el movimiento o traslado de sus materiales, el costo se encuentra estipulado en el artículo 157 del Código Financiero. </w:t>
      </w:r>
    </w:p>
    <w:p w14:paraId="691D8058" w14:textId="77777777" w:rsidR="003D1D17" w:rsidRPr="00603267" w:rsidRDefault="003D1D17">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2BD19C9E" w14:textId="77777777" w:rsidR="003D1D17" w:rsidRPr="00603267" w:rsidRDefault="005033C0">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b/>
          <w:color w:val="000000"/>
          <w:sz w:val="22"/>
          <w:szCs w:val="22"/>
        </w:rPr>
        <w:lastRenderedPageBreak/>
        <w:t xml:space="preserve">Interposición del recurso de revisión. </w:t>
      </w:r>
      <w:r w:rsidRPr="00603267">
        <w:rPr>
          <w:rFonts w:ascii="Palatino Linotype" w:eastAsia="Palatino Linotype" w:hAnsi="Palatino Linotype" w:cs="Palatino Linotype"/>
          <w:color w:val="000000"/>
          <w:sz w:val="22"/>
          <w:szCs w:val="22"/>
        </w:rPr>
        <w:t xml:space="preserve">Inconforme con la respuesta del </w:t>
      </w:r>
      <w:r w:rsidRPr="00603267">
        <w:rPr>
          <w:rFonts w:ascii="Palatino Linotype" w:eastAsia="Palatino Linotype" w:hAnsi="Palatino Linotype" w:cs="Palatino Linotype"/>
          <w:b/>
          <w:color w:val="000000"/>
          <w:sz w:val="22"/>
          <w:szCs w:val="22"/>
        </w:rPr>
        <w:t xml:space="preserve">SUJETO OBLIGADO </w:t>
      </w:r>
      <w:r w:rsidRPr="00603267">
        <w:rPr>
          <w:rFonts w:ascii="Palatino Linotype" w:eastAsia="Palatino Linotype" w:hAnsi="Palatino Linotype" w:cs="Palatino Linotype"/>
          <w:color w:val="000000"/>
          <w:sz w:val="22"/>
          <w:szCs w:val="22"/>
        </w:rPr>
        <w:t>la parte</w:t>
      </w:r>
      <w:r w:rsidRPr="00603267">
        <w:rPr>
          <w:rFonts w:ascii="Palatino Linotype" w:eastAsia="Palatino Linotype" w:hAnsi="Palatino Linotype" w:cs="Palatino Linotype"/>
          <w:b/>
          <w:color w:val="000000"/>
          <w:sz w:val="22"/>
          <w:szCs w:val="22"/>
        </w:rPr>
        <w:t xml:space="preserve"> RECURRENTE</w:t>
      </w:r>
      <w:r w:rsidRPr="00603267">
        <w:rPr>
          <w:rFonts w:ascii="Palatino Linotype" w:eastAsia="Palatino Linotype" w:hAnsi="Palatino Linotype" w:cs="Palatino Linotype"/>
          <w:color w:val="000000"/>
          <w:sz w:val="22"/>
          <w:szCs w:val="22"/>
        </w:rPr>
        <w:t xml:space="preserve"> interpuso recurso de revisión a través del SAIMEX en fecha </w:t>
      </w:r>
      <w:r w:rsidRPr="00603267">
        <w:rPr>
          <w:rFonts w:ascii="Palatino Linotype" w:eastAsia="Palatino Linotype" w:hAnsi="Palatino Linotype" w:cs="Palatino Linotype"/>
          <w:b/>
          <w:color w:val="000000"/>
          <w:sz w:val="22"/>
          <w:szCs w:val="22"/>
        </w:rPr>
        <w:t>veinticinco de junio de dos mil veinticuatro</w:t>
      </w:r>
      <w:r w:rsidRPr="00603267">
        <w:rPr>
          <w:rFonts w:ascii="Palatino Linotype" w:eastAsia="Palatino Linotype" w:hAnsi="Palatino Linotype" w:cs="Palatino Linotype"/>
          <w:color w:val="000000"/>
          <w:sz w:val="22"/>
          <w:szCs w:val="22"/>
        </w:rPr>
        <w:t>, a través del cual expresó lo siguiente:</w:t>
      </w:r>
    </w:p>
    <w:p w14:paraId="23721B6A" w14:textId="77777777" w:rsidR="003D1D17" w:rsidRPr="00603267" w:rsidRDefault="003D1D1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6B9265F5" w14:textId="77777777" w:rsidR="003D1D17" w:rsidRPr="00603267" w:rsidRDefault="005033C0">
      <w:pPr>
        <w:spacing w:line="360" w:lineRule="auto"/>
        <w:ind w:left="567"/>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b/>
          <w:color w:val="000000"/>
          <w:sz w:val="22"/>
          <w:szCs w:val="22"/>
        </w:rPr>
        <w:t xml:space="preserve">Acto impugnado. </w:t>
      </w:r>
      <w:r w:rsidRPr="00603267">
        <w:rPr>
          <w:rFonts w:ascii="Palatino Linotype" w:eastAsia="Palatino Linotype" w:hAnsi="Palatino Linotype" w:cs="Palatino Linotype"/>
          <w:i/>
          <w:color w:val="000000"/>
          <w:sz w:val="22"/>
          <w:szCs w:val="22"/>
        </w:rPr>
        <w:t>“</w:t>
      </w:r>
      <w:r w:rsidRPr="00603267">
        <w:rPr>
          <w:rFonts w:ascii="Palatino Linotype" w:eastAsia="Palatino Linotype" w:hAnsi="Palatino Linotype" w:cs="Palatino Linotype"/>
          <w:i/>
          <w:sz w:val="22"/>
          <w:szCs w:val="22"/>
        </w:rPr>
        <w:t xml:space="preserve">la </w:t>
      </w:r>
      <w:proofErr w:type="spellStart"/>
      <w:r w:rsidRPr="00603267">
        <w:rPr>
          <w:rFonts w:ascii="Palatino Linotype" w:eastAsia="Palatino Linotype" w:hAnsi="Palatino Linotype" w:cs="Palatino Linotype"/>
          <w:i/>
          <w:sz w:val="22"/>
          <w:szCs w:val="22"/>
        </w:rPr>
        <w:t>respuestta</w:t>
      </w:r>
      <w:proofErr w:type="spellEnd"/>
      <w:r w:rsidRPr="00603267">
        <w:rPr>
          <w:rFonts w:ascii="Palatino Linotype" w:eastAsia="Palatino Linotype" w:hAnsi="Palatino Linotype" w:cs="Palatino Linotype"/>
          <w:i/>
          <w:sz w:val="22"/>
          <w:szCs w:val="22"/>
        </w:rPr>
        <w:t xml:space="preserve"> incompleta</w:t>
      </w:r>
      <w:r w:rsidRPr="00603267">
        <w:rPr>
          <w:rFonts w:ascii="Palatino Linotype" w:eastAsia="Palatino Linotype" w:hAnsi="Palatino Linotype" w:cs="Palatino Linotype"/>
          <w:i/>
          <w:color w:val="000000"/>
          <w:sz w:val="22"/>
          <w:szCs w:val="22"/>
        </w:rPr>
        <w:t xml:space="preserve">” </w:t>
      </w:r>
    </w:p>
    <w:p w14:paraId="6A5E4789" w14:textId="77777777" w:rsidR="003D1D17" w:rsidRPr="00603267" w:rsidRDefault="003D1D17">
      <w:pPr>
        <w:spacing w:line="360" w:lineRule="auto"/>
        <w:ind w:left="567"/>
        <w:rPr>
          <w:sz w:val="22"/>
          <w:szCs w:val="22"/>
        </w:rPr>
      </w:pPr>
    </w:p>
    <w:p w14:paraId="3DEB4363" w14:textId="77777777" w:rsidR="003D1D17" w:rsidRPr="00603267" w:rsidRDefault="005033C0">
      <w:pPr>
        <w:pBdr>
          <w:top w:val="nil"/>
          <w:left w:val="nil"/>
          <w:bottom w:val="nil"/>
          <w:right w:val="nil"/>
          <w:between w:val="nil"/>
        </w:pBdr>
        <w:spacing w:line="360" w:lineRule="auto"/>
        <w:ind w:left="567"/>
        <w:jc w:val="both"/>
        <w:rPr>
          <w:rFonts w:ascii="Palatino Linotype" w:eastAsia="Palatino Linotype" w:hAnsi="Palatino Linotype" w:cs="Palatino Linotype"/>
          <w:b/>
          <w:i/>
          <w:color w:val="000000"/>
          <w:sz w:val="22"/>
          <w:szCs w:val="22"/>
          <w:u w:val="single"/>
        </w:rPr>
      </w:pPr>
      <w:r w:rsidRPr="00603267">
        <w:rPr>
          <w:rFonts w:ascii="Palatino Linotype" w:eastAsia="Palatino Linotype" w:hAnsi="Palatino Linotype" w:cs="Palatino Linotype"/>
          <w:b/>
          <w:color w:val="000000"/>
          <w:sz w:val="22"/>
          <w:szCs w:val="22"/>
        </w:rPr>
        <w:t xml:space="preserve">Motivos de inconformidad. </w:t>
      </w:r>
      <w:r w:rsidRPr="00603267">
        <w:rPr>
          <w:rFonts w:ascii="Palatino Linotype" w:eastAsia="Palatino Linotype" w:hAnsi="Palatino Linotype" w:cs="Palatino Linotype"/>
          <w:i/>
          <w:color w:val="000000"/>
          <w:sz w:val="22"/>
          <w:szCs w:val="22"/>
        </w:rPr>
        <w:t xml:space="preserve">“solicite el procedimiento para el uso de la </w:t>
      </w:r>
      <w:proofErr w:type="spellStart"/>
      <w:r w:rsidRPr="00603267">
        <w:rPr>
          <w:rFonts w:ascii="Palatino Linotype" w:eastAsia="Palatino Linotype" w:hAnsi="Palatino Linotype" w:cs="Palatino Linotype"/>
          <w:i/>
          <w:color w:val="000000"/>
          <w:sz w:val="22"/>
          <w:szCs w:val="22"/>
        </w:rPr>
        <w:t>via</w:t>
      </w:r>
      <w:proofErr w:type="spellEnd"/>
      <w:r w:rsidRPr="00603267">
        <w:rPr>
          <w:rFonts w:ascii="Palatino Linotype" w:eastAsia="Palatino Linotype" w:hAnsi="Palatino Linotype" w:cs="Palatino Linotype"/>
          <w:i/>
          <w:color w:val="000000"/>
          <w:sz w:val="22"/>
          <w:szCs w:val="22"/>
        </w:rPr>
        <w:t xml:space="preserve"> publica”</w:t>
      </w:r>
    </w:p>
    <w:p w14:paraId="05850708" w14:textId="77777777" w:rsidR="003D1D17" w:rsidRPr="00603267" w:rsidRDefault="003D1D17">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5B6B7E1E" w14:textId="77777777" w:rsidR="003D1D17" w:rsidRPr="00603267" w:rsidRDefault="005033C0">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b/>
          <w:color w:val="000000"/>
          <w:sz w:val="22"/>
          <w:szCs w:val="22"/>
        </w:rPr>
        <w:t xml:space="preserve">Turno. </w:t>
      </w:r>
      <w:r w:rsidRPr="00603267">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Pr="00603267">
        <w:rPr>
          <w:rFonts w:ascii="Palatino Linotype" w:eastAsia="Palatino Linotype" w:hAnsi="Palatino Linotype" w:cs="Palatino Linotype"/>
          <w:b/>
          <w:color w:val="000000"/>
          <w:sz w:val="22"/>
          <w:szCs w:val="22"/>
        </w:rPr>
        <w:t>03899/INFOEM/IP/RR/2024</w:t>
      </w:r>
      <w:r w:rsidRPr="00603267">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603267">
        <w:rPr>
          <w:rFonts w:ascii="Palatino Linotype" w:eastAsia="Palatino Linotype" w:hAnsi="Palatino Linotype" w:cs="Palatino Linotype"/>
          <w:b/>
          <w:color w:val="000000"/>
          <w:sz w:val="22"/>
          <w:szCs w:val="22"/>
        </w:rPr>
        <w:t>Guadalupe Ramírez Peña</w:t>
      </w:r>
      <w:r w:rsidRPr="00603267">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45D2384A" w14:textId="77777777" w:rsidR="003D1D17" w:rsidRPr="00603267" w:rsidRDefault="003D1D1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2CC63E3C" w14:textId="77777777" w:rsidR="003D1D17" w:rsidRPr="00603267" w:rsidRDefault="005033C0">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2" w:name="_heading=h.gjdgxs" w:colFirst="0" w:colLast="0"/>
      <w:bookmarkEnd w:id="2"/>
      <w:r w:rsidRPr="00603267">
        <w:rPr>
          <w:rFonts w:ascii="Palatino Linotype" w:eastAsia="Palatino Linotype" w:hAnsi="Palatino Linotype" w:cs="Palatino Linotype"/>
          <w:b/>
          <w:color w:val="000000"/>
          <w:sz w:val="22"/>
          <w:szCs w:val="22"/>
        </w:rPr>
        <w:t xml:space="preserve">Admisión del recurso de revisión: </w:t>
      </w:r>
      <w:r w:rsidRPr="00603267">
        <w:rPr>
          <w:rFonts w:ascii="Palatino Linotype" w:eastAsia="Palatino Linotype" w:hAnsi="Palatino Linotype" w:cs="Palatino Linotype"/>
          <w:color w:val="000000"/>
          <w:sz w:val="22"/>
          <w:szCs w:val="22"/>
        </w:rPr>
        <w:t xml:space="preserve">En fecha </w:t>
      </w:r>
      <w:r w:rsidRPr="00603267">
        <w:rPr>
          <w:rFonts w:ascii="Palatino Linotype" w:eastAsia="Palatino Linotype" w:hAnsi="Palatino Linotype" w:cs="Palatino Linotype"/>
          <w:b/>
          <w:color w:val="000000"/>
          <w:sz w:val="22"/>
          <w:szCs w:val="22"/>
        </w:rPr>
        <w:t>veintiocho de junio de dos mil veinticuatro</w:t>
      </w:r>
      <w:r w:rsidRPr="00603267">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presentara su informe justificado.</w:t>
      </w:r>
    </w:p>
    <w:p w14:paraId="4C4E44FC" w14:textId="77777777" w:rsidR="003D1D17" w:rsidRPr="00603267" w:rsidRDefault="003D1D1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71B9526F" w14:textId="77777777" w:rsidR="003D1D17" w:rsidRPr="00603267" w:rsidRDefault="005033C0">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b/>
          <w:color w:val="000000"/>
          <w:sz w:val="22"/>
          <w:szCs w:val="22"/>
        </w:rPr>
        <w:t>Manifestaciones</w:t>
      </w:r>
      <w:r w:rsidRPr="00603267">
        <w:rPr>
          <w:rFonts w:ascii="Palatino Linotype" w:eastAsia="Palatino Linotype" w:hAnsi="Palatino Linotype" w:cs="Palatino Linotype"/>
          <w:color w:val="000000"/>
          <w:sz w:val="22"/>
          <w:szCs w:val="22"/>
        </w:rPr>
        <w:t xml:space="preserve">: De las constancias que obran en el expediente electrónico del SAIMEX se desprende que en fecha </w:t>
      </w:r>
      <w:r w:rsidRPr="00603267">
        <w:rPr>
          <w:rFonts w:ascii="Palatino Linotype" w:eastAsia="Palatino Linotype" w:hAnsi="Palatino Linotype" w:cs="Palatino Linotype"/>
          <w:b/>
          <w:color w:val="000000"/>
          <w:sz w:val="22"/>
          <w:szCs w:val="22"/>
        </w:rPr>
        <w:t>tres de julio de dos mil veinticuatro</w:t>
      </w:r>
      <w:r w:rsidRPr="00603267">
        <w:rPr>
          <w:rFonts w:ascii="Palatino Linotype" w:eastAsia="Palatino Linotype" w:hAnsi="Palatino Linotype" w:cs="Palatino Linotype"/>
          <w:color w:val="000000"/>
          <w:sz w:val="22"/>
          <w:szCs w:val="22"/>
        </w:rPr>
        <w:t xml:space="preserve">, </w:t>
      </w:r>
      <w:r w:rsidRPr="00603267">
        <w:rPr>
          <w:rFonts w:ascii="Palatino Linotype" w:eastAsia="Palatino Linotype" w:hAnsi="Palatino Linotype" w:cs="Palatino Linotype"/>
          <w:b/>
          <w:color w:val="000000"/>
          <w:sz w:val="22"/>
          <w:szCs w:val="22"/>
        </w:rPr>
        <w:t>EL SUJETO OBLIGADO</w:t>
      </w:r>
      <w:r w:rsidRPr="00603267">
        <w:rPr>
          <w:rFonts w:ascii="Palatino Linotype" w:eastAsia="Palatino Linotype" w:hAnsi="Palatino Linotype" w:cs="Palatino Linotype"/>
          <w:color w:val="000000"/>
          <w:sz w:val="22"/>
          <w:szCs w:val="22"/>
        </w:rPr>
        <w:t xml:space="preserve"> rindió su informe justificado, adjuntando el archivo electrónico “</w:t>
      </w:r>
      <w:r w:rsidRPr="00603267">
        <w:rPr>
          <w:rFonts w:ascii="Palatino Linotype" w:eastAsia="Palatino Linotype" w:hAnsi="Palatino Linotype" w:cs="Palatino Linotype"/>
          <w:b/>
          <w:i/>
          <w:color w:val="000000"/>
          <w:sz w:val="22"/>
          <w:szCs w:val="22"/>
        </w:rPr>
        <w:t>OF. RESP. MANIF. RR-03899.pdf</w:t>
      </w:r>
      <w:r w:rsidRPr="00603267">
        <w:rPr>
          <w:rFonts w:ascii="Palatino Linotype" w:eastAsia="Palatino Linotype" w:hAnsi="Palatino Linotype" w:cs="Palatino Linotype"/>
          <w:color w:val="000000"/>
          <w:sz w:val="22"/>
          <w:szCs w:val="22"/>
        </w:rPr>
        <w:t xml:space="preserve">”, el cual contiene lo siguiente: </w:t>
      </w:r>
    </w:p>
    <w:p w14:paraId="6D9C52D3" w14:textId="77777777" w:rsidR="003D1D17" w:rsidRPr="00603267" w:rsidRDefault="003D1D17">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sz w:val="22"/>
          <w:szCs w:val="22"/>
        </w:rPr>
      </w:pPr>
    </w:p>
    <w:p w14:paraId="21225513" w14:textId="77777777" w:rsidR="003D1D17" w:rsidRPr="00603267" w:rsidRDefault="005033C0">
      <w:pPr>
        <w:numPr>
          <w:ilvl w:val="0"/>
          <w:numId w:val="6"/>
        </w:numPr>
        <w:pBdr>
          <w:top w:val="nil"/>
          <w:left w:val="nil"/>
          <w:bottom w:val="nil"/>
          <w:right w:val="nil"/>
          <w:between w:val="nil"/>
        </w:pBdr>
        <w:tabs>
          <w:tab w:val="left" w:pos="284"/>
        </w:tabs>
        <w:spacing w:line="276"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lastRenderedPageBreak/>
        <w:t xml:space="preserve">Oficio número PM/SA/DAMVAR/001/2024 de fecha dos de julio de dos mil veinticuatro, suscrito por el Director de la Agencia de Movilidad, Verificación Administrativa y Regulación, mediante el cual informa al Titular de la Unidad de Transparencia, el proceso del permiso para el uso de la vía pública en la realización de eventos de carácter privado por la ciudadanía, el cual consiste mediante la colocación de carpas y/o lonas se realiza de la siguiente manera: </w:t>
      </w:r>
    </w:p>
    <w:p w14:paraId="3D268D73" w14:textId="77777777" w:rsidR="003D1D17" w:rsidRPr="00603267" w:rsidRDefault="003D1D17">
      <w:pPr>
        <w:pBdr>
          <w:top w:val="nil"/>
          <w:left w:val="nil"/>
          <w:bottom w:val="nil"/>
          <w:right w:val="nil"/>
          <w:between w:val="nil"/>
        </w:pBdr>
        <w:tabs>
          <w:tab w:val="left" w:pos="284"/>
        </w:tabs>
        <w:spacing w:line="276" w:lineRule="auto"/>
        <w:ind w:left="720"/>
        <w:jc w:val="both"/>
        <w:rPr>
          <w:rFonts w:ascii="Palatino Linotype" w:eastAsia="Palatino Linotype" w:hAnsi="Palatino Linotype" w:cs="Palatino Linotype"/>
          <w:color w:val="000000"/>
          <w:sz w:val="22"/>
          <w:szCs w:val="22"/>
        </w:rPr>
      </w:pPr>
    </w:p>
    <w:p w14:paraId="0B0D3C90" w14:textId="77777777" w:rsidR="003D1D17" w:rsidRPr="00603267" w:rsidRDefault="005033C0">
      <w:pPr>
        <w:numPr>
          <w:ilvl w:val="0"/>
          <w:numId w:val="1"/>
        </w:numPr>
        <w:pBdr>
          <w:top w:val="nil"/>
          <w:left w:val="nil"/>
          <w:bottom w:val="nil"/>
          <w:right w:val="nil"/>
          <w:between w:val="nil"/>
        </w:pBdr>
        <w:tabs>
          <w:tab w:val="left" w:pos="284"/>
        </w:tabs>
        <w:spacing w:line="276" w:lineRule="auto"/>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Llenado del formato de solicitud, en donde se ingresan los datos correspondientes tal como la ubicación, día, fecha, hora, coordenadas, número de asistentes y medidas de la carpa o lona en metros cuadrados que usarán el día del evento, así como una recopilación de firmas de los vecinos quienes afirman no tener inconveniente por dicho evento, asimismo, anexando una copia del INE de estos; </w:t>
      </w:r>
    </w:p>
    <w:p w14:paraId="15D9143E" w14:textId="77777777" w:rsidR="003D1D17" w:rsidRPr="00603267" w:rsidRDefault="005033C0">
      <w:pPr>
        <w:numPr>
          <w:ilvl w:val="0"/>
          <w:numId w:val="1"/>
        </w:numPr>
        <w:pBdr>
          <w:top w:val="nil"/>
          <w:left w:val="nil"/>
          <w:bottom w:val="nil"/>
          <w:right w:val="nil"/>
          <w:between w:val="nil"/>
        </w:pBdr>
        <w:tabs>
          <w:tab w:val="left" w:pos="284"/>
        </w:tabs>
        <w:spacing w:line="276" w:lineRule="auto"/>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Cuando el ciudadano cumple con los requisitos e ingresa su solicitud vía OFICIALÍA DE PARTES, esta es llevada a la oficina de AMVAR donde verificamos las medidas de la carpa y se realiza una evaluación de que las mismas sean proporcionales al tamaño de la vía pública donde se realizara dicho evento, toda vez que una de las facultades de AMVAR es mantener la vía pública liberada para el libre tránsito vehicular y peatonal, siempre y cuando no afecte a la población de Tecámac; </w:t>
      </w:r>
    </w:p>
    <w:p w14:paraId="43EA3D47" w14:textId="77777777" w:rsidR="003D1D17" w:rsidRPr="00603267" w:rsidRDefault="005033C0">
      <w:pPr>
        <w:numPr>
          <w:ilvl w:val="0"/>
          <w:numId w:val="1"/>
        </w:numPr>
        <w:pBdr>
          <w:top w:val="nil"/>
          <w:left w:val="nil"/>
          <w:bottom w:val="nil"/>
          <w:right w:val="nil"/>
          <w:between w:val="nil"/>
        </w:pBdr>
        <w:tabs>
          <w:tab w:val="left" w:pos="284"/>
        </w:tabs>
        <w:spacing w:line="276" w:lineRule="auto"/>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En caso de que las medidas no generen un conflicto en la ubicación mencionada, se genera el documento/permiso denominado como “NO INCONVENIENTE”; </w:t>
      </w:r>
    </w:p>
    <w:p w14:paraId="0C3DB3D3" w14:textId="77777777" w:rsidR="003D1D17" w:rsidRPr="00603267" w:rsidRDefault="005033C0">
      <w:pPr>
        <w:numPr>
          <w:ilvl w:val="0"/>
          <w:numId w:val="1"/>
        </w:numPr>
        <w:pBdr>
          <w:top w:val="nil"/>
          <w:left w:val="nil"/>
          <w:bottom w:val="nil"/>
          <w:right w:val="nil"/>
          <w:between w:val="nil"/>
        </w:pBdr>
        <w:tabs>
          <w:tab w:val="left" w:pos="284"/>
        </w:tabs>
        <w:spacing w:line="276" w:lineRule="auto"/>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Posteriormente se emite un ticket al solicitante, para que realice el pago correspondiente, mismo que dependerá del tamaño de la lona/carpa  (en metros cuadrados) que ha solicitado, y finalmente, </w:t>
      </w:r>
    </w:p>
    <w:p w14:paraId="36284FC3" w14:textId="77777777" w:rsidR="003D1D17" w:rsidRPr="00603267" w:rsidRDefault="005033C0">
      <w:pPr>
        <w:numPr>
          <w:ilvl w:val="0"/>
          <w:numId w:val="1"/>
        </w:numPr>
        <w:pBdr>
          <w:top w:val="nil"/>
          <w:left w:val="nil"/>
          <w:bottom w:val="nil"/>
          <w:right w:val="nil"/>
          <w:between w:val="nil"/>
        </w:pBdr>
        <w:tabs>
          <w:tab w:val="left" w:pos="284"/>
        </w:tabs>
        <w:spacing w:line="276" w:lineRule="auto"/>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Con el pago realizado, se entregara el permiso NO INCONVENIENTE emitido por esta misma Dirección. </w:t>
      </w:r>
    </w:p>
    <w:p w14:paraId="4388C8D3" w14:textId="77777777" w:rsidR="003D1D17" w:rsidRPr="00603267" w:rsidRDefault="005033C0">
      <w:pPr>
        <w:pBdr>
          <w:top w:val="nil"/>
          <w:left w:val="nil"/>
          <w:bottom w:val="nil"/>
          <w:right w:val="nil"/>
          <w:between w:val="nil"/>
        </w:pBdr>
        <w:tabs>
          <w:tab w:val="left" w:pos="284"/>
        </w:tabs>
        <w:spacing w:line="276" w:lineRule="auto"/>
        <w:ind w:left="720"/>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i/>
          <w:color w:val="000000"/>
          <w:sz w:val="22"/>
          <w:szCs w:val="22"/>
        </w:rPr>
        <w:t>Dentro del proceso de autorización para otorgar el documento “NO INCONVENIENTE” por parte de la AMVAR, el personal en campo adscrito a esta dirección realiza una inspección visual en el área, antes del evento para corroborar las medidas de la calle y a viabilidad del uso de esta, así como durante el evento, para verificar que la instalación de la carpa cumpla con las medidas solicitadas, tanto como permita el libre paso vehicular.</w:t>
      </w:r>
      <w:r w:rsidRPr="00603267">
        <w:rPr>
          <w:rFonts w:ascii="Palatino Linotype" w:eastAsia="Palatino Linotype" w:hAnsi="Palatino Linotype" w:cs="Palatino Linotype"/>
          <w:color w:val="000000"/>
          <w:sz w:val="22"/>
          <w:szCs w:val="22"/>
        </w:rPr>
        <w:t xml:space="preserve"> </w:t>
      </w:r>
    </w:p>
    <w:p w14:paraId="718D3073" w14:textId="77777777" w:rsidR="003D1D17" w:rsidRPr="00603267" w:rsidRDefault="003D1D17">
      <w:pPr>
        <w:pBdr>
          <w:top w:val="nil"/>
          <w:left w:val="nil"/>
          <w:bottom w:val="nil"/>
          <w:right w:val="nil"/>
          <w:between w:val="nil"/>
        </w:pBdr>
        <w:tabs>
          <w:tab w:val="left" w:pos="284"/>
        </w:tabs>
        <w:spacing w:line="276" w:lineRule="auto"/>
        <w:ind w:left="720"/>
        <w:jc w:val="both"/>
        <w:rPr>
          <w:rFonts w:ascii="Palatino Linotype" w:eastAsia="Palatino Linotype" w:hAnsi="Palatino Linotype" w:cs="Palatino Linotype"/>
          <w:color w:val="000000"/>
          <w:sz w:val="22"/>
          <w:szCs w:val="22"/>
        </w:rPr>
      </w:pPr>
    </w:p>
    <w:p w14:paraId="508897E6" w14:textId="77777777" w:rsidR="003D1D17" w:rsidRPr="00603267" w:rsidRDefault="005033C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color w:val="000000"/>
          <w:sz w:val="22"/>
          <w:szCs w:val="22"/>
        </w:rPr>
        <w:t xml:space="preserve">Archivo que fue puesto a la vista del particular, </w:t>
      </w:r>
      <w:r w:rsidRPr="00603267">
        <w:rPr>
          <w:rFonts w:ascii="Palatino Linotype" w:eastAsia="Palatino Linotype" w:hAnsi="Palatino Linotype" w:cs="Palatino Linotype"/>
          <w:sz w:val="22"/>
          <w:szCs w:val="22"/>
        </w:rPr>
        <w:t xml:space="preserve">en fecha </w:t>
      </w:r>
      <w:r w:rsidRPr="00603267">
        <w:rPr>
          <w:rFonts w:ascii="Palatino Linotype" w:eastAsia="Palatino Linotype" w:hAnsi="Palatino Linotype" w:cs="Palatino Linotype"/>
          <w:b/>
          <w:sz w:val="22"/>
          <w:szCs w:val="22"/>
        </w:rPr>
        <w:t>doce de agosto de dos mil veinticuatro</w:t>
      </w:r>
      <w:r w:rsidRPr="00603267">
        <w:rPr>
          <w:rFonts w:ascii="Palatino Linotype" w:eastAsia="Palatino Linotype" w:hAnsi="Palatino Linotype" w:cs="Palatino Linotype"/>
          <w:sz w:val="22"/>
          <w:szCs w:val="22"/>
        </w:rPr>
        <w:t xml:space="preserve">, para que manifestara lo que a su derecho convenga. </w:t>
      </w:r>
    </w:p>
    <w:p w14:paraId="23383097" w14:textId="77777777" w:rsidR="003D1D17" w:rsidRPr="00603267" w:rsidRDefault="003D1D1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DACE91F" w14:textId="77777777" w:rsidR="003D1D17" w:rsidRPr="00603267" w:rsidRDefault="005033C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sz w:val="22"/>
          <w:szCs w:val="22"/>
        </w:rPr>
        <w:lastRenderedPageBreak/>
        <w:t>Por cuanto hace a</w:t>
      </w:r>
      <w:r w:rsidRPr="00603267">
        <w:rPr>
          <w:rFonts w:ascii="Palatino Linotype" w:eastAsia="Palatino Linotype" w:hAnsi="Palatino Linotype" w:cs="Palatino Linotype"/>
          <w:b/>
          <w:sz w:val="22"/>
          <w:szCs w:val="22"/>
        </w:rPr>
        <w:t xml:space="preserve"> </w:t>
      </w:r>
      <w:r w:rsidRPr="00603267">
        <w:rPr>
          <w:rFonts w:ascii="Palatino Linotype" w:eastAsia="Palatino Linotype" w:hAnsi="Palatino Linotype" w:cs="Palatino Linotype"/>
          <w:sz w:val="22"/>
          <w:szCs w:val="22"/>
        </w:rPr>
        <w:t>la parte</w:t>
      </w:r>
      <w:r w:rsidRPr="00603267">
        <w:rPr>
          <w:rFonts w:ascii="Palatino Linotype" w:eastAsia="Palatino Linotype" w:hAnsi="Palatino Linotype" w:cs="Palatino Linotype"/>
          <w:b/>
          <w:sz w:val="22"/>
          <w:szCs w:val="22"/>
        </w:rPr>
        <w:t xml:space="preserve"> RECURRENTE</w:t>
      </w:r>
      <w:r w:rsidRPr="00603267">
        <w:rPr>
          <w:rFonts w:ascii="Palatino Linotype" w:eastAsia="Palatino Linotype" w:hAnsi="Palatino Linotype" w:cs="Palatino Linotype"/>
          <w:sz w:val="22"/>
          <w:szCs w:val="22"/>
        </w:rPr>
        <w:t xml:space="preserve"> se tiene que fue omisa en emitir pronunciamiento alguno que a su derecho convenga, por lo tanto, se tiene por precluido su derecho para tal efecto</w:t>
      </w:r>
    </w:p>
    <w:p w14:paraId="2D78230E" w14:textId="77777777" w:rsidR="003D1D17" w:rsidRPr="00603267" w:rsidRDefault="003D1D1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74E58CED" w14:textId="77777777" w:rsidR="003D1D17" w:rsidRPr="00603267" w:rsidRDefault="005033C0">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bookmarkStart w:id="3" w:name="_heading=h.tyjcwt" w:colFirst="0" w:colLast="0"/>
      <w:bookmarkEnd w:id="3"/>
      <w:r w:rsidRPr="00603267">
        <w:rPr>
          <w:rFonts w:ascii="Palatino Linotype" w:eastAsia="Palatino Linotype" w:hAnsi="Palatino Linotype" w:cs="Palatino Linotype"/>
          <w:b/>
          <w:color w:val="000000"/>
          <w:sz w:val="22"/>
          <w:szCs w:val="22"/>
        </w:rPr>
        <w:t xml:space="preserve">Cierre de instrucción. </w:t>
      </w:r>
      <w:r w:rsidRPr="00603267">
        <w:rPr>
          <w:rFonts w:ascii="Palatino Linotype" w:eastAsia="Palatino Linotype" w:hAnsi="Palatino Linotype" w:cs="Palatino Linotype"/>
          <w:color w:val="000000"/>
          <w:sz w:val="22"/>
          <w:szCs w:val="22"/>
        </w:rPr>
        <w:t xml:space="preserve">El </w:t>
      </w:r>
      <w:r w:rsidRPr="00603267">
        <w:rPr>
          <w:rFonts w:ascii="Palatino Linotype" w:eastAsia="Palatino Linotype" w:hAnsi="Palatino Linotype" w:cs="Palatino Linotype"/>
          <w:b/>
          <w:color w:val="000000"/>
          <w:sz w:val="22"/>
          <w:szCs w:val="22"/>
        </w:rPr>
        <w:t>diecinueve de agosto de dos mil veinticuatro</w:t>
      </w:r>
      <w:r w:rsidRPr="00603267">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255C4CD2" w14:textId="77777777" w:rsidR="003D1D17" w:rsidRPr="00603267" w:rsidRDefault="003D1D1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60FBDD58" w14:textId="77777777" w:rsidR="003D1D17" w:rsidRPr="00603267" w:rsidRDefault="005033C0">
      <w:pPr>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96756A1" w14:textId="77777777" w:rsidR="003D1D17" w:rsidRPr="00603267" w:rsidRDefault="003D1D17">
      <w:pPr>
        <w:spacing w:line="360" w:lineRule="auto"/>
        <w:jc w:val="both"/>
        <w:rPr>
          <w:rFonts w:ascii="Palatino Linotype" w:eastAsia="Palatino Linotype" w:hAnsi="Palatino Linotype" w:cs="Palatino Linotype"/>
          <w:sz w:val="22"/>
          <w:szCs w:val="22"/>
        </w:rPr>
      </w:pPr>
    </w:p>
    <w:p w14:paraId="4C733A46" w14:textId="77777777" w:rsidR="003D1D17" w:rsidRPr="00603267" w:rsidRDefault="005033C0">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4" w:name="_heading=h.30j0zll" w:colFirst="0" w:colLast="0"/>
      <w:bookmarkEnd w:id="4"/>
      <w:r w:rsidRPr="00603267">
        <w:rPr>
          <w:rFonts w:ascii="Palatino Linotype" w:eastAsia="Palatino Linotype" w:hAnsi="Palatino Linotype" w:cs="Palatino Linotype"/>
          <w:b/>
          <w:color w:val="000000"/>
          <w:sz w:val="22"/>
          <w:szCs w:val="22"/>
        </w:rPr>
        <w:t>C O N S I D E R A N D O:</w:t>
      </w:r>
    </w:p>
    <w:p w14:paraId="7B8F7CD2" w14:textId="77777777" w:rsidR="003D1D17" w:rsidRPr="00603267" w:rsidRDefault="003D1D17">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4AB48BFC" w14:textId="77777777" w:rsidR="003D1D17" w:rsidRPr="00603267" w:rsidRDefault="005033C0">
      <w:pPr>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b/>
          <w:sz w:val="22"/>
          <w:szCs w:val="22"/>
        </w:rPr>
        <w:t xml:space="preserve">Primero. Competencia. </w:t>
      </w:r>
      <w:r w:rsidRPr="00603267">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B6B1A97" w14:textId="77777777" w:rsidR="003D1D17" w:rsidRPr="00603267" w:rsidRDefault="003D1D17">
      <w:pPr>
        <w:spacing w:line="360" w:lineRule="auto"/>
        <w:jc w:val="both"/>
        <w:rPr>
          <w:rFonts w:ascii="Palatino Linotype" w:eastAsia="Palatino Linotype" w:hAnsi="Palatino Linotype" w:cs="Palatino Linotype"/>
          <w:b/>
          <w:sz w:val="22"/>
          <w:szCs w:val="22"/>
        </w:rPr>
      </w:pPr>
    </w:p>
    <w:p w14:paraId="26E7D6BE" w14:textId="77777777" w:rsidR="003D1D17" w:rsidRPr="00603267" w:rsidRDefault="005033C0">
      <w:pPr>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b/>
          <w:sz w:val="22"/>
          <w:szCs w:val="22"/>
        </w:rPr>
        <w:lastRenderedPageBreak/>
        <w:t>Segundo. Oportunidad y Procedibilidad del Recurso de Revisión</w:t>
      </w:r>
      <w:r w:rsidRPr="0060326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726003B" w14:textId="77777777" w:rsidR="003D1D17" w:rsidRPr="00603267" w:rsidRDefault="003D1D17">
      <w:pPr>
        <w:spacing w:line="360" w:lineRule="auto"/>
        <w:jc w:val="both"/>
        <w:rPr>
          <w:rFonts w:ascii="Palatino Linotype" w:eastAsia="Palatino Linotype" w:hAnsi="Palatino Linotype" w:cs="Palatino Linotype"/>
          <w:sz w:val="22"/>
          <w:szCs w:val="22"/>
        </w:rPr>
      </w:pPr>
    </w:p>
    <w:p w14:paraId="77E39CAA" w14:textId="77777777" w:rsidR="003D1D17" w:rsidRPr="00603267" w:rsidRDefault="005033C0">
      <w:pPr>
        <w:spacing w:line="360" w:lineRule="auto"/>
        <w:ind w:right="49"/>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proporcionó su respuesta a la solicitud de información el </w:t>
      </w:r>
      <w:r w:rsidRPr="00603267">
        <w:rPr>
          <w:rFonts w:ascii="Palatino Linotype" w:eastAsia="Palatino Linotype" w:hAnsi="Palatino Linotype" w:cs="Palatino Linotype"/>
          <w:b/>
          <w:sz w:val="22"/>
          <w:szCs w:val="22"/>
        </w:rPr>
        <w:t>veintidós de junio de dos mil veinticuatro</w:t>
      </w:r>
      <w:r w:rsidRPr="00603267">
        <w:rPr>
          <w:rFonts w:ascii="Palatino Linotype" w:eastAsia="Palatino Linotype" w:hAnsi="Palatino Linotype" w:cs="Palatino Linotype"/>
          <w:sz w:val="22"/>
          <w:szCs w:val="22"/>
        </w:rPr>
        <w:t xml:space="preserve">, y la parte </w:t>
      </w:r>
      <w:r w:rsidRPr="00603267">
        <w:rPr>
          <w:rFonts w:ascii="Palatino Linotype" w:eastAsia="Palatino Linotype" w:hAnsi="Palatino Linotype" w:cs="Palatino Linotype"/>
          <w:b/>
          <w:sz w:val="22"/>
          <w:szCs w:val="22"/>
        </w:rPr>
        <w:t>RECURRENTE</w:t>
      </w:r>
      <w:r w:rsidRPr="00603267">
        <w:rPr>
          <w:rFonts w:ascii="Palatino Linotype" w:eastAsia="Palatino Linotype" w:hAnsi="Palatino Linotype" w:cs="Palatino Linotype"/>
          <w:sz w:val="22"/>
          <w:szCs w:val="22"/>
        </w:rPr>
        <w:t xml:space="preserve"> presentó su recurso de revisión el </w:t>
      </w:r>
      <w:r w:rsidRPr="00603267">
        <w:rPr>
          <w:rFonts w:ascii="Palatino Linotype" w:eastAsia="Palatino Linotype" w:hAnsi="Palatino Linotype" w:cs="Palatino Linotype"/>
          <w:b/>
          <w:sz w:val="22"/>
          <w:szCs w:val="22"/>
        </w:rPr>
        <w:t>veinticinco de junio de dos mil veinticuatro</w:t>
      </w:r>
      <w:r w:rsidRPr="00603267">
        <w:rPr>
          <w:rFonts w:ascii="Palatino Linotype" w:eastAsia="Palatino Linotype" w:hAnsi="Palatino Linotype" w:cs="Palatino Linotype"/>
          <w:sz w:val="22"/>
          <w:szCs w:val="22"/>
        </w:rPr>
        <w:t>;</w:t>
      </w:r>
      <w:r w:rsidRPr="00603267">
        <w:rPr>
          <w:rFonts w:ascii="Palatino Linotype" w:eastAsia="Palatino Linotype" w:hAnsi="Palatino Linotype" w:cs="Palatino Linotype"/>
          <w:b/>
          <w:sz w:val="22"/>
          <w:szCs w:val="22"/>
        </w:rPr>
        <w:t xml:space="preserve"> </w:t>
      </w:r>
      <w:r w:rsidRPr="00603267">
        <w:rPr>
          <w:rFonts w:ascii="Palatino Linotype" w:eastAsia="Palatino Linotype" w:hAnsi="Palatino Linotype" w:cs="Palatino Linotype"/>
          <w:sz w:val="22"/>
          <w:szCs w:val="22"/>
        </w:rPr>
        <w:t xml:space="preserve">esto es al segundo día hábil siguiente en que tuvo conocimiento de la respuesta. </w:t>
      </w:r>
    </w:p>
    <w:p w14:paraId="71FE1FAA" w14:textId="77777777" w:rsidR="003D1D17" w:rsidRPr="00603267" w:rsidRDefault="003D1D17">
      <w:pPr>
        <w:spacing w:line="360" w:lineRule="auto"/>
        <w:ind w:right="49"/>
        <w:jc w:val="both"/>
        <w:rPr>
          <w:rFonts w:ascii="Palatino Linotype" w:eastAsia="Palatino Linotype" w:hAnsi="Palatino Linotype" w:cs="Palatino Linotype"/>
          <w:sz w:val="22"/>
          <w:szCs w:val="22"/>
        </w:rPr>
      </w:pPr>
    </w:p>
    <w:p w14:paraId="3D11AAFA"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603267">
        <w:rPr>
          <w:rFonts w:ascii="Palatino Linotype" w:eastAsia="Palatino Linotype" w:hAnsi="Palatino Linotype" w:cs="Palatino Linotype"/>
          <w:b/>
          <w:color w:val="000000"/>
          <w:sz w:val="22"/>
          <w:szCs w:val="22"/>
        </w:rPr>
        <w:t>SAIMEX</w:t>
      </w:r>
      <w:r w:rsidRPr="00603267">
        <w:rPr>
          <w:rFonts w:ascii="Palatino Linotype" w:eastAsia="Palatino Linotype" w:hAnsi="Palatino Linotype" w:cs="Palatino Linotype"/>
          <w:color w:val="000000"/>
          <w:sz w:val="22"/>
          <w:szCs w:val="22"/>
        </w:rPr>
        <w:t>.</w:t>
      </w:r>
    </w:p>
    <w:p w14:paraId="69D91A26"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48CD2222" w14:textId="77777777" w:rsidR="003D1D17" w:rsidRPr="00603267" w:rsidRDefault="005033C0">
      <w:pPr>
        <w:spacing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00A355A3" w14:textId="77777777" w:rsidR="003D1D17" w:rsidRPr="00603267" w:rsidRDefault="003D1D17">
      <w:pPr>
        <w:spacing w:line="360" w:lineRule="auto"/>
        <w:jc w:val="both"/>
        <w:rPr>
          <w:rFonts w:ascii="Palatino Linotype" w:eastAsia="Palatino Linotype" w:hAnsi="Palatino Linotype" w:cs="Palatino Linotype"/>
          <w:sz w:val="22"/>
          <w:szCs w:val="22"/>
        </w:rPr>
      </w:pPr>
    </w:p>
    <w:p w14:paraId="1518F52E" w14:textId="77777777" w:rsidR="003D1D17" w:rsidRPr="00603267" w:rsidRDefault="005033C0">
      <w:pPr>
        <w:spacing w:line="276" w:lineRule="auto"/>
        <w:ind w:left="567"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 xml:space="preserve">Artículo 179. </w:t>
      </w:r>
      <w:r w:rsidRPr="0060326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982AA91" w14:textId="77777777" w:rsidR="003D1D17" w:rsidRPr="00603267" w:rsidRDefault="005033C0">
      <w:pPr>
        <w:spacing w:line="276" w:lineRule="auto"/>
        <w:ind w:left="567"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p>
    <w:p w14:paraId="24D6859C" w14:textId="77777777" w:rsidR="003D1D17" w:rsidRPr="00603267" w:rsidRDefault="005033C0">
      <w:pPr>
        <w:spacing w:line="276" w:lineRule="auto"/>
        <w:ind w:left="567"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V. La entrega de información incompleta;</w:t>
      </w:r>
    </w:p>
    <w:p w14:paraId="54D07661" w14:textId="77777777" w:rsidR="003D1D17" w:rsidRPr="00603267" w:rsidRDefault="005033C0">
      <w:pPr>
        <w:spacing w:line="360" w:lineRule="auto"/>
        <w:ind w:left="567"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 xml:space="preserve">…” </w:t>
      </w:r>
    </w:p>
    <w:p w14:paraId="5C5A56BB" w14:textId="77777777" w:rsidR="003D1D17" w:rsidRPr="00603267" w:rsidRDefault="003D1D17">
      <w:pPr>
        <w:spacing w:line="360" w:lineRule="auto"/>
        <w:ind w:left="567" w:right="616"/>
        <w:jc w:val="both"/>
        <w:rPr>
          <w:rFonts w:ascii="Palatino Linotype" w:eastAsia="Palatino Linotype" w:hAnsi="Palatino Linotype" w:cs="Palatino Linotype"/>
          <w:i/>
          <w:sz w:val="22"/>
          <w:szCs w:val="22"/>
        </w:rPr>
      </w:pPr>
    </w:p>
    <w:p w14:paraId="10BE2891" w14:textId="77777777" w:rsidR="003D1D17" w:rsidRPr="00603267" w:rsidRDefault="005033C0">
      <w:pPr>
        <w:spacing w:before="240" w:after="240" w:line="360" w:lineRule="auto"/>
        <w:jc w:val="both"/>
        <w:rPr>
          <w:rFonts w:ascii="Palatino Linotype" w:eastAsia="Palatino Linotype" w:hAnsi="Palatino Linotype" w:cs="Palatino Linotype"/>
          <w:b/>
          <w:sz w:val="22"/>
          <w:szCs w:val="22"/>
        </w:rPr>
      </w:pPr>
      <w:r w:rsidRPr="00603267">
        <w:rPr>
          <w:rFonts w:ascii="Palatino Linotype" w:eastAsia="Palatino Linotype" w:hAnsi="Palatino Linotype" w:cs="Palatino Linotype"/>
          <w:b/>
          <w:sz w:val="22"/>
          <w:szCs w:val="22"/>
        </w:rPr>
        <w:t xml:space="preserve">Tercero. Materia de la revisión. </w:t>
      </w:r>
      <w:r w:rsidRPr="0060326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03267">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603267">
        <w:rPr>
          <w:rFonts w:ascii="Palatino Linotype" w:eastAsia="Palatino Linotype" w:hAnsi="Palatino Linotype" w:cs="Palatino Linotype"/>
          <w:sz w:val="22"/>
          <w:szCs w:val="22"/>
        </w:rPr>
        <w:t xml:space="preserve">de la parte </w:t>
      </w:r>
      <w:r w:rsidRPr="00603267">
        <w:rPr>
          <w:rFonts w:ascii="Palatino Linotype" w:eastAsia="Palatino Linotype" w:hAnsi="Palatino Linotype" w:cs="Palatino Linotype"/>
          <w:b/>
          <w:sz w:val="22"/>
          <w:szCs w:val="22"/>
        </w:rPr>
        <w:t>Recurrente</w:t>
      </w:r>
      <w:r w:rsidRPr="00603267">
        <w:rPr>
          <w:rFonts w:ascii="Palatino Linotype" w:eastAsia="Palatino Linotype" w:hAnsi="Palatino Linotype" w:cs="Palatino Linotype"/>
          <w:sz w:val="22"/>
          <w:szCs w:val="22"/>
        </w:rPr>
        <w:t>, o en su defecto, en caso de ser procedente, ordenar la entrega de información.</w:t>
      </w:r>
    </w:p>
    <w:p w14:paraId="6A26F3FA"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bookmarkStart w:id="5" w:name="_heading=h.2et92p0" w:colFirst="0" w:colLast="0"/>
      <w:bookmarkEnd w:id="5"/>
      <w:r w:rsidRPr="00603267">
        <w:rPr>
          <w:rFonts w:ascii="Palatino Linotype" w:eastAsia="Palatino Linotype" w:hAnsi="Palatino Linotype" w:cs="Palatino Linotype"/>
          <w:b/>
          <w:sz w:val="22"/>
          <w:szCs w:val="22"/>
        </w:rPr>
        <w:t xml:space="preserve">Cuarto. Estudio del asunto. </w:t>
      </w:r>
      <w:r w:rsidRPr="00603267">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36AAB96" w14:textId="77777777" w:rsidR="003D1D17" w:rsidRPr="00603267" w:rsidRDefault="005033C0">
      <w:pPr>
        <w:spacing w:before="120" w:after="120"/>
        <w:ind w:left="851"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Artículo 4</w:t>
      </w:r>
      <w:r w:rsidRPr="0060326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459DAA" w14:textId="77777777" w:rsidR="003D1D17" w:rsidRPr="00603267" w:rsidRDefault="005033C0">
      <w:pPr>
        <w:spacing w:before="120" w:after="120"/>
        <w:ind w:left="851"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0326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FBE6C7C" w14:textId="77777777" w:rsidR="003D1D17" w:rsidRPr="00603267" w:rsidRDefault="005033C0">
      <w:pPr>
        <w:spacing w:before="120" w:after="120"/>
        <w:ind w:left="851"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603267">
        <w:rPr>
          <w:rFonts w:ascii="Palatino Linotype" w:eastAsia="Palatino Linotype" w:hAnsi="Palatino Linotype" w:cs="Palatino Linotype"/>
          <w:i/>
          <w:sz w:val="22"/>
          <w:szCs w:val="22"/>
        </w:rPr>
        <w:t>.”(Sic)</w:t>
      </w:r>
    </w:p>
    <w:p w14:paraId="37548FD6"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21EE6D3" w14:textId="77777777" w:rsidR="003D1D17" w:rsidRPr="00603267" w:rsidRDefault="005033C0">
      <w:pPr>
        <w:spacing w:before="120" w:after="120"/>
        <w:ind w:left="851"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“Artículo 12.-</w:t>
      </w:r>
      <w:r w:rsidRPr="0060326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689FD93" w14:textId="77777777" w:rsidR="003D1D17" w:rsidRPr="00603267" w:rsidRDefault="005033C0">
      <w:pPr>
        <w:spacing w:before="120" w:after="120"/>
        <w:ind w:left="851"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6D1D0D5" w14:textId="77777777" w:rsidR="003D1D17" w:rsidRPr="00603267" w:rsidRDefault="005033C0">
      <w:pPr>
        <w:spacing w:before="240" w:after="240" w:line="360" w:lineRule="auto"/>
        <w:ind w:right="-93"/>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A4572D1" w14:textId="77777777" w:rsidR="003D1D17" w:rsidRPr="00603267" w:rsidRDefault="005033C0">
      <w:pPr>
        <w:spacing w:before="240" w:after="240" w:line="360" w:lineRule="auto"/>
        <w:jc w:val="both"/>
        <w:rPr>
          <w:rFonts w:ascii="Palatino Linotype" w:eastAsia="Palatino Linotype" w:hAnsi="Palatino Linotype" w:cs="Palatino Linotype"/>
          <w:b/>
          <w:sz w:val="22"/>
          <w:szCs w:val="22"/>
        </w:rPr>
      </w:pPr>
      <w:r w:rsidRPr="00603267">
        <w:rPr>
          <w:rFonts w:ascii="Palatino Linotype" w:eastAsia="Palatino Linotype" w:hAnsi="Palatino Linotype" w:cs="Palatino Linotype"/>
          <w:sz w:val="22"/>
          <w:szCs w:val="22"/>
        </w:rPr>
        <w:lastRenderedPageBreak/>
        <w:t>Sirve de apoyo a lo anterior, el criterio 03/17, emitido por el Instituto Nacional de Transparencia, Acceso a la Información y Protección de Datos Personales, que por rubro y texto, dispone lo siguiente:</w:t>
      </w:r>
      <w:r w:rsidRPr="00603267">
        <w:rPr>
          <w:rFonts w:ascii="Palatino Linotype" w:eastAsia="Palatino Linotype" w:hAnsi="Palatino Linotype" w:cs="Palatino Linotype"/>
          <w:b/>
          <w:sz w:val="22"/>
          <w:szCs w:val="22"/>
        </w:rPr>
        <w:t xml:space="preserve"> </w:t>
      </w:r>
    </w:p>
    <w:p w14:paraId="755283EE" w14:textId="77777777" w:rsidR="003D1D17" w:rsidRPr="00603267" w:rsidRDefault="005033C0">
      <w:pPr>
        <w:spacing w:before="120" w:after="120"/>
        <w:ind w:left="1134"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No existe obligación de elaborar documentos ad hoc para atender las solicitudes de acceso a la información.</w:t>
      </w:r>
      <w:r w:rsidRPr="0060326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99C30A7" w14:textId="77777777" w:rsidR="003D1D17" w:rsidRPr="00603267" w:rsidRDefault="005033C0">
      <w:pPr>
        <w:spacing w:before="120" w:after="12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0365C9" w14:textId="77777777" w:rsidR="003D1D17" w:rsidRPr="00603267" w:rsidRDefault="005033C0">
      <w:pPr>
        <w:spacing w:before="120" w:after="12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564B83F" w14:textId="77777777" w:rsidR="003D1D17" w:rsidRPr="00603267" w:rsidRDefault="005033C0">
      <w:pPr>
        <w:spacing w:before="120" w:after="120"/>
        <w:ind w:left="851"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 xml:space="preserve">Artículo 3. </w:t>
      </w:r>
      <w:r w:rsidRPr="00603267">
        <w:rPr>
          <w:rFonts w:ascii="Palatino Linotype" w:eastAsia="Palatino Linotype" w:hAnsi="Palatino Linotype" w:cs="Palatino Linotype"/>
          <w:i/>
          <w:sz w:val="22"/>
          <w:szCs w:val="22"/>
        </w:rPr>
        <w:t>Para los efectos de la presente Ley se entenderá por:</w:t>
      </w:r>
    </w:p>
    <w:p w14:paraId="73FD15D6" w14:textId="77777777" w:rsidR="003D1D17" w:rsidRPr="00603267" w:rsidRDefault="005033C0">
      <w:pPr>
        <w:spacing w:before="120" w:after="120"/>
        <w:ind w:left="1134"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lastRenderedPageBreak/>
        <w:t>…</w:t>
      </w:r>
    </w:p>
    <w:p w14:paraId="4F3BA17C" w14:textId="77777777" w:rsidR="003D1D17" w:rsidRPr="00603267" w:rsidRDefault="005033C0">
      <w:pPr>
        <w:spacing w:before="120" w:after="120"/>
        <w:ind w:left="1134" w:right="902"/>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XI. Documento:</w:t>
      </w:r>
      <w:r w:rsidRPr="00603267">
        <w:rPr>
          <w:rFonts w:ascii="Palatino Linotype" w:eastAsia="Palatino Linotype" w:hAnsi="Palatino Linotype" w:cs="Palatino Linotype"/>
          <w:i/>
          <w:sz w:val="22"/>
          <w:szCs w:val="22"/>
        </w:rPr>
        <w:t xml:space="preserve"> Los expedientes, reportes, estudios, actas</w:t>
      </w:r>
      <w:r w:rsidRPr="00603267">
        <w:rPr>
          <w:rFonts w:ascii="Palatino Linotype" w:eastAsia="Palatino Linotype" w:hAnsi="Palatino Linotype" w:cs="Palatino Linotype"/>
          <w:b/>
          <w:i/>
          <w:sz w:val="22"/>
          <w:szCs w:val="22"/>
        </w:rPr>
        <w:t>,</w:t>
      </w:r>
      <w:r w:rsidRPr="0060326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DAEFDB8"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48565B"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sz w:val="22"/>
          <w:szCs w:val="22"/>
        </w:rPr>
        <w:t>“</w:t>
      </w:r>
      <w:r w:rsidRPr="0060326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0326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25CB15"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3ECBF5E"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C7651B7"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229A7C8"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33167661" w14:textId="77777777" w:rsidR="003D1D17" w:rsidRPr="00603267" w:rsidRDefault="005033C0">
      <w:pPr>
        <w:spacing w:before="240" w:after="240" w:line="360" w:lineRule="auto"/>
        <w:ind w:right="51"/>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FC82F17"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DC38CFA" w14:textId="77777777" w:rsidR="003D1D17" w:rsidRPr="00603267" w:rsidRDefault="005033C0">
      <w:pPr>
        <w:spacing w:before="240" w:after="240" w:line="360" w:lineRule="auto"/>
        <w:ind w:right="51"/>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603267">
        <w:rPr>
          <w:rFonts w:ascii="Palatino Linotype" w:eastAsia="Palatino Linotype" w:hAnsi="Palatino Linotype" w:cs="Palatino Linotype"/>
          <w:b/>
          <w:sz w:val="22"/>
          <w:szCs w:val="22"/>
        </w:rPr>
        <w:t>Recurrente</w:t>
      </w:r>
      <w:r w:rsidRPr="00603267">
        <w:rPr>
          <w:rFonts w:ascii="Palatino Linotype" w:eastAsia="Palatino Linotype" w:hAnsi="Palatino Linotype" w:cs="Palatino Linotype"/>
          <w:sz w:val="22"/>
          <w:szCs w:val="22"/>
        </w:rPr>
        <w:t xml:space="preserve"> requirió al </w:t>
      </w:r>
      <w:r w:rsidRPr="00603267">
        <w:rPr>
          <w:rFonts w:ascii="Palatino Linotype" w:eastAsia="Palatino Linotype" w:hAnsi="Palatino Linotype" w:cs="Palatino Linotype"/>
          <w:b/>
          <w:sz w:val="22"/>
          <w:szCs w:val="22"/>
        </w:rPr>
        <w:t xml:space="preserve">Sujeto Obligado </w:t>
      </w:r>
      <w:r w:rsidRPr="00603267">
        <w:rPr>
          <w:rFonts w:ascii="Palatino Linotype" w:eastAsia="Palatino Linotype" w:hAnsi="Palatino Linotype" w:cs="Palatino Linotype"/>
          <w:sz w:val="22"/>
          <w:szCs w:val="22"/>
        </w:rPr>
        <w:t>le proporcione, lo siguiente:</w:t>
      </w:r>
    </w:p>
    <w:p w14:paraId="120423D2" w14:textId="77777777" w:rsidR="003D1D17" w:rsidRPr="00603267" w:rsidRDefault="005033C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03267">
        <w:rPr>
          <w:rFonts w:ascii="Palatino Linotype" w:eastAsia="Palatino Linotype" w:hAnsi="Palatino Linotype" w:cs="Palatino Linotype"/>
          <w:b/>
          <w:color w:val="000000"/>
          <w:sz w:val="22"/>
          <w:szCs w:val="22"/>
        </w:rPr>
        <w:t xml:space="preserve">El procedimiento para hacer uso de la calle, es decir colocar inflables o carpas, etc., para cualquier evento. </w:t>
      </w:r>
    </w:p>
    <w:p w14:paraId="43DEF054"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5AB69377"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lastRenderedPageBreak/>
        <w:t xml:space="preserve">En respuesta,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a través del Director de la Agencia de Movilidad, Verificación Administrativa y Regulación informó el análisis de cobro de las Actas para la liberación de los vehículos en estado de abandono (VEA), de Bienes mostrencos, enseres y objetos varios; así como, </w:t>
      </w:r>
      <w:r w:rsidRPr="00603267">
        <w:rPr>
          <w:rFonts w:ascii="Palatino Linotype" w:eastAsia="Palatino Linotype" w:hAnsi="Palatino Linotype" w:cs="Palatino Linotype"/>
          <w:b/>
          <w:color w:val="000000"/>
          <w:sz w:val="22"/>
          <w:szCs w:val="22"/>
        </w:rPr>
        <w:t>Permiso para el uso de la vía pública</w:t>
      </w:r>
      <w:r w:rsidRPr="00603267">
        <w:rPr>
          <w:rFonts w:ascii="Palatino Linotype" w:eastAsia="Palatino Linotype" w:hAnsi="Palatino Linotype" w:cs="Palatino Linotype"/>
          <w:color w:val="000000"/>
          <w:sz w:val="22"/>
          <w:szCs w:val="22"/>
        </w:rPr>
        <w:t xml:space="preserve">, Permisos de maniobras de carga y descarga; y, Permiso para el cierre por uso de la vialidad en trabajos varios. </w:t>
      </w:r>
    </w:p>
    <w:p w14:paraId="29442AFA"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37317E21"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 xml:space="preserve">Advirtiendo que para el </w:t>
      </w:r>
      <w:r w:rsidRPr="00603267">
        <w:rPr>
          <w:rFonts w:ascii="Palatino Linotype" w:eastAsia="Palatino Linotype" w:hAnsi="Palatino Linotype" w:cs="Palatino Linotype"/>
          <w:i/>
          <w:color w:val="000000"/>
          <w:sz w:val="22"/>
          <w:szCs w:val="22"/>
        </w:rPr>
        <w:t>Permiso por el Uso de la Vía Pública</w:t>
      </w:r>
      <w:r w:rsidRPr="00603267">
        <w:rPr>
          <w:rFonts w:ascii="Palatino Linotype" w:eastAsia="Palatino Linotype" w:hAnsi="Palatino Linotype" w:cs="Palatino Linotype"/>
          <w:color w:val="000000"/>
          <w:sz w:val="22"/>
          <w:szCs w:val="22"/>
        </w:rPr>
        <w:t xml:space="preserve">, que es el caso que nos ocupa, refirió que se emite a la ciudadanía para que puedan realizar algún evento social de carácter privado, mediante la colocación de carpas y/o lonas, la cual se autoriza </w:t>
      </w:r>
      <w:r w:rsidRPr="00603267">
        <w:rPr>
          <w:rFonts w:ascii="Palatino Linotype" w:eastAsia="Palatino Linotype" w:hAnsi="Palatino Linotype" w:cs="Palatino Linotype"/>
          <w:color w:val="000000"/>
          <w:sz w:val="22"/>
          <w:szCs w:val="22"/>
          <w:u w:val="single"/>
        </w:rPr>
        <w:t>previo llenado de un formato en donde se enuncian los datos correspondientes a la ubicación del evento, así como la documentación necesaria para aprobar dicha autorización</w:t>
      </w:r>
      <w:r w:rsidRPr="00603267">
        <w:rPr>
          <w:rFonts w:ascii="Palatino Linotype" w:eastAsia="Palatino Linotype" w:hAnsi="Palatino Linotype" w:cs="Palatino Linotype"/>
          <w:color w:val="000000"/>
          <w:sz w:val="22"/>
          <w:szCs w:val="22"/>
        </w:rPr>
        <w:t>, cuando el ciudadano cumple con los requisitos, se emite un ticket para realizar el pago correspondiente y poder entregar el permiso, así como lo establece el artículo 1.67 del Código Reglamentario del Municipio de Tecámac.</w:t>
      </w:r>
    </w:p>
    <w:p w14:paraId="00C09281"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No conforme con la respuesta, la parte </w:t>
      </w:r>
      <w:r w:rsidRPr="00603267">
        <w:rPr>
          <w:rFonts w:ascii="Palatino Linotype" w:eastAsia="Palatino Linotype" w:hAnsi="Palatino Linotype" w:cs="Palatino Linotype"/>
          <w:b/>
          <w:sz w:val="22"/>
          <w:szCs w:val="22"/>
        </w:rPr>
        <w:t>Recurrente</w:t>
      </w:r>
      <w:r w:rsidRPr="00603267">
        <w:rPr>
          <w:rFonts w:ascii="Palatino Linotype" w:eastAsia="Palatino Linotype" w:hAnsi="Palatino Linotype" w:cs="Palatino Linotype"/>
          <w:sz w:val="22"/>
          <w:szCs w:val="22"/>
        </w:rPr>
        <w:t xml:space="preserve"> interpuso el recurso de revisión que se analiza en el presente asunto, en lo medular por la falta de entrega del procedimiento para el uso de la vía pública. </w:t>
      </w:r>
    </w:p>
    <w:p w14:paraId="76C12285"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Durante la etapa de manifestaciones, 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rindió su informe justificado, en el cual el Director de la Agencia de Movilidad, Verificación Administrativa y Regulación informó el proceso del permiso para el uso de la vía pública en la realización de eventos de carácter privado por la ciudadanía, el cual consistente en la colocación de carpas y/o lonas. </w:t>
      </w:r>
    </w:p>
    <w:p w14:paraId="6A564958"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En ese tenor, resulta importante señalar que el artículo 1.67 del Código Reglamentario del Municipio de Tecámac refiere que la Presidencia Municipal, tendrá</w:t>
      </w:r>
      <w:r w:rsidRPr="00603267">
        <w:rPr>
          <w:sz w:val="22"/>
          <w:szCs w:val="22"/>
        </w:rPr>
        <w:t xml:space="preserve"> </w:t>
      </w:r>
      <w:r w:rsidRPr="00603267">
        <w:rPr>
          <w:rFonts w:ascii="Palatino Linotype" w:eastAsia="Palatino Linotype" w:hAnsi="Palatino Linotype" w:cs="Palatino Linotype"/>
          <w:color w:val="000000"/>
          <w:sz w:val="22"/>
          <w:szCs w:val="22"/>
        </w:rPr>
        <w:t>la facultad de autorizar la realización de fiestas y celebraciones de carácter público o privado cuando se pretendan realizar en la vía pública, la cual impondrá las siguientes restricciones:</w:t>
      </w:r>
    </w:p>
    <w:p w14:paraId="0B48921C"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7A19E72D"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“Artículo 1.67. </w:t>
      </w:r>
      <w:r w:rsidRPr="00603267">
        <w:rPr>
          <w:rFonts w:ascii="Palatino Linotype" w:eastAsia="Palatino Linotype" w:hAnsi="Palatino Linotype" w:cs="Palatino Linotype"/>
          <w:b/>
          <w:i/>
          <w:color w:val="000000"/>
          <w:sz w:val="22"/>
          <w:szCs w:val="22"/>
        </w:rPr>
        <w:t>La Presidencia Municipal</w:t>
      </w:r>
      <w:r w:rsidRPr="00603267">
        <w:rPr>
          <w:rFonts w:ascii="Palatino Linotype" w:eastAsia="Palatino Linotype" w:hAnsi="Palatino Linotype" w:cs="Palatino Linotype"/>
          <w:i/>
          <w:color w:val="000000"/>
          <w:sz w:val="22"/>
          <w:szCs w:val="22"/>
        </w:rPr>
        <w:t xml:space="preserve"> </w:t>
      </w:r>
      <w:r w:rsidRPr="00603267">
        <w:rPr>
          <w:rFonts w:ascii="Palatino Linotype" w:eastAsia="Palatino Linotype" w:hAnsi="Palatino Linotype" w:cs="Palatino Linotype"/>
          <w:b/>
          <w:i/>
          <w:color w:val="000000"/>
          <w:sz w:val="22"/>
          <w:szCs w:val="22"/>
        </w:rPr>
        <w:t xml:space="preserve">a través de la Dirección General de Desarrollo Económico </w:t>
      </w:r>
      <w:r w:rsidRPr="00603267">
        <w:rPr>
          <w:rFonts w:ascii="Palatino Linotype" w:eastAsia="Palatino Linotype" w:hAnsi="Palatino Linotype" w:cs="Palatino Linotype"/>
          <w:i/>
          <w:color w:val="000000"/>
          <w:sz w:val="22"/>
          <w:szCs w:val="22"/>
        </w:rPr>
        <w:t>tendrá facultades para autorizar, suspender o prohibir la presentación de cualquier espectáculo o diversión pública que se realice dentro del territorio del municipio, así como cualquier fijación, disminución o aumento de los precios de acceso a los mismos, considerando la categoría del espectáculo, las características de comodidad, presentación e higiene de los establecimientos donde se realice el evento.</w:t>
      </w:r>
    </w:p>
    <w:p w14:paraId="4EC6B397"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b/>
          <w:i/>
          <w:color w:val="000000"/>
          <w:sz w:val="22"/>
          <w:szCs w:val="22"/>
          <w:u w:val="single"/>
        </w:rPr>
        <w:t>Tendrá también la facultad de autorizar la realización de fiestas y celebraciones de carácter público o privado cuando se pretendan realizar en la vía pública</w:t>
      </w:r>
      <w:r w:rsidRPr="00603267">
        <w:rPr>
          <w:rFonts w:ascii="Palatino Linotype" w:eastAsia="Palatino Linotype" w:hAnsi="Palatino Linotype" w:cs="Palatino Linotype"/>
          <w:i/>
          <w:color w:val="000000"/>
          <w:sz w:val="22"/>
          <w:szCs w:val="22"/>
        </w:rPr>
        <w:t xml:space="preserve">. La autorización deberá ser específica e impondrá las siguientes </w:t>
      </w:r>
      <w:r w:rsidRPr="00603267">
        <w:rPr>
          <w:rFonts w:ascii="Palatino Linotype" w:eastAsia="Palatino Linotype" w:hAnsi="Palatino Linotype" w:cs="Palatino Linotype"/>
          <w:b/>
          <w:i/>
          <w:color w:val="000000"/>
          <w:sz w:val="22"/>
          <w:szCs w:val="22"/>
        </w:rPr>
        <w:t>restricciones</w:t>
      </w:r>
      <w:r w:rsidRPr="00603267">
        <w:rPr>
          <w:rFonts w:ascii="Palatino Linotype" w:eastAsia="Palatino Linotype" w:hAnsi="Palatino Linotype" w:cs="Palatino Linotype"/>
          <w:i/>
          <w:color w:val="000000"/>
          <w:sz w:val="22"/>
          <w:szCs w:val="22"/>
        </w:rPr>
        <w:t>:</w:t>
      </w:r>
    </w:p>
    <w:p w14:paraId="37E486A4"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a) </w:t>
      </w:r>
      <w:r w:rsidRPr="00603267">
        <w:rPr>
          <w:rFonts w:ascii="Palatino Linotype" w:eastAsia="Palatino Linotype" w:hAnsi="Palatino Linotype" w:cs="Palatino Linotype"/>
          <w:b/>
          <w:i/>
          <w:color w:val="000000"/>
          <w:sz w:val="22"/>
          <w:szCs w:val="22"/>
        </w:rPr>
        <w:t>Delimitar mediante la colocación de carpas o lonas el lugar donde se llevará a cabo la fiesta familiar</w:t>
      </w:r>
      <w:r w:rsidRPr="00603267">
        <w:rPr>
          <w:rFonts w:ascii="Palatino Linotype" w:eastAsia="Palatino Linotype" w:hAnsi="Palatino Linotype" w:cs="Palatino Linotype"/>
          <w:i/>
          <w:color w:val="000000"/>
          <w:sz w:val="22"/>
          <w:szCs w:val="22"/>
        </w:rPr>
        <w:t>;</w:t>
      </w:r>
    </w:p>
    <w:p w14:paraId="550E12CD"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b) </w:t>
      </w:r>
      <w:r w:rsidRPr="00603267">
        <w:rPr>
          <w:rFonts w:ascii="Palatino Linotype" w:eastAsia="Palatino Linotype" w:hAnsi="Palatino Linotype" w:cs="Palatino Linotype"/>
          <w:b/>
          <w:i/>
          <w:color w:val="000000"/>
          <w:sz w:val="22"/>
          <w:szCs w:val="22"/>
        </w:rPr>
        <w:t>Evitar realizar actos de molestia a los vecinos que transitan o vivan por el lugar</w:t>
      </w:r>
      <w:r w:rsidRPr="00603267">
        <w:rPr>
          <w:rFonts w:ascii="Palatino Linotype" w:eastAsia="Palatino Linotype" w:hAnsi="Palatino Linotype" w:cs="Palatino Linotype"/>
          <w:i/>
          <w:color w:val="000000"/>
          <w:sz w:val="22"/>
          <w:szCs w:val="22"/>
        </w:rPr>
        <w:t xml:space="preserve"> </w:t>
      </w:r>
      <w:r w:rsidRPr="00603267">
        <w:rPr>
          <w:rFonts w:ascii="Palatino Linotype" w:eastAsia="Palatino Linotype" w:hAnsi="Palatino Linotype" w:cs="Palatino Linotype"/>
          <w:b/>
          <w:i/>
          <w:color w:val="000000"/>
          <w:sz w:val="22"/>
          <w:szCs w:val="22"/>
        </w:rPr>
        <w:t>que fue delimitado</w:t>
      </w:r>
      <w:r w:rsidRPr="00603267">
        <w:rPr>
          <w:rFonts w:ascii="Palatino Linotype" w:eastAsia="Palatino Linotype" w:hAnsi="Palatino Linotype" w:cs="Palatino Linotype"/>
          <w:i/>
          <w:color w:val="000000"/>
          <w:sz w:val="22"/>
          <w:szCs w:val="22"/>
        </w:rPr>
        <w:t xml:space="preserve"> para llevar a cabo la fiesta familiar;</w:t>
      </w:r>
    </w:p>
    <w:p w14:paraId="17F4186B"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c) Evitar consumir bebidas embriagantes, arrojar basura o realizar cualquier actividad fuera del lugar que fue delimitado para llevar a cabo la fiesta familiar;</w:t>
      </w:r>
    </w:p>
    <w:p w14:paraId="0A598176"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d) </w:t>
      </w:r>
      <w:r w:rsidRPr="00603267">
        <w:rPr>
          <w:rFonts w:ascii="Palatino Linotype" w:eastAsia="Palatino Linotype" w:hAnsi="Palatino Linotype" w:cs="Palatino Linotype"/>
          <w:b/>
          <w:i/>
          <w:color w:val="000000"/>
          <w:sz w:val="22"/>
          <w:szCs w:val="22"/>
        </w:rPr>
        <w:t>La duración del evento</w:t>
      </w:r>
      <w:r w:rsidRPr="00603267">
        <w:rPr>
          <w:rFonts w:ascii="Palatino Linotype" w:eastAsia="Palatino Linotype" w:hAnsi="Palatino Linotype" w:cs="Palatino Linotype"/>
          <w:i/>
          <w:color w:val="000000"/>
          <w:sz w:val="22"/>
          <w:szCs w:val="22"/>
        </w:rPr>
        <w:t>;</w:t>
      </w:r>
    </w:p>
    <w:p w14:paraId="26C85560"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e) </w:t>
      </w:r>
      <w:r w:rsidRPr="00603267">
        <w:rPr>
          <w:rFonts w:ascii="Palatino Linotype" w:eastAsia="Palatino Linotype" w:hAnsi="Palatino Linotype" w:cs="Palatino Linotype"/>
          <w:b/>
          <w:i/>
          <w:color w:val="000000"/>
          <w:sz w:val="22"/>
          <w:szCs w:val="22"/>
          <w:u w:val="single"/>
        </w:rPr>
        <w:t>Realizar el pago de los derechos correspondientes</w:t>
      </w:r>
      <w:r w:rsidRPr="00603267">
        <w:rPr>
          <w:rFonts w:ascii="Palatino Linotype" w:eastAsia="Palatino Linotype" w:hAnsi="Palatino Linotype" w:cs="Palatino Linotype"/>
          <w:i/>
          <w:color w:val="000000"/>
          <w:sz w:val="22"/>
          <w:szCs w:val="22"/>
        </w:rPr>
        <w:t xml:space="preserve"> que deberán entregar en la Tesorería Municipal.</w:t>
      </w:r>
    </w:p>
    <w:p w14:paraId="6E7FFE9E" w14:textId="77777777" w:rsidR="003D1D17" w:rsidRPr="00603267" w:rsidRDefault="005033C0">
      <w:pPr>
        <w:spacing w:line="276" w:lineRule="auto"/>
        <w:ind w:left="851" w:right="616"/>
        <w:jc w:val="both"/>
        <w:rPr>
          <w:rFonts w:ascii="Palatino Linotype" w:eastAsia="Palatino Linotype" w:hAnsi="Palatino Linotype" w:cs="Palatino Linotype"/>
          <w:i/>
          <w:color w:val="000000"/>
          <w:sz w:val="22"/>
          <w:szCs w:val="22"/>
          <w:u w:val="single"/>
        </w:rPr>
      </w:pPr>
      <w:r w:rsidRPr="00603267">
        <w:rPr>
          <w:rFonts w:ascii="Palatino Linotype" w:eastAsia="Palatino Linotype" w:hAnsi="Palatino Linotype" w:cs="Palatino Linotype"/>
          <w:i/>
          <w:color w:val="000000"/>
          <w:sz w:val="22"/>
          <w:szCs w:val="22"/>
          <w:u w:val="single"/>
        </w:rPr>
        <w:t>f</w:t>
      </w:r>
      <w:r w:rsidRPr="00603267">
        <w:rPr>
          <w:rFonts w:ascii="Palatino Linotype" w:eastAsia="Palatino Linotype" w:hAnsi="Palatino Linotype" w:cs="Palatino Linotype"/>
          <w:b/>
          <w:i/>
          <w:color w:val="000000"/>
          <w:sz w:val="22"/>
          <w:szCs w:val="22"/>
          <w:u w:val="single"/>
        </w:rPr>
        <w:t>) El</w:t>
      </w:r>
      <w:r w:rsidRPr="00603267">
        <w:rPr>
          <w:rFonts w:ascii="Palatino Linotype" w:eastAsia="Palatino Linotype" w:hAnsi="Palatino Linotype" w:cs="Palatino Linotype"/>
          <w:i/>
          <w:color w:val="000000"/>
          <w:sz w:val="22"/>
          <w:szCs w:val="22"/>
          <w:u w:val="single"/>
        </w:rPr>
        <w:t xml:space="preserve"> </w:t>
      </w:r>
      <w:r w:rsidRPr="00603267">
        <w:rPr>
          <w:rFonts w:ascii="Palatino Linotype" w:eastAsia="Palatino Linotype" w:hAnsi="Palatino Linotype" w:cs="Palatino Linotype"/>
          <w:b/>
          <w:i/>
          <w:color w:val="000000"/>
          <w:sz w:val="22"/>
          <w:szCs w:val="22"/>
          <w:u w:val="single"/>
        </w:rPr>
        <w:t>particular solicitante deberá acompañar a su solicitud el documento donde se haga constar el no inconveniente de la Unidad de Gobierno Municipal</w:t>
      </w:r>
      <w:r w:rsidRPr="00603267">
        <w:rPr>
          <w:rFonts w:ascii="Palatino Linotype" w:eastAsia="Palatino Linotype" w:hAnsi="Palatino Linotype" w:cs="Palatino Linotype"/>
          <w:i/>
          <w:color w:val="000000"/>
          <w:sz w:val="22"/>
          <w:szCs w:val="22"/>
          <w:u w:val="single"/>
        </w:rPr>
        <w:t>.”</w:t>
      </w:r>
    </w:p>
    <w:p w14:paraId="3F57DCD3"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28BF5402"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 xml:space="preserve">Del precepto legal transcrito con anterioridad se puede advertir que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en efecto emite una autorización para llevar a cabo fiestas y celebraciones de carácter público o privado en la vía pública, asimismo, se advierte que el solicitante deberá acompañar a su solicitud el documento donde se haga constar el no inconveniente de la Unidad de Gobierno Municipal.</w:t>
      </w:r>
    </w:p>
    <w:p w14:paraId="4F06A3E5"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4CCA79DB"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lastRenderedPageBreak/>
        <w:t>Ahora bien, respecto al documento denominado “</w:t>
      </w:r>
      <w:r w:rsidRPr="00603267">
        <w:rPr>
          <w:rFonts w:ascii="Palatino Linotype" w:eastAsia="Palatino Linotype" w:hAnsi="Palatino Linotype" w:cs="Palatino Linotype"/>
          <w:b/>
          <w:i/>
          <w:color w:val="000000"/>
          <w:sz w:val="22"/>
          <w:szCs w:val="22"/>
        </w:rPr>
        <w:t>No Inconveniente</w:t>
      </w:r>
      <w:r w:rsidRPr="00603267">
        <w:rPr>
          <w:rFonts w:ascii="Palatino Linotype" w:eastAsia="Palatino Linotype" w:hAnsi="Palatino Linotype" w:cs="Palatino Linotype"/>
          <w:color w:val="000000"/>
          <w:sz w:val="22"/>
          <w:szCs w:val="22"/>
        </w:rPr>
        <w:t xml:space="preserve">”, el artículo 1.3 fracción XV del citado Código Reglamentario, refiere que es el documento que se expide al solicitante por parte de un área de la administración pública municipal y </w:t>
      </w:r>
      <w:r w:rsidRPr="00603267">
        <w:rPr>
          <w:rFonts w:ascii="Palatino Linotype" w:eastAsia="Palatino Linotype" w:hAnsi="Palatino Linotype" w:cs="Palatino Linotype"/>
          <w:sz w:val="22"/>
          <w:szCs w:val="22"/>
        </w:rPr>
        <w:t xml:space="preserve">que </w:t>
      </w:r>
      <w:r w:rsidRPr="00603267">
        <w:rPr>
          <w:rFonts w:ascii="Palatino Linotype" w:eastAsia="Palatino Linotype" w:hAnsi="Palatino Linotype" w:cs="Palatino Linotype"/>
          <w:b/>
          <w:sz w:val="22"/>
          <w:szCs w:val="22"/>
          <w:u w:val="single"/>
        </w:rPr>
        <w:t>constituye un requisito</w:t>
      </w:r>
      <w:r w:rsidRPr="00603267">
        <w:rPr>
          <w:rFonts w:ascii="Palatino Linotype" w:eastAsia="Palatino Linotype" w:hAnsi="Palatino Linotype" w:cs="Palatino Linotype"/>
          <w:sz w:val="22"/>
          <w:szCs w:val="22"/>
          <w:u w:val="single"/>
        </w:rPr>
        <w:t xml:space="preserve"> </w:t>
      </w:r>
      <w:r w:rsidRPr="00603267">
        <w:rPr>
          <w:rFonts w:ascii="Palatino Linotype" w:eastAsia="Palatino Linotype" w:hAnsi="Palatino Linotype" w:cs="Palatino Linotype"/>
          <w:b/>
          <w:sz w:val="22"/>
          <w:szCs w:val="22"/>
          <w:u w:val="single"/>
        </w:rPr>
        <w:t>para la obtención de un permiso</w:t>
      </w:r>
      <w:r w:rsidRPr="00603267">
        <w:rPr>
          <w:rFonts w:ascii="Palatino Linotype" w:eastAsia="Palatino Linotype" w:hAnsi="Palatino Linotype" w:cs="Palatino Linotype"/>
          <w:sz w:val="22"/>
          <w:szCs w:val="22"/>
        </w:rPr>
        <w:t xml:space="preserve">; mientras </w:t>
      </w:r>
      <w:r w:rsidRPr="00603267">
        <w:rPr>
          <w:rFonts w:ascii="Palatino Linotype" w:eastAsia="Palatino Linotype" w:hAnsi="Palatino Linotype" w:cs="Palatino Linotype"/>
          <w:color w:val="000000"/>
          <w:sz w:val="22"/>
          <w:szCs w:val="22"/>
        </w:rPr>
        <w:t xml:space="preserve">que el </w:t>
      </w:r>
      <w:r w:rsidRPr="00603267">
        <w:rPr>
          <w:rFonts w:ascii="Palatino Linotype" w:eastAsia="Palatino Linotype" w:hAnsi="Palatino Linotype" w:cs="Palatino Linotype"/>
          <w:b/>
          <w:i/>
          <w:color w:val="000000"/>
          <w:sz w:val="22"/>
          <w:szCs w:val="22"/>
        </w:rPr>
        <w:t>“Permiso"</w:t>
      </w:r>
      <w:r w:rsidRPr="00603267">
        <w:rPr>
          <w:rFonts w:ascii="Palatino Linotype" w:eastAsia="Palatino Linotype" w:hAnsi="Palatino Linotype" w:cs="Palatino Linotype"/>
          <w:color w:val="000000"/>
          <w:sz w:val="22"/>
          <w:szCs w:val="22"/>
        </w:rPr>
        <w:t xml:space="preserve">, es el </w:t>
      </w:r>
      <w:r w:rsidRPr="00603267">
        <w:rPr>
          <w:rFonts w:ascii="Palatino Linotype" w:eastAsia="Palatino Linotype" w:hAnsi="Palatino Linotype" w:cs="Palatino Linotype"/>
          <w:b/>
          <w:color w:val="000000"/>
          <w:sz w:val="22"/>
          <w:szCs w:val="22"/>
          <w:u w:val="single"/>
        </w:rPr>
        <w:t>documento</w:t>
      </w:r>
      <w:r w:rsidRPr="00603267">
        <w:rPr>
          <w:rFonts w:ascii="Palatino Linotype" w:eastAsia="Palatino Linotype" w:hAnsi="Palatino Linotype" w:cs="Palatino Linotype"/>
          <w:color w:val="000000"/>
          <w:sz w:val="22"/>
          <w:szCs w:val="22"/>
        </w:rPr>
        <w:t xml:space="preserve"> que se expide al solicitante para que </w:t>
      </w:r>
      <w:r w:rsidRPr="00603267">
        <w:rPr>
          <w:rFonts w:ascii="Palatino Linotype" w:eastAsia="Palatino Linotype" w:hAnsi="Palatino Linotype" w:cs="Palatino Linotype"/>
          <w:b/>
          <w:color w:val="000000"/>
          <w:sz w:val="22"/>
          <w:szCs w:val="22"/>
          <w:u w:val="single"/>
        </w:rPr>
        <w:t>realice una actividad determinada</w:t>
      </w:r>
      <w:r w:rsidRPr="00603267">
        <w:rPr>
          <w:rFonts w:ascii="Palatino Linotype" w:eastAsia="Palatino Linotype" w:hAnsi="Palatino Linotype" w:cs="Palatino Linotype"/>
          <w:color w:val="000000"/>
          <w:sz w:val="22"/>
          <w:szCs w:val="22"/>
        </w:rPr>
        <w:t xml:space="preserve">. </w:t>
      </w:r>
    </w:p>
    <w:p w14:paraId="0EB1B575"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528AF663"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 xml:space="preserve">Hasta este punto, conviene recordar que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en Informe Justificado, hizo del conocimiento del hoy </w:t>
      </w:r>
      <w:r w:rsidRPr="00603267">
        <w:rPr>
          <w:rFonts w:ascii="Palatino Linotype" w:eastAsia="Palatino Linotype" w:hAnsi="Palatino Linotype" w:cs="Palatino Linotype"/>
          <w:b/>
          <w:color w:val="000000"/>
          <w:sz w:val="22"/>
          <w:szCs w:val="22"/>
        </w:rPr>
        <w:t>Recurrente</w:t>
      </w:r>
      <w:r w:rsidRPr="00603267">
        <w:rPr>
          <w:rFonts w:ascii="Palatino Linotype" w:eastAsia="Palatino Linotype" w:hAnsi="Palatino Linotype" w:cs="Palatino Linotype"/>
          <w:color w:val="000000"/>
          <w:sz w:val="22"/>
          <w:szCs w:val="22"/>
        </w:rPr>
        <w:t xml:space="preserve">, el siguiente procedimiento: </w:t>
      </w:r>
    </w:p>
    <w:p w14:paraId="381B063D" w14:textId="77777777" w:rsidR="003D1D17" w:rsidRPr="00603267" w:rsidRDefault="003D1D17">
      <w:pPr>
        <w:pBdr>
          <w:top w:val="nil"/>
          <w:left w:val="nil"/>
          <w:bottom w:val="nil"/>
          <w:right w:val="nil"/>
          <w:between w:val="nil"/>
        </w:pBdr>
        <w:tabs>
          <w:tab w:val="left" w:pos="284"/>
        </w:tabs>
        <w:spacing w:line="276" w:lineRule="auto"/>
        <w:ind w:left="720"/>
        <w:jc w:val="both"/>
        <w:rPr>
          <w:rFonts w:ascii="Palatino Linotype" w:eastAsia="Palatino Linotype" w:hAnsi="Palatino Linotype" w:cs="Palatino Linotype"/>
          <w:color w:val="000000"/>
          <w:sz w:val="22"/>
          <w:szCs w:val="22"/>
        </w:rPr>
      </w:pPr>
    </w:p>
    <w:p w14:paraId="7FCB1691" w14:textId="77777777" w:rsidR="003D1D17" w:rsidRPr="00603267" w:rsidRDefault="005033C0">
      <w:pPr>
        <w:numPr>
          <w:ilvl w:val="0"/>
          <w:numId w:val="2"/>
        </w:numPr>
        <w:pBdr>
          <w:top w:val="nil"/>
          <w:left w:val="nil"/>
          <w:bottom w:val="nil"/>
          <w:right w:val="nil"/>
          <w:between w:val="nil"/>
        </w:pBdr>
        <w:tabs>
          <w:tab w:val="left" w:pos="284"/>
        </w:tabs>
        <w:spacing w:line="276"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Llenado del formato de solicitud, en donde se ingresan los datos correspondientes tal como la ubicación, día, fecha, hora, coordenadas, número de asistentes y medidas de la carpa o lona en metros cuadrados que usarán el día del evento, así como una recopilación de firmas de los vecinos quienes afirman no tener inconveniente por dicho evento, asimismo, anexando una copia del INE de estos; </w:t>
      </w:r>
    </w:p>
    <w:p w14:paraId="2D2DB2A9" w14:textId="77777777" w:rsidR="003D1D17" w:rsidRPr="00603267" w:rsidRDefault="005033C0">
      <w:pPr>
        <w:numPr>
          <w:ilvl w:val="0"/>
          <w:numId w:val="2"/>
        </w:numPr>
        <w:pBdr>
          <w:top w:val="nil"/>
          <w:left w:val="nil"/>
          <w:bottom w:val="nil"/>
          <w:right w:val="nil"/>
          <w:between w:val="nil"/>
        </w:pBdr>
        <w:tabs>
          <w:tab w:val="left" w:pos="284"/>
        </w:tabs>
        <w:spacing w:line="276"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Cuando el ciudadano cumple con los requisitos e ingresa su solicitud vía Oficialía de Partes, esta es llevada a la oficina de la Agencia de Movilidad, Verificación Administrativa y Regulación (AMVAR) donde verificamos las medidas de la carpa y se realiza una evaluación de que las mismas seas proporcionales al tamaño de la vía pública donde se realizara dicho evento, toda vez que una de las facultades de AMVAR es mantener la vía pública liberada para el libre tránsito vehicular y peatonal, siempre y cuando no afecte a la población de Tecámac; </w:t>
      </w:r>
    </w:p>
    <w:p w14:paraId="4D2BCC25" w14:textId="77777777" w:rsidR="003D1D17" w:rsidRPr="00603267" w:rsidRDefault="005033C0">
      <w:pPr>
        <w:numPr>
          <w:ilvl w:val="0"/>
          <w:numId w:val="2"/>
        </w:numPr>
        <w:pBdr>
          <w:top w:val="nil"/>
          <w:left w:val="nil"/>
          <w:bottom w:val="nil"/>
          <w:right w:val="nil"/>
          <w:between w:val="nil"/>
        </w:pBdr>
        <w:tabs>
          <w:tab w:val="left" w:pos="284"/>
        </w:tabs>
        <w:spacing w:line="276"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En caso de que las medidas no generen un conflicto en la ubicación mencionada, se genera el documento/permiso denominado como “NO INCONVENIENTE”; </w:t>
      </w:r>
    </w:p>
    <w:p w14:paraId="24437D9C" w14:textId="77777777" w:rsidR="003D1D17" w:rsidRPr="00603267" w:rsidRDefault="005033C0">
      <w:pPr>
        <w:numPr>
          <w:ilvl w:val="0"/>
          <w:numId w:val="2"/>
        </w:numPr>
        <w:pBdr>
          <w:top w:val="nil"/>
          <w:left w:val="nil"/>
          <w:bottom w:val="nil"/>
          <w:right w:val="nil"/>
          <w:between w:val="nil"/>
        </w:pBdr>
        <w:tabs>
          <w:tab w:val="left" w:pos="284"/>
        </w:tabs>
        <w:spacing w:line="276"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Posteriormente se emite un ticket al solicitante, para que realice el pago correspondiente, mismo que dependerá del tamaño de la lona/carpa (en metros cuadrados) que ha solicitado, y finalmente, </w:t>
      </w:r>
    </w:p>
    <w:p w14:paraId="4C369F2A" w14:textId="77777777" w:rsidR="003D1D17" w:rsidRPr="00603267" w:rsidRDefault="005033C0">
      <w:pPr>
        <w:numPr>
          <w:ilvl w:val="0"/>
          <w:numId w:val="2"/>
        </w:numPr>
        <w:pBdr>
          <w:top w:val="nil"/>
          <w:left w:val="nil"/>
          <w:bottom w:val="nil"/>
          <w:right w:val="nil"/>
          <w:between w:val="nil"/>
        </w:pBdr>
        <w:tabs>
          <w:tab w:val="left" w:pos="284"/>
        </w:tabs>
        <w:spacing w:line="276"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Con el pago realizado, se entregara el permiso NO INCONVENIENTE emitido por esta misma Dirección. </w:t>
      </w:r>
    </w:p>
    <w:p w14:paraId="6684F1C3" w14:textId="77777777" w:rsidR="003D1D17" w:rsidRPr="00603267" w:rsidRDefault="005033C0">
      <w:pPr>
        <w:numPr>
          <w:ilvl w:val="0"/>
          <w:numId w:val="2"/>
        </w:numPr>
        <w:pBdr>
          <w:top w:val="nil"/>
          <w:left w:val="nil"/>
          <w:bottom w:val="nil"/>
          <w:right w:val="nil"/>
          <w:between w:val="nil"/>
        </w:pBdr>
        <w:tabs>
          <w:tab w:val="left" w:pos="284"/>
        </w:tabs>
        <w:spacing w:line="276"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i/>
          <w:color w:val="000000"/>
          <w:sz w:val="22"/>
          <w:szCs w:val="22"/>
        </w:rPr>
        <w:t xml:space="preserve">Dentro del proceso de autorización para otorgar el documento “NO INCONVENIENTE” por parte de la AMVAR, el personal en campo adscrito a esta dirección realiza una inspección visual en el área, antes del evento para corroborar </w:t>
      </w:r>
      <w:r w:rsidRPr="00603267">
        <w:rPr>
          <w:rFonts w:ascii="Palatino Linotype" w:eastAsia="Palatino Linotype" w:hAnsi="Palatino Linotype" w:cs="Palatino Linotype"/>
          <w:i/>
          <w:color w:val="000000"/>
          <w:sz w:val="22"/>
          <w:szCs w:val="22"/>
        </w:rPr>
        <w:lastRenderedPageBreak/>
        <w:t>las medidas de la calle y a viabilidad del uso de esta, así como durante el evento, para verificar que la instalación de la carpa cumpla con las medidas solicitadas, tanto como permita el libre paso vehicular.</w:t>
      </w:r>
      <w:r w:rsidRPr="00603267">
        <w:rPr>
          <w:rFonts w:ascii="Palatino Linotype" w:eastAsia="Palatino Linotype" w:hAnsi="Palatino Linotype" w:cs="Palatino Linotype"/>
          <w:color w:val="000000"/>
          <w:sz w:val="22"/>
          <w:szCs w:val="22"/>
        </w:rPr>
        <w:t xml:space="preserve"> </w:t>
      </w:r>
    </w:p>
    <w:p w14:paraId="153BA813" w14:textId="77777777" w:rsidR="003D1D17" w:rsidRPr="00603267" w:rsidRDefault="003D1D17">
      <w:pPr>
        <w:spacing w:line="360" w:lineRule="auto"/>
        <w:jc w:val="both"/>
        <w:rPr>
          <w:rFonts w:ascii="Palatino Linotype" w:eastAsia="Palatino Linotype" w:hAnsi="Palatino Linotype" w:cs="Palatino Linotype"/>
          <w:color w:val="000000"/>
          <w:sz w:val="22"/>
          <w:szCs w:val="22"/>
        </w:rPr>
      </w:pPr>
    </w:p>
    <w:p w14:paraId="2CAB9966" w14:textId="77777777" w:rsidR="003D1D17" w:rsidRPr="00603267" w:rsidRDefault="005033C0">
      <w:pPr>
        <w:spacing w:line="360" w:lineRule="auto"/>
        <w:jc w:val="both"/>
        <w:rPr>
          <w:rFonts w:ascii="Palatino Linotype" w:eastAsia="Palatino Linotype" w:hAnsi="Palatino Linotype" w:cs="Palatino Linotype"/>
          <w:color w:val="000000"/>
          <w:sz w:val="22"/>
          <w:szCs w:val="22"/>
        </w:rPr>
      </w:pPr>
      <w:r w:rsidRPr="00603267">
        <w:rPr>
          <w:rFonts w:ascii="Palatino Linotype" w:eastAsia="Palatino Linotype" w:hAnsi="Palatino Linotype" w:cs="Palatino Linotype"/>
          <w:color w:val="000000"/>
          <w:sz w:val="22"/>
          <w:szCs w:val="22"/>
        </w:rPr>
        <w:t xml:space="preserve">De lo anterior, se advierte que el </w:t>
      </w:r>
      <w:r w:rsidRPr="00603267">
        <w:rPr>
          <w:rFonts w:ascii="Palatino Linotype" w:eastAsia="Palatino Linotype" w:hAnsi="Palatino Linotype" w:cs="Palatino Linotype"/>
          <w:b/>
          <w:color w:val="000000"/>
          <w:sz w:val="22"/>
          <w:szCs w:val="22"/>
        </w:rPr>
        <w:t>Sujeto Obligado</w:t>
      </w:r>
      <w:r w:rsidRPr="00603267">
        <w:rPr>
          <w:rFonts w:ascii="Palatino Linotype" w:eastAsia="Palatino Linotype" w:hAnsi="Palatino Linotype" w:cs="Palatino Linotype"/>
          <w:color w:val="000000"/>
          <w:sz w:val="22"/>
          <w:szCs w:val="22"/>
        </w:rPr>
        <w:t xml:space="preserve"> únicamente proporcionó el procedimiento que debe seguir el solicitante para la obtención del No Inconveniente y no así el procedimiento para la obtención del Permiso. </w:t>
      </w:r>
    </w:p>
    <w:p w14:paraId="4E28B63F" w14:textId="77777777" w:rsidR="003D1D17" w:rsidRPr="00603267" w:rsidRDefault="005033C0">
      <w:pPr>
        <w:spacing w:before="240" w:after="240" w:line="360" w:lineRule="auto"/>
        <w:ind w:right="51"/>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En este tenor, no obsta mencionar que de conformidad con el artículo 92, fracción XXIV, de la Ley de Transparencia y Acceso a la Información Pública del Estado de México y Municipios, los entes públicos se encuentran obligados a publicar en sus portales de internet, información relativa a los </w:t>
      </w:r>
      <w:r w:rsidRPr="00603267">
        <w:rPr>
          <w:rFonts w:ascii="Palatino Linotype" w:eastAsia="Palatino Linotype" w:hAnsi="Palatino Linotype" w:cs="Palatino Linotype"/>
          <w:b/>
          <w:sz w:val="22"/>
          <w:szCs w:val="22"/>
        </w:rPr>
        <w:t xml:space="preserve">trámites, requisitos, </w:t>
      </w:r>
      <w:r w:rsidRPr="00603267">
        <w:rPr>
          <w:rFonts w:ascii="Palatino Linotype" w:eastAsia="Palatino Linotype" w:hAnsi="Palatino Linotype" w:cs="Palatino Linotype"/>
          <w:sz w:val="22"/>
          <w:szCs w:val="22"/>
        </w:rPr>
        <w:t>y formatos que ofrecen, así como los tiempos de respuesta, a saber:</w:t>
      </w:r>
    </w:p>
    <w:p w14:paraId="0AE460B6"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Artículo 92.</w:t>
      </w:r>
      <w:r w:rsidRPr="00603267">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5EE714"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p>
    <w:p w14:paraId="31D3D69D"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 xml:space="preserve"> XXIV</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u w:val="single"/>
        </w:rPr>
        <w:t>Los trámites, requisitos</w:t>
      </w:r>
      <w:r w:rsidRPr="00603267">
        <w:rPr>
          <w:rFonts w:ascii="Palatino Linotype" w:eastAsia="Palatino Linotype" w:hAnsi="Palatino Linotype" w:cs="Palatino Linotype"/>
          <w:i/>
          <w:sz w:val="22"/>
          <w:szCs w:val="22"/>
        </w:rPr>
        <w:t xml:space="preserve"> y formatos que ofrecen, así como los tiempos de respuesta;”</w:t>
      </w:r>
    </w:p>
    <w:p w14:paraId="26DD118A"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Dicha información se debe publicar conforme a lo establecido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prevista en el artículo 70, fracción XX, de la Ley General de Transparencia y Acceso a la Información Pública, a saber:</w:t>
      </w:r>
    </w:p>
    <w:p w14:paraId="09F6A012"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lastRenderedPageBreak/>
        <w:t>“</w:t>
      </w:r>
      <w:r w:rsidRPr="00603267">
        <w:rPr>
          <w:rFonts w:ascii="Palatino Linotype" w:eastAsia="Palatino Linotype" w:hAnsi="Palatino Linotype" w:cs="Palatino Linotype"/>
          <w:b/>
          <w:i/>
          <w:sz w:val="22"/>
          <w:szCs w:val="22"/>
        </w:rPr>
        <w:t xml:space="preserve">Artículo 70. </w:t>
      </w:r>
      <w:r w:rsidRPr="00603267">
        <w:rPr>
          <w:rFonts w:ascii="Palatino Linotype" w:eastAsia="Palatino Linotype" w:hAnsi="Palatino Linotype" w:cs="Palatino Linotype"/>
          <w:i/>
          <w:sz w:val="22"/>
          <w:szCs w:val="22"/>
        </w:rPr>
        <w:t xml:space="preserve">En la Ley Federal y de las </w:t>
      </w:r>
      <w:r w:rsidRPr="00603267">
        <w:rPr>
          <w:rFonts w:ascii="Palatino Linotype" w:eastAsia="Palatino Linotype" w:hAnsi="Palatino Linotype" w:cs="Palatino Linotype"/>
          <w:b/>
          <w:i/>
          <w:sz w:val="22"/>
          <w:szCs w:val="22"/>
        </w:rPr>
        <w:t>Entidades Federativas se contemplará que los sujetos obligados pongan a disposición del público</w:t>
      </w:r>
      <w:r w:rsidRPr="00603267">
        <w:rPr>
          <w:rFonts w:ascii="Palatino Linotype" w:eastAsia="Palatino Linotype" w:hAnsi="Palatino Linotype" w:cs="Palatino Linotype"/>
          <w:i/>
          <w:sz w:val="22"/>
          <w:szCs w:val="22"/>
        </w:rPr>
        <w:t xml:space="preserve"> y mantengan actualizada, en los respectivos medios electrónicos, de acuerdo con sus facultades, atribuciones, funciones u objeto social, según corresponda, la información, por lo menos, de los temas, documentos y políticas que a continuación se señalan:</w:t>
      </w:r>
    </w:p>
    <w:p w14:paraId="55678A36"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p>
    <w:p w14:paraId="002E11E3" w14:textId="77777777" w:rsidR="003D1D17" w:rsidRPr="00603267" w:rsidRDefault="005033C0">
      <w:pPr>
        <w:spacing w:before="120" w:after="120"/>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XX.</w:t>
      </w:r>
      <w:r w:rsidRPr="00603267">
        <w:rPr>
          <w:rFonts w:ascii="Palatino Linotype" w:eastAsia="Palatino Linotype" w:hAnsi="Palatino Linotype" w:cs="Palatino Linotype"/>
          <w:i/>
          <w:sz w:val="22"/>
          <w:szCs w:val="22"/>
        </w:rPr>
        <w:t xml:space="preserve"> Los trámites, requisitos y formatos que ofrecen;</w:t>
      </w:r>
    </w:p>
    <w:p w14:paraId="0270E3E5" w14:textId="77777777" w:rsidR="003D1D17" w:rsidRPr="00603267" w:rsidRDefault="005033C0">
      <w:pPr>
        <w:spacing w:before="240" w:after="240" w:line="360" w:lineRule="auto"/>
        <w:ind w:right="51"/>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Al respecto, los Lineamientos Técnicos Generales disponen que los sujetos obligados publicarán la información relacionada con las tareas administrativas que realizan en sus diferentes ámbitos (federal, estatal, delegacional y municipal). Se debe considerar que hay trámites obligatorios, debido a que, por mandato de una disposición jurídica, las personas deben presentar ante una dependencia como condición necesaria para realizar una actividad determinada. Por ejemplo, la obtención de una licencia de conducir, el registro de un negocio, la obtención de un permiso de construcción, la obtención de una visa o pasaporte, el registro de nacimiento o matrimonio. Así como trámites que las personas tienen que realizar para obtener un beneficio específico. Por ejemplo, la solicitud de un crédito, la inscripción a un concurso o la inscripción a un programa de becas.</w:t>
      </w:r>
    </w:p>
    <w:p w14:paraId="3FE38509"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La información se publicará conforme a los datos y formatos establecidos en los criterios sustantivos de contenido, adjetivos de actualización, adjetivos de confiabilidad y adjetivos de formato. </w:t>
      </w:r>
    </w:p>
    <w:p w14:paraId="16737F01"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Los criterios adjetivos de formato, deben incluir todos los campos especificados en los criterios sustantivos de contenido:</w:t>
      </w:r>
    </w:p>
    <w:p w14:paraId="67DC0D9F"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sz w:val="22"/>
          <w:szCs w:val="22"/>
        </w:rPr>
        <w:lastRenderedPageBreak/>
        <w:t xml:space="preserve"> </w:t>
      </w:r>
      <w:r w:rsidRPr="00603267">
        <w:rPr>
          <w:rFonts w:ascii="Palatino Linotype" w:eastAsia="Palatino Linotype" w:hAnsi="Palatino Linotype" w:cs="Palatino Linotype"/>
          <w:noProof/>
          <w:sz w:val="22"/>
          <w:szCs w:val="22"/>
          <w:lang w:val="es-MX" w:eastAsia="es-MX"/>
        </w:rPr>
        <w:drawing>
          <wp:inline distT="0" distB="0" distL="0" distR="0" wp14:anchorId="379535A3" wp14:editId="72378787">
            <wp:extent cx="5587962" cy="4887454"/>
            <wp:effectExtent l="0" t="0" r="0" b="0"/>
            <wp:docPr id="5955150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89"/>
                    <a:stretch>
                      <a:fillRect/>
                    </a:stretch>
                  </pic:blipFill>
                  <pic:spPr>
                    <a:xfrm>
                      <a:off x="0" y="0"/>
                      <a:ext cx="5587962" cy="4887454"/>
                    </a:xfrm>
                    <a:prstGeom prst="rect">
                      <a:avLst/>
                    </a:prstGeom>
                    <a:ln/>
                  </pic:spPr>
                </pic:pic>
              </a:graphicData>
            </a:graphic>
          </wp:inline>
        </w:drawing>
      </w:r>
      <w:r w:rsidRPr="00603267">
        <w:rPr>
          <w:rFonts w:ascii="Palatino Linotype" w:eastAsia="Palatino Linotype" w:hAnsi="Palatino Linotype" w:cs="Palatino Linotype"/>
          <w:sz w:val="22"/>
          <w:szCs w:val="22"/>
        </w:rPr>
        <w:t xml:space="preserve"> </w:t>
      </w:r>
      <w:r w:rsidRPr="00603267">
        <w:rPr>
          <w:noProof/>
          <w:lang w:val="es-MX" w:eastAsia="es-MX"/>
        </w:rPr>
        <mc:AlternateContent>
          <mc:Choice Requires="wpg">
            <w:drawing>
              <wp:anchor distT="0" distB="0" distL="114300" distR="114300" simplePos="0" relativeHeight="251658240" behindDoc="0" locked="0" layoutInCell="1" hidden="0" allowOverlap="1" wp14:anchorId="575733A9" wp14:editId="4765D0B5">
                <wp:simplePos x="0" y="0"/>
                <wp:positionH relativeFrom="column">
                  <wp:posOffset>2755900</wp:posOffset>
                </wp:positionH>
                <wp:positionV relativeFrom="paragraph">
                  <wp:posOffset>419100</wp:posOffset>
                </wp:positionV>
                <wp:extent cx="1006502" cy="648694"/>
                <wp:effectExtent l="0" t="0" r="0" b="0"/>
                <wp:wrapNone/>
                <wp:docPr id="595515093" name="Rectángulo 595515093"/>
                <wp:cNvGraphicFramePr/>
                <a:graphic xmlns:a="http://schemas.openxmlformats.org/drawingml/2006/main">
                  <a:graphicData uri="http://schemas.microsoft.com/office/word/2010/wordprocessingShape">
                    <wps:wsp>
                      <wps:cNvSpPr/>
                      <wps:spPr>
                        <a:xfrm>
                          <a:off x="4861799" y="3474703"/>
                          <a:ext cx="968402" cy="610594"/>
                        </a:xfrm>
                        <a:prstGeom prst="rect">
                          <a:avLst/>
                        </a:prstGeom>
                        <a:noFill/>
                        <a:ln w="38100" cap="flat" cmpd="sng">
                          <a:solidFill>
                            <a:srgbClr val="C00000"/>
                          </a:solidFill>
                          <a:prstDash val="solid"/>
                          <a:round/>
                          <a:headEnd type="none" w="sm" len="sm"/>
                          <a:tailEnd type="none" w="sm" len="sm"/>
                        </a:ln>
                      </wps:spPr>
                      <wps:txbx>
                        <w:txbxContent>
                          <w:p w14:paraId="3F426D36" w14:textId="77777777" w:rsidR="003D1D17" w:rsidRDefault="003D1D1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2755900</wp:posOffset>
                </wp:positionH>
                <wp:positionV relativeFrom="paragraph">
                  <wp:posOffset>419100</wp:posOffset>
                </wp:positionV>
                <wp:extent cx="1006502" cy="648694"/>
                <wp:effectExtent b="0" l="0" r="0" t="0"/>
                <wp:wrapNone/>
                <wp:docPr id="59551509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006502" cy="648694"/>
                        </a:xfrm>
                        <a:prstGeom prst="rect"/>
                        <a:ln/>
                      </pic:spPr>
                    </pic:pic>
                  </a:graphicData>
                </a:graphic>
              </wp:anchor>
            </w:drawing>
          </mc:Fallback>
        </mc:AlternateContent>
      </w:r>
      <w:r w:rsidRPr="00603267">
        <w:rPr>
          <w:noProof/>
          <w:lang w:val="es-MX" w:eastAsia="es-MX"/>
        </w:rPr>
        <mc:AlternateContent>
          <mc:Choice Requires="wpg">
            <w:drawing>
              <wp:anchor distT="0" distB="0" distL="114300" distR="114300" simplePos="0" relativeHeight="251659264" behindDoc="0" locked="0" layoutInCell="1" hidden="0" allowOverlap="1" wp14:anchorId="28048254" wp14:editId="50088A6F">
                <wp:simplePos x="0" y="0"/>
                <wp:positionH relativeFrom="column">
                  <wp:posOffset>3251200</wp:posOffset>
                </wp:positionH>
                <wp:positionV relativeFrom="paragraph">
                  <wp:posOffset>1244600</wp:posOffset>
                </wp:positionV>
                <wp:extent cx="736158" cy="664597"/>
                <wp:effectExtent l="0" t="0" r="0" b="0"/>
                <wp:wrapNone/>
                <wp:docPr id="595515089" name="Rectángulo 595515089"/>
                <wp:cNvGraphicFramePr/>
                <a:graphic xmlns:a="http://schemas.openxmlformats.org/drawingml/2006/main">
                  <a:graphicData uri="http://schemas.microsoft.com/office/word/2010/wordprocessingShape">
                    <wps:wsp>
                      <wps:cNvSpPr/>
                      <wps:spPr>
                        <a:xfrm>
                          <a:off x="4996971" y="3466752"/>
                          <a:ext cx="698058" cy="626497"/>
                        </a:xfrm>
                        <a:prstGeom prst="rect">
                          <a:avLst/>
                        </a:prstGeom>
                        <a:noFill/>
                        <a:ln w="38100" cap="flat" cmpd="sng">
                          <a:solidFill>
                            <a:srgbClr val="C00000"/>
                          </a:solidFill>
                          <a:prstDash val="solid"/>
                          <a:round/>
                          <a:headEnd type="none" w="sm" len="sm"/>
                          <a:tailEnd type="none" w="sm" len="sm"/>
                        </a:ln>
                      </wps:spPr>
                      <wps:txbx>
                        <w:txbxContent>
                          <w:p w14:paraId="168AD765" w14:textId="77777777" w:rsidR="003D1D17" w:rsidRDefault="003D1D1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3251200</wp:posOffset>
                </wp:positionH>
                <wp:positionV relativeFrom="paragraph">
                  <wp:posOffset>1244600</wp:posOffset>
                </wp:positionV>
                <wp:extent cx="736158" cy="664597"/>
                <wp:effectExtent b="0" l="0" r="0" t="0"/>
                <wp:wrapNone/>
                <wp:docPr id="59551508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736158" cy="664597"/>
                        </a:xfrm>
                        <a:prstGeom prst="rect"/>
                        <a:ln/>
                      </pic:spPr>
                    </pic:pic>
                  </a:graphicData>
                </a:graphic>
              </wp:anchor>
            </w:drawing>
          </mc:Fallback>
        </mc:AlternateContent>
      </w:r>
      <w:r w:rsidRPr="00603267">
        <w:rPr>
          <w:noProof/>
          <w:lang w:val="es-MX" w:eastAsia="es-MX"/>
        </w:rPr>
        <mc:AlternateContent>
          <mc:Choice Requires="wpg">
            <w:drawing>
              <wp:anchor distT="0" distB="0" distL="114300" distR="114300" simplePos="0" relativeHeight="251660288" behindDoc="0" locked="0" layoutInCell="1" hidden="0" allowOverlap="1" wp14:anchorId="72B3ADD2" wp14:editId="722047E6">
                <wp:simplePos x="0" y="0"/>
                <wp:positionH relativeFrom="column">
                  <wp:posOffset>127000</wp:posOffset>
                </wp:positionH>
                <wp:positionV relativeFrom="paragraph">
                  <wp:posOffset>1193800</wp:posOffset>
                </wp:positionV>
                <wp:extent cx="2445689" cy="918845"/>
                <wp:effectExtent l="0" t="0" r="0" b="0"/>
                <wp:wrapNone/>
                <wp:docPr id="595515094" name="Rectángulo 595515094"/>
                <wp:cNvGraphicFramePr/>
                <a:graphic xmlns:a="http://schemas.openxmlformats.org/drawingml/2006/main">
                  <a:graphicData uri="http://schemas.microsoft.com/office/word/2010/wordprocessingShape">
                    <wps:wsp>
                      <wps:cNvSpPr/>
                      <wps:spPr>
                        <a:xfrm>
                          <a:off x="4142206" y="3339628"/>
                          <a:ext cx="2407589" cy="880745"/>
                        </a:xfrm>
                        <a:prstGeom prst="rect">
                          <a:avLst/>
                        </a:prstGeom>
                        <a:noFill/>
                        <a:ln w="38100" cap="flat" cmpd="sng">
                          <a:solidFill>
                            <a:srgbClr val="C00000"/>
                          </a:solidFill>
                          <a:prstDash val="solid"/>
                          <a:round/>
                          <a:headEnd type="none" w="sm" len="sm"/>
                          <a:tailEnd type="none" w="sm" len="sm"/>
                        </a:ln>
                      </wps:spPr>
                      <wps:txbx>
                        <w:txbxContent>
                          <w:p w14:paraId="32C8CF42" w14:textId="77777777" w:rsidR="003D1D17" w:rsidRDefault="003D1D1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127000</wp:posOffset>
                </wp:positionH>
                <wp:positionV relativeFrom="paragraph">
                  <wp:posOffset>1193800</wp:posOffset>
                </wp:positionV>
                <wp:extent cx="2445689" cy="918845"/>
                <wp:effectExtent b="0" l="0" r="0" t="0"/>
                <wp:wrapNone/>
                <wp:docPr id="595515094"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445689" cy="918845"/>
                        </a:xfrm>
                        <a:prstGeom prst="rect"/>
                        <a:ln/>
                      </pic:spPr>
                    </pic:pic>
                  </a:graphicData>
                </a:graphic>
              </wp:anchor>
            </w:drawing>
          </mc:Fallback>
        </mc:AlternateContent>
      </w:r>
    </w:p>
    <w:p w14:paraId="000378D0"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noProof/>
          <w:sz w:val="22"/>
          <w:szCs w:val="22"/>
          <w:lang w:val="es-MX" w:eastAsia="es-MX"/>
        </w:rPr>
        <w:drawing>
          <wp:inline distT="0" distB="0" distL="0" distR="0" wp14:anchorId="5B733113" wp14:editId="6D2E7CBE">
            <wp:extent cx="5612130" cy="1983471"/>
            <wp:effectExtent l="0" t="0" r="0" b="0"/>
            <wp:docPr id="5955151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71477"/>
                    <a:stretch>
                      <a:fillRect/>
                    </a:stretch>
                  </pic:blipFill>
                  <pic:spPr>
                    <a:xfrm>
                      <a:off x="0" y="0"/>
                      <a:ext cx="5612130" cy="1983471"/>
                    </a:xfrm>
                    <a:prstGeom prst="rect">
                      <a:avLst/>
                    </a:prstGeom>
                    <a:ln/>
                  </pic:spPr>
                </pic:pic>
              </a:graphicData>
            </a:graphic>
          </wp:inline>
        </w:drawing>
      </w:r>
    </w:p>
    <w:p w14:paraId="203E7431"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noProof/>
          <w:sz w:val="22"/>
          <w:szCs w:val="22"/>
          <w:lang w:val="es-MX" w:eastAsia="es-MX"/>
        </w:rPr>
        <w:lastRenderedPageBreak/>
        <w:drawing>
          <wp:inline distT="0" distB="0" distL="0" distR="0" wp14:anchorId="2B7472DF" wp14:editId="2D67936E">
            <wp:extent cx="5612130" cy="4994479"/>
            <wp:effectExtent l="0" t="0" r="0" b="0"/>
            <wp:docPr id="5955150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28176"/>
                    <a:stretch>
                      <a:fillRect/>
                    </a:stretch>
                  </pic:blipFill>
                  <pic:spPr>
                    <a:xfrm>
                      <a:off x="0" y="0"/>
                      <a:ext cx="5612130" cy="4994479"/>
                    </a:xfrm>
                    <a:prstGeom prst="rect">
                      <a:avLst/>
                    </a:prstGeom>
                    <a:ln/>
                  </pic:spPr>
                </pic:pic>
              </a:graphicData>
            </a:graphic>
          </wp:inline>
        </w:drawing>
      </w:r>
    </w:p>
    <w:p w14:paraId="16FC5139" w14:textId="77777777" w:rsidR="003D1D17" w:rsidRPr="00603267" w:rsidRDefault="005033C0">
      <w:pPr>
        <w:spacing w:before="240" w:after="240" w:line="360" w:lineRule="auto"/>
        <w:ind w:right="51"/>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Al respecto, los criterios sustantivos de contenido marcados con los numerales 4, 7, 8, 9, y 11 disponen lo siguiente:</w:t>
      </w:r>
    </w:p>
    <w:p w14:paraId="68C4BBB4" w14:textId="77777777" w:rsidR="003D1D17" w:rsidRPr="00603267" w:rsidRDefault="005033C0">
      <w:pPr>
        <w:spacing w:line="276" w:lineRule="auto"/>
        <w:ind w:left="851" w:right="616"/>
        <w:jc w:val="both"/>
        <w:rPr>
          <w:rFonts w:ascii="Palatino Linotype" w:eastAsia="Palatino Linotype" w:hAnsi="Palatino Linotype" w:cs="Palatino Linotype"/>
          <w:b/>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Criterio 4</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Descripción del trámite</w:t>
      </w:r>
      <w:r w:rsidRPr="00603267">
        <w:rPr>
          <w:rFonts w:ascii="Palatino Linotype" w:eastAsia="Palatino Linotype" w:hAnsi="Palatino Linotype" w:cs="Palatino Linotype"/>
          <w:i/>
          <w:sz w:val="22"/>
          <w:szCs w:val="22"/>
        </w:rPr>
        <w:t xml:space="preserve">. Utilizar un lenguaje claro, sencillo y conciso y con perspectiva de género, es decir, haciendo uso del lenguaje incluyente y no sexista, así como los casos en que debe o puede realizarse el trámite, y los </w:t>
      </w:r>
      <w:r w:rsidRPr="00603267">
        <w:rPr>
          <w:rFonts w:ascii="Palatino Linotype" w:eastAsia="Palatino Linotype" w:hAnsi="Palatino Linotype" w:cs="Palatino Linotype"/>
          <w:b/>
          <w:i/>
          <w:sz w:val="22"/>
          <w:szCs w:val="22"/>
          <w:u w:val="single"/>
        </w:rPr>
        <w:t>pasos que debe llevar a cabo la persona para su realización</w:t>
      </w:r>
      <w:r w:rsidRPr="00603267">
        <w:rPr>
          <w:b/>
          <w:sz w:val="22"/>
          <w:szCs w:val="22"/>
          <w:u w:val="single"/>
        </w:rPr>
        <w:t>.</w:t>
      </w:r>
    </w:p>
    <w:p w14:paraId="5E61CF3A" w14:textId="77777777" w:rsidR="003D1D17" w:rsidRPr="00603267" w:rsidRDefault="005033C0">
      <w:pPr>
        <w:spacing w:line="276" w:lineRule="auto"/>
        <w:ind w:left="851" w:right="616"/>
        <w:jc w:val="both"/>
        <w:rPr>
          <w:rFonts w:ascii="Palatino Linotype" w:eastAsia="Palatino Linotype" w:hAnsi="Palatino Linotype" w:cs="Palatino Linotype"/>
          <w:b/>
          <w:i/>
          <w:sz w:val="22"/>
          <w:szCs w:val="22"/>
        </w:rPr>
      </w:pPr>
      <w:r w:rsidRPr="00603267">
        <w:rPr>
          <w:rFonts w:ascii="Palatino Linotype" w:eastAsia="Palatino Linotype" w:hAnsi="Palatino Linotype" w:cs="Palatino Linotype"/>
          <w:b/>
          <w:i/>
          <w:sz w:val="22"/>
          <w:szCs w:val="22"/>
        </w:rPr>
        <w:t>…</w:t>
      </w:r>
    </w:p>
    <w:p w14:paraId="6957DCB4"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Criterio 7</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Hipervínculo a los requisitos para llevar a cabo el trámite</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 xml:space="preserve">Enumerar y detallar los requisitos. </w:t>
      </w:r>
      <w:r w:rsidRPr="00603267">
        <w:rPr>
          <w:rFonts w:ascii="Palatino Linotype" w:eastAsia="Palatino Linotype" w:hAnsi="Palatino Linotype" w:cs="Palatino Linotype"/>
          <w:i/>
          <w:sz w:val="22"/>
          <w:szCs w:val="22"/>
        </w:rPr>
        <w:t xml:space="preserve">En caso de que existan requisitos que </w:t>
      </w:r>
      <w:r w:rsidRPr="00603267">
        <w:rPr>
          <w:rFonts w:ascii="Palatino Linotype" w:eastAsia="Palatino Linotype" w:hAnsi="Palatino Linotype" w:cs="Palatino Linotype"/>
          <w:i/>
          <w:sz w:val="22"/>
          <w:szCs w:val="22"/>
        </w:rPr>
        <w:lastRenderedPageBreak/>
        <w:t>necesiten alguna firma, validación, certificación, autorización o visto bueno de una tercera persona se deberá señalar la persona o empresa que lo emita. En caso de que el trámite incluya como requisitos la realización de trámites o servicios adicionales, deberá de identificar plenamente los mismos, señalando además el Sujeto Obligado ante quien se realiza. La información deberá estar redactada con perspectiva de género, es decir, haciendo uso del lenguaje incluyente y no sexista.</w:t>
      </w:r>
    </w:p>
    <w:p w14:paraId="6ABAD029" w14:textId="77777777" w:rsidR="003D1D17" w:rsidRPr="00603267" w:rsidRDefault="003D1D17">
      <w:pPr>
        <w:spacing w:line="276" w:lineRule="auto"/>
        <w:ind w:left="851" w:right="616"/>
        <w:jc w:val="both"/>
        <w:rPr>
          <w:rFonts w:ascii="Palatino Linotype" w:eastAsia="Palatino Linotype" w:hAnsi="Palatino Linotype" w:cs="Palatino Linotype"/>
          <w:i/>
          <w:sz w:val="22"/>
          <w:szCs w:val="22"/>
        </w:rPr>
      </w:pPr>
    </w:p>
    <w:p w14:paraId="1BD0AEE1"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Criterio 8 Documentos requeridos</w:t>
      </w:r>
      <w:r w:rsidRPr="00603267">
        <w:rPr>
          <w:rFonts w:ascii="Palatino Linotype" w:eastAsia="Palatino Linotype" w:hAnsi="Palatino Linotype" w:cs="Palatino Linotype"/>
          <w:i/>
          <w:sz w:val="22"/>
          <w:szCs w:val="22"/>
        </w:rPr>
        <w:t xml:space="preserve">, en su caso; así como </w:t>
      </w:r>
      <w:r w:rsidRPr="00603267">
        <w:rPr>
          <w:rFonts w:ascii="Palatino Linotype" w:eastAsia="Palatino Linotype" w:hAnsi="Palatino Linotype" w:cs="Palatino Linotype"/>
          <w:b/>
          <w:i/>
          <w:sz w:val="22"/>
          <w:szCs w:val="22"/>
        </w:rPr>
        <w:t>especificar si el trámite debe presentarse mediante formato, escrito libre, ambos o puede solicitarse por otros medios</w:t>
      </w:r>
      <w:r w:rsidRPr="00603267">
        <w:rPr>
          <w:rFonts w:ascii="Palatino Linotype" w:eastAsia="Palatino Linotype" w:hAnsi="Palatino Linotype" w:cs="Palatino Linotype"/>
          <w:i/>
          <w:sz w:val="22"/>
          <w:szCs w:val="22"/>
        </w:rPr>
        <w:t>. La información deberá estar redactada con perspectiva de género, es decir, haciendo uso del lenguaje incluyente y no sexista.</w:t>
      </w:r>
    </w:p>
    <w:p w14:paraId="2FD1BC7D" w14:textId="77777777" w:rsidR="003D1D17" w:rsidRPr="00603267" w:rsidRDefault="003D1D17">
      <w:pPr>
        <w:spacing w:line="276" w:lineRule="auto"/>
        <w:ind w:left="851" w:right="616"/>
        <w:jc w:val="both"/>
        <w:rPr>
          <w:rFonts w:ascii="Palatino Linotype" w:eastAsia="Palatino Linotype" w:hAnsi="Palatino Linotype" w:cs="Palatino Linotype"/>
          <w:i/>
          <w:sz w:val="22"/>
          <w:szCs w:val="22"/>
        </w:rPr>
      </w:pPr>
    </w:p>
    <w:p w14:paraId="1C38DD95"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Criterio 9</w:t>
      </w:r>
      <w:r w:rsidRPr="00603267">
        <w:rPr>
          <w:rFonts w:ascii="Palatino Linotype" w:eastAsia="Palatino Linotype" w:hAnsi="Palatino Linotype" w:cs="Palatino Linotype"/>
          <w:i/>
          <w:sz w:val="22"/>
          <w:szCs w:val="22"/>
        </w:rPr>
        <w:t xml:space="preserve"> Hipervínculo al/los formato(s) respectivo(s) publicado(s) en medio oficial.</w:t>
      </w:r>
    </w:p>
    <w:p w14:paraId="4C994C42"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w:t>
      </w:r>
    </w:p>
    <w:p w14:paraId="300F637C"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Criterio 11</w:t>
      </w:r>
      <w:r w:rsidRPr="00603267">
        <w:rPr>
          <w:rFonts w:ascii="Palatino Linotype" w:eastAsia="Palatino Linotype" w:hAnsi="Palatino Linotype" w:cs="Palatino Linotype"/>
          <w:i/>
          <w:sz w:val="22"/>
          <w:szCs w:val="22"/>
        </w:rPr>
        <w:t xml:space="preserve"> Tiempo de respuesta por parte del sujeto obligado. Plazo que tiene el Sujeto Obligado para resolver el Trámite y, en su caso, si aplica la afirmativa o la negativa ficta.</w:t>
      </w:r>
    </w:p>
    <w:p w14:paraId="596847EA"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w:t>
      </w:r>
    </w:p>
    <w:p w14:paraId="109BBADF" w14:textId="77777777" w:rsidR="003D1D17" w:rsidRPr="00603267" w:rsidRDefault="005033C0">
      <w:pPr>
        <w:spacing w:line="276" w:lineRule="auto"/>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Criterio 24</w:t>
      </w:r>
      <w:r w:rsidRPr="00603267">
        <w:rPr>
          <w:rFonts w:ascii="Palatino Linotype" w:eastAsia="Palatino Linotype" w:hAnsi="Palatino Linotype" w:cs="Palatino Linotype"/>
          <w:i/>
          <w:sz w:val="22"/>
          <w:szCs w:val="22"/>
        </w:rPr>
        <w:t xml:space="preserve"> Fundamento jurídico-administrativo de la existencia del Trámite”</w:t>
      </w:r>
    </w:p>
    <w:p w14:paraId="415CAED7" w14:textId="77777777" w:rsidR="003D1D17" w:rsidRPr="00603267" w:rsidRDefault="003D1D17">
      <w:pPr>
        <w:spacing w:before="240" w:after="240"/>
        <w:ind w:left="284" w:right="49"/>
        <w:jc w:val="both"/>
        <w:rPr>
          <w:rFonts w:ascii="Palatino Linotype" w:eastAsia="Palatino Linotype" w:hAnsi="Palatino Linotype" w:cs="Palatino Linotype"/>
          <w:i/>
          <w:sz w:val="22"/>
          <w:szCs w:val="22"/>
        </w:rPr>
      </w:pPr>
    </w:p>
    <w:p w14:paraId="1BAC3FEE" w14:textId="77777777" w:rsidR="003D1D17" w:rsidRPr="00603267" w:rsidRDefault="005033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Con base en lo anterior se concluye que la información que es del interés de la persona solicitante corresponde con una obligación de transparencia, misma que constriñe al </w:t>
      </w:r>
      <w:r w:rsidRPr="00603267">
        <w:rPr>
          <w:rFonts w:ascii="Palatino Linotype" w:eastAsia="Palatino Linotype" w:hAnsi="Palatino Linotype" w:cs="Palatino Linotype"/>
          <w:b/>
          <w:sz w:val="22"/>
          <w:szCs w:val="22"/>
        </w:rPr>
        <w:t xml:space="preserve">Sujeto Obligado </w:t>
      </w:r>
      <w:r w:rsidRPr="00603267">
        <w:rPr>
          <w:rFonts w:ascii="Palatino Linotype" w:eastAsia="Palatino Linotype" w:hAnsi="Palatino Linotype" w:cs="Palatino Linotype"/>
          <w:sz w:val="22"/>
          <w:szCs w:val="22"/>
        </w:rPr>
        <w:t xml:space="preserve">a poner a disposición del público, de manera permanente y actualizada a través de los portales de internet y en la Plataforma Nacional de Transparencia, entre otros datos, la descripción del trámite que incluya los pasos que deben seguirse, los requisitos para llevar a cabo el trámite enumerados y detallados, los documentos requeridos, el tiempo de respuesta por parte del sujeto obligado, es decir, el plazo que tiene 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para resolver el Trámite, así como el fundamento jurídico-administrativo de la existencia del Trámite.</w:t>
      </w:r>
    </w:p>
    <w:p w14:paraId="3A1D4E6D"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lastRenderedPageBreak/>
        <w:t>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11567195" w14:textId="77777777" w:rsidR="003D1D17" w:rsidRPr="00603267" w:rsidRDefault="005033C0">
      <w:pPr>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r w:rsidRPr="00603267">
        <w:rPr>
          <w:rFonts w:ascii="Palatino Linotype" w:eastAsia="Palatino Linotype" w:hAnsi="Palatino Linotype" w:cs="Palatino Linotype"/>
          <w:b/>
          <w:i/>
          <w:sz w:val="22"/>
          <w:szCs w:val="22"/>
        </w:rPr>
        <w:t>Artículo 18.</w:t>
      </w:r>
      <w:r w:rsidRPr="00603267">
        <w:rPr>
          <w:rFonts w:ascii="Palatino Linotype" w:eastAsia="Palatino Linotype" w:hAnsi="Palatino Linotype" w:cs="Palatino Linotype"/>
          <w:i/>
          <w:sz w:val="22"/>
          <w:szCs w:val="22"/>
        </w:rPr>
        <w:t xml:space="preserve"> Los sujetos obligados </w:t>
      </w:r>
      <w:r w:rsidRPr="00603267">
        <w:rPr>
          <w:rFonts w:ascii="Palatino Linotype" w:eastAsia="Palatino Linotype" w:hAnsi="Palatino Linotype" w:cs="Palatino Linotype"/>
          <w:b/>
          <w:i/>
          <w:sz w:val="22"/>
          <w:szCs w:val="22"/>
        </w:rPr>
        <w:t>deberán documentar todo acto</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que derive del ejercicio de sus facultades, competencias o funciones</w:t>
      </w:r>
      <w:r w:rsidRPr="00603267">
        <w:rPr>
          <w:rFonts w:ascii="Palatino Linotype" w:eastAsia="Palatino Linotype" w:hAnsi="Palatino Linotype" w:cs="Palatino Linotype"/>
          <w:i/>
          <w:sz w:val="22"/>
          <w:szCs w:val="22"/>
        </w:rPr>
        <w:t>, considerando desde su origen la eventual publicidad y reutilización de la información que generen.</w:t>
      </w:r>
    </w:p>
    <w:p w14:paraId="3C502DA2" w14:textId="77777777" w:rsidR="003D1D17" w:rsidRPr="00603267" w:rsidRDefault="005033C0">
      <w:pPr>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p>
    <w:p w14:paraId="6AF364C9" w14:textId="77777777" w:rsidR="003D1D17" w:rsidRPr="00603267" w:rsidRDefault="005033C0">
      <w:pPr>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Artículo 24.</w:t>
      </w:r>
      <w:r w:rsidRPr="00603267">
        <w:rPr>
          <w:rFonts w:ascii="Palatino Linotype" w:eastAsia="Palatino Linotype" w:hAnsi="Palatino Linotype" w:cs="Palatino Linotype"/>
          <w:i/>
          <w:sz w:val="22"/>
          <w:szCs w:val="22"/>
        </w:rPr>
        <w:t xml:space="preserve"> Para el cumplimiento de los objetivos de esta Ley</w:t>
      </w:r>
      <w:r w:rsidRPr="00603267">
        <w:rPr>
          <w:rFonts w:ascii="Palatino Linotype" w:eastAsia="Palatino Linotype" w:hAnsi="Palatino Linotype" w:cs="Palatino Linotype"/>
          <w:b/>
          <w:i/>
          <w:sz w:val="22"/>
          <w:szCs w:val="22"/>
        </w:rPr>
        <w:t>, los sujetos obligados deberán cumplir con las siguientes obligaciones</w:t>
      </w:r>
      <w:r w:rsidRPr="00603267">
        <w:rPr>
          <w:rFonts w:ascii="Palatino Linotype" w:eastAsia="Palatino Linotype" w:hAnsi="Palatino Linotype" w:cs="Palatino Linotype"/>
          <w:i/>
          <w:sz w:val="22"/>
          <w:szCs w:val="22"/>
        </w:rPr>
        <w:t>, según corresponda, de acuerdo a su naturaleza:</w:t>
      </w:r>
    </w:p>
    <w:p w14:paraId="166E510F" w14:textId="77777777" w:rsidR="003D1D17" w:rsidRPr="00603267" w:rsidRDefault="005033C0">
      <w:pPr>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i/>
          <w:sz w:val="22"/>
          <w:szCs w:val="22"/>
        </w:rPr>
        <w:t>(…)</w:t>
      </w:r>
    </w:p>
    <w:p w14:paraId="21285E6E" w14:textId="77777777" w:rsidR="003D1D17" w:rsidRPr="00603267" w:rsidRDefault="005033C0">
      <w:pPr>
        <w:ind w:left="851" w:right="616"/>
        <w:jc w:val="both"/>
        <w:rPr>
          <w:rFonts w:ascii="Palatino Linotype" w:eastAsia="Palatino Linotype" w:hAnsi="Palatino Linotype" w:cs="Palatino Linotype"/>
          <w:i/>
          <w:sz w:val="22"/>
          <w:szCs w:val="22"/>
        </w:rPr>
      </w:pPr>
      <w:r w:rsidRPr="00603267">
        <w:rPr>
          <w:rFonts w:ascii="Palatino Linotype" w:eastAsia="Palatino Linotype" w:hAnsi="Palatino Linotype" w:cs="Palatino Linotype"/>
          <w:b/>
          <w:i/>
          <w:sz w:val="22"/>
          <w:szCs w:val="22"/>
        </w:rPr>
        <w:t>XXII.</w:t>
      </w:r>
      <w:r w:rsidRPr="00603267">
        <w:rPr>
          <w:rFonts w:ascii="Palatino Linotype" w:eastAsia="Palatino Linotype" w:hAnsi="Palatino Linotype" w:cs="Palatino Linotype"/>
          <w:i/>
          <w:sz w:val="22"/>
          <w:szCs w:val="22"/>
        </w:rPr>
        <w:t xml:space="preserve"> </w:t>
      </w:r>
      <w:r w:rsidRPr="00603267">
        <w:rPr>
          <w:rFonts w:ascii="Palatino Linotype" w:eastAsia="Palatino Linotype" w:hAnsi="Palatino Linotype" w:cs="Palatino Linotype"/>
          <w:b/>
          <w:i/>
          <w:sz w:val="22"/>
          <w:szCs w:val="22"/>
        </w:rPr>
        <w:t>Documentar todo acto que derive del ejercicio de sus facultades, competencias o funciones</w:t>
      </w:r>
      <w:r w:rsidRPr="00603267">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24BB5B5C" w14:textId="77777777" w:rsidR="003D1D17" w:rsidRPr="00603267" w:rsidRDefault="005033C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03267">
        <w:rPr>
          <w:rFonts w:ascii="Palatino Linotype" w:eastAsia="Palatino Linotype" w:hAnsi="Palatino Linotype" w:cs="Palatino Linotype"/>
        </w:rPr>
        <w:t xml:space="preserve">Robusteciendo lo anterior, este Órgano Garante realizó una consulta en la página oficial del </w:t>
      </w:r>
      <w:r w:rsidRPr="00603267">
        <w:rPr>
          <w:rFonts w:ascii="Palatino Linotype" w:eastAsia="Palatino Linotype" w:hAnsi="Palatino Linotype" w:cs="Palatino Linotype"/>
          <w:b/>
        </w:rPr>
        <w:t xml:space="preserve">Sujeto Obligado </w:t>
      </w:r>
      <w:r w:rsidRPr="00603267">
        <w:rPr>
          <w:rFonts w:ascii="Palatino Linotype" w:eastAsia="Palatino Linotype" w:hAnsi="Palatino Linotype" w:cs="Palatino Linotype"/>
        </w:rPr>
        <w:t xml:space="preserve">(consultable en: </w:t>
      </w:r>
      <w:hyperlink r:id="rId13">
        <w:r w:rsidRPr="00603267">
          <w:rPr>
            <w:rFonts w:ascii="Palatino Linotype" w:eastAsia="Palatino Linotype" w:hAnsi="Palatino Linotype" w:cs="Palatino Linotype"/>
            <w:color w:val="0563C1"/>
            <w:u w:val="single"/>
          </w:rPr>
          <w:t>https://tecamac.gob.mx/registro-municipal-de-tramites-y-servicios/</w:t>
        </w:r>
      </w:hyperlink>
      <w:r w:rsidRPr="00603267">
        <w:rPr>
          <w:rFonts w:ascii="Palatino Linotype" w:eastAsia="Palatino Linotype" w:hAnsi="Palatino Linotype" w:cs="Palatino Linotype"/>
        </w:rPr>
        <w:t xml:space="preserve">), en donde el Registro Municipal de Trámites y Servicios que ofrece el Ayuntamiento de Tecámac, </w:t>
      </w:r>
      <w:r w:rsidRPr="00603267">
        <w:rPr>
          <w:rFonts w:ascii="Palatino Linotype" w:eastAsia="Palatino Linotype" w:hAnsi="Palatino Linotype" w:cs="Palatino Linotype"/>
          <w:u w:val="single"/>
        </w:rPr>
        <w:t>contempla el Permiso para la instalación de eventos privados en vía pública</w:t>
      </w:r>
      <w:r w:rsidRPr="00603267">
        <w:rPr>
          <w:rFonts w:ascii="Palatino Linotype" w:eastAsia="Palatino Linotype" w:hAnsi="Palatino Linotype" w:cs="Palatino Linotype"/>
        </w:rPr>
        <w:t xml:space="preserve">, del cual se advierte que dentro de los requisitos que debe presentar el solicitante, se encuentra el No Inconveniente emitido por la </w:t>
      </w:r>
      <w:r w:rsidRPr="00603267">
        <w:rPr>
          <w:rFonts w:ascii="Palatino Linotype" w:eastAsia="Palatino Linotype" w:hAnsi="Palatino Linotype" w:cs="Palatino Linotype"/>
          <w:color w:val="000000"/>
        </w:rPr>
        <w:t>Agencia de Movilidad, Verificación Administrativa y Regulación (AMVAR)</w:t>
      </w:r>
      <w:r w:rsidRPr="00603267">
        <w:rPr>
          <w:rFonts w:ascii="Palatino Linotype" w:eastAsia="Palatino Linotype" w:hAnsi="Palatino Linotype" w:cs="Palatino Linotype"/>
        </w:rPr>
        <w:t xml:space="preserve">. Aunado a ello, se observa que para la obtención del permiso, como primer paso señala que se deberá de solicitar el No inconveniente por parte de AMVAR, tal y como se muestra a continuación: </w:t>
      </w:r>
    </w:p>
    <w:p w14:paraId="42AC9125" w14:textId="77777777" w:rsidR="003D1D17" w:rsidRPr="00603267" w:rsidRDefault="003D1D1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7148FF2C" w14:textId="77777777" w:rsidR="003D1D17" w:rsidRPr="00603267" w:rsidRDefault="00326889">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603267">
        <w:rPr>
          <w:rFonts w:ascii="Palatino Linotype" w:eastAsia="Palatino Linotype" w:hAnsi="Palatino Linotype" w:cs="Palatino Linotype"/>
          <w:noProof/>
          <w:sz w:val="22"/>
          <w:szCs w:val="22"/>
        </w:rPr>
        <w:drawing>
          <wp:inline distT="0" distB="0" distL="0" distR="0" wp14:anchorId="798FA232" wp14:editId="164E640F">
            <wp:extent cx="5612130" cy="19500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950085"/>
                    </a:xfrm>
                    <a:prstGeom prst="rect">
                      <a:avLst/>
                    </a:prstGeom>
                  </pic:spPr>
                </pic:pic>
              </a:graphicData>
            </a:graphic>
          </wp:inline>
        </w:drawing>
      </w:r>
    </w:p>
    <w:p w14:paraId="187226CF" w14:textId="77777777" w:rsidR="003D1D17" w:rsidRPr="00603267" w:rsidRDefault="00326889" w:rsidP="00326889">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w:t>
      </w:r>
    </w:p>
    <w:p w14:paraId="6E47955C" w14:textId="77777777" w:rsidR="003D1D17" w:rsidRPr="00603267" w:rsidRDefault="005033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noProof/>
          <w:color w:val="000000"/>
          <w:lang w:val="es-MX" w:eastAsia="es-MX"/>
        </w:rPr>
        <w:drawing>
          <wp:inline distT="0" distB="0" distL="0" distR="0" wp14:anchorId="58614BB8" wp14:editId="27A2BB7F">
            <wp:extent cx="5612130" cy="3724275"/>
            <wp:effectExtent l="0" t="0" r="0" b="0"/>
            <wp:docPr id="5955151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3724275"/>
                    </a:xfrm>
                    <a:prstGeom prst="rect">
                      <a:avLst/>
                    </a:prstGeom>
                    <a:ln/>
                  </pic:spPr>
                </pic:pic>
              </a:graphicData>
            </a:graphic>
          </wp:inline>
        </w:drawing>
      </w:r>
      <w:r w:rsidRPr="00603267">
        <w:rPr>
          <w:noProof/>
          <w:lang w:val="es-MX" w:eastAsia="es-MX"/>
        </w:rPr>
        <mc:AlternateContent>
          <mc:Choice Requires="wpg">
            <w:drawing>
              <wp:anchor distT="0" distB="0" distL="114300" distR="114300" simplePos="0" relativeHeight="251664384" behindDoc="0" locked="0" layoutInCell="1" hidden="0" allowOverlap="1" wp14:anchorId="28FFAEF6" wp14:editId="73E7D334">
                <wp:simplePos x="0" y="0"/>
                <wp:positionH relativeFrom="column">
                  <wp:posOffset>114300</wp:posOffset>
                </wp:positionH>
                <wp:positionV relativeFrom="paragraph">
                  <wp:posOffset>1270000</wp:posOffset>
                </wp:positionV>
                <wp:extent cx="5178425" cy="454025"/>
                <wp:effectExtent l="0" t="0" r="0" b="0"/>
                <wp:wrapNone/>
                <wp:docPr id="595515095" name="Rectángulo 595515095"/>
                <wp:cNvGraphicFramePr/>
                <a:graphic xmlns:a="http://schemas.openxmlformats.org/drawingml/2006/main">
                  <a:graphicData uri="http://schemas.microsoft.com/office/word/2010/wordprocessingShape">
                    <wps:wsp>
                      <wps:cNvSpPr/>
                      <wps:spPr>
                        <a:xfrm>
                          <a:off x="2769488" y="3565688"/>
                          <a:ext cx="5153025" cy="428625"/>
                        </a:xfrm>
                        <a:prstGeom prst="rect">
                          <a:avLst/>
                        </a:prstGeom>
                        <a:noFill/>
                        <a:ln w="12700" cap="flat" cmpd="sng">
                          <a:solidFill>
                            <a:srgbClr val="FF0000"/>
                          </a:solidFill>
                          <a:prstDash val="solid"/>
                          <a:miter lim="800000"/>
                          <a:headEnd type="none" w="sm" len="sm"/>
                          <a:tailEnd type="none" w="sm" len="sm"/>
                        </a:ln>
                      </wps:spPr>
                      <wps:txbx>
                        <w:txbxContent>
                          <w:p w14:paraId="64B80B0F" w14:textId="77777777" w:rsidR="003D1D17" w:rsidRDefault="003D1D1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1270000</wp:posOffset>
                </wp:positionV>
                <wp:extent cx="5178425" cy="454025"/>
                <wp:effectExtent b="0" l="0" r="0" t="0"/>
                <wp:wrapNone/>
                <wp:docPr id="595515095"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178425" cy="454025"/>
                        </a:xfrm>
                        <a:prstGeom prst="rect"/>
                        <a:ln/>
                      </pic:spPr>
                    </pic:pic>
                  </a:graphicData>
                </a:graphic>
              </wp:anchor>
            </w:drawing>
          </mc:Fallback>
        </mc:AlternateContent>
      </w:r>
    </w:p>
    <w:p w14:paraId="4B39D32C" w14:textId="77777777" w:rsidR="003D1D17" w:rsidRPr="00603267" w:rsidRDefault="005033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Es decir, de lo anterior se advierte que el documento denominado </w:t>
      </w:r>
      <w:r w:rsidRPr="00603267">
        <w:rPr>
          <w:rFonts w:ascii="Palatino Linotype" w:eastAsia="Palatino Linotype" w:hAnsi="Palatino Linotype" w:cs="Palatino Linotype"/>
          <w:b/>
          <w:sz w:val="22"/>
          <w:szCs w:val="22"/>
        </w:rPr>
        <w:t>No Inconveniente</w:t>
      </w:r>
      <w:r w:rsidRPr="00603267">
        <w:rPr>
          <w:rFonts w:ascii="Palatino Linotype" w:eastAsia="Palatino Linotype" w:hAnsi="Palatino Linotype" w:cs="Palatino Linotype"/>
          <w:sz w:val="22"/>
          <w:szCs w:val="22"/>
        </w:rPr>
        <w:t xml:space="preserve"> </w:t>
      </w:r>
      <w:r w:rsidRPr="00603267">
        <w:rPr>
          <w:rFonts w:ascii="Palatino Linotype" w:eastAsia="Palatino Linotype" w:hAnsi="Palatino Linotype" w:cs="Palatino Linotype"/>
          <w:sz w:val="22"/>
          <w:szCs w:val="22"/>
          <w:u w:val="single"/>
        </w:rPr>
        <w:t xml:space="preserve">forma parte de uno de los documentos que los particulares deberán presentar a la hora de solicitar </w:t>
      </w:r>
      <w:r w:rsidRPr="00603267">
        <w:rPr>
          <w:rFonts w:ascii="Palatino Linotype" w:eastAsia="Palatino Linotype" w:hAnsi="Palatino Linotype" w:cs="Palatino Linotype"/>
          <w:sz w:val="22"/>
          <w:szCs w:val="22"/>
          <w:u w:val="single"/>
        </w:rPr>
        <w:lastRenderedPageBreak/>
        <w:t>el permiso respectivo</w:t>
      </w:r>
      <w:r w:rsidRPr="00603267">
        <w:rPr>
          <w:rFonts w:ascii="Palatino Linotype" w:eastAsia="Palatino Linotype" w:hAnsi="Palatino Linotype" w:cs="Palatino Linotype"/>
          <w:sz w:val="22"/>
          <w:szCs w:val="22"/>
        </w:rPr>
        <w:t>, situación que se traduce a que la información remitida tanto en respuesta como en informe justificado no es completa, pues se reitera que el</w:t>
      </w:r>
      <w:r w:rsidRPr="00603267">
        <w:rPr>
          <w:rFonts w:ascii="Palatino Linotype" w:eastAsia="Palatino Linotype" w:hAnsi="Palatino Linotype" w:cs="Palatino Linotype"/>
          <w:b/>
          <w:sz w:val="22"/>
          <w:szCs w:val="22"/>
        </w:rPr>
        <w:t xml:space="preserve"> Sujeto Obligado</w:t>
      </w:r>
      <w:r w:rsidRPr="00603267">
        <w:rPr>
          <w:rFonts w:ascii="Palatino Linotype" w:eastAsia="Palatino Linotype" w:hAnsi="Palatino Linotype" w:cs="Palatino Linotype"/>
          <w:sz w:val="22"/>
          <w:szCs w:val="22"/>
        </w:rPr>
        <w:t xml:space="preserve"> únicamente proporcionó el procedimiento para la obtención del No Inconveniente y no así para el Permiso</w:t>
      </w:r>
      <w:r w:rsidR="00326889" w:rsidRPr="00603267">
        <w:rPr>
          <w:rFonts w:ascii="Palatino Linotype" w:eastAsia="Palatino Linotype" w:hAnsi="Palatino Linotype" w:cs="Palatino Linotype"/>
          <w:sz w:val="22"/>
          <w:szCs w:val="22"/>
        </w:rPr>
        <w:t xml:space="preserve"> para la instalación de eventos privados en vía pública; </w:t>
      </w:r>
      <w:r w:rsidRPr="00603267">
        <w:rPr>
          <w:rFonts w:ascii="Palatino Linotype" w:eastAsia="Palatino Linotype" w:hAnsi="Palatino Linotype" w:cs="Palatino Linotype"/>
          <w:sz w:val="22"/>
          <w:szCs w:val="22"/>
        </w:rPr>
        <w:t xml:space="preserve">además de que, en dicha Cédula de Información que se encontró se advierten distintos requisitos a los señalados por 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w:t>
      </w:r>
    </w:p>
    <w:p w14:paraId="04671648" w14:textId="77777777" w:rsidR="003D1D17" w:rsidRPr="00603267" w:rsidRDefault="005033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En este orden de ideas, se estima que para tener por colmado el derecho de acceso a la información del solicitante, es procedente ordenar previa búsqueda exhaustiva y razonable, la entrega del o los documentos donde conste el procedimiento para la obtención del </w:t>
      </w:r>
      <w:r w:rsidRPr="00603267">
        <w:rPr>
          <w:rFonts w:ascii="Palatino Linotype" w:eastAsia="Palatino Linotype" w:hAnsi="Palatino Linotype" w:cs="Palatino Linotype"/>
          <w:b/>
          <w:sz w:val="22"/>
          <w:szCs w:val="22"/>
          <w:u w:val="single"/>
        </w:rPr>
        <w:t>permiso para la realización de eventos privados en la vía pública,</w:t>
      </w:r>
      <w:r w:rsidRPr="00603267">
        <w:rPr>
          <w:rFonts w:ascii="Palatino Linotype" w:eastAsia="Palatino Linotype" w:hAnsi="Palatino Linotype" w:cs="Palatino Linotype"/>
          <w:sz w:val="22"/>
          <w:szCs w:val="22"/>
        </w:rPr>
        <w:t xml:space="preserve"> vigente al treinta y uno de mayo de dos mil veinticuatro. </w:t>
      </w:r>
    </w:p>
    <w:p w14:paraId="01CE6CBA" w14:textId="77777777" w:rsidR="003D1D17" w:rsidRPr="00603267" w:rsidRDefault="005033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De lo hasta aquí expuesto, se concluye que los motivos de inconformidad de la parte </w:t>
      </w:r>
      <w:r w:rsidRPr="00603267">
        <w:rPr>
          <w:rFonts w:ascii="Palatino Linotype" w:eastAsia="Palatino Linotype" w:hAnsi="Palatino Linotype" w:cs="Palatino Linotype"/>
          <w:b/>
          <w:sz w:val="22"/>
          <w:szCs w:val="22"/>
        </w:rPr>
        <w:t xml:space="preserve">Recurrente </w:t>
      </w:r>
      <w:r w:rsidRPr="00603267">
        <w:rPr>
          <w:rFonts w:ascii="Palatino Linotype" w:eastAsia="Palatino Linotype" w:hAnsi="Palatino Linotype" w:cs="Palatino Linotype"/>
          <w:sz w:val="22"/>
          <w:szCs w:val="22"/>
        </w:rPr>
        <w:t xml:space="preserve">devienen fundados, siendo procedente </w:t>
      </w:r>
      <w:r w:rsidRPr="00603267">
        <w:rPr>
          <w:rFonts w:ascii="Palatino Linotype" w:eastAsia="Palatino Linotype" w:hAnsi="Palatino Linotype" w:cs="Palatino Linotype"/>
          <w:i/>
          <w:sz w:val="22"/>
          <w:szCs w:val="22"/>
        </w:rPr>
        <w:t xml:space="preserve">Modificar </w:t>
      </w:r>
      <w:r w:rsidRPr="00603267">
        <w:rPr>
          <w:rFonts w:ascii="Palatino Linotype" w:eastAsia="Palatino Linotype" w:hAnsi="Palatino Linotype" w:cs="Palatino Linotype"/>
          <w:sz w:val="22"/>
          <w:szCs w:val="22"/>
        </w:rPr>
        <w:t xml:space="preserve">la respuesta proporcionada por el </w:t>
      </w:r>
      <w:r w:rsidRPr="00603267">
        <w:rPr>
          <w:rFonts w:ascii="Palatino Linotype" w:eastAsia="Palatino Linotype" w:hAnsi="Palatino Linotype" w:cs="Palatino Linotype"/>
          <w:b/>
          <w:sz w:val="22"/>
          <w:szCs w:val="22"/>
        </w:rPr>
        <w:t xml:space="preserve">Sujeto Obligado </w:t>
      </w:r>
      <w:r w:rsidRPr="00603267">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672DC142"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615BE8D4" w14:textId="77777777" w:rsidR="003D1D17" w:rsidRPr="00603267" w:rsidRDefault="005033C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603267">
        <w:rPr>
          <w:rFonts w:ascii="Palatino Linotype" w:eastAsia="Palatino Linotype" w:hAnsi="Palatino Linotype" w:cs="Palatino Linotype"/>
          <w:b/>
          <w:sz w:val="22"/>
          <w:szCs w:val="22"/>
        </w:rPr>
        <w:t>III. R E S U E L V E</w:t>
      </w:r>
    </w:p>
    <w:p w14:paraId="1DFFF46B" w14:textId="77777777" w:rsidR="003D1D17" w:rsidRPr="00603267" w:rsidRDefault="005033C0">
      <w:pPr>
        <w:spacing w:before="240" w:after="240" w:line="360" w:lineRule="auto"/>
        <w:jc w:val="both"/>
        <w:rPr>
          <w:rFonts w:ascii="Palatino Linotype" w:eastAsia="Palatino Linotype" w:hAnsi="Palatino Linotype" w:cs="Palatino Linotype"/>
          <w:b/>
          <w:sz w:val="22"/>
          <w:szCs w:val="22"/>
        </w:rPr>
      </w:pPr>
      <w:r w:rsidRPr="00603267">
        <w:rPr>
          <w:rFonts w:ascii="Palatino Linotype" w:eastAsia="Palatino Linotype" w:hAnsi="Palatino Linotype" w:cs="Palatino Linotype"/>
          <w:b/>
          <w:sz w:val="22"/>
          <w:szCs w:val="22"/>
        </w:rPr>
        <w:t xml:space="preserve">Primero. </w:t>
      </w:r>
      <w:r w:rsidRPr="00603267">
        <w:rPr>
          <w:rFonts w:ascii="Palatino Linotype" w:eastAsia="Palatino Linotype" w:hAnsi="Palatino Linotype" w:cs="Palatino Linotype"/>
          <w:sz w:val="22"/>
          <w:szCs w:val="22"/>
        </w:rPr>
        <w:t>Resultan</w:t>
      </w:r>
      <w:r w:rsidRPr="00603267">
        <w:rPr>
          <w:rFonts w:ascii="Palatino Linotype" w:eastAsia="Palatino Linotype" w:hAnsi="Palatino Linotype" w:cs="Palatino Linotype"/>
          <w:b/>
          <w:sz w:val="22"/>
          <w:szCs w:val="22"/>
        </w:rPr>
        <w:t xml:space="preserve"> fundados</w:t>
      </w:r>
      <w:r w:rsidRPr="00603267">
        <w:rPr>
          <w:rFonts w:ascii="Palatino Linotype" w:eastAsia="Palatino Linotype" w:hAnsi="Palatino Linotype" w:cs="Palatino Linotype"/>
          <w:sz w:val="22"/>
          <w:szCs w:val="22"/>
        </w:rPr>
        <w:t xml:space="preserve"> los motivos de inconformidad hechos valer por la parte </w:t>
      </w:r>
      <w:r w:rsidRPr="00603267">
        <w:rPr>
          <w:rFonts w:ascii="Palatino Linotype" w:eastAsia="Palatino Linotype" w:hAnsi="Palatino Linotype" w:cs="Palatino Linotype"/>
          <w:b/>
          <w:sz w:val="22"/>
          <w:szCs w:val="22"/>
        </w:rPr>
        <w:t xml:space="preserve">Recurrente </w:t>
      </w:r>
      <w:r w:rsidRPr="00603267">
        <w:rPr>
          <w:rFonts w:ascii="Palatino Linotype" w:eastAsia="Palatino Linotype" w:hAnsi="Palatino Linotype" w:cs="Palatino Linotype"/>
          <w:sz w:val="22"/>
          <w:szCs w:val="22"/>
        </w:rPr>
        <w:t xml:space="preserve">en el recurso de revisión </w:t>
      </w:r>
      <w:r w:rsidRPr="00603267">
        <w:rPr>
          <w:rFonts w:ascii="Palatino Linotype" w:eastAsia="Palatino Linotype" w:hAnsi="Palatino Linotype" w:cs="Palatino Linotype"/>
          <w:b/>
          <w:sz w:val="22"/>
          <w:szCs w:val="22"/>
        </w:rPr>
        <w:t xml:space="preserve">03899/INFOEM/IP/RR/2024, </w:t>
      </w:r>
      <w:r w:rsidRPr="00603267">
        <w:rPr>
          <w:rFonts w:ascii="Palatino Linotype" w:eastAsia="Palatino Linotype" w:hAnsi="Palatino Linotype" w:cs="Palatino Linotype"/>
          <w:sz w:val="22"/>
          <w:szCs w:val="22"/>
        </w:rPr>
        <w:t xml:space="preserve">por lo que, en términos </w:t>
      </w:r>
      <w:r w:rsidRPr="00603267">
        <w:rPr>
          <w:rFonts w:ascii="Palatino Linotype" w:eastAsia="Palatino Linotype" w:hAnsi="Palatino Linotype" w:cs="Palatino Linotype"/>
          <w:sz w:val="22"/>
          <w:szCs w:val="22"/>
        </w:rPr>
        <w:lastRenderedPageBreak/>
        <w:t xml:space="preserve">del Considerando </w:t>
      </w:r>
      <w:r w:rsidRPr="00603267">
        <w:rPr>
          <w:rFonts w:ascii="Palatino Linotype" w:eastAsia="Palatino Linotype" w:hAnsi="Palatino Linotype" w:cs="Palatino Linotype"/>
          <w:b/>
          <w:sz w:val="22"/>
          <w:szCs w:val="22"/>
        </w:rPr>
        <w:t>Cuarto</w:t>
      </w:r>
      <w:r w:rsidRPr="00603267">
        <w:rPr>
          <w:rFonts w:ascii="Palatino Linotype" w:eastAsia="Palatino Linotype" w:hAnsi="Palatino Linotype" w:cs="Palatino Linotype"/>
          <w:sz w:val="22"/>
          <w:szCs w:val="22"/>
        </w:rPr>
        <w:t xml:space="preserve"> de la presente resolución, se</w:t>
      </w:r>
      <w:r w:rsidRPr="00603267">
        <w:rPr>
          <w:rFonts w:ascii="Palatino Linotype" w:eastAsia="Palatino Linotype" w:hAnsi="Palatino Linotype" w:cs="Palatino Linotype"/>
          <w:b/>
          <w:sz w:val="22"/>
          <w:szCs w:val="22"/>
        </w:rPr>
        <w:t xml:space="preserve"> Modifica </w:t>
      </w:r>
      <w:r w:rsidRPr="00603267">
        <w:rPr>
          <w:rFonts w:ascii="Palatino Linotype" w:eastAsia="Palatino Linotype" w:hAnsi="Palatino Linotype" w:cs="Palatino Linotype"/>
          <w:sz w:val="22"/>
          <w:szCs w:val="22"/>
        </w:rPr>
        <w:t>la respuesta</w:t>
      </w:r>
      <w:r w:rsidRPr="00603267">
        <w:rPr>
          <w:rFonts w:ascii="Palatino Linotype" w:eastAsia="Palatino Linotype" w:hAnsi="Palatino Linotype" w:cs="Palatino Linotype"/>
          <w:b/>
          <w:sz w:val="22"/>
          <w:szCs w:val="22"/>
        </w:rPr>
        <w:t xml:space="preserve"> </w:t>
      </w:r>
      <w:r w:rsidRPr="00603267">
        <w:rPr>
          <w:rFonts w:ascii="Palatino Linotype" w:eastAsia="Palatino Linotype" w:hAnsi="Palatino Linotype" w:cs="Palatino Linotype"/>
          <w:sz w:val="22"/>
          <w:szCs w:val="22"/>
        </w:rPr>
        <w:t xml:space="preserve">del </w:t>
      </w:r>
      <w:r w:rsidRPr="00603267">
        <w:rPr>
          <w:rFonts w:ascii="Palatino Linotype" w:eastAsia="Palatino Linotype" w:hAnsi="Palatino Linotype" w:cs="Palatino Linotype"/>
          <w:b/>
          <w:sz w:val="22"/>
          <w:szCs w:val="22"/>
        </w:rPr>
        <w:t>Sujeto Obligado.</w:t>
      </w:r>
    </w:p>
    <w:p w14:paraId="7F5079D2"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bookmarkStart w:id="6" w:name="_heading=h.44sinio" w:colFirst="0" w:colLast="0"/>
      <w:bookmarkEnd w:id="6"/>
      <w:r w:rsidRPr="00603267">
        <w:rPr>
          <w:rFonts w:ascii="Palatino Linotype" w:eastAsia="Palatino Linotype" w:hAnsi="Palatino Linotype" w:cs="Palatino Linotype"/>
          <w:b/>
          <w:sz w:val="22"/>
          <w:szCs w:val="22"/>
        </w:rPr>
        <w:t xml:space="preserve">Segundo. </w:t>
      </w:r>
      <w:r w:rsidRPr="00603267">
        <w:rPr>
          <w:rFonts w:ascii="Palatino Linotype" w:eastAsia="Palatino Linotype" w:hAnsi="Palatino Linotype" w:cs="Palatino Linotype"/>
          <w:sz w:val="22"/>
          <w:szCs w:val="22"/>
        </w:rPr>
        <w:t xml:space="preserve">Se </w:t>
      </w:r>
      <w:r w:rsidRPr="00603267">
        <w:rPr>
          <w:rFonts w:ascii="Palatino Linotype" w:eastAsia="Palatino Linotype" w:hAnsi="Palatino Linotype" w:cs="Palatino Linotype"/>
          <w:b/>
          <w:sz w:val="22"/>
          <w:szCs w:val="22"/>
        </w:rPr>
        <w:t>Ordena</w:t>
      </w:r>
      <w:r w:rsidRPr="00603267">
        <w:rPr>
          <w:rFonts w:ascii="Palatino Linotype" w:eastAsia="Palatino Linotype" w:hAnsi="Palatino Linotype" w:cs="Palatino Linotype"/>
          <w:sz w:val="22"/>
          <w:szCs w:val="22"/>
        </w:rPr>
        <w:t xml:space="preserve"> al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en términos de los Considerandos </w:t>
      </w:r>
      <w:r w:rsidRPr="00603267">
        <w:rPr>
          <w:rFonts w:ascii="Palatino Linotype" w:eastAsia="Palatino Linotype" w:hAnsi="Palatino Linotype" w:cs="Palatino Linotype"/>
          <w:b/>
          <w:sz w:val="22"/>
          <w:szCs w:val="22"/>
        </w:rPr>
        <w:t xml:space="preserve">Cuarto </w:t>
      </w:r>
      <w:r w:rsidRPr="00603267">
        <w:rPr>
          <w:rFonts w:ascii="Palatino Linotype" w:eastAsia="Palatino Linotype" w:hAnsi="Palatino Linotype" w:cs="Palatino Linotype"/>
          <w:sz w:val="22"/>
          <w:szCs w:val="22"/>
        </w:rPr>
        <w:t xml:space="preserve">de esta resolución, haga entrega, vía </w:t>
      </w:r>
      <w:r w:rsidRPr="00603267">
        <w:rPr>
          <w:rFonts w:ascii="Palatino Linotype" w:eastAsia="Palatino Linotype" w:hAnsi="Palatino Linotype" w:cs="Palatino Linotype"/>
          <w:b/>
          <w:sz w:val="22"/>
          <w:szCs w:val="22"/>
        </w:rPr>
        <w:t>SAIMEX</w:t>
      </w:r>
      <w:r w:rsidRPr="00603267">
        <w:rPr>
          <w:rFonts w:ascii="Palatino Linotype" w:eastAsia="Palatino Linotype" w:hAnsi="Palatino Linotype" w:cs="Palatino Linotype"/>
          <w:sz w:val="22"/>
          <w:szCs w:val="22"/>
        </w:rPr>
        <w:t>, previa búsqueda exhaustiva y razonable, de lo siguiente:</w:t>
      </w:r>
    </w:p>
    <w:p w14:paraId="4D5E5C08" w14:textId="77777777" w:rsidR="003D1D17" w:rsidRPr="00603267" w:rsidRDefault="005033C0">
      <w:pPr>
        <w:numPr>
          <w:ilvl w:val="1"/>
          <w:numId w:val="4"/>
        </w:numPr>
        <w:pBdr>
          <w:top w:val="nil"/>
          <w:left w:val="nil"/>
          <w:bottom w:val="nil"/>
          <w:right w:val="nil"/>
          <w:between w:val="nil"/>
        </w:pBdr>
        <w:spacing w:before="120" w:after="120" w:line="360" w:lineRule="auto"/>
        <w:ind w:left="851" w:right="616" w:firstLine="0"/>
        <w:jc w:val="both"/>
        <w:rPr>
          <w:rFonts w:ascii="Palatino Linotype" w:eastAsia="Palatino Linotype" w:hAnsi="Palatino Linotype" w:cs="Palatino Linotype"/>
          <w:i/>
          <w:color w:val="000000"/>
          <w:sz w:val="22"/>
          <w:szCs w:val="22"/>
        </w:rPr>
      </w:pPr>
      <w:r w:rsidRPr="00603267">
        <w:rPr>
          <w:rFonts w:ascii="Palatino Linotype" w:eastAsia="Palatino Linotype" w:hAnsi="Palatino Linotype" w:cs="Palatino Linotype"/>
          <w:color w:val="000000"/>
          <w:sz w:val="22"/>
          <w:szCs w:val="22"/>
        </w:rPr>
        <w:t>El o los documentos donde conste el procedimiento para la obtención del permiso para la realización de eventos privados en la vía pública, vigente al treinta y uno de mayo de dos mil veinticuatro.</w:t>
      </w:r>
    </w:p>
    <w:p w14:paraId="37FD8A94" w14:textId="77777777" w:rsidR="003D1D17" w:rsidRPr="00603267" w:rsidRDefault="005033C0">
      <w:pPr>
        <w:spacing w:before="240" w:after="240" w:line="360" w:lineRule="auto"/>
        <w:jc w:val="both"/>
        <w:rPr>
          <w:rFonts w:ascii="Palatino Linotype" w:eastAsia="Palatino Linotype" w:hAnsi="Palatino Linotype" w:cs="Palatino Linotype"/>
          <w:b/>
          <w:sz w:val="22"/>
          <w:szCs w:val="22"/>
        </w:rPr>
      </w:pPr>
      <w:r w:rsidRPr="00603267">
        <w:rPr>
          <w:rFonts w:ascii="Palatino Linotype" w:eastAsia="Palatino Linotype" w:hAnsi="Palatino Linotype" w:cs="Palatino Linotype"/>
          <w:b/>
          <w:sz w:val="22"/>
          <w:szCs w:val="22"/>
        </w:rPr>
        <w:t xml:space="preserve">Tercero. Notifíquese, </w:t>
      </w:r>
      <w:r w:rsidRPr="00603267">
        <w:rPr>
          <w:rFonts w:ascii="Palatino Linotype" w:eastAsia="Palatino Linotype" w:hAnsi="Palatino Linotype" w:cs="Palatino Linotype"/>
          <w:sz w:val="22"/>
          <w:szCs w:val="22"/>
        </w:rPr>
        <w:t xml:space="preserve">vía </w:t>
      </w:r>
      <w:r w:rsidRPr="00603267">
        <w:rPr>
          <w:rFonts w:ascii="Palatino Linotype" w:eastAsia="Palatino Linotype" w:hAnsi="Palatino Linotype" w:cs="Palatino Linotype"/>
          <w:b/>
          <w:sz w:val="22"/>
          <w:szCs w:val="22"/>
        </w:rPr>
        <w:t>SAIMEX</w:t>
      </w:r>
      <w:r w:rsidRPr="00603267">
        <w:rPr>
          <w:rFonts w:ascii="Palatino Linotype" w:eastAsia="Palatino Linotype" w:hAnsi="Palatino Linotype" w:cs="Palatino Linotype"/>
          <w:sz w:val="22"/>
          <w:szCs w:val="22"/>
        </w:rPr>
        <w:t xml:space="preserve">, al Titular de la Unidad de Transparencia del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BA2A48"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603267">
        <w:rPr>
          <w:rFonts w:ascii="Palatino Linotype" w:eastAsia="Palatino Linotype" w:hAnsi="Palatino Linotype" w:cs="Palatino Linotype"/>
          <w:b/>
          <w:sz w:val="22"/>
          <w:szCs w:val="22"/>
        </w:rPr>
        <w:t>Sujeto Obligado</w:t>
      </w:r>
      <w:r w:rsidRPr="00603267">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4F4CFD1" w14:textId="77777777" w:rsidR="003D1D17" w:rsidRPr="00603267" w:rsidRDefault="005033C0">
      <w:pPr>
        <w:spacing w:before="240" w:after="240" w:line="360" w:lineRule="auto"/>
        <w:jc w:val="both"/>
        <w:rPr>
          <w:rFonts w:ascii="Palatino Linotype" w:eastAsia="Palatino Linotype" w:hAnsi="Palatino Linotype" w:cs="Palatino Linotype"/>
          <w:sz w:val="22"/>
          <w:szCs w:val="22"/>
        </w:rPr>
      </w:pPr>
      <w:r w:rsidRPr="00603267">
        <w:rPr>
          <w:rFonts w:ascii="Palatino Linotype" w:eastAsia="Palatino Linotype" w:hAnsi="Palatino Linotype" w:cs="Palatino Linotype"/>
          <w:b/>
          <w:sz w:val="22"/>
          <w:szCs w:val="22"/>
        </w:rPr>
        <w:t xml:space="preserve">Cuarto.  Notifíquese, </w:t>
      </w:r>
      <w:r w:rsidRPr="00603267">
        <w:rPr>
          <w:rFonts w:ascii="Palatino Linotype" w:eastAsia="Palatino Linotype" w:hAnsi="Palatino Linotype" w:cs="Palatino Linotype"/>
          <w:sz w:val="22"/>
          <w:szCs w:val="22"/>
        </w:rPr>
        <w:t xml:space="preserve">vía </w:t>
      </w:r>
      <w:r w:rsidRPr="00603267">
        <w:rPr>
          <w:rFonts w:ascii="Palatino Linotype" w:eastAsia="Palatino Linotype" w:hAnsi="Palatino Linotype" w:cs="Palatino Linotype"/>
          <w:b/>
          <w:sz w:val="22"/>
          <w:szCs w:val="22"/>
        </w:rPr>
        <w:t>SAIMEX</w:t>
      </w:r>
      <w:r w:rsidRPr="00603267">
        <w:rPr>
          <w:rFonts w:ascii="Palatino Linotype" w:eastAsia="Palatino Linotype" w:hAnsi="Palatino Linotype" w:cs="Palatino Linotype"/>
          <w:sz w:val="22"/>
          <w:szCs w:val="22"/>
        </w:rPr>
        <w:t xml:space="preserve">, a la parte </w:t>
      </w:r>
      <w:r w:rsidRPr="00603267">
        <w:rPr>
          <w:rFonts w:ascii="Palatino Linotype" w:eastAsia="Palatino Linotype" w:hAnsi="Palatino Linotype" w:cs="Palatino Linotype"/>
          <w:b/>
          <w:sz w:val="22"/>
          <w:szCs w:val="22"/>
        </w:rPr>
        <w:t>Recurrente</w:t>
      </w:r>
      <w:r w:rsidRPr="00603267">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w:t>
      </w:r>
      <w:r w:rsidRPr="00603267">
        <w:rPr>
          <w:rFonts w:ascii="Palatino Linotype" w:eastAsia="Palatino Linotype" w:hAnsi="Palatino Linotype" w:cs="Palatino Linotype"/>
          <w:sz w:val="22"/>
          <w:szCs w:val="22"/>
        </w:rPr>
        <w:lastRenderedPageBreak/>
        <w:t>le causa algún perjuicio podrá impugnarla vía Juicio de Amparo en los términos de las leyes aplicables.</w:t>
      </w:r>
    </w:p>
    <w:p w14:paraId="7ED55F96" w14:textId="77777777" w:rsidR="003D1D17" w:rsidRDefault="005033C0">
      <w:pPr>
        <w:spacing w:line="360" w:lineRule="auto"/>
        <w:jc w:val="both"/>
        <w:rPr>
          <w:rFonts w:ascii="Palatino Linotype" w:eastAsia="Palatino Linotype" w:hAnsi="Palatino Linotype" w:cs="Palatino Linotype"/>
          <w:sz w:val="22"/>
          <w:szCs w:val="22"/>
        </w:rPr>
        <w:sectPr w:rsidR="003D1D17">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603267">
        <w:rPr>
          <w:rFonts w:ascii="Palatino Linotype" w:eastAsia="Palatino Linotype" w:hAnsi="Palatino Linotype" w:cs="Palatino Linotype"/>
          <w:color w:val="222222"/>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VEINTIUNO DE AGOSTO DE DOS MIL VEINTICUATRO, ANTE EL SECRETARIO TÉCNICO DEL PLENO ALEXIS TAPIA RAMÍREZ</w:t>
      </w:r>
      <w:r w:rsidRPr="00603267">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w:t>
      </w:r>
    </w:p>
    <w:p w14:paraId="5AC0F573" w14:textId="77777777" w:rsidR="003D1D17" w:rsidRDefault="003D1D17">
      <w:pPr>
        <w:spacing w:line="360" w:lineRule="auto"/>
        <w:jc w:val="both"/>
        <w:rPr>
          <w:rFonts w:ascii="Palatino Linotype" w:eastAsia="Palatino Linotype" w:hAnsi="Palatino Linotype" w:cs="Palatino Linotype"/>
          <w:sz w:val="22"/>
          <w:szCs w:val="22"/>
        </w:rPr>
      </w:pPr>
    </w:p>
    <w:sectPr w:rsidR="003D1D17">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6FB73" w14:textId="77777777" w:rsidR="00C1416A" w:rsidRDefault="00C1416A">
      <w:r>
        <w:separator/>
      </w:r>
    </w:p>
  </w:endnote>
  <w:endnote w:type="continuationSeparator" w:id="0">
    <w:p w14:paraId="6C05AC66" w14:textId="77777777" w:rsidR="00C1416A" w:rsidRDefault="00C14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38BF" w14:textId="77777777" w:rsidR="003D1D17" w:rsidRDefault="005033C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6889">
      <w:rPr>
        <w:rFonts w:ascii="Arial" w:eastAsia="Arial" w:hAnsi="Arial" w:cs="Arial"/>
        <w:b/>
        <w:noProof/>
        <w:color w:val="000000"/>
        <w:sz w:val="20"/>
        <w:szCs w:val="20"/>
      </w:rPr>
      <w:t>23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6889">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620FBF04" w14:textId="77777777" w:rsidR="003D1D17" w:rsidRDefault="003D1D17">
    <w:pPr>
      <w:pBdr>
        <w:top w:val="nil"/>
        <w:left w:val="nil"/>
        <w:bottom w:val="nil"/>
        <w:right w:val="nil"/>
        <w:between w:val="nil"/>
      </w:pBdr>
      <w:tabs>
        <w:tab w:val="center" w:pos="4252"/>
        <w:tab w:val="right" w:pos="8504"/>
      </w:tabs>
      <w:rPr>
        <w:color w:val="000000"/>
      </w:rPr>
    </w:pPr>
  </w:p>
  <w:p w14:paraId="111FEF2C" w14:textId="77777777" w:rsidR="003D1D17" w:rsidRDefault="003D1D1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0590" w14:textId="77777777" w:rsidR="003D1D17" w:rsidRDefault="005033C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26889">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26889">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3F872B5F" w14:textId="77777777" w:rsidR="003D1D17" w:rsidRDefault="003D1D1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F380" w14:textId="77777777" w:rsidR="00C1416A" w:rsidRDefault="00C1416A">
      <w:r>
        <w:separator/>
      </w:r>
    </w:p>
  </w:footnote>
  <w:footnote w:type="continuationSeparator" w:id="0">
    <w:p w14:paraId="6BF0A729" w14:textId="77777777" w:rsidR="00C1416A" w:rsidRDefault="00C14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253E" w14:textId="77777777" w:rsidR="003D1D17" w:rsidRDefault="005033C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934BA47" wp14:editId="36DB10E8">
          <wp:simplePos x="0" y="0"/>
          <wp:positionH relativeFrom="column">
            <wp:posOffset>-638173</wp:posOffset>
          </wp:positionH>
          <wp:positionV relativeFrom="paragraph">
            <wp:posOffset>-450213</wp:posOffset>
          </wp:positionV>
          <wp:extent cx="7809876" cy="10165823"/>
          <wp:effectExtent l="0" t="0" r="0" b="0"/>
          <wp:wrapNone/>
          <wp:docPr id="5955150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3D1D17" w14:paraId="638F040F" w14:textId="77777777">
      <w:tc>
        <w:tcPr>
          <w:tcW w:w="2551" w:type="dxa"/>
          <w:vAlign w:val="center"/>
        </w:tcPr>
        <w:p w14:paraId="48298E65" w14:textId="77777777" w:rsidR="003D1D17" w:rsidRDefault="00503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D488E7B" w14:textId="77777777" w:rsidR="003D1D17" w:rsidRDefault="005033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03899/INFOEM/IP/RR/2024</w:t>
          </w:r>
        </w:p>
      </w:tc>
    </w:tr>
    <w:tr w:rsidR="003D1D17" w14:paraId="0A9B39CF" w14:textId="77777777">
      <w:trPr>
        <w:trHeight w:val="228"/>
      </w:trPr>
      <w:tc>
        <w:tcPr>
          <w:tcW w:w="2551" w:type="dxa"/>
          <w:vAlign w:val="center"/>
        </w:tcPr>
        <w:p w14:paraId="009BAB90" w14:textId="77777777" w:rsidR="003D1D17" w:rsidRDefault="00503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F116D4E" w14:textId="77777777" w:rsidR="003D1D17" w:rsidRDefault="005033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3D1D17" w14:paraId="24E2F9FD" w14:textId="77777777">
      <w:tc>
        <w:tcPr>
          <w:tcW w:w="2551" w:type="dxa"/>
          <w:vAlign w:val="center"/>
        </w:tcPr>
        <w:p w14:paraId="00056B6E" w14:textId="77777777" w:rsidR="003D1D17" w:rsidRDefault="00503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AF71B66" w14:textId="77777777" w:rsidR="003D1D17" w:rsidRDefault="005033C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9D2FC2" w14:textId="77777777" w:rsidR="003D1D17" w:rsidRDefault="005033C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8076" w14:textId="77777777" w:rsidR="003D1D17" w:rsidRDefault="005033C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D246954" wp14:editId="48E97536">
          <wp:simplePos x="0" y="0"/>
          <wp:positionH relativeFrom="column">
            <wp:posOffset>-798191</wp:posOffset>
          </wp:positionH>
          <wp:positionV relativeFrom="paragraph">
            <wp:posOffset>-399411</wp:posOffset>
          </wp:positionV>
          <wp:extent cx="7809876" cy="10165823"/>
          <wp:effectExtent l="0" t="0" r="0" b="0"/>
          <wp:wrapNone/>
          <wp:docPr id="5955150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3D1D17" w14:paraId="2FCD3174" w14:textId="77777777">
      <w:tc>
        <w:tcPr>
          <w:tcW w:w="2551" w:type="dxa"/>
          <w:vAlign w:val="center"/>
        </w:tcPr>
        <w:p w14:paraId="76000661" w14:textId="77777777" w:rsidR="003D1D17" w:rsidRDefault="00503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A01BD6E" w14:textId="77777777" w:rsidR="003D1D17" w:rsidRDefault="005033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03899/INFOEM/IP/RR/2024</w:t>
          </w:r>
        </w:p>
      </w:tc>
    </w:tr>
    <w:tr w:rsidR="003D1D17" w14:paraId="2EFF9091" w14:textId="77777777">
      <w:tc>
        <w:tcPr>
          <w:tcW w:w="2551" w:type="dxa"/>
          <w:vAlign w:val="center"/>
        </w:tcPr>
        <w:p w14:paraId="6DEEF8CB" w14:textId="77777777" w:rsidR="003D1D17" w:rsidRDefault="005033C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3CB72CB" w14:textId="5D327D14" w:rsidR="003D1D17" w:rsidRDefault="004078E6">
          <w:pPr>
            <w:ind w:right="-533"/>
            <w:jc w:val="both"/>
            <w:rPr>
              <w:rFonts w:ascii="Palatino Linotype" w:eastAsia="Palatino Linotype" w:hAnsi="Palatino Linotype" w:cs="Palatino Linotype"/>
              <w:b/>
              <w:sz w:val="22"/>
              <w:szCs w:val="22"/>
            </w:rPr>
          </w:pPr>
          <w:bookmarkStart w:id="7" w:name="_Hlk175670821"/>
          <w:r>
            <w:rPr>
              <w:rFonts w:ascii="Palatino Linotype" w:eastAsia="Palatino Linotype" w:hAnsi="Palatino Linotype" w:cs="Palatino Linotype"/>
              <w:b/>
              <w:sz w:val="22"/>
              <w:szCs w:val="22"/>
            </w:rPr>
            <w:t xml:space="preserve">XXXXX XXXX XXXXXXXX </w:t>
          </w:r>
          <w:r w:rsidR="005033C0">
            <w:rPr>
              <w:rFonts w:ascii="Palatino Linotype" w:eastAsia="Palatino Linotype" w:hAnsi="Palatino Linotype" w:cs="Palatino Linotype"/>
              <w:b/>
              <w:sz w:val="22"/>
              <w:szCs w:val="22"/>
            </w:rPr>
            <w:t xml:space="preserve"> </w:t>
          </w:r>
          <w:bookmarkEnd w:id="7"/>
        </w:p>
      </w:tc>
    </w:tr>
    <w:tr w:rsidR="003D1D17" w14:paraId="6D912595" w14:textId="77777777">
      <w:trPr>
        <w:trHeight w:val="228"/>
      </w:trPr>
      <w:tc>
        <w:tcPr>
          <w:tcW w:w="2551" w:type="dxa"/>
          <w:vAlign w:val="center"/>
        </w:tcPr>
        <w:p w14:paraId="1D59D4B5" w14:textId="77777777" w:rsidR="003D1D17" w:rsidRDefault="00503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A41E8EA" w14:textId="77777777" w:rsidR="003D1D17" w:rsidRDefault="005033C0">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3D1D17" w14:paraId="36D72DE5" w14:textId="77777777">
      <w:tc>
        <w:tcPr>
          <w:tcW w:w="2551" w:type="dxa"/>
          <w:vAlign w:val="center"/>
        </w:tcPr>
        <w:p w14:paraId="745BB764" w14:textId="77777777" w:rsidR="003D1D17" w:rsidRDefault="00503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D9777AD" w14:textId="77777777" w:rsidR="003D1D17" w:rsidRDefault="005033C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8088261" w14:textId="77777777" w:rsidR="003D1D17" w:rsidRDefault="003D1D1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BA5C" w14:textId="77777777" w:rsidR="003D1D17" w:rsidRDefault="003D1D1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79A39D5" w14:textId="77777777" w:rsidR="003D1D17" w:rsidRDefault="003D1D1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F13D6"/>
    <w:multiLevelType w:val="multilevel"/>
    <w:tmpl w:val="39167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DD024F"/>
    <w:multiLevelType w:val="multilevel"/>
    <w:tmpl w:val="8B0E2E5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8368F4"/>
    <w:multiLevelType w:val="multilevel"/>
    <w:tmpl w:val="4F060E20"/>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35A81C97"/>
    <w:multiLevelType w:val="multilevel"/>
    <w:tmpl w:val="08E22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6C7DCC"/>
    <w:multiLevelType w:val="multilevel"/>
    <w:tmpl w:val="C09A68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5CB2703"/>
    <w:multiLevelType w:val="multilevel"/>
    <w:tmpl w:val="AEEABDA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2AB7CDC"/>
    <w:multiLevelType w:val="multilevel"/>
    <w:tmpl w:val="CDDE417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num w:numId="1">
    <w:abstractNumId w:val="4"/>
  </w:num>
  <w:num w:numId="2">
    <w:abstractNumId w:val="6"/>
  </w:num>
  <w:num w:numId="3">
    <w:abstractNumId w:val="1"/>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D17"/>
    <w:rsid w:val="00326889"/>
    <w:rsid w:val="003D1D17"/>
    <w:rsid w:val="004078E6"/>
    <w:rsid w:val="005033C0"/>
    <w:rsid w:val="006029D5"/>
    <w:rsid w:val="00603267"/>
    <w:rsid w:val="00C1416A"/>
    <w:rsid w:val="00D41E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6A252"/>
  <w15:docId w15:val="{12C298E2-3AC4-4ECA-BF0C-7418F849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A34A0"/>
    <w:rPr>
      <w:color w:val="605E5C"/>
      <w:shd w:val="clear" w:color="auto" w:fill="E1DFDD"/>
    </w:rPr>
  </w:style>
  <w:style w:type="paragraph" w:customStyle="1" w:styleId="Default">
    <w:name w:val="Default"/>
    <w:rsid w:val="00740F46"/>
    <w:pPr>
      <w:autoSpaceDE w:val="0"/>
      <w:autoSpaceDN w:val="0"/>
      <w:adjustRightInd w:val="0"/>
    </w:pPr>
    <w:rPr>
      <w:rFonts w:ascii="Arial" w:eastAsiaTheme="minorHAnsi" w:hAnsi="Arial" w:cs="Arial"/>
      <w:color w:val="000000"/>
      <w:lang w:val="es-MX" w:eastAsia="en-US"/>
    </w:rPr>
  </w:style>
  <w:style w:type="table" w:customStyle="1" w:styleId="Tablaconcuadrcula2">
    <w:name w:val="Tabla con cuadrícula2"/>
    <w:basedOn w:val="Tablanormal"/>
    <w:next w:val="Tablaconcuadrcula"/>
    <w:uiPriority w:val="39"/>
    <w:rsid w:val="0057641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camac.gob.mx/registro-municipal-de-tramites-y-servicios/"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iGcIHmYaAoj6U/k2TNVRr6/w/Q==">CgMxLjAyCWguMWZvYjl0ZTIJaC4zem55c2g3MghoLmdqZGd4czIIaC50eWpjd3QyCWguMzBqMHpsbDIJaC4yZXQ5MnAwMgloLjQ0c2luaW84AHIhMUtHSUlOeFkwLS1DUDdWUGhuN1pvVzUwZ3RFUktKWGlP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6288</Words>
  <Characters>34587</Characters>
  <Application>Microsoft Office Word</Application>
  <DocSecurity>0</DocSecurity>
  <Lines>288</Lines>
  <Paragraphs>81</Paragraphs>
  <ScaleCrop>false</ScaleCrop>
  <Company>HP Inc.</Company>
  <LinksUpToDate>false</LinksUpToDate>
  <CharactersWithSpaces>40794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2024-08-23T16:47:00Z</cp:lastPrinted>
  <dcterms:created xsi:type="dcterms:W3CDTF">2024-08-27T23:11:00Z</dcterms:created>
  <dcterms:modified xsi:type="dcterms:W3CDTF">2024-08-27T23:11:00Z</dcterms:modified>
</cp:coreProperties>
</file>