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5BEA7" w14:textId="7429CADD" w:rsidR="00A036A6" w:rsidRPr="003970FB" w:rsidRDefault="00A036A6" w:rsidP="00A036A6">
      <w:pPr>
        <w:shd w:val="clear" w:color="auto" w:fill="FFFFFF"/>
        <w:spacing w:line="360" w:lineRule="auto"/>
        <w:jc w:val="both"/>
        <w:rPr>
          <w:rFonts w:ascii="Palatino Linotype" w:hAnsi="Palatino Linotype" w:cs="Arial"/>
          <w:color w:val="000000"/>
          <w:lang w:eastAsia="es-MX"/>
        </w:rPr>
      </w:pPr>
      <w:r w:rsidRPr="003970FB">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r w:rsidR="004702B9">
        <w:rPr>
          <w:rFonts w:ascii="Palatino Linotype" w:hAnsi="Palatino Linotype" w:cs="Arial"/>
          <w:color w:val="000000"/>
          <w:lang w:eastAsia="es-MX"/>
        </w:rPr>
        <w:t>catorce de agosto</w:t>
      </w:r>
      <w:r w:rsidRPr="003970FB">
        <w:rPr>
          <w:rFonts w:ascii="Palatino Linotype" w:hAnsi="Palatino Linotype" w:cs="Arial"/>
          <w:color w:val="000000"/>
          <w:lang w:eastAsia="es-MX"/>
        </w:rPr>
        <w:t xml:space="preserve"> de dos mil </w:t>
      </w:r>
      <w:r w:rsidR="00C96D87" w:rsidRPr="003970FB">
        <w:rPr>
          <w:rFonts w:ascii="Palatino Linotype" w:hAnsi="Palatino Linotype" w:cs="Arial"/>
          <w:color w:val="000000"/>
          <w:lang w:eastAsia="es-MX"/>
        </w:rPr>
        <w:t>veinti</w:t>
      </w:r>
      <w:r w:rsidR="004702B9">
        <w:rPr>
          <w:rFonts w:ascii="Palatino Linotype" w:hAnsi="Palatino Linotype" w:cs="Arial"/>
          <w:color w:val="000000"/>
          <w:lang w:eastAsia="es-MX"/>
        </w:rPr>
        <w:t>cuatro</w:t>
      </w:r>
      <w:r w:rsidRPr="003970FB">
        <w:rPr>
          <w:rFonts w:ascii="Palatino Linotype" w:hAnsi="Palatino Linotype" w:cs="Arial"/>
          <w:color w:val="000000"/>
          <w:lang w:eastAsia="es-MX"/>
        </w:rPr>
        <w:t>.</w:t>
      </w:r>
    </w:p>
    <w:p w14:paraId="0B8FE610" w14:textId="77777777" w:rsidR="00A036A6" w:rsidRPr="003970FB" w:rsidRDefault="00A036A6" w:rsidP="00A036A6">
      <w:pPr>
        <w:shd w:val="clear" w:color="auto" w:fill="FFFFFF"/>
        <w:spacing w:line="360" w:lineRule="auto"/>
        <w:jc w:val="both"/>
        <w:rPr>
          <w:rFonts w:ascii="Palatino Linotype" w:hAnsi="Palatino Linotype" w:cs="Arial"/>
          <w:color w:val="000000"/>
          <w:lang w:eastAsia="es-MX"/>
        </w:rPr>
      </w:pPr>
    </w:p>
    <w:p w14:paraId="2A799BAD" w14:textId="63BC2C86" w:rsidR="00A036A6" w:rsidRPr="003970FB" w:rsidRDefault="00A036A6" w:rsidP="00A036A6">
      <w:pPr>
        <w:shd w:val="clear" w:color="auto" w:fill="FFFFFF"/>
        <w:spacing w:line="360" w:lineRule="auto"/>
        <w:jc w:val="both"/>
        <w:rPr>
          <w:rFonts w:ascii="Palatino Linotype" w:hAnsi="Palatino Linotype" w:cs="Arial"/>
        </w:rPr>
      </w:pPr>
      <w:r w:rsidRPr="003970FB">
        <w:rPr>
          <w:rFonts w:ascii="Palatino Linotype" w:hAnsi="Palatino Linotype" w:cs="Arial"/>
          <w:b/>
        </w:rPr>
        <w:t>VISTO</w:t>
      </w:r>
      <w:r w:rsidR="002A3993" w:rsidRPr="003970FB">
        <w:rPr>
          <w:rFonts w:ascii="Palatino Linotype" w:hAnsi="Palatino Linotype" w:cs="Arial"/>
          <w:b/>
        </w:rPr>
        <w:t>S</w:t>
      </w:r>
      <w:r w:rsidRPr="003970FB">
        <w:rPr>
          <w:rFonts w:ascii="Palatino Linotype" w:hAnsi="Palatino Linotype" w:cs="Arial"/>
        </w:rPr>
        <w:t xml:space="preserve"> </w:t>
      </w:r>
      <w:r w:rsidR="002A3993" w:rsidRPr="003970FB">
        <w:rPr>
          <w:rFonts w:ascii="Palatino Linotype" w:hAnsi="Palatino Linotype" w:cs="Arial"/>
        </w:rPr>
        <w:t>los</w:t>
      </w:r>
      <w:r w:rsidRPr="003970FB">
        <w:rPr>
          <w:rFonts w:ascii="Palatino Linotype" w:hAnsi="Palatino Linotype" w:cs="Arial"/>
        </w:rPr>
        <w:t xml:space="preserve"> expediente</w:t>
      </w:r>
      <w:r w:rsidR="002A3993" w:rsidRPr="003970FB">
        <w:rPr>
          <w:rFonts w:ascii="Palatino Linotype" w:hAnsi="Palatino Linotype" w:cs="Arial"/>
        </w:rPr>
        <w:t>s</w:t>
      </w:r>
      <w:r w:rsidRPr="003970FB">
        <w:rPr>
          <w:rFonts w:ascii="Palatino Linotype" w:hAnsi="Palatino Linotype" w:cs="Arial"/>
        </w:rPr>
        <w:t xml:space="preserve"> electrónico</w:t>
      </w:r>
      <w:r w:rsidR="002A3993" w:rsidRPr="003970FB">
        <w:rPr>
          <w:rFonts w:ascii="Palatino Linotype" w:hAnsi="Palatino Linotype" w:cs="Arial"/>
        </w:rPr>
        <w:t>s</w:t>
      </w:r>
      <w:r w:rsidRPr="003970FB">
        <w:rPr>
          <w:rFonts w:ascii="Palatino Linotype" w:hAnsi="Palatino Linotype" w:cs="Arial"/>
        </w:rPr>
        <w:t xml:space="preserve"> formado</w:t>
      </w:r>
      <w:r w:rsidR="002A3993" w:rsidRPr="003970FB">
        <w:rPr>
          <w:rFonts w:ascii="Palatino Linotype" w:hAnsi="Palatino Linotype" w:cs="Arial"/>
        </w:rPr>
        <w:t>s con motivo de los</w:t>
      </w:r>
      <w:r w:rsidRPr="003970FB">
        <w:rPr>
          <w:rFonts w:ascii="Palatino Linotype" w:hAnsi="Palatino Linotype" w:cs="Arial"/>
        </w:rPr>
        <w:t xml:space="preserve"> recurso</w:t>
      </w:r>
      <w:r w:rsidR="002A3993" w:rsidRPr="003970FB">
        <w:rPr>
          <w:rFonts w:ascii="Palatino Linotype" w:hAnsi="Palatino Linotype" w:cs="Arial"/>
        </w:rPr>
        <w:t>s</w:t>
      </w:r>
      <w:r w:rsidRPr="003970FB">
        <w:rPr>
          <w:rFonts w:ascii="Palatino Linotype" w:hAnsi="Palatino Linotype" w:cs="Arial"/>
        </w:rPr>
        <w:t xml:space="preserve"> de revisión número </w:t>
      </w:r>
      <w:r w:rsidRPr="003970FB">
        <w:rPr>
          <w:rFonts w:ascii="Palatino Linotype" w:hAnsi="Palatino Linotype" w:cs="Arial"/>
          <w:b/>
          <w:bCs/>
          <w:sz w:val="23"/>
          <w:szCs w:val="23"/>
          <w:lang w:eastAsia="es-MX"/>
        </w:rPr>
        <w:t>0</w:t>
      </w:r>
      <w:r w:rsidR="00560C19">
        <w:rPr>
          <w:rFonts w:ascii="Palatino Linotype" w:hAnsi="Palatino Linotype" w:cs="Arial"/>
          <w:b/>
          <w:bCs/>
          <w:sz w:val="23"/>
          <w:szCs w:val="23"/>
          <w:lang w:eastAsia="es-MX"/>
        </w:rPr>
        <w:t>3950</w:t>
      </w:r>
      <w:r w:rsidRPr="003970FB">
        <w:rPr>
          <w:rFonts w:ascii="Palatino Linotype" w:hAnsi="Palatino Linotype" w:cs="Arial"/>
          <w:b/>
          <w:bCs/>
          <w:sz w:val="23"/>
          <w:szCs w:val="23"/>
          <w:lang w:eastAsia="es-MX"/>
        </w:rPr>
        <w:t>/INFOEM/IP/RR/202</w:t>
      </w:r>
      <w:r w:rsidR="00560C19">
        <w:rPr>
          <w:rFonts w:ascii="Palatino Linotype" w:hAnsi="Palatino Linotype" w:cs="Arial"/>
          <w:b/>
          <w:bCs/>
          <w:sz w:val="23"/>
          <w:szCs w:val="23"/>
          <w:lang w:eastAsia="es-MX"/>
        </w:rPr>
        <w:t>4</w:t>
      </w:r>
      <w:r w:rsidR="007F371E" w:rsidRPr="003970FB">
        <w:rPr>
          <w:rFonts w:ascii="Palatino Linotype" w:hAnsi="Palatino Linotype" w:cs="Arial"/>
          <w:b/>
          <w:sz w:val="23"/>
          <w:szCs w:val="23"/>
        </w:rPr>
        <w:t xml:space="preserve"> </w:t>
      </w:r>
      <w:r w:rsidR="002A3993" w:rsidRPr="003970FB">
        <w:rPr>
          <w:rFonts w:ascii="Palatino Linotype" w:hAnsi="Palatino Linotype" w:cs="Arial"/>
        </w:rPr>
        <w:t xml:space="preserve">y </w:t>
      </w:r>
      <w:r w:rsidR="007F371E" w:rsidRPr="003970FB">
        <w:rPr>
          <w:rFonts w:ascii="Palatino Linotype" w:hAnsi="Palatino Linotype" w:cs="Arial"/>
          <w:b/>
        </w:rPr>
        <w:t>0</w:t>
      </w:r>
      <w:r w:rsidR="00560C19">
        <w:rPr>
          <w:rFonts w:ascii="Palatino Linotype" w:hAnsi="Palatino Linotype" w:cs="Arial"/>
          <w:b/>
        </w:rPr>
        <w:t>3951</w:t>
      </w:r>
      <w:r w:rsidR="007F371E" w:rsidRPr="003970FB">
        <w:rPr>
          <w:rFonts w:ascii="Palatino Linotype" w:hAnsi="Palatino Linotype" w:cs="Arial"/>
          <w:b/>
          <w:bCs/>
          <w:sz w:val="23"/>
          <w:szCs w:val="23"/>
          <w:lang w:eastAsia="es-MX"/>
        </w:rPr>
        <w:t>/INFOEM/IP/RR/202</w:t>
      </w:r>
      <w:r w:rsidR="00560C19">
        <w:rPr>
          <w:rFonts w:ascii="Palatino Linotype" w:hAnsi="Palatino Linotype" w:cs="Arial"/>
          <w:b/>
          <w:bCs/>
          <w:sz w:val="23"/>
          <w:szCs w:val="23"/>
          <w:lang w:eastAsia="es-MX"/>
        </w:rPr>
        <w:t>4</w:t>
      </w:r>
      <w:r w:rsidR="002A3993" w:rsidRPr="003970FB">
        <w:rPr>
          <w:rFonts w:ascii="Palatino Linotype" w:hAnsi="Palatino Linotype" w:cs="Arial"/>
        </w:rPr>
        <w:t xml:space="preserve">, </w:t>
      </w:r>
      <w:r w:rsidR="00BC0FAB" w:rsidRPr="003970FB">
        <w:rPr>
          <w:rFonts w:ascii="Palatino Linotype" w:hAnsi="Palatino Linotype" w:cs="Arial"/>
        </w:rPr>
        <w:t>interpuesto</w:t>
      </w:r>
      <w:r w:rsidR="002A3993" w:rsidRPr="003970FB">
        <w:rPr>
          <w:rFonts w:ascii="Palatino Linotype" w:hAnsi="Palatino Linotype" w:cs="Arial"/>
        </w:rPr>
        <w:t>s</w:t>
      </w:r>
      <w:r w:rsidR="007F371E" w:rsidRPr="003970FB">
        <w:rPr>
          <w:rFonts w:ascii="Palatino Linotype" w:hAnsi="Palatino Linotype" w:cs="Arial"/>
        </w:rPr>
        <w:t xml:space="preserve"> por un particular que al momento de ingresar las solicitudes de información e interponer los recursos de revisión, no señaló nombre o seudónimo con el cual desee ser identificado</w:t>
      </w:r>
      <w:r w:rsidRPr="003970FB">
        <w:rPr>
          <w:rFonts w:ascii="Palatino Linotype" w:hAnsi="Palatino Linotype" w:cs="Arial"/>
        </w:rPr>
        <w:t>,</w:t>
      </w:r>
      <w:r w:rsidRPr="003970FB">
        <w:rPr>
          <w:rFonts w:ascii="Palatino Linotype" w:hAnsi="Palatino Linotype" w:cs="Arial"/>
          <w:b/>
        </w:rPr>
        <w:t xml:space="preserve"> </w:t>
      </w:r>
      <w:r w:rsidRPr="003970FB">
        <w:rPr>
          <w:rFonts w:ascii="Palatino Linotype" w:hAnsi="Palatino Linotype" w:cs="Arial"/>
        </w:rPr>
        <w:t xml:space="preserve">en lo sucesivo </w:t>
      </w:r>
      <w:r w:rsidRPr="003970FB">
        <w:rPr>
          <w:rFonts w:ascii="Palatino Linotype" w:hAnsi="Palatino Linotype" w:cs="Arial"/>
          <w:b/>
        </w:rPr>
        <w:t>El Recurrente</w:t>
      </w:r>
      <w:r w:rsidRPr="003970FB">
        <w:rPr>
          <w:rFonts w:ascii="Palatino Linotype" w:hAnsi="Palatino Linotype" w:cs="Arial"/>
        </w:rPr>
        <w:t xml:space="preserve">, en contra de la falta de respuesta del </w:t>
      </w:r>
      <w:r w:rsidR="00560C19" w:rsidRPr="00560C19">
        <w:rPr>
          <w:rFonts w:ascii="Palatino Linotype" w:hAnsi="Palatino Linotype" w:cs="Arial"/>
          <w:b/>
        </w:rPr>
        <w:t xml:space="preserve"> Ayuntamiento de Apaxco</w:t>
      </w:r>
      <w:r w:rsidRPr="003970FB">
        <w:rPr>
          <w:rFonts w:ascii="Palatino Linotype" w:hAnsi="Palatino Linotype" w:cs="Arial"/>
        </w:rPr>
        <w:t>,</w:t>
      </w:r>
      <w:r w:rsidRPr="003970FB">
        <w:rPr>
          <w:rFonts w:ascii="Palatino Linotype" w:hAnsi="Palatino Linotype" w:cs="Arial"/>
          <w:b/>
        </w:rPr>
        <w:t xml:space="preserve"> </w:t>
      </w:r>
      <w:r w:rsidRPr="003970FB">
        <w:rPr>
          <w:rFonts w:ascii="Palatino Linotype" w:hAnsi="Palatino Linotype" w:cs="Arial"/>
        </w:rPr>
        <w:t>en lo subsecuente</w:t>
      </w:r>
      <w:r w:rsidRPr="003970FB">
        <w:rPr>
          <w:rFonts w:ascii="Palatino Linotype" w:hAnsi="Palatino Linotype" w:cs="Arial"/>
          <w:b/>
        </w:rPr>
        <w:t xml:space="preserve"> El Sujeto Obligado, </w:t>
      </w:r>
      <w:r w:rsidRPr="003970FB">
        <w:rPr>
          <w:rFonts w:ascii="Palatino Linotype" w:hAnsi="Palatino Linotype" w:cs="Arial"/>
        </w:rPr>
        <w:t>se procede a dictar la presente resolución.</w:t>
      </w:r>
    </w:p>
    <w:p w14:paraId="1656079A" w14:textId="77777777" w:rsidR="00A036A6" w:rsidRPr="003970FB" w:rsidRDefault="00A036A6" w:rsidP="00A036A6">
      <w:pPr>
        <w:shd w:val="clear" w:color="auto" w:fill="FFFFFF"/>
        <w:spacing w:line="360" w:lineRule="auto"/>
        <w:jc w:val="both"/>
        <w:rPr>
          <w:rFonts w:ascii="Palatino Linotype" w:hAnsi="Palatino Linotype" w:cs="Arial"/>
          <w:color w:val="000000"/>
          <w:lang w:eastAsia="es-MX"/>
        </w:rPr>
      </w:pPr>
    </w:p>
    <w:p w14:paraId="7D6E6AEB" w14:textId="77777777" w:rsidR="00A036A6" w:rsidRPr="003970FB" w:rsidRDefault="00A036A6" w:rsidP="00A036A6">
      <w:pPr>
        <w:spacing w:line="360" w:lineRule="auto"/>
        <w:jc w:val="center"/>
        <w:rPr>
          <w:rFonts w:ascii="Palatino Linotype" w:hAnsi="Palatino Linotype"/>
          <w:b/>
          <w:sz w:val="28"/>
        </w:rPr>
      </w:pPr>
      <w:r w:rsidRPr="003970FB">
        <w:rPr>
          <w:rFonts w:ascii="Palatino Linotype" w:hAnsi="Palatino Linotype"/>
          <w:b/>
          <w:sz w:val="28"/>
        </w:rPr>
        <w:t>A N T E C E D E N T E S   D E L   A S U N T O</w:t>
      </w:r>
    </w:p>
    <w:p w14:paraId="1008C09F" w14:textId="77777777" w:rsidR="00A036A6" w:rsidRPr="003970FB" w:rsidRDefault="00A036A6" w:rsidP="00A036A6">
      <w:pPr>
        <w:pStyle w:val="Sinespaciado"/>
      </w:pPr>
    </w:p>
    <w:p w14:paraId="3AD241FE" w14:textId="77777777" w:rsidR="00A036A6" w:rsidRPr="003970FB" w:rsidRDefault="00A036A6" w:rsidP="00A036A6">
      <w:pPr>
        <w:spacing w:line="360" w:lineRule="auto"/>
        <w:jc w:val="both"/>
        <w:rPr>
          <w:rFonts w:ascii="Palatino Linotype" w:hAnsi="Palatino Linotype"/>
        </w:rPr>
      </w:pPr>
      <w:r w:rsidRPr="003970FB">
        <w:rPr>
          <w:rFonts w:ascii="Palatino Linotype" w:hAnsi="Palatino Linotype" w:cs="Arial"/>
          <w:b/>
          <w:sz w:val="28"/>
        </w:rPr>
        <w:t>PRIMERO.</w:t>
      </w:r>
      <w:r w:rsidRPr="003970FB">
        <w:rPr>
          <w:rFonts w:ascii="Palatino Linotype" w:hAnsi="Palatino Linotype" w:cs="Arial"/>
        </w:rPr>
        <w:t xml:space="preserve"> </w:t>
      </w:r>
      <w:r w:rsidRPr="003970FB">
        <w:rPr>
          <w:rFonts w:ascii="Palatino Linotype" w:hAnsi="Palatino Linotype"/>
          <w:b/>
          <w:sz w:val="28"/>
          <w:szCs w:val="28"/>
        </w:rPr>
        <w:t>De la</w:t>
      </w:r>
      <w:r w:rsidR="002A3993" w:rsidRPr="003970FB">
        <w:rPr>
          <w:rFonts w:ascii="Palatino Linotype" w:hAnsi="Palatino Linotype"/>
          <w:b/>
          <w:sz w:val="28"/>
          <w:szCs w:val="28"/>
        </w:rPr>
        <w:t>s</w:t>
      </w:r>
      <w:r w:rsidRPr="003970FB">
        <w:rPr>
          <w:rFonts w:ascii="Palatino Linotype" w:hAnsi="Palatino Linotype"/>
          <w:b/>
          <w:sz w:val="28"/>
          <w:szCs w:val="28"/>
        </w:rPr>
        <w:t xml:space="preserve"> Solicitud</w:t>
      </w:r>
      <w:r w:rsidR="002A3993" w:rsidRPr="003970FB">
        <w:rPr>
          <w:rFonts w:ascii="Palatino Linotype" w:hAnsi="Palatino Linotype"/>
          <w:b/>
          <w:sz w:val="28"/>
          <w:szCs w:val="28"/>
        </w:rPr>
        <w:t>es</w:t>
      </w:r>
      <w:r w:rsidRPr="003970FB">
        <w:rPr>
          <w:rFonts w:ascii="Palatino Linotype" w:hAnsi="Palatino Linotype"/>
          <w:b/>
          <w:sz w:val="28"/>
          <w:szCs w:val="28"/>
        </w:rPr>
        <w:t xml:space="preserve"> de Información.</w:t>
      </w:r>
    </w:p>
    <w:p w14:paraId="2F3A89E3" w14:textId="6E357366" w:rsidR="00004807" w:rsidRPr="003970FB" w:rsidRDefault="00A036A6" w:rsidP="00004807">
      <w:pPr>
        <w:spacing w:line="360" w:lineRule="auto"/>
        <w:jc w:val="both"/>
        <w:rPr>
          <w:rFonts w:ascii="Palatino Linotype" w:hAnsi="Palatino Linotype" w:cs="Arial"/>
        </w:rPr>
      </w:pPr>
      <w:r w:rsidRPr="003970FB">
        <w:rPr>
          <w:rFonts w:ascii="Palatino Linotype" w:hAnsi="Palatino Linotype" w:cs="Arial"/>
        </w:rPr>
        <w:t xml:space="preserve">Con fecha </w:t>
      </w:r>
      <w:r w:rsidR="00560C19">
        <w:rPr>
          <w:rFonts w:ascii="Palatino Linotype" w:hAnsi="Palatino Linotype" w:cs="Arial"/>
        </w:rPr>
        <w:t>cinco de junio</w:t>
      </w:r>
      <w:r w:rsidRPr="003970FB">
        <w:rPr>
          <w:rFonts w:ascii="Palatino Linotype" w:hAnsi="Palatino Linotype" w:cs="Arial"/>
        </w:rPr>
        <w:t xml:space="preserve"> de dos mil veint</w:t>
      </w:r>
      <w:r w:rsidR="00560C19">
        <w:rPr>
          <w:rFonts w:ascii="Palatino Linotype" w:hAnsi="Palatino Linotype" w:cs="Arial"/>
        </w:rPr>
        <w:t>icuatro</w:t>
      </w:r>
      <w:r w:rsidRPr="003970FB">
        <w:rPr>
          <w:rFonts w:ascii="Palatino Linotype" w:hAnsi="Palatino Linotype" w:cs="Arial"/>
        </w:rPr>
        <w:t xml:space="preserve">, </w:t>
      </w:r>
      <w:r w:rsidRPr="003970FB">
        <w:rPr>
          <w:rFonts w:ascii="Palatino Linotype" w:hAnsi="Palatino Linotype" w:cs="Arial"/>
          <w:b/>
        </w:rPr>
        <w:t xml:space="preserve">El Recurrente, </w:t>
      </w:r>
      <w:r w:rsidRPr="003970FB">
        <w:rPr>
          <w:rFonts w:ascii="Palatino Linotype" w:hAnsi="Palatino Linotype" w:cs="Arial"/>
        </w:rPr>
        <w:t>presentó a través de</w:t>
      </w:r>
      <w:r w:rsidR="00560C19">
        <w:rPr>
          <w:rFonts w:ascii="Palatino Linotype" w:hAnsi="Palatino Linotype" w:cs="Arial"/>
        </w:rPr>
        <w:t xml:space="preserve"> la </w:t>
      </w:r>
      <w:r w:rsidR="00560C19" w:rsidRPr="00560C19">
        <w:rPr>
          <w:rFonts w:ascii="Palatino Linotype" w:hAnsi="Palatino Linotype" w:cs="Arial"/>
        </w:rPr>
        <w:t xml:space="preserve">Plataforma Nacional </w:t>
      </w:r>
      <w:r w:rsidR="00560C19">
        <w:rPr>
          <w:rFonts w:ascii="Palatino Linotype" w:hAnsi="Palatino Linotype" w:cs="Arial"/>
        </w:rPr>
        <w:t>d</w:t>
      </w:r>
      <w:r w:rsidR="00560C19" w:rsidRPr="00560C19">
        <w:rPr>
          <w:rFonts w:ascii="Palatino Linotype" w:hAnsi="Palatino Linotype" w:cs="Arial"/>
        </w:rPr>
        <w:t>e Transparencia</w:t>
      </w:r>
      <w:r w:rsidR="00560C19">
        <w:rPr>
          <w:rFonts w:ascii="Palatino Linotype" w:hAnsi="Palatino Linotype" w:cs="Arial"/>
        </w:rPr>
        <w:t xml:space="preserve"> </w:t>
      </w:r>
      <w:r w:rsidR="00560C19" w:rsidRPr="00560C19">
        <w:rPr>
          <w:rFonts w:ascii="Palatino Linotype" w:hAnsi="Palatino Linotype" w:cs="Arial"/>
          <w:b/>
          <w:bCs/>
        </w:rPr>
        <w:t>(PNT)</w:t>
      </w:r>
      <w:r w:rsidR="00560C19">
        <w:rPr>
          <w:rFonts w:ascii="Palatino Linotype" w:hAnsi="Palatino Linotype" w:cs="Arial"/>
        </w:rPr>
        <w:t>, vinculada con el</w:t>
      </w:r>
      <w:r w:rsidR="00560C19" w:rsidRPr="003970FB">
        <w:rPr>
          <w:rFonts w:ascii="Palatino Linotype" w:hAnsi="Palatino Linotype" w:cs="Arial"/>
        </w:rPr>
        <w:t xml:space="preserve"> </w:t>
      </w:r>
      <w:r w:rsidRPr="003970FB">
        <w:rPr>
          <w:rFonts w:ascii="Palatino Linotype" w:hAnsi="Palatino Linotype" w:cs="Arial"/>
        </w:rPr>
        <w:t xml:space="preserve">Sistema de Acceso a la Información Mexiquense </w:t>
      </w:r>
      <w:r w:rsidRPr="003970FB">
        <w:rPr>
          <w:rFonts w:ascii="Palatino Linotype" w:hAnsi="Palatino Linotype" w:cs="Arial"/>
          <w:b/>
        </w:rPr>
        <w:t>(SAIMEX)</w:t>
      </w:r>
      <w:r w:rsidRPr="003970FB">
        <w:rPr>
          <w:rFonts w:ascii="Palatino Linotype" w:hAnsi="Palatino Linotype" w:cs="Arial"/>
        </w:rPr>
        <w:t xml:space="preserve">, ante </w:t>
      </w:r>
      <w:r w:rsidRPr="003970FB">
        <w:rPr>
          <w:rFonts w:ascii="Palatino Linotype" w:hAnsi="Palatino Linotype" w:cs="Arial"/>
          <w:b/>
        </w:rPr>
        <w:t>El Sujeto Obligado</w:t>
      </w:r>
      <w:r w:rsidRPr="003970FB">
        <w:rPr>
          <w:rFonts w:ascii="Palatino Linotype" w:hAnsi="Palatino Linotype" w:cs="Arial"/>
        </w:rPr>
        <w:t xml:space="preserve">, solicitud de acceso a la información pública, registrada bajo </w:t>
      </w:r>
      <w:r w:rsidR="00004807" w:rsidRPr="003970FB">
        <w:rPr>
          <w:rFonts w:ascii="Palatino Linotype" w:hAnsi="Palatino Linotype" w:cs="Arial"/>
        </w:rPr>
        <w:t>los</w:t>
      </w:r>
      <w:r w:rsidRPr="003970FB">
        <w:rPr>
          <w:rFonts w:ascii="Palatino Linotype" w:hAnsi="Palatino Linotype" w:cs="Arial"/>
        </w:rPr>
        <w:t xml:space="preserve"> número</w:t>
      </w:r>
      <w:r w:rsidR="00004807" w:rsidRPr="003970FB">
        <w:rPr>
          <w:rFonts w:ascii="Palatino Linotype" w:hAnsi="Palatino Linotype" w:cs="Arial"/>
        </w:rPr>
        <w:t>s</w:t>
      </w:r>
      <w:r w:rsidRPr="003970FB">
        <w:rPr>
          <w:rFonts w:ascii="Palatino Linotype" w:hAnsi="Palatino Linotype" w:cs="Arial"/>
        </w:rPr>
        <w:t xml:space="preserve"> de expediente</w:t>
      </w:r>
      <w:r w:rsidR="00004807" w:rsidRPr="003970FB">
        <w:rPr>
          <w:rFonts w:ascii="Palatino Linotype" w:hAnsi="Palatino Linotype" w:cs="Arial"/>
        </w:rPr>
        <w:t xml:space="preserve">s </w:t>
      </w:r>
      <w:r w:rsidR="00560C19" w:rsidRPr="00560C19">
        <w:rPr>
          <w:rFonts w:ascii="Palatino Linotype" w:hAnsi="Palatino Linotype" w:cs="Arial"/>
          <w:b/>
          <w:sz w:val="23"/>
          <w:szCs w:val="23"/>
        </w:rPr>
        <w:t>00061/APAXCO/IP/2024</w:t>
      </w:r>
      <w:r w:rsidR="007F371E" w:rsidRPr="003970FB">
        <w:rPr>
          <w:rFonts w:ascii="Palatino Linotype" w:hAnsi="Palatino Linotype" w:cs="Arial"/>
        </w:rPr>
        <w:t xml:space="preserve"> </w:t>
      </w:r>
      <w:r w:rsidR="00004807" w:rsidRPr="003970FB">
        <w:rPr>
          <w:rFonts w:ascii="Palatino Linotype" w:hAnsi="Palatino Linotype" w:cs="Arial"/>
        </w:rPr>
        <w:t xml:space="preserve">y </w:t>
      </w:r>
      <w:r w:rsidR="00560C19" w:rsidRPr="00560C19">
        <w:rPr>
          <w:rFonts w:ascii="Palatino Linotype" w:hAnsi="Palatino Linotype" w:cs="Arial"/>
          <w:b/>
          <w:sz w:val="23"/>
          <w:szCs w:val="23"/>
        </w:rPr>
        <w:t>0006</w:t>
      </w:r>
      <w:r w:rsidR="00560C19">
        <w:rPr>
          <w:rFonts w:ascii="Palatino Linotype" w:hAnsi="Palatino Linotype" w:cs="Arial"/>
          <w:b/>
          <w:sz w:val="23"/>
          <w:szCs w:val="23"/>
        </w:rPr>
        <w:t>2</w:t>
      </w:r>
      <w:r w:rsidR="00560C19" w:rsidRPr="00560C19">
        <w:rPr>
          <w:rFonts w:ascii="Palatino Linotype" w:hAnsi="Palatino Linotype" w:cs="Arial"/>
          <w:b/>
          <w:sz w:val="23"/>
          <w:szCs w:val="23"/>
        </w:rPr>
        <w:t>/APAXCO/IP/2024</w:t>
      </w:r>
      <w:r w:rsidRPr="003970FB">
        <w:rPr>
          <w:rFonts w:ascii="Palatino Linotype" w:hAnsi="Palatino Linotype" w:cs="Arial"/>
        </w:rPr>
        <w:t>,</w:t>
      </w:r>
      <w:r w:rsidRPr="003970FB">
        <w:rPr>
          <w:rFonts w:ascii="Palatino Linotype" w:hAnsi="Palatino Linotype" w:cs="Arial"/>
          <w:b/>
        </w:rPr>
        <w:t xml:space="preserve"> </w:t>
      </w:r>
      <w:r w:rsidRPr="003970FB">
        <w:rPr>
          <w:rFonts w:ascii="Palatino Linotype" w:hAnsi="Palatino Linotype" w:cs="Arial"/>
        </w:rPr>
        <w:t>mediante la</w:t>
      </w:r>
      <w:r w:rsidR="00004807" w:rsidRPr="003970FB">
        <w:rPr>
          <w:rFonts w:ascii="Palatino Linotype" w:hAnsi="Palatino Linotype" w:cs="Arial"/>
        </w:rPr>
        <w:t>s</w:t>
      </w:r>
      <w:r w:rsidRPr="003970FB">
        <w:rPr>
          <w:rFonts w:ascii="Palatino Linotype" w:hAnsi="Palatino Linotype" w:cs="Arial"/>
        </w:rPr>
        <w:t xml:space="preserve"> cual</w:t>
      </w:r>
      <w:r w:rsidR="00004807" w:rsidRPr="003970FB">
        <w:rPr>
          <w:rFonts w:ascii="Palatino Linotype" w:hAnsi="Palatino Linotype" w:cs="Arial"/>
        </w:rPr>
        <w:t>es</w:t>
      </w:r>
      <w:r w:rsidRPr="003970FB">
        <w:rPr>
          <w:rFonts w:ascii="Palatino Linotype" w:hAnsi="Palatino Linotype" w:cs="Arial"/>
        </w:rPr>
        <w:t xml:space="preserve"> solicitó </w:t>
      </w:r>
      <w:r w:rsidR="00004807" w:rsidRPr="003970FB">
        <w:rPr>
          <w:rFonts w:ascii="Palatino Linotype" w:hAnsi="Palatino Linotype" w:cs="Arial"/>
        </w:rPr>
        <w:t>lo</w:t>
      </w:r>
      <w:r w:rsidRPr="003970FB">
        <w:rPr>
          <w:rFonts w:ascii="Palatino Linotype" w:hAnsi="Palatino Linotype" w:cs="Arial"/>
        </w:rPr>
        <w:t xml:space="preserve"> siguiente: </w:t>
      </w:r>
      <w:r w:rsidR="00004807" w:rsidRPr="003970FB">
        <w:rPr>
          <w:rFonts w:ascii="Palatino Linotype" w:hAnsi="Palatino Linotype"/>
          <w:b/>
          <w:sz w:val="20"/>
          <w:szCs w:val="20"/>
          <w:lang w:val="es-ES_tradnl"/>
        </w:rPr>
        <w:fldChar w:fldCharType="begin"/>
      </w:r>
      <w:r w:rsidR="00004807" w:rsidRPr="003970FB">
        <w:rPr>
          <w:rFonts w:ascii="Palatino Linotype" w:hAnsi="Palatino Linotype"/>
          <w:b/>
          <w:sz w:val="20"/>
          <w:szCs w:val="20"/>
          <w:lang w:val="es-ES_tradnl"/>
        </w:rPr>
        <w:instrText xml:space="preserve"> LINK Excel.Sheet.12 "Libro1" "Hoja1!F2C2:F164C3" \a \f 5 \h  \* MERGEFORMAT </w:instrText>
      </w:r>
      <w:r w:rsidR="00004807" w:rsidRPr="003970FB">
        <w:rPr>
          <w:rFonts w:ascii="Palatino Linotype" w:hAnsi="Palatino Linotype"/>
          <w:b/>
          <w:sz w:val="20"/>
          <w:szCs w:val="20"/>
          <w:lang w:val="es-ES_tradnl"/>
        </w:rPr>
        <w:fldChar w:fldCharType="separate"/>
      </w:r>
    </w:p>
    <w:p w14:paraId="73C8906B" w14:textId="77777777" w:rsidR="00004807" w:rsidRPr="003970FB" w:rsidRDefault="00004807" w:rsidP="00004807">
      <w:pPr>
        <w:ind w:right="850"/>
        <w:jc w:val="both"/>
        <w:rPr>
          <w:rFonts w:ascii="Palatino Linotype" w:hAnsi="Palatino Linotype"/>
          <w:b/>
          <w:lang w:val="es-ES_tradnl"/>
        </w:rPr>
      </w:pPr>
      <w:r w:rsidRPr="003970FB">
        <w:rPr>
          <w:rFonts w:ascii="Palatino Linotype" w:hAnsi="Palatino Linotype"/>
          <w:b/>
          <w:sz w:val="20"/>
          <w:szCs w:val="20"/>
          <w:lang w:val="es-ES_tradnl"/>
        </w:rPr>
        <w:fldChar w:fldCharType="end"/>
      </w:r>
    </w:p>
    <w:tbl>
      <w:tblPr>
        <w:tblStyle w:val="Tablaconcuadrcula"/>
        <w:tblW w:w="0" w:type="auto"/>
        <w:jc w:val="center"/>
        <w:tblLook w:val="04A0" w:firstRow="1" w:lastRow="0" w:firstColumn="1" w:lastColumn="0" w:noHBand="0" w:noVBand="1"/>
      </w:tblPr>
      <w:tblGrid>
        <w:gridCol w:w="2746"/>
        <w:gridCol w:w="6043"/>
      </w:tblGrid>
      <w:tr w:rsidR="00004807" w:rsidRPr="003970FB" w14:paraId="5ADE28D7" w14:textId="77777777" w:rsidTr="007F371E">
        <w:trPr>
          <w:trHeight w:val="600"/>
          <w:tblHeader/>
          <w:jc w:val="center"/>
        </w:trPr>
        <w:tc>
          <w:tcPr>
            <w:tcW w:w="2746" w:type="dxa"/>
            <w:shd w:val="clear" w:color="auto" w:fill="D9D9D9" w:themeFill="background1" w:themeFillShade="D9"/>
            <w:vAlign w:val="center"/>
          </w:tcPr>
          <w:p w14:paraId="70595998" w14:textId="77777777" w:rsidR="00004807" w:rsidRPr="003970FB" w:rsidRDefault="00004807" w:rsidP="004F1645">
            <w:pPr>
              <w:jc w:val="center"/>
              <w:rPr>
                <w:rFonts w:ascii="Palatino Linotype" w:hAnsi="Palatino Linotype"/>
                <w:b/>
                <w:sz w:val="20"/>
                <w:szCs w:val="20"/>
              </w:rPr>
            </w:pPr>
            <w:r w:rsidRPr="003970FB">
              <w:rPr>
                <w:rFonts w:ascii="Palatino Linotype" w:hAnsi="Palatino Linotype"/>
                <w:b/>
                <w:sz w:val="20"/>
                <w:szCs w:val="20"/>
              </w:rPr>
              <w:lastRenderedPageBreak/>
              <w:t>Folio de la Solicitud</w:t>
            </w:r>
          </w:p>
        </w:tc>
        <w:tc>
          <w:tcPr>
            <w:tcW w:w="6043" w:type="dxa"/>
            <w:shd w:val="clear" w:color="auto" w:fill="D9D9D9" w:themeFill="background1" w:themeFillShade="D9"/>
            <w:vAlign w:val="center"/>
          </w:tcPr>
          <w:p w14:paraId="2ECF1ED2" w14:textId="77777777" w:rsidR="00004807" w:rsidRPr="003970FB" w:rsidRDefault="004F1645" w:rsidP="00004807">
            <w:pPr>
              <w:ind w:right="83"/>
              <w:jc w:val="center"/>
              <w:rPr>
                <w:rFonts w:ascii="Palatino Linotype" w:hAnsi="Palatino Linotype"/>
                <w:b/>
                <w:sz w:val="20"/>
                <w:szCs w:val="20"/>
              </w:rPr>
            </w:pPr>
            <w:r w:rsidRPr="003970FB">
              <w:rPr>
                <w:rFonts w:ascii="Palatino Linotype" w:hAnsi="Palatino Linotype"/>
                <w:b/>
                <w:sz w:val="20"/>
                <w:szCs w:val="20"/>
              </w:rPr>
              <w:t>Descripción clara y precisa de la información solicitada</w:t>
            </w:r>
          </w:p>
        </w:tc>
      </w:tr>
      <w:tr w:rsidR="004F1645" w:rsidRPr="003970FB" w14:paraId="66C132E1" w14:textId="77777777" w:rsidTr="004F1645">
        <w:trPr>
          <w:trHeight w:val="600"/>
          <w:jc w:val="center"/>
        </w:trPr>
        <w:tc>
          <w:tcPr>
            <w:tcW w:w="2746" w:type="dxa"/>
            <w:vAlign w:val="center"/>
            <w:hideMark/>
          </w:tcPr>
          <w:p w14:paraId="17D1B60C" w14:textId="0AC242D6" w:rsidR="004F1645" w:rsidRPr="003970FB" w:rsidRDefault="00560C19" w:rsidP="004F1645">
            <w:pPr>
              <w:jc w:val="center"/>
              <w:rPr>
                <w:rFonts w:ascii="Palatino Linotype" w:hAnsi="Palatino Linotype"/>
                <w:b/>
                <w:sz w:val="20"/>
                <w:szCs w:val="20"/>
                <w:lang w:val="es-MX"/>
              </w:rPr>
            </w:pPr>
            <w:r w:rsidRPr="00560C19">
              <w:rPr>
                <w:rFonts w:ascii="Palatino Linotype" w:hAnsi="Palatino Linotype"/>
                <w:b/>
                <w:sz w:val="20"/>
                <w:szCs w:val="20"/>
              </w:rPr>
              <w:t>00061/APAXCO/IP/2024</w:t>
            </w:r>
          </w:p>
        </w:tc>
        <w:tc>
          <w:tcPr>
            <w:tcW w:w="6043" w:type="dxa"/>
            <w:vAlign w:val="center"/>
          </w:tcPr>
          <w:p w14:paraId="63419A16" w14:textId="29F697CD" w:rsidR="004F1645" w:rsidRPr="003970FB" w:rsidRDefault="004F1645" w:rsidP="004F1645">
            <w:pPr>
              <w:ind w:right="39"/>
              <w:jc w:val="both"/>
              <w:rPr>
                <w:rFonts w:ascii="Palatino Linotype" w:hAnsi="Palatino Linotype"/>
                <w:i/>
                <w:sz w:val="20"/>
                <w:szCs w:val="20"/>
              </w:rPr>
            </w:pPr>
            <w:r w:rsidRPr="003970FB">
              <w:rPr>
                <w:rFonts w:ascii="Palatino Linotype" w:hAnsi="Palatino Linotype"/>
                <w:i/>
                <w:sz w:val="20"/>
                <w:szCs w:val="20"/>
              </w:rPr>
              <w:t>“</w:t>
            </w:r>
            <w:r w:rsidR="00560C19" w:rsidRPr="00560C19">
              <w:rPr>
                <w:rFonts w:ascii="Palatino Linotype" w:hAnsi="Palatino Linotype"/>
                <w:i/>
                <w:sz w:val="20"/>
                <w:szCs w:val="20"/>
              </w:rPr>
              <w:t xml:space="preserve">Solicito conocer como </w:t>
            </w:r>
            <w:proofErr w:type="spellStart"/>
            <w:r w:rsidR="00560C19" w:rsidRPr="00560C19">
              <w:rPr>
                <w:rFonts w:ascii="Palatino Linotype" w:hAnsi="Palatino Linotype"/>
                <w:i/>
                <w:sz w:val="20"/>
                <w:szCs w:val="20"/>
              </w:rPr>
              <w:t>estan</w:t>
            </w:r>
            <w:proofErr w:type="spellEnd"/>
            <w:r w:rsidR="00560C19" w:rsidRPr="00560C19">
              <w:rPr>
                <w:rFonts w:ascii="Palatino Linotype" w:hAnsi="Palatino Linotype"/>
                <w:i/>
                <w:sz w:val="20"/>
                <w:szCs w:val="20"/>
              </w:rPr>
              <w:t xml:space="preserve"> integradas las comisiones edilicias, </w:t>
            </w:r>
            <w:proofErr w:type="spellStart"/>
            <w:r w:rsidR="00560C19" w:rsidRPr="00560C19">
              <w:rPr>
                <w:rFonts w:ascii="Palatino Linotype" w:hAnsi="Palatino Linotype"/>
                <w:i/>
                <w:sz w:val="20"/>
                <w:szCs w:val="20"/>
              </w:rPr>
              <w:t>asi</w:t>
            </w:r>
            <w:proofErr w:type="spellEnd"/>
            <w:r w:rsidR="00560C19" w:rsidRPr="00560C19">
              <w:rPr>
                <w:rFonts w:ascii="Palatino Linotype" w:hAnsi="Palatino Linotype"/>
                <w:i/>
                <w:sz w:val="20"/>
                <w:szCs w:val="20"/>
              </w:rPr>
              <w:t xml:space="preserve"> como los </w:t>
            </w:r>
            <w:proofErr w:type="spellStart"/>
            <w:r w:rsidR="00560C19" w:rsidRPr="00560C19">
              <w:rPr>
                <w:rFonts w:ascii="Palatino Linotype" w:hAnsi="Palatino Linotype"/>
                <w:i/>
                <w:sz w:val="20"/>
                <w:szCs w:val="20"/>
              </w:rPr>
              <w:t>comites</w:t>
            </w:r>
            <w:proofErr w:type="spellEnd"/>
            <w:r w:rsidR="00560C19" w:rsidRPr="00560C19">
              <w:rPr>
                <w:rFonts w:ascii="Palatino Linotype" w:hAnsi="Palatino Linotype"/>
                <w:i/>
                <w:sz w:val="20"/>
                <w:szCs w:val="20"/>
              </w:rPr>
              <w:t xml:space="preserve"> o consejos en los que participa el </w:t>
            </w:r>
            <w:proofErr w:type="spellStart"/>
            <w:r w:rsidR="00560C19" w:rsidRPr="00560C19">
              <w:rPr>
                <w:rFonts w:ascii="Palatino Linotype" w:hAnsi="Palatino Linotype"/>
                <w:i/>
                <w:sz w:val="20"/>
                <w:szCs w:val="20"/>
              </w:rPr>
              <w:t>sindico</w:t>
            </w:r>
            <w:proofErr w:type="spellEnd"/>
            <w:r w:rsidR="00560C19" w:rsidRPr="00560C19">
              <w:rPr>
                <w:rFonts w:ascii="Palatino Linotype" w:hAnsi="Palatino Linotype"/>
                <w:i/>
                <w:sz w:val="20"/>
                <w:szCs w:val="20"/>
              </w:rPr>
              <w:t xml:space="preserve"> y cada uno de los regidores y el presidente municipal</w:t>
            </w:r>
            <w:r w:rsidRPr="003970FB">
              <w:rPr>
                <w:rFonts w:ascii="Palatino Linotype" w:hAnsi="Palatino Linotype"/>
                <w:i/>
                <w:sz w:val="20"/>
                <w:szCs w:val="20"/>
              </w:rPr>
              <w:t>” (Sic).</w:t>
            </w:r>
          </w:p>
        </w:tc>
      </w:tr>
      <w:tr w:rsidR="004F1645" w:rsidRPr="003970FB" w14:paraId="79BD33F5" w14:textId="77777777" w:rsidTr="004F1645">
        <w:trPr>
          <w:trHeight w:val="600"/>
          <w:jc w:val="center"/>
        </w:trPr>
        <w:tc>
          <w:tcPr>
            <w:tcW w:w="2746" w:type="dxa"/>
            <w:vAlign w:val="center"/>
            <w:hideMark/>
          </w:tcPr>
          <w:p w14:paraId="1CC9C95E" w14:textId="38CB708E" w:rsidR="004F1645" w:rsidRPr="003970FB" w:rsidRDefault="00560C19" w:rsidP="004F1645">
            <w:pPr>
              <w:jc w:val="center"/>
              <w:rPr>
                <w:rFonts w:ascii="Palatino Linotype" w:hAnsi="Palatino Linotype"/>
                <w:b/>
                <w:sz w:val="20"/>
                <w:szCs w:val="20"/>
              </w:rPr>
            </w:pPr>
            <w:r w:rsidRPr="00560C19">
              <w:rPr>
                <w:rFonts w:ascii="Palatino Linotype" w:hAnsi="Palatino Linotype"/>
                <w:b/>
                <w:sz w:val="20"/>
                <w:szCs w:val="20"/>
              </w:rPr>
              <w:t>0006</w:t>
            </w:r>
            <w:r>
              <w:rPr>
                <w:rFonts w:ascii="Palatino Linotype" w:hAnsi="Palatino Linotype"/>
                <w:b/>
                <w:sz w:val="20"/>
                <w:szCs w:val="20"/>
              </w:rPr>
              <w:t>2</w:t>
            </w:r>
            <w:r w:rsidRPr="00560C19">
              <w:rPr>
                <w:rFonts w:ascii="Palatino Linotype" w:hAnsi="Palatino Linotype"/>
                <w:b/>
                <w:sz w:val="20"/>
                <w:szCs w:val="20"/>
              </w:rPr>
              <w:t>/APAXCO/IP/2024</w:t>
            </w:r>
          </w:p>
        </w:tc>
        <w:tc>
          <w:tcPr>
            <w:tcW w:w="6043" w:type="dxa"/>
            <w:vAlign w:val="center"/>
          </w:tcPr>
          <w:p w14:paraId="043ED6A5" w14:textId="01C43589" w:rsidR="004F1645" w:rsidRPr="003970FB" w:rsidRDefault="004F1645" w:rsidP="004F1645">
            <w:pPr>
              <w:ind w:right="39"/>
              <w:jc w:val="both"/>
              <w:rPr>
                <w:rFonts w:ascii="Palatino Linotype" w:hAnsi="Palatino Linotype"/>
                <w:i/>
                <w:sz w:val="20"/>
                <w:szCs w:val="20"/>
              </w:rPr>
            </w:pPr>
            <w:r w:rsidRPr="003970FB">
              <w:rPr>
                <w:rFonts w:ascii="Palatino Linotype" w:hAnsi="Palatino Linotype"/>
                <w:i/>
                <w:sz w:val="20"/>
                <w:szCs w:val="20"/>
              </w:rPr>
              <w:t>“</w:t>
            </w:r>
            <w:r w:rsidR="008872F3" w:rsidRPr="008872F3">
              <w:rPr>
                <w:rFonts w:ascii="Palatino Linotype" w:hAnsi="Palatino Linotype"/>
                <w:i/>
                <w:sz w:val="20"/>
                <w:szCs w:val="20"/>
              </w:rPr>
              <w:t xml:space="preserve">Solicito conocer en que </w:t>
            </w:r>
            <w:proofErr w:type="spellStart"/>
            <w:r w:rsidR="008872F3" w:rsidRPr="008872F3">
              <w:rPr>
                <w:rFonts w:ascii="Palatino Linotype" w:hAnsi="Palatino Linotype"/>
                <w:i/>
                <w:sz w:val="20"/>
                <w:szCs w:val="20"/>
              </w:rPr>
              <w:t>comites</w:t>
            </w:r>
            <w:proofErr w:type="spellEnd"/>
            <w:r w:rsidR="008872F3" w:rsidRPr="008872F3">
              <w:rPr>
                <w:rFonts w:ascii="Palatino Linotype" w:hAnsi="Palatino Linotype"/>
                <w:i/>
                <w:sz w:val="20"/>
                <w:szCs w:val="20"/>
              </w:rPr>
              <w:t xml:space="preserve"> o consejos participan cada uno de los </w:t>
            </w:r>
            <w:proofErr w:type="spellStart"/>
            <w:r w:rsidR="008872F3" w:rsidRPr="008872F3">
              <w:rPr>
                <w:rFonts w:ascii="Palatino Linotype" w:hAnsi="Palatino Linotype"/>
                <w:i/>
                <w:sz w:val="20"/>
                <w:szCs w:val="20"/>
              </w:rPr>
              <w:t>copacis</w:t>
            </w:r>
            <w:proofErr w:type="spellEnd"/>
            <w:r w:rsidR="008872F3" w:rsidRPr="008872F3">
              <w:rPr>
                <w:rFonts w:ascii="Palatino Linotype" w:hAnsi="Palatino Linotype"/>
                <w:i/>
                <w:sz w:val="20"/>
                <w:szCs w:val="20"/>
              </w:rPr>
              <w:t xml:space="preserve"> o delegados</w:t>
            </w:r>
            <w:r w:rsidRPr="003970FB">
              <w:rPr>
                <w:rFonts w:ascii="Palatino Linotype" w:hAnsi="Palatino Linotype"/>
                <w:i/>
                <w:sz w:val="20"/>
                <w:szCs w:val="20"/>
              </w:rPr>
              <w:t>” (Sic).</w:t>
            </w:r>
          </w:p>
        </w:tc>
      </w:tr>
    </w:tbl>
    <w:p w14:paraId="6A7F2ACC" w14:textId="77777777" w:rsidR="00BC0FAB" w:rsidRPr="003970FB" w:rsidRDefault="00BC0FAB" w:rsidP="004F1645">
      <w:pPr>
        <w:ind w:right="850"/>
        <w:jc w:val="center"/>
        <w:rPr>
          <w:rFonts w:ascii="Palatino Linotype" w:hAnsi="Palatino Linotype"/>
          <w:b/>
          <w:lang w:val="es-ES_tradnl"/>
        </w:rPr>
      </w:pPr>
    </w:p>
    <w:p w14:paraId="2B99CA6C" w14:textId="77777777" w:rsidR="00A036A6" w:rsidRPr="003970FB" w:rsidRDefault="00A036A6" w:rsidP="00A036A6">
      <w:pPr>
        <w:spacing w:line="360" w:lineRule="auto"/>
        <w:ind w:right="850"/>
        <w:jc w:val="both"/>
        <w:rPr>
          <w:rFonts w:ascii="Palatino Linotype" w:hAnsi="Palatino Linotype"/>
          <w:lang w:val="es-ES_tradnl"/>
        </w:rPr>
      </w:pPr>
      <w:r w:rsidRPr="003970FB">
        <w:rPr>
          <w:rFonts w:ascii="Palatino Linotype" w:hAnsi="Palatino Linotype"/>
          <w:b/>
          <w:lang w:val="es-ES_tradnl"/>
        </w:rPr>
        <w:t>MODALIDAD DE ENTREGA:</w:t>
      </w:r>
      <w:r w:rsidRPr="003970FB">
        <w:rPr>
          <w:rFonts w:ascii="Palatino Linotype" w:hAnsi="Palatino Linotype"/>
          <w:lang w:val="es-ES_tradnl"/>
        </w:rPr>
        <w:t xml:space="preserve"> A través del </w:t>
      </w:r>
      <w:r w:rsidRPr="003970FB">
        <w:rPr>
          <w:rFonts w:ascii="Palatino Linotype" w:hAnsi="Palatino Linotype"/>
          <w:b/>
          <w:lang w:val="es-ES_tradnl"/>
        </w:rPr>
        <w:t>SAIMEX</w:t>
      </w:r>
      <w:r w:rsidR="00004807" w:rsidRPr="003970FB">
        <w:rPr>
          <w:rFonts w:ascii="Palatino Linotype" w:hAnsi="Palatino Linotype"/>
          <w:b/>
          <w:lang w:val="es-ES_tradnl"/>
        </w:rPr>
        <w:t xml:space="preserve"> </w:t>
      </w:r>
      <w:r w:rsidR="00004807" w:rsidRPr="003970FB">
        <w:rPr>
          <w:rFonts w:ascii="Palatino Linotype" w:hAnsi="Palatino Linotype"/>
          <w:lang w:val="es-ES_tradnl"/>
        </w:rPr>
        <w:t xml:space="preserve">en </w:t>
      </w:r>
      <w:r w:rsidR="007F371E" w:rsidRPr="003970FB">
        <w:rPr>
          <w:rFonts w:ascii="Palatino Linotype" w:hAnsi="Palatino Linotype"/>
          <w:lang w:val="es-ES_tradnl"/>
        </w:rPr>
        <w:t>ambos</w:t>
      </w:r>
      <w:r w:rsidR="00004807" w:rsidRPr="003970FB">
        <w:rPr>
          <w:rFonts w:ascii="Palatino Linotype" w:hAnsi="Palatino Linotype"/>
          <w:lang w:val="es-ES_tradnl"/>
        </w:rPr>
        <w:t xml:space="preserve"> casos</w:t>
      </w:r>
      <w:r w:rsidRPr="003970FB">
        <w:rPr>
          <w:rFonts w:ascii="Palatino Linotype" w:hAnsi="Palatino Linotype"/>
          <w:lang w:val="es-ES_tradnl"/>
        </w:rPr>
        <w:t xml:space="preserve">. </w:t>
      </w:r>
    </w:p>
    <w:p w14:paraId="45F763CE" w14:textId="77777777" w:rsidR="004D2577" w:rsidRPr="003970FB" w:rsidRDefault="004D2577" w:rsidP="00A036A6">
      <w:pPr>
        <w:spacing w:line="360" w:lineRule="auto"/>
        <w:ind w:right="850"/>
        <w:jc w:val="both"/>
        <w:rPr>
          <w:rFonts w:ascii="Palatino Linotype" w:hAnsi="Palatino Linotype"/>
          <w:lang w:val="es-ES_tradnl"/>
        </w:rPr>
      </w:pPr>
    </w:p>
    <w:p w14:paraId="3EBCB61F" w14:textId="77777777" w:rsidR="00A036A6" w:rsidRPr="003970FB" w:rsidRDefault="00A036A6" w:rsidP="00A036A6">
      <w:pPr>
        <w:spacing w:line="360" w:lineRule="auto"/>
        <w:jc w:val="both"/>
        <w:rPr>
          <w:rFonts w:ascii="Palatino Linotype" w:hAnsi="Palatino Linotype" w:cs="Arial"/>
          <w:b/>
          <w:sz w:val="28"/>
        </w:rPr>
      </w:pPr>
      <w:r w:rsidRPr="003970FB">
        <w:rPr>
          <w:rFonts w:ascii="Palatino Linotype" w:hAnsi="Palatino Linotype" w:cs="Arial"/>
          <w:b/>
          <w:sz w:val="28"/>
        </w:rPr>
        <w:t xml:space="preserve">SEGUNDO. </w:t>
      </w:r>
      <w:r w:rsidRPr="003970FB">
        <w:rPr>
          <w:rFonts w:ascii="Palatino Linotype" w:hAnsi="Palatino Linotype" w:cs="Arial"/>
          <w:b/>
          <w:sz w:val="28"/>
          <w:szCs w:val="20"/>
        </w:rPr>
        <w:t>De la respuesta del Sujeto Obligado.</w:t>
      </w:r>
    </w:p>
    <w:p w14:paraId="68A38665" w14:textId="77777777" w:rsidR="00A036A6" w:rsidRPr="003970FB" w:rsidRDefault="00A036A6" w:rsidP="00A036A6">
      <w:pPr>
        <w:spacing w:line="360" w:lineRule="auto"/>
        <w:jc w:val="both"/>
        <w:rPr>
          <w:rFonts w:ascii="Palatino Linotype" w:hAnsi="Palatino Linotype" w:cs="Arial"/>
        </w:rPr>
      </w:pPr>
      <w:r w:rsidRPr="003970FB">
        <w:rPr>
          <w:rFonts w:ascii="Palatino Linotype" w:hAnsi="Palatino Linotype" w:cs="Arial"/>
        </w:rPr>
        <w:t xml:space="preserve">En el expediente electrónico </w:t>
      </w:r>
      <w:r w:rsidRPr="003970FB">
        <w:rPr>
          <w:rFonts w:ascii="Palatino Linotype" w:hAnsi="Palatino Linotype" w:cs="Arial"/>
          <w:b/>
        </w:rPr>
        <w:t>SAIMEX</w:t>
      </w:r>
      <w:r w:rsidRPr="003970FB">
        <w:rPr>
          <w:rFonts w:ascii="Palatino Linotype" w:hAnsi="Palatino Linotype" w:cs="Arial"/>
        </w:rPr>
        <w:t xml:space="preserve">, se aprecia que </w:t>
      </w:r>
      <w:r w:rsidRPr="003970FB">
        <w:rPr>
          <w:rFonts w:ascii="Palatino Linotype" w:hAnsi="Palatino Linotype" w:cs="Arial"/>
          <w:b/>
        </w:rPr>
        <w:t xml:space="preserve">El Sujeto Obligado </w:t>
      </w:r>
      <w:r w:rsidRPr="003970FB">
        <w:rPr>
          <w:rFonts w:ascii="Palatino Linotype" w:hAnsi="Palatino Linotype" w:cs="Arial"/>
        </w:rPr>
        <w:t>fue omiso en dar respuesta a la</w:t>
      </w:r>
      <w:r w:rsidR="007F371E" w:rsidRPr="003970FB">
        <w:rPr>
          <w:rFonts w:ascii="Palatino Linotype" w:hAnsi="Palatino Linotype" w:cs="Arial"/>
        </w:rPr>
        <w:t>s</w:t>
      </w:r>
      <w:r w:rsidRPr="003970FB">
        <w:rPr>
          <w:rFonts w:ascii="Palatino Linotype" w:hAnsi="Palatino Linotype" w:cs="Arial"/>
        </w:rPr>
        <w:t xml:space="preserve"> solicitud</w:t>
      </w:r>
      <w:r w:rsidR="007F371E" w:rsidRPr="003970FB">
        <w:rPr>
          <w:rFonts w:ascii="Palatino Linotype" w:hAnsi="Palatino Linotype" w:cs="Arial"/>
        </w:rPr>
        <w:t>es</w:t>
      </w:r>
      <w:r w:rsidRPr="003970FB">
        <w:rPr>
          <w:rFonts w:ascii="Palatino Linotype" w:hAnsi="Palatino Linotype" w:cs="Arial"/>
        </w:rPr>
        <w:t xml:space="preserve"> de información presentada</w:t>
      </w:r>
      <w:r w:rsidR="007F371E" w:rsidRPr="003970FB">
        <w:rPr>
          <w:rFonts w:ascii="Palatino Linotype" w:hAnsi="Palatino Linotype" w:cs="Arial"/>
        </w:rPr>
        <w:t>s</w:t>
      </w:r>
      <w:r w:rsidRPr="003970FB">
        <w:rPr>
          <w:rFonts w:ascii="Palatino Linotype" w:hAnsi="Palatino Linotype" w:cs="Arial"/>
        </w:rPr>
        <w:t xml:space="preserve"> por </w:t>
      </w:r>
      <w:r w:rsidRPr="003970FB">
        <w:rPr>
          <w:rFonts w:ascii="Palatino Linotype" w:hAnsi="Palatino Linotype" w:cs="Arial"/>
          <w:b/>
        </w:rPr>
        <w:t>El Recurrente</w:t>
      </w:r>
      <w:r w:rsidRPr="003970FB">
        <w:rPr>
          <w:rFonts w:ascii="Palatino Linotype" w:hAnsi="Palatino Linotype" w:cs="Arial"/>
        </w:rPr>
        <w:t>.</w:t>
      </w:r>
      <w:r w:rsidRPr="003970FB">
        <w:rPr>
          <w:rFonts w:ascii="Palatino Linotype" w:hAnsi="Palatino Linotype" w:cs="Arial"/>
          <w:b/>
        </w:rPr>
        <w:t xml:space="preserve"> </w:t>
      </w:r>
      <w:r w:rsidRPr="003970FB">
        <w:rPr>
          <w:rFonts w:ascii="Palatino Linotype" w:hAnsi="Palatino Linotype" w:cs="Arial"/>
        </w:rPr>
        <w:t xml:space="preserve">Derivado de lo anterior, se constituye la figura de la </w:t>
      </w:r>
      <w:r w:rsidRPr="003970FB">
        <w:rPr>
          <w:rFonts w:ascii="Palatino Linotype" w:hAnsi="Palatino Linotype" w:cs="Arial"/>
          <w:b/>
          <w:i/>
        </w:rPr>
        <w:t>Negativa Ficta</w:t>
      </w:r>
      <w:r w:rsidRPr="003970FB">
        <w:rPr>
          <w:rFonts w:ascii="Palatino Linotype" w:hAnsi="Palatino Linotype" w:cs="Arial"/>
        </w:rPr>
        <w:t xml:space="preserve">, cuya esencia consiste en atribuir un efecto negativo de la autoridad administrativa frente a las instancias y solicitudes que hagan los particulares. </w:t>
      </w:r>
    </w:p>
    <w:p w14:paraId="6467C74D" w14:textId="77777777" w:rsidR="00A036A6" w:rsidRPr="003970FB" w:rsidRDefault="00A036A6" w:rsidP="00A036A6">
      <w:pPr>
        <w:spacing w:line="360" w:lineRule="auto"/>
        <w:jc w:val="both"/>
        <w:rPr>
          <w:rFonts w:ascii="Palatino Linotype" w:hAnsi="Palatino Linotype" w:cs="Arial"/>
        </w:rPr>
      </w:pPr>
    </w:p>
    <w:p w14:paraId="7C55C36A" w14:textId="77777777" w:rsidR="00A036A6" w:rsidRPr="00D84200" w:rsidRDefault="00A036A6" w:rsidP="00A036A6">
      <w:pPr>
        <w:spacing w:line="360" w:lineRule="auto"/>
        <w:jc w:val="both"/>
        <w:rPr>
          <w:rFonts w:ascii="Palatino Linotype" w:hAnsi="Palatino Linotype" w:cs="Arial"/>
          <w:b/>
          <w:sz w:val="28"/>
        </w:rPr>
      </w:pPr>
      <w:r w:rsidRPr="00D84200">
        <w:rPr>
          <w:rFonts w:ascii="Palatino Linotype" w:hAnsi="Palatino Linotype" w:cs="Arial"/>
          <w:b/>
          <w:sz w:val="28"/>
        </w:rPr>
        <w:t xml:space="preserve">TERCERO. </w:t>
      </w:r>
      <w:r w:rsidRPr="00D84200">
        <w:rPr>
          <w:rFonts w:ascii="Palatino Linotype" w:hAnsi="Palatino Linotype"/>
          <w:b/>
          <w:sz w:val="28"/>
        </w:rPr>
        <w:t>Del recurso de revisión.</w:t>
      </w:r>
    </w:p>
    <w:p w14:paraId="0136AFAD" w14:textId="1D796498" w:rsidR="001C3EEF" w:rsidRPr="003970FB" w:rsidRDefault="00A036A6" w:rsidP="00A036A6">
      <w:pPr>
        <w:spacing w:line="360" w:lineRule="auto"/>
        <w:jc w:val="both"/>
        <w:rPr>
          <w:rFonts w:ascii="Palatino Linotype" w:hAnsi="Palatino Linotype" w:cs="Arial"/>
        </w:rPr>
      </w:pPr>
      <w:r w:rsidRPr="00D84200">
        <w:rPr>
          <w:rFonts w:ascii="Palatino Linotype" w:hAnsi="Palatino Linotype" w:cs="Arial"/>
        </w:rPr>
        <w:t xml:space="preserve">Inconforme con la falta de respuesta por </w:t>
      </w:r>
      <w:r w:rsidRPr="00D84200">
        <w:rPr>
          <w:rFonts w:ascii="Palatino Linotype" w:hAnsi="Palatino Linotype" w:cs="Arial"/>
          <w:b/>
        </w:rPr>
        <w:t>El Sujeto Obligado</w:t>
      </w:r>
      <w:r w:rsidRPr="00D84200">
        <w:rPr>
          <w:rFonts w:ascii="Palatino Linotype" w:hAnsi="Palatino Linotype" w:cs="Arial"/>
        </w:rPr>
        <w:t>,</w:t>
      </w:r>
      <w:r w:rsidRPr="00D84200">
        <w:rPr>
          <w:rFonts w:ascii="Palatino Linotype" w:hAnsi="Palatino Linotype" w:cs="Arial"/>
          <w:b/>
        </w:rPr>
        <w:t xml:space="preserve"> El Recurrente </w:t>
      </w:r>
      <w:r w:rsidRPr="00D84200">
        <w:rPr>
          <w:rFonts w:ascii="Palatino Linotype" w:hAnsi="Palatino Linotype" w:cs="Arial"/>
        </w:rPr>
        <w:t xml:space="preserve">interpuso </w:t>
      </w:r>
      <w:r w:rsidR="007F371E" w:rsidRPr="00D84200">
        <w:rPr>
          <w:rFonts w:ascii="Palatino Linotype" w:hAnsi="Palatino Linotype" w:cs="Arial"/>
        </w:rPr>
        <w:t>los</w:t>
      </w:r>
      <w:r w:rsidRPr="00D84200">
        <w:rPr>
          <w:rFonts w:ascii="Palatino Linotype" w:hAnsi="Palatino Linotype" w:cs="Arial"/>
        </w:rPr>
        <w:t xml:space="preserve"> recurso</w:t>
      </w:r>
      <w:r w:rsidR="007F371E" w:rsidRPr="00D84200">
        <w:rPr>
          <w:rFonts w:ascii="Palatino Linotype" w:hAnsi="Palatino Linotype" w:cs="Arial"/>
        </w:rPr>
        <w:t>s</w:t>
      </w:r>
      <w:r w:rsidRPr="00D84200">
        <w:rPr>
          <w:rFonts w:ascii="Palatino Linotype" w:hAnsi="Palatino Linotype" w:cs="Arial"/>
        </w:rPr>
        <w:t xml:space="preserve"> de revisión, en fecha </w:t>
      </w:r>
      <w:r w:rsidR="007F371E" w:rsidRPr="00D84200">
        <w:rPr>
          <w:rFonts w:ascii="Palatino Linotype" w:hAnsi="Palatino Linotype" w:cs="Arial"/>
        </w:rPr>
        <w:t>veinti</w:t>
      </w:r>
      <w:r w:rsidR="00D84200">
        <w:rPr>
          <w:rFonts w:ascii="Palatino Linotype" w:hAnsi="Palatino Linotype" w:cs="Arial"/>
        </w:rPr>
        <w:t>siete</w:t>
      </w:r>
      <w:r w:rsidR="007F371E" w:rsidRPr="00D84200">
        <w:rPr>
          <w:rFonts w:ascii="Palatino Linotype" w:hAnsi="Palatino Linotype" w:cs="Arial"/>
        </w:rPr>
        <w:t xml:space="preserve"> de </w:t>
      </w:r>
      <w:r w:rsidR="00D84200">
        <w:rPr>
          <w:rFonts w:ascii="Palatino Linotype" w:hAnsi="Palatino Linotype" w:cs="Arial"/>
        </w:rPr>
        <w:t>junio</w:t>
      </w:r>
      <w:r w:rsidRPr="00D84200">
        <w:rPr>
          <w:rFonts w:ascii="Palatino Linotype" w:hAnsi="Palatino Linotype" w:cs="Arial"/>
        </w:rPr>
        <w:t xml:space="preserve"> de dos mil </w:t>
      </w:r>
      <w:r w:rsidR="007F371E" w:rsidRPr="00D84200">
        <w:rPr>
          <w:rFonts w:ascii="Palatino Linotype" w:hAnsi="Palatino Linotype" w:cs="Arial"/>
        </w:rPr>
        <w:t>veinti</w:t>
      </w:r>
      <w:r w:rsidR="00D84200">
        <w:rPr>
          <w:rFonts w:ascii="Palatino Linotype" w:hAnsi="Palatino Linotype" w:cs="Arial"/>
        </w:rPr>
        <w:t>cuatro</w:t>
      </w:r>
      <w:r w:rsidRPr="00D84200">
        <w:rPr>
          <w:rFonts w:ascii="Palatino Linotype" w:hAnsi="Palatino Linotype" w:cs="Arial"/>
        </w:rPr>
        <w:t xml:space="preserve">, </w:t>
      </w:r>
      <w:r w:rsidR="007F371E" w:rsidRPr="00D84200">
        <w:rPr>
          <w:rFonts w:ascii="Palatino Linotype" w:hAnsi="Palatino Linotype" w:cs="Arial"/>
        </w:rPr>
        <w:t>los</w:t>
      </w:r>
      <w:r w:rsidRPr="00D84200">
        <w:rPr>
          <w:rFonts w:ascii="Palatino Linotype" w:hAnsi="Palatino Linotype" w:cs="Arial"/>
        </w:rPr>
        <w:t xml:space="preserve"> cual</w:t>
      </w:r>
      <w:r w:rsidR="007F371E" w:rsidRPr="00D84200">
        <w:rPr>
          <w:rFonts w:ascii="Palatino Linotype" w:hAnsi="Palatino Linotype" w:cs="Arial"/>
        </w:rPr>
        <w:t>es</w:t>
      </w:r>
      <w:r w:rsidRPr="00D84200">
        <w:rPr>
          <w:rFonts w:ascii="Palatino Linotype" w:hAnsi="Palatino Linotype" w:cs="Arial"/>
        </w:rPr>
        <w:t xml:space="preserve"> fue</w:t>
      </w:r>
      <w:r w:rsidR="007F371E" w:rsidRPr="00D84200">
        <w:rPr>
          <w:rFonts w:ascii="Palatino Linotype" w:hAnsi="Palatino Linotype" w:cs="Arial"/>
        </w:rPr>
        <w:t>ron</w:t>
      </w:r>
      <w:r w:rsidRPr="00D84200">
        <w:rPr>
          <w:rFonts w:ascii="Palatino Linotype" w:hAnsi="Palatino Linotype" w:cs="Arial"/>
        </w:rPr>
        <w:t xml:space="preserve"> registrado</w:t>
      </w:r>
      <w:r w:rsidR="007F371E" w:rsidRPr="00D84200">
        <w:rPr>
          <w:rFonts w:ascii="Palatino Linotype" w:hAnsi="Palatino Linotype" w:cs="Arial"/>
        </w:rPr>
        <w:t>s</w:t>
      </w:r>
      <w:r w:rsidRPr="00D84200">
        <w:rPr>
          <w:rFonts w:ascii="Palatino Linotype" w:hAnsi="Palatino Linotype" w:cs="Arial"/>
        </w:rPr>
        <w:t xml:space="preserve"> con </w:t>
      </w:r>
      <w:r w:rsidR="007F371E" w:rsidRPr="00D84200">
        <w:rPr>
          <w:rFonts w:ascii="Palatino Linotype" w:hAnsi="Palatino Linotype" w:cs="Arial"/>
        </w:rPr>
        <w:t>los</w:t>
      </w:r>
      <w:r w:rsidRPr="00D84200">
        <w:rPr>
          <w:rFonts w:ascii="Palatino Linotype" w:hAnsi="Palatino Linotype" w:cs="Arial"/>
        </w:rPr>
        <w:t xml:space="preserve"> expediente</w:t>
      </w:r>
      <w:r w:rsidR="007F371E" w:rsidRPr="00D84200">
        <w:rPr>
          <w:rFonts w:ascii="Palatino Linotype" w:hAnsi="Palatino Linotype" w:cs="Arial"/>
        </w:rPr>
        <w:t>s</w:t>
      </w:r>
      <w:r w:rsidRPr="00D84200">
        <w:rPr>
          <w:rFonts w:ascii="Palatino Linotype" w:hAnsi="Palatino Linotype" w:cs="Arial"/>
        </w:rPr>
        <w:t xml:space="preserve"> número</w:t>
      </w:r>
      <w:r w:rsidR="00114C80" w:rsidRPr="00D84200">
        <w:rPr>
          <w:rFonts w:ascii="Palatino Linotype" w:hAnsi="Palatino Linotype" w:cs="Arial"/>
        </w:rPr>
        <w:t xml:space="preserve"> </w:t>
      </w:r>
      <w:r w:rsidR="00114C80" w:rsidRPr="00D84200">
        <w:rPr>
          <w:rFonts w:ascii="Palatino Linotype" w:hAnsi="Palatino Linotype" w:cs="Arial"/>
          <w:b/>
          <w:bCs/>
          <w:sz w:val="23"/>
          <w:szCs w:val="23"/>
          <w:lang w:eastAsia="es-MX"/>
        </w:rPr>
        <w:t>0</w:t>
      </w:r>
      <w:r w:rsidR="00D84200">
        <w:rPr>
          <w:rFonts w:ascii="Palatino Linotype" w:hAnsi="Palatino Linotype" w:cs="Arial"/>
          <w:b/>
          <w:bCs/>
          <w:sz w:val="23"/>
          <w:szCs w:val="23"/>
          <w:lang w:eastAsia="es-MX"/>
        </w:rPr>
        <w:t>3950</w:t>
      </w:r>
      <w:r w:rsidR="00114C80" w:rsidRPr="00D84200">
        <w:rPr>
          <w:rFonts w:ascii="Palatino Linotype" w:hAnsi="Palatino Linotype" w:cs="Arial"/>
          <w:b/>
          <w:bCs/>
          <w:sz w:val="23"/>
          <w:szCs w:val="23"/>
          <w:lang w:eastAsia="es-MX"/>
        </w:rPr>
        <w:t>/INFOEM/IP/RR/202</w:t>
      </w:r>
      <w:r w:rsidR="00D84200">
        <w:rPr>
          <w:rFonts w:ascii="Palatino Linotype" w:hAnsi="Palatino Linotype" w:cs="Arial"/>
          <w:b/>
          <w:bCs/>
          <w:sz w:val="23"/>
          <w:szCs w:val="23"/>
          <w:lang w:eastAsia="es-MX"/>
        </w:rPr>
        <w:t>4</w:t>
      </w:r>
      <w:r w:rsidR="001C3EEF" w:rsidRPr="00D84200">
        <w:rPr>
          <w:rFonts w:ascii="Palatino Linotype" w:hAnsi="Palatino Linotype" w:cs="Arial"/>
          <w:b/>
          <w:bCs/>
          <w:sz w:val="23"/>
          <w:szCs w:val="23"/>
          <w:lang w:eastAsia="es-MX"/>
        </w:rPr>
        <w:t xml:space="preserve"> </w:t>
      </w:r>
      <w:r w:rsidR="001C3EEF" w:rsidRPr="00D84200">
        <w:rPr>
          <w:rFonts w:ascii="Palatino Linotype" w:hAnsi="Palatino Linotype" w:cs="Arial"/>
          <w:bCs/>
          <w:i/>
          <w:sz w:val="23"/>
          <w:szCs w:val="23"/>
          <w:lang w:eastAsia="es-MX"/>
        </w:rPr>
        <w:t xml:space="preserve">(para la solicitud </w:t>
      </w:r>
      <w:r w:rsidR="00D84200" w:rsidRPr="00D84200">
        <w:rPr>
          <w:rFonts w:ascii="Palatino Linotype" w:hAnsi="Palatino Linotype" w:cs="Arial"/>
          <w:bCs/>
          <w:i/>
          <w:sz w:val="23"/>
          <w:szCs w:val="23"/>
          <w:lang w:eastAsia="es-MX"/>
        </w:rPr>
        <w:t>00061/APAXCO/IP/2024</w:t>
      </w:r>
      <w:r w:rsidR="001C3EEF" w:rsidRPr="00D84200">
        <w:rPr>
          <w:rFonts w:ascii="Palatino Linotype" w:hAnsi="Palatino Linotype" w:cs="Arial"/>
          <w:bCs/>
          <w:i/>
          <w:sz w:val="23"/>
          <w:szCs w:val="23"/>
          <w:lang w:eastAsia="es-MX"/>
        </w:rPr>
        <w:t>)</w:t>
      </w:r>
      <w:r w:rsidR="007F371E" w:rsidRPr="00D84200">
        <w:rPr>
          <w:rFonts w:ascii="Palatino Linotype" w:hAnsi="Palatino Linotype" w:cs="Arial"/>
          <w:b/>
          <w:sz w:val="23"/>
          <w:szCs w:val="23"/>
        </w:rPr>
        <w:t xml:space="preserve"> </w:t>
      </w:r>
      <w:r w:rsidR="00114C80" w:rsidRPr="00D84200">
        <w:rPr>
          <w:rFonts w:ascii="Palatino Linotype" w:hAnsi="Palatino Linotype" w:cs="Arial"/>
        </w:rPr>
        <w:t xml:space="preserve">y </w:t>
      </w:r>
      <w:r w:rsidR="00114C80" w:rsidRPr="00D84200">
        <w:rPr>
          <w:rFonts w:ascii="Palatino Linotype" w:hAnsi="Palatino Linotype" w:cs="Arial"/>
          <w:b/>
          <w:sz w:val="23"/>
          <w:szCs w:val="23"/>
        </w:rPr>
        <w:t>0</w:t>
      </w:r>
      <w:r w:rsidR="00D84200">
        <w:rPr>
          <w:rFonts w:ascii="Palatino Linotype" w:hAnsi="Palatino Linotype" w:cs="Arial"/>
          <w:b/>
          <w:sz w:val="23"/>
          <w:szCs w:val="23"/>
        </w:rPr>
        <w:t>3951</w:t>
      </w:r>
      <w:r w:rsidR="00114C80" w:rsidRPr="00D84200">
        <w:rPr>
          <w:rFonts w:ascii="Palatino Linotype" w:hAnsi="Palatino Linotype" w:cs="Arial"/>
          <w:b/>
          <w:bCs/>
          <w:sz w:val="23"/>
          <w:szCs w:val="23"/>
          <w:lang w:eastAsia="es-MX"/>
        </w:rPr>
        <w:t>/INFOEM/IP/RR/202</w:t>
      </w:r>
      <w:r w:rsidR="00D84200">
        <w:rPr>
          <w:rFonts w:ascii="Palatino Linotype" w:hAnsi="Palatino Linotype" w:cs="Arial"/>
          <w:b/>
          <w:bCs/>
          <w:sz w:val="23"/>
          <w:szCs w:val="23"/>
          <w:lang w:eastAsia="es-MX"/>
        </w:rPr>
        <w:t>4</w:t>
      </w:r>
      <w:r w:rsidR="001C3EEF" w:rsidRPr="00D84200">
        <w:rPr>
          <w:rFonts w:ascii="Palatino Linotype" w:hAnsi="Palatino Linotype" w:cs="Arial"/>
          <w:b/>
          <w:bCs/>
          <w:sz w:val="23"/>
          <w:szCs w:val="23"/>
          <w:lang w:eastAsia="es-MX"/>
        </w:rPr>
        <w:t xml:space="preserve"> </w:t>
      </w:r>
      <w:r w:rsidR="001C3EEF" w:rsidRPr="00D84200">
        <w:rPr>
          <w:rFonts w:ascii="Palatino Linotype" w:hAnsi="Palatino Linotype" w:cs="Arial"/>
          <w:bCs/>
          <w:i/>
          <w:sz w:val="23"/>
          <w:szCs w:val="23"/>
          <w:lang w:eastAsia="es-MX"/>
        </w:rPr>
        <w:t xml:space="preserve">(para la solicitud </w:t>
      </w:r>
      <w:r w:rsidR="00D84200" w:rsidRPr="00D84200">
        <w:rPr>
          <w:rFonts w:ascii="Palatino Linotype" w:hAnsi="Palatino Linotype" w:cs="Arial"/>
          <w:bCs/>
          <w:i/>
          <w:sz w:val="23"/>
          <w:szCs w:val="23"/>
          <w:lang w:eastAsia="es-MX"/>
        </w:rPr>
        <w:t>00062/APAXCO/IP/2024</w:t>
      </w:r>
      <w:r w:rsidR="001C3EEF" w:rsidRPr="00D84200">
        <w:rPr>
          <w:rFonts w:ascii="Palatino Linotype" w:hAnsi="Palatino Linotype" w:cs="Arial"/>
          <w:bCs/>
          <w:i/>
          <w:sz w:val="23"/>
          <w:szCs w:val="23"/>
          <w:lang w:eastAsia="es-MX"/>
        </w:rPr>
        <w:t>)</w:t>
      </w:r>
      <w:r w:rsidRPr="00D84200">
        <w:rPr>
          <w:rFonts w:ascii="Palatino Linotype" w:hAnsi="Palatino Linotype" w:cs="Arial"/>
        </w:rPr>
        <w:t>,</w:t>
      </w:r>
      <w:r w:rsidRPr="00D84200">
        <w:rPr>
          <w:rFonts w:ascii="Palatino Linotype" w:hAnsi="Palatino Linotype" w:cs="Arial"/>
          <w:b/>
        </w:rPr>
        <w:t xml:space="preserve"> </w:t>
      </w:r>
      <w:r w:rsidRPr="00D84200">
        <w:rPr>
          <w:rFonts w:ascii="Palatino Linotype" w:hAnsi="Palatino Linotype" w:cs="Arial"/>
        </w:rPr>
        <w:t>en el cual arguye, las siguientes manifestaciones:</w:t>
      </w:r>
      <w:r w:rsidRPr="003970FB">
        <w:rPr>
          <w:rFonts w:ascii="Palatino Linotype" w:hAnsi="Palatino Linotype" w:cs="Arial"/>
        </w:rPr>
        <w:t xml:space="preserve"> </w:t>
      </w:r>
    </w:p>
    <w:p w14:paraId="29FE1E32" w14:textId="77777777" w:rsidR="001C3EEF" w:rsidRPr="003970FB" w:rsidRDefault="001C3EEF" w:rsidP="002A75B3">
      <w:pPr>
        <w:pStyle w:val="Sinespaciado"/>
      </w:pPr>
    </w:p>
    <w:p w14:paraId="6AAB8660" w14:textId="382D601B" w:rsidR="00A036A6" w:rsidRPr="00D84200" w:rsidRDefault="00A036A6" w:rsidP="00D84200">
      <w:pPr>
        <w:pStyle w:val="Prrafodelista"/>
        <w:numPr>
          <w:ilvl w:val="0"/>
          <w:numId w:val="15"/>
        </w:numPr>
        <w:jc w:val="both"/>
        <w:rPr>
          <w:rFonts w:ascii="Palatino Linotype" w:hAnsi="Palatino Linotype" w:cs="Arial"/>
          <w:b/>
        </w:rPr>
      </w:pPr>
      <w:r w:rsidRPr="003970FB">
        <w:rPr>
          <w:rFonts w:ascii="Palatino Linotype" w:hAnsi="Palatino Linotype" w:cs="Arial"/>
          <w:b/>
        </w:rPr>
        <w:t xml:space="preserve">Acto Impugnado: </w:t>
      </w:r>
      <w:r w:rsidRPr="00D84200">
        <w:rPr>
          <w:rFonts w:ascii="Palatino Linotype" w:hAnsi="Palatino Linotype" w:cs="Arial"/>
          <w:i/>
        </w:rPr>
        <w:t>“</w:t>
      </w:r>
      <w:r w:rsidR="00D84200" w:rsidRPr="00D84200">
        <w:rPr>
          <w:rFonts w:ascii="Palatino Linotype" w:hAnsi="Palatino Linotype" w:cs="Arial"/>
          <w:i/>
        </w:rPr>
        <w:t>Por incumplimiento de la respuesta lo que incurre en la violación de mi derecho de acceso a la información establecido en el artículo 6 de la Constitución Política de los Estados Unidos Mexicanos, 5 de la Constitución del Estado Libre y Soberano de México y lo Establecido en la Ley de acceso a la información del Estado de México y sus Municipios y demás disposiciones aplicables. Por lo anterior, exijo conocer la información solicitada.</w:t>
      </w:r>
      <w:r w:rsidRPr="00D84200">
        <w:rPr>
          <w:rFonts w:ascii="Palatino Linotype" w:hAnsi="Palatino Linotype" w:cs="Arial"/>
          <w:i/>
        </w:rPr>
        <w:t>” [Sic]</w:t>
      </w:r>
    </w:p>
    <w:p w14:paraId="514EF730" w14:textId="77777777" w:rsidR="00A036A6" w:rsidRPr="00D84200" w:rsidRDefault="00A036A6" w:rsidP="002A75B3">
      <w:pPr>
        <w:pStyle w:val="Sinespaciado"/>
        <w:rPr>
          <w:sz w:val="32"/>
          <w:lang w:val="es-ES"/>
        </w:rPr>
      </w:pPr>
    </w:p>
    <w:p w14:paraId="4AEABDFD" w14:textId="1F5586E8" w:rsidR="00A036A6" w:rsidRPr="00D84200" w:rsidRDefault="00A036A6" w:rsidP="007D23BE">
      <w:pPr>
        <w:pStyle w:val="Prrafodelista"/>
        <w:numPr>
          <w:ilvl w:val="0"/>
          <w:numId w:val="15"/>
        </w:numPr>
        <w:ind w:right="851"/>
        <w:jc w:val="both"/>
        <w:rPr>
          <w:rFonts w:ascii="Palatino Linotype" w:hAnsi="Palatino Linotype" w:cs="Arial"/>
          <w:bCs/>
        </w:rPr>
      </w:pPr>
      <w:r w:rsidRPr="00D84200">
        <w:rPr>
          <w:rFonts w:ascii="Palatino Linotype" w:hAnsi="Palatino Linotype" w:cs="Arial"/>
          <w:b/>
        </w:rPr>
        <w:t>Razones o Motivos de Inconformidad:</w:t>
      </w:r>
      <w:r w:rsidR="00D84200" w:rsidRPr="00D84200">
        <w:rPr>
          <w:rFonts w:ascii="Palatino Linotype" w:hAnsi="Palatino Linotype" w:cs="Arial"/>
          <w:b/>
        </w:rPr>
        <w:t xml:space="preserve"> </w:t>
      </w:r>
      <w:r w:rsidR="00D84200" w:rsidRPr="00D84200">
        <w:rPr>
          <w:rFonts w:ascii="Palatino Linotype" w:hAnsi="Palatino Linotype" w:cs="Arial"/>
          <w:bCs/>
        </w:rPr>
        <w:t xml:space="preserve">No hubo pronunciamiento. </w:t>
      </w:r>
    </w:p>
    <w:p w14:paraId="519330FD" w14:textId="77777777" w:rsidR="00D84200" w:rsidRDefault="00D84200" w:rsidP="00A036A6">
      <w:pPr>
        <w:pStyle w:val="Sinespaciado"/>
        <w:rPr>
          <w:rFonts w:ascii="Palatino Linotype" w:hAnsi="Palatino Linotype"/>
        </w:rPr>
      </w:pPr>
    </w:p>
    <w:p w14:paraId="71991267" w14:textId="7256C71D" w:rsidR="00D84200" w:rsidRDefault="00D84200" w:rsidP="00D84200">
      <w:pPr>
        <w:pStyle w:val="Sinespaciado"/>
        <w:spacing w:line="360" w:lineRule="auto"/>
        <w:jc w:val="both"/>
        <w:rPr>
          <w:rFonts w:ascii="Palatino Linotype" w:hAnsi="Palatino Linotype"/>
        </w:rPr>
      </w:pPr>
      <w:r>
        <w:rPr>
          <w:rFonts w:ascii="Palatino Linotype" w:hAnsi="Palatino Linotype"/>
        </w:rPr>
        <w:t xml:space="preserve">El </w:t>
      </w:r>
      <w:r w:rsidRPr="00D84200">
        <w:rPr>
          <w:rFonts w:ascii="Palatino Linotype" w:hAnsi="Palatino Linotype"/>
          <w:b/>
          <w:bCs/>
        </w:rPr>
        <w:t>Recurrente</w:t>
      </w:r>
      <w:r>
        <w:rPr>
          <w:rFonts w:ascii="Palatino Linotype" w:hAnsi="Palatino Linotype"/>
        </w:rPr>
        <w:t xml:space="preserve"> al momento de interponer los presentes recursos de revisión, adjuntó loas archivos electrónicos denominados </w:t>
      </w:r>
      <w:r w:rsidRPr="00D84200">
        <w:rPr>
          <w:rFonts w:ascii="Palatino Linotype" w:hAnsi="Palatino Linotype"/>
          <w:i/>
          <w:iCs/>
        </w:rPr>
        <w:t>“Archivo1719533018639null”</w:t>
      </w:r>
      <w:r>
        <w:rPr>
          <w:rFonts w:ascii="Palatino Linotype" w:hAnsi="Palatino Linotype"/>
        </w:rPr>
        <w:t xml:space="preserve"> y </w:t>
      </w:r>
      <w:r w:rsidRPr="00D84200">
        <w:rPr>
          <w:rFonts w:ascii="Palatino Linotype" w:hAnsi="Palatino Linotype"/>
          <w:i/>
          <w:iCs/>
        </w:rPr>
        <w:t>“Archivo1719533076006null”</w:t>
      </w:r>
      <w:r>
        <w:rPr>
          <w:rFonts w:ascii="Palatino Linotype" w:hAnsi="Palatino Linotype"/>
        </w:rPr>
        <w:t xml:space="preserve">; mismos que no pudieron ser visualizados. </w:t>
      </w:r>
    </w:p>
    <w:p w14:paraId="4712F14A" w14:textId="77777777" w:rsidR="00D84200" w:rsidRPr="00D84200" w:rsidRDefault="00D84200" w:rsidP="00A036A6">
      <w:pPr>
        <w:pStyle w:val="Sinespaciado"/>
        <w:rPr>
          <w:rFonts w:ascii="Palatino Linotype" w:hAnsi="Palatino Linotype"/>
        </w:rPr>
      </w:pPr>
    </w:p>
    <w:p w14:paraId="2A5DBCAA" w14:textId="77777777" w:rsidR="00A036A6" w:rsidRPr="003970FB" w:rsidRDefault="00A036A6" w:rsidP="00A036A6">
      <w:pPr>
        <w:spacing w:line="360" w:lineRule="auto"/>
        <w:jc w:val="both"/>
        <w:rPr>
          <w:rFonts w:ascii="Palatino Linotype" w:hAnsi="Palatino Linotype" w:cs="Arial"/>
          <w:b/>
          <w:sz w:val="28"/>
          <w:szCs w:val="28"/>
        </w:rPr>
      </w:pPr>
      <w:r w:rsidRPr="003970FB">
        <w:rPr>
          <w:rFonts w:ascii="Palatino Linotype" w:hAnsi="Palatino Linotype" w:cs="Arial"/>
          <w:b/>
          <w:sz w:val="28"/>
        </w:rPr>
        <w:t>CUARTO</w:t>
      </w:r>
      <w:r w:rsidRPr="003970FB">
        <w:rPr>
          <w:rFonts w:ascii="Palatino Linotype" w:hAnsi="Palatino Linotype" w:cs="Arial"/>
          <w:b/>
        </w:rPr>
        <w:t xml:space="preserve">. </w:t>
      </w:r>
      <w:r w:rsidRPr="003970FB">
        <w:rPr>
          <w:rFonts w:ascii="Palatino Linotype" w:hAnsi="Palatino Linotype" w:cs="Arial"/>
          <w:b/>
          <w:sz w:val="28"/>
          <w:szCs w:val="28"/>
        </w:rPr>
        <w:t>Del turno del recurso de revisión.</w:t>
      </w:r>
    </w:p>
    <w:p w14:paraId="691B7C61" w14:textId="60BED289" w:rsidR="00A036A6" w:rsidRPr="003970FB" w:rsidRDefault="00A036A6" w:rsidP="00A036A6">
      <w:pPr>
        <w:spacing w:line="360" w:lineRule="auto"/>
        <w:jc w:val="both"/>
        <w:rPr>
          <w:rFonts w:ascii="Palatino Linotype" w:hAnsi="Palatino Linotype" w:cs="Arial"/>
        </w:rPr>
      </w:pPr>
      <w:r w:rsidRPr="003970FB">
        <w:rPr>
          <w:rFonts w:ascii="Palatino Linotype" w:hAnsi="Palatino Linotype" w:cs="Arial"/>
        </w:rPr>
        <w:t>Medio</w:t>
      </w:r>
      <w:r w:rsidR="002A75B3" w:rsidRPr="003970FB">
        <w:rPr>
          <w:rFonts w:ascii="Palatino Linotype" w:hAnsi="Palatino Linotype" w:cs="Arial"/>
        </w:rPr>
        <w:t>s</w:t>
      </w:r>
      <w:r w:rsidRPr="003970FB">
        <w:rPr>
          <w:rFonts w:ascii="Palatino Linotype" w:hAnsi="Palatino Linotype" w:cs="Arial"/>
        </w:rPr>
        <w:t xml:space="preserve"> de impugnación que le fue</w:t>
      </w:r>
      <w:r w:rsidR="002A75B3" w:rsidRPr="003970FB">
        <w:rPr>
          <w:rFonts w:ascii="Palatino Linotype" w:hAnsi="Palatino Linotype" w:cs="Arial"/>
        </w:rPr>
        <w:t>ron</w:t>
      </w:r>
      <w:r w:rsidRPr="003970FB">
        <w:rPr>
          <w:rFonts w:ascii="Palatino Linotype" w:hAnsi="Palatino Linotype" w:cs="Arial"/>
        </w:rPr>
        <w:t xml:space="preserve"> turnado</w:t>
      </w:r>
      <w:r w:rsidR="002A75B3" w:rsidRPr="003970FB">
        <w:rPr>
          <w:rFonts w:ascii="Palatino Linotype" w:hAnsi="Palatino Linotype" w:cs="Arial"/>
        </w:rPr>
        <w:t>s a los</w:t>
      </w:r>
      <w:r w:rsidRPr="003970FB">
        <w:rPr>
          <w:rFonts w:ascii="Palatino Linotype" w:hAnsi="Palatino Linotype" w:cs="Arial"/>
        </w:rPr>
        <w:t xml:space="preserve"> Comisionado</w:t>
      </w:r>
      <w:r w:rsidR="002A75B3" w:rsidRPr="003970FB">
        <w:rPr>
          <w:rFonts w:ascii="Palatino Linotype" w:hAnsi="Palatino Linotype" w:cs="Arial"/>
        </w:rPr>
        <w:t xml:space="preserve">s </w:t>
      </w:r>
      <w:r w:rsidRPr="003970FB">
        <w:rPr>
          <w:rFonts w:ascii="Palatino Linotype" w:hAnsi="Palatino Linotype" w:cs="Arial"/>
          <w:b/>
        </w:rPr>
        <w:t>José Martínez Vilchis</w:t>
      </w:r>
      <w:r w:rsidR="007F371E" w:rsidRPr="003970FB">
        <w:rPr>
          <w:rFonts w:ascii="Palatino Linotype" w:hAnsi="Palatino Linotype" w:cs="Arial"/>
        </w:rPr>
        <w:t xml:space="preserve"> </w:t>
      </w:r>
      <w:r w:rsidR="00D13637" w:rsidRPr="003970FB">
        <w:rPr>
          <w:rFonts w:ascii="Palatino Linotype" w:hAnsi="Palatino Linotype" w:cs="Arial"/>
        </w:rPr>
        <w:t>y</w:t>
      </w:r>
      <w:r w:rsidR="00D13637" w:rsidRPr="003970FB">
        <w:rPr>
          <w:rFonts w:ascii="Palatino Linotype" w:hAnsi="Palatino Linotype" w:cs="Arial"/>
          <w:b/>
        </w:rPr>
        <w:t xml:space="preserve"> </w:t>
      </w:r>
      <w:r w:rsidR="007F371E" w:rsidRPr="003970FB">
        <w:rPr>
          <w:rFonts w:ascii="Palatino Linotype" w:hAnsi="Palatino Linotype" w:cs="Arial"/>
          <w:b/>
        </w:rPr>
        <w:t>Luis Gustavo Parra Noriega</w:t>
      </w:r>
      <w:r w:rsidR="002A75B3" w:rsidRPr="003970FB">
        <w:rPr>
          <w:rFonts w:ascii="Palatino Linotype" w:hAnsi="Palatino Linotype" w:cs="Arial"/>
        </w:rPr>
        <w:t>,</w:t>
      </w:r>
      <w:r w:rsidRPr="003970FB">
        <w:rPr>
          <w:rFonts w:ascii="Palatino Linotype" w:hAnsi="Palatino Linotype" w:cs="Arial"/>
        </w:rPr>
        <w:t xml:space="preserve"> por medio del sistema electrónico en términos del arábigo 185, fracción I, de la Ley de Transparencia y Acceso a la información Pública del Es</w:t>
      </w:r>
      <w:r w:rsidR="002A75B3" w:rsidRPr="003970FB">
        <w:rPr>
          <w:rFonts w:ascii="Palatino Linotype" w:hAnsi="Palatino Linotype" w:cs="Arial"/>
        </w:rPr>
        <w:t>tado de México y Municipios, de los</w:t>
      </w:r>
      <w:r w:rsidRPr="003970FB">
        <w:rPr>
          <w:rFonts w:ascii="Palatino Linotype" w:hAnsi="Palatino Linotype" w:cs="Arial"/>
        </w:rPr>
        <w:t xml:space="preserve"> cual</w:t>
      </w:r>
      <w:r w:rsidR="002A75B3" w:rsidRPr="003970FB">
        <w:rPr>
          <w:rFonts w:ascii="Palatino Linotype" w:hAnsi="Palatino Linotype" w:cs="Arial"/>
        </w:rPr>
        <w:t>es recayeron</w:t>
      </w:r>
      <w:r w:rsidRPr="003970FB">
        <w:rPr>
          <w:rFonts w:ascii="Palatino Linotype" w:hAnsi="Palatino Linotype" w:cs="Arial"/>
        </w:rPr>
        <w:t xml:space="preserve"> acuerdo</w:t>
      </w:r>
      <w:r w:rsidR="002A75B3" w:rsidRPr="003970FB">
        <w:rPr>
          <w:rFonts w:ascii="Palatino Linotype" w:hAnsi="Palatino Linotype" w:cs="Arial"/>
        </w:rPr>
        <w:t>s</w:t>
      </w:r>
      <w:r w:rsidRPr="003970FB">
        <w:rPr>
          <w:rFonts w:ascii="Palatino Linotype" w:hAnsi="Palatino Linotype" w:cs="Arial"/>
        </w:rPr>
        <w:t xml:space="preserve"> de admisión en fecha </w:t>
      </w:r>
      <w:r w:rsidR="00D84200">
        <w:rPr>
          <w:rFonts w:ascii="Palatino Linotype" w:hAnsi="Palatino Linotype" w:cs="Arial"/>
        </w:rPr>
        <w:t>dos y tres de julio</w:t>
      </w:r>
      <w:r w:rsidRPr="003970FB">
        <w:rPr>
          <w:rFonts w:ascii="Palatino Linotype" w:hAnsi="Palatino Linotype" w:cs="Arial"/>
        </w:rPr>
        <w:t xml:space="preserve"> de dos mil </w:t>
      </w:r>
      <w:r w:rsidR="007F371E" w:rsidRPr="003970FB">
        <w:rPr>
          <w:rFonts w:ascii="Palatino Linotype" w:hAnsi="Palatino Linotype" w:cs="Arial"/>
        </w:rPr>
        <w:t>veinti</w:t>
      </w:r>
      <w:r w:rsidR="00D84200">
        <w:rPr>
          <w:rFonts w:ascii="Palatino Linotype" w:hAnsi="Palatino Linotype" w:cs="Arial"/>
        </w:rPr>
        <w:t>cuatro</w:t>
      </w:r>
      <w:r w:rsidRPr="003970FB">
        <w:rPr>
          <w:rFonts w:ascii="Palatino Linotype" w:hAnsi="Palatino Linotype" w:cs="Arial"/>
        </w:rPr>
        <w:t xml:space="preserve">, determinándose en </w:t>
      </w:r>
      <w:r w:rsidR="002A75B3" w:rsidRPr="003970FB">
        <w:rPr>
          <w:rFonts w:ascii="Palatino Linotype" w:hAnsi="Palatino Linotype" w:cs="Arial"/>
        </w:rPr>
        <w:t>ellos</w:t>
      </w:r>
      <w:r w:rsidRPr="003970FB">
        <w:rPr>
          <w:rFonts w:ascii="Palatino Linotype" w:hAnsi="Palatino Linotype" w:cs="Arial"/>
        </w:rPr>
        <w:t>, un plazo de siete días para que las partes manifestaran lo que a su derecho corresponda en términos del numeral ya citado.</w:t>
      </w:r>
    </w:p>
    <w:p w14:paraId="5E7F7F09" w14:textId="77777777" w:rsidR="002A75B3" w:rsidRPr="003970FB" w:rsidRDefault="002A75B3" w:rsidP="00A036A6">
      <w:pPr>
        <w:spacing w:line="360" w:lineRule="auto"/>
        <w:jc w:val="both"/>
        <w:rPr>
          <w:rFonts w:ascii="Palatino Linotype" w:hAnsi="Palatino Linotype" w:cs="Arial"/>
        </w:rPr>
      </w:pPr>
    </w:p>
    <w:p w14:paraId="5C396864" w14:textId="77777777" w:rsidR="002A75B3" w:rsidRPr="003970FB" w:rsidRDefault="002A75B3" w:rsidP="002A75B3">
      <w:pPr>
        <w:spacing w:line="360" w:lineRule="auto"/>
        <w:jc w:val="both"/>
        <w:rPr>
          <w:rFonts w:ascii="Palatino Linotype" w:hAnsi="Palatino Linotype" w:cs="Arial"/>
          <w:b/>
          <w:sz w:val="28"/>
          <w:szCs w:val="28"/>
        </w:rPr>
      </w:pPr>
      <w:r w:rsidRPr="003970FB">
        <w:rPr>
          <w:rFonts w:ascii="Palatino Linotype" w:hAnsi="Palatino Linotype" w:cs="Arial"/>
          <w:b/>
          <w:color w:val="000000" w:themeColor="text1"/>
          <w:sz w:val="28"/>
        </w:rPr>
        <w:t>QUINTO</w:t>
      </w:r>
      <w:r w:rsidRPr="003970FB">
        <w:rPr>
          <w:rFonts w:ascii="Palatino Linotype" w:hAnsi="Palatino Linotype" w:cs="Arial"/>
          <w:b/>
          <w:color w:val="000000" w:themeColor="text1"/>
          <w:sz w:val="28"/>
          <w:szCs w:val="28"/>
        </w:rPr>
        <w:t xml:space="preserve">. </w:t>
      </w:r>
      <w:r w:rsidRPr="003970FB">
        <w:rPr>
          <w:rFonts w:ascii="Palatino Linotype" w:hAnsi="Palatino Linotype" w:cs="Arial"/>
          <w:b/>
          <w:sz w:val="28"/>
          <w:szCs w:val="28"/>
        </w:rPr>
        <w:t>De la acumulación.</w:t>
      </w:r>
    </w:p>
    <w:p w14:paraId="2166A24A" w14:textId="6A41AA55" w:rsidR="002A75B3" w:rsidRPr="003970FB" w:rsidRDefault="002A75B3" w:rsidP="002A75B3">
      <w:pPr>
        <w:spacing w:line="360" w:lineRule="auto"/>
        <w:jc w:val="both"/>
        <w:rPr>
          <w:rFonts w:ascii="Palatino Linotype" w:hAnsi="Palatino Linotype" w:cs="Arial"/>
        </w:rPr>
      </w:pPr>
      <w:r w:rsidRPr="003970FB">
        <w:rPr>
          <w:rFonts w:ascii="Palatino Linotype" w:hAnsi="Palatino Linotype" w:cs="Arial"/>
        </w:rPr>
        <w:t xml:space="preserve">Posteriormente por acuerdo del Pleno del Instituto, en la </w:t>
      </w:r>
      <w:r w:rsidR="00D84200">
        <w:rPr>
          <w:rFonts w:ascii="Palatino Linotype" w:hAnsi="Palatino Linotype" w:cs="Arial"/>
          <w:b/>
        </w:rPr>
        <w:t>Vigésima Quint</w:t>
      </w:r>
      <w:r w:rsidR="00D13637" w:rsidRPr="003970FB">
        <w:rPr>
          <w:rFonts w:ascii="Palatino Linotype" w:hAnsi="Palatino Linotype" w:cs="Arial"/>
          <w:b/>
        </w:rPr>
        <w:t>a</w:t>
      </w:r>
      <w:r w:rsidRPr="003970FB">
        <w:rPr>
          <w:rFonts w:ascii="Palatino Linotype" w:hAnsi="Palatino Linotype" w:cs="Arial"/>
        </w:rPr>
        <w:t xml:space="preserve"> Sesión de Pleno de fecha </w:t>
      </w:r>
      <w:r w:rsidR="00D84200">
        <w:rPr>
          <w:rFonts w:ascii="Palatino Linotype" w:hAnsi="Palatino Linotype" w:cs="Arial"/>
          <w:b/>
        </w:rPr>
        <w:t>nueve de julio</w:t>
      </w:r>
      <w:r w:rsidR="007F371E" w:rsidRPr="003970FB">
        <w:rPr>
          <w:rFonts w:ascii="Palatino Linotype" w:hAnsi="Palatino Linotype" w:cs="Arial"/>
          <w:b/>
        </w:rPr>
        <w:t xml:space="preserve"> del año dos mil veinti</w:t>
      </w:r>
      <w:r w:rsidR="00D84200">
        <w:rPr>
          <w:rFonts w:ascii="Palatino Linotype" w:hAnsi="Palatino Linotype" w:cs="Arial"/>
          <w:b/>
        </w:rPr>
        <w:t>cuatro</w:t>
      </w:r>
      <w:r w:rsidRPr="003970FB">
        <w:rPr>
          <w:rFonts w:ascii="Palatino Linotype" w:hAnsi="Palatino Linotype" w:cs="Arial"/>
        </w:rPr>
        <w:t xml:space="preserve">, se determinó acumular los recursos de revisión en estudio, ya que existe identidad del solicitante, del </w:t>
      </w:r>
      <w:r w:rsidRPr="003970FB">
        <w:rPr>
          <w:rFonts w:ascii="Palatino Linotype" w:hAnsi="Palatino Linotype" w:cs="Arial"/>
          <w:b/>
        </w:rPr>
        <w:t>Sujeto Obligado</w:t>
      </w:r>
      <w:r w:rsidRPr="003970FB">
        <w:rPr>
          <w:rFonts w:ascii="Palatino Linotype" w:hAnsi="Palatino Linotype" w:cs="Arial"/>
        </w:rPr>
        <w:t xml:space="preserve"> y similitud de causas y objeto de solicitud.</w:t>
      </w:r>
    </w:p>
    <w:p w14:paraId="796CC22D" w14:textId="77777777" w:rsidR="002A75B3" w:rsidRPr="003970FB" w:rsidRDefault="002A75B3" w:rsidP="002A75B3">
      <w:pPr>
        <w:spacing w:line="360" w:lineRule="auto"/>
        <w:jc w:val="both"/>
        <w:rPr>
          <w:rFonts w:ascii="Palatino Linotype" w:hAnsi="Palatino Linotype" w:cs="Arial"/>
        </w:rPr>
      </w:pPr>
    </w:p>
    <w:p w14:paraId="5C623B9F" w14:textId="77777777" w:rsidR="002A75B3" w:rsidRPr="003970FB" w:rsidRDefault="002A75B3" w:rsidP="002A75B3">
      <w:pPr>
        <w:spacing w:line="360" w:lineRule="auto"/>
        <w:jc w:val="both"/>
        <w:rPr>
          <w:rFonts w:ascii="Palatino Linotype" w:eastAsiaTheme="minorHAnsi" w:hAnsi="Palatino Linotype" w:cstheme="minorBidi"/>
          <w:lang w:val="es-MX" w:eastAsia="en-US"/>
        </w:rPr>
      </w:pPr>
      <w:r w:rsidRPr="003970FB">
        <w:rPr>
          <w:rFonts w:ascii="Palatino Linotype" w:eastAsiaTheme="minorHAnsi" w:hAnsi="Palatino Linotype" w:cstheme="minorBidi"/>
          <w:lang w:val="es-MX" w:eastAsia="en-US"/>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3F962598" w14:textId="77777777" w:rsidR="002A75B3" w:rsidRPr="003970FB" w:rsidRDefault="002A75B3" w:rsidP="002A75B3">
      <w:pPr>
        <w:rPr>
          <w:rFonts w:ascii="Palatino Linotype" w:eastAsiaTheme="minorHAnsi" w:hAnsi="Palatino Linotype" w:cstheme="minorBidi"/>
          <w:sz w:val="18"/>
          <w:szCs w:val="22"/>
          <w:lang w:val="es-MX" w:eastAsia="en-US"/>
        </w:rPr>
      </w:pPr>
    </w:p>
    <w:p w14:paraId="7E2D0218" w14:textId="77777777" w:rsidR="002A75B3" w:rsidRPr="003970FB" w:rsidRDefault="002A75B3" w:rsidP="002A75B3">
      <w:pPr>
        <w:ind w:left="851" w:right="851"/>
        <w:jc w:val="both"/>
        <w:rPr>
          <w:rFonts w:ascii="Palatino Linotype" w:eastAsiaTheme="minorHAnsi" w:hAnsi="Palatino Linotype" w:cstheme="minorBidi"/>
          <w:i/>
          <w:sz w:val="22"/>
          <w:lang w:val="es-MX" w:eastAsia="en-US"/>
        </w:rPr>
      </w:pPr>
      <w:r w:rsidRPr="003970FB">
        <w:rPr>
          <w:rFonts w:ascii="Palatino Linotype" w:eastAsiaTheme="minorHAnsi" w:hAnsi="Palatino Linotype" w:cstheme="minorBidi"/>
          <w:i/>
          <w:sz w:val="22"/>
          <w:lang w:val="es-MX" w:eastAsia="en-US"/>
        </w:rPr>
        <w:t>“</w:t>
      </w:r>
      <w:r w:rsidRPr="003970FB">
        <w:rPr>
          <w:rFonts w:ascii="Palatino Linotype" w:eastAsiaTheme="minorHAnsi" w:hAnsi="Palatino Linotype" w:cstheme="minorBidi"/>
          <w:b/>
          <w:i/>
          <w:sz w:val="22"/>
          <w:lang w:val="es-MX" w:eastAsia="en-US"/>
        </w:rPr>
        <w:t>Artículo 195.</w:t>
      </w:r>
      <w:r w:rsidRPr="003970FB">
        <w:rPr>
          <w:rFonts w:ascii="Palatino Linotype" w:eastAsiaTheme="minorHAnsi" w:hAnsi="Palatino Linotype" w:cstheme="minorBidi"/>
          <w:i/>
          <w:sz w:val="22"/>
          <w:lang w:val="es-MX" w:eastAsia="en-US"/>
        </w:rPr>
        <w:t xml:space="preserve"> En la tramitación del recurso de revisión se aplicarán supletoriamente las disposiciones contenidas en el </w:t>
      </w:r>
      <w:r w:rsidRPr="003970FB">
        <w:rPr>
          <w:rFonts w:ascii="Palatino Linotype" w:eastAsiaTheme="minorHAnsi" w:hAnsi="Palatino Linotype" w:cstheme="minorBidi"/>
          <w:b/>
          <w:i/>
          <w:sz w:val="22"/>
          <w:u w:val="single"/>
          <w:lang w:val="es-MX" w:eastAsia="en-US"/>
        </w:rPr>
        <w:t>Código de Procedimientos Administrativos del Estado de México</w:t>
      </w:r>
      <w:r w:rsidRPr="003970FB">
        <w:rPr>
          <w:rFonts w:ascii="Palatino Linotype" w:eastAsiaTheme="minorHAnsi" w:hAnsi="Palatino Linotype" w:cstheme="minorBidi"/>
          <w:i/>
          <w:sz w:val="22"/>
          <w:lang w:val="es-MX" w:eastAsia="en-US"/>
        </w:rPr>
        <w:t>.”</w:t>
      </w:r>
    </w:p>
    <w:p w14:paraId="1FB656AB" w14:textId="77777777" w:rsidR="002A75B3" w:rsidRPr="003970FB" w:rsidRDefault="002A75B3" w:rsidP="002A75B3">
      <w:pPr>
        <w:ind w:left="851" w:right="851"/>
        <w:jc w:val="both"/>
        <w:rPr>
          <w:rFonts w:ascii="Palatino Linotype" w:eastAsiaTheme="minorHAnsi" w:hAnsi="Palatino Linotype" w:cstheme="minorBidi"/>
          <w:i/>
          <w:sz w:val="22"/>
          <w:lang w:val="es-MX" w:eastAsia="en-US"/>
        </w:rPr>
      </w:pPr>
    </w:p>
    <w:p w14:paraId="3127B304" w14:textId="77777777" w:rsidR="002A75B3" w:rsidRPr="003970FB" w:rsidRDefault="002A75B3" w:rsidP="002A75B3">
      <w:pPr>
        <w:ind w:left="851" w:right="851"/>
        <w:jc w:val="both"/>
        <w:rPr>
          <w:rFonts w:ascii="Palatino Linotype" w:eastAsiaTheme="minorHAnsi" w:hAnsi="Palatino Linotype" w:cstheme="minorBidi"/>
          <w:i/>
          <w:sz w:val="22"/>
          <w:lang w:val="es-MX" w:eastAsia="en-US"/>
        </w:rPr>
      </w:pPr>
      <w:r w:rsidRPr="003970FB">
        <w:rPr>
          <w:rFonts w:ascii="Palatino Linotype" w:eastAsiaTheme="minorHAnsi" w:hAnsi="Palatino Linotype" w:cstheme="minorBidi"/>
          <w:i/>
          <w:sz w:val="22"/>
          <w:lang w:val="es-MX" w:eastAsia="en-US"/>
        </w:rPr>
        <w:t>“</w:t>
      </w:r>
      <w:r w:rsidRPr="003970FB">
        <w:rPr>
          <w:rFonts w:ascii="Palatino Linotype" w:eastAsiaTheme="minorHAnsi" w:hAnsi="Palatino Linotype" w:cstheme="minorBidi"/>
          <w:b/>
          <w:i/>
          <w:sz w:val="22"/>
          <w:lang w:val="es-MX" w:eastAsia="en-US"/>
        </w:rPr>
        <w:t>Artículo 18.</w:t>
      </w:r>
      <w:r w:rsidRPr="003970FB">
        <w:rPr>
          <w:rFonts w:ascii="Palatino Linotype" w:eastAsiaTheme="minorHAnsi" w:hAnsi="Palatino Linotype" w:cstheme="minorBidi"/>
          <w:i/>
          <w:sz w:val="22"/>
          <w:lang w:val="es-MX" w:eastAsia="en-US"/>
        </w:rPr>
        <w:t xml:space="preserve"> </w:t>
      </w:r>
      <w:r w:rsidRPr="003970FB">
        <w:rPr>
          <w:rFonts w:ascii="Palatino Linotype" w:eastAsiaTheme="minorHAnsi" w:hAnsi="Palatino Linotype" w:cstheme="minorBidi"/>
          <w:b/>
          <w:i/>
          <w:sz w:val="22"/>
          <w:u w:val="single"/>
          <w:lang w:val="es-MX" w:eastAsia="en-US"/>
        </w:rPr>
        <w:t>La autoridad administrativa</w:t>
      </w:r>
      <w:r w:rsidRPr="003970FB">
        <w:rPr>
          <w:rFonts w:ascii="Palatino Linotype" w:eastAsiaTheme="minorHAnsi" w:hAnsi="Palatino Linotype" w:cstheme="minorBidi"/>
          <w:i/>
          <w:sz w:val="22"/>
          <w:lang w:val="es-MX" w:eastAsia="en-US"/>
        </w:rPr>
        <w:t xml:space="preserve"> o el Tribunal </w:t>
      </w:r>
      <w:r w:rsidRPr="003970FB">
        <w:rPr>
          <w:rFonts w:ascii="Palatino Linotype" w:eastAsiaTheme="minorHAnsi" w:hAnsi="Palatino Linotype" w:cstheme="minorBidi"/>
          <w:b/>
          <w:i/>
          <w:sz w:val="22"/>
          <w:u w:val="single"/>
          <w:lang w:val="es-MX" w:eastAsia="en-US"/>
        </w:rPr>
        <w:t>acordarán la acumulación</w:t>
      </w:r>
      <w:r w:rsidRPr="003970FB">
        <w:rPr>
          <w:rFonts w:ascii="Palatino Linotype" w:eastAsiaTheme="minorHAnsi" w:hAnsi="Palatino Linotype" w:cstheme="minorBidi"/>
          <w:i/>
          <w:sz w:val="22"/>
          <w:lang w:val="es-MX" w:eastAsia="en-US"/>
        </w:rPr>
        <w:t xml:space="preserve"> de los expedientes del procedimiento y proceso administrativo que ante ellos se sigan</w:t>
      </w:r>
      <w:r w:rsidRPr="003970FB">
        <w:rPr>
          <w:rFonts w:ascii="Palatino Linotype" w:eastAsiaTheme="minorHAnsi" w:hAnsi="Palatino Linotype" w:cstheme="minorBidi"/>
          <w:b/>
          <w:i/>
          <w:sz w:val="22"/>
          <w:u w:val="single"/>
          <w:lang w:val="es-MX" w:eastAsia="en-US"/>
        </w:rPr>
        <w:t>, de oficio</w:t>
      </w:r>
      <w:r w:rsidRPr="003970FB">
        <w:rPr>
          <w:rFonts w:ascii="Palatino Linotype" w:eastAsiaTheme="minorHAnsi" w:hAnsi="Palatino Linotype" w:cstheme="minorBidi"/>
          <w:i/>
          <w:sz w:val="22"/>
          <w:lang w:val="es-MX" w:eastAsia="en-US"/>
        </w:rPr>
        <w:t xml:space="preserve"> o a petición de parte, </w:t>
      </w:r>
      <w:r w:rsidRPr="003970FB">
        <w:rPr>
          <w:rFonts w:ascii="Palatino Linotype" w:eastAsiaTheme="minorHAnsi" w:hAnsi="Palatino Linotype" w:cstheme="minorBidi"/>
          <w:b/>
          <w:i/>
          <w:sz w:val="22"/>
          <w:u w:val="single"/>
          <w:lang w:val="es-MX" w:eastAsia="en-US"/>
        </w:rPr>
        <w:t>cuando las partes o los actos administrativos sean iguales, se trate de actos conexos o resulte conveniente el trámite unificado de los asuntos</w:t>
      </w:r>
      <w:r w:rsidRPr="003970FB">
        <w:rPr>
          <w:rFonts w:ascii="Palatino Linotype" w:eastAsiaTheme="minorHAnsi" w:hAnsi="Palatino Linotype" w:cstheme="minorBidi"/>
          <w:i/>
          <w:sz w:val="22"/>
          <w:lang w:val="es-MX" w:eastAsia="en-US"/>
        </w:rPr>
        <w:t>, para evitar la emisión de resoluciones contradictorias. La misma regla se aplicará, en lo conducente, para la separación de los expedientes.”</w:t>
      </w:r>
    </w:p>
    <w:p w14:paraId="5B0B7293" w14:textId="77777777" w:rsidR="00A036A6" w:rsidRPr="003970FB" w:rsidRDefault="00A036A6" w:rsidP="00A036A6">
      <w:pPr>
        <w:spacing w:line="360" w:lineRule="auto"/>
        <w:jc w:val="both"/>
        <w:rPr>
          <w:rFonts w:ascii="Palatino Linotype" w:hAnsi="Palatino Linotype" w:cs="Arial"/>
          <w:b/>
        </w:rPr>
      </w:pPr>
    </w:p>
    <w:p w14:paraId="61374E3D" w14:textId="77777777" w:rsidR="00A036A6" w:rsidRPr="003970FB" w:rsidRDefault="002A75B3" w:rsidP="00A036A6">
      <w:pPr>
        <w:spacing w:line="360" w:lineRule="auto"/>
        <w:jc w:val="both"/>
        <w:rPr>
          <w:rFonts w:ascii="Palatino Linotype" w:hAnsi="Palatino Linotype" w:cs="Arial"/>
          <w:b/>
          <w:sz w:val="28"/>
          <w:szCs w:val="28"/>
        </w:rPr>
      </w:pPr>
      <w:r w:rsidRPr="003970FB">
        <w:rPr>
          <w:rFonts w:ascii="Palatino Linotype" w:hAnsi="Palatino Linotype" w:cs="Arial"/>
          <w:b/>
          <w:sz w:val="28"/>
        </w:rPr>
        <w:t>SEX</w:t>
      </w:r>
      <w:r w:rsidR="00A036A6" w:rsidRPr="003970FB">
        <w:rPr>
          <w:rFonts w:ascii="Palatino Linotype" w:hAnsi="Palatino Linotype" w:cs="Arial"/>
          <w:b/>
          <w:sz w:val="28"/>
        </w:rPr>
        <w:t>TO</w:t>
      </w:r>
      <w:r w:rsidR="00A036A6" w:rsidRPr="003970FB">
        <w:rPr>
          <w:rFonts w:ascii="Palatino Linotype" w:hAnsi="Palatino Linotype" w:cs="Arial"/>
          <w:b/>
        </w:rPr>
        <w:t xml:space="preserve">. </w:t>
      </w:r>
      <w:r w:rsidR="00A036A6" w:rsidRPr="003970FB">
        <w:rPr>
          <w:rFonts w:ascii="Palatino Linotype" w:hAnsi="Palatino Linotype" w:cs="Arial"/>
          <w:b/>
          <w:sz w:val="28"/>
          <w:szCs w:val="28"/>
        </w:rPr>
        <w:t>De la etapa de instrucción.</w:t>
      </w:r>
    </w:p>
    <w:p w14:paraId="21C15606" w14:textId="0692F957" w:rsidR="00A036A6" w:rsidRDefault="00A036A6" w:rsidP="00B509F2">
      <w:pPr>
        <w:spacing w:line="360" w:lineRule="auto"/>
        <w:jc w:val="both"/>
        <w:rPr>
          <w:rFonts w:ascii="Palatino Linotype" w:hAnsi="Palatino Linotype" w:cs="Arial"/>
        </w:rPr>
      </w:pPr>
      <w:r w:rsidRPr="003970FB">
        <w:rPr>
          <w:rFonts w:ascii="Palatino Linotype" w:hAnsi="Palatino Linotype" w:cs="Arial"/>
        </w:rPr>
        <w:t xml:space="preserve">Así, una vez transcurrido el término legal referido, </w:t>
      </w:r>
      <w:r w:rsidRPr="003970FB">
        <w:rPr>
          <w:rFonts w:ascii="Palatino Linotype" w:hAnsi="Palatino Linotype" w:cs="Arial"/>
          <w:b/>
        </w:rPr>
        <w:t xml:space="preserve">El Sujeto Obligado </w:t>
      </w:r>
      <w:r w:rsidRPr="003970FB">
        <w:rPr>
          <w:rFonts w:ascii="Palatino Linotype" w:hAnsi="Palatino Linotype" w:cs="Arial"/>
        </w:rPr>
        <w:t xml:space="preserve">fue omiso en remitir su informe justificado; por otra parte, el </w:t>
      </w:r>
      <w:r w:rsidRPr="003970FB">
        <w:rPr>
          <w:rFonts w:ascii="Palatino Linotype" w:hAnsi="Palatino Linotype" w:cs="Arial"/>
          <w:b/>
        </w:rPr>
        <w:t>Recurrente</w:t>
      </w:r>
      <w:r w:rsidRPr="003970FB">
        <w:rPr>
          <w:rFonts w:ascii="Palatino Linotype" w:hAnsi="Palatino Linotype" w:cs="Arial"/>
        </w:rPr>
        <w:t xml:space="preserve">, </w:t>
      </w:r>
      <w:r w:rsidR="00A45BFF">
        <w:rPr>
          <w:rFonts w:ascii="Palatino Linotype" w:hAnsi="Palatino Linotype" w:cs="Arial"/>
        </w:rPr>
        <w:t xml:space="preserve">en el recurso de revisión </w:t>
      </w:r>
      <w:r w:rsidR="00A45BFF" w:rsidRPr="00A45BFF">
        <w:rPr>
          <w:rFonts w:ascii="Palatino Linotype" w:hAnsi="Palatino Linotype" w:cs="Arial"/>
          <w:b/>
          <w:bCs/>
        </w:rPr>
        <w:t>03951/INFOEM/IP/RR/2024</w:t>
      </w:r>
      <w:r w:rsidR="00A45BFF">
        <w:rPr>
          <w:rFonts w:ascii="Palatino Linotype" w:hAnsi="Palatino Linotype" w:cs="Arial"/>
        </w:rPr>
        <w:t xml:space="preserve">, remitió el archivo electrónico denominado </w:t>
      </w:r>
      <w:r w:rsidR="00A45BFF" w:rsidRPr="00A45BFF">
        <w:rPr>
          <w:rFonts w:ascii="Palatino Linotype" w:hAnsi="Palatino Linotype" w:cs="Arial"/>
          <w:i/>
          <w:iCs/>
        </w:rPr>
        <w:t>“solicitud de informacion.pdf”</w:t>
      </w:r>
      <w:r w:rsidR="00A45BFF">
        <w:rPr>
          <w:rFonts w:ascii="Palatino Linotype" w:hAnsi="Palatino Linotype" w:cs="Arial"/>
        </w:rPr>
        <w:t xml:space="preserve">; </w:t>
      </w:r>
      <w:r w:rsidRPr="003970FB">
        <w:rPr>
          <w:rFonts w:ascii="Palatino Linotype" w:hAnsi="Palatino Linotype" w:cs="Arial"/>
        </w:rPr>
        <w:t>co</w:t>
      </w:r>
      <w:r w:rsidR="00A45BFF">
        <w:rPr>
          <w:rFonts w:ascii="Palatino Linotype" w:hAnsi="Palatino Linotype" w:cs="Arial"/>
        </w:rPr>
        <w:t>mo</w:t>
      </w:r>
      <w:r w:rsidRPr="003970FB">
        <w:rPr>
          <w:rFonts w:ascii="Palatino Linotype" w:hAnsi="Palatino Linotype" w:cs="Arial"/>
        </w:rPr>
        <w:t xml:space="preserve"> alega</w:t>
      </w:r>
      <w:r w:rsidR="00114C80" w:rsidRPr="003970FB">
        <w:rPr>
          <w:rFonts w:ascii="Palatino Linotype" w:hAnsi="Palatino Linotype" w:cs="Arial"/>
        </w:rPr>
        <w:t>tos, pruebas o manifestaciones</w:t>
      </w:r>
      <w:r w:rsidR="00A45BFF">
        <w:rPr>
          <w:rFonts w:ascii="Palatino Linotype" w:hAnsi="Palatino Linotype" w:cs="Arial"/>
        </w:rPr>
        <w:t xml:space="preserve">, mismo que refiere lo siguiente: </w:t>
      </w:r>
    </w:p>
    <w:p w14:paraId="74E68C54" w14:textId="77777777" w:rsidR="00A45BFF" w:rsidRDefault="00A45BFF" w:rsidP="00A45BFF">
      <w:pPr>
        <w:pStyle w:val="Sinespaciado"/>
      </w:pPr>
    </w:p>
    <w:p w14:paraId="4E4FD7D1" w14:textId="77777777" w:rsidR="00A45BFF" w:rsidRPr="00A45BFF" w:rsidRDefault="00A45BFF" w:rsidP="00A45BFF">
      <w:pPr>
        <w:ind w:left="567" w:right="616"/>
        <w:jc w:val="both"/>
        <w:rPr>
          <w:rFonts w:ascii="Palatino Linotype" w:hAnsi="Palatino Linotype" w:cs="Arial"/>
          <w:i/>
          <w:iCs/>
          <w:sz w:val="22"/>
          <w:szCs w:val="22"/>
        </w:rPr>
      </w:pPr>
      <w:r w:rsidRPr="00A45BFF">
        <w:rPr>
          <w:rFonts w:ascii="Palatino Linotype" w:hAnsi="Palatino Linotype" w:cs="Arial"/>
          <w:i/>
          <w:iCs/>
          <w:sz w:val="22"/>
          <w:szCs w:val="22"/>
        </w:rPr>
        <w:t xml:space="preserve">“Informo por este medio que he decidido anteponer el recurso de revisión debido al incumplimiento de la respuesta en los plazos establecidos por parte del sujeto obligado con denominación, H. Ayuntamiento de Apaxco, a mi solicitud de información, solicito se le exhorte a cumplir con lo dispuesto en la normatividad aplicable. </w:t>
      </w:r>
    </w:p>
    <w:p w14:paraId="63893644" w14:textId="77777777" w:rsidR="00A45BFF" w:rsidRPr="00A45BFF" w:rsidRDefault="00A45BFF" w:rsidP="00A45BFF">
      <w:pPr>
        <w:ind w:left="567" w:right="616"/>
        <w:jc w:val="both"/>
        <w:rPr>
          <w:rFonts w:ascii="Palatino Linotype" w:hAnsi="Palatino Linotype" w:cs="Arial"/>
          <w:i/>
          <w:iCs/>
          <w:sz w:val="22"/>
          <w:szCs w:val="22"/>
        </w:rPr>
      </w:pPr>
    </w:p>
    <w:p w14:paraId="1D111D19" w14:textId="77777777" w:rsidR="00A45BFF" w:rsidRPr="00A45BFF" w:rsidRDefault="00A45BFF" w:rsidP="00A45BFF">
      <w:pPr>
        <w:ind w:left="567" w:right="616"/>
        <w:jc w:val="both"/>
        <w:rPr>
          <w:rFonts w:ascii="Palatino Linotype" w:hAnsi="Palatino Linotype" w:cs="Arial"/>
          <w:i/>
          <w:iCs/>
          <w:sz w:val="22"/>
          <w:szCs w:val="22"/>
        </w:rPr>
      </w:pPr>
      <w:r w:rsidRPr="00A45BFF">
        <w:rPr>
          <w:rFonts w:ascii="Palatino Linotype" w:hAnsi="Palatino Linotype" w:cs="Arial"/>
          <w:i/>
          <w:iCs/>
          <w:sz w:val="22"/>
          <w:szCs w:val="22"/>
        </w:rPr>
        <w:t xml:space="preserve">No omito el mencionar que la información solicitada es de carácter público según el artículo 92 fracciones I-LII de la Ley de acceso a la información del Estado de México y sus Municipios. </w:t>
      </w:r>
    </w:p>
    <w:p w14:paraId="7D867914" w14:textId="77777777" w:rsidR="00A45BFF" w:rsidRPr="00A45BFF" w:rsidRDefault="00A45BFF" w:rsidP="00A45BFF">
      <w:pPr>
        <w:ind w:left="567" w:right="616"/>
        <w:jc w:val="both"/>
        <w:rPr>
          <w:rFonts w:ascii="Palatino Linotype" w:hAnsi="Palatino Linotype" w:cs="Arial"/>
          <w:i/>
          <w:iCs/>
          <w:sz w:val="22"/>
          <w:szCs w:val="22"/>
        </w:rPr>
      </w:pPr>
    </w:p>
    <w:p w14:paraId="69E99169" w14:textId="77777777" w:rsidR="00A45BFF" w:rsidRPr="00A45BFF" w:rsidRDefault="00A45BFF" w:rsidP="00A45BFF">
      <w:pPr>
        <w:ind w:left="567" w:right="616"/>
        <w:jc w:val="both"/>
        <w:rPr>
          <w:rFonts w:ascii="Palatino Linotype" w:hAnsi="Palatino Linotype" w:cs="Arial"/>
          <w:i/>
          <w:iCs/>
          <w:sz w:val="22"/>
          <w:szCs w:val="22"/>
        </w:rPr>
      </w:pPr>
      <w:r w:rsidRPr="00A45BFF">
        <w:rPr>
          <w:rFonts w:ascii="Palatino Linotype" w:hAnsi="Palatino Linotype" w:cs="Arial"/>
          <w:i/>
          <w:iCs/>
          <w:sz w:val="22"/>
          <w:szCs w:val="22"/>
        </w:rPr>
        <w:t xml:space="preserve">En caso de que el sujeto obligado omita la entrega de la información solicitada incurriría en la violación de mi derecho de acceso a la información establecido en el artículo 6 de la Constitución Política de los Estados Unidos Mexicanos, 5 de la Constitución del Estado Libre y Soberano de México, lo Establecido en la Ley de acceso a la información del Estado de México y sus Municipios y demás disposiciones aplicables. </w:t>
      </w:r>
    </w:p>
    <w:p w14:paraId="7ECB798C" w14:textId="77777777" w:rsidR="00A45BFF" w:rsidRPr="00A45BFF" w:rsidRDefault="00A45BFF" w:rsidP="00A45BFF">
      <w:pPr>
        <w:ind w:left="567" w:right="616"/>
        <w:jc w:val="both"/>
        <w:rPr>
          <w:rFonts w:ascii="Palatino Linotype" w:hAnsi="Palatino Linotype" w:cs="Arial"/>
          <w:i/>
          <w:iCs/>
          <w:sz w:val="22"/>
          <w:szCs w:val="22"/>
        </w:rPr>
      </w:pPr>
    </w:p>
    <w:p w14:paraId="110DF22F" w14:textId="1727A8D1" w:rsidR="00B509F2" w:rsidRPr="00A45BFF" w:rsidRDefault="00A45BFF" w:rsidP="00A45BFF">
      <w:pPr>
        <w:ind w:left="567" w:right="616"/>
        <w:jc w:val="both"/>
        <w:rPr>
          <w:rFonts w:ascii="Palatino Linotype" w:hAnsi="Palatino Linotype" w:cs="Arial"/>
          <w:i/>
          <w:iCs/>
          <w:sz w:val="22"/>
          <w:szCs w:val="22"/>
        </w:rPr>
      </w:pPr>
      <w:r w:rsidRPr="00A45BFF">
        <w:rPr>
          <w:rFonts w:ascii="Palatino Linotype" w:hAnsi="Palatino Linotype" w:cs="Arial"/>
          <w:i/>
          <w:iCs/>
          <w:sz w:val="22"/>
          <w:szCs w:val="22"/>
        </w:rPr>
        <w:t xml:space="preserve">Por lo anterior, exijo conocer la información solicitada.” (Sic). </w:t>
      </w:r>
    </w:p>
    <w:p w14:paraId="5F10ABEC" w14:textId="77777777" w:rsidR="00A036A6" w:rsidRPr="003970FB" w:rsidRDefault="002A75B3" w:rsidP="00A036A6">
      <w:pPr>
        <w:spacing w:line="360" w:lineRule="auto"/>
        <w:jc w:val="both"/>
        <w:rPr>
          <w:rFonts w:ascii="Palatino Linotype" w:hAnsi="Palatino Linotype" w:cs="Arial"/>
          <w:b/>
          <w:sz w:val="28"/>
          <w:szCs w:val="28"/>
        </w:rPr>
      </w:pPr>
      <w:r w:rsidRPr="003970FB">
        <w:rPr>
          <w:rFonts w:ascii="Palatino Linotype" w:hAnsi="Palatino Linotype" w:cs="Arial"/>
          <w:b/>
          <w:sz w:val="28"/>
        </w:rPr>
        <w:lastRenderedPageBreak/>
        <w:t>SÉPTIM</w:t>
      </w:r>
      <w:r w:rsidR="00A036A6" w:rsidRPr="003970FB">
        <w:rPr>
          <w:rFonts w:ascii="Palatino Linotype" w:hAnsi="Palatino Linotype" w:cs="Arial"/>
          <w:b/>
          <w:sz w:val="28"/>
        </w:rPr>
        <w:t>O</w:t>
      </w:r>
      <w:r w:rsidR="00A036A6" w:rsidRPr="003970FB">
        <w:rPr>
          <w:rFonts w:ascii="Palatino Linotype" w:hAnsi="Palatino Linotype" w:cs="Arial"/>
          <w:b/>
        </w:rPr>
        <w:t xml:space="preserve">. </w:t>
      </w:r>
      <w:r w:rsidR="00A036A6" w:rsidRPr="003970FB">
        <w:rPr>
          <w:rFonts w:ascii="Palatino Linotype" w:hAnsi="Palatino Linotype" w:cs="Arial"/>
          <w:b/>
          <w:sz w:val="28"/>
          <w:szCs w:val="28"/>
        </w:rPr>
        <w:t>Del Cierre de la Etapa de Instrucción.</w:t>
      </w:r>
    </w:p>
    <w:p w14:paraId="1DA05514" w14:textId="35FDB9A9" w:rsidR="00A036A6" w:rsidRPr="003970FB" w:rsidRDefault="00A036A6" w:rsidP="00A036A6">
      <w:pPr>
        <w:spacing w:line="360" w:lineRule="auto"/>
        <w:jc w:val="both"/>
        <w:rPr>
          <w:rFonts w:ascii="Palatino Linotype" w:hAnsi="Palatino Linotype" w:cs="Arial"/>
        </w:rPr>
      </w:pPr>
      <w:r w:rsidRPr="003970FB">
        <w:rPr>
          <w:rFonts w:ascii="Palatino Linotype" w:hAnsi="Palatino Linotype" w:cs="Arial"/>
        </w:rPr>
        <w:t xml:space="preserve">En fecha </w:t>
      </w:r>
      <w:r w:rsidR="00D84200">
        <w:rPr>
          <w:rFonts w:ascii="Palatino Linotype" w:hAnsi="Palatino Linotype" w:cs="Arial"/>
        </w:rPr>
        <w:t>quince de julio</w:t>
      </w:r>
      <w:r w:rsidRPr="003970FB">
        <w:rPr>
          <w:rFonts w:ascii="Palatino Linotype" w:hAnsi="Palatino Linotype" w:cs="Arial"/>
        </w:rPr>
        <w:t xml:space="preserve"> de dos mil </w:t>
      </w:r>
      <w:r w:rsidR="007F371E" w:rsidRPr="003970FB">
        <w:rPr>
          <w:rFonts w:ascii="Palatino Linotype" w:hAnsi="Palatino Linotype" w:cs="Arial"/>
        </w:rPr>
        <w:t>veinti</w:t>
      </w:r>
      <w:r w:rsidR="00D84200">
        <w:rPr>
          <w:rFonts w:ascii="Palatino Linotype" w:hAnsi="Palatino Linotype" w:cs="Arial"/>
        </w:rPr>
        <w:t>cuatro</w:t>
      </w:r>
      <w:r w:rsidRPr="003970FB">
        <w:rPr>
          <w:rFonts w:ascii="Palatino Linotype" w:hAnsi="Palatino Linotype" w:cs="Arial"/>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2AEC99AA" w14:textId="77777777" w:rsidR="00A036A6" w:rsidRPr="003970FB" w:rsidRDefault="00A036A6" w:rsidP="00A036A6">
      <w:pPr>
        <w:spacing w:line="360" w:lineRule="auto"/>
        <w:jc w:val="both"/>
        <w:rPr>
          <w:rFonts w:ascii="Palatino Linotype" w:hAnsi="Palatino Linotype" w:cs="Arial"/>
        </w:rPr>
      </w:pPr>
    </w:p>
    <w:p w14:paraId="51CFC77A" w14:textId="77777777" w:rsidR="004D2577" w:rsidRPr="003970FB" w:rsidRDefault="00A036A6" w:rsidP="004D2577">
      <w:pPr>
        <w:spacing w:line="360" w:lineRule="auto"/>
        <w:jc w:val="center"/>
        <w:rPr>
          <w:rFonts w:ascii="Palatino Linotype" w:hAnsi="Palatino Linotype" w:cs="Arial"/>
          <w:b/>
          <w:sz w:val="28"/>
        </w:rPr>
      </w:pPr>
      <w:r w:rsidRPr="003970FB">
        <w:rPr>
          <w:rFonts w:ascii="Palatino Linotype" w:hAnsi="Palatino Linotype" w:cs="Arial"/>
          <w:b/>
          <w:sz w:val="28"/>
        </w:rPr>
        <w:t xml:space="preserve">C O N S I D E R A N D O </w:t>
      </w:r>
    </w:p>
    <w:p w14:paraId="2B24806B" w14:textId="77777777" w:rsidR="004D2577" w:rsidRPr="00D84200" w:rsidRDefault="004D2577" w:rsidP="004D2577">
      <w:pPr>
        <w:spacing w:line="360" w:lineRule="auto"/>
        <w:jc w:val="center"/>
        <w:rPr>
          <w:rFonts w:ascii="Palatino Linotype" w:hAnsi="Palatino Linotype" w:cs="Arial"/>
          <w:b/>
          <w:sz w:val="22"/>
          <w:szCs w:val="22"/>
        </w:rPr>
      </w:pPr>
    </w:p>
    <w:p w14:paraId="325F4E55" w14:textId="77777777" w:rsidR="00A036A6" w:rsidRPr="003970FB" w:rsidRDefault="00A036A6" w:rsidP="00A036A6">
      <w:pPr>
        <w:spacing w:line="360" w:lineRule="auto"/>
        <w:jc w:val="both"/>
        <w:rPr>
          <w:rFonts w:ascii="Palatino Linotype" w:hAnsi="Palatino Linotype" w:cs="Arial"/>
        </w:rPr>
      </w:pPr>
      <w:r w:rsidRPr="003970FB">
        <w:rPr>
          <w:rFonts w:ascii="Palatino Linotype" w:hAnsi="Palatino Linotype" w:cs="Arial"/>
          <w:b/>
          <w:sz w:val="28"/>
        </w:rPr>
        <w:t>PRIMERO.</w:t>
      </w:r>
      <w:r w:rsidRPr="003970FB">
        <w:rPr>
          <w:rFonts w:ascii="Palatino Linotype" w:hAnsi="Palatino Linotype" w:cs="Arial"/>
          <w:b/>
        </w:rPr>
        <w:t xml:space="preserve"> </w:t>
      </w:r>
      <w:r w:rsidRPr="003970FB">
        <w:rPr>
          <w:rFonts w:ascii="Palatino Linotype" w:hAnsi="Palatino Linotype" w:cs="Arial"/>
          <w:b/>
          <w:sz w:val="28"/>
          <w:szCs w:val="28"/>
        </w:rPr>
        <w:t>De la competencia</w:t>
      </w:r>
      <w:r w:rsidRPr="003970FB">
        <w:rPr>
          <w:rFonts w:ascii="Palatino Linotype" w:hAnsi="Palatino Linotype" w:cs="Arial"/>
          <w:sz w:val="28"/>
          <w:szCs w:val="28"/>
        </w:rPr>
        <w:t>.</w:t>
      </w:r>
    </w:p>
    <w:p w14:paraId="21807092" w14:textId="67840FB9" w:rsidR="00D84200" w:rsidRDefault="00D84200" w:rsidP="00A036A6">
      <w:pPr>
        <w:pStyle w:val="Prrafodelista"/>
        <w:autoSpaceDE w:val="0"/>
        <w:autoSpaceDN w:val="0"/>
        <w:adjustRightInd w:val="0"/>
        <w:spacing w:line="360" w:lineRule="auto"/>
        <w:ind w:left="0"/>
        <w:jc w:val="both"/>
        <w:rPr>
          <w:rFonts w:ascii="Palatino Linotype" w:hAnsi="Palatino Linotype" w:cs="Arial"/>
          <w:color w:val="222222"/>
          <w:shd w:val="clear" w:color="auto" w:fill="FFFFFF"/>
          <w:lang w:val="es-MX" w:eastAsia="es-MX"/>
        </w:rPr>
      </w:pPr>
      <w:r w:rsidRPr="00D84200">
        <w:rPr>
          <w:rFonts w:ascii="Palatino Linotype" w:hAnsi="Palatino Linotype" w:cs="Arial"/>
          <w:color w:val="222222"/>
          <w:shd w:val="clear" w:color="auto" w:fill="FFFFFF"/>
          <w:lang w:val="es-MX"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Pr>
          <w:rFonts w:ascii="Palatino Linotype" w:hAnsi="Palatino Linotype" w:cs="Arial"/>
          <w:color w:val="222222"/>
          <w:shd w:val="clear" w:color="auto" w:fill="FFFFFF"/>
          <w:lang w:val="es-MX" w:eastAsia="es-MX"/>
        </w:rPr>
        <w:t>,</w:t>
      </w:r>
      <w:r w:rsidRPr="00D84200">
        <w:rPr>
          <w:rFonts w:ascii="Palatino Linotype" w:hAnsi="Palatino Linotype" w:cs="Arial"/>
          <w:color w:val="222222"/>
          <w:shd w:val="clear" w:color="auto" w:fill="FFFFFF"/>
          <w:lang w:val="es-MX" w:eastAsia="es-MX"/>
        </w:rPr>
        <w:t xml:space="preserve">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7C7F05A" w14:textId="77777777" w:rsidR="00A45BFF" w:rsidRDefault="00A45BFF" w:rsidP="00A036A6">
      <w:pPr>
        <w:pStyle w:val="Prrafodelista"/>
        <w:autoSpaceDE w:val="0"/>
        <w:autoSpaceDN w:val="0"/>
        <w:adjustRightInd w:val="0"/>
        <w:spacing w:line="360" w:lineRule="auto"/>
        <w:ind w:left="0"/>
        <w:jc w:val="both"/>
        <w:rPr>
          <w:rFonts w:ascii="Palatino Linotype" w:hAnsi="Palatino Linotype" w:cs="Arial"/>
          <w:color w:val="222222"/>
          <w:shd w:val="clear" w:color="auto" w:fill="FFFFFF"/>
          <w:lang w:val="es-MX" w:eastAsia="es-MX"/>
        </w:rPr>
      </w:pPr>
    </w:p>
    <w:p w14:paraId="3A152201" w14:textId="4102BFAF" w:rsidR="00A036A6" w:rsidRPr="003970FB"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3970FB">
        <w:rPr>
          <w:rFonts w:ascii="Palatino Linotype" w:hAnsi="Palatino Linotype" w:cs="Arial"/>
          <w:b/>
          <w:sz w:val="28"/>
        </w:rPr>
        <w:t>SEGUNDO</w:t>
      </w:r>
      <w:r w:rsidRPr="003970FB">
        <w:rPr>
          <w:rFonts w:ascii="Palatino Linotype" w:hAnsi="Palatino Linotype" w:cs="Arial"/>
          <w:b/>
        </w:rPr>
        <w:t xml:space="preserve">. </w:t>
      </w:r>
      <w:r w:rsidRPr="003970FB">
        <w:rPr>
          <w:rFonts w:ascii="Palatino Linotype" w:hAnsi="Palatino Linotype" w:cs="Arial"/>
          <w:b/>
          <w:sz w:val="28"/>
          <w:szCs w:val="28"/>
        </w:rPr>
        <w:t>Sobre los alcances del recurso de revisión.</w:t>
      </w:r>
      <w:r w:rsidRPr="003970FB">
        <w:rPr>
          <w:rFonts w:ascii="Palatino Linotype" w:hAnsi="Palatino Linotype" w:cs="Arial"/>
          <w:b/>
        </w:rPr>
        <w:t xml:space="preserve"> </w:t>
      </w:r>
    </w:p>
    <w:p w14:paraId="57C64AEA" w14:textId="77777777" w:rsidR="00A036A6" w:rsidRPr="003970FB" w:rsidRDefault="00A036A6" w:rsidP="00A036A6">
      <w:pPr>
        <w:pStyle w:val="Prrafodelista"/>
        <w:autoSpaceDE w:val="0"/>
        <w:autoSpaceDN w:val="0"/>
        <w:adjustRightInd w:val="0"/>
        <w:spacing w:line="360" w:lineRule="auto"/>
        <w:ind w:left="0"/>
        <w:jc w:val="both"/>
        <w:rPr>
          <w:rFonts w:ascii="Palatino Linotype" w:hAnsi="Palatino Linotype" w:cs="Arial"/>
        </w:rPr>
      </w:pPr>
      <w:r w:rsidRPr="003970FB">
        <w:rPr>
          <w:rFonts w:ascii="Palatino Linotype" w:hAnsi="Palatino Linotype" w:cs="Arial"/>
        </w:rPr>
        <w:t xml:space="preserve">Derivado de la impugnación realizada, es preciso e importante señalar que el recurso de revisión inmerso en la Ley de Transparencia vigente en la entidad, tiene el fin y </w:t>
      </w:r>
      <w:r w:rsidRPr="003970FB">
        <w:rPr>
          <w:rFonts w:ascii="Palatino Linotype" w:hAnsi="Palatino Linotype" w:cs="Arial"/>
        </w:rPr>
        <w:lastRenderedPageBreak/>
        <w:t>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D34E8F1" w14:textId="77777777" w:rsidR="00A036A6" w:rsidRPr="003970FB" w:rsidRDefault="00A036A6" w:rsidP="00A036A6">
      <w:pPr>
        <w:autoSpaceDE w:val="0"/>
        <w:autoSpaceDN w:val="0"/>
        <w:adjustRightInd w:val="0"/>
        <w:spacing w:line="360" w:lineRule="auto"/>
        <w:jc w:val="both"/>
        <w:rPr>
          <w:rFonts w:ascii="Palatino Linotype" w:hAnsi="Palatino Linotype" w:cs="Arial"/>
        </w:rPr>
      </w:pPr>
    </w:p>
    <w:p w14:paraId="21D96202" w14:textId="77777777" w:rsidR="00A036A6" w:rsidRPr="003970FB" w:rsidRDefault="00A036A6" w:rsidP="00A036A6">
      <w:pPr>
        <w:autoSpaceDE w:val="0"/>
        <w:autoSpaceDN w:val="0"/>
        <w:adjustRightInd w:val="0"/>
        <w:spacing w:line="360" w:lineRule="auto"/>
        <w:jc w:val="both"/>
        <w:rPr>
          <w:rFonts w:ascii="Palatino Linotype" w:hAnsi="Palatino Linotype" w:cs="Arial"/>
        </w:rPr>
      </w:pPr>
      <w:r w:rsidRPr="003970FB">
        <w:rPr>
          <w:rFonts w:ascii="Palatino Linotype" w:hAnsi="Palatino Linotype" w:cs="Arial"/>
        </w:rPr>
        <w:t>Es de precisar que la Ley de Transparencia y Acceso a la Información Pública del Estado de México y Municipios, describe el mecanismo de procedencia de los recursos de revisión, en ese sentido en su artículo 163, se indica lo siguiente:</w:t>
      </w:r>
    </w:p>
    <w:p w14:paraId="2B91B554" w14:textId="77777777" w:rsidR="00A036A6" w:rsidRPr="003970FB" w:rsidRDefault="00A036A6" w:rsidP="00A036A6">
      <w:pPr>
        <w:pStyle w:val="Sinespaciado"/>
        <w:rPr>
          <w:rFonts w:ascii="Palatino Linotype" w:hAnsi="Palatino Linotype"/>
        </w:rPr>
      </w:pPr>
    </w:p>
    <w:p w14:paraId="0FE61FC0" w14:textId="77777777" w:rsidR="00A036A6" w:rsidRPr="003970FB"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3970FB">
        <w:rPr>
          <w:rFonts w:ascii="Palatino Linotype" w:hAnsi="Palatino Linotype" w:cs="Arial"/>
          <w:i/>
          <w:sz w:val="22"/>
          <w:szCs w:val="22"/>
        </w:rPr>
        <w:t>“</w:t>
      </w:r>
      <w:r w:rsidRPr="003970FB">
        <w:rPr>
          <w:rFonts w:ascii="Palatino Linotype" w:hAnsi="Palatino Linotype" w:cs="Arial"/>
          <w:b/>
          <w:i/>
          <w:sz w:val="22"/>
          <w:szCs w:val="22"/>
        </w:rPr>
        <w:t>Artículo 163.</w:t>
      </w:r>
      <w:r w:rsidRPr="003970FB">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0A5CC020" w14:textId="77777777" w:rsidR="00A036A6" w:rsidRPr="003970FB"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23434805" w14:textId="77777777" w:rsidR="00A036A6" w:rsidRPr="003970FB"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3970FB">
        <w:rPr>
          <w:rFonts w:ascii="Palatino Linotype" w:hAnsi="Palatino Linotype" w:cs="Arial"/>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72EAABA" w14:textId="77777777" w:rsidR="00A036A6" w:rsidRPr="003970FB" w:rsidRDefault="00A036A6" w:rsidP="00A036A6">
      <w:pPr>
        <w:pStyle w:val="Prrafodelista"/>
        <w:autoSpaceDE w:val="0"/>
        <w:autoSpaceDN w:val="0"/>
        <w:adjustRightInd w:val="0"/>
        <w:ind w:left="567" w:right="567"/>
        <w:jc w:val="right"/>
        <w:rPr>
          <w:rFonts w:ascii="Palatino Linotype" w:hAnsi="Palatino Linotype" w:cs="Arial"/>
          <w:i/>
          <w:sz w:val="20"/>
          <w:szCs w:val="22"/>
        </w:rPr>
      </w:pPr>
      <w:r w:rsidRPr="003970FB">
        <w:rPr>
          <w:rFonts w:ascii="Palatino Linotype" w:hAnsi="Palatino Linotype" w:cs="Arial"/>
          <w:i/>
          <w:sz w:val="20"/>
          <w:szCs w:val="22"/>
        </w:rPr>
        <w:t>(Énfasis añadido)</w:t>
      </w:r>
    </w:p>
    <w:p w14:paraId="04588348" w14:textId="77777777" w:rsidR="00A036A6" w:rsidRPr="003970FB" w:rsidRDefault="00A036A6" w:rsidP="00A036A6">
      <w:pPr>
        <w:autoSpaceDE w:val="0"/>
        <w:autoSpaceDN w:val="0"/>
        <w:adjustRightInd w:val="0"/>
        <w:spacing w:line="360" w:lineRule="auto"/>
        <w:jc w:val="both"/>
        <w:rPr>
          <w:rFonts w:ascii="Palatino Linotype" w:hAnsi="Palatino Linotype" w:cs="Arial"/>
        </w:rPr>
      </w:pPr>
    </w:p>
    <w:p w14:paraId="52B10F3D" w14:textId="77777777" w:rsidR="00A036A6" w:rsidRPr="003970FB" w:rsidRDefault="00A036A6" w:rsidP="00A036A6">
      <w:pPr>
        <w:autoSpaceDE w:val="0"/>
        <w:autoSpaceDN w:val="0"/>
        <w:adjustRightInd w:val="0"/>
        <w:spacing w:line="360" w:lineRule="auto"/>
        <w:jc w:val="both"/>
        <w:rPr>
          <w:rFonts w:ascii="Palatino Linotype" w:hAnsi="Palatino Linotype" w:cs="Arial"/>
        </w:rPr>
      </w:pPr>
      <w:r w:rsidRPr="003970FB">
        <w:rPr>
          <w:rFonts w:ascii="Palatino Linotype" w:hAnsi="Palatino Linotype" w:cs="Arial"/>
        </w:rPr>
        <w:t>De la interpretación al precepto legal inserto, se advierte que el plazo que les asiste a los Sujetos Obligados para notificar la respuesta a una solicitud de información pública, es de quince días hábiles posteriores a la presentación de ésta.</w:t>
      </w:r>
    </w:p>
    <w:p w14:paraId="6DA265D5" w14:textId="77777777" w:rsidR="00A036A6" w:rsidRPr="003970FB" w:rsidRDefault="00A036A6" w:rsidP="00A036A6">
      <w:pPr>
        <w:autoSpaceDE w:val="0"/>
        <w:autoSpaceDN w:val="0"/>
        <w:adjustRightInd w:val="0"/>
        <w:spacing w:line="360" w:lineRule="auto"/>
        <w:jc w:val="both"/>
        <w:rPr>
          <w:rFonts w:ascii="Palatino Linotype" w:hAnsi="Palatino Linotype" w:cs="Arial"/>
        </w:rPr>
      </w:pPr>
    </w:p>
    <w:p w14:paraId="0A2991F2" w14:textId="77777777" w:rsidR="00A036A6" w:rsidRPr="003970FB" w:rsidRDefault="00A036A6" w:rsidP="00A036A6">
      <w:pPr>
        <w:autoSpaceDE w:val="0"/>
        <w:autoSpaceDN w:val="0"/>
        <w:adjustRightInd w:val="0"/>
        <w:spacing w:line="360" w:lineRule="auto"/>
        <w:jc w:val="both"/>
        <w:rPr>
          <w:rFonts w:ascii="Palatino Linotype" w:hAnsi="Palatino Linotype" w:cs="Arial"/>
        </w:rPr>
      </w:pPr>
      <w:r w:rsidRPr="003970FB">
        <w:rPr>
          <w:rFonts w:ascii="Palatino Linotype" w:hAnsi="Palatino Linotype" w:cs="Arial"/>
        </w:rPr>
        <w:t xml:space="preserve">En esa tesitura, en aquellos casos en que transcurra el referido plazo de quince días hábiles, sin que los Sujetos Obligados entreguen la respuesta a la solicitud de </w:t>
      </w:r>
      <w:r w:rsidRPr="003970FB">
        <w:rPr>
          <w:rFonts w:ascii="Palatino Linotype" w:hAnsi="Palatino Linotype" w:cs="Arial"/>
        </w:rPr>
        <w:lastRenderedPageBreak/>
        <w:t xml:space="preserve">información, ésta debe considerarse como negada; por lo que al solicitante le asiste el derecho para poder presentar el recurso de revisión correspondiente. Derivado de lo anterior, se constituye la figura jurídica de la </w:t>
      </w:r>
      <w:r w:rsidRPr="003970FB">
        <w:rPr>
          <w:rFonts w:ascii="Palatino Linotype" w:hAnsi="Palatino Linotype" w:cs="Arial"/>
          <w:b/>
          <w:i/>
        </w:rPr>
        <w:t>Negativa Ficta</w:t>
      </w:r>
      <w:r w:rsidRPr="003970FB">
        <w:rPr>
          <w:rFonts w:ascii="Palatino Linotype" w:hAnsi="Palatino Linotype" w:cs="Arial"/>
        </w:rPr>
        <w:t>, cuya esencia consiste en atribuir un efecto negativo al silencio de la autoridad administrativa frente a las instancias y solicitudes que hagan los particulares.</w:t>
      </w:r>
    </w:p>
    <w:p w14:paraId="77D0A43D" w14:textId="77777777" w:rsidR="00A036A6" w:rsidRPr="003970FB" w:rsidRDefault="00A036A6" w:rsidP="00A036A6">
      <w:pPr>
        <w:pStyle w:val="Sinespaciado"/>
        <w:rPr>
          <w:rFonts w:ascii="Palatino Linotype" w:hAnsi="Palatino Linotype"/>
        </w:rPr>
      </w:pPr>
    </w:p>
    <w:p w14:paraId="1A39A243" w14:textId="77777777" w:rsidR="00A036A6" w:rsidRPr="003970FB" w:rsidRDefault="00A036A6" w:rsidP="00A036A6">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3970FB">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30129F9C" w14:textId="77777777" w:rsidR="00A036A6" w:rsidRPr="003970FB" w:rsidRDefault="00A036A6" w:rsidP="00A036A6">
      <w:pPr>
        <w:pStyle w:val="Sinespaciado"/>
      </w:pPr>
    </w:p>
    <w:p w14:paraId="5581F126" w14:textId="77777777" w:rsidR="00A036A6" w:rsidRPr="003970FB"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3970FB">
        <w:rPr>
          <w:rFonts w:ascii="Palatino Linotype" w:hAnsi="Palatino Linotype" w:cs="Arial"/>
          <w:i/>
          <w:sz w:val="22"/>
          <w:szCs w:val="22"/>
        </w:rPr>
        <w:t>“</w:t>
      </w:r>
      <w:r w:rsidRPr="003970FB">
        <w:rPr>
          <w:rFonts w:ascii="Palatino Linotype" w:hAnsi="Palatino Linotype" w:cs="Arial"/>
          <w:b/>
          <w:i/>
          <w:sz w:val="22"/>
          <w:szCs w:val="22"/>
        </w:rPr>
        <w:t>Artículo 178.</w:t>
      </w:r>
      <w:r w:rsidRPr="003970FB">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50D1199" w14:textId="77777777" w:rsidR="00A036A6" w:rsidRPr="003970FB"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11690FC6" w14:textId="77777777" w:rsidR="00A036A6" w:rsidRPr="003970FB"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3970FB">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3970FB">
        <w:rPr>
          <w:rFonts w:ascii="Palatino Linotype" w:hAnsi="Palatino Linotype" w:cs="Arial"/>
          <w:i/>
          <w:sz w:val="22"/>
          <w:szCs w:val="22"/>
        </w:rPr>
        <w:t>, acompañado con el documento que pruebe la fecha en que presentó la solicitud.</w:t>
      </w:r>
    </w:p>
    <w:p w14:paraId="068ED5B5" w14:textId="77777777" w:rsidR="00A036A6" w:rsidRPr="003970FB"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30A92BC4" w14:textId="77777777" w:rsidR="00A036A6" w:rsidRPr="003970FB" w:rsidRDefault="00A036A6" w:rsidP="00B509F2">
      <w:pPr>
        <w:pStyle w:val="Prrafodelista"/>
        <w:autoSpaceDE w:val="0"/>
        <w:autoSpaceDN w:val="0"/>
        <w:adjustRightInd w:val="0"/>
        <w:ind w:left="567" w:right="567"/>
        <w:jc w:val="both"/>
        <w:rPr>
          <w:rFonts w:ascii="Palatino Linotype" w:hAnsi="Palatino Linotype" w:cs="Arial"/>
          <w:i/>
          <w:sz w:val="22"/>
          <w:szCs w:val="22"/>
        </w:rPr>
      </w:pPr>
      <w:r w:rsidRPr="003970FB">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4CBF84A1" w14:textId="77777777" w:rsidR="00D84200" w:rsidRDefault="00D84200" w:rsidP="00A036A6">
      <w:pPr>
        <w:pStyle w:val="Prrafodelista"/>
        <w:autoSpaceDE w:val="0"/>
        <w:autoSpaceDN w:val="0"/>
        <w:adjustRightInd w:val="0"/>
        <w:spacing w:line="360" w:lineRule="auto"/>
        <w:ind w:left="0"/>
        <w:jc w:val="both"/>
        <w:rPr>
          <w:rFonts w:ascii="Palatino Linotype" w:hAnsi="Palatino Linotype" w:cs="Arial"/>
        </w:rPr>
      </w:pPr>
    </w:p>
    <w:p w14:paraId="682E608D" w14:textId="4C5CACE6" w:rsidR="00A036A6" w:rsidRPr="003970FB" w:rsidRDefault="00A036A6" w:rsidP="00A036A6">
      <w:pPr>
        <w:pStyle w:val="Prrafodelista"/>
        <w:autoSpaceDE w:val="0"/>
        <w:autoSpaceDN w:val="0"/>
        <w:adjustRightInd w:val="0"/>
        <w:spacing w:line="360" w:lineRule="auto"/>
        <w:ind w:left="0"/>
        <w:jc w:val="both"/>
        <w:rPr>
          <w:rFonts w:ascii="Palatino Linotype" w:hAnsi="Palatino Linotype" w:cs="Arial"/>
        </w:rPr>
      </w:pPr>
      <w:r w:rsidRPr="003970FB">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sidRPr="003970FB">
        <w:rPr>
          <w:rFonts w:ascii="Palatino Linotype" w:hAnsi="Palatino Linotype" w:cs="Arial"/>
          <w:b/>
        </w:rPr>
        <w:t>Sujeto Obligado</w:t>
      </w:r>
      <w:r w:rsidRPr="003970FB">
        <w:rPr>
          <w:rFonts w:ascii="Palatino Linotype" w:hAnsi="Palatino Linotype" w:cs="Arial"/>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563AF1D7" w14:textId="77777777" w:rsidR="00844862" w:rsidRPr="003970FB" w:rsidRDefault="00844862" w:rsidP="00844862">
      <w:pPr>
        <w:spacing w:line="360" w:lineRule="auto"/>
        <w:jc w:val="both"/>
        <w:rPr>
          <w:rFonts w:ascii="Palatino Linotype" w:eastAsia="Calibri" w:hAnsi="Palatino Linotype" w:cs="Arial"/>
          <w:sz w:val="26"/>
          <w:szCs w:val="26"/>
        </w:rPr>
      </w:pPr>
      <w:r w:rsidRPr="003970FB">
        <w:rPr>
          <w:rFonts w:ascii="Palatino Linotype" w:eastAsia="Calibri" w:hAnsi="Palatino Linotype" w:cs="Arial"/>
          <w:b/>
          <w:sz w:val="26"/>
          <w:szCs w:val="26"/>
        </w:rPr>
        <w:lastRenderedPageBreak/>
        <w:t>TERCERO. Cuestiones de previo y especial pronunciamiento.</w:t>
      </w:r>
    </w:p>
    <w:p w14:paraId="2E5C9F2C" w14:textId="77777777" w:rsidR="00844862" w:rsidRPr="003970FB" w:rsidRDefault="00844862" w:rsidP="00844862">
      <w:pPr>
        <w:spacing w:line="360" w:lineRule="auto"/>
        <w:jc w:val="both"/>
        <w:rPr>
          <w:rFonts w:ascii="Palatino Linotype" w:hAnsi="Palatino Linotype"/>
        </w:rPr>
      </w:pPr>
      <w:r w:rsidRPr="003970FB">
        <w:rPr>
          <w:rFonts w:ascii="Palatino Linotype" w:hAnsi="Palatino Linotype" w:cs="Arial"/>
        </w:rPr>
        <w:t xml:space="preserve">El Recurso de Revisión en estudio contiene los elementos normativos de validez exigidos en </w:t>
      </w:r>
      <w:r w:rsidRPr="003970FB">
        <w:rPr>
          <w:rFonts w:ascii="Palatino Linotype" w:hAnsi="Palatino Linotype"/>
        </w:rPr>
        <w:t xml:space="preserve">la Ley de Transparencia y </w:t>
      </w:r>
      <w:r w:rsidRPr="003970FB">
        <w:rPr>
          <w:rFonts w:ascii="Palatino Linotype" w:hAnsi="Palatino Linotype" w:cs="Arial"/>
          <w:lang w:val="es-ES_tradnl"/>
        </w:rPr>
        <w:t>Acceso a la Información Pública del Estado de México y Municipios</w:t>
      </w:r>
      <w:r w:rsidRPr="003970FB">
        <w:rPr>
          <w:rFonts w:ascii="Palatino Linotype" w:hAnsi="Palatino Linotype"/>
        </w:rPr>
        <w:t>, establecidos en el artículo 180 que enuncia:</w:t>
      </w:r>
    </w:p>
    <w:p w14:paraId="32531B33" w14:textId="77777777" w:rsidR="00844862" w:rsidRPr="003970FB" w:rsidRDefault="00844862" w:rsidP="00844862">
      <w:pPr>
        <w:spacing w:line="360" w:lineRule="auto"/>
        <w:jc w:val="both"/>
        <w:rPr>
          <w:rFonts w:ascii="Palatino Linotype" w:hAnsi="Palatino Linotype"/>
          <w:sz w:val="18"/>
        </w:rPr>
      </w:pPr>
    </w:p>
    <w:p w14:paraId="3947408E"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b/>
          <w:i/>
          <w:sz w:val="22"/>
        </w:rPr>
        <w:t xml:space="preserve">“Artículo 180. </w:t>
      </w:r>
      <w:r w:rsidRPr="003970FB">
        <w:rPr>
          <w:rFonts w:ascii="Palatino Linotype" w:hAnsi="Palatino Linotype" w:cs="Arial"/>
          <w:i/>
          <w:sz w:val="22"/>
        </w:rPr>
        <w:t>El recurso de revisión contendrá:</w:t>
      </w:r>
    </w:p>
    <w:p w14:paraId="7D8456EE"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i/>
          <w:sz w:val="22"/>
        </w:rPr>
        <w:t>I. El sujeto obligado ante la cual se presentó la solicitud;</w:t>
      </w:r>
    </w:p>
    <w:p w14:paraId="5907F660"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b/>
          <w:i/>
          <w:sz w:val="22"/>
        </w:rPr>
        <w:t>II. El nombre del solicitante que recurre</w:t>
      </w:r>
      <w:r w:rsidRPr="003970FB">
        <w:rPr>
          <w:rFonts w:ascii="Palatino Linotype" w:hAnsi="Palatino Linotype" w:cs="Arial"/>
          <w:i/>
          <w:sz w:val="22"/>
        </w:rPr>
        <w:t xml:space="preserve"> o de su representante y, en su caso, del tercero interesado, así como la dirección o medio que señale para recibir notificaciones;</w:t>
      </w:r>
    </w:p>
    <w:p w14:paraId="21839BEA"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i/>
          <w:sz w:val="22"/>
        </w:rPr>
        <w:t>III. El número de folio de respuesta de la solicitud de acceso;</w:t>
      </w:r>
    </w:p>
    <w:p w14:paraId="51012E15"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i/>
          <w:sz w:val="22"/>
        </w:rPr>
        <w:t>IV. La fecha en que fue notificada la respuesta al solicitante o tuvo conocimiento del acto reclamado, o de presentación de la solicitud, en caso de falta de respuesta;</w:t>
      </w:r>
    </w:p>
    <w:p w14:paraId="3551BFCF"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i/>
          <w:sz w:val="22"/>
        </w:rPr>
        <w:t>V. El acto que se recurre;</w:t>
      </w:r>
    </w:p>
    <w:p w14:paraId="1C383C6C"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i/>
          <w:sz w:val="22"/>
        </w:rPr>
        <w:t>VI. Las razones o motivos de inconformidad;</w:t>
      </w:r>
    </w:p>
    <w:p w14:paraId="3472B501"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i/>
          <w:sz w:val="22"/>
        </w:rPr>
        <w:t>VII. La copia de la respuesta que se impugna y, en su caso, de la notificación correspondiente, en el caso de respuesta de la solicitud; y</w:t>
      </w:r>
    </w:p>
    <w:p w14:paraId="2F96C2ED"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i/>
          <w:sz w:val="22"/>
        </w:rPr>
        <w:t>VIII. Firma del recurrente, en su caso, cuando se presente por escrito, requisito sin el cual se dará trámite al recurso.</w:t>
      </w:r>
    </w:p>
    <w:p w14:paraId="45C0D697" w14:textId="77777777" w:rsidR="00844862" w:rsidRPr="003970FB" w:rsidRDefault="00844862" w:rsidP="00844862">
      <w:pPr>
        <w:ind w:left="567" w:right="616"/>
        <w:jc w:val="both"/>
        <w:rPr>
          <w:rFonts w:ascii="Palatino Linotype" w:hAnsi="Palatino Linotype" w:cs="Arial"/>
          <w:i/>
          <w:sz w:val="22"/>
        </w:rPr>
      </w:pPr>
    </w:p>
    <w:p w14:paraId="11F52631"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i/>
          <w:sz w:val="22"/>
        </w:rPr>
        <w:t>Adicionalmente, se podrán anexar las pruebas y demás elementos que considere procedentes someter a juicio del Instituto.</w:t>
      </w:r>
    </w:p>
    <w:p w14:paraId="04C6D649" w14:textId="77777777" w:rsidR="00844862" w:rsidRPr="003970FB" w:rsidRDefault="00844862" w:rsidP="00844862">
      <w:pPr>
        <w:ind w:left="567" w:right="616"/>
        <w:jc w:val="both"/>
        <w:rPr>
          <w:rFonts w:ascii="Palatino Linotype" w:hAnsi="Palatino Linotype" w:cs="Arial"/>
          <w:i/>
          <w:sz w:val="22"/>
        </w:rPr>
      </w:pPr>
    </w:p>
    <w:p w14:paraId="5B174FA3"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i/>
          <w:sz w:val="22"/>
        </w:rPr>
        <w:t>En ningún caso será necesario que el particular ratifique el recurso de revisión interpuesto.</w:t>
      </w:r>
    </w:p>
    <w:p w14:paraId="285704FF" w14:textId="77777777" w:rsidR="00844862" w:rsidRPr="003970FB" w:rsidRDefault="00844862" w:rsidP="00844862">
      <w:pPr>
        <w:ind w:left="567" w:right="616"/>
        <w:jc w:val="both"/>
        <w:rPr>
          <w:rFonts w:ascii="Palatino Linotype" w:hAnsi="Palatino Linotype" w:cs="Arial"/>
          <w:i/>
          <w:sz w:val="22"/>
        </w:rPr>
      </w:pPr>
    </w:p>
    <w:p w14:paraId="2D6769E1" w14:textId="77777777" w:rsidR="00844862" w:rsidRPr="003970FB" w:rsidRDefault="00844862" w:rsidP="00844862">
      <w:pPr>
        <w:ind w:left="567" w:right="616"/>
        <w:jc w:val="both"/>
        <w:rPr>
          <w:rFonts w:ascii="Palatino Linotype" w:hAnsi="Palatino Linotype" w:cs="Arial"/>
          <w:i/>
          <w:sz w:val="22"/>
        </w:rPr>
      </w:pPr>
      <w:r w:rsidRPr="003970FB">
        <w:rPr>
          <w:rFonts w:ascii="Palatino Linotype" w:hAnsi="Palatino Linotype" w:cs="Arial"/>
          <w:b/>
          <w:i/>
          <w:sz w:val="22"/>
        </w:rPr>
        <w:t>En caso de que el recurso se interponga de manera electrónica no será indispensable que contengan los requisitos establecidos en las fracciones II</w:t>
      </w:r>
      <w:r w:rsidRPr="003970FB">
        <w:rPr>
          <w:rFonts w:ascii="Palatino Linotype" w:hAnsi="Palatino Linotype" w:cs="Arial"/>
          <w:i/>
          <w:sz w:val="22"/>
        </w:rPr>
        <w:t>, IV, VII y VIII.”</w:t>
      </w:r>
    </w:p>
    <w:p w14:paraId="73559BE6" w14:textId="77777777" w:rsidR="00844862" w:rsidRPr="003970FB" w:rsidRDefault="00844862" w:rsidP="00844862">
      <w:pPr>
        <w:ind w:left="567" w:right="616"/>
        <w:jc w:val="right"/>
        <w:rPr>
          <w:rFonts w:ascii="Palatino Linotype" w:hAnsi="Palatino Linotype" w:cs="Arial"/>
          <w:i/>
          <w:sz w:val="20"/>
        </w:rPr>
      </w:pPr>
      <w:r w:rsidRPr="003970FB">
        <w:rPr>
          <w:rFonts w:ascii="Palatino Linotype" w:hAnsi="Palatino Linotype" w:cs="Arial"/>
          <w:i/>
          <w:sz w:val="20"/>
        </w:rPr>
        <w:t>[Énfasis añadido]</w:t>
      </w:r>
    </w:p>
    <w:p w14:paraId="364ACB7A" w14:textId="77777777" w:rsidR="00844862" w:rsidRPr="003970FB" w:rsidRDefault="00844862" w:rsidP="00844862">
      <w:pPr>
        <w:spacing w:line="276" w:lineRule="auto"/>
        <w:ind w:left="851"/>
        <w:jc w:val="right"/>
        <w:rPr>
          <w:rFonts w:ascii="Palatino Linotype" w:hAnsi="Palatino Linotype" w:cs="Arial"/>
          <w:b/>
          <w:i/>
        </w:rPr>
      </w:pPr>
    </w:p>
    <w:p w14:paraId="6E6CEA26" w14:textId="77777777" w:rsidR="00844862" w:rsidRPr="003970FB" w:rsidRDefault="00844862" w:rsidP="00844862">
      <w:pPr>
        <w:spacing w:line="360" w:lineRule="auto"/>
        <w:jc w:val="both"/>
        <w:rPr>
          <w:rFonts w:ascii="Palatino Linotype" w:eastAsia="Calibri" w:hAnsi="Palatino Linotype" w:cs="Arial"/>
        </w:rPr>
      </w:pPr>
      <w:r w:rsidRPr="003970FB">
        <w:rPr>
          <w:rFonts w:ascii="Palatino Linotype" w:eastAsia="Calibri" w:hAnsi="Palatino Linotype" w:cs="Segoe UI"/>
        </w:rPr>
        <w:t xml:space="preserve">Cabe señalar que </w:t>
      </w:r>
      <w:r w:rsidRPr="003970FB">
        <w:rPr>
          <w:rFonts w:ascii="Palatino Linotype" w:eastAsia="Calibri" w:hAnsi="Palatino Linotype" w:cs="Segoe UI"/>
          <w:b/>
        </w:rPr>
        <w:t>El Recurrente</w:t>
      </w:r>
      <w:r w:rsidRPr="003970FB">
        <w:rPr>
          <w:rFonts w:ascii="Palatino Linotype" w:eastAsia="Calibri" w:hAnsi="Palatino Linotype" w:cs="Segoe UI"/>
        </w:rPr>
        <w:t xml:space="preserve"> ejerció de manera anónima su derecho de acceso a la información pública</w:t>
      </w:r>
      <w:r w:rsidRPr="003970FB">
        <w:rPr>
          <w:rFonts w:ascii="Palatino Linotype" w:eastAsia="Calibri" w:hAnsi="Palatino Linotype"/>
        </w:rPr>
        <w:t xml:space="preserve">, sin embargo, no es motivo para desechar las </w:t>
      </w:r>
      <w:r w:rsidRPr="003970FB">
        <w:rPr>
          <w:rFonts w:ascii="Palatino Linotype" w:eastAsia="Calibri"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635FA40C" w14:textId="77777777" w:rsidR="00844862" w:rsidRPr="003970FB" w:rsidRDefault="00844862" w:rsidP="00844862">
      <w:pPr>
        <w:ind w:left="567" w:right="616"/>
        <w:jc w:val="both"/>
        <w:rPr>
          <w:rFonts w:ascii="Palatino Linotype" w:eastAsia="Calibri" w:hAnsi="Palatino Linotype" w:cs="Arial"/>
          <w:i/>
          <w:sz w:val="22"/>
        </w:rPr>
      </w:pPr>
    </w:p>
    <w:p w14:paraId="67253E18" w14:textId="77777777" w:rsidR="00844862" w:rsidRPr="003970FB" w:rsidRDefault="00844862" w:rsidP="00844862">
      <w:pPr>
        <w:ind w:left="567" w:right="616"/>
        <w:jc w:val="both"/>
        <w:rPr>
          <w:rFonts w:ascii="Palatino Linotype" w:eastAsia="Calibri" w:hAnsi="Palatino Linotype" w:cs="Arial"/>
          <w:i/>
          <w:sz w:val="22"/>
        </w:rPr>
      </w:pPr>
      <w:r w:rsidRPr="003970FB">
        <w:rPr>
          <w:rFonts w:ascii="Palatino Linotype" w:eastAsia="Calibri" w:hAnsi="Palatino Linotype" w:cs="Arial"/>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1ACC017A" w14:textId="77777777" w:rsidR="00844862" w:rsidRPr="003970FB" w:rsidRDefault="00844862" w:rsidP="00844862">
      <w:pPr>
        <w:ind w:left="567" w:right="616"/>
        <w:jc w:val="both"/>
        <w:rPr>
          <w:rFonts w:ascii="Palatino Linotype" w:eastAsia="Calibri" w:hAnsi="Palatino Linotype" w:cs="Arial"/>
          <w:i/>
          <w:sz w:val="28"/>
        </w:rPr>
      </w:pPr>
    </w:p>
    <w:p w14:paraId="1F61683C" w14:textId="77777777" w:rsidR="00844862" w:rsidRPr="003970FB" w:rsidRDefault="00844862" w:rsidP="00844862">
      <w:pPr>
        <w:spacing w:line="360" w:lineRule="auto"/>
        <w:jc w:val="both"/>
        <w:rPr>
          <w:rFonts w:ascii="Palatino Linotype" w:eastAsia="Calibri" w:hAnsi="Palatino Linotype"/>
        </w:rPr>
      </w:pPr>
      <w:r w:rsidRPr="003970FB">
        <w:rPr>
          <w:rFonts w:ascii="Palatino Linotype" w:eastAsia="Calibri" w:hAnsi="Palatino Linotype"/>
        </w:rPr>
        <w:t xml:space="preserve">Robusteciendo lo anterior se encuentra lo dispuesto en los artículos 6, Apartado A, fracciones III y IV, de la Constitución Política de los Estados Unidos Mexicanos y 5 párrafos </w:t>
      </w:r>
      <w:r w:rsidRPr="003970FB">
        <w:rPr>
          <w:rFonts w:ascii="Palatino Linotype" w:eastAsia="Calibri" w:hAnsi="Palatino Linotype" w:cs="Arial"/>
        </w:rPr>
        <w:t>vigésimo, vigésimo primero</w:t>
      </w:r>
      <w:r w:rsidRPr="003970FB">
        <w:rPr>
          <w:rFonts w:ascii="Palatino Linotype" w:hAnsi="Palatino Linotype" w:cs="Arial"/>
        </w:rPr>
        <w:t xml:space="preserve"> y vigésimo segundo</w:t>
      </w:r>
      <w:r w:rsidRPr="003970FB">
        <w:rPr>
          <w:rFonts w:ascii="Palatino Linotype" w:eastAsia="Calibri" w:hAnsi="Palatino Linotype"/>
        </w:rPr>
        <w:t>, de la Constitución Política del Estado Libre y Soberano de México, se establece lo siguiente:</w:t>
      </w:r>
    </w:p>
    <w:p w14:paraId="784AA8DB" w14:textId="77777777" w:rsidR="00D84200" w:rsidRPr="003970FB" w:rsidRDefault="00D84200" w:rsidP="00844862">
      <w:pPr>
        <w:spacing w:line="360" w:lineRule="auto"/>
        <w:jc w:val="both"/>
        <w:rPr>
          <w:rFonts w:ascii="Palatino Linotype" w:eastAsia="Calibri" w:hAnsi="Palatino Linotype"/>
          <w:sz w:val="14"/>
        </w:rPr>
      </w:pPr>
    </w:p>
    <w:p w14:paraId="50AF1686" w14:textId="77777777" w:rsidR="00844862" w:rsidRPr="003970FB" w:rsidRDefault="00844862" w:rsidP="00844862">
      <w:pPr>
        <w:spacing w:before="120" w:after="120"/>
        <w:ind w:left="567" w:right="616"/>
        <w:jc w:val="center"/>
        <w:rPr>
          <w:rFonts w:ascii="Palatino Linotype" w:eastAsia="Calibri" w:hAnsi="Palatino Linotype"/>
          <w:b/>
          <w:i/>
          <w:sz w:val="22"/>
        </w:rPr>
      </w:pPr>
      <w:r w:rsidRPr="003970FB">
        <w:rPr>
          <w:rFonts w:ascii="Palatino Linotype" w:eastAsia="Calibri" w:hAnsi="Palatino Linotype"/>
          <w:b/>
          <w:i/>
          <w:sz w:val="22"/>
        </w:rPr>
        <w:t>Constitución Política de los Estados Unidos Mexicanos</w:t>
      </w:r>
    </w:p>
    <w:p w14:paraId="67FFE16D"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w:t>
      </w:r>
      <w:r w:rsidRPr="003970FB">
        <w:rPr>
          <w:rFonts w:ascii="Palatino Linotype" w:eastAsia="Calibri" w:hAnsi="Palatino Linotype"/>
          <w:b/>
          <w:i/>
          <w:sz w:val="22"/>
        </w:rPr>
        <w:t>Artículo 6</w:t>
      </w:r>
      <w:r w:rsidRPr="003970FB">
        <w:rPr>
          <w:rFonts w:ascii="Palatino Linotype" w:eastAsia="Calibri" w:hAnsi="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E780F20"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w:t>
      </w:r>
    </w:p>
    <w:p w14:paraId="3EE93A7B"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 xml:space="preserve">Para efectos de lo dispuesto en el presente artículo se observará lo siguiente: </w:t>
      </w:r>
    </w:p>
    <w:p w14:paraId="14756431"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A. Para el ejercicio del derecho de acceso a la información, la Federación, los Estados y el Distrito Federal, en el ámbito de sus respectivas competencias, se regirán por los siguientes principios y bases:</w:t>
      </w:r>
    </w:p>
    <w:p w14:paraId="769167AA"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w:t>
      </w:r>
    </w:p>
    <w:p w14:paraId="4342E9FB"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 xml:space="preserve">III. Toda persona, sin necesidad de acreditar interés alguno o justificar su utilización, tendrá acceso gratuito a la información pública, a sus datos personales o a la rectificación de éstos. </w:t>
      </w:r>
    </w:p>
    <w:p w14:paraId="79171A85"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 xml:space="preserve">IV. Se establecerán mecanismos de acceso a la información y procedimientos de revisión expeditos que se sustanciarán ante los organismos autónomos especializados e imparciales que establece esta Constitución.” </w:t>
      </w:r>
    </w:p>
    <w:p w14:paraId="06616671" w14:textId="77777777" w:rsidR="00844862" w:rsidRPr="003970FB" w:rsidRDefault="00844862" w:rsidP="00844862">
      <w:pPr>
        <w:spacing w:before="120" w:after="120"/>
        <w:ind w:left="567" w:right="616"/>
        <w:jc w:val="both"/>
        <w:rPr>
          <w:rFonts w:ascii="Palatino Linotype" w:eastAsia="Calibri" w:hAnsi="Palatino Linotype"/>
          <w:i/>
        </w:rPr>
      </w:pPr>
    </w:p>
    <w:p w14:paraId="61A3B5EB" w14:textId="77777777" w:rsidR="00844862" w:rsidRPr="003970FB" w:rsidRDefault="00844862" w:rsidP="00844862">
      <w:pPr>
        <w:spacing w:before="120" w:after="120"/>
        <w:ind w:left="567" w:right="616"/>
        <w:jc w:val="center"/>
        <w:rPr>
          <w:rFonts w:ascii="Palatino Linotype" w:eastAsia="Calibri" w:hAnsi="Palatino Linotype"/>
          <w:b/>
          <w:i/>
          <w:sz w:val="22"/>
        </w:rPr>
      </w:pPr>
      <w:r w:rsidRPr="003970FB">
        <w:rPr>
          <w:rFonts w:ascii="Palatino Linotype" w:eastAsia="Calibri" w:hAnsi="Palatino Linotype"/>
          <w:b/>
          <w:i/>
          <w:sz w:val="22"/>
        </w:rPr>
        <w:t>Constitución Política del Estado Libre y Soberano de México</w:t>
      </w:r>
    </w:p>
    <w:p w14:paraId="6086F367"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w:t>
      </w:r>
      <w:r w:rsidRPr="003970FB">
        <w:rPr>
          <w:rFonts w:ascii="Palatino Linotype" w:eastAsia="Calibri" w:hAnsi="Palatino Linotype"/>
          <w:b/>
          <w:i/>
          <w:sz w:val="22"/>
        </w:rPr>
        <w:t>Artículo 5</w:t>
      </w:r>
      <w:r w:rsidRPr="003970FB">
        <w:rPr>
          <w:rFonts w:ascii="Palatino Linotype" w:eastAsia="Calibri" w:hAnsi="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w:t>
      </w:r>
      <w:r w:rsidRPr="003970FB">
        <w:rPr>
          <w:rFonts w:ascii="Palatino Linotype" w:eastAsia="Calibri" w:hAnsi="Palatino Linotype"/>
          <w:i/>
          <w:sz w:val="22"/>
        </w:rPr>
        <w:lastRenderedPageBreak/>
        <w:t>que de ésta emanen, por lo que gozarán de las garantías para su protección, las cuales no podrán restringirse ni suspenderse salvo en los casos y bajo las condiciones que la Constitución Política de los Estados Unidos Mexicanos establece.</w:t>
      </w:r>
    </w:p>
    <w:p w14:paraId="34349A00"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w:t>
      </w:r>
    </w:p>
    <w:p w14:paraId="6104B4D6"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Toda persona en el Estado de México, tiene derecho al libre acceso a la información plural y oportuna, así como a buscar recibir y difundir información e ideas de toda índole por cualquier medio de expresión.</w:t>
      </w:r>
    </w:p>
    <w:p w14:paraId="0C9A507C"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 xml:space="preserve"> (…)</w:t>
      </w:r>
    </w:p>
    <w:p w14:paraId="170E5740"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 xml:space="preserve">El derecho a la información será garantizado por el Estado. La ley establecerá las previsiones que permitan asegurar la protección, el respeto y la difusión de este derecho. </w:t>
      </w:r>
    </w:p>
    <w:p w14:paraId="1C36008D"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EBFF3F1" w14:textId="77777777" w:rsidR="00844862" w:rsidRPr="003970FB" w:rsidRDefault="00844862" w:rsidP="00844862">
      <w:pPr>
        <w:spacing w:before="120" w:after="120"/>
        <w:ind w:left="567" w:right="616"/>
        <w:jc w:val="both"/>
        <w:rPr>
          <w:rFonts w:ascii="Palatino Linotype" w:eastAsia="Calibri" w:hAnsi="Palatino Linotype"/>
          <w:i/>
          <w:sz w:val="22"/>
        </w:rPr>
      </w:pPr>
    </w:p>
    <w:p w14:paraId="04FE52C6"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III. Toda persona, sin necesidad de acreditar interés alguno o justificar su utilización, tendrá acceso gratuito a la información pública, a sus datos personales o a la rectificación de éstos;</w:t>
      </w:r>
    </w:p>
    <w:p w14:paraId="2BBA30D3"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IV. Se establecerán mecanismos de acceso a la información y procedimientos de revisión expeditos que se sustanciarán ante el organismo autónomo especializado e imparcial que establece esta Constitución.</w:t>
      </w:r>
    </w:p>
    <w:p w14:paraId="20EFDFA7"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w:t>
      </w:r>
    </w:p>
    <w:p w14:paraId="2D63CAB5" w14:textId="77777777" w:rsidR="00844862" w:rsidRPr="003970FB" w:rsidRDefault="00844862" w:rsidP="00844862">
      <w:pPr>
        <w:ind w:left="567" w:right="616"/>
        <w:jc w:val="both"/>
        <w:rPr>
          <w:rFonts w:ascii="Palatino Linotype" w:eastAsia="Calibri" w:hAnsi="Palatino Linotype"/>
          <w:i/>
          <w:sz w:val="22"/>
        </w:rPr>
      </w:pPr>
      <w:r w:rsidRPr="003970FB">
        <w:rPr>
          <w:rFonts w:ascii="Palatino Linotype" w:eastAsia="Calibri" w:hAnsi="Palatino Linotype"/>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68644EB4" w14:textId="77777777" w:rsidR="00844862" w:rsidRPr="003970FB" w:rsidRDefault="00844862" w:rsidP="00844862">
      <w:pPr>
        <w:spacing w:line="360" w:lineRule="auto"/>
        <w:jc w:val="both"/>
        <w:rPr>
          <w:rFonts w:ascii="Palatino Linotype" w:eastAsia="Calibri" w:hAnsi="Palatino Linotype"/>
        </w:rPr>
      </w:pPr>
    </w:p>
    <w:p w14:paraId="6B2C3E22" w14:textId="77777777" w:rsidR="00844862" w:rsidRPr="003970FB" w:rsidRDefault="00844862" w:rsidP="00844862">
      <w:pPr>
        <w:spacing w:line="360" w:lineRule="auto"/>
        <w:jc w:val="both"/>
        <w:rPr>
          <w:rFonts w:ascii="Palatino Linotype" w:eastAsia="Calibri" w:hAnsi="Palatino Linotype"/>
        </w:rPr>
      </w:pPr>
      <w:r w:rsidRPr="003970FB">
        <w:rPr>
          <w:rFonts w:ascii="Palatino Linotype" w:eastAsia="Calibri" w:hAnsi="Palatino Linotype"/>
        </w:rPr>
        <w:t>Por otra parte, del contenido del artículo 1 de la Constitución Política de los Estados Unidos Mexicanos, se destaca lo siguiente:</w:t>
      </w:r>
    </w:p>
    <w:p w14:paraId="1B588A07"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w:t>
      </w:r>
      <w:r w:rsidRPr="003970FB">
        <w:rPr>
          <w:rFonts w:ascii="Palatino Linotype" w:eastAsia="Calibri" w:hAnsi="Palatino Linotype"/>
          <w:b/>
          <w:i/>
          <w:sz w:val="22"/>
        </w:rPr>
        <w:t>Artículo 1o</w:t>
      </w:r>
      <w:r w:rsidRPr="003970FB">
        <w:rPr>
          <w:rFonts w:ascii="Palatino Linotype" w:eastAsia="Calibri" w:hAnsi="Palatino Linotype"/>
          <w:i/>
          <w:sz w:val="22"/>
        </w:rPr>
        <w:t xml:space="preserve">. En los Estados Unidos Mexicanos todas las personas gozarán de los derechos humanos reconocidos en esta Constitución y en los tratados internacionales de los que el </w:t>
      </w:r>
      <w:r w:rsidRPr="003970FB">
        <w:rPr>
          <w:rFonts w:ascii="Palatino Linotype" w:eastAsia="Calibri" w:hAnsi="Palatino Linotype"/>
          <w:i/>
          <w:sz w:val="22"/>
        </w:rPr>
        <w:lastRenderedPageBreak/>
        <w:t>Estado Mexicano sea parte, así como de las garantías para su protección, cuyo ejercicio no podrá restringirse ni suspenderse, salvo en los casos y bajo las condiciones que esta Constitución establece.</w:t>
      </w:r>
    </w:p>
    <w:p w14:paraId="2EB3E2C5"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Las normas relativas a los derechos humanos se interpretarán de conformidad con esta Constitución y con los tratados internacionales de la materia favoreciendo en todo tiempo a las personas la protección más amplia.</w:t>
      </w:r>
    </w:p>
    <w:p w14:paraId="460F6A32"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5869D6B4" w14:textId="77777777" w:rsidR="00844862" w:rsidRPr="003970FB" w:rsidRDefault="00844862" w:rsidP="00844862">
      <w:pPr>
        <w:spacing w:before="120" w:after="120"/>
        <w:ind w:left="567" w:right="616"/>
        <w:jc w:val="both"/>
        <w:rPr>
          <w:rFonts w:ascii="Palatino Linotype" w:eastAsia="Calibri" w:hAnsi="Palatino Linotype"/>
          <w:i/>
          <w:sz w:val="22"/>
        </w:rPr>
      </w:pPr>
      <w:r w:rsidRPr="003970FB">
        <w:rPr>
          <w:rFonts w:ascii="Palatino Linotype" w:eastAsia="Calibri" w:hAnsi="Palatino Linotype"/>
          <w:i/>
          <w:sz w:val="22"/>
        </w:rPr>
        <w:t>En consecuencia, el Estado deberá prevenir, investigar, sancionar y reparar las violaciones a los derechos humanos, en los términos que establezca la ley.”</w:t>
      </w:r>
    </w:p>
    <w:p w14:paraId="6F5EAFB9" w14:textId="77777777" w:rsidR="00844862" w:rsidRPr="003970FB" w:rsidRDefault="00844862" w:rsidP="00844862">
      <w:pPr>
        <w:rPr>
          <w:rFonts w:eastAsia="Calibri"/>
        </w:rPr>
      </w:pPr>
    </w:p>
    <w:p w14:paraId="1E884179" w14:textId="77777777" w:rsidR="00844862" w:rsidRPr="003970FB" w:rsidRDefault="00844862" w:rsidP="00844862">
      <w:pPr>
        <w:spacing w:line="360" w:lineRule="auto"/>
        <w:jc w:val="both"/>
        <w:rPr>
          <w:rFonts w:ascii="Palatino Linotype" w:eastAsia="Calibri" w:hAnsi="Palatino Linotype"/>
        </w:rPr>
      </w:pPr>
      <w:r w:rsidRPr="003970FB">
        <w:rPr>
          <w:rFonts w:ascii="Palatino Linotype" w:eastAsia="Calibri"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970FB">
        <w:rPr>
          <w:rFonts w:ascii="Palatino Linotype" w:eastAsia="Calibri" w:hAnsi="Palatino Linotype"/>
          <w:b/>
          <w:u w:val="single"/>
        </w:rPr>
        <w:t>incluso, la solicitud de acceso a la información pueda ser anónima o no contener un nombre que identifique al solicitante o que permita tener certeza sobre su identidad</w:t>
      </w:r>
      <w:r w:rsidRPr="003970FB">
        <w:rPr>
          <w:rFonts w:ascii="Palatino Linotype" w:eastAsia="Calibri" w:hAnsi="Palatino Linotype"/>
        </w:rPr>
        <w:t>.</w:t>
      </w:r>
    </w:p>
    <w:p w14:paraId="6C447CC5" w14:textId="77777777" w:rsidR="00844862" w:rsidRPr="003970FB" w:rsidRDefault="00844862" w:rsidP="00844862">
      <w:pPr>
        <w:spacing w:line="360" w:lineRule="auto"/>
        <w:jc w:val="both"/>
        <w:rPr>
          <w:rFonts w:ascii="Palatino Linotype" w:eastAsia="Calibri" w:hAnsi="Palatino Linotype" w:cs="Arial"/>
        </w:rPr>
      </w:pPr>
    </w:p>
    <w:p w14:paraId="1A738C27" w14:textId="77777777" w:rsidR="00844862" w:rsidRPr="003970FB" w:rsidRDefault="00844862" w:rsidP="00A036A6">
      <w:pPr>
        <w:autoSpaceDE w:val="0"/>
        <w:autoSpaceDN w:val="0"/>
        <w:adjustRightInd w:val="0"/>
        <w:spacing w:line="360" w:lineRule="auto"/>
        <w:jc w:val="both"/>
        <w:rPr>
          <w:rFonts w:ascii="Palatino Linotype" w:eastAsia="Calibri" w:hAnsi="Palatino Linotype" w:cs="Arial"/>
        </w:rPr>
      </w:pPr>
      <w:r w:rsidRPr="003970FB">
        <w:rPr>
          <w:rFonts w:ascii="Palatino Linotype" w:eastAsia="Calibri" w:hAnsi="Palatino Linotype" w:cs="Arial"/>
        </w:rPr>
        <w:t>En conclusión, se cubrieron los requisitos de procedencia y procedibilidad y conforme a las constancias que obran en el expediente.</w:t>
      </w:r>
    </w:p>
    <w:p w14:paraId="5DD46DF0" w14:textId="77777777" w:rsidR="00844862" w:rsidRPr="003970FB" w:rsidRDefault="00844862" w:rsidP="00A036A6">
      <w:pPr>
        <w:autoSpaceDE w:val="0"/>
        <w:autoSpaceDN w:val="0"/>
        <w:adjustRightInd w:val="0"/>
        <w:spacing w:line="360" w:lineRule="auto"/>
        <w:jc w:val="both"/>
        <w:rPr>
          <w:rFonts w:ascii="Palatino Linotype" w:eastAsia="Calibri" w:hAnsi="Palatino Linotype" w:cs="Arial"/>
        </w:rPr>
      </w:pPr>
    </w:p>
    <w:p w14:paraId="398A6BC0" w14:textId="77777777" w:rsidR="00A036A6" w:rsidRPr="003970FB" w:rsidRDefault="00844862" w:rsidP="00A036A6">
      <w:pPr>
        <w:autoSpaceDE w:val="0"/>
        <w:autoSpaceDN w:val="0"/>
        <w:adjustRightInd w:val="0"/>
        <w:spacing w:line="360" w:lineRule="auto"/>
        <w:jc w:val="both"/>
        <w:rPr>
          <w:rFonts w:ascii="Palatino Linotype" w:hAnsi="Palatino Linotype" w:cs="Arial"/>
          <w:b/>
          <w:sz w:val="28"/>
        </w:rPr>
      </w:pPr>
      <w:r w:rsidRPr="003970FB">
        <w:rPr>
          <w:rFonts w:ascii="Palatino Linotype" w:hAnsi="Palatino Linotype" w:cs="Arial"/>
          <w:b/>
          <w:sz w:val="28"/>
        </w:rPr>
        <w:t>CUART</w:t>
      </w:r>
      <w:r w:rsidR="00A036A6" w:rsidRPr="003970FB">
        <w:rPr>
          <w:rFonts w:ascii="Palatino Linotype" w:hAnsi="Palatino Linotype" w:cs="Arial"/>
          <w:b/>
          <w:sz w:val="28"/>
        </w:rPr>
        <w:t xml:space="preserve">O. Del estudio de las causas de improcedencia. </w:t>
      </w:r>
    </w:p>
    <w:p w14:paraId="0E547D3E" w14:textId="77777777" w:rsidR="00A036A6" w:rsidRPr="003970FB" w:rsidRDefault="00A036A6" w:rsidP="00A036A6">
      <w:pPr>
        <w:autoSpaceDE w:val="0"/>
        <w:autoSpaceDN w:val="0"/>
        <w:adjustRightInd w:val="0"/>
        <w:spacing w:line="360" w:lineRule="auto"/>
        <w:jc w:val="both"/>
        <w:rPr>
          <w:rFonts w:ascii="Palatino Linotype" w:hAnsi="Palatino Linotype" w:cs="Arial"/>
        </w:rPr>
      </w:pPr>
      <w:r w:rsidRPr="003970FB">
        <w:rPr>
          <w:rFonts w:ascii="Palatino Linotype" w:hAnsi="Palatino Linotype" w:cs="Arial"/>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w:t>
      </w:r>
      <w:r w:rsidRPr="003970FB">
        <w:rPr>
          <w:rFonts w:ascii="Palatino Linotype" w:hAnsi="Palatino Linotype" w:cs="Arial"/>
        </w:rPr>
        <w:lastRenderedPageBreak/>
        <w:t>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5A557ADB" w14:textId="77777777" w:rsidR="00A036A6" w:rsidRPr="003970FB" w:rsidRDefault="00A036A6" w:rsidP="00A036A6">
      <w:pPr>
        <w:pStyle w:val="Sinespaciado"/>
      </w:pPr>
    </w:p>
    <w:p w14:paraId="1C56FA67" w14:textId="77777777" w:rsidR="00A036A6" w:rsidRPr="003970FB" w:rsidRDefault="00A036A6" w:rsidP="00844862">
      <w:pPr>
        <w:ind w:left="567" w:right="616"/>
        <w:jc w:val="both"/>
        <w:rPr>
          <w:rFonts w:ascii="Palatino Linotype" w:hAnsi="Palatino Linotype"/>
          <w:b/>
          <w:bCs/>
          <w:i/>
          <w:sz w:val="22"/>
          <w:szCs w:val="22"/>
          <w:lang w:eastAsia="es-MX"/>
        </w:rPr>
      </w:pPr>
      <w:r w:rsidRPr="003970FB">
        <w:rPr>
          <w:rFonts w:ascii="Palatino Linotype" w:hAnsi="Palatino Linotype"/>
          <w:b/>
          <w:bCs/>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4FD108E6" w14:textId="77777777" w:rsidR="00A036A6" w:rsidRPr="003970FB" w:rsidRDefault="00A036A6" w:rsidP="00844862">
      <w:pPr>
        <w:pStyle w:val="Prrafodelista"/>
        <w:autoSpaceDE w:val="0"/>
        <w:autoSpaceDN w:val="0"/>
        <w:adjustRightInd w:val="0"/>
        <w:ind w:left="567" w:right="616"/>
        <w:jc w:val="both"/>
        <w:rPr>
          <w:rFonts w:ascii="Palatino Linotype" w:hAnsi="Palatino Linotype"/>
          <w:i/>
          <w:sz w:val="22"/>
          <w:szCs w:val="22"/>
        </w:rPr>
      </w:pPr>
    </w:p>
    <w:p w14:paraId="214F4456" w14:textId="77777777" w:rsidR="00A036A6" w:rsidRPr="003970FB" w:rsidRDefault="00A036A6" w:rsidP="00844862">
      <w:pPr>
        <w:pStyle w:val="Prrafodelista"/>
        <w:autoSpaceDE w:val="0"/>
        <w:autoSpaceDN w:val="0"/>
        <w:adjustRightInd w:val="0"/>
        <w:ind w:left="567" w:right="616"/>
        <w:jc w:val="both"/>
        <w:rPr>
          <w:rFonts w:ascii="Palatino Linotype" w:hAnsi="Palatino Linotype" w:cs="Arial"/>
          <w:sz w:val="22"/>
          <w:szCs w:val="22"/>
        </w:rPr>
      </w:pPr>
      <w:r w:rsidRPr="003970FB">
        <w:rPr>
          <w:rFonts w:ascii="Palatino Linotype" w:hAnsi="Palatino Linotype"/>
          <w:i/>
          <w:sz w:val="22"/>
          <w:szCs w:val="22"/>
        </w:rPr>
        <w:t>Del examen de compatibilidad de los artículos</w:t>
      </w:r>
      <w:r w:rsidRPr="003970FB">
        <w:rPr>
          <w:rStyle w:val="apple-converted-space"/>
          <w:rFonts w:ascii="Palatino Linotype" w:hAnsi="Palatino Linotype"/>
          <w:i/>
          <w:sz w:val="22"/>
          <w:szCs w:val="22"/>
        </w:rPr>
        <w:t> </w:t>
      </w:r>
      <w:hyperlink r:id="rId7" w:history="1">
        <w:r w:rsidRPr="003970FB">
          <w:rPr>
            <w:rStyle w:val="Hipervnculo"/>
            <w:rFonts w:ascii="Palatino Linotype" w:eastAsia="Calibri" w:hAnsi="Palatino Linotype"/>
            <w:i/>
            <w:sz w:val="22"/>
            <w:szCs w:val="22"/>
          </w:rPr>
          <w:t>73 y 74 de la Ley de Amparo</w:t>
        </w:r>
      </w:hyperlink>
      <w:r w:rsidRPr="003970FB">
        <w:rPr>
          <w:rStyle w:val="apple-converted-space"/>
          <w:rFonts w:ascii="Palatino Linotype" w:hAnsi="Palatino Linotype"/>
          <w:i/>
          <w:sz w:val="22"/>
          <w:szCs w:val="22"/>
        </w:rPr>
        <w:t> </w:t>
      </w:r>
      <w:r w:rsidRPr="003970FB">
        <w:rPr>
          <w:rFonts w:ascii="Palatino Linotype" w:hAnsi="Palatino Linotype"/>
          <w:i/>
          <w:sz w:val="22"/>
          <w:szCs w:val="22"/>
        </w:rPr>
        <w:t>con el artículo</w:t>
      </w:r>
      <w:r w:rsidRPr="003970FB">
        <w:rPr>
          <w:rStyle w:val="apple-converted-space"/>
          <w:rFonts w:ascii="Palatino Linotype" w:hAnsi="Palatino Linotype"/>
          <w:i/>
          <w:sz w:val="22"/>
          <w:szCs w:val="22"/>
        </w:rPr>
        <w:t> </w:t>
      </w:r>
      <w:hyperlink r:id="rId8" w:history="1">
        <w:r w:rsidRPr="003970FB">
          <w:rPr>
            <w:rStyle w:val="Hipervnculo"/>
            <w:rFonts w:ascii="Palatino Linotype" w:eastAsia="Calibri" w:hAnsi="Palatino Linotype"/>
            <w:i/>
            <w:sz w:val="22"/>
            <w:szCs w:val="22"/>
          </w:rPr>
          <w:t>25.1 de la Convención Americana sobre Derechos Humanos</w:t>
        </w:r>
      </w:hyperlink>
      <w:r w:rsidRPr="003970FB">
        <w:rPr>
          <w:rStyle w:val="apple-converted-space"/>
          <w:rFonts w:ascii="Palatino Linotype" w:hAnsi="Palatino Linotype"/>
          <w:i/>
          <w:sz w:val="22"/>
          <w:szCs w:val="22"/>
        </w:rPr>
        <w:t> </w:t>
      </w:r>
      <w:r w:rsidRPr="003970FB">
        <w:rPr>
          <w:rFonts w:ascii="Palatino Linotype" w:hAnsi="Palatino Linotype"/>
          <w:b/>
          <w:i/>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970FB">
        <w:rPr>
          <w:rFonts w:ascii="Palatino Linotype" w:hAnsi="Palatino Linotype"/>
          <w:i/>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970FB">
        <w:rPr>
          <w:rFonts w:ascii="Palatino Linotype" w:hAnsi="Palatino Linotype"/>
          <w:i/>
          <w:sz w:val="22"/>
          <w:szCs w:val="22"/>
        </w:rPr>
        <w:t>concesoria</w:t>
      </w:r>
      <w:proofErr w:type="spellEnd"/>
      <w:r w:rsidRPr="003970FB">
        <w:rPr>
          <w:rFonts w:ascii="Palatino Linotype" w:hAnsi="Palatino Linotype"/>
          <w:i/>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78FD567B" w14:textId="77777777" w:rsidR="00A036A6" w:rsidRPr="003970FB"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9EB9237" w14:textId="77777777" w:rsidR="00A036A6" w:rsidRPr="003970FB" w:rsidRDefault="00A036A6" w:rsidP="00A036A6">
      <w:pPr>
        <w:autoSpaceDE w:val="0"/>
        <w:autoSpaceDN w:val="0"/>
        <w:adjustRightInd w:val="0"/>
        <w:spacing w:line="360" w:lineRule="auto"/>
        <w:jc w:val="both"/>
        <w:rPr>
          <w:rFonts w:ascii="Palatino Linotype" w:hAnsi="Palatino Linotype" w:cs="Arial"/>
        </w:rPr>
      </w:pPr>
      <w:r w:rsidRPr="003970FB">
        <w:rPr>
          <w:rFonts w:ascii="Palatino Linotype" w:hAnsi="Palatino Linotype" w:cs="Arial"/>
        </w:rPr>
        <w:t>Por lo que una vez que se analizó el expediente en estudio se cae en la cuenta de que no se actualiza ninguna de las casuales a continuación transcritas:</w:t>
      </w:r>
    </w:p>
    <w:p w14:paraId="4D550040" w14:textId="77777777" w:rsidR="00A036A6" w:rsidRPr="003970FB" w:rsidRDefault="00A036A6" w:rsidP="00A036A6">
      <w:pPr>
        <w:pStyle w:val="Sinespaciado"/>
      </w:pPr>
    </w:p>
    <w:p w14:paraId="50F780E6" w14:textId="77777777" w:rsidR="00A036A6" w:rsidRPr="003970FB" w:rsidRDefault="00A036A6" w:rsidP="00844862">
      <w:pPr>
        <w:pStyle w:val="Prrafodelista"/>
        <w:autoSpaceDE w:val="0"/>
        <w:autoSpaceDN w:val="0"/>
        <w:adjustRightInd w:val="0"/>
        <w:ind w:left="567" w:right="616"/>
        <w:jc w:val="both"/>
        <w:rPr>
          <w:rFonts w:ascii="Palatino Linotype" w:hAnsi="Palatino Linotype" w:cs="Arial"/>
          <w:i/>
          <w:sz w:val="22"/>
          <w:szCs w:val="22"/>
        </w:rPr>
      </w:pPr>
      <w:r w:rsidRPr="003970FB">
        <w:rPr>
          <w:rFonts w:ascii="Palatino Linotype" w:hAnsi="Palatino Linotype" w:cs="Arial"/>
          <w:i/>
          <w:sz w:val="22"/>
          <w:szCs w:val="22"/>
        </w:rPr>
        <w:t>“</w:t>
      </w:r>
      <w:r w:rsidRPr="003970FB">
        <w:rPr>
          <w:rFonts w:ascii="Palatino Linotype" w:hAnsi="Palatino Linotype" w:cs="Arial"/>
          <w:b/>
          <w:i/>
          <w:sz w:val="22"/>
          <w:szCs w:val="22"/>
        </w:rPr>
        <w:t>Artículo 191.</w:t>
      </w:r>
      <w:r w:rsidRPr="003970FB">
        <w:rPr>
          <w:rFonts w:ascii="Palatino Linotype" w:hAnsi="Palatino Linotype" w:cs="Arial"/>
          <w:i/>
          <w:sz w:val="22"/>
          <w:szCs w:val="22"/>
        </w:rPr>
        <w:t xml:space="preserve"> El recurso será desechado por improcedente cuando:  </w:t>
      </w:r>
    </w:p>
    <w:p w14:paraId="4218D5BD" w14:textId="77777777" w:rsidR="00A036A6" w:rsidRPr="003970FB" w:rsidRDefault="00A036A6" w:rsidP="00844862">
      <w:pPr>
        <w:pStyle w:val="Prrafodelista"/>
        <w:autoSpaceDE w:val="0"/>
        <w:autoSpaceDN w:val="0"/>
        <w:adjustRightInd w:val="0"/>
        <w:ind w:left="567" w:right="616"/>
        <w:jc w:val="both"/>
        <w:rPr>
          <w:rFonts w:ascii="Palatino Linotype" w:hAnsi="Palatino Linotype" w:cs="Arial"/>
          <w:i/>
          <w:sz w:val="22"/>
          <w:szCs w:val="22"/>
        </w:rPr>
      </w:pPr>
      <w:r w:rsidRPr="003970FB">
        <w:rPr>
          <w:rFonts w:ascii="Palatino Linotype" w:hAnsi="Palatino Linotype" w:cs="Arial"/>
          <w:i/>
          <w:sz w:val="22"/>
          <w:szCs w:val="22"/>
        </w:rPr>
        <w:t xml:space="preserve">I. Sea extemporáneo por haber transcurrido el plazo establecido en la presente Ley, a partir de la respuesta;  </w:t>
      </w:r>
    </w:p>
    <w:p w14:paraId="4DCC99DD" w14:textId="77777777" w:rsidR="00A036A6" w:rsidRPr="003970FB" w:rsidRDefault="00A036A6" w:rsidP="00844862">
      <w:pPr>
        <w:pStyle w:val="Prrafodelista"/>
        <w:autoSpaceDE w:val="0"/>
        <w:autoSpaceDN w:val="0"/>
        <w:adjustRightInd w:val="0"/>
        <w:ind w:left="567" w:right="616"/>
        <w:jc w:val="both"/>
        <w:rPr>
          <w:rFonts w:ascii="Palatino Linotype" w:hAnsi="Palatino Linotype" w:cs="Arial"/>
          <w:i/>
          <w:sz w:val="22"/>
          <w:szCs w:val="22"/>
        </w:rPr>
      </w:pPr>
      <w:r w:rsidRPr="003970FB">
        <w:rPr>
          <w:rFonts w:ascii="Palatino Linotype" w:hAnsi="Palatino Linotype" w:cs="Arial"/>
          <w:i/>
          <w:sz w:val="22"/>
          <w:szCs w:val="22"/>
        </w:rPr>
        <w:t xml:space="preserve">II. Se esté tramitando ante el Poder Judicial de la Federación algún recurso o medio de defensa interpuesto por el recurrente;  </w:t>
      </w:r>
    </w:p>
    <w:p w14:paraId="3D3783D5" w14:textId="77777777" w:rsidR="00A036A6" w:rsidRPr="003970FB" w:rsidRDefault="00A036A6" w:rsidP="00844862">
      <w:pPr>
        <w:pStyle w:val="Prrafodelista"/>
        <w:autoSpaceDE w:val="0"/>
        <w:autoSpaceDN w:val="0"/>
        <w:adjustRightInd w:val="0"/>
        <w:ind w:left="567" w:right="616"/>
        <w:jc w:val="both"/>
        <w:rPr>
          <w:rFonts w:ascii="Palatino Linotype" w:hAnsi="Palatino Linotype" w:cs="Arial"/>
          <w:i/>
          <w:sz w:val="22"/>
          <w:szCs w:val="22"/>
        </w:rPr>
      </w:pPr>
      <w:r w:rsidRPr="003970FB">
        <w:rPr>
          <w:rFonts w:ascii="Palatino Linotype" w:hAnsi="Palatino Linotype" w:cs="Arial"/>
          <w:i/>
          <w:sz w:val="22"/>
          <w:szCs w:val="22"/>
        </w:rPr>
        <w:t xml:space="preserve">III. No actualice alguno de los supuestos previstos en la presente Ley;  </w:t>
      </w:r>
    </w:p>
    <w:p w14:paraId="15C96656" w14:textId="77777777" w:rsidR="00A036A6" w:rsidRPr="003970FB" w:rsidRDefault="00A036A6" w:rsidP="00844862">
      <w:pPr>
        <w:pStyle w:val="Prrafodelista"/>
        <w:autoSpaceDE w:val="0"/>
        <w:autoSpaceDN w:val="0"/>
        <w:adjustRightInd w:val="0"/>
        <w:ind w:left="567" w:right="616"/>
        <w:jc w:val="both"/>
        <w:rPr>
          <w:rFonts w:ascii="Palatino Linotype" w:hAnsi="Palatino Linotype" w:cs="Arial"/>
          <w:i/>
          <w:sz w:val="22"/>
          <w:szCs w:val="22"/>
        </w:rPr>
      </w:pPr>
      <w:r w:rsidRPr="003970FB">
        <w:rPr>
          <w:rFonts w:ascii="Palatino Linotype" w:hAnsi="Palatino Linotype" w:cs="Arial"/>
          <w:i/>
          <w:sz w:val="22"/>
          <w:szCs w:val="22"/>
        </w:rPr>
        <w:t>IV. No se haya desahogado la prevención en los términos establecidos en la presente Ley;</w:t>
      </w:r>
    </w:p>
    <w:p w14:paraId="6A67B08E" w14:textId="77777777" w:rsidR="00A036A6" w:rsidRPr="003970FB" w:rsidRDefault="00A036A6" w:rsidP="00844862">
      <w:pPr>
        <w:pStyle w:val="Prrafodelista"/>
        <w:autoSpaceDE w:val="0"/>
        <w:autoSpaceDN w:val="0"/>
        <w:adjustRightInd w:val="0"/>
        <w:ind w:left="567" w:right="616"/>
        <w:jc w:val="both"/>
        <w:rPr>
          <w:rFonts w:ascii="Palatino Linotype" w:hAnsi="Palatino Linotype" w:cs="Arial"/>
          <w:i/>
          <w:sz w:val="22"/>
          <w:szCs w:val="22"/>
        </w:rPr>
      </w:pPr>
      <w:r w:rsidRPr="003970FB">
        <w:rPr>
          <w:rFonts w:ascii="Palatino Linotype" w:hAnsi="Palatino Linotype" w:cs="Arial"/>
          <w:i/>
          <w:sz w:val="22"/>
          <w:szCs w:val="22"/>
        </w:rPr>
        <w:t xml:space="preserve">V. Se impugne la veracidad de la información proporcionada;  </w:t>
      </w:r>
    </w:p>
    <w:p w14:paraId="26ED2415" w14:textId="77777777" w:rsidR="00A036A6" w:rsidRPr="003970FB" w:rsidRDefault="00A036A6" w:rsidP="00844862">
      <w:pPr>
        <w:pStyle w:val="Prrafodelista"/>
        <w:autoSpaceDE w:val="0"/>
        <w:autoSpaceDN w:val="0"/>
        <w:adjustRightInd w:val="0"/>
        <w:ind w:left="567" w:right="616"/>
        <w:jc w:val="both"/>
        <w:rPr>
          <w:rFonts w:ascii="Palatino Linotype" w:hAnsi="Palatino Linotype" w:cs="Arial"/>
          <w:i/>
          <w:sz w:val="22"/>
          <w:szCs w:val="22"/>
        </w:rPr>
      </w:pPr>
      <w:r w:rsidRPr="003970FB">
        <w:rPr>
          <w:rFonts w:ascii="Palatino Linotype" w:hAnsi="Palatino Linotype" w:cs="Arial"/>
          <w:i/>
          <w:sz w:val="22"/>
          <w:szCs w:val="22"/>
        </w:rPr>
        <w:t xml:space="preserve">VI. Se trate de una consulta, o trámite en específico; y  </w:t>
      </w:r>
    </w:p>
    <w:p w14:paraId="4FA4B33B" w14:textId="09415A77" w:rsidR="00A036A6" w:rsidRPr="00D84200" w:rsidRDefault="00A036A6" w:rsidP="00D84200">
      <w:pPr>
        <w:pStyle w:val="Prrafodelista"/>
        <w:autoSpaceDE w:val="0"/>
        <w:autoSpaceDN w:val="0"/>
        <w:adjustRightInd w:val="0"/>
        <w:ind w:left="567" w:right="616"/>
        <w:jc w:val="both"/>
        <w:rPr>
          <w:rFonts w:ascii="Palatino Linotype" w:hAnsi="Palatino Linotype" w:cs="Arial"/>
          <w:i/>
          <w:sz w:val="22"/>
          <w:szCs w:val="22"/>
        </w:rPr>
      </w:pPr>
      <w:r w:rsidRPr="003970FB">
        <w:rPr>
          <w:rFonts w:ascii="Palatino Linotype" w:hAnsi="Palatino Linotype" w:cs="Arial"/>
          <w:i/>
          <w:sz w:val="22"/>
          <w:szCs w:val="22"/>
        </w:rPr>
        <w:t>VII. El recurrente amplíe su solicitud en el recurso de revisión, únicamente respecto de los nuevos contenidos.”</w:t>
      </w:r>
    </w:p>
    <w:p w14:paraId="33DAFB55" w14:textId="77777777" w:rsidR="00A45BFF" w:rsidRDefault="00A45BFF" w:rsidP="00A036A6">
      <w:pPr>
        <w:autoSpaceDE w:val="0"/>
        <w:autoSpaceDN w:val="0"/>
        <w:adjustRightInd w:val="0"/>
        <w:spacing w:line="360" w:lineRule="auto"/>
        <w:jc w:val="both"/>
        <w:rPr>
          <w:rFonts w:ascii="Palatino Linotype" w:hAnsi="Palatino Linotype" w:cs="Arial"/>
        </w:rPr>
      </w:pPr>
    </w:p>
    <w:p w14:paraId="7C7CBD5D" w14:textId="1A61C54E" w:rsidR="00A036A6" w:rsidRPr="003970FB" w:rsidRDefault="00A036A6" w:rsidP="00A036A6">
      <w:pPr>
        <w:autoSpaceDE w:val="0"/>
        <w:autoSpaceDN w:val="0"/>
        <w:adjustRightInd w:val="0"/>
        <w:spacing w:line="360" w:lineRule="auto"/>
        <w:jc w:val="both"/>
        <w:rPr>
          <w:rFonts w:ascii="Palatino Linotype" w:hAnsi="Palatino Linotype" w:cs="Arial"/>
        </w:rPr>
      </w:pPr>
      <w:r w:rsidRPr="003970FB">
        <w:rPr>
          <w:rFonts w:ascii="Palatino Linotype" w:hAnsi="Palatino Linotype" w:cs="Arial"/>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8799E4E" w14:textId="77777777" w:rsidR="00A036A6" w:rsidRPr="003970FB"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CBB0A8D" w14:textId="77777777" w:rsidR="00A036A6" w:rsidRPr="003970FB" w:rsidRDefault="00A036A6" w:rsidP="00A036A6">
      <w:pPr>
        <w:pStyle w:val="Prrafodelista"/>
        <w:autoSpaceDE w:val="0"/>
        <w:autoSpaceDN w:val="0"/>
        <w:adjustRightInd w:val="0"/>
        <w:spacing w:line="360" w:lineRule="auto"/>
        <w:ind w:left="0"/>
        <w:jc w:val="both"/>
        <w:rPr>
          <w:rFonts w:ascii="Palatino Linotype" w:hAnsi="Palatino Linotype" w:cs="Arial"/>
        </w:rPr>
      </w:pPr>
      <w:r w:rsidRPr="003970FB">
        <w:rPr>
          <w:rFonts w:ascii="Palatino Linotype" w:hAnsi="Palatino Linotype" w:cs="Arial"/>
        </w:rPr>
        <w:t xml:space="preserve">Así las cosas, al no existir causas de improcedencia invocadas por las partes ni advertidas de oficio por este Resolutor, se </w:t>
      </w:r>
      <w:r w:rsidR="00844862" w:rsidRPr="003970FB">
        <w:rPr>
          <w:rFonts w:ascii="Palatino Linotype" w:hAnsi="Palatino Linotype" w:cs="Arial"/>
        </w:rPr>
        <w:t>proceden</w:t>
      </w:r>
      <w:r w:rsidRPr="003970FB">
        <w:rPr>
          <w:rFonts w:ascii="Palatino Linotype" w:hAnsi="Palatino Linotype" w:cs="Arial"/>
        </w:rPr>
        <w:t xml:space="preserve"> al análisis del fondo de los asuntos en los siguientes términos.</w:t>
      </w:r>
    </w:p>
    <w:p w14:paraId="3E90927F" w14:textId="77777777" w:rsidR="00A036A6" w:rsidRPr="003970FB"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B50F2B8" w14:textId="77777777" w:rsidR="00A036A6" w:rsidRPr="003970FB" w:rsidRDefault="00844862" w:rsidP="00A036A6">
      <w:pPr>
        <w:tabs>
          <w:tab w:val="left" w:pos="709"/>
        </w:tabs>
        <w:spacing w:line="360" w:lineRule="auto"/>
        <w:ind w:right="51"/>
        <w:jc w:val="both"/>
        <w:rPr>
          <w:rFonts w:ascii="Palatino Linotype" w:hAnsi="Palatino Linotype"/>
          <w:b/>
          <w:sz w:val="28"/>
          <w:szCs w:val="28"/>
        </w:rPr>
      </w:pPr>
      <w:r w:rsidRPr="003970FB">
        <w:rPr>
          <w:rFonts w:ascii="Palatino Linotype" w:hAnsi="Palatino Linotype"/>
          <w:b/>
          <w:sz w:val="28"/>
          <w:szCs w:val="28"/>
        </w:rPr>
        <w:t>QUIN</w:t>
      </w:r>
      <w:r w:rsidR="00A036A6" w:rsidRPr="003970FB">
        <w:rPr>
          <w:rFonts w:ascii="Palatino Linotype" w:hAnsi="Palatino Linotype"/>
          <w:b/>
          <w:sz w:val="28"/>
          <w:szCs w:val="28"/>
        </w:rPr>
        <w:t xml:space="preserve">TO. Estudio y resolución del asunto </w:t>
      </w:r>
    </w:p>
    <w:p w14:paraId="022CFD9B" w14:textId="69F98453" w:rsidR="00EF1ED7" w:rsidRDefault="00EF1ED7" w:rsidP="00EF1ED7">
      <w:pPr>
        <w:spacing w:line="360" w:lineRule="auto"/>
        <w:contextualSpacing/>
        <w:jc w:val="both"/>
        <w:rPr>
          <w:rFonts w:ascii="Palatino Linotype" w:hAnsi="Palatino Linotype" w:cs="Arial"/>
          <w:color w:val="000000"/>
          <w:lang w:val="es-ES_tradnl" w:eastAsia="es-MX"/>
        </w:rPr>
      </w:pPr>
      <w:r w:rsidRPr="00EF1ED7">
        <w:rPr>
          <w:rFonts w:ascii="Palatino Linotype" w:eastAsia="MS Mincho" w:hAnsi="Palatino Linotype"/>
        </w:rPr>
        <w:t>E</w:t>
      </w:r>
      <w:r w:rsidRPr="00EF1ED7">
        <w:rPr>
          <w:rFonts w:ascii="Palatino Linotype" w:eastAsia="MS Mincho" w:hAnsi="Palatino Linotype"/>
          <w:lang w:val="es-ES_tradnl"/>
        </w:rPr>
        <w:t xml:space="preserve">l derecho de acceso a la información pública es un </w:t>
      </w:r>
      <w:r w:rsidRPr="00EF1ED7">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EF1ED7">
        <w:rPr>
          <w:rFonts w:ascii="Palatino Linotype" w:hAnsi="Palatino Linotype" w:cs="Arial"/>
          <w:color w:val="000000"/>
          <w:lang w:val="es-ES_tradnl"/>
        </w:rPr>
        <w:t xml:space="preserve">a través del cual se puede solicitar aquellos documentos que generen, </w:t>
      </w:r>
      <w:r w:rsidRPr="00EF1ED7">
        <w:rPr>
          <w:rFonts w:ascii="Palatino Linotype" w:hAnsi="Palatino Linotype" w:cs="Arial"/>
          <w:color w:val="000000"/>
          <w:lang w:val="es-ES_tradnl"/>
        </w:rPr>
        <w:lastRenderedPageBreak/>
        <w:t xml:space="preserve">administren o posean las autoridades en ejercicio de sus respectivas atribuciones y competencias. </w:t>
      </w:r>
    </w:p>
    <w:p w14:paraId="1FE7B928" w14:textId="77777777" w:rsidR="00EF1ED7" w:rsidRPr="00EF1ED7" w:rsidRDefault="00EF1ED7" w:rsidP="00EF1ED7">
      <w:pPr>
        <w:spacing w:line="360" w:lineRule="auto"/>
        <w:contextualSpacing/>
        <w:jc w:val="both"/>
        <w:rPr>
          <w:rFonts w:ascii="Palatino Linotype" w:hAnsi="Palatino Linotype" w:cs="Arial"/>
          <w:color w:val="000000"/>
          <w:lang w:val="es-ES_tradnl" w:eastAsia="es-MX"/>
        </w:rPr>
      </w:pPr>
    </w:p>
    <w:p w14:paraId="7A063FC3" w14:textId="17B6FF36" w:rsidR="00EF1ED7" w:rsidRDefault="00EF1ED7" w:rsidP="00EF1ED7">
      <w:pPr>
        <w:autoSpaceDE w:val="0"/>
        <w:autoSpaceDN w:val="0"/>
        <w:adjustRightInd w:val="0"/>
        <w:spacing w:line="360" w:lineRule="auto"/>
        <w:jc w:val="both"/>
        <w:rPr>
          <w:rFonts w:ascii="Palatino Linotype" w:hAnsi="Palatino Linotype" w:cs="Arial"/>
        </w:rPr>
      </w:pPr>
      <w:r w:rsidRPr="00EF1ED7">
        <w:rPr>
          <w:rFonts w:ascii="Palatino Linotype" w:hAnsi="Palatino Linotype" w:cs="Arial"/>
        </w:rPr>
        <w:t xml:space="preserve">Por lo que en cumplimiento a las obligaciones que establece nuestra Carta Magna, la Constitución Estatal y la Ley de la materia le imponen, el </w:t>
      </w:r>
      <w:r w:rsidRPr="00EF1ED7">
        <w:rPr>
          <w:rFonts w:ascii="Palatino Linotype" w:hAnsi="Palatino Linotype" w:cs="Arial"/>
          <w:b/>
        </w:rPr>
        <w:t>Sujeto Obligado</w:t>
      </w:r>
      <w:r w:rsidRPr="00EF1ED7">
        <w:rPr>
          <w:rFonts w:ascii="Palatino Linotype" w:hAnsi="Palatino Linotype" w:cs="Arial"/>
        </w:rPr>
        <w:t xml:space="preserve"> está constreñido a dar atención a las solicitudes de información que a través del </w:t>
      </w:r>
      <w:r w:rsidRPr="00EF1ED7">
        <w:rPr>
          <w:rFonts w:ascii="Palatino Linotype" w:hAnsi="Palatino Linotype" w:cs="Arial"/>
          <w:b/>
          <w:bCs/>
        </w:rPr>
        <w:t xml:space="preserve">SAIMEX </w:t>
      </w:r>
      <w:r w:rsidRPr="00EF1ED7">
        <w:rPr>
          <w:rFonts w:ascii="Palatino Linotype" w:hAnsi="Palatino Linotype" w:cs="Arial"/>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EF1ED7">
        <w:rPr>
          <w:rFonts w:ascii="Palatino Linotype" w:hAnsi="Palatino Linotype" w:cs="Arial"/>
          <w:b/>
        </w:rPr>
        <w:t>Sujeto Obligado</w:t>
      </w:r>
      <w:r w:rsidRPr="00EF1ED7">
        <w:rPr>
          <w:rFonts w:ascii="Palatino Linotype" w:hAnsi="Palatino Linotype" w:cs="Arial"/>
        </w:rPr>
        <w:t xml:space="preserve"> fue omiso en dar respuesta a la solicitud de información dentro de los plazos establecidos en la Ley de Transparencia Loca.</w:t>
      </w:r>
    </w:p>
    <w:p w14:paraId="04520222" w14:textId="77777777" w:rsidR="00EF1ED7" w:rsidRPr="00EF1ED7" w:rsidRDefault="00EF1ED7" w:rsidP="00EF1ED7">
      <w:pPr>
        <w:autoSpaceDE w:val="0"/>
        <w:autoSpaceDN w:val="0"/>
        <w:adjustRightInd w:val="0"/>
        <w:spacing w:line="360" w:lineRule="auto"/>
        <w:jc w:val="both"/>
        <w:rPr>
          <w:rFonts w:ascii="Palatino Linotype" w:hAnsi="Palatino Linotype" w:cs="Arial"/>
        </w:rPr>
      </w:pPr>
    </w:p>
    <w:p w14:paraId="28EF930F" w14:textId="450203BB" w:rsidR="00EF1ED7" w:rsidRDefault="00EF1ED7" w:rsidP="00EF1ED7">
      <w:pPr>
        <w:autoSpaceDE w:val="0"/>
        <w:autoSpaceDN w:val="0"/>
        <w:adjustRightInd w:val="0"/>
        <w:spacing w:line="360" w:lineRule="auto"/>
        <w:jc w:val="both"/>
        <w:rPr>
          <w:rFonts w:ascii="Palatino Linotype" w:hAnsi="Palatino Linotype" w:cs="Arial"/>
        </w:rPr>
      </w:pPr>
      <w:r w:rsidRPr="00EF1ED7">
        <w:rPr>
          <w:rFonts w:ascii="Palatino Linotype" w:hAnsi="Palatino Linotype" w:cs="Arial"/>
        </w:rPr>
        <w:t xml:space="preserve">Asimismo, los motivos o razones de inconformidad expuestos por la parte </w:t>
      </w:r>
      <w:r w:rsidRPr="00EF1ED7">
        <w:rPr>
          <w:rFonts w:ascii="Palatino Linotype" w:hAnsi="Palatino Linotype" w:cs="Arial"/>
          <w:b/>
          <w:bCs/>
        </w:rPr>
        <w:t xml:space="preserve">Recurrente </w:t>
      </w:r>
      <w:r w:rsidRPr="00EF1ED7">
        <w:rPr>
          <w:rFonts w:ascii="Palatino Linotype" w:hAnsi="Palatino Linotype" w:cs="Arial"/>
        </w:rPr>
        <w:t xml:space="preserve">se adolece de la falta de respuesta a la solicitud de acceso a la información formulada, por lo que se actualiza la causal de procedencia establecida </w:t>
      </w:r>
      <w:r w:rsidRPr="00EF1ED7">
        <w:rPr>
          <w:rFonts w:ascii="Palatino Linotype" w:eastAsia="Calibri" w:hAnsi="Palatino Linotype" w:cs="Arial"/>
          <w:color w:val="000000" w:themeColor="text1"/>
        </w:rPr>
        <w:t>en la fracción VII</w:t>
      </w:r>
      <w:r>
        <w:rPr>
          <w:rFonts w:ascii="Palatino Linotype" w:eastAsia="Calibri" w:hAnsi="Palatino Linotype" w:cs="Arial"/>
          <w:color w:val="000000" w:themeColor="text1"/>
        </w:rPr>
        <w:t>,</w:t>
      </w:r>
      <w:r w:rsidRPr="00EF1ED7">
        <w:rPr>
          <w:rFonts w:ascii="Palatino Linotype" w:eastAsia="Calibri" w:hAnsi="Palatino Linotype" w:cs="Arial"/>
          <w:color w:val="000000" w:themeColor="text1"/>
        </w:rPr>
        <w:t xml:space="preserve"> del artículo 179</w:t>
      </w:r>
      <w:r>
        <w:rPr>
          <w:rFonts w:ascii="Palatino Linotype" w:eastAsia="Calibri" w:hAnsi="Palatino Linotype" w:cs="Arial"/>
          <w:color w:val="000000" w:themeColor="text1"/>
        </w:rPr>
        <w:t>,</w:t>
      </w:r>
      <w:r w:rsidRPr="00EF1ED7">
        <w:rPr>
          <w:rFonts w:ascii="Palatino Linotype" w:eastAsia="Calibri" w:hAnsi="Palatino Linotype" w:cs="Arial"/>
          <w:color w:val="000000" w:themeColor="text1"/>
        </w:rPr>
        <w:t xml:space="preserve"> de la </w:t>
      </w:r>
      <w:r w:rsidRPr="00EF1ED7">
        <w:rPr>
          <w:rFonts w:ascii="Palatino Linotype" w:eastAsia="Calibri" w:hAnsi="Palatino Linotype" w:cs="Arial"/>
          <w:bCs/>
          <w:color w:val="000000" w:themeColor="text1"/>
        </w:rPr>
        <w:t>Ley de Transparencia y Acceso a la Información Pública del Estado de México y Municipios</w:t>
      </w:r>
      <w:r w:rsidRPr="00EF1ED7">
        <w:rPr>
          <w:rFonts w:ascii="Palatino Linotype" w:eastAsia="Calibri" w:hAnsi="Palatino Linotype" w:cs="Arial"/>
          <w:color w:val="000000" w:themeColor="text1"/>
        </w:rPr>
        <w:t>,</w:t>
      </w:r>
      <w:r w:rsidRPr="00EF1ED7">
        <w:rPr>
          <w:rFonts w:ascii="Palatino Linotype" w:eastAsia="Calibri" w:hAnsi="Palatino Linotype" w:cs="Arial"/>
          <w:b/>
          <w:color w:val="000000" w:themeColor="text1"/>
        </w:rPr>
        <w:t xml:space="preserve"> </w:t>
      </w:r>
      <w:r w:rsidRPr="00EF1ED7">
        <w:rPr>
          <w:rFonts w:ascii="Palatino Linotype" w:eastAsia="Calibri" w:hAnsi="Palatino Linotype" w:cs="Arial"/>
          <w:bCs/>
          <w:color w:val="000000" w:themeColor="text1"/>
        </w:rPr>
        <w:t>y</w:t>
      </w:r>
      <w:r w:rsidRPr="00EF1ED7">
        <w:rPr>
          <w:rFonts w:ascii="Palatino Linotype" w:eastAsia="Calibri" w:hAnsi="Palatino Linotype" w:cs="Arial"/>
          <w:b/>
          <w:color w:val="000000" w:themeColor="text1"/>
        </w:rPr>
        <w:t xml:space="preserve"> </w:t>
      </w:r>
      <w:r w:rsidRPr="00EF1ED7">
        <w:rPr>
          <w:rFonts w:ascii="Palatino Linotype" w:hAnsi="Palatino Linotype" w:cs="Arial"/>
        </w:rPr>
        <w:t>por tanto, procedente la interposición del recurso de revisión.</w:t>
      </w:r>
    </w:p>
    <w:p w14:paraId="01B7B4A4" w14:textId="77777777" w:rsidR="00EF1ED7" w:rsidRPr="00EF1ED7" w:rsidRDefault="00EF1ED7" w:rsidP="00EF1ED7">
      <w:pPr>
        <w:autoSpaceDE w:val="0"/>
        <w:autoSpaceDN w:val="0"/>
        <w:adjustRightInd w:val="0"/>
        <w:spacing w:line="360" w:lineRule="auto"/>
        <w:jc w:val="both"/>
        <w:rPr>
          <w:rFonts w:ascii="Palatino Linotype" w:hAnsi="Palatino Linotype" w:cs="Arial"/>
        </w:rPr>
      </w:pPr>
    </w:p>
    <w:p w14:paraId="09E97786" w14:textId="77777777" w:rsidR="00EF1ED7" w:rsidRPr="00EF1ED7" w:rsidRDefault="00EF1ED7" w:rsidP="00EF1ED7">
      <w:pPr>
        <w:autoSpaceDE w:val="0"/>
        <w:autoSpaceDN w:val="0"/>
        <w:adjustRightInd w:val="0"/>
        <w:spacing w:line="360" w:lineRule="auto"/>
        <w:jc w:val="both"/>
        <w:rPr>
          <w:rFonts w:ascii="Palatino Linotype" w:hAnsi="Palatino Linotype"/>
          <w:lang w:eastAsia="es-MX"/>
        </w:rPr>
      </w:pPr>
      <w:r w:rsidRPr="00EF1ED7">
        <w:rPr>
          <w:rFonts w:ascii="Palatino Linotype" w:hAnsi="Palatino Linotype" w:cs="Arial"/>
        </w:rPr>
        <w:t xml:space="preserve">En consecuencia, las razones o motivos de </w:t>
      </w:r>
      <w:r w:rsidRPr="00EF1ED7">
        <w:rPr>
          <w:rFonts w:ascii="Palatino Linotype" w:hAnsi="Palatino Linotype"/>
        </w:rPr>
        <w:t xml:space="preserve">inconformidad hechos valer, resultan </w:t>
      </w:r>
      <w:r w:rsidRPr="00EF1ED7">
        <w:rPr>
          <w:rFonts w:ascii="Palatino Linotype" w:hAnsi="Palatino Linotype"/>
          <w:b/>
        </w:rPr>
        <w:t>fundadas y procedentes</w:t>
      </w:r>
      <w:r w:rsidRPr="00EF1ED7">
        <w:rPr>
          <w:rFonts w:ascii="Palatino Linotype" w:hAnsi="Palatino Linotype"/>
        </w:rPr>
        <w:t xml:space="preserve">, en virtud de las constancias que obran en el expediente electrónico SAIMEX, se acredita que el </w:t>
      </w:r>
      <w:r w:rsidRPr="00EF1ED7">
        <w:rPr>
          <w:rFonts w:ascii="Palatino Linotype" w:hAnsi="Palatino Linotype" w:cs="Arial"/>
          <w:b/>
          <w:lang w:eastAsia="es-MX"/>
        </w:rPr>
        <w:t>Sujeto Obligado</w:t>
      </w:r>
      <w:r w:rsidRPr="00EF1ED7">
        <w:rPr>
          <w:rFonts w:ascii="Palatino Linotype" w:hAnsi="Palatino Linotype" w:cs="Arial"/>
          <w:lang w:eastAsia="es-MX"/>
        </w:rPr>
        <w:t xml:space="preserve"> fue omiso en responder la solicitud de información hecha por la parte </w:t>
      </w:r>
      <w:r w:rsidRPr="00EF1ED7">
        <w:rPr>
          <w:rFonts w:ascii="Palatino Linotype" w:hAnsi="Palatino Linotype" w:cs="Arial"/>
          <w:b/>
          <w:lang w:eastAsia="es-MX"/>
        </w:rPr>
        <w:t>Recurrente</w:t>
      </w:r>
      <w:r w:rsidRPr="00EF1ED7">
        <w:rPr>
          <w:rFonts w:ascii="Palatino Linotype" w:hAnsi="Palatino Linotype" w:cs="Arial"/>
          <w:lang w:eastAsia="es-MX"/>
        </w:rPr>
        <w:t xml:space="preserve">, es decir, </w:t>
      </w:r>
      <w:r w:rsidRPr="00EF1ED7">
        <w:rPr>
          <w:rFonts w:ascii="Palatino Linotype" w:hAnsi="Palatino Linotype"/>
          <w:lang w:eastAsia="es-MX"/>
        </w:rPr>
        <w:t xml:space="preserve">incumplió las obligaciones que se le imponen como </w:t>
      </w:r>
      <w:r w:rsidRPr="00EF1ED7">
        <w:rPr>
          <w:rFonts w:ascii="Palatino Linotype" w:hAnsi="Palatino Linotype"/>
          <w:b/>
          <w:lang w:eastAsia="es-MX"/>
        </w:rPr>
        <w:t>Sujeto Obligado</w:t>
      </w:r>
      <w:r w:rsidRPr="00EF1ED7">
        <w:rPr>
          <w:rFonts w:ascii="Palatino Linotype" w:hAnsi="Palatino Linotype"/>
          <w:lang w:eastAsia="es-MX"/>
        </w:rPr>
        <w:t xml:space="preserve">, de conformidad con lo </w:t>
      </w:r>
      <w:r w:rsidRPr="00EF1ED7">
        <w:rPr>
          <w:rFonts w:ascii="Palatino Linotype" w:hAnsi="Palatino Linotype"/>
          <w:lang w:eastAsia="es-MX"/>
        </w:rPr>
        <w:lastRenderedPageBreak/>
        <w:t>establecido en los artículos 4, 12, 23 fracción IV, 24 último párrafo y 160 de la Ley de Transparencia y Acceso a la Información Pública del Estado de México y Municipios.</w:t>
      </w:r>
    </w:p>
    <w:p w14:paraId="5C9B17AF" w14:textId="77777777" w:rsidR="00EF1ED7" w:rsidRPr="00EF1ED7" w:rsidRDefault="00EF1ED7" w:rsidP="00EF1ED7">
      <w:pPr>
        <w:autoSpaceDE w:val="0"/>
        <w:autoSpaceDN w:val="0"/>
        <w:adjustRightInd w:val="0"/>
        <w:spacing w:line="360" w:lineRule="auto"/>
        <w:jc w:val="both"/>
        <w:rPr>
          <w:rFonts w:ascii="Palatino Linotype" w:hAnsi="Palatino Linotype" w:cs="Arial"/>
          <w:lang w:eastAsia="es-MX"/>
        </w:rPr>
      </w:pPr>
    </w:p>
    <w:p w14:paraId="44E883C5" w14:textId="77777777" w:rsidR="00EF1ED7" w:rsidRDefault="00EF1ED7" w:rsidP="00EF1ED7">
      <w:pPr>
        <w:widowControl w:val="0"/>
        <w:tabs>
          <w:tab w:val="left" w:pos="1276"/>
        </w:tabs>
        <w:spacing w:line="360" w:lineRule="auto"/>
        <w:jc w:val="both"/>
        <w:rPr>
          <w:rFonts w:ascii="Palatino Linotype" w:eastAsia="Palatino Linotype" w:hAnsi="Palatino Linotype" w:cs="Palatino Linotype"/>
          <w:lang w:val="es-MX" w:eastAsia="en-US"/>
        </w:rPr>
      </w:pPr>
      <w:r w:rsidRPr="00EF1ED7">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EF1ED7">
        <w:rPr>
          <w:rFonts w:ascii="Palatino Linotype" w:eastAsia="Palatino Linotype" w:hAnsi="Palatino Linotype" w:cs="Palatino Linotype"/>
          <w:lang w:val="es-MX" w:eastAsia="en-US"/>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76AFF0C2" w14:textId="77777777" w:rsidR="00EF1ED7" w:rsidRPr="00EF1ED7" w:rsidRDefault="00EF1ED7" w:rsidP="00EF1ED7">
      <w:pPr>
        <w:widowControl w:val="0"/>
        <w:tabs>
          <w:tab w:val="left" w:pos="1276"/>
        </w:tabs>
        <w:spacing w:line="360" w:lineRule="auto"/>
        <w:jc w:val="both"/>
        <w:rPr>
          <w:rFonts w:ascii="Palatino Linotype" w:eastAsia="Palatino Linotype" w:hAnsi="Palatino Linotype" w:cs="Palatino Linotype"/>
          <w:lang w:val="es-MX" w:eastAsia="en-US"/>
        </w:rPr>
      </w:pPr>
    </w:p>
    <w:p w14:paraId="415162F1" w14:textId="56B43018" w:rsidR="00EF1ED7" w:rsidRDefault="00EF1ED7" w:rsidP="00EF1ED7">
      <w:pPr>
        <w:widowControl w:val="0"/>
        <w:tabs>
          <w:tab w:val="left" w:pos="1276"/>
        </w:tabs>
        <w:spacing w:line="360" w:lineRule="auto"/>
        <w:jc w:val="both"/>
        <w:rPr>
          <w:rFonts w:ascii="Palatino Linotype" w:eastAsia="Palatino Linotype" w:hAnsi="Palatino Linotype" w:cs="Palatino Linotype"/>
          <w:lang w:val="es-MX" w:eastAsia="en-US"/>
        </w:rPr>
      </w:pPr>
      <w:r w:rsidRPr="00EF1ED7">
        <w:rPr>
          <w:rFonts w:ascii="Palatino Linotype" w:eastAsia="Palatino Linotype" w:hAnsi="Palatino Linotype" w:cs="Palatino Linotype"/>
          <w:lang w:val="es-MX" w:eastAsia="en-US"/>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35A87A" w14:textId="77777777" w:rsidR="00EF1ED7" w:rsidRPr="00EF1ED7" w:rsidRDefault="00EF1ED7" w:rsidP="00EF1ED7">
      <w:pPr>
        <w:widowControl w:val="0"/>
        <w:tabs>
          <w:tab w:val="left" w:pos="1276"/>
        </w:tabs>
        <w:spacing w:line="360" w:lineRule="auto"/>
        <w:jc w:val="both"/>
        <w:rPr>
          <w:rFonts w:ascii="Palatino Linotype" w:eastAsia="Palatino Linotype" w:hAnsi="Palatino Linotype" w:cs="Palatino Linotype"/>
          <w:lang w:val="es-MX" w:eastAsia="en-US"/>
        </w:rPr>
      </w:pPr>
    </w:p>
    <w:p w14:paraId="39D2DD67" w14:textId="358D309B" w:rsidR="00EF1ED7" w:rsidRDefault="00EF1ED7" w:rsidP="00EF1ED7">
      <w:pPr>
        <w:spacing w:line="360" w:lineRule="auto"/>
        <w:jc w:val="both"/>
        <w:rPr>
          <w:rFonts w:ascii="Palatino Linotype" w:eastAsia="Palatino Linotype" w:hAnsi="Palatino Linotype" w:cs="Palatino Linotype"/>
          <w:lang w:val="es-MX" w:eastAsia="en-US"/>
        </w:rPr>
      </w:pPr>
      <w:r w:rsidRPr="00EF1ED7">
        <w:rPr>
          <w:rFonts w:ascii="Palatino Linotype" w:eastAsia="Palatino Linotype" w:hAnsi="Palatino Linotype" w:cs="Palatino Linotype"/>
          <w:lang w:val="es-MX" w:eastAsia="en-US"/>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EF1ED7">
        <w:rPr>
          <w:rFonts w:ascii="Palatino Linotype" w:eastAsia="Calibri" w:hAnsi="Palatino Linotype"/>
        </w:rPr>
        <w:t xml:space="preserve">De tal manera que la omisión </w:t>
      </w:r>
      <w:r w:rsidRPr="00EF1ED7">
        <w:rPr>
          <w:rFonts w:ascii="Palatino Linotype" w:eastAsia="Calibri" w:hAnsi="Palatino Linotype"/>
        </w:rPr>
        <w:lastRenderedPageBreak/>
        <w:t>del Titular de la Unidad de Transparencia, como primer responsable de atender la solicitud de información, se traduce en una conducta que ha vulnerado el derecho de acceso a la información consignado a favor del particular.</w:t>
      </w:r>
    </w:p>
    <w:p w14:paraId="67097EA9" w14:textId="77777777" w:rsidR="00EF1ED7" w:rsidRPr="00EF1ED7" w:rsidRDefault="00EF1ED7" w:rsidP="00EF1ED7">
      <w:pPr>
        <w:spacing w:line="360" w:lineRule="auto"/>
        <w:jc w:val="both"/>
        <w:rPr>
          <w:rFonts w:ascii="Palatino Linotype" w:eastAsia="Palatino Linotype" w:hAnsi="Palatino Linotype" w:cs="Palatino Linotype"/>
          <w:lang w:val="es-MX" w:eastAsia="en-US"/>
        </w:rPr>
      </w:pPr>
    </w:p>
    <w:p w14:paraId="1B67DC9F" w14:textId="724D07D6" w:rsidR="00EF1ED7" w:rsidRDefault="00EF1ED7" w:rsidP="00EF1ED7">
      <w:pPr>
        <w:autoSpaceDE w:val="0"/>
        <w:autoSpaceDN w:val="0"/>
        <w:adjustRightInd w:val="0"/>
        <w:spacing w:line="360" w:lineRule="auto"/>
        <w:jc w:val="both"/>
        <w:rPr>
          <w:rFonts w:ascii="Palatino Linotype" w:eastAsia="Calibri" w:hAnsi="Palatino Linotype"/>
          <w:i/>
        </w:rPr>
      </w:pPr>
      <w:r w:rsidRPr="00EF1ED7">
        <w:rPr>
          <w:rFonts w:ascii="Palatino Linotype" w:hAnsi="Palatino Linotype" w:cs="Arial"/>
          <w:lang w:val="es-MX"/>
        </w:rPr>
        <w:t xml:space="preserve">En consecuencia, </w:t>
      </w:r>
      <w:r w:rsidRPr="00EF1ED7">
        <w:rPr>
          <w:rFonts w:ascii="Palatino Linotype" w:eastAsia="Calibri" w:hAnsi="Palatino Linotype"/>
        </w:rPr>
        <w:t xml:space="preserve">según lo dispuesto por el artículo 150 de la Ley de Transparencia y Acceso a la Información Pública del Estado de México y Municipios, el </w:t>
      </w:r>
      <w:r w:rsidRPr="00EF1ED7">
        <w:rPr>
          <w:rFonts w:ascii="Palatino Linotype" w:eastAsia="Calibri" w:hAnsi="Palatino Linotype"/>
          <w:i/>
        </w:rPr>
        <w:t xml:space="preserve">procedimiento de acceso a la información es la garantía primaria del derecho en cuestión, </w:t>
      </w:r>
      <w:r w:rsidRPr="00EF1ED7">
        <w:rPr>
          <w:rFonts w:ascii="Palatino Linotype" w:eastAsia="Calibri" w:hAnsi="Palatino Linotype"/>
        </w:rPr>
        <w:t xml:space="preserve">por lo tanto, la falta de respuesta a una solicitud de acceso a la información constituye un incumplimiento del </w:t>
      </w:r>
      <w:r w:rsidRPr="00EF1ED7">
        <w:rPr>
          <w:rFonts w:ascii="Palatino Linotype" w:eastAsia="Calibri" w:hAnsi="Palatino Linotype"/>
          <w:b/>
        </w:rPr>
        <w:t>Sujeto Obligado</w:t>
      </w:r>
      <w:r w:rsidRPr="00EF1ED7">
        <w:rPr>
          <w:rFonts w:ascii="Palatino Linotype" w:eastAsia="Calibri" w:hAnsi="Palatino Linotype"/>
        </w:rPr>
        <w:t xml:space="preserve"> a su deber de garantizar el derecho, lo que constituye una vulneración al mismo.</w:t>
      </w:r>
    </w:p>
    <w:p w14:paraId="7F3A92FD" w14:textId="77777777" w:rsidR="00EF1ED7" w:rsidRPr="00EF1ED7" w:rsidRDefault="00EF1ED7" w:rsidP="00EF1ED7">
      <w:pPr>
        <w:autoSpaceDE w:val="0"/>
        <w:autoSpaceDN w:val="0"/>
        <w:adjustRightInd w:val="0"/>
        <w:spacing w:line="360" w:lineRule="auto"/>
        <w:jc w:val="both"/>
        <w:rPr>
          <w:rFonts w:ascii="Palatino Linotype" w:eastAsia="Calibri" w:hAnsi="Palatino Linotype"/>
          <w:i/>
        </w:rPr>
      </w:pPr>
    </w:p>
    <w:p w14:paraId="7A87752F" w14:textId="77777777" w:rsidR="00EF1ED7" w:rsidRPr="00EF1ED7" w:rsidRDefault="00EF1ED7" w:rsidP="00EF1ED7">
      <w:pPr>
        <w:autoSpaceDE w:val="0"/>
        <w:autoSpaceDN w:val="0"/>
        <w:adjustRightInd w:val="0"/>
        <w:spacing w:line="360" w:lineRule="auto"/>
        <w:jc w:val="both"/>
        <w:rPr>
          <w:rFonts w:ascii="Palatino Linotype" w:hAnsi="Palatino Linotype" w:cs="Arial"/>
        </w:rPr>
      </w:pPr>
      <w:r w:rsidRPr="00EF1ED7">
        <w:rPr>
          <w:rFonts w:ascii="Palatino Linotype" w:hAnsi="Palatino Linotype" w:cs="Arial"/>
        </w:rPr>
        <w:t xml:space="preserve">Por lo que, en cumplimiento a esta resolución, el </w:t>
      </w:r>
      <w:r w:rsidRPr="00EF1ED7">
        <w:rPr>
          <w:rFonts w:ascii="Palatino Linotype" w:hAnsi="Palatino Linotype" w:cs="Arial"/>
          <w:b/>
        </w:rPr>
        <w:t xml:space="preserve">Sujeto Obligado </w:t>
      </w:r>
      <w:r w:rsidRPr="00EF1ED7">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39A77978" w14:textId="77777777" w:rsidR="00EF1ED7" w:rsidRPr="00EF1ED7" w:rsidRDefault="00EF1ED7" w:rsidP="00EF1ED7">
      <w:pPr>
        <w:autoSpaceDE w:val="0"/>
        <w:autoSpaceDN w:val="0"/>
        <w:adjustRightInd w:val="0"/>
        <w:spacing w:line="360" w:lineRule="auto"/>
        <w:jc w:val="both"/>
        <w:rPr>
          <w:rFonts w:ascii="Palatino Linotype" w:hAnsi="Palatino Linotype" w:cs="Arial"/>
        </w:rPr>
      </w:pPr>
    </w:p>
    <w:p w14:paraId="39E14910" w14:textId="3ADD0CA2" w:rsidR="00EF1ED7" w:rsidRPr="00EF1ED7" w:rsidRDefault="00EF1ED7" w:rsidP="00EF1ED7">
      <w:pPr>
        <w:pStyle w:val="Prrafodelista"/>
        <w:numPr>
          <w:ilvl w:val="0"/>
          <w:numId w:val="23"/>
        </w:numPr>
        <w:autoSpaceDE w:val="0"/>
        <w:autoSpaceDN w:val="0"/>
        <w:adjustRightInd w:val="0"/>
        <w:spacing w:after="160" w:line="360" w:lineRule="auto"/>
        <w:contextualSpacing/>
        <w:jc w:val="both"/>
        <w:rPr>
          <w:rFonts w:ascii="Palatino Linotype" w:hAnsi="Palatino Linotype" w:cs="Arial"/>
          <w:b/>
          <w:iCs/>
          <w:sz w:val="28"/>
        </w:rPr>
      </w:pPr>
      <w:r w:rsidRPr="00EF1ED7">
        <w:rPr>
          <w:rFonts w:ascii="Palatino Linotype" w:hAnsi="Palatino Linotype" w:cs="Arial"/>
          <w:b/>
          <w:iCs/>
          <w:sz w:val="28"/>
        </w:rPr>
        <w:t>De la clasificación de la información</w:t>
      </w:r>
    </w:p>
    <w:p w14:paraId="12BCCE18" w14:textId="3563291E" w:rsidR="00EF1ED7" w:rsidRP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r w:rsidRPr="00EF1ED7">
        <w:rPr>
          <w:rFonts w:ascii="Palatino Linotype" w:eastAsiaTheme="minorHAnsi" w:hAnsi="Palatino Linotype" w:cs="Arial"/>
          <w:lang w:val="es-MX" w:eastAsia="en-US"/>
        </w:rPr>
        <w:t>De conformidad con el artículo 91</w:t>
      </w:r>
      <w:r>
        <w:rPr>
          <w:rFonts w:ascii="Palatino Linotype" w:eastAsiaTheme="minorHAnsi" w:hAnsi="Palatino Linotype" w:cs="Arial"/>
          <w:lang w:val="es-MX" w:eastAsia="en-US"/>
        </w:rPr>
        <w:t xml:space="preserve"> </w:t>
      </w:r>
      <w:r w:rsidRPr="00EF1ED7">
        <w:rPr>
          <w:rFonts w:ascii="Palatino Linotype" w:eastAsiaTheme="minorHAnsi" w:hAnsi="Palatino Linotype" w:cs="Arial"/>
          <w:lang w:val="es-MX" w:eastAsia="en-US"/>
        </w:rPr>
        <w:t xml:space="preserve">de la Ley de Transparencia y Acceso a la Información Pública el </w:t>
      </w:r>
      <w:r w:rsidRPr="00EF1ED7">
        <w:rPr>
          <w:rFonts w:ascii="Palatino Linotype" w:eastAsia="Palatino Linotype" w:hAnsi="Palatino Linotype" w:cs="Palatino Linotype"/>
          <w:lang w:val="es-MX" w:eastAsia="en-US"/>
        </w:rPr>
        <w:t xml:space="preserve"> acceso a la información pública será restringido excepcionalmente, cuando ésta sea clasificada como reservada o confidencial</w:t>
      </w:r>
      <w:r w:rsidRPr="00EF1ED7">
        <w:rPr>
          <w:rFonts w:ascii="Palatino Linotype" w:eastAsiaTheme="minorHAnsi" w:hAnsi="Palatino Linotype" w:cs="Arial"/>
          <w:lang w:val="es-MX" w:eastAsia="en-US"/>
        </w:rPr>
        <w:t xml:space="preserve">; la </w:t>
      </w:r>
      <w:r w:rsidRPr="00EF1ED7">
        <w:rPr>
          <w:rFonts w:ascii="Palatino Linotype" w:eastAsia="Palatino Linotype" w:hAnsi="Palatino Linotype" w:cs="Palatino Linotype"/>
          <w:lang w:val="es-MX" w:eastAsia="en-US"/>
        </w:rPr>
        <w:t xml:space="preserve">información reservada es aquella que se clasifica de manera temporal cuya divulgación pueda causar algún daño; la información confidencial es la relacionada con los secretos bancario, fiduciario, industrial, comercial, fiscal, bursátil y postal, cuya </w:t>
      </w:r>
      <w:r w:rsidRPr="00EF1ED7">
        <w:rPr>
          <w:rFonts w:ascii="Palatino Linotype" w:eastAsia="Palatino Linotype" w:hAnsi="Palatino Linotype" w:cs="Palatino Linotype"/>
          <w:lang w:val="es-MX" w:eastAsia="en-US"/>
        </w:rPr>
        <w:lastRenderedPageBreak/>
        <w:t xml:space="preserve">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03B3C0B" w14:textId="77777777" w:rsidR="00EF1ED7" w:rsidRPr="00EF1ED7" w:rsidRDefault="00EF1ED7" w:rsidP="00EF1ED7">
      <w:pPr>
        <w:spacing w:after="160" w:line="360" w:lineRule="auto"/>
        <w:jc w:val="both"/>
        <w:rPr>
          <w:rFonts w:ascii="Palatino Linotype" w:eastAsia="Palatino Linotype" w:hAnsi="Palatino Linotype" w:cs="Palatino Linotype"/>
          <w:lang w:val="es-MX" w:eastAsia="en-US"/>
        </w:rPr>
      </w:pPr>
    </w:p>
    <w:p w14:paraId="36B4047C" w14:textId="6CF7DF13" w:rsidR="00EF1ED7" w:rsidRDefault="00EF1ED7" w:rsidP="00EF1ED7">
      <w:pPr>
        <w:tabs>
          <w:tab w:val="left" w:pos="8647"/>
        </w:tabs>
        <w:spacing w:line="360" w:lineRule="auto"/>
        <w:ind w:right="51"/>
        <w:jc w:val="both"/>
        <w:rPr>
          <w:rFonts w:ascii="Palatino Linotype" w:eastAsia="Palatino Linotype" w:hAnsi="Palatino Linotype" w:cs="Palatino Linotype"/>
          <w:lang w:val="es-MX" w:eastAsia="en-US"/>
        </w:rPr>
      </w:pPr>
      <w:r w:rsidRPr="00EF1ED7">
        <w:rPr>
          <w:rFonts w:ascii="Palatino Linotype" w:eastAsia="Palatino Linotype" w:hAnsi="Palatino Linotype" w:cs="Palatino Linotype"/>
          <w:lang w:val="es-MX" w:eastAsia="en-US"/>
        </w:rPr>
        <w:t>La Ley de Transparencia y Acceso a la Información Pública del Estado de México y Municipios, en sus artículos 140 y 143 prevé los siguientes supuestos para clasificar la información como reservada o confidencial.</w:t>
      </w:r>
    </w:p>
    <w:p w14:paraId="37A61C70" w14:textId="77777777" w:rsidR="00EF1ED7" w:rsidRPr="00EF1ED7" w:rsidRDefault="00EF1ED7" w:rsidP="00EF1ED7">
      <w:pPr>
        <w:tabs>
          <w:tab w:val="left" w:pos="8647"/>
        </w:tabs>
        <w:spacing w:line="360" w:lineRule="auto"/>
        <w:ind w:right="51"/>
        <w:jc w:val="both"/>
        <w:rPr>
          <w:rFonts w:ascii="Palatino Linotype" w:eastAsia="Palatino Linotype" w:hAnsi="Palatino Linotype" w:cs="Palatino Linotype"/>
          <w:lang w:val="es-MX" w:eastAsia="en-US"/>
        </w:rPr>
      </w:pPr>
    </w:p>
    <w:p w14:paraId="77A5FFB6" w14:textId="12342C4A" w:rsidR="00EF1ED7" w:rsidRDefault="00EF1ED7" w:rsidP="00EF1ED7">
      <w:pPr>
        <w:spacing w:line="360" w:lineRule="auto"/>
        <w:jc w:val="both"/>
        <w:rPr>
          <w:rFonts w:ascii="Palatino Linotype" w:eastAsia="Palatino Linotype" w:hAnsi="Palatino Linotype" w:cs="Palatino Linotype"/>
          <w:lang w:val="es-MX" w:eastAsia="en-US"/>
        </w:rPr>
      </w:pPr>
      <w:r w:rsidRPr="00EF1ED7">
        <w:rPr>
          <w:rFonts w:ascii="Palatino Linotype" w:eastAsia="Palatino Linotype" w:hAnsi="Palatino Linotype" w:cs="Palatino Linotype"/>
          <w:lang w:val="es-MX" w:eastAsia="en-US"/>
        </w:rPr>
        <w:t xml:space="preserve">Por lo que para dar atención a la solicitud de información, si el </w:t>
      </w:r>
      <w:r w:rsidRPr="00EF1ED7">
        <w:rPr>
          <w:rFonts w:ascii="Palatino Linotype" w:eastAsia="Palatino Linotype" w:hAnsi="Palatino Linotype" w:cs="Palatino Linotype"/>
          <w:b/>
          <w:bCs/>
          <w:lang w:val="es-MX" w:eastAsia="en-US"/>
        </w:rPr>
        <w:t>Sujeto Obligado</w:t>
      </w:r>
      <w:r w:rsidRPr="00EF1ED7">
        <w:rPr>
          <w:rFonts w:ascii="Palatino Linotype" w:eastAsia="Palatino Linotype" w:hAnsi="Palatino Linotype" w:cs="Palatino Linotype"/>
          <w:lang w:val="es-MX" w:eastAsia="en-US"/>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5FED9D8" w14:textId="77777777" w:rsidR="00EF1ED7" w:rsidRPr="00EF1ED7" w:rsidRDefault="00EF1ED7" w:rsidP="00EF1ED7">
      <w:pPr>
        <w:spacing w:line="360" w:lineRule="auto"/>
        <w:jc w:val="both"/>
        <w:rPr>
          <w:rFonts w:ascii="Palatino Linotype" w:eastAsia="Palatino Linotype" w:hAnsi="Palatino Linotype" w:cs="Palatino Linotype"/>
          <w:lang w:val="es-MX" w:eastAsia="en-US"/>
        </w:rPr>
      </w:pPr>
    </w:p>
    <w:p w14:paraId="2EF3CBC9" w14:textId="3CCA0A06" w:rsid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r w:rsidRPr="00EF1ED7">
        <w:rPr>
          <w:rFonts w:ascii="Palatino Linotype" w:eastAsiaTheme="minorHAnsi" w:hAnsi="Palatino Linotype" w:cs="Arial"/>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A47719A" w14:textId="77777777" w:rsidR="00EF1ED7" w:rsidRP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p>
    <w:p w14:paraId="29BDE647" w14:textId="61DDE8E0" w:rsid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r w:rsidRPr="00EF1ED7">
        <w:rPr>
          <w:rFonts w:ascii="Palatino Linotype" w:eastAsiaTheme="minorHAnsi" w:hAnsi="Palatino Linotype" w:cs="Arial"/>
          <w:lang w:val="es-MX" w:eastAsia="en-US"/>
        </w:rPr>
        <w:t xml:space="preserve">Para la clasificación de la información es necesario considerar lo establecido por los Lineamientos Generales en materia de Clasificación y Desclasificación de la </w:t>
      </w:r>
      <w:r w:rsidRPr="00EF1ED7">
        <w:rPr>
          <w:rFonts w:ascii="Palatino Linotype" w:eastAsiaTheme="minorHAnsi" w:hAnsi="Palatino Linotype" w:cs="Arial"/>
          <w:lang w:val="es-MX" w:eastAsia="en-US"/>
        </w:rPr>
        <w:lastRenderedPageBreak/>
        <w:t>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47EFDD3" w14:textId="77777777" w:rsidR="00EF1ED7" w:rsidRP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p>
    <w:p w14:paraId="622E4672" w14:textId="003A3E0D" w:rsid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r w:rsidRPr="00EF1ED7">
        <w:rPr>
          <w:rFonts w:ascii="Palatino Linotype" w:eastAsiaTheme="minorHAnsi" w:hAnsi="Palatino Linotype" w:cs="Arial"/>
          <w:lang w:val="es-MX" w:eastAsia="en-US"/>
        </w:rPr>
        <w:t xml:space="preserve">El derecho de acceso a la información pública puede ser restringido cuando se trate de información clasificada como reservada, por lo que </w:t>
      </w:r>
      <w:r w:rsidRPr="00EF1ED7">
        <w:rPr>
          <w:rFonts w:ascii="Palatino Linotype" w:eastAsia="Palatino Linotype" w:hAnsi="Palatino Linotype" w:cs="Palatino Linotype"/>
          <w:lang w:val="es-MX" w:eastAsia="en-US"/>
        </w:rPr>
        <w:t xml:space="preserve">para motivar la clasificación se deberán de señalar las razones, motivos o circunstancias especiales que llevaron al </w:t>
      </w:r>
      <w:r w:rsidRPr="00EF1ED7">
        <w:rPr>
          <w:rFonts w:ascii="Palatino Linotype" w:eastAsia="Palatino Linotype" w:hAnsi="Palatino Linotype" w:cs="Palatino Linotype"/>
          <w:b/>
          <w:lang w:val="es-MX" w:eastAsia="en-US"/>
        </w:rPr>
        <w:t>Sujeto Obligado</w:t>
      </w:r>
      <w:r w:rsidRPr="00EF1ED7">
        <w:rPr>
          <w:rFonts w:ascii="Palatino Linotype" w:eastAsia="Palatino Linotype" w:hAnsi="Palatino Linotype" w:cs="Palatino Linotype"/>
          <w:lang w:val="es-MX" w:eastAsia="en-US"/>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09694AC7" w14:textId="77777777" w:rsidR="00EF1ED7" w:rsidRP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p>
    <w:p w14:paraId="66A5FD95" w14:textId="77777777" w:rsidR="00EF1ED7" w:rsidRDefault="00EF1ED7" w:rsidP="00EF1ED7">
      <w:pPr>
        <w:spacing w:line="360" w:lineRule="auto"/>
        <w:jc w:val="both"/>
        <w:rPr>
          <w:rFonts w:ascii="Palatino Linotype" w:eastAsia="Palatino Linotype" w:hAnsi="Palatino Linotype" w:cs="Palatino Linotype"/>
          <w:lang w:val="es-MX" w:eastAsia="en-US"/>
        </w:rPr>
      </w:pPr>
      <w:r w:rsidRPr="00EF1ED7">
        <w:rPr>
          <w:rFonts w:ascii="Palatino Linotype" w:eastAsia="Palatino Linotype" w:hAnsi="Palatino Linotype" w:cs="Palatino Linotype"/>
          <w:lang w:val="es-MX" w:eastAsia="en-US"/>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2CAA78D4" w14:textId="77777777" w:rsidR="00EF1ED7" w:rsidRPr="00EF1ED7" w:rsidRDefault="00EF1ED7" w:rsidP="00EF1ED7">
      <w:pPr>
        <w:spacing w:line="360" w:lineRule="auto"/>
        <w:jc w:val="both"/>
        <w:rPr>
          <w:rFonts w:ascii="Palatino Linotype" w:eastAsia="Palatino Linotype" w:hAnsi="Palatino Linotype" w:cs="Palatino Linotype"/>
          <w:lang w:val="es-MX" w:eastAsia="en-US"/>
        </w:rPr>
      </w:pPr>
    </w:p>
    <w:p w14:paraId="08FE35D8" w14:textId="77777777" w:rsidR="00EF1ED7" w:rsidRPr="00EF1ED7" w:rsidRDefault="00EF1ED7" w:rsidP="00EF1ED7">
      <w:pPr>
        <w:spacing w:line="360" w:lineRule="auto"/>
        <w:jc w:val="both"/>
        <w:rPr>
          <w:rFonts w:ascii="Palatino Linotype" w:eastAsia="Palatino Linotype" w:hAnsi="Palatino Linotype" w:cs="Palatino Linotype"/>
          <w:lang w:val="es-MX" w:eastAsia="en-US"/>
        </w:rPr>
      </w:pPr>
      <w:r w:rsidRPr="00EF1ED7">
        <w:rPr>
          <w:rFonts w:ascii="Palatino Linotype" w:eastAsia="Palatino Linotype" w:hAnsi="Palatino Linotype" w:cs="Palatino Linotype"/>
          <w:lang w:val="es-MX" w:eastAsia="en-U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B64447C" w14:textId="77777777" w:rsidR="00EF1ED7" w:rsidRP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p>
    <w:p w14:paraId="70A4188B" w14:textId="77777777" w:rsidR="00EF1ED7" w:rsidRP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r w:rsidRPr="00EF1ED7">
        <w:rPr>
          <w:rFonts w:ascii="Palatino Linotype" w:eastAsiaTheme="minorHAnsi" w:hAnsi="Palatino Linotype" w:cs="Arial"/>
          <w:lang w:val="es-MX" w:eastAsia="en-US"/>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624E81FB" w14:textId="77777777" w:rsidR="00EF1ED7" w:rsidRP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p>
    <w:p w14:paraId="78DD7331" w14:textId="77777777" w:rsidR="00EF1ED7" w:rsidRPr="00EF1ED7" w:rsidRDefault="00EF1ED7" w:rsidP="00EF1ED7">
      <w:pPr>
        <w:autoSpaceDE w:val="0"/>
        <w:autoSpaceDN w:val="0"/>
        <w:adjustRightInd w:val="0"/>
        <w:spacing w:line="360" w:lineRule="auto"/>
        <w:contextualSpacing/>
        <w:jc w:val="both"/>
        <w:rPr>
          <w:rFonts w:ascii="Palatino Linotype" w:hAnsi="Palatino Linotype" w:cs="Arial"/>
          <w:iCs/>
        </w:rPr>
      </w:pPr>
      <w:r w:rsidRPr="00EF1ED7">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EF1ED7">
        <w:rPr>
          <w:rFonts w:ascii="Palatino Linotype" w:hAnsi="Palatino Linotype" w:cs="Arial"/>
          <w:i/>
          <w:iCs/>
        </w:rPr>
        <w:t>.</w:t>
      </w:r>
    </w:p>
    <w:p w14:paraId="6299060D" w14:textId="77777777" w:rsidR="00EF1ED7" w:rsidRPr="00EF1ED7" w:rsidRDefault="00EF1ED7" w:rsidP="00EF1ED7">
      <w:pPr>
        <w:autoSpaceDE w:val="0"/>
        <w:autoSpaceDN w:val="0"/>
        <w:adjustRightInd w:val="0"/>
        <w:spacing w:line="360" w:lineRule="auto"/>
        <w:contextualSpacing/>
        <w:jc w:val="both"/>
        <w:rPr>
          <w:rFonts w:ascii="Palatino Linotype" w:hAnsi="Palatino Linotype" w:cs="Arial"/>
          <w:iCs/>
        </w:rPr>
      </w:pPr>
    </w:p>
    <w:p w14:paraId="238A0641" w14:textId="38EE8250" w:rsidR="00EF1ED7" w:rsidRPr="00EF1ED7" w:rsidRDefault="00EF1ED7" w:rsidP="00EF1ED7">
      <w:pPr>
        <w:pStyle w:val="Prrafodelista"/>
        <w:numPr>
          <w:ilvl w:val="0"/>
          <w:numId w:val="23"/>
        </w:numPr>
        <w:tabs>
          <w:tab w:val="left" w:pos="7938"/>
        </w:tabs>
        <w:spacing w:after="160" w:line="360" w:lineRule="auto"/>
        <w:jc w:val="both"/>
        <w:rPr>
          <w:rFonts w:ascii="Palatino Linotype" w:hAnsi="Palatino Linotype"/>
          <w:b/>
          <w:iCs/>
          <w:sz w:val="28"/>
        </w:rPr>
      </w:pPr>
      <w:r w:rsidRPr="00EF1ED7">
        <w:rPr>
          <w:rFonts w:ascii="Palatino Linotype" w:hAnsi="Palatino Linotype"/>
          <w:b/>
          <w:iCs/>
          <w:sz w:val="28"/>
        </w:rPr>
        <w:t>De la vista a los órganos interno</w:t>
      </w:r>
      <w:r w:rsidR="00DE19AA">
        <w:rPr>
          <w:rFonts w:ascii="Palatino Linotype" w:hAnsi="Palatino Linotype"/>
          <w:b/>
          <w:iCs/>
          <w:sz w:val="28"/>
        </w:rPr>
        <w:t>s</w:t>
      </w:r>
      <w:bookmarkStart w:id="0" w:name="_GoBack"/>
      <w:bookmarkEnd w:id="0"/>
      <w:r w:rsidRPr="00EF1ED7">
        <w:rPr>
          <w:rFonts w:ascii="Palatino Linotype" w:hAnsi="Palatino Linotype"/>
          <w:b/>
          <w:iCs/>
          <w:sz w:val="28"/>
        </w:rPr>
        <w:t xml:space="preserve"> </w:t>
      </w:r>
      <w:r w:rsidR="00DE19AA" w:rsidRPr="00EF1ED7">
        <w:rPr>
          <w:rFonts w:ascii="Palatino Linotype" w:hAnsi="Palatino Linotype"/>
          <w:b/>
          <w:iCs/>
          <w:sz w:val="28"/>
        </w:rPr>
        <w:t xml:space="preserve">de control </w:t>
      </w:r>
      <w:r w:rsidRPr="00EF1ED7">
        <w:rPr>
          <w:rFonts w:ascii="Palatino Linotype" w:hAnsi="Palatino Linotype"/>
          <w:b/>
          <w:iCs/>
          <w:sz w:val="28"/>
        </w:rPr>
        <w:t xml:space="preserve">competentes </w:t>
      </w:r>
    </w:p>
    <w:p w14:paraId="4ADA8E3F" w14:textId="3B0FF3B3" w:rsidR="00A036A6" w:rsidRPr="00EF1ED7" w:rsidRDefault="00EF1ED7" w:rsidP="00EF1ED7">
      <w:pPr>
        <w:spacing w:after="160" w:line="360" w:lineRule="auto"/>
        <w:ind w:right="49"/>
        <w:jc w:val="both"/>
        <w:rPr>
          <w:rFonts w:ascii="Palatino Linotype" w:eastAsia="Palatino Linotype" w:hAnsi="Palatino Linotype" w:cs="Palatino Linotype"/>
          <w:lang w:val="es-MX" w:eastAsia="en-US"/>
        </w:rPr>
      </w:pPr>
      <w:r w:rsidRPr="00EF1ED7">
        <w:rPr>
          <w:rFonts w:ascii="Palatino Linotype" w:eastAsia="Palatino Linotype" w:hAnsi="Palatino Linotype" w:cs="Palatino Linotype"/>
          <w:lang w:val="es-MX" w:eastAsia="en-US"/>
        </w:rPr>
        <w:t>Como ya se mencionó el</w:t>
      </w:r>
      <w:r w:rsidRPr="00EF1ED7">
        <w:rPr>
          <w:rFonts w:ascii="Palatino Linotype" w:eastAsia="Palatino Linotype" w:hAnsi="Palatino Linotype" w:cs="Palatino Linotype"/>
          <w:b/>
          <w:lang w:val="es-MX" w:eastAsia="en-US"/>
        </w:rPr>
        <w:t xml:space="preserve"> Sujeto Obligado</w:t>
      </w:r>
      <w:r w:rsidRPr="00EF1ED7">
        <w:rPr>
          <w:rFonts w:ascii="Palatino Linotype" w:eastAsia="Palatino Linotype" w:hAnsi="Palatino Linotype" w:cs="Palatino Linotype"/>
          <w:lang w:val="es-MX" w:eastAsia="en-US"/>
        </w:rPr>
        <w:t>, no proporcionó respuesta a la solicitud de acceso a la información pública, en el término previsto en el artículo 163 de la Ley de Transparencia y Acceso a la Información Pública por lo que ordena dar vista</w:t>
      </w:r>
      <w:r w:rsidRPr="00EF1ED7">
        <w:rPr>
          <w:rFonts w:ascii="Palatino Linotype" w:eastAsia="Palatino Linotype" w:hAnsi="Palatino Linotype" w:cs="Palatino Linotype"/>
          <w:b/>
          <w:lang w:val="es-MX" w:eastAsia="en-US"/>
        </w:rPr>
        <w:t xml:space="preserve"> </w:t>
      </w:r>
      <w:r w:rsidRPr="00EF1ED7">
        <w:rPr>
          <w:rFonts w:ascii="Palatino Linotype" w:eastAsia="Palatino Linotype" w:hAnsi="Palatino Linotype" w:cs="Palatino Linotype"/>
          <w:lang w:val="es-MX" w:eastAsia="en-US"/>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EF1ED7">
        <w:rPr>
          <w:rFonts w:ascii="Palatino Linotype" w:hAnsi="Palatino Linotype"/>
        </w:rPr>
        <w:t>del Reglamento Interior del Instituto de Transparencia, Acceso a la Información y Protección de Datos Personales</w:t>
      </w:r>
      <w:r w:rsidRPr="00EF1ED7">
        <w:rPr>
          <w:rFonts w:ascii="Palatino Linotype" w:eastAsia="Palatino Linotype" w:hAnsi="Palatino Linotype" w:cs="Palatino Linotype"/>
          <w:lang w:val="es-MX" w:eastAsia="en-US"/>
        </w:rPr>
        <w:t xml:space="preserve"> del Estado de México y Municipios, se determine lo conducente.</w:t>
      </w:r>
    </w:p>
    <w:p w14:paraId="534B55A3" w14:textId="05F31D53" w:rsidR="00D13637" w:rsidRDefault="00A036A6" w:rsidP="00A036A6">
      <w:pPr>
        <w:autoSpaceDE w:val="0"/>
        <w:autoSpaceDN w:val="0"/>
        <w:adjustRightInd w:val="0"/>
        <w:spacing w:line="360" w:lineRule="auto"/>
        <w:jc w:val="both"/>
        <w:rPr>
          <w:rFonts w:ascii="Palatino Linotype" w:hAnsi="Palatino Linotype" w:cs="Arial"/>
        </w:rPr>
      </w:pPr>
      <w:r w:rsidRPr="003970FB">
        <w:rPr>
          <w:rFonts w:ascii="Palatino Linotype" w:hAnsi="Palatino Linotype" w:cs="Arial"/>
        </w:rPr>
        <w:lastRenderedPageBreak/>
        <w:t xml:space="preserve">Por lo tanto, en mérito de lo expuesto en líneas anteriores, con fundamento en la fracción IV, del artículo 186, de la Ley de Transparencia y Acceso a la Información Pública del Estado de México y Municipios, se </w:t>
      </w:r>
      <w:r w:rsidRPr="003970FB">
        <w:rPr>
          <w:rFonts w:ascii="Palatino Linotype" w:hAnsi="Palatino Linotype" w:cs="Arial"/>
          <w:b/>
        </w:rPr>
        <w:t>ORDENA</w:t>
      </w:r>
      <w:r w:rsidRPr="003970FB">
        <w:rPr>
          <w:rFonts w:ascii="Palatino Linotype" w:hAnsi="Palatino Linotype" w:cs="Arial"/>
        </w:rPr>
        <w:t xml:space="preserve"> al </w:t>
      </w:r>
      <w:r w:rsidRPr="003970FB">
        <w:rPr>
          <w:rFonts w:ascii="Palatino Linotype" w:hAnsi="Palatino Linotype" w:cs="Arial"/>
          <w:b/>
        </w:rPr>
        <w:t>Sujeto Obligado</w:t>
      </w:r>
      <w:r w:rsidRPr="003970FB">
        <w:rPr>
          <w:rFonts w:ascii="Palatino Linotype" w:hAnsi="Palatino Linotype" w:cs="Arial"/>
        </w:rPr>
        <w:t>, atienda la</w:t>
      </w:r>
      <w:r w:rsidR="003513A1" w:rsidRPr="003970FB">
        <w:rPr>
          <w:rFonts w:ascii="Palatino Linotype" w:hAnsi="Palatino Linotype" w:cs="Arial"/>
        </w:rPr>
        <w:t>s</w:t>
      </w:r>
      <w:r w:rsidRPr="003970FB">
        <w:rPr>
          <w:rFonts w:ascii="Palatino Linotype" w:hAnsi="Palatino Linotype" w:cs="Arial"/>
        </w:rPr>
        <w:t xml:space="preserve"> solicitud</w:t>
      </w:r>
      <w:r w:rsidR="003513A1" w:rsidRPr="003970FB">
        <w:rPr>
          <w:rFonts w:ascii="Palatino Linotype" w:hAnsi="Palatino Linotype" w:cs="Arial"/>
        </w:rPr>
        <w:t>es</w:t>
      </w:r>
      <w:r w:rsidRPr="003970FB">
        <w:rPr>
          <w:rFonts w:ascii="Palatino Linotype" w:hAnsi="Palatino Linotype" w:cs="Arial"/>
        </w:rPr>
        <w:t xml:space="preserve"> de información</w:t>
      </w:r>
      <w:r w:rsidR="00844862" w:rsidRPr="003970FB">
        <w:rPr>
          <w:rFonts w:ascii="Palatino Linotype" w:hAnsi="Palatino Linotype" w:cs="Arial"/>
        </w:rPr>
        <w:t xml:space="preserve"> </w:t>
      </w:r>
      <w:r w:rsidR="00D84200" w:rsidRPr="00D84200">
        <w:rPr>
          <w:rFonts w:ascii="Palatino Linotype" w:hAnsi="Palatino Linotype" w:cs="Arial"/>
          <w:b/>
        </w:rPr>
        <w:t>0006</w:t>
      </w:r>
      <w:r w:rsidR="00D84200">
        <w:rPr>
          <w:rFonts w:ascii="Palatino Linotype" w:hAnsi="Palatino Linotype" w:cs="Arial"/>
          <w:b/>
        </w:rPr>
        <w:t>1</w:t>
      </w:r>
      <w:r w:rsidR="00D84200" w:rsidRPr="00D84200">
        <w:rPr>
          <w:rFonts w:ascii="Palatino Linotype" w:hAnsi="Palatino Linotype" w:cs="Arial"/>
          <w:b/>
        </w:rPr>
        <w:t>/APAXCO/IP/2024</w:t>
      </w:r>
      <w:r w:rsidR="00D13637" w:rsidRPr="003970FB">
        <w:rPr>
          <w:rFonts w:ascii="Palatino Linotype" w:hAnsi="Palatino Linotype" w:cs="Arial"/>
          <w:b/>
        </w:rPr>
        <w:t xml:space="preserve"> </w:t>
      </w:r>
      <w:r w:rsidR="00D13637" w:rsidRPr="003970FB">
        <w:rPr>
          <w:rFonts w:ascii="Palatino Linotype" w:hAnsi="Palatino Linotype" w:cs="Arial"/>
        </w:rPr>
        <w:t xml:space="preserve">y </w:t>
      </w:r>
      <w:r w:rsidR="00D84200" w:rsidRPr="00D84200">
        <w:rPr>
          <w:rFonts w:ascii="Palatino Linotype" w:hAnsi="Palatino Linotype" w:cs="Arial"/>
          <w:b/>
        </w:rPr>
        <w:t>00062/APAXCO/IP/2024</w:t>
      </w:r>
      <w:r w:rsidRPr="003970FB">
        <w:rPr>
          <w:rFonts w:ascii="Palatino Linotype" w:hAnsi="Palatino Linotype" w:cs="Arial"/>
        </w:rPr>
        <w:t>, que ha</w:t>
      </w:r>
      <w:r w:rsidR="003513A1" w:rsidRPr="003970FB">
        <w:rPr>
          <w:rFonts w:ascii="Palatino Linotype" w:hAnsi="Palatino Linotype" w:cs="Arial"/>
        </w:rPr>
        <w:t>n</w:t>
      </w:r>
      <w:r w:rsidRPr="003970FB">
        <w:rPr>
          <w:rFonts w:ascii="Palatino Linotype" w:hAnsi="Palatino Linotype" w:cs="Arial"/>
        </w:rPr>
        <w:t xml:space="preserve"> sido materia del presente fallo.</w:t>
      </w:r>
    </w:p>
    <w:p w14:paraId="7A494A77" w14:textId="77777777" w:rsidR="00A45BFF" w:rsidRPr="003970FB" w:rsidRDefault="00A45BFF" w:rsidP="00A036A6">
      <w:pPr>
        <w:autoSpaceDE w:val="0"/>
        <w:autoSpaceDN w:val="0"/>
        <w:adjustRightInd w:val="0"/>
        <w:spacing w:line="360" w:lineRule="auto"/>
        <w:jc w:val="both"/>
        <w:rPr>
          <w:rFonts w:ascii="Palatino Linotype" w:hAnsi="Palatino Linotype" w:cs="Arial"/>
        </w:rPr>
      </w:pPr>
    </w:p>
    <w:p w14:paraId="0C2140A2" w14:textId="77777777" w:rsidR="00A036A6" w:rsidRPr="003970FB" w:rsidRDefault="00A036A6" w:rsidP="00A036A6">
      <w:pPr>
        <w:autoSpaceDE w:val="0"/>
        <w:autoSpaceDN w:val="0"/>
        <w:adjustRightInd w:val="0"/>
        <w:spacing w:line="360" w:lineRule="auto"/>
        <w:jc w:val="both"/>
        <w:rPr>
          <w:rFonts w:ascii="Palatino Linotype" w:hAnsi="Palatino Linotype"/>
        </w:rPr>
      </w:pPr>
      <w:r w:rsidRPr="003970FB">
        <w:rPr>
          <w:rFonts w:ascii="Palatino Linotype" w:hAnsi="Palatino Linotype"/>
        </w:rPr>
        <w:t>Por lo antes expuesto y fundado es de resolverse y;</w:t>
      </w:r>
    </w:p>
    <w:p w14:paraId="72B94856" w14:textId="77777777" w:rsidR="0045393B" w:rsidRPr="003970FB" w:rsidRDefault="0045393B" w:rsidP="0045393B"/>
    <w:p w14:paraId="49190201" w14:textId="77777777" w:rsidR="00844862" w:rsidRPr="003970FB" w:rsidRDefault="00844862" w:rsidP="0045393B">
      <w:pPr>
        <w:rPr>
          <w:rStyle w:val="Refdenotaalpie"/>
        </w:rPr>
      </w:pPr>
    </w:p>
    <w:p w14:paraId="5F6EB674" w14:textId="77777777" w:rsidR="00A036A6" w:rsidRPr="003970FB" w:rsidRDefault="00A036A6" w:rsidP="00A036A6">
      <w:pPr>
        <w:spacing w:line="360" w:lineRule="auto"/>
        <w:ind w:right="-234" w:firstLine="567"/>
        <w:jc w:val="center"/>
        <w:rPr>
          <w:rFonts w:ascii="Palatino Linotype" w:hAnsi="Palatino Linotype"/>
          <w:b/>
          <w:sz w:val="28"/>
          <w:lang w:val="pt-BR"/>
        </w:rPr>
      </w:pPr>
      <w:r w:rsidRPr="003970FB">
        <w:rPr>
          <w:rFonts w:ascii="Palatino Linotype" w:hAnsi="Palatino Linotype"/>
          <w:b/>
          <w:sz w:val="28"/>
          <w:lang w:val="pt-BR"/>
        </w:rPr>
        <w:t>S E     R E S U E L V E</w:t>
      </w:r>
    </w:p>
    <w:p w14:paraId="355A7508" w14:textId="77777777" w:rsidR="00A036A6" w:rsidRPr="003970FB" w:rsidRDefault="00A036A6" w:rsidP="00A036A6">
      <w:pPr>
        <w:pStyle w:val="Sinespaciado"/>
      </w:pPr>
    </w:p>
    <w:p w14:paraId="29480D0E" w14:textId="03E35336" w:rsidR="00EF1ED7" w:rsidRDefault="00A036A6" w:rsidP="00BC0FAB">
      <w:pPr>
        <w:autoSpaceDE w:val="0"/>
        <w:autoSpaceDN w:val="0"/>
        <w:adjustRightInd w:val="0"/>
        <w:spacing w:line="360" w:lineRule="auto"/>
        <w:ind w:right="49"/>
        <w:jc w:val="both"/>
        <w:rPr>
          <w:rFonts w:ascii="Palatino Linotype" w:hAnsi="Palatino Linotype" w:cs="Arial"/>
        </w:rPr>
      </w:pPr>
      <w:r w:rsidRPr="003970FB">
        <w:rPr>
          <w:rFonts w:ascii="Palatino Linotype" w:hAnsi="Palatino Linotype" w:cs="Arial"/>
          <w:b/>
          <w:sz w:val="28"/>
          <w:szCs w:val="28"/>
          <w:lang w:val="es-ES_tradnl"/>
        </w:rPr>
        <w:t>PRIMERO.</w:t>
      </w:r>
      <w:r w:rsidRPr="003970FB">
        <w:rPr>
          <w:rFonts w:ascii="Palatino Linotype" w:hAnsi="Palatino Linotype" w:cs="Arial"/>
        </w:rPr>
        <w:t xml:space="preserve"> Resultan fundadas las razones o motivos de inconformidad hechos valer por el </w:t>
      </w:r>
      <w:r w:rsidRPr="003970FB">
        <w:rPr>
          <w:rFonts w:ascii="Palatino Linotype" w:hAnsi="Palatino Linotype" w:cs="Arial"/>
          <w:b/>
        </w:rPr>
        <w:t>Recurrente,</w:t>
      </w:r>
      <w:r w:rsidRPr="003970FB">
        <w:rPr>
          <w:rFonts w:ascii="Palatino Linotype" w:hAnsi="Palatino Linotype" w:cs="Arial"/>
        </w:rPr>
        <w:t xml:space="preserve"> en términos del Considerando </w:t>
      </w:r>
      <w:r w:rsidR="007F371E" w:rsidRPr="003970FB">
        <w:rPr>
          <w:rFonts w:ascii="Palatino Linotype" w:hAnsi="Palatino Linotype" w:cs="Arial"/>
          <w:b/>
        </w:rPr>
        <w:t>QUIN</w:t>
      </w:r>
      <w:r w:rsidRPr="003970FB">
        <w:rPr>
          <w:rFonts w:ascii="Palatino Linotype" w:hAnsi="Palatino Linotype" w:cs="Arial"/>
          <w:b/>
        </w:rPr>
        <w:t xml:space="preserve">TO </w:t>
      </w:r>
      <w:r w:rsidRPr="003970FB">
        <w:rPr>
          <w:rFonts w:ascii="Palatino Linotype" w:hAnsi="Palatino Linotype" w:cs="Arial"/>
        </w:rPr>
        <w:t>de la presente resolución.</w:t>
      </w:r>
    </w:p>
    <w:p w14:paraId="58CDBA02" w14:textId="77777777" w:rsidR="00EF1ED7" w:rsidRDefault="00EF1ED7" w:rsidP="00BC0FAB">
      <w:pPr>
        <w:autoSpaceDE w:val="0"/>
        <w:autoSpaceDN w:val="0"/>
        <w:adjustRightInd w:val="0"/>
        <w:spacing w:line="360" w:lineRule="auto"/>
        <w:ind w:right="49"/>
        <w:jc w:val="both"/>
        <w:rPr>
          <w:rFonts w:ascii="Palatino Linotype" w:hAnsi="Palatino Linotype" w:cs="Arial"/>
        </w:rPr>
      </w:pPr>
    </w:p>
    <w:p w14:paraId="444F1960" w14:textId="77777777" w:rsidR="00EF1ED7" w:rsidRPr="00EF1ED7" w:rsidRDefault="00EF1ED7" w:rsidP="00EF1ED7">
      <w:pPr>
        <w:autoSpaceDE w:val="0"/>
        <w:autoSpaceDN w:val="0"/>
        <w:adjustRightInd w:val="0"/>
        <w:spacing w:line="360" w:lineRule="auto"/>
        <w:ind w:right="49"/>
        <w:jc w:val="both"/>
        <w:rPr>
          <w:rFonts w:ascii="Palatino Linotype" w:hAnsi="Palatino Linotype" w:cs="Arial"/>
        </w:rPr>
      </w:pPr>
      <w:r w:rsidRPr="00EF1ED7">
        <w:rPr>
          <w:rFonts w:ascii="Palatino Linotype" w:hAnsi="Palatino Linotype" w:cs="Arial"/>
          <w:b/>
          <w:bCs/>
          <w:sz w:val="28"/>
          <w:szCs w:val="28"/>
          <w:lang w:val="es-ES_tradnl"/>
        </w:rPr>
        <w:t>SEGUNDO</w:t>
      </w:r>
      <w:r w:rsidRPr="00EF1ED7">
        <w:rPr>
          <w:rFonts w:ascii="Palatino Linotype" w:hAnsi="Palatino Linotype" w:cs="Arial"/>
          <w:sz w:val="28"/>
          <w:szCs w:val="28"/>
        </w:rPr>
        <w:t>.</w:t>
      </w:r>
      <w:r w:rsidRPr="00EF1ED7">
        <w:rPr>
          <w:rFonts w:ascii="Palatino Linotype" w:hAnsi="Palatino Linotype" w:cs="Arial"/>
        </w:rPr>
        <w:t> Se</w:t>
      </w:r>
      <w:r w:rsidRPr="00EF1ED7">
        <w:rPr>
          <w:rFonts w:ascii="Palatino Linotype" w:hAnsi="Palatino Linotype" w:cs="Arial"/>
          <w:b/>
          <w:bCs/>
        </w:rPr>
        <w:t> ORDENA </w:t>
      </w:r>
      <w:r w:rsidRPr="00EF1ED7">
        <w:rPr>
          <w:rFonts w:ascii="Palatino Linotype" w:hAnsi="Palatino Linotype" w:cs="Arial"/>
        </w:rPr>
        <w:t xml:space="preserve">al </w:t>
      </w:r>
      <w:r w:rsidRPr="00EF1ED7">
        <w:rPr>
          <w:rFonts w:ascii="Palatino Linotype" w:hAnsi="Palatino Linotype" w:cs="Arial"/>
          <w:b/>
        </w:rPr>
        <w:t>Sujeto Obligado</w:t>
      </w:r>
      <w:r w:rsidRPr="00EF1ED7">
        <w:rPr>
          <w:rFonts w:ascii="Palatino Linotype" w:hAnsi="Palatino Linotype" w:cs="Arial"/>
        </w:rPr>
        <w:t xml:space="preserve">, atienda las solicitudes de información número </w:t>
      </w:r>
      <w:r w:rsidRPr="00EF1ED7">
        <w:rPr>
          <w:rFonts w:ascii="Palatino Linotype" w:hAnsi="Palatino Linotype" w:cs="Arial"/>
          <w:b/>
        </w:rPr>
        <w:t xml:space="preserve">00061/APAXCO/IP/2024 </w:t>
      </w:r>
      <w:r w:rsidRPr="00EF1ED7">
        <w:rPr>
          <w:rFonts w:ascii="Palatino Linotype" w:hAnsi="Palatino Linotype" w:cs="Arial"/>
        </w:rPr>
        <w:t xml:space="preserve">y </w:t>
      </w:r>
      <w:r w:rsidRPr="00EF1ED7">
        <w:rPr>
          <w:rFonts w:ascii="Palatino Linotype" w:hAnsi="Palatino Linotype" w:cs="Arial"/>
          <w:b/>
        </w:rPr>
        <w:t>00062/APAXCO/IP/2024</w:t>
      </w:r>
      <w:r w:rsidRPr="00EF1ED7">
        <w:rPr>
          <w:rFonts w:ascii="Palatino Linotype" w:hAnsi="Palatino Linotype" w:cs="Arial"/>
        </w:rPr>
        <w:t xml:space="preserve">, en términos del Considerando </w:t>
      </w:r>
      <w:r w:rsidRPr="00EF1ED7">
        <w:rPr>
          <w:rFonts w:ascii="Palatino Linotype" w:hAnsi="Palatino Linotype" w:cs="Arial"/>
          <w:b/>
        </w:rPr>
        <w:t>QUINTO</w:t>
      </w:r>
      <w:r w:rsidRPr="00EF1ED7">
        <w:rPr>
          <w:rFonts w:ascii="Palatino Linotype" w:hAnsi="Palatino Linotype" w:cs="Arial"/>
        </w:rPr>
        <w:t xml:space="preserve"> de esta resolución, vía Sistema de Acceso a la Información Mexiquense </w:t>
      </w:r>
      <w:r w:rsidRPr="00EF1ED7">
        <w:rPr>
          <w:rFonts w:ascii="Palatino Linotype" w:hAnsi="Palatino Linotype" w:cs="Arial"/>
          <w:b/>
        </w:rPr>
        <w:t>(SAIMEX)</w:t>
      </w:r>
      <w:r w:rsidRPr="00EF1ED7">
        <w:rPr>
          <w:rFonts w:ascii="Palatino Linotype" w:hAnsi="Palatino Linotype" w:cs="Arial"/>
        </w:rPr>
        <w:t>.</w:t>
      </w:r>
    </w:p>
    <w:p w14:paraId="0757E8EC" w14:textId="77777777" w:rsidR="00EF1ED7" w:rsidRDefault="00EF1ED7" w:rsidP="00BC0FAB">
      <w:pPr>
        <w:spacing w:line="360" w:lineRule="auto"/>
        <w:jc w:val="both"/>
        <w:rPr>
          <w:rFonts w:ascii="Palatino Linotype" w:hAnsi="Palatino Linotype"/>
          <w:color w:val="222222"/>
          <w:shd w:val="clear" w:color="auto" w:fill="FFFFFF"/>
        </w:rPr>
      </w:pPr>
    </w:p>
    <w:p w14:paraId="71DB28D1" w14:textId="3E8FA47E" w:rsidR="00EF1ED7" w:rsidRP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r w:rsidRPr="00EF1ED7">
        <w:rPr>
          <w:rFonts w:ascii="Palatino Linotype" w:eastAsiaTheme="minorHAnsi" w:hAnsi="Palatino Linotype" w:cstheme="minorBidi"/>
          <w:b/>
          <w:sz w:val="28"/>
          <w:lang w:val="es-MX" w:eastAsia="es-ES_tradnl"/>
        </w:rPr>
        <w:t>TERCERO</w:t>
      </w:r>
      <w:r w:rsidRPr="00EF1ED7">
        <w:rPr>
          <w:rFonts w:ascii="Palatino Linotype" w:eastAsiaTheme="minorHAnsi" w:hAnsi="Palatino Linotype" w:cstheme="minorBidi"/>
          <w:lang w:val="es-MX" w:eastAsia="es-ES_tradnl"/>
        </w:rPr>
        <w:t xml:space="preserve">. </w:t>
      </w:r>
      <w:r w:rsidRPr="00EF1ED7">
        <w:rPr>
          <w:rFonts w:ascii="Palatino Linotype" w:eastAsiaTheme="minorHAnsi" w:hAnsi="Palatino Linotype" w:cstheme="minorBidi"/>
          <w:b/>
          <w:lang w:val="es-MX" w:eastAsia="es-ES_tradnl"/>
        </w:rPr>
        <w:t>NOTIFÍQUESE</w:t>
      </w:r>
      <w:r w:rsidRPr="00EF1ED7">
        <w:rPr>
          <w:rFonts w:ascii="Palatino Linotype" w:eastAsiaTheme="minorHAnsi" w:hAnsi="Palatino Linotype" w:cstheme="minorBidi"/>
          <w:lang w:val="es-MX" w:eastAsia="es-ES_tradnl"/>
        </w:rPr>
        <w:t xml:space="preserve">, </w:t>
      </w:r>
      <w:r w:rsidRPr="00EF1ED7">
        <w:rPr>
          <w:rFonts w:ascii="Palatino Linotype" w:eastAsiaTheme="minorHAnsi" w:hAnsi="Palatino Linotype" w:cs="Arial"/>
          <w:lang w:val="es-MX" w:eastAsia="en-US"/>
        </w:rPr>
        <w:t xml:space="preserve">vía Sistema de Acceso a la Información Mexiquense (SAIMEX), </w:t>
      </w:r>
      <w:r w:rsidRPr="00EF1ED7">
        <w:rPr>
          <w:rFonts w:ascii="Palatino Linotype" w:eastAsiaTheme="minorHAnsi" w:hAnsi="Palatino Linotype" w:cstheme="minorBidi"/>
          <w:lang w:val="es-MX"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EF1ED7">
        <w:rPr>
          <w:rFonts w:ascii="Palatino Linotype" w:eastAsiaTheme="minorHAnsi" w:hAnsi="Palatino Linotype" w:cstheme="minorBidi"/>
          <w:lang w:val="es-MX" w:eastAsia="es-ES_tradnl"/>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FB9C3A5" w14:textId="77777777" w:rsidR="00EF1ED7" w:rsidRPr="00EF1ED7" w:rsidRDefault="00EF1ED7" w:rsidP="00EF1ED7">
      <w:pPr>
        <w:spacing w:line="360" w:lineRule="auto"/>
        <w:jc w:val="both"/>
        <w:rPr>
          <w:rFonts w:ascii="Palatino Linotype" w:eastAsiaTheme="minorHAnsi" w:hAnsi="Palatino Linotype" w:cstheme="minorBidi"/>
          <w:lang w:val="es-MX" w:eastAsia="es-ES_tradnl"/>
        </w:rPr>
      </w:pPr>
    </w:p>
    <w:p w14:paraId="14939C89" w14:textId="5B4F92DA" w:rsidR="00EF1ED7" w:rsidRPr="00EF1ED7" w:rsidRDefault="00EF1ED7" w:rsidP="00EF1ED7">
      <w:pPr>
        <w:tabs>
          <w:tab w:val="left" w:pos="8647"/>
        </w:tabs>
        <w:spacing w:line="360" w:lineRule="auto"/>
        <w:ind w:right="51"/>
        <w:jc w:val="both"/>
        <w:rPr>
          <w:rFonts w:ascii="Palatino Linotype" w:eastAsiaTheme="minorHAnsi" w:hAnsi="Palatino Linotype" w:cs="Arial"/>
          <w:lang w:val="es-MX" w:eastAsia="en-US"/>
        </w:rPr>
      </w:pPr>
      <w:r w:rsidRPr="00EF1ED7">
        <w:rPr>
          <w:rFonts w:ascii="Palatino Linotype" w:eastAsiaTheme="minorHAnsi" w:hAnsi="Palatino Linotype" w:cstheme="minorBidi"/>
          <w:b/>
          <w:sz w:val="28"/>
          <w:lang w:val="es-MX" w:eastAsia="es-ES_tradnl"/>
        </w:rPr>
        <w:t>CUARTO</w:t>
      </w:r>
      <w:r w:rsidRPr="00EF1ED7">
        <w:rPr>
          <w:rFonts w:ascii="Palatino Linotype" w:eastAsiaTheme="minorHAnsi" w:hAnsi="Palatino Linotype" w:cstheme="minorBidi"/>
          <w:lang w:val="es-MX" w:eastAsia="es-ES_tradnl"/>
        </w:rPr>
        <w:t xml:space="preserve">. </w:t>
      </w:r>
      <w:r w:rsidRPr="00EF1ED7">
        <w:rPr>
          <w:rFonts w:ascii="Palatino Linotype" w:eastAsiaTheme="minorHAnsi" w:hAnsi="Palatino Linotype" w:cstheme="minorBidi"/>
          <w:b/>
          <w:lang w:val="es-MX" w:eastAsia="es-ES_tradnl"/>
        </w:rPr>
        <w:t>NOTIFÍQUESE</w:t>
      </w:r>
      <w:r w:rsidRPr="00EF1ED7">
        <w:rPr>
          <w:rFonts w:ascii="Palatino Linotype" w:eastAsiaTheme="minorHAnsi" w:hAnsi="Palatino Linotype" w:cstheme="minorBidi"/>
          <w:lang w:val="es-MX" w:eastAsia="es-ES_tradnl"/>
        </w:rPr>
        <w:t xml:space="preserve">, </w:t>
      </w:r>
      <w:r w:rsidRPr="00EF1ED7">
        <w:rPr>
          <w:rFonts w:ascii="Palatino Linotype" w:eastAsiaTheme="minorHAnsi" w:hAnsi="Palatino Linotype" w:cs="Arial"/>
          <w:lang w:val="es-MX" w:eastAsia="en-US"/>
        </w:rPr>
        <w:t xml:space="preserve">vía Sistema de Acceso a la Información Mexiquense </w:t>
      </w:r>
      <w:r w:rsidRPr="00EF1ED7">
        <w:rPr>
          <w:rFonts w:ascii="Palatino Linotype" w:eastAsiaTheme="minorHAnsi" w:hAnsi="Palatino Linotype" w:cs="Arial"/>
          <w:b/>
          <w:bCs/>
          <w:lang w:val="es-MX" w:eastAsia="en-US"/>
        </w:rPr>
        <w:t>(SAIMEX)</w:t>
      </w:r>
      <w:r w:rsidRPr="00EF1ED7">
        <w:rPr>
          <w:rFonts w:ascii="Palatino Linotype" w:eastAsiaTheme="minorHAnsi" w:hAnsi="Palatino Linotype" w:cs="Arial"/>
          <w:lang w:val="es-MX" w:eastAsia="en-US"/>
        </w:rPr>
        <w:t xml:space="preserve"> </w:t>
      </w:r>
      <w:r w:rsidRPr="00EF1ED7">
        <w:rPr>
          <w:rFonts w:ascii="Palatino Linotype" w:eastAsiaTheme="minorHAnsi" w:hAnsi="Palatino Linotype" w:cstheme="minorBidi"/>
          <w:lang w:val="es-MX" w:eastAsia="es-ES_tradnl"/>
        </w:rPr>
        <w:t xml:space="preserve">a la parte </w:t>
      </w:r>
      <w:r w:rsidRPr="00EF1ED7">
        <w:rPr>
          <w:rFonts w:ascii="Palatino Linotype" w:eastAsiaTheme="minorHAnsi" w:hAnsi="Palatino Linotype" w:cstheme="minorBidi"/>
          <w:b/>
          <w:lang w:val="es-MX" w:eastAsia="es-ES_tradnl"/>
        </w:rPr>
        <w:t>Recurrente</w:t>
      </w:r>
      <w:r w:rsidRPr="00EF1ED7">
        <w:rPr>
          <w:rFonts w:ascii="Palatino Linotype" w:eastAsiaTheme="minorHAnsi" w:hAnsi="Palatino Linotype" w:cstheme="minorBidi"/>
          <w:lang w:val="es-MX"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DE8F687" w14:textId="77777777" w:rsidR="00EF1ED7" w:rsidRPr="00EF1ED7" w:rsidRDefault="00EF1ED7" w:rsidP="00EF1ED7">
      <w:pPr>
        <w:spacing w:line="360" w:lineRule="auto"/>
        <w:jc w:val="both"/>
        <w:rPr>
          <w:rFonts w:ascii="Palatino Linotype" w:eastAsiaTheme="minorHAnsi" w:hAnsi="Palatino Linotype" w:cstheme="minorBidi"/>
          <w:lang w:val="es-MX" w:eastAsia="es-ES_tradnl"/>
        </w:rPr>
      </w:pPr>
    </w:p>
    <w:p w14:paraId="6D46932C" w14:textId="77777777" w:rsidR="00EF1ED7" w:rsidRPr="00EF1ED7" w:rsidRDefault="00EF1ED7" w:rsidP="00EF1ED7">
      <w:pPr>
        <w:spacing w:line="360" w:lineRule="auto"/>
        <w:jc w:val="both"/>
        <w:rPr>
          <w:rFonts w:ascii="Palatino Linotype" w:eastAsiaTheme="minorHAnsi" w:hAnsi="Palatino Linotype" w:cstheme="minorBidi"/>
          <w:lang w:val="es-MX" w:eastAsia="es-ES_tradnl"/>
        </w:rPr>
      </w:pPr>
      <w:r w:rsidRPr="00EF1ED7">
        <w:rPr>
          <w:rFonts w:ascii="Palatino Linotype" w:eastAsiaTheme="minorHAnsi" w:hAnsi="Palatino Linotype" w:cstheme="minorBidi"/>
          <w:b/>
          <w:sz w:val="28"/>
          <w:lang w:val="es-MX" w:eastAsia="es-ES_tradnl"/>
        </w:rPr>
        <w:t>QUINTO</w:t>
      </w:r>
      <w:r w:rsidRPr="00EF1ED7">
        <w:rPr>
          <w:rFonts w:ascii="Palatino Linotype" w:eastAsiaTheme="minorHAnsi" w:hAnsi="Palatino Linotype" w:cstheme="minorBidi"/>
          <w:lang w:val="es-MX" w:eastAsia="es-ES_tradnl"/>
        </w:rPr>
        <w:t xml:space="preserve">. </w:t>
      </w:r>
      <w:r w:rsidRPr="00EF1ED7">
        <w:rPr>
          <w:rFonts w:ascii="Palatino Linotype" w:eastAsiaTheme="minorHAnsi" w:hAnsi="Palatino Linotype" w:cstheme="minorBidi"/>
          <w:bCs/>
          <w:lang w:val="es-MX" w:eastAsia="es-ES_tradnl"/>
        </w:rPr>
        <w:t>Se hace del conocimiento</w:t>
      </w:r>
      <w:r w:rsidRPr="00EF1ED7">
        <w:rPr>
          <w:rFonts w:ascii="Palatino Linotype" w:eastAsiaTheme="minorHAnsi" w:hAnsi="Palatino Linotype" w:cstheme="minorBidi"/>
          <w:lang w:val="es-MX" w:eastAsia="es-ES_tradnl"/>
        </w:rPr>
        <w:t xml:space="preserve"> de la parte </w:t>
      </w:r>
      <w:r w:rsidRPr="00EF1ED7">
        <w:rPr>
          <w:rFonts w:ascii="Palatino Linotype" w:eastAsiaTheme="minorHAnsi" w:hAnsi="Palatino Linotype" w:cstheme="minorBidi"/>
          <w:b/>
          <w:lang w:val="es-MX" w:eastAsia="es-ES_tradnl"/>
        </w:rPr>
        <w:t>Recurrente</w:t>
      </w:r>
      <w:r w:rsidRPr="00EF1ED7">
        <w:rPr>
          <w:rFonts w:ascii="Palatino Linotype" w:eastAsiaTheme="minorHAnsi" w:hAnsi="Palatino Linotype" w:cstheme="minorBidi"/>
          <w:lang w:val="es-MX"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789022F" w14:textId="77777777" w:rsidR="00EF1ED7" w:rsidRPr="00EF1ED7" w:rsidRDefault="00EF1ED7" w:rsidP="00EF1ED7">
      <w:pPr>
        <w:spacing w:line="360" w:lineRule="auto"/>
        <w:jc w:val="both"/>
        <w:rPr>
          <w:rFonts w:ascii="Palatino Linotype" w:eastAsiaTheme="minorHAnsi" w:hAnsi="Palatino Linotype" w:cstheme="minorBidi"/>
          <w:lang w:val="es-MX" w:eastAsia="es-ES_tradnl"/>
        </w:rPr>
      </w:pPr>
    </w:p>
    <w:p w14:paraId="4FF6B5B8" w14:textId="45BF2CFD" w:rsidR="00260711" w:rsidRPr="00EF1ED7" w:rsidRDefault="00EF1ED7" w:rsidP="00EF1ED7">
      <w:pPr>
        <w:spacing w:line="360" w:lineRule="auto"/>
        <w:jc w:val="both"/>
        <w:rPr>
          <w:rFonts w:ascii="Palatino Linotype" w:eastAsiaTheme="minorHAnsi" w:hAnsi="Palatino Linotype" w:cstheme="minorBidi"/>
          <w:lang w:val="es-MX" w:eastAsia="es-ES_tradnl"/>
        </w:rPr>
      </w:pPr>
      <w:r w:rsidRPr="00EF1ED7">
        <w:rPr>
          <w:rFonts w:ascii="Palatino Linotype" w:eastAsiaTheme="minorHAnsi" w:hAnsi="Palatino Linotype" w:cstheme="minorBidi"/>
          <w:b/>
          <w:sz w:val="28"/>
          <w:lang w:val="es-MX" w:eastAsia="es-ES_tradnl"/>
        </w:rPr>
        <w:t>SEXTO</w:t>
      </w:r>
      <w:r w:rsidRPr="00EF1ED7">
        <w:rPr>
          <w:rFonts w:ascii="Palatino Linotype" w:eastAsiaTheme="minorHAnsi" w:hAnsi="Palatino Linotype" w:cstheme="minorBidi"/>
          <w:lang w:val="es-MX" w:eastAsia="es-ES_tradnl"/>
        </w:rPr>
        <w:t xml:space="preserve">. </w:t>
      </w:r>
      <w:r w:rsidRPr="00EF1ED7">
        <w:rPr>
          <w:rFonts w:ascii="Palatino Linotype" w:eastAsiaTheme="minorHAnsi" w:hAnsi="Palatino Linotype" w:cstheme="minorBidi"/>
          <w:b/>
          <w:lang w:val="es-MX" w:eastAsia="es-ES_tradnl"/>
        </w:rPr>
        <w:t>GÍRESE</w:t>
      </w:r>
      <w:r w:rsidRPr="00EF1ED7">
        <w:rPr>
          <w:rFonts w:ascii="Palatino Linotype" w:eastAsiaTheme="minorHAnsi" w:hAnsi="Palatino Linotype" w:cstheme="minorBidi"/>
          <w:lang w:val="es-MX"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EF1ED7">
        <w:rPr>
          <w:rFonts w:ascii="Palatino Linotype" w:eastAsiaTheme="minorHAnsi" w:hAnsi="Palatino Linotype" w:cstheme="minorBidi"/>
          <w:b/>
          <w:bCs/>
          <w:lang w:val="es-MX" w:eastAsia="es-ES_tradnl"/>
        </w:rPr>
        <w:t>Considerando</w:t>
      </w:r>
      <w:r w:rsidRPr="00EF1ED7">
        <w:rPr>
          <w:rFonts w:ascii="Palatino Linotype" w:eastAsiaTheme="minorHAnsi" w:hAnsi="Palatino Linotype" w:cstheme="minorBidi"/>
          <w:lang w:val="es-MX" w:eastAsia="es-ES_tradnl"/>
        </w:rPr>
        <w:t xml:space="preserve"> </w:t>
      </w:r>
      <w:r w:rsidRPr="00EF1ED7">
        <w:rPr>
          <w:rFonts w:ascii="Palatino Linotype" w:eastAsiaTheme="minorHAnsi" w:hAnsi="Palatino Linotype" w:cstheme="minorBidi"/>
          <w:b/>
          <w:bCs/>
          <w:lang w:val="es-MX" w:eastAsia="es-ES_tradnl"/>
        </w:rPr>
        <w:t>QUINTO</w:t>
      </w:r>
      <w:r w:rsidRPr="00EF1ED7">
        <w:rPr>
          <w:rFonts w:ascii="Palatino Linotype" w:eastAsiaTheme="minorHAnsi" w:hAnsi="Palatino Linotype" w:cstheme="minorBidi"/>
          <w:lang w:val="es-MX" w:eastAsia="es-ES_tradnl"/>
        </w:rPr>
        <w:t xml:space="preserve"> de la presente resolución.</w:t>
      </w:r>
    </w:p>
    <w:p w14:paraId="46A631BB" w14:textId="06FAE58C" w:rsidR="00A036A6" w:rsidRPr="003970FB" w:rsidRDefault="00A036A6" w:rsidP="00A036A6">
      <w:pPr>
        <w:spacing w:line="360" w:lineRule="auto"/>
        <w:jc w:val="both"/>
        <w:rPr>
          <w:rFonts w:ascii="Palatino Linotype" w:hAnsi="Palatino Linotype" w:cs="Arial"/>
        </w:rPr>
      </w:pPr>
      <w:r w:rsidRPr="003970FB">
        <w:rPr>
          <w:rFonts w:ascii="Palatino Linotype" w:hAnsi="Palatino Linotype" w:cs="Arial"/>
        </w:rPr>
        <w:lastRenderedPageBreak/>
        <w:t>ASÍ LO RESUELVE, POR UNANIMIDAD DE VOTOS EL PLENO DEL</w:t>
      </w:r>
      <w:r w:rsidRPr="003970FB">
        <w:rPr>
          <w:rFonts w:ascii="Palatino Linotype" w:eastAsia="Arial Unicode MS" w:hAnsi="Palatino Linotype" w:cs="Arial"/>
        </w:rPr>
        <w:t xml:space="preserve"> INSTITUTO DE TRANSPARENCIA, ACCESO A LA INFORMACIÓN PÚBLICA Y PROTECCIÓN DE DATOS PERSONALES DEL ESTADO DE MÉXICO Y MUNICIPIOS</w:t>
      </w:r>
      <w:r w:rsidRPr="003970FB">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4702B9">
        <w:rPr>
          <w:rFonts w:ascii="Palatino Linotype" w:hAnsi="Palatino Linotype" w:cs="Arial"/>
        </w:rPr>
        <w:t>VIGÉSIMA OCTAV</w:t>
      </w:r>
      <w:r w:rsidR="00BC0FAB" w:rsidRPr="003970FB">
        <w:rPr>
          <w:rFonts w:ascii="Palatino Linotype" w:hAnsi="Palatino Linotype" w:cs="Arial"/>
        </w:rPr>
        <w:t>A</w:t>
      </w:r>
      <w:r w:rsidRPr="003970FB">
        <w:rPr>
          <w:rFonts w:ascii="Palatino Linotype" w:hAnsi="Palatino Linotype" w:cs="Arial"/>
        </w:rPr>
        <w:t xml:space="preserve"> SESIÓN ORDINARIA CELEBRADA EL </w:t>
      </w:r>
      <w:r w:rsidR="004702B9">
        <w:rPr>
          <w:rFonts w:ascii="Palatino Linotype" w:hAnsi="Palatino Linotype" w:cs="Arial"/>
        </w:rPr>
        <w:t>CATORCE DE AGOSTO</w:t>
      </w:r>
      <w:r w:rsidRPr="003970FB">
        <w:rPr>
          <w:rFonts w:ascii="Palatino Linotype" w:hAnsi="Palatino Linotype" w:cs="Arial"/>
        </w:rPr>
        <w:t xml:space="preserve"> </w:t>
      </w:r>
      <w:r w:rsidR="00C96D87" w:rsidRPr="003970FB">
        <w:rPr>
          <w:rFonts w:ascii="Palatino Linotype" w:hAnsi="Palatino Linotype" w:cs="Arial"/>
        </w:rPr>
        <w:t>DE DOS MIL VEINTI</w:t>
      </w:r>
      <w:r w:rsidR="004702B9">
        <w:rPr>
          <w:rFonts w:ascii="Palatino Linotype" w:hAnsi="Palatino Linotype" w:cs="Arial"/>
        </w:rPr>
        <w:t>CUATRO</w:t>
      </w:r>
      <w:r w:rsidRPr="003970FB">
        <w:rPr>
          <w:rFonts w:ascii="Palatino Linotype" w:hAnsi="Palatino Linotype" w:cs="Arial"/>
        </w:rPr>
        <w:t>, ANTE EL SECRETARIO TÉCNICO DEL PLENO, ALEXIS TAPIA RAMÍREZ.---------------------------------------------------------------------------------------------------</w:t>
      </w:r>
      <w:r w:rsidR="00260711" w:rsidRPr="003970FB">
        <w:rPr>
          <w:rFonts w:ascii="Palatino Linotype" w:hAnsi="Palatino Linotype" w:cs="Arial"/>
        </w:rPr>
        <w:t>------------------------------------------------------------------------------------------------------------------------------------------------------------------------------------------------------------------------------------------------------------------------------------------------------------------------------------------------------------------------------------------------------------------------------------------------------------------------</w:t>
      </w:r>
      <w:r w:rsidR="00844862" w:rsidRPr="003970FB">
        <w:rPr>
          <w:rFonts w:ascii="Palatino Linotype" w:hAnsi="Palatino Linotype" w:cs="Arial"/>
        </w:rPr>
        <w:t>--------------------------------------------------------------------------------------------------------</w:t>
      </w:r>
      <w:r w:rsidR="00EF1ED7" w:rsidRPr="00EF1ED7">
        <w:rPr>
          <w:rFonts w:ascii="Palatino Linotype" w:hAnsi="Palatino Linotype" w:cs="Arial"/>
        </w:rPr>
        <w:t xml:space="preserve"> </w:t>
      </w:r>
      <w:r w:rsidR="00EF1ED7" w:rsidRPr="003970FB">
        <w:rPr>
          <w:rFonts w:ascii="Palatino Linotype" w:hAnsi="Palatino Linotype" w:cs="Arial"/>
        </w:rPr>
        <w:t>------------------------------------------------------------------------------------------------------------------------------------------------------------------------------------------------------------------------------------------------------------------------------------------------------------------------------------------------------------------------------------------------------------------------------------------------------------------------------------------------------------------------------------------------------------------------------------------------------------------------------------------------------------------------------------------------------------------------------------------------------------------------------------------------------------------------------------------------------------------------------------------------------------------------------------------------------------------------------------------------------------------------------------------------------------------------------------------------------------------------------------------------------------------------------------</w:t>
      </w:r>
      <w:r w:rsidR="00F547BA" w:rsidRPr="003970FB">
        <w:rPr>
          <w:rFonts w:ascii="Palatino Linotype" w:hAnsi="Palatino Linotype" w:cs="Arial"/>
        </w:rPr>
        <w:t xml:space="preserve"> </w:t>
      </w:r>
    </w:p>
    <w:p w14:paraId="70CE9D43" w14:textId="77777777" w:rsidR="00A036A6" w:rsidRPr="00FE21ED" w:rsidRDefault="00A036A6" w:rsidP="00A036A6">
      <w:pPr>
        <w:spacing w:line="360" w:lineRule="auto"/>
        <w:jc w:val="both"/>
        <w:rPr>
          <w:rFonts w:ascii="Palatino Linotype" w:hAnsi="Palatino Linotype" w:cs="Arial"/>
        </w:rPr>
      </w:pPr>
      <w:r w:rsidRPr="003970FB">
        <w:rPr>
          <w:rFonts w:ascii="Palatino Linotype" w:hAnsi="Palatino Linotype" w:cs="Arial"/>
          <w:sz w:val="16"/>
        </w:rPr>
        <w:t>JMV/CCR/</w:t>
      </w:r>
      <w:proofErr w:type="spellStart"/>
      <w:r w:rsidRPr="003970FB">
        <w:rPr>
          <w:rFonts w:ascii="Palatino Linotype" w:hAnsi="Palatino Linotype" w:cs="Arial"/>
          <w:sz w:val="16"/>
        </w:rPr>
        <w:t>jasm</w:t>
      </w:r>
      <w:proofErr w:type="spellEnd"/>
    </w:p>
    <w:p w14:paraId="4173F45F" w14:textId="77777777" w:rsidR="00A036A6" w:rsidRPr="00154A3D" w:rsidRDefault="00A036A6" w:rsidP="00A036A6">
      <w:pPr>
        <w:spacing w:line="360" w:lineRule="auto"/>
        <w:jc w:val="both"/>
        <w:rPr>
          <w:rFonts w:ascii="Palatino Linotype" w:hAnsi="Palatino Linotype" w:cs="Arial"/>
          <w:sz w:val="32"/>
        </w:rPr>
      </w:pPr>
    </w:p>
    <w:p w14:paraId="1872C30C" w14:textId="77777777" w:rsidR="00A036A6" w:rsidRPr="00154A3D" w:rsidRDefault="00A036A6" w:rsidP="00A036A6">
      <w:pPr>
        <w:spacing w:line="360" w:lineRule="auto"/>
        <w:jc w:val="both"/>
        <w:rPr>
          <w:rFonts w:ascii="Palatino Linotype" w:hAnsi="Palatino Linotype" w:cs="Arial"/>
        </w:rPr>
      </w:pPr>
    </w:p>
    <w:p w14:paraId="05B1515F" w14:textId="77777777" w:rsidR="00A036A6" w:rsidRPr="00154A3D" w:rsidRDefault="00A036A6" w:rsidP="00A036A6">
      <w:pPr>
        <w:spacing w:line="360" w:lineRule="auto"/>
        <w:jc w:val="both"/>
        <w:rPr>
          <w:rFonts w:ascii="Palatino Linotype" w:hAnsi="Palatino Linotype" w:cs="Arial"/>
        </w:rPr>
      </w:pPr>
    </w:p>
    <w:p w14:paraId="7E8B4ADA" w14:textId="77777777" w:rsidR="00A036A6" w:rsidRPr="00154A3D" w:rsidRDefault="00A036A6" w:rsidP="00A036A6">
      <w:pPr>
        <w:spacing w:line="360" w:lineRule="auto"/>
        <w:jc w:val="both"/>
        <w:rPr>
          <w:rFonts w:ascii="Palatino Linotype" w:hAnsi="Palatino Linotype" w:cs="Arial"/>
        </w:rPr>
      </w:pPr>
    </w:p>
    <w:p w14:paraId="40C386E1"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281A3EF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11EEE37A"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14996CF4"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5CF597DE" w14:textId="77777777" w:rsidR="00A036A6" w:rsidRPr="00154A3D" w:rsidRDefault="00A036A6" w:rsidP="00A036A6">
      <w:pPr>
        <w:autoSpaceDE w:val="0"/>
        <w:autoSpaceDN w:val="0"/>
        <w:adjustRightInd w:val="0"/>
        <w:spacing w:line="480" w:lineRule="auto"/>
        <w:jc w:val="both"/>
        <w:rPr>
          <w:rFonts w:ascii="Palatino Linotype" w:hAnsi="Palatino Linotype"/>
        </w:rPr>
      </w:pPr>
      <w:r w:rsidRPr="00154A3D">
        <w:rPr>
          <w:rFonts w:ascii="Palatino Linotype" w:hAnsi="Palatino Linotype" w:cs="Arial"/>
        </w:rPr>
        <w:t xml:space="preserve"> </w:t>
      </w:r>
    </w:p>
    <w:p w14:paraId="54D00793" w14:textId="77777777" w:rsidR="00A036A6" w:rsidRPr="00154A3D" w:rsidRDefault="00A036A6" w:rsidP="00A036A6">
      <w:pPr>
        <w:spacing w:line="480" w:lineRule="auto"/>
        <w:jc w:val="both"/>
        <w:rPr>
          <w:rFonts w:ascii="Palatino Linotype" w:hAnsi="Palatino Linotype"/>
        </w:rPr>
      </w:pPr>
    </w:p>
    <w:p w14:paraId="4BBF69C5" w14:textId="77777777" w:rsidR="00A036A6" w:rsidRPr="00154A3D" w:rsidRDefault="00A036A6" w:rsidP="00A036A6">
      <w:pPr>
        <w:spacing w:line="480" w:lineRule="auto"/>
        <w:jc w:val="center"/>
        <w:rPr>
          <w:rFonts w:ascii="Palatino Linotype" w:hAnsi="Palatino Linotype"/>
        </w:rPr>
      </w:pPr>
    </w:p>
    <w:p w14:paraId="09497C77" w14:textId="77777777" w:rsidR="00A036A6" w:rsidRPr="00154A3D" w:rsidRDefault="00A036A6" w:rsidP="00A036A6">
      <w:pPr>
        <w:spacing w:line="480" w:lineRule="auto"/>
        <w:rPr>
          <w:rFonts w:ascii="Palatino Linotype" w:hAnsi="Palatino Linotype"/>
          <w:b/>
        </w:rPr>
      </w:pPr>
    </w:p>
    <w:p w14:paraId="6338A929" w14:textId="77777777" w:rsidR="00A036A6" w:rsidRPr="00154A3D" w:rsidRDefault="00A036A6" w:rsidP="00A036A6">
      <w:pPr>
        <w:spacing w:line="480" w:lineRule="auto"/>
        <w:rPr>
          <w:rFonts w:ascii="Palatino Linotype" w:hAnsi="Palatino Linotype"/>
          <w:b/>
        </w:rPr>
      </w:pPr>
    </w:p>
    <w:p w14:paraId="0FBE7220" w14:textId="77777777" w:rsidR="00A036A6" w:rsidRPr="00154A3D" w:rsidRDefault="00A036A6" w:rsidP="00A036A6">
      <w:pPr>
        <w:spacing w:line="480" w:lineRule="auto"/>
        <w:rPr>
          <w:rFonts w:ascii="Palatino Linotype" w:hAnsi="Palatino Linotype"/>
          <w:b/>
        </w:rPr>
      </w:pPr>
    </w:p>
    <w:p w14:paraId="182CDC24" w14:textId="77777777" w:rsidR="00A036A6" w:rsidRPr="00154A3D" w:rsidRDefault="00A036A6" w:rsidP="00A036A6">
      <w:pPr>
        <w:spacing w:line="480" w:lineRule="auto"/>
        <w:rPr>
          <w:rFonts w:ascii="Palatino Linotype" w:hAnsi="Palatino Linotype"/>
          <w:b/>
        </w:rPr>
      </w:pPr>
    </w:p>
    <w:p w14:paraId="0C06127E" w14:textId="77777777" w:rsidR="00A036A6" w:rsidRPr="00154A3D" w:rsidRDefault="00A036A6" w:rsidP="00A036A6">
      <w:pPr>
        <w:spacing w:line="480" w:lineRule="auto"/>
        <w:rPr>
          <w:rFonts w:ascii="Palatino Linotype" w:hAnsi="Palatino Linotype"/>
          <w:b/>
        </w:rPr>
      </w:pPr>
    </w:p>
    <w:p w14:paraId="60003534" w14:textId="77777777" w:rsidR="00A036A6" w:rsidRPr="00154A3D" w:rsidRDefault="00A036A6" w:rsidP="00A036A6">
      <w:pPr>
        <w:spacing w:line="480" w:lineRule="auto"/>
        <w:rPr>
          <w:rFonts w:ascii="Palatino Linotype" w:hAnsi="Palatino Linotype"/>
          <w:b/>
        </w:rPr>
      </w:pPr>
    </w:p>
    <w:p w14:paraId="0305E609" w14:textId="77777777" w:rsidR="00A036A6" w:rsidRPr="00154A3D" w:rsidRDefault="00A036A6" w:rsidP="00A036A6">
      <w:pPr>
        <w:spacing w:line="480" w:lineRule="auto"/>
        <w:rPr>
          <w:rFonts w:ascii="Palatino Linotype" w:hAnsi="Palatino Linotype"/>
          <w:b/>
        </w:rPr>
      </w:pPr>
    </w:p>
    <w:p w14:paraId="14568817" w14:textId="77777777" w:rsidR="00A036A6" w:rsidRPr="00154A3D" w:rsidRDefault="00A036A6" w:rsidP="00A036A6">
      <w:pPr>
        <w:tabs>
          <w:tab w:val="left" w:pos="709"/>
        </w:tabs>
        <w:spacing w:line="360" w:lineRule="auto"/>
        <w:ind w:right="51"/>
        <w:jc w:val="both"/>
        <w:rPr>
          <w:rFonts w:ascii="Palatino Linotype" w:hAnsi="Palatino Linotype"/>
        </w:rPr>
      </w:pPr>
    </w:p>
    <w:p w14:paraId="56AFA343" w14:textId="77777777" w:rsidR="0043515A" w:rsidRPr="003E56C9" w:rsidRDefault="0043515A" w:rsidP="003E56C9"/>
    <w:sectPr w:rsidR="0043515A"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48326" w14:textId="77777777" w:rsidR="00E85C8C" w:rsidRDefault="00E85C8C" w:rsidP="000B5E25">
      <w:r>
        <w:separator/>
      </w:r>
    </w:p>
  </w:endnote>
  <w:endnote w:type="continuationSeparator" w:id="0">
    <w:p w14:paraId="16216519" w14:textId="77777777" w:rsidR="00E85C8C" w:rsidRDefault="00E85C8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D910" w14:textId="77777777" w:rsidR="00C57596" w:rsidRPr="00A57D9D" w:rsidRDefault="00C57596" w:rsidP="0043515A">
    <w:pPr>
      <w:pStyle w:val="Piedepgina"/>
      <w:jc w:val="right"/>
      <w:rPr>
        <w:rFonts w:ascii="Palatino Linotype" w:hAnsi="Palatino Linotype" w:cs="Arial"/>
        <w:sz w:val="20"/>
        <w:szCs w:val="20"/>
      </w:rPr>
    </w:pPr>
    <w:r w:rsidRPr="00A57D9D">
      <w:rPr>
        <w:rFonts w:ascii="Palatino Linotype" w:hAnsi="Palatino Linotype" w:cs="Arial"/>
        <w:bCs/>
        <w:sz w:val="20"/>
        <w:szCs w:val="20"/>
      </w:rPr>
      <w:t xml:space="preserve">Página </w:t>
    </w:r>
    <w:r w:rsidRPr="00A57D9D">
      <w:rPr>
        <w:rFonts w:ascii="Palatino Linotype" w:hAnsi="Palatino Linotype" w:cs="Arial"/>
        <w:bCs/>
        <w:sz w:val="20"/>
        <w:szCs w:val="20"/>
      </w:rPr>
      <w:fldChar w:fldCharType="begin"/>
    </w:r>
    <w:r w:rsidRPr="00A57D9D">
      <w:rPr>
        <w:rFonts w:ascii="Palatino Linotype" w:hAnsi="Palatino Linotype" w:cs="Arial"/>
        <w:bCs/>
        <w:sz w:val="20"/>
        <w:szCs w:val="20"/>
      </w:rPr>
      <w:instrText>PAGE</w:instrText>
    </w:r>
    <w:r w:rsidRPr="00A57D9D">
      <w:rPr>
        <w:rFonts w:ascii="Palatino Linotype" w:hAnsi="Palatino Linotype" w:cs="Arial"/>
        <w:bCs/>
        <w:sz w:val="20"/>
        <w:szCs w:val="20"/>
      </w:rPr>
      <w:fldChar w:fldCharType="separate"/>
    </w:r>
    <w:r w:rsidR="00DE19AA">
      <w:rPr>
        <w:rFonts w:ascii="Palatino Linotype" w:hAnsi="Palatino Linotype" w:cs="Arial"/>
        <w:bCs/>
        <w:noProof/>
        <w:sz w:val="20"/>
        <w:szCs w:val="20"/>
      </w:rPr>
      <w:t>22</w:t>
    </w:r>
    <w:r w:rsidRPr="00A57D9D">
      <w:rPr>
        <w:rFonts w:ascii="Palatino Linotype" w:hAnsi="Palatino Linotype" w:cs="Arial"/>
        <w:bCs/>
        <w:sz w:val="20"/>
        <w:szCs w:val="20"/>
      </w:rPr>
      <w:fldChar w:fldCharType="end"/>
    </w:r>
    <w:r w:rsidRPr="00A57D9D">
      <w:rPr>
        <w:rFonts w:ascii="Palatino Linotype" w:hAnsi="Palatino Linotype" w:cs="Arial"/>
        <w:sz w:val="20"/>
        <w:szCs w:val="20"/>
      </w:rPr>
      <w:t xml:space="preserve"> de </w:t>
    </w:r>
    <w:r w:rsidRPr="00A57D9D">
      <w:rPr>
        <w:rFonts w:ascii="Palatino Linotype" w:hAnsi="Palatino Linotype" w:cs="Arial"/>
        <w:bCs/>
        <w:sz w:val="20"/>
        <w:szCs w:val="20"/>
      </w:rPr>
      <w:fldChar w:fldCharType="begin"/>
    </w:r>
    <w:r w:rsidRPr="00A57D9D">
      <w:rPr>
        <w:rFonts w:ascii="Palatino Linotype" w:hAnsi="Palatino Linotype" w:cs="Arial"/>
        <w:bCs/>
        <w:sz w:val="20"/>
        <w:szCs w:val="20"/>
      </w:rPr>
      <w:instrText>NUMPAGES</w:instrText>
    </w:r>
    <w:r w:rsidRPr="00A57D9D">
      <w:rPr>
        <w:rFonts w:ascii="Palatino Linotype" w:hAnsi="Palatino Linotype" w:cs="Arial"/>
        <w:bCs/>
        <w:sz w:val="20"/>
        <w:szCs w:val="20"/>
      </w:rPr>
      <w:fldChar w:fldCharType="separate"/>
    </w:r>
    <w:r w:rsidR="00DE19AA">
      <w:rPr>
        <w:rFonts w:ascii="Palatino Linotype" w:hAnsi="Palatino Linotype" w:cs="Arial"/>
        <w:bCs/>
        <w:noProof/>
        <w:sz w:val="20"/>
        <w:szCs w:val="20"/>
      </w:rPr>
      <w:t>23</w:t>
    </w:r>
    <w:r w:rsidRPr="00A57D9D">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35DF" w14:textId="77777777" w:rsidR="00C57596" w:rsidRPr="00A57D9D" w:rsidRDefault="00C57596" w:rsidP="0043515A">
    <w:pPr>
      <w:pStyle w:val="Piedepgina"/>
      <w:jc w:val="right"/>
      <w:rPr>
        <w:rFonts w:ascii="Palatino Linotype" w:hAnsi="Palatino Linotype" w:cs="Arial"/>
        <w:sz w:val="20"/>
        <w:szCs w:val="20"/>
      </w:rPr>
    </w:pPr>
    <w:r w:rsidRPr="00A57D9D">
      <w:rPr>
        <w:rFonts w:ascii="Palatino Linotype" w:hAnsi="Palatino Linotype" w:cs="Arial"/>
        <w:bCs/>
        <w:sz w:val="20"/>
        <w:szCs w:val="20"/>
      </w:rPr>
      <w:t xml:space="preserve">Página </w:t>
    </w:r>
    <w:r w:rsidRPr="00A57D9D">
      <w:rPr>
        <w:rFonts w:ascii="Palatino Linotype" w:hAnsi="Palatino Linotype" w:cs="Arial"/>
        <w:bCs/>
        <w:sz w:val="20"/>
        <w:szCs w:val="20"/>
      </w:rPr>
      <w:fldChar w:fldCharType="begin"/>
    </w:r>
    <w:r w:rsidRPr="00A57D9D">
      <w:rPr>
        <w:rFonts w:ascii="Palatino Linotype" w:hAnsi="Palatino Linotype" w:cs="Arial"/>
        <w:bCs/>
        <w:sz w:val="20"/>
        <w:szCs w:val="20"/>
      </w:rPr>
      <w:instrText>PAGE</w:instrText>
    </w:r>
    <w:r w:rsidRPr="00A57D9D">
      <w:rPr>
        <w:rFonts w:ascii="Palatino Linotype" w:hAnsi="Palatino Linotype" w:cs="Arial"/>
        <w:bCs/>
        <w:sz w:val="20"/>
        <w:szCs w:val="20"/>
      </w:rPr>
      <w:fldChar w:fldCharType="separate"/>
    </w:r>
    <w:r w:rsidR="00DE19AA">
      <w:rPr>
        <w:rFonts w:ascii="Palatino Linotype" w:hAnsi="Palatino Linotype" w:cs="Arial"/>
        <w:bCs/>
        <w:noProof/>
        <w:sz w:val="20"/>
        <w:szCs w:val="20"/>
      </w:rPr>
      <w:t>1</w:t>
    </w:r>
    <w:r w:rsidRPr="00A57D9D">
      <w:rPr>
        <w:rFonts w:ascii="Palatino Linotype" w:hAnsi="Palatino Linotype" w:cs="Arial"/>
        <w:bCs/>
        <w:sz w:val="20"/>
        <w:szCs w:val="20"/>
      </w:rPr>
      <w:fldChar w:fldCharType="end"/>
    </w:r>
    <w:r w:rsidRPr="00A57D9D">
      <w:rPr>
        <w:rFonts w:ascii="Palatino Linotype" w:hAnsi="Palatino Linotype" w:cs="Arial"/>
        <w:sz w:val="20"/>
        <w:szCs w:val="20"/>
      </w:rPr>
      <w:t xml:space="preserve"> de </w:t>
    </w:r>
    <w:r w:rsidRPr="00A57D9D">
      <w:rPr>
        <w:rFonts w:ascii="Palatino Linotype" w:hAnsi="Palatino Linotype" w:cs="Arial"/>
        <w:bCs/>
        <w:sz w:val="20"/>
        <w:szCs w:val="20"/>
      </w:rPr>
      <w:fldChar w:fldCharType="begin"/>
    </w:r>
    <w:r w:rsidRPr="00A57D9D">
      <w:rPr>
        <w:rFonts w:ascii="Palatino Linotype" w:hAnsi="Palatino Linotype" w:cs="Arial"/>
        <w:bCs/>
        <w:sz w:val="20"/>
        <w:szCs w:val="20"/>
      </w:rPr>
      <w:instrText>NUMPAGES</w:instrText>
    </w:r>
    <w:r w:rsidRPr="00A57D9D">
      <w:rPr>
        <w:rFonts w:ascii="Palatino Linotype" w:hAnsi="Palatino Linotype" w:cs="Arial"/>
        <w:bCs/>
        <w:sz w:val="20"/>
        <w:szCs w:val="20"/>
      </w:rPr>
      <w:fldChar w:fldCharType="separate"/>
    </w:r>
    <w:r w:rsidR="00DE19AA">
      <w:rPr>
        <w:rFonts w:ascii="Palatino Linotype" w:hAnsi="Palatino Linotype" w:cs="Arial"/>
        <w:bCs/>
        <w:noProof/>
        <w:sz w:val="20"/>
        <w:szCs w:val="20"/>
      </w:rPr>
      <w:t>23</w:t>
    </w:r>
    <w:r w:rsidRPr="00A57D9D">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B267C" w14:textId="77777777" w:rsidR="00E85C8C" w:rsidRDefault="00E85C8C" w:rsidP="000B5E25">
      <w:r>
        <w:separator/>
      </w:r>
    </w:p>
  </w:footnote>
  <w:footnote w:type="continuationSeparator" w:id="0">
    <w:p w14:paraId="38F4CB86" w14:textId="77777777" w:rsidR="00E85C8C" w:rsidRDefault="00E85C8C"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D3AEE" w14:textId="77777777" w:rsidR="00C57596" w:rsidRDefault="00DE19AA">
    <w:pPr>
      <w:pStyle w:val="Encabezado"/>
    </w:pPr>
    <w:r>
      <w:rPr>
        <w:noProof/>
        <w:lang w:val="es-MX" w:eastAsia="es-MX"/>
      </w:rPr>
      <w:pict w14:anchorId="650FD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7" w:type="dxa"/>
      <w:tblInd w:w="2835" w:type="dxa"/>
      <w:tblLayout w:type="fixed"/>
      <w:tblLook w:val="04A0" w:firstRow="1" w:lastRow="0" w:firstColumn="1" w:lastColumn="0" w:noHBand="0" w:noVBand="1"/>
    </w:tblPr>
    <w:tblGrid>
      <w:gridCol w:w="2552"/>
      <w:gridCol w:w="3685"/>
    </w:tblGrid>
    <w:tr w:rsidR="00C57596" w:rsidRPr="008F2CCC" w14:paraId="12CE9B3D" w14:textId="77777777" w:rsidTr="00732345">
      <w:tc>
        <w:tcPr>
          <w:tcW w:w="2552" w:type="dxa"/>
          <w:shd w:val="clear" w:color="auto" w:fill="auto"/>
        </w:tcPr>
        <w:p w14:paraId="631AEA41" w14:textId="77777777" w:rsidR="00C57596" w:rsidRPr="00807CDA" w:rsidRDefault="00C57596" w:rsidP="003513A1">
          <w:pPr>
            <w:spacing w:line="276" w:lineRule="auto"/>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3685" w:type="dxa"/>
          <w:shd w:val="clear" w:color="auto" w:fill="auto"/>
          <w:vAlign w:val="center"/>
        </w:tcPr>
        <w:p w14:paraId="1A99A153" w14:textId="4051239F" w:rsidR="00C57596" w:rsidRPr="00A036A6" w:rsidRDefault="00C57596" w:rsidP="003513A1">
          <w:pPr>
            <w:spacing w:line="276"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0</w:t>
          </w:r>
          <w:r w:rsidR="00560C19">
            <w:rPr>
              <w:rFonts w:ascii="Palatino Linotype" w:hAnsi="Palatino Linotype"/>
              <w:sz w:val="22"/>
              <w:szCs w:val="22"/>
              <w:lang w:val="es-ES_tradnl"/>
            </w:rPr>
            <w:t>3950</w:t>
          </w:r>
          <w:r w:rsidR="00C96D87">
            <w:rPr>
              <w:rFonts w:ascii="Palatino Linotype" w:hAnsi="Palatino Linotype"/>
              <w:sz w:val="22"/>
              <w:szCs w:val="22"/>
              <w:lang w:val="es-ES_tradnl"/>
            </w:rPr>
            <w:t>/INFOEM/IP/RR/202</w:t>
          </w:r>
          <w:r w:rsidR="00560C19">
            <w:rPr>
              <w:rFonts w:ascii="Palatino Linotype" w:hAnsi="Palatino Linotype"/>
              <w:sz w:val="22"/>
              <w:szCs w:val="22"/>
              <w:lang w:val="es-ES_tradnl"/>
            </w:rPr>
            <w:t>4</w:t>
          </w:r>
          <w:r w:rsidR="00C96D87">
            <w:rPr>
              <w:rFonts w:ascii="Palatino Linotype" w:hAnsi="Palatino Linotype"/>
              <w:sz w:val="22"/>
              <w:szCs w:val="22"/>
              <w:lang w:val="es-ES_tradnl"/>
            </w:rPr>
            <w:t xml:space="preserve"> y acumulado</w:t>
          </w:r>
        </w:p>
      </w:tc>
    </w:tr>
    <w:tr w:rsidR="00C57596" w:rsidRPr="008F2CCC" w14:paraId="24F09826" w14:textId="77777777" w:rsidTr="00732345">
      <w:tc>
        <w:tcPr>
          <w:tcW w:w="2552" w:type="dxa"/>
          <w:shd w:val="clear" w:color="auto" w:fill="auto"/>
        </w:tcPr>
        <w:p w14:paraId="1B261B79" w14:textId="77777777" w:rsidR="00C57596" w:rsidRPr="00807CDA" w:rsidRDefault="00C57596" w:rsidP="003513A1">
          <w:pPr>
            <w:spacing w:line="276" w:lineRule="auto"/>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3685" w:type="dxa"/>
          <w:shd w:val="clear" w:color="auto" w:fill="auto"/>
          <w:vAlign w:val="center"/>
        </w:tcPr>
        <w:p w14:paraId="1FF8C029" w14:textId="2DAAE170" w:rsidR="00C57596" w:rsidRPr="00A036A6" w:rsidRDefault="00560C19" w:rsidP="003513A1">
          <w:pPr>
            <w:spacing w:line="276" w:lineRule="auto"/>
            <w:jc w:val="right"/>
            <w:rPr>
              <w:rFonts w:ascii="Palatino Linotype" w:hAnsi="Palatino Linotype"/>
              <w:sz w:val="22"/>
              <w:szCs w:val="22"/>
              <w:lang w:val="es-ES_tradnl"/>
            </w:rPr>
          </w:pPr>
          <w:r w:rsidRPr="00560C19">
            <w:rPr>
              <w:rFonts w:ascii="Palatino Linotype" w:hAnsi="Palatino Linotype"/>
              <w:sz w:val="22"/>
              <w:szCs w:val="22"/>
            </w:rPr>
            <w:t>Ayuntamiento de Apaxco</w:t>
          </w:r>
        </w:p>
      </w:tc>
    </w:tr>
    <w:tr w:rsidR="00C57596" w:rsidRPr="008F2CCC" w14:paraId="06527CDA" w14:textId="77777777" w:rsidTr="00732345">
      <w:trPr>
        <w:trHeight w:val="228"/>
      </w:trPr>
      <w:tc>
        <w:tcPr>
          <w:tcW w:w="2552" w:type="dxa"/>
          <w:shd w:val="clear" w:color="auto" w:fill="auto"/>
        </w:tcPr>
        <w:p w14:paraId="3D09A692" w14:textId="77777777" w:rsidR="00C57596" w:rsidRPr="00807CDA" w:rsidRDefault="00C57596" w:rsidP="003513A1">
          <w:pPr>
            <w:spacing w:line="276" w:lineRule="auto"/>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3685" w:type="dxa"/>
          <w:shd w:val="clear" w:color="auto" w:fill="auto"/>
        </w:tcPr>
        <w:p w14:paraId="364814CB" w14:textId="77777777" w:rsidR="00C57596" w:rsidRPr="00A036A6" w:rsidRDefault="00C57596" w:rsidP="003513A1">
          <w:pPr>
            <w:spacing w:line="276"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258C6727" w14:textId="77777777" w:rsidR="00C57596" w:rsidRPr="001779E0" w:rsidRDefault="00DE19AA"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2CBDD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4.15pt;margin-top:-114.9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835"/>
      <w:gridCol w:w="3685"/>
    </w:tblGrid>
    <w:tr w:rsidR="00C57596" w:rsidRPr="008F2CCC" w14:paraId="4FC1EBC8" w14:textId="77777777" w:rsidTr="00732345">
      <w:tc>
        <w:tcPr>
          <w:tcW w:w="2835" w:type="dxa"/>
          <w:shd w:val="clear" w:color="auto" w:fill="auto"/>
        </w:tcPr>
        <w:p w14:paraId="5ADB0EC7" w14:textId="77777777" w:rsidR="00C57596" w:rsidRPr="00807CDA" w:rsidRDefault="00C57596" w:rsidP="003513A1">
          <w:pPr>
            <w:spacing w:line="276" w:lineRule="auto"/>
            <w:jc w:val="both"/>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3685" w:type="dxa"/>
          <w:shd w:val="clear" w:color="auto" w:fill="auto"/>
          <w:vAlign w:val="center"/>
        </w:tcPr>
        <w:p w14:paraId="20D2BDA3" w14:textId="62340693" w:rsidR="00C57596" w:rsidRPr="00A036A6" w:rsidRDefault="00C96D87" w:rsidP="00C96D8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560C19">
            <w:rPr>
              <w:rFonts w:ascii="Palatino Linotype" w:hAnsi="Palatino Linotype"/>
              <w:sz w:val="22"/>
              <w:szCs w:val="22"/>
              <w:lang w:val="es-ES_tradnl"/>
            </w:rPr>
            <w:t>3950</w:t>
          </w:r>
          <w:r>
            <w:rPr>
              <w:rFonts w:ascii="Palatino Linotype" w:hAnsi="Palatino Linotype"/>
              <w:sz w:val="22"/>
              <w:szCs w:val="22"/>
              <w:lang w:val="es-ES_tradnl"/>
            </w:rPr>
            <w:t>/INFOEM/IP/RR/202</w:t>
          </w:r>
          <w:r w:rsidR="00560C19">
            <w:rPr>
              <w:rFonts w:ascii="Palatino Linotype" w:hAnsi="Palatino Linotype"/>
              <w:sz w:val="22"/>
              <w:szCs w:val="22"/>
              <w:lang w:val="es-ES_tradnl"/>
            </w:rPr>
            <w:t>4</w:t>
          </w:r>
          <w:r>
            <w:rPr>
              <w:rFonts w:ascii="Palatino Linotype" w:hAnsi="Palatino Linotype"/>
              <w:sz w:val="22"/>
              <w:szCs w:val="22"/>
              <w:lang w:val="es-ES_tradnl"/>
            </w:rPr>
            <w:t xml:space="preserve"> y acumulado</w:t>
          </w:r>
        </w:p>
      </w:tc>
    </w:tr>
    <w:tr w:rsidR="00C57596" w:rsidRPr="008F2CCC" w14:paraId="300E0051" w14:textId="77777777" w:rsidTr="00732345">
      <w:tc>
        <w:tcPr>
          <w:tcW w:w="2835" w:type="dxa"/>
          <w:shd w:val="clear" w:color="auto" w:fill="auto"/>
          <w:vAlign w:val="center"/>
        </w:tcPr>
        <w:p w14:paraId="5D7F4221" w14:textId="77777777" w:rsidR="00C57596" w:rsidRPr="00807CDA" w:rsidRDefault="00C57596" w:rsidP="003513A1">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Recurrente</w:t>
          </w:r>
          <w:r w:rsidRPr="00807CDA">
            <w:rPr>
              <w:rFonts w:ascii="Palatino Linotype" w:hAnsi="Palatino Linotype"/>
              <w:sz w:val="22"/>
              <w:szCs w:val="22"/>
              <w:lang w:val="es-ES_tradnl"/>
            </w:rPr>
            <w:t>:</w:t>
          </w:r>
        </w:p>
      </w:tc>
      <w:tc>
        <w:tcPr>
          <w:tcW w:w="3685" w:type="dxa"/>
          <w:shd w:val="clear" w:color="auto" w:fill="auto"/>
          <w:vAlign w:val="center"/>
        </w:tcPr>
        <w:p w14:paraId="7618CA18" w14:textId="77777777" w:rsidR="00C57596" w:rsidRPr="00A036A6" w:rsidRDefault="00C57596" w:rsidP="003513A1">
          <w:pPr>
            <w:spacing w:line="276" w:lineRule="auto"/>
            <w:jc w:val="right"/>
            <w:rPr>
              <w:rFonts w:ascii="Palatino Linotype" w:hAnsi="Palatino Linotype"/>
              <w:sz w:val="22"/>
              <w:szCs w:val="22"/>
              <w:lang w:val="es-ES_tradnl"/>
            </w:rPr>
          </w:pPr>
        </w:p>
      </w:tc>
    </w:tr>
    <w:tr w:rsidR="00C57596" w:rsidRPr="008F2CCC" w14:paraId="6EBC7AB2" w14:textId="77777777" w:rsidTr="00732345">
      <w:trPr>
        <w:trHeight w:val="228"/>
      </w:trPr>
      <w:tc>
        <w:tcPr>
          <w:tcW w:w="2835" w:type="dxa"/>
          <w:shd w:val="clear" w:color="auto" w:fill="auto"/>
        </w:tcPr>
        <w:p w14:paraId="242EF82C" w14:textId="77777777" w:rsidR="00C57596" w:rsidRPr="00807CDA" w:rsidRDefault="00C57596" w:rsidP="003513A1">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3685" w:type="dxa"/>
          <w:shd w:val="clear" w:color="auto" w:fill="auto"/>
          <w:vAlign w:val="center"/>
        </w:tcPr>
        <w:p w14:paraId="38F3742B" w14:textId="03926B64" w:rsidR="00C57596" w:rsidRPr="00A036A6" w:rsidRDefault="00560C19" w:rsidP="003513A1">
          <w:pPr>
            <w:spacing w:line="276" w:lineRule="auto"/>
            <w:jc w:val="right"/>
            <w:rPr>
              <w:rFonts w:ascii="Palatino Linotype" w:hAnsi="Palatino Linotype"/>
              <w:sz w:val="22"/>
              <w:szCs w:val="22"/>
            </w:rPr>
          </w:pPr>
          <w:r w:rsidRPr="00560C19">
            <w:rPr>
              <w:rFonts w:ascii="Palatino Linotype" w:hAnsi="Palatino Linotype"/>
              <w:sz w:val="22"/>
              <w:szCs w:val="22"/>
            </w:rPr>
            <w:t>Ayuntamiento de Apaxco</w:t>
          </w:r>
        </w:p>
      </w:tc>
    </w:tr>
    <w:tr w:rsidR="00C57596" w:rsidRPr="008F2CCC" w14:paraId="0BE89753" w14:textId="77777777" w:rsidTr="00732345">
      <w:tc>
        <w:tcPr>
          <w:tcW w:w="2835" w:type="dxa"/>
          <w:shd w:val="clear" w:color="auto" w:fill="auto"/>
        </w:tcPr>
        <w:p w14:paraId="4FBC0024" w14:textId="77777777" w:rsidR="00C57596" w:rsidRPr="00807CDA" w:rsidRDefault="00C57596" w:rsidP="003513A1">
          <w:pPr>
            <w:spacing w:line="276" w:lineRule="auto"/>
            <w:jc w:val="both"/>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3685" w:type="dxa"/>
          <w:shd w:val="clear" w:color="auto" w:fill="auto"/>
        </w:tcPr>
        <w:p w14:paraId="7A5E3A1E" w14:textId="77777777" w:rsidR="00C57596" w:rsidRPr="00A036A6" w:rsidRDefault="00C57596" w:rsidP="003513A1">
          <w:pPr>
            <w:spacing w:line="276"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7501F988" w14:textId="77777777" w:rsidR="00C57596" w:rsidRPr="009F1AB6" w:rsidRDefault="00DE19AA">
    <w:pPr>
      <w:pStyle w:val="Encabezado"/>
      <w:rPr>
        <w:sz w:val="10"/>
      </w:rPr>
    </w:pPr>
    <w:r>
      <w:rPr>
        <w:noProof/>
        <w:sz w:val="10"/>
        <w:lang w:val="es-MX" w:eastAsia="es-MX"/>
      </w:rPr>
      <w:pict w14:anchorId="09415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6.95pt;margin-top:-130.8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5F7A93"/>
    <w:multiLevelType w:val="hybridMultilevel"/>
    <w:tmpl w:val="B06C9BF0"/>
    <w:lvl w:ilvl="0" w:tplc="E94A75A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4F2026F"/>
    <w:multiLevelType w:val="hybridMultilevel"/>
    <w:tmpl w:val="096485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F67F9E"/>
    <w:multiLevelType w:val="hybridMultilevel"/>
    <w:tmpl w:val="942E1D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5F2FDE"/>
    <w:multiLevelType w:val="hybridMultilevel"/>
    <w:tmpl w:val="AA4A5D8A"/>
    <w:lvl w:ilvl="0" w:tplc="017EA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0C19D3"/>
    <w:multiLevelType w:val="hybridMultilevel"/>
    <w:tmpl w:val="0F9ACB9C"/>
    <w:lvl w:ilvl="0" w:tplc="B7D88E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5A6525"/>
    <w:multiLevelType w:val="hybridMultilevel"/>
    <w:tmpl w:val="9796D04E"/>
    <w:lvl w:ilvl="0" w:tplc="B9186286">
      <w:start w:val="1"/>
      <w:numFmt w:val="bullet"/>
      <w:lvlText w:val="-"/>
      <w:lvlJc w:val="left"/>
      <w:pPr>
        <w:ind w:left="1358" w:hanging="360"/>
      </w:pPr>
      <w:rPr>
        <w:rFonts w:ascii="Mistral" w:hAnsi="Mistral" w:hint="default"/>
        <w:b/>
      </w:rPr>
    </w:lvl>
    <w:lvl w:ilvl="1" w:tplc="080A0003" w:tentative="1">
      <w:start w:val="1"/>
      <w:numFmt w:val="bullet"/>
      <w:lvlText w:val="o"/>
      <w:lvlJc w:val="left"/>
      <w:pPr>
        <w:ind w:left="2078" w:hanging="360"/>
      </w:pPr>
      <w:rPr>
        <w:rFonts w:ascii="Courier New" w:hAnsi="Courier New" w:cs="Courier New" w:hint="default"/>
      </w:rPr>
    </w:lvl>
    <w:lvl w:ilvl="2" w:tplc="080A0005" w:tentative="1">
      <w:start w:val="1"/>
      <w:numFmt w:val="bullet"/>
      <w:lvlText w:val=""/>
      <w:lvlJc w:val="left"/>
      <w:pPr>
        <w:ind w:left="2798" w:hanging="360"/>
      </w:pPr>
      <w:rPr>
        <w:rFonts w:ascii="Wingdings" w:hAnsi="Wingdings" w:hint="default"/>
      </w:rPr>
    </w:lvl>
    <w:lvl w:ilvl="3" w:tplc="080A0001" w:tentative="1">
      <w:start w:val="1"/>
      <w:numFmt w:val="bullet"/>
      <w:lvlText w:val=""/>
      <w:lvlJc w:val="left"/>
      <w:pPr>
        <w:ind w:left="3518" w:hanging="360"/>
      </w:pPr>
      <w:rPr>
        <w:rFonts w:ascii="Symbol" w:hAnsi="Symbol" w:hint="default"/>
      </w:rPr>
    </w:lvl>
    <w:lvl w:ilvl="4" w:tplc="080A0003" w:tentative="1">
      <w:start w:val="1"/>
      <w:numFmt w:val="bullet"/>
      <w:lvlText w:val="o"/>
      <w:lvlJc w:val="left"/>
      <w:pPr>
        <w:ind w:left="4238" w:hanging="360"/>
      </w:pPr>
      <w:rPr>
        <w:rFonts w:ascii="Courier New" w:hAnsi="Courier New" w:cs="Courier New" w:hint="default"/>
      </w:rPr>
    </w:lvl>
    <w:lvl w:ilvl="5" w:tplc="080A0005" w:tentative="1">
      <w:start w:val="1"/>
      <w:numFmt w:val="bullet"/>
      <w:lvlText w:val=""/>
      <w:lvlJc w:val="left"/>
      <w:pPr>
        <w:ind w:left="4958" w:hanging="360"/>
      </w:pPr>
      <w:rPr>
        <w:rFonts w:ascii="Wingdings" w:hAnsi="Wingdings" w:hint="default"/>
      </w:rPr>
    </w:lvl>
    <w:lvl w:ilvl="6" w:tplc="080A0001" w:tentative="1">
      <w:start w:val="1"/>
      <w:numFmt w:val="bullet"/>
      <w:lvlText w:val=""/>
      <w:lvlJc w:val="left"/>
      <w:pPr>
        <w:ind w:left="5678" w:hanging="360"/>
      </w:pPr>
      <w:rPr>
        <w:rFonts w:ascii="Symbol" w:hAnsi="Symbol" w:hint="default"/>
      </w:rPr>
    </w:lvl>
    <w:lvl w:ilvl="7" w:tplc="080A0003" w:tentative="1">
      <w:start w:val="1"/>
      <w:numFmt w:val="bullet"/>
      <w:lvlText w:val="o"/>
      <w:lvlJc w:val="left"/>
      <w:pPr>
        <w:ind w:left="6398" w:hanging="360"/>
      </w:pPr>
      <w:rPr>
        <w:rFonts w:ascii="Courier New" w:hAnsi="Courier New" w:cs="Courier New" w:hint="default"/>
      </w:rPr>
    </w:lvl>
    <w:lvl w:ilvl="8" w:tplc="080A0005" w:tentative="1">
      <w:start w:val="1"/>
      <w:numFmt w:val="bullet"/>
      <w:lvlText w:val=""/>
      <w:lvlJc w:val="left"/>
      <w:pPr>
        <w:ind w:left="7118" w:hanging="360"/>
      </w:pPr>
      <w:rPr>
        <w:rFonts w:ascii="Wingdings" w:hAnsi="Wingdings" w:hint="default"/>
      </w:rPr>
    </w:lvl>
  </w:abstractNum>
  <w:abstractNum w:abstractNumId="15" w15:restartNumberingAfterBreak="0">
    <w:nsid w:val="647B0429"/>
    <w:multiLevelType w:val="hybridMultilevel"/>
    <w:tmpl w:val="706C4BC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9"/>
  </w:num>
  <w:num w:numId="3">
    <w:abstractNumId w:val="18"/>
  </w:num>
  <w:num w:numId="4">
    <w:abstractNumId w:val="7"/>
  </w:num>
  <w:num w:numId="5">
    <w:abstractNumId w:val="12"/>
  </w:num>
  <w:num w:numId="6">
    <w:abstractNumId w:val="11"/>
  </w:num>
  <w:num w:numId="7">
    <w:abstractNumId w:val="13"/>
  </w:num>
  <w:num w:numId="8">
    <w:abstractNumId w:val="0"/>
  </w:num>
  <w:num w:numId="9">
    <w:abstractNumId w:val="20"/>
  </w:num>
  <w:num w:numId="10">
    <w:abstractNumId w:val="22"/>
  </w:num>
  <w:num w:numId="11">
    <w:abstractNumId w:val="1"/>
  </w:num>
  <w:num w:numId="12">
    <w:abstractNumId w:val="6"/>
  </w:num>
  <w:num w:numId="13">
    <w:abstractNumId w:val="16"/>
  </w:num>
  <w:num w:numId="14">
    <w:abstractNumId w:val="21"/>
  </w:num>
  <w:num w:numId="15">
    <w:abstractNumId w:val="2"/>
  </w:num>
  <w:num w:numId="16">
    <w:abstractNumId w:val="17"/>
  </w:num>
  <w:num w:numId="17">
    <w:abstractNumId w:val="9"/>
  </w:num>
  <w:num w:numId="18">
    <w:abstractNumId w:val="4"/>
  </w:num>
  <w:num w:numId="19">
    <w:abstractNumId w:val="14"/>
  </w:num>
  <w:num w:numId="20">
    <w:abstractNumId w:val="8"/>
  </w:num>
  <w:num w:numId="21">
    <w:abstractNumId w:val="15"/>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1FF"/>
    <w:rsid w:val="00004807"/>
    <w:rsid w:val="00036F8B"/>
    <w:rsid w:val="000572E9"/>
    <w:rsid w:val="00065385"/>
    <w:rsid w:val="00093AE1"/>
    <w:rsid w:val="00093D3F"/>
    <w:rsid w:val="000A717C"/>
    <w:rsid w:val="000B5E25"/>
    <w:rsid w:val="000F16BA"/>
    <w:rsid w:val="00101AD8"/>
    <w:rsid w:val="00114C80"/>
    <w:rsid w:val="00123996"/>
    <w:rsid w:val="0012510D"/>
    <w:rsid w:val="00186CCB"/>
    <w:rsid w:val="0019170F"/>
    <w:rsid w:val="001C3EEF"/>
    <w:rsid w:val="001D4046"/>
    <w:rsid w:val="0020249A"/>
    <w:rsid w:val="002167BB"/>
    <w:rsid w:val="00225163"/>
    <w:rsid w:val="00235936"/>
    <w:rsid w:val="00260711"/>
    <w:rsid w:val="00267BB5"/>
    <w:rsid w:val="00295B3F"/>
    <w:rsid w:val="002A3993"/>
    <w:rsid w:val="002A4B43"/>
    <w:rsid w:val="002A676F"/>
    <w:rsid w:val="002A75B3"/>
    <w:rsid w:val="002C0BE5"/>
    <w:rsid w:val="002E3085"/>
    <w:rsid w:val="002F3B20"/>
    <w:rsid w:val="00307006"/>
    <w:rsid w:val="0030701F"/>
    <w:rsid w:val="00330FC3"/>
    <w:rsid w:val="00343F0B"/>
    <w:rsid w:val="003513A1"/>
    <w:rsid w:val="003520C5"/>
    <w:rsid w:val="003746DE"/>
    <w:rsid w:val="003804E8"/>
    <w:rsid w:val="00380D3E"/>
    <w:rsid w:val="003970FB"/>
    <w:rsid w:val="003B1C85"/>
    <w:rsid w:val="003E56C9"/>
    <w:rsid w:val="004018F9"/>
    <w:rsid w:val="00425E0F"/>
    <w:rsid w:val="004344EA"/>
    <w:rsid w:val="0043515A"/>
    <w:rsid w:val="00442FD8"/>
    <w:rsid w:val="00443892"/>
    <w:rsid w:val="004445A1"/>
    <w:rsid w:val="00445CAA"/>
    <w:rsid w:val="00447E8B"/>
    <w:rsid w:val="0045393B"/>
    <w:rsid w:val="00455832"/>
    <w:rsid w:val="004702B9"/>
    <w:rsid w:val="004C0812"/>
    <w:rsid w:val="004C7DC9"/>
    <w:rsid w:val="004D2577"/>
    <w:rsid w:val="004D6F71"/>
    <w:rsid w:val="004F1645"/>
    <w:rsid w:val="005201D0"/>
    <w:rsid w:val="00555C87"/>
    <w:rsid w:val="00560C19"/>
    <w:rsid w:val="0059032F"/>
    <w:rsid w:val="005A6216"/>
    <w:rsid w:val="005B234D"/>
    <w:rsid w:val="005B26AD"/>
    <w:rsid w:val="005B36A8"/>
    <w:rsid w:val="005B5693"/>
    <w:rsid w:val="005C6646"/>
    <w:rsid w:val="005D4852"/>
    <w:rsid w:val="005D77CC"/>
    <w:rsid w:val="005E5716"/>
    <w:rsid w:val="006002E0"/>
    <w:rsid w:val="00620280"/>
    <w:rsid w:val="006250FA"/>
    <w:rsid w:val="006258FD"/>
    <w:rsid w:val="00632E48"/>
    <w:rsid w:val="006568A4"/>
    <w:rsid w:val="00667C31"/>
    <w:rsid w:val="00694976"/>
    <w:rsid w:val="006A71F5"/>
    <w:rsid w:val="006B321A"/>
    <w:rsid w:val="006B418F"/>
    <w:rsid w:val="006D1713"/>
    <w:rsid w:val="006D3A03"/>
    <w:rsid w:val="006E08FA"/>
    <w:rsid w:val="006F5F93"/>
    <w:rsid w:val="00710FED"/>
    <w:rsid w:val="00732345"/>
    <w:rsid w:val="00756F04"/>
    <w:rsid w:val="00770F18"/>
    <w:rsid w:val="007A118C"/>
    <w:rsid w:val="007B4489"/>
    <w:rsid w:val="007D2A81"/>
    <w:rsid w:val="007E534B"/>
    <w:rsid w:val="007E7C02"/>
    <w:rsid w:val="007F371E"/>
    <w:rsid w:val="007F7462"/>
    <w:rsid w:val="00802662"/>
    <w:rsid w:val="00835035"/>
    <w:rsid w:val="00844862"/>
    <w:rsid w:val="00845633"/>
    <w:rsid w:val="00852668"/>
    <w:rsid w:val="008578BF"/>
    <w:rsid w:val="008660D6"/>
    <w:rsid w:val="008872F3"/>
    <w:rsid w:val="008A1A90"/>
    <w:rsid w:val="008C3B24"/>
    <w:rsid w:val="008E01E4"/>
    <w:rsid w:val="00900C9B"/>
    <w:rsid w:val="00901487"/>
    <w:rsid w:val="0090222A"/>
    <w:rsid w:val="00925E3B"/>
    <w:rsid w:val="00926C44"/>
    <w:rsid w:val="00927DD4"/>
    <w:rsid w:val="0093645B"/>
    <w:rsid w:val="009758CB"/>
    <w:rsid w:val="00993406"/>
    <w:rsid w:val="009A0F77"/>
    <w:rsid w:val="009A5223"/>
    <w:rsid w:val="009B1B60"/>
    <w:rsid w:val="009B23B7"/>
    <w:rsid w:val="009B2B6B"/>
    <w:rsid w:val="009D2E87"/>
    <w:rsid w:val="009D39B3"/>
    <w:rsid w:val="009E1F26"/>
    <w:rsid w:val="009F4FF4"/>
    <w:rsid w:val="009F62C3"/>
    <w:rsid w:val="009F71DC"/>
    <w:rsid w:val="00A0100D"/>
    <w:rsid w:val="00A036A6"/>
    <w:rsid w:val="00A05133"/>
    <w:rsid w:val="00A05D3A"/>
    <w:rsid w:val="00A45BFF"/>
    <w:rsid w:val="00A5260D"/>
    <w:rsid w:val="00A57D9D"/>
    <w:rsid w:val="00A6692F"/>
    <w:rsid w:val="00A72262"/>
    <w:rsid w:val="00AA26B4"/>
    <w:rsid w:val="00AB15E3"/>
    <w:rsid w:val="00AD33BE"/>
    <w:rsid w:val="00AE1A47"/>
    <w:rsid w:val="00AE5995"/>
    <w:rsid w:val="00B01BD5"/>
    <w:rsid w:val="00B05B83"/>
    <w:rsid w:val="00B17992"/>
    <w:rsid w:val="00B31853"/>
    <w:rsid w:val="00B509F2"/>
    <w:rsid w:val="00B50B07"/>
    <w:rsid w:val="00B754F0"/>
    <w:rsid w:val="00B8098B"/>
    <w:rsid w:val="00BC0CFA"/>
    <w:rsid w:val="00BC0FAB"/>
    <w:rsid w:val="00BD14B3"/>
    <w:rsid w:val="00BE233B"/>
    <w:rsid w:val="00BE7A6E"/>
    <w:rsid w:val="00C4741E"/>
    <w:rsid w:val="00C56DD5"/>
    <w:rsid w:val="00C57596"/>
    <w:rsid w:val="00C802FB"/>
    <w:rsid w:val="00C96D87"/>
    <w:rsid w:val="00CA216C"/>
    <w:rsid w:val="00CC0700"/>
    <w:rsid w:val="00CD024D"/>
    <w:rsid w:val="00CE76D3"/>
    <w:rsid w:val="00D13637"/>
    <w:rsid w:val="00D4431A"/>
    <w:rsid w:val="00D57210"/>
    <w:rsid w:val="00D84200"/>
    <w:rsid w:val="00D901D7"/>
    <w:rsid w:val="00D92BFE"/>
    <w:rsid w:val="00DD1866"/>
    <w:rsid w:val="00DE0A8D"/>
    <w:rsid w:val="00DE19AA"/>
    <w:rsid w:val="00DE562A"/>
    <w:rsid w:val="00E42B2B"/>
    <w:rsid w:val="00E5647F"/>
    <w:rsid w:val="00E65F37"/>
    <w:rsid w:val="00E711DE"/>
    <w:rsid w:val="00E823B8"/>
    <w:rsid w:val="00E85C8C"/>
    <w:rsid w:val="00E9091C"/>
    <w:rsid w:val="00EA61B9"/>
    <w:rsid w:val="00EA7BF4"/>
    <w:rsid w:val="00EB34E2"/>
    <w:rsid w:val="00EB6C62"/>
    <w:rsid w:val="00EC02D0"/>
    <w:rsid w:val="00EE4D9C"/>
    <w:rsid w:val="00EE6265"/>
    <w:rsid w:val="00EE7518"/>
    <w:rsid w:val="00EF193B"/>
    <w:rsid w:val="00EF1ED7"/>
    <w:rsid w:val="00F34A32"/>
    <w:rsid w:val="00F455F1"/>
    <w:rsid w:val="00F547BA"/>
    <w:rsid w:val="00F570D3"/>
    <w:rsid w:val="00F8513C"/>
    <w:rsid w:val="00FC7CC7"/>
    <w:rsid w:val="00FE2FFB"/>
    <w:rsid w:val="00FE7D5B"/>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19117"/>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6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7922">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38039844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23</Pages>
  <Words>6100</Words>
  <Characters>33551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7</cp:revision>
  <dcterms:created xsi:type="dcterms:W3CDTF">2024-07-15T21:58:00Z</dcterms:created>
  <dcterms:modified xsi:type="dcterms:W3CDTF">2024-08-15T17:37:00Z</dcterms:modified>
</cp:coreProperties>
</file>