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F767B4" w:rsidRDefault="00AE3DA7" w:rsidP="00F767B4">
          <w:pPr>
            <w:pStyle w:val="TtuloTDC"/>
            <w:spacing w:before="0" w:line="240" w:lineRule="auto"/>
            <w:rPr>
              <w:rFonts w:ascii="Palatino Linotype" w:hAnsi="Palatino Linotype"/>
              <w:color w:val="auto"/>
              <w:sz w:val="24"/>
              <w:szCs w:val="24"/>
              <w:lang w:val="es-ES"/>
            </w:rPr>
          </w:pPr>
          <w:r w:rsidRPr="00F767B4">
            <w:rPr>
              <w:rFonts w:ascii="Palatino Linotype" w:hAnsi="Palatino Linotype"/>
              <w:color w:val="auto"/>
              <w:sz w:val="24"/>
              <w:szCs w:val="24"/>
              <w:lang w:val="es-ES"/>
            </w:rPr>
            <w:t>Contenido</w:t>
          </w:r>
        </w:p>
        <w:p w14:paraId="3EB312A7" w14:textId="77777777" w:rsidR="00AA6EA9" w:rsidRPr="00F767B4" w:rsidRDefault="00AA6EA9" w:rsidP="00F767B4">
          <w:pPr>
            <w:spacing w:line="240" w:lineRule="auto"/>
            <w:rPr>
              <w:sz w:val="16"/>
              <w:szCs w:val="16"/>
              <w:lang w:val="es-ES" w:eastAsia="es-MX"/>
            </w:rPr>
          </w:pPr>
        </w:p>
        <w:p w14:paraId="628E6DE2" w14:textId="675FFBF4" w:rsidR="00F767B4" w:rsidRDefault="00AE3DA7">
          <w:pPr>
            <w:pStyle w:val="TDC1"/>
            <w:tabs>
              <w:tab w:val="right" w:leader="dot" w:pos="9034"/>
            </w:tabs>
            <w:rPr>
              <w:rFonts w:asciiTheme="minorHAnsi" w:eastAsiaTheme="minorEastAsia" w:hAnsiTheme="minorHAnsi" w:cstheme="minorBidi"/>
              <w:noProof/>
              <w:szCs w:val="22"/>
              <w:lang w:eastAsia="es-MX"/>
            </w:rPr>
          </w:pPr>
          <w:r w:rsidRPr="00F767B4">
            <w:rPr>
              <w:sz w:val="16"/>
              <w:szCs w:val="16"/>
            </w:rPr>
            <w:fldChar w:fldCharType="begin"/>
          </w:r>
          <w:r w:rsidRPr="00F767B4">
            <w:rPr>
              <w:sz w:val="16"/>
              <w:szCs w:val="16"/>
            </w:rPr>
            <w:instrText xml:space="preserve"> TOC \o "1-3" \h \z \u </w:instrText>
          </w:r>
          <w:r w:rsidRPr="00F767B4">
            <w:rPr>
              <w:sz w:val="16"/>
              <w:szCs w:val="16"/>
            </w:rPr>
            <w:fldChar w:fldCharType="separate"/>
          </w:r>
          <w:hyperlink w:anchor="_Toc178185517" w:history="1">
            <w:r w:rsidR="00F767B4" w:rsidRPr="0056288F">
              <w:rPr>
                <w:rStyle w:val="Hipervnculo"/>
                <w:noProof/>
              </w:rPr>
              <w:t>ANTECEDENTES</w:t>
            </w:r>
            <w:r w:rsidR="00F767B4">
              <w:rPr>
                <w:noProof/>
                <w:webHidden/>
              </w:rPr>
              <w:tab/>
            </w:r>
            <w:r w:rsidR="00F767B4">
              <w:rPr>
                <w:noProof/>
                <w:webHidden/>
              </w:rPr>
              <w:fldChar w:fldCharType="begin"/>
            </w:r>
            <w:r w:rsidR="00F767B4">
              <w:rPr>
                <w:noProof/>
                <w:webHidden/>
              </w:rPr>
              <w:instrText xml:space="preserve"> PAGEREF _Toc178185517 \h </w:instrText>
            </w:r>
            <w:r w:rsidR="00F767B4">
              <w:rPr>
                <w:noProof/>
                <w:webHidden/>
              </w:rPr>
            </w:r>
            <w:r w:rsidR="00F767B4">
              <w:rPr>
                <w:noProof/>
                <w:webHidden/>
              </w:rPr>
              <w:fldChar w:fldCharType="separate"/>
            </w:r>
            <w:r w:rsidR="004832C8">
              <w:rPr>
                <w:noProof/>
                <w:webHidden/>
              </w:rPr>
              <w:t>1</w:t>
            </w:r>
            <w:r w:rsidR="00F767B4">
              <w:rPr>
                <w:noProof/>
                <w:webHidden/>
              </w:rPr>
              <w:fldChar w:fldCharType="end"/>
            </w:r>
          </w:hyperlink>
        </w:p>
        <w:p w14:paraId="0D1A5B36" w14:textId="3DAA8789" w:rsidR="00F767B4" w:rsidRDefault="001A5954">
          <w:pPr>
            <w:pStyle w:val="TDC2"/>
            <w:rPr>
              <w:rFonts w:asciiTheme="minorHAnsi" w:eastAsiaTheme="minorEastAsia" w:hAnsiTheme="minorHAnsi" w:cstheme="minorBidi"/>
              <w:noProof/>
              <w:szCs w:val="22"/>
              <w:lang w:eastAsia="es-MX"/>
            </w:rPr>
          </w:pPr>
          <w:hyperlink w:anchor="_Toc178185518" w:history="1">
            <w:r w:rsidR="00F767B4" w:rsidRPr="0056288F">
              <w:rPr>
                <w:rStyle w:val="Hipervnculo"/>
                <w:noProof/>
              </w:rPr>
              <w:t>DE LA SOLICITUD DE INFORMACIÓN</w:t>
            </w:r>
            <w:r w:rsidR="00F767B4">
              <w:rPr>
                <w:noProof/>
                <w:webHidden/>
              </w:rPr>
              <w:tab/>
            </w:r>
            <w:r w:rsidR="00F767B4">
              <w:rPr>
                <w:noProof/>
                <w:webHidden/>
              </w:rPr>
              <w:fldChar w:fldCharType="begin"/>
            </w:r>
            <w:r w:rsidR="00F767B4">
              <w:rPr>
                <w:noProof/>
                <w:webHidden/>
              </w:rPr>
              <w:instrText xml:space="preserve"> PAGEREF _Toc178185518 \h </w:instrText>
            </w:r>
            <w:r w:rsidR="00F767B4">
              <w:rPr>
                <w:noProof/>
                <w:webHidden/>
              </w:rPr>
            </w:r>
            <w:r w:rsidR="00F767B4">
              <w:rPr>
                <w:noProof/>
                <w:webHidden/>
              </w:rPr>
              <w:fldChar w:fldCharType="separate"/>
            </w:r>
            <w:r w:rsidR="004832C8">
              <w:rPr>
                <w:noProof/>
                <w:webHidden/>
              </w:rPr>
              <w:t>1</w:t>
            </w:r>
            <w:r w:rsidR="00F767B4">
              <w:rPr>
                <w:noProof/>
                <w:webHidden/>
              </w:rPr>
              <w:fldChar w:fldCharType="end"/>
            </w:r>
          </w:hyperlink>
        </w:p>
        <w:p w14:paraId="4729CD81" w14:textId="5F2C134F" w:rsidR="00F767B4" w:rsidRDefault="001A5954">
          <w:pPr>
            <w:pStyle w:val="TDC3"/>
            <w:rPr>
              <w:rFonts w:asciiTheme="minorHAnsi" w:eastAsiaTheme="minorEastAsia" w:hAnsiTheme="minorHAnsi" w:cstheme="minorBidi"/>
              <w:noProof/>
              <w:szCs w:val="22"/>
              <w:lang w:eastAsia="es-MX"/>
            </w:rPr>
          </w:pPr>
          <w:hyperlink w:anchor="_Toc178185519" w:history="1">
            <w:r w:rsidR="00F767B4" w:rsidRPr="0056288F">
              <w:rPr>
                <w:rStyle w:val="Hipervnculo"/>
                <w:noProof/>
              </w:rPr>
              <w:t>a) Solicitud de información</w:t>
            </w:r>
            <w:r w:rsidR="00F767B4">
              <w:rPr>
                <w:noProof/>
                <w:webHidden/>
              </w:rPr>
              <w:tab/>
            </w:r>
            <w:r w:rsidR="00F767B4">
              <w:rPr>
                <w:noProof/>
                <w:webHidden/>
              </w:rPr>
              <w:fldChar w:fldCharType="begin"/>
            </w:r>
            <w:r w:rsidR="00F767B4">
              <w:rPr>
                <w:noProof/>
                <w:webHidden/>
              </w:rPr>
              <w:instrText xml:space="preserve"> PAGEREF _Toc178185519 \h </w:instrText>
            </w:r>
            <w:r w:rsidR="00F767B4">
              <w:rPr>
                <w:noProof/>
                <w:webHidden/>
              </w:rPr>
            </w:r>
            <w:r w:rsidR="00F767B4">
              <w:rPr>
                <w:noProof/>
                <w:webHidden/>
              </w:rPr>
              <w:fldChar w:fldCharType="separate"/>
            </w:r>
            <w:r w:rsidR="004832C8">
              <w:rPr>
                <w:noProof/>
                <w:webHidden/>
              </w:rPr>
              <w:t>1</w:t>
            </w:r>
            <w:r w:rsidR="00F767B4">
              <w:rPr>
                <w:noProof/>
                <w:webHidden/>
              </w:rPr>
              <w:fldChar w:fldCharType="end"/>
            </w:r>
          </w:hyperlink>
        </w:p>
        <w:p w14:paraId="29BDB21E" w14:textId="422236DD" w:rsidR="00F767B4" w:rsidRDefault="001A5954">
          <w:pPr>
            <w:pStyle w:val="TDC3"/>
            <w:rPr>
              <w:rFonts w:asciiTheme="minorHAnsi" w:eastAsiaTheme="minorEastAsia" w:hAnsiTheme="minorHAnsi" w:cstheme="minorBidi"/>
              <w:noProof/>
              <w:szCs w:val="22"/>
              <w:lang w:eastAsia="es-MX"/>
            </w:rPr>
          </w:pPr>
          <w:hyperlink w:anchor="_Toc178185520" w:history="1">
            <w:r w:rsidR="00F767B4" w:rsidRPr="0056288F">
              <w:rPr>
                <w:rStyle w:val="Hipervnculo"/>
                <w:noProof/>
                <w:lang w:val="es-ES"/>
              </w:rPr>
              <w:t xml:space="preserve">b) Respuesta </w:t>
            </w:r>
            <w:r w:rsidR="00F767B4" w:rsidRPr="0056288F">
              <w:rPr>
                <w:rStyle w:val="Hipervnculo"/>
                <w:rFonts w:eastAsia="Calibri"/>
                <w:noProof/>
                <w:lang w:eastAsia="en-US"/>
              </w:rPr>
              <w:t>del Sujeto Obligado</w:t>
            </w:r>
            <w:r w:rsidR="00F767B4">
              <w:rPr>
                <w:noProof/>
                <w:webHidden/>
              </w:rPr>
              <w:tab/>
            </w:r>
            <w:r w:rsidR="00F767B4">
              <w:rPr>
                <w:noProof/>
                <w:webHidden/>
              </w:rPr>
              <w:fldChar w:fldCharType="begin"/>
            </w:r>
            <w:r w:rsidR="00F767B4">
              <w:rPr>
                <w:noProof/>
                <w:webHidden/>
              </w:rPr>
              <w:instrText xml:space="preserve"> PAGEREF _Toc178185520 \h </w:instrText>
            </w:r>
            <w:r w:rsidR="00F767B4">
              <w:rPr>
                <w:noProof/>
                <w:webHidden/>
              </w:rPr>
            </w:r>
            <w:r w:rsidR="00F767B4">
              <w:rPr>
                <w:noProof/>
                <w:webHidden/>
              </w:rPr>
              <w:fldChar w:fldCharType="separate"/>
            </w:r>
            <w:r w:rsidR="004832C8">
              <w:rPr>
                <w:noProof/>
                <w:webHidden/>
              </w:rPr>
              <w:t>2</w:t>
            </w:r>
            <w:r w:rsidR="00F767B4">
              <w:rPr>
                <w:noProof/>
                <w:webHidden/>
              </w:rPr>
              <w:fldChar w:fldCharType="end"/>
            </w:r>
          </w:hyperlink>
        </w:p>
        <w:p w14:paraId="6D670415" w14:textId="0E79B718" w:rsidR="00F767B4" w:rsidRDefault="001A5954">
          <w:pPr>
            <w:pStyle w:val="TDC2"/>
            <w:rPr>
              <w:rFonts w:asciiTheme="minorHAnsi" w:eastAsiaTheme="minorEastAsia" w:hAnsiTheme="minorHAnsi" w:cstheme="minorBidi"/>
              <w:noProof/>
              <w:szCs w:val="22"/>
              <w:lang w:eastAsia="es-MX"/>
            </w:rPr>
          </w:pPr>
          <w:hyperlink w:anchor="_Toc178185521" w:history="1">
            <w:r w:rsidR="00F767B4" w:rsidRPr="0056288F">
              <w:rPr>
                <w:rStyle w:val="Hipervnculo"/>
                <w:noProof/>
              </w:rPr>
              <w:t>DEL RECURSO DE REVISIÓN</w:t>
            </w:r>
            <w:r w:rsidR="00F767B4">
              <w:rPr>
                <w:noProof/>
                <w:webHidden/>
              </w:rPr>
              <w:tab/>
            </w:r>
            <w:r w:rsidR="00F767B4">
              <w:rPr>
                <w:noProof/>
                <w:webHidden/>
              </w:rPr>
              <w:fldChar w:fldCharType="begin"/>
            </w:r>
            <w:r w:rsidR="00F767B4">
              <w:rPr>
                <w:noProof/>
                <w:webHidden/>
              </w:rPr>
              <w:instrText xml:space="preserve"> PAGEREF _Toc178185521 \h </w:instrText>
            </w:r>
            <w:r w:rsidR="00F767B4">
              <w:rPr>
                <w:noProof/>
                <w:webHidden/>
              </w:rPr>
            </w:r>
            <w:r w:rsidR="00F767B4">
              <w:rPr>
                <w:noProof/>
                <w:webHidden/>
              </w:rPr>
              <w:fldChar w:fldCharType="separate"/>
            </w:r>
            <w:r w:rsidR="004832C8">
              <w:rPr>
                <w:noProof/>
                <w:webHidden/>
              </w:rPr>
              <w:t>3</w:t>
            </w:r>
            <w:r w:rsidR="00F767B4">
              <w:rPr>
                <w:noProof/>
                <w:webHidden/>
              </w:rPr>
              <w:fldChar w:fldCharType="end"/>
            </w:r>
          </w:hyperlink>
        </w:p>
        <w:p w14:paraId="24149C02" w14:textId="4BD22219" w:rsidR="00F767B4" w:rsidRDefault="001A5954">
          <w:pPr>
            <w:pStyle w:val="TDC3"/>
            <w:rPr>
              <w:rFonts w:asciiTheme="minorHAnsi" w:eastAsiaTheme="minorEastAsia" w:hAnsiTheme="minorHAnsi" w:cstheme="minorBidi"/>
              <w:noProof/>
              <w:szCs w:val="22"/>
              <w:lang w:eastAsia="es-MX"/>
            </w:rPr>
          </w:pPr>
          <w:hyperlink w:anchor="_Toc178185522" w:history="1">
            <w:r w:rsidR="00F767B4" w:rsidRPr="0056288F">
              <w:rPr>
                <w:rStyle w:val="Hipervnculo"/>
                <w:noProof/>
              </w:rPr>
              <w:t>a) Interposición del Recurso de Revisión</w:t>
            </w:r>
            <w:r w:rsidR="00F767B4">
              <w:rPr>
                <w:noProof/>
                <w:webHidden/>
              </w:rPr>
              <w:tab/>
            </w:r>
            <w:r w:rsidR="00F767B4">
              <w:rPr>
                <w:noProof/>
                <w:webHidden/>
              </w:rPr>
              <w:fldChar w:fldCharType="begin"/>
            </w:r>
            <w:r w:rsidR="00F767B4">
              <w:rPr>
                <w:noProof/>
                <w:webHidden/>
              </w:rPr>
              <w:instrText xml:space="preserve"> PAGEREF _Toc178185522 \h </w:instrText>
            </w:r>
            <w:r w:rsidR="00F767B4">
              <w:rPr>
                <w:noProof/>
                <w:webHidden/>
              </w:rPr>
            </w:r>
            <w:r w:rsidR="00F767B4">
              <w:rPr>
                <w:noProof/>
                <w:webHidden/>
              </w:rPr>
              <w:fldChar w:fldCharType="separate"/>
            </w:r>
            <w:r w:rsidR="004832C8">
              <w:rPr>
                <w:noProof/>
                <w:webHidden/>
              </w:rPr>
              <w:t>3</w:t>
            </w:r>
            <w:r w:rsidR="00F767B4">
              <w:rPr>
                <w:noProof/>
                <w:webHidden/>
              </w:rPr>
              <w:fldChar w:fldCharType="end"/>
            </w:r>
          </w:hyperlink>
        </w:p>
        <w:p w14:paraId="45B1AE4D" w14:textId="61131842" w:rsidR="00F767B4" w:rsidRDefault="001A5954">
          <w:pPr>
            <w:pStyle w:val="TDC3"/>
            <w:rPr>
              <w:rFonts w:asciiTheme="minorHAnsi" w:eastAsiaTheme="minorEastAsia" w:hAnsiTheme="minorHAnsi" w:cstheme="minorBidi"/>
              <w:noProof/>
              <w:szCs w:val="22"/>
              <w:lang w:eastAsia="es-MX"/>
            </w:rPr>
          </w:pPr>
          <w:hyperlink w:anchor="_Toc178185523" w:history="1">
            <w:r w:rsidR="00F767B4" w:rsidRPr="0056288F">
              <w:rPr>
                <w:rStyle w:val="Hipervnculo"/>
                <w:noProof/>
              </w:rPr>
              <w:t>b) Turno del Recurso de Revisión</w:t>
            </w:r>
            <w:r w:rsidR="00F767B4">
              <w:rPr>
                <w:noProof/>
                <w:webHidden/>
              </w:rPr>
              <w:tab/>
            </w:r>
            <w:r w:rsidR="00F767B4">
              <w:rPr>
                <w:noProof/>
                <w:webHidden/>
              </w:rPr>
              <w:fldChar w:fldCharType="begin"/>
            </w:r>
            <w:r w:rsidR="00F767B4">
              <w:rPr>
                <w:noProof/>
                <w:webHidden/>
              </w:rPr>
              <w:instrText xml:space="preserve"> PAGEREF _Toc178185523 \h </w:instrText>
            </w:r>
            <w:r w:rsidR="00F767B4">
              <w:rPr>
                <w:noProof/>
                <w:webHidden/>
              </w:rPr>
            </w:r>
            <w:r w:rsidR="00F767B4">
              <w:rPr>
                <w:noProof/>
                <w:webHidden/>
              </w:rPr>
              <w:fldChar w:fldCharType="separate"/>
            </w:r>
            <w:r w:rsidR="004832C8">
              <w:rPr>
                <w:noProof/>
                <w:webHidden/>
              </w:rPr>
              <w:t>4</w:t>
            </w:r>
            <w:r w:rsidR="00F767B4">
              <w:rPr>
                <w:noProof/>
                <w:webHidden/>
              </w:rPr>
              <w:fldChar w:fldCharType="end"/>
            </w:r>
          </w:hyperlink>
        </w:p>
        <w:p w14:paraId="4C7894F1" w14:textId="60734410" w:rsidR="00F767B4" w:rsidRDefault="001A5954">
          <w:pPr>
            <w:pStyle w:val="TDC3"/>
            <w:rPr>
              <w:rFonts w:asciiTheme="minorHAnsi" w:eastAsiaTheme="minorEastAsia" w:hAnsiTheme="minorHAnsi" w:cstheme="minorBidi"/>
              <w:noProof/>
              <w:szCs w:val="22"/>
              <w:lang w:eastAsia="es-MX"/>
            </w:rPr>
          </w:pPr>
          <w:hyperlink w:anchor="_Toc178185524" w:history="1">
            <w:r w:rsidR="00F767B4" w:rsidRPr="0056288F">
              <w:rPr>
                <w:rStyle w:val="Hipervnculo"/>
                <w:noProof/>
              </w:rPr>
              <w:t>c) Admisión del Recurso de Revisión</w:t>
            </w:r>
            <w:r w:rsidR="00F767B4">
              <w:rPr>
                <w:noProof/>
                <w:webHidden/>
              </w:rPr>
              <w:tab/>
            </w:r>
            <w:r w:rsidR="00F767B4">
              <w:rPr>
                <w:noProof/>
                <w:webHidden/>
              </w:rPr>
              <w:fldChar w:fldCharType="begin"/>
            </w:r>
            <w:r w:rsidR="00F767B4">
              <w:rPr>
                <w:noProof/>
                <w:webHidden/>
              </w:rPr>
              <w:instrText xml:space="preserve"> PAGEREF _Toc178185524 \h </w:instrText>
            </w:r>
            <w:r w:rsidR="00F767B4">
              <w:rPr>
                <w:noProof/>
                <w:webHidden/>
              </w:rPr>
            </w:r>
            <w:r w:rsidR="00F767B4">
              <w:rPr>
                <w:noProof/>
                <w:webHidden/>
              </w:rPr>
              <w:fldChar w:fldCharType="separate"/>
            </w:r>
            <w:r w:rsidR="004832C8">
              <w:rPr>
                <w:noProof/>
                <w:webHidden/>
              </w:rPr>
              <w:t>4</w:t>
            </w:r>
            <w:r w:rsidR="00F767B4">
              <w:rPr>
                <w:noProof/>
                <w:webHidden/>
              </w:rPr>
              <w:fldChar w:fldCharType="end"/>
            </w:r>
          </w:hyperlink>
        </w:p>
        <w:p w14:paraId="48F6BAA4" w14:textId="6EFC8CAD" w:rsidR="00F767B4" w:rsidRDefault="001A5954">
          <w:pPr>
            <w:pStyle w:val="TDC3"/>
            <w:rPr>
              <w:rFonts w:asciiTheme="minorHAnsi" w:eastAsiaTheme="minorEastAsia" w:hAnsiTheme="minorHAnsi" w:cstheme="minorBidi"/>
              <w:noProof/>
              <w:szCs w:val="22"/>
              <w:lang w:eastAsia="es-MX"/>
            </w:rPr>
          </w:pPr>
          <w:hyperlink w:anchor="_Toc178185525" w:history="1">
            <w:r w:rsidR="00F767B4" w:rsidRPr="0056288F">
              <w:rPr>
                <w:rStyle w:val="Hipervnculo"/>
                <w:noProof/>
              </w:rPr>
              <w:t>d) Informe Justificado del Sujeto Obligado</w:t>
            </w:r>
            <w:r w:rsidR="00F767B4">
              <w:rPr>
                <w:noProof/>
                <w:webHidden/>
              </w:rPr>
              <w:tab/>
            </w:r>
            <w:r w:rsidR="00F767B4">
              <w:rPr>
                <w:noProof/>
                <w:webHidden/>
              </w:rPr>
              <w:fldChar w:fldCharType="begin"/>
            </w:r>
            <w:r w:rsidR="00F767B4">
              <w:rPr>
                <w:noProof/>
                <w:webHidden/>
              </w:rPr>
              <w:instrText xml:space="preserve"> PAGEREF _Toc178185525 \h </w:instrText>
            </w:r>
            <w:r w:rsidR="00F767B4">
              <w:rPr>
                <w:noProof/>
                <w:webHidden/>
              </w:rPr>
            </w:r>
            <w:r w:rsidR="00F767B4">
              <w:rPr>
                <w:noProof/>
                <w:webHidden/>
              </w:rPr>
              <w:fldChar w:fldCharType="separate"/>
            </w:r>
            <w:r w:rsidR="004832C8">
              <w:rPr>
                <w:noProof/>
                <w:webHidden/>
              </w:rPr>
              <w:t>5</w:t>
            </w:r>
            <w:r w:rsidR="00F767B4">
              <w:rPr>
                <w:noProof/>
                <w:webHidden/>
              </w:rPr>
              <w:fldChar w:fldCharType="end"/>
            </w:r>
          </w:hyperlink>
        </w:p>
        <w:p w14:paraId="3C62FE4B" w14:textId="72099AD0" w:rsidR="00F767B4" w:rsidRDefault="001A5954">
          <w:pPr>
            <w:pStyle w:val="TDC3"/>
            <w:rPr>
              <w:rFonts w:asciiTheme="minorHAnsi" w:eastAsiaTheme="minorEastAsia" w:hAnsiTheme="minorHAnsi" w:cstheme="minorBidi"/>
              <w:noProof/>
              <w:szCs w:val="22"/>
              <w:lang w:eastAsia="es-MX"/>
            </w:rPr>
          </w:pPr>
          <w:hyperlink w:anchor="_Toc178185526" w:history="1">
            <w:r w:rsidR="00F767B4" w:rsidRPr="0056288F">
              <w:rPr>
                <w:rStyle w:val="Hipervnculo"/>
                <w:rFonts w:eastAsia="Calibri"/>
                <w:bCs/>
                <w:noProof/>
                <w:lang w:eastAsia="en-US"/>
              </w:rPr>
              <w:t>e)</w:t>
            </w:r>
            <w:r w:rsidR="00F767B4" w:rsidRPr="0056288F">
              <w:rPr>
                <w:rStyle w:val="Hipervnculo"/>
                <w:noProof/>
              </w:rPr>
              <w:t xml:space="preserve"> </w:t>
            </w:r>
            <w:r w:rsidR="00F767B4" w:rsidRPr="0056288F">
              <w:rPr>
                <w:rStyle w:val="Hipervnculo"/>
                <w:noProof/>
                <w:lang w:val="es-ES"/>
              </w:rPr>
              <w:t>Manifestaciones de la Parte Recurrente</w:t>
            </w:r>
            <w:r w:rsidR="00F767B4">
              <w:rPr>
                <w:noProof/>
                <w:webHidden/>
              </w:rPr>
              <w:tab/>
            </w:r>
            <w:r w:rsidR="00F767B4">
              <w:rPr>
                <w:noProof/>
                <w:webHidden/>
              </w:rPr>
              <w:fldChar w:fldCharType="begin"/>
            </w:r>
            <w:r w:rsidR="00F767B4">
              <w:rPr>
                <w:noProof/>
                <w:webHidden/>
              </w:rPr>
              <w:instrText xml:space="preserve"> PAGEREF _Toc178185526 \h </w:instrText>
            </w:r>
            <w:r w:rsidR="00F767B4">
              <w:rPr>
                <w:noProof/>
                <w:webHidden/>
              </w:rPr>
            </w:r>
            <w:r w:rsidR="00F767B4">
              <w:rPr>
                <w:noProof/>
                <w:webHidden/>
              </w:rPr>
              <w:fldChar w:fldCharType="separate"/>
            </w:r>
            <w:r w:rsidR="004832C8">
              <w:rPr>
                <w:noProof/>
                <w:webHidden/>
              </w:rPr>
              <w:t>5</w:t>
            </w:r>
            <w:r w:rsidR="00F767B4">
              <w:rPr>
                <w:noProof/>
                <w:webHidden/>
              </w:rPr>
              <w:fldChar w:fldCharType="end"/>
            </w:r>
          </w:hyperlink>
        </w:p>
        <w:p w14:paraId="3CC25F7C" w14:textId="4E04394B" w:rsidR="00F767B4" w:rsidRDefault="001A5954">
          <w:pPr>
            <w:pStyle w:val="TDC3"/>
            <w:rPr>
              <w:rFonts w:asciiTheme="minorHAnsi" w:eastAsiaTheme="minorEastAsia" w:hAnsiTheme="minorHAnsi" w:cstheme="minorBidi"/>
              <w:noProof/>
              <w:szCs w:val="22"/>
              <w:lang w:eastAsia="es-MX"/>
            </w:rPr>
          </w:pPr>
          <w:hyperlink w:anchor="_Toc178185527" w:history="1">
            <w:r w:rsidR="00F767B4" w:rsidRPr="0056288F">
              <w:rPr>
                <w:rStyle w:val="Hipervnculo"/>
                <w:rFonts w:eastAsia="Calibri"/>
                <w:noProof/>
              </w:rPr>
              <w:t xml:space="preserve">f) </w:t>
            </w:r>
            <w:r w:rsidR="00F767B4" w:rsidRPr="0056288F">
              <w:rPr>
                <w:rStyle w:val="Hipervnculo"/>
                <w:noProof/>
              </w:rPr>
              <w:t>Cierre de instrucción</w:t>
            </w:r>
            <w:r w:rsidR="00F767B4">
              <w:rPr>
                <w:noProof/>
                <w:webHidden/>
              </w:rPr>
              <w:tab/>
            </w:r>
            <w:r w:rsidR="00F767B4">
              <w:rPr>
                <w:noProof/>
                <w:webHidden/>
              </w:rPr>
              <w:fldChar w:fldCharType="begin"/>
            </w:r>
            <w:r w:rsidR="00F767B4">
              <w:rPr>
                <w:noProof/>
                <w:webHidden/>
              </w:rPr>
              <w:instrText xml:space="preserve"> PAGEREF _Toc178185527 \h </w:instrText>
            </w:r>
            <w:r w:rsidR="00F767B4">
              <w:rPr>
                <w:noProof/>
                <w:webHidden/>
              </w:rPr>
            </w:r>
            <w:r w:rsidR="00F767B4">
              <w:rPr>
                <w:noProof/>
                <w:webHidden/>
              </w:rPr>
              <w:fldChar w:fldCharType="separate"/>
            </w:r>
            <w:r w:rsidR="004832C8">
              <w:rPr>
                <w:noProof/>
                <w:webHidden/>
              </w:rPr>
              <w:t>5</w:t>
            </w:r>
            <w:r w:rsidR="00F767B4">
              <w:rPr>
                <w:noProof/>
                <w:webHidden/>
              </w:rPr>
              <w:fldChar w:fldCharType="end"/>
            </w:r>
          </w:hyperlink>
        </w:p>
        <w:p w14:paraId="07D5E288" w14:textId="42D3D222" w:rsidR="00F767B4" w:rsidRDefault="001A5954">
          <w:pPr>
            <w:pStyle w:val="TDC1"/>
            <w:tabs>
              <w:tab w:val="right" w:leader="dot" w:pos="9034"/>
            </w:tabs>
            <w:rPr>
              <w:rFonts w:asciiTheme="minorHAnsi" w:eastAsiaTheme="minorEastAsia" w:hAnsiTheme="minorHAnsi" w:cstheme="minorBidi"/>
              <w:noProof/>
              <w:szCs w:val="22"/>
              <w:lang w:eastAsia="es-MX"/>
            </w:rPr>
          </w:pPr>
          <w:hyperlink w:anchor="_Toc178185528" w:history="1">
            <w:r w:rsidR="00F767B4" w:rsidRPr="0056288F">
              <w:rPr>
                <w:rStyle w:val="Hipervnculo"/>
                <w:rFonts w:eastAsiaTheme="minorHAnsi"/>
                <w:noProof/>
                <w:lang w:eastAsia="en-US"/>
              </w:rPr>
              <w:t>CONSIDERANDOS</w:t>
            </w:r>
            <w:r w:rsidR="00F767B4">
              <w:rPr>
                <w:noProof/>
                <w:webHidden/>
              </w:rPr>
              <w:tab/>
            </w:r>
            <w:r w:rsidR="00F767B4">
              <w:rPr>
                <w:noProof/>
                <w:webHidden/>
              </w:rPr>
              <w:fldChar w:fldCharType="begin"/>
            </w:r>
            <w:r w:rsidR="00F767B4">
              <w:rPr>
                <w:noProof/>
                <w:webHidden/>
              </w:rPr>
              <w:instrText xml:space="preserve"> PAGEREF _Toc178185528 \h </w:instrText>
            </w:r>
            <w:r w:rsidR="00F767B4">
              <w:rPr>
                <w:noProof/>
                <w:webHidden/>
              </w:rPr>
            </w:r>
            <w:r w:rsidR="00F767B4">
              <w:rPr>
                <w:noProof/>
                <w:webHidden/>
              </w:rPr>
              <w:fldChar w:fldCharType="separate"/>
            </w:r>
            <w:r w:rsidR="004832C8">
              <w:rPr>
                <w:noProof/>
                <w:webHidden/>
              </w:rPr>
              <w:t>6</w:t>
            </w:r>
            <w:r w:rsidR="00F767B4">
              <w:rPr>
                <w:noProof/>
                <w:webHidden/>
              </w:rPr>
              <w:fldChar w:fldCharType="end"/>
            </w:r>
          </w:hyperlink>
        </w:p>
        <w:p w14:paraId="33601DA6" w14:textId="22BFE06C" w:rsidR="00F767B4" w:rsidRDefault="001A5954">
          <w:pPr>
            <w:pStyle w:val="TDC2"/>
            <w:rPr>
              <w:rFonts w:asciiTheme="minorHAnsi" w:eastAsiaTheme="minorEastAsia" w:hAnsiTheme="minorHAnsi" w:cstheme="minorBidi"/>
              <w:noProof/>
              <w:szCs w:val="22"/>
              <w:lang w:eastAsia="es-MX"/>
            </w:rPr>
          </w:pPr>
          <w:hyperlink w:anchor="_Toc178185529" w:history="1">
            <w:r w:rsidR="00F767B4" w:rsidRPr="0056288F">
              <w:rPr>
                <w:rStyle w:val="Hipervnculo"/>
                <w:rFonts w:eastAsia="Batang"/>
                <w:noProof/>
              </w:rPr>
              <w:t>PRIMERO. Procedibilidad</w:t>
            </w:r>
            <w:r w:rsidR="00F767B4">
              <w:rPr>
                <w:noProof/>
                <w:webHidden/>
              </w:rPr>
              <w:tab/>
            </w:r>
            <w:r w:rsidR="00F767B4">
              <w:rPr>
                <w:noProof/>
                <w:webHidden/>
              </w:rPr>
              <w:fldChar w:fldCharType="begin"/>
            </w:r>
            <w:r w:rsidR="00F767B4">
              <w:rPr>
                <w:noProof/>
                <w:webHidden/>
              </w:rPr>
              <w:instrText xml:space="preserve"> PAGEREF _Toc178185529 \h </w:instrText>
            </w:r>
            <w:r w:rsidR="00F767B4">
              <w:rPr>
                <w:noProof/>
                <w:webHidden/>
              </w:rPr>
            </w:r>
            <w:r w:rsidR="00F767B4">
              <w:rPr>
                <w:noProof/>
                <w:webHidden/>
              </w:rPr>
              <w:fldChar w:fldCharType="separate"/>
            </w:r>
            <w:r w:rsidR="004832C8">
              <w:rPr>
                <w:noProof/>
                <w:webHidden/>
              </w:rPr>
              <w:t>6</w:t>
            </w:r>
            <w:r w:rsidR="00F767B4">
              <w:rPr>
                <w:noProof/>
                <w:webHidden/>
              </w:rPr>
              <w:fldChar w:fldCharType="end"/>
            </w:r>
          </w:hyperlink>
        </w:p>
        <w:p w14:paraId="095E4386" w14:textId="21D80F7D" w:rsidR="00F767B4" w:rsidRDefault="001A5954">
          <w:pPr>
            <w:pStyle w:val="TDC3"/>
            <w:rPr>
              <w:rFonts w:asciiTheme="minorHAnsi" w:eastAsiaTheme="minorEastAsia" w:hAnsiTheme="minorHAnsi" w:cstheme="minorBidi"/>
              <w:noProof/>
              <w:szCs w:val="22"/>
              <w:lang w:eastAsia="es-MX"/>
            </w:rPr>
          </w:pPr>
          <w:hyperlink w:anchor="_Toc178185530" w:history="1">
            <w:r w:rsidR="00F767B4" w:rsidRPr="0056288F">
              <w:rPr>
                <w:rStyle w:val="Hipervnculo"/>
                <w:noProof/>
              </w:rPr>
              <w:t>a) Competencia del Instituto</w:t>
            </w:r>
            <w:r w:rsidR="00F767B4">
              <w:rPr>
                <w:noProof/>
                <w:webHidden/>
              </w:rPr>
              <w:tab/>
            </w:r>
            <w:r w:rsidR="00F767B4">
              <w:rPr>
                <w:noProof/>
                <w:webHidden/>
              </w:rPr>
              <w:fldChar w:fldCharType="begin"/>
            </w:r>
            <w:r w:rsidR="00F767B4">
              <w:rPr>
                <w:noProof/>
                <w:webHidden/>
              </w:rPr>
              <w:instrText xml:space="preserve"> PAGEREF _Toc178185530 \h </w:instrText>
            </w:r>
            <w:r w:rsidR="00F767B4">
              <w:rPr>
                <w:noProof/>
                <w:webHidden/>
              </w:rPr>
            </w:r>
            <w:r w:rsidR="00F767B4">
              <w:rPr>
                <w:noProof/>
                <w:webHidden/>
              </w:rPr>
              <w:fldChar w:fldCharType="separate"/>
            </w:r>
            <w:r w:rsidR="004832C8">
              <w:rPr>
                <w:noProof/>
                <w:webHidden/>
              </w:rPr>
              <w:t>6</w:t>
            </w:r>
            <w:r w:rsidR="00F767B4">
              <w:rPr>
                <w:noProof/>
                <w:webHidden/>
              </w:rPr>
              <w:fldChar w:fldCharType="end"/>
            </w:r>
          </w:hyperlink>
        </w:p>
        <w:p w14:paraId="00511379" w14:textId="6E50955C" w:rsidR="00F767B4" w:rsidRDefault="001A5954">
          <w:pPr>
            <w:pStyle w:val="TDC3"/>
            <w:rPr>
              <w:rFonts w:asciiTheme="minorHAnsi" w:eastAsiaTheme="minorEastAsia" w:hAnsiTheme="minorHAnsi" w:cstheme="minorBidi"/>
              <w:noProof/>
              <w:szCs w:val="22"/>
              <w:lang w:eastAsia="es-MX"/>
            </w:rPr>
          </w:pPr>
          <w:hyperlink w:anchor="_Toc178185531" w:history="1">
            <w:r w:rsidR="00F767B4" w:rsidRPr="0056288F">
              <w:rPr>
                <w:rStyle w:val="Hipervnculo"/>
                <w:noProof/>
              </w:rPr>
              <w:t>b) Legitimidad de la parte recurrente</w:t>
            </w:r>
            <w:r w:rsidR="00F767B4">
              <w:rPr>
                <w:noProof/>
                <w:webHidden/>
              </w:rPr>
              <w:tab/>
            </w:r>
            <w:r w:rsidR="00F767B4">
              <w:rPr>
                <w:noProof/>
                <w:webHidden/>
              </w:rPr>
              <w:fldChar w:fldCharType="begin"/>
            </w:r>
            <w:r w:rsidR="00F767B4">
              <w:rPr>
                <w:noProof/>
                <w:webHidden/>
              </w:rPr>
              <w:instrText xml:space="preserve"> PAGEREF _Toc178185531 \h </w:instrText>
            </w:r>
            <w:r w:rsidR="00F767B4">
              <w:rPr>
                <w:noProof/>
                <w:webHidden/>
              </w:rPr>
            </w:r>
            <w:r w:rsidR="00F767B4">
              <w:rPr>
                <w:noProof/>
                <w:webHidden/>
              </w:rPr>
              <w:fldChar w:fldCharType="separate"/>
            </w:r>
            <w:r w:rsidR="004832C8">
              <w:rPr>
                <w:noProof/>
                <w:webHidden/>
              </w:rPr>
              <w:t>6</w:t>
            </w:r>
            <w:r w:rsidR="00F767B4">
              <w:rPr>
                <w:noProof/>
                <w:webHidden/>
              </w:rPr>
              <w:fldChar w:fldCharType="end"/>
            </w:r>
          </w:hyperlink>
        </w:p>
        <w:p w14:paraId="4164A761" w14:textId="041F8F46" w:rsidR="00F767B4" w:rsidRDefault="001A5954">
          <w:pPr>
            <w:pStyle w:val="TDC3"/>
            <w:rPr>
              <w:rFonts w:asciiTheme="minorHAnsi" w:eastAsiaTheme="minorEastAsia" w:hAnsiTheme="minorHAnsi" w:cstheme="minorBidi"/>
              <w:noProof/>
              <w:szCs w:val="22"/>
              <w:lang w:eastAsia="es-MX"/>
            </w:rPr>
          </w:pPr>
          <w:hyperlink w:anchor="_Toc178185532" w:history="1">
            <w:r w:rsidR="00F767B4" w:rsidRPr="0056288F">
              <w:rPr>
                <w:rStyle w:val="Hipervnculo"/>
                <w:rFonts w:eastAsia="Calibri"/>
                <w:noProof/>
                <w:lang w:eastAsia="es-ES_tradnl"/>
              </w:rPr>
              <w:t>c) Plazo para interponer el recurso</w:t>
            </w:r>
            <w:r w:rsidR="00F767B4">
              <w:rPr>
                <w:noProof/>
                <w:webHidden/>
              </w:rPr>
              <w:tab/>
            </w:r>
            <w:r w:rsidR="00F767B4">
              <w:rPr>
                <w:noProof/>
                <w:webHidden/>
              </w:rPr>
              <w:fldChar w:fldCharType="begin"/>
            </w:r>
            <w:r w:rsidR="00F767B4">
              <w:rPr>
                <w:noProof/>
                <w:webHidden/>
              </w:rPr>
              <w:instrText xml:space="preserve"> PAGEREF _Toc178185532 \h </w:instrText>
            </w:r>
            <w:r w:rsidR="00F767B4">
              <w:rPr>
                <w:noProof/>
                <w:webHidden/>
              </w:rPr>
            </w:r>
            <w:r w:rsidR="00F767B4">
              <w:rPr>
                <w:noProof/>
                <w:webHidden/>
              </w:rPr>
              <w:fldChar w:fldCharType="separate"/>
            </w:r>
            <w:r w:rsidR="004832C8">
              <w:rPr>
                <w:noProof/>
                <w:webHidden/>
              </w:rPr>
              <w:t>7</w:t>
            </w:r>
            <w:r w:rsidR="00F767B4">
              <w:rPr>
                <w:noProof/>
                <w:webHidden/>
              </w:rPr>
              <w:fldChar w:fldCharType="end"/>
            </w:r>
          </w:hyperlink>
        </w:p>
        <w:p w14:paraId="4D760456" w14:textId="317CFA5B" w:rsidR="00F767B4" w:rsidRDefault="001A5954">
          <w:pPr>
            <w:pStyle w:val="TDC3"/>
            <w:rPr>
              <w:rFonts w:asciiTheme="minorHAnsi" w:eastAsiaTheme="minorEastAsia" w:hAnsiTheme="minorHAnsi" w:cstheme="minorBidi"/>
              <w:noProof/>
              <w:szCs w:val="22"/>
              <w:lang w:eastAsia="es-MX"/>
            </w:rPr>
          </w:pPr>
          <w:hyperlink w:anchor="_Toc178185533" w:history="1">
            <w:r w:rsidR="00F767B4" w:rsidRPr="0056288F">
              <w:rPr>
                <w:rStyle w:val="Hipervnculo"/>
                <w:rFonts w:eastAsia="Calibri"/>
                <w:noProof/>
                <w:lang w:eastAsia="es-ES_tradnl"/>
              </w:rPr>
              <w:t>d) Causal de Procedencia</w:t>
            </w:r>
            <w:r w:rsidR="00F767B4">
              <w:rPr>
                <w:noProof/>
                <w:webHidden/>
              </w:rPr>
              <w:tab/>
            </w:r>
            <w:r w:rsidR="00F767B4">
              <w:rPr>
                <w:noProof/>
                <w:webHidden/>
              </w:rPr>
              <w:fldChar w:fldCharType="begin"/>
            </w:r>
            <w:r w:rsidR="00F767B4">
              <w:rPr>
                <w:noProof/>
                <w:webHidden/>
              </w:rPr>
              <w:instrText xml:space="preserve"> PAGEREF _Toc178185533 \h </w:instrText>
            </w:r>
            <w:r w:rsidR="00F767B4">
              <w:rPr>
                <w:noProof/>
                <w:webHidden/>
              </w:rPr>
            </w:r>
            <w:r w:rsidR="00F767B4">
              <w:rPr>
                <w:noProof/>
                <w:webHidden/>
              </w:rPr>
              <w:fldChar w:fldCharType="separate"/>
            </w:r>
            <w:r w:rsidR="004832C8">
              <w:rPr>
                <w:noProof/>
                <w:webHidden/>
              </w:rPr>
              <w:t>7</w:t>
            </w:r>
            <w:r w:rsidR="00F767B4">
              <w:rPr>
                <w:noProof/>
                <w:webHidden/>
              </w:rPr>
              <w:fldChar w:fldCharType="end"/>
            </w:r>
          </w:hyperlink>
        </w:p>
        <w:p w14:paraId="43914623" w14:textId="0F2C5172" w:rsidR="00F767B4" w:rsidRDefault="001A5954">
          <w:pPr>
            <w:pStyle w:val="TDC3"/>
            <w:rPr>
              <w:rFonts w:asciiTheme="minorHAnsi" w:eastAsiaTheme="minorEastAsia" w:hAnsiTheme="minorHAnsi" w:cstheme="minorBidi"/>
              <w:noProof/>
              <w:szCs w:val="22"/>
              <w:lang w:eastAsia="es-MX"/>
            </w:rPr>
          </w:pPr>
          <w:hyperlink w:anchor="_Toc178185534" w:history="1">
            <w:r w:rsidR="00F767B4" w:rsidRPr="0056288F">
              <w:rPr>
                <w:rStyle w:val="Hipervnculo"/>
                <w:noProof/>
              </w:rPr>
              <w:t>e) Requisitos formales para la interposición del recurso</w:t>
            </w:r>
            <w:r w:rsidR="00F767B4">
              <w:rPr>
                <w:noProof/>
                <w:webHidden/>
              </w:rPr>
              <w:tab/>
            </w:r>
            <w:r w:rsidR="00F767B4">
              <w:rPr>
                <w:noProof/>
                <w:webHidden/>
              </w:rPr>
              <w:fldChar w:fldCharType="begin"/>
            </w:r>
            <w:r w:rsidR="00F767B4">
              <w:rPr>
                <w:noProof/>
                <w:webHidden/>
              </w:rPr>
              <w:instrText xml:space="preserve"> PAGEREF _Toc178185534 \h </w:instrText>
            </w:r>
            <w:r w:rsidR="00F767B4">
              <w:rPr>
                <w:noProof/>
                <w:webHidden/>
              </w:rPr>
            </w:r>
            <w:r w:rsidR="00F767B4">
              <w:rPr>
                <w:noProof/>
                <w:webHidden/>
              </w:rPr>
              <w:fldChar w:fldCharType="separate"/>
            </w:r>
            <w:r w:rsidR="004832C8">
              <w:rPr>
                <w:noProof/>
                <w:webHidden/>
              </w:rPr>
              <w:t>7</w:t>
            </w:r>
            <w:r w:rsidR="00F767B4">
              <w:rPr>
                <w:noProof/>
                <w:webHidden/>
              </w:rPr>
              <w:fldChar w:fldCharType="end"/>
            </w:r>
          </w:hyperlink>
        </w:p>
        <w:p w14:paraId="373C7FF6" w14:textId="572E2649" w:rsidR="00F767B4" w:rsidRDefault="001A5954">
          <w:pPr>
            <w:pStyle w:val="TDC2"/>
            <w:rPr>
              <w:rFonts w:asciiTheme="minorHAnsi" w:eastAsiaTheme="minorEastAsia" w:hAnsiTheme="minorHAnsi" w:cstheme="minorBidi"/>
              <w:noProof/>
              <w:szCs w:val="22"/>
              <w:lang w:eastAsia="es-MX"/>
            </w:rPr>
          </w:pPr>
          <w:hyperlink w:anchor="_Toc178185535" w:history="1">
            <w:r w:rsidR="00F767B4" w:rsidRPr="0056288F">
              <w:rPr>
                <w:rStyle w:val="Hipervnculo"/>
                <w:noProof/>
              </w:rPr>
              <w:t>SEGUNDO. Estudio de Fondo</w:t>
            </w:r>
            <w:r w:rsidR="00F767B4">
              <w:rPr>
                <w:noProof/>
                <w:webHidden/>
              </w:rPr>
              <w:tab/>
            </w:r>
            <w:r w:rsidR="00F767B4">
              <w:rPr>
                <w:noProof/>
                <w:webHidden/>
              </w:rPr>
              <w:fldChar w:fldCharType="begin"/>
            </w:r>
            <w:r w:rsidR="00F767B4">
              <w:rPr>
                <w:noProof/>
                <w:webHidden/>
              </w:rPr>
              <w:instrText xml:space="preserve"> PAGEREF _Toc178185535 \h </w:instrText>
            </w:r>
            <w:r w:rsidR="00F767B4">
              <w:rPr>
                <w:noProof/>
                <w:webHidden/>
              </w:rPr>
            </w:r>
            <w:r w:rsidR="00F767B4">
              <w:rPr>
                <w:noProof/>
                <w:webHidden/>
              </w:rPr>
              <w:fldChar w:fldCharType="separate"/>
            </w:r>
            <w:r w:rsidR="004832C8">
              <w:rPr>
                <w:noProof/>
                <w:webHidden/>
              </w:rPr>
              <w:t>8</w:t>
            </w:r>
            <w:r w:rsidR="00F767B4">
              <w:rPr>
                <w:noProof/>
                <w:webHidden/>
              </w:rPr>
              <w:fldChar w:fldCharType="end"/>
            </w:r>
          </w:hyperlink>
        </w:p>
        <w:p w14:paraId="2705D2A4" w14:textId="0AF945C6" w:rsidR="00F767B4" w:rsidRDefault="001A5954">
          <w:pPr>
            <w:pStyle w:val="TDC3"/>
            <w:rPr>
              <w:rFonts w:asciiTheme="minorHAnsi" w:eastAsiaTheme="minorEastAsia" w:hAnsiTheme="minorHAnsi" w:cstheme="minorBidi"/>
              <w:noProof/>
              <w:szCs w:val="22"/>
              <w:lang w:eastAsia="es-MX"/>
            </w:rPr>
          </w:pPr>
          <w:hyperlink w:anchor="_Toc178185536" w:history="1">
            <w:r w:rsidR="00F767B4" w:rsidRPr="0056288F">
              <w:rPr>
                <w:rStyle w:val="Hipervnculo"/>
                <w:noProof/>
              </w:rPr>
              <w:t>a) Mandato de transparencia y responsabilidad del Sujeto Obligado</w:t>
            </w:r>
            <w:r w:rsidR="00F767B4">
              <w:rPr>
                <w:noProof/>
                <w:webHidden/>
              </w:rPr>
              <w:tab/>
            </w:r>
            <w:r w:rsidR="00F767B4">
              <w:rPr>
                <w:noProof/>
                <w:webHidden/>
              </w:rPr>
              <w:fldChar w:fldCharType="begin"/>
            </w:r>
            <w:r w:rsidR="00F767B4">
              <w:rPr>
                <w:noProof/>
                <w:webHidden/>
              </w:rPr>
              <w:instrText xml:space="preserve"> PAGEREF _Toc178185536 \h </w:instrText>
            </w:r>
            <w:r w:rsidR="00F767B4">
              <w:rPr>
                <w:noProof/>
                <w:webHidden/>
              </w:rPr>
            </w:r>
            <w:r w:rsidR="00F767B4">
              <w:rPr>
                <w:noProof/>
                <w:webHidden/>
              </w:rPr>
              <w:fldChar w:fldCharType="separate"/>
            </w:r>
            <w:r w:rsidR="004832C8">
              <w:rPr>
                <w:noProof/>
                <w:webHidden/>
              </w:rPr>
              <w:t>8</w:t>
            </w:r>
            <w:r w:rsidR="00F767B4">
              <w:rPr>
                <w:noProof/>
                <w:webHidden/>
              </w:rPr>
              <w:fldChar w:fldCharType="end"/>
            </w:r>
          </w:hyperlink>
        </w:p>
        <w:p w14:paraId="256EA1FD" w14:textId="0C744481" w:rsidR="00F767B4" w:rsidRDefault="001A5954">
          <w:pPr>
            <w:pStyle w:val="TDC3"/>
            <w:rPr>
              <w:rFonts w:asciiTheme="minorHAnsi" w:eastAsiaTheme="minorEastAsia" w:hAnsiTheme="minorHAnsi" w:cstheme="minorBidi"/>
              <w:noProof/>
              <w:szCs w:val="22"/>
              <w:lang w:eastAsia="es-MX"/>
            </w:rPr>
          </w:pPr>
          <w:hyperlink w:anchor="_Toc178185537" w:history="1">
            <w:r w:rsidR="00F767B4" w:rsidRPr="0056288F">
              <w:rPr>
                <w:rStyle w:val="Hipervnculo"/>
                <w:rFonts w:eastAsia="Calibri"/>
                <w:noProof/>
                <w:lang w:eastAsia="es-ES_tradnl"/>
              </w:rPr>
              <w:t>b) Controversia a resolver</w:t>
            </w:r>
            <w:r w:rsidR="00F767B4">
              <w:rPr>
                <w:noProof/>
                <w:webHidden/>
              </w:rPr>
              <w:tab/>
            </w:r>
            <w:r w:rsidR="00F767B4">
              <w:rPr>
                <w:noProof/>
                <w:webHidden/>
              </w:rPr>
              <w:fldChar w:fldCharType="begin"/>
            </w:r>
            <w:r w:rsidR="00F767B4">
              <w:rPr>
                <w:noProof/>
                <w:webHidden/>
              </w:rPr>
              <w:instrText xml:space="preserve"> PAGEREF _Toc178185537 \h </w:instrText>
            </w:r>
            <w:r w:rsidR="00F767B4">
              <w:rPr>
                <w:noProof/>
                <w:webHidden/>
              </w:rPr>
            </w:r>
            <w:r w:rsidR="00F767B4">
              <w:rPr>
                <w:noProof/>
                <w:webHidden/>
              </w:rPr>
              <w:fldChar w:fldCharType="separate"/>
            </w:r>
            <w:r w:rsidR="004832C8">
              <w:rPr>
                <w:noProof/>
                <w:webHidden/>
              </w:rPr>
              <w:t>10</w:t>
            </w:r>
            <w:r w:rsidR="00F767B4">
              <w:rPr>
                <w:noProof/>
                <w:webHidden/>
              </w:rPr>
              <w:fldChar w:fldCharType="end"/>
            </w:r>
          </w:hyperlink>
        </w:p>
        <w:p w14:paraId="20493A88" w14:textId="4EEEE65A" w:rsidR="00F767B4" w:rsidRDefault="001A5954">
          <w:pPr>
            <w:pStyle w:val="TDC3"/>
            <w:rPr>
              <w:rFonts w:asciiTheme="minorHAnsi" w:eastAsiaTheme="minorEastAsia" w:hAnsiTheme="minorHAnsi" w:cstheme="minorBidi"/>
              <w:noProof/>
              <w:szCs w:val="22"/>
              <w:lang w:eastAsia="es-MX"/>
            </w:rPr>
          </w:pPr>
          <w:hyperlink w:anchor="_Toc178185538" w:history="1">
            <w:r w:rsidR="00F767B4" w:rsidRPr="0056288F">
              <w:rPr>
                <w:rStyle w:val="Hipervnculo"/>
                <w:noProof/>
              </w:rPr>
              <w:t>c) Estudio de la controversia</w:t>
            </w:r>
            <w:r w:rsidR="00F767B4">
              <w:rPr>
                <w:noProof/>
                <w:webHidden/>
              </w:rPr>
              <w:tab/>
            </w:r>
            <w:r w:rsidR="00F767B4">
              <w:rPr>
                <w:noProof/>
                <w:webHidden/>
              </w:rPr>
              <w:fldChar w:fldCharType="begin"/>
            </w:r>
            <w:r w:rsidR="00F767B4">
              <w:rPr>
                <w:noProof/>
                <w:webHidden/>
              </w:rPr>
              <w:instrText xml:space="preserve"> PAGEREF _Toc178185538 \h </w:instrText>
            </w:r>
            <w:r w:rsidR="00F767B4">
              <w:rPr>
                <w:noProof/>
                <w:webHidden/>
              </w:rPr>
            </w:r>
            <w:r w:rsidR="00F767B4">
              <w:rPr>
                <w:noProof/>
                <w:webHidden/>
              </w:rPr>
              <w:fldChar w:fldCharType="separate"/>
            </w:r>
            <w:r w:rsidR="004832C8">
              <w:rPr>
                <w:noProof/>
                <w:webHidden/>
              </w:rPr>
              <w:t>12</w:t>
            </w:r>
            <w:r w:rsidR="00F767B4">
              <w:rPr>
                <w:noProof/>
                <w:webHidden/>
              </w:rPr>
              <w:fldChar w:fldCharType="end"/>
            </w:r>
          </w:hyperlink>
        </w:p>
        <w:p w14:paraId="34574228" w14:textId="66323EC3" w:rsidR="00F767B4" w:rsidRDefault="001A5954">
          <w:pPr>
            <w:pStyle w:val="TDC3"/>
            <w:rPr>
              <w:rFonts w:asciiTheme="minorHAnsi" w:eastAsiaTheme="minorEastAsia" w:hAnsiTheme="minorHAnsi" w:cstheme="minorBidi"/>
              <w:noProof/>
              <w:szCs w:val="22"/>
              <w:lang w:eastAsia="es-MX"/>
            </w:rPr>
          </w:pPr>
          <w:hyperlink w:anchor="_Toc178185539" w:history="1">
            <w:r w:rsidR="00F767B4" w:rsidRPr="0056288F">
              <w:rPr>
                <w:rStyle w:val="Hipervnculo"/>
                <w:rFonts w:eastAsia="Calibri"/>
                <w:noProof/>
              </w:rPr>
              <w:t xml:space="preserve">d) </w:t>
            </w:r>
            <w:r w:rsidR="00F767B4" w:rsidRPr="0056288F">
              <w:rPr>
                <w:rStyle w:val="Hipervnculo"/>
                <w:noProof/>
              </w:rPr>
              <w:t>Conclusión.</w:t>
            </w:r>
            <w:r w:rsidR="00F767B4">
              <w:rPr>
                <w:noProof/>
                <w:webHidden/>
              </w:rPr>
              <w:tab/>
            </w:r>
            <w:r w:rsidR="00F767B4">
              <w:rPr>
                <w:noProof/>
                <w:webHidden/>
              </w:rPr>
              <w:fldChar w:fldCharType="begin"/>
            </w:r>
            <w:r w:rsidR="00F767B4">
              <w:rPr>
                <w:noProof/>
                <w:webHidden/>
              </w:rPr>
              <w:instrText xml:space="preserve"> PAGEREF _Toc178185539 \h </w:instrText>
            </w:r>
            <w:r w:rsidR="00F767B4">
              <w:rPr>
                <w:noProof/>
                <w:webHidden/>
              </w:rPr>
            </w:r>
            <w:r w:rsidR="00F767B4">
              <w:rPr>
                <w:noProof/>
                <w:webHidden/>
              </w:rPr>
              <w:fldChar w:fldCharType="separate"/>
            </w:r>
            <w:r w:rsidR="004832C8">
              <w:rPr>
                <w:noProof/>
                <w:webHidden/>
              </w:rPr>
              <w:t>31</w:t>
            </w:r>
            <w:r w:rsidR="00F767B4">
              <w:rPr>
                <w:noProof/>
                <w:webHidden/>
              </w:rPr>
              <w:fldChar w:fldCharType="end"/>
            </w:r>
          </w:hyperlink>
        </w:p>
        <w:p w14:paraId="0C82FD7A" w14:textId="45E06B9E" w:rsidR="009B2945" w:rsidRPr="00F767B4" w:rsidRDefault="001A5954" w:rsidP="00F767B4">
          <w:pPr>
            <w:pStyle w:val="TDC1"/>
            <w:tabs>
              <w:tab w:val="right" w:leader="dot" w:pos="9034"/>
            </w:tabs>
            <w:rPr>
              <w:b/>
              <w:bCs/>
              <w:lang w:val="es-ES"/>
            </w:rPr>
          </w:pPr>
          <w:hyperlink w:anchor="_Toc178185540" w:history="1">
            <w:r w:rsidR="00F767B4" w:rsidRPr="0056288F">
              <w:rPr>
                <w:rStyle w:val="Hipervnculo"/>
                <w:noProof/>
              </w:rPr>
              <w:t>RESUELVE</w:t>
            </w:r>
            <w:r w:rsidR="00F767B4">
              <w:rPr>
                <w:noProof/>
                <w:webHidden/>
              </w:rPr>
              <w:tab/>
            </w:r>
            <w:r w:rsidR="00F767B4">
              <w:rPr>
                <w:noProof/>
                <w:webHidden/>
              </w:rPr>
              <w:fldChar w:fldCharType="begin"/>
            </w:r>
            <w:r w:rsidR="00F767B4">
              <w:rPr>
                <w:noProof/>
                <w:webHidden/>
              </w:rPr>
              <w:instrText xml:space="preserve"> PAGEREF _Toc178185540 \h </w:instrText>
            </w:r>
            <w:r w:rsidR="00F767B4">
              <w:rPr>
                <w:noProof/>
                <w:webHidden/>
              </w:rPr>
            </w:r>
            <w:r w:rsidR="00F767B4">
              <w:rPr>
                <w:noProof/>
                <w:webHidden/>
              </w:rPr>
              <w:fldChar w:fldCharType="separate"/>
            </w:r>
            <w:r w:rsidR="004832C8">
              <w:rPr>
                <w:noProof/>
                <w:webHidden/>
              </w:rPr>
              <w:t>31</w:t>
            </w:r>
            <w:r w:rsidR="00F767B4">
              <w:rPr>
                <w:noProof/>
                <w:webHidden/>
              </w:rPr>
              <w:fldChar w:fldCharType="end"/>
            </w:r>
          </w:hyperlink>
          <w:r w:rsidR="00AE3DA7" w:rsidRPr="00F767B4">
            <w:rPr>
              <w:b/>
              <w:bCs/>
              <w:sz w:val="16"/>
              <w:szCs w:val="16"/>
              <w:lang w:val="es-ES"/>
            </w:rPr>
            <w:fldChar w:fldCharType="end"/>
          </w:r>
        </w:p>
      </w:sdtContent>
    </w:sdt>
    <w:p w14:paraId="603A07E2" w14:textId="77777777" w:rsidR="00646436" w:rsidRPr="00F767B4" w:rsidRDefault="00646436" w:rsidP="00F767B4">
      <w:pPr>
        <w:rPr>
          <w:rFonts w:cs="Tahoma"/>
          <w:szCs w:val="22"/>
        </w:rPr>
        <w:sectPr w:rsidR="00646436" w:rsidRPr="00F767B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09FAD44" w:rsidR="00775BFC" w:rsidRPr="00F767B4" w:rsidRDefault="00775BFC" w:rsidP="00F767B4">
      <w:pPr>
        <w:rPr>
          <w:b/>
          <w:szCs w:val="22"/>
        </w:rPr>
      </w:pPr>
      <w:r w:rsidRPr="00F767B4">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3032A7" w:rsidRPr="00F767B4">
        <w:rPr>
          <w:b/>
          <w:szCs w:val="22"/>
        </w:rPr>
        <w:t>veinticinco</w:t>
      </w:r>
      <w:r w:rsidR="006A28B4" w:rsidRPr="00F767B4">
        <w:rPr>
          <w:b/>
          <w:szCs w:val="22"/>
        </w:rPr>
        <w:t xml:space="preserve"> de septiembre</w:t>
      </w:r>
      <w:r w:rsidR="00ED7170" w:rsidRPr="00F767B4">
        <w:rPr>
          <w:b/>
          <w:szCs w:val="22"/>
        </w:rPr>
        <w:t xml:space="preserve"> de dos mil veinticuatro.</w:t>
      </w:r>
    </w:p>
    <w:p w14:paraId="0AF3AAC4" w14:textId="77777777" w:rsidR="00775BFC" w:rsidRPr="00F767B4" w:rsidRDefault="00775BFC" w:rsidP="00F767B4">
      <w:pPr>
        <w:rPr>
          <w:szCs w:val="22"/>
        </w:rPr>
      </w:pPr>
    </w:p>
    <w:p w14:paraId="40EAE038" w14:textId="0343480A" w:rsidR="00775BFC" w:rsidRPr="00F767B4" w:rsidRDefault="00775BFC" w:rsidP="00F767B4">
      <w:pPr>
        <w:rPr>
          <w:szCs w:val="22"/>
        </w:rPr>
      </w:pPr>
      <w:r w:rsidRPr="00F767B4">
        <w:rPr>
          <w:b/>
          <w:szCs w:val="22"/>
        </w:rPr>
        <w:t xml:space="preserve">VISTO </w:t>
      </w:r>
      <w:r w:rsidRPr="00F767B4">
        <w:rPr>
          <w:szCs w:val="22"/>
        </w:rPr>
        <w:t xml:space="preserve">el expediente formado con motivo del Recurso de Revisión </w:t>
      </w:r>
      <w:r w:rsidR="003032A7" w:rsidRPr="00F767B4">
        <w:rPr>
          <w:rFonts w:eastAsia="Calibri"/>
          <w:b/>
          <w:szCs w:val="22"/>
          <w:lang w:eastAsia="en-US"/>
        </w:rPr>
        <w:t>05092/INFOEM/IP/RR/2024</w:t>
      </w:r>
      <w:r w:rsidR="005314A3" w:rsidRPr="00F767B4">
        <w:rPr>
          <w:rFonts w:eastAsia="Calibri"/>
          <w:b/>
          <w:szCs w:val="22"/>
          <w:lang w:eastAsia="en-US"/>
        </w:rPr>
        <w:t xml:space="preserve"> </w:t>
      </w:r>
      <w:r w:rsidRPr="00F767B4">
        <w:rPr>
          <w:szCs w:val="22"/>
        </w:rPr>
        <w:t xml:space="preserve">interpuesto por </w:t>
      </w:r>
      <w:bookmarkStart w:id="2" w:name="_GoBack"/>
      <w:r w:rsidR="0097596A">
        <w:rPr>
          <w:b/>
          <w:bCs/>
          <w:szCs w:val="22"/>
        </w:rPr>
        <w:t>XXXXXXX</w:t>
      </w:r>
      <w:bookmarkEnd w:id="2"/>
      <w:r w:rsidRPr="00F767B4">
        <w:rPr>
          <w:szCs w:val="22"/>
        </w:rPr>
        <w:t xml:space="preserve">, a quien en lo subsecuente se le denominará </w:t>
      </w:r>
      <w:r w:rsidRPr="00F767B4">
        <w:rPr>
          <w:b/>
          <w:bCs/>
          <w:szCs w:val="22"/>
        </w:rPr>
        <w:t>LA PARTE RECURRENTE</w:t>
      </w:r>
      <w:r w:rsidRPr="00F767B4">
        <w:rPr>
          <w:szCs w:val="22"/>
        </w:rPr>
        <w:t>, en contra de la respuesta emitida por</w:t>
      </w:r>
      <w:r w:rsidR="00A0449B" w:rsidRPr="00F767B4">
        <w:rPr>
          <w:szCs w:val="22"/>
        </w:rPr>
        <w:t xml:space="preserve"> </w:t>
      </w:r>
      <w:r w:rsidR="002E2C99" w:rsidRPr="00F767B4">
        <w:rPr>
          <w:szCs w:val="22"/>
        </w:rPr>
        <w:t>el</w:t>
      </w:r>
      <w:r w:rsidR="000748DF" w:rsidRPr="00F767B4">
        <w:rPr>
          <w:szCs w:val="22"/>
        </w:rPr>
        <w:t xml:space="preserve"> </w:t>
      </w:r>
      <w:r w:rsidR="0019329A" w:rsidRPr="00F767B4">
        <w:rPr>
          <w:b/>
          <w:bCs/>
          <w:szCs w:val="22"/>
        </w:rPr>
        <w:t>Ayuntamiento de Tlalnepantla de Baz</w:t>
      </w:r>
      <w:r w:rsidRPr="00F767B4">
        <w:rPr>
          <w:szCs w:val="22"/>
        </w:rPr>
        <w:t xml:space="preserve">, en adelante </w:t>
      </w:r>
      <w:r w:rsidRPr="00F767B4">
        <w:rPr>
          <w:b/>
          <w:bCs/>
          <w:szCs w:val="22"/>
        </w:rPr>
        <w:t>EL SUJETO OBLIGADO</w:t>
      </w:r>
      <w:r w:rsidRPr="00F767B4">
        <w:rPr>
          <w:rFonts w:eastAsia="Calibri"/>
          <w:szCs w:val="22"/>
          <w:lang w:eastAsia="en-US"/>
        </w:rPr>
        <w:t xml:space="preserve">, </w:t>
      </w:r>
      <w:r w:rsidRPr="00F767B4">
        <w:rPr>
          <w:szCs w:val="22"/>
        </w:rPr>
        <w:t>se emite la presente Resolución con base en los Antecedentes y Considerandos que se exponen a continuación:</w:t>
      </w:r>
    </w:p>
    <w:p w14:paraId="2116968C" w14:textId="77777777" w:rsidR="00775BFC" w:rsidRPr="00F767B4" w:rsidRDefault="00775BFC" w:rsidP="00F767B4">
      <w:pPr>
        <w:rPr>
          <w:szCs w:val="22"/>
        </w:rPr>
      </w:pPr>
    </w:p>
    <w:p w14:paraId="5A444FB6" w14:textId="639D3567" w:rsidR="00664420" w:rsidRPr="00F767B4" w:rsidRDefault="00664420" w:rsidP="00F767B4">
      <w:pPr>
        <w:pStyle w:val="Ttulo1"/>
        <w:rPr>
          <w:szCs w:val="22"/>
        </w:rPr>
      </w:pPr>
      <w:bookmarkStart w:id="3" w:name="_Toc178185517"/>
      <w:r w:rsidRPr="00F767B4">
        <w:rPr>
          <w:szCs w:val="22"/>
        </w:rPr>
        <w:t>ANTECEDENTES</w:t>
      </w:r>
      <w:bookmarkEnd w:id="3"/>
    </w:p>
    <w:p w14:paraId="7CE9E53D" w14:textId="77777777" w:rsidR="00E37A3F" w:rsidRPr="00F767B4" w:rsidRDefault="00E37A3F" w:rsidP="00F767B4">
      <w:pPr>
        <w:rPr>
          <w:szCs w:val="22"/>
        </w:rPr>
      </w:pPr>
    </w:p>
    <w:p w14:paraId="09B2D38F" w14:textId="6E49D146" w:rsidR="00664420" w:rsidRPr="00F767B4" w:rsidRDefault="00E37A3F" w:rsidP="00F767B4">
      <w:pPr>
        <w:pStyle w:val="Ttulo2"/>
        <w:rPr>
          <w:szCs w:val="22"/>
        </w:rPr>
      </w:pPr>
      <w:bookmarkStart w:id="4" w:name="_Toc178185518"/>
      <w:r w:rsidRPr="00F767B4">
        <w:rPr>
          <w:szCs w:val="22"/>
        </w:rPr>
        <w:t>DE LA SOLICITUD DE INFORMACIÓN</w:t>
      </w:r>
      <w:bookmarkEnd w:id="4"/>
    </w:p>
    <w:p w14:paraId="7B7535DF" w14:textId="77777777" w:rsidR="00E37A3F" w:rsidRPr="00F767B4" w:rsidRDefault="00E37A3F" w:rsidP="00F767B4">
      <w:pPr>
        <w:rPr>
          <w:szCs w:val="22"/>
        </w:rPr>
      </w:pPr>
    </w:p>
    <w:p w14:paraId="2C6AD1A5" w14:textId="0405B3CD" w:rsidR="00664420" w:rsidRPr="00F767B4" w:rsidRDefault="00E37A3F" w:rsidP="00F767B4">
      <w:pPr>
        <w:pStyle w:val="Ttulo3"/>
        <w:rPr>
          <w:szCs w:val="22"/>
        </w:rPr>
      </w:pPr>
      <w:bookmarkStart w:id="5" w:name="_Toc178185519"/>
      <w:r w:rsidRPr="00F767B4">
        <w:rPr>
          <w:szCs w:val="22"/>
        </w:rPr>
        <w:t xml:space="preserve">a) </w:t>
      </w:r>
      <w:r w:rsidR="006B10B0" w:rsidRPr="00F767B4">
        <w:rPr>
          <w:szCs w:val="22"/>
        </w:rPr>
        <w:t>S</w:t>
      </w:r>
      <w:r w:rsidR="00664420" w:rsidRPr="00F767B4">
        <w:rPr>
          <w:szCs w:val="22"/>
        </w:rPr>
        <w:t xml:space="preserve">olicitud de </w:t>
      </w:r>
      <w:r w:rsidR="006B10B0" w:rsidRPr="00F767B4">
        <w:rPr>
          <w:szCs w:val="22"/>
        </w:rPr>
        <w:t>i</w:t>
      </w:r>
      <w:r w:rsidR="00664420" w:rsidRPr="00F767B4">
        <w:rPr>
          <w:szCs w:val="22"/>
        </w:rPr>
        <w:t>nformación</w:t>
      </w:r>
      <w:bookmarkEnd w:id="5"/>
    </w:p>
    <w:p w14:paraId="4310E647" w14:textId="29E9F347" w:rsidR="003032A7" w:rsidRPr="00F767B4" w:rsidRDefault="003032A7" w:rsidP="00F767B4">
      <w:pPr>
        <w:pBdr>
          <w:top w:val="nil"/>
          <w:left w:val="nil"/>
          <w:bottom w:val="nil"/>
          <w:right w:val="nil"/>
          <w:between w:val="nil"/>
        </w:pBdr>
        <w:tabs>
          <w:tab w:val="left" w:pos="0"/>
        </w:tabs>
        <w:rPr>
          <w:rFonts w:eastAsia="Palatino Linotype" w:cs="Palatino Linotype"/>
          <w:szCs w:val="22"/>
        </w:rPr>
      </w:pPr>
      <w:r w:rsidRPr="00F767B4">
        <w:rPr>
          <w:rFonts w:eastAsia="Palatino Linotype" w:cs="Palatino Linotype"/>
          <w:szCs w:val="22"/>
        </w:rPr>
        <w:t xml:space="preserve">El </w:t>
      </w:r>
      <w:r w:rsidR="0019329A" w:rsidRPr="00F767B4">
        <w:rPr>
          <w:rFonts w:eastAsia="Palatino Linotype" w:cs="Palatino Linotype"/>
          <w:b/>
          <w:szCs w:val="22"/>
        </w:rPr>
        <w:t>cinco de agosto</w:t>
      </w:r>
      <w:r w:rsidRPr="00F767B4">
        <w:rPr>
          <w:rFonts w:eastAsia="Palatino Linotype" w:cs="Palatino Linotype"/>
          <w:b/>
          <w:szCs w:val="22"/>
        </w:rPr>
        <w:t xml:space="preserve"> de dos mil veinticuatro</w:t>
      </w:r>
      <w:r w:rsidR="00796DD2" w:rsidRPr="00F767B4">
        <w:rPr>
          <w:rStyle w:val="Refdenotaalpie"/>
          <w:rFonts w:eastAsia="Palatino Linotype" w:cs="Palatino Linotype"/>
          <w:b/>
          <w:szCs w:val="22"/>
        </w:rPr>
        <w:footnoteReference w:id="1"/>
      </w:r>
      <w:r w:rsidRPr="00F767B4">
        <w:rPr>
          <w:rFonts w:eastAsia="Palatino Linotype" w:cs="Palatino Linotype"/>
          <w:b/>
          <w:szCs w:val="22"/>
        </w:rPr>
        <w:t>,</w:t>
      </w:r>
      <w:r w:rsidRPr="00F767B4">
        <w:rPr>
          <w:rFonts w:eastAsia="Palatino Linotype" w:cs="Palatino Linotype"/>
          <w:szCs w:val="22"/>
        </w:rPr>
        <w:t xml:space="preserve"> </w:t>
      </w:r>
      <w:r w:rsidRPr="00F767B4">
        <w:rPr>
          <w:rFonts w:eastAsia="Palatino Linotype" w:cs="Palatino Linotype"/>
          <w:b/>
          <w:szCs w:val="22"/>
        </w:rPr>
        <w:t>LA PARTE RECURRENTE</w:t>
      </w:r>
      <w:r w:rsidRPr="00F767B4">
        <w:rPr>
          <w:rFonts w:eastAsia="Palatino Linotype" w:cs="Palatino Linotype"/>
          <w:szCs w:val="22"/>
        </w:rPr>
        <w:t xml:space="preserve"> presentó una solicitud de acceso a la información pública ante el </w:t>
      </w:r>
      <w:r w:rsidRPr="00F767B4">
        <w:rPr>
          <w:rFonts w:eastAsia="Palatino Linotype" w:cs="Palatino Linotype"/>
          <w:b/>
          <w:szCs w:val="22"/>
        </w:rPr>
        <w:t>SUJETO OBLIGADO</w:t>
      </w:r>
      <w:r w:rsidRPr="00F767B4">
        <w:rPr>
          <w:rFonts w:eastAsia="Palatino Linotype" w:cs="Palatino Linotype"/>
          <w:szCs w:val="22"/>
        </w:rPr>
        <w:t>, a través de la Plataforma Nacional de Transparencia, vinculada al Sistema de Acceso a la Información Mexiquense (SAIMEX). Dicha solicitud quedó registrada con el número de folio</w:t>
      </w:r>
      <w:r w:rsidRPr="00F767B4">
        <w:rPr>
          <w:rFonts w:eastAsia="Palatino Linotype" w:cs="Palatino Linotype"/>
          <w:b/>
          <w:szCs w:val="22"/>
        </w:rPr>
        <w:t xml:space="preserve"> 00806/TLALNEPA/IP/2024 </w:t>
      </w:r>
      <w:r w:rsidRPr="00F767B4">
        <w:rPr>
          <w:rFonts w:eastAsia="Palatino Linotype" w:cs="Palatino Linotype"/>
          <w:szCs w:val="22"/>
        </w:rPr>
        <w:t>y en ella se requirió la siguiente información:</w:t>
      </w:r>
    </w:p>
    <w:p w14:paraId="6CB13B12" w14:textId="77777777" w:rsidR="0019329A" w:rsidRPr="00F767B4" w:rsidRDefault="0019329A" w:rsidP="00F767B4">
      <w:pPr>
        <w:tabs>
          <w:tab w:val="left" w:pos="4667"/>
        </w:tabs>
        <w:ind w:left="567" w:right="567"/>
        <w:rPr>
          <w:rFonts w:eastAsiaTheme="majorEastAsia" w:cstheme="majorBidi"/>
          <w:i/>
          <w:kern w:val="28"/>
          <w:szCs w:val="56"/>
        </w:rPr>
      </w:pPr>
    </w:p>
    <w:p w14:paraId="04BE93E4" w14:textId="66340D5C" w:rsidR="002E2C99" w:rsidRPr="00F767B4" w:rsidRDefault="0019329A" w:rsidP="00F767B4">
      <w:pPr>
        <w:tabs>
          <w:tab w:val="left" w:pos="4667"/>
        </w:tabs>
        <w:ind w:left="567" w:right="567"/>
        <w:rPr>
          <w:rFonts w:eastAsiaTheme="majorEastAsia" w:cstheme="majorBidi"/>
          <w:i/>
          <w:kern w:val="28"/>
          <w:szCs w:val="56"/>
        </w:rPr>
      </w:pPr>
      <w:r w:rsidRPr="00F767B4">
        <w:rPr>
          <w:rFonts w:eastAsiaTheme="majorEastAsia" w:cstheme="majorBidi"/>
          <w:i/>
          <w:kern w:val="28"/>
          <w:szCs w:val="56"/>
        </w:rPr>
        <w:lastRenderedPageBreak/>
        <w:t>quisiera solicitar la información de los vehículos oficiales con lo que cuenta la dirección de movilidad del municipio de Tlalnepantla, marca, modelo, placas y color, así como los horarios en los que en estos se realizan actividades oficiales, esto ya que servidores públicos de dicha dirección se presentan a los establecimientos comerciales de nuestros agremiados y lo hacen en vehículos que carecen de cromáticas o distintivos del municipio, es decir, vehículos que pareciera son particulares, por lo que ademas de lo anterior solicito saber que se hace con los vehículos oficiales cuando concluye el horario de labores de movilidad</w:t>
      </w:r>
    </w:p>
    <w:p w14:paraId="111C5D49" w14:textId="77777777" w:rsidR="00883EE6" w:rsidRPr="00F767B4" w:rsidRDefault="00883EE6" w:rsidP="00F767B4">
      <w:pPr>
        <w:tabs>
          <w:tab w:val="left" w:pos="4667"/>
        </w:tabs>
        <w:ind w:right="567"/>
        <w:rPr>
          <w:rFonts w:cs="Tahoma"/>
          <w:bCs/>
          <w:szCs w:val="22"/>
        </w:rPr>
      </w:pPr>
    </w:p>
    <w:p w14:paraId="0BD6321D" w14:textId="03EF0C7C" w:rsidR="00664420" w:rsidRPr="00F767B4" w:rsidRDefault="009A2D78" w:rsidP="00F767B4">
      <w:pPr>
        <w:tabs>
          <w:tab w:val="left" w:pos="4667"/>
        </w:tabs>
        <w:ind w:right="567"/>
        <w:rPr>
          <w:rFonts w:cs="Tahoma"/>
          <w:bCs/>
          <w:i/>
          <w:szCs w:val="22"/>
        </w:rPr>
      </w:pPr>
      <w:r w:rsidRPr="00F767B4">
        <w:rPr>
          <w:rFonts w:cs="Tahoma"/>
          <w:b/>
          <w:bCs/>
          <w:szCs w:val="22"/>
        </w:rPr>
        <w:t>Modalidad de entrega</w:t>
      </w:r>
      <w:r w:rsidRPr="00F767B4">
        <w:rPr>
          <w:rFonts w:cs="Tahoma"/>
          <w:bCs/>
          <w:szCs w:val="22"/>
        </w:rPr>
        <w:t>: a</w:t>
      </w:r>
      <w:r w:rsidR="00664420" w:rsidRPr="00F767B4">
        <w:rPr>
          <w:rFonts w:cs="Tahoma"/>
          <w:bCs/>
          <w:i/>
          <w:szCs w:val="22"/>
        </w:rPr>
        <w:t xml:space="preserve"> través del </w:t>
      </w:r>
      <w:r w:rsidR="00664420" w:rsidRPr="00F767B4">
        <w:rPr>
          <w:rFonts w:cs="Tahoma"/>
          <w:b/>
          <w:bCs/>
          <w:i/>
          <w:szCs w:val="22"/>
        </w:rPr>
        <w:t>SAIMEX</w:t>
      </w:r>
      <w:r w:rsidRPr="00F767B4">
        <w:rPr>
          <w:rFonts w:cs="Tahoma"/>
          <w:bCs/>
          <w:i/>
          <w:szCs w:val="22"/>
        </w:rPr>
        <w:t>.</w:t>
      </w:r>
    </w:p>
    <w:p w14:paraId="23D7A976" w14:textId="77777777" w:rsidR="000748DF" w:rsidRPr="00F767B4" w:rsidRDefault="000748DF" w:rsidP="00F767B4">
      <w:pPr>
        <w:tabs>
          <w:tab w:val="left" w:pos="4667"/>
        </w:tabs>
        <w:ind w:right="567"/>
        <w:rPr>
          <w:rFonts w:cs="Tahoma"/>
          <w:bCs/>
          <w:szCs w:val="22"/>
        </w:rPr>
      </w:pPr>
    </w:p>
    <w:p w14:paraId="3212BA4D" w14:textId="49A0AEAA" w:rsidR="00664420" w:rsidRPr="00F767B4" w:rsidRDefault="0019329A" w:rsidP="00F767B4">
      <w:pPr>
        <w:pStyle w:val="Ttulo3"/>
        <w:rPr>
          <w:szCs w:val="22"/>
        </w:rPr>
      </w:pPr>
      <w:bookmarkStart w:id="6" w:name="_Toc178185520"/>
      <w:r w:rsidRPr="00F767B4">
        <w:rPr>
          <w:szCs w:val="22"/>
          <w:lang w:val="es-ES"/>
        </w:rPr>
        <w:t>b</w:t>
      </w:r>
      <w:r w:rsidR="002E2C99" w:rsidRPr="00F767B4">
        <w:rPr>
          <w:szCs w:val="22"/>
          <w:lang w:val="es-ES"/>
        </w:rPr>
        <w:t xml:space="preserve">) </w:t>
      </w:r>
      <w:r w:rsidR="00664420" w:rsidRPr="00F767B4">
        <w:rPr>
          <w:szCs w:val="22"/>
          <w:lang w:val="es-ES"/>
        </w:rPr>
        <w:t xml:space="preserve">Respuesta </w:t>
      </w:r>
      <w:r w:rsidR="00664420" w:rsidRPr="00F767B4">
        <w:rPr>
          <w:rFonts w:eastAsia="Calibri"/>
          <w:szCs w:val="22"/>
          <w:lang w:eastAsia="en-US"/>
        </w:rPr>
        <w:t>del Sujeto Obligado</w:t>
      </w:r>
      <w:bookmarkEnd w:id="6"/>
    </w:p>
    <w:p w14:paraId="79199CC1" w14:textId="2003A48A" w:rsidR="00664420" w:rsidRPr="00F767B4" w:rsidRDefault="00664420" w:rsidP="00F767B4">
      <w:pPr>
        <w:pStyle w:val="Sinespaciado"/>
        <w:spacing w:line="360" w:lineRule="auto"/>
        <w:rPr>
          <w:szCs w:val="22"/>
          <w:lang w:val="es-ES"/>
        </w:rPr>
      </w:pPr>
      <w:r w:rsidRPr="00F767B4">
        <w:rPr>
          <w:szCs w:val="22"/>
          <w:lang w:val="es-ES"/>
        </w:rPr>
        <w:t xml:space="preserve">El </w:t>
      </w:r>
      <w:r w:rsidR="0019329A" w:rsidRPr="00F767B4">
        <w:rPr>
          <w:rFonts w:eastAsia="Calibri" w:cs="Arial"/>
          <w:b/>
          <w:bCs/>
          <w:szCs w:val="22"/>
          <w:lang w:val="es-ES" w:eastAsia="en-US"/>
        </w:rPr>
        <w:t>veintidós</w:t>
      </w:r>
      <w:r w:rsidR="00721C9E" w:rsidRPr="00F767B4">
        <w:rPr>
          <w:rFonts w:eastAsia="Calibri" w:cs="Arial"/>
          <w:b/>
          <w:bCs/>
          <w:szCs w:val="22"/>
          <w:lang w:val="es-ES" w:eastAsia="en-US"/>
        </w:rPr>
        <w:t xml:space="preserve"> de </w:t>
      </w:r>
      <w:r w:rsidR="00883EE6" w:rsidRPr="00F767B4">
        <w:rPr>
          <w:rFonts w:eastAsia="Calibri" w:cs="Arial"/>
          <w:b/>
          <w:bCs/>
          <w:szCs w:val="22"/>
          <w:lang w:val="es-ES" w:eastAsia="en-US"/>
        </w:rPr>
        <w:t>agosto</w:t>
      </w:r>
      <w:r w:rsidR="000748DF" w:rsidRPr="00F767B4">
        <w:rPr>
          <w:rFonts w:eastAsia="Calibri" w:cs="Arial"/>
          <w:b/>
          <w:bCs/>
          <w:szCs w:val="22"/>
          <w:lang w:val="es-ES" w:eastAsia="en-US"/>
        </w:rPr>
        <w:t xml:space="preserve"> </w:t>
      </w:r>
      <w:r w:rsidR="000748DF" w:rsidRPr="00F767B4">
        <w:rPr>
          <w:rFonts w:eastAsia="Calibri" w:cs="Arial"/>
          <w:b/>
          <w:szCs w:val="22"/>
          <w:lang w:val="es-ES" w:eastAsia="en-US"/>
        </w:rPr>
        <w:t>de dos mil veinticuatro</w:t>
      </w:r>
      <w:r w:rsidR="00983EEF" w:rsidRPr="00F767B4">
        <w:rPr>
          <w:b/>
          <w:szCs w:val="22"/>
          <w:lang w:val="es-ES"/>
        </w:rPr>
        <w:t xml:space="preserve">, </w:t>
      </w:r>
      <w:r w:rsidR="00F07EE6" w:rsidRPr="00F767B4">
        <w:rPr>
          <w:szCs w:val="22"/>
          <w:lang w:val="es-ES"/>
        </w:rPr>
        <w:t>l</w:t>
      </w:r>
      <w:r w:rsidR="002268D4" w:rsidRPr="00F767B4">
        <w:rPr>
          <w:szCs w:val="22"/>
          <w:lang w:val="es-ES"/>
        </w:rPr>
        <w:t>a</w:t>
      </w:r>
      <w:r w:rsidR="00F07EE6" w:rsidRPr="00F767B4">
        <w:rPr>
          <w:szCs w:val="22"/>
          <w:lang w:val="es-ES"/>
        </w:rPr>
        <w:t xml:space="preserve"> Titular de la Unidad de Transparencia del </w:t>
      </w:r>
      <w:r w:rsidR="00F07EE6" w:rsidRPr="00F767B4">
        <w:rPr>
          <w:b/>
          <w:szCs w:val="22"/>
          <w:lang w:val="es-ES"/>
        </w:rPr>
        <w:t>SUJETO OBLIGADO</w:t>
      </w:r>
      <w:r w:rsidR="00F07EE6" w:rsidRPr="00F767B4">
        <w:rPr>
          <w:szCs w:val="22"/>
          <w:lang w:val="es-ES"/>
        </w:rPr>
        <w:t xml:space="preserve"> notificó la siguiente respuesta a través del </w:t>
      </w:r>
      <w:r w:rsidRPr="00F767B4">
        <w:rPr>
          <w:szCs w:val="22"/>
          <w:lang w:val="es-ES"/>
        </w:rPr>
        <w:t>SAIMEX</w:t>
      </w:r>
      <w:r w:rsidR="00F07EE6" w:rsidRPr="00F767B4">
        <w:rPr>
          <w:szCs w:val="22"/>
          <w:lang w:val="es-ES"/>
        </w:rPr>
        <w:t>:</w:t>
      </w:r>
    </w:p>
    <w:p w14:paraId="66410657" w14:textId="77777777" w:rsidR="002268D4" w:rsidRPr="00F767B4" w:rsidRDefault="002268D4" w:rsidP="00F767B4">
      <w:pPr>
        <w:pStyle w:val="Ttulo"/>
        <w:ind w:left="0"/>
      </w:pPr>
    </w:p>
    <w:p w14:paraId="472D87F5" w14:textId="77777777" w:rsidR="0019329A" w:rsidRPr="00F767B4" w:rsidRDefault="0019329A" w:rsidP="00F767B4">
      <w:pPr>
        <w:autoSpaceDE w:val="0"/>
        <w:autoSpaceDN w:val="0"/>
        <w:adjustRightInd w:val="0"/>
        <w:ind w:left="567" w:right="539"/>
        <w:jc w:val="right"/>
        <w:rPr>
          <w:rFonts w:eastAsiaTheme="majorEastAsia" w:cstheme="majorBidi"/>
          <w:i/>
          <w:kern w:val="28"/>
          <w:szCs w:val="56"/>
        </w:rPr>
      </w:pPr>
      <w:r w:rsidRPr="00F767B4">
        <w:rPr>
          <w:rFonts w:eastAsiaTheme="majorEastAsia" w:cstheme="majorBidi"/>
          <w:i/>
          <w:kern w:val="28"/>
          <w:szCs w:val="56"/>
        </w:rPr>
        <w:t>Folio de la solicitud: 00806/TLALNEPA/IP/2024</w:t>
      </w:r>
    </w:p>
    <w:p w14:paraId="635A7DF3" w14:textId="77777777" w:rsidR="0019329A" w:rsidRPr="00F767B4" w:rsidRDefault="0019329A" w:rsidP="00F767B4">
      <w:pPr>
        <w:autoSpaceDE w:val="0"/>
        <w:autoSpaceDN w:val="0"/>
        <w:adjustRightInd w:val="0"/>
        <w:ind w:left="567" w:right="539"/>
        <w:rPr>
          <w:rFonts w:eastAsiaTheme="majorEastAsia" w:cstheme="majorBidi"/>
          <w:i/>
          <w:kern w:val="28"/>
          <w:szCs w:val="56"/>
        </w:rPr>
      </w:pPr>
    </w:p>
    <w:p w14:paraId="38C5AA4E" w14:textId="77777777" w:rsidR="0019329A" w:rsidRPr="00F767B4" w:rsidRDefault="0019329A" w:rsidP="00F767B4">
      <w:pPr>
        <w:autoSpaceDE w:val="0"/>
        <w:autoSpaceDN w:val="0"/>
        <w:adjustRightInd w:val="0"/>
        <w:ind w:left="567" w:right="539"/>
        <w:rPr>
          <w:rFonts w:eastAsiaTheme="majorEastAsia" w:cstheme="majorBidi"/>
          <w:i/>
          <w:kern w:val="28"/>
          <w:szCs w:val="56"/>
        </w:rPr>
      </w:pPr>
      <w:r w:rsidRPr="00F767B4">
        <w:rPr>
          <w:rFonts w:eastAsiaTheme="majorEastAsia" w:cstheme="majorBidi"/>
          <w:i/>
          <w:kern w:val="28"/>
          <w:szCs w:val="56"/>
        </w:rPr>
        <w:t>SE ANEXA OFICIO DE RESPUESTA</w:t>
      </w:r>
    </w:p>
    <w:p w14:paraId="219ED056" w14:textId="77777777" w:rsidR="0019329A" w:rsidRPr="00F767B4" w:rsidRDefault="0019329A" w:rsidP="00F767B4">
      <w:pPr>
        <w:autoSpaceDE w:val="0"/>
        <w:autoSpaceDN w:val="0"/>
        <w:adjustRightInd w:val="0"/>
        <w:ind w:left="567" w:right="539"/>
        <w:rPr>
          <w:rFonts w:eastAsiaTheme="majorEastAsia" w:cstheme="majorBidi"/>
          <w:i/>
          <w:kern w:val="28"/>
          <w:szCs w:val="56"/>
        </w:rPr>
      </w:pPr>
    </w:p>
    <w:p w14:paraId="1223462F" w14:textId="77777777" w:rsidR="0019329A" w:rsidRPr="00F767B4" w:rsidRDefault="0019329A" w:rsidP="00F767B4">
      <w:pPr>
        <w:autoSpaceDE w:val="0"/>
        <w:autoSpaceDN w:val="0"/>
        <w:adjustRightInd w:val="0"/>
        <w:ind w:left="567" w:right="539"/>
        <w:rPr>
          <w:rFonts w:eastAsiaTheme="majorEastAsia" w:cstheme="majorBidi"/>
          <w:i/>
          <w:kern w:val="28"/>
          <w:szCs w:val="56"/>
        </w:rPr>
      </w:pPr>
      <w:r w:rsidRPr="00F767B4">
        <w:rPr>
          <w:rFonts w:eastAsiaTheme="majorEastAsia" w:cstheme="majorBidi"/>
          <w:i/>
          <w:kern w:val="28"/>
          <w:szCs w:val="56"/>
        </w:rPr>
        <w:t>ATENTAMENTE</w:t>
      </w:r>
    </w:p>
    <w:p w14:paraId="75642CED" w14:textId="6E48365D" w:rsidR="000748DF" w:rsidRPr="00F767B4" w:rsidRDefault="0019329A" w:rsidP="00F767B4">
      <w:pPr>
        <w:autoSpaceDE w:val="0"/>
        <w:autoSpaceDN w:val="0"/>
        <w:adjustRightInd w:val="0"/>
        <w:ind w:left="567" w:right="539"/>
        <w:rPr>
          <w:rFonts w:eastAsiaTheme="majorEastAsia" w:cstheme="majorBidi"/>
          <w:i/>
          <w:kern w:val="28"/>
          <w:szCs w:val="56"/>
        </w:rPr>
      </w:pPr>
      <w:r w:rsidRPr="00F767B4">
        <w:rPr>
          <w:rFonts w:eastAsiaTheme="majorEastAsia" w:cstheme="majorBidi"/>
          <w:i/>
          <w:kern w:val="28"/>
          <w:szCs w:val="56"/>
        </w:rPr>
        <w:t>D.A.P. SALVADOR ALEJANDRO SALDÍVAR VÉLEZ</w:t>
      </w:r>
    </w:p>
    <w:p w14:paraId="467AF2AE" w14:textId="77777777" w:rsidR="002E2C99" w:rsidRPr="00F767B4" w:rsidRDefault="002E2C99" w:rsidP="00F767B4">
      <w:pPr>
        <w:autoSpaceDE w:val="0"/>
        <w:autoSpaceDN w:val="0"/>
        <w:adjustRightInd w:val="0"/>
        <w:ind w:right="-28"/>
        <w:rPr>
          <w:rFonts w:cs="Tahoma"/>
          <w:bCs/>
          <w:szCs w:val="22"/>
        </w:rPr>
      </w:pPr>
    </w:p>
    <w:p w14:paraId="2211D1AB" w14:textId="7F306D69" w:rsidR="00983EEF" w:rsidRPr="00F767B4" w:rsidRDefault="00F07EE6" w:rsidP="00F767B4">
      <w:pPr>
        <w:autoSpaceDE w:val="0"/>
        <w:autoSpaceDN w:val="0"/>
        <w:adjustRightInd w:val="0"/>
        <w:ind w:right="-28"/>
        <w:rPr>
          <w:rFonts w:cs="Tahoma"/>
          <w:bCs/>
          <w:szCs w:val="22"/>
          <w:lang w:val="es-ES"/>
        </w:rPr>
      </w:pPr>
      <w:r w:rsidRPr="00F767B4">
        <w:rPr>
          <w:rFonts w:cs="Tahoma"/>
          <w:bCs/>
          <w:szCs w:val="22"/>
          <w:lang w:val="es-ES"/>
        </w:rPr>
        <w:t xml:space="preserve">Asimismo, </w:t>
      </w:r>
      <w:r w:rsidRPr="00F767B4">
        <w:rPr>
          <w:rFonts w:cs="Tahoma"/>
          <w:b/>
          <w:szCs w:val="22"/>
          <w:lang w:val="es-ES"/>
        </w:rPr>
        <w:t xml:space="preserve">EL SUJETO OBLIGADO </w:t>
      </w:r>
      <w:r w:rsidRPr="00F767B4">
        <w:rPr>
          <w:rFonts w:cs="Tahoma"/>
          <w:bCs/>
          <w:szCs w:val="22"/>
          <w:lang w:val="es-ES"/>
        </w:rPr>
        <w:t xml:space="preserve">adjuntó a su respuesta </w:t>
      </w:r>
      <w:r w:rsidR="002E2C99" w:rsidRPr="00F767B4">
        <w:rPr>
          <w:rFonts w:cs="Tahoma"/>
          <w:bCs/>
          <w:szCs w:val="22"/>
          <w:lang w:val="es-ES"/>
        </w:rPr>
        <w:t xml:space="preserve">los </w:t>
      </w:r>
      <w:r w:rsidRPr="00F767B4">
        <w:rPr>
          <w:rFonts w:cs="Tahoma"/>
          <w:bCs/>
          <w:szCs w:val="22"/>
          <w:lang w:val="es-ES"/>
        </w:rPr>
        <w:t>archivo</w:t>
      </w:r>
      <w:r w:rsidR="002E2C99" w:rsidRPr="00F767B4">
        <w:rPr>
          <w:rFonts w:cs="Tahoma"/>
          <w:bCs/>
          <w:szCs w:val="22"/>
          <w:lang w:val="es-ES"/>
        </w:rPr>
        <w:t>s</w:t>
      </w:r>
      <w:r w:rsidRPr="00F767B4">
        <w:rPr>
          <w:rFonts w:cs="Tahoma"/>
          <w:bCs/>
          <w:szCs w:val="22"/>
          <w:lang w:val="es-ES"/>
        </w:rPr>
        <w:t xml:space="preserve"> electrónico</w:t>
      </w:r>
      <w:r w:rsidR="002E2C99" w:rsidRPr="00F767B4">
        <w:rPr>
          <w:rFonts w:cs="Tahoma"/>
          <w:bCs/>
          <w:szCs w:val="22"/>
          <w:lang w:val="es-ES"/>
        </w:rPr>
        <w:t>s</w:t>
      </w:r>
      <w:r w:rsidR="004252F1" w:rsidRPr="00F767B4">
        <w:rPr>
          <w:rFonts w:cs="Tahoma"/>
          <w:bCs/>
          <w:szCs w:val="22"/>
          <w:lang w:val="es-ES"/>
        </w:rPr>
        <w:t xml:space="preserve"> </w:t>
      </w:r>
      <w:r w:rsidR="00721C9E" w:rsidRPr="00F767B4">
        <w:rPr>
          <w:rFonts w:cs="Tahoma"/>
          <w:bCs/>
          <w:szCs w:val="22"/>
          <w:lang w:val="es-ES"/>
        </w:rPr>
        <w:t>que se describen a continuación:</w:t>
      </w:r>
    </w:p>
    <w:p w14:paraId="7FE25951" w14:textId="77777777" w:rsidR="00721C9E" w:rsidRPr="00F767B4" w:rsidRDefault="00721C9E" w:rsidP="00F767B4">
      <w:pPr>
        <w:autoSpaceDE w:val="0"/>
        <w:autoSpaceDN w:val="0"/>
        <w:adjustRightInd w:val="0"/>
        <w:ind w:right="-28"/>
        <w:rPr>
          <w:rFonts w:cs="Tahoma"/>
          <w:bCs/>
          <w:szCs w:val="22"/>
          <w:lang w:val="es-ES"/>
        </w:rPr>
      </w:pPr>
    </w:p>
    <w:p w14:paraId="47E6806D" w14:textId="77777777" w:rsidR="0019329A" w:rsidRPr="00F767B4" w:rsidRDefault="0019329A" w:rsidP="00F767B4">
      <w:pPr>
        <w:pStyle w:val="Prrafodelista"/>
        <w:numPr>
          <w:ilvl w:val="0"/>
          <w:numId w:val="13"/>
        </w:numPr>
        <w:autoSpaceDE w:val="0"/>
        <w:autoSpaceDN w:val="0"/>
        <w:adjustRightInd w:val="0"/>
        <w:ind w:right="-28"/>
        <w:rPr>
          <w:rFonts w:cs="Tahoma"/>
          <w:b/>
          <w:bCs/>
          <w:szCs w:val="22"/>
          <w:lang w:val="es-ES"/>
        </w:rPr>
      </w:pPr>
      <w:r w:rsidRPr="00F767B4">
        <w:rPr>
          <w:rFonts w:cs="Tahoma"/>
          <w:b/>
          <w:bCs/>
          <w:szCs w:val="22"/>
          <w:lang w:val="es-ES"/>
        </w:rPr>
        <w:t>RESP ADMINISTRACION 3190.zip</w:t>
      </w:r>
    </w:p>
    <w:p w14:paraId="3542C752" w14:textId="77777777" w:rsidR="0019329A" w:rsidRPr="00F767B4" w:rsidRDefault="0094746E" w:rsidP="00F767B4">
      <w:pPr>
        <w:pStyle w:val="Prrafodelista"/>
        <w:autoSpaceDE w:val="0"/>
        <w:autoSpaceDN w:val="0"/>
        <w:adjustRightInd w:val="0"/>
        <w:ind w:left="708" w:right="-28"/>
        <w:rPr>
          <w:rFonts w:cs="Tahoma"/>
          <w:bCs/>
          <w:szCs w:val="22"/>
          <w:lang w:val="es-ES"/>
        </w:rPr>
      </w:pPr>
      <w:r w:rsidRPr="00F767B4">
        <w:rPr>
          <w:rFonts w:cs="Tahoma"/>
          <w:bCs/>
          <w:szCs w:val="22"/>
          <w:lang w:val="es-ES"/>
        </w:rPr>
        <w:lastRenderedPageBreak/>
        <w:t xml:space="preserve">Archivo constante de 4 páginas, </w:t>
      </w:r>
      <w:r w:rsidR="0019329A" w:rsidRPr="00F767B4">
        <w:rPr>
          <w:rFonts w:cs="Tahoma"/>
          <w:bCs/>
          <w:szCs w:val="22"/>
          <w:lang w:val="es-ES"/>
        </w:rPr>
        <w:t>en las que se aprecia:</w:t>
      </w:r>
    </w:p>
    <w:p w14:paraId="4412FB46" w14:textId="2C26FBA3" w:rsidR="000128F2" w:rsidRPr="00F767B4" w:rsidRDefault="0019329A" w:rsidP="00F767B4">
      <w:pPr>
        <w:pStyle w:val="Prrafodelista"/>
        <w:autoSpaceDE w:val="0"/>
        <w:autoSpaceDN w:val="0"/>
        <w:adjustRightInd w:val="0"/>
        <w:ind w:left="708" w:right="-28"/>
        <w:rPr>
          <w:rFonts w:cs="Tahoma"/>
          <w:bCs/>
          <w:szCs w:val="22"/>
          <w:lang w:val="es-ES"/>
        </w:rPr>
      </w:pPr>
      <w:r w:rsidRPr="00F767B4">
        <w:rPr>
          <w:rFonts w:cs="Tahoma"/>
          <w:bCs/>
          <w:szCs w:val="22"/>
          <w:lang w:val="es-ES"/>
        </w:rPr>
        <w:t xml:space="preserve">Páginas 1 y 2. </w:t>
      </w:r>
      <w:r w:rsidR="00F846E6" w:rsidRPr="00F767B4">
        <w:rPr>
          <w:rFonts w:cs="Tahoma"/>
          <w:bCs/>
          <w:szCs w:val="22"/>
          <w:lang w:val="es-ES"/>
        </w:rPr>
        <w:t xml:space="preserve">El oficio DA/3190/2024 de fecha 09 de agosto de 2024, </w:t>
      </w:r>
      <w:r w:rsidR="0039698F" w:rsidRPr="00F767B4">
        <w:rPr>
          <w:rFonts w:cs="Tahoma"/>
          <w:bCs/>
          <w:szCs w:val="22"/>
          <w:lang w:val="es-ES"/>
        </w:rPr>
        <w:t>dirigido al Titular de la Unidad de Transparencia y Acceso a la Información Pública Municipal, suscrito por el Director de Administración, en el que le informa:</w:t>
      </w:r>
    </w:p>
    <w:p w14:paraId="6E907527" w14:textId="545AE3DC" w:rsidR="0039698F" w:rsidRPr="00F767B4" w:rsidRDefault="0039698F" w:rsidP="00F767B4">
      <w:pPr>
        <w:pStyle w:val="Prrafodelista"/>
        <w:autoSpaceDE w:val="0"/>
        <w:autoSpaceDN w:val="0"/>
        <w:adjustRightInd w:val="0"/>
        <w:ind w:left="708" w:right="-28"/>
        <w:rPr>
          <w:rFonts w:cs="Tahoma"/>
          <w:bCs/>
          <w:szCs w:val="22"/>
          <w:lang w:val="es-ES"/>
        </w:rPr>
      </w:pPr>
    </w:p>
    <w:p w14:paraId="3DE44EC1" w14:textId="34AB4404" w:rsidR="0039698F" w:rsidRPr="00F767B4" w:rsidRDefault="0039698F" w:rsidP="00F767B4">
      <w:pPr>
        <w:pStyle w:val="Prrafodelista"/>
        <w:autoSpaceDE w:val="0"/>
        <w:autoSpaceDN w:val="0"/>
        <w:adjustRightInd w:val="0"/>
        <w:ind w:left="708" w:right="-28"/>
        <w:rPr>
          <w:rFonts w:cs="Tahoma"/>
          <w:bCs/>
          <w:i/>
          <w:szCs w:val="22"/>
          <w:lang w:val="es-ES"/>
        </w:rPr>
      </w:pPr>
      <w:r w:rsidRPr="00F767B4">
        <w:rPr>
          <w:rFonts w:cs="Tahoma"/>
          <w:bCs/>
          <w:szCs w:val="22"/>
          <w:lang w:val="es-ES"/>
        </w:rPr>
        <w:t>“</w:t>
      </w:r>
      <w:r w:rsidRPr="00F767B4">
        <w:rPr>
          <w:rFonts w:cs="Tahoma"/>
          <w:bCs/>
          <w:i/>
          <w:szCs w:val="22"/>
          <w:lang w:val="es-ES"/>
        </w:rPr>
        <w:t xml:space="preserve">Una vez que se analizó la solicitud de información, se determina que esta Dirección de Administración resulta competente, por lo que se turnó a la Subdirección de Servicios Generales, quien en el ámbito de sus atribuciones emite oficio de respuesta </w:t>
      </w:r>
      <w:r w:rsidRPr="00F767B4">
        <w:rPr>
          <w:rFonts w:cs="Tahoma"/>
          <w:b/>
          <w:bCs/>
          <w:i/>
          <w:szCs w:val="22"/>
          <w:lang w:val="es-ES"/>
        </w:rPr>
        <w:t xml:space="preserve">DA/SSG/318/2024, </w:t>
      </w:r>
      <w:r w:rsidRPr="00F767B4">
        <w:rPr>
          <w:rFonts w:cs="Tahoma"/>
          <w:bCs/>
          <w:i/>
          <w:szCs w:val="22"/>
          <w:lang w:val="es-ES"/>
        </w:rPr>
        <w:t>en donde informa lo siguiente:</w:t>
      </w:r>
    </w:p>
    <w:p w14:paraId="295D0BB8" w14:textId="46EEF42C" w:rsidR="0039698F" w:rsidRPr="00F767B4" w:rsidRDefault="0039698F" w:rsidP="00F767B4">
      <w:pPr>
        <w:pStyle w:val="Prrafodelista"/>
        <w:autoSpaceDE w:val="0"/>
        <w:autoSpaceDN w:val="0"/>
        <w:adjustRightInd w:val="0"/>
        <w:ind w:left="708" w:right="-28"/>
        <w:rPr>
          <w:rFonts w:cs="Tahoma"/>
          <w:bCs/>
          <w:i/>
          <w:szCs w:val="22"/>
          <w:lang w:val="es-ES"/>
        </w:rPr>
      </w:pPr>
      <w:r w:rsidRPr="00F767B4">
        <w:rPr>
          <w:rFonts w:cs="Tahoma"/>
          <w:bCs/>
          <w:i/>
          <w:szCs w:val="22"/>
          <w:lang w:val="es-ES"/>
        </w:rPr>
        <w:t>“…Al respecto, tengo a bien informarle y anexar las unidades con las que cuenta la Dirección de Movilidad.</w:t>
      </w:r>
    </w:p>
    <w:p w14:paraId="581A252F" w14:textId="619FE741" w:rsidR="0039698F" w:rsidRPr="00F767B4" w:rsidRDefault="0039698F" w:rsidP="00F767B4">
      <w:pPr>
        <w:pStyle w:val="Prrafodelista"/>
        <w:autoSpaceDE w:val="0"/>
        <w:autoSpaceDN w:val="0"/>
        <w:adjustRightInd w:val="0"/>
        <w:ind w:left="708" w:right="-28"/>
        <w:rPr>
          <w:rFonts w:cs="Tahoma"/>
          <w:bCs/>
          <w:i/>
          <w:szCs w:val="22"/>
          <w:lang w:val="es-ES"/>
        </w:rPr>
      </w:pPr>
      <w:r w:rsidRPr="00F767B4">
        <w:rPr>
          <w:rFonts w:cs="Tahoma"/>
          <w:bCs/>
          <w:i/>
          <w:szCs w:val="22"/>
          <w:lang w:val="es-ES"/>
        </w:rPr>
        <w:t>El Departamento de Combustible y Control Vehicular, dependiente de la Subdirección a mi cargo es el encargado de la asignación de las unidades vehiculares y las Direcciones son las responsables de entregar a su personal dichas unidades a su resguardo, motivo por el cual no contamos con la información suficiente para determinar horarios de los vehículos para su resguardo en las diferentes áreas de la Administración Municipal.</w:t>
      </w:r>
    </w:p>
    <w:p w14:paraId="5AB26173" w14:textId="2FEAAFF5" w:rsidR="00041BA2" w:rsidRPr="00F767B4" w:rsidRDefault="00041BA2" w:rsidP="00F767B4">
      <w:pPr>
        <w:pStyle w:val="Prrafodelista"/>
        <w:autoSpaceDE w:val="0"/>
        <w:autoSpaceDN w:val="0"/>
        <w:adjustRightInd w:val="0"/>
        <w:ind w:left="708" w:right="-28"/>
        <w:rPr>
          <w:rFonts w:cs="Tahoma"/>
          <w:bCs/>
          <w:i/>
          <w:szCs w:val="22"/>
          <w:lang w:val="es-ES"/>
        </w:rPr>
      </w:pPr>
      <w:r w:rsidRPr="00F767B4">
        <w:rPr>
          <w:rFonts w:cs="Tahoma"/>
          <w:bCs/>
          <w:i/>
          <w:szCs w:val="22"/>
          <w:lang w:val="es-ES"/>
        </w:rPr>
        <w:t>…” Sic.</w:t>
      </w:r>
    </w:p>
    <w:p w14:paraId="4E7797BB" w14:textId="77777777" w:rsidR="0039698F" w:rsidRPr="00F767B4" w:rsidRDefault="0039698F" w:rsidP="00F767B4">
      <w:pPr>
        <w:pStyle w:val="Prrafodelista"/>
        <w:autoSpaceDE w:val="0"/>
        <w:autoSpaceDN w:val="0"/>
        <w:adjustRightInd w:val="0"/>
        <w:ind w:left="708" w:right="-28"/>
        <w:rPr>
          <w:rFonts w:cs="Tahoma"/>
          <w:bCs/>
          <w:i/>
          <w:szCs w:val="22"/>
          <w:lang w:val="es-ES"/>
        </w:rPr>
      </w:pPr>
    </w:p>
    <w:p w14:paraId="5A5DAB9E" w14:textId="77777777" w:rsidR="00E37A3F" w:rsidRPr="00F767B4" w:rsidRDefault="00E37A3F" w:rsidP="00F767B4">
      <w:pPr>
        <w:pStyle w:val="Ttulo2"/>
        <w:jc w:val="left"/>
        <w:rPr>
          <w:szCs w:val="22"/>
        </w:rPr>
      </w:pPr>
      <w:bookmarkStart w:id="7" w:name="_Toc178185521"/>
      <w:r w:rsidRPr="00F767B4">
        <w:rPr>
          <w:szCs w:val="22"/>
        </w:rPr>
        <w:t>DEL RECURSO DE REVISIÓN</w:t>
      </w:r>
      <w:bookmarkEnd w:id="7"/>
    </w:p>
    <w:p w14:paraId="2B216813" w14:textId="61ADBB2B" w:rsidR="00664420" w:rsidRPr="00F767B4" w:rsidRDefault="006E25BC" w:rsidP="00F767B4">
      <w:pPr>
        <w:pStyle w:val="Ttulo3"/>
        <w:rPr>
          <w:szCs w:val="22"/>
        </w:rPr>
      </w:pPr>
      <w:bookmarkStart w:id="8" w:name="_Toc178185522"/>
      <w:r w:rsidRPr="00F767B4">
        <w:rPr>
          <w:szCs w:val="22"/>
        </w:rPr>
        <w:t xml:space="preserve">a) </w:t>
      </w:r>
      <w:r w:rsidR="00664420" w:rsidRPr="00F767B4">
        <w:rPr>
          <w:szCs w:val="22"/>
        </w:rPr>
        <w:t>Interposición del Recurso de Revisión</w:t>
      </w:r>
      <w:bookmarkEnd w:id="8"/>
    </w:p>
    <w:p w14:paraId="6279C622" w14:textId="10CD9B8B" w:rsidR="00664420" w:rsidRPr="00F767B4" w:rsidRDefault="00664420" w:rsidP="00F767B4">
      <w:pPr>
        <w:autoSpaceDE w:val="0"/>
        <w:autoSpaceDN w:val="0"/>
        <w:adjustRightInd w:val="0"/>
        <w:ind w:right="-28"/>
        <w:rPr>
          <w:rFonts w:cs="Tahoma"/>
          <w:szCs w:val="22"/>
        </w:rPr>
      </w:pPr>
      <w:r w:rsidRPr="00F767B4">
        <w:rPr>
          <w:rFonts w:cs="Tahoma"/>
          <w:szCs w:val="22"/>
        </w:rPr>
        <w:t xml:space="preserve">El </w:t>
      </w:r>
      <w:r w:rsidR="00041BA2" w:rsidRPr="00F767B4">
        <w:rPr>
          <w:rFonts w:cs="Tahoma"/>
          <w:b/>
          <w:bCs/>
          <w:szCs w:val="22"/>
        </w:rPr>
        <w:t>veintitrés</w:t>
      </w:r>
      <w:r w:rsidR="009C7CDB" w:rsidRPr="00F767B4">
        <w:rPr>
          <w:rFonts w:cs="Tahoma"/>
          <w:b/>
          <w:bCs/>
          <w:szCs w:val="22"/>
        </w:rPr>
        <w:t xml:space="preserve"> de agosto</w:t>
      </w:r>
      <w:r w:rsidRPr="00F767B4">
        <w:rPr>
          <w:rFonts w:cs="Tahoma"/>
          <w:b/>
          <w:bCs/>
          <w:szCs w:val="22"/>
        </w:rPr>
        <w:t xml:space="preserve"> de dos mil </w:t>
      </w:r>
      <w:r w:rsidR="00E810F7" w:rsidRPr="00F767B4">
        <w:rPr>
          <w:rFonts w:cs="Tahoma"/>
          <w:b/>
          <w:bCs/>
          <w:szCs w:val="22"/>
        </w:rPr>
        <w:t>veinticuatro</w:t>
      </w:r>
      <w:r w:rsidR="009C7CDB" w:rsidRPr="00F767B4">
        <w:rPr>
          <w:rFonts w:cs="Tahoma"/>
          <w:b/>
          <w:bCs/>
          <w:szCs w:val="22"/>
        </w:rPr>
        <w:t>,</w:t>
      </w:r>
      <w:r w:rsidRPr="00F767B4">
        <w:rPr>
          <w:rFonts w:cs="Tahoma"/>
          <w:szCs w:val="22"/>
        </w:rPr>
        <w:t xml:space="preserve"> </w:t>
      </w:r>
      <w:r w:rsidR="00F75D23" w:rsidRPr="00F767B4">
        <w:rPr>
          <w:rFonts w:cs="Tahoma"/>
          <w:b/>
          <w:bCs/>
          <w:szCs w:val="22"/>
        </w:rPr>
        <w:t>LA PARTE RECURRENTE</w:t>
      </w:r>
      <w:r w:rsidR="00F75D23" w:rsidRPr="00F767B4">
        <w:rPr>
          <w:rFonts w:cs="Tahoma"/>
          <w:szCs w:val="22"/>
        </w:rPr>
        <w:t xml:space="preserve"> interpuso el recurso de revisión en contra de la respuesta emitida por el </w:t>
      </w:r>
      <w:r w:rsidR="00F75D23" w:rsidRPr="00F767B4">
        <w:rPr>
          <w:rFonts w:cs="Tahoma"/>
          <w:b/>
          <w:bCs/>
          <w:szCs w:val="22"/>
        </w:rPr>
        <w:t>SUJETO OBLIGADO</w:t>
      </w:r>
      <w:r w:rsidR="00953430" w:rsidRPr="00F767B4">
        <w:rPr>
          <w:rFonts w:cs="Tahoma"/>
          <w:szCs w:val="22"/>
        </w:rPr>
        <w:t xml:space="preserve">, mismo que fue registrado en el </w:t>
      </w:r>
      <w:r w:rsidR="00953430" w:rsidRPr="00F767B4">
        <w:rPr>
          <w:rFonts w:cs="Tahoma"/>
          <w:b/>
          <w:szCs w:val="22"/>
        </w:rPr>
        <w:t>SAIMEX</w:t>
      </w:r>
      <w:r w:rsidR="00953430" w:rsidRPr="00F767B4">
        <w:rPr>
          <w:rFonts w:cs="Tahoma"/>
          <w:szCs w:val="22"/>
        </w:rPr>
        <w:t xml:space="preserve"> con el número de expediente </w:t>
      </w:r>
      <w:r w:rsidR="003032A7" w:rsidRPr="00F767B4">
        <w:rPr>
          <w:rFonts w:cs="Tahoma"/>
          <w:b/>
          <w:bCs/>
          <w:szCs w:val="22"/>
        </w:rPr>
        <w:t>05092/INFOEM/IP/RR/2024</w:t>
      </w:r>
      <w:r w:rsidR="00953430" w:rsidRPr="00F767B4">
        <w:rPr>
          <w:rFonts w:cs="Tahoma"/>
          <w:szCs w:val="22"/>
        </w:rPr>
        <w:t>, y en el cual manifiesta lo siguiente</w:t>
      </w:r>
      <w:r w:rsidRPr="00F767B4">
        <w:rPr>
          <w:rFonts w:cs="Tahoma"/>
          <w:szCs w:val="22"/>
        </w:rPr>
        <w:t>:</w:t>
      </w:r>
    </w:p>
    <w:p w14:paraId="74B30008" w14:textId="77777777" w:rsidR="00664420" w:rsidRPr="00F767B4" w:rsidRDefault="00664420" w:rsidP="00F767B4">
      <w:pPr>
        <w:tabs>
          <w:tab w:val="left" w:pos="4667"/>
        </w:tabs>
        <w:ind w:right="539"/>
        <w:rPr>
          <w:rFonts w:cs="Tahoma"/>
          <w:szCs w:val="22"/>
        </w:rPr>
      </w:pPr>
    </w:p>
    <w:p w14:paraId="220CD5CD" w14:textId="77777777" w:rsidR="003F229C" w:rsidRPr="00F767B4" w:rsidRDefault="003F229C" w:rsidP="00F767B4">
      <w:pPr>
        <w:tabs>
          <w:tab w:val="left" w:pos="4667"/>
        </w:tabs>
        <w:ind w:right="539"/>
        <w:rPr>
          <w:rFonts w:cs="Tahoma"/>
          <w:szCs w:val="22"/>
        </w:rPr>
      </w:pPr>
    </w:p>
    <w:p w14:paraId="6900A410" w14:textId="77777777" w:rsidR="0009347C" w:rsidRPr="00F767B4" w:rsidRDefault="00664420" w:rsidP="00F767B4">
      <w:pPr>
        <w:tabs>
          <w:tab w:val="left" w:pos="4667"/>
        </w:tabs>
        <w:ind w:left="567" w:right="539"/>
        <w:rPr>
          <w:rFonts w:cs="Tahoma"/>
          <w:b/>
          <w:iCs/>
          <w:szCs w:val="22"/>
        </w:rPr>
      </w:pPr>
      <w:r w:rsidRPr="00F767B4">
        <w:rPr>
          <w:rFonts w:cs="Tahoma"/>
          <w:b/>
          <w:iCs/>
          <w:szCs w:val="22"/>
        </w:rPr>
        <w:t>ACTO IMPUGNADO</w:t>
      </w:r>
    </w:p>
    <w:p w14:paraId="1069BF0B" w14:textId="716B1C1B" w:rsidR="002E2C99" w:rsidRPr="00F767B4" w:rsidRDefault="00041BA2" w:rsidP="00F767B4">
      <w:pPr>
        <w:tabs>
          <w:tab w:val="left" w:pos="4667"/>
        </w:tabs>
        <w:ind w:left="567" w:right="539"/>
        <w:rPr>
          <w:rFonts w:eastAsiaTheme="majorEastAsia" w:cstheme="majorBidi"/>
          <w:i/>
          <w:kern w:val="28"/>
          <w:szCs w:val="56"/>
        </w:rPr>
      </w:pPr>
      <w:r w:rsidRPr="00F767B4">
        <w:rPr>
          <w:rFonts w:eastAsiaTheme="majorEastAsia" w:cstheme="majorBidi"/>
          <w:i/>
          <w:kern w:val="28"/>
          <w:szCs w:val="56"/>
        </w:rPr>
        <w:t>su respuesta es inverosímil, como que no cuentan con la información de los horarios en que los vehículos deben permanecer bajo resguardo, su respuesta es aceptar que no sabe hacer su trabajo, quiero saber de manera puntual y clara en que horario se deben resguardar los vehículos oficiales y en que lugar?</w:t>
      </w:r>
    </w:p>
    <w:p w14:paraId="01E2C94D" w14:textId="77777777" w:rsidR="000128F2" w:rsidRPr="00F767B4" w:rsidRDefault="000128F2" w:rsidP="00F767B4">
      <w:pPr>
        <w:tabs>
          <w:tab w:val="left" w:pos="4667"/>
        </w:tabs>
        <w:ind w:left="567" w:right="539"/>
        <w:rPr>
          <w:rFonts w:cs="Tahoma"/>
          <w:b/>
          <w:iCs/>
          <w:szCs w:val="22"/>
        </w:rPr>
      </w:pPr>
    </w:p>
    <w:p w14:paraId="047D036B" w14:textId="77777777" w:rsidR="00664420" w:rsidRPr="00F767B4" w:rsidRDefault="00664420" w:rsidP="00F767B4">
      <w:pPr>
        <w:tabs>
          <w:tab w:val="left" w:pos="4667"/>
        </w:tabs>
        <w:ind w:left="567" w:right="539"/>
        <w:rPr>
          <w:rFonts w:cs="Tahoma"/>
          <w:b/>
          <w:iCs/>
          <w:szCs w:val="22"/>
        </w:rPr>
      </w:pPr>
      <w:r w:rsidRPr="00F767B4">
        <w:rPr>
          <w:rFonts w:cs="Tahoma"/>
          <w:b/>
          <w:iCs/>
          <w:szCs w:val="22"/>
        </w:rPr>
        <w:t>RAZONES O MOTIVOS DE LA INCONFORMIDAD</w:t>
      </w:r>
      <w:r w:rsidRPr="00F767B4">
        <w:rPr>
          <w:rFonts w:cs="Tahoma"/>
          <w:b/>
          <w:iCs/>
          <w:szCs w:val="22"/>
        </w:rPr>
        <w:tab/>
      </w:r>
    </w:p>
    <w:p w14:paraId="27FB108D" w14:textId="77777777" w:rsidR="000128F2" w:rsidRPr="00F767B4" w:rsidRDefault="000128F2" w:rsidP="00F767B4">
      <w:pPr>
        <w:tabs>
          <w:tab w:val="left" w:pos="4667"/>
          <w:tab w:val="left" w:pos="8477"/>
        </w:tabs>
        <w:ind w:right="567"/>
        <w:rPr>
          <w:rFonts w:eastAsiaTheme="majorEastAsia" w:cstheme="majorBidi"/>
          <w:i/>
          <w:kern w:val="28"/>
          <w:szCs w:val="56"/>
        </w:rPr>
      </w:pPr>
    </w:p>
    <w:p w14:paraId="21061800" w14:textId="0D5A508C" w:rsidR="0044329E" w:rsidRPr="00F767B4" w:rsidRDefault="000128F2" w:rsidP="00F767B4">
      <w:pPr>
        <w:tabs>
          <w:tab w:val="left" w:pos="4667"/>
          <w:tab w:val="left" w:pos="8931"/>
        </w:tabs>
        <w:ind w:right="113"/>
        <w:rPr>
          <w:rFonts w:eastAsiaTheme="majorEastAsia" w:cstheme="majorBidi"/>
          <w:kern w:val="28"/>
          <w:szCs w:val="56"/>
        </w:rPr>
      </w:pPr>
      <w:r w:rsidRPr="00F767B4">
        <w:rPr>
          <w:rFonts w:eastAsiaTheme="majorEastAsia" w:cstheme="majorBidi"/>
          <w:kern w:val="28"/>
          <w:szCs w:val="56"/>
        </w:rPr>
        <w:t xml:space="preserve">Cabe señalar que </w:t>
      </w:r>
      <w:r w:rsidRPr="00F767B4">
        <w:rPr>
          <w:rFonts w:eastAsiaTheme="majorEastAsia" w:cstheme="majorBidi"/>
          <w:b/>
          <w:kern w:val="28"/>
          <w:szCs w:val="56"/>
        </w:rPr>
        <w:t xml:space="preserve">LA </w:t>
      </w:r>
      <w:r w:rsidR="00041BA2" w:rsidRPr="00F767B4">
        <w:rPr>
          <w:rFonts w:eastAsiaTheme="majorEastAsia" w:cstheme="majorBidi"/>
          <w:b/>
          <w:kern w:val="28"/>
          <w:szCs w:val="56"/>
        </w:rPr>
        <w:t xml:space="preserve">PERSONA </w:t>
      </w:r>
      <w:r w:rsidRPr="00F767B4">
        <w:rPr>
          <w:rFonts w:eastAsiaTheme="majorEastAsia" w:cstheme="majorBidi"/>
          <w:b/>
          <w:kern w:val="28"/>
          <w:szCs w:val="56"/>
        </w:rPr>
        <w:t xml:space="preserve">RECURRENTE </w:t>
      </w:r>
      <w:r w:rsidRPr="00F767B4">
        <w:rPr>
          <w:rFonts w:eastAsiaTheme="majorEastAsia" w:cstheme="majorBidi"/>
          <w:kern w:val="28"/>
          <w:szCs w:val="56"/>
        </w:rPr>
        <w:t xml:space="preserve">adjuntó </w:t>
      </w:r>
      <w:r w:rsidR="00041BA2" w:rsidRPr="00F767B4">
        <w:rPr>
          <w:rFonts w:eastAsiaTheme="majorEastAsia" w:cstheme="majorBidi"/>
          <w:kern w:val="28"/>
          <w:szCs w:val="56"/>
        </w:rPr>
        <w:t>el archivo</w:t>
      </w:r>
      <w:r w:rsidRPr="00F767B4">
        <w:rPr>
          <w:rFonts w:eastAsiaTheme="majorEastAsia" w:cstheme="majorBidi"/>
          <w:kern w:val="28"/>
          <w:szCs w:val="56"/>
        </w:rPr>
        <w:t xml:space="preserve"> </w:t>
      </w:r>
      <w:r w:rsidR="00041BA2" w:rsidRPr="00F767B4">
        <w:rPr>
          <w:rFonts w:eastAsiaTheme="majorEastAsia" w:cstheme="majorBidi"/>
          <w:kern w:val="28"/>
          <w:szCs w:val="56"/>
        </w:rPr>
        <w:t xml:space="preserve">bajo la </w:t>
      </w:r>
      <w:r w:rsidR="009F3862" w:rsidRPr="00F767B4">
        <w:rPr>
          <w:rFonts w:eastAsiaTheme="majorEastAsia" w:cstheme="majorBidi"/>
          <w:kern w:val="28"/>
          <w:szCs w:val="56"/>
        </w:rPr>
        <w:t>denominaci</w:t>
      </w:r>
      <w:r w:rsidR="00041BA2" w:rsidRPr="00F767B4">
        <w:rPr>
          <w:rFonts w:eastAsiaTheme="majorEastAsia" w:cstheme="majorBidi"/>
          <w:kern w:val="28"/>
          <w:szCs w:val="56"/>
        </w:rPr>
        <w:t>ón</w:t>
      </w:r>
      <w:r w:rsidR="009F3862" w:rsidRPr="00F767B4">
        <w:rPr>
          <w:rFonts w:eastAsiaTheme="majorEastAsia" w:cstheme="majorBidi"/>
          <w:kern w:val="28"/>
          <w:szCs w:val="56"/>
        </w:rPr>
        <w:t xml:space="preserve"> </w:t>
      </w:r>
      <w:r w:rsidR="00041BA2" w:rsidRPr="00F767B4">
        <w:rPr>
          <w:rFonts w:eastAsiaTheme="majorEastAsia" w:cstheme="majorBidi"/>
          <w:b/>
          <w:i/>
          <w:kern w:val="28"/>
          <w:szCs w:val="56"/>
        </w:rPr>
        <w:t>Archivo1724451575799null</w:t>
      </w:r>
      <w:r w:rsidR="009F3862" w:rsidRPr="00F767B4">
        <w:rPr>
          <w:rFonts w:eastAsiaTheme="majorEastAsia" w:cstheme="majorBidi"/>
          <w:b/>
          <w:i/>
          <w:kern w:val="28"/>
          <w:szCs w:val="56"/>
        </w:rPr>
        <w:t xml:space="preserve"> </w:t>
      </w:r>
      <w:r w:rsidR="00041BA2" w:rsidRPr="00F767B4">
        <w:rPr>
          <w:rFonts w:eastAsiaTheme="majorEastAsia" w:cstheme="majorBidi"/>
          <w:kern w:val="28"/>
          <w:szCs w:val="56"/>
        </w:rPr>
        <w:t>que no se puede abrir</w:t>
      </w:r>
      <w:r w:rsidR="009F3862" w:rsidRPr="00F767B4">
        <w:rPr>
          <w:rFonts w:eastAsiaTheme="majorEastAsia" w:cstheme="majorBidi"/>
          <w:kern w:val="28"/>
          <w:szCs w:val="56"/>
        </w:rPr>
        <w:t>.</w:t>
      </w:r>
    </w:p>
    <w:p w14:paraId="1854190D" w14:textId="77777777" w:rsidR="000128F2" w:rsidRPr="00F767B4" w:rsidRDefault="000128F2" w:rsidP="00F767B4">
      <w:pPr>
        <w:tabs>
          <w:tab w:val="left" w:pos="4667"/>
          <w:tab w:val="left" w:pos="8477"/>
        </w:tabs>
        <w:ind w:right="567"/>
        <w:rPr>
          <w:rFonts w:cs="Tahoma"/>
          <w:bCs/>
          <w:szCs w:val="22"/>
        </w:rPr>
      </w:pPr>
    </w:p>
    <w:p w14:paraId="6804DEF1" w14:textId="3C4F6CB5" w:rsidR="00664420" w:rsidRPr="00F767B4" w:rsidRDefault="006E25BC" w:rsidP="00F767B4">
      <w:pPr>
        <w:pStyle w:val="Ttulo3"/>
        <w:rPr>
          <w:szCs w:val="22"/>
        </w:rPr>
      </w:pPr>
      <w:bookmarkStart w:id="9" w:name="_Toc178185523"/>
      <w:r w:rsidRPr="00F767B4">
        <w:rPr>
          <w:szCs w:val="22"/>
        </w:rPr>
        <w:t>b</w:t>
      </w:r>
      <w:r w:rsidR="00664420" w:rsidRPr="00F767B4">
        <w:rPr>
          <w:szCs w:val="22"/>
        </w:rPr>
        <w:t>) Turno del Recurso de Revisión</w:t>
      </w:r>
      <w:bookmarkEnd w:id="9"/>
    </w:p>
    <w:p w14:paraId="1173671B" w14:textId="4647A0F5" w:rsidR="00C72DAA" w:rsidRPr="00F767B4" w:rsidRDefault="00C72DAA" w:rsidP="00F767B4">
      <w:pPr>
        <w:rPr>
          <w:szCs w:val="22"/>
        </w:rPr>
      </w:pPr>
      <w:r w:rsidRPr="00F767B4">
        <w:rPr>
          <w:szCs w:val="22"/>
        </w:rPr>
        <w:t>Con fundamento en el artículo 185, fracción I de la Ley de Transparencia y Acceso a la Información Pública del Estado de México y Municipios, el</w:t>
      </w:r>
      <w:r w:rsidRPr="00F767B4">
        <w:rPr>
          <w:b/>
          <w:bCs/>
          <w:szCs w:val="22"/>
        </w:rPr>
        <w:t xml:space="preserve"> </w:t>
      </w:r>
      <w:r w:rsidR="00041BA2" w:rsidRPr="00F767B4">
        <w:rPr>
          <w:rFonts w:cs="Tahoma"/>
          <w:b/>
          <w:bCs/>
          <w:szCs w:val="22"/>
        </w:rPr>
        <w:t>veintitrés</w:t>
      </w:r>
      <w:r w:rsidR="000128F2" w:rsidRPr="00F767B4">
        <w:rPr>
          <w:rFonts w:cs="Tahoma"/>
          <w:b/>
          <w:bCs/>
          <w:szCs w:val="22"/>
        </w:rPr>
        <w:t xml:space="preserve"> de agosto</w:t>
      </w:r>
      <w:r w:rsidR="004252F1" w:rsidRPr="00F767B4">
        <w:rPr>
          <w:rFonts w:cs="Tahoma"/>
          <w:b/>
          <w:bCs/>
          <w:szCs w:val="22"/>
        </w:rPr>
        <w:t xml:space="preserve"> de dos mil veinticuatro</w:t>
      </w:r>
      <w:r w:rsidR="00003628" w:rsidRPr="00F767B4">
        <w:rPr>
          <w:rFonts w:cs="Tahoma"/>
          <w:b/>
          <w:bCs/>
          <w:szCs w:val="22"/>
        </w:rPr>
        <w:t>,</w:t>
      </w:r>
      <w:r w:rsidRPr="00F767B4">
        <w:rPr>
          <w:szCs w:val="22"/>
        </w:rPr>
        <w:t xml:space="preserve"> se turnó el recurso de revisión a través del</w:t>
      </w:r>
      <w:r w:rsidRPr="00F767B4">
        <w:rPr>
          <w:rFonts w:eastAsia="Arial Unicode MS"/>
          <w:szCs w:val="22"/>
        </w:rPr>
        <w:t xml:space="preserve"> </w:t>
      </w:r>
      <w:r w:rsidRPr="00F767B4">
        <w:rPr>
          <w:rFonts w:eastAsia="Arial Unicode MS"/>
          <w:bCs/>
          <w:szCs w:val="22"/>
        </w:rPr>
        <w:t>SAIMEX</w:t>
      </w:r>
      <w:r w:rsidRPr="00F767B4">
        <w:rPr>
          <w:szCs w:val="22"/>
        </w:rPr>
        <w:t xml:space="preserve"> a la </w:t>
      </w:r>
      <w:r w:rsidRPr="00F767B4">
        <w:rPr>
          <w:b/>
          <w:szCs w:val="22"/>
        </w:rPr>
        <w:t>Comisionada Sharon Cristina Morales Martínez</w:t>
      </w:r>
      <w:r w:rsidRPr="00F767B4">
        <w:rPr>
          <w:bCs/>
          <w:szCs w:val="22"/>
        </w:rPr>
        <w:t xml:space="preserve">, </w:t>
      </w:r>
      <w:r w:rsidRPr="00F767B4">
        <w:rPr>
          <w:szCs w:val="22"/>
        </w:rPr>
        <w:t xml:space="preserve">a efecto de decretar su admisión o desechamiento. </w:t>
      </w:r>
    </w:p>
    <w:p w14:paraId="18F305CB" w14:textId="77777777" w:rsidR="00664420" w:rsidRPr="00F767B4" w:rsidRDefault="00664420" w:rsidP="00F767B4">
      <w:pPr>
        <w:rPr>
          <w:rFonts w:eastAsia="Batang" w:cs="Tahoma"/>
          <w:bCs/>
          <w:szCs w:val="22"/>
        </w:rPr>
      </w:pPr>
    </w:p>
    <w:p w14:paraId="3E31EC2D" w14:textId="295256A1" w:rsidR="00664420" w:rsidRPr="00F767B4" w:rsidRDefault="006E25BC" w:rsidP="00F767B4">
      <w:pPr>
        <w:pStyle w:val="Ttulo3"/>
        <w:rPr>
          <w:szCs w:val="22"/>
        </w:rPr>
      </w:pPr>
      <w:bookmarkStart w:id="10" w:name="_Toc178185524"/>
      <w:r w:rsidRPr="00F767B4">
        <w:rPr>
          <w:szCs w:val="22"/>
        </w:rPr>
        <w:t>c</w:t>
      </w:r>
      <w:r w:rsidR="00664420" w:rsidRPr="00F767B4">
        <w:rPr>
          <w:szCs w:val="22"/>
        </w:rPr>
        <w:t>) Admisión del Recurso de Revisión</w:t>
      </w:r>
      <w:bookmarkEnd w:id="10"/>
    </w:p>
    <w:p w14:paraId="240447D5" w14:textId="7C6354D1" w:rsidR="000E09C4" w:rsidRPr="00F767B4" w:rsidRDefault="000E09C4" w:rsidP="00F767B4">
      <w:pPr>
        <w:rPr>
          <w:rFonts w:cs="Arial"/>
          <w:szCs w:val="22"/>
        </w:rPr>
      </w:pPr>
      <w:r w:rsidRPr="00F767B4">
        <w:rPr>
          <w:rFonts w:cs="Arial"/>
          <w:szCs w:val="22"/>
        </w:rPr>
        <w:t xml:space="preserve">El </w:t>
      </w:r>
      <w:r w:rsidR="00041BA2" w:rsidRPr="00F767B4">
        <w:rPr>
          <w:rFonts w:cs="Arial"/>
          <w:b/>
          <w:bCs/>
          <w:szCs w:val="22"/>
        </w:rPr>
        <w:t>veintisiete</w:t>
      </w:r>
      <w:r w:rsidR="009C7CDB" w:rsidRPr="00F767B4">
        <w:rPr>
          <w:rFonts w:cs="Arial"/>
          <w:b/>
          <w:bCs/>
          <w:szCs w:val="22"/>
        </w:rPr>
        <w:t xml:space="preserve"> de agosto</w:t>
      </w:r>
      <w:r w:rsidR="004252F1" w:rsidRPr="00F767B4">
        <w:rPr>
          <w:rFonts w:cs="Arial"/>
          <w:b/>
          <w:bCs/>
          <w:szCs w:val="22"/>
        </w:rPr>
        <w:t xml:space="preserve"> de dos mil veinticuatro</w:t>
      </w:r>
      <w:r w:rsidR="00003628" w:rsidRPr="00F767B4">
        <w:rPr>
          <w:rFonts w:cs="Arial"/>
          <w:b/>
          <w:bCs/>
          <w:szCs w:val="22"/>
        </w:rPr>
        <w:t>,</w:t>
      </w:r>
      <w:r w:rsidR="004252F1" w:rsidRPr="00F767B4">
        <w:rPr>
          <w:rFonts w:cs="Arial"/>
          <w:szCs w:val="22"/>
        </w:rPr>
        <w:t xml:space="preserve"> </w:t>
      </w:r>
      <w:r w:rsidRPr="00F767B4">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F767B4">
        <w:rPr>
          <w:rFonts w:cs="Arial"/>
          <w:szCs w:val="22"/>
        </w:rPr>
        <w:t>, fracción II</w:t>
      </w:r>
      <w:r w:rsidRPr="00F767B4">
        <w:rPr>
          <w:rFonts w:cs="Arial"/>
          <w:szCs w:val="22"/>
        </w:rPr>
        <w:t xml:space="preserve"> de la Ley de Transparencia y Acceso a la Información Pública del Estado de México y Municipios.</w:t>
      </w:r>
    </w:p>
    <w:p w14:paraId="34EC3F86" w14:textId="77777777" w:rsidR="00D2790D" w:rsidRPr="00F767B4" w:rsidRDefault="00D2790D" w:rsidP="00F767B4">
      <w:pPr>
        <w:rPr>
          <w:rFonts w:cs="Arial"/>
          <w:szCs w:val="22"/>
        </w:rPr>
      </w:pPr>
    </w:p>
    <w:p w14:paraId="3B820F58" w14:textId="5EBF1699" w:rsidR="00865CF4" w:rsidRPr="00F767B4" w:rsidRDefault="006E25BC" w:rsidP="00F767B4">
      <w:pPr>
        <w:pStyle w:val="Ttulo3"/>
        <w:rPr>
          <w:szCs w:val="22"/>
        </w:rPr>
      </w:pPr>
      <w:bookmarkStart w:id="11" w:name="_Toc178185525"/>
      <w:r w:rsidRPr="00F767B4">
        <w:rPr>
          <w:szCs w:val="22"/>
        </w:rPr>
        <w:lastRenderedPageBreak/>
        <w:t>d</w:t>
      </w:r>
      <w:r w:rsidR="00D2790D" w:rsidRPr="00F767B4">
        <w:rPr>
          <w:szCs w:val="22"/>
        </w:rPr>
        <w:t xml:space="preserve">) </w:t>
      </w:r>
      <w:r w:rsidR="00865CF4" w:rsidRPr="00F767B4">
        <w:rPr>
          <w:szCs w:val="22"/>
        </w:rPr>
        <w:t>Informe Justificado del Sujeto Obligado</w:t>
      </w:r>
      <w:bookmarkEnd w:id="11"/>
    </w:p>
    <w:p w14:paraId="1D3DF806" w14:textId="1010A498" w:rsidR="0096663A" w:rsidRPr="00F767B4" w:rsidRDefault="0096663A" w:rsidP="00F767B4">
      <w:pPr>
        <w:rPr>
          <w:iCs/>
          <w:szCs w:val="22"/>
        </w:rPr>
      </w:pPr>
      <w:r w:rsidRPr="00F767B4">
        <w:rPr>
          <w:szCs w:val="22"/>
        </w:rPr>
        <w:t xml:space="preserve">El </w:t>
      </w:r>
      <w:r w:rsidR="00041BA2" w:rsidRPr="00F767B4">
        <w:rPr>
          <w:b/>
          <w:bCs/>
          <w:szCs w:val="22"/>
        </w:rPr>
        <w:t>cuatro de septiembre</w:t>
      </w:r>
      <w:r w:rsidR="004427CC" w:rsidRPr="00F767B4">
        <w:rPr>
          <w:b/>
          <w:bCs/>
          <w:szCs w:val="22"/>
        </w:rPr>
        <w:t xml:space="preserve"> </w:t>
      </w:r>
      <w:r w:rsidR="004427CC" w:rsidRPr="00F767B4">
        <w:rPr>
          <w:rFonts w:cs="Tahoma"/>
          <w:b/>
          <w:bCs/>
          <w:szCs w:val="22"/>
        </w:rPr>
        <w:t>de dos mil veinticuatro</w:t>
      </w:r>
      <w:r w:rsidR="003F229C" w:rsidRPr="00F767B4">
        <w:rPr>
          <w:rFonts w:cs="Tahoma"/>
          <w:b/>
          <w:bCs/>
          <w:szCs w:val="22"/>
        </w:rPr>
        <w:t>,</w:t>
      </w:r>
      <w:r w:rsidR="004427CC" w:rsidRPr="00F767B4">
        <w:rPr>
          <w:b/>
          <w:szCs w:val="22"/>
        </w:rPr>
        <w:t xml:space="preserve"> </w:t>
      </w:r>
      <w:r w:rsidRPr="00F767B4">
        <w:rPr>
          <w:b/>
          <w:szCs w:val="22"/>
        </w:rPr>
        <w:t>EL SUJETO OBLIGADO</w:t>
      </w:r>
      <w:r w:rsidRPr="00F767B4">
        <w:rPr>
          <w:szCs w:val="22"/>
        </w:rPr>
        <w:t xml:space="preserve"> rindió su informe justificado a través del SAIMEX, </w:t>
      </w:r>
      <w:r w:rsidR="004427CC" w:rsidRPr="00F767B4">
        <w:rPr>
          <w:iCs/>
          <w:szCs w:val="22"/>
        </w:rPr>
        <w:t>que contienen lo siguiente:</w:t>
      </w:r>
    </w:p>
    <w:p w14:paraId="53A713D0" w14:textId="77777777" w:rsidR="005856CA" w:rsidRPr="00F767B4" w:rsidRDefault="005856CA" w:rsidP="00F767B4">
      <w:pPr>
        <w:rPr>
          <w:iCs/>
          <w:szCs w:val="22"/>
        </w:rPr>
      </w:pPr>
    </w:p>
    <w:p w14:paraId="1DFACCF7" w14:textId="5ED29D6D" w:rsidR="00FC3131" w:rsidRPr="00F767B4" w:rsidRDefault="00041BA2" w:rsidP="00F767B4">
      <w:pPr>
        <w:pStyle w:val="Prrafodelista"/>
        <w:numPr>
          <w:ilvl w:val="0"/>
          <w:numId w:val="13"/>
        </w:numPr>
        <w:rPr>
          <w:b/>
          <w:i/>
          <w:szCs w:val="22"/>
        </w:rPr>
      </w:pPr>
      <w:r w:rsidRPr="00F767B4">
        <w:rPr>
          <w:b/>
          <w:i/>
          <w:szCs w:val="22"/>
        </w:rPr>
        <w:t>RESP ADMINISTRACION 3525.zip</w:t>
      </w:r>
    </w:p>
    <w:p w14:paraId="4A94D454" w14:textId="3DD6ED03" w:rsidR="008C5DDB" w:rsidRPr="00F767B4" w:rsidRDefault="008C5DDB" w:rsidP="00F767B4">
      <w:pPr>
        <w:pStyle w:val="Prrafodelista"/>
        <w:autoSpaceDE w:val="0"/>
        <w:autoSpaceDN w:val="0"/>
        <w:adjustRightInd w:val="0"/>
        <w:ind w:left="708" w:right="539"/>
        <w:rPr>
          <w:rFonts w:cs="Tahoma"/>
          <w:bCs/>
          <w:szCs w:val="22"/>
          <w:lang w:val="es-ES"/>
        </w:rPr>
      </w:pPr>
      <w:r w:rsidRPr="00F767B4">
        <w:rPr>
          <w:szCs w:val="22"/>
        </w:rPr>
        <w:t xml:space="preserve">Archivo que contiene el oficio DA/3525/2024 de fecha 03 de septiembre de 2024, de fecha 03 de septiembre de 2024, </w:t>
      </w:r>
      <w:r w:rsidRPr="00F767B4">
        <w:rPr>
          <w:rFonts w:cs="Tahoma"/>
          <w:bCs/>
          <w:szCs w:val="22"/>
          <w:lang w:val="es-ES"/>
        </w:rPr>
        <w:t xml:space="preserve">dirigido al Titular de la Unidad de Transparencia y Acceso a la Información Pública Municipal, suscrito por el Director de Administración, </w:t>
      </w:r>
      <w:r w:rsidR="00EB62EC" w:rsidRPr="00F767B4">
        <w:rPr>
          <w:rFonts w:cs="Tahoma"/>
          <w:bCs/>
          <w:szCs w:val="22"/>
          <w:lang w:val="es-ES"/>
        </w:rPr>
        <w:t>por medio del cual remite el informe justificado, ratificando en términos generales la respuesta primigenia.</w:t>
      </w:r>
    </w:p>
    <w:p w14:paraId="370610BB" w14:textId="77777777" w:rsidR="00EB62EC" w:rsidRPr="00F767B4" w:rsidRDefault="00EB62EC" w:rsidP="00F767B4">
      <w:pPr>
        <w:rPr>
          <w:szCs w:val="22"/>
        </w:rPr>
      </w:pPr>
    </w:p>
    <w:p w14:paraId="6D60D16C" w14:textId="4478AC36" w:rsidR="0096663A" w:rsidRPr="00F767B4" w:rsidRDefault="0096663A" w:rsidP="00F767B4">
      <w:pPr>
        <w:rPr>
          <w:szCs w:val="22"/>
        </w:rPr>
      </w:pPr>
      <w:r w:rsidRPr="00F767B4">
        <w:rPr>
          <w:szCs w:val="22"/>
        </w:rPr>
        <w:t xml:space="preserve">Esta información fue puesta a la vista de </w:t>
      </w:r>
      <w:r w:rsidRPr="00F767B4">
        <w:rPr>
          <w:b/>
          <w:szCs w:val="22"/>
        </w:rPr>
        <w:t xml:space="preserve">LA PARTE RECURRENTE </w:t>
      </w:r>
      <w:r w:rsidRPr="00F767B4">
        <w:rPr>
          <w:szCs w:val="22"/>
        </w:rPr>
        <w:t xml:space="preserve">el </w:t>
      </w:r>
      <w:r w:rsidR="003012E2" w:rsidRPr="00F767B4">
        <w:rPr>
          <w:b/>
          <w:bCs/>
          <w:szCs w:val="22"/>
        </w:rPr>
        <w:t>once de septiembre</w:t>
      </w:r>
      <w:r w:rsidR="00923307" w:rsidRPr="00F767B4">
        <w:rPr>
          <w:rFonts w:cs="Tahoma"/>
          <w:b/>
          <w:bCs/>
          <w:szCs w:val="22"/>
        </w:rPr>
        <w:t xml:space="preserve"> de dos mil veinticuatro</w:t>
      </w:r>
      <w:r w:rsidR="00923307" w:rsidRPr="00F767B4">
        <w:rPr>
          <w:rFonts w:cs="Tahoma"/>
          <w:szCs w:val="22"/>
        </w:rPr>
        <w:t xml:space="preserve"> </w:t>
      </w:r>
      <w:r w:rsidRPr="00F767B4">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66BA6FC7" w14:textId="77777777" w:rsidR="00865CF4" w:rsidRPr="00F767B4" w:rsidRDefault="00865CF4" w:rsidP="00F767B4">
      <w:pPr>
        <w:rPr>
          <w:rFonts w:cs="Tahoma"/>
          <w:bCs/>
          <w:szCs w:val="22"/>
        </w:rPr>
      </w:pPr>
    </w:p>
    <w:p w14:paraId="755B7730" w14:textId="2A0EB956" w:rsidR="00664420" w:rsidRPr="00F767B4" w:rsidRDefault="00E810F7" w:rsidP="00F767B4">
      <w:pPr>
        <w:pStyle w:val="Ttulo3"/>
        <w:rPr>
          <w:szCs w:val="22"/>
          <w:lang w:val="es-ES"/>
        </w:rPr>
      </w:pPr>
      <w:bookmarkStart w:id="12" w:name="_Toc178185526"/>
      <w:r w:rsidRPr="00F767B4">
        <w:rPr>
          <w:rFonts w:eastAsia="Calibri"/>
          <w:bCs/>
          <w:szCs w:val="22"/>
          <w:lang w:eastAsia="en-US"/>
        </w:rPr>
        <w:t>e</w:t>
      </w:r>
      <w:r w:rsidR="00664420" w:rsidRPr="00F767B4">
        <w:rPr>
          <w:rFonts w:eastAsia="Calibri"/>
          <w:bCs/>
          <w:szCs w:val="22"/>
          <w:lang w:eastAsia="en-US"/>
        </w:rPr>
        <w:t>)</w:t>
      </w:r>
      <w:r w:rsidR="00664420" w:rsidRPr="00F767B4">
        <w:rPr>
          <w:szCs w:val="22"/>
        </w:rPr>
        <w:t xml:space="preserve"> </w:t>
      </w:r>
      <w:r w:rsidR="00865CF4" w:rsidRPr="00F767B4">
        <w:rPr>
          <w:szCs w:val="22"/>
          <w:lang w:val="es-ES"/>
        </w:rPr>
        <w:t>Manifestaciones de la Parte Recurrente</w:t>
      </w:r>
      <w:bookmarkEnd w:id="12"/>
    </w:p>
    <w:p w14:paraId="1F7D92DC" w14:textId="70682CCA" w:rsidR="0009347C" w:rsidRPr="00F767B4" w:rsidRDefault="00A850A3" w:rsidP="00F767B4">
      <w:r w:rsidRPr="00F767B4">
        <w:rPr>
          <w:b/>
          <w:bCs/>
        </w:rPr>
        <w:t xml:space="preserve">LA PARTE RECURRENTE </w:t>
      </w:r>
      <w:r w:rsidRPr="00F767B4">
        <w:t>no realizó manifestación alguna dentro del término legalmente concedido para tal efecto, ni presentó pruebas o alegatos.</w:t>
      </w:r>
    </w:p>
    <w:p w14:paraId="678B3EA9" w14:textId="77777777" w:rsidR="00003628" w:rsidRPr="00F767B4" w:rsidRDefault="00003628" w:rsidP="00F767B4"/>
    <w:p w14:paraId="0E651988" w14:textId="6DBB5C74" w:rsidR="00664420" w:rsidRPr="00F767B4" w:rsidRDefault="00E810F7" w:rsidP="00F767B4">
      <w:pPr>
        <w:pStyle w:val="Ttulo3"/>
        <w:rPr>
          <w:szCs w:val="22"/>
        </w:rPr>
      </w:pPr>
      <w:bookmarkStart w:id="13" w:name="_Toc178185527"/>
      <w:r w:rsidRPr="00F767B4">
        <w:rPr>
          <w:rFonts w:eastAsia="Calibri"/>
          <w:szCs w:val="22"/>
        </w:rPr>
        <w:t>f</w:t>
      </w:r>
      <w:r w:rsidR="00664420" w:rsidRPr="00F767B4">
        <w:rPr>
          <w:rFonts w:eastAsia="Calibri"/>
          <w:szCs w:val="22"/>
        </w:rPr>
        <w:t xml:space="preserve">) </w:t>
      </w:r>
      <w:r w:rsidR="00664420" w:rsidRPr="00F767B4">
        <w:rPr>
          <w:szCs w:val="22"/>
        </w:rPr>
        <w:t>Cierre de instrucción</w:t>
      </w:r>
      <w:bookmarkEnd w:id="13"/>
    </w:p>
    <w:p w14:paraId="79AF95DC" w14:textId="7B93C0E1" w:rsidR="00664420" w:rsidRPr="00F767B4" w:rsidRDefault="00BF091A" w:rsidP="00F767B4">
      <w:pPr>
        <w:rPr>
          <w:szCs w:val="22"/>
        </w:rPr>
      </w:pPr>
      <w:r w:rsidRPr="00F767B4">
        <w:rPr>
          <w:rFonts w:cs="Tahoma"/>
          <w:szCs w:val="22"/>
        </w:rPr>
        <w:t>Al no existir diligencias pendientes por desahogar</w:t>
      </w:r>
      <w:r w:rsidRPr="00F767B4">
        <w:rPr>
          <w:rFonts w:cs="Arial"/>
          <w:szCs w:val="22"/>
        </w:rPr>
        <w:t xml:space="preserve">, el </w:t>
      </w:r>
      <w:r w:rsidR="003F229C" w:rsidRPr="00F767B4">
        <w:rPr>
          <w:rFonts w:cs="Tahoma"/>
          <w:b/>
          <w:bCs/>
          <w:szCs w:val="22"/>
        </w:rPr>
        <w:t>veinticuatro</w:t>
      </w:r>
      <w:r w:rsidR="00007B0E" w:rsidRPr="00F767B4">
        <w:rPr>
          <w:rFonts w:cs="Tahoma"/>
          <w:b/>
          <w:bCs/>
          <w:szCs w:val="22"/>
        </w:rPr>
        <w:t xml:space="preserve"> de septiembre</w:t>
      </w:r>
      <w:r w:rsidR="00E810F7" w:rsidRPr="00F767B4">
        <w:rPr>
          <w:rFonts w:cs="Tahoma"/>
          <w:b/>
          <w:bCs/>
          <w:szCs w:val="22"/>
        </w:rPr>
        <w:t xml:space="preserve"> de dos mil veinticuatro</w:t>
      </w:r>
      <w:r w:rsidR="00003628" w:rsidRPr="00F767B4">
        <w:rPr>
          <w:rFonts w:cs="Tahoma"/>
          <w:b/>
          <w:bCs/>
          <w:szCs w:val="22"/>
        </w:rPr>
        <w:t>,</w:t>
      </w:r>
      <w:r w:rsidR="00E810F7" w:rsidRPr="00F767B4">
        <w:rPr>
          <w:rFonts w:cs="Tahoma"/>
          <w:szCs w:val="22"/>
        </w:rPr>
        <w:t xml:space="preserve"> </w:t>
      </w:r>
      <w:r w:rsidRPr="00F767B4">
        <w:rPr>
          <w:rFonts w:cs="Arial"/>
          <w:szCs w:val="22"/>
        </w:rPr>
        <w:t xml:space="preserve">la </w:t>
      </w:r>
      <w:r w:rsidRPr="00F767B4">
        <w:rPr>
          <w:rFonts w:cs="Arial"/>
          <w:b/>
          <w:bCs/>
          <w:szCs w:val="22"/>
        </w:rPr>
        <w:t xml:space="preserve">Comisionada </w:t>
      </w:r>
      <w:r w:rsidRPr="00F767B4">
        <w:rPr>
          <w:b/>
          <w:szCs w:val="22"/>
        </w:rPr>
        <w:t xml:space="preserve">Sharon Cristina Morales Martínez </w:t>
      </w:r>
      <w:r w:rsidRPr="00F767B4">
        <w:rPr>
          <w:rFonts w:cs="Arial"/>
          <w:szCs w:val="22"/>
        </w:rPr>
        <w:t>acordó el cierre de instrucción</w:t>
      </w:r>
      <w:r w:rsidR="0011350D" w:rsidRPr="00F767B4">
        <w:rPr>
          <w:rFonts w:cs="Arial"/>
          <w:szCs w:val="22"/>
        </w:rPr>
        <w:t xml:space="preserve"> y</w:t>
      </w:r>
      <w:r w:rsidRPr="00F767B4">
        <w:rPr>
          <w:rFonts w:cs="Arial"/>
          <w:szCs w:val="22"/>
        </w:rPr>
        <w:t xml:space="preserve"> </w:t>
      </w:r>
      <w:r w:rsidR="0011350D" w:rsidRPr="00F767B4">
        <w:rPr>
          <w:rFonts w:cs="Arial"/>
          <w:szCs w:val="22"/>
        </w:rPr>
        <w:t xml:space="preserve">la </w:t>
      </w:r>
      <w:r w:rsidRPr="00F767B4">
        <w:rPr>
          <w:rFonts w:cs="Arial"/>
          <w:szCs w:val="22"/>
        </w:rPr>
        <w:t xml:space="preserve">remisión del expediente a efecto de ser resuelto, de conformidad con lo </w:t>
      </w:r>
      <w:r w:rsidRPr="00F767B4">
        <w:rPr>
          <w:rFonts w:cs="Arial"/>
          <w:szCs w:val="22"/>
        </w:rPr>
        <w:lastRenderedPageBreak/>
        <w:t>establecido en el artículo 185 fracciones VI y VIII de la Ley de Transparencia y Acceso a la Información Pública del Estado de México y Municipios</w:t>
      </w:r>
      <w:r w:rsidRPr="00F767B4">
        <w:rPr>
          <w:szCs w:val="22"/>
        </w:rPr>
        <w:t>.</w:t>
      </w:r>
      <w:r w:rsidR="0011350D" w:rsidRPr="00F767B4">
        <w:rPr>
          <w:szCs w:val="22"/>
        </w:rPr>
        <w:t xml:space="preserve"> Dicho acuerdo </w:t>
      </w:r>
      <w:r w:rsidR="00664420" w:rsidRPr="00F767B4">
        <w:rPr>
          <w:rFonts w:cs="Tahoma"/>
          <w:szCs w:val="22"/>
        </w:rPr>
        <w:t xml:space="preserve">fue notificado a las partes el mismo día a través del </w:t>
      </w:r>
      <w:r w:rsidR="00664420" w:rsidRPr="00F767B4">
        <w:rPr>
          <w:rFonts w:cs="Tahoma"/>
          <w:szCs w:val="22"/>
          <w:lang w:val="es-ES"/>
        </w:rPr>
        <w:t>SAIMEX</w:t>
      </w:r>
      <w:r w:rsidR="00664420" w:rsidRPr="00F767B4">
        <w:rPr>
          <w:rFonts w:cs="Tahoma"/>
          <w:szCs w:val="22"/>
        </w:rPr>
        <w:t>.</w:t>
      </w:r>
    </w:p>
    <w:p w14:paraId="741683E3" w14:textId="77777777" w:rsidR="0011350D" w:rsidRPr="00F767B4" w:rsidRDefault="0011350D" w:rsidP="00F767B4">
      <w:pPr>
        <w:rPr>
          <w:rFonts w:cs="Tahoma"/>
          <w:szCs w:val="22"/>
        </w:rPr>
      </w:pPr>
    </w:p>
    <w:p w14:paraId="7A9629DE" w14:textId="77777777" w:rsidR="00664420" w:rsidRPr="00F767B4" w:rsidRDefault="00664420" w:rsidP="00F767B4">
      <w:pPr>
        <w:pStyle w:val="Ttulo1"/>
        <w:rPr>
          <w:rFonts w:eastAsiaTheme="minorHAnsi"/>
          <w:szCs w:val="22"/>
          <w:lang w:eastAsia="en-US"/>
        </w:rPr>
      </w:pPr>
      <w:bookmarkStart w:id="14" w:name="_Toc178185528"/>
      <w:r w:rsidRPr="00F767B4">
        <w:rPr>
          <w:rFonts w:eastAsiaTheme="minorHAnsi"/>
          <w:szCs w:val="22"/>
          <w:lang w:eastAsia="en-US"/>
        </w:rPr>
        <w:t>CONSIDERANDOS</w:t>
      </w:r>
      <w:bookmarkEnd w:id="14"/>
    </w:p>
    <w:p w14:paraId="6DD1243B" w14:textId="77777777" w:rsidR="00664420" w:rsidRPr="00F767B4" w:rsidRDefault="00664420" w:rsidP="00F767B4">
      <w:pPr>
        <w:contextualSpacing/>
        <w:jc w:val="center"/>
        <w:rPr>
          <w:rFonts w:eastAsiaTheme="minorHAnsi" w:cs="Tahoma"/>
          <w:b/>
          <w:szCs w:val="22"/>
          <w:lang w:eastAsia="en-US"/>
        </w:rPr>
      </w:pPr>
    </w:p>
    <w:p w14:paraId="0B67CB92" w14:textId="2E307D3B" w:rsidR="00664420" w:rsidRPr="00F767B4" w:rsidRDefault="00664420" w:rsidP="00F767B4">
      <w:pPr>
        <w:pStyle w:val="Ttulo2"/>
        <w:rPr>
          <w:rFonts w:eastAsia="Batang"/>
          <w:szCs w:val="22"/>
        </w:rPr>
      </w:pPr>
      <w:bookmarkStart w:id="15" w:name="_Toc178185529"/>
      <w:r w:rsidRPr="00F767B4">
        <w:rPr>
          <w:rFonts w:eastAsia="Batang"/>
          <w:szCs w:val="22"/>
        </w:rPr>
        <w:t xml:space="preserve">PRIMERO. </w:t>
      </w:r>
      <w:r w:rsidR="00BA55A8" w:rsidRPr="00F767B4">
        <w:rPr>
          <w:rFonts w:eastAsia="Batang"/>
          <w:szCs w:val="22"/>
        </w:rPr>
        <w:t>Procedibilidad</w:t>
      </w:r>
      <w:bookmarkEnd w:id="15"/>
    </w:p>
    <w:p w14:paraId="39C52BC1" w14:textId="56FCC20D" w:rsidR="00BA55A8" w:rsidRPr="00F767B4" w:rsidRDefault="00BA55A8" w:rsidP="00F767B4">
      <w:pPr>
        <w:pStyle w:val="Ttulo3"/>
        <w:rPr>
          <w:szCs w:val="22"/>
        </w:rPr>
      </w:pPr>
      <w:bookmarkStart w:id="16" w:name="_Toc178185530"/>
      <w:r w:rsidRPr="00F767B4">
        <w:rPr>
          <w:szCs w:val="22"/>
        </w:rPr>
        <w:t>a) Competencia</w:t>
      </w:r>
      <w:r w:rsidR="00150C49" w:rsidRPr="00F767B4">
        <w:rPr>
          <w:szCs w:val="22"/>
        </w:rPr>
        <w:t xml:space="preserve"> del Instituto</w:t>
      </w:r>
      <w:bookmarkEnd w:id="16"/>
    </w:p>
    <w:p w14:paraId="56E64942" w14:textId="6572EDF7" w:rsidR="0011350D" w:rsidRPr="00F767B4" w:rsidRDefault="0011350D" w:rsidP="00F767B4">
      <w:pPr>
        <w:rPr>
          <w:rFonts w:cs="Arial"/>
          <w:szCs w:val="22"/>
        </w:rPr>
      </w:pPr>
      <w:r w:rsidRPr="00F767B4">
        <w:rPr>
          <w:szCs w:val="22"/>
        </w:rPr>
        <w:t xml:space="preserve">Este Instituto de Transparencia, Acceso a la Información Pública y Protección de Datos Personales del Estado de México y Municipios es competente para conocer y resolver </w:t>
      </w:r>
      <w:r w:rsidR="005F65B7" w:rsidRPr="00F767B4">
        <w:rPr>
          <w:szCs w:val="22"/>
        </w:rPr>
        <w:t xml:space="preserve">el </w:t>
      </w:r>
      <w:r w:rsidRPr="00F767B4">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767B4">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F767B4" w:rsidRDefault="00DB1C09" w:rsidP="00F767B4">
      <w:pPr>
        <w:rPr>
          <w:rFonts w:cs="Arial"/>
          <w:szCs w:val="22"/>
        </w:rPr>
      </w:pPr>
    </w:p>
    <w:p w14:paraId="517A2DD6" w14:textId="4169BE4D" w:rsidR="00664420" w:rsidRPr="00F767B4" w:rsidRDefault="00BA55A8" w:rsidP="00F767B4">
      <w:pPr>
        <w:pStyle w:val="Ttulo3"/>
        <w:rPr>
          <w:szCs w:val="22"/>
        </w:rPr>
      </w:pPr>
      <w:bookmarkStart w:id="17" w:name="_Toc178185531"/>
      <w:r w:rsidRPr="00F767B4">
        <w:rPr>
          <w:szCs w:val="22"/>
        </w:rPr>
        <w:t>b)</w:t>
      </w:r>
      <w:r w:rsidR="00664420" w:rsidRPr="00F767B4">
        <w:rPr>
          <w:szCs w:val="22"/>
        </w:rPr>
        <w:t xml:space="preserve"> </w:t>
      </w:r>
      <w:r w:rsidR="00D91CB4" w:rsidRPr="00F767B4">
        <w:rPr>
          <w:szCs w:val="22"/>
        </w:rPr>
        <w:t>Legitimidad</w:t>
      </w:r>
      <w:r w:rsidRPr="00F767B4">
        <w:rPr>
          <w:szCs w:val="22"/>
        </w:rPr>
        <w:t xml:space="preserve"> de la parte recurrente</w:t>
      </w:r>
      <w:bookmarkEnd w:id="17"/>
    </w:p>
    <w:p w14:paraId="26FEA382" w14:textId="0B06695C" w:rsidR="00D91CB4" w:rsidRPr="00F767B4" w:rsidRDefault="00D91CB4" w:rsidP="00F767B4">
      <w:pPr>
        <w:rPr>
          <w:rFonts w:cs="Arial"/>
          <w:bCs/>
          <w:szCs w:val="22"/>
        </w:rPr>
      </w:pPr>
      <w:r w:rsidRPr="00F767B4">
        <w:rPr>
          <w:rFonts w:cs="Arial"/>
          <w:bCs/>
          <w:szCs w:val="22"/>
        </w:rPr>
        <w:t>El recurso de revisión fue interpuesto por parte legítima, ya que se presentó por la misma persona que formuló la solicitud de acceso a la Información Pública,</w:t>
      </w:r>
      <w:r w:rsidRPr="00F767B4">
        <w:rPr>
          <w:rFonts w:cs="Arial"/>
          <w:b/>
          <w:bCs/>
          <w:szCs w:val="22"/>
        </w:rPr>
        <w:t xml:space="preserve"> </w:t>
      </w:r>
      <w:r w:rsidRPr="00F767B4">
        <w:rPr>
          <w:rFonts w:cs="Arial"/>
          <w:szCs w:val="22"/>
        </w:rPr>
        <w:t>debido a que los datos de acceso</w:t>
      </w:r>
      <w:r w:rsidRPr="00F767B4">
        <w:rPr>
          <w:rFonts w:cs="Arial"/>
          <w:b/>
          <w:bCs/>
          <w:szCs w:val="22"/>
        </w:rPr>
        <w:t xml:space="preserve"> </w:t>
      </w:r>
      <w:r w:rsidRPr="00F767B4">
        <w:rPr>
          <w:rFonts w:cs="Arial"/>
          <w:szCs w:val="22"/>
        </w:rPr>
        <w:t>SAIMEX</w:t>
      </w:r>
      <w:r w:rsidRPr="00F767B4">
        <w:rPr>
          <w:rFonts w:eastAsia="Calibri" w:cs="Arial"/>
          <w:szCs w:val="22"/>
          <w:lang w:eastAsia="en-US"/>
        </w:rPr>
        <w:t xml:space="preserve"> son personales e irrepetibles.</w:t>
      </w:r>
    </w:p>
    <w:p w14:paraId="2C367810" w14:textId="77777777" w:rsidR="00D91CB4" w:rsidRPr="00F767B4" w:rsidRDefault="00D91CB4" w:rsidP="00F767B4">
      <w:pPr>
        <w:rPr>
          <w:szCs w:val="22"/>
        </w:rPr>
      </w:pPr>
    </w:p>
    <w:p w14:paraId="496490FC" w14:textId="1A5F3FDB" w:rsidR="00D91CB4" w:rsidRPr="00F767B4" w:rsidRDefault="00BA55A8" w:rsidP="00F767B4">
      <w:pPr>
        <w:pStyle w:val="Ttulo3"/>
        <w:rPr>
          <w:rFonts w:eastAsia="Calibri"/>
          <w:szCs w:val="22"/>
          <w:lang w:eastAsia="es-ES_tradnl"/>
        </w:rPr>
      </w:pPr>
      <w:bookmarkStart w:id="18" w:name="_Toc178185532"/>
      <w:r w:rsidRPr="00F767B4">
        <w:rPr>
          <w:rFonts w:eastAsia="Calibri"/>
          <w:szCs w:val="22"/>
          <w:lang w:eastAsia="es-ES_tradnl"/>
        </w:rPr>
        <w:lastRenderedPageBreak/>
        <w:t>c)</w:t>
      </w:r>
      <w:r w:rsidR="00664420" w:rsidRPr="00F767B4">
        <w:rPr>
          <w:rFonts w:eastAsia="Calibri"/>
          <w:szCs w:val="22"/>
          <w:lang w:eastAsia="es-ES_tradnl"/>
        </w:rPr>
        <w:t xml:space="preserve"> </w:t>
      </w:r>
      <w:r w:rsidR="00D91CB4" w:rsidRPr="00F767B4">
        <w:rPr>
          <w:rFonts w:eastAsia="Calibri"/>
          <w:szCs w:val="22"/>
          <w:lang w:eastAsia="es-ES_tradnl"/>
        </w:rPr>
        <w:t>Plazo para interponer el recurso</w:t>
      </w:r>
      <w:bookmarkEnd w:id="18"/>
    </w:p>
    <w:p w14:paraId="106D37EE" w14:textId="37E05EB2" w:rsidR="00D91CB4" w:rsidRPr="00F767B4" w:rsidRDefault="00D91CB4" w:rsidP="00F767B4">
      <w:pPr>
        <w:rPr>
          <w:rFonts w:eastAsiaTheme="minorEastAsia" w:cs="Arial"/>
          <w:szCs w:val="22"/>
          <w:lang w:val="es-ES_tradnl"/>
        </w:rPr>
      </w:pPr>
      <w:r w:rsidRPr="00F767B4">
        <w:rPr>
          <w:rFonts w:cs="Arial"/>
          <w:b/>
          <w:szCs w:val="22"/>
        </w:rPr>
        <w:t>EL SUJETO OBLIGADO</w:t>
      </w:r>
      <w:r w:rsidRPr="00F767B4">
        <w:rPr>
          <w:rFonts w:cs="Arial"/>
          <w:szCs w:val="22"/>
        </w:rPr>
        <w:t xml:space="preserve"> notificó la respuesta a la solicitud de acceso a la Información Pública el </w:t>
      </w:r>
      <w:r w:rsidR="00EB62EC" w:rsidRPr="00F767B4">
        <w:rPr>
          <w:rFonts w:cs="Tahoma"/>
          <w:b/>
          <w:bCs/>
          <w:szCs w:val="22"/>
        </w:rPr>
        <w:t xml:space="preserve">veintidós </w:t>
      </w:r>
      <w:r w:rsidR="00846C75" w:rsidRPr="00F767B4">
        <w:rPr>
          <w:rFonts w:cs="Tahoma"/>
          <w:b/>
          <w:bCs/>
          <w:szCs w:val="22"/>
        </w:rPr>
        <w:t>de agosto</w:t>
      </w:r>
      <w:r w:rsidR="00DE285A" w:rsidRPr="00F767B4">
        <w:rPr>
          <w:rFonts w:cs="Tahoma"/>
          <w:b/>
          <w:bCs/>
          <w:szCs w:val="22"/>
        </w:rPr>
        <w:t xml:space="preserve"> de dos mil veinticuatro</w:t>
      </w:r>
      <w:r w:rsidR="00DE285A" w:rsidRPr="00F767B4">
        <w:rPr>
          <w:rFonts w:cs="Tahoma"/>
          <w:szCs w:val="22"/>
        </w:rPr>
        <w:t xml:space="preserve"> </w:t>
      </w:r>
      <w:r w:rsidR="00A53315" w:rsidRPr="00F767B4">
        <w:rPr>
          <w:rFonts w:cs="Arial"/>
          <w:szCs w:val="22"/>
        </w:rPr>
        <w:t xml:space="preserve">y el recurso </w:t>
      </w:r>
      <w:r w:rsidR="00A53315" w:rsidRPr="00F767B4">
        <w:rPr>
          <w:rFonts w:eastAsia="Palatino Linotype" w:cs="Palatino Linotype"/>
          <w:szCs w:val="22"/>
        </w:rPr>
        <w:t xml:space="preserve">que nos ocupa se </w:t>
      </w:r>
      <w:r w:rsidR="006A61F1" w:rsidRPr="00F767B4">
        <w:rPr>
          <w:rFonts w:eastAsia="Palatino Linotype" w:cs="Palatino Linotype"/>
          <w:szCs w:val="22"/>
        </w:rPr>
        <w:t>tuvo por presentado</w:t>
      </w:r>
      <w:r w:rsidR="00A53315" w:rsidRPr="00F767B4">
        <w:rPr>
          <w:rFonts w:eastAsia="Palatino Linotype" w:cs="Palatino Linotype"/>
          <w:szCs w:val="22"/>
        </w:rPr>
        <w:t xml:space="preserve"> el </w:t>
      </w:r>
      <w:r w:rsidR="00EB62EC" w:rsidRPr="00F767B4">
        <w:rPr>
          <w:rFonts w:cs="Tahoma"/>
          <w:b/>
          <w:bCs/>
          <w:szCs w:val="22"/>
        </w:rPr>
        <w:t>veintitrés</w:t>
      </w:r>
      <w:r w:rsidR="00E236E1" w:rsidRPr="00F767B4">
        <w:rPr>
          <w:rFonts w:cs="Tahoma"/>
          <w:b/>
          <w:bCs/>
          <w:szCs w:val="22"/>
        </w:rPr>
        <w:t xml:space="preserve"> de agosto</w:t>
      </w:r>
      <w:r w:rsidR="00DE285A" w:rsidRPr="00F767B4">
        <w:rPr>
          <w:rFonts w:cs="Tahoma"/>
          <w:b/>
          <w:bCs/>
          <w:szCs w:val="22"/>
        </w:rPr>
        <w:t xml:space="preserve"> de dos mil veinticuatro</w:t>
      </w:r>
      <w:r w:rsidR="00A53315" w:rsidRPr="00F767B4">
        <w:rPr>
          <w:rFonts w:eastAsia="Palatino Linotype" w:cs="Palatino Linotype"/>
          <w:bCs/>
          <w:szCs w:val="22"/>
        </w:rPr>
        <w:t>;</w:t>
      </w:r>
      <w:r w:rsidR="00A53315" w:rsidRPr="00F767B4">
        <w:rPr>
          <w:rFonts w:eastAsia="Palatino Linotype" w:cs="Palatino Linotype"/>
          <w:szCs w:val="22"/>
        </w:rPr>
        <w:t xml:space="preserve"> por lo tanto, éste se encuentra dentro del margen temporal previsto en el artículo 178 de la </w:t>
      </w:r>
      <w:r w:rsidR="00A53315" w:rsidRPr="00F767B4">
        <w:rPr>
          <w:rFonts w:cs="Arial"/>
          <w:szCs w:val="22"/>
        </w:rPr>
        <w:t>Ley de Transparencia y Acceso a la Información Pública de</w:t>
      </w:r>
      <w:r w:rsidR="00846C75" w:rsidRPr="00F767B4">
        <w:rPr>
          <w:rFonts w:cs="Arial"/>
          <w:szCs w:val="22"/>
        </w:rPr>
        <w:t>l Estado de México y Municipios</w:t>
      </w:r>
      <w:r w:rsidR="00CB7E9A" w:rsidRPr="00F767B4">
        <w:rPr>
          <w:rFonts w:eastAsiaTheme="minorEastAsia" w:cs="Arial"/>
          <w:szCs w:val="22"/>
          <w:lang w:val="es-ES_tradnl"/>
        </w:rPr>
        <w:t>.</w:t>
      </w:r>
    </w:p>
    <w:p w14:paraId="49076992" w14:textId="77777777" w:rsidR="00D91CB4" w:rsidRPr="00F767B4" w:rsidRDefault="00D91CB4" w:rsidP="00F767B4">
      <w:pPr>
        <w:rPr>
          <w:rFonts w:eastAsia="Palatino Linotype" w:cs="Palatino Linotype"/>
          <w:szCs w:val="22"/>
        </w:rPr>
      </w:pPr>
    </w:p>
    <w:p w14:paraId="46C0EB3A" w14:textId="28FD0C2E" w:rsidR="00A53315" w:rsidRPr="00F767B4" w:rsidRDefault="00BA55A8" w:rsidP="00F767B4">
      <w:pPr>
        <w:pStyle w:val="Ttulo3"/>
        <w:rPr>
          <w:rFonts w:eastAsia="Calibri"/>
          <w:szCs w:val="22"/>
          <w:lang w:eastAsia="es-ES_tradnl"/>
        </w:rPr>
      </w:pPr>
      <w:bookmarkStart w:id="19" w:name="_Toc178185533"/>
      <w:r w:rsidRPr="00F767B4">
        <w:rPr>
          <w:rFonts w:eastAsia="Calibri"/>
          <w:szCs w:val="22"/>
          <w:lang w:eastAsia="es-ES_tradnl"/>
        </w:rPr>
        <w:t>d)</w:t>
      </w:r>
      <w:r w:rsidR="00D91CB4" w:rsidRPr="00F767B4">
        <w:rPr>
          <w:rFonts w:eastAsia="Calibri"/>
          <w:szCs w:val="22"/>
          <w:lang w:eastAsia="es-ES_tradnl"/>
        </w:rPr>
        <w:t xml:space="preserve"> </w:t>
      </w:r>
      <w:r w:rsidR="00E325AD" w:rsidRPr="00F767B4">
        <w:rPr>
          <w:rFonts w:eastAsia="Calibri"/>
          <w:szCs w:val="22"/>
          <w:lang w:eastAsia="es-ES_tradnl"/>
        </w:rPr>
        <w:t>Causal de Procedencia</w:t>
      </w:r>
      <w:bookmarkEnd w:id="19"/>
    </w:p>
    <w:p w14:paraId="190404A6" w14:textId="7B51EABC" w:rsidR="00BA55A8" w:rsidRPr="00F767B4" w:rsidRDefault="00BA55A8" w:rsidP="00F767B4">
      <w:pPr>
        <w:rPr>
          <w:szCs w:val="22"/>
        </w:rPr>
      </w:pPr>
      <w:r w:rsidRPr="00F767B4">
        <w:rPr>
          <w:rFonts w:cs="Arial"/>
          <w:szCs w:val="22"/>
        </w:rPr>
        <w:t xml:space="preserve">Resulta procedente la interposición del recurso de revisión, ya que </w:t>
      </w:r>
      <w:r w:rsidRPr="00F767B4">
        <w:rPr>
          <w:rFonts w:eastAsia="Calibri" w:cs="Tahoma"/>
          <w:szCs w:val="22"/>
          <w:lang w:eastAsia="es-MX"/>
        </w:rPr>
        <w:t>se actualiza la causal de procedencia señalada en el artículo 179, fracci</w:t>
      </w:r>
      <w:r w:rsidR="002F1C00" w:rsidRPr="00F767B4">
        <w:rPr>
          <w:rFonts w:eastAsia="Calibri" w:cs="Tahoma"/>
          <w:szCs w:val="22"/>
          <w:lang w:eastAsia="es-MX"/>
        </w:rPr>
        <w:t>ón</w:t>
      </w:r>
      <w:r w:rsidR="00EE1B1C" w:rsidRPr="00F767B4">
        <w:rPr>
          <w:rFonts w:eastAsia="Calibri" w:cs="Tahoma"/>
          <w:szCs w:val="22"/>
          <w:lang w:eastAsia="es-MX"/>
        </w:rPr>
        <w:t xml:space="preserve"> </w:t>
      </w:r>
      <w:r w:rsidR="00846C75" w:rsidRPr="00F767B4">
        <w:rPr>
          <w:rFonts w:eastAsia="Calibri" w:cs="Tahoma"/>
          <w:szCs w:val="22"/>
          <w:lang w:eastAsia="es-MX"/>
        </w:rPr>
        <w:t>V</w:t>
      </w:r>
      <w:r w:rsidR="00EE1B1C" w:rsidRPr="00F767B4">
        <w:rPr>
          <w:rFonts w:eastAsia="Calibri" w:cs="Tahoma"/>
          <w:szCs w:val="22"/>
          <w:lang w:eastAsia="es-MX"/>
        </w:rPr>
        <w:t xml:space="preserve"> </w:t>
      </w:r>
      <w:r w:rsidRPr="00F767B4">
        <w:rPr>
          <w:rFonts w:cs="Arial"/>
          <w:szCs w:val="22"/>
        </w:rPr>
        <w:t xml:space="preserve">de la </w:t>
      </w:r>
      <w:r w:rsidRPr="00F767B4">
        <w:rPr>
          <w:szCs w:val="22"/>
        </w:rPr>
        <w:t>Ley de Transparencia y Acceso a la Información Pública del Estado de México y Municipios.</w:t>
      </w:r>
    </w:p>
    <w:p w14:paraId="0EFF7141" w14:textId="77777777" w:rsidR="00362A11" w:rsidRPr="00F767B4" w:rsidRDefault="00362A11" w:rsidP="00F767B4">
      <w:pPr>
        <w:rPr>
          <w:szCs w:val="22"/>
        </w:rPr>
      </w:pPr>
    </w:p>
    <w:p w14:paraId="2284D7EB" w14:textId="3EE1D036" w:rsidR="00BA55A8" w:rsidRPr="00F767B4" w:rsidRDefault="00362A11" w:rsidP="00F767B4">
      <w:pPr>
        <w:pStyle w:val="Ttulo3"/>
        <w:rPr>
          <w:szCs w:val="22"/>
        </w:rPr>
      </w:pPr>
      <w:bookmarkStart w:id="20" w:name="_Toc178185534"/>
      <w:r w:rsidRPr="00F767B4">
        <w:rPr>
          <w:szCs w:val="22"/>
        </w:rPr>
        <w:t>e) Requisitos formales para la interposición del recurso</w:t>
      </w:r>
      <w:bookmarkEnd w:id="20"/>
    </w:p>
    <w:p w14:paraId="22764120" w14:textId="77777777" w:rsidR="00EB62EC" w:rsidRPr="00F767B4" w:rsidRDefault="00EB62EC" w:rsidP="00F767B4">
      <w:pPr>
        <w:rPr>
          <w:rFonts w:cs="Arial"/>
        </w:rPr>
      </w:pPr>
      <w:r w:rsidRPr="00F767B4">
        <w:rPr>
          <w:rFonts w:cs="Arial"/>
        </w:rPr>
        <w:t xml:space="preserve">Es importante mencionar que, de la revisión del expediente electrónico del </w:t>
      </w:r>
      <w:r w:rsidRPr="00F767B4">
        <w:rPr>
          <w:rFonts w:cs="Arial"/>
          <w:b/>
          <w:bCs/>
        </w:rPr>
        <w:t>SAIMEX</w:t>
      </w:r>
      <w:r w:rsidRPr="00F767B4">
        <w:rPr>
          <w:rFonts w:cs="Arial"/>
        </w:rPr>
        <w:t xml:space="preserve">, se observa que </w:t>
      </w:r>
      <w:r w:rsidRPr="00F767B4">
        <w:rPr>
          <w:rFonts w:cs="Arial"/>
          <w:b/>
          <w:bCs/>
        </w:rPr>
        <w:t>LA PARTE RECURRENTE</w:t>
      </w:r>
      <w:r w:rsidRPr="00F767B4">
        <w:rPr>
          <w:rFonts w:cs="Arial"/>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F767B4">
        <w:rPr>
          <w:rFonts w:cs="Arial"/>
          <w:b/>
          <w:bCs/>
          <w:u w:val="single"/>
        </w:rPr>
        <w:t>el nombre no es un requisito indispensable</w:t>
      </w:r>
      <w:r w:rsidRPr="00F767B4">
        <w:rPr>
          <w:rFonts w:cs="Arial"/>
        </w:rPr>
        <w:t xml:space="preserve"> para que las y los ciudadanos ejerzan el derecho de acceso a la información pública. </w:t>
      </w:r>
    </w:p>
    <w:p w14:paraId="2DAD2D09" w14:textId="77777777" w:rsidR="00EB62EC" w:rsidRPr="00F767B4" w:rsidRDefault="00EB62EC" w:rsidP="00F767B4">
      <w:pPr>
        <w:rPr>
          <w:rFonts w:cs="Arial"/>
        </w:rPr>
      </w:pPr>
    </w:p>
    <w:p w14:paraId="67A585E3" w14:textId="77777777" w:rsidR="00EB62EC" w:rsidRPr="00F767B4" w:rsidRDefault="00EB62EC" w:rsidP="00F767B4">
      <w:pPr>
        <w:rPr>
          <w:rFonts w:cs="Arial"/>
        </w:rPr>
      </w:pPr>
      <w:r w:rsidRPr="00F767B4">
        <w:rPr>
          <w:rFonts w:cs="Arial"/>
        </w:rPr>
        <w:t xml:space="preserve">Asimismo, la Ley de la materia prevé en su artículo 155, párrafo segundo la posibilidad de que las solicitudes de información sean anónimas, al utilizar un nombre incompleto o, </w:t>
      </w:r>
      <w:r w:rsidRPr="00F767B4">
        <w:rPr>
          <w:rFonts w:cs="Arial"/>
        </w:rPr>
        <w:lastRenderedPageBreak/>
        <w:t xml:space="preserve">inclusive un seudónimo. En adición a lo anterior, el propio artículo 180, en su último párrafo, establece que cuando el recurso de revisión se interponga de manera electrónica no será indispensable que contenga algunos requisitos, entre ellos, el nombre de </w:t>
      </w:r>
      <w:r w:rsidRPr="00F767B4">
        <w:rPr>
          <w:rFonts w:cs="Arial"/>
          <w:b/>
          <w:bCs/>
        </w:rPr>
        <w:t>LA PARTE RECURRENTE</w:t>
      </w:r>
      <w:r w:rsidRPr="00F767B4">
        <w:rPr>
          <w:rFonts w:cs="Arial"/>
        </w:rPr>
        <w:t xml:space="preserve">; por lo que, en el presente caso, al haber sido presentado el recurso de revisión vía </w:t>
      </w:r>
      <w:r w:rsidRPr="00F767B4">
        <w:rPr>
          <w:rFonts w:cs="Arial"/>
          <w:b/>
          <w:bCs/>
        </w:rPr>
        <w:t>SAIMEX</w:t>
      </w:r>
      <w:r w:rsidRPr="00F767B4">
        <w:rPr>
          <w:rFonts w:cs="Arial"/>
        </w:rPr>
        <w:t>, dicho requisito resulta innecesario.</w:t>
      </w:r>
    </w:p>
    <w:p w14:paraId="359DA277" w14:textId="77777777" w:rsidR="00EB62EC" w:rsidRPr="00F767B4" w:rsidRDefault="00EB62EC" w:rsidP="00F767B4">
      <w:pPr>
        <w:ind w:right="-595"/>
      </w:pPr>
    </w:p>
    <w:p w14:paraId="457548E9" w14:textId="3F7AF03B" w:rsidR="00C71CEF" w:rsidRPr="00F767B4" w:rsidRDefault="00C71CEF" w:rsidP="00F767B4">
      <w:pPr>
        <w:pStyle w:val="Ttulo2"/>
        <w:rPr>
          <w:szCs w:val="22"/>
        </w:rPr>
      </w:pPr>
      <w:bookmarkStart w:id="21" w:name="_Toc178185535"/>
      <w:r w:rsidRPr="00F767B4">
        <w:rPr>
          <w:szCs w:val="22"/>
        </w:rPr>
        <w:t>SEGUNDO. Estudio de Fondo</w:t>
      </w:r>
      <w:bookmarkEnd w:id="21"/>
    </w:p>
    <w:p w14:paraId="2A308F59" w14:textId="0FF373F0" w:rsidR="00C049E2" w:rsidRPr="00F767B4" w:rsidRDefault="00C71CEF" w:rsidP="00F767B4">
      <w:pPr>
        <w:pStyle w:val="Ttulo3"/>
        <w:rPr>
          <w:szCs w:val="22"/>
        </w:rPr>
      </w:pPr>
      <w:bookmarkStart w:id="22" w:name="_Toc178185536"/>
      <w:r w:rsidRPr="00F767B4">
        <w:rPr>
          <w:szCs w:val="22"/>
        </w:rPr>
        <w:t>a</w:t>
      </w:r>
      <w:r w:rsidR="00C049E2" w:rsidRPr="00F767B4">
        <w:rPr>
          <w:szCs w:val="22"/>
        </w:rPr>
        <w:t>) Mandato de transparencia y responsabilidad del Sujeto Obligado</w:t>
      </w:r>
      <w:bookmarkEnd w:id="22"/>
    </w:p>
    <w:p w14:paraId="6901A889" w14:textId="59EEDAE1" w:rsidR="00C049E2" w:rsidRPr="00F767B4" w:rsidRDefault="00C049E2" w:rsidP="00F767B4">
      <w:pPr>
        <w:rPr>
          <w:rFonts w:eastAsia="Palatino Linotype"/>
          <w:szCs w:val="22"/>
        </w:rPr>
      </w:pPr>
      <w:r w:rsidRPr="00F767B4">
        <w:rPr>
          <w:rFonts w:eastAsia="Palatino Linotype"/>
          <w:szCs w:val="22"/>
        </w:rPr>
        <w:t xml:space="preserve">El </w:t>
      </w:r>
      <w:r w:rsidR="00717E59" w:rsidRPr="00F767B4">
        <w:rPr>
          <w:rFonts w:eastAsia="Palatino Linotype"/>
          <w:szCs w:val="22"/>
        </w:rPr>
        <w:t>d</w:t>
      </w:r>
      <w:r w:rsidRPr="00F767B4">
        <w:rPr>
          <w:rFonts w:eastAsia="Palatino Linotype"/>
          <w:szCs w:val="22"/>
        </w:rPr>
        <w:t xml:space="preserve">erecho de </w:t>
      </w:r>
      <w:r w:rsidR="00717E59" w:rsidRPr="00F767B4">
        <w:rPr>
          <w:rFonts w:eastAsia="Palatino Linotype"/>
          <w:szCs w:val="22"/>
        </w:rPr>
        <w:t>a</w:t>
      </w:r>
      <w:r w:rsidRPr="00F767B4">
        <w:rPr>
          <w:rFonts w:eastAsia="Palatino Linotype"/>
          <w:szCs w:val="22"/>
        </w:rPr>
        <w:t xml:space="preserve">cceso a la </w:t>
      </w:r>
      <w:r w:rsidR="00717E59" w:rsidRPr="00F767B4">
        <w:rPr>
          <w:rFonts w:eastAsia="Palatino Linotype"/>
          <w:szCs w:val="22"/>
        </w:rPr>
        <w:t>i</w:t>
      </w:r>
      <w:r w:rsidRPr="00F767B4">
        <w:rPr>
          <w:rFonts w:eastAsia="Palatino Linotype"/>
          <w:szCs w:val="22"/>
        </w:rPr>
        <w:t xml:space="preserve">nformación </w:t>
      </w:r>
      <w:r w:rsidR="00717E59" w:rsidRPr="00F767B4">
        <w:rPr>
          <w:rFonts w:eastAsia="Palatino Linotype"/>
          <w:szCs w:val="22"/>
        </w:rPr>
        <w:t>p</w:t>
      </w:r>
      <w:r w:rsidRPr="00F767B4">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F767B4">
        <w:rPr>
          <w:rFonts w:eastAsia="Palatino Linotype"/>
          <w:szCs w:val="22"/>
        </w:rPr>
        <w:t>:</w:t>
      </w:r>
    </w:p>
    <w:p w14:paraId="7FAB8D32" w14:textId="77777777" w:rsidR="00C049E2" w:rsidRPr="00F767B4" w:rsidRDefault="00C049E2" w:rsidP="00F767B4">
      <w:pPr>
        <w:rPr>
          <w:rFonts w:eastAsia="Palatino Linotype"/>
          <w:szCs w:val="22"/>
        </w:rPr>
      </w:pPr>
    </w:p>
    <w:p w14:paraId="05320813" w14:textId="77777777" w:rsidR="00C049E2" w:rsidRPr="00F767B4" w:rsidRDefault="00C049E2" w:rsidP="00F767B4">
      <w:pPr>
        <w:spacing w:line="240" w:lineRule="auto"/>
        <w:ind w:left="567" w:right="539"/>
        <w:rPr>
          <w:rFonts w:eastAsia="Palatino Linotype"/>
          <w:b/>
          <w:i/>
          <w:szCs w:val="22"/>
        </w:rPr>
      </w:pPr>
      <w:r w:rsidRPr="00F767B4">
        <w:rPr>
          <w:rFonts w:eastAsia="Palatino Linotype"/>
          <w:b/>
          <w:i/>
          <w:szCs w:val="22"/>
        </w:rPr>
        <w:t>Constitución Política de los Estados Unidos Mexicanos</w:t>
      </w:r>
    </w:p>
    <w:p w14:paraId="6B6C67B6" w14:textId="77777777" w:rsidR="00C049E2" w:rsidRPr="00F767B4" w:rsidRDefault="00C049E2" w:rsidP="00F767B4">
      <w:pPr>
        <w:spacing w:line="240" w:lineRule="auto"/>
        <w:ind w:left="567" w:right="539"/>
        <w:rPr>
          <w:rFonts w:eastAsia="Palatino Linotype"/>
          <w:b/>
          <w:i/>
          <w:szCs w:val="22"/>
        </w:rPr>
      </w:pPr>
      <w:r w:rsidRPr="00F767B4">
        <w:rPr>
          <w:rFonts w:eastAsia="Palatino Linotype"/>
          <w:b/>
          <w:i/>
          <w:szCs w:val="22"/>
        </w:rPr>
        <w:t>“Artículo 6.</w:t>
      </w:r>
    </w:p>
    <w:p w14:paraId="38D3B4C4" w14:textId="77777777" w:rsidR="00C049E2" w:rsidRPr="00F767B4" w:rsidRDefault="00C049E2" w:rsidP="00F767B4">
      <w:pPr>
        <w:spacing w:line="240" w:lineRule="auto"/>
        <w:ind w:left="567" w:right="539"/>
        <w:rPr>
          <w:rFonts w:eastAsia="Palatino Linotype"/>
          <w:i/>
          <w:szCs w:val="22"/>
        </w:rPr>
      </w:pPr>
      <w:r w:rsidRPr="00F767B4">
        <w:rPr>
          <w:rFonts w:eastAsia="Palatino Linotype"/>
          <w:i/>
          <w:szCs w:val="22"/>
        </w:rPr>
        <w:t>(…)</w:t>
      </w:r>
    </w:p>
    <w:p w14:paraId="2CCAA297" w14:textId="6602827B" w:rsidR="00C049E2" w:rsidRPr="00F767B4" w:rsidRDefault="00C049E2" w:rsidP="00F767B4">
      <w:pPr>
        <w:spacing w:line="240" w:lineRule="auto"/>
        <w:ind w:left="567" w:right="539"/>
        <w:rPr>
          <w:rFonts w:eastAsia="Palatino Linotype"/>
          <w:i/>
          <w:szCs w:val="22"/>
        </w:rPr>
      </w:pPr>
      <w:r w:rsidRPr="00F767B4">
        <w:rPr>
          <w:rFonts w:eastAsia="Palatino Linotype"/>
          <w:i/>
          <w:szCs w:val="22"/>
        </w:rPr>
        <w:t>Para efectos de lo dispuesto en el presente artículo se observará lo siguiente:</w:t>
      </w:r>
    </w:p>
    <w:p w14:paraId="74CC3718" w14:textId="77777777" w:rsidR="00C049E2" w:rsidRPr="00F767B4" w:rsidRDefault="00C049E2" w:rsidP="00F767B4">
      <w:pPr>
        <w:spacing w:line="240" w:lineRule="auto"/>
        <w:ind w:left="567" w:right="539"/>
        <w:rPr>
          <w:rFonts w:eastAsia="Palatino Linotype"/>
          <w:b/>
          <w:i/>
          <w:szCs w:val="22"/>
        </w:rPr>
      </w:pPr>
      <w:r w:rsidRPr="00F767B4">
        <w:rPr>
          <w:rFonts w:eastAsia="Palatino Linotype"/>
          <w:b/>
          <w:i/>
          <w:szCs w:val="22"/>
        </w:rPr>
        <w:t>A</w:t>
      </w:r>
      <w:r w:rsidRPr="00F767B4">
        <w:rPr>
          <w:rFonts w:eastAsia="Palatino Linotype"/>
          <w:i/>
          <w:szCs w:val="22"/>
        </w:rPr>
        <w:t xml:space="preserve">. </w:t>
      </w:r>
      <w:r w:rsidRPr="00F767B4">
        <w:rPr>
          <w:rFonts w:eastAsia="Palatino Linotype"/>
          <w:b/>
          <w:i/>
          <w:szCs w:val="22"/>
        </w:rPr>
        <w:t>Para el ejercicio del derecho de acceso a la información</w:t>
      </w:r>
      <w:r w:rsidRPr="00F767B4">
        <w:rPr>
          <w:rFonts w:eastAsia="Palatino Linotype"/>
          <w:i/>
          <w:szCs w:val="22"/>
        </w:rPr>
        <w:t xml:space="preserve">, la Federación y </w:t>
      </w:r>
      <w:r w:rsidRPr="00F767B4">
        <w:rPr>
          <w:rFonts w:eastAsia="Palatino Linotype"/>
          <w:b/>
          <w:i/>
          <w:szCs w:val="22"/>
        </w:rPr>
        <w:t>las entidades federativas, en el ámbito de sus respectivas competencias, se regirán por los siguientes principios y bases:</w:t>
      </w:r>
    </w:p>
    <w:p w14:paraId="596A956B" w14:textId="77777777" w:rsidR="00C049E2" w:rsidRPr="00F767B4" w:rsidRDefault="00C049E2" w:rsidP="00F767B4">
      <w:pPr>
        <w:spacing w:line="240" w:lineRule="auto"/>
        <w:ind w:left="567" w:right="539"/>
        <w:rPr>
          <w:rFonts w:eastAsia="Palatino Linotype"/>
          <w:i/>
          <w:szCs w:val="22"/>
        </w:rPr>
      </w:pPr>
      <w:r w:rsidRPr="00F767B4">
        <w:rPr>
          <w:rFonts w:eastAsia="Palatino Linotype"/>
          <w:b/>
          <w:i/>
          <w:szCs w:val="22"/>
        </w:rPr>
        <w:t xml:space="preserve">I. </w:t>
      </w:r>
      <w:r w:rsidRPr="00F767B4">
        <w:rPr>
          <w:rFonts w:eastAsia="Palatino Linotype"/>
          <w:b/>
          <w:i/>
          <w:szCs w:val="22"/>
        </w:rPr>
        <w:tab/>
        <w:t>Toda la información en posesión de cualquier</w:t>
      </w:r>
      <w:r w:rsidRPr="00F767B4">
        <w:rPr>
          <w:rFonts w:eastAsia="Palatino Linotype"/>
          <w:i/>
          <w:szCs w:val="22"/>
        </w:rPr>
        <w:t xml:space="preserve"> </w:t>
      </w:r>
      <w:r w:rsidRPr="00F767B4">
        <w:rPr>
          <w:rFonts w:eastAsia="Palatino Linotype"/>
          <w:b/>
          <w:i/>
          <w:szCs w:val="22"/>
        </w:rPr>
        <w:t>autoridad</w:t>
      </w:r>
      <w:r w:rsidRPr="00F767B4">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767B4">
        <w:rPr>
          <w:rFonts w:eastAsia="Palatino Linotype"/>
          <w:b/>
          <w:i/>
          <w:szCs w:val="22"/>
        </w:rPr>
        <w:t>municipal</w:t>
      </w:r>
      <w:r w:rsidRPr="00F767B4">
        <w:rPr>
          <w:rFonts w:eastAsia="Palatino Linotype"/>
          <w:i/>
          <w:szCs w:val="22"/>
        </w:rPr>
        <w:t xml:space="preserve">, </w:t>
      </w:r>
      <w:r w:rsidRPr="00F767B4">
        <w:rPr>
          <w:rFonts w:eastAsia="Palatino Linotype"/>
          <w:b/>
          <w:i/>
          <w:szCs w:val="22"/>
        </w:rPr>
        <w:t>es pública</w:t>
      </w:r>
      <w:r w:rsidRPr="00F767B4">
        <w:rPr>
          <w:rFonts w:eastAsia="Palatino Linotype"/>
          <w:i/>
          <w:szCs w:val="22"/>
        </w:rPr>
        <w:t xml:space="preserve"> y sólo podrá ser reservada temporalmente por razones de interés público y seguridad nacional, en los términos que fijen las leyes. </w:t>
      </w:r>
      <w:r w:rsidRPr="00F767B4">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F767B4">
        <w:rPr>
          <w:rFonts w:eastAsia="Palatino Linotype"/>
          <w:i/>
          <w:szCs w:val="22"/>
        </w:rPr>
        <w:t>, la ley determinará los supuestos específicos bajo los cuales procederá la declaración de inexistencia de la información.”</w:t>
      </w:r>
    </w:p>
    <w:p w14:paraId="68F313E4" w14:textId="77777777" w:rsidR="00C049E2" w:rsidRPr="00F767B4" w:rsidRDefault="00C049E2" w:rsidP="00F767B4">
      <w:pPr>
        <w:spacing w:line="240" w:lineRule="auto"/>
        <w:ind w:left="567" w:right="539"/>
        <w:rPr>
          <w:rFonts w:eastAsia="Palatino Linotype"/>
          <w:b/>
          <w:i/>
          <w:szCs w:val="22"/>
        </w:rPr>
      </w:pPr>
    </w:p>
    <w:p w14:paraId="504F12DB" w14:textId="77777777" w:rsidR="00C049E2" w:rsidRPr="00F767B4" w:rsidRDefault="00C049E2" w:rsidP="00F767B4">
      <w:pPr>
        <w:spacing w:line="240" w:lineRule="auto"/>
        <w:ind w:left="567" w:right="539"/>
        <w:rPr>
          <w:rFonts w:eastAsia="Palatino Linotype"/>
          <w:b/>
          <w:i/>
          <w:szCs w:val="22"/>
        </w:rPr>
      </w:pPr>
      <w:r w:rsidRPr="00F767B4">
        <w:rPr>
          <w:rFonts w:eastAsia="Palatino Linotype"/>
          <w:b/>
          <w:i/>
          <w:szCs w:val="22"/>
        </w:rPr>
        <w:t>Constitución Política del Estado Libre y Soberano de México</w:t>
      </w:r>
    </w:p>
    <w:p w14:paraId="04932D29" w14:textId="77777777" w:rsidR="00C049E2" w:rsidRPr="00F767B4" w:rsidRDefault="00C049E2" w:rsidP="00F767B4">
      <w:pPr>
        <w:spacing w:line="240" w:lineRule="auto"/>
        <w:ind w:left="567" w:right="539"/>
        <w:rPr>
          <w:rFonts w:eastAsia="Palatino Linotype"/>
          <w:i/>
          <w:szCs w:val="22"/>
        </w:rPr>
      </w:pPr>
      <w:r w:rsidRPr="00F767B4">
        <w:rPr>
          <w:rFonts w:eastAsia="Palatino Linotype"/>
          <w:b/>
          <w:i/>
          <w:szCs w:val="22"/>
        </w:rPr>
        <w:lastRenderedPageBreak/>
        <w:t>“Artículo 5</w:t>
      </w:r>
      <w:r w:rsidRPr="00F767B4">
        <w:rPr>
          <w:rFonts w:eastAsia="Palatino Linotype"/>
          <w:i/>
          <w:szCs w:val="22"/>
        </w:rPr>
        <w:t xml:space="preserve">.- </w:t>
      </w:r>
    </w:p>
    <w:p w14:paraId="1D3829F4" w14:textId="77777777" w:rsidR="00C049E2" w:rsidRPr="00F767B4" w:rsidRDefault="00C049E2" w:rsidP="00F767B4">
      <w:pPr>
        <w:spacing w:line="240" w:lineRule="auto"/>
        <w:ind w:left="567" w:right="539"/>
        <w:rPr>
          <w:rFonts w:eastAsia="Palatino Linotype"/>
          <w:i/>
          <w:szCs w:val="22"/>
        </w:rPr>
      </w:pPr>
      <w:r w:rsidRPr="00F767B4">
        <w:rPr>
          <w:rFonts w:eastAsia="Palatino Linotype"/>
          <w:i/>
          <w:szCs w:val="22"/>
        </w:rPr>
        <w:t>(…)</w:t>
      </w:r>
    </w:p>
    <w:p w14:paraId="0EAE47FD" w14:textId="77777777" w:rsidR="00C049E2" w:rsidRPr="00F767B4" w:rsidRDefault="00C049E2" w:rsidP="00F767B4">
      <w:pPr>
        <w:spacing w:line="240" w:lineRule="auto"/>
        <w:ind w:left="567" w:right="539"/>
        <w:rPr>
          <w:rFonts w:eastAsia="Palatino Linotype"/>
          <w:i/>
          <w:szCs w:val="22"/>
        </w:rPr>
      </w:pPr>
      <w:r w:rsidRPr="00F767B4">
        <w:rPr>
          <w:rFonts w:eastAsia="Palatino Linotype"/>
          <w:b/>
          <w:i/>
          <w:szCs w:val="22"/>
        </w:rPr>
        <w:t>El derecho a la información será garantizado por el Estado. La ley establecerá las previsiones que permitan asegurar la protección, el respeto y la difusión de este derecho</w:t>
      </w:r>
      <w:r w:rsidRPr="00F767B4">
        <w:rPr>
          <w:rFonts w:eastAsia="Palatino Linotype"/>
          <w:i/>
          <w:szCs w:val="22"/>
        </w:rPr>
        <w:t>.</w:t>
      </w:r>
    </w:p>
    <w:p w14:paraId="4F0C804A" w14:textId="77777777" w:rsidR="00C049E2" w:rsidRPr="00F767B4" w:rsidRDefault="00C049E2" w:rsidP="00F767B4">
      <w:pPr>
        <w:spacing w:line="240" w:lineRule="auto"/>
        <w:ind w:left="567" w:right="539"/>
        <w:rPr>
          <w:rFonts w:eastAsia="Palatino Linotype"/>
          <w:i/>
          <w:szCs w:val="22"/>
        </w:rPr>
      </w:pPr>
      <w:r w:rsidRPr="00F767B4">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767B4" w:rsidRDefault="00C049E2" w:rsidP="00F767B4">
      <w:pPr>
        <w:spacing w:line="240" w:lineRule="auto"/>
        <w:ind w:left="567" w:right="539"/>
        <w:rPr>
          <w:rFonts w:eastAsia="Palatino Linotype"/>
          <w:i/>
          <w:szCs w:val="22"/>
        </w:rPr>
      </w:pPr>
      <w:r w:rsidRPr="00F767B4">
        <w:rPr>
          <w:rFonts w:eastAsia="Palatino Linotype"/>
          <w:b/>
          <w:i/>
          <w:szCs w:val="22"/>
        </w:rPr>
        <w:t>Este derecho se regirá por los principios y bases siguientes</w:t>
      </w:r>
      <w:r w:rsidRPr="00F767B4">
        <w:rPr>
          <w:rFonts w:eastAsia="Palatino Linotype"/>
          <w:i/>
          <w:szCs w:val="22"/>
        </w:rPr>
        <w:t>:</w:t>
      </w:r>
    </w:p>
    <w:p w14:paraId="4A3E8CBA" w14:textId="77777777" w:rsidR="00C049E2" w:rsidRPr="00F767B4" w:rsidRDefault="00C049E2" w:rsidP="00F767B4">
      <w:pPr>
        <w:spacing w:line="240" w:lineRule="auto"/>
        <w:ind w:left="567" w:right="539"/>
        <w:rPr>
          <w:rFonts w:eastAsia="Palatino Linotype"/>
          <w:i/>
          <w:szCs w:val="22"/>
        </w:rPr>
      </w:pPr>
      <w:r w:rsidRPr="00F767B4">
        <w:rPr>
          <w:rFonts w:eastAsia="Palatino Linotype"/>
          <w:b/>
          <w:i/>
          <w:szCs w:val="22"/>
        </w:rPr>
        <w:t>I. Toda la información en posesión de cualquier autoridad, entidad, órgano y organismos de los</w:t>
      </w:r>
      <w:r w:rsidRPr="00F767B4">
        <w:rPr>
          <w:rFonts w:eastAsia="Palatino Linotype"/>
          <w:i/>
          <w:szCs w:val="22"/>
        </w:rPr>
        <w:t xml:space="preserve"> Poderes Ejecutivo, Legislativo y Judicial, órganos autónomos, partidos políticos, fideicomisos y fondos públicos estatales y </w:t>
      </w:r>
      <w:r w:rsidRPr="00F767B4">
        <w:rPr>
          <w:rFonts w:eastAsia="Palatino Linotype"/>
          <w:b/>
          <w:i/>
          <w:szCs w:val="22"/>
        </w:rPr>
        <w:t>municipales</w:t>
      </w:r>
      <w:r w:rsidRPr="00F767B4">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767B4">
        <w:rPr>
          <w:rFonts w:eastAsia="Palatino Linotype"/>
          <w:b/>
          <w:i/>
          <w:szCs w:val="22"/>
        </w:rPr>
        <w:t>es pública</w:t>
      </w:r>
      <w:r w:rsidRPr="00F767B4">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F767B4">
        <w:rPr>
          <w:rFonts w:eastAsia="Palatino Linotype"/>
          <w:b/>
          <w:i/>
          <w:szCs w:val="22"/>
        </w:rPr>
        <w:t>En la interpretación de este derecho deberá prevalecer el principio de máxima publicidad</w:t>
      </w:r>
      <w:r w:rsidRPr="00F767B4">
        <w:rPr>
          <w:rFonts w:eastAsia="Palatino Linotype"/>
          <w:i/>
          <w:szCs w:val="22"/>
        </w:rPr>
        <w:t xml:space="preserve">. </w:t>
      </w:r>
      <w:r w:rsidRPr="00F767B4">
        <w:rPr>
          <w:rFonts w:eastAsia="Palatino Linotype"/>
          <w:b/>
          <w:i/>
          <w:szCs w:val="22"/>
        </w:rPr>
        <w:t>Los sujetos obligados deberán documentar todo acto que derive del ejercicio de sus facultades, competencias o funciones</w:t>
      </w:r>
      <w:r w:rsidRPr="00F767B4">
        <w:rPr>
          <w:rFonts w:eastAsia="Palatino Linotype"/>
          <w:i/>
          <w:szCs w:val="22"/>
        </w:rPr>
        <w:t>, la ley determinará los supuestos específicos bajo los cuales procederá la declaración de inexistencia de la información.”</w:t>
      </w:r>
    </w:p>
    <w:p w14:paraId="5CA98E37" w14:textId="77777777" w:rsidR="00C049E2" w:rsidRPr="00F767B4" w:rsidRDefault="00C049E2" w:rsidP="00F767B4">
      <w:pPr>
        <w:rPr>
          <w:rFonts w:eastAsia="Palatino Linotype"/>
          <w:b/>
          <w:i/>
          <w:szCs w:val="22"/>
        </w:rPr>
      </w:pPr>
    </w:p>
    <w:p w14:paraId="6FC1BB3B" w14:textId="3BF4A33D" w:rsidR="00C049E2" w:rsidRPr="00F767B4" w:rsidRDefault="00717E59" w:rsidP="00F767B4">
      <w:pPr>
        <w:rPr>
          <w:rFonts w:eastAsia="Palatino Linotype"/>
          <w:i/>
          <w:szCs w:val="22"/>
        </w:rPr>
      </w:pPr>
      <w:r w:rsidRPr="00F767B4">
        <w:rPr>
          <w:rFonts w:eastAsia="Palatino Linotype"/>
          <w:szCs w:val="22"/>
        </w:rPr>
        <w:t xml:space="preserve">Asimismo, </w:t>
      </w:r>
      <w:r w:rsidR="00C049E2" w:rsidRPr="00F767B4">
        <w:rPr>
          <w:rFonts w:eastAsia="Palatino Linotype"/>
          <w:szCs w:val="22"/>
        </w:rPr>
        <w:t>el artículo 150 de la Ley de Transparencia y Acceso a la Información Pública del Estado de México y Municipios</w:t>
      </w:r>
      <w:r w:rsidR="00057B2D" w:rsidRPr="00F767B4">
        <w:rPr>
          <w:rFonts w:eastAsia="Palatino Linotype"/>
          <w:szCs w:val="22"/>
        </w:rPr>
        <w:t xml:space="preserve"> </w:t>
      </w:r>
      <w:r w:rsidR="00E9335C" w:rsidRPr="00F767B4">
        <w:rPr>
          <w:rFonts w:eastAsia="Palatino Linotype"/>
          <w:szCs w:val="22"/>
        </w:rPr>
        <w:t xml:space="preserve">indica </w:t>
      </w:r>
      <w:r w:rsidR="00057B2D" w:rsidRPr="00F767B4">
        <w:rPr>
          <w:rFonts w:eastAsia="Palatino Linotype"/>
          <w:szCs w:val="22"/>
        </w:rPr>
        <w:t>que</w:t>
      </w:r>
      <w:r w:rsidR="00C049E2" w:rsidRPr="00F767B4">
        <w:rPr>
          <w:rFonts w:eastAsia="Palatino Linotype"/>
          <w:szCs w:val="22"/>
        </w:rPr>
        <w:t xml:space="preserve"> la solicitud es la garantía primaria del Derecho de Acceso a la Información, además, establece que se regirá </w:t>
      </w:r>
      <w:r w:rsidR="00C049E2" w:rsidRPr="00F767B4">
        <w:rPr>
          <w:rFonts w:eastAsia="Palatino Linotype"/>
          <w:i/>
          <w:szCs w:val="22"/>
        </w:rPr>
        <w:t>por los principios de simplicidad, rapidez</w:t>
      </w:r>
      <w:r w:rsidR="005F65B7" w:rsidRPr="00F767B4">
        <w:rPr>
          <w:rFonts w:eastAsia="Palatino Linotype"/>
          <w:i/>
          <w:szCs w:val="22"/>
        </w:rPr>
        <w:t>,</w:t>
      </w:r>
      <w:r w:rsidR="00C049E2" w:rsidRPr="00F767B4">
        <w:rPr>
          <w:rFonts w:eastAsia="Palatino Linotype"/>
          <w:i/>
          <w:szCs w:val="22"/>
        </w:rPr>
        <w:t xml:space="preserve"> gratuidad del procedimiento, auxilio y orientación a los particulare</w:t>
      </w:r>
      <w:r w:rsidR="001A58B3" w:rsidRPr="00F767B4">
        <w:rPr>
          <w:rFonts w:eastAsia="Palatino Linotype"/>
          <w:i/>
          <w:szCs w:val="22"/>
        </w:rPr>
        <w:t>s.</w:t>
      </w:r>
    </w:p>
    <w:p w14:paraId="033466A6" w14:textId="77777777" w:rsidR="001A58B3" w:rsidRPr="00F767B4" w:rsidRDefault="001A58B3" w:rsidP="00F767B4">
      <w:pPr>
        <w:rPr>
          <w:rFonts w:eastAsia="Palatino Linotype"/>
          <w:i/>
          <w:szCs w:val="22"/>
        </w:rPr>
      </w:pPr>
    </w:p>
    <w:p w14:paraId="04ADA10B" w14:textId="574A944A" w:rsidR="001A58B3" w:rsidRPr="00F767B4" w:rsidRDefault="00233F17" w:rsidP="00F767B4">
      <w:pPr>
        <w:rPr>
          <w:rFonts w:eastAsia="Palatino Linotype" w:cs="Palatino Linotype"/>
          <w:i/>
          <w:szCs w:val="22"/>
        </w:rPr>
      </w:pPr>
      <w:r w:rsidRPr="00F767B4">
        <w:rPr>
          <w:rFonts w:eastAsia="Palatino Linotype" w:cs="Palatino Linotype"/>
          <w:szCs w:val="22"/>
        </w:rPr>
        <w:t xml:space="preserve">Por su parte, el artículo 4 de </w:t>
      </w:r>
      <w:r w:rsidR="001A58B3" w:rsidRPr="00F767B4">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767B4">
        <w:rPr>
          <w:rFonts w:eastAsia="Palatino Linotype" w:cs="Palatino Linotype"/>
          <w:szCs w:val="22"/>
        </w:rPr>
        <w:t>.</w:t>
      </w:r>
    </w:p>
    <w:p w14:paraId="1407DBB8" w14:textId="77777777" w:rsidR="001A58B3" w:rsidRPr="00F767B4" w:rsidRDefault="001A58B3" w:rsidP="00F767B4">
      <w:pPr>
        <w:rPr>
          <w:rFonts w:eastAsia="Palatino Linotype" w:cs="Palatino Linotype"/>
          <w:szCs w:val="22"/>
        </w:rPr>
      </w:pPr>
    </w:p>
    <w:p w14:paraId="7552AA79" w14:textId="5C52E4A4" w:rsidR="001A58B3" w:rsidRPr="00F767B4" w:rsidRDefault="001A58B3" w:rsidP="00F767B4">
      <w:pPr>
        <w:rPr>
          <w:rFonts w:eastAsia="Palatino Linotype" w:cs="Palatino Linotype"/>
          <w:szCs w:val="22"/>
        </w:rPr>
      </w:pPr>
      <w:r w:rsidRPr="00F767B4">
        <w:rPr>
          <w:rFonts w:eastAsia="Palatino Linotype" w:cs="Palatino Linotype"/>
          <w:szCs w:val="22"/>
        </w:rPr>
        <w:lastRenderedPageBreak/>
        <w:t xml:space="preserve">Esto es, que los Sujetos Obligados </w:t>
      </w:r>
      <w:r w:rsidR="00FA5957" w:rsidRPr="00F767B4">
        <w:rPr>
          <w:rFonts w:eastAsia="Palatino Linotype" w:cs="Palatino Linotype"/>
          <w:szCs w:val="22"/>
        </w:rPr>
        <w:t>deben</w:t>
      </w:r>
      <w:r w:rsidRPr="00F767B4">
        <w:rPr>
          <w:rFonts w:eastAsia="Palatino Linotype" w:cs="Palatino Linotype"/>
          <w:szCs w:val="22"/>
        </w:rPr>
        <w:t xml:space="preserve"> atender las solicitudes de acceso a la información pública que se les </w:t>
      </w:r>
      <w:r w:rsidR="00FA5957" w:rsidRPr="00F767B4">
        <w:rPr>
          <w:rFonts w:eastAsia="Palatino Linotype" w:cs="Palatino Linotype"/>
          <w:szCs w:val="22"/>
        </w:rPr>
        <w:t>sean realizadas,</w:t>
      </w:r>
      <w:r w:rsidRPr="00F767B4">
        <w:rPr>
          <w:rFonts w:eastAsia="Palatino Linotype" w:cs="Palatino Linotype"/>
          <w:szCs w:val="22"/>
        </w:rPr>
        <w:t xml:space="preserve"> y proporcionar la información pública que obre en su poder</w:t>
      </w:r>
      <w:r w:rsidR="00FA5957" w:rsidRPr="00F767B4">
        <w:rPr>
          <w:rFonts w:eastAsia="Palatino Linotype" w:cs="Palatino Linotype"/>
          <w:szCs w:val="22"/>
        </w:rPr>
        <w:t>,</w:t>
      </w:r>
      <w:r w:rsidRPr="00F767B4">
        <w:rPr>
          <w:rFonts w:eastAsia="Palatino Linotype" w:cs="Palatino Linotype"/>
          <w:szCs w:val="22"/>
        </w:rPr>
        <w:t xml:space="preserve"> conforme </w:t>
      </w:r>
      <w:r w:rsidR="00FA5957" w:rsidRPr="00F767B4">
        <w:rPr>
          <w:rFonts w:eastAsia="Palatino Linotype" w:cs="Palatino Linotype"/>
          <w:szCs w:val="22"/>
        </w:rPr>
        <w:t>a</w:t>
      </w:r>
      <w:r w:rsidRPr="00F767B4">
        <w:rPr>
          <w:rFonts w:eastAsia="Palatino Linotype" w:cs="Palatino Linotype"/>
          <w:szCs w:val="22"/>
        </w:rPr>
        <w:t xml:space="preserve">l estado </w:t>
      </w:r>
      <w:r w:rsidR="00FA5957" w:rsidRPr="00F767B4">
        <w:rPr>
          <w:rFonts w:eastAsia="Palatino Linotype" w:cs="Palatino Linotype"/>
          <w:szCs w:val="22"/>
        </w:rPr>
        <w:t xml:space="preserve">en </w:t>
      </w:r>
      <w:r w:rsidRPr="00F767B4">
        <w:rPr>
          <w:rFonts w:eastAsia="Palatino Linotype" w:cs="Palatino Linotype"/>
          <w:szCs w:val="22"/>
        </w:rPr>
        <w:t>que se encuentr</w:t>
      </w:r>
      <w:r w:rsidR="00FA5957" w:rsidRPr="00F767B4">
        <w:rPr>
          <w:rFonts w:eastAsia="Palatino Linotype" w:cs="Palatino Linotype"/>
          <w:szCs w:val="22"/>
        </w:rPr>
        <w:t>e, sin que sea necesario</w:t>
      </w:r>
      <w:r w:rsidRPr="00F767B4">
        <w:rPr>
          <w:rFonts w:eastAsia="Palatino Linotype" w:cs="Palatino Linotype"/>
          <w:szCs w:val="22"/>
        </w:rPr>
        <w:t xml:space="preserve"> </w:t>
      </w:r>
      <w:r w:rsidR="00FA5957" w:rsidRPr="00F767B4">
        <w:rPr>
          <w:rFonts w:eastAsia="Palatino Linotype" w:cs="Palatino Linotype"/>
          <w:szCs w:val="22"/>
        </w:rPr>
        <w:t>procesar</w:t>
      </w:r>
      <w:r w:rsidRPr="00F767B4">
        <w:rPr>
          <w:rFonts w:eastAsia="Palatino Linotype" w:cs="Palatino Linotype"/>
          <w:szCs w:val="22"/>
        </w:rPr>
        <w:t xml:space="preserve"> la misma, ni presentarla conforme al interés del solicitante; </w:t>
      </w:r>
      <w:r w:rsidR="00FA5957" w:rsidRPr="00F767B4">
        <w:rPr>
          <w:rFonts w:eastAsia="Palatino Linotype" w:cs="Palatino Linotype"/>
          <w:szCs w:val="22"/>
        </w:rPr>
        <w:t>tal y como</w:t>
      </w:r>
      <w:r w:rsidRPr="00F767B4">
        <w:rPr>
          <w:rFonts w:eastAsia="Palatino Linotype" w:cs="Palatino Linotype"/>
          <w:szCs w:val="22"/>
        </w:rPr>
        <w:t xml:space="preserve"> lo establece el artículo 12 de la Ley de Transparencia y Acceso a la Información Pública del Estado de México y Municipios</w:t>
      </w:r>
      <w:r w:rsidR="00970EB3" w:rsidRPr="00F767B4">
        <w:rPr>
          <w:rFonts w:eastAsia="Palatino Linotype" w:cs="Palatino Linotype"/>
          <w:szCs w:val="22"/>
        </w:rPr>
        <w:t>.</w:t>
      </w:r>
    </w:p>
    <w:p w14:paraId="73245195" w14:textId="77777777" w:rsidR="00970EB3" w:rsidRPr="00F767B4" w:rsidRDefault="00970EB3" w:rsidP="00F767B4">
      <w:pPr>
        <w:rPr>
          <w:rFonts w:eastAsia="Palatino Linotype" w:cs="Palatino Linotype"/>
          <w:szCs w:val="22"/>
        </w:rPr>
      </w:pPr>
    </w:p>
    <w:p w14:paraId="7F62D4DF" w14:textId="775730E1" w:rsidR="001A58B3" w:rsidRPr="00F767B4" w:rsidRDefault="001A58B3" w:rsidP="00F767B4">
      <w:pPr>
        <w:rPr>
          <w:rFonts w:eastAsia="Palatino Linotype" w:cs="Palatino Linotype"/>
          <w:szCs w:val="22"/>
        </w:rPr>
      </w:pPr>
      <w:r w:rsidRPr="00F767B4">
        <w:rPr>
          <w:rFonts w:eastAsia="Palatino Linotype" w:cs="Palatino Linotype"/>
          <w:szCs w:val="22"/>
        </w:rPr>
        <w:t>Es decir, que todo sujeto obligado que genere, recopile, administre, procese, archive, posea o conserven, son responsables de la misma</w:t>
      </w:r>
      <w:r w:rsidR="00970EB3" w:rsidRPr="00F767B4">
        <w:rPr>
          <w:rFonts w:eastAsia="Palatino Linotype" w:cs="Palatino Linotype"/>
          <w:szCs w:val="22"/>
        </w:rPr>
        <w:t>,</w:t>
      </w:r>
      <w:r w:rsidRPr="00F767B4">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F767B4">
        <w:rPr>
          <w:rFonts w:eastAsia="Palatino Linotype" w:cs="Palatino Linotype"/>
          <w:szCs w:val="22"/>
        </w:rPr>
        <w:t>o</w:t>
      </w:r>
      <w:r w:rsidRPr="00F767B4">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767B4" w:rsidRDefault="001A58B3" w:rsidP="00F767B4">
      <w:pPr>
        <w:rPr>
          <w:rFonts w:eastAsia="Palatino Linotype" w:cs="Palatino Linotype"/>
          <w:szCs w:val="22"/>
        </w:rPr>
      </w:pPr>
    </w:p>
    <w:p w14:paraId="04E42DFE" w14:textId="573F1198" w:rsidR="001A58B3" w:rsidRPr="00F767B4" w:rsidRDefault="001A58B3" w:rsidP="00F767B4">
      <w:pPr>
        <w:rPr>
          <w:rFonts w:eastAsia="Palatino Linotype" w:cs="Palatino Linotype"/>
          <w:szCs w:val="22"/>
        </w:rPr>
      </w:pPr>
      <w:r w:rsidRPr="00F767B4">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F767B4">
        <w:rPr>
          <w:rFonts w:eastAsia="Palatino Linotype" w:cs="Palatino Linotype"/>
          <w:szCs w:val="22"/>
        </w:rPr>
        <w:t>, s</w:t>
      </w:r>
      <w:r w:rsidRPr="00F767B4">
        <w:rPr>
          <w:rFonts w:eastAsia="Palatino Linotype" w:cs="Palatino Linotype"/>
          <w:szCs w:val="22"/>
        </w:rPr>
        <w:t xml:space="preserve">iempre y cuando no se trate de información reservada o </w:t>
      </w:r>
      <w:r w:rsidR="00331F35" w:rsidRPr="00F767B4">
        <w:rPr>
          <w:rFonts w:eastAsia="Palatino Linotype" w:cs="Palatino Linotype"/>
          <w:szCs w:val="22"/>
        </w:rPr>
        <w:t>confidencial.</w:t>
      </w:r>
    </w:p>
    <w:p w14:paraId="40C5219F" w14:textId="77777777" w:rsidR="001A58B3" w:rsidRPr="00F767B4" w:rsidRDefault="001A58B3" w:rsidP="00F767B4">
      <w:pPr>
        <w:rPr>
          <w:rFonts w:eastAsia="Palatino Linotype" w:cs="Palatino Linotype"/>
          <w:szCs w:val="22"/>
        </w:rPr>
      </w:pPr>
    </w:p>
    <w:p w14:paraId="51A0E8B4" w14:textId="676DCA47" w:rsidR="00664420" w:rsidRPr="00F767B4" w:rsidRDefault="00C71CEF" w:rsidP="00F767B4">
      <w:pPr>
        <w:pStyle w:val="Ttulo3"/>
        <w:rPr>
          <w:rFonts w:eastAsia="Calibri"/>
          <w:szCs w:val="22"/>
          <w:lang w:eastAsia="es-ES_tradnl"/>
        </w:rPr>
      </w:pPr>
      <w:bookmarkStart w:id="23" w:name="_heading=h.2s8eyo1" w:colFirst="0" w:colLast="0"/>
      <w:bookmarkStart w:id="24" w:name="_Toc178185537"/>
      <w:bookmarkEnd w:id="23"/>
      <w:r w:rsidRPr="00F767B4">
        <w:rPr>
          <w:rFonts w:eastAsia="Calibri"/>
          <w:szCs w:val="22"/>
          <w:lang w:eastAsia="es-ES_tradnl"/>
        </w:rPr>
        <w:t>b)</w:t>
      </w:r>
      <w:r w:rsidR="00A53315" w:rsidRPr="00F767B4">
        <w:rPr>
          <w:rFonts w:eastAsia="Calibri"/>
          <w:szCs w:val="22"/>
          <w:lang w:eastAsia="es-ES_tradnl"/>
        </w:rPr>
        <w:t xml:space="preserve"> </w:t>
      </w:r>
      <w:r w:rsidR="00A21A20" w:rsidRPr="00F767B4">
        <w:rPr>
          <w:rFonts w:eastAsia="Calibri"/>
          <w:szCs w:val="22"/>
          <w:lang w:eastAsia="es-ES_tradnl"/>
        </w:rPr>
        <w:t>Controversia a resolver</w:t>
      </w:r>
      <w:bookmarkEnd w:id="24"/>
    </w:p>
    <w:p w14:paraId="5DAE2A65" w14:textId="382C31A9" w:rsidR="00664420" w:rsidRPr="00F767B4" w:rsidRDefault="00664420" w:rsidP="00F767B4">
      <w:pPr>
        <w:rPr>
          <w:rFonts w:eastAsia="Calibri"/>
          <w:szCs w:val="22"/>
          <w:lang w:eastAsia="es-ES_tradnl"/>
        </w:rPr>
      </w:pPr>
      <w:r w:rsidRPr="00F767B4">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F767B4">
        <w:rPr>
          <w:rFonts w:eastAsia="Calibri"/>
          <w:b/>
          <w:bCs/>
          <w:szCs w:val="22"/>
          <w:lang w:eastAsia="es-ES_tradnl"/>
        </w:rPr>
        <w:t>LA PARTE RECURRENTE</w:t>
      </w:r>
      <w:r w:rsidRPr="00F767B4">
        <w:rPr>
          <w:rFonts w:eastAsia="Calibri"/>
          <w:szCs w:val="22"/>
          <w:lang w:eastAsia="es-ES_tradnl"/>
        </w:rPr>
        <w:t xml:space="preserve"> solicitó lo siguiente:</w:t>
      </w:r>
    </w:p>
    <w:p w14:paraId="2A83AC9E" w14:textId="02B36D50" w:rsidR="00C566D6" w:rsidRPr="00F767B4" w:rsidRDefault="00C566D6" w:rsidP="00F767B4">
      <w:pPr>
        <w:rPr>
          <w:rFonts w:eastAsia="Calibri"/>
          <w:szCs w:val="22"/>
          <w:lang w:eastAsia="es-ES_tradnl"/>
        </w:rPr>
      </w:pPr>
      <w:r w:rsidRPr="00F767B4">
        <w:rPr>
          <w:rFonts w:eastAsia="Calibri"/>
          <w:szCs w:val="22"/>
          <w:lang w:eastAsia="es-ES_tradnl"/>
        </w:rPr>
        <w:lastRenderedPageBreak/>
        <w:t>De los vehículos oficiales asignados a la Dirección de Movilidad:</w:t>
      </w:r>
    </w:p>
    <w:p w14:paraId="65B159A1" w14:textId="4C6FA439" w:rsidR="00C566D6" w:rsidRPr="00F767B4" w:rsidRDefault="00C566D6" w:rsidP="00F767B4">
      <w:pPr>
        <w:pStyle w:val="Prrafodelista"/>
        <w:numPr>
          <w:ilvl w:val="0"/>
          <w:numId w:val="18"/>
        </w:numPr>
        <w:rPr>
          <w:rFonts w:cs="Tahoma"/>
          <w:bCs/>
          <w:iCs/>
          <w:szCs w:val="22"/>
        </w:rPr>
      </w:pPr>
      <w:r w:rsidRPr="00F767B4">
        <w:rPr>
          <w:rFonts w:eastAsia="Calibri"/>
          <w:szCs w:val="22"/>
          <w:lang w:eastAsia="es-ES_tradnl"/>
        </w:rPr>
        <w:t>M</w:t>
      </w:r>
      <w:r w:rsidR="00535406" w:rsidRPr="00F767B4">
        <w:rPr>
          <w:rFonts w:cs="Tahoma"/>
          <w:bCs/>
          <w:iCs/>
          <w:szCs w:val="22"/>
        </w:rPr>
        <w:t>arca, modelo, placas y color</w:t>
      </w:r>
      <w:r w:rsidR="00215A4E" w:rsidRPr="00F767B4">
        <w:rPr>
          <w:rFonts w:cs="Tahoma"/>
          <w:bCs/>
          <w:iCs/>
          <w:szCs w:val="22"/>
        </w:rPr>
        <w:t>.</w:t>
      </w:r>
    </w:p>
    <w:p w14:paraId="3AFDE7A4" w14:textId="5F0F7E90" w:rsidR="00215A4E" w:rsidRPr="00F767B4" w:rsidRDefault="00215A4E" w:rsidP="00F767B4">
      <w:pPr>
        <w:pStyle w:val="Prrafodelista"/>
        <w:numPr>
          <w:ilvl w:val="0"/>
          <w:numId w:val="18"/>
        </w:numPr>
        <w:rPr>
          <w:rFonts w:cs="Tahoma"/>
          <w:bCs/>
          <w:iCs/>
          <w:szCs w:val="22"/>
        </w:rPr>
      </w:pPr>
      <w:r w:rsidRPr="00F767B4">
        <w:rPr>
          <w:rFonts w:cs="Tahoma"/>
          <w:bCs/>
          <w:iCs/>
          <w:szCs w:val="22"/>
        </w:rPr>
        <w:t>H</w:t>
      </w:r>
      <w:r w:rsidR="00C566D6" w:rsidRPr="00F767B4">
        <w:rPr>
          <w:rFonts w:cs="Tahoma"/>
          <w:bCs/>
          <w:iCs/>
          <w:szCs w:val="22"/>
        </w:rPr>
        <w:t>orarios en los que en é</w:t>
      </w:r>
      <w:r w:rsidR="00535406" w:rsidRPr="00F767B4">
        <w:rPr>
          <w:rFonts w:cs="Tahoma"/>
          <w:bCs/>
          <w:iCs/>
          <w:szCs w:val="22"/>
        </w:rPr>
        <w:t>stos se realizan actividades oficiales</w:t>
      </w:r>
      <w:r w:rsidRPr="00F767B4">
        <w:rPr>
          <w:rFonts w:cs="Tahoma"/>
          <w:bCs/>
          <w:iCs/>
          <w:szCs w:val="22"/>
        </w:rPr>
        <w:t>.</w:t>
      </w:r>
    </w:p>
    <w:p w14:paraId="4FD867DB" w14:textId="16AED452" w:rsidR="007B6BCA" w:rsidRPr="00F767B4" w:rsidRDefault="00C566D6" w:rsidP="00F767B4">
      <w:pPr>
        <w:pStyle w:val="Prrafodelista"/>
        <w:numPr>
          <w:ilvl w:val="0"/>
          <w:numId w:val="18"/>
        </w:numPr>
        <w:tabs>
          <w:tab w:val="left" w:pos="4962"/>
        </w:tabs>
        <w:rPr>
          <w:rFonts w:cs="Tahoma"/>
          <w:bCs/>
          <w:iCs/>
          <w:szCs w:val="22"/>
        </w:rPr>
      </w:pPr>
      <w:r w:rsidRPr="00F767B4">
        <w:rPr>
          <w:rFonts w:cs="Tahoma"/>
          <w:bCs/>
          <w:iCs/>
          <w:szCs w:val="22"/>
        </w:rPr>
        <w:t xml:space="preserve">Horario en que se deben de resguardar los vehículos oficiales. </w:t>
      </w:r>
    </w:p>
    <w:p w14:paraId="76E3DC27" w14:textId="77777777" w:rsidR="00C566D6" w:rsidRPr="00F767B4" w:rsidRDefault="00C566D6" w:rsidP="00F767B4">
      <w:pPr>
        <w:tabs>
          <w:tab w:val="left" w:pos="4962"/>
        </w:tabs>
        <w:contextualSpacing/>
        <w:rPr>
          <w:rFonts w:cs="Tahoma"/>
          <w:bCs/>
          <w:iCs/>
          <w:szCs w:val="22"/>
        </w:rPr>
      </w:pPr>
    </w:p>
    <w:p w14:paraId="27A155B6" w14:textId="50255D6D" w:rsidR="00003628" w:rsidRPr="00F767B4" w:rsidRDefault="00664420" w:rsidP="00F767B4">
      <w:pPr>
        <w:tabs>
          <w:tab w:val="left" w:pos="4962"/>
        </w:tabs>
        <w:contextualSpacing/>
        <w:rPr>
          <w:szCs w:val="22"/>
        </w:rPr>
      </w:pPr>
      <w:r w:rsidRPr="00F767B4">
        <w:rPr>
          <w:rFonts w:eastAsiaTheme="minorHAnsi" w:cs="Tahoma"/>
          <w:bCs/>
          <w:iCs/>
          <w:szCs w:val="22"/>
          <w:lang w:eastAsia="en-US"/>
        </w:rPr>
        <w:t>En respuesta,</w:t>
      </w:r>
      <w:r w:rsidR="000820ED" w:rsidRPr="00F767B4">
        <w:rPr>
          <w:rFonts w:eastAsiaTheme="minorHAnsi" w:cs="Tahoma"/>
          <w:bCs/>
          <w:iCs/>
          <w:szCs w:val="22"/>
          <w:lang w:eastAsia="en-US"/>
        </w:rPr>
        <w:t xml:space="preserve"> conforme a las constancias que obran en</w:t>
      </w:r>
      <w:r w:rsidR="00837517" w:rsidRPr="00F767B4">
        <w:rPr>
          <w:rFonts w:eastAsiaTheme="minorHAnsi" w:cs="Tahoma"/>
          <w:bCs/>
          <w:iCs/>
          <w:szCs w:val="22"/>
          <w:lang w:eastAsia="en-US"/>
        </w:rPr>
        <w:t xml:space="preserve"> el</w:t>
      </w:r>
      <w:r w:rsidR="000820ED" w:rsidRPr="00F767B4">
        <w:rPr>
          <w:rFonts w:eastAsiaTheme="minorHAnsi" w:cs="Tahoma"/>
          <w:bCs/>
          <w:iCs/>
          <w:szCs w:val="22"/>
          <w:lang w:eastAsia="en-US"/>
        </w:rPr>
        <w:t xml:space="preserve"> SAIMEX,</w:t>
      </w:r>
      <w:r w:rsidRPr="00F767B4">
        <w:rPr>
          <w:rFonts w:eastAsiaTheme="minorHAnsi" w:cs="Tahoma"/>
          <w:bCs/>
          <w:iCs/>
          <w:szCs w:val="22"/>
          <w:lang w:eastAsia="en-US"/>
        </w:rPr>
        <w:t xml:space="preserve"> </w:t>
      </w:r>
      <w:r w:rsidR="005D5A50" w:rsidRPr="00F767B4">
        <w:rPr>
          <w:rFonts w:eastAsiaTheme="minorHAnsi" w:cs="Tahoma"/>
          <w:b/>
          <w:iCs/>
          <w:szCs w:val="22"/>
          <w:lang w:eastAsia="en-US"/>
        </w:rPr>
        <w:t>EL SUJETO OBLIGADO</w:t>
      </w:r>
      <w:r w:rsidRPr="00F767B4">
        <w:rPr>
          <w:rFonts w:eastAsiaTheme="minorHAnsi" w:cs="Tahoma"/>
          <w:bCs/>
          <w:iCs/>
          <w:szCs w:val="22"/>
          <w:lang w:eastAsia="en-US"/>
        </w:rPr>
        <w:t xml:space="preserve"> se pronunció </w:t>
      </w:r>
      <w:r w:rsidR="000820ED" w:rsidRPr="00F767B4">
        <w:rPr>
          <w:rFonts w:eastAsiaTheme="minorHAnsi" w:cs="Tahoma"/>
          <w:bCs/>
          <w:iCs/>
          <w:szCs w:val="22"/>
          <w:lang w:eastAsia="en-US"/>
        </w:rPr>
        <w:t>a través de</w:t>
      </w:r>
      <w:r w:rsidR="00215A4E" w:rsidRPr="00F767B4">
        <w:rPr>
          <w:rFonts w:eastAsiaTheme="minorHAnsi" w:cs="Tahoma"/>
          <w:bCs/>
          <w:iCs/>
          <w:szCs w:val="22"/>
          <w:lang w:eastAsia="en-US"/>
        </w:rPr>
        <w:t xml:space="preserve">l Director de Administración, </w:t>
      </w:r>
      <w:r w:rsidR="002A3173" w:rsidRPr="00F767B4">
        <w:rPr>
          <w:szCs w:val="22"/>
        </w:rPr>
        <w:t>quien manifestó</w:t>
      </w:r>
      <w:r w:rsidR="00215A4E" w:rsidRPr="00F767B4">
        <w:rPr>
          <w:szCs w:val="22"/>
        </w:rPr>
        <w:t xml:space="preserve"> </w:t>
      </w:r>
      <w:r w:rsidR="004F6C71" w:rsidRPr="00F767B4">
        <w:rPr>
          <w:szCs w:val="22"/>
        </w:rPr>
        <w:t>de los vehículos oficiales de la dirección de movilidad, a través de una tabla, en la que se observa la marca, modelo, placas y color</w:t>
      </w:r>
      <w:r w:rsidR="00885EE2" w:rsidRPr="00F767B4">
        <w:rPr>
          <w:szCs w:val="22"/>
        </w:rPr>
        <w:t xml:space="preserve">; además señaló que el </w:t>
      </w:r>
      <w:r w:rsidR="004F6C71" w:rsidRPr="00F767B4">
        <w:rPr>
          <w:szCs w:val="22"/>
        </w:rPr>
        <w:t xml:space="preserve">Departamento de Combustible y Control Vehicular, dependiente de la Subdirección es el encargado de la asignación de las unidades vehiculares y las Direcciones son las responsables de entregar a su personal dichas unidades a su resguardo, motivo por el cual no </w:t>
      </w:r>
      <w:r w:rsidR="00885EE2" w:rsidRPr="00F767B4">
        <w:rPr>
          <w:szCs w:val="22"/>
        </w:rPr>
        <w:t xml:space="preserve">se cuenta </w:t>
      </w:r>
      <w:r w:rsidR="004F6C71" w:rsidRPr="00F767B4">
        <w:rPr>
          <w:szCs w:val="22"/>
        </w:rPr>
        <w:t>con la información suficiente para determinar horarios de los vehículos para su resguardo en las diferentes áreas de la Administración Municipal.</w:t>
      </w:r>
    </w:p>
    <w:p w14:paraId="6BFEC34C" w14:textId="77777777" w:rsidR="00882862" w:rsidRPr="00F767B4" w:rsidRDefault="00882862" w:rsidP="00F767B4">
      <w:pPr>
        <w:tabs>
          <w:tab w:val="left" w:pos="4962"/>
        </w:tabs>
        <w:contextualSpacing/>
        <w:rPr>
          <w:szCs w:val="22"/>
        </w:rPr>
      </w:pPr>
    </w:p>
    <w:p w14:paraId="570E4E2F" w14:textId="40B3877A" w:rsidR="00BC67B0" w:rsidRPr="00F767B4" w:rsidRDefault="00CF7586" w:rsidP="00F767B4">
      <w:pPr>
        <w:tabs>
          <w:tab w:val="left" w:pos="4962"/>
        </w:tabs>
        <w:contextualSpacing/>
        <w:rPr>
          <w:rFonts w:eastAsiaTheme="minorHAnsi" w:cs="Tahoma"/>
          <w:bCs/>
          <w:iCs/>
          <w:szCs w:val="22"/>
          <w:lang w:eastAsia="en-US"/>
        </w:rPr>
      </w:pPr>
      <w:r w:rsidRPr="00F767B4">
        <w:rPr>
          <w:rFonts w:eastAsiaTheme="minorHAnsi" w:cs="Tahoma"/>
          <w:bCs/>
          <w:iCs/>
          <w:szCs w:val="22"/>
          <w:lang w:eastAsia="en-US"/>
        </w:rPr>
        <w:t xml:space="preserve">Ahora bien, en la interposición del presente recurso </w:t>
      </w:r>
      <w:r w:rsidRPr="00F767B4">
        <w:rPr>
          <w:rFonts w:eastAsiaTheme="minorHAnsi" w:cs="Tahoma"/>
          <w:b/>
          <w:iCs/>
          <w:szCs w:val="22"/>
          <w:lang w:eastAsia="en-US"/>
        </w:rPr>
        <w:t>LA PARTE RECURRENTE</w:t>
      </w:r>
      <w:r w:rsidR="00664420" w:rsidRPr="00F767B4">
        <w:rPr>
          <w:rFonts w:eastAsiaTheme="minorHAnsi" w:cs="Tahoma"/>
          <w:bCs/>
          <w:iCs/>
          <w:szCs w:val="22"/>
          <w:lang w:eastAsia="en-US"/>
        </w:rPr>
        <w:t xml:space="preserve"> se inconformó </w:t>
      </w:r>
      <w:r w:rsidR="00885EE2" w:rsidRPr="00F767B4">
        <w:rPr>
          <w:rFonts w:eastAsiaTheme="minorHAnsi" w:cs="Tahoma"/>
          <w:bCs/>
          <w:iCs/>
          <w:szCs w:val="22"/>
          <w:lang w:eastAsia="en-US"/>
        </w:rPr>
        <w:t xml:space="preserve">refiriendo que es inverosímil, que no cuentan con la información de los horarios en que los vehículos deben permanecer bajo resguardo, </w:t>
      </w:r>
      <w:r w:rsidR="00062436" w:rsidRPr="00F767B4">
        <w:rPr>
          <w:rFonts w:eastAsiaTheme="minorHAnsi" w:cs="Tahoma"/>
          <w:bCs/>
          <w:iCs/>
          <w:szCs w:val="22"/>
          <w:lang w:eastAsia="en-US"/>
        </w:rPr>
        <w:t>solicitando</w:t>
      </w:r>
      <w:r w:rsidR="00C566D6" w:rsidRPr="00F767B4">
        <w:rPr>
          <w:rFonts w:eastAsiaTheme="minorHAnsi" w:cs="Tahoma"/>
          <w:bCs/>
          <w:iCs/>
          <w:szCs w:val="22"/>
          <w:lang w:eastAsia="en-US"/>
        </w:rPr>
        <w:t xml:space="preserve"> además el</w:t>
      </w:r>
      <w:r w:rsidR="00062436" w:rsidRPr="00F767B4">
        <w:rPr>
          <w:rFonts w:eastAsiaTheme="minorHAnsi" w:cs="Tahoma"/>
          <w:bCs/>
          <w:iCs/>
          <w:szCs w:val="22"/>
          <w:lang w:eastAsia="en-US"/>
        </w:rPr>
        <w:t xml:space="preserve"> horario en que se deben de resguardar los vehículos oficiales y el lugar.</w:t>
      </w:r>
      <w:r w:rsidR="009C644C" w:rsidRPr="00F767B4">
        <w:rPr>
          <w:rFonts w:eastAsiaTheme="minorHAnsi" w:cs="Tahoma"/>
          <w:bCs/>
          <w:iCs/>
          <w:szCs w:val="22"/>
          <w:lang w:eastAsia="en-US"/>
        </w:rPr>
        <w:t xml:space="preserve"> </w:t>
      </w:r>
    </w:p>
    <w:p w14:paraId="23859DE5" w14:textId="77777777" w:rsidR="00D1261A" w:rsidRPr="00F767B4" w:rsidRDefault="00D1261A" w:rsidP="00F767B4">
      <w:pPr>
        <w:tabs>
          <w:tab w:val="left" w:pos="4962"/>
        </w:tabs>
        <w:contextualSpacing/>
        <w:rPr>
          <w:rFonts w:eastAsiaTheme="minorHAnsi" w:cs="Tahoma"/>
          <w:bCs/>
          <w:iCs/>
          <w:szCs w:val="22"/>
          <w:lang w:eastAsia="en-US"/>
        </w:rPr>
      </w:pPr>
    </w:p>
    <w:p w14:paraId="78DD5F22" w14:textId="321497E3" w:rsidR="0009347C" w:rsidRPr="00F767B4" w:rsidRDefault="00BC67B0" w:rsidP="00F767B4">
      <w:pPr>
        <w:tabs>
          <w:tab w:val="left" w:pos="4962"/>
        </w:tabs>
        <w:rPr>
          <w:lang w:val="es-ES"/>
        </w:rPr>
      </w:pPr>
      <w:r w:rsidRPr="00F767B4">
        <w:rPr>
          <w:lang w:val="es-ES"/>
        </w:rPr>
        <w:t xml:space="preserve">Abierta la etapa de instrucción, </w:t>
      </w:r>
      <w:r w:rsidRPr="00F767B4">
        <w:rPr>
          <w:b/>
          <w:lang w:val="es-ES"/>
        </w:rPr>
        <w:t>EL SUJETO OBLIGADO</w:t>
      </w:r>
      <w:r w:rsidRPr="00F767B4">
        <w:rPr>
          <w:lang w:val="es-ES"/>
        </w:rPr>
        <w:t xml:space="preserve"> rindió su Informe Justificado, </w:t>
      </w:r>
      <w:r w:rsidR="00227FB3" w:rsidRPr="00F767B4">
        <w:rPr>
          <w:lang w:val="es-ES"/>
        </w:rPr>
        <w:t xml:space="preserve">en el que el Servidor Público Habilitado, </w:t>
      </w:r>
      <w:r w:rsidR="00062436" w:rsidRPr="00F767B4">
        <w:rPr>
          <w:lang w:val="es-ES"/>
        </w:rPr>
        <w:t>ratificó la respuesta primigenia.</w:t>
      </w:r>
    </w:p>
    <w:p w14:paraId="2C520154" w14:textId="77777777" w:rsidR="00C82CA9" w:rsidRPr="00F767B4" w:rsidRDefault="00C82CA9" w:rsidP="00F767B4">
      <w:pPr>
        <w:tabs>
          <w:tab w:val="left" w:pos="4962"/>
        </w:tabs>
      </w:pPr>
    </w:p>
    <w:p w14:paraId="1435A67C" w14:textId="7BF35FFA" w:rsidR="001C1AE4" w:rsidRPr="00F767B4" w:rsidRDefault="001C1AE4" w:rsidP="00F767B4">
      <w:pPr>
        <w:rPr>
          <w:rFonts w:eastAsia="Palatino Linotype" w:cs="Palatino Linotype"/>
          <w:szCs w:val="22"/>
        </w:rPr>
      </w:pPr>
      <w:r w:rsidRPr="00F767B4">
        <w:rPr>
          <w:rFonts w:eastAsia="Palatino Linotype" w:cs="Palatino Linotype"/>
          <w:szCs w:val="22"/>
        </w:rPr>
        <w:t xml:space="preserve">Bajo las premisas anteriores, se concluye que la controversia a dilucidar en el presente medio de impugnación será </w:t>
      </w:r>
      <w:r w:rsidR="00EE1B1C" w:rsidRPr="00F767B4">
        <w:rPr>
          <w:rFonts w:eastAsia="Palatino Linotype" w:cs="Palatino Linotype"/>
          <w:b/>
        </w:rPr>
        <w:t xml:space="preserve">verificar si la </w:t>
      </w:r>
      <w:r w:rsidR="002B3577" w:rsidRPr="00F767B4">
        <w:rPr>
          <w:rFonts w:eastAsia="Palatino Linotype" w:cs="Palatino Linotype"/>
          <w:b/>
        </w:rPr>
        <w:t xml:space="preserve">información proporcionada en </w:t>
      </w:r>
      <w:r w:rsidR="00EE1B1C" w:rsidRPr="00F767B4">
        <w:rPr>
          <w:rFonts w:eastAsia="Palatino Linotype" w:cs="Palatino Linotype"/>
          <w:b/>
        </w:rPr>
        <w:t xml:space="preserve">respuesta e informe </w:t>
      </w:r>
      <w:r w:rsidR="00EE1B1C" w:rsidRPr="00F767B4">
        <w:rPr>
          <w:rFonts w:eastAsia="Palatino Linotype" w:cs="Palatino Linotype"/>
          <w:b/>
        </w:rPr>
        <w:lastRenderedPageBreak/>
        <w:t xml:space="preserve">justificado por </w:t>
      </w:r>
      <w:r w:rsidR="002B3577" w:rsidRPr="00F767B4">
        <w:rPr>
          <w:rFonts w:eastAsia="Palatino Linotype" w:cs="Palatino Linotype"/>
          <w:b/>
        </w:rPr>
        <w:t xml:space="preserve">EL SUJETO OBLIGADO </w:t>
      </w:r>
      <w:r w:rsidR="00EE1B1C" w:rsidRPr="00F767B4">
        <w:rPr>
          <w:rFonts w:eastAsia="Palatino Linotype" w:cs="Palatino Linotype"/>
          <w:b/>
        </w:rPr>
        <w:t xml:space="preserve">es adecuada y suficiente para satisfacer el derecho de acceso a la información pública </w:t>
      </w:r>
      <w:r w:rsidR="00EE1B1C" w:rsidRPr="00F767B4">
        <w:rPr>
          <w:rFonts w:eastAsia="Palatino Linotype" w:cs="Palatino Linotype"/>
        </w:rPr>
        <w:t xml:space="preserve">de </w:t>
      </w:r>
      <w:r w:rsidR="002B3577" w:rsidRPr="00F767B4">
        <w:rPr>
          <w:rFonts w:eastAsia="Palatino Linotype" w:cs="Palatino Linotype"/>
          <w:b/>
        </w:rPr>
        <w:t>LA PARTE RECURRENTE</w:t>
      </w:r>
      <w:r w:rsidR="00255111" w:rsidRPr="00F767B4">
        <w:rPr>
          <w:rFonts w:eastAsia="Palatino Linotype" w:cs="Palatino Linotype"/>
          <w:b/>
        </w:rPr>
        <w:t>.</w:t>
      </w:r>
    </w:p>
    <w:p w14:paraId="2B9C19AB" w14:textId="77777777" w:rsidR="00EE1B1C" w:rsidRPr="00F767B4" w:rsidRDefault="00EE1B1C" w:rsidP="00F767B4">
      <w:pPr>
        <w:rPr>
          <w:rFonts w:eastAsia="Palatino Linotype" w:cs="Palatino Linotype"/>
          <w:szCs w:val="22"/>
        </w:rPr>
      </w:pPr>
    </w:p>
    <w:p w14:paraId="3EA4D99B" w14:textId="77777777" w:rsidR="006200F0" w:rsidRPr="00F767B4" w:rsidRDefault="006200F0" w:rsidP="00F767B4">
      <w:pPr>
        <w:pStyle w:val="Ttulo3"/>
      </w:pPr>
      <w:bookmarkStart w:id="25" w:name="_Toc171416575"/>
      <w:bookmarkStart w:id="26" w:name="_Toc178185538"/>
      <w:r w:rsidRPr="00F767B4">
        <w:t>c) Estudio de la controversia</w:t>
      </w:r>
      <w:bookmarkEnd w:id="25"/>
      <w:bookmarkEnd w:id="26"/>
    </w:p>
    <w:p w14:paraId="2516286F" w14:textId="0554A3D6" w:rsidR="003B41D9" w:rsidRPr="00F767B4" w:rsidRDefault="003B41D9" w:rsidP="00F767B4">
      <w:pPr>
        <w:spacing w:before="240" w:after="240"/>
        <w:rPr>
          <w:rFonts w:eastAsia="Palatino Linotype" w:cs="Palatino Linotype"/>
          <w:lang w:val="es-ES"/>
        </w:rPr>
      </w:pPr>
      <w:r w:rsidRPr="00F767B4">
        <w:rPr>
          <w:rFonts w:eastAsia="Palatino Linotype" w:cs="Palatino Linotype"/>
          <w:lang w:val="es-ES"/>
        </w:rPr>
        <w:t xml:space="preserve">En primer </w:t>
      </w:r>
      <w:r w:rsidR="003F229C" w:rsidRPr="00F767B4">
        <w:rPr>
          <w:rFonts w:eastAsia="Palatino Linotype" w:cs="Palatino Linotype"/>
          <w:lang w:val="es-ES"/>
        </w:rPr>
        <w:t>término,</w:t>
      </w:r>
      <w:r w:rsidRPr="00F767B4">
        <w:rPr>
          <w:rFonts w:eastAsia="Palatino Linotype" w:cs="Palatino Linotype"/>
          <w:lang w:val="es-ES"/>
        </w:rPr>
        <w:t xml:space="preserve"> conviene precisar que </w:t>
      </w:r>
      <w:r w:rsidRPr="00F767B4">
        <w:rPr>
          <w:rFonts w:eastAsia="Palatino Linotype" w:cs="Palatino Linotype"/>
          <w:b/>
          <w:lang w:val="es-ES"/>
        </w:rPr>
        <w:t>LA PARTE RECURRENTE</w:t>
      </w:r>
      <w:r w:rsidRPr="00F767B4">
        <w:rPr>
          <w:rFonts w:eastAsia="Palatino Linotype" w:cs="Palatino Linotype"/>
          <w:lang w:val="es-ES"/>
        </w:rPr>
        <w:t xml:space="preserve">, a través de su solicitud presentada a través del </w:t>
      </w:r>
      <w:r w:rsidRPr="00F767B4">
        <w:rPr>
          <w:rFonts w:eastAsia="Palatino Linotype" w:cs="Palatino Linotype"/>
          <w:b/>
          <w:bCs/>
          <w:lang w:val="es-ES"/>
        </w:rPr>
        <w:t>SAIMEX</w:t>
      </w:r>
      <w:r w:rsidRPr="00F767B4">
        <w:rPr>
          <w:rFonts w:eastAsia="Palatino Linotype" w:cs="Palatino Linotype"/>
          <w:lang w:val="es-ES"/>
        </w:rPr>
        <w:t xml:space="preserve"> emitió diversos pronunciamientos de</w:t>
      </w:r>
      <w:r w:rsidR="00C566D6" w:rsidRPr="00F767B4">
        <w:rPr>
          <w:rFonts w:eastAsia="Palatino Linotype" w:cs="Palatino Linotype"/>
          <w:lang w:val="es-ES"/>
        </w:rPr>
        <w:t xml:space="preserve"> </w:t>
      </w:r>
      <w:r w:rsidRPr="00F767B4">
        <w:rPr>
          <w:rFonts w:eastAsia="Palatino Linotype" w:cs="Palatino Linotype"/>
          <w:lang w:val="es-ES"/>
        </w:rPr>
        <w:t>carácter subjetivo</w:t>
      </w:r>
      <w:r w:rsidRPr="00F767B4">
        <w:rPr>
          <w:rFonts w:eastAsia="Palatino Linotype" w:cs="Palatino Linotype"/>
          <w:i/>
          <w:lang w:val="es-ES"/>
        </w:rPr>
        <w:t>,</w:t>
      </w:r>
      <w:r w:rsidRPr="00F767B4">
        <w:rPr>
          <w:rFonts w:eastAsia="Palatino Linotype" w:cs="Palatino Linotype"/>
          <w:lang w:val="es-ES"/>
        </w:rPr>
        <w:t xml:space="preserve"> razón por la cual este Órgano Garante considera pertinente, en primer lugar, establecer las diferencias entre el derecho de petición y el derecho de acceso a la información, basado en lo siguiente:</w:t>
      </w:r>
    </w:p>
    <w:p w14:paraId="5E19EAE9" w14:textId="77777777" w:rsidR="003B41D9" w:rsidRPr="00F767B4" w:rsidRDefault="003B41D9" w:rsidP="00F767B4">
      <w:pPr>
        <w:spacing w:before="240" w:after="360"/>
        <w:rPr>
          <w:rFonts w:eastAsia="Palatino Linotype" w:cs="Palatino Linotype"/>
          <w:i/>
          <w:lang w:val="es-ES"/>
        </w:rPr>
      </w:pPr>
      <w:r w:rsidRPr="00F767B4">
        <w:rPr>
          <w:rFonts w:eastAsia="Palatino Linotype" w:cs="Palatino Linotype"/>
          <w:lang w:val="es-ES"/>
        </w:rPr>
        <w:t>El Maestro Ignacio Burgoa Orihuela refiere que el derecho de petición “…</w:t>
      </w:r>
      <w:r w:rsidRPr="00F767B4">
        <w:rPr>
          <w:rFonts w:eastAsia="Palatino Linotype" w:cs="Palatino Linotype"/>
          <w:i/>
          <w:lang w:val="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F767B4">
        <w:rPr>
          <w:rFonts w:eastAsia="Palatino Linotype" w:cs="Palatino Linotype"/>
          <w:i/>
          <w:vertAlign w:val="superscript"/>
          <w:lang w:val="es-ES"/>
        </w:rPr>
        <w:t xml:space="preserve"> </w:t>
      </w:r>
      <w:r w:rsidRPr="00F767B4">
        <w:rPr>
          <w:rFonts w:eastAsia="Palatino Linotype" w:cs="Palatino Linotype"/>
          <w:i/>
          <w:vertAlign w:val="superscript"/>
          <w:lang w:val="es-ES"/>
        </w:rPr>
        <w:footnoteReference w:id="2"/>
      </w:r>
      <w:r w:rsidRPr="00F767B4">
        <w:rPr>
          <w:rFonts w:eastAsia="Palatino Linotype" w:cs="Palatino Linotype"/>
          <w:i/>
          <w:lang w:val="es-ES"/>
        </w:rPr>
        <w:t xml:space="preserve">“, </w:t>
      </w:r>
      <w:r w:rsidRPr="00F767B4">
        <w:rPr>
          <w:rFonts w:eastAsia="Palatino Linotype" w:cs="Palatino Linotype"/>
          <w:lang w:val="es-ES"/>
        </w:rPr>
        <w:t>mientras que</w:t>
      </w:r>
      <w:r w:rsidRPr="00F767B4">
        <w:rPr>
          <w:rFonts w:eastAsia="Palatino Linotype" w:cs="Palatino Linotype"/>
          <w:i/>
          <w:lang w:val="es-ES"/>
        </w:rPr>
        <w:t xml:space="preserve"> </w:t>
      </w:r>
      <w:r w:rsidRPr="00F767B4">
        <w:rPr>
          <w:rFonts w:eastAsia="Palatino Linotype" w:cs="Palatino Linotype"/>
          <w:lang w:val="es-ES"/>
        </w:rPr>
        <w:t xml:space="preserve">David Cienfuegos Salgado, lo concibe como </w:t>
      </w:r>
      <w:r w:rsidRPr="00F767B4">
        <w:rPr>
          <w:rFonts w:eastAsia="Palatino Linotype" w:cs="Palatino Linotype"/>
          <w:i/>
          <w:lang w:val="es-ES"/>
        </w:rPr>
        <w:t>“el derecho de toda persona a ser escuchado por quienes ejercen el poder público.</w:t>
      </w:r>
      <w:r w:rsidRPr="00F767B4">
        <w:rPr>
          <w:rFonts w:eastAsia="Palatino Linotype" w:cs="Palatino Linotype"/>
          <w:i/>
          <w:vertAlign w:val="superscript"/>
          <w:lang w:val="es-ES"/>
        </w:rPr>
        <w:t xml:space="preserve"> </w:t>
      </w:r>
      <w:r w:rsidRPr="00F767B4">
        <w:rPr>
          <w:rFonts w:eastAsia="Palatino Linotype" w:cs="Palatino Linotype"/>
          <w:i/>
          <w:vertAlign w:val="superscript"/>
          <w:lang w:val="es-ES"/>
        </w:rPr>
        <w:footnoteReference w:id="3"/>
      </w:r>
      <w:r w:rsidRPr="00F767B4">
        <w:rPr>
          <w:rFonts w:eastAsia="Palatino Linotype" w:cs="Palatino Linotype"/>
          <w:i/>
          <w:lang w:val="es-ES"/>
        </w:rPr>
        <w:t xml:space="preserve">” </w:t>
      </w:r>
    </w:p>
    <w:p w14:paraId="2355DC84" w14:textId="77777777" w:rsidR="003B41D9" w:rsidRPr="00F767B4" w:rsidRDefault="003B41D9" w:rsidP="00F767B4">
      <w:pPr>
        <w:spacing w:before="240" w:after="360"/>
        <w:rPr>
          <w:rFonts w:eastAsia="Palatino Linotype" w:cs="Palatino Linotype"/>
          <w:i/>
          <w:lang w:val="es-ES"/>
        </w:rPr>
      </w:pPr>
      <w:r w:rsidRPr="00F767B4">
        <w:rPr>
          <w:rFonts w:eastAsia="Palatino Linotype" w:cs="Palatino Linotype"/>
          <w:lang w:val="es-ES"/>
        </w:rPr>
        <w:t xml:space="preserve">Para diferenciar el derecho de petición al derecho de acceso a la información, resulta conducente señalar que José Guadalupe Robles, conceptualiza el derecho a la información como </w:t>
      </w:r>
      <w:r w:rsidRPr="00F767B4">
        <w:rPr>
          <w:rFonts w:eastAsia="Palatino Linotype" w:cs="Palatino Linotype"/>
          <w:i/>
          <w:lang w:val="es-ES"/>
        </w:rPr>
        <w:t xml:space="preserve">“un derecho fundamental tanto de carácter individual como colectivo, cuyas limitaciones deben estar establecida en la ley, así como una garantía de que la información sea transmitida con claridad y </w:t>
      </w:r>
      <w:r w:rsidRPr="00F767B4">
        <w:rPr>
          <w:rFonts w:eastAsia="Palatino Linotype" w:cs="Palatino Linotype"/>
          <w:i/>
          <w:lang w:val="es-ES"/>
        </w:rPr>
        <w:lastRenderedPageBreak/>
        <w:t>objetividad, por cuanto a que es un bien jurídico que coadyuva al desarrollo de las personas y a la formación de opinión pública de calidad para poder participar y luego influir en la vida pública.</w:t>
      </w:r>
      <w:r w:rsidRPr="00F767B4">
        <w:rPr>
          <w:rFonts w:eastAsia="Palatino Linotype" w:cs="Palatino Linotype"/>
          <w:i/>
          <w:vertAlign w:val="superscript"/>
          <w:lang w:val="es-ES"/>
        </w:rPr>
        <w:t xml:space="preserve"> </w:t>
      </w:r>
      <w:r w:rsidRPr="00F767B4">
        <w:rPr>
          <w:rFonts w:eastAsia="Palatino Linotype" w:cs="Palatino Linotype"/>
          <w:i/>
          <w:vertAlign w:val="superscript"/>
          <w:lang w:val="es-ES"/>
        </w:rPr>
        <w:footnoteReference w:id="4"/>
      </w:r>
      <w:r w:rsidRPr="00F767B4">
        <w:rPr>
          <w:rFonts w:eastAsia="Palatino Linotype" w:cs="Palatino Linotype"/>
          <w:i/>
          <w:lang w:val="es-ES"/>
        </w:rPr>
        <w:t>“</w:t>
      </w:r>
    </w:p>
    <w:p w14:paraId="2FF96EB3" w14:textId="77777777" w:rsidR="003B41D9" w:rsidRPr="00F767B4" w:rsidRDefault="003B41D9" w:rsidP="00F767B4">
      <w:pPr>
        <w:spacing w:before="240" w:after="360"/>
        <w:rPr>
          <w:rFonts w:eastAsia="Palatino Linotype" w:cs="Palatino Linotype"/>
          <w:i/>
          <w:lang w:val="es-ES"/>
        </w:rPr>
      </w:pPr>
      <w:r w:rsidRPr="00F767B4">
        <w:rPr>
          <w:rFonts w:eastAsia="Palatino Linotype" w:cs="Palatino Linotype"/>
          <w:lang w:val="es-ES"/>
        </w:rPr>
        <w:t xml:space="preserve">Además, el derecho a la información constituye una prerrogativa de acceder a documentación en poder de los </w:t>
      </w:r>
      <w:r w:rsidRPr="00F767B4">
        <w:rPr>
          <w:rFonts w:eastAsia="Palatino Linotype" w:cs="Palatino Linotype"/>
          <w:u w:val="single"/>
          <w:lang w:val="es-ES"/>
        </w:rPr>
        <w:t>Sujetos Obligados</w:t>
      </w:r>
      <w:r w:rsidRPr="00F767B4">
        <w:rPr>
          <w:rFonts w:eastAsia="Palatino Linotype" w:cs="Palatino Linotype"/>
          <w:lang w:val="es-ES"/>
        </w:rPr>
        <w:t xml:space="preserve">, no así a realizar cuestionamientos, o manifestaciones subjetivas. </w:t>
      </w:r>
    </w:p>
    <w:p w14:paraId="0F188C17" w14:textId="77777777" w:rsidR="003B41D9" w:rsidRPr="00F767B4" w:rsidRDefault="003B41D9" w:rsidP="00F767B4">
      <w:pPr>
        <w:spacing w:before="240" w:after="360"/>
        <w:rPr>
          <w:rFonts w:eastAsia="Palatino Linotype" w:cs="Palatino Linotype"/>
          <w:i/>
          <w:lang w:val="es-ES"/>
        </w:rPr>
      </w:pPr>
      <w:r w:rsidRPr="00F767B4">
        <w:rPr>
          <w:rFonts w:eastAsia="Palatino Linotype" w:cs="Palatino Linotype"/>
          <w:lang w:val="es-ES"/>
        </w:rPr>
        <w:t xml:space="preserve">Sirve de apoyo a lo anterior la definición de derecho a la información de Ernesto Villanueva </w:t>
      </w:r>
      <w:proofErr w:type="spellStart"/>
      <w:r w:rsidRPr="00F767B4">
        <w:rPr>
          <w:rFonts w:eastAsia="Palatino Linotype" w:cs="Palatino Linotype"/>
          <w:lang w:val="es-ES"/>
        </w:rPr>
        <w:t>Villanueva</w:t>
      </w:r>
      <w:proofErr w:type="spellEnd"/>
      <w:r w:rsidRPr="00F767B4">
        <w:rPr>
          <w:rFonts w:eastAsia="Palatino Linotype" w:cs="Palatino Linotype"/>
          <w:lang w:val="es-ES"/>
        </w:rPr>
        <w:t xml:space="preserve"> que dice: “</w:t>
      </w:r>
      <w:r w:rsidRPr="00F767B4">
        <w:rPr>
          <w:rFonts w:eastAsia="Palatino Linotype" w:cs="Palatino Linotype"/>
          <w:i/>
          <w:lang w:val="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F767B4">
        <w:rPr>
          <w:rStyle w:val="Refdenotaalpie"/>
          <w:rFonts w:eastAsia="Palatino Linotype" w:cs="Palatino Linotype"/>
          <w:i/>
          <w:lang w:val="es-ES"/>
        </w:rPr>
        <w:footnoteReference w:id="5"/>
      </w:r>
      <w:r w:rsidRPr="00F767B4">
        <w:rPr>
          <w:rFonts w:eastAsia="Palatino Linotype" w:cs="Palatino Linotype"/>
          <w:i/>
          <w:lang w:val="es-ES"/>
        </w:rPr>
        <w:t xml:space="preserve"> </w:t>
      </w:r>
    </w:p>
    <w:p w14:paraId="3BC317A3" w14:textId="77777777" w:rsidR="003B41D9" w:rsidRPr="00F767B4" w:rsidRDefault="003B41D9" w:rsidP="00F767B4">
      <w:pPr>
        <w:spacing w:before="240" w:after="240"/>
        <w:rPr>
          <w:rFonts w:eastAsia="Palatino Linotype" w:cs="Palatino Linotype"/>
          <w:lang w:val="es-ES"/>
        </w:rPr>
      </w:pPr>
      <w:r w:rsidRPr="00F767B4">
        <w:rPr>
          <w:rFonts w:eastAsia="Palatino Linotype" w:cs="Palatino Linotype"/>
          <w:lang w:val="es-ES"/>
        </w:rPr>
        <w:t xml:space="preserve">Por lo que, </w:t>
      </w:r>
      <w:r w:rsidRPr="00F767B4">
        <w:rPr>
          <w:rFonts w:eastAsia="Palatino Linotype" w:cs="Palatino Linotype"/>
          <w:b/>
          <w:lang w:val="es-ES"/>
        </w:rPr>
        <w:t>la entrega de una razón o un razonamiento por parte del Sujeto Obligado no es algo que la ley establezca como atribución, derecho, o facultad</w:t>
      </w:r>
      <w:r w:rsidRPr="00F767B4">
        <w:rPr>
          <w:rFonts w:eastAsia="Palatino Linotype" w:cs="Palatino Linotype"/>
          <w:lang w:val="es-ES"/>
        </w:rPr>
        <w:t xml:space="preserve">; </w:t>
      </w:r>
      <w:r w:rsidRPr="00F767B4">
        <w:rPr>
          <w:rFonts w:eastAsia="Palatino Linotype" w:cs="Palatino Linotype"/>
          <w:b/>
          <w:lang w:val="es-ES"/>
        </w:rPr>
        <w:t>pues ello implicaría un juicio de valor referente a un cuestionamiento realizado</w:t>
      </w:r>
      <w:r w:rsidRPr="00F767B4">
        <w:rPr>
          <w:rFonts w:eastAsia="Palatino Linotype" w:cs="Palatino Linotype"/>
          <w:lang w:val="es-ES"/>
        </w:rPr>
        <w:t>, los cuales, al constituir interrogantes, inquietudes y manifestaciones se satisfacen vía derecho de petición.</w:t>
      </w:r>
    </w:p>
    <w:p w14:paraId="466E946B" w14:textId="77777777" w:rsidR="003B41D9" w:rsidRPr="00F767B4" w:rsidRDefault="003B41D9" w:rsidP="00F767B4">
      <w:pPr>
        <w:spacing w:before="240" w:after="240"/>
        <w:rPr>
          <w:rFonts w:eastAsia="Palatino Linotype" w:cs="Palatino Linotype"/>
          <w:lang w:val="es-ES"/>
        </w:rPr>
      </w:pPr>
      <w:r w:rsidRPr="00F767B4">
        <w:rPr>
          <w:rFonts w:eastAsia="Palatino Linotype" w:cs="Palatino Linotype"/>
          <w:lang w:val="es-ES"/>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1B409C4C" w14:textId="77777777" w:rsidR="003B41D9" w:rsidRPr="00F767B4" w:rsidRDefault="003B41D9" w:rsidP="00F767B4">
      <w:pPr>
        <w:spacing w:before="240" w:after="240"/>
        <w:rPr>
          <w:rFonts w:eastAsia="Palatino Linotype" w:cs="Palatino Linotype"/>
          <w:lang w:val="es-ES"/>
        </w:rPr>
      </w:pPr>
      <w:r w:rsidRPr="00F767B4">
        <w:rPr>
          <w:rFonts w:eastAsia="Palatino Linotype" w:cs="Palatino Linotype"/>
          <w:lang w:val="es-ES"/>
        </w:rPr>
        <w:lastRenderedPageBreak/>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18B8D7C5" w14:textId="77777777" w:rsidR="003B41D9" w:rsidRPr="00F767B4" w:rsidRDefault="003B41D9" w:rsidP="00F767B4">
      <w:pPr>
        <w:spacing w:before="240" w:after="240"/>
        <w:rPr>
          <w:rFonts w:eastAsia="Palatino Linotype" w:cs="Palatino Linotype"/>
          <w:lang w:val="es-ES"/>
        </w:rPr>
      </w:pPr>
      <w:r w:rsidRPr="00F767B4">
        <w:rPr>
          <w:rFonts w:eastAsia="Palatino Linotype" w:cs="Palatino Linotype"/>
          <w:lang w:val="es-ES"/>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063A50F9" w14:textId="77777777" w:rsidR="003B41D9" w:rsidRPr="00F767B4" w:rsidRDefault="003B41D9" w:rsidP="00F767B4">
      <w:pPr>
        <w:spacing w:before="240" w:after="240"/>
        <w:rPr>
          <w:rFonts w:eastAsia="Palatino Linotype" w:cs="Palatino Linotype"/>
          <w:lang w:val="es-ES"/>
        </w:rPr>
      </w:pPr>
      <w:r w:rsidRPr="00F767B4">
        <w:rPr>
          <w:rFonts w:eastAsia="Palatino Linotype" w:cs="Palatino Linotype"/>
          <w:lang w:val="es-ES"/>
        </w:rPr>
        <w:t>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64120F9" w14:textId="77777777" w:rsidR="003B41D9" w:rsidRPr="00F767B4" w:rsidRDefault="003B41D9" w:rsidP="00F767B4">
      <w:pPr>
        <w:spacing w:before="240" w:after="240"/>
        <w:rPr>
          <w:rFonts w:eastAsia="Palatino Linotype" w:cs="Palatino Linotype"/>
          <w:lang w:val="es-ES"/>
        </w:rPr>
      </w:pPr>
      <w:r w:rsidRPr="00F767B4">
        <w:rPr>
          <w:rFonts w:eastAsia="Palatino Linotype" w:cs="Palatino Linotype"/>
          <w:lang w:val="es-ES"/>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w:t>
      </w:r>
      <w:r w:rsidRPr="00F767B4">
        <w:rPr>
          <w:rFonts w:eastAsia="Palatino Linotype" w:cs="Palatino Linotype"/>
          <w:lang w:val="es-ES"/>
        </w:rPr>
        <w:lastRenderedPageBreak/>
        <w:t xml:space="preserve">investigaciones o realizar cálculos para satisfacer el derecho de acceso a la información conforme al interés de los particulares. </w:t>
      </w:r>
    </w:p>
    <w:p w14:paraId="0B9AB2FF" w14:textId="77777777" w:rsidR="003B41D9" w:rsidRPr="00F767B4" w:rsidRDefault="003B41D9" w:rsidP="00F767B4">
      <w:pPr>
        <w:spacing w:before="240" w:after="240"/>
        <w:rPr>
          <w:rFonts w:eastAsia="Palatino Linotype" w:cs="Palatino Linotype"/>
          <w:i/>
          <w:lang w:val="es-ES"/>
        </w:rPr>
      </w:pPr>
      <w:r w:rsidRPr="00F767B4">
        <w:rPr>
          <w:rFonts w:eastAsia="Palatino Linotype" w:cs="Palatino Linotype"/>
          <w:lang w:val="es-ES"/>
        </w:rPr>
        <w:t xml:space="preserve">Así, se puede concluir que la distinción entre el derecho de petición y el derecho de acceso a la información pública estriba principalmente en que en el primero de ellos, la pretensión del peticionario consiste generalmente en </w:t>
      </w:r>
      <w:r w:rsidRPr="00F767B4">
        <w:rPr>
          <w:rFonts w:eastAsia="Palatino Linotype" w:cs="Palatino Linotype"/>
          <w:i/>
          <w:lang w:val="es-ES"/>
        </w:rPr>
        <w:t>obligar a la autoridad responsable a que actúe en el sentido de contestar lo solicitado</w:t>
      </w:r>
      <w:r w:rsidRPr="00F767B4">
        <w:rPr>
          <w:rFonts w:eastAsia="Palatino Linotype" w:cs="Palatino Linotype"/>
          <w:lang w:val="es-ES"/>
        </w:rPr>
        <w:t xml:space="preserve">, mientras que en el segundo supuesto la solicitud de acceso a la información pública </w:t>
      </w:r>
      <w:r w:rsidRPr="00F767B4">
        <w:rPr>
          <w:rFonts w:eastAsia="Palatino Linotype" w:cs="Palatino Linotype"/>
          <w:i/>
          <w:lang w:val="es-ES"/>
        </w:rPr>
        <w:t>se encamina primordialmente a permitir el acceso a datos, registros y todo tipo de información pública que conste en documentos, sea generada o se encuentre en posesión de la autoridad.</w:t>
      </w:r>
    </w:p>
    <w:p w14:paraId="48D19F80" w14:textId="77777777" w:rsidR="003B41D9" w:rsidRPr="00F767B4" w:rsidRDefault="003B41D9" w:rsidP="00F767B4">
      <w:pPr>
        <w:spacing w:before="240" w:after="240"/>
        <w:rPr>
          <w:rFonts w:eastAsia="Palatino Linotype" w:cs="Palatino Linotype"/>
          <w:i/>
          <w:szCs w:val="22"/>
          <w:lang w:val="es-ES"/>
        </w:rPr>
      </w:pPr>
      <w:r w:rsidRPr="00F767B4">
        <w:rPr>
          <w:rFonts w:eastAsia="Palatino Linotype" w:cs="Palatino Linotype"/>
          <w:lang w:val="es-ES"/>
        </w:rPr>
        <w:t xml:space="preserve">Asimismo, es importante enfatizar que el Derecho de Acceso a la Información Pública consiste en que la </w:t>
      </w:r>
      <w:r w:rsidRPr="00F767B4">
        <w:rPr>
          <w:rFonts w:eastAsia="Palatino Linotype" w:cs="Palatino Linotype"/>
          <w:b/>
          <w:u w:val="single"/>
          <w:lang w:val="es-ES"/>
        </w:rPr>
        <w:t>información solicitada conste en un soporte documental</w:t>
      </w:r>
      <w:r w:rsidRPr="00F767B4">
        <w:rPr>
          <w:rFonts w:eastAsia="Palatino Linotype" w:cs="Palatino Linotype"/>
          <w:lang w:val="es-ES"/>
        </w:rPr>
        <w:t xml:space="preserve"> en cualquiera de sus formas, a saber: expedientes, reportes, estudios, actas</w:t>
      </w:r>
      <w:r w:rsidRPr="00F767B4">
        <w:rPr>
          <w:rFonts w:eastAsia="Palatino Linotype" w:cs="Palatino Linotype"/>
          <w:b/>
          <w:lang w:val="es-ES"/>
        </w:rPr>
        <w:t>,</w:t>
      </w:r>
      <w:r w:rsidRPr="00F767B4">
        <w:rPr>
          <w:rFonts w:eastAsia="Palatino Linotype" w:cs="Palatino Linotype"/>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2CE0DA8D" w14:textId="77777777" w:rsidR="003B41D9" w:rsidRPr="00F767B4" w:rsidRDefault="003B41D9" w:rsidP="00F767B4">
      <w:pPr>
        <w:pStyle w:val="Ttulo"/>
        <w:rPr>
          <w:rFonts w:eastAsia="Palatino Linotype"/>
          <w:lang w:val="es-ES"/>
        </w:rPr>
      </w:pPr>
      <w:r w:rsidRPr="00F767B4">
        <w:rPr>
          <w:rFonts w:eastAsia="Palatino Linotype"/>
          <w:lang w:val="es-ES"/>
        </w:rPr>
        <w:t>“</w:t>
      </w:r>
      <w:r w:rsidRPr="00F767B4">
        <w:rPr>
          <w:rFonts w:eastAsia="Palatino Linotype"/>
          <w:b/>
          <w:lang w:val="es-ES"/>
        </w:rPr>
        <w:t xml:space="preserve">Artículo 3. </w:t>
      </w:r>
      <w:r w:rsidRPr="00F767B4">
        <w:rPr>
          <w:rFonts w:eastAsia="Palatino Linotype"/>
          <w:lang w:val="es-ES"/>
        </w:rPr>
        <w:t>Para los efectos de la presente Ley se entenderá por:</w:t>
      </w:r>
    </w:p>
    <w:p w14:paraId="492D2006" w14:textId="77777777" w:rsidR="003B41D9" w:rsidRPr="00F767B4" w:rsidRDefault="003B41D9" w:rsidP="00F767B4">
      <w:pPr>
        <w:pStyle w:val="Ttulo"/>
        <w:rPr>
          <w:rFonts w:eastAsia="Palatino Linotype"/>
          <w:lang w:val="es-ES"/>
        </w:rPr>
      </w:pPr>
      <w:r w:rsidRPr="00F767B4">
        <w:rPr>
          <w:rFonts w:eastAsia="Palatino Linotype"/>
          <w:lang w:val="es-ES"/>
        </w:rPr>
        <w:t>…</w:t>
      </w:r>
    </w:p>
    <w:p w14:paraId="633266FC" w14:textId="77777777" w:rsidR="003B41D9" w:rsidRPr="00F767B4" w:rsidRDefault="003B41D9" w:rsidP="00F767B4">
      <w:pPr>
        <w:pStyle w:val="Ttulo"/>
        <w:rPr>
          <w:rFonts w:eastAsia="Palatino Linotype"/>
          <w:lang w:val="es-ES"/>
        </w:rPr>
      </w:pPr>
      <w:r w:rsidRPr="00F767B4">
        <w:rPr>
          <w:rFonts w:eastAsia="Palatino Linotype"/>
          <w:b/>
          <w:lang w:val="es-ES"/>
        </w:rPr>
        <w:t>XI. Documento:</w:t>
      </w:r>
      <w:r w:rsidRPr="00F767B4">
        <w:rPr>
          <w:rFonts w:eastAsia="Palatino Linotype"/>
          <w:lang w:val="es-ES"/>
        </w:rPr>
        <w:t xml:space="preserve"> Los expedientes, reportes, estudios, actas, resoluciones,</w:t>
      </w:r>
      <w:r w:rsidRPr="00F767B4">
        <w:rPr>
          <w:rFonts w:eastAsia="Palatino Linotype"/>
          <w:b/>
          <w:lang w:val="es-ES"/>
        </w:rPr>
        <w:t xml:space="preserve"> </w:t>
      </w:r>
      <w:r w:rsidRPr="00F767B4">
        <w:rPr>
          <w:rFonts w:eastAsia="Palatino Linotype"/>
          <w:lang w:val="es-ES"/>
        </w:rPr>
        <w:t xml:space="preserve">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w:t>
      </w:r>
      <w:r w:rsidRPr="00F767B4">
        <w:rPr>
          <w:rFonts w:eastAsia="Palatino Linotype"/>
          <w:lang w:val="es-ES"/>
        </w:rPr>
        <w:lastRenderedPageBreak/>
        <w:t>documentos podrán estar en cualquier medio, sea escrito, impreso, sonoro, visual, electrónico, informático u holográfico;”</w:t>
      </w:r>
    </w:p>
    <w:p w14:paraId="1FA5C577" w14:textId="77777777" w:rsidR="003B41D9" w:rsidRPr="00F767B4" w:rsidRDefault="003B41D9" w:rsidP="00F767B4">
      <w:pPr>
        <w:ind w:left="1134" w:right="901"/>
        <w:rPr>
          <w:rFonts w:eastAsia="Palatino Linotype" w:cs="Palatino Linotype"/>
          <w:szCs w:val="22"/>
          <w:lang w:val="es-ES"/>
        </w:rPr>
      </w:pPr>
    </w:p>
    <w:p w14:paraId="359519A2" w14:textId="77777777" w:rsidR="003B41D9" w:rsidRPr="00F767B4" w:rsidRDefault="003B41D9" w:rsidP="00F767B4">
      <w:pPr>
        <w:rPr>
          <w:rFonts w:eastAsia="Palatino Linotype" w:cs="Palatino Linotype"/>
          <w:lang w:val="es-ES"/>
        </w:rPr>
      </w:pPr>
      <w:r w:rsidRPr="00F767B4">
        <w:rPr>
          <w:rFonts w:eastAsia="Palatino Linotype" w:cs="Palatino Linotype"/>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3405268E" w14:textId="77777777" w:rsidR="003B41D9" w:rsidRPr="00F767B4" w:rsidRDefault="003B41D9" w:rsidP="00F767B4">
      <w:pPr>
        <w:ind w:left="851" w:right="850"/>
        <w:rPr>
          <w:rFonts w:eastAsia="Palatino Linotype" w:cs="Palatino Linotype"/>
          <w:sz w:val="20"/>
          <w:lang w:val="es-ES"/>
        </w:rPr>
      </w:pPr>
    </w:p>
    <w:p w14:paraId="44A4F319" w14:textId="77777777" w:rsidR="003B41D9" w:rsidRPr="00F767B4" w:rsidRDefault="003B41D9" w:rsidP="00F767B4">
      <w:pPr>
        <w:pStyle w:val="Ttulo"/>
        <w:jc w:val="center"/>
        <w:rPr>
          <w:rFonts w:eastAsia="Palatino Linotype"/>
          <w:b/>
          <w:bCs/>
          <w:lang w:val="es-ES"/>
        </w:rPr>
      </w:pPr>
      <w:r w:rsidRPr="00F767B4">
        <w:rPr>
          <w:rFonts w:eastAsia="Palatino Linotype"/>
          <w:lang w:val="es-ES"/>
        </w:rPr>
        <w:t>“</w:t>
      </w:r>
      <w:r w:rsidRPr="00F767B4">
        <w:rPr>
          <w:rFonts w:eastAsia="Palatino Linotype"/>
          <w:b/>
          <w:bCs/>
          <w:lang w:val="es-ES"/>
        </w:rPr>
        <w:t>CRITERIO 0002-11</w:t>
      </w:r>
    </w:p>
    <w:p w14:paraId="070ED3F0" w14:textId="77777777" w:rsidR="003B41D9" w:rsidRPr="00F767B4" w:rsidRDefault="003B41D9" w:rsidP="00F767B4">
      <w:pPr>
        <w:pStyle w:val="Ttulo"/>
        <w:rPr>
          <w:rFonts w:eastAsia="Palatino Linotype"/>
          <w:lang w:val="es-ES"/>
        </w:rPr>
      </w:pPr>
      <w:r w:rsidRPr="00F767B4">
        <w:rPr>
          <w:rFonts w:eastAsia="Palatino Linotype"/>
          <w:b/>
          <w:bCs/>
          <w:u w:val="single"/>
          <w:lang w:val="es-ES"/>
        </w:rPr>
        <w:t>INFORMACIÓN PÚBLICA, CONCEPTO DE, EN MATERIA DE TRANSPARENCIA. INTERPRETACIÓN SISTEMÁTICA DE LOS ARTÍCULOS 2°, FRACCIÓN V, XV, Y XVI, 3°, 4°, 11 Y 41.</w:t>
      </w:r>
      <w:r w:rsidRPr="00F767B4">
        <w:rPr>
          <w:rFonts w:eastAsia="Palatino Linotype"/>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EE54719" w14:textId="596F5604" w:rsidR="003B41D9" w:rsidRPr="00F767B4" w:rsidRDefault="003B41D9" w:rsidP="00F767B4">
      <w:pPr>
        <w:pStyle w:val="Ttulo"/>
        <w:rPr>
          <w:rFonts w:eastAsia="Palatino Linotype"/>
          <w:lang w:val="es-ES"/>
        </w:rPr>
      </w:pPr>
      <w:r w:rsidRPr="00F767B4">
        <w:rPr>
          <w:rFonts w:eastAsia="Palatino Linotype"/>
          <w:lang w:val="es-ES"/>
        </w:rPr>
        <w:t xml:space="preserve">En </w:t>
      </w:r>
      <w:r w:rsidR="00DC43EB" w:rsidRPr="00F767B4">
        <w:rPr>
          <w:rFonts w:eastAsia="Palatino Linotype"/>
          <w:lang w:val="es-ES"/>
        </w:rPr>
        <w:t>consecuencia,</w:t>
      </w:r>
      <w:r w:rsidRPr="00F767B4">
        <w:rPr>
          <w:rFonts w:eastAsia="Palatino Linotype"/>
          <w:lang w:val="es-ES"/>
        </w:rPr>
        <w:t xml:space="preserve"> el acceso a la información se refiere a que se cumplan cualquiera de los siguientes tres supuestos:</w:t>
      </w:r>
    </w:p>
    <w:p w14:paraId="1CE56AAB" w14:textId="77777777" w:rsidR="003B41D9" w:rsidRPr="00F767B4" w:rsidRDefault="003B41D9" w:rsidP="00F767B4">
      <w:pPr>
        <w:pStyle w:val="Ttulo"/>
        <w:rPr>
          <w:rFonts w:eastAsia="Palatino Linotype"/>
          <w:lang w:val="es-ES"/>
        </w:rPr>
      </w:pPr>
      <w:r w:rsidRPr="00F767B4">
        <w:rPr>
          <w:rFonts w:eastAsia="Palatino Linotype"/>
          <w:lang w:val="es-ES"/>
        </w:rPr>
        <w:t xml:space="preserve">1) Que se trate de información </w:t>
      </w:r>
      <w:r w:rsidRPr="00F767B4">
        <w:rPr>
          <w:rFonts w:eastAsia="Palatino Linotype"/>
          <w:u w:val="single"/>
          <w:lang w:val="es-ES"/>
        </w:rPr>
        <w:t>registrada en cualquier soporte documental</w:t>
      </w:r>
      <w:r w:rsidRPr="00F767B4">
        <w:rPr>
          <w:rFonts w:eastAsia="Palatino Linotype"/>
          <w:lang w:val="es-ES"/>
        </w:rPr>
        <w:t>, que en ejercicio de las atribuciones conferidas, sea generada por los Sujetos Obligados;</w:t>
      </w:r>
    </w:p>
    <w:p w14:paraId="2839DAC5" w14:textId="77777777" w:rsidR="003B41D9" w:rsidRPr="00F767B4" w:rsidRDefault="003B41D9" w:rsidP="00F767B4">
      <w:pPr>
        <w:pStyle w:val="Ttulo"/>
        <w:rPr>
          <w:rFonts w:eastAsia="Palatino Linotype"/>
          <w:lang w:val="es-ES"/>
        </w:rPr>
      </w:pPr>
      <w:r w:rsidRPr="00F767B4">
        <w:rPr>
          <w:rFonts w:eastAsia="Palatino Linotype"/>
          <w:lang w:val="es-ES"/>
        </w:rPr>
        <w:t xml:space="preserve">2) Que se trate de información </w:t>
      </w:r>
      <w:r w:rsidRPr="00F767B4">
        <w:rPr>
          <w:rFonts w:eastAsia="Palatino Linotype"/>
          <w:u w:val="single"/>
          <w:lang w:val="es-ES"/>
        </w:rPr>
        <w:t>registrada en cualquier soporte documental</w:t>
      </w:r>
      <w:r w:rsidRPr="00F767B4">
        <w:rPr>
          <w:rFonts w:eastAsia="Palatino Linotype"/>
          <w:lang w:val="es-ES"/>
        </w:rPr>
        <w:t>, que en ejercicio de las atribuciones conferidas, sea administrada por los Sujetos Obligados, y</w:t>
      </w:r>
    </w:p>
    <w:p w14:paraId="4E8A7754" w14:textId="77777777" w:rsidR="003B41D9" w:rsidRPr="00F767B4" w:rsidRDefault="003B41D9" w:rsidP="00F767B4">
      <w:pPr>
        <w:pStyle w:val="Ttulo"/>
        <w:rPr>
          <w:rFonts w:eastAsia="Palatino Linotype"/>
          <w:lang w:val="es-ES"/>
        </w:rPr>
      </w:pPr>
      <w:r w:rsidRPr="00F767B4">
        <w:rPr>
          <w:rFonts w:eastAsia="Palatino Linotype"/>
          <w:lang w:val="es-ES"/>
        </w:rPr>
        <w:t xml:space="preserve">3) Que se trate de información </w:t>
      </w:r>
      <w:r w:rsidRPr="00F767B4">
        <w:rPr>
          <w:rFonts w:eastAsia="Palatino Linotype"/>
          <w:u w:val="single"/>
          <w:lang w:val="es-ES"/>
        </w:rPr>
        <w:t>registrada en cualquier soporte documental</w:t>
      </w:r>
      <w:r w:rsidRPr="00F767B4">
        <w:rPr>
          <w:rFonts w:eastAsia="Palatino Linotype"/>
          <w:lang w:val="es-ES"/>
        </w:rPr>
        <w:t>, que en ejercicio de las atribuciones conferidas, se encuentre en posesión de los Sujetos Obligados.” (Sic)</w:t>
      </w:r>
    </w:p>
    <w:p w14:paraId="3110C176" w14:textId="17CE1E98" w:rsidR="003B41D9" w:rsidRPr="00F767B4" w:rsidRDefault="003B41D9" w:rsidP="00F767B4">
      <w:pPr>
        <w:spacing w:before="240" w:after="240"/>
        <w:rPr>
          <w:rFonts w:eastAsia="Palatino Linotype" w:cs="Palatino Linotype"/>
          <w:lang w:val="es-ES"/>
        </w:rPr>
      </w:pPr>
      <w:r w:rsidRPr="00F767B4">
        <w:rPr>
          <w:rFonts w:eastAsia="Palatino Linotype" w:cs="Palatino Linotype"/>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F767B4">
        <w:rPr>
          <w:rFonts w:eastAsia="Palatino Linotype" w:cs="Palatino Linotype"/>
          <w:b/>
          <w:lang w:val="es-ES"/>
        </w:rPr>
        <w:t>EL SUJETO OBLIGADO</w:t>
      </w:r>
      <w:r w:rsidRPr="00F767B4">
        <w:rPr>
          <w:rFonts w:eastAsia="Palatino Linotype" w:cs="Palatino Linotype"/>
          <w:lang w:val="es-ES"/>
        </w:rPr>
        <w:t xml:space="preserve"> la generó o porque como parte del ejercicio de sus funciones la recibió </w:t>
      </w:r>
      <w:r w:rsidR="00DC43EB" w:rsidRPr="00F767B4">
        <w:rPr>
          <w:rFonts w:eastAsia="Palatino Linotype" w:cs="Palatino Linotype"/>
          <w:lang w:val="es-ES"/>
        </w:rPr>
        <w:t>y,</w:t>
      </w:r>
      <w:r w:rsidRPr="00F767B4">
        <w:rPr>
          <w:rFonts w:eastAsia="Palatino Linotype" w:cs="Palatino Linotype"/>
          <w:lang w:val="es-ES"/>
        </w:rPr>
        <w:t xml:space="preserve"> por consiguiente, la administra y posee. </w:t>
      </w:r>
    </w:p>
    <w:p w14:paraId="4FF10955" w14:textId="7B4AAA69" w:rsidR="003B41D9" w:rsidRPr="00F767B4" w:rsidRDefault="00F1099E" w:rsidP="00F767B4">
      <w:pPr>
        <w:widowControl w:val="0"/>
        <w:autoSpaceDE w:val="0"/>
        <w:autoSpaceDN w:val="0"/>
        <w:adjustRightInd w:val="0"/>
        <w:spacing w:before="100" w:beforeAutospacing="1" w:after="100" w:afterAutospacing="1"/>
        <w:rPr>
          <w:bCs/>
          <w:iCs/>
        </w:rPr>
      </w:pPr>
      <w:r w:rsidRPr="00F767B4">
        <w:rPr>
          <w:bCs/>
          <w:iCs/>
        </w:rPr>
        <w:lastRenderedPageBreak/>
        <w:t>En concatenación sobre la información requerida por la persona solicitante y lo entregado a través de respuesta por el ente recurrido, este Órgano Garante advierte e insiste que dicha persona realizó diversas manifestaciones subjetivas, las cuales no son atendibles vía derecho de acceso a la información, tal es el caso de los consistentes en: “</w:t>
      </w:r>
      <w:r w:rsidRPr="00F767B4">
        <w:rPr>
          <w:bCs/>
          <w:i/>
          <w:iCs/>
        </w:rPr>
        <w:t>…</w:t>
      </w:r>
      <w:r w:rsidRPr="00F767B4">
        <w:rPr>
          <w:rFonts w:cs="Arial"/>
          <w:i/>
          <w:lang w:eastAsia="es-CO"/>
        </w:rPr>
        <w:t>esto ya que servidores públicos de dicha dirección se presentan a los establecimientos comerciales de nuestros agremiados y lo hacen en vehículos que carecen de cromáticas o distintivos del municipio, es decir, vehículos que pareciera son particulares…” Sic</w:t>
      </w:r>
    </w:p>
    <w:p w14:paraId="0861E271" w14:textId="77777777" w:rsidR="00F1099E" w:rsidRPr="00F767B4" w:rsidRDefault="00F1099E" w:rsidP="00F767B4">
      <w:pPr>
        <w:ind w:right="51"/>
        <w:rPr>
          <w:rFonts w:eastAsia="Palatino Linotype" w:cs="Palatino Linotype"/>
          <w:bCs/>
        </w:rPr>
      </w:pPr>
      <w:r w:rsidRPr="00F767B4">
        <w:t xml:space="preserve">De tal modo que dichos planteamientos realizados por </w:t>
      </w:r>
      <w:r w:rsidRPr="00F767B4">
        <w:rPr>
          <w:b/>
          <w:bCs/>
        </w:rPr>
        <w:t>LA PARTE RECURRENTE</w:t>
      </w:r>
      <w:r w:rsidRPr="00F767B4">
        <w:t xml:space="preserve"> no se constituye como materia del derecho de acceso a la información, </w:t>
      </w:r>
      <w:r w:rsidRPr="00F767B4">
        <w:rPr>
          <w:rFonts w:eastAsia="Palatino Linotype" w:cs="Palatino Linotype"/>
        </w:rPr>
        <w:t xml:space="preserve">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  </w:t>
      </w:r>
    </w:p>
    <w:p w14:paraId="2E38B988" w14:textId="77777777" w:rsidR="00F1099E" w:rsidRPr="00F767B4" w:rsidRDefault="00F1099E" w:rsidP="00F767B4">
      <w:pPr>
        <w:rPr>
          <w:rFonts w:eastAsia="Palatino Linotype" w:cs="Palatino Linotype"/>
        </w:rPr>
      </w:pPr>
    </w:p>
    <w:p w14:paraId="51325DE3" w14:textId="77777777" w:rsidR="00F1099E" w:rsidRPr="00F767B4" w:rsidRDefault="00F1099E" w:rsidP="00F767B4">
      <w:pPr>
        <w:rPr>
          <w:rFonts w:eastAsia="Palatino Linotype" w:cs="Palatino Linotype"/>
        </w:rPr>
      </w:pPr>
      <w:r w:rsidRPr="00F767B4">
        <w:rPr>
          <w:rFonts w:eastAsia="Palatino Linotype" w:cs="Palatino Linotype"/>
        </w:rPr>
        <w:t xml:space="preserve">Robustece lo anterior, el Criterio 03/17 emitido por el Instituto Nacional de Transparencia, Acceso a la Información y Protección de Datos Personales, el cual establece lo siguiente: </w:t>
      </w:r>
    </w:p>
    <w:p w14:paraId="1448B23F" w14:textId="77777777" w:rsidR="00F1099E" w:rsidRPr="00F767B4" w:rsidRDefault="00F1099E" w:rsidP="00F767B4">
      <w:pPr>
        <w:rPr>
          <w:rFonts w:eastAsia="Palatino Linotype" w:cs="Palatino Linotype"/>
        </w:rPr>
      </w:pPr>
    </w:p>
    <w:p w14:paraId="43EADA20" w14:textId="77777777" w:rsidR="00F1099E" w:rsidRPr="00F767B4" w:rsidRDefault="00F1099E" w:rsidP="00F767B4">
      <w:pPr>
        <w:pStyle w:val="Ttulo"/>
        <w:rPr>
          <w:rFonts w:eastAsia="Palatino Linotype"/>
        </w:rPr>
      </w:pPr>
      <w:r w:rsidRPr="00F767B4">
        <w:rPr>
          <w:rFonts w:eastAsia="Palatino Linotype"/>
        </w:rPr>
        <w:t>“</w:t>
      </w:r>
      <w:r w:rsidRPr="00F767B4">
        <w:rPr>
          <w:rFonts w:eastAsia="Palatino Linotype"/>
          <w:b/>
        </w:rPr>
        <w:t xml:space="preserve">No existe obligación de elaborar documentos ad hoc para atender las solicitudes de acceso a la información. </w:t>
      </w:r>
      <w:r w:rsidRPr="00F767B4">
        <w:rPr>
          <w:rFonts w:eastAsia="Palatino Linotype"/>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w:t>
      </w:r>
      <w:r w:rsidRPr="00F767B4">
        <w:rPr>
          <w:rFonts w:eastAsia="Palatino Linotype"/>
        </w:rPr>
        <w:lastRenderedPageBreak/>
        <w:t>sus archivos; sin necesidad de elaborar documentos ad hoc para atender las solicitudes de información.” Sic</w:t>
      </w:r>
    </w:p>
    <w:p w14:paraId="23BEE328" w14:textId="77777777" w:rsidR="00F1099E" w:rsidRPr="00F767B4" w:rsidRDefault="00F1099E" w:rsidP="00F767B4">
      <w:pPr>
        <w:rPr>
          <w:rFonts w:eastAsia="Palatino Linotype" w:cs="Palatino Linotype"/>
        </w:rPr>
      </w:pPr>
    </w:p>
    <w:p w14:paraId="6D1D2DBA" w14:textId="77777777" w:rsidR="00F1099E" w:rsidRPr="00F767B4" w:rsidRDefault="00F1099E" w:rsidP="00F767B4">
      <w:pPr>
        <w:rPr>
          <w:rFonts w:eastAsia="Palatino Linotype" w:cs="Palatino Linotype"/>
        </w:rPr>
      </w:pPr>
      <w:r w:rsidRPr="00F767B4">
        <w:rPr>
          <w:rFonts w:eastAsia="Palatino Linotype" w:cs="Palatino Linotype"/>
        </w:rPr>
        <w:t xml:space="preserve">Siendo importante reiterar que el requerimiento del particular es tendiente a obligar a la autoridad a que actúe en el sentido de contestar lo solicitado, lo cual no es factible atenderse vía acceso a la información pública, toda vez, que la atención a dichos requerimientos no se pueden colmar con documentos que obren en los archivos del </w:t>
      </w:r>
      <w:r w:rsidRPr="00F767B4">
        <w:rPr>
          <w:rFonts w:eastAsia="Palatino Linotype" w:cs="Palatino Linotype"/>
          <w:b/>
        </w:rPr>
        <w:t>SUJETO OBLIGADO</w:t>
      </w:r>
      <w:r w:rsidRPr="00F767B4">
        <w:rPr>
          <w:rFonts w:eastAsia="Palatino Linotype" w:cs="Palatino Linotype"/>
        </w:rPr>
        <w:t xml:space="preserve">, ya que no se encontró fuente obligacional que establezca que deba generar, poseer o administrar un documento en el que conste las manifestaciones subjetivas señaladas y requeridas por el solicitante.  </w:t>
      </w:r>
    </w:p>
    <w:p w14:paraId="13701B41" w14:textId="77777777" w:rsidR="00F1099E" w:rsidRPr="00F767B4" w:rsidRDefault="00F1099E" w:rsidP="00F767B4">
      <w:pPr>
        <w:rPr>
          <w:rFonts w:eastAsia="Palatino Linotype" w:cs="Palatino Linotype"/>
        </w:rPr>
      </w:pPr>
    </w:p>
    <w:p w14:paraId="4ED248A1" w14:textId="77777777" w:rsidR="00F1099E" w:rsidRPr="00F767B4" w:rsidRDefault="00F1099E" w:rsidP="00F767B4">
      <w:pPr>
        <w:autoSpaceDE w:val="0"/>
        <w:autoSpaceDN w:val="0"/>
        <w:adjustRightInd w:val="0"/>
        <w:rPr>
          <w:rFonts w:cs="Arial"/>
        </w:rPr>
      </w:pPr>
      <w:r w:rsidRPr="00F767B4">
        <w:rPr>
          <w:rFonts w:cs="Arial"/>
        </w:rPr>
        <w:t xml:space="preserve">Por lo que bajo tal modo </w:t>
      </w:r>
      <w:r w:rsidRPr="00F767B4">
        <w:rPr>
          <w:rFonts w:cs="Arial"/>
          <w:b/>
          <w:u w:val="single"/>
        </w:rPr>
        <w:t>es menester precisar que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r w:rsidRPr="00F767B4">
        <w:rPr>
          <w:rFonts w:cs="Arial"/>
        </w:rPr>
        <w:t xml:space="preserve">, resultando inconcuso que su solicitud de información corresponde a un derecho de petición, porque el requerimiento consiste en un pronunciamiento sobre cuestionamientos derivados de juicios subjetivos por parte de </w:t>
      </w:r>
      <w:r w:rsidRPr="00F767B4">
        <w:rPr>
          <w:rFonts w:cs="Arial"/>
          <w:b/>
          <w:bCs/>
        </w:rPr>
        <w:t xml:space="preserve">LA PARTE </w:t>
      </w:r>
      <w:r w:rsidRPr="00F767B4">
        <w:rPr>
          <w:rFonts w:cs="Arial"/>
          <w:b/>
        </w:rPr>
        <w:t>RECURRENTE</w:t>
      </w:r>
      <w:r w:rsidRPr="00F767B4">
        <w:rPr>
          <w:rFonts w:cs="Arial"/>
        </w:rPr>
        <w:t xml:space="preserve">, sin que se requiriera específicamente un documento al cual deseara acceder que permitiera al </w:t>
      </w:r>
      <w:r w:rsidRPr="00F767B4">
        <w:rPr>
          <w:rFonts w:cs="Arial"/>
          <w:b/>
        </w:rPr>
        <w:t>SUJETO OBLIGADO</w:t>
      </w:r>
      <w:r w:rsidRPr="00F767B4">
        <w:rPr>
          <w:rFonts w:cs="Arial"/>
        </w:rPr>
        <w:t xml:space="preserve"> localizarlo y en su caso ponerlo a su disposición.</w:t>
      </w:r>
    </w:p>
    <w:p w14:paraId="74393548" w14:textId="77777777" w:rsidR="00F1099E" w:rsidRPr="00F767B4" w:rsidRDefault="00F1099E" w:rsidP="00F767B4">
      <w:pPr>
        <w:rPr>
          <w:rFonts w:eastAsia="Palatino Linotype" w:cs="Palatino Linotype"/>
        </w:rPr>
      </w:pPr>
    </w:p>
    <w:p w14:paraId="51BE0178" w14:textId="76AC7DBE" w:rsidR="00F1099E" w:rsidRPr="00F767B4" w:rsidRDefault="00F1099E" w:rsidP="00F767B4">
      <w:bookmarkStart w:id="27" w:name="_Hlk175152936"/>
      <w:r w:rsidRPr="00F767B4">
        <w:t>Por lo anter</w:t>
      </w:r>
      <w:r w:rsidR="00C566D6" w:rsidRPr="00F767B4">
        <w:t xml:space="preserve">ior, al no constituirse dichos </w:t>
      </w:r>
      <w:r w:rsidR="00BF79FD" w:rsidRPr="00F767B4">
        <w:t>pronunciamientos</w:t>
      </w:r>
      <w:r w:rsidRPr="00F767B4">
        <w:t xml:space="preserve"> como materia del derecho de acceso a la información, se considera que </w:t>
      </w:r>
      <w:r w:rsidRPr="00F767B4">
        <w:rPr>
          <w:b/>
        </w:rPr>
        <w:t>EL SUJETO OBLIGADO</w:t>
      </w:r>
      <w:r w:rsidRPr="00F767B4">
        <w:t xml:space="preserve"> no se encuentra constreñido a emitir una respuesta al mismo.</w:t>
      </w:r>
    </w:p>
    <w:p w14:paraId="014B2B3E" w14:textId="77777777" w:rsidR="00F1099E" w:rsidRPr="00F767B4" w:rsidRDefault="00F1099E" w:rsidP="00F767B4">
      <w:pPr>
        <w:pStyle w:val="Sinespaciado"/>
        <w:spacing w:line="360" w:lineRule="auto"/>
      </w:pPr>
    </w:p>
    <w:p w14:paraId="3BC6AA69" w14:textId="00AC0068" w:rsidR="00F1099E" w:rsidRPr="00F767B4" w:rsidRDefault="00F1099E" w:rsidP="00F767B4">
      <w:pPr>
        <w:pStyle w:val="Sinespaciado"/>
        <w:spacing w:line="360" w:lineRule="auto"/>
      </w:pPr>
      <w:r w:rsidRPr="00F767B4">
        <w:lastRenderedPageBreak/>
        <w:t xml:space="preserve">Contrario a lo anterior, del análisis a la solicitud de mérito se advierte que existen pedimentos </w:t>
      </w:r>
      <w:r w:rsidR="000227F0" w:rsidRPr="00F767B4">
        <w:t>que,</w:t>
      </w:r>
      <w:r w:rsidRPr="00F767B4">
        <w:t xml:space="preserve"> si pueden ser colmados mediante la entrega de documentos que </w:t>
      </w:r>
      <w:r w:rsidRPr="00F767B4">
        <w:rPr>
          <w:b/>
        </w:rPr>
        <w:t xml:space="preserve">EL SUJETO OBLIGADO </w:t>
      </w:r>
      <w:r w:rsidRPr="00F767B4">
        <w:t>genera, posee y administra, tal es el caso, de los requerimientos referentes a:</w:t>
      </w:r>
    </w:p>
    <w:bookmarkEnd w:id="27"/>
    <w:p w14:paraId="6CFFD798" w14:textId="77777777" w:rsidR="003B41D9" w:rsidRPr="00F767B4" w:rsidRDefault="003B41D9" w:rsidP="00F767B4">
      <w:pPr>
        <w:tabs>
          <w:tab w:val="left" w:pos="4962"/>
        </w:tabs>
        <w:rPr>
          <w:rFonts w:cs="Arial"/>
          <w:lang w:eastAsia="es-CO"/>
        </w:rPr>
      </w:pPr>
    </w:p>
    <w:p w14:paraId="2722B8EB" w14:textId="77777777" w:rsidR="00C566D6" w:rsidRPr="00F767B4" w:rsidRDefault="00C566D6" w:rsidP="00F767B4">
      <w:pPr>
        <w:rPr>
          <w:rFonts w:eastAsia="Calibri"/>
          <w:szCs w:val="22"/>
          <w:lang w:eastAsia="es-ES_tradnl"/>
        </w:rPr>
      </w:pPr>
      <w:r w:rsidRPr="00F767B4">
        <w:rPr>
          <w:rFonts w:eastAsia="Calibri"/>
          <w:szCs w:val="22"/>
          <w:lang w:eastAsia="es-ES_tradnl"/>
        </w:rPr>
        <w:t>De los vehículos oficiales asignados a la Dirección de Movilidad:</w:t>
      </w:r>
    </w:p>
    <w:p w14:paraId="7A1CDBB8" w14:textId="77777777" w:rsidR="00C566D6" w:rsidRPr="00F767B4" w:rsidRDefault="00C566D6" w:rsidP="00F767B4">
      <w:pPr>
        <w:pStyle w:val="Prrafodelista"/>
        <w:numPr>
          <w:ilvl w:val="0"/>
          <w:numId w:val="19"/>
        </w:numPr>
        <w:rPr>
          <w:rFonts w:cs="Tahoma"/>
          <w:bCs/>
          <w:iCs/>
          <w:szCs w:val="22"/>
        </w:rPr>
      </w:pPr>
      <w:r w:rsidRPr="00F767B4">
        <w:rPr>
          <w:rFonts w:eastAsia="Calibri"/>
          <w:szCs w:val="22"/>
          <w:lang w:eastAsia="es-ES_tradnl"/>
        </w:rPr>
        <w:t>M</w:t>
      </w:r>
      <w:r w:rsidRPr="00F767B4">
        <w:rPr>
          <w:rFonts w:cs="Tahoma"/>
          <w:bCs/>
          <w:iCs/>
          <w:szCs w:val="22"/>
        </w:rPr>
        <w:t>arca, modelo, placas y color.</w:t>
      </w:r>
    </w:p>
    <w:p w14:paraId="40262591" w14:textId="77777777" w:rsidR="00C566D6" w:rsidRPr="00F767B4" w:rsidRDefault="00C566D6" w:rsidP="00F767B4">
      <w:pPr>
        <w:pStyle w:val="Prrafodelista"/>
        <w:numPr>
          <w:ilvl w:val="0"/>
          <w:numId w:val="19"/>
        </w:numPr>
        <w:rPr>
          <w:rFonts w:cs="Tahoma"/>
          <w:bCs/>
          <w:iCs/>
          <w:szCs w:val="22"/>
        </w:rPr>
      </w:pPr>
      <w:r w:rsidRPr="00F767B4">
        <w:rPr>
          <w:rFonts w:cs="Tahoma"/>
          <w:bCs/>
          <w:iCs/>
          <w:szCs w:val="22"/>
        </w:rPr>
        <w:t>Horarios en los que en éstos se realizan actividades oficiales.</w:t>
      </w:r>
    </w:p>
    <w:p w14:paraId="127C121B" w14:textId="77777777" w:rsidR="00C566D6" w:rsidRPr="00F767B4" w:rsidRDefault="00C566D6" w:rsidP="00F767B4">
      <w:pPr>
        <w:pStyle w:val="Prrafodelista"/>
        <w:numPr>
          <w:ilvl w:val="0"/>
          <w:numId w:val="19"/>
        </w:numPr>
        <w:tabs>
          <w:tab w:val="left" w:pos="4962"/>
        </w:tabs>
        <w:rPr>
          <w:rFonts w:cs="Tahoma"/>
          <w:bCs/>
          <w:iCs/>
          <w:szCs w:val="22"/>
        </w:rPr>
      </w:pPr>
      <w:r w:rsidRPr="00F767B4">
        <w:rPr>
          <w:rFonts w:cs="Tahoma"/>
          <w:bCs/>
          <w:iCs/>
          <w:szCs w:val="22"/>
        </w:rPr>
        <w:t xml:space="preserve">Horario en que se deben de resguardar los vehículos oficiales. </w:t>
      </w:r>
    </w:p>
    <w:p w14:paraId="412F35B0" w14:textId="77777777" w:rsidR="00295539" w:rsidRPr="00F767B4" w:rsidRDefault="00295539" w:rsidP="00F767B4">
      <w:pPr>
        <w:tabs>
          <w:tab w:val="left" w:pos="4962"/>
        </w:tabs>
        <w:rPr>
          <w:rFonts w:cs="Arial"/>
          <w:lang w:eastAsia="es-CO"/>
        </w:rPr>
      </w:pPr>
    </w:p>
    <w:p w14:paraId="7C70DE75" w14:textId="7F217269" w:rsidR="00031C6D" w:rsidRPr="00F767B4" w:rsidRDefault="00295539" w:rsidP="00F767B4">
      <w:pPr>
        <w:tabs>
          <w:tab w:val="left" w:pos="4962"/>
        </w:tabs>
        <w:rPr>
          <w:rFonts w:eastAsia="Palatino Linotype" w:cs="Palatino Linotype"/>
          <w:lang w:val="es-ES"/>
        </w:rPr>
      </w:pPr>
      <w:r w:rsidRPr="00F767B4">
        <w:rPr>
          <w:rFonts w:cs="Arial"/>
          <w:lang w:eastAsia="es-CO"/>
        </w:rPr>
        <w:t xml:space="preserve">En ese tenor, es de resaltar que cuando los particulares no </w:t>
      </w:r>
      <w:r w:rsidR="00031C6D" w:rsidRPr="00F767B4">
        <w:rPr>
          <w:rFonts w:eastAsia="Palatino Linotype" w:cs="Palatino Linotype"/>
          <w:lang w:val="es-ES"/>
        </w:rPr>
        <w:t>señalen de manera concreta el o los documentos a los que desean acceder, al no tener la obligación de ser expertos en la materia, los Sujetos Obligados cuentan con el deber de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donde conste la información que brinde respuesta a la solicitud, así el particular podrá buscar conforme a su interés.</w:t>
      </w:r>
    </w:p>
    <w:p w14:paraId="1113221F" w14:textId="1703C000" w:rsidR="00031C6D" w:rsidRPr="00F767B4" w:rsidRDefault="00031C6D" w:rsidP="00F767B4">
      <w:pPr>
        <w:pBdr>
          <w:top w:val="nil"/>
          <w:left w:val="nil"/>
          <w:bottom w:val="nil"/>
          <w:right w:val="nil"/>
          <w:between w:val="nil"/>
        </w:pBdr>
        <w:spacing w:before="240" w:after="240"/>
        <w:rPr>
          <w:rFonts w:eastAsia="Palatino Linotype" w:cs="Palatino Linotype"/>
          <w:lang w:val="es-ES"/>
        </w:rPr>
      </w:pPr>
      <w:r w:rsidRPr="00F767B4">
        <w:rPr>
          <w:rFonts w:eastAsia="Palatino Linotype" w:cs="Palatino Linotype"/>
          <w:lang w:val="es-ES"/>
        </w:rPr>
        <w:t xml:space="preserve">Como sustento a lo anterior resulta aplicable el Criterio 16/17 y el criterio </w:t>
      </w:r>
      <w:r w:rsidRPr="00F767B4">
        <w:rPr>
          <w:rStyle w:val="il"/>
          <w:rFonts w:eastAsiaTheme="majorEastAsia" w:cs="Arial"/>
          <w:b/>
          <w:bCs/>
        </w:rPr>
        <w:t>028</w:t>
      </w:r>
      <w:r w:rsidRPr="00F767B4">
        <w:rPr>
          <w:rFonts w:cs="Arial"/>
          <w:b/>
          <w:bCs/>
        </w:rPr>
        <w:t>-</w:t>
      </w:r>
      <w:r w:rsidRPr="00F767B4">
        <w:rPr>
          <w:rStyle w:val="il"/>
          <w:rFonts w:eastAsiaTheme="majorEastAsia" w:cs="Arial"/>
          <w:b/>
          <w:bCs/>
        </w:rPr>
        <w:t>10</w:t>
      </w:r>
      <w:r w:rsidRPr="00F767B4">
        <w:rPr>
          <w:rStyle w:val="apple-converted-space"/>
          <w:rFonts w:eastAsiaTheme="majorEastAsia" w:cs="Arial"/>
        </w:rPr>
        <w:t xml:space="preserve"> </w:t>
      </w:r>
      <w:r w:rsidRPr="00F767B4">
        <w:rPr>
          <w:rFonts w:cs="Arial"/>
        </w:rPr>
        <w:t>emitidos por el Pleno del entonces llamado</w:t>
      </w:r>
      <w:r w:rsidRPr="00F767B4">
        <w:rPr>
          <w:rStyle w:val="apple-converted-space"/>
          <w:rFonts w:eastAsiaTheme="majorEastAsia" w:cs="Arial"/>
        </w:rPr>
        <w:t xml:space="preserve"> </w:t>
      </w:r>
      <w:r w:rsidRPr="00F767B4">
        <w:rPr>
          <w:rFonts w:cs="Arial"/>
        </w:rPr>
        <w:t>Instituto Federal de Acceso a la Información y Protección de Datos, ahora Instituto Nacional de Transparencia, Acceso a la Información y Protección de Datos Personales que</w:t>
      </w:r>
      <w:r w:rsidRPr="00F767B4">
        <w:rPr>
          <w:rFonts w:eastAsia="Palatino Linotype" w:cs="Palatino Linotype"/>
          <w:lang w:val="es-ES"/>
        </w:rPr>
        <w:t xml:space="preserve">: </w:t>
      </w:r>
    </w:p>
    <w:p w14:paraId="2610BD3B" w14:textId="77777777" w:rsidR="00031C6D" w:rsidRPr="00F767B4" w:rsidRDefault="00031C6D" w:rsidP="00F767B4">
      <w:pPr>
        <w:pStyle w:val="Ttulo"/>
        <w:rPr>
          <w:rFonts w:eastAsia="Palatino Linotype"/>
          <w:lang w:val="es-ES"/>
        </w:rPr>
      </w:pPr>
      <w:r w:rsidRPr="00F767B4">
        <w:rPr>
          <w:lang w:val="es-ES"/>
        </w:rPr>
        <w:t xml:space="preserve"> “</w:t>
      </w:r>
      <w:r w:rsidRPr="00F767B4">
        <w:rPr>
          <w:rFonts w:eastAsia="Palatino Linotype"/>
          <w:b/>
          <w:lang w:val="es-ES"/>
        </w:rPr>
        <w:t xml:space="preserve">Expresión documental. </w:t>
      </w:r>
      <w:r w:rsidRPr="00F767B4">
        <w:rPr>
          <w:rFonts w:eastAsia="Palatino Linotype"/>
          <w:lang w:val="es-ES"/>
        </w:rPr>
        <w:t xml:space="preserve">Cuando los particulares presenten solicitudes de acceso a la información sin identificar de forma precisa la documentación que pudiera contener la </w:t>
      </w:r>
      <w:r w:rsidRPr="00F767B4">
        <w:rPr>
          <w:rFonts w:eastAsia="Palatino Linotype"/>
          <w:lang w:val="es-ES"/>
        </w:rPr>
        <w:lastRenderedPageBreak/>
        <w:t>información de su interés, o bien, la solicitud constituya una consulta, pero la respuesta pudiera obrar en algún documento en poder de los sujetos obligados, éstos deben dar a dichas solicitudes una interpretación que les otorgue una expresión documental.”</w:t>
      </w:r>
    </w:p>
    <w:p w14:paraId="1B600B19" w14:textId="77777777" w:rsidR="003F54F2" w:rsidRPr="00F767B4" w:rsidRDefault="003F54F2" w:rsidP="00F767B4">
      <w:pPr>
        <w:tabs>
          <w:tab w:val="left" w:pos="4962"/>
        </w:tabs>
        <w:rPr>
          <w:rFonts w:cs="Arial"/>
          <w:lang w:eastAsia="es-CO"/>
        </w:rPr>
      </w:pPr>
    </w:p>
    <w:p w14:paraId="7F83F16C" w14:textId="77777777" w:rsidR="00031C6D" w:rsidRPr="00F767B4" w:rsidRDefault="00031C6D" w:rsidP="00F767B4">
      <w:pPr>
        <w:pStyle w:val="Ttulo"/>
        <w:rPr>
          <w:rStyle w:val="apple-converted-space"/>
          <w:b/>
          <w:bCs/>
          <w:i w:val="0"/>
          <w:iCs/>
          <w:lang w:val="es-ES_tradnl"/>
        </w:rPr>
      </w:pPr>
      <w:r w:rsidRPr="00F767B4">
        <w:rPr>
          <w:lang w:val="es-ES_tradnl"/>
        </w:rPr>
        <w:t>“</w:t>
      </w:r>
      <w:r w:rsidRPr="00F767B4">
        <w:rPr>
          <w:b/>
          <w:bCs/>
          <w:lang w:val="es-ES_tradnl"/>
        </w:rPr>
        <w:t>CUANDO EN UNA SOLICITUD DE INFORMACIÓN NO SE IDENTIFIQUE UN DOCUMENTO EN ESPECÍFICO, SI ÉSTA TIENE UNA EXPRESIÓN DOCUMENTAL, EL SUJETO OBLIGADO DEBERÁ ENTREGAR AL PARTICULAR EL DOCUMENTO EN ESPECÍFICO.</w:t>
      </w:r>
      <w:r w:rsidRPr="00F767B4">
        <w:rPr>
          <w:rStyle w:val="apple-converted-space"/>
          <w:b/>
          <w:bCs/>
          <w:iCs/>
          <w:lang w:val="es-ES_tradnl"/>
        </w:rPr>
        <w:t xml:space="preserve"> </w:t>
      </w:r>
    </w:p>
    <w:p w14:paraId="03D1B745" w14:textId="77777777" w:rsidR="00031C6D" w:rsidRPr="00F767B4" w:rsidRDefault="00031C6D" w:rsidP="00F767B4">
      <w:pPr>
        <w:pStyle w:val="Ttulo"/>
        <w:rPr>
          <w:lang w:val="es-ES_tradnl"/>
        </w:rPr>
      </w:pPr>
      <w:r w:rsidRPr="00F767B4">
        <w:rPr>
          <w:lang w:val="es-ES_tradnl"/>
        </w:rPr>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2DFEDAA1" w14:textId="77777777" w:rsidR="003B41D9" w:rsidRPr="00F767B4" w:rsidRDefault="003B41D9" w:rsidP="00F767B4">
      <w:pPr>
        <w:tabs>
          <w:tab w:val="left" w:pos="4962"/>
        </w:tabs>
        <w:rPr>
          <w:rFonts w:cs="Arial"/>
          <w:lang w:eastAsia="es-CO"/>
        </w:rPr>
      </w:pPr>
    </w:p>
    <w:p w14:paraId="528AFC6B" w14:textId="3E6CD3FC" w:rsidR="00B73715" w:rsidRPr="00F767B4" w:rsidRDefault="00B73715" w:rsidP="00F767B4">
      <w:pPr>
        <w:tabs>
          <w:tab w:val="left" w:pos="4962"/>
        </w:tabs>
      </w:pPr>
      <w:r w:rsidRPr="00F767B4">
        <w:rPr>
          <w:rFonts w:cs="Arial"/>
          <w:lang w:eastAsia="es-CO"/>
        </w:rPr>
        <w:t xml:space="preserve">En ese tenor, </w:t>
      </w:r>
      <w:r w:rsidR="00AD24D7" w:rsidRPr="00F767B4">
        <w:rPr>
          <w:rFonts w:cs="Arial"/>
          <w:lang w:eastAsia="es-CO"/>
        </w:rPr>
        <w:t xml:space="preserve">por cuánto hace a los requerimientos, que se consideró que si pueden ser colmados a través del derecho de acceso a la información, </w:t>
      </w:r>
      <w:r w:rsidRPr="00F767B4">
        <w:rPr>
          <w:rFonts w:cs="Arial"/>
          <w:lang w:eastAsia="es-CO"/>
        </w:rPr>
        <w:t xml:space="preserve">es de precisar que </w:t>
      </w:r>
      <w:r w:rsidR="00DF69E7" w:rsidRPr="00F767B4">
        <w:rPr>
          <w:rFonts w:cs="Arial"/>
          <w:lang w:eastAsia="es-CO"/>
        </w:rPr>
        <w:t>de la</w:t>
      </w:r>
      <w:r w:rsidRPr="00F767B4">
        <w:rPr>
          <w:rFonts w:cs="Arial"/>
          <w:lang w:eastAsia="es-CO"/>
        </w:rPr>
        <w:t xml:space="preserve"> revisión al acto impugnado referido por </w:t>
      </w:r>
      <w:r w:rsidRPr="00F767B4">
        <w:rPr>
          <w:rFonts w:cs="Arial"/>
          <w:b/>
          <w:lang w:eastAsia="es-CO"/>
        </w:rPr>
        <w:t xml:space="preserve">LA PERSONA RECURRENTE </w:t>
      </w:r>
      <w:r w:rsidRPr="00F767B4">
        <w:rPr>
          <w:rFonts w:cs="Arial"/>
          <w:lang w:eastAsia="es-CO"/>
        </w:rPr>
        <w:t xml:space="preserve">al presentar el medio de </w:t>
      </w:r>
      <w:r w:rsidR="00AD24D7" w:rsidRPr="00F767B4">
        <w:rPr>
          <w:rFonts w:cs="Arial"/>
          <w:lang w:eastAsia="es-CO"/>
        </w:rPr>
        <w:t>impugnación en estudio</w:t>
      </w:r>
      <w:r w:rsidRPr="00F767B4">
        <w:rPr>
          <w:rFonts w:cs="Arial"/>
          <w:lang w:eastAsia="es-CO"/>
        </w:rPr>
        <w:t xml:space="preserve">, se advierte, que </w:t>
      </w:r>
      <w:r w:rsidRPr="00F767B4">
        <w:t xml:space="preserve">la persona solicitante, manifestó inconformidad únicamente respecto a información </w:t>
      </w:r>
      <w:r w:rsidR="00295539" w:rsidRPr="00F767B4">
        <w:rPr>
          <w:bCs/>
        </w:rPr>
        <w:t>respecto de qué se hace con los vehículos oficiales cuando concluye el horario de labores de movilidad</w:t>
      </w:r>
      <w:r w:rsidR="00C566D6" w:rsidRPr="00F767B4">
        <w:rPr>
          <w:bCs/>
        </w:rPr>
        <w:t>, es decir, del horario en que se deben de resguardar los vehículos oficiales.</w:t>
      </w:r>
    </w:p>
    <w:p w14:paraId="39027DFF" w14:textId="6AE3F3E3" w:rsidR="00B73715" w:rsidRPr="00F767B4" w:rsidRDefault="00B73715" w:rsidP="00F767B4">
      <w:pPr>
        <w:spacing w:before="240" w:after="240"/>
        <w:ind w:right="49"/>
      </w:pPr>
      <w:r w:rsidRPr="00F767B4">
        <w:t xml:space="preserve">Por consiguiente, la parte de la respuesta que no fue impugnada debe declararse </w:t>
      </w:r>
      <w:r w:rsidRPr="00F767B4">
        <w:rPr>
          <w:b/>
        </w:rPr>
        <w:t>consentida</w:t>
      </w:r>
      <w:r w:rsidRPr="00F767B4">
        <w:t xml:space="preserve"> por la hoy </w:t>
      </w:r>
      <w:r w:rsidRPr="00F767B4">
        <w:rPr>
          <w:b/>
        </w:rPr>
        <w:t>PERSONA RECURRENTE</w:t>
      </w:r>
      <w:r w:rsidRPr="00F767B4">
        <w:t xml:space="preserve">; pues por estos rubros no expresó manifestaciones de </w:t>
      </w:r>
      <w:r w:rsidRPr="00F767B4">
        <w:lastRenderedPageBreak/>
        <w:t>inconformidad, por lo que no pueden producirse efectos jurídicos tendentes a revocar, confirmar o modificar el acto reclamado, ya que se infiere un consentimiento tácito del</w:t>
      </w:r>
      <w:r w:rsidRPr="00F767B4">
        <w:rPr>
          <w:b/>
        </w:rPr>
        <w:t xml:space="preserve"> RECURRENTE</w:t>
      </w:r>
      <w:r w:rsidRPr="00F767B4">
        <w:t xml:space="preserve"> ante la falta de impugnación eficaz. </w:t>
      </w:r>
    </w:p>
    <w:p w14:paraId="2FA87368" w14:textId="77777777" w:rsidR="00B73715" w:rsidRPr="00F767B4" w:rsidRDefault="00B73715" w:rsidP="00F767B4">
      <w:pPr>
        <w:widowControl w:val="0"/>
        <w:rPr>
          <w:lang w:val="es-ES_tradnl"/>
        </w:rPr>
      </w:pPr>
      <w:r w:rsidRPr="00F767B4">
        <w:rPr>
          <w:lang w:val="es-ES_tradnl"/>
        </w:rPr>
        <w:t xml:space="preserve">Por tal circunstancia, no se hará pronunciamiento sobre los documentos entregados en respuesta por </w:t>
      </w:r>
      <w:r w:rsidRPr="00F767B4">
        <w:rPr>
          <w:b/>
          <w:lang w:val="es-ES_tradnl"/>
        </w:rPr>
        <w:t xml:space="preserve">EL SUJETO OBLIGADO </w:t>
      </w:r>
      <w:r w:rsidRPr="00F767B4">
        <w:rPr>
          <w:lang w:val="es-ES_tradnl"/>
        </w:rPr>
        <w:t xml:space="preserve">por no ser materia de impugnación, al haberse consentido tácitamente, entendiéndose por estos cuando el agravio no se haya promovido en el plazo señalado para el efecto, o como fue en el caso que nos ocupa, la omisión de exposición de motivos de inconformidad mismos que no fueron vertidos en su totalidad dentro del Recurso de Revisión. </w:t>
      </w:r>
    </w:p>
    <w:p w14:paraId="4BEE5307" w14:textId="77777777" w:rsidR="00B73715" w:rsidRPr="00F767B4" w:rsidRDefault="00B73715" w:rsidP="00F767B4">
      <w:pPr>
        <w:widowControl w:val="0"/>
      </w:pPr>
    </w:p>
    <w:p w14:paraId="6C603977" w14:textId="77777777" w:rsidR="00B73715" w:rsidRPr="00F767B4" w:rsidRDefault="00B73715" w:rsidP="00F767B4">
      <w:pPr>
        <w:rPr>
          <w:lang w:val="es-ES_tradnl"/>
        </w:rPr>
      </w:pPr>
      <w:r w:rsidRPr="00F767B4">
        <w:rPr>
          <w:lang w:val="es-ES_tradnl"/>
        </w:rPr>
        <w:t>Sirve de sustento, la tesis jurisprudencial número VI.3o.C. J/60, publicada en el Semanario Judicial de la Federación y su Gaceta bajo el número de registro 176,608 que a la letra dice:</w:t>
      </w:r>
    </w:p>
    <w:p w14:paraId="42897E85" w14:textId="77777777" w:rsidR="00B73715" w:rsidRPr="00F767B4" w:rsidRDefault="00B73715" w:rsidP="00F767B4">
      <w:pPr>
        <w:rPr>
          <w:lang w:val="es-ES_tradnl"/>
        </w:rPr>
      </w:pPr>
    </w:p>
    <w:p w14:paraId="2FC78A8F" w14:textId="77777777" w:rsidR="00B73715" w:rsidRPr="00F767B4" w:rsidRDefault="00B73715" w:rsidP="00F767B4">
      <w:pPr>
        <w:ind w:left="851" w:right="899"/>
        <w:rPr>
          <w:i/>
          <w:lang w:val="es-ES_tradnl"/>
        </w:rPr>
      </w:pPr>
      <w:r w:rsidRPr="00F767B4">
        <w:rPr>
          <w:bCs/>
          <w:i/>
          <w:lang w:val="es-ES_tradnl"/>
        </w:rPr>
        <w:t>“</w:t>
      </w:r>
      <w:r w:rsidRPr="00F767B4">
        <w:rPr>
          <w:b/>
          <w:bCs/>
          <w:i/>
          <w:lang w:val="es-ES_tradnl"/>
        </w:rPr>
        <w:t xml:space="preserve">ACTOS CONSENTIDOS. SON LOS QUE NO SE IMPUGNAN MEDIANTE EL RECURSO IDÓNEO. </w:t>
      </w:r>
      <w:r w:rsidRPr="00F767B4">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151B6C6A" w14:textId="77777777" w:rsidR="00B73715" w:rsidRPr="00F767B4" w:rsidRDefault="00B73715" w:rsidP="00F767B4">
      <w:pPr>
        <w:rPr>
          <w:i/>
          <w:lang w:val="es-ES_tradnl"/>
        </w:rPr>
      </w:pPr>
    </w:p>
    <w:p w14:paraId="581AD787" w14:textId="73F591C5" w:rsidR="00B73715" w:rsidRPr="00F767B4" w:rsidRDefault="00B73715" w:rsidP="00F767B4">
      <w:pPr>
        <w:rPr>
          <w:lang w:val="es-ES_tradnl"/>
        </w:rPr>
      </w:pPr>
      <w:r w:rsidRPr="00F767B4">
        <w:rPr>
          <w:lang w:val="es-ES_tradnl"/>
        </w:rPr>
        <w:t>Lo anterior es así, debido a que cuando el particular</w:t>
      </w:r>
      <w:r w:rsidRPr="00F767B4">
        <w:rPr>
          <w:b/>
          <w:lang w:val="es-ES_tradnl"/>
        </w:rPr>
        <w:t xml:space="preserve"> </w:t>
      </w:r>
      <w:r w:rsidRPr="00F767B4">
        <w:rPr>
          <w:lang w:val="es-ES_tradnl"/>
        </w:rPr>
        <w:t xml:space="preserve">impugnó la respuesta del </w:t>
      </w:r>
      <w:r w:rsidRPr="00F767B4">
        <w:rPr>
          <w:b/>
          <w:lang w:val="es-ES_tradnl"/>
        </w:rPr>
        <w:t>SUJETO OBLIGADO</w:t>
      </w:r>
      <w:r w:rsidRPr="00F767B4">
        <w:rPr>
          <w:lang w:val="es-ES_tradnl"/>
        </w:rPr>
        <w:t xml:space="preserve">, y no expresó razón o motivo de inconformidad en contra de los rubros entregados, dichos rubros deben declararse atendidos, pues se entiende que </w:t>
      </w:r>
      <w:r w:rsidRPr="00F767B4">
        <w:rPr>
          <w:b/>
          <w:lang w:val="es-ES_tradnl"/>
        </w:rPr>
        <w:t xml:space="preserve">LA PERSONA </w:t>
      </w:r>
      <w:r w:rsidRPr="00F767B4">
        <w:rPr>
          <w:b/>
          <w:lang w:val="es-ES_tradnl"/>
        </w:rPr>
        <w:lastRenderedPageBreak/>
        <w:t>RECURRENTE</w:t>
      </w:r>
      <w:r w:rsidRPr="00F767B4">
        <w:rPr>
          <w:lang w:val="es-ES_tradnl"/>
        </w:rPr>
        <w:t xml:space="preserve"> está conforme con la respuesta proporcionada por </w:t>
      </w:r>
      <w:r w:rsidRPr="00F767B4">
        <w:rPr>
          <w:b/>
          <w:lang w:val="es-ES_tradnl"/>
        </w:rPr>
        <w:t>EL SUJETO OBLIGADO</w:t>
      </w:r>
      <w:r w:rsidRPr="00F767B4">
        <w:rPr>
          <w:lang w:val="es-ES_tradnl"/>
        </w:rPr>
        <w:t xml:space="preserve">, al no contravenir la misma. </w:t>
      </w:r>
    </w:p>
    <w:p w14:paraId="18CB38A7" w14:textId="77777777" w:rsidR="00B73715" w:rsidRPr="00F767B4" w:rsidRDefault="00B73715" w:rsidP="00F767B4">
      <w:pPr>
        <w:rPr>
          <w:lang w:val="es-ES_tradnl"/>
        </w:rPr>
      </w:pPr>
    </w:p>
    <w:p w14:paraId="474913A4" w14:textId="77777777" w:rsidR="00B73715" w:rsidRPr="00F767B4" w:rsidRDefault="00B73715" w:rsidP="00F767B4">
      <w:pPr>
        <w:rPr>
          <w:lang w:val="es-ES_tradnl"/>
        </w:rPr>
      </w:pPr>
      <w:r w:rsidRPr="00F767B4">
        <w:rPr>
          <w:lang w:val="es-ES_tradnl"/>
        </w:rPr>
        <w:t>Atento a ello, es importante traer a contexto la Tesis Jurisprudencial Número 3ª./J.7/91, Publicada en el Semanario Judicial de la Federación y su Gaceta bajo el número de registro 174,177, que establece lo siguiente:</w:t>
      </w:r>
    </w:p>
    <w:p w14:paraId="59836487" w14:textId="77777777" w:rsidR="00B73715" w:rsidRPr="00F767B4" w:rsidRDefault="00B73715" w:rsidP="00F767B4">
      <w:pPr>
        <w:rPr>
          <w:lang w:val="es-ES_tradnl"/>
        </w:rPr>
      </w:pPr>
    </w:p>
    <w:p w14:paraId="20B462BD" w14:textId="77777777" w:rsidR="00B73715" w:rsidRPr="00F767B4" w:rsidRDefault="00B73715" w:rsidP="00F767B4">
      <w:pPr>
        <w:ind w:left="851" w:right="899"/>
        <w:rPr>
          <w:bCs/>
          <w:i/>
          <w:iCs/>
          <w:lang w:val="es-ES_tradnl"/>
        </w:rPr>
      </w:pPr>
      <w:r w:rsidRPr="00F767B4">
        <w:rPr>
          <w:b/>
          <w:i/>
          <w:lang w:val="es-ES_tradnl"/>
        </w:rPr>
        <w:t xml:space="preserve">“REVISIÓN EN AMPARO. LOS RESOLUTIVOS NO COMBATIDOS DEBEN DECLARARSE FIRMES. </w:t>
      </w:r>
      <w:r w:rsidRPr="00F767B4">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F767B4">
        <w:rPr>
          <w:i/>
          <w:lang w:val="es-ES_tradnl"/>
        </w:rPr>
        <w:t>todos</w:t>
      </w:r>
      <w:r w:rsidRPr="00F767B4">
        <w:rPr>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 Sic.</w:t>
      </w:r>
    </w:p>
    <w:p w14:paraId="433CC261" w14:textId="77777777" w:rsidR="00B73715" w:rsidRPr="00F767B4" w:rsidRDefault="00B73715" w:rsidP="00F767B4">
      <w:pPr>
        <w:ind w:left="851" w:right="616"/>
        <w:rPr>
          <w:bCs/>
          <w:i/>
          <w:iCs/>
          <w:lang w:val="es-ES_tradnl"/>
        </w:rPr>
      </w:pPr>
    </w:p>
    <w:p w14:paraId="0CF9D54A" w14:textId="63C12051" w:rsidR="00B73715" w:rsidRPr="00F767B4" w:rsidRDefault="00B73715" w:rsidP="00F767B4">
      <w:pPr>
        <w:rPr>
          <w:lang w:val="es-ES_tradnl"/>
        </w:rPr>
      </w:pPr>
      <w:r w:rsidRPr="00F767B4">
        <w:rPr>
          <w:lang w:val="es-ES_tradnl"/>
        </w:rPr>
        <w:t xml:space="preserve">Para mayor precisión a lo aquí expuesto, lo anterior guarda relación toda vez que en el caso de que </w:t>
      </w:r>
      <w:r w:rsidRPr="00F767B4">
        <w:rPr>
          <w:b/>
          <w:lang w:val="es-ES_tradnl"/>
        </w:rPr>
        <w:t>LA PERSONA RECURRENTE</w:t>
      </w:r>
      <w:r w:rsidRPr="00F767B4">
        <w:rPr>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documentos remitidas en respuesta y se arriba a la conclusión de que estos quedaron firmes. Situación, que se robustece con el Criterio 01/20, emitido por el Instituto Nacional de Transparencia, Acceso a la Información y Protección de Datos Personales, que establece lo siguiente:</w:t>
      </w:r>
    </w:p>
    <w:p w14:paraId="67782763" w14:textId="77777777" w:rsidR="00B73715" w:rsidRPr="00F767B4" w:rsidRDefault="00B73715" w:rsidP="00F767B4">
      <w:pPr>
        <w:rPr>
          <w:lang w:val="es-ES_tradnl"/>
        </w:rPr>
      </w:pPr>
    </w:p>
    <w:p w14:paraId="078BE0F4" w14:textId="77777777" w:rsidR="00B73715" w:rsidRPr="00F767B4" w:rsidRDefault="00B73715" w:rsidP="00F767B4">
      <w:pPr>
        <w:ind w:left="851" w:right="899"/>
        <w:rPr>
          <w:bCs/>
          <w:i/>
        </w:rPr>
      </w:pPr>
      <w:r w:rsidRPr="00F767B4">
        <w:rPr>
          <w:b/>
          <w:bCs/>
          <w:i/>
        </w:rPr>
        <w:t xml:space="preserve">“Actos consentidos tácitamente. Improcedencia de su análisis. </w:t>
      </w:r>
      <w:r w:rsidRPr="00F767B4">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 Sic.</w:t>
      </w:r>
    </w:p>
    <w:p w14:paraId="1C4197E8" w14:textId="77777777" w:rsidR="00B73715" w:rsidRPr="00F767B4" w:rsidRDefault="00B73715" w:rsidP="00F767B4">
      <w:pPr>
        <w:rPr>
          <w:bCs/>
          <w:iCs/>
        </w:rPr>
      </w:pPr>
    </w:p>
    <w:p w14:paraId="1B6D59A7" w14:textId="3463E2AF" w:rsidR="00B73715" w:rsidRPr="00F767B4" w:rsidRDefault="00B73715" w:rsidP="00F767B4">
      <w:pPr>
        <w:rPr>
          <w:bCs/>
        </w:rPr>
      </w:pPr>
      <w:r w:rsidRPr="00F767B4">
        <w:t xml:space="preserve">Conforme al Criterio establecido y a todo lo antes expuesto, este Órgano Garante no realizará el análisis de </w:t>
      </w:r>
      <w:r w:rsidRPr="00F767B4">
        <w:rPr>
          <w:bCs/>
        </w:rPr>
        <w:t xml:space="preserve">los documentos remitidos mediante respuesta por parte </w:t>
      </w:r>
      <w:r w:rsidRPr="00F767B4">
        <w:t xml:space="preserve">del </w:t>
      </w:r>
      <w:r w:rsidRPr="00F767B4">
        <w:rPr>
          <w:b/>
        </w:rPr>
        <w:t>SUJETO OBLIGADO</w:t>
      </w:r>
      <w:r w:rsidRPr="00F767B4">
        <w:t xml:space="preserve"> que no fueron impugnadas por </w:t>
      </w:r>
      <w:r w:rsidRPr="00F767B4">
        <w:rPr>
          <w:b/>
        </w:rPr>
        <w:t>LA PERSONA RECURRENTE</w:t>
      </w:r>
      <w:r w:rsidRPr="00F767B4">
        <w:rPr>
          <w:bCs/>
        </w:rPr>
        <w:t>; esto es, por lo que corresponde a los vehículos oficiales con lo que cuenta la dirección de movilidad del municipio de Tlalnepantla, marca, modelo, placas y color,</w:t>
      </w:r>
      <w:r w:rsidRPr="00F767B4">
        <w:rPr>
          <w:bCs/>
          <w:i/>
        </w:rPr>
        <w:t xml:space="preserve"> </w:t>
      </w:r>
      <w:r w:rsidR="00B6040B" w:rsidRPr="00F767B4">
        <w:rPr>
          <w:bCs/>
        </w:rPr>
        <w:t xml:space="preserve">así como los horarios en los que en estos se realizan actividades oficiales </w:t>
      </w:r>
      <w:r w:rsidRPr="00F767B4">
        <w:rPr>
          <w:bCs/>
        </w:rPr>
        <w:t>entregadas en respuesta, por lo que, en el presente caso, se tiene por consentida dicha información.</w:t>
      </w:r>
    </w:p>
    <w:p w14:paraId="76FC326E" w14:textId="77777777" w:rsidR="00B6040B" w:rsidRPr="00F767B4" w:rsidRDefault="00B6040B" w:rsidP="00F767B4">
      <w:pPr>
        <w:rPr>
          <w:bCs/>
        </w:rPr>
      </w:pPr>
    </w:p>
    <w:p w14:paraId="3C2B9A32" w14:textId="4924673B" w:rsidR="00295539" w:rsidRPr="00F767B4" w:rsidRDefault="00B73715" w:rsidP="00F767B4">
      <w:pPr>
        <w:tabs>
          <w:tab w:val="left" w:pos="4962"/>
        </w:tabs>
      </w:pPr>
      <w:r w:rsidRPr="00F767B4">
        <w:rPr>
          <w:bCs/>
        </w:rPr>
        <w:t xml:space="preserve">En consecuencia, el estudio únicamente se realizará respecto a la información solicitada </w:t>
      </w:r>
      <w:r w:rsidR="00AD24D7" w:rsidRPr="00F767B4">
        <w:rPr>
          <w:bCs/>
        </w:rPr>
        <w:t>e inconforme</w:t>
      </w:r>
      <w:r w:rsidRPr="00F767B4">
        <w:rPr>
          <w:bCs/>
        </w:rPr>
        <w:t xml:space="preserve">, es decir, </w:t>
      </w:r>
      <w:r w:rsidR="00C566D6" w:rsidRPr="00F767B4">
        <w:rPr>
          <w:bCs/>
        </w:rPr>
        <w:t>del horario en que se deben de resguardar los vehículos oficiales.</w:t>
      </w:r>
    </w:p>
    <w:p w14:paraId="75A27AE5" w14:textId="76EB61FD" w:rsidR="00E53DC1" w:rsidRPr="00F767B4" w:rsidRDefault="00D0380F" w:rsidP="00F767B4">
      <w:pPr>
        <w:spacing w:before="100" w:beforeAutospacing="1" w:after="100" w:afterAutospacing="1"/>
        <w:rPr>
          <w:i/>
          <w:iCs/>
        </w:rPr>
      </w:pPr>
      <w:r w:rsidRPr="00F767B4">
        <w:rPr>
          <w:iCs/>
        </w:rPr>
        <w:t xml:space="preserve">Al respecto, se debe partir de que </w:t>
      </w:r>
      <w:r w:rsidRPr="00F767B4">
        <w:rPr>
          <w:b/>
          <w:iCs/>
        </w:rPr>
        <w:t xml:space="preserve">EL SUJETO OBLIGADO </w:t>
      </w:r>
      <w:r w:rsidRPr="00F767B4">
        <w:rPr>
          <w:iCs/>
        </w:rPr>
        <w:t xml:space="preserve">tanto en respuesta como en informe justificado manifestó que </w:t>
      </w:r>
      <w:r w:rsidR="008044B9" w:rsidRPr="00F767B4">
        <w:rPr>
          <w:iCs/>
        </w:rPr>
        <w:t xml:space="preserve">el Departamento de Combustible y Control Vehicular, dependiente de la Subdirección de Administración, es el encargado de la asignación de las unidades vehiculares y las Direcciones son las responsables de entregar a su personal dichas unidades a su resguardo, </w:t>
      </w:r>
      <w:r w:rsidR="008044B9" w:rsidRPr="00F767B4">
        <w:rPr>
          <w:b/>
          <w:i/>
          <w:iCs/>
        </w:rPr>
        <w:t xml:space="preserve">motivo por el cual no contamos con la información suficiente para determinar horarios de los Vehículos para su resguardo en las diferentes áreas de la Administración Municipal" </w:t>
      </w:r>
      <w:r w:rsidR="008044B9" w:rsidRPr="00F767B4">
        <w:rPr>
          <w:i/>
          <w:iCs/>
        </w:rPr>
        <w:t>Sic.</w:t>
      </w:r>
    </w:p>
    <w:p w14:paraId="1D28DC6D" w14:textId="452D2AF2" w:rsidR="006910AF" w:rsidRPr="00F767B4" w:rsidRDefault="006910AF" w:rsidP="00F767B4">
      <w:pPr>
        <w:spacing w:before="100" w:beforeAutospacing="1" w:after="100" w:afterAutospacing="1"/>
        <w:rPr>
          <w:rFonts w:cs="Arial"/>
        </w:rPr>
      </w:pPr>
      <w:r w:rsidRPr="00F767B4">
        <w:rPr>
          <w:rFonts w:cs="Arial"/>
        </w:rPr>
        <w:lastRenderedPageBreak/>
        <w:t>Al respecto, conviene citar el contenido de las atribuciones de</w:t>
      </w:r>
      <w:r w:rsidR="00BE1F31" w:rsidRPr="00F767B4">
        <w:rPr>
          <w:rFonts w:cs="Arial"/>
        </w:rPr>
        <w:t xml:space="preserve"> la Dirección de Administración, referidas en el reglamento del </w:t>
      </w:r>
      <w:r w:rsidR="00BE1F31" w:rsidRPr="00F767B4">
        <w:rPr>
          <w:rFonts w:cs="Arial"/>
          <w:b/>
        </w:rPr>
        <w:t xml:space="preserve">SUJETO OBLIGADO, </w:t>
      </w:r>
      <w:r w:rsidR="00BE1F31" w:rsidRPr="00F767B4">
        <w:rPr>
          <w:rFonts w:cs="Arial"/>
        </w:rPr>
        <w:t>que son del tenor siguiente:</w:t>
      </w:r>
    </w:p>
    <w:p w14:paraId="70D56C57" w14:textId="6C9AFAC7" w:rsidR="00BE1F31" w:rsidRPr="00F767B4" w:rsidRDefault="00BE1F31" w:rsidP="00F767B4">
      <w:pPr>
        <w:pStyle w:val="Ttulo"/>
      </w:pPr>
      <w:r w:rsidRPr="00F767B4">
        <w:rPr>
          <w:b/>
        </w:rPr>
        <w:t xml:space="preserve">ARTÍCULO 210. </w:t>
      </w:r>
      <w:r w:rsidRPr="00F767B4">
        <w:t>Para el despacho de los asuntos de su competencia, la Dirección de Administración, tendrá las siguientes facultades y obligaciones:</w:t>
      </w:r>
    </w:p>
    <w:p w14:paraId="10939823" w14:textId="1385F1A1" w:rsidR="00BE1F31" w:rsidRPr="00F767B4" w:rsidRDefault="00BE1F31" w:rsidP="00F767B4">
      <w:pPr>
        <w:pStyle w:val="Ttulo"/>
      </w:pPr>
      <w:r w:rsidRPr="00F767B4">
        <w:t>…</w:t>
      </w:r>
    </w:p>
    <w:p w14:paraId="14935EDE" w14:textId="605D4830" w:rsidR="00BE1F31" w:rsidRPr="00F767B4" w:rsidRDefault="00BE1F31" w:rsidP="00F767B4">
      <w:pPr>
        <w:pStyle w:val="Ttulo"/>
      </w:pPr>
      <w:r w:rsidRPr="00F767B4">
        <w:t>VII. Vigilar y supervisar que se suministre o facilite oportunamente a las dependencias, los elementos y materiales de trabajo necesarios para el desempeño de sus funciones;</w:t>
      </w:r>
    </w:p>
    <w:p w14:paraId="75A74854" w14:textId="6F9C52B8" w:rsidR="00BE1F31" w:rsidRPr="00F767B4" w:rsidRDefault="00BE1F31" w:rsidP="00F767B4">
      <w:pPr>
        <w:pStyle w:val="Ttulo"/>
      </w:pPr>
      <w:r w:rsidRPr="00F767B4">
        <w:t>…</w:t>
      </w:r>
    </w:p>
    <w:p w14:paraId="4D040157" w14:textId="77777777" w:rsidR="00BE1F31" w:rsidRPr="00F767B4" w:rsidRDefault="00BE1F31" w:rsidP="00F767B4">
      <w:pPr>
        <w:pStyle w:val="Ttulo"/>
      </w:pPr>
      <w:r w:rsidRPr="00F767B4">
        <w:t xml:space="preserve">XV. </w:t>
      </w:r>
      <w:r w:rsidRPr="00F767B4">
        <w:rPr>
          <w:b/>
        </w:rPr>
        <w:t>Supervisar y vigilar el control</w:t>
      </w:r>
      <w:r w:rsidRPr="00F767B4">
        <w:t xml:space="preserve">, mantenimiento y adquisición del parque vehicular oficial, así como del suministro de energéticos; </w:t>
      </w:r>
    </w:p>
    <w:p w14:paraId="5B1E5CD2" w14:textId="2DB43834" w:rsidR="00BE1F31" w:rsidRPr="00F767B4" w:rsidRDefault="00BE1F31" w:rsidP="00F767B4">
      <w:pPr>
        <w:pStyle w:val="Ttulo"/>
      </w:pPr>
      <w:r w:rsidRPr="00F767B4">
        <w:t xml:space="preserve">XVI. Autorizar y difundir entre las diversas dependencias municipales, las políticas, manuales y procedimientos de carácter interno necesarios para la administración y </w:t>
      </w:r>
      <w:r w:rsidRPr="00F767B4">
        <w:rPr>
          <w:b/>
          <w:u w:val="single"/>
        </w:rPr>
        <w:t>el control eficiente de los recursos humanos, los recursos materiales, del parque vehicular</w:t>
      </w:r>
      <w:r w:rsidRPr="00F767B4">
        <w:t>, así como el mantenimiento adecuado y la conservación de los muebles e inmuebles municipales;</w:t>
      </w:r>
    </w:p>
    <w:p w14:paraId="75DCF54F" w14:textId="17A6CF6B" w:rsidR="00BE1F31" w:rsidRPr="00F767B4" w:rsidRDefault="00BE1F31" w:rsidP="00F767B4">
      <w:pPr>
        <w:spacing w:before="100" w:beforeAutospacing="1" w:after="100" w:afterAutospacing="1"/>
        <w:rPr>
          <w:rFonts w:cs="Arial"/>
        </w:rPr>
      </w:pPr>
      <w:r w:rsidRPr="00F767B4">
        <w:rPr>
          <w:rFonts w:cs="Arial"/>
        </w:rPr>
        <w:t>De lo citado, se advierte que a la citada dirección le compete lo relativo a supervisar y vigilar el control, mantenimiento y adquisición del parque vehicular oficial</w:t>
      </w:r>
      <w:r w:rsidR="00B107B6" w:rsidRPr="00F767B4">
        <w:rPr>
          <w:rFonts w:cs="Arial"/>
        </w:rPr>
        <w:t>, así como vigilar y supervisar que se suministre o facilite oportunamente a las dependencias, los elementos y materiales de trabajo necesarios para el desempeño de sus funciones.</w:t>
      </w:r>
    </w:p>
    <w:p w14:paraId="2463E1F5" w14:textId="7B79928B" w:rsidR="00BE1F31" w:rsidRPr="00F767B4" w:rsidRDefault="005706E4" w:rsidP="00F767B4">
      <w:pPr>
        <w:spacing w:before="100" w:beforeAutospacing="1" w:after="100" w:afterAutospacing="1"/>
        <w:rPr>
          <w:rFonts w:cs="Arial"/>
        </w:rPr>
      </w:pPr>
      <w:r w:rsidRPr="00F767B4">
        <w:rPr>
          <w:rFonts w:cs="Arial"/>
        </w:rPr>
        <w:t xml:space="preserve">Por su parte al Departamento de Combustibles y Control Vehicular, </w:t>
      </w:r>
      <w:r w:rsidR="00FD470D" w:rsidRPr="00F767B4">
        <w:rPr>
          <w:rFonts w:cs="Arial"/>
        </w:rPr>
        <w:t>le compete:</w:t>
      </w:r>
    </w:p>
    <w:p w14:paraId="09B28F86" w14:textId="77777777" w:rsidR="00FD470D" w:rsidRPr="00F767B4" w:rsidRDefault="00FD470D" w:rsidP="00F767B4">
      <w:pPr>
        <w:pStyle w:val="Ttulo"/>
      </w:pPr>
      <w:r w:rsidRPr="00F767B4">
        <w:rPr>
          <w:b/>
        </w:rPr>
        <w:t>ARTÍCULO 235.</w:t>
      </w:r>
      <w:r w:rsidRPr="00F767B4">
        <w:t xml:space="preserve"> Son facultades y obligaciones del Departamento de Combustibles y Control Vehicular, las siguientes: </w:t>
      </w:r>
    </w:p>
    <w:p w14:paraId="75700C1E" w14:textId="77777777" w:rsidR="00B107B6" w:rsidRPr="00F767B4" w:rsidRDefault="00B107B6" w:rsidP="00F767B4"/>
    <w:p w14:paraId="01F7D304" w14:textId="2238B58A" w:rsidR="00FD470D" w:rsidRPr="00F767B4" w:rsidRDefault="00FD470D" w:rsidP="00F767B4">
      <w:pPr>
        <w:pStyle w:val="Ttulo"/>
        <w:rPr>
          <w:b/>
          <w:u w:val="single"/>
        </w:rPr>
      </w:pPr>
      <w:r w:rsidRPr="00F767B4">
        <w:t xml:space="preserve">I. </w:t>
      </w:r>
      <w:r w:rsidRPr="00F767B4">
        <w:rPr>
          <w:b/>
          <w:u w:val="single"/>
        </w:rPr>
        <w:t>Llevar un control físico de los vehículos al servicio de las respectivas dependencias municipales, así como su asignación y resguardos;</w:t>
      </w:r>
    </w:p>
    <w:p w14:paraId="749928E6" w14:textId="2EBFE3B7" w:rsidR="00FD470D" w:rsidRPr="00F767B4" w:rsidRDefault="00FD470D" w:rsidP="00F767B4">
      <w:pPr>
        <w:pStyle w:val="Ttulo"/>
      </w:pPr>
      <w:r w:rsidRPr="00F767B4">
        <w:t>…</w:t>
      </w:r>
    </w:p>
    <w:p w14:paraId="128FB8FA" w14:textId="0499D599" w:rsidR="00FD470D" w:rsidRPr="00F767B4" w:rsidRDefault="00FD470D" w:rsidP="00F767B4">
      <w:pPr>
        <w:pStyle w:val="Ttulo"/>
        <w:rPr>
          <w:b/>
        </w:rPr>
      </w:pPr>
      <w:r w:rsidRPr="00F767B4">
        <w:t xml:space="preserve">VII. Formular, emitir, cumplir y supervisar la aplicación de las normas aplicables relativas </w:t>
      </w:r>
      <w:r w:rsidRPr="00F767B4">
        <w:rPr>
          <w:b/>
        </w:rPr>
        <w:t>al uso y cuidado de los vehículos asignados a las dependencias municipales para el desempeño de sus funciones;</w:t>
      </w:r>
    </w:p>
    <w:p w14:paraId="1CA3F4B9" w14:textId="30CC5B8C" w:rsidR="00FD470D" w:rsidRPr="00F767B4" w:rsidRDefault="00FD470D" w:rsidP="00F767B4">
      <w:pPr>
        <w:spacing w:before="100" w:beforeAutospacing="1" w:after="100" w:afterAutospacing="1"/>
      </w:pPr>
      <w:r w:rsidRPr="00F767B4">
        <w:lastRenderedPageBreak/>
        <w:t>…</w:t>
      </w:r>
    </w:p>
    <w:p w14:paraId="7A107CE4" w14:textId="4E431A41" w:rsidR="00FD470D" w:rsidRPr="00F767B4" w:rsidRDefault="00C9625A" w:rsidP="00F767B4">
      <w:pPr>
        <w:spacing w:before="100" w:beforeAutospacing="1" w:after="100" w:afterAutospacing="1"/>
        <w:rPr>
          <w:rFonts w:cs="Arial"/>
        </w:rPr>
      </w:pPr>
      <w:r w:rsidRPr="00F767B4">
        <w:rPr>
          <w:rFonts w:cs="Arial"/>
        </w:rPr>
        <w:t xml:space="preserve">De lo anterior, se advierte que contrario a lo manifestado por </w:t>
      </w:r>
      <w:r w:rsidRPr="00F767B4">
        <w:rPr>
          <w:rFonts w:cs="Arial"/>
          <w:b/>
        </w:rPr>
        <w:t xml:space="preserve">EL SUJETO OBLIGADO </w:t>
      </w:r>
      <w:r w:rsidRPr="00F767B4">
        <w:rPr>
          <w:rFonts w:cs="Arial"/>
        </w:rPr>
        <w:t xml:space="preserve">si le compete lo relacionado a tener un control de los vehículos al servicio de las respectivas dependencias y unidades administrativas, </w:t>
      </w:r>
      <w:r w:rsidR="00B107B6" w:rsidRPr="00F767B4">
        <w:rPr>
          <w:rFonts w:cs="Arial"/>
        </w:rPr>
        <w:t xml:space="preserve">de los resguardos, </w:t>
      </w:r>
      <w:r w:rsidRPr="00F767B4">
        <w:rPr>
          <w:rFonts w:cs="Arial"/>
        </w:rPr>
        <w:t>así como supervisar el uso y cuidado de los vehículos asignados a las dependencias municipales para el desempeño de sus funciones.</w:t>
      </w:r>
    </w:p>
    <w:p w14:paraId="684A0462" w14:textId="786FB625" w:rsidR="006910AF" w:rsidRPr="00F767B4" w:rsidRDefault="00C9625A" w:rsidP="00F767B4">
      <w:pPr>
        <w:spacing w:before="100" w:beforeAutospacing="1" w:after="100" w:afterAutospacing="1"/>
        <w:rPr>
          <w:rFonts w:cs="Arial"/>
        </w:rPr>
      </w:pPr>
      <w:r w:rsidRPr="00F767B4">
        <w:rPr>
          <w:rFonts w:cs="Arial"/>
        </w:rPr>
        <w:t>D</w:t>
      </w:r>
      <w:r w:rsidR="006910AF" w:rsidRPr="00F767B4">
        <w:rPr>
          <w:rFonts w:cs="Arial"/>
        </w:rPr>
        <w:t>e igual manera, cabe traer a contexto los Lineamientos del Órgano Superior de Fiscalización del Estado de México para el Inventario General del parque vehicular, el cual señala que el informe trimestral deberá presentarse en formato “.pdf” y “.xls”, y deberá contener como datos mínimos los siguientes:</w:t>
      </w:r>
    </w:p>
    <w:p w14:paraId="0DE76554" w14:textId="35E5A9E3" w:rsidR="006910AF" w:rsidRPr="00F767B4" w:rsidRDefault="00C9625A" w:rsidP="00F767B4">
      <w:pPr>
        <w:spacing w:before="100" w:beforeAutospacing="1" w:after="100" w:afterAutospacing="1"/>
        <w:rPr>
          <w:rFonts w:cs="Arial"/>
        </w:rPr>
      </w:pPr>
      <w:r w:rsidRPr="00F767B4">
        <w:rPr>
          <w:noProof/>
          <w:lang w:eastAsia="es-MX"/>
        </w:rPr>
        <w:drawing>
          <wp:inline distT="0" distB="0" distL="0" distR="0" wp14:anchorId="67CABA2F" wp14:editId="584DA5FC">
            <wp:extent cx="5741035" cy="1524000"/>
            <wp:effectExtent l="152400" t="152400" r="354965" b="3619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5650" cy="1525225"/>
                    </a:xfrm>
                    <a:prstGeom prst="rect">
                      <a:avLst/>
                    </a:prstGeom>
                    <a:ln>
                      <a:noFill/>
                    </a:ln>
                    <a:effectLst>
                      <a:outerShdw blurRad="292100" dist="139700" dir="2700000" algn="tl" rotWithShape="0">
                        <a:srgbClr val="333333">
                          <a:alpha val="65000"/>
                        </a:srgbClr>
                      </a:outerShdw>
                    </a:effectLst>
                  </pic:spPr>
                </pic:pic>
              </a:graphicData>
            </a:graphic>
          </wp:inline>
        </w:drawing>
      </w:r>
      <w:r w:rsidR="006910AF" w:rsidRPr="00F767B4">
        <w:rPr>
          <w:rFonts w:cs="Arial"/>
        </w:rPr>
        <w:t xml:space="preserve">El inventario en referencia tiene como finalidad mostrar el desglose detallado del parque vehicular, con el propósito de identificar el total de vehículos propiedad del ente público y así </w:t>
      </w:r>
      <w:r w:rsidR="006910AF" w:rsidRPr="00F767B4">
        <w:rPr>
          <w:rFonts w:cs="Arial"/>
          <w:b/>
        </w:rPr>
        <w:t>ubicarlos físicamente</w:t>
      </w:r>
      <w:r w:rsidR="006910AF" w:rsidRPr="00F767B4">
        <w:rPr>
          <w:rFonts w:cs="Arial"/>
        </w:rPr>
        <w:t>, área responsable, datos de registro contable, datos del CFDI, datos de descripción del vehículo, así como las condiciones que se encuentra el bien.</w:t>
      </w:r>
    </w:p>
    <w:p w14:paraId="012707E2" w14:textId="7E4F201B" w:rsidR="006910AF" w:rsidRPr="00F767B4" w:rsidRDefault="006910AF" w:rsidP="00F767B4">
      <w:pPr>
        <w:spacing w:before="100" w:beforeAutospacing="1" w:after="100" w:afterAutospacing="1"/>
        <w:rPr>
          <w:rFonts w:cs="Arial"/>
        </w:rPr>
      </w:pPr>
      <w:r w:rsidRPr="00F767B4">
        <w:rPr>
          <w:rFonts w:cs="Arial"/>
        </w:rPr>
        <w:lastRenderedPageBreak/>
        <w:t xml:space="preserve">Es preciso mencionar que, los lineamientos del Órgano Superior de Fiscalización del Estado de México señalan que, </w:t>
      </w:r>
      <w:r w:rsidR="000227F0" w:rsidRPr="00F767B4">
        <w:rPr>
          <w:rFonts w:cs="Arial"/>
        </w:rPr>
        <w:t>la información en archivos electrónicos comprende</w:t>
      </w:r>
      <w:r w:rsidRPr="00F767B4">
        <w:rPr>
          <w:rFonts w:cs="Arial"/>
        </w:rPr>
        <w:t xml:space="preserve"> documentos digitalizados y documentos en formatos PDF y XLS; en este sentido la información referente al Inventario General del Parque Vehicular se encuentra en el </w:t>
      </w:r>
      <w:r w:rsidR="000227F0" w:rsidRPr="00F767B4">
        <w:rPr>
          <w:rFonts w:cs="Arial"/>
        </w:rPr>
        <w:t>Módulo</w:t>
      </w:r>
      <w:r w:rsidRPr="00F767B4">
        <w:rPr>
          <w:rFonts w:cs="Arial"/>
        </w:rPr>
        <w:t xml:space="preserve"> 1, tal y como a continuación se aprecia:</w:t>
      </w:r>
    </w:p>
    <w:p w14:paraId="51661DB3" w14:textId="77777777" w:rsidR="006910AF" w:rsidRPr="00F767B4" w:rsidRDefault="006910AF" w:rsidP="00F767B4">
      <w:pPr>
        <w:spacing w:before="100" w:beforeAutospacing="1" w:after="100" w:afterAutospacing="1"/>
        <w:jc w:val="right"/>
        <w:rPr>
          <w:rFonts w:cs="Arial"/>
        </w:rPr>
      </w:pPr>
      <w:r w:rsidRPr="00F767B4">
        <w:rPr>
          <w:noProof/>
          <w:lang w:eastAsia="es-MX"/>
        </w:rPr>
        <mc:AlternateContent>
          <mc:Choice Requires="wps">
            <w:drawing>
              <wp:anchor distT="0" distB="0" distL="114300" distR="114300" simplePos="0" relativeHeight="251659264" behindDoc="0" locked="0" layoutInCell="1" allowOverlap="1" wp14:anchorId="32972E67" wp14:editId="098D7A3B">
                <wp:simplePos x="0" y="0"/>
                <wp:positionH relativeFrom="column">
                  <wp:posOffset>234315</wp:posOffset>
                </wp:positionH>
                <wp:positionV relativeFrom="paragraph">
                  <wp:posOffset>3566160</wp:posOffset>
                </wp:positionV>
                <wp:extent cx="704850" cy="361950"/>
                <wp:effectExtent l="57150" t="38100" r="38100" b="95250"/>
                <wp:wrapNone/>
                <wp:docPr id="4" name="Flecha derecha 4"/>
                <wp:cNvGraphicFramePr/>
                <a:graphic xmlns:a="http://schemas.openxmlformats.org/drawingml/2006/main">
                  <a:graphicData uri="http://schemas.microsoft.com/office/word/2010/wordprocessingShape">
                    <wps:wsp>
                      <wps:cNvSpPr/>
                      <wps:spPr>
                        <a:xfrm>
                          <a:off x="0" y="0"/>
                          <a:ext cx="704850" cy="361950"/>
                        </a:xfrm>
                        <a:prstGeom prst="rightArrow">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2D29D6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4" o:spid="_x0000_s1026" type="#_x0000_t13" style="position:absolute;margin-left:18.45pt;margin-top:280.8pt;width:55.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" adj="16054" fillcolor="red" strokecolor="red" strokeweight=".5pt"/>
            </w:pict>
          </mc:Fallback>
        </mc:AlternateContent>
      </w:r>
      <w:r w:rsidRPr="00F767B4">
        <w:rPr>
          <w:noProof/>
          <w:lang w:eastAsia="es-MX"/>
        </w:rPr>
        <w:drawing>
          <wp:inline distT="0" distB="0" distL="0" distR="0" wp14:anchorId="4F1E75AC" wp14:editId="0EBB5FE5">
            <wp:extent cx="4971643" cy="3781425"/>
            <wp:effectExtent l="152400" t="152400" r="362585" b="3524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94427" cy="3798755"/>
                    </a:xfrm>
                    <a:prstGeom prst="rect">
                      <a:avLst/>
                    </a:prstGeom>
                    <a:ln>
                      <a:noFill/>
                    </a:ln>
                    <a:effectLst>
                      <a:outerShdw blurRad="292100" dist="139700" dir="2700000" algn="tl" rotWithShape="0">
                        <a:srgbClr val="333333">
                          <a:alpha val="65000"/>
                        </a:srgbClr>
                      </a:outerShdw>
                    </a:effectLst>
                  </pic:spPr>
                </pic:pic>
              </a:graphicData>
            </a:graphic>
          </wp:inline>
        </w:drawing>
      </w:r>
    </w:p>
    <w:p w14:paraId="558E497F" w14:textId="77777777" w:rsidR="006910AF" w:rsidRPr="00F767B4" w:rsidRDefault="006910AF" w:rsidP="00F767B4">
      <w:pPr>
        <w:spacing w:before="100" w:beforeAutospacing="1" w:after="100" w:afterAutospacing="1"/>
        <w:rPr>
          <w:rFonts w:cs="Arial"/>
        </w:rPr>
      </w:pPr>
      <w:r w:rsidRPr="00F767B4">
        <w:rPr>
          <w:rFonts w:cs="Arial"/>
        </w:rPr>
        <w:t xml:space="preserve">Cabe señalar que los Lineamientos en comento refieren que, por lo que hace al </w:t>
      </w:r>
      <w:r w:rsidRPr="00F767B4">
        <w:rPr>
          <w:rFonts w:cs="Arial"/>
          <w:b/>
        </w:rPr>
        <w:t xml:space="preserve">Inventario General de Parque Vehicular </w:t>
      </w:r>
      <w:r w:rsidRPr="00F767B4">
        <w:rPr>
          <w:rFonts w:cs="Arial"/>
        </w:rPr>
        <w:t xml:space="preserve">contendrá lo siguiente: </w:t>
      </w:r>
    </w:p>
    <w:p w14:paraId="4EA680E6" w14:textId="77777777" w:rsidR="006910AF" w:rsidRPr="00F767B4" w:rsidRDefault="006910AF" w:rsidP="00F767B4">
      <w:pPr>
        <w:ind w:left="851" w:right="902"/>
        <w:rPr>
          <w:rFonts w:cs="Arial"/>
          <w:i/>
        </w:rPr>
      </w:pPr>
      <w:r w:rsidRPr="00F767B4">
        <w:rPr>
          <w:rFonts w:cs="Arial"/>
          <w:i/>
        </w:rPr>
        <w:t>“1. Topónimo del Ente Público: Representación gráfica que refiere al ente público.</w:t>
      </w:r>
    </w:p>
    <w:p w14:paraId="64ABE9BE" w14:textId="77777777" w:rsidR="006910AF" w:rsidRPr="00F767B4" w:rsidRDefault="006910AF" w:rsidP="00F767B4">
      <w:pPr>
        <w:ind w:left="851" w:right="902"/>
        <w:rPr>
          <w:rFonts w:cs="Arial"/>
          <w:i/>
        </w:rPr>
      </w:pPr>
      <w:r w:rsidRPr="00F767B4">
        <w:rPr>
          <w:rFonts w:cs="Arial"/>
          <w:i/>
        </w:rPr>
        <w:lastRenderedPageBreak/>
        <w:t>2. Nombre del Ente Público: Anotar el nombre del ente público, ejemplo: Toluca</w:t>
      </w:r>
    </w:p>
    <w:p w14:paraId="32331755" w14:textId="77777777" w:rsidR="006910AF" w:rsidRPr="00F767B4" w:rsidRDefault="006910AF" w:rsidP="00F767B4">
      <w:pPr>
        <w:ind w:left="851" w:right="902"/>
        <w:rPr>
          <w:rFonts w:cs="Arial"/>
          <w:i/>
        </w:rPr>
      </w:pPr>
      <w:r w:rsidRPr="00F767B4">
        <w:rPr>
          <w:rFonts w:cs="Arial"/>
          <w:i/>
        </w:rPr>
        <w:t>3. Número: Anotar el número que le corresponde al ente público, ejemplo: 101</w:t>
      </w:r>
    </w:p>
    <w:p w14:paraId="6D12F4A3" w14:textId="77777777" w:rsidR="006910AF" w:rsidRPr="00F767B4" w:rsidRDefault="006910AF" w:rsidP="00F767B4">
      <w:pPr>
        <w:ind w:left="851" w:right="902"/>
        <w:rPr>
          <w:rFonts w:cs="Arial"/>
          <w:i/>
        </w:rPr>
      </w:pPr>
      <w:r w:rsidRPr="00F767B4">
        <w:rPr>
          <w:rFonts w:cs="Arial"/>
          <w:i/>
        </w:rPr>
        <w:t>4. Marcar el tipo de Entidad Fiscalizable: Municipio, ODAS, DIF, IMCUFIDE…; cuando se trate de otros especificar cuál.</w:t>
      </w:r>
    </w:p>
    <w:p w14:paraId="0B400C7A" w14:textId="77777777" w:rsidR="006910AF" w:rsidRPr="00F767B4" w:rsidRDefault="006910AF" w:rsidP="00F767B4">
      <w:pPr>
        <w:ind w:left="851" w:right="902"/>
        <w:rPr>
          <w:rFonts w:cs="Arial"/>
          <w:i/>
        </w:rPr>
      </w:pPr>
      <w:r w:rsidRPr="00F767B4">
        <w:rPr>
          <w:rFonts w:cs="Arial"/>
          <w:i/>
        </w:rPr>
        <w:t>5. Fecha: Anotar la fecha que corresponde a la información que se reporta; indicando, día, mes y año.</w:t>
      </w:r>
    </w:p>
    <w:p w14:paraId="332B5028" w14:textId="77777777" w:rsidR="006910AF" w:rsidRPr="00F767B4" w:rsidRDefault="006910AF" w:rsidP="00F767B4">
      <w:pPr>
        <w:ind w:left="851" w:right="902"/>
        <w:rPr>
          <w:rFonts w:cs="Arial"/>
          <w:i/>
        </w:rPr>
      </w:pPr>
      <w:r w:rsidRPr="00F767B4">
        <w:rPr>
          <w:rFonts w:cs="Arial"/>
          <w:i/>
        </w:rPr>
        <w:t>6. Elaboró: Anotar el nombre.</w:t>
      </w:r>
    </w:p>
    <w:p w14:paraId="1FAECBFA" w14:textId="77777777" w:rsidR="006910AF" w:rsidRPr="00F767B4" w:rsidRDefault="006910AF" w:rsidP="00F767B4">
      <w:pPr>
        <w:ind w:left="851" w:right="902"/>
        <w:rPr>
          <w:rFonts w:cs="Arial"/>
          <w:i/>
        </w:rPr>
      </w:pPr>
      <w:r w:rsidRPr="00F767B4">
        <w:rPr>
          <w:rFonts w:cs="Arial"/>
          <w:i/>
        </w:rPr>
        <w:t>7. Revisó: Anotar el nombre.</w:t>
      </w:r>
    </w:p>
    <w:p w14:paraId="0FD3E734" w14:textId="77777777" w:rsidR="006910AF" w:rsidRPr="00F767B4" w:rsidRDefault="006910AF" w:rsidP="00F767B4">
      <w:pPr>
        <w:ind w:left="851" w:right="902"/>
        <w:rPr>
          <w:rFonts w:cs="Arial"/>
          <w:bCs/>
          <w:i/>
        </w:rPr>
      </w:pPr>
      <w:r w:rsidRPr="00F767B4">
        <w:rPr>
          <w:rFonts w:cs="Arial"/>
          <w:bCs/>
          <w:i/>
        </w:rPr>
        <w:t>8. No. Prog: Anotar el número progresivo correspondiente.</w:t>
      </w:r>
    </w:p>
    <w:p w14:paraId="4F595DE7" w14:textId="77777777" w:rsidR="006910AF" w:rsidRPr="00F767B4" w:rsidRDefault="006910AF" w:rsidP="00F767B4">
      <w:pPr>
        <w:ind w:left="851" w:right="902"/>
        <w:rPr>
          <w:rFonts w:cs="Arial"/>
          <w:i/>
        </w:rPr>
      </w:pPr>
      <w:r w:rsidRPr="00F767B4">
        <w:rPr>
          <w:rFonts w:cs="Arial"/>
          <w:i/>
        </w:rPr>
        <w:t>9. Núm. de Cuenta: Se establecen los números de las cuentas, que tienen movimientos de acuerdo al Manual Único de Contabilidad Gubernamental para las Dependencias y Entidades Públicas del Gobierno del Estado de México.</w:t>
      </w:r>
    </w:p>
    <w:p w14:paraId="3274409C" w14:textId="77777777" w:rsidR="006910AF" w:rsidRPr="00F767B4" w:rsidRDefault="006910AF" w:rsidP="00F767B4">
      <w:pPr>
        <w:ind w:left="851" w:right="902"/>
        <w:rPr>
          <w:rFonts w:cs="Arial"/>
          <w:i/>
        </w:rPr>
      </w:pPr>
      <w:r w:rsidRPr="00F767B4">
        <w:rPr>
          <w:rFonts w:cs="Arial"/>
          <w:i/>
        </w:rPr>
        <w:t>10. Nombre de la cuenta: Muestra el nombre de la Cuentas de acuerdo al Manual Único de Contabilidad Gubernamental para las Dependencias y Entidades Públicas del Gobierno del Estado de México.</w:t>
      </w:r>
    </w:p>
    <w:p w14:paraId="30DF6469" w14:textId="77777777" w:rsidR="006910AF" w:rsidRPr="00F767B4" w:rsidRDefault="006910AF" w:rsidP="00F767B4">
      <w:pPr>
        <w:ind w:left="851" w:right="902"/>
        <w:rPr>
          <w:rFonts w:cs="Arial"/>
          <w:bCs/>
          <w:i/>
        </w:rPr>
      </w:pPr>
      <w:r w:rsidRPr="00F767B4">
        <w:rPr>
          <w:rFonts w:cs="Arial"/>
          <w:bCs/>
          <w:i/>
        </w:rPr>
        <w:t>11. Número de Inventario: Anotar el número que se registra el inventario del bien.</w:t>
      </w:r>
    </w:p>
    <w:p w14:paraId="051BCB6B" w14:textId="77777777" w:rsidR="006910AF" w:rsidRPr="00F767B4" w:rsidRDefault="006910AF" w:rsidP="00F767B4">
      <w:pPr>
        <w:ind w:left="851" w:right="902"/>
        <w:rPr>
          <w:rFonts w:cs="Arial"/>
          <w:bCs/>
          <w:i/>
        </w:rPr>
      </w:pPr>
      <w:r w:rsidRPr="00F767B4">
        <w:rPr>
          <w:rFonts w:cs="Arial"/>
          <w:bCs/>
          <w:i/>
        </w:rPr>
        <w:t>12. Núm. de Resguardo: Anotar el número que se registra el resguardo del bien.</w:t>
      </w:r>
    </w:p>
    <w:p w14:paraId="16576EFD" w14:textId="77777777" w:rsidR="006910AF" w:rsidRPr="00F767B4" w:rsidRDefault="006910AF" w:rsidP="00F767B4">
      <w:pPr>
        <w:ind w:left="851" w:right="902"/>
        <w:rPr>
          <w:rFonts w:cs="Arial"/>
          <w:b/>
          <w:i/>
        </w:rPr>
      </w:pPr>
      <w:r w:rsidRPr="00F767B4">
        <w:rPr>
          <w:rFonts w:cs="Arial"/>
          <w:i/>
        </w:rPr>
        <w:t xml:space="preserve">13. </w:t>
      </w:r>
      <w:r w:rsidRPr="00F767B4">
        <w:rPr>
          <w:rFonts w:cs="Arial"/>
          <w:b/>
          <w:i/>
        </w:rPr>
        <w:t>Nombre del Resguardatario: Anotar el nombre de la persona encargada del resguardo del bien.</w:t>
      </w:r>
    </w:p>
    <w:p w14:paraId="33498C58" w14:textId="77777777" w:rsidR="006910AF" w:rsidRPr="00F767B4" w:rsidRDefault="006910AF" w:rsidP="00F767B4">
      <w:pPr>
        <w:ind w:left="851" w:right="902"/>
        <w:rPr>
          <w:rFonts w:cs="Arial"/>
          <w:i/>
        </w:rPr>
      </w:pPr>
      <w:r w:rsidRPr="00F767B4">
        <w:rPr>
          <w:rFonts w:cs="Arial"/>
          <w:i/>
        </w:rPr>
        <w:t>14. Nombre del Mueble: Anotar el nombre y especificaciones del mueble.</w:t>
      </w:r>
    </w:p>
    <w:p w14:paraId="2799DACC" w14:textId="77777777" w:rsidR="006910AF" w:rsidRPr="00F767B4" w:rsidRDefault="006910AF" w:rsidP="00F767B4">
      <w:pPr>
        <w:ind w:left="851" w:right="902"/>
        <w:rPr>
          <w:rFonts w:cs="Arial"/>
          <w:bCs/>
          <w:i/>
        </w:rPr>
      </w:pPr>
      <w:r w:rsidRPr="00F767B4">
        <w:rPr>
          <w:rFonts w:cs="Arial"/>
          <w:bCs/>
          <w:i/>
        </w:rPr>
        <w:t>15. Marca: Anotar la marca del mueble.</w:t>
      </w:r>
    </w:p>
    <w:p w14:paraId="546B7AE2" w14:textId="77777777" w:rsidR="006910AF" w:rsidRPr="00F767B4" w:rsidRDefault="006910AF" w:rsidP="00F767B4">
      <w:pPr>
        <w:ind w:left="851" w:right="902"/>
        <w:rPr>
          <w:rFonts w:cs="Arial"/>
          <w:bCs/>
          <w:i/>
        </w:rPr>
      </w:pPr>
      <w:r w:rsidRPr="00F767B4">
        <w:rPr>
          <w:rFonts w:cs="Arial"/>
          <w:bCs/>
          <w:i/>
        </w:rPr>
        <w:t>16. Modelo: Anotar el año del bien.</w:t>
      </w:r>
    </w:p>
    <w:p w14:paraId="3A560179" w14:textId="77777777" w:rsidR="006910AF" w:rsidRPr="00F767B4" w:rsidRDefault="006910AF" w:rsidP="00F767B4">
      <w:pPr>
        <w:ind w:left="851" w:right="902"/>
        <w:rPr>
          <w:rFonts w:cs="Arial"/>
          <w:i/>
        </w:rPr>
      </w:pPr>
      <w:r w:rsidRPr="00F767B4">
        <w:rPr>
          <w:rFonts w:cs="Arial"/>
          <w:i/>
        </w:rPr>
        <w:t>17. Número de Motor: Anotar el número de motor correspondiente al bien.</w:t>
      </w:r>
    </w:p>
    <w:p w14:paraId="108362D7" w14:textId="77777777" w:rsidR="006910AF" w:rsidRPr="00F767B4" w:rsidRDefault="006910AF" w:rsidP="00F767B4">
      <w:pPr>
        <w:ind w:left="851" w:right="902"/>
        <w:rPr>
          <w:rFonts w:cs="Arial"/>
          <w:i/>
        </w:rPr>
      </w:pPr>
      <w:r w:rsidRPr="00F767B4">
        <w:rPr>
          <w:rFonts w:cs="Arial"/>
          <w:i/>
        </w:rPr>
        <w:t>18. Número de Serie: Anotar el número de serie del bien.</w:t>
      </w:r>
    </w:p>
    <w:p w14:paraId="1B738A74" w14:textId="77777777" w:rsidR="006910AF" w:rsidRPr="00F767B4" w:rsidRDefault="006910AF" w:rsidP="00F767B4">
      <w:pPr>
        <w:ind w:left="851" w:right="902"/>
        <w:rPr>
          <w:rFonts w:cs="Arial"/>
          <w:bCs/>
          <w:i/>
        </w:rPr>
      </w:pPr>
      <w:r w:rsidRPr="00F767B4">
        <w:rPr>
          <w:rFonts w:cs="Arial"/>
          <w:bCs/>
          <w:i/>
        </w:rPr>
        <w:t>19. Placa: Anotar los números de las placas del bien.</w:t>
      </w:r>
    </w:p>
    <w:p w14:paraId="3A934E65" w14:textId="77777777" w:rsidR="006910AF" w:rsidRPr="00F767B4" w:rsidRDefault="006910AF" w:rsidP="00F767B4">
      <w:pPr>
        <w:ind w:left="851" w:right="902"/>
        <w:rPr>
          <w:rFonts w:cs="Arial"/>
          <w:i/>
        </w:rPr>
      </w:pPr>
      <w:r w:rsidRPr="00F767B4">
        <w:rPr>
          <w:rFonts w:cs="Arial"/>
          <w:i/>
        </w:rPr>
        <w:lastRenderedPageBreak/>
        <w:t>20. Factura: Datos relacionados con el CFDI.</w:t>
      </w:r>
    </w:p>
    <w:p w14:paraId="403352C1" w14:textId="77777777" w:rsidR="006910AF" w:rsidRPr="00F767B4" w:rsidRDefault="006910AF" w:rsidP="00F767B4">
      <w:pPr>
        <w:ind w:left="851" w:right="902"/>
        <w:rPr>
          <w:rFonts w:cs="Arial"/>
          <w:i/>
        </w:rPr>
      </w:pPr>
      <w:r w:rsidRPr="00F767B4">
        <w:rPr>
          <w:rFonts w:cs="Arial"/>
          <w:i/>
        </w:rPr>
        <w:t>21. Número: Anotar los últimos cuatro dígitos del CFDI.</w:t>
      </w:r>
    </w:p>
    <w:p w14:paraId="0BFA9CB2" w14:textId="77777777" w:rsidR="006910AF" w:rsidRPr="00F767B4" w:rsidRDefault="006910AF" w:rsidP="00F767B4">
      <w:pPr>
        <w:ind w:left="851" w:right="902"/>
        <w:rPr>
          <w:rFonts w:cs="Arial"/>
          <w:i/>
        </w:rPr>
      </w:pPr>
      <w:r w:rsidRPr="00F767B4">
        <w:rPr>
          <w:rFonts w:cs="Arial"/>
          <w:i/>
        </w:rPr>
        <w:t>22. Fecha: Anotar la fecha de emisión del CFDI.</w:t>
      </w:r>
    </w:p>
    <w:p w14:paraId="2859FF54" w14:textId="77777777" w:rsidR="006910AF" w:rsidRPr="00F767B4" w:rsidRDefault="006910AF" w:rsidP="00F767B4">
      <w:pPr>
        <w:ind w:left="851" w:right="902"/>
        <w:rPr>
          <w:rFonts w:cs="Arial"/>
          <w:i/>
        </w:rPr>
      </w:pPr>
      <w:r w:rsidRPr="00F767B4">
        <w:rPr>
          <w:rFonts w:cs="Arial"/>
          <w:i/>
        </w:rPr>
        <w:t>23. Proveedor: Anotar la denominación o razón social del proveedor al que se adquirió el bien.</w:t>
      </w:r>
    </w:p>
    <w:p w14:paraId="1FA508DE" w14:textId="77777777" w:rsidR="006910AF" w:rsidRPr="00F767B4" w:rsidRDefault="006910AF" w:rsidP="00F767B4">
      <w:pPr>
        <w:ind w:left="851" w:right="902"/>
        <w:rPr>
          <w:rFonts w:cs="Arial"/>
          <w:i/>
        </w:rPr>
      </w:pPr>
      <w:r w:rsidRPr="00F767B4">
        <w:rPr>
          <w:rFonts w:cs="Arial"/>
          <w:i/>
        </w:rPr>
        <w:t>24. Costo: Anotar el valor del bien.</w:t>
      </w:r>
    </w:p>
    <w:p w14:paraId="1951EDD7" w14:textId="77777777" w:rsidR="006910AF" w:rsidRPr="00F767B4" w:rsidRDefault="006910AF" w:rsidP="00F767B4">
      <w:pPr>
        <w:ind w:left="851" w:right="902"/>
        <w:rPr>
          <w:rFonts w:cs="Arial"/>
          <w:i/>
        </w:rPr>
      </w:pPr>
      <w:r w:rsidRPr="00F767B4">
        <w:rPr>
          <w:rFonts w:cs="Arial"/>
          <w:i/>
        </w:rPr>
        <w:t>25. Póliza: Datos referentes al registro contable.</w:t>
      </w:r>
    </w:p>
    <w:p w14:paraId="771E05A1" w14:textId="77777777" w:rsidR="006910AF" w:rsidRPr="00F767B4" w:rsidRDefault="006910AF" w:rsidP="00F767B4">
      <w:pPr>
        <w:ind w:left="851" w:right="902"/>
        <w:rPr>
          <w:rFonts w:cs="Arial"/>
          <w:i/>
        </w:rPr>
      </w:pPr>
      <w:r w:rsidRPr="00F767B4">
        <w:rPr>
          <w:rFonts w:cs="Arial"/>
          <w:i/>
        </w:rPr>
        <w:t>26. Tipo: Anotar el tipo de póliza donde se registró.</w:t>
      </w:r>
    </w:p>
    <w:p w14:paraId="55CAD7FD" w14:textId="77777777" w:rsidR="006910AF" w:rsidRPr="00F767B4" w:rsidRDefault="006910AF" w:rsidP="00F767B4">
      <w:pPr>
        <w:ind w:left="851" w:right="902"/>
        <w:rPr>
          <w:rFonts w:cs="Arial"/>
          <w:i/>
        </w:rPr>
      </w:pPr>
      <w:r w:rsidRPr="00F767B4">
        <w:rPr>
          <w:rFonts w:cs="Arial"/>
          <w:i/>
        </w:rPr>
        <w:t>27. Número: Anotar el número de póliza donde se registró.</w:t>
      </w:r>
    </w:p>
    <w:p w14:paraId="61CCF154" w14:textId="77777777" w:rsidR="006910AF" w:rsidRPr="00F767B4" w:rsidRDefault="006910AF" w:rsidP="00F767B4">
      <w:pPr>
        <w:ind w:left="851" w:right="902"/>
        <w:rPr>
          <w:rFonts w:cs="Arial"/>
          <w:i/>
        </w:rPr>
      </w:pPr>
      <w:r w:rsidRPr="00F767B4">
        <w:rPr>
          <w:rFonts w:cs="Arial"/>
          <w:i/>
        </w:rPr>
        <w:t>28. Fecha: Anotar la fecha de póliza donde se registra.</w:t>
      </w:r>
    </w:p>
    <w:p w14:paraId="0E531D5A" w14:textId="77777777" w:rsidR="006910AF" w:rsidRPr="00F767B4" w:rsidRDefault="006910AF" w:rsidP="00F767B4">
      <w:pPr>
        <w:ind w:left="851" w:right="902"/>
        <w:rPr>
          <w:rFonts w:cs="Arial"/>
          <w:i/>
        </w:rPr>
      </w:pPr>
      <w:r w:rsidRPr="00F767B4">
        <w:rPr>
          <w:rFonts w:cs="Arial"/>
          <w:i/>
        </w:rPr>
        <w:t>29. Recurso: Anotar el tipo de recurso con el que se paga.</w:t>
      </w:r>
    </w:p>
    <w:p w14:paraId="2599C683" w14:textId="77777777" w:rsidR="006910AF" w:rsidRPr="00F767B4" w:rsidRDefault="006910AF" w:rsidP="00F767B4">
      <w:pPr>
        <w:ind w:left="851" w:right="902"/>
        <w:rPr>
          <w:rFonts w:cs="Arial"/>
          <w:i/>
        </w:rPr>
      </w:pPr>
      <w:r w:rsidRPr="00F767B4">
        <w:rPr>
          <w:rFonts w:cs="Arial"/>
          <w:i/>
        </w:rPr>
        <w:t>30. Movimientos: Datos de alta y baja del bien.</w:t>
      </w:r>
    </w:p>
    <w:p w14:paraId="176147A4" w14:textId="77777777" w:rsidR="006910AF" w:rsidRPr="00F767B4" w:rsidRDefault="006910AF" w:rsidP="00F767B4">
      <w:pPr>
        <w:ind w:left="851" w:right="902"/>
        <w:rPr>
          <w:rFonts w:cs="Arial"/>
          <w:i/>
        </w:rPr>
      </w:pPr>
      <w:r w:rsidRPr="00F767B4">
        <w:rPr>
          <w:rFonts w:cs="Arial"/>
          <w:i/>
        </w:rPr>
        <w:t>31. Fecha/Alta: Anotarla fecha de alta del bien.</w:t>
      </w:r>
    </w:p>
    <w:p w14:paraId="0A060CF6" w14:textId="77777777" w:rsidR="006910AF" w:rsidRPr="00F767B4" w:rsidRDefault="006910AF" w:rsidP="00F767B4">
      <w:pPr>
        <w:ind w:left="851" w:right="902"/>
        <w:rPr>
          <w:rFonts w:cs="Arial"/>
          <w:i/>
        </w:rPr>
      </w:pPr>
      <w:r w:rsidRPr="00F767B4">
        <w:rPr>
          <w:rFonts w:cs="Arial"/>
          <w:i/>
        </w:rPr>
        <w:t>32. Fecha/Baja: Anotar la fecha de baja del bien.</w:t>
      </w:r>
    </w:p>
    <w:p w14:paraId="252BFD8E" w14:textId="77777777" w:rsidR="006910AF" w:rsidRPr="00F767B4" w:rsidRDefault="006910AF" w:rsidP="00F767B4">
      <w:pPr>
        <w:ind w:left="851" w:right="902"/>
        <w:rPr>
          <w:rFonts w:cs="Arial"/>
          <w:b/>
          <w:bCs/>
          <w:i/>
        </w:rPr>
      </w:pPr>
      <w:r w:rsidRPr="00F767B4">
        <w:rPr>
          <w:rFonts w:cs="Arial"/>
          <w:b/>
          <w:bCs/>
          <w:i/>
        </w:rPr>
        <w:t>33. Área Responsable: Anotar el área responsable del resguardo.</w:t>
      </w:r>
    </w:p>
    <w:p w14:paraId="23AAEF4E" w14:textId="77777777" w:rsidR="006910AF" w:rsidRPr="00F767B4" w:rsidRDefault="006910AF" w:rsidP="00F767B4">
      <w:pPr>
        <w:ind w:left="851" w:right="902"/>
        <w:rPr>
          <w:rFonts w:cs="Arial"/>
        </w:rPr>
      </w:pPr>
      <w:r w:rsidRPr="00F767B4">
        <w:rPr>
          <w:rFonts w:cs="Arial"/>
          <w:i/>
        </w:rPr>
        <w:t xml:space="preserve">34. </w:t>
      </w:r>
      <w:r w:rsidRPr="00F767B4">
        <w:rPr>
          <w:rFonts w:cs="Arial"/>
          <w:b/>
          <w:i/>
        </w:rPr>
        <w:t xml:space="preserve">Ubicación Física del Mueble: Anotar la ubicación fiscal donde se encuentra el bien.” </w:t>
      </w:r>
      <w:r w:rsidRPr="00F767B4">
        <w:rPr>
          <w:rFonts w:cs="Arial"/>
          <w:b/>
        </w:rPr>
        <w:t>(Sic)</w:t>
      </w:r>
      <w:r w:rsidRPr="00F767B4">
        <w:rPr>
          <w:rFonts w:cs="Arial"/>
        </w:rPr>
        <w:t>.</w:t>
      </w:r>
    </w:p>
    <w:p w14:paraId="580D2A67" w14:textId="4BD4A1BD" w:rsidR="00E53DC1" w:rsidRPr="00F767B4" w:rsidRDefault="00C9625A" w:rsidP="00F767B4">
      <w:pPr>
        <w:spacing w:before="100" w:beforeAutospacing="1" w:after="100" w:afterAutospacing="1"/>
        <w:rPr>
          <w:iCs/>
        </w:rPr>
      </w:pPr>
      <w:r w:rsidRPr="00F767B4">
        <w:rPr>
          <w:iCs/>
        </w:rPr>
        <w:t xml:space="preserve">De lo que se infiere que </w:t>
      </w:r>
      <w:r w:rsidRPr="00F767B4">
        <w:rPr>
          <w:b/>
          <w:iCs/>
        </w:rPr>
        <w:t xml:space="preserve">EL SUJETO OBLIGADO, </w:t>
      </w:r>
      <w:r w:rsidRPr="00F767B4">
        <w:rPr>
          <w:iCs/>
        </w:rPr>
        <w:t>s</w:t>
      </w:r>
      <w:r w:rsidR="00B107B6" w:rsidRPr="00F767B4">
        <w:rPr>
          <w:iCs/>
        </w:rPr>
        <w:t xml:space="preserve">í </w:t>
      </w:r>
      <w:r w:rsidRPr="00F767B4">
        <w:rPr>
          <w:iCs/>
        </w:rPr>
        <w:t xml:space="preserve">debe de conocer lo relativo </w:t>
      </w:r>
      <w:r w:rsidR="0005071F" w:rsidRPr="00F767B4">
        <w:rPr>
          <w:iCs/>
        </w:rPr>
        <w:t>a</w:t>
      </w:r>
      <w:r w:rsidR="00C566D6" w:rsidRPr="00F767B4">
        <w:rPr>
          <w:iCs/>
        </w:rPr>
        <w:t>l horario en que se deben de resguardar los vehículos oficiales.</w:t>
      </w:r>
    </w:p>
    <w:p w14:paraId="5CA233DD" w14:textId="339410D5" w:rsidR="00866FB6" w:rsidRPr="00F767B4" w:rsidRDefault="00866FB6" w:rsidP="00F767B4">
      <w:pPr>
        <w:spacing w:before="100" w:beforeAutospacing="1" w:after="100" w:afterAutospacing="1"/>
        <w:rPr>
          <w:iCs/>
        </w:rPr>
      </w:pPr>
      <w:r w:rsidRPr="00F767B4">
        <w:rPr>
          <w:iCs/>
        </w:rPr>
        <w:t>Del mismo modo, es necesario traer a contexto las atribuciones establecidas a la Dirección de movilidad de la cual se requiere los vehículos, referidas en el reglamento, que son del tenor siguiente:</w:t>
      </w:r>
    </w:p>
    <w:p w14:paraId="5256931F" w14:textId="1F418E16" w:rsidR="00866FB6" w:rsidRPr="00F767B4" w:rsidRDefault="00866FB6" w:rsidP="00F767B4">
      <w:pPr>
        <w:pStyle w:val="Ttulo"/>
      </w:pPr>
      <w:r w:rsidRPr="00F767B4">
        <w:rPr>
          <w:b/>
        </w:rPr>
        <w:t>ARTÍCULO 446.</w:t>
      </w:r>
      <w:r w:rsidRPr="00F767B4">
        <w:t xml:space="preserve"> Para el despacho de los asuntos de su competencia, la Dirección de Movilidad, tendrá las siguientes facultades y obligaciones:</w:t>
      </w:r>
    </w:p>
    <w:p w14:paraId="30F4B41D" w14:textId="087F59D6" w:rsidR="00866FB6" w:rsidRPr="00F767B4" w:rsidRDefault="00866FB6" w:rsidP="00F767B4">
      <w:pPr>
        <w:pStyle w:val="Ttulo"/>
      </w:pPr>
      <w:r w:rsidRPr="00F767B4">
        <w:lastRenderedPageBreak/>
        <w:t>…</w:t>
      </w:r>
    </w:p>
    <w:p w14:paraId="18A62024" w14:textId="47934232" w:rsidR="00866FB6" w:rsidRPr="00F767B4" w:rsidRDefault="00866FB6" w:rsidP="00F767B4">
      <w:pPr>
        <w:pStyle w:val="Ttulo"/>
      </w:pPr>
      <w:r w:rsidRPr="00F767B4">
        <w:t xml:space="preserve">XIX. </w:t>
      </w:r>
      <w:r w:rsidRPr="00F767B4">
        <w:rPr>
          <w:b/>
        </w:rPr>
        <w:t>Coordinar y administrar los recursos humanos, materiales, financieros y tecnológicos de la Dirección de Movilidad; y</w:t>
      </w:r>
    </w:p>
    <w:p w14:paraId="775F5AB1" w14:textId="33708D7C" w:rsidR="00866FB6" w:rsidRPr="00F767B4" w:rsidRDefault="00866FB6" w:rsidP="00F767B4">
      <w:pPr>
        <w:pStyle w:val="Ttulo"/>
      </w:pPr>
      <w:r w:rsidRPr="00F767B4">
        <w:t>…</w:t>
      </w:r>
    </w:p>
    <w:p w14:paraId="4BA9EAD4" w14:textId="41F31B80" w:rsidR="00AD0B09" w:rsidRPr="00F767B4" w:rsidRDefault="00866FB6" w:rsidP="00F767B4">
      <w:pPr>
        <w:spacing w:before="100" w:beforeAutospacing="1" w:after="100" w:afterAutospacing="1"/>
        <w:rPr>
          <w:iCs/>
        </w:rPr>
      </w:pPr>
      <w:r w:rsidRPr="00F767B4">
        <w:rPr>
          <w:iCs/>
        </w:rPr>
        <w:t xml:space="preserve">Precepto del que obtiene </w:t>
      </w:r>
      <w:r w:rsidR="000227F0" w:rsidRPr="00F767B4">
        <w:rPr>
          <w:iCs/>
        </w:rPr>
        <w:t>que,</w:t>
      </w:r>
      <w:r w:rsidRPr="00F767B4">
        <w:rPr>
          <w:iCs/>
        </w:rPr>
        <w:t xml:space="preserve"> a dicha unidad, por las funciones que realiza le corresponde administrar los recursos humanos de la citada dirección, por lo que </w:t>
      </w:r>
      <w:r w:rsidR="00AD0B09" w:rsidRPr="00F767B4">
        <w:rPr>
          <w:iCs/>
        </w:rPr>
        <w:t>al ser dicha área la usuaria de los vehículos, y toda vez que le corresponde la administración de los mismos, es que si pueda conocer de la información peticionada por la persona solicitante.</w:t>
      </w:r>
    </w:p>
    <w:p w14:paraId="7FF09AFF" w14:textId="2F6BE372" w:rsidR="00866FB6" w:rsidRPr="00F767B4" w:rsidRDefault="00AD0B09" w:rsidP="00F767B4">
      <w:pPr>
        <w:spacing w:before="100" w:beforeAutospacing="1" w:after="100" w:afterAutospacing="1"/>
        <w:rPr>
          <w:iCs/>
        </w:rPr>
      </w:pPr>
      <w:r w:rsidRPr="00F767B4">
        <w:rPr>
          <w:iCs/>
        </w:rPr>
        <w:t xml:space="preserve">Es de resaltar </w:t>
      </w:r>
      <w:r w:rsidR="000227F0" w:rsidRPr="00F767B4">
        <w:rPr>
          <w:iCs/>
        </w:rPr>
        <w:t>que,</w:t>
      </w:r>
      <w:r w:rsidRPr="00F767B4">
        <w:rPr>
          <w:iCs/>
        </w:rPr>
        <w:t xml:space="preserve"> al área invocada, Dirección de Movilidad, no le fue turnada la solicitud de información, con lo cual no se dio cabal cumplimiento al artículo 162 de la Ley de Transparencia Local, razón por la cual, y a fin de salvaguardar el derecho de acceso a la información del particular, se ordena su entrega previa búsqueda exhaustiva y razonable de la información</w:t>
      </w:r>
      <w:r w:rsidR="00AA4B60" w:rsidRPr="00F767B4">
        <w:rPr>
          <w:iCs/>
        </w:rPr>
        <w:t>, respecto del horario en que se deben de resguardar los vehículos oficiales asignados a dicha dirección, al 05 de agosto de 2024.</w:t>
      </w:r>
    </w:p>
    <w:p w14:paraId="65C22650" w14:textId="60807D65" w:rsidR="00AA4B60" w:rsidRPr="00F767B4" w:rsidRDefault="00AA4B60" w:rsidP="00F767B4">
      <w:r w:rsidRPr="00F767B4">
        <w:rPr>
          <w:iCs/>
        </w:rPr>
        <w:t xml:space="preserve">Ahora bien, en el caso en particular, puede darse el caso, que los vehículos </w:t>
      </w:r>
      <w:r w:rsidR="002405C1" w:rsidRPr="00F767B4">
        <w:rPr>
          <w:iCs/>
        </w:rPr>
        <w:t xml:space="preserve">oficiales </w:t>
      </w:r>
      <w:r w:rsidRPr="00F767B4">
        <w:rPr>
          <w:iCs/>
        </w:rPr>
        <w:t>asignados a la Dirección de Movilidad, por las funciones que realizan,</w:t>
      </w:r>
      <w:r w:rsidR="004A4E56" w:rsidRPr="00F767B4">
        <w:rPr>
          <w:iCs/>
        </w:rPr>
        <w:t xml:space="preserve"> relativas al seguimiento al cumplimiento de los programas relacionados con la movilidad y el transporte público y particular, que circulen en el territorio del Municipio, de conformidad con la normatividad aplicable;  y la atención de las tareas relacionadas con el Sistema Integral de Movilidad;</w:t>
      </w:r>
      <w:r w:rsidR="002405C1" w:rsidRPr="00F767B4">
        <w:rPr>
          <w:iCs/>
        </w:rPr>
        <w:t xml:space="preserve"> no se resguarden </w:t>
      </w:r>
      <w:r w:rsidRPr="00F767B4">
        <w:rPr>
          <w:iCs/>
        </w:rPr>
        <w:t xml:space="preserve">en un horario establecido, por lo que de ser así, deberá hacer del conocimiento dicha situación del particular, en términos de lo establecido en el </w:t>
      </w:r>
      <w:r w:rsidRPr="00F767B4">
        <w:t>artículo 19, párrafo segundo de la Ley de Transparencia y Acceso a la Información Pública del Estado de México y Municipios.</w:t>
      </w:r>
    </w:p>
    <w:p w14:paraId="28A6B6E7" w14:textId="47D2B602" w:rsidR="00775B62" w:rsidRPr="00F767B4" w:rsidRDefault="00775B62" w:rsidP="00F767B4">
      <w:pPr>
        <w:spacing w:before="100" w:beforeAutospacing="1" w:after="100" w:afterAutospacing="1"/>
        <w:rPr>
          <w:rFonts w:eastAsia="Palatino Linotype" w:cs="Palatino Linotype"/>
          <w:b/>
          <w:i/>
          <w:iCs/>
        </w:rPr>
      </w:pPr>
      <w:r w:rsidRPr="00F767B4">
        <w:rPr>
          <w:iCs/>
        </w:rPr>
        <w:lastRenderedPageBreak/>
        <w:t xml:space="preserve">Finamente, </w:t>
      </w:r>
      <w:r w:rsidRPr="00F767B4">
        <w:rPr>
          <w:rFonts w:cs="Tahoma"/>
          <w:bCs/>
          <w:szCs w:val="22"/>
        </w:rPr>
        <w:t xml:space="preserve">es importante hacer notar, de que la </w:t>
      </w:r>
      <w:r w:rsidRPr="00F767B4">
        <w:rPr>
          <w:rFonts w:cs="Tahoma"/>
          <w:b/>
          <w:szCs w:val="22"/>
        </w:rPr>
        <w:t>PARTE RECURRENTE</w:t>
      </w:r>
      <w:r w:rsidRPr="00F767B4">
        <w:rPr>
          <w:rFonts w:cs="Tahoma"/>
          <w:bCs/>
          <w:szCs w:val="22"/>
        </w:rPr>
        <w:t xml:space="preserve"> intenta ampliar su solicitud mediante la interposición del recurso de revisión, constituyendo así, </w:t>
      </w:r>
      <w:r w:rsidRPr="00F767B4">
        <w:rPr>
          <w:rFonts w:eastAsia="Palatino Linotype" w:cs="Palatino Linotype"/>
        </w:rPr>
        <w:t xml:space="preserve">lo que se conoce como </w:t>
      </w:r>
      <w:r w:rsidRPr="00F767B4">
        <w:rPr>
          <w:rFonts w:eastAsia="Palatino Linotype" w:cs="Palatino Linotype"/>
          <w:b/>
          <w:i/>
        </w:rPr>
        <w:t xml:space="preserve">plus petitio, </w:t>
      </w:r>
      <w:r w:rsidRPr="00F767B4">
        <w:rPr>
          <w:rFonts w:eastAsia="Palatino Linotype" w:cs="Palatino Linotype"/>
        </w:rPr>
        <w:t xml:space="preserve">que consiste en una ampliación a su requerimiento inicial, cuestión que tuvo lugar en el presente caso, pues formuló nuevos cuestionamientos, en los que solicitó información que no formó parte de su solicitud inicial y por lo tanto son inatendibles a través del recurso de revisión, ello por lo que corresponde a lo expresado </w:t>
      </w:r>
      <w:r w:rsidRPr="00F767B4">
        <w:rPr>
          <w:rFonts w:eastAsia="Palatino Linotype" w:cs="Palatino Linotype"/>
          <w:i/>
          <w:iCs/>
        </w:rPr>
        <w:t xml:space="preserve">“en que horario se deben resguardar los vehículos oficiales y en que lugar?…” Sic. </w:t>
      </w:r>
    </w:p>
    <w:p w14:paraId="1EC384A3" w14:textId="77777777" w:rsidR="00775B62" w:rsidRPr="00F767B4" w:rsidRDefault="00775B62" w:rsidP="00F767B4">
      <w:r w:rsidRPr="00F767B4">
        <w:rPr>
          <w:rFonts w:eastAsia="Palatino Linotype" w:cs="Palatino Linotype"/>
        </w:rPr>
        <w:t xml:space="preserve">En este tenor, es posible determinar que dichos argumentos son una ampliación a la solicitud inicial y corresponden a nuevos requerimientos de información, que no se encuentran relacionados con lo solicitado en un primer momento; </w:t>
      </w:r>
      <w:r w:rsidRPr="00F767B4">
        <w:t>siendo importante señalar que una vez formulada una solicitud,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4DC432B3" w14:textId="77777777" w:rsidR="00775B62" w:rsidRPr="00F767B4" w:rsidRDefault="00775B62" w:rsidP="00F767B4">
      <w:pPr>
        <w:pBdr>
          <w:top w:val="nil"/>
          <w:left w:val="nil"/>
          <w:bottom w:val="nil"/>
          <w:right w:val="nil"/>
          <w:between w:val="nil"/>
        </w:pBdr>
        <w:spacing w:before="240" w:after="240"/>
        <w:rPr>
          <w:rFonts w:eastAsia="Palatino Linotype" w:cs="Palatino Linotype"/>
        </w:rPr>
      </w:pPr>
      <w:r w:rsidRPr="00F767B4">
        <w:rPr>
          <w:rFonts w:eastAsia="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7AD9D82D" w14:textId="77777777" w:rsidR="00775B62" w:rsidRPr="00F767B4" w:rsidRDefault="00775B62" w:rsidP="00F767B4">
      <w:pPr>
        <w:pStyle w:val="Ttulo"/>
        <w:rPr>
          <w:rFonts w:eastAsia="Palatino Linotype"/>
        </w:rPr>
      </w:pPr>
      <w:r w:rsidRPr="00F767B4">
        <w:rPr>
          <w:rFonts w:eastAsia="Palatino Linotype"/>
        </w:rPr>
        <w:t>“</w:t>
      </w:r>
      <w:r w:rsidRPr="00F767B4">
        <w:rPr>
          <w:rFonts w:eastAsia="Palatino Linotype"/>
          <w:b/>
        </w:rPr>
        <w:t xml:space="preserve">Es improcedente ampliar las solicitudes de acceso a información, a través de la interposición del recurso de revisión. </w:t>
      </w:r>
      <w:r w:rsidRPr="00F767B4">
        <w:rPr>
          <w:rFonts w:eastAsia="Palatino Linotype"/>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F767B4">
        <w:rPr>
          <w:rFonts w:eastAsia="Palatino Linotype"/>
          <w:b/>
        </w:rPr>
        <w:t>.</w:t>
      </w:r>
      <w:r w:rsidRPr="00F767B4">
        <w:rPr>
          <w:rFonts w:eastAsia="Palatino Linotype"/>
        </w:rPr>
        <w:t>”(Sic)</w:t>
      </w:r>
    </w:p>
    <w:p w14:paraId="580BF5FD" w14:textId="190DB460" w:rsidR="0005071F" w:rsidRPr="00F767B4" w:rsidRDefault="00867998" w:rsidP="00F767B4">
      <w:pPr>
        <w:pStyle w:val="Ttulo3"/>
      </w:pPr>
      <w:bookmarkStart w:id="28" w:name="_Toc176375704"/>
      <w:bookmarkStart w:id="29" w:name="_Toc178185539"/>
      <w:r w:rsidRPr="00F767B4">
        <w:rPr>
          <w:rFonts w:eastAsia="Calibri"/>
        </w:rPr>
        <w:lastRenderedPageBreak/>
        <w:t>d</w:t>
      </w:r>
      <w:r w:rsidR="0005071F" w:rsidRPr="00F767B4">
        <w:rPr>
          <w:rFonts w:eastAsia="Calibri"/>
        </w:rPr>
        <w:t xml:space="preserve">) </w:t>
      </w:r>
      <w:r w:rsidR="0005071F" w:rsidRPr="00F767B4">
        <w:t>Conclusión.</w:t>
      </w:r>
      <w:bookmarkEnd w:id="28"/>
      <w:bookmarkEnd w:id="29"/>
    </w:p>
    <w:p w14:paraId="5DE8DA8D" w14:textId="697A7B29" w:rsidR="0005071F" w:rsidRPr="00F767B4" w:rsidRDefault="0005071F" w:rsidP="00F767B4">
      <w:pPr>
        <w:rPr>
          <w:rFonts w:eastAsia="Palatino Linotype" w:cs="Palatino Linotype"/>
          <w:szCs w:val="22"/>
        </w:rPr>
      </w:pPr>
      <w:bookmarkStart w:id="30" w:name="_heading=h.23ckvvd" w:colFirst="0" w:colLast="0"/>
      <w:bookmarkEnd w:id="30"/>
      <w:r w:rsidRPr="00F767B4">
        <w:rPr>
          <w:rFonts w:eastAsia="Palatino Linotype" w:cs="Palatino Linotype"/>
          <w:szCs w:val="22"/>
        </w:rPr>
        <w:t xml:space="preserve">Bajo ese contexto, a criterio de este Órgano Garante resultan </w:t>
      </w:r>
      <w:r w:rsidRPr="00F767B4">
        <w:rPr>
          <w:rFonts w:eastAsia="Palatino Linotype" w:cs="Palatino Linotype"/>
          <w:b/>
          <w:szCs w:val="22"/>
        </w:rPr>
        <w:t>fundadas</w:t>
      </w:r>
      <w:r w:rsidRPr="00F767B4">
        <w:rPr>
          <w:rFonts w:eastAsia="Palatino Linotype" w:cs="Palatino Linotype"/>
          <w:szCs w:val="22"/>
        </w:rPr>
        <w:t xml:space="preserve"> las</w:t>
      </w:r>
      <w:r w:rsidRPr="00F767B4">
        <w:rPr>
          <w:rFonts w:eastAsia="Palatino Linotype" w:cs="Palatino Linotype"/>
          <w:b/>
          <w:szCs w:val="22"/>
        </w:rPr>
        <w:t xml:space="preserve"> </w:t>
      </w:r>
      <w:r w:rsidRPr="00F767B4">
        <w:rPr>
          <w:rFonts w:eastAsia="Palatino Linotype" w:cs="Palatino Linotype"/>
          <w:szCs w:val="22"/>
        </w:rPr>
        <w:t xml:space="preserve">razones o motivos de inconformidad hechos valer por </w:t>
      </w:r>
      <w:r w:rsidRPr="00F767B4">
        <w:rPr>
          <w:rFonts w:eastAsia="Palatino Linotype" w:cs="Palatino Linotype"/>
          <w:b/>
          <w:bCs/>
          <w:szCs w:val="22"/>
        </w:rPr>
        <w:t>LA PARTE</w:t>
      </w:r>
      <w:r w:rsidRPr="00F767B4">
        <w:rPr>
          <w:rFonts w:eastAsia="Palatino Linotype" w:cs="Palatino Linotype"/>
          <w:szCs w:val="22"/>
        </w:rPr>
        <w:t xml:space="preserve"> </w:t>
      </w:r>
      <w:r w:rsidRPr="00F767B4">
        <w:rPr>
          <w:rFonts w:eastAsia="Palatino Linotype" w:cs="Palatino Linotype"/>
          <w:b/>
          <w:szCs w:val="22"/>
        </w:rPr>
        <w:t>RECURRENTE</w:t>
      </w:r>
      <w:r w:rsidRPr="00F767B4">
        <w:rPr>
          <w:rFonts w:eastAsia="Palatino Linotype" w:cs="Palatino Linotype"/>
          <w:szCs w:val="22"/>
        </w:rPr>
        <w:t xml:space="preserve"> en el Recurso de Revisión de mérito, siendo procedente ordenarle la entrega de la información precisada en el presente considerando al </w:t>
      </w:r>
      <w:r w:rsidRPr="00F767B4">
        <w:rPr>
          <w:rFonts w:eastAsia="Palatino Linotype" w:cs="Palatino Linotype"/>
          <w:b/>
          <w:bCs/>
          <w:szCs w:val="22"/>
        </w:rPr>
        <w:t>SUJETO OBLIGADO</w:t>
      </w:r>
      <w:r w:rsidRPr="00F767B4">
        <w:rPr>
          <w:rFonts w:eastAsia="Palatino Linotype" w:cs="Palatino Linotype"/>
          <w:szCs w:val="22"/>
        </w:rPr>
        <w:t>.</w:t>
      </w:r>
    </w:p>
    <w:p w14:paraId="491545CA" w14:textId="77777777" w:rsidR="0005071F" w:rsidRPr="00F767B4" w:rsidRDefault="0005071F" w:rsidP="00F767B4">
      <w:pPr>
        <w:ind w:right="-93"/>
      </w:pPr>
    </w:p>
    <w:p w14:paraId="502325CE" w14:textId="77777777" w:rsidR="0005071F" w:rsidRPr="00F767B4" w:rsidRDefault="0005071F" w:rsidP="00F767B4">
      <w:pPr>
        <w:ind w:right="-93"/>
      </w:pPr>
      <w:r w:rsidRPr="00F767B4">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F6E3E5A" w14:textId="77777777" w:rsidR="0005071F" w:rsidRPr="00F767B4" w:rsidRDefault="0005071F" w:rsidP="00F767B4"/>
    <w:p w14:paraId="735AFFD3" w14:textId="77777777" w:rsidR="0005071F" w:rsidRPr="00F767B4" w:rsidRDefault="0005071F" w:rsidP="00F767B4">
      <w:pPr>
        <w:pStyle w:val="Ttulo1"/>
      </w:pPr>
      <w:bookmarkStart w:id="31" w:name="_Toc176375705"/>
      <w:bookmarkStart w:id="32" w:name="_Toc178185540"/>
      <w:r w:rsidRPr="00F767B4">
        <w:t>RESUELVE</w:t>
      </w:r>
      <w:bookmarkEnd w:id="31"/>
      <w:bookmarkEnd w:id="32"/>
    </w:p>
    <w:p w14:paraId="051528AF" w14:textId="77777777" w:rsidR="0005071F" w:rsidRPr="00F767B4" w:rsidRDefault="0005071F" w:rsidP="00F767B4"/>
    <w:p w14:paraId="17C66BC3" w14:textId="493D9312" w:rsidR="0005071F" w:rsidRPr="00F767B4" w:rsidRDefault="0005071F" w:rsidP="00F767B4">
      <w:pPr>
        <w:widowControl w:val="0"/>
        <w:rPr>
          <w:rFonts w:eastAsia="Calibri" w:cs="Tahoma"/>
          <w:bCs/>
          <w:lang w:eastAsia="en-US"/>
        </w:rPr>
      </w:pPr>
      <w:r w:rsidRPr="00F767B4">
        <w:rPr>
          <w:b/>
          <w:bCs/>
        </w:rPr>
        <w:t>PRIMERO.</w:t>
      </w:r>
      <w:r w:rsidRPr="00F767B4">
        <w:t xml:space="preserve"> </w:t>
      </w:r>
      <w:r w:rsidRPr="00F767B4">
        <w:rPr>
          <w:rFonts w:cs="Tahoma"/>
        </w:rPr>
        <w:t xml:space="preserve">Se </w:t>
      </w:r>
      <w:r w:rsidRPr="00F767B4">
        <w:rPr>
          <w:rFonts w:cs="Tahoma"/>
          <w:b/>
          <w:bCs/>
        </w:rPr>
        <w:t>MODIFICA</w:t>
      </w:r>
      <w:r w:rsidRPr="00F767B4">
        <w:rPr>
          <w:rFonts w:cs="Tahoma"/>
        </w:rPr>
        <w:t xml:space="preserve"> la respuesta entregada por </w:t>
      </w:r>
      <w:r w:rsidRPr="00F767B4">
        <w:rPr>
          <w:rFonts w:cs="Tahoma"/>
          <w:b/>
        </w:rPr>
        <w:t>EL</w:t>
      </w:r>
      <w:r w:rsidRPr="00F767B4">
        <w:rPr>
          <w:rFonts w:cs="Tahoma"/>
        </w:rPr>
        <w:t xml:space="preserve"> </w:t>
      </w:r>
      <w:r w:rsidRPr="00F767B4">
        <w:rPr>
          <w:rFonts w:cs="Tahoma"/>
          <w:b/>
          <w:bCs/>
        </w:rPr>
        <w:t>SUJETO OBLIGADO</w:t>
      </w:r>
      <w:r w:rsidRPr="00F767B4">
        <w:rPr>
          <w:rFonts w:cs="Tahoma"/>
        </w:rPr>
        <w:t xml:space="preserve"> en la solicitud de información </w:t>
      </w:r>
      <w:r w:rsidRPr="00F767B4">
        <w:rPr>
          <w:rFonts w:cs="Tahoma"/>
          <w:b/>
        </w:rPr>
        <w:t xml:space="preserve">00806/TLALNEPA/IP/2024 </w:t>
      </w:r>
      <w:r w:rsidRPr="00F767B4">
        <w:rPr>
          <w:rFonts w:eastAsia="Calibri" w:cs="Tahoma"/>
          <w:bCs/>
          <w:lang w:eastAsia="en-US"/>
        </w:rPr>
        <w:t xml:space="preserve">por resultar </w:t>
      </w:r>
      <w:r w:rsidRPr="00F767B4">
        <w:rPr>
          <w:rFonts w:eastAsia="Calibri" w:cs="Tahoma"/>
          <w:b/>
          <w:bCs/>
          <w:lang w:eastAsia="en-US"/>
        </w:rPr>
        <w:t>FUNDADAS</w:t>
      </w:r>
      <w:r w:rsidRPr="00F767B4">
        <w:rPr>
          <w:rFonts w:eastAsia="Calibri" w:cs="Tahoma"/>
          <w:bCs/>
          <w:lang w:eastAsia="en-US"/>
        </w:rPr>
        <w:t xml:space="preserve"> las razones o motivos de inconformidad hechos valer por </w:t>
      </w:r>
      <w:r w:rsidRPr="00F767B4">
        <w:rPr>
          <w:rFonts w:eastAsia="Calibri" w:cs="Tahoma"/>
          <w:b/>
          <w:lang w:eastAsia="en-US"/>
        </w:rPr>
        <w:t>LA PARTE RECURRENTE</w:t>
      </w:r>
      <w:r w:rsidRPr="00F767B4">
        <w:rPr>
          <w:rFonts w:eastAsia="Calibri" w:cs="Tahoma"/>
          <w:bCs/>
          <w:lang w:eastAsia="en-US"/>
        </w:rPr>
        <w:t xml:space="preserve"> en el Recurso de Revisión </w:t>
      </w:r>
      <w:r w:rsidRPr="00F767B4">
        <w:rPr>
          <w:rFonts w:eastAsiaTheme="minorHAnsi" w:cstheme="minorBidi"/>
          <w:b/>
          <w:bCs/>
          <w:lang w:eastAsia="en-US"/>
        </w:rPr>
        <w:t>05092/INFOEM/IP/RR/2024</w:t>
      </w:r>
      <w:r w:rsidRPr="00F767B4">
        <w:rPr>
          <w:rFonts w:eastAsiaTheme="minorHAnsi" w:cstheme="minorBidi"/>
          <w:lang w:eastAsia="en-US"/>
        </w:rPr>
        <w:t>,</w:t>
      </w:r>
      <w:r w:rsidRPr="00F767B4">
        <w:rPr>
          <w:rFonts w:cs="Tahoma"/>
          <w:b/>
        </w:rPr>
        <w:t xml:space="preserve"> </w:t>
      </w:r>
      <w:r w:rsidRPr="00F767B4">
        <w:rPr>
          <w:rFonts w:eastAsia="Calibri" w:cs="Tahoma"/>
          <w:bCs/>
          <w:lang w:eastAsia="en-US"/>
        </w:rPr>
        <w:t xml:space="preserve">en términos del considerando </w:t>
      </w:r>
      <w:r w:rsidRPr="00F767B4">
        <w:rPr>
          <w:rFonts w:eastAsia="Calibri" w:cs="Tahoma"/>
          <w:b/>
          <w:lang w:eastAsia="en-US"/>
        </w:rPr>
        <w:t>SEGUNDO</w:t>
      </w:r>
      <w:r w:rsidRPr="00F767B4">
        <w:rPr>
          <w:rFonts w:eastAsia="Calibri" w:cs="Tahoma"/>
          <w:bCs/>
          <w:lang w:eastAsia="en-US"/>
        </w:rPr>
        <w:t xml:space="preserve"> de la presente Resolución.</w:t>
      </w:r>
    </w:p>
    <w:p w14:paraId="3220D56F" w14:textId="77777777" w:rsidR="0005071F" w:rsidRPr="00F767B4" w:rsidRDefault="0005071F" w:rsidP="00F767B4">
      <w:pPr>
        <w:widowControl w:val="0"/>
        <w:rPr>
          <w:rFonts w:eastAsia="Calibri" w:cs="Tahoma"/>
          <w:bCs/>
          <w:lang w:eastAsia="en-US"/>
        </w:rPr>
      </w:pPr>
    </w:p>
    <w:p w14:paraId="0CA9C78F" w14:textId="7996F332" w:rsidR="0005071F" w:rsidRPr="00F767B4" w:rsidRDefault="0005071F" w:rsidP="00F767B4">
      <w:pPr>
        <w:widowControl w:val="0"/>
        <w:rPr>
          <w:rFonts w:eastAsia="Calibri" w:cs="Tahoma"/>
          <w:bCs/>
          <w:lang w:eastAsia="en-US"/>
        </w:rPr>
      </w:pPr>
      <w:r w:rsidRPr="00F767B4">
        <w:rPr>
          <w:rFonts w:eastAsia="Calibri" w:cs="Tahoma"/>
          <w:b/>
          <w:bCs/>
          <w:lang w:eastAsia="en-US"/>
        </w:rPr>
        <w:t>SEGUNDO.</w:t>
      </w:r>
      <w:r w:rsidRPr="00F767B4">
        <w:rPr>
          <w:b/>
          <w:bCs/>
        </w:rPr>
        <w:t xml:space="preserve"> </w:t>
      </w:r>
      <w:r w:rsidRPr="00F767B4">
        <w:rPr>
          <w:rFonts w:eastAsia="Calibri" w:cs="Tahoma"/>
        </w:rPr>
        <w:t xml:space="preserve">Se </w:t>
      </w:r>
      <w:r w:rsidRPr="00F767B4">
        <w:rPr>
          <w:rFonts w:eastAsia="Calibri" w:cs="Tahoma"/>
          <w:b/>
        </w:rPr>
        <w:t xml:space="preserve">ORDENA </w:t>
      </w:r>
      <w:r w:rsidRPr="00F767B4">
        <w:rPr>
          <w:rFonts w:eastAsia="Calibri" w:cs="Tahoma"/>
        </w:rPr>
        <w:t xml:space="preserve">al </w:t>
      </w:r>
      <w:r w:rsidRPr="00F767B4">
        <w:rPr>
          <w:rFonts w:eastAsia="Calibri" w:cs="Tahoma"/>
          <w:b/>
          <w:bCs/>
        </w:rPr>
        <w:t>SUJETO OBLIGADO</w:t>
      </w:r>
      <w:r w:rsidRPr="00F767B4">
        <w:rPr>
          <w:rFonts w:eastAsia="Calibri" w:cs="Tahoma"/>
        </w:rPr>
        <w:t xml:space="preserve">, </w:t>
      </w:r>
      <w:r w:rsidRPr="00F767B4">
        <w:rPr>
          <w:rFonts w:eastAsia="Calibri" w:cs="Tahoma"/>
          <w:bCs/>
          <w:lang w:eastAsia="en-US"/>
        </w:rPr>
        <w:t xml:space="preserve">a efecto de que, previa búsqueda exhaustiva y razonable de la información, entregue a través del </w:t>
      </w:r>
      <w:r w:rsidRPr="00F767B4">
        <w:rPr>
          <w:rFonts w:eastAsia="Calibri" w:cs="Tahoma"/>
          <w:b/>
          <w:bCs/>
          <w:lang w:eastAsia="en-US"/>
        </w:rPr>
        <w:t>SAIMEX</w:t>
      </w:r>
      <w:r w:rsidRPr="00F767B4">
        <w:rPr>
          <w:rFonts w:eastAsia="Calibri" w:cs="Tahoma"/>
          <w:bCs/>
          <w:lang w:eastAsia="en-US"/>
        </w:rPr>
        <w:t>, el soporte documental de lo siguiente:</w:t>
      </w:r>
    </w:p>
    <w:p w14:paraId="685975A4" w14:textId="77777777" w:rsidR="0005071F" w:rsidRPr="00F767B4" w:rsidRDefault="0005071F" w:rsidP="00F767B4"/>
    <w:p w14:paraId="15C4AD1B" w14:textId="77777777" w:rsidR="00AA4B60" w:rsidRPr="00F767B4" w:rsidRDefault="000855DA" w:rsidP="00F767B4">
      <w:pPr>
        <w:pStyle w:val="Prrafodelista"/>
        <w:ind w:right="539"/>
        <w:rPr>
          <w:b/>
          <w:i/>
        </w:rPr>
      </w:pPr>
      <w:r w:rsidRPr="00F767B4">
        <w:rPr>
          <w:i/>
        </w:rPr>
        <w:lastRenderedPageBreak/>
        <w:t xml:space="preserve">El horario en que se deben de resguardar los vehículos oficiales asignados a la Dirección de Movilidad del </w:t>
      </w:r>
      <w:r w:rsidRPr="00F767B4">
        <w:rPr>
          <w:b/>
          <w:i/>
        </w:rPr>
        <w:t>SUJETO OBLIGADO</w:t>
      </w:r>
      <w:r w:rsidR="0035706D" w:rsidRPr="00F767B4">
        <w:rPr>
          <w:i/>
        </w:rPr>
        <w:t>,</w:t>
      </w:r>
      <w:r w:rsidR="0035706D" w:rsidRPr="00F767B4">
        <w:rPr>
          <w:b/>
          <w:i/>
        </w:rPr>
        <w:t xml:space="preserve"> </w:t>
      </w:r>
      <w:r w:rsidR="0035706D" w:rsidRPr="00F767B4">
        <w:rPr>
          <w:i/>
        </w:rPr>
        <w:t>al 05 de agosto de 2024</w:t>
      </w:r>
      <w:r w:rsidRPr="00F767B4">
        <w:rPr>
          <w:b/>
          <w:i/>
        </w:rPr>
        <w:t>.</w:t>
      </w:r>
    </w:p>
    <w:p w14:paraId="4ED0AA78" w14:textId="77777777" w:rsidR="00AA4B60" w:rsidRPr="00F767B4" w:rsidRDefault="00AA4B60" w:rsidP="00F767B4">
      <w:pPr>
        <w:pStyle w:val="Prrafodelista"/>
        <w:ind w:right="539"/>
      </w:pPr>
    </w:p>
    <w:p w14:paraId="2070C7BF" w14:textId="52635B78" w:rsidR="0038156E" w:rsidRPr="00F767B4" w:rsidRDefault="0038156E" w:rsidP="00F767B4">
      <w:pPr>
        <w:pStyle w:val="Prrafodelista"/>
        <w:ind w:right="539"/>
        <w:rPr>
          <w:rFonts w:cs="Arial"/>
          <w:i/>
          <w:szCs w:val="22"/>
        </w:rPr>
      </w:pPr>
      <w:r w:rsidRPr="00F767B4">
        <w:rPr>
          <w:rFonts w:eastAsia="Palatino Linotype" w:cs="Palatino Linotype"/>
          <w:i/>
          <w:szCs w:val="22"/>
        </w:rPr>
        <w:t xml:space="preserve">Para el caso de que la información ordenada no obre en los archivos del </w:t>
      </w:r>
      <w:r w:rsidRPr="00F767B4">
        <w:rPr>
          <w:rFonts w:eastAsia="Palatino Linotype" w:cs="Palatino Linotype"/>
          <w:b/>
          <w:i/>
          <w:szCs w:val="22"/>
        </w:rPr>
        <w:t>SUJETO OBLIGADO</w:t>
      </w:r>
      <w:r w:rsidRPr="00F767B4">
        <w:rPr>
          <w:rFonts w:eastAsia="Palatino Linotype" w:cs="Palatino Linotype"/>
          <w:i/>
          <w:szCs w:val="22"/>
        </w:rPr>
        <w:t xml:space="preserve"> por no haberse generado, bastará con que así lo haga del conocimiento de la parte </w:t>
      </w:r>
      <w:r w:rsidRPr="00F767B4">
        <w:rPr>
          <w:rFonts w:eastAsia="Palatino Linotype" w:cs="Palatino Linotype"/>
          <w:b/>
          <w:i/>
          <w:szCs w:val="22"/>
        </w:rPr>
        <w:t xml:space="preserve">RECURRENTE. </w:t>
      </w:r>
    </w:p>
    <w:p w14:paraId="344043AB" w14:textId="77777777" w:rsidR="0038156E" w:rsidRPr="00F767B4" w:rsidRDefault="0038156E" w:rsidP="00F767B4">
      <w:pPr>
        <w:pStyle w:val="Prrafodelista"/>
        <w:ind w:right="539"/>
        <w:rPr>
          <w:i/>
        </w:rPr>
      </w:pPr>
    </w:p>
    <w:p w14:paraId="3065B4E6" w14:textId="10DF9AB1" w:rsidR="0005071F" w:rsidRPr="00F767B4" w:rsidRDefault="00F92001" w:rsidP="00F767B4">
      <w:r w:rsidRPr="00F767B4">
        <w:rPr>
          <w:b/>
          <w:bCs/>
        </w:rPr>
        <w:t>TERCERO</w:t>
      </w:r>
      <w:r w:rsidR="0005071F" w:rsidRPr="00F767B4">
        <w:rPr>
          <w:b/>
          <w:bCs/>
        </w:rPr>
        <w:t>.</w:t>
      </w:r>
      <w:r w:rsidR="0005071F" w:rsidRPr="00F767B4">
        <w:t xml:space="preserve"> Notifíquese vía Sistema de Acceso a la Información Mexiquense (</w:t>
      </w:r>
      <w:r w:rsidR="0005071F" w:rsidRPr="00F767B4">
        <w:rPr>
          <w:b/>
        </w:rPr>
        <w:t>SAIMEX</w:t>
      </w:r>
      <w:r w:rsidR="0005071F" w:rsidRPr="00F767B4">
        <w:t xml:space="preserve">) la presente resolución al Titular de la Unidad de Transparencia del </w:t>
      </w:r>
      <w:r w:rsidR="0005071F" w:rsidRPr="00F767B4">
        <w:rPr>
          <w:b/>
          <w:bCs/>
        </w:rPr>
        <w:t>SUJETO OBLIGADO</w:t>
      </w:r>
      <w:r w:rsidR="0005071F" w:rsidRPr="00F767B4">
        <w:t xml:space="preserve">, para que conforme al artículo 186 último párrafo, 189 segundo párrafo y 194 de la Ley de Transparencia y Acceso a la Información Pública del Estado de México y Municipios, dé cumplimiento a lo ordenado dentro del plazo de </w:t>
      </w:r>
      <w:r w:rsidR="0005071F" w:rsidRPr="00F767B4">
        <w:rPr>
          <w:b/>
          <w:bCs/>
        </w:rPr>
        <w:t>diez días hábiles</w:t>
      </w:r>
      <w:r w:rsidR="0005071F" w:rsidRPr="00F767B4">
        <w:t xml:space="preserve">, e informe a este Instituto en un plazo de </w:t>
      </w:r>
      <w:r w:rsidR="0005071F" w:rsidRPr="00F767B4">
        <w:rPr>
          <w:b/>
          <w:bCs/>
        </w:rPr>
        <w:t>tres días hábiles</w:t>
      </w:r>
      <w:r w:rsidR="0005071F" w:rsidRPr="00F767B4">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8D99925" w14:textId="77777777" w:rsidR="0005071F" w:rsidRPr="00F767B4" w:rsidRDefault="0005071F" w:rsidP="00F767B4"/>
    <w:p w14:paraId="5ED5061E" w14:textId="062F06E0" w:rsidR="0005071F" w:rsidRPr="00F767B4" w:rsidRDefault="00F92001" w:rsidP="00F767B4">
      <w:r w:rsidRPr="00F767B4">
        <w:rPr>
          <w:b/>
          <w:bCs/>
        </w:rPr>
        <w:t>CUARTO</w:t>
      </w:r>
      <w:r w:rsidR="0005071F" w:rsidRPr="00F767B4">
        <w:rPr>
          <w:b/>
          <w:bCs/>
        </w:rPr>
        <w:t>.</w:t>
      </w:r>
      <w:r w:rsidR="0005071F" w:rsidRPr="00F767B4">
        <w:t xml:space="preserve"> Notifíquese a </w:t>
      </w:r>
      <w:r w:rsidR="0005071F" w:rsidRPr="00F767B4">
        <w:rPr>
          <w:b/>
          <w:bCs/>
        </w:rPr>
        <w:t>LA PARTE RECURRENTE</w:t>
      </w:r>
      <w:r w:rsidR="0005071F" w:rsidRPr="00F767B4">
        <w:t xml:space="preserve"> la presente resolución vía Sistema de Acceso a la Información Mexiquense (</w:t>
      </w:r>
      <w:r w:rsidR="0005071F" w:rsidRPr="00F767B4">
        <w:rPr>
          <w:b/>
        </w:rPr>
        <w:t>SAIMEX</w:t>
      </w:r>
      <w:r w:rsidR="0005071F" w:rsidRPr="00F767B4">
        <w:t>).</w:t>
      </w:r>
    </w:p>
    <w:p w14:paraId="2D589965" w14:textId="77777777" w:rsidR="0005071F" w:rsidRPr="00F767B4" w:rsidRDefault="0005071F" w:rsidP="00F767B4"/>
    <w:p w14:paraId="3B019221" w14:textId="0BBB82C1" w:rsidR="0005071F" w:rsidRPr="00F767B4" w:rsidRDefault="00F92001" w:rsidP="00F767B4">
      <w:r w:rsidRPr="00F767B4">
        <w:rPr>
          <w:b/>
          <w:bCs/>
        </w:rPr>
        <w:t>QUINTO</w:t>
      </w:r>
      <w:r w:rsidR="0005071F" w:rsidRPr="00F767B4">
        <w:t xml:space="preserve">. Hágase del conocimiento a </w:t>
      </w:r>
      <w:r w:rsidR="0005071F" w:rsidRPr="00F767B4">
        <w:rPr>
          <w:b/>
          <w:bCs/>
        </w:rPr>
        <w:t>LA PARTE RECURRENTE</w:t>
      </w:r>
      <w:r w:rsidR="0005071F" w:rsidRPr="00F767B4">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12C87C9" w14:textId="4033C69A" w:rsidR="0005071F" w:rsidRPr="00F767B4" w:rsidRDefault="00F92001" w:rsidP="00F767B4">
      <w:r w:rsidRPr="00F767B4">
        <w:rPr>
          <w:b/>
          <w:bCs/>
        </w:rPr>
        <w:lastRenderedPageBreak/>
        <w:t>SEXTO</w:t>
      </w:r>
      <w:r w:rsidR="0005071F" w:rsidRPr="00F767B4">
        <w:rPr>
          <w:b/>
          <w:bCs/>
        </w:rPr>
        <w:t>.</w:t>
      </w:r>
      <w:r w:rsidR="0005071F" w:rsidRPr="00F767B4">
        <w:t xml:space="preserve"> De conformidad con el artículo 198 de la Ley de Transparencia y Acceso a la Información Pública del Estado de México y Municipios, el </w:t>
      </w:r>
      <w:r w:rsidR="0005071F" w:rsidRPr="00F767B4">
        <w:rPr>
          <w:b/>
          <w:bCs/>
        </w:rPr>
        <w:t>SUJETO OBLIGADO</w:t>
      </w:r>
      <w:r w:rsidR="0005071F" w:rsidRPr="00F767B4">
        <w:t xml:space="preserve"> podrá solicitar una ampliación de plazo de manera fundada y motivada, para el cumplimiento de la presente resolución.</w:t>
      </w:r>
    </w:p>
    <w:p w14:paraId="5B4ADFF3" w14:textId="77777777" w:rsidR="00A131AC" w:rsidRPr="00F767B4" w:rsidRDefault="00A131AC" w:rsidP="00F767B4">
      <w:pPr>
        <w:ind w:right="-312"/>
      </w:pPr>
    </w:p>
    <w:p w14:paraId="01F8362C" w14:textId="4478A151" w:rsidR="0005071F" w:rsidRPr="00F767B4" w:rsidRDefault="0005071F" w:rsidP="00F767B4">
      <w:r w:rsidRPr="00F767B4">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F767B4">
        <w:t xml:space="preserve"> EMITIENDO VOTO PARTICULAR CONCURRENTE</w:t>
      </w:r>
      <w:r w:rsidRPr="00F767B4">
        <w:t xml:space="preserve">, SHARON CRISTINA MORALES MARTÍNEZ, LUIS GUSTAVO PARRA NORIEGA </w:t>
      </w:r>
      <w:r w:rsidR="00F767B4">
        <w:t>EMITIENDO VOTO PARTICULAR CONCURRENTE</w:t>
      </w:r>
      <w:r w:rsidR="00F767B4" w:rsidRPr="00F767B4">
        <w:t xml:space="preserve"> </w:t>
      </w:r>
      <w:r w:rsidRPr="00F767B4">
        <w:t>Y GUADALUPE RAMÍREZ PEÑA, EN LA TRIGÉSIMA CUARTA SESIÓN ORDINARIA, CELEBRADA EL VEINTICINCO DE SEPTIEMBRE DE DOS MIL VEINTICUATRO ANTE EL SECRETARIO TÉCNICO DEL PLENO, ALEXIS TAPIA RAMÍREZ.</w:t>
      </w:r>
    </w:p>
    <w:p w14:paraId="2A42F141" w14:textId="77777777" w:rsidR="0005071F" w:rsidRPr="00F767B4" w:rsidRDefault="0005071F" w:rsidP="00F767B4">
      <w:pPr>
        <w:ind w:right="-93"/>
        <w:rPr>
          <w:sz w:val="18"/>
          <w:szCs w:val="18"/>
        </w:rPr>
      </w:pPr>
      <w:r w:rsidRPr="00F767B4">
        <w:rPr>
          <w:sz w:val="18"/>
          <w:szCs w:val="18"/>
        </w:rPr>
        <w:t>SCMM/AGZ/DEMF/PAG</w:t>
      </w:r>
    </w:p>
    <w:p w14:paraId="51AD573A" w14:textId="77777777" w:rsidR="0005071F" w:rsidRPr="00F767B4" w:rsidRDefault="0005071F" w:rsidP="00F767B4">
      <w:pPr>
        <w:ind w:right="-312"/>
      </w:pPr>
    </w:p>
    <w:sectPr w:rsidR="0005071F" w:rsidRPr="00F767B4"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2CCEB" w14:textId="77777777" w:rsidR="001A5954" w:rsidRDefault="001A5954" w:rsidP="00664420">
      <w:pPr>
        <w:spacing w:line="240" w:lineRule="auto"/>
      </w:pPr>
      <w:r>
        <w:separator/>
      </w:r>
    </w:p>
  </w:endnote>
  <w:endnote w:type="continuationSeparator" w:id="0">
    <w:p w14:paraId="248BA5BA" w14:textId="77777777" w:rsidR="001A5954" w:rsidRDefault="001A595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Tahoma">
    <w:panose1 w:val="020B060403050404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F92001" w:rsidRDefault="00F92001">
    <w:pPr>
      <w:tabs>
        <w:tab w:val="center" w:pos="4550"/>
        <w:tab w:val="left" w:pos="5818"/>
      </w:tabs>
      <w:ind w:right="260"/>
      <w:jc w:val="right"/>
      <w:rPr>
        <w:color w:val="071320" w:themeColor="text2" w:themeShade="80"/>
        <w:sz w:val="24"/>
        <w:szCs w:val="24"/>
      </w:rPr>
    </w:pPr>
  </w:p>
  <w:p w14:paraId="1BCA7F23" w14:textId="77777777" w:rsidR="00F92001" w:rsidRDefault="00F920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F92001" w:rsidRDefault="00F9200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832C8" w:rsidRPr="004832C8">
      <w:rPr>
        <w:noProof/>
        <w:color w:val="0A1D30" w:themeColor="text2" w:themeShade="BF"/>
        <w:sz w:val="24"/>
        <w:szCs w:val="24"/>
        <w:lang w:val="es-ES"/>
      </w:rPr>
      <w:t>32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832C8" w:rsidRPr="004832C8">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F92001" w:rsidRDefault="00F920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BF125" w14:textId="77777777" w:rsidR="001A5954" w:rsidRDefault="001A5954" w:rsidP="00664420">
      <w:pPr>
        <w:spacing w:line="240" w:lineRule="auto"/>
      </w:pPr>
      <w:r>
        <w:separator/>
      </w:r>
    </w:p>
  </w:footnote>
  <w:footnote w:type="continuationSeparator" w:id="0">
    <w:p w14:paraId="517DA73C" w14:textId="77777777" w:rsidR="001A5954" w:rsidRDefault="001A5954" w:rsidP="00664420">
      <w:pPr>
        <w:spacing w:line="240" w:lineRule="auto"/>
      </w:pPr>
      <w:r>
        <w:continuationSeparator/>
      </w:r>
    </w:p>
  </w:footnote>
  <w:footnote w:id="1">
    <w:p w14:paraId="0F26C708" w14:textId="37373E24" w:rsidR="00796DD2" w:rsidRDefault="00796DD2">
      <w:pPr>
        <w:pStyle w:val="Textonotapie"/>
      </w:pPr>
      <w:r>
        <w:rPr>
          <w:rStyle w:val="Refdenotaalpie"/>
        </w:rPr>
        <w:footnoteRef/>
      </w:r>
      <w:r>
        <w:t xml:space="preserve"> </w:t>
      </w:r>
      <w:r w:rsidRPr="00796DD2">
        <w:t xml:space="preserve">La fecha de presentación es </w:t>
      </w:r>
      <w:r>
        <w:t>veintinueve de julio</w:t>
      </w:r>
      <w:r w:rsidRPr="00796DD2">
        <w:t xml:space="preserve"> de dos mil veinticuatro, sin embargo, al corresponder a un día inhábil se tiene por presentada al día hábil siguiente</w:t>
      </w:r>
      <w:r>
        <w:t>.</w:t>
      </w:r>
    </w:p>
  </w:footnote>
  <w:footnote w:id="2">
    <w:p w14:paraId="6ADA8D94" w14:textId="77777777" w:rsidR="00F92001" w:rsidRDefault="00F92001" w:rsidP="003B41D9">
      <w:pPr>
        <w:rPr>
          <w:rFonts w:eastAsia="Palatino Linotype" w:cs="Palatino Linotype"/>
          <w:sz w:val="16"/>
          <w:szCs w:val="16"/>
        </w:rPr>
      </w:pPr>
      <w:r>
        <w:rPr>
          <w:vertAlign w:val="superscript"/>
        </w:rPr>
        <w:footnoteRef/>
      </w:r>
      <w:r>
        <w:rPr>
          <w:rFonts w:eastAsia="Palatino Linotype" w:cs="Palatino Linotype"/>
          <w:sz w:val="16"/>
          <w:szCs w:val="16"/>
        </w:rPr>
        <w:t xml:space="preserve"> BURGOA ORIHUELA Ignacio. </w:t>
      </w:r>
      <w:r>
        <w:rPr>
          <w:rFonts w:eastAsia="Palatino Linotype" w:cs="Palatino Linotype"/>
          <w:i/>
          <w:sz w:val="16"/>
          <w:szCs w:val="16"/>
        </w:rPr>
        <w:t>Diccionario De Derecho Constitucional, Garantías y Amparo</w:t>
      </w:r>
      <w:r>
        <w:rPr>
          <w:rFonts w:eastAsia="Palatino Linotype" w:cs="Palatino Linotype"/>
          <w:sz w:val="16"/>
          <w:szCs w:val="16"/>
        </w:rPr>
        <w:t>. Ed. Porrúa, S.A., México. 1992. p. 115.</w:t>
      </w:r>
    </w:p>
  </w:footnote>
  <w:footnote w:id="3">
    <w:p w14:paraId="5D764C11" w14:textId="77777777" w:rsidR="00F92001" w:rsidRDefault="00F92001" w:rsidP="003B41D9">
      <w:pPr>
        <w:pBdr>
          <w:top w:val="nil"/>
          <w:left w:val="nil"/>
          <w:bottom w:val="nil"/>
          <w:right w:val="nil"/>
          <w:between w:val="nil"/>
        </w:pBdr>
        <w:rPr>
          <w:rFonts w:eastAsia="Palatino Linotype" w:cs="Palatino Linotype"/>
          <w:i/>
          <w:color w:val="000000"/>
          <w:sz w:val="16"/>
          <w:szCs w:val="16"/>
        </w:rPr>
      </w:pPr>
      <w:r>
        <w:rPr>
          <w:vertAlign w:val="superscript"/>
        </w:rPr>
        <w:footnoteRef/>
      </w:r>
      <w:r>
        <w:rPr>
          <w:rFonts w:eastAsia="Palatino Linotype" w:cs="Palatino Linotype"/>
          <w:color w:val="000000"/>
          <w:sz w:val="16"/>
          <w:szCs w:val="16"/>
        </w:rPr>
        <w:t xml:space="preserve"> CIENFUEGOS SALGADO David. </w:t>
      </w:r>
      <w:r>
        <w:rPr>
          <w:rFonts w:eastAsia="Palatino Linotype" w:cs="Palatino Linotype"/>
          <w:i/>
          <w:color w:val="000000"/>
          <w:sz w:val="16"/>
          <w:szCs w:val="16"/>
        </w:rPr>
        <w:t xml:space="preserve">El Derecho de Petición en México. </w:t>
      </w:r>
      <w:r>
        <w:rPr>
          <w:rFonts w:eastAsia="Palatino Linotype" w:cs="Palatino Linotype"/>
          <w:color w:val="000000"/>
          <w:sz w:val="16"/>
          <w:szCs w:val="16"/>
        </w:rPr>
        <w:t>Ed. Instituto de Investigaciones Jurídica UNAM. México 2004. p. 31</w:t>
      </w:r>
    </w:p>
  </w:footnote>
  <w:footnote w:id="4">
    <w:p w14:paraId="1E511832" w14:textId="77777777" w:rsidR="00F92001" w:rsidRDefault="00F92001" w:rsidP="003B41D9">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ROBLES HERNÁNDEZ José Guadalupe. </w:t>
      </w:r>
      <w:r>
        <w:rPr>
          <w:rFonts w:eastAsia="Palatino Linotype" w:cs="Palatino Linotype"/>
          <w:i/>
          <w:color w:val="000000"/>
          <w:sz w:val="16"/>
          <w:szCs w:val="16"/>
        </w:rPr>
        <w:t xml:space="preserve">Derecho de la Información y Comunicación Pública. </w:t>
      </w:r>
      <w:r>
        <w:rPr>
          <w:rFonts w:eastAsia="Palatino Linotype" w:cs="Palatino Linotype"/>
          <w:color w:val="000000"/>
          <w:sz w:val="16"/>
          <w:szCs w:val="16"/>
        </w:rPr>
        <w:t>Ed. Universidad de Occidente. México. 2004, p. 72.</w:t>
      </w:r>
    </w:p>
  </w:footnote>
  <w:footnote w:id="5">
    <w:p w14:paraId="2819FED9" w14:textId="77777777" w:rsidR="00F92001" w:rsidRDefault="00F92001" w:rsidP="003B41D9">
      <w:pPr>
        <w:pStyle w:val="Textonotapie"/>
      </w:pPr>
      <w:r>
        <w:rPr>
          <w:rStyle w:val="Refdenotaalpie"/>
        </w:rPr>
        <w:footnoteRef/>
      </w:r>
      <w:r>
        <w:t xml:space="preserve"> </w:t>
      </w:r>
      <w:r>
        <w:rPr>
          <w:rFonts w:eastAsia="Palatino Linotype" w:cs="Palatino Linotype"/>
          <w:sz w:val="16"/>
          <w:szCs w:val="16"/>
        </w:rPr>
        <w:t>VILLANUEVA VILLANUEVA Ernesto. Derecho de la Información, Ed. Porrúa. S.A., México. 2006. p. 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92001" w:rsidRPr="00330DA7" w14:paraId="070A4B18" w14:textId="77777777" w:rsidTr="003F35FD">
      <w:trPr>
        <w:trHeight w:val="144"/>
        <w:jc w:val="right"/>
      </w:trPr>
      <w:tc>
        <w:tcPr>
          <w:tcW w:w="2727" w:type="dxa"/>
        </w:tcPr>
        <w:p w14:paraId="62B7493A" w14:textId="77777777" w:rsidR="00F92001" w:rsidRPr="00330DA7" w:rsidRDefault="00F9200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7C2987B" w:rsidR="00F92001" w:rsidRPr="00A90C72" w:rsidRDefault="00F92001" w:rsidP="00883EE6">
          <w:pPr>
            <w:tabs>
              <w:tab w:val="right" w:pos="8838"/>
            </w:tabs>
            <w:ind w:left="-74" w:right="-105"/>
            <w:rPr>
              <w:rFonts w:eastAsia="Calibri" w:cs="Tahoma"/>
              <w:szCs w:val="22"/>
              <w:lang w:eastAsia="en-US"/>
            </w:rPr>
          </w:pPr>
          <w:r w:rsidRPr="003032A7">
            <w:rPr>
              <w:rFonts w:eastAsia="Calibri" w:cs="Tahoma"/>
              <w:szCs w:val="22"/>
              <w:lang w:eastAsia="en-US"/>
            </w:rPr>
            <w:t>05092/INFOEM/IP/RR/2024</w:t>
          </w:r>
        </w:p>
      </w:tc>
    </w:tr>
    <w:tr w:rsidR="00F92001" w:rsidRPr="00330DA7" w14:paraId="4521E058" w14:textId="77777777" w:rsidTr="003F35FD">
      <w:trPr>
        <w:trHeight w:val="283"/>
        <w:jc w:val="right"/>
      </w:trPr>
      <w:tc>
        <w:tcPr>
          <w:tcW w:w="2727" w:type="dxa"/>
        </w:tcPr>
        <w:p w14:paraId="0B68C086" w14:textId="77777777" w:rsidR="00F92001" w:rsidRPr="00330DA7" w:rsidRDefault="00F9200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61A89D6" w:rsidR="00F92001" w:rsidRPr="00952DD0" w:rsidRDefault="00F92001" w:rsidP="003F35FD">
          <w:pPr>
            <w:tabs>
              <w:tab w:val="left" w:pos="2834"/>
              <w:tab w:val="right" w:pos="8838"/>
            </w:tabs>
            <w:ind w:left="-108" w:right="-105"/>
            <w:rPr>
              <w:rFonts w:eastAsia="Calibri" w:cs="Tahoma"/>
              <w:szCs w:val="22"/>
              <w:lang w:eastAsia="en-US"/>
            </w:rPr>
          </w:pPr>
          <w:r w:rsidRPr="003032A7">
            <w:rPr>
              <w:rFonts w:eastAsia="Calibri" w:cs="Tahoma"/>
              <w:szCs w:val="22"/>
              <w:lang w:eastAsia="en-US"/>
            </w:rPr>
            <w:t>Ayuntamiento de Tlalnepantla de Baz</w:t>
          </w:r>
        </w:p>
      </w:tc>
    </w:tr>
    <w:tr w:rsidR="00F92001" w:rsidRPr="00330DA7" w14:paraId="6331D9B6" w14:textId="77777777" w:rsidTr="003F35FD">
      <w:trPr>
        <w:trHeight w:val="283"/>
        <w:jc w:val="right"/>
      </w:trPr>
      <w:tc>
        <w:tcPr>
          <w:tcW w:w="2727" w:type="dxa"/>
        </w:tcPr>
        <w:p w14:paraId="3FA86BAE" w14:textId="68E88B1D" w:rsidR="00F92001" w:rsidRPr="00330DA7" w:rsidRDefault="00F92001"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92001" w:rsidRPr="00EA66FC" w:rsidRDefault="00F9200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92001" w:rsidRPr="00443C6B" w:rsidRDefault="00F9200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F92001" w:rsidRPr="00330DA7" w14:paraId="29CFF901" w14:textId="77777777" w:rsidTr="004B56B4">
      <w:trPr>
        <w:trHeight w:val="1435"/>
      </w:trPr>
      <w:tc>
        <w:tcPr>
          <w:tcW w:w="283" w:type="dxa"/>
          <w:shd w:val="clear" w:color="auto" w:fill="auto"/>
        </w:tcPr>
        <w:p w14:paraId="046B9F8F" w14:textId="56D2D896" w:rsidR="00F92001" w:rsidRPr="00330DA7" w:rsidRDefault="00F92001"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92001" w:rsidRPr="00330DA7" w14:paraId="04F272D2" w14:textId="77777777" w:rsidTr="004B56B4">
            <w:trPr>
              <w:trHeight w:val="144"/>
            </w:trPr>
            <w:tc>
              <w:tcPr>
                <w:tcW w:w="2727" w:type="dxa"/>
              </w:tcPr>
              <w:p w14:paraId="2FD4DBF6" w14:textId="77777777" w:rsidR="00F92001" w:rsidRPr="00330DA7" w:rsidRDefault="00F92001" w:rsidP="004B56B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7071A4E" w:rsidR="00F92001" w:rsidRPr="00A90C72" w:rsidRDefault="00F92001" w:rsidP="00883EE6">
                <w:pPr>
                  <w:tabs>
                    <w:tab w:val="right" w:pos="8838"/>
                  </w:tabs>
                  <w:ind w:left="-74" w:right="-105"/>
                  <w:rPr>
                    <w:rFonts w:eastAsia="Calibri" w:cs="Tahoma"/>
                    <w:szCs w:val="22"/>
                    <w:lang w:eastAsia="en-US"/>
                  </w:rPr>
                </w:pPr>
                <w:r w:rsidRPr="003032A7">
                  <w:rPr>
                    <w:rFonts w:eastAsia="Calibri" w:cs="Tahoma"/>
                    <w:szCs w:val="22"/>
                    <w:lang w:eastAsia="en-US"/>
                  </w:rPr>
                  <w:t>05092/INFOEM/IP/RR/2024</w:t>
                </w:r>
              </w:p>
            </w:tc>
            <w:tc>
              <w:tcPr>
                <w:tcW w:w="3402" w:type="dxa"/>
              </w:tcPr>
              <w:p w14:paraId="71DEA1CF" w14:textId="77777777" w:rsidR="00F92001" w:rsidRDefault="00F92001" w:rsidP="004B56B4">
                <w:pPr>
                  <w:tabs>
                    <w:tab w:val="right" w:pos="8838"/>
                  </w:tabs>
                  <w:ind w:left="-74" w:right="-105"/>
                  <w:rPr>
                    <w:rFonts w:eastAsia="Calibri" w:cs="Tahoma"/>
                    <w:szCs w:val="22"/>
                    <w:lang w:eastAsia="en-US"/>
                  </w:rPr>
                </w:pPr>
              </w:p>
            </w:tc>
          </w:tr>
          <w:tr w:rsidR="00F92001" w:rsidRPr="00330DA7" w14:paraId="05C58951" w14:textId="77777777" w:rsidTr="004B56B4">
            <w:trPr>
              <w:trHeight w:val="144"/>
            </w:trPr>
            <w:tc>
              <w:tcPr>
                <w:tcW w:w="2727" w:type="dxa"/>
              </w:tcPr>
              <w:p w14:paraId="642B9610" w14:textId="77777777" w:rsidR="00F92001" w:rsidRPr="00330DA7" w:rsidRDefault="00F92001" w:rsidP="004B56B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74DEDCE" w:rsidR="00F92001" w:rsidRPr="005F19B1" w:rsidRDefault="0097596A" w:rsidP="004B56B4">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F92001" w:rsidRPr="005F19B1" w:rsidRDefault="00F92001" w:rsidP="004B56B4">
                <w:pPr>
                  <w:tabs>
                    <w:tab w:val="left" w:pos="3122"/>
                    <w:tab w:val="right" w:pos="8838"/>
                  </w:tabs>
                  <w:ind w:left="-105" w:right="-105"/>
                  <w:rPr>
                    <w:rFonts w:eastAsia="Calibri" w:cs="Tahoma"/>
                    <w:szCs w:val="22"/>
                    <w:lang w:eastAsia="en-US"/>
                  </w:rPr>
                </w:pPr>
              </w:p>
            </w:tc>
          </w:tr>
          <w:bookmarkEnd w:id="1"/>
          <w:tr w:rsidR="00F92001" w:rsidRPr="00330DA7" w14:paraId="00E6CDC1" w14:textId="77777777" w:rsidTr="004B56B4">
            <w:trPr>
              <w:trHeight w:val="283"/>
            </w:trPr>
            <w:tc>
              <w:tcPr>
                <w:tcW w:w="2727" w:type="dxa"/>
              </w:tcPr>
              <w:p w14:paraId="0631AD24" w14:textId="77777777" w:rsidR="00F92001" w:rsidRPr="00330DA7" w:rsidRDefault="00F92001"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FCFA6F7" w:rsidR="00F92001" w:rsidRPr="00952DD0" w:rsidRDefault="00F92001" w:rsidP="004B56B4">
                <w:pPr>
                  <w:tabs>
                    <w:tab w:val="left" w:pos="2834"/>
                    <w:tab w:val="right" w:pos="8838"/>
                  </w:tabs>
                  <w:ind w:left="-108" w:right="-105"/>
                  <w:rPr>
                    <w:rFonts w:eastAsia="Calibri" w:cs="Tahoma"/>
                    <w:szCs w:val="22"/>
                    <w:lang w:eastAsia="en-US"/>
                  </w:rPr>
                </w:pPr>
                <w:r w:rsidRPr="003032A7">
                  <w:rPr>
                    <w:rFonts w:eastAsia="Calibri" w:cs="Tahoma"/>
                    <w:szCs w:val="22"/>
                    <w:lang w:eastAsia="en-US"/>
                  </w:rPr>
                  <w:t>Ayuntamiento de Tlalnepantla de Baz</w:t>
                </w:r>
              </w:p>
            </w:tc>
            <w:tc>
              <w:tcPr>
                <w:tcW w:w="3402" w:type="dxa"/>
              </w:tcPr>
              <w:p w14:paraId="3A7DA319" w14:textId="77777777" w:rsidR="00F92001" w:rsidRPr="00A90C72" w:rsidRDefault="00F92001" w:rsidP="004B56B4">
                <w:pPr>
                  <w:tabs>
                    <w:tab w:val="left" w:pos="2834"/>
                    <w:tab w:val="right" w:pos="8838"/>
                  </w:tabs>
                  <w:ind w:left="-108" w:right="-105"/>
                  <w:rPr>
                    <w:rFonts w:eastAsia="Calibri" w:cs="Tahoma"/>
                    <w:szCs w:val="22"/>
                    <w:lang w:eastAsia="en-US"/>
                  </w:rPr>
                </w:pPr>
              </w:p>
            </w:tc>
          </w:tr>
          <w:tr w:rsidR="00F92001" w:rsidRPr="00330DA7" w14:paraId="0F6CD8D2" w14:textId="77777777" w:rsidTr="004B56B4">
            <w:trPr>
              <w:trHeight w:val="283"/>
            </w:trPr>
            <w:tc>
              <w:tcPr>
                <w:tcW w:w="2727" w:type="dxa"/>
              </w:tcPr>
              <w:p w14:paraId="31700628" w14:textId="032DD90E" w:rsidR="00F92001" w:rsidRPr="00330DA7" w:rsidRDefault="00F92001" w:rsidP="004B56B4">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F92001" w:rsidRPr="00EA66FC" w:rsidRDefault="00F92001"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92001" w:rsidRPr="00330DA7" w:rsidRDefault="00F92001" w:rsidP="004B56B4">
                <w:pPr>
                  <w:tabs>
                    <w:tab w:val="right" w:pos="8838"/>
                  </w:tabs>
                  <w:ind w:left="-108" w:right="-105"/>
                  <w:rPr>
                    <w:rFonts w:eastAsia="Calibri" w:cs="Tahoma"/>
                    <w:szCs w:val="22"/>
                    <w:lang w:eastAsia="en-US"/>
                  </w:rPr>
                </w:pPr>
              </w:p>
            </w:tc>
          </w:tr>
        </w:tbl>
        <w:p w14:paraId="5DC6AC61" w14:textId="77777777" w:rsidR="00F92001" w:rsidRPr="00330DA7" w:rsidRDefault="00F92001" w:rsidP="004B56B4">
          <w:pPr>
            <w:tabs>
              <w:tab w:val="right" w:pos="8838"/>
            </w:tabs>
            <w:ind w:left="-28"/>
            <w:rPr>
              <w:rFonts w:ascii="Arial" w:eastAsia="Calibri" w:hAnsi="Arial" w:cs="Arial"/>
              <w:b/>
              <w:szCs w:val="22"/>
              <w:lang w:eastAsia="en-US"/>
            </w:rPr>
          </w:pPr>
        </w:p>
      </w:tc>
    </w:tr>
  </w:tbl>
  <w:p w14:paraId="2A906731" w14:textId="77777777" w:rsidR="00F92001" w:rsidRPr="00765661" w:rsidRDefault="001A5954"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2B1"/>
    <w:multiLevelType w:val="hybridMultilevel"/>
    <w:tmpl w:val="197ACCE4"/>
    <w:lvl w:ilvl="0" w:tplc="080A0017">
      <w:start w:val="1"/>
      <w:numFmt w:val="lowerLetter"/>
      <w:lvlText w:val="%1)"/>
      <w:lvlJc w:val="left"/>
      <w:pPr>
        <w:ind w:left="144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5B77AB3"/>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2EC213B8"/>
    <w:multiLevelType w:val="hybridMultilevel"/>
    <w:tmpl w:val="3E0C9F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22C724A"/>
    <w:multiLevelType w:val="hybridMultilevel"/>
    <w:tmpl w:val="A9ACCD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CE78F7"/>
    <w:multiLevelType w:val="hybridMultilevel"/>
    <w:tmpl w:val="A9ACCD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476F59"/>
    <w:multiLevelType w:val="hybridMultilevel"/>
    <w:tmpl w:val="E61A3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7E6581"/>
    <w:multiLevelType w:val="hybridMultilevel"/>
    <w:tmpl w:val="F19EF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F35CD2"/>
    <w:multiLevelType w:val="hybridMultilevel"/>
    <w:tmpl w:val="65DAB94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4D130ED5"/>
    <w:multiLevelType w:val="hybridMultilevel"/>
    <w:tmpl w:val="81F2A6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1008D4"/>
    <w:multiLevelType w:val="hybridMultilevel"/>
    <w:tmpl w:val="81F2A6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FE50FD7"/>
    <w:multiLevelType w:val="hybridMultilevel"/>
    <w:tmpl w:val="AAD68624"/>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6C6F3F64"/>
    <w:multiLevelType w:val="hybridMultilevel"/>
    <w:tmpl w:val="9AA2DBB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77C46985"/>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F02E06"/>
    <w:multiLevelType w:val="hybridMultilevel"/>
    <w:tmpl w:val="AEBE3C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F2173D"/>
    <w:multiLevelType w:val="hybridMultilevel"/>
    <w:tmpl w:val="816E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D927D3"/>
    <w:multiLevelType w:val="hybridMultilevel"/>
    <w:tmpl w:val="9B7A386C"/>
    <w:lvl w:ilvl="0" w:tplc="F25A0DAA">
      <w:start w:val="3"/>
      <w:numFmt w:val="bullet"/>
      <w:lvlText w:val="-"/>
      <w:lvlJc w:val="left"/>
      <w:pPr>
        <w:ind w:left="927" w:hanging="360"/>
      </w:pPr>
      <w:rPr>
        <w:rFonts w:ascii="Palatino Linotype" w:eastAsiaTheme="majorEastAsia" w:hAnsi="Palatino Linotype" w:cstheme="maj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8" w15:restartNumberingAfterBreak="0">
    <w:nsid w:val="7C44091E"/>
    <w:multiLevelType w:val="hybridMultilevel"/>
    <w:tmpl w:val="0BAADBD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18"/>
  </w:num>
  <w:num w:numId="3">
    <w:abstractNumId w:val="14"/>
  </w:num>
  <w:num w:numId="4">
    <w:abstractNumId w:val="16"/>
  </w:num>
  <w:num w:numId="5">
    <w:abstractNumId w:val="2"/>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5"/>
  </w:num>
  <w:num w:numId="11">
    <w:abstractNumId w:val="3"/>
  </w:num>
  <w:num w:numId="12">
    <w:abstractNumId w:val="17"/>
  </w:num>
  <w:num w:numId="13">
    <w:abstractNumId w:val="12"/>
  </w:num>
  <w:num w:numId="14">
    <w:abstractNumId w:val="9"/>
  </w:num>
  <w:num w:numId="15">
    <w:abstractNumId w:val="10"/>
  </w:num>
  <w:num w:numId="16">
    <w:abstractNumId w:val="11"/>
  </w:num>
  <w:num w:numId="17">
    <w:abstractNumId w:val="0"/>
  </w:num>
  <w:num w:numId="18">
    <w:abstractNumId w:val="4"/>
  </w:num>
  <w:num w:numId="1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3628"/>
    <w:rsid w:val="0000438F"/>
    <w:rsid w:val="0000629A"/>
    <w:rsid w:val="00007B0E"/>
    <w:rsid w:val="000128F2"/>
    <w:rsid w:val="000227F0"/>
    <w:rsid w:val="000318BC"/>
    <w:rsid w:val="00031C6D"/>
    <w:rsid w:val="00036589"/>
    <w:rsid w:val="00041BA2"/>
    <w:rsid w:val="00044BDF"/>
    <w:rsid w:val="0005071F"/>
    <w:rsid w:val="00055969"/>
    <w:rsid w:val="00057B2D"/>
    <w:rsid w:val="00062436"/>
    <w:rsid w:val="00073F86"/>
    <w:rsid w:val="000748DF"/>
    <w:rsid w:val="00074D2B"/>
    <w:rsid w:val="000753DC"/>
    <w:rsid w:val="00080071"/>
    <w:rsid w:val="000820ED"/>
    <w:rsid w:val="00082A7D"/>
    <w:rsid w:val="000855DA"/>
    <w:rsid w:val="00086B1B"/>
    <w:rsid w:val="000925BE"/>
    <w:rsid w:val="000931F8"/>
    <w:rsid w:val="0009347C"/>
    <w:rsid w:val="000A57F7"/>
    <w:rsid w:val="000D0AED"/>
    <w:rsid w:val="000D0D67"/>
    <w:rsid w:val="000D13AD"/>
    <w:rsid w:val="000E09C4"/>
    <w:rsid w:val="000E5A90"/>
    <w:rsid w:val="000F64F9"/>
    <w:rsid w:val="00104035"/>
    <w:rsid w:val="0011350D"/>
    <w:rsid w:val="00113CFA"/>
    <w:rsid w:val="001174B9"/>
    <w:rsid w:val="00122332"/>
    <w:rsid w:val="00124714"/>
    <w:rsid w:val="001259D3"/>
    <w:rsid w:val="00126BAB"/>
    <w:rsid w:val="0013398A"/>
    <w:rsid w:val="00134ED3"/>
    <w:rsid w:val="00137938"/>
    <w:rsid w:val="00141876"/>
    <w:rsid w:val="0014207B"/>
    <w:rsid w:val="001475A1"/>
    <w:rsid w:val="00150C49"/>
    <w:rsid w:val="001674E8"/>
    <w:rsid w:val="0019329A"/>
    <w:rsid w:val="001A5691"/>
    <w:rsid w:val="001A58B3"/>
    <w:rsid w:val="001A5954"/>
    <w:rsid w:val="001B5696"/>
    <w:rsid w:val="001C1234"/>
    <w:rsid w:val="001C1AE4"/>
    <w:rsid w:val="001C7688"/>
    <w:rsid w:val="001C7E98"/>
    <w:rsid w:val="001D0C50"/>
    <w:rsid w:val="001E797A"/>
    <w:rsid w:val="001F3515"/>
    <w:rsid w:val="0020698B"/>
    <w:rsid w:val="00207DEA"/>
    <w:rsid w:val="00212CEC"/>
    <w:rsid w:val="00215A4E"/>
    <w:rsid w:val="002163E8"/>
    <w:rsid w:val="00220D74"/>
    <w:rsid w:val="00224352"/>
    <w:rsid w:val="00225580"/>
    <w:rsid w:val="002268D4"/>
    <w:rsid w:val="00227FB3"/>
    <w:rsid w:val="00233005"/>
    <w:rsid w:val="00233F17"/>
    <w:rsid w:val="002405C1"/>
    <w:rsid w:val="00241ACF"/>
    <w:rsid w:val="00242B28"/>
    <w:rsid w:val="002465C6"/>
    <w:rsid w:val="0024744C"/>
    <w:rsid w:val="002526F5"/>
    <w:rsid w:val="00253809"/>
    <w:rsid w:val="00253845"/>
    <w:rsid w:val="00255111"/>
    <w:rsid w:val="00267CB6"/>
    <w:rsid w:val="002807DD"/>
    <w:rsid w:val="00286F15"/>
    <w:rsid w:val="00295539"/>
    <w:rsid w:val="0029656A"/>
    <w:rsid w:val="002A3173"/>
    <w:rsid w:val="002A3601"/>
    <w:rsid w:val="002B1314"/>
    <w:rsid w:val="002B3577"/>
    <w:rsid w:val="002B6ADA"/>
    <w:rsid w:val="002B7C6F"/>
    <w:rsid w:val="002B7CE9"/>
    <w:rsid w:val="002C1084"/>
    <w:rsid w:val="002D111C"/>
    <w:rsid w:val="002E0163"/>
    <w:rsid w:val="002E1276"/>
    <w:rsid w:val="002E2C99"/>
    <w:rsid w:val="002E6465"/>
    <w:rsid w:val="002E6DBB"/>
    <w:rsid w:val="002F1C00"/>
    <w:rsid w:val="002F28A3"/>
    <w:rsid w:val="002F4DBD"/>
    <w:rsid w:val="002F5D9F"/>
    <w:rsid w:val="003012E2"/>
    <w:rsid w:val="00302476"/>
    <w:rsid w:val="003032A7"/>
    <w:rsid w:val="00315789"/>
    <w:rsid w:val="00316258"/>
    <w:rsid w:val="00321E6F"/>
    <w:rsid w:val="00331F35"/>
    <w:rsid w:val="0033442A"/>
    <w:rsid w:val="0033585B"/>
    <w:rsid w:val="00335CDF"/>
    <w:rsid w:val="00336B4B"/>
    <w:rsid w:val="00342431"/>
    <w:rsid w:val="0035706D"/>
    <w:rsid w:val="00362A11"/>
    <w:rsid w:val="0036348A"/>
    <w:rsid w:val="0038156E"/>
    <w:rsid w:val="0038284C"/>
    <w:rsid w:val="0039698F"/>
    <w:rsid w:val="003A16C4"/>
    <w:rsid w:val="003A36BE"/>
    <w:rsid w:val="003A40C1"/>
    <w:rsid w:val="003A552F"/>
    <w:rsid w:val="003A7ED3"/>
    <w:rsid w:val="003B41D9"/>
    <w:rsid w:val="003B5D3E"/>
    <w:rsid w:val="003B62E6"/>
    <w:rsid w:val="003C1E36"/>
    <w:rsid w:val="003D37E4"/>
    <w:rsid w:val="003D5032"/>
    <w:rsid w:val="003D7747"/>
    <w:rsid w:val="003E45CF"/>
    <w:rsid w:val="003E6667"/>
    <w:rsid w:val="003F229C"/>
    <w:rsid w:val="003F35FD"/>
    <w:rsid w:val="003F54F2"/>
    <w:rsid w:val="003F5E69"/>
    <w:rsid w:val="003F780F"/>
    <w:rsid w:val="004004E2"/>
    <w:rsid w:val="00406F5A"/>
    <w:rsid w:val="0041385B"/>
    <w:rsid w:val="0041709A"/>
    <w:rsid w:val="004252F1"/>
    <w:rsid w:val="00426E7F"/>
    <w:rsid w:val="004326C1"/>
    <w:rsid w:val="00435F18"/>
    <w:rsid w:val="00436A6C"/>
    <w:rsid w:val="00441BFA"/>
    <w:rsid w:val="004427CC"/>
    <w:rsid w:val="00442963"/>
    <w:rsid w:val="0044329E"/>
    <w:rsid w:val="00453B6D"/>
    <w:rsid w:val="00454FBD"/>
    <w:rsid w:val="00456D52"/>
    <w:rsid w:val="00464F6A"/>
    <w:rsid w:val="00475583"/>
    <w:rsid w:val="00477D34"/>
    <w:rsid w:val="004832C8"/>
    <w:rsid w:val="00497BFA"/>
    <w:rsid w:val="004A4E56"/>
    <w:rsid w:val="004A7CF3"/>
    <w:rsid w:val="004B05E0"/>
    <w:rsid w:val="004B56B4"/>
    <w:rsid w:val="004C1BD1"/>
    <w:rsid w:val="004C2719"/>
    <w:rsid w:val="004C60DB"/>
    <w:rsid w:val="004C629E"/>
    <w:rsid w:val="004D18AD"/>
    <w:rsid w:val="004D7988"/>
    <w:rsid w:val="004D7CD8"/>
    <w:rsid w:val="004E10F6"/>
    <w:rsid w:val="004E4B78"/>
    <w:rsid w:val="004E5068"/>
    <w:rsid w:val="004F245D"/>
    <w:rsid w:val="004F6C71"/>
    <w:rsid w:val="004F6E7A"/>
    <w:rsid w:val="004F7A00"/>
    <w:rsid w:val="005046CD"/>
    <w:rsid w:val="0050792D"/>
    <w:rsid w:val="00513801"/>
    <w:rsid w:val="0052341D"/>
    <w:rsid w:val="00523F48"/>
    <w:rsid w:val="00524E6D"/>
    <w:rsid w:val="005314A3"/>
    <w:rsid w:val="005326C7"/>
    <w:rsid w:val="00535406"/>
    <w:rsid w:val="005365FA"/>
    <w:rsid w:val="00546D39"/>
    <w:rsid w:val="0055491A"/>
    <w:rsid w:val="00554934"/>
    <w:rsid w:val="00562562"/>
    <w:rsid w:val="00562CFB"/>
    <w:rsid w:val="00565088"/>
    <w:rsid w:val="005666D8"/>
    <w:rsid w:val="005706E4"/>
    <w:rsid w:val="005723CB"/>
    <w:rsid w:val="00575400"/>
    <w:rsid w:val="005776E3"/>
    <w:rsid w:val="005856CA"/>
    <w:rsid w:val="00590892"/>
    <w:rsid w:val="0059268C"/>
    <w:rsid w:val="005928D2"/>
    <w:rsid w:val="005A2E48"/>
    <w:rsid w:val="005B18AF"/>
    <w:rsid w:val="005B2E16"/>
    <w:rsid w:val="005C2069"/>
    <w:rsid w:val="005C5308"/>
    <w:rsid w:val="005D15C0"/>
    <w:rsid w:val="005D5A50"/>
    <w:rsid w:val="005D6E81"/>
    <w:rsid w:val="005E2369"/>
    <w:rsid w:val="005E7210"/>
    <w:rsid w:val="005F2743"/>
    <w:rsid w:val="005F5301"/>
    <w:rsid w:val="005F5C51"/>
    <w:rsid w:val="005F65B7"/>
    <w:rsid w:val="006067C7"/>
    <w:rsid w:val="006153F0"/>
    <w:rsid w:val="006159AD"/>
    <w:rsid w:val="006200F0"/>
    <w:rsid w:val="00644A42"/>
    <w:rsid w:val="00646436"/>
    <w:rsid w:val="00646CA4"/>
    <w:rsid w:val="0065172E"/>
    <w:rsid w:val="00664420"/>
    <w:rsid w:val="00682FB7"/>
    <w:rsid w:val="0068416B"/>
    <w:rsid w:val="00685CF1"/>
    <w:rsid w:val="00686088"/>
    <w:rsid w:val="006878C9"/>
    <w:rsid w:val="006910AF"/>
    <w:rsid w:val="006A27C4"/>
    <w:rsid w:val="006A28B4"/>
    <w:rsid w:val="006A61F1"/>
    <w:rsid w:val="006A646A"/>
    <w:rsid w:val="006B10B0"/>
    <w:rsid w:val="006C3622"/>
    <w:rsid w:val="006D42B5"/>
    <w:rsid w:val="006E23FF"/>
    <w:rsid w:val="006E25BC"/>
    <w:rsid w:val="006E6BBC"/>
    <w:rsid w:val="006F64E7"/>
    <w:rsid w:val="006F7071"/>
    <w:rsid w:val="006F7768"/>
    <w:rsid w:val="00703BC7"/>
    <w:rsid w:val="00712200"/>
    <w:rsid w:val="00717E59"/>
    <w:rsid w:val="00721C9E"/>
    <w:rsid w:val="0075086A"/>
    <w:rsid w:val="00760756"/>
    <w:rsid w:val="0077382A"/>
    <w:rsid w:val="00773E03"/>
    <w:rsid w:val="00775B62"/>
    <w:rsid w:val="00775BFC"/>
    <w:rsid w:val="007772B2"/>
    <w:rsid w:val="0078291B"/>
    <w:rsid w:val="00783C1E"/>
    <w:rsid w:val="00796DD2"/>
    <w:rsid w:val="00797492"/>
    <w:rsid w:val="007978D7"/>
    <w:rsid w:val="007A2722"/>
    <w:rsid w:val="007A2AD8"/>
    <w:rsid w:val="007A3459"/>
    <w:rsid w:val="007B034E"/>
    <w:rsid w:val="007B6074"/>
    <w:rsid w:val="007B6BCA"/>
    <w:rsid w:val="007B7451"/>
    <w:rsid w:val="007C17CC"/>
    <w:rsid w:val="007C1C17"/>
    <w:rsid w:val="007C6519"/>
    <w:rsid w:val="007D1C55"/>
    <w:rsid w:val="007D317F"/>
    <w:rsid w:val="007F107E"/>
    <w:rsid w:val="007F2531"/>
    <w:rsid w:val="007F3D60"/>
    <w:rsid w:val="007F5D06"/>
    <w:rsid w:val="007F5ECA"/>
    <w:rsid w:val="00803A08"/>
    <w:rsid w:val="008044B9"/>
    <w:rsid w:val="00805A6E"/>
    <w:rsid w:val="00807778"/>
    <w:rsid w:val="008171C5"/>
    <w:rsid w:val="0082247D"/>
    <w:rsid w:val="00826371"/>
    <w:rsid w:val="00826A93"/>
    <w:rsid w:val="00826EE4"/>
    <w:rsid w:val="00826F0D"/>
    <w:rsid w:val="0083518A"/>
    <w:rsid w:val="008363CB"/>
    <w:rsid w:val="00837517"/>
    <w:rsid w:val="008436D6"/>
    <w:rsid w:val="00846C75"/>
    <w:rsid w:val="008629A5"/>
    <w:rsid w:val="00865CF4"/>
    <w:rsid w:val="008669DA"/>
    <w:rsid w:val="00866FB6"/>
    <w:rsid w:val="00867998"/>
    <w:rsid w:val="0087567C"/>
    <w:rsid w:val="00876DBC"/>
    <w:rsid w:val="00882862"/>
    <w:rsid w:val="00883EE6"/>
    <w:rsid w:val="00885EE2"/>
    <w:rsid w:val="00893BA2"/>
    <w:rsid w:val="00896AF7"/>
    <w:rsid w:val="008A09B9"/>
    <w:rsid w:val="008A6003"/>
    <w:rsid w:val="008A6AB7"/>
    <w:rsid w:val="008A6F88"/>
    <w:rsid w:val="008B1E16"/>
    <w:rsid w:val="008B62FA"/>
    <w:rsid w:val="008C5DDB"/>
    <w:rsid w:val="008C6F23"/>
    <w:rsid w:val="008E1316"/>
    <w:rsid w:val="008E19A7"/>
    <w:rsid w:val="008F3837"/>
    <w:rsid w:val="008F6A6B"/>
    <w:rsid w:val="00910FD2"/>
    <w:rsid w:val="0091733B"/>
    <w:rsid w:val="00923307"/>
    <w:rsid w:val="00931437"/>
    <w:rsid w:val="009341D4"/>
    <w:rsid w:val="00934ECD"/>
    <w:rsid w:val="0094746E"/>
    <w:rsid w:val="00953430"/>
    <w:rsid w:val="00955DCC"/>
    <w:rsid w:val="00960996"/>
    <w:rsid w:val="00964368"/>
    <w:rsid w:val="0096663A"/>
    <w:rsid w:val="00970EB3"/>
    <w:rsid w:val="0097596A"/>
    <w:rsid w:val="00975CA6"/>
    <w:rsid w:val="00977BCC"/>
    <w:rsid w:val="00983EEF"/>
    <w:rsid w:val="00991944"/>
    <w:rsid w:val="009A1803"/>
    <w:rsid w:val="009A2D78"/>
    <w:rsid w:val="009A7C10"/>
    <w:rsid w:val="009B2945"/>
    <w:rsid w:val="009B38F6"/>
    <w:rsid w:val="009C644C"/>
    <w:rsid w:val="009C7CDB"/>
    <w:rsid w:val="009D68EF"/>
    <w:rsid w:val="009D69F6"/>
    <w:rsid w:val="009E2DEE"/>
    <w:rsid w:val="009E57D9"/>
    <w:rsid w:val="009F3132"/>
    <w:rsid w:val="009F357D"/>
    <w:rsid w:val="009F3862"/>
    <w:rsid w:val="009F797C"/>
    <w:rsid w:val="00A0449B"/>
    <w:rsid w:val="00A053F2"/>
    <w:rsid w:val="00A10E0E"/>
    <w:rsid w:val="00A131AC"/>
    <w:rsid w:val="00A16D85"/>
    <w:rsid w:val="00A21A20"/>
    <w:rsid w:val="00A24D6A"/>
    <w:rsid w:val="00A32CA5"/>
    <w:rsid w:val="00A33BDB"/>
    <w:rsid w:val="00A3541D"/>
    <w:rsid w:val="00A36A99"/>
    <w:rsid w:val="00A42706"/>
    <w:rsid w:val="00A45D1C"/>
    <w:rsid w:val="00A53315"/>
    <w:rsid w:val="00A5371E"/>
    <w:rsid w:val="00A64191"/>
    <w:rsid w:val="00A70EF0"/>
    <w:rsid w:val="00A71845"/>
    <w:rsid w:val="00A81896"/>
    <w:rsid w:val="00A81DC8"/>
    <w:rsid w:val="00A82F04"/>
    <w:rsid w:val="00A850A3"/>
    <w:rsid w:val="00A9208D"/>
    <w:rsid w:val="00A97CF8"/>
    <w:rsid w:val="00AA364B"/>
    <w:rsid w:val="00AA4B60"/>
    <w:rsid w:val="00AA4FA7"/>
    <w:rsid w:val="00AA4FD9"/>
    <w:rsid w:val="00AA6EA9"/>
    <w:rsid w:val="00AB06E8"/>
    <w:rsid w:val="00AB1BE1"/>
    <w:rsid w:val="00AB497D"/>
    <w:rsid w:val="00AC2DB8"/>
    <w:rsid w:val="00AC3CA0"/>
    <w:rsid w:val="00AD0B09"/>
    <w:rsid w:val="00AD24D7"/>
    <w:rsid w:val="00AE0232"/>
    <w:rsid w:val="00AE3DA7"/>
    <w:rsid w:val="00AE6FFC"/>
    <w:rsid w:val="00AE7030"/>
    <w:rsid w:val="00AF03C4"/>
    <w:rsid w:val="00B03AB8"/>
    <w:rsid w:val="00B047A8"/>
    <w:rsid w:val="00B05F2B"/>
    <w:rsid w:val="00B107B6"/>
    <w:rsid w:val="00B22A80"/>
    <w:rsid w:val="00B23C0A"/>
    <w:rsid w:val="00B34093"/>
    <w:rsid w:val="00B373F5"/>
    <w:rsid w:val="00B416E8"/>
    <w:rsid w:val="00B50E12"/>
    <w:rsid w:val="00B540DC"/>
    <w:rsid w:val="00B55F8F"/>
    <w:rsid w:val="00B562C2"/>
    <w:rsid w:val="00B6040B"/>
    <w:rsid w:val="00B60BFC"/>
    <w:rsid w:val="00B62F57"/>
    <w:rsid w:val="00B73715"/>
    <w:rsid w:val="00B82086"/>
    <w:rsid w:val="00B83675"/>
    <w:rsid w:val="00B85498"/>
    <w:rsid w:val="00B86983"/>
    <w:rsid w:val="00B96520"/>
    <w:rsid w:val="00B97A00"/>
    <w:rsid w:val="00BA0CF7"/>
    <w:rsid w:val="00BA55A8"/>
    <w:rsid w:val="00BB2ABF"/>
    <w:rsid w:val="00BB3CAA"/>
    <w:rsid w:val="00BB64F4"/>
    <w:rsid w:val="00BB7B48"/>
    <w:rsid w:val="00BC17A4"/>
    <w:rsid w:val="00BC23A8"/>
    <w:rsid w:val="00BC2617"/>
    <w:rsid w:val="00BC67B0"/>
    <w:rsid w:val="00BC7CDB"/>
    <w:rsid w:val="00BD0200"/>
    <w:rsid w:val="00BD3F4F"/>
    <w:rsid w:val="00BD5A7C"/>
    <w:rsid w:val="00BE1F31"/>
    <w:rsid w:val="00BE413E"/>
    <w:rsid w:val="00BE5FAE"/>
    <w:rsid w:val="00BE7A1B"/>
    <w:rsid w:val="00BF0221"/>
    <w:rsid w:val="00BF091A"/>
    <w:rsid w:val="00BF4236"/>
    <w:rsid w:val="00BF47DD"/>
    <w:rsid w:val="00BF4EAD"/>
    <w:rsid w:val="00BF70F9"/>
    <w:rsid w:val="00BF79FD"/>
    <w:rsid w:val="00C018EB"/>
    <w:rsid w:val="00C02B2B"/>
    <w:rsid w:val="00C02F8E"/>
    <w:rsid w:val="00C049E2"/>
    <w:rsid w:val="00C05AB7"/>
    <w:rsid w:val="00C1139E"/>
    <w:rsid w:val="00C2153E"/>
    <w:rsid w:val="00C219BE"/>
    <w:rsid w:val="00C22DCF"/>
    <w:rsid w:val="00C23074"/>
    <w:rsid w:val="00C34531"/>
    <w:rsid w:val="00C36795"/>
    <w:rsid w:val="00C37E4C"/>
    <w:rsid w:val="00C458D6"/>
    <w:rsid w:val="00C46120"/>
    <w:rsid w:val="00C461EC"/>
    <w:rsid w:val="00C507D4"/>
    <w:rsid w:val="00C5325A"/>
    <w:rsid w:val="00C566D6"/>
    <w:rsid w:val="00C602FD"/>
    <w:rsid w:val="00C67A70"/>
    <w:rsid w:val="00C70B3F"/>
    <w:rsid w:val="00C71CEF"/>
    <w:rsid w:val="00C72DAA"/>
    <w:rsid w:val="00C74A0B"/>
    <w:rsid w:val="00C75036"/>
    <w:rsid w:val="00C80B14"/>
    <w:rsid w:val="00C82CA9"/>
    <w:rsid w:val="00C83423"/>
    <w:rsid w:val="00C9625A"/>
    <w:rsid w:val="00CA3A28"/>
    <w:rsid w:val="00CB7457"/>
    <w:rsid w:val="00CB7E9A"/>
    <w:rsid w:val="00CC29E8"/>
    <w:rsid w:val="00CC783A"/>
    <w:rsid w:val="00CD0B92"/>
    <w:rsid w:val="00CD0CA2"/>
    <w:rsid w:val="00CD22FC"/>
    <w:rsid w:val="00CD3D41"/>
    <w:rsid w:val="00CD633E"/>
    <w:rsid w:val="00CE0F4F"/>
    <w:rsid w:val="00CE29D3"/>
    <w:rsid w:val="00CE4625"/>
    <w:rsid w:val="00CF2D8B"/>
    <w:rsid w:val="00CF3C01"/>
    <w:rsid w:val="00CF63D9"/>
    <w:rsid w:val="00CF7586"/>
    <w:rsid w:val="00D02CF1"/>
    <w:rsid w:val="00D036D3"/>
    <w:rsid w:val="00D0380F"/>
    <w:rsid w:val="00D06018"/>
    <w:rsid w:val="00D1261A"/>
    <w:rsid w:val="00D13782"/>
    <w:rsid w:val="00D13A56"/>
    <w:rsid w:val="00D201B7"/>
    <w:rsid w:val="00D20BD7"/>
    <w:rsid w:val="00D27906"/>
    <w:rsid w:val="00D2790D"/>
    <w:rsid w:val="00D375D1"/>
    <w:rsid w:val="00D51ECD"/>
    <w:rsid w:val="00D568DC"/>
    <w:rsid w:val="00D6170E"/>
    <w:rsid w:val="00D64B5C"/>
    <w:rsid w:val="00D713EE"/>
    <w:rsid w:val="00D755E6"/>
    <w:rsid w:val="00D75EE6"/>
    <w:rsid w:val="00D8666D"/>
    <w:rsid w:val="00D91CB4"/>
    <w:rsid w:val="00D94DDB"/>
    <w:rsid w:val="00DB024D"/>
    <w:rsid w:val="00DB1C09"/>
    <w:rsid w:val="00DB28CE"/>
    <w:rsid w:val="00DC43EB"/>
    <w:rsid w:val="00DD43D8"/>
    <w:rsid w:val="00DD45ED"/>
    <w:rsid w:val="00DD4A70"/>
    <w:rsid w:val="00DE1133"/>
    <w:rsid w:val="00DE285A"/>
    <w:rsid w:val="00DE656C"/>
    <w:rsid w:val="00DF01A7"/>
    <w:rsid w:val="00DF039B"/>
    <w:rsid w:val="00DF23B4"/>
    <w:rsid w:val="00DF60AF"/>
    <w:rsid w:val="00DF69E7"/>
    <w:rsid w:val="00E16BF5"/>
    <w:rsid w:val="00E236E1"/>
    <w:rsid w:val="00E325AD"/>
    <w:rsid w:val="00E33714"/>
    <w:rsid w:val="00E37A3F"/>
    <w:rsid w:val="00E37D3C"/>
    <w:rsid w:val="00E400A7"/>
    <w:rsid w:val="00E415FE"/>
    <w:rsid w:val="00E53DC1"/>
    <w:rsid w:val="00E62E6A"/>
    <w:rsid w:val="00E727BA"/>
    <w:rsid w:val="00E810F7"/>
    <w:rsid w:val="00E83EF5"/>
    <w:rsid w:val="00E9137B"/>
    <w:rsid w:val="00E9335C"/>
    <w:rsid w:val="00E964B6"/>
    <w:rsid w:val="00EA2677"/>
    <w:rsid w:val="00EA3516"/>
    <w:rsid w:val="00EA5674"/>
    <w:rsid w:val="00EA5B2F"/>
    <w:rsid w:val="00EB62EC"/>
    <w:rsid w:val="00EB75A3"/>
    <w:rsid w:val="00EC7CC9"/>
    <w:rsid w:val="00EC7E8F"/>
    <w:rsid w:val="00ED1788"/>
    <w:rsid w:val="00ED1C1E"/>
    <w:rsid w:val="00ED7170"/>
    <w:rsid w:val="00EE1B1C"/>
    <w:rsid w:val="00EE2AF2"/>
    <w:rsid w:val="00EE4087"/>
    <w:rsid w:val="00EE44F7"/>
    <w:rsid w:val="00EE69EA"/>
    <w:rsid w:val="00EE6BC3"/>
    <w:rsid w:val="00EE78BF"/>
    <w:rsid w:val="00EF1CA6"/>
    <w:rsid w:val="00EF70F1"/>
    <w:rsid w:val="00F05B15"/>
    <w:rsid w:val="00F0679F"/>
    <w:rsid w:val="00F07EE6"/>
    <w:rsid w:val="00F1099E"/>
    <w:rsid w:val="00F23BD7"/>
    <w:rsid w:val="00F27EB1"/>
    <w:rsid w:val="00F33CC8"/>
    <w:rsid w:val="00F34811"/>
    <w:rsid w:val="00F37417"/>
    <w:rsid w:val="00F37AB2"/>
    <w:rsid w:val="00F4124A"/>
    <w:rsid w:val="00F41723"/>
    <w:rsid w:val="00F4481C"/>
    <w:rsid w:val="00F44DE5"/>
    <w:rsid w:val="00F46F46"/>
    <w:rsid w:val="00F53E56"/>
    <w:rsid w:val="00F560A8"/>
    <w:rsid w:val="00F57C01"/>
    <w:rsid w:val="00F616E2"/>
    <w:rsid w:val="00F617C4"/>
    <w:rsid w:val="00F75D23"/>
    <w:rsid w:val="00F767B4"/>
    <w:rsid w:val="00F846E6"/>
    <w:rsid w:val="00F92001"/>
    <w:rsid w:val="00FA0562"/>
    <w:rsid w:val="00FA10C0"/>
    <w:rsid w:val="00FA5957"/>
    <w:rsid w:val="00FA7155"/>
    <w:rsid w:val="00FB1AF5"/>
    <w:rsid w:val="00FB1C2A"/>
    <w:rsid w:val="00FB380E"/>
    <w:rsid w:val="00FB5587"/>
    <w:rsid w:val="00FC1EAB"/>
    <w:rsid w:val="00FC3131"/>
    <w:rsid w:val="00FC3CE0"/>
    <w:rsid w:val="00FC406D"/>
    <w:rsid w:val="00FC7519"/>
    <w:rsid w:val="00FD06A8"/>
    <w:rsid w:val="00FD470D"/>
    <w:rsid w:val="00FE23C1"/>
    <w:rsid w:val="00FE4F1F"/>
    <w:rsid w:val="00FF1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30516686">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36164367">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48873385">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17905411">
      <w:bodyDiv w:val="1"/>
      <w:marLeft w:val="0"/>
      <w:marRight w:val="0"/>
      <w:marTop w:val="0"/>
      <w:marBottom w:val="0"/>
      <w:divBdr>
        <w:top w:val="none" w:sz="0" w:space="0" w:color="auto"/>
        <w:left w:val="none" w:sz="0" w:space="0" w:color="auto"/>
        <w:bottom w:val="none" w:sz="0" w:space="0" w:color="auto"/>
        <w:right w:val="none" w:sz="0" w:space="0" w:color="auto"/>
      </w:divBdr>
    </w:div>
    <w:div w:id="954677818">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09255781">
      <w:bodyDiv w:val="1"/>
      <w:marLeft w:val="0"/>
      <w:marRight w:val="0"/>
      <w:marTop w:val="0"/>
      <w:marBottom w:val="0"/>
      <w:divBdr>
        <w:top w:val="none" w:sz="0" w:space="0" w:color="auto"/>
        <w:left w:val="none" w:sz="0" w:space="0" w:color="auto"/>
        <w:bottom w:val="none" w:sz="0" w:space="0" w:color="auto"/>
        <w:right w:val="none" w:sz="0" w:space="0" w:color="auto"/>
      </w:divBdr>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436169128">
      <w:bodyDiv w:val="1"/>
      <w:marLeft w:val="0"/>
      <w:marRight w:val="0"/>
      <w:marTop w:val="0"/>
      <w:marBottom w:val="0"/>
      <w:divBdr>
        <w:top w:val="none" w:sz="0" w:space="0" w:color="auto"/>
        <w:left w:val="none" w:sz="0" w:space="0" w:color="auto"/>
        <w:bottom w:val="none" w:sz="0" w:space="0" w:color="auto"/>
        <w:right w:val="none" w:sz="0" w:space="0" w:color="auto"/>
      </w:divBdr>
    </w:div>
    <w:div w:id="1511870274">
      <w:bodyDiv w:val="1"/>
      <w:marLeft w:val="0"/>
      <w:marRight w:val="0"/>
      <w:marTop w:val="0"/>
      <w:marBottom w:val="0"/>
      <w:divBdr>
        <w:top w:val="none" w:sz="0" w:space="0" w:color="auto"/>
        <w:left w:val="none" w:sz="0" w:space="0" w:color="auto"/>
        <w:bottom w:val="none" w:sz="0" w:space="0" w:color="auto"/>
        <w:right w:val="none" w:sz="0" w:space="0" w:color="auto"/>
      </w:divBdr>
    </w:div>
    <w:div w:id="1597637216">
      <w:bodyDiv w:val="1"/>
      <w:marLeft w:val="0"/>
      <w:marRight w:val="0"/>
      <w:marTop w:val="0"/>
      <w:marBottom w:val="0"/>
      <w:divBdr>
        <w:top w:val="none" w:sz="0" w:space="0" w:color="auto"/>
        <w:left w:val="none" w:sz="0" w:space="0" w:color="auto"/>
        <w:bottom w:val="none" w:sz="0" w:space="0" w:color="auto"/>
        <w:right w:val="none" w:sz="0" w:space="0" w:color="auto"/>
      </w:divBdr>
    </w:div>
    <w:div w:id="1611424998">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8729979">
      <w:bodyDiv w:val="1"/>
      <w:marLeft w:val="0"/>
      <w:marRight w:val="0"/>
      <w:marTop w:val="0"/>
      <w:marBottom w:val="0"/>
      <w:divBdr>
        <w:top w:val="none" w:sz="0" w:space="0" w:color="auto"/>
        <w:left w:val="none" w:sz="0" w:space="0" w:color="auto"/>
        <w:bottom w:val="none" w:sz="0" w:space="0" w:color="auto"/>
        <w:right w:val="none" w:sz="0" w:space="0" w:color="auto"/>
      </w:divBdr>
      <w:divsChild>
        <w:div w:id="2025932506">
          <w:marLeft w:val="0"/>
          <w:marRight w:val="0"/>
          <w:marTop w:val="0"/>
          <w:marBottom w:val="0"/>
          <w:divBdr>
            <w:top w:val="none" w:sz="0" w:space="0" w:color="auto"/>
            <w:left w:val="none" w:sz="0" w:space="0" w:color="auto"/>
            <w:bottom w:val="none" w:sz="0" w:space="0" w:color="auto"/>
            <w:right w:val="none" w:sz="0" w:space="0" w:color="auto"/>
          </w:divBdr>
        </w:div>
      </w:divsChild>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48309562">
      <w:bodyDiv w:val="1"/>
      <w:marLeft w:val="0"/>
      <w:marRight w:val="0"/>
      <w:marTop w:val="0"/>
      <w:marBottom w:val="0"/>
      <w:divBdr>
        <w:top w:val="none" w:sz="0" w:space="0" w:color="auto"/>
        <w:left w:val="none" w:sz="0" w:space="0" w:color="auto"/>
        <w:bottom w:val="none" w:sz="0" w:space="0" w:color="auto"/>
        <w:right w:val="none" w:sz="0" w:space="0" w:color="auto"/>
      </w:divBdr>
    </w:div>
    <w:div w:id="1765689797">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8">
          <w:marLeft w:val="0"/>
          <w:marRight w:val="0"/>
          <w:marTop w:val="0"/>
          <w:marBottom w:val="0"/>
          <w:divBdr>
            <w:top w:val="none" w:sz="0" w:space="0" w:color="auto"/>
            <w:left w:val="none" w:sz="0" w:space="0" w:color="auto"/>
            <w:bottom w:val="none" w:sz="0" w:space="0" w:color="auto"/>
            <w:right w:val="none" w:sz="0" w:space="0" w:color="auto"/>
          </w:divBdr>
        </w:div>
      </w:divsChild>
    </w:div>
    <w:div w:id="1784184469">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3470631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BD23F1BB-CB4F-9A4D-854D-7DAB5E1E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8555</Words>
  <Characters>47056</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6</cp:revision>
  <cp:lastPrinted>2024-09-26T16:16:00Z</cp:lastPrinted>
  <dcterms:created xsi:type="dcterms:W3CDTF">2024-09-24T00:58:00Z</dcterms:created>
  <dcterms:modified xsi:type="dcterms:W3CDTF">2024-10-24T07:41:00Z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