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72FC0425" w:rsidR="00942616" w:rsidRPr="008C6D2B" w:rsidRDefault="00942616" w:rsidP="00066B5D">
      <w:pPr>
        <w:tabs>
          <w:tab w:val="left" w:pos="3465"/>
        </w:tabs>
        <w:spacing w:line="360" w:lineRule="auto"/>
        <w:jc w:val="both"/>
        <w:rPr>
          <w:rFonts w:ascii="Palatino Linotype" w:hAnsi="Palatino Linotype"/>
        </w:rPr>
      </w:pPr>
      <w:r w:rsidRPr="008C6D2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D448EB">
        <w:rPr>
          <w:rFonts w:ascii="Palatino Linotype" w:hAnsi="Palatino Linotype"/>
        </w:rPr>
        <w:t>veintiuno</w:t>
      </w:r>
      <w:r w:rsidR="00133699" w:rsidRPr="008C6D2B">
        <w:rPr>
          <w:rFonts w:ascii="Palatino Linotype" w:hAnsi="Palatino Linotype"/>
        </w:rPr>
        <w:t xml:space="preserve"> </w:t>
      </w:r>
      <w:r w:rsidR="00AE27DC">
        <w:rPr>
          <w:rFonts w:ascii="Palatino Linotype" w:hAnsi="Palatino Linotype"/>
        </w:rPr>
        <w:t xml:space="preserve">(21) </w:t>
      </w:r>
      <w:r w:rsidR="00133699" w:rsidRPr="008C6D2B">
        <w:rPr>
          <w:rFonts w:ascii="Palatino Linotype" w:hAnsi="Palatino Linotype"/>
        </w:rPr>
        <w:t xml:space="preserve">de </w:t>
      </w:r>
      <w:r w:rsidR="006E285D" w:rsidRPr="008C6D2B">
        <w:rPr>
          <w:rFonts w:ascii="Palatino Linotype" w:hAnsi="Palatino Linotype"/>
        </w:rPr>
        <w:t>agost</w:t>
      </w:r>
      <w:r w:rsidR="00D05A0E" w:rsidRPr="008C6D2B">
        <w:rPr>
          <w:rFonts w:ascii="Palatino Linotype" w:hAnsi="Palatino Linotype"/>
        </w:rPr>
        <w:t>o</w:t>
      </w:r>
      <w:r w:rsidR="00844CA2" w:rsidRPr="008C6D2B">
        <w:rPr>
          <w:rFonts w:ascii="Palatino Linotype" w:hAnsi="Palatino Linotype"/>
        </w:rPr>
        <w:t xml:space="preserve"> </w:t>
      </w:r>
      <w:r w:rsidRPr="008C6D2B">
        <w:rPr>
          <w:rFonts w:ascii="Palatino Linotype" w:hAnsi="Palatino Linotype"/>
        </w:rPr>
        <w:t>de dos mil veinticuatro.</w:t>
      </w:r>
    </w:p>
    <w:p w14:paraId="7A47408F" w14:textId="77777777" w:rsidR="00942616" w:rsidRPr="008C6D2B" w:rsidRDefault="00942616" w:rsidP="00066B5D">
      <w:pPr>
        <w:tabs>
          <w:tab w:val="left" w:pos="3465"/>
        </w:tabs>
        <w:spacing w:line="360" w:lineRule="auto"/>
        <w:jc w:val="both"/>
        <w:rPr>
          <w:rFonts w:ascii="Palatino Linotype" w:hAnsi="Palatino Linotype"/>
        </w:rPr>
      </w:pPr>
    </w:p>
    <w:p w14:paraId="1A849A4C" w14:textId="29733A2D" w:rsidR="00942616" w:rsidRDefault="001125D8" w:rsidP="0014400A">
      <w:pPr>
        <w:pStyle w:val="Encabezado"/>
        <w:spacing w:line="360" w:lineRule="auto"/>
        <w:jc w:val="both"/>
        <w:rPr>
          <w:rFonts w:ascii="Palatino Linotype" w:hAnsi="Palatino Linotype"/>
        </w:rPr>
      </w:pPr>
      <w:r w:rsidRPr="0014400A">
        <w:rPr>
          <w:rFonts w:ascii="Palatino Linotype" w:hAnsi="Palatino Linotype"/>
          <w:b/>
        </w:rPr>
        <w:t xml:space="preserve">VISTAS </w:t>
      </w:r>
      <w:r w:rsidRPr="0014400A">
        <w:rPr>
          <w:rFonts w:ascii="Palatino Linotype" w:hAnsi="Palatino Linotype"/>
        </w:rPr>
        <w:t>las constancias para resolver el recurso de revi</w:t>
      </w:r>
      <w:r w:rsidR="00D05A0E" w:rsidRPr="0014400A">
        <w:rPr>
          <w:rFonts w:ascii="Palatino Linotype" w:hAnsi="Palatino Linotype"/>
        </w:rPr>
        <w:t>sión</w:t>
      </w:r>
      <w:r w:rsidR="0014400A" w:rsidRPr="0014400A">
        <w:rPr>
          <w:rFonts w:ascii="Palatino Linotype" w:hAnsi="Palatino Linotype"/>
        </w:rPr>
        <w:t xml:space="preserve"> </w:t>
      </w:r>
      <w:r w:rsidR="0014400A" w:rsidRPr="0014400A">
        <w:rPr>
          <w:rFonts w:ascii="Palatino Linotype" w:hAnsi="Palatino Linotype" w:cs="Arial"/>
          <w:b/>
          <w:bCs/>
          <w:lang w:eastAsia="es-MX"/>
        </w:rPr>
        <w:t>03883/INFOEM/IP/RR/2023,</w:t>
      </w:r>
      <w:r w:rsidR="00D05A0E" w:rsidRPr="0014400A">
        <w:rPr>
          <w:rFonts w:ascii="Palatino Linotype" w:hAnsi="Palatino Linotype"/>
        </w:rPr>
        <w:t xml:space="preserve"> presentado por </w:t>
      </w:r>
      <w:r w:rsidR="00BC3541">
        <w:rPr>
          <w:rFonts w:ascii="Palatino Linotype" w:hAnsi="Palatino Linotype"/>
          <w:b/>
          <w:bCs/>
        </w:rPr>
        <w:t xml:space="preserve">XXX </w:t>
      </w:r>
      <w:proofErr w:type="spellStart"/>
      <w:r w:rsidR="00BC3541">
        <w:rPr>
          <w:rFonts w:ascii="Palatino Linotype" w:hAnsi="Palatino Linotype"/>
          <w:b/>
          <w:bCs/>
        </w:rPr>
        <w:t>XXX</w:t>
      </w:r>
      <w:proofErr w:type="spellEnd"/>
      <w:r w:rsidR="0014400A" w:rsidRPr="0014400A">
        <w:rPr>
          <w:rFonts w:ascii="Palatino Linotype" w:hAnsi="Palatino Linotype"/>
        </w:rPr>
        <w:t>,</w:t>
      </w:r>
      <w:r w:rsidR="00D05A0E" w:rsidRPr="0014400A">
        <w:rPr>
          <w:rFonts w:ascii="Palatino Linotype" w:hAnsi="Palatino Linotype"/>
        </w:rPr>
        <w:t xml:space="preserve"> en lo sucesivo el R</w:t>
      </w:r>
      <w:r w:rsidRPr="0014400A">
        <w:rPr>
          <w:rFonts w:ascii="Palatino Linotype" w:hAnsi="Palatino Linotype"/>
        </w:rPr>
        <w:t>ecurrente</w:t>
      </w:r>
      <w:r w:rsidR="00A731FE" w:rsidRPr="0014400A">
        <w:rPr>
          <w:rFonts w:ascii="Palatino Linotype" w:hAnsi="Palatino Linotype"/>
        </w:rPr>
        <w:t xml:space="preserve">, en contra de la respuesta otorgada a la solicitud de información </w:t>
      </w:r>
      <w:r w:rsidR="00106C8C" w:rsidRPr="0014400A">
        <w:rPr>
          <w:rFonts w:ascii="Palatino Linotype" w:hAnsi="Palatino Linotype" w:cs="Arial"/>
          <w:b/>
          <w:bCs/>
          <w:lang w:eastAsia="es-MX"/>
        </w:rPr>
        <w:t>00</w:t>
      </w:r>
      <w:r w:rsidR="00BA25C0" w:rsidRPr="0014400A">
        <w:rPr>
          <w:rFonts w:ascii="Palatino Linotype" w:hAnsi="Palatino Linotype" w:cs="Arial"/>
          <w:b/>
          <w:bCs/>
          <w:lang w:eastAsia="es-MX"/>
        </w:rPr>
        <w:t>365</w:t>
      </w:r>
      <w:r w:rsidR="00106C8C" w:rsidRPr="0014400A">
        <w:rPr>
          <w:rFonts w:ascii="Palatino Linotype" w:hAnsi="Palatino Linotype" w:cs="Arial"/>
          <w:b/>
          <w:bCs/>
          <w:lang w:eastAsia="es-MX"/>
        </w:rPr>
        <w:t>/</w:t>
      </w:r>
      <w:r w:rsidR="0014400A" w:rsidRPr="0014400A">
        <w:rPr>
          <w:rFonts w:ascii="Palatino Linotype" w:hAnsi="Palatino Linotype" w:cs="Arial"/>
          <w:b/>
          <w:bCs/>
          <w:lang w:eastAsia="es-MX"/>
        </w:rPr>
        <w:t>PLEGISLA</w:t>
      </w:r>
      <w:r w:rsidR="00106C8C" w:rsidRPr="0014400A">
        <w:rPr>
          <w:rFonts w:ascii="Palatino Linotype" w:hAnsi="Palatino Linotype" w:cs="Arial"/>
          <w:b/>
          <w:bCs/>
          <w:lang w:eastAsia="es-MX"/>
        </w:rPr>
        <w:t>/IP/2023</w:t>
      </w:r>
      <w:r w:rsidRPr="0014400A">
        <w:rPr>
          <w:rFonts w:ascii="Palatino Linotype" w:hAnsi="Palatino Linotype"/>
        </w:rPr>
        <w:t xml:space="preserve">, </w:t>
      </w:r>
      <w:r w:rsidR="00A731FE" w:rsidRPr="0014400A">
        <w:rPr>
          <w:rFonts w:ascii="Palatino Linotype" w:hAnsi="Palatino Linotype"/>
        </w:rPr>
        <w:t>por parte</w:t>
      </w:r>
      <w:r w:rsidRPr="0014400A">
        <w:rPr>
          <w:rFonts w:ascii="Palatino Linotype" w:hAnsi="Palatino Linotype"/>
        </w:rPr>
        <w:t xml:space="preserve"> de </w:t>
      </w:r>
      <w:r w:rsidRPr="00B7207D">
        <w:rPr>
          <w:rFonts w:ascii="Palatino Linotype" w:hAnsi="Palatino Linotype"/>
        </w:rPr>
        <w:t xml:space="preserve">la </w:t>
      </w:r>
      <w:r w:rsidR="00BC5FD7" w:rsidRPr="00B7207D">
        <w:rPr>
          <w:rFonts w:ascii="Palatino Linotype" w:hAnsi="Palatino Linotype"/>
          <w:b/>
        </w:rPr>
        <w:t>Poder Legislativo</w:t>
      </w:r>
      <w:r w:rsidRPr="00B7207D">
        <w:rPr>
          <w:rFonts w:ascii="Palatino Linotype" w:hAnsi="Palatino Linotype"/>
          <w:b/>
        </w:rPr>
        <w:t xml:space="preserve"> </w:t>
      </w:r>
      <w:r w:rsidRPr="00B7207D">
        <w:rPr>
          <w:rFonts w:ascii="Palatino Linotype" w:hAnsi="Palatino Linotype"/>
        </w:rPr>
        <w:t>en</w:t>
      </w:r>
      <w:r w:rsidRPr="0014400A">
        <w:rPr>
          <w:rFonts w:ascii="Palatino Linotype" w:hAnsi="Palatino Linotype"/>
        </w:rPr>
        <w:t xml:space="preserve"> adelante el Sujeto Obligado; Se emite la presente resolución</w:t>
      </w:r>
      <w:r w:rsidR="0074431C" w:rsidRPr="0014400A">
        <w:rPr>
          <w:rFonts w:ascii="Palatino Linotype" w:hAnsi="Palatino Linotype"/>
        </w:rPr>
        <w:t xml:space="preserve"> con base en los siguientes</w:t>
      </w:r>
      <w:r w:rsidRPr="0014400A">
        <w:rPr>
          <w:rFonts w:ascii="Palatino Linotype" w:hAnsi="Palatino Linotype"/>
        </w:rPr>
        <w:t>:</w:t>
      </w:r>
    </w:p>
    <w:p w14:paraId="14A2AC43" w14:textId="77777777" w:rsidR="0014400A" w:rsidRPr="0014400A" w:rsidRDefault="0014400A" w:rsidP="0014400A">
      <w:pPr>
        <w:pStyle w:val="Encabezado"/>
        <w:spacing w:line="360" w:lineRule="auto"/>
        <w:jc w:val="both"/>
        <w:rPr>
          <w:rFonts w:ascii="Palatino Linotype" w:hAnsi="Palatino Linotype"/>
          <w:b/>
          <w:highlight w:val="green"/>
        </w:rPr>
      </w:pPr>
    </w:p>
    <w:p w14:paraId="27CF3736" w14:textId="77777777" w:rsidR="00942616" w:rsidRPr="0014400A"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14400A">
        <w:rPr>
          <w:rFonts w:ascii="Palatino Linotype" w:hAnsi="Palatino Linotype"/>
          <w:b/>
          <w:color w:val="000000" w:themeColor="text1"/>
          <w:sz w:val="24"/>
          <w:szCs w:val="24"/>
        </w:rPr>
        <w:t>ANTECEDENTES</w:t>
      </w:r>
      <w:bookmarkEnd w:id="0"/>
      <w:bookmarkEnd w:id="1"/>
      <w:bookmarkEnd w:id="2"/>
    </w:p>
    <w:p w14:paraId="5385E88F" w14:textId="77777777" w:rsidR="00942616" w:rsidRPr="008C6D2B" w:rsidRDefault="00942616" w:rsidP="00066B5D">
      <w:pPr>
        <w:spacing w:line="360" w:lineRule="auto"/>
        <w:rPr>
          <w:rFonts w:ascii="Palatino Linotype" w:hAnsi="Palatino Linotype"/>
        </w:rPr>
      </w:pPr>
    </w:p>
    <w:p w14:paraId="0173BD2D" w14:textId="1B8B335E" w:rsidR="001125D8" w:rsidRPr="008C6D2B" w:rsidRDefault="000B03F3" w:rsidP="00066B5D">
      <w:pPr>
        <w:pStyle w:val="Prrafodelista"/>
        <w:numPr>
          <w:ilvl w:val="0"/>
          <w:numId w:val="19"/>
        </w:numPr>
        <w:spacing w:line="360" w:lineRule="auto"/>
        <w:jc w:val="both"/>
        <w:rPr>
          <w:rFonts w:ascii="Palatino Linotype" w:eastAsia="Calibri" w:hAnsi="Palatino Linotype" w:cs="Arial"/>
          <w:b/>
          <w:u w:val="single"/>
          <w:lang w:val="es-ES"/>
        </w:rPr>
      </w:pPr>
      <w:r w:rsidRPr="008C6D2B">
        <w:rPr>
          <w:rFonts w:ascii="Palatino Linotype" w:eastAsia="Calibri" w:hAnsi="Palatino Linotype" w:cs="Arial"/>
          <w:b/>
          <w:u w:val="single"/>
          <w:lang w:val="es-ES"/>
        </w:rPr>
        <w:t>Solicitud de acceso a la información pública.</w:t>
      </w:r>
    </w:p>
    <w:p w14:paraId="53379CE6" w14:textId="0AC57D8B" w:rsidR="00942616" w:rsidRPr="008C6D2B"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8C6D2B">
        <w:rPr>
          <w:rFonts w:ascii="Palatino Linotype" w:eastAsia="Calibri" w:hAnsi="Palatino Linotype" w:cs="Arial"/>
          <w:lang w:val="es-ES"/>
        </w:rPr>
        <w:t>El día</w:t>
      </w:r>
      <w:r w:rsidR="00133699" w:rsidRPr="008C6D2B">
        <w:rPr>
          <w:rFonts w:ascii="Palatino Linotype" w:eastAsia="Calibri" w:hAnsi="Palatino Linotype" w:cs="Arial"/>
          <w:b/>
          <w:lang w:val="es-ES"/>
        </w:rPr>
        <w:t xml:space="preserve"> </w:t>
      </w:r>
      <w:r w:rsidR="00F01057">
        <w:rPr>
          <w:rFonts w:ascii="Palatino Linotype" w:eastAsia="Calibri" w:hAnsi="Palatino Linotype" w:cs="Arial"/>
          <w:b/>
          <w:lang w:val="es-ES"/>
        </w:rPr>
        <w:t>veintitrés de junio</w:t>
      </w:r>
      <w:r w:rsidR="001E27D8" w:rsidRPr="008C6D2B">
        <w:rPr>
          <w:rFonts w:ascii="Palatino Linotype" w:eastAsia="Calibri" w:hAnsi="Palatino Linotype" w:cs="Arial"/>
          <w:b/>
          <w:lang w:val="es-ES"/>
        </w:rPr>
        <w:t xml:space="preserve"> de dos mil veintitrés</w:t>
      </w:r>
      <w:r w:rsidRPr="008C6D2B">
        <w:rPr>
          <w:rFonts w:ascii="Palatino Linotype" w:hAnsi="Palatino Linotype"/>
        </w:rPr>
        <w:t>,</w:t>
      </w:r>
      <w:r w:rsidRPr="008C6D2B">
        <w:rPr>
          <w:rFonts w:ascii="Palatino Linotype" w:hAnsi="Palatino Linotype"/>
          <w:b/>
        </w:rPr>
        <w:t xml:space="preserve"> </w:t>
      </w:r>
      <w:r w:rsidRPr="008C6D2B">
        <w:rPr>
          <w:rFonts w:ascii="Palatino Linotype" w:eastAsia="Calibri" w:hAnsi="Palatino Linotype" w:cs="Arial"/>
          <w:lang w:val="es-ES"/>
        </w:rPr>
        <w:t xml:space="preserve">se presentó ante el </w:t>
      </w:r>
      <w:r w:rsidR="001125D8" w:rsidRPr="008C6D2B">
        <w:rPr>
          <w:rFonts w:ascii="Palatino Linotype" w:eastAsia="Calibri" w:hAnsi="Palatino Linotype" w:cs="Arial"/>
          <w:lang w:val="es-ES"/>
        </w:rPr>
        <w:t>Sujeto Obligado</w:t>
      </w:r>
      <w:r w:rsidR="001125D8" w:rsidRPr="008C6D2B">
        <w:rPr>
          <w:rFonts w:ascii="Palatino Linotype" w:eastAsia="Calibri" w:hAnsi="Palatino Linotype" w:cs="Arial"/>
        </w:rPr>
        <w:t xml:space="preserve"> </w:t>
      </w:r>
      <w:r w:rsidRPr="008C6D2B">
        <w:rPr>
          <w:rFonts w:ascii="Palatino Linotype" w:eastAsia="Calibri" w:hAnsi="Palatino Linotype" w:cs="Arial"/>
        </w:rPr>
        <w:t>vía</w:t>
      </w:r>
      <w:r w:rsidR="00F01057">
        <w:rPr>
          <w:rFonts w:ascii="Palatino Linotype" w:eastAsia="Calibri" w:hAnsi="Palatino Linotype" w:cs="Arial"/>
        </w:rPr>
        <w:t xml:space="preserve"> Plataforma Nacional de Transparencia (PNT) vinculada a su vez al</w:t>
      </w:r>
      <w:r w:rsidR="001125D8" w:rsidRPr="008C6D2B">
        <w:rPr>
          <w:rFonts w:ascii="Palatino Linotype" w:eastAsia="Calibri" w:hAnsi="Palatino Linotype" w:cs="Arial"/>
        </w:rPr>
        <w:t xml:space="preserve"> Sistema </w:t>
      </w:r>
      <w:r w:rsidR="001125D8" w:rsidRPr="008C6D2B">
        <w:rPr>
          <w:rFonts w:ascii="Palatino Linotype" w:eastAsia="Times New Roman" w:hAnsi="Palatino Linotype" w:cs="Arial"/>
          <w:color w:val="000000" w:themeColor="text1"/>
          <w:lang w:val="es-ES"/>
        </w:rPr>
        <w:t>de</w:t>
      </w:r>
      <w:r w:rsidR="001125D8" w:rsidRPr="008C6D2B">
        <w:rPr>
          <w:rFonts w:ascii="Palatino Linotype" w:eastAsia="Calibri" w:hAnsi="Palatino Linotype" w:cs="Arial"/>
        </w:rPr>
        <w:t xml:space="preserve"> Acceso a la Información Mexiquense</w:t>
      </w:r>
      <w:r w:rsidR="0074431C" w:rsidRPr="008C6D2B">
        <w:rPr>
          <w:rFonts w:ascii="Palatino Linotype" w:eastAsia="Calibri" w:hAnsi="Palatino Linotype" w:cs="Arial"/>
        </w:rPr>
        <w:t xml:space="preserve">, en adelante </w:t>
      </w:r>
      <w:r w:rsidRPr="008C6D2B">
        <w:rPr>
          <w:rFonts w:ascii="Palatino Linotype" w:eastAsia="Calibri" w:hAnsi="Palatino Linotype" w:cs="Arial"/>
          <w:lang w:val="es-ES"/>
        </w:rPr>
        <w:t xml:space="preserve">SAIMEX, la </w:t>
      </w:r>
      <w:r w:rsidR="001125D8" w:rsidRPr="008C6D2B">
        <w:rPr>
          <w:rFonts w:ascii="Palatino Linotype" w:eastAsia="Calibri" w:hAnsi="Palatino Linotype" w:cs="Arial"/>
          <w:lang w:val="es-ES"/>
        </w:rPr>
        <w:t xml:space="preserve">siguiente </w:t>
      </w:r>
      <w:r w:rsidRPr="008C6D2B">
        <w:rPr>
          <w:rFonts w:ascii="Palatino Linotype" w:eastAsia="Calibri" w:hAnsi="Palatino Linotype" w:cs="Arial"/>
          <w:lang w:val="es-ES"/>
        </w:rPr>
        <w:t>solicitud de información pública:</w:t>
      </w:r>
    </w:p>
    <w:p w14:paraId="178B136D" w14:textId="77777777" w:rsidR="00942616" w:rsidRPr="008C6D2B" w:rsidRDefault="00942616" w:rsidP="00066B5D">
      <w:pPr>
        <w:pStyle w:val="Prrafodelista"/>
        <w:spacing w:line="360" w:lineRule="auto"/>
        <w:ind w:left="0"/>
        <w:jc w:val="both"/>
        <w:rPr>
          <w:rFonts w:ascii="Palatino Linotype" w:eastAsia="Calibri" w:hAnsi="Palatino Linotype" w:cs="Arial"/>
          <w:lang w:val="es-ES"/>
        </w:rPr>
      </w:pPr>
    </w:p>
    <w:p w14:paraId="4D74F757" w14:textId="6715C8AC" w:rsidR="00942616" w:rsidRPr="008C6D2B" w:rsidRDefault="00F01057" w:rsidP="00106C8C">
      <w:pPr>
        <w:pStyle w:val="Prrafodelista"/>
        <w:ind w:left="567" w:right="616"/>
        <w:jc w:val="both"/>
        <w:rPr>
          <w:rFonts w:ascii="Palatino Linotype" w:hAnsi="Palatino Linotype"/>
        </w:rPr>
      </w:pPr>
      <w:r>
        <w:rPr>
          <w:rFonts w:ascii="Palatino Linotype" w:hAnsi="Palatino Linotype"/>
          <w:i/>
        </w:rPr>
        <w:t>“</w:t>
      </w:r>
      <w:r w:rsidRPr="00F01057">
        <w:rPr>
          <w:rFonts w:ascii="Palatino Linotype" w:hAnsi="Palatino Linotype"/>
          <w:i/>
        </w:rPr>
        <w:t xml:space="preserve">Solicito se me entregue la comunicación existente con la Secretaría Ejecutiva del SEA y su institución para la elección de los subdirectores y titulares de área siguientes, los cuales fueron nombrados de 2020 a la fecha, donde, de acuerdo con los LINEAMIENTOS DE PRESENTACION DE TERNAS PARA LA SELECCIÓN DE MANDOS MEDIOS Y SUPERIORES DE LA SECRETARÍA EJECUTIVA DEL SISTEMA ESTATAL ANTICORRUPCIÓN, se le remitió a usted la terna de candidatos con el expediente de cada uno de ellos, el cual debe contener a) Solicitud de empleo b) </w:t>
      </w:r>
      <w:proofErr w:type="spellStart"/>
      <w:r w:rsidRPr="00F01057">
        <w:rPr>
          <w:rFonts w:ascii="Palatino Linotype" w:hAnsi="Palatino Linotype"/>
          <w:i/>
        </w:rPr>
        <w:lastRenderedPageBreak/>
        <w:t>Curriculum</w:t>
      </w:r>
      <w:proofErr w:type="spellEnd"/>
      <w:r w:rsidRPr="00F01057">
        <w:rPr>
          <w:rFonts w:ascii="Palatino Linotype" w:hAnsi="Palatino Linotype"/>
          <w:i/>
        </w:rPr>
        <w:t xml:space="preserve"> vitae c) Comprobante de grado máximo de estudios d) Cartilla del servicio militar liberada e) Identificación oficial vigente f) Certificado expedido por la unidad de registro de deudores alimentarios morosos. g) Registro Federal de Contribuyentes h) Constancia de no inhabilitación: TANIA PAREDES CRUZ MIGUEL ANGEL VARGAS CAMACHO JESSICA GÓMEZ GARDUÑO BRENDA GÓMEZ COLÍN MARÍA ZAMORA PADRÓN VIRIDIANA LORENZO ANDRÉS JOSÉ ANTONIO COLLADO CORONA De igual manera, solicito entregue las comunicaciones de las opiniones, valoraciones y sentido de su voto para cada una de las ternas realizadas, todo esto hecho con base en la ley del sistema anticorrupción del estado de México, el cual contempla que es el órgano de gobierno el que elegirá a propuesta de la Secretaria Técnica a quienes ocupen estos cargos.</w:t>
      </w:r>
      <w:r w:rsidR="00942616" w:rsidRPr="008C6D2B">
        <w:rPr>
          <w:rFonts w:ascii="Palatino Linotype" w:hAnsi="Palatino Linotype"/>
          <w:i/>
        </w:rPr>
        <w:t>”</w:t>
      </w:r>
    </w:p>
    <w:p w14:paraId="1B41AE08" w14:textId="77777777" w:rsidR="00942616" w:rsidRPr="008C6D2B" w:rsidRDefault="00942616" w:rsidP="00066B5D">
      <w:pPr>
        <w:pStyle w:val="Prrafodelista"/>
        <w:spacing w:line="360" w:lineRule="auto"/>
        <w:ind w:left="851" w:right="34"/>
        <w:jc w:val="both"/>
        <w:rPr>
          <w:rFonts w:ascii="Palatino Linotype" w:hAnsi="Palatino Linotype"/>
        </w:rPr>
      </w:pPr>
    </w:p>
    <w:p w14:paraId="41BE3230" w14:textId="51E4654B" w:rsidR="00942616" w:rsidRPr="008C6D2B" w:rsidRDefault="00942616" w:rsidP="00F01057">
      <w:pPr>
        <w:pStyle w:val="Prrafodelista"/>
        <w:numPr>
          <w:ilvl w:val="0"/>
          <w:numId w:val="23"/>
        </w:numPr>
        <w:tabs>
          <w:tab w:val="left" w:pos="0"/>
        </w:tabs>
        <w:spacing w:line="360" w:lineRule="auto"/>
        <w:ind w:left="709" w:right="474"/>
        <w:jc w:val="both"/>
        <w:rPr>
          <w:rFonts w:ascii="Palatino Linotype" w:hAnsi="Palatino Linotype"/>
        </w:rPr>
      </w:pPr>
      <w:r w:rsidRPr="008C6D2B">
        <w:rPr>
          <w:rFonts w:ascii="Palatino Linotype" w:eastAsia="Times New Roman" w:hAnsi="Palatino Linotype" w:cs="Arial"/>
          <w:lang w:val="es-ES"/>
        </w:rPr>
        <w:t xml:space="preserve">Se eligió como </w:t>
      </w:r>
      <w:r w:rsidRPr="008C6D2B">
        <w:rPr>
          <w:rFonts w:ascii="Palatino Linotype" w:hAnsi="Palatino Linotype"/>
        </w:rPr>
        <w:t>modalidad</w:t>
      </w:r>
      <w:r w:rsidRPr="008C6D2B">
        <w:rPr>
          <w:rFonts w:ascii="Palatino Linotype" w:eastAsia="Times New Roman" w:hAnsi="Palatino Linotype" w:cs="Arial"/>
          <w:lang w:val="es-ES"/>
        </w:rPr>
        <w:t xml:space="preserve"> de entrega de la información</w:t>
      </w:r>
      <w:r w:rsidRPr="008C6D2B">
        <w:rPr>
          <w:rFonts w:ascii="Palatino Linotype" w:hAnsi="Palatino Linotype"/>
        </w:rPr>
        <w:t>: A través de</w:t>
      </w:r>
      <w:r w:rsidR="00F01057">
        <w:rPr>
          <w:rFonts w:ascii="Palatino Linotype" w:hAnsi="Palatino Linotype"/>
        </w:rPr>
        <w:t xml:space="preserve"> </w:t>
      </w:r>
      <w:r w:rsidRPr="008C6D2B">
        <w:rPr>
          <w:rFonts w:ascii="Palatino Linotype" w:hAnsi="Palatino Linotype"/>
        </w:rPr>
        <w:t>l</w:t>
      </w:r>
      <w:r w:rsidR="00F01057">
        <w:rPr>
          <w:rFonts w:ascii="Palatino Linotype" w:hAnsi="Palatino Linotype"/>
        </w:rPr>
        <w:t xml:space="preserve">a </w:t>
      </w:r>
      <w:r w:rsidR="00F01057">
        <w:rPr>
          <w:rFonts w:ascii="Palatino Linotype" w:hAnsi="Palatino Linotype"/>
          <w:b/>
        </w:rPr>
        <w:t>PNT</w:t>
      </w:r>
      <w:r w:rsidR="00F01057">
        <w:rPr>
          <w:rFonts w:ascii="Palatino Linotype" w:hAnsi="Palatino Linotype"/>
        </w:rPr>
        <w:t xml:space="preserve"> vinculada al</w:t>
      </w:r>
      <w:r w:rsidRPr="008C6D2B">
        <w:rPr>
          <w:rFonts w:ascii="Palatino Linotype" w:hAnsi="Palatino Linotype"/>
        </w:rPr>
        <w:t xml:space="preserve"> </w:t>
      </w:r>
      <w:r w:rsidRPr="008C6D2B">
        <w:rPr>
          <w:rFonts w:ascii="Palatino Linotype" w:hAnsi="Palatino Linotype"/>
          <w:b/>
        </w:rPr>
        <w:t>SAIMEX.</w:t>
      </w:r>
    </w:p>
    <w:p w14:paraId="6327D061" w14:textId="77777777" w:rsidR="00927755" w:rsidRPr="008C6D2B" w:rsidRDefault="00927755" w:rsidP="00927755">
      <w:pPr>
        <w:pStyle w:val="Prrafodelista"/>
        <w:tabs>
          <w:tab w:val="left" w:pos="0"/>
        </w:tabs>
        <w:spacing w:line="360" w:lineRule="auto"/>
        <w:ind w:left="709" w:right="51"/>
        <w:jc w:val="both"/>
        <w:rPr>
          <w:rFonts w:ascii="Palatino Linotype" w:hAnsi="Palatino Linotype"/>
        </w:rPr>
      </w:pPr>
    </w:p>
    <w:p w14:paraId="72E3469D" w14:textId="605C5E12" w:rsidR="001125D8" w:rsidRPr="008C6D2B" w:rsidRDefault="000B03F3" w:rsidP="00066B5D">
      <w:pPr>
        <w:pStyle w:val="Prrafodelista"/>
        <w:numPr>
          <w:ilvl w:val="0"/>
          <w:numId w:val="2"/>
        </w:numPr>
        <w:tabs>
          <w:tab w:val="left" w:pos="0"/>
        </w:tabs>
        <w:spacing w:line="360" w:lineRule="auto"/>
        <w:ind w:left="709" w:right="51"/>
        <w:jc w:val="both"/>
        <w:rPr>
          <w:rFonts w:ascii="Palatino Linotype" w:hAnsi="Palatino Linotype"/>
          <w:b/>
          <w:u w:val="single"/>
        </w:rPr>
      </w:pPr>
      <w:r w:rsidRPr="008C6D2B">
        <w:rPr>
          <w:rFonts w:ascii="Palatino Linotype" w:hAnsi="Palatino Linotype"/>
          <w:b/>
          <w:u w:val="single"/>
        </w:rPr>
        <w:t>Respuesta del Sujeto Obligado</w:t>
      </w:r>
      <w:r w:rsidR="003C236F" w:rsidRPr="008C6D2B">
        <w:rPr>
          <w:rFonts w:ascii="Palatino Linotype" w:hAnsi="Palatino Linotype"/>
          <w:b/>
          <w:u w:val="single"/>
        </w:rPr>
        <w:t xml:space="preserve">. </w:t>
      </w:r>
    </w:p>
    <w:p w14:paraId="25112C50" w14:textId="3D239B8F" w:rsidR="00844CA2" w:rsidRPr="00797296" w:rsidRDefault="00942616" w:rsidP="00D1548B">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797296">
        <w:rPr>
          <w:rFonts w:ascii="Palatino Linotype" w:hAnsi="Palatino Linotype" w:cs="Arial"/>
          <w:color w:val="000000" w:themeColor="text1"/>
        </w:rPr>
        <w:t>El</w:t>
      </w:r>
      <w:r w:rsidR="00133699" w:rsidRPr="00797296">
        <w:rPr>
          <w:rFonts w:ascii="Palatino Linotype" w:hAnsi="Palatino Linotype" w:cs="Arial"/>
          <w:b/>
          <w:color w:val="000000" w:themeColor="text1"/>
        </w:rPr>
        <w:t xml:space="preserve"> </w:t>
      </w:r>
      <w:r w:rsidR="00F01057">
        <w:rPr>
          <w:rFonts w:ascii="Palatino Linotype" w:hAnsi="Palatino Linotype" w:cs="Arial"/>
          <w:b/>
          <w:color w:val="000000" w:themeColor="text1"/>
        </w:rPr>
        <w:t>veintisiete</w:t>
      </w:r>
      <w:r w:rsidR="00106C8C" w:rsidRPr="00797296">
        <w:rPr>
          <w:rFonts w:ascii="Palatino Linotype" w:hAnsi="Palatino Linotype" w:cs="Arial"/>
          <w:b/>
          <w:color w:val="000000" w:themeColor="text1"/>
        </w:rPr>
        <w:t xml:space="preserve"> de </w:t>
      </w:r>
      <w:r w:rsidR="00F01057">
        <w:rPr>
          <w:rFonts w:ascii="Palatino Linotype" w:hAnsi="Palatino Linotype" w:cs="Arial"/>
          <w:b/>
          <w:color w:val="000000" w:themeColor="text1"/>
        </w:rPr>
        <w:t>juni</w:t>
      </w:r>
      <w:r w:rsidR="00106C8C" w:rsidRPr="00797296">
        <w:rPr>
          <w:rFonts w:ascii="Palatino Linotype" w:hAnsi="Palatino Linotype" w:cs="Arial"/>
          <w:b/>
          <w:color w:val="000000" w:themeColor="text1"/>
        </w:rPr>
        <w:t xml:space="preserve">o </w:t>
      </w:r>
      <w:r w:rsidR="001E27D8" w:rsidRPr="00797296">
        <w:rPr>
          <w:rFonts w:ascii="Palatino Linotype" w:hAnsi="Palatino Linotype" w:cs="Arial"/>
          <w:b/>
          <w:color w:val="000000" w:themeColor="text1"/>
        </w:rPr>
        <w:t>dos mil veintitrés</w:t>
      </w:r>
      <w:r w:rsidRPr="00797296">
        <w:rPr>
          <w:rFonts w:ascii="Palatino Linotype" w:hAnsi="Palatino Linotype" w:cs="Arial"/>
          <w:color w:val="000000" w:themeColor="text1"/>
        </w:rPr>
        <w:t xml:space="preserve">, el </w:t>
      </w:r>
      <w:r w:rsidR="001125D8" w:rsidRPr="00797296">
        <w:rPr>
          <w:rFonts w:ascii="Palatino Linotype" w:hAnsi="Palatino Linotype" w:cs="Arial"/>
          <w:color w:val="000000" w:themeColor="text1"/>
        </w:rPr>
        <w:t>Sujeto Obligado</w:t>
      </w:r>
      <w:r w:rsidRPr="00797296">
        <w:rPr>
          <w:rFonts w:ascii="Palatino Linotype" w:hAnsi="Palatino Linotype" w:cs="Arial"/>
          <w:b/>
          <w:color w:val="000000" w:themeColor="text1"/>
        </w:rPr>
        <w:t>,</w:t>
      </w:r>
      <w:r w:rsidRPr="00797296">
        <w:rPr>
          <w:rFonts w:ascii="Palatino Linotype" w:hAnsi="Palatino Linotype" w:cs="Arial"/>
          <w:color w:val="000000" w:themeColor="text1"/>
        </w:rPr>
        <w:t xml:space="preserve"> dio respuesta a través </w:t>
      </w:r>
      <w:r w:rsidR="001125D8" w:rsidRPr="00797296">
        <w:rPr>
          <w:rFonts w:ascii="Palatino Linotype" w:eastAsia="Calibri" w:hAnsi="Palatino Linotype" w:cs="Arial"/>
          <w:lang w:val="es-ES"/>
        </w:rPr>
        <w:t>del</w:t>
      </w:r>
      <w:r w:rsidR="001125D8" w:rsidRPr="00797296">
        <w:rPr>
          <w:rFonts w:ascii="Palatino Linotype" w:hAnsi="Palatino Linotype" w:cs="Arial"/>
          <w:color w:val="000000" w:themeColor="text1"/>
        </w:rPr>
        <w:t xml:space="preserve"> </w:t>
      </w:r>
      <w:r w:rsidR="001125D8" w:rsidRPr="00797296">
        <w:rPr>
          <w:rFonts w:ascii="Palatino Linotype" w:eastAsia="Calibri" w:hAnsi="Palatino Linotype" w:cs="Arial"/>
          <w:lang w:val="es-ES"/>
        </w:rPr>
        <w:t>siguiente</w:t>
      </w:r>
      <w:r w:rsidR="001125D8" w:rsidRPr="00797296">
        <w:rPr>
          <w:rFonts w:ascii="Palatino Linotype" w:hAnsi="Palatino Linotype" w:cs="Arial"/>
          <w:color w:val="000000" w:themeColor="text1"/>
        </w:rPr>
        <w:t xml:space="preserve"> archivo electrónico</w:t>
      </w:r>
      <w:r w:rsidR="001125D8" w:rsidRPr="00797296">
        <w:rPr>
          <w:rFonts w:ascii="Palatino Linotype" w:hAnsi="Palatino Linotype" w:cs="Arial"/>
          <w:b/>
          <w:i/>
          <w:color w:val="000000" w:themeColor="text1"/>
        </w:rPr>
        <w:t xml:space="preserve"> </w:t>
      </w:r>
      <w:r w:rsidR="00F01057" w:rsidRPr="00F01057">
        <w:rPr>
          <w:rFonts w:ascii="Palatino Linotype" w:hAnsi="Palatino Linotype" w:cs="Arial"/>
          <w:b/>
          <w:i/>
          <w:color w:val="000000" w:themeColor="text1"/>
        </w:rPr>
        <w:t xml:space="preserve">Sol. 365-2023 </w:t>
      </w:r>
      <w:proofErr w:type="spellStart"/>
      <w:r w:rsidR="00F01057" w:rsidRPr="00F01057">
        <w:rPr>
          <w:rFonts w:ascii="Palatino Linotype" w:hAnsi="Palatino Linotype" w:cs="Arial"/>
          <w:b/>
          <w:i/>
          <w:color w:val="000000" w:themeColor="text1"/>
        </w:rPr>
        <w:t>incompt</w:t>
      </w:r>
      <w:proofErr w:type="spellEnd"/>
      <w:r w:rsidR="00F01057" w:rsidRPr="00F01057">
        <w:rPr>
          <w:rFonts w:ascii="Palatino Linotype" w:hAnsi="Palatino Linotype" w:cs="Arial"/>
          <w:b/>
          <w:i/>
          <w:color w:val="000000" w:themeColor="text1"/>
        </w:rPr>
        <w:t>..</w:t>
      </w:r>
      <w:proofErr w:type="spellStart"/>
      <w:r w:rsidR="00F01057" w:rsidRPr="00F01057">
        <w:rPr>
          <w:rFonts w:ascii="Palatino Linotype" w:hAnsi="Palatino Linotype" w:cs="Arial"/>
          <w:b/>
          <w:i/>
          <w:color w:val="000000" w:themeColor="text1"/>
        </w:rPr>
        <w:t>pdf</w:t>
      </w:r>
      <w:proofErr w:type="spellEnd"/>
      <w:r w:rsidR="00F01057" w:rsidRPr="00F01057">
        <w:rPr>
          <w:rFonts w:ascii="Palatino Linotype" w:hAnsi="Palatino Linotype" w:cs="Arial"/>
          <w:b/>
          <w:i/>
          <w:color w:val="000000" w:themeColor="text1"/>
        </w:rPr>
        <w:t xml:space="preserve"> </w:t>
      </w:r>
      <w:r w:rsidR="00F01057" w:rsidRPr="00F01057">
        <w:rPr>
          <w:rFonts w:ascii="Palatino Linotype" w:hAnsi="Palatino Linotype" w:cs="Arial"/>
          <w:color w:val="000000" w:themeColor="text1"/>
        </w:rPr>
        <w:t>y</w:t>
      </w:r>
      <w:r w:rsidR="00F01057" w:rsidRPr="00F01057">
        <w:rPr>
          <w:rFonts w:ascii="Palatino Linotype" w:hAnsi="Palatino Linotype" w:cs="Arial"/>
          <w:b/>
          <w:i/>
          <w:color w:val="000000" w:themeColor="text1"/>
        </w:rPr>
        <w:t xml:space="preserve"> Respuesta 365-OSFEM.pdf</w:t>
      </w:r>
      <w:r w:rsidR="001125D8" w:rsidRPr="00797296">
        <w:rPr>
          <w:rFonts w:ascii="Palatino Linotype" w:hAnsi="Palatino Linotype" w:cs="Arial"/>
          <w:b/>
          <w:i/>
          <w:color w:val="000000" w:themeColor="text1"/>
        </w:rPr>
        <w:t>,</w:t>
      </w:r>
      <w:r w:rsidR="001125D8" w:rsidRPr="00797296">
        <w:rPr>
          <w:rFonts w:ascii="Palatino Linotype" w:hAnsi="Palatino Linotype" w:cs="Arial"/>
          <w:i/>
          <w:color w:val="000000" w:themeColor="text1"/>
        </w:rPr>
        <w:t xml:space="preserve"> </w:t>
      </w:r>
      <w:r w:rsidR="00D1548B" w:rsidRPr="00D1548B">
        <w:rPr>
          <w:rFonts w:ascii="Palatino Linotype" w:hAnsi="Palatino Linotype" w:cs="Arial"/>
          <w:color w:val="000000" w:themeColor="text1"/>
        </w:rPr>
        <w:t>que contienen dos oficios, el primero de ellos signado por el servidor público habilitado del Órgano Superior de Fiscalización (OSFEM), a través del cual informa que el Sujeto Obligado idóneo para atender su solicitud de información es la Secretaría Ejecutiva del Sistema Anticorrupción del Estado de México, derivado que esta entre sus atribuciones proponer al órgano de gobierno de la Secretaria Ejecutiva el nombramiento o la remoción de los dos primeros niveles de servidores de dicho organismo y, el segundo de ellos corresponde a un oficio signado por el Titular de la Unidad de Transparencia en donde informa al particular de la respuesta emitida por el Servidor Público</w:t>
      </w:r>
      <w:r w:rsidR="00D1548B">
        <w:rPr>
          <w:rFonts w:ascii="Palatino Linotype" w:hAnsi="Palatino Linotype" w:cs="Arial"/>
          <w:color w:val="000000" w:themeColor="text1"/>
        </w:rPr>
        <w:t xml:space="preserve"> Habilitado de referencia.</w:t>
      </w:r>
    </w:p>
    <w:p w14:paraId="71FCCE90" w14:textId="77777777" w:rsidR="007C50BE" w:rsidRPr="008C6D2B" w:rsidRDefault="007C50BE" w:rsidP="00066B5D">
      <w:pPr>
        <w:pStyle w:val="Prrafodelista"/>
        <w:tabs>
          <w:tab w:val="left" w:pos="0"/>
        </w:tabs>
        <w:spacing w:line="360" w:lineRule="auto"/>
        <w:ind w:left="709" w:right="51"/>
        <w:jc w:val="both"/>
        <w:rPr>
          <w:rFonts w:ascii="Palatino Linotype" w:hAnsi="Palatino Linotype" w:cs="Arial"/>
          <w:i/>
          <w:color w:val="000000" w:themeColor="text1"/>
        </w:rPr>
      </w:pPr>
    </w:p>
    <w:p w14:paraId="5949AA68" w14:textId="77777777" w:rsidR="000B03F3" w:rsidRPr="008C6D2B" w:rsidRDefault="000B03F3"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8C6D2B">
        <w:rPr>
          <w:rFonts w:ascii="Palatino Linotype" w:hAnsi="Palatino Linotype"/>
          <w:b/>
          <w:u w:val="single"/>
        </w:rPr>
        <w:t>Recurso de Revisión (razones o motivos de inconformidad)</w:t>
      </w:r>
    </w:p>
    <w:p w14:paraId="30268E17" w14:textId="4E16E12A" w:rsidR="00942616" w:rsidRPr="008C6D2B" w:rsidRDefault="00942616" w:rsidP="00AF3205">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8C6D2B">
        <w:rPr>
          <w:rFonts w:ascii="Palatino Linotype" w:eastAsia="Times New Roman" w:hAnsi="Palatino Linotype" w:cs="Arial"/>
          <w:color w:val="000000" w:themeColor="text1"/>
          <w:lang w:val="es-ES"/>
        </w:rPr>
        <w:t>El</w:t>
      </w:r>
      <w:r w:rsidR="00722086" w:rsidRPr="008C6D2B">
        <w:rPr>
          <w:rFonts w:ascii="Palatino Linotype" w:eastAsia="Times New Roman" w:hAnsi="Palatino Linotype" w:cs="Arial"/>
          <w:b/>
          <w:color w:val="000000" w:themeColor="text1"/>
          <w:lang w:val="es-ES"/>
        </w:rPr>
        <w:t xml:space="preserve"> </w:t>
      </w:r>
      <w:r w:rsidR="00D1548B">
        <w:rPr>
          <w:rFonts w:ascii="Palatino Linotype" w:hAnsi="Palatino Linotype" w:cs="Arial"/>
          <w:b/>
          <w:color w:val="000000" w:themeColor="text1"/>
        </w:rPr>
        <w:t>cuatro de julio</w:t>
      </w:r>
      <w:r w:rsidR="001E27D8" w:rsidRPr="008C6D2B">
        <w:rPr>
          <w:rFonts w:ascii="Palatino Linotype" w:eastAsia="Times New Roman" w:hAnsi="Palatino Linotype" w:cs="Arial"/>
          <w:b/>
          <w:color w:val="000000" w:themeColor="text1"/>
          <w:lang w:val="es-ES"/>
        </w:rPr>
        <w:t xml:space="preserve"> de dos mil veintitrés</w:t>
      </w:r>
      <w:r w:rsidRPr="008C6D2B">
        <w:rPr>
          <w:rFonts w:ascii="Palatino Linotype" w:eastAsia="Times New Roman" w:hAnsi="Palatino Linotype" w:cs="Arial"/>
          <w:color w:val="000000" w:themeColor="text1"/>
          <w:lang w:val="es-ES"/>
        </w:rPr>
        <w:t xml:space="preserve">, el particular interpuso el recurso de revisión en contra de la respuesta, </w:t>
      </w:r>
      <w:r w:rsidR="003C236F" w:rsidRPr="008C6D2B">
        <w:rPr>
          <w:rFonts w:ascii="Palatino Linotype" w:eastAsia="Times New Roman" w:hAnsi="Palatino Linotype" w:cs="Arial"/>
          <w:color w:val="000000" w:themeColor="text1"/>
          <w:lang w:val="es-ES"/>
        </w:rPr>
        <w:t>realizando las siguientes manifestaciones</w:t>
      </w:r>
      <w:r w:rsidRPr="008C6D2B">
        <w:rPr>
          <w:rFonts w:ascii="Palatino Linotype" w:eastAsia="Times New Roman" w:hAnsi="Palatino Linotype" w:cs="Arial"/>
          <w:color w:val="000000" w:themeColor="text1"/>
          <w:lang w:val="es-ES"/>
        </w:rPr>
        <w:t>:</w:t>
      </w:r>
    </w:p>
    <w:p w14:paraId="0E918AD1" w14:textId="77777777" w:rsidR="00D1548B" w:rsidRPr="00D1548B" w:rsidRDefault="00D1548B" w:rsidP="00D1548B">
      <w:pPr>
        <w:pStyle w:val="Prrafodelista"/>
        <w:ind w:left="851" w:right="616"/>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p>
    <w:p w14:paraId="0FF685C6" w14:textId="14F9F55B" w:rsidR="00942616" w:rsidRPr="008C6D2B" w:rsidRDefault="00942616" w:rsidP="00D1548B">
      <w:pPr>
        <w:pStyle w:val="Prrafodelista"/>
        <w:numPr>
          <w:ilvl w:val="0"/>
          <w:numId w:val="20"/>
        </w:numPr>
        <w:ind w:right="616"/>
        <w:jc w:val="both"/>
        <w:rPr>
          <w:rStyle w:val="Ttulo2Car"/>
          <w:rFonts w:ascii="Palatino Linotype" w:hAnsi="Palatino Linotype"/>
          <w:i/>
          <w:color w:val="000000" w:themeColor="text1"/>
          <w:sz w:val="24"/>
          <w:szCs w:val="24"/>
        </w:rPr>
      </w:pPr>
      <w:r w:rsidRPr="008C6D2B">
        <w:rPr>
          <w:rStyle w:val="Ttulo2Car"/>
          <w:rFonts w:ascii="Palatino Linotype" w:hAnsi="Palatino Linotype"/>
          <w:b/>
          <w:color w:val="auto"/>
          <w:sz w:val="24"/>
          <w:szCs w:val="24"/>
        </w:rPr>
        <w:t xml:space="preserve">Acto </w:t>
      </w:r>
      <w:r w:rsidRPr="008C6D2B">
        <w:rPr>
          <w:rStyle w:val="Ttulo2Car"/>
          <w:rFonts w:ascii="Palatino Linotype" w:hAnsi="Palatino Linotype"/>
          <w:b/>
          <w:color w:val="000000" w:themeColor="text1"/>
          <w:sz w:val="24"/>
          <w:szCs w:val="24"/>
        </w:rPr>
        <w:t>impugnado</w:t>
      </w:r>
      <w:bookmarkEnd w:id="3"/>
      <w:r w:rsidRPr="008C6D2B">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8C6D2B">
        <w:rPr>
          <w:rStyle w:val="Ttulo2Car"/>
          <w:rFonts w:ascii="Palatino Linotype" w:hAnsi="Palatino Linotype"/>
          <w:i/>
          <w:color w:val="000000" w:themeColor="text1"/>
          <w:sz w:val="24"/>
          <w:szCs w:val="24"/>
        </w:rPr>
        <w:t>“</w:t>
      </w:r>
      <w:r w:rsidR="00D1548B" w:rsidRPr="00D1548B">
        <w:rPr>
          <w:rStyle w:val="Ttulo2Car"/>
          <w:rFonts w:ascii="Palatino Linotype" w:hAnsi="Palatino Linotype"/>
          <w:i/>
          <w:color w:val="000000" w:themeColor="text1"/>
          <w:sz w:val="24"/>
          <w:szCs w:val="24"/>
        </w:rPr>
        <w:t>Ya que el OSFEM es integrante del Órgano de Gobierno del sistema anticorrupción, si bien no se encuentra en sus facultades, si se encuentran estas en la legislación en materia anticorrupción</w:t>
      </w:r>
      <w:r w:rsidR="009304C1" w:rsidRPr="008C6D2B">
        <w:rPr>
          <w:rStyle w:val="Ttulo2Car"/>
          <w:rFonts w:ascii="Palatino Linotype" w:hAnsi="Palatino Linotype"/>
          <w:i/>
          <w:color w:val="000000" w:themeColor="text1"/>
          <w:sz w:val="24"/>
          <w:szCs w:val="24"/>
        </w:rPr>
        <w:t>”</w:t>
      </w:r>
    </w:p>
    <w:p w14:paraId="7F76B7BF" w14:textId="03E2E620" w:rsidR="00942616" w:rsidRPr="008C6D2B" w:rsidRDefault="004F003E" w:rsidP="00797296">
      <w:pPr>
        <w:pStyle w:val="Prrafodelista"/>
        <w:tabs>
          <w:tab w:val="left" w:pos="7020"/>
        </w:tabs>
        <w:ind w:left="851" w:right="616"/>
        <w:jc w:val="both"/>
        <w:rPr>
          <w:rStyle w:val="Ttulo2Car"/>
          <w:rFonts w:ascii="Palatino Linotype" w:hAnsi="Palatino Linotype"/>
          <w:i/>
          <w:color w:val="000000" w:themeColor="text1"/>
          <w:sz w:val="24"/>
          <w:szCs w:val="24"/>
        </w:rPr>
      </w:pPr>
      <w:r w:rsidRPr="008C6D2B">
        <w:rPr>
          <w:rStyle w:val="Ttulo2Car"/>
          <w:rFonts w:ascii="Palatino Linotype" w:hAnsi="Palatino Linotype"/>
          <w:i/>
          <w:color w:val="000000" w:themeColor="text1"/>
          <w:sz w:val="24"/>
          <w:szCs w:val="24"/>
        </w:rPr>
        <w:tab/>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6DB8725A" w14:textId="078F0360" w:rsidR="000B03F3" w:rsidRPr="008C6D2B" w:rsidRDefault="000B03F3"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8C6D2B">
        <w:rPr>
          <w:rFonts w:ascii="Palatino Linotype" w:hAnsi="Palatino Linotype"/>
          <w:b/>
          <w:u w:val="single"/>
        </w:rPr>
        <w:t>Manifestaciones, alegatos y respuesta complementaría.</w:t>
      </w:r>
    </w:p>
    <w:p w14:paraId="163EA181" w14:textId="42F530C9" w:rsidR="00942616" w:rsidRPr="008C6D2B" w:rsidRDefault="000B03F3" w:rsidP="00066B5D">
      <w:pPr>
        <w:pStyle w:val="Prrafodelista"/>
        <w:numPr>
          <w:ilvl w:val="0"/>
          <w:numId w:val="1"/>
        </w:numPr>
        <w:spacing w:line="360" w:lineRule="auto"/>
        <w:ind w:left="0" w:firstLine="0"/>
        <w:jc w:val="both"/>
        <w:rPr>
          <w:rFonts w:ascii="Palatino Linotype" w:hAnsi="Palatino Linotype"/>
          <w:i/>
        </w:rPr>
      </w:pPr>
      <w:r w:rsidRPr="008C6D2B">
        <w:rPr>
          <w:rFonts w:ascii="Palatino Linotype" w:eastAsia="Calibri" w:hAnsi="Palatino Linotype" w:cs="Arial"/>
          <w:lang w:val="es-ES"/>
        </w:rPr>
        <w:t>C</w:t>
      </w:r>
      <w:r w:rsidR="00942616" w:rsidRPr="008C6D2B">
        <w:rPr>
          <w:rFonts w:ascii="Palatino Linotype" w:eastAsia="Calibri" w:hAnsi="Palatino Linotype" w:cs="Arial"/>
          <w:lang w:val="es-ES"/>
        </w:rPr>
        <w:t xml:space="preserve">on fundamento en lo dispuesto por el artículo 185 fracción II de la ley de la materia, </w:t>
      </w:r>
      <w:r w:rsidRPr="008C6D2B">
        <w:rPr>
          <w:rFonts w:ascii="Palatino Linotype" w:eastAsia="Calibri" w:hAnsi="Palatino Linotype" w:cs="Arial"/>
          <w:lang w:val="es-ES"/>
        </w:rPr>
        <w:t>se acordó a</w:t>
      </w:r>
      <w:r w:rsidR="00942616" w:rsidRPr="008C6D2B">
        <w:rPr>
          <w:rFonts w:ascii="Palatino Linotype" w:eastAsia="Calibri" w:hAnsi="Palatino Linotype" w:cs="Arial"/>
          <w:lang w:val="es-ES"/>
        </w:rPr>
        <w:t xml:space="preserve"> las partes a efecto de que e</w:t>
      </w:r>
      <w:r w:rsidRPr="008C6D2B">
        <w:rPr>
          <w:rFonts w:ascii="Palatino Linotype" w:eastAsia="Calibri" w:hAnsi="Palatino Linotype" w:cs="Arial"/>
          <w:lang w:val="es-ES"/>
        </w:rPr>
        <w:t xml:space="preserve">n un plazo máximo de siete días, el Recurrente </w:t>
      </w:r>
      <w:r w:rsidR="00942616" w:rsidRPr="008C6D2B">
        <w:rPr>
          <w:rFonts w:ascii="Palatino Linotype" w:eastAsia="Calibri" w:hAnsi="Palatino Linotype" w:cs="Arial"/>
          <w:lang w:val="es-ES"/>
        </w:rPr>
        <w:t xml:space="preserve">manifestara lo que a su derecho conviniera, ofrecieran pruebas y alegatos, y el </w:t>
      </w:r>
      <w:r w:rsidR="00D05A0E" w:rsidRPr="008C6D2B">
        <w:rPr>
          <w:rFonts w:ascii="Palatino Linotype" w:eastAsia="Calibri" w:hAnsi="Palatino Linotype" w:cs="Arial"/>
          <w:lang w:val="es-ES"/>
        </w:rPr>
        <w:t xml:space="preserve">Sujeto Obligado </w:t>
      </w:r>
      <w:r w:rsidR="00942616" w:rsidRPr="008C6D2B">
        <w:rPr>
          <w:rFonts w:ascii="Palatino Linotype" w:eastAsia="Calibri" w:hAnsi="Palatino Linotype" w:cs="Arial"/>
          <w:lang w:val="es-ES"/>
        </w:rPr>
        <w:t>pr</w:t>
      </w:r>
      <w:r w:rsidRPr="008C6D2B">
        <w:rPr>
          <w:rFonts w:ascii="Palatino Linotype" w:eastAsia="Calibri" w:hAnsi="Palatino Linotype" w:cs="Arial"/>
          <w:lang w:val="es-ES"/>
        </w:rPr>
        <w:t>esentará el Informe Justificado.</w:t>
      </w:r>
    </w:p>
    <w:p w14:paraId="33DDAC62" w14:textId="77777777" w:rsidR="00D05A0E" w:rsidRPr="008C6D2B" w:rsidRDefault="00D05A0E" w:rsidP="00066B5D">
      <w:pPr>
        <w:pStyle w:val="Prrafodelista"/>
        <w:spacing w:line="360" w:lineRule="auto"/>
        <w:ind w:left="0"/>
        <w:jc w:val="both"/>
        <w:rPr>
          <w:rFonts w:ascii="Palatino Linotype" w:hAnsi="Palatino Linotype"/>
          <w:i/>
        </w:rPr>
      </w:pPr>
    </w:p>
    <w:p w14:paraId="2E0278C9" w14:textId="1D121C3B" w:rsidR="00B149FB" w:rsidRPr="008C6D2B" w:rsidRDefault="00D05A0E" w:rsidP="00385218">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color w:val="000000"/>
        </w:rPr>
        <w:t>El Recurrente</w:t>
      </w:r>
      <w:r w:rsidRPr="008C6D2B">
        <w:rPr>
          <w:rFonts w:ascii="Palatino Linotype" w:hAnsi="Palatino Linotype"/>
          <w:b/>
          <w:color w:val="000000"/>
        </w:rPr>
        <w:t xml:space="preserve"> </w:t>
      </w:r>
      <w:r w:rsidRPr="008C6D2B">
        <w:rPr>
          <w:rFonts w:ascii="Palatino Linotype" w:hAnsi="Palatino Linotype"/>
          <w:color w:val="000000"/>
        </w:rPr>
        <w:t xml:space="preserve">dejó de realizar manifestaciones que a su derecho conviniera y asistiera. </w:t>
      </w:r>
      <w:r w:rsidR="000B03F3" w:rsidRPr="008C6D2B">
        <w:rPr>
          <w:rFonts w:ascii="Palatino Linotype" w:hAnsi="Palatino Linotype"/>
          <w:color w:val="000000"/>
        </w:rPr>
        <w:t xml:space="preserve">Por </w:t>
      </w:r>
      <w:r w:rsidR="000B03F3" w:rsidRPr="00D1548B">
        <w:rPr>
          <w:rFonts w:ascii="Palatino Linotype" w:eastAsia="Calibri" w:hAnsi="Palatino Linotype" w:cs="Arial"/>
          <w:lang w:val="es-ES"/>
        </w:rPr>
        <w:t>su</w:t>
      </w:r>
      <w:r w:rsidR="000B03F3" w:rsidRPr="008C6D2B">
        <w:rPr>
          <w:rFonts w:ascii="Palatino Linotype" w:hAnsi="Palatino Linotype"/>
          <w:color w:val="000000"/>
        </w:rPr>
        <w:t xml:space="preserve"> parte</w:t>
      </w:r>
      <w:r w:rsidR="003E76A0" w:rsidRPr="008C6D2B">
        <w:rPr>
          <w:rFonts w:ascii="Palatino Linotype" w:hAnsi="Palatino Linotype"/>
          <w:color w:val="000000"/>
        </w:rPr>
        <w:t xml:space="preserve">, el </w:t>
      </w:r>
      <w:r w:rsidR="000B03F3" w:rsidRPr="00DE53F4">
        <w:rPr>
          <w:rFonts w:ascii="Palatino Linotype" w:eastAsia="Calibri" w:hAnsi="Palatino Linotype" w:cs="Arial"/>
          <w:lang w:val="es-ES"/>
        </w:rPr>
        <w:t>Sujeto</w:t>
      </w:r>
      <w:r w:rsidR="000B03F3" w:rsidRPr="008C6D2B">
        <w:rPr>
          <w:rFonts w:ascii="Palatino Linotype" w:hAnsi="Palatino Linotype"/>
          <w:color w:val="000000"/>
        </w:rPr>
        <w:t xml:space="preserve"> </w:t>
      </w:r>
      <w:r w:rsidR="000B03F3" w:rsidRPr="00385218">
        <w:rPr>
          <w:rFonts w:ascii="Palatino Linotype" w:eastAsia="Calibri" w:hAnsi="Palatino Linotype" w:cs="Arial"/>
          <w:lang w:val="es-ES"/>
        </w:rPr>
        <w:t>Obligado</w:t>
      </w:r>
      <w:r w:rsidR="00670DFC" w:rsidRPr="008C6D2B">
        <w:rPr>
          <w:rFonts w:ascii="Palatino Linotype" w:hAnsi="Palatino Linotype"/>
          <w:color w:val="000000"/>
        </w:rPr>
        <w:t>,</w:t>
      </w:r>
      <w:r w:rsidR="000B03F3" w:rsidRPr="008C6D2B">
        <w:rPr>
          <w:rFonts w:ascii="Palatino Linotype" w:hAnsi="Palatino Linotype"/>
          <w:b/>
          <w:color w:val="000000"/>
        </w:rPr>
        <w:t xml:space="preserve"> </w:t>
      </w:r>
      <w:r w:rsidR="00DE53F4">
        <w:rPr>
          <w:rFonts w:ascii="Palatino Linotype" w:hAnsi="Palatino Linotype"/>
          <w:color w:val="000000"/>
        </w:rPr>
        <w:t xml:space="preserve">rindió su informe justificado a través del archivo denominado </w:t>
      </w:r>
      <w:r w:rsidR="00D1548B" w:rsidRPr="00D1548B">
        <w:rPr>
          <w:rFonts w:ascii="Palatino Linotype" w:hAnsi="Palatino Linotype"/>
          <w:b/>
          <w:i/>
          <w:color w:val="000000"/>
        </w:rPr>
        <w:t xml:space="preserve">Consideraciones OSFEM RR 3883-2023- Sol. 365.pdf </w:t>
      </w:r>
      <w:proofErr w:type="spellStart"/>
      <w:r w:rsidR="00D1548B" w:rsidRPr="00D1548B">
        <w:rPr>
          <w:rFonts w:ascii="Palatino Linotype" w:hAnsi="Palatino Linotype"/>
          <w:color w:val="000000"/>
        </w:rPr>
        <w:t>y</w:t>
      </w:r>
      <w:proofErr w:type="spellEnd"/>
      <w:r w:rsidR="00D1548B" w:rsidRPr="00D1548B">
        <w:rPr>
          <w:rFonts w:ascii="Palatino Linotype" w:hAnsi="Palatino Linotype"/>
          <w:color w:val="000000"/>
        </w:rPr>
        <w:t xml:space="preserve"> </w:t>
      </w:r>
      <w:r w:rsidR="00D1548B" w:rsidRPr="00D1548B">
        <w:rPr>
          <w:rFonts w:ascii="Palatino Linotype" w:hAnsi="Palatino Linotype"/>
          <w:b/>
          <w:i/>
          <w:color w:val="000000"/>
        </w:rPr>
        <w:t>Informe justificado RR. 03883-2023 (sol. 0365-2023).</w:t>
      </w:r>
      <w:proofErr w:type="spellStart"/>
      <w:r w:rsidR="00D1548B" w:rsidRPr="00D1548B">
        <w:rPr>
          <w:rFonts w:ascii="Palatino Linotype" w:hAnsi="Palatino Linotype"/>
          <w:b/>
          <w:i/>
          <w:color w:val="000000"/>
        </w:rPr>
        <w:t>pdf</w:t>
      </w:r>
      <w:proofErr w:type="spellEnd"/>
      <w:r w:rsidR="00DE53F4">
        <w:rPr>
          <w:rFonts w:ascii="Palatino Linotype" w:hAnsi="Palatino Linotype"/>
          <w:b/>
          <w:color w:val="000000"/>
        </w:rPr>
        <w:t xml:space="preserve">, </w:t>
      </w:r>
      <w:r w:rsidR="00D1548B" w:rsidRPr="00D1548B">
        <w:rPr>
          <w:rFonts w:ascii="Palatino Linotype" w:hAnsi="Palatino Linotype"/>
          <w:color w:val="000000"/>
        </w:rPr>
        <w:t>a través de los cuales se confirma la incompetencia</w:t>
      </w:r>
      <w:r w:rsidR="00D1548B">
        <w:rPr>
          <w:rFonts w:ascii="Palatino Linotype" w:hAnsi="Palatino Linotype"/>
          <w:color w:val="000000"/>
        </w:rPr>
        <w:t xml:space="preserve"> propuesta de manera inicial,</w:t>
      </w:r>
      <w:r w:rsidR="00D1548B" w:rsidRPr="00D1548B">
        <w:rPr>
          <w:rFonts w:ascii="Palatino Linotype" w:hAnsi="Palatino Linotype"/>
          <w:color w:val="000000"/>
        </w:rPr>
        <w:t xml:space="preserve"> por </w:t>
      </w:r>
      <w:r w:rsidR="00D1548B">
        <w:rPr>
          <w:rFonts w:ascii="Palatino Linotype" w:hAnsi="Palatino Linotype"/>
          <w:color w:val="000000"/>
        </w:rPr>
        <w:t>considerar, que es</w:t>
      </w:r>
      <w:r w:rsidR="00D1548B" w:rsidRPr="00D1548B">
        <w:rPr>
          <w:rFonts w:ascii="Palatino Linotype" w:hAnsi="Palatino Linotype"/>
          <w:color w:val="000000"/>
        </w:rPr>
        <w:t xml:space="preserve"> un sujeto obligado diverso el idóneo de atender su solicitud derivado de sus atribuciones como lo es la Secretaria Ejecutiva.</w:t>
      </w:r>
    </w:p>
    <w:p w14:paraId="7D69AF23" w14:textId="77777777" w:rsidR="002B540C" w:rsidRPr="008C6D2B" w:rsidRDefault="002B540C" w:rsidP="00066B5D">
      <w:pPr>
        <w:pStyle w:val="Prrafodelista"/>
        <w:spacing w:line="360" w:lineRule="auto"/>
        <w:ind w:left="360"/>
        <w:jc w:val="both"/>
        <w:rPr>
          <w:rFonts w:ascii="Palatino Linotype" w:hAnsi="Palatino Linotype"/>
        </w:rPr>
      </w:pPr>
    </w:p>
    <w:p w14:paraId="3C1D7401" w14:textId="4550C31D" w:rsidR="00670DFC" w:rsidRPr="008C6D2B" w:rsidRDefault="00670DFC"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8C6D2B">
        <w:rPr>
          <w:rFonts w:ascii="Palatino Linotype" w:hAnsi="Palatino Linotype"/>
          <w:b/>
          <w:u w:val="single"/>
        </w:rPr>
        <w:t>Ampliación para resolver y cierre de instrucción.</w:t>
      </w:r>
    </w:p>
    <w:p w14:paraId="071CF068" w14:textId="7372B487" w:rsidR="00942616" w:rsidRPr="008C6D2B" w:rsidRDefault="00670DFC" w:rsidP="00066B5D">
      <w:pPr>
        <w:pStyle w:val="Prrafodelista"/>
        <w:numPr>
          <w:ilvl w:val="0"/>
          <w:numId w:val="1"/>
        </w:numPr>
        <w:spacing w:line="360" w:lineRule="auto"/>
        <w:ind w:left="0" w:firstLine="0"/>
        <w:jc w:val="both"/>
        <w:rPr>
          <w:rFonts w:ascii="Palatino Linotype" w:hAnsi="Palatino Linotype"/>
          <w:color w:val="000000" w:themeColor="text1"/>
        </w:rPr>
      </w:pPr>
      <w:r w:rsidRPr="008C6D2B">
        <w:rPr>
          <w:rFonts w:ascii="Palatino Linotype" w:hAnsi="Palatino Linotype"/>
          <w:color w:val="000000" w:themeColor="text1"/>
        </w:rPr>
        <w:t xml:space="preserve">Este Órgano Garante no pasa por alto justificar, que la dilación en la resolución del presente asunto, encuentra justificación en el incremento de recursos </w:t>
      </w:r>
      <w:r w:rsidRPr="008C6D2B">
        <w:rPr>
          <w:rFonts w:ascii="Palatino Linotype" w:hAnsi="Palatino Linotype"/>
          <w:color w:val="000000" w:themeColor="text1"/>
        </w:rPr>
        <w:lastRenderedPageBreak/>
        <w:t>de revisión a resolverse por este Instituto, circunstancia atípica que ha rebasado las capacidades técnicas y humanas para la emisión de las resoluciones</w:t>
      </w:r>
      <w:r w:rsidR="003D7FD3" w:rsidRPr="008C6D2B">
        <w:rPr>
          <w:rFonts w:ascii="Palatino Linotype" w:hAnsi="Palatino Linotype"/>
          <w:color w:val="000000" w:themeColor="text1"/>
        </w:rPr>
        <w:t xml:space="preserve"> a dichos medios de impugnación, motivo por el que se </w:t>
      </w:r>
      <w:r w:rsidR="003D7FD3" w:rsidRPr="008C6D2B">
        <w:rPr>
          <w:rFonts w:ascii="Palatino Linotype" w:hAnsi="Palatino Linotype"/>
        </w:rPr>
        <w:t>acordó</w:t>
      </w:r>
      <w:r w:rsidR="00942616" w:rsidRPr="008C6D2B">
        <w:rPr>
          <w:rFonts w:ascii="Palatino Linotype" w:hAnsi="Palatino Linotype"/>
        </w:rPr>
        <w:t xml:space="preserve"> ampli</w:t>
      </w:r>
      <w:r w:rsidR="003D7FD3" w:rsidRPr="008C6D2B">
        <w:rPr>
          <w:rFonts w:ascii="Palatino Linotype" w:hAnsi="Palatino Linotype"/>
        </w:rPr>
        <w:t>ar</w:t>
      </w:r>
      <w:r w:rsidR="00942616" w:rsidRPr="008C6D2B">
        <w:rPr>
          <w:rFonts w:ascii="Palatino Linotype" w:hAnsi="Palatino Linotype"/>
        </w:rPr>
        <w:t xml:space="preserve"> el término para resolver</w:t>
      </w:r>
      <w:r w:rsidR="003D7FD3" w:rsidRPr="008C6D2B">
        <w:rPr>
          <w:rFonts w:ascii="Palatino Linotype" w:hAnsi="Palatino Linotype"/>
        </w:rPr>
        <w:t xml:space="preserve"> el presente asunto.</w:t>
      </w:r>
    </w:p>
    <w:p w14:paraId="7E1E821E" w14:textId="77777777" w:rsidR="00021171" w:rsidRPr="008C6D2B" w:rsidRDefault="00021171" w:rsidP="00021171">
      <w:pPr>
        <w:pStyle w:val="Prrafodelista"/>
        <w:spacing w:line="360" w:lineRule="auto"/>
        <w:ind w:left="0"/>
        <w:jc w:val="both"/>
        <w:rPr>
          <w:rFonts w:ascii="Palatino Linotype" w:hAnsi="Palatino Linotype"/>
          <w:color w:val="000000" w:themeColor="text1"/>
        </w:rPr>
      </w:pPr>
    </w:p>
    <w:p w14:paraId="0D6C755B" w14:textId="77777777" w:rsidR="00021171" w:rsidRPr="008C6D2B" w:rsidRDefault="00021171" w:rsidP="00021171">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4DEE9D2" w14:textId="77777777" w:rsidR="00021171" w:rsidRPr="008C6D2B" w:rsidRDefault="00021171" w:rsidP="00021171">
      <w:pPr>
        <w:pStyle w:val="Prrafodelista"/>
        <w:spacing w:line="360" w:lineRule="auto"/>
        <w:rPr>
          <w:rFonts w:ascii="Palatino Linotype" w:hAnsi="Palatino Linotype"/>
        </w:rPr>
      </w:pPr>
    </w:p>
    <w:p w14:paraId="46BCD4E3" w14:textId="77777777" w:rsidR="00021171" w:rsidRPr="008C6D2B" w:rsidRDefault="00021171" w:rsidP="00021171">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0FD11C" w14:textId="77777777" w:rsidR="00021171" w:rsidRPr="008C6D2B" w:rsidRDefault="00021171" w:rsidP="00021171">
      <w:pPr>
        <w:pStyle w:val="Prrafodelista"/>
        <w:rPr>
          <w:rFonts w:ascii="Palatino Linotype" w:hAnsi="Palatino Linotype"/>
        </w:rPr>
      </w:pPr>
    </w:p>
    <w:p w14:paraId="553FD9C3" w14:textId="77777777" w:rsidR="00021171" w:rsidRPr="008C6D2B" w:rsidRDefault="00021171" w:rsidP="00021171">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D91EAC1" w14:textId="77777777" w:rsidR="00021171" w:rsidRPr="008C6D2B" w:rsidRDefault="00021171" w:rsidP="00021171">
      <w:pPr>
        <w:pStyle w:val="Prrafodelista"/>
        <w:spacing w:line="360" w:lineRule="auto"/>
        <w:rPr>
          <w:rFonts w:ascii="Palatino Linotype" w:hAnsi="Palatino Linotype"/>
        </w:rPr>
      </w:pPr>
    </w:p>
    <w:p w14:paraId="31E7AA95" w14:textId="77777777" w:rsidR="00021171" w:rsidRPr="008C6D2B" w:rsidRDefault="00021171" w:rsidP="00021171">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AA98A50" w14:textId="77777777" w:rsidR="00021171" w:rsidRPr="008C6D2B" w:rsidRDefault="00021171" w:rsidP="00021171">
      <w:pPr>
        <w:pStyle w:val="Prrafodelista"/>
        <w:numPr>
          <w:ilvl w:val="0"/>
          <w:numId w:val="3"/>
        </w:numPr>
        <w:jc w:val="both"/>
        <w:rPr>
          <w:rFonts w:ascii="Palatino Linotype" w:hAnsi="Palatino Linotype"/>
        </w:rPr>
      </w:pPr>
      <w:r w:rsidRPr="008C6D2B">
        <w:rPr>
          <w:rFonts w:ascii="Palatino Linotype" w:hAnsi="Palatino Linotype"/>
        </w:rPr>
        <w:lastRenderedPageBreak/>
        <w:t xml:space="preserve">Complejidad del Asunto: La complejidad de la prueba, la pluralidad de sujetos procesales, el tiempo transcurrido, las características y contexto del recurso. </w:t>
      </w:r>
    </w:p>
    <w:p w14:paraId="152BF3E2" w14:textId="77777777" w:rsidR="00021171" w:rsidRPr="008C6D2B" w:rsidRDefault="00021171" w:rsidP="00021171">
      <w:pPr>
        <w:pStyle w:val="Prrafodelista"/>
        <w:numPr>
          <w:ilvl w:val="0"/>
          <w:numId w:val="3"/>
        </w:numPr>
        <w:jc w:val="both"/>
        <w:rPr>
          <w:rFonts w:ascii="Palatino Linotype" w:hAnsi="Palatino Linotype"/>
        </w:rPr>
      </w:pPr>
      <w:r w:rsidRPr="008C6D2B">
        <w:rPr>
          <w:rFonts w:ascii="Palatino Linotype" w:hAnsi="Palatino Linotype"/>
        </w:rPr>
        <w:t>Actividad Procesal del interesado. Acciones u omisiones del interesado.</w:t>
      </w:r>
    </w:p>
    <w:p w14:paraId="5237F041" w14:textId="77777777" w:rsidR="00021171" w:rsidRPr="008C6D2B" w:rsidRDefault="00021171" w:rsidP="00021171">
      <w:pPr>
        <w:pStyle w:val="Prrafodelista"/>
        <w:numPr>
          <w:ilvl w:val="0"/>
          <w:numId w:val="3"/>
        </w:numPr>
        <w:jc w:val="both"/>
        <w:rPr>
          <w:rFonts w:ascii="Palatino Linotype" w:hAnsi="Palatino Linotype"/>
        </w:rPr>
      </w:pPr>
      <w:r w:rsidRPr="008C6D2B">
        <w:rPr>
          <w:rFonts w:ascii="Palatino Linotype" w:hAnsi="Palatino Linotype"/>
        </w:rPr>
        <w:t>Conducta de la Autoridad: Las Acciones u omisiones realizadas en el procedimiento. Así como si la autoridad actuó con la debida diligencia.</w:t>
      </w:r>
    </w:p>
    <w:p w14:paraId="4708CE92" w14:textId="77777777" w:rsidR="00021171" w:rsidRPr="008C6D2B" w:rsidRDefault="00021171" w:rsidP="00021171">
      <w:pPr>
        <w:ind w:left="851" w:hanging="284"/>
        <w:jc w:val="both"/>
        <w:rPr>
          <w:rFonts w:ascii="Palatino Linotype" w:hAnsi="Palatino Linotype"/>
        </w:rPr>
      </w:pPr>
      <w:r w:rsidRPr="008C6D2B">
        <w:rPr>
          <w:rFonts w:ascii="Palatino Linotype" w:hAnsi="Palatino Linotype"/>
        </w:rPr>
        <w:t>d) La afectación generada en la situación jurídica de la persona involucrada en el proceso: Violación a sus derechos humanos.</w:t>
      </w:r>
    </w:p>
    <w:p w14:paraId="37E99287" w14:textId="77777777" w:rsidR="00021171" w:rsidRPr="008C6D2B" w:rsidRDefault="00021171" w:rsidP="00021171">
      <w:pPr>
        <w:spacing w:line="360" w:lineRule="auto"/>
        <w:ind w:left="851" w:hanging="284"/>
        <w:jc w:val="both"/>
        <w:rPr>
          <w:rFonts w:ascii="Palatino Linotype" w:hAnsi="Palatino Linotype"/>
        </w:rPr>
      </w:pPr>
    </w:p>
    <w:p w14:paraId="16A71691" w14:textId="77777777" w:rsidR="00021171" w:rsidRPr="008C6D2B" w:rsidRDefault="00021171" w:rsidP="00021171">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3198421" w14:textId="77777777" w:rsidR="00021171" w:rsidRPr="008C6D2B" w:rsidRDefault="00021171" w:rsidP="00021171">
      <w:pPr>
        <w:pStyle w:val="Prrafodelista"/>
        <w:spacing w:line="360" w:lineRule="auto"/>
        <w:ind w:left="0"/>
        <w:jc w:val="both"/>
        <w:rPr>
          <w:rFonts w:ascii="Palatino Linotype" w:hAnsi="Palatino Linotype"/>
        </w:rPr>
      </w:pPr>
    </w:p>
    <w:p w14:paraId="7F8E33F7" w14:textId="3E490034" w:rsidR="00021171" w:rsidRPr="008C6D2B" w:rsidRDefault="00021171" w:rsidP="00021171">
      <w:pPr>
        <w:pStyle w:val="Prrafodelista"/>
        <w:numPr>
          <w:ilvl w:val="0"/>
          <w:numId w:val="1"/>
        </w:numPr>
        <w:spacing w:line="360" w:lineRule="auto"/>
        <w:ind w:left="0" w:firstLine="0"/>
        <w:jc w:val="both"/>
        <w:rPr>
          <w:rFonts w:ascii="Palatino Linotype" w:hAnsi="Palatino Linotype"/>
          <w:b/>
        </w:rPr>
      </w:pPr>
      <w:r w:rsidRPr="008C6D2B">
        <w:rPr>
          <w:rFonts w:ascii="Palatino Linotype" w:hAnsi="Palatino Linotype"/>
        </w:rPr>
        <w:t xml:space="preserve">Argumento que encuentra sustento en la jurisprudencia P./J. 32/92 emitida por el Pleno de la Suprema Corte de Justicia de la Nación de rubro </w:t>
      </w:r>
      <w:r w:rsidRPr="008C6D2B">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8C6D2B">
        <w:rPr>
          <w:rFonts w:ascii="Palatino Linotype" w:hAnsi="Palatino Linotype"/>
        </w:rPr>
        <w:t>, visible en la Gaceta del Seminario Judicial de la Federación con el registro digital 205635.</w:t>
      </w:r>
    </w:p>
    <w:p w14:paraId="730EA835" w14:textId="77777777" w:rsidR="00942616" w:rsidRPr="008C6D2B" w:rsidRDefault="00942616" w:rsidP="00066B5D">
      <w:pPr>
        <w:pStyle w:val="Prrafodelista"/>
        <w:spacing w:line="360" w:lineRule="auto"/>
        <w:rPr>
          <w:rFonts w:ascii="Palatino Linotype" w:hAnsi="Palatino Linotype"/>
        </w:rPr>
      </w:pPr>
    </w:p>
    <w:p w14:paraId="0A60B96A" w14:textId="6E0ABAB1" w:rsidR="00942616" w:rsidRPr="008C6D2B" w:rsidRDefault="00021171" w:rsidP="00066B5D">
      <w:pPr>
        <w:pStyle w:val="Prrafodelista"/>
        <w:numPr>
          <w:ilvl w:val="0"/>
          <w:numId w:val="1"/>
        </w:numPr>
        <w:spacing w:line="360" w:lineRule="auto"/>
        <w:ind w:left="0" w:firstLine="0"/>
        <w:jc w:val="both"/>
        <w:rPr>
          <w:rFonts w:ascii="Palatino Linotype" w:hAnsi="Palatino Linotype"/>
          <w:b/>
          <w:color w:val="000000" w:themeColor="text1"/>
        </w:rPr>
      </w:pPr>
      <w:r w:rsidRPr="008C6D2B">
        <w:rPr>
          <w:rFonts w:ascii="Palatino Linotype" w:hAnsi="Palatino Linotype"/>
        </w:rPr>
        <w:t>Seguidamente, e</w:t>
      </w:r>
      <w:r w:rsidR="003D7FD3" w:rsidRPr="008C6D2B">
        <w:rPr>
          <w:rFonts w:ascii="Palatino Linotype" w:hAnsi="Palatino Linotype"/>
        </w:rPr>
        <w:t>n</w:t>
      </w:r>
      <w:r w:rsidR="00942616" w:rsidRPr="008C6D2B">
        <w:rPr>
          <w:rFonts w:ascii="Palatino Linotype" w:hAnsi="Palatino Linotype"/>
        </w:rPr>
        <w:t xml:space="preserve"> fecha </w:t>
      </w:r>
      <w:r w:rsidR="00385218">
        <w:rPr>
          <w:rFonts w:ascii="Palatino Linotype" w:hAnsi="Palatino Linotype"/>
          <w:b/>
          <w:color w:val="000000" w:themeColor="text1"/>
        </w:rPr>
        <w:t>veint</w:t>
      </w:r>
      <w:r w:rsidRPr="008C6D2B">
        <w:rPr>
          <w:rFonts w:ascii="Palatino Linotype" w:hAnsi="Palatino Linotype"/>
          <w:b/>
          <w:color w:val="000000" w:themeColor="text1"/>
        </w:rPr>
        <w:t>e</w:t>
      </w:r>
      <w:r w:rsidR="002B540C" w:rsidRPr="008C6D2B">
        <w:rPr>
          <w:rFonts w:ascii="Palatino Linotype" w:hAnsi="Palatino Linotype"/>
          <w:b/>
        </w:rPr>
        <w:t xml:space="preserve"> de </w:t>
      </w:r>
      <w:r w:rsidR="002C5941" w:rsidRPr="008C6D2B">
        <w:rPr>
          <w:rFonts w:ascii="Palatino Linotype" w:hAnsi="Palatino Linotype"/>
          <w:b/>
        </w:rPr>
        <w:t>agost</w:t>
      </w:r>
      <w:r w:rsidR="002B540C" w:rsidRPr="008C6D2B">
        <w:rPr>
          <w:rFonts w:ascii="Palatino Linotype" w:hAnsi="Palatino Linotype"/>
          <w:b/>
        </w:rPr>
        <w:t xml:space="preserve">o </w:t>
      </w:r>
      <w:r w:rsidR="00923E55" w:rsidRPr="008C6D2B">
        <w:rPr>
          <w:rFonts w:ascii="Palatino Linotype" w:hAnsi="Palatino Linotype"/>
          <w:b/>
        </w:rPr>
        <w:t>de dos mil veinticuatro</w:t>
      </w:r>
      <w:r w:rsidR="003D7FD3" w:rsidRPr="008C6D2B">
        <w:rPr>
          <w:rFonts w:ascii="Palatino Linotype" w:hAnsi="Palatino Linotype"/>
        </w:rPr>
        <w:t>,</w:t>
      </w:r>
      <w:r w:rsidR="00923E55" w:rsidRPr="008C6D2B">
        <w:rPr>
          <w:rFonts w:ascii="Palatino Linotype" w:hAnsi="Palatino Linotype"/>
        </w:rPr>
        <w:t xml:space="preserve"> </w:t>
      </w:r>
      <w:bookmarkStart w:id="127" w:name="_Toc491791302"/>
      <w:bookmarkStart w:id="128" w:name="_Toc83128578"/>
      <w:r w:rsidR="003D7FD3" w:rsidRPr="008C6D2B">
        <w:rPr>
          <w:rFonts w:ascii="Palatino Linotype" w:hAnsi="Palatino Linotype"/>
        </w:rPr>
        <w:t xml:space="preserve">la Comisionada Ponente dictó el cierre del periodo de </w:t>
      </w:r>
      <w:r w:rsidR="003D7FD3" w:rsidRPr="008C6D2B">
        <w:rPr>
          <w:rFonts w:ascii="Palatino Linotype" w:hAnsi="Palatino Linotype"/>
          <w:color w:val="000000" w:themeColor="text1"/>
        </w:rPr>
        <w:t>instrucción</w:t>
      </w:r>
      <w:r w:rsidR="003D7FD3" w:rsidRPr="008C6D2B">
        <w:rPr>
          <w:rFonts w:ascii="Palatino Linotype" w:hAnsi="Palatino Linotype"/>
        </w:rPr>
        <w:t xml:space="preserve"> y, ordenó la resolución que conforme a Derecho proceda, de </w:t>
      </w:r>
      <w:r w:rsidR="00E9244F" w:rsidRPr="008C6D2B">
        <w:rPr>
          <w:rFonts w:ascii="Palatino Linotype" w:hAnsi="Palatino Linotype"/>
        </w:rPr>
        <w:t>acuerdo a la</w:t>
      </w:r>
      <w:r w:rsidR="003D7FD3" w:rsidRPr="008C6D2B">
        <w:rPr>
          <w:rFonts w:ascii="Palatino Linotype" w:hAnsi="Palatino Linotype"/>
        </w:rPr>
        <w:t>s siguientes:</w:t>
      </w:r>
    </w:p>
    <w:p w14:paraId="3BB5D241" w14:textId="545DFCFA" w:rsidR="00942616" w:rsidRPr="008C6D2B" w:rsidRDefault="00942616" w:rsidP="00066B5D">
      <w:pPr>
        <w:pStyle w:val="Prrafodelista"/>
        <w:spacing w:line="360" w:lineRule="auto"/>
        <w:ind w:left="0"/>
        <w:jc w:val="center"/>
        <w:rPr>
          <w:rFonts w:ascii="Palatino Linotype" w:hAnsi="Palatino Linotype"/>
          <w:b/>
          <w:color w:val="000000" w:themeColor="text1"/>
        </w:rPr>
      </w:pPr>
      <w:r w:rsidRPr="008C6D2B">
        <w:rPr>
          <w:rFonts w:ascii="Palatino Linotype" w:hAnsi="Palatino Linotype"/>
          <w:b/>
          <w:color w:val="000000" w:themeColor="text1"/>
        </w:rPr>
        <w:lastRenderedPageBreak/>
        <w:t>C</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O</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N</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S</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I</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D</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E</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R</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A</w:t>
      </w:r>
      <w:bookmarkEnd w:id="127"/>
      <w:bookmarkEnd w:id="128"/>
      <w:r w:rsidR="003D7FD3" w:rsidRPr="008C6D2B">
        <w:rPr>
          <w:rFonts w:ascii="Palatino Linotype" w:hAnsi="Palatino Linotype"/>
          <w:b/>
          <w:color w:val="000000" w:themeColor="text1"/>
        </w:rPr>
        <w:t xml:space="preserve"> C I O N E S</w:t>
      </w:r>
    </w:p>
    <w:p w14:paraId="494FCAAD" w14:textId="77777777" w:rsidR="00942616" w:rsidRPr="008C6D2B"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8C6D2B" w:rsidRDefault="003D7FD3" w:rsidP="00066B5D">
      <w:pPr>
        <w:pStyle w:val="Ttulo2"/>
        <w:spacing w:before="0" w:line="360" w:lineRule="auto"/>
        <w:rPr>
          <w:rFonts w:ascii="Palatino Linotype" w:hAnsi="Palatino Linotype"/>
          <w:b/>
          <w:color w:val="auto"/>
          <w:sz w:val="24"/>
          <w:szCs w:val="24"/>
        </w:rPr>
      </w:pPr>
      <w:bookmarkStart w:id="129" w:name="_Toc491791303"/>
      <w:bookmarkStart w:id="130" w:name="_Toc83128579"/>
      <w:r w:rsidRPr="008C6D2B">
        <w:rPr>
          <w:rFonts w:ascii="Palatino Linotype" w:hAnsi="Palatino Linotype"/>
          <w:b/>
          <w:color w:val="auto"/>
          <w:sz w:val="24"/>
          <w:szCs w:val="24"/>
        </w:rPr>
        <w:t>PRIMERA. C</w:t>
      </w:r>
      <w:r w:rsidR="00942616" w:rsidRPr="008C6D2B">
        <w:rPr>
          <w:rFonts w:ascii="Palatino Linotype" w:hAnsi="Palatino Linotype"/>
          <w:b/>
          <w:color w:val="auto"/>
          <w:sz w:val="24"/>
          <w:szCs w:val="24"/>
        </w:rPr>
        <w:t>ompetencia</w:t>
      </w:r>
      <w:bookmarkEnd w:id="129"/>
      <w:bookmarkEnd w:id="130"/>
    </w:p>
    <w:p w14:paraId="0216B23E" w14:textId="77777777" w:rsidR="00952475" w:rsidRDefault="00952475" w:rsidP="00066B5D">
      <w:pPr>
        <w:pStyle w:val="Prrafodelista"/>
        <w:numPr>
          <w:ilvl w:val="0"/>
          <w:numId w:val="1"/>
        </w:numPr>
        <w:spacing w:line="360" w:lineRule="auto"/>
        <w:ind w:left="0" w:firstLine="0"/>
        <w:jc w:val="both"/>
        <w:rPr>
          <w:rFonts w:ascii="Palatino Linotype" w:hAnsi="Palatino Linotype" w:cs="Tahoma"/>
        </w:rPr>
      </w:pPr>
      <w:r w:rsidRPr="008C6D2B">
        <w:rPr>
          <w:rFonts w:ascii="Palatino Linotype" w:hAnsi="Palatino Linotype" w:cs="Tahoma"/>
        </w:rPr>
        <w:t xml:space="preserve">El Instituto de Transparencia, Acceso a la Información Pública y Protección de Datos Personales del </w:t>
      </w:r>
      <w:r w:rsidRPr="008C6D2B">
        <w:rPr>
          <w:rFonts w:ascii="Palatino Linotype" w:hAnsi="Palatino Linotype"/>
        </w:rPr>
        <w:t>Estado</w:t>
      </w:r>
      <w:r w:rsidRPr="008C6D2B">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24ADF5A" w14:textId="77777777" w:rsidR="00807A70" w:rsidRPr="008C6D2B" w:rsidRDefault="00807A70" w:rsidP="00807A70">
      <w:pPr>
        <w:pStyle w:val="Prrafodelista"/>
        <w:spacing w:line="360" w:lineRule="auto"/>
        <w:ind w:left="0"/>
        <w:jc w:val="both"/>
        <w:rPr>
          <w:rFonts w:ascii="Palatino Linotype" w:hAnsi="Palatino Linotype" w:cs="Tahoma"/>
        </w:rPr>
      </w:pPr>
    </w:p>
    <w:p w14:paraId="1D4969D7" w14:textId="7E24C419" w:rsidR="00942616" w:rsidRPr="008C6D2B" w:rsidRDefault="00952475" w:rsidP="00066B5D">
      <w:pPr>
        <w:pStyle w:val="Ttulo2"/>
        <w:spacing w:before="0" w:line="360" w:lineRule="auto"/>
        <w:rPr>
          <w:rFonts w:ascii="Palatino Linotype" w:hAnsi="Palatino Linotype"/>
          <w:b/>
          <w:color w:val="auto"/>
          <w:sz w:val="24"/>
          <w:szCs w:val="24"/>
        </w:rPr>
      </w:pPr>
      <w:bookmarkStart w:id="131" w:name="_Toc491791304"/>
      <w:bookmarkStart w:id="132" w:name="_Toc83128580"/>
      <w:r w:rsidRPr="008C6D2B">
        <w:rPr>
          <w:rFonts w:ascii="Palatino Linotype" w:hAnsi="Palatino Linotype"/>
          <w:b/>
          <w:color w:val="auto"/>
          <w:sz w:val="24"/>
          <w:szCs w:val="24"/>
        </w:rPr>
        <w:t>SEGUNDA</w:t>
      </w:r>
      <w:r w:rsidR="00942616" w:rsidRPr="008C6D2B">
        <w:rPr>
          <w:rFonts w:ascii="Palatino Linotype" w:hAnsi="Palatino Linotype"/>
          <w:b/>
          <w:color w:val="auto"/>
          <w:sz w:val="24"/>
          <w:szCs w:val="24"/>
        </w:rPr>
        <w:t xml:space="preserve">. </w:t>
      </w:r>
      <w:r w:rsidRPr="008C6D2B">
        <w:rPr>
          <w:rFonts w:ascii="Palatino Linotype" w:hAnsi="Palatino Linotype"/>
          <w:b/>
          <w:color w:val="auto"/>
          <w:sz w:val="24"/>
          <w:szCs w:val="24"/>
        </w:rPr>
        <w:t>P</w:t>
      </w:r>
      <w:r w:rsidR="00942616" w:rsidRPr="008C6D2B">
        <w:rPr>
          <w:rFonts w:ascii="Palatino Linotype" w:hAnsi="Palatino Linotype"/>
          <w:b/>
          <w:color w:val="auto"/>
          <w:sz w:val="24"/>
          <w:szCs w:val="24"/>
        </w:rPr>
        <w:t>rocedencia.</w:t>
      </w:r>
      <w:bookmarkEnd w:id="131"/>
      <w:bookmarkEnd w:id="132"/>
    </w:p>
    <w:p w14:paraId="2F731F4D" w14:textId="763D8618" w:rsidR="00942616" w:rsidRPr="000E0F99" w:rsidRDefault="00952475" w:rsidP="00066B5D">
      <w:pPr>
        <w:numPr>
          <w:ilvl w:val="0"/>
          <w:numId w:val="1"/>
        </w:numPr>
        <w:spacing w:line="360" w:lineRule="auto"/>
        <w:ind w:left="0" w:firstLine="0"/>
        <w:contextualSpacing/>
        <w:jc w:val="both"/>
        <w:rPr>
          <w:rFonts w:ascii="Palatino Linotype" w:hAnsi="Palatino Linotype"/>
        </w:rPr>
      </w:pPr>
      <w:r w:rsidRPr="008C6D2B">
        <w:rPr>
          <w:rFonts w:ascii="Palatino Linotype" w:eastAsia="Calibri" w:hAnsi="Palatino Linotype" w:cs="Arial"/>
        </w:rPr>
        <w:t xml:space="preserve">Este Órgano Garante considera que el medio de impugnación reúne los requisitos de procedencia </w:t>
      </w:r>
      <w:r w:rsidRPr="008C6D2B">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8C6D2B">
        <w:rPr>
          <w:rFonts w:ascii="Palatino Linotype" w:eastAsia="Calibri" w:hAnsi="Palatino Linotype" w:cs="Tahoma"/>
          <w:color w:val="000000"/>
          <w:lang w:eastAsia="es-MX"/>
        </w:rPr>
        <w:t xml:space="preserve">no se tiene </w:t>
      </w:r>
      <w:r w:rsidRPr="008C6D2B">
        <w:rPr>
          <w:rFonts w:ascii="Palatino Linotype" w:eastAsia="Calibri" w:hAnsi="Palatino Linotype" w:cs="Tahoma"/>
          <w:color w:val="000000"/>
          <w:lang w:eastAsia="es-MX"/>
        </w:rPr>
        <w:t>conocimiento de que se encuentre en trámite algún medio de defensa presentado por el Recurrente ante otra instancia.</w:t>
      </w:r>
    </w:p>
    <w:p w14:paraId="3C485216" w14:textId="77777777" w:rsidR="000E0F99" w:rsidRPr="00DF36B1" w:rsidRDefault="000E0F99" w:rsidP="000E0F99">
      <w:pPr>
        <w:numPr>
          <w:ilvl w:val="0"/>
          <w:numId w:val="1"/>
        </w:numPr>
        <w:spacing w:line="360" w:lineRule="auto"/>
        <w:ind w:left="0" w:firstLine="0"/>
        <w:contextualSpacing/>
        <w:jc w:val="both"/>
        <w:rPr>
          <w:rFonts w:ascii="Palatino Linotype" w:hAnsi="Palatino Linotype"/>
        </w:rPr>
      </w:pPr>
      <w:r w:rsidRPr="00DF36B1">
        <w:rPr>
          <w:rFonts w:ascii="Palatino Linotype" w:eastAsia="Palatino Linotype" w:hAnsi="Palatino Linotype" w:cs="Palatino Linotype"/>
        </w:rPr>
        <w:lastRenderedPageBreak/>
        <w:t>Asimismo,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D81ED0F" w14:textId="77777777" w:rsidR="000E0F99" w:rsidRPr="00DF36B1" w:rsidRDefault="000E0F99" w:rsidP="000E0F99">
      <w:pPr>
        <w:ind w:left="567" w:right="476"/>
        <w:jc w:val="both"/>
        <w:rPr>
          <w:rFonts w:ascii="Palatino Linotype" w:eastAsia="Palatino Linotype" w:hAnsi="Palatino Linotype" w:cs="Palatino Linotype"/>
          <w:i/>
        </w:rPr>
      </w:pPr>
      <w:r w:rsidRPr="00DF36B1">
        <w:rPr>
          <w:rFonts w:ascii="Palatino Linotype" w:eastAsia="Palatino Linotype" w:hAnsi="Palatino Linotype" w:cs="Palatino Linotype"/>
          <w:i/>
        </w:rPr>
        <w:t>"</w:t>
      </w:r>
      <w:r w:rsidRPr="00DF36B1">
        <w:rPr>
          <w:rFonts w:ascii="Palatino Linotype" w:eastAsia="Palatino Linotype" w:hAnsi="Palatino Linotype" w:cs="Palatino Linotype"/>
          <w:b/>
          <w:i/>
        </w:rPr>
        <w:t>Las solicitudes anónimas</w:t>
      </w:r>
      <w:r w:rsidRPr="00DF36B1">
        <w:rPr>
          <w:rFonts w:ascii="Palatino Linotype" w:eastAsia="Palatino Linotype" w:hAnsi="Palatino Linotype" w:cs="Palatino Linotype"/>
          <w:i/>
        </w:rPr>
        <w:t xml:space="preserve">, con nombre incompleto o seudónimo </w:t>
      </w:r>
      <w:r w:rsidRPr="00DF36B1">
        <w:rPr>
          <w:rFonts w:ascii="Palatino Linotype" w:eastAsia="Palatino Linotype" w:hAnsi="Palatino Linotype" w:cs="Palatino Linotype"/>
          <w:b/>
          <w:i/>
        </w:rPr>
        <w:t>serán procedentes para su trámite por parte del sujeto obligado ante quien se presente</w:t>
      </w:r>
      <w:r w:rsidRPr="00DF36B1">
        <w:rPr>
          <w:rFonts w:ascii="Palatino Linotype" w:eastAsia="Palatino Linotype" w:hAnsi="Palatino Linotype" w:cs="Palatino Linotype"/>
          <w:i/>
        </w:rPr>
        <w:t>. No podrá requerirse información adicional con motivo del nombre proporcionado por el solicitante."</w:t>
      </w:r>
    </w:p>
    <w:p w14:paraId="24E33A82" w14:textId="77777777" w:rsidR="000E0F99" w:rsidRPr="008C6D2B" w:rsidRDefault="000E0F99" w:rsidP="000E0F99">
      <w:pPr>
        <w:spacing w:line="360" w:lineRule="auto"/>
        <w:contextualSpacing/>
        <w:jc w:val="both"/>
        <w:rPr>
          <w:rFonts w:ascii="Palatino Linotype" w:hAnsi="Palatino Linotype"/>
        </w:rPr>
      </w:pPr>
    </w:p>
    <w:p w14:paraId="70B1788E" w14:textId="66F76B5E" w:rsidR="00942616" w:rsidRPr="008C6D2B"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8C6D2B">
        <w:rPr>
          <w:rFonts w:ascii="Palatino Linotype" w:eastAsia="Calibri" w:hAnsi="Palatino Linotype" w:cs="Arial"/>
        </w:rPr>
        <w:t>Por otro lado</w:t>
      </w:r>
      <w:r w:rsidR="00942616" w:rsidRPr="008C6D2B">
        <w:rPr>
          <w:rFonts w:ascii="Palatino Linotype" w:eastAsia="Calibri" w:hAnsi="Palatino Linotype" w:cs="Arial"/>
        </w:rPr>
        <w:t xml:space="preserve">, el escrito contiene las formalidades previstas por el artículo 180 último párrafo de la </w:t>
      </w:r>
      <w:r w:rsidR="00066953" w:rsidRPr="008C6D2B">
        <w:rPr>
          <w:rFonts w:ascii="Palatino Linotype" w:eastAsia="Calibri" w:hAnsi="Palatino Linotype" w:cs="Arial"/>
        </w:rPr>
        <w:t xml:space="preserve">citada </w:t>
      </w:r>
      <w:r w:rsidR="00942616" w:rsidRPr="008C6D2B">
        <w:rPr>
          <w:rFonts w:ascii="Palatino Linotype" w:eastAsia="Calibri" w:hAnsi="Palatino Linotype" w:cs="Arial"/>
        </w:rPr>
        <w:t>Ley de la materia, por lo que es procedente que este Instituto conozca y resuelva el presente recurso.</w:t>
      </w:r>
    </w:p>
    <w:p w14:paraId="636AC809" w14:textId="77777777" w:rsidR="00942616" w:rsidRPr="008C6D2B" w:rsidRDefault="00942616" w:rsidP="00066B5D">
      <w:pPr>
        <w:pStyle w:val="Prrafodelista"/>
        <w:spacing w:line="360" w:lineRule="auto"/>
        <w:ind w:left="0"/>
        <w:rPr>
          <w:rFonts w:ascii="Palatino Linotype" w:eastAsia="Calibri" w:hAnsi="Palatino Linotype" w:cs="Arial"/>
        </w:rPr>
      </w:pPr>
    </w:p>
    <w:p w14:paraId="1288E334" w14:textId="0CED6418" w:rsidR="00942616" w:rsidRPr="008C6D2B" w:rsidRDefault="00942616" w:rsidP="00066B5D">
      <w:pPr>
        <w:pStyle w:val="Ttulo1"/>
        <w:spacing w:before="0" w:line="360" w:lineRule="auto"/>
        <w:rPr>
          <w:rFonts w:ascii="Palatino Linotype" w:hAnsi="Palatino Linotype"/>
          <w:b/>
          <w:color w:val="000000" w:themeColor="text1"/>
          <w:sz w:val="24"/>
          <w:szCs w:val="24"/>
        </w:rPr>
      </w:pPr>
      <w:bookmarkStart w:id="133" w:name="_Toc66998086"/>
      <w:bookmarkStart w:id="134" w:name="_Toc70526130"/>
      <w:r w:rsidRPr="008C6D2B">
        <w:rPr>
          <w:rFonts w:ascii="Palatino Linotype" w:hAnsi="Palatino Linotype"/>
          <w:b/>
          <w:color w:val="auto"/>
          <w:sz w:val="24"/>
          <w:szCs w:val="24"/>
        </w:rPr>
        <w:t>TERCER</w:t>
      </w:r>
      <w:r w:rsidR="00952475" w:rsidRPr="008C6D2B">
        <w:rPr>
          <w:rFonts w:ascii="Palatino Linotype" w:hAnsi="Palatino Linotype"/>
          <w:b/>
          <w:color w:val="auto"/>
          <w:sz w:val="24"/>
          <w:szCs w:val="24"/>
        </w:rPr>
        <w:t>A</w:t>
      </w:r>
      <w:r w:rsidRPr="008C6D2B">
        <w:rPr>
          <w:rFonts w:ascii="Palatino Linotype" w:hAnsi="Palatino Linotype"/>
          <w:b/>
          <w:color w:val="auto"/>
          <w:sz w:val="24"/>
          <w:szCs w:val="24"/>
        </w:rPr>
        <w:t xml:space="preserve">. </w:t>
      </w:r>
      <w:bookmarkStart w:id="135" w:name="_Toc34246179"/>
      <w:bookmarkStart w:id="136" w:name="_Toc50033991"/>
      <w:bookmarkStart w:id="137" w:name="_Toc51259588"/>
      <w:bookmarkStart w:id="138" w:name="_Toc83128581"/>
      <w:bookmarkStart w:id="139" w:name="_Toc501021589"/>
      <w:bookmarkEnd w:id="133"/>
      <w:bookmarkEnd w:id="134"/>
      <w:r w:rsidR="00952475" w:rsidRPr="008C6D2B">
        <w:rPr>
          <w:rFonts w:ascii="Palatino Linotype" w:hAnsi="Palatino Linotype"/>
          <w:b/>
          <w:color w:val="000000" w:themeColor="text1"/>
          <w:sz w:val="24"/>
          <w:szCs w:val="24"/>
        </w:rPr>
        <w:t>Descripción de hechos y planteamiento de la controversia.</w:t>
      </w:r>
      <w:bookmarkEnd w:id="135"/>
      <w:bookmarkEnd w:id="136"/>
      <w:bookmarkEnd w:id="137"/>
      <w:bookmarkEnd w:id="138"/>
      <w:bookmarkEnd w:id="139"/>
    </w:p>
    <w:p w14:paraId="78A4EE0C" w14:textId="485EBBA3" w:rsidR="00942616" w:rsidRPr="008C6D2B" w:rsidRDefault="00942616" w:rsidP="00066B5D">
      <w:pPr>
        <w:pStyle w:val="Prrafodelista"/>
        <w:numPr>
          <w:ilvl w:val="0"/>
          <w:numId w:val="1"/>
        </w:numPr>
        <w:spacing w:line="360" w:lineRule="auto"/>
        <w:ind w:left="0" w:firstLine="0"/>
        <w:jc w:val="both"/>
        <w:rPr>
          <w:rFonts w:ascii="Palatino Linotype" w:hAnsi="Palatino Linotype" w:cs="Arial"/>
        </w:rPr>
      </w:pPr>
      <w:r w:rsidRPr="008C6D2B">
        <w:rPr>
          <w:rFonts w:ascii="Palatino Linotype" w:hAnsi="Palatino Linotype" w:cs="Arial"/>
        </w:rPr>
        <w:t xml:space="preserve">Se </w:t>
      </w:r>
      <w:r w:rsidRPr="008C6D2B">
        <w:rPr>
          <w:rFonts w:ascii="Palatino Linotype" w:eastAsia="Calibri" w:hAnsi="Palatino Linotype" w:cs="Arial"/>
        </w:rPr>
        <w:t>solicitó</w:t>
      </w:r>
      <w:r w:rsidRPr="008C6D2B">
        <w:rPr>
          <w:rFonts w:ascii="Palatino Linotype" w:hAnsi="Palatino Linotype" w:cs="Arial"/>
        </w:rPr>
        <w:t xml:space="preserve"> tener acceso, a la información que a continuación se </w:t>
      </w:r>
      <w:r w:rsidR="00E9244F" w:rsidRPr="008C6D2B">
        <w:rPr>
          <w:rFonts w:ascii="Palatino Linotype" w:hAnsi="Palatino Linotype" w:cs="Arial"/>
        </w:rPr>
        <w:t>simplifica</w:t>
      </w:r>
      <w:r w:rsidR="00807A70">
        <w:rPr>
          <w:rFonts w:ascii="Palatino Linotype" w:hAnsi="Palatino Linotype" w:cs="Arial"/>
        </w:rPr>
        <w:t xml:space="preserve"> de los últimos 5 años</w:t>
      </w:r>
      <w:r w:rsidRPr="008C6D2B">
        <w:rPr>
          <w:rFonts w:ascii="Palatino Linotype" w:hAnsi="Palatino Linotype" w:cs="Arial"/>
        </w:rPr>
        <w:t>:</w:t>
      </w:r>
    </w:p>
    <w:p w14:paraId="01A81118" w14:textId="77777777" w:rsidR="00E23888" w:rsidRPr="008C6D2B" w:rsidRDefault="00E23888" w:rsidP="00E23888">
      <w:pPr>
        <w:pStyle w:val="Prrafodelista"/>
        <w:spacing w:line="360" w:lineRule="auto"/>
        <w:ind w:left="0"/>
        <w:jc w:val="both"/>
        <w:rPr>
          <w:rFonts w:ascii="Palatino Linotype" w:hAnsi="Palatino Linotype" w:cs="Arial"/>
        </w:rPr>
      </w:pPr>
    </w:p>
    <w:p w14:paraId="6AA97094" w14:textId="12B980A2" w:rsidR="006D55D7" w:rsidRDefault="00385218" w:rsidP="006D55D7">
      <w:pPr>
        <w:pStyle w:val="Prrafodelista"/>
        <w:numPr>
          <w:ilvl w:val="0"/>
          <w:numId w:val="6"/>
        </w:numPr>
        <w:ind w:right="474"/>
        <w:jc w:val="both"/>
        <w:rPr>
          <w:rFonts w:ascii="Palatino Linotype" w:hAnsi="Palatino Linotype" w:cs="Arial"/>
          <w:b/>
        </w:rPr>
      </w:pPr>
      <w:r>
        <w:rPr>
          <w:rFonts w:ascii="Palatino Linotype" w:hAnsi="Palatino Linotype" w:cs="Arial"/>
          <w:b/>
        </w:rPr>
        <w:t>L</w:t>
      </w:r>
      <w:r w:rsidRPr="00385218">
        <w:rPr>
          <w:rFonts w:ascii="Palatino Linotype" w:hAnsi="Palatino Linotype" w:cs="Arial"/>
          <w:b/>
        </w:rPr>
        <w:t xml:space="preserve">a comunicación existente con la Secretaría Ejecutiva del </w:t>
      </w:r>
      <w:r>
        <w:rPr>
          <w:rFonts w:ascii="Palatino Linotype" w:hAnsi="Palatino Linotype" w:cs="Arial"/>
          <w:b/>
        </w:rPr>
        <w:t xml:space="preserve">Sistema Estatal Anticorrupción </w:t>
      </w:r>
      <w:r w:rsidR="006D55D7">
        <w:rPr>
          <w:rFonts w:ascii="Palatino Linotype" w:hAnsi="Palatino Linotype" w:cs="Arial"/>
          <w:b/>
        </w:rPr>
        <w:t xml:space="preserve">y el Sujeto Obligado </w:t>
      </w:r>
      <w:r w:rsidRPr="00385218">
        <w:rPr>
          <w:rFonts w:ascii="Palatino Linotype" w:hAnsi="Palatino Linotype" w:cs="Arial"/>
          <w:b/>
        </w:rPr>
        <w:t xml:space="preserve">para la elección de los subdirectores y titulares de área siguientes, </w:t>
      </w:r>
      <w:r w:rsidR="006D55D7">
        <w:rPr>
          <w:rFonts w:ascii="Palatino Linotype" w:hAnsi="Palatino Linotype" w:cs="Arial"/>
          <w:b/>
        </w:rPr>
        <w:t>nombrados de 2020 a la fecha;</w:t>
      </w:r>
    </w:p>
    <w:p w14:paraId="03B7C774" w14:textId="77777777" w:rsidR="006D55D7" w:rsidRDefault="006D55D7" w:rsidP="006D55D7">
      <w:pPr>
        <w:pStyle w:val="Prrafodelista"/>
        <w:ind w:left="778" w:right="474"/>
        <w:jc w:val="both"/>
        <w:rPr>
          <w:rFonts w:ascii="Palatino Linotype" w:hAnsi="Palatino Linotype" w:cs="Arial"/>
          <w:b/>
        </w:rPr>
      </w:pPr>
    </w:p>
    <w:p w14:paraId="7E03E365" w14:textId="69E1E076" w:rsidR="006D55D7" w:rsidRDefault="006D55D7" w:rsidP="006D55D7">
      <w:pPr>
        <w:pStyle w:val="Prrafodelista"/>
        <w:numPr>
          <w:ilvl w:val="0"/>
          <w:numId w:val="6"/>
        </w:numPr>
        <w:ind w:right="474"/>
        <w:jc w:val="both"/>
        <w:rPr>
          <w:rFonts w:ascii="Palatino Linotype" w:hAnsi="Palatino Linotype" w:cs="Arial"/>
          <w:b/>
        </w:rPr>
      </w:pPr>
      <w:r>
        <w:rPr>
          <w:rFonts w:ascii="Palatino Linotype" w:hAnsi="Palatino Linotype" w:cs="Arial"/>
          <w:b/>
        </w:rPr>
        <w:t>L</w:t>
      </w:r>
      <w:r w:rsidR="00385218" w:rsidRPr="00385218">
        <w:rPr>
          <w:rFonts w:ascii="Palatino Linotype" w:hAnsi="Palatino Linotype" w:cs="Arial"/>
          <w:b/>
        </w:rPr>
        <w:t xml:space="preserve">a terna de candidatos </w:t>
      </w:r>
      <w:r>
        <w:rPr>
          <w:rFonts w:ascii="Palatino Linotype" w:hAnsi="Palatino Linotype" w:cs="Arial"/>
          <w:b/>
        </w:rPr>
        <w:t>y</w:t>
      </w:r>
      <w:r w:rsidR="00385218" w:rsidRPr="00385218">
        <w:rPr>
          <w:rFonts w:ascii="Palatino Linotype" w:hAnsi="Palatino Linotype" w:cs="Arial"/>
          <w:b/>
        </w:rPr>
        <w:t xml:space="preserve"> el expediente de cada uno de ellos, el cual debe contener a) Solicitud de empleo b) </w:t>
      </w:r>
      <w:proofErr w:type="spellStart"/>
      <w:r w:rsidR="00385218" w:rsidRPr="00385218">
        <w:rPr>
          <w:rFonts w:ascii="Palatino Linotype" w:hAnsi="Palatino Linotype" w:cs="Arial"/>
          <w:b/>
        </w:rPr>
        <w:t>Curriculum</w:t>
      </w:r>
      <w:proofErr w:type="spellEnd"/>
      <w:r w:rsidR="00385218" w:rsidRPr="00385218">
        <w:rPr>
          <w:rFonts w:ascii="Palatino Linotype" w:hAnsi="Palatino Linotype" w:cs="Arial"/>
          <w:b/>
        </w:rPr>
        <w:t xml:space="preserve"> vitae c) Comprobante de grado máximo de estudios d) Cartilla del servicio </w:t>
      </w:r>
      <w:r w:rsidR="00385218" w:rsidRPr="00385218">
        <w:rPr>
          <w:rFonts w:ascii="Palatino Linotype" w:hAnsi="Palatino Linotype" w:cs="Arial"/>
          <w:b/>
        </w:rPr>
        <w:lastRenderedPageBreak/>
        <w:t xml:space="preserve">militar liberada e) Identificación oficial vigente f) Certificado expedido por la unidad de registro de deudores alimentarios morosos. g) Registro Federal de Contribuyentes h) Constancia de no inhabilitación: </w:t>
      </w:r>
      <w:r w:rsidRPr="00385218">
        <w:rPr>
          <w:rFonts w:ascii="Palatino Linotype" w:hAnsi="Palatino Linotype" w:cs="Arial"/>
          <w:b/>
        </w:rPr>
        <w:t>Tania Paredes Cruz</w:t>
      </w:r>
      <w:r>
        <w:rPr>
          <w:rFonts w:ascii="Palatino Linotype" w:hAnsi="Palatino Linotype" w:cs="Arial"/>
          <w:b/>
        </w:rPr>
        <w:t>,</w:t>
      </w:r>
      <w:r w:rsidRPr="00385218">
        <w:rPr>
          <w:rFonts w:ascii="Palatino Linotype" w:hAnsi="Palatino Linotype" w:cs="Arial"/>
          <w:b/>
        </w:rPr>
        <w:t xml:space="preserve"> Miguel Ángel Vargas Camacho</w:t>
      </w:r>
      <w:r>
        <w:rPr>
          <w:rFonts w:ascii="Palatino Linotype" w:hAnsi="Palatino Linotype" w:cs="Arial"/>
          <w:b/>
        </w:rPr>
        <w:t>,</w:t>
      </w:r>
      <w:r w:rsidRPr="00385218">
        <w:rPr>
          <w:rFonts w:ascii="Palatino Linotype" w:hAnsi="Palatino Linotype" w:cs="Arial"/>
          <w:b/>
        </w:rPr>
        <w:t xml:space="preserve"> Jessica Gómez Garduño</w:t>
      </w:r>
      <w:r>
        <w:rPr>
          <w:rFonts w:ascii="Palatino Linotype" w:hAnsi="Palatino Linotype" w:cs="Arial"/>
          <w:b/>
        </w:rPr>
        <w:t>,</w:t>
      </w:r>
      <w:r w:rsidRPr="00385218">
        <w:rPr>
          <w:rFonts w:ascii="Palatino Linotype" w:hAnsi="Palatino Linotype" w:cs="Arial"/>
          <w:b/>
        </w:rPr>
        <w:t xml:space="preserve"> Brenda Gómez Colín</w:t>
      </w:r>
      <w:r>
        <w:rPr>
          <w:rFonts w:ascii="Palatino Linotype" w:hAnsi="Palatino Linotype" w:cs="Arial"/>
          <w:b/>
        </w:rPr>
        <w:t>,</w:t>
      </w:r>
      <w:r w:rsidRPr="00385218">
        <w:rPr>
          <w:rFonts w:ascii="Palatino Linotype" w:hAnsi="Palatino Linotype" w:cs="Arial"/>
          <w:b/>
        </w:rPr>
        <w:t xml:space="preserve"> María Zamora Padrón Viridiana Lorenzo</w:t>
      </w:r>
      <w:r>
        <w:rPr>
          <w:rFonts w:ascii="Palatino Linotype" w:hAnsi="Palatino Linotype" w:cs="Arial"/>
          <w:b/>
        </w:rPr>
        <w:t>,</w:t>
      </w:r>
      <w:r w:rsidRPr="00385218">
        <w:rPr>
          <w:rFonts w:ascii="Palatino Linotype" w:hAnsi="Palatino Linotype" w:cs="Arial"/>
          <w:b/>
        </w:rPr>
        <w:t xml:space="preserve"> Andrés </w:t>
      </w:r>
      <w:r>
        <w:rPr>
          <w:rFonts w:ascii="Palatino Linotype" w:hAnsi="Palatino Linotype" w:cs="Arial"/>
          <w:b/>
        </w:rPr>
        <w:t xml:space="preserve">y José Antonio Collado Corona; y </w:t>
      </w:r>
    </w:p>
    <w:p w14:paraId="196CF320" w14:textId="77777777" w:rsidR="006D55D7" w:rsidRDefault="006D55D7" w:rsidP="006D55D7">
      <w:pPr>
        <w:pStyle w:val="Prrafodelista"/>
        <w:ind w:left="778" w:right="474"/>
        <w:jc w:val="both"/>
        <w:rPr>
          <w:rFonts w:ascii="Palatino Linotype" w:hAnsi="Palatino Linotype" w:cs="Arial"/>
          <w:b/>
        </w:rPr>
      </w:pPr>
    </w:p>
    <w:p w14:paraId="703DACF1" w14:textId="61D28441" w:rsidR="003D26D9" w:rsidRPr="009F741E" w:rsidRDefault="00385218" w:rsidP="006D55D7">
      <w:pPr>
        <w:pStyle w:val="Prrafodelista"/>
        <w:numPr>
          <w:ilvl w:val="0"/>
          <w:numId w:val="6"/>
        </w:numPr>
        <w:ind w:right="474"/>
        <w:jc w:val="both"/>
        <w:rPr>
          <w:rFonts w:ascii="Palatino Linotype" w:hAnsi="Palatino Linotype" w:cs="Arial"/>
          <w:b/>
        </w:rPr>
      </w:pPr>
      <w:r w:rsidRPr="00385218">
        <w:rPr>
          <w:rFonts w:ascii="Palatino Linotype" w:hAnsi="Palatino Linotype" w:cs="Arial"/>
          <w:b/>
        </w:rPr>
        <w:t>De igual manera, solicito entregue las comunicaciones de las opiniones, valoraciones y sentido de su voto para cada una de las ternas realizadas</w:t>
      </w:r>
      <w:r w:rsidR="006D55D7">
        <w:rPr>
          <w:rFonts w:ascii="Palatino Linotype" w:hAnsi="Palatino Linotype" w:cs="Arial"/>
          <w:b/>
        </w:rPr>
        <w:t>.</w:t>
      </w:r>
    </w:p>
    <w:p w14:paraId="7713046A" w14:textId="77777777" w:rsidR="003D26D9" w:rsidRPr="008C6D2B" w:rsidRDefault="003D26D9" w:rsidP="00066B5D">
      <w:pPr>
        <w:spacing w:line="360" w:lineRule="auto"/>
        <w:jc w:val="both"/>
        <w:rPr>
          <w:rFonts w:ascii="Palatino Linotype" w:hAnsi="Palatino Linotype" w:cs="Arial"/>
          <w:b/>
        </w:rPr>
      </w:pPr>
    </w:p>
    <w:p w14:paraId="59F937B2" w14:textId="518DFA00" w:rsidR="001A1023" w:rsidRPr="001B284B" w:rsidRDefault="00942616" w:rsidP="00066B5D">
      <w:pPr>
        <w:numPr>
          <w:ilvl w:val="0"/>
          <w:numId w:val="1"/>
        </w:numPr>
        <w:spacing w:line="360" w:lineRule="auto"/>
        <w:ind w:left="0" w:firstLine="0"/>
        <w:contextualSpacing/>
        <w:jc w:val="both"/>
        <w:rPr>
          <w:rFonts w:ascii="Palatino Linotype" w:hAnsi="Palatino Linotype" w:cs="Arial"/>
          <w:i/>
          <w:color w:val="000000" w:themeColor="text1"/>
        </w:rPr>
      </w:pPr>
      <w:r w:rsidRPr="008C6D2B">
        <w:rPr>
          <w:rFonts w:ascii="Palatino Linotype" w:hAnsi="Palatino Linotype" w:cs="Arial"/>
        </w:rPr>
        <w:t xml:space="preserve">En </w:t>
      </w:r>
      <w:r w:rsidRPr="008C6D2B">
        <w:rPr>
          <w:rFonts w:ascii="Palatino Linotype" w:eastAsia="Calibri" w:hAnsi="Palatino Linotype" w:cs="Arial"/>
        </w:rPr>
        <w:t>respuesta</w:t>
      </w:r>
      <w:r w:rsidRPr="008C6D2B">
        <w:rPr>
          <w:rFonts w:ascii="Palatino Linotype" w:hAnsi="Palatino Linotype" w:cs="Arial"/>
        </w:rPr>
        <w:t xml:space="preserve">, el </w:t>
      </w:r>
      <w:r w:rsidR="00066953" w:rsidRPr="008C6D2B">
        <w:rPr>
          <w:rFonts w:ascii="Palatino Linotype" w:hAnsi="Palatino Linotype" w:cs="Arial"/>
        </w:rPr>
        <w:t>Sujeto Obligado</w:t>
      </w:r>
      <w:r w:rsidR="00066953" w:rsidRPr="008C6D2B">
        <w:rPr>
          <w:rFonts w:ascii="Palatino Linotype" w:hAnsi="Palatino Linotype" w:cs="Arial"/>
          <w:b/>
        </w:rPr>
        <w:t xml:space="preserve"> </w:t>
      </w:r>
      <w:r w:rsidRPr="008C6D2B">
        <w:rPr>
          <w:rFonts w:ascii="Palatino Linotype" w:hAnsi="Palatino Linotype" w:cs="Arial"/>
        </w:rPr>
        <w:t>remitió</w:t>
      </w:r>
      <w:r w:rsidR="00EE5D31" w:rsidRPr="008C6D2B">
        <w:rPr>
          <w:rFonts w:ascii="Palatino Linotype" w:hAnsi="Palatino Linotype" w:cs="Arial"/>
        </w:rPr>
        <w:t xml:space="preserve"> </w:t>
      </w:r>
      <w:r w:rsidR="00A5352D" w:rsidRPr="008C6D2B">
        <w:rPr>
          <w:rFonts w:ascii="Palatino Linotype" w:hAnsi="Palatino Linotype" w:cs="Arial"/>
        </w:rPr>
        <w:t xml:space="preserve">el archivo ya descrito en el anterior Párrafo 2. Inconforme con la respuesta, se interpuso recurso de revisión argumentando sustancialmente </w:t>
      </w:r>
      <w:r w:rsidR="006562AC" w:rsidRPr="008C6D2B">
        <w:rPr>
          <w:rFonts w:ascii="Palatino Linotype" w:hAnsi="Palatino Linotype" w:cs="Arial"/>
        </w:rPr>
        <w:t xml:space="preserve">la </w:t>
      </w:r>
      <w:r w:rsidR="00636CB4">
        <w:rPr>
          <w:rFonts w:ascii="Palatino Linotype" w:hAnsi="Palatino Linotype" w:cs="Arial"/>
        </w:rPr>
        <w:t>negativa a la entrega de información</w:t>
      </w:r>
      <w:r w:rsidR="00A5352D" w:rsidRPr="008C6D2B">
        <w:rPr>
          <w:rFonts w:ascii="Palatino Linotype" w:hAnsi="Palatino Linotype" w:cs="Arial"/>
        </w:rPr>
        <w:t>.</w:t>
      </w:r>
    </w:p>
    <w:p w14:paraId="086FACB9" w14:textId="77777777" w:rsidR="001B284B" w:rsidRPr="008C6D2B" w:rsidRDefault="001B284B" w:rsidP="001B284B">
      <w:pPr>
        <w:spacing w:line="360" w:lineRule="auto"/>
        <w:contextualSpacing/>
        <w:jc w:val="both"/>
        <w:rPr>
          <w:rFonts w:ascii="Palatino Linotype" w:hAnsi="Palatino Linotype" w:cs="Arial"/>
          <w:i/>
          <w:color w:val="000000" w:themeColor="text1"/>
        </w:rPr>
      </w:pPr>
    </w:p>
    <w:p w14:paraId="5AA4EABD" w14:textId="45FAF0CB" w:rsidR="00942616" w:rsidRPr="008C6D2B" w:rsidRDefault="00942616" w:rsidP="00066B5D">
      <w:pPr>
        <w:numPr>
          <w:ilvl w:val="0"/>
          <w:numId w:val="1"/>
        </w:numPr>
        <w:spacing w:line="360" w:lineRule="auto"/>
        <w:ind w:left="0" w:firstLine="0"/>
        <w:contextualSpacing/>
        <w:jc w:val="both"/>
        <w:rPr>
          <w:rFonts w:ascii="Palatino Linotype" w:eastAsia="MS Mincho" w:hAnsi="Palatino Linotype" w:cs="Arial"/>
        </w:rPr>
      </w:pPr>
      <w:r w:rsidRPr="008C6D2B">
        <w:rPr>
          <w:rFonts w:ascii="Palatino Linotype" w:eastAsia="MS Mincho" w:hAnsi="Palatino Linotype" w:cs="Arial"/>
        </w:rPr>
        <w:t xml:space="preserve">En </w:t>
      </w:r>
      <w:r w:rsidRPr="008C6D2B">
        <w:rPr>
          <w:rFonts w:ascii="Palatino Linotype" w:hAnsi="Palatino Linotype" w:cs="Arial"/>
          <w:lang w:eastAsia="es-MX"/>
        </w:rPr>
        <w:t>dichas</w:t>
      </w:r>
      <w:r w:rsidRPr="008C6D2B">
        <w:rPr>
          <w:rFonts w:ascii="Palatino Linotype" w:eastAsia="Times New Roman" w:hAnsi="Palatino Linotype" w:cs="Arial"/>
        </w:rPr>
        <w:t xml:space="preserve"> condiciones, la </w:t>
      </w:r>
      <w:r w:rsidR="00A5352D" w:rsidRPr="008C6D2B">
        <w:rPr>
          <w:rFonts w:ascii="Palatino Linotype" w:eastAsia="Times New Roman" w:hAnsi="Palatino Linotype" w:cs="Arial"/>
        </w:rPr>
        <w:t>controversia</w:t>
      </w:r>
      <w:r w:rsidRPr="008C6D2B">
        <w:rPr>
          <w:rFonts w:ascii="Palatino Linotype" w:eastAsia="Times New Roman" w:hAnsi="Palatino Linotype" w:cs="Arial"/>
        </w:rPr>
        <w:t xml:space="preserve"> a resolver en </w:t>
      </w:r>
      <w:r w:rsidR="00A5352D" w:rsidRPr="008C6D2B">
        <w:rPr>
          <w:rFonts w:ascii="Palatino Linotype" w:eastAsia="Times New Roman" w:hAnsi="Palatino Linotype" w:cs="Arial"/>
        </w:rPr>
        <w:t>el presente</w:t>
      </w:r>
      <w:r w:rsidRPr="008C6D2B">
        <w:rPr>
          <w:rFonts w:ascii="Palatino Linotype" w:eastAsia="Times New Roman" w:hAnsi="Palatino Linotype" w:cs="Arial"/>
        </w:rPr>
        <w:t xml:space="preserve"> </w:t>
      </w:r>
      <w:r w:rsidR="00A5352D" w:rsidRPr="008C6D2B">
        <w:rPr>
          <w:rFonts w:ascii="Palatino Linotype" w:eastAsia="Times New Roman" w:hAnsi="Palatino Linotype" w:cs="Arial"/>
        </w:rPr>
        <w:t>proveído</w:t>
      </w:r>
      <w:r w:rsidR="00866A8C" w:rsidRPr="008C6D2B">
        <w:rPr>
          <w:rFonts w:ascii="Palatino Linotype" w:eastAsia="Times New Roman" w:hAnsi="Palatino Linotype" w:cs="Arial"/>
        </w:rPr>
        <w:t>,</w:t>
      </w:r>
      <w:r w:rsidRPr="008C6D2B">
        <w:rPr>
          <w:rFonts w:ascii="Palatino Linotype" w:eastAsia="Times New Roman" w:hAnsi="Palatino Linotype" w:cs="Arial"/>
        </w:rPr>
        <w:t xml:space="preserve"> </w:t>
      </w:r>
      <w:r w:rsidR="00866A8C" w:rsidRPr="008C6D2B">
        <w:rPr>
          <w:rFonts w:ascii="Palatino Linotype" w:eastAsia="Times New Roman" w:hAnsi="Palatino Linotype" w:cs="Arial"/>
        </w:rPr>
        <w:t>corresponde</w:t>
      </w:r>
      <w:r w:rsidRPr="008C6D2B">
        <w:rPr>
          <w:rFonts w:ascii="Palatino Linotype" w:eastAsia="Times New Roman" w:hAnsi="Palatino Linotype" w:cs="Arial"/>
        </w:rPr>
        <w:t xml:space="preserve"> a determinar si </w:t>
      </w:r>
      <w:r w:rsidRPr="008C6D2B">
        <w:rPr>
          <w:rFonts w:ascii="Palatino Linotype" w:eastAsia="MS Mincho" w:hAnsi="Palatino Linotype" w:cs="Arial"/>
        </w:rPr>
        <w:t xml:space="preserve">se actualiza la causal de procedencia prevista en el artículo 179, </w:t>
      </w:r>
      <w:r w:rsidR="001A1023" w:rsidRPr="008C6D2B">
        <w:rPr>
          <w:rFonts w:ascii="Palatino Linotype" w:eastAsia="MS Mincho" w:hAnsi="Palatino Linotype" w:cs="Arial"/>
        </w:rPr>
        <w:t xml:space="preserve">fracción </w:t>
      </w:r>
      <w:r w:rsidR="00807A70">
        <w:rPr>
          <w:rFonts w:ascii="Palatino Linotype" w:eastAsia="MS Mincho" w:hAnsi="Palatino Linotype" w:cs="Arial"/>
        </w:rPr>
        <w:t>I</w:t>
      </w:r>
      <w:r w:rsidRPr="008C6D2B">
        <w:rPr>
          <w:rFonts w:ascii="Palatino Linotype" w:eastAsia="MS Mincho" w:hAnsi="Palatino Linotype" w:cs="Arial"/>
          <w:b/>
        </w:rPr>
        <w:t xml:space="preserve"> </w:t>
      </w:r>
      <w:r w:rsidRPr="008C6D2B">
        <w:rPr>
          <w:rFonts w:ascii="Palatino Linotype" w:eastAsia="MS Mincho" w:hAnsi="Palatino Linotype" w:cs="Arial"/>
        </w:rPr>
        <w:t>de la Ley de Transparencia y Acceso a la Información Pública del Estado de</w:t>
      </w:r>
      <w:r w:rsidRPr="008C6D2B">
        <w:rPr>
          <w:rFonts w:ascii="Palatino Linotype" w:eastAsia="MS Mincho" w:hAnsi="Palatino Linotype" w:cs="Arial"/>
          <w:b/>
        </w:rPr>
        <w:t xml:space="preserve"> </w:t>
      </w:r>
      <w:r w:rsidRPr="008C6D2B">
        <w:rPr>
          <w:rFonts w:ascii="Palatino Linotype" w:hAnsi="Palatino Linotype" w:cs="Arial"/>
        </w:rPr>
        <w:t>México</w:t>
      </w:r>
      <w:r w:rsidRPr="008C6D2B">
        <w:rPr>
          <w:rFonts w:ascii="Palatino Linotype" w:eastAsia="MS Mincho" w:hAnsi="Palatino Linotype" w:cs="Arial"/>
          <w:b/>
        </w:rPr>
        <w:t xml:space="preserve"> </w:t>
      </w:r>
      <w:r w:rsidRPr="008C6D2B">
        <w:rPr>
          <w:rFonts w:ascii="Palatino Linotype" w:eastAsia="MS Mincho" w:hAnsi="Palatino Linotype" w:cs="Arial"/>
        </w:rPr>
        <w:t>y</w:t>
      </w:r>
      <w:r w:rsidRPr="008C6D2B">
        <w:rPr>
          <w:rFonts w:ascii="Palatino Linotype" w:eastAsia="MS Mincho" w:hAnsi="Palatino Linotype" w:cs="Arial"/>
          <w:b/>
        </w:rPr>
        <w:t xml:space="preserve"> </w:t>
      </w:r>
      <w:r w:rsidRPr="008C6D2B">
        <w:rPr>
          <w:rFonts w:ascii="Palatino Linotype" w:hAnsi="Palatino Linotype" w:cs="Arial"/>
        </w:rPr>
        <w:t>Municipios</w:t>
      </w:r>
      <w:r w:rsidRPr="008C6D2B">
        <w:rPr>
          <w:rFonts w:ascii="Palatino Linotype" w:eastAsia="MS Mincho" w:hAnsi="Palatino Linotype" w:cs="Arial"/>
        </w:rPr>
        <w:t xml:space="preserve">; </w:t>
      </w:r>
      <w:r w:rsidRPr="008C6D2B">
        <w:rPr>
          <w:rFonts w:ascii="Palatino Linotype" w:eastAsia="Times New Roman" w:hAnsi="Palatino Linotype" w:cs="Arial"/>
          <w:color w:val="000000" w:themeColor="text1"/>
          <w:lang w:val="es-ES" w:eastAsia="es-MX"/>
        </w:rPr>
        <w:t xml:space="preserve">fracción que determina la hipótesis relativa a </w:t>
      </w:r>
      <w:r w:rsidR="00A5352D" w:rsidRPr="008C6D2B">
        <w:rPr>
          <w:rFonts w:ascii="Palatino Linotype" w:eastAsia="Times New Roman" w:hAnsi="Palatino Linotype" w:cs="Arial"/>
          <w:color w:val="000000" w:themeColor="text1"/>
          <w:lang w:val="es-ES" w:eastAsia="es-MX"/>
        </w:rPr>
        <w:t xml:space="preserve">la </w:t>
      </w:r>
      <w:r w:rsidR="00807A70">
        <w:rPr>
          <w:rFonts w:ascii="Palatino Linotype" w:eastAsia="Times New Roman" w:hAnsi="Palatino Linotype" w:cs="Arial"/>
          <w:color w:val="000000" w:themeColor="text1"/>
          <w:lang w:val="es-ES" w:eastAsia="es-MX"/>
        </w:rPr>
        <w:t>negativa de la entrega de la información</w:t>
      </w:r>
      <w:r w:rsidRPr="008C6D2B">
        <w:rPr>
          <w:rFonts w:ascii="Palatino Linotype" w:eastAsia="Times New Roman" w:hAnsi="Palatino Linotype" w:cs="Arial"/>
          <w:color w:val="000000" w:themeColor="text1"/>
          <w:lang w:val="es-ES" w:eastAsia="es-MX"/>
        </w:rPr>
        <w:t xml:space="preserve">; </w:t>
      </w:r>
      <w:r w:rsidRPr="008C6D2B">
        <w:rPr>
          <w:rFonts w:ascii="Palatino Linotype" w:eastAsia="MS Mincho" w:hAnsi="Palatino Linotype" w:cs="Arial"/>
        </w:rPr>
        <w:t>contexto del cual se dolió</w:t>
      </w:r>
      <w:r w:rsidR="00A5352D" w:rsidRPr="008C6D2B">
        <w:rPr>
          <w:rFonts w:ascii="Palatino Linotype" w:eastAsia="MS Mincho" w:hAnsi="Palatino Linotype" w:cs="Arial"/>
        </w:rPr>
        <w:t xml:space="preserve"> el Recurrente</w:t>
      </w:r>
      <w:r w:rsidRPr="008C6D2B">
        <w:rPr>
          <w:rFonts w:ascii="Palatino Linotype" w:eastAsia="MS Mincho" w:hAnsi="Palatino Linotype" w:cs="Arial"/>
        </w:rPr>
        <w:t xml:space="preserve"> al momento de interponer su inconformidad.</w:t>
      </w:r>
      <w:r w:rsidRPr="008C6D2B">
        <w:rPr>
          <w:rFonts w:ascii="Palatino Linotype" w:eastAsia="Times New Roman" w:hAnsi="Palatino Linotype" w:cs="Arial"/>
          <w:color w:val="000000" w:themeColor="text1"/>
          <w:lang w:val="es-ES" w:eastAsia="es-MX"/>
        </w:rPr>
        <w:t xml:space="preserve"> De modo tal </w:t>
      </w:r>
      <w:r w:rsidRPr="008C6D2B">
        <w:rPr>
          <w:rFonts w:ascii="Palatino Linotype" w:hAnsi="Palatino Linotype" w:cs="Arial"/>
          <w:color w:val="000000" w:themeColor="text1"/>
        </w:rPr>
        <w:t xml:space="preserve">que el presente recurso de revisión se abocara en determinar si el </w:t>
      </w:r>
      <w:r w:rsidR="00A5352D" w:rsidRPr="008C6D2B">
        <w:rPr>
          <w:rFonts w:ascii="Palatino Linotype" w:hAnsi="Palatino Linotype" w:cs="Arial"/>
          <w:color w:val="000000" w:themeColor="text1"/>
        </w:rPr>
        <w:t xml:space="preserve">Sujeto Obligado </w:t>
      </w:r>
      <w:r w:rsidRPr="008C6D2B">
        <w:rPr>
          <w:rFonts w:ascii="Palatino Linotype" w:hAnsi="Palatino Linotype" w:cs="Arial"/>
          <w:color w:val="000000" w:themeColor="text1"/>
        </w:rPr>
        <w:t xml:space="preserve">con su respuesta ciertamente </w:t>
      </w:r>
      <w:r w:rsidRPr="008C6D2B">
        <w:rPr>
          <w:rFonts w:ascii="Palatino Linotype" w:eastAsia="Times New Roman" w:hAnsi="Palatino Linotype"/>
          <w:color w:val="000000" w:themeColor="text1"/>
        </w:rPr>
        <w:t>actualiza la causal de procedencia</w:t>
      </w:r>
      <w:r w:rsidRPr="008C6D2B">
        <w:rPr>
          <w:rFonts w:ascii="Palatino Linotype" w:eastAsia="Times New Roman" w:hAnsi="Palatino Linotype"/>
          <w:b/>
          <w:color w:val="000000" w:themeColor="text1"/>
        </w:rPr>
        <w:t xml:space="preserve"> </w:t>
      </w:r>
      <w:r w:rsidRPr="008C6D2B">
        <w:rPr>
          <w:rFonts w:ascii="Palatino Linotype" w:eastAsia="Times New Roman" w:hAnsi="Palatino Linotype" w:cs="Arial"/>
          <w:color w:val="000000" w:themeColor="text1"/>
          <w:lang w:eastAsia="es-MX"/>
        </w:rPr>
        <w:t xml:space="preserve">señalada. </w:t>
      </w:r>
    </w:p>
    <w:p w14:paraId="03CE46EE" w14:textId="77777777" w:rsidR="00942616" w:rsidRPr="008C6D2B" w:rsidRDefault="00942616" w:rsidP="00066B5D">
      <w:pPr>
        <w:spacing w:line="360" w:lineRule="auto"/>
        <w:rPr>
          <w:rFonts w:ascii="Palatino Linotype" w:eastAsia="MS Mincho" w:hAnsi="Palatino Linotype" w:cs="Arial"/>
        </w:rPr>
      </w:pPr>
    </w:p>
    <w:p w14:paraId="1B83CC04" w14:textId="18FE58A6" w:rsidR="00942616" w:rsidRPr="008C6D2B" w:rsidRDefault="00A5352D" w:rsidP="00066B5D">
      <w:pPr>
        <w:pStyle w:val="Ttulo2"/>
        <w:spacing w:before="0" w:line="360" w:lineRule="auto"/>
        <w:rPr>
          <w:rFonts w:ascii="Palatino Linotype" w:hAnsi="Palatino Linotype"/>
          <w:b/>
          <w:color w:val="000000" w:themeColor="text1"/>
          <w:sz w:val="24"/>
          <w:szCs w:val="24"/>
        </w:rPr>
      </w:pPr>
      <w:bookmarkStart w:id="140" w:name="_Toc495427545"/>
      <w:bookmarkStart w:id="141" w:name="_Toc23414596"/>
      <w:bookmarkStart w:id="142" w:name="_Toc34819433"/>
      <w:bookmarkStart w:id="143" w:name="_Toc51259589"/>
      <w:bookmarkStart w:id="144" w:name="_Toc83128582"/>
      <w:r w:rsidRPr="008C6D2B">
        <w:rPr>
          <w:rFonts w:ascii="Palatino Linotype" w:hAnsi="Palatino Linotype"/>
          <w:b/>
          <w:color w:val="000000" w:themeColor="text1"/>
          <w:sz w:val="24"/>
          <w:szCs w:val="24"/>
        </w:rPr>
        <w:t>CUARTA</w:t>
      </w:r>
      <w:r w:rsidR="00942616" w:rsidRPr="008C6D2B">
        <w:rPr>
          <w:rFonts w:ascii="Palatino Linotype" w:hAnsi="Palatino Linotype"/>
          <w:b/>
          <w:color w:val="000000" w:themeColor="text1"/>
          <w:sz w:val="24"/>
          <w:szCs w:val="24"/>
        </w:rPr>
        <w:t xml:space="preserve">. </w:t>
      </w:r>
      <w:bookmarkEnd w:id="140"/>
      <w:bookmarkEnd w:id="141"/>
      <w:bookmarkEnd w:id="142"/>
      <w:bookmarkEnd w:id="143"/>
      <w:bookmarkEnd w:id="144"/>
      <w:r w:rsidRPr="008C6D2B">
        <w:rPr>
          <w:rFonts w:ascii="Palatino Linotype" w:hAnsi="Palatino Linotype"/>
          <w:b/>
          <w:color w:val="000000" w:themeColor="text1"/>
          <w:sz w:val="24"/>
          <w:szCs w:val="24"/>
        </w:rPr>
        <w:t>Estudio de la controversia.</w:t>
      </w:r>
    </w:p>
    <w:p w14:paraId="16A88284" w14:textId="1E801916" w:rsidR="00E120A9" w:rsidRPr="008C6D2B" w:rsidRDefault="00866A8C" w:rsidP="00066B5D">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eastAsia="MS Mincho" w:hAnsi="Palatino Linotype" w:cs="Arial"/>
        </w:rPr>
        <w:t>Determinado lo anterior; revisaremos la atención otorgada por el Sujeto Obligado a la solicitud</w:t>
      </w:r>
      <w:r w:rsidR="00570E37" w:rsidRPr="008C6D2B">
        <w:rPr>
          <w:rFonts w:ascii="Palatino Linotype" w:eastAsia="MS Mincho" w:hAnsi="Palatino Linotype" w:cs="Arial"/>
        </w:rPr>
        <w:t xml:space="preserve"> que dio origen a este recurso, considerando </w:t>
      </w:r>
      <w:r w:rsidRPr="008C6D2B">
        <w:rPr>
          <w:rFonts w:ascii="Palatino Linotype" w:eastAsia="MS Mincho" w:hAnsi="Palatino Linotype" w:cs="Arial"/>
        </w:rPr>
        <w:t xml:space="preserve">imprescindible establecer lo que la regulación determina, por ello, en primer lugar, vamos a revisar </w:t>
      </w:r>
      <w:r w:rsidRPr="008C6D2B">
        <w:rPr>
          <w:rFonts w:ascii="Palatino Linotype" w:eastAsia="MS Mincho" w:hAnsi="Palatino Linotype" w:cs="Arial"/>
        </w:rPr>
        <w:lastRenderedPageBreak/>
        <w:t xml:space="preserve">lo que mandata nuestra Ley de Transparencia local, en </w:t>
      </w:r>
      <w:r w:rsidR="00E120A9" w:rsidRPr="008C6D2B">
        <w:rPr>
          <w:rFonts w:ascii="Palatino Linotype" w:eastAsia="MS Mincho" w:hAnsi="Palatino Linotype" w:cs="Arial"/>
        </w:rPr>
        <w:t xml:space="preserve">su artículo </w:t>
      </w:r>
      <w:r w:rsidR="00E120A9" w:rsidRPr="008C6D2B">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3CF0412" w14:textId="77777777" w:rsidR="00021171" w:rsidRPr="008C6D2B" w:rsidRDefault="00021171" w:rsidP="00021171">
      <w:pPr>
        <w:spacing w:line="360" w:lineRule="auto"/>
        <w:contextualSpacing/>
        <w:jc w:val="both"/>
        <w:rPr>
          <w:rFonts w:ascii="Palatino Linotype" w:hAnsi="Palatino Linotype" w:cs="Tahoma"/>
          <w:bCs/>
          <w:iCs/>
        </w:rPr>
      </w:pPr>
    </w:p>
    <w:p w14:paraId="7A45B9AE" w14:textId="732B23FC" w:rsidR="00E120A9" w:rsidRPr="008C6D2B" w:rsidRDefault="00570E37" w:rsidP="00066B5D">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hAnsi="Palatino Linotype" w:cs="Tahoma"/>
          <w:bCs/>
          <w:iCs/>
        </w:rPr>
        <w:t>Asimismo</w:t>
      </w:r>
      <w:r w:rsidR="00E120A9" w:rsidRPr="008C6D2B">
        <w:rPr>
          <w:rFonts w:ascii="Palatino Linotype" w:hAnsi="Palatino Linotype" w:cs="Tahoma"/>
          <w:bCs/>
          <w:iCs/>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8C6D2B" w:rsidRDefault="00E120A9" w:rsidP="00066B5D">
      <w:pPr>
        <w:pStyle w:val="Prrafodelista"/>
        <w:spacing w:line="360" w:lineRule="auto"/>
        <w:rPr>
          <w:rFonts w:ascii="Palatino Linotype" w:hAnsi="Palatino Linotype" w:cs="Tahoma"/>
          <w:bCs/>
          <w:iCs/>
        </w:rPr>
      </w:pPr>
    </w:p>
    <w:p w14:paraId="14E74658" w14:textId="5C392385" w:rsidR="00E120A9" w:rsidRPr="008C6D2B" w:rsidRDefault="00570E37" w:rsidP="00066B5D">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hAnsi="Palatino Linotype" w:cs="Tahoma"/>
          <w:bCs/>
          <w:iCs/>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11BDACAA" w14:textId="5AF811E5" w:rsidR="00CD0E31" w:rsidRPr="00FB0002" w:rsidRDefault="001B284B" w:rsidP="006B5598">
      <w:pPr>
        <w:numPr>
          <w:ilvl w:val="0"/>
          <w:numId w:val="1"/>
        </w:numPr>
        <w:spacing w:line="360" w:lineRule="auto"/>
        <w:ind w:left="0" w:firstLine="0"/>
        <w:contextualSpacing/>
        <w:jc w:val="both"/>
        <w:rPr>
          <w:rFonts w:ascii="Palatino Linotype" w:hAnsi="Palatino Linotype"/>
        </w:rPr>
      </w:pPr>
      <w:r>
        <w:rPr>
          <w:rFonts w:ascii="Palatino Linotype" w:eastAsia="Palatino Linotype" w:hAnsi="Palatino Linotype" w:cs="Palatino Linotype"/>
        </w:rPr>
        <w:lastRenderedPageBreak/>
        <w:t>Ahora bien, c</w:t>
      </w:r>
      <w:r w:rsidR="006D55D7">
        <w:rPr>
          <w:rFonts w:ascii="Palatino Linotype" w:eastAsia="Palatino Linotype" w:hAnsi="Palatino Linotype" w:cs="Palatino Linotype"/>
        </w:rPr>
        <w:t xml:space="preserve">omo ya </w:t>
      </w:r>
      <w:r w:rsidR="006B5598">
        <w:rPr>
          <w:rFonts w:ascii="Palatino Linotype" w:eastAsia="Palatino Linotype" w:hAnsi="Palatino Linotype" w:cs="Palatino Linotype"/>
        </w:rPr>
        <w:t>quedó</w:t>
      </w:r>
      <w:r w:rsidR="006D55D7">
        <w:rPr>
          <w:rFonts w:ascii="Palatino Linotype" w:eastAsia="Palatino Linotype" w:hAnsi="Palatino Linotype" w:cs="Palatino Linotype"/>
        </w:rPr>
        <w:t xml:space="preserve"> asentado</w:t>
      </w:r>
      <w:r w:rsidR="006B5598">
        <w:rPr>
          <w:rFonts w:ascii="Palatino Linotype" w:eastAsia="Palatino Linotype" w:hAnsi="Palatino Linotype" w:cs="Palatino Linotype"/>
        </w:rPr>
        <w:t xml:space="preserve"> el Sujeto Obligado declinó su incompetencia total a un Sujeto Obligado diverso </w:t>
      </w:r>
      <w:r w:rsidR="006B5598" w:rsidRPr="006B5598">
        <w:rPr>
          <w:rFonts w:ascii="Palatino Linotype" w:eastAsia="Palatino Linotype" w:hAnsi="Palatino Linotype" w:cs="Palatino Linotype"/>
        </w:rPr>
        <w:t xml:space="preserve">como lo es la Secretaria Ejecutiva del Sistema Anticorrupción del Estado de México, toda vez que de acuerdo con lo establecido con la </w:t>
      </w:r>
      <w:r w:rsidR="006B5598" w:rsidRPr="001B284B">
        <w:rPr>
          <w:rFonts w:ascii="Palatino Linotype" w:eastAsia="Palatino Linotype" w:hAnsi="Palatino Linotype" w:cs="Palatino Linotype"/>
          <w:b/>
        </w:rPr>
        <w:t>Ley del Sistema Anticorrupción del Estado de México y Municipios</w:t>
      </w:r>
      <w:r w:rsidR="006B5598" w:rsidRPr="006B5598">
        <w:rPr>
          <w:rFonts w:ascii="Palatino Linotype" w:eastAsia="Palatino Linotype" w:hAnsi="Palatino Linotype" w:cs="Palatino Linotype"/>
        </w:rPr>
        <w:t xml:space="preserve"> en su artículo 35 fracción VII, establece lo siguiente:</w:t>
      </w:r>
    </w:p>
    <w:p w14:paraId="3178940B" w14:textId="4E228730" w:rsidR="006B5598" w:rsidRPr="006B5598" w:rsidRDefault="006B5598" w:rsidP="006B5598">
      <w:pPr>
        <w:ind w:left="425" w:right="476"/>
        <w:contextualSpacing/>
        <w:jc w:val="both"/>
        <w:rPr>
          <w:rFonts w:ascii="Palatino Linotype" w:hAnsi="Palatino Linotype"/>
          <w:i/>
        </w:rPr>
      </w:pPr>
      <w:r w:rsidRPr="006B5598">
        <w:rPr>
          <w:rFonts w:ascii="Palatino Linotype" w:hAnsi="Palatino Linotype"/>
          <w:i/>
        </w:rPr>
        <w:t>“Artículo 35. Corresponde al Secretario Técnico, ejercer la dirección de la Secretaría Ejecutiva y contará con las facultades siguientes:</w:t>
      </w:r>
    </w:p>
    <w:p w14:paraId="79D44495" w14:textId="77777777" w:rsidR="006B5598" w:rsidRPr="006B5598" w:rsidRDefault="006B5598" w:rsidP="006B5598">
      <w:pPr>
        <w:ind w:left="425" w:right="476"/>
        <w:contextualSpacing/>
        <w:jc w:val="both"/>
        <w:rPr>
          <w:rFonts w:ascii="Palatino Linotype" w:hAnsi="Palatino Linotype"/>
          <w:i/>
        </w:rPr>
      </w:pPr>
      <w:r w:rsidRPr="006B5598">
        <w:rPr>
          <w:rFonts w:ascii="Palatino Linotype" w:hAnsi="Palatino Linotype"/>
          <w:i/>
        </w:rPr>
        <w:t>…</w:t>
      </w:r>
    </w:p>
    <w:p w14:paraId="5F57F91F" w14:textId="77777777" w:rsidR="006B5598" w:rsidRPr="006B5598" w:rsidRDefault="006B5598" w:rsidP="006B5598">
      <w:pPr>
        <w:ind w:left="425" w:right="476"/>
        <w:contextualSpacing/>
        <w:jc w:val="both"/>
        <w:rPr>
          <w:rFonts w:ascii="Palatino Linotype" w:hAnsi="Palatino Linotype"/>
          <w:i/>
        </w:rPr>
      </w:pPr>
      <w:r w:rsidRPr="006B5598">
        <w:rPr>
          <w:rFonts w:ascii="Palatino Linotype" w:hAnsi="Palatino Linotype"/>
          <w:i/>
        </w:rPr>
        <w:t xml:space="preserve">VII. Proponer al órgano de gobierno de la Secretaría Ejecutiva el nombramiento o la remoción de los dos primeros niveles de servidores de dicho organismo, la fijación de sueldos y demás prestaciones conforme al presupuesto autorizado. </w:t>
      </w:r>
    </w:p>
    <w:p w14:paraId="137D5888" w14:textId="18CCF7FE" w:rsidR="006B5598" w:rsidRPr="006B5598" w:rsidRDefault="006B5598" w:rsidP="006B5598">
      <w:pPr>
        <w:ind w:left="425" w:right="476"/>
        <w:contextualSpacing/>
        <w:jc w:val="both"/>
        <w:rPr>
          <w:rFonts w:ascii="Palatino Linotype" w:hAnsi="Palatino Linotype"/>
          <w:i/>
        </w:rPr>
      </w:pPr>
      <w:r w:rsidRPr="006B5598">
        <w:rPr>
          <w:rFonts w:ascii="Palatino Linotype" w:hAnsi="Palatino Linotype"/>
          <w:i/>
        </w:rPr>
        <w:t>…”</w:t>
      </w:r>
    </w:p>
    <w:p w14:paraId="07744B67" w14:textId="77777777" w:rsidR="006B5598" w:rsidRPr="00FB0002" w:rsidRDefault="006B5598" w:rsidP="00FB0002">
      <w:pPr>
        <w:spacing w:line="360" w:lineRule="auto"/>
        <w:contextualSpacing/>
        <w:jc w:val="both"/>
        <w:rPr>
          <w:rFonts w:ascii="Palatino Linotype" w:hAnsi="Palatino Linotype"/>
        </w:rPr>
      </w:pPr>
    </w:p>
    <w:p w14:paraId="52F29537" w14:textId="756189D1" w:rsidR="006B5598" w:rsidRPr="006B5598" w:rsidRDefault="006B5598" w:rsidP="006B5598">
      <w:pPr>
        <w:numPr>
          <w:ilvl w:val="0"/>
          <w:numId w:val="1"/>
        </w:numPr>
        <w:spacing w:line="360" w:lineRule="auto"/>
        <w:ind w:left="0" w:firstLine="0"/>
        <w:contextualSpacing/>
        <w:jc w:val="both"/>
        <w:rPr>
          <w:rFonts w:ascii="Palatino Linotype" w:hAnsi="Palatino Linotype"/>
        </w:rPr>
      </w:pPr>
      <w:r w:rsidRPr="006B5598">
        <w:rPr>
          <w:rFonts w:ascii="Palatino Linotype" w:hAnsi="Palatino Linotype"/>
        </w:rPr>
        <w:t xml:space="preserve">Por otra </w:t>
      </w:r>
      <w:r w:rsidRPr="006B5598">
        <w:rPr>
          <w:rFonts w:ascii="Palatino Linotype" w:eastAsia="Palatino Linotype" w:hAnsi="Palatino Linotype" w:cs="Palatino Linotype"/>
        </w:rPr>
        <w:t>parte</w:t>
      </w:r>
      <w:r w:rsidRPr="006B5598">
        <w:rPr>
          <w:rFonts w:ascii="Palatino Linotype" w:hAnsi="Palatino Linotype"/>
        </w:rPr>
        <w:t xml:space="preserve">, se aduce que el </w:t>
      </w:r>
      <w:r w:rsidRPr="001B284B">
        <w:rPr>
          <w:rFonts w:ascii="Palatino Linotype" w:hAnsi="Palatino Linotype"/>
          <w:b/>
        </w:rPr>
        <w:t>Estatuto Orgánico de la Secretaria Ejecutiva del Sistema Estatal Anticorrupción</w:t>
      </w:r>
      <w:r w:rsidRPr="006B5598">
        <w:rPr>
          <w:rFonts w:ascii="Palatino Linotype" w:hAnsi="Palatino Linotype"/>
        </w:rPr>
        <w:t>, en el Capítulo II Del Órgano de Gobierno, articulo 14, se establece lo siguiente:</w:t>
      </w:r>
    </w:p>
    <w:p w14:paraId="7844501C" w14:textId="6DB43C11" w:rsidR="006B5598" w:rsidRPr="00E923D7" w:rsidRDefault="006B5598" w:rsidP="006B5598">
      <w:pPr>
        <w:ind w:left="357" w:right="474"/>
        <w:contextualSpacing/>
        <w:jc w:val="both"/>
        <w:rPr>
          <w:rFonts w:ascii="Palatino Linotype" w:hAnsi="Palatino Linotype"/>
          <w:i/>
        </w:rPr>
      </w:pPr>
      <w:r w:rsidRPr="006B5598">
        <w:rPr>
          <w:rFonts w:ascii="Palatino Linotype" w:hAnsi="Palatino Linotype"/>
          <w:i/>
        </w:rPr>
        <w:t xml:space="preserve">“Artículo </w:t>
      </w:r>
      <w:r w:rsidRPr="00E923D7">
        <w:rPr>
          <w:rFonts w:ascii="Palatino Linotype" w:hAnsi="Palatino Linotype"/>
          <w:i/>
        </w:rPr>
        <w:t xml:space="preserve">14.- El Órgano de Gobierno, además de las señaladas en el artículo 29 de la Ley para la Coordinación y Control de Organismos Auxiliares del Estado de México, contará con las atribuciones siguientes: </w:t>
      </w:r>
    </w:p>
    <w:p w14:paraId="6FC248AA" w14:textId="77777777" w:rsidR="006B5598" w:rsidRPr="00E923D7" w:rsidRDefault="006B5598" w:rsidP="006B5598">
      <w:pPr>
        <w:ind w:left="357" w:right="474"/>
        <w:contextualSpacing/>
        <w:jc w:val="both"/>
        <w:rPr>
          <w:rFonts w:ascii="Palatino Linotype" w:hAnsi="Palatino Linotype"/>
          <w:i/>
        </w:rPr>
      </w:pPr>
      <w:r w:rsidRPr="00E923D7">
        <w:rPr>
          <w:rFonts w:ascii="Palatino Linotype" w:hAnsi="Palatino Linotype"/>
          <w:i/>
        </w:rPr>
        <w:t>…</w:t>
      </w:r>
    </w:p>
    <w:p w14:paraId="0B6AA3C3" w14:textId="77777777" w:rsidR="006B5598" w:rsidRPr="00E923D7" w:rsidRDefault="006B5598" w:rsidP="006B5598">
      <w:pPr>
        <w:ind w:left="357" w:right="474"/>
        <w:contextualSpacing/>
        <w:jc w:val="both"/>
        <w:rPr>
          <w:rFonts w:ascii="Palatino Linotype" w:hAnsi="Palatino Linotype"/>
          <w:i/>
        </w:rPr>
      </w:pPr>
      <w:r w:rsidRPr="00E923D7">
        <w:rPr>
          <w:rFonts w:ascii="Palatino Linotype" w:hAnsi="Palatino Linotype"/>
          <w:i/>
        </w:rPr>
        <w:t xml:space="preserve">V. Previa propuesta del Secretario Técnico, nombrar y remover a los servidores públicos de la Secretaría Ejecutiva que ocupen cargos con las dos jerarquías administrativas inferiores al Secretario Técnico, con excepción del Órgano Interno de Control; </w:t>
      </w:r>
    </w:p>
    <w:p w14:paraId="34252069" w14:textId="757DB61C" w:rsidR="006B5598" w:rsidRPr="006B5598" w:rsidRDefault="006B5598" w:rsidP="006B5598">
      <w:pPr>
        <w:ind w:left="357" w:right="474"/>
        <w:contextualSpacing/>
        <w:jc w:val="both"/>
        <w:rPr>
          <w:rFonts w:ascii="Palatino Linotype" w:hAnsi="Palatino Linotype"/>
          <w:i/>
        </w:rPr>
      </w:pPr>
      <w:r w:rsidRPr="00E923D7">
        <w:rPr>
          <w:rFonts w:ascii="Palatino Linotype" w:hAnsi="Palatino Linotype"/>
          <w:i/>
        </w:rPr>
        <w:t>…”</w:t>
      </w:r>
    </w:p>
    <w:p w14:paraId="0F592A39" w14:textId="77777777" w:rsidR="006B5598" w:rsidRDefault="006B5598" w:rsidP="006B5598">
      <w:pPr>
        <w:pStyle w:val="Prrafodelista"/>
        <w:rPr>
          <w:rFonts w:ascii="Palatino Linotype" w:hAnsi="Palatino Linotype"/>
        </w:rPr>
      </w:pPr>
    </w:p>
    <w:p w14:paraId="39FFF90C" w14:textId="1D0CF8D7" w:rsidR="00E923D7" w:rsidRDefault="00E923D7" w:rsidP="00DC355A">
      <w:pPr>
        <w:numPr>
          <w:ilvl w:val="0"/>
          <w:numId w:val="1"/>
        </w:numPr>
        <w:spacing w:line="360" w:lineRule="auto"/>
        <w:ind w:left="0" w:firstLine="0"/>
        <w:contextualSpacing/>
        <w:jc w:val="both"/>
        <w:rPr>
          <w:rFonts w:ascii="Palatino Linotype" w:hAnsi="Palatino Linotype"/>
        </w:rPr>
      </w:pPr>
      <w:r>
        <w:rPr>
          <w:rFonts w:ascii="Palatino Linotype" w:hAnsi="Palatino Linotype"/>
        </w:rPr>
        <w:t>De lo anterior resulta claro que es facultad del Secretario Técnico</w:t>
      </w:r>
      <w:r w:rsidR="00980394" w:rsidRPr="00980394">
        <w:rPr>
          <w:rFonts w:ascii="Palatino Linotype" w:eastAsia="Palatino Linotype" w:hAnsi="Palatino Linotype" w:cs="Palatino Linotype"/>
        </w:rPr>
        <w:t xml:space="preserve"> </w:t>
      </w:r>
      <w:r w:rsidR="00980394" w:rsidRPr="006B5598">
        <w:rPr>
          <w:rFonts w:ascii="Palatino Linotype" w:eastAsia="Palatino Linotype" w:hAnsi="Palatino Linotype" w:cs="Palatino Linotype"/>
        </w:rPr>
        <w:t>del Sistema Anticorrupción del Estado de México y Municipios</w:t>
      </w:r>
      <w:r w:rsidR="00980394">
        <w:rPr>
          <w:rFonts w:ascii="Palatino Linotype" w:eastAsia="Palatino Linotype" w:hAnsi="Palatino Linotype" w:cs="Palatino Linotype"/>
        </w:rPr>
        <w:t>,</w:t>
      </w:r>
      <w:r>
        <w:rPr>
          <w:rFonts w:ascii="Palatino Linotype" w:hAnsi="Palatino Linotype"/>
        </w:rPr>
        <w:t xml:space="preserve"> la de nombrar y remover servidores públicos que ocupen cargos de</w:t>
      </w:r>
      <w:r w:rsidRPr="00E923D7">
        <w:rPr>
          <w:rFonts w:ascii="Palatino Linotype" w:hAnsi="Palatino Linotype"/>
          <w:i/>
        </w:rPr>
        <w:t xml:space="preserve"> </w:t>
      </w:r>
      <w:r w:rsidRPr="00E923D7">
        <w:rPr>
          <w:rFonts w:ascii="Palatino Linotype" w:hAnsi="Palatino Linotype"/>
        </w:rPr>
        <w:t>con las dos jerarquías administrativas inferiores al Secretario Técnico, con excepción del Órgano Interno de Control</w:t>
      </w:r>
      <w:r>
        <w:rPr>
          <w:rFonts w:ascii="Palatino Linotype" w:hAnsi="Palatino Linotype"/>
        </w:rPr>
        <w:t xml:space="preserve"> y, que </w:t>
      </w:r>
      <w:r>
        <w:rPr>
          <w:rFonts w:ascii="Palatino Linotype" w:hAnsi="Palatino Linotype"/>
        </w:rPr>
        <w:lastRenderedPageBreak/>
        <w:t>es el competente de atender lo relativo a los expedientes que s</w:t>
      </w:r>
      <w:r w:rsidR="00980394">
        <w:rPr>
          <w:rFonts w:ascii="Palatino Linotype" w:hAnsi="Palatino Linotype"/>
        </w:rPr>
        <w:t>o</w:t>
      </w:r>
      <w:r>
        <w:rPr>
          <w:rFonts w:ascii="Palatino Linotype" w:hAnsi="Palatino Linotype"/>
        </w:rPr>
        <w:t>n de interés del ahora Recurrente.</w:t>
      </w:r>
    </w:p>
    <w:p w14:paraId="1E0EC0B6" w14:textId="77777777" w:rsidR="00E923D7" w:rsidRDefault="00E923D7" w:rsidP="00E923D7">
      <w:pPr>
        <w:spacing w:line="360" w:lineRule="auto"/>
        <w:contextualSpacing/>
        <w:jc w:val="both"/>
        <w:rPr>
          <w:rFonts w:ascii="Palatino Linotype" w:hAnsi="Palatino Linotype"/>
        </w:rPr>
      </w:pPr>
    </w:p>
    <w:p w14:paraId="44CFD8CF" w14:textId="29C1E144" w:rsidR="00980394" w:rsidRDefault="00E923D7" w:rsidP="00980394">
      <w:pPr>
        <w:numPr>
          <w:ilvl w:val="0"/>
          <w:numId w:val="1"/>
        </w:numPr>
        <w:spacing w:line="360" w:lineRule="auto"/>
        <w:ind w:left="0" w:firstLine="0"/>
        <w:contextualSpacing/>
        <w:jc w:val="both"/>
        <w:rPr>
          <w:rFonts w:ascii="Palatino Linotype" w:hAnsi="Palatino Linotype"/>
        </w:rPr>
      </w:pPr>
      <w:r>
        <w:rPr>
          <w:rFonts w:ascii="Palatino Linotype" w:hAnsi="Palatino Linotype"/>
        </w:rPr>
        <w:t>No obstante</w:t>
      </w:r>
      <w:r w:rsidR="00980394">
        <w:rPr>
          <w:rFonts w:ascii="Palatino Linotype" w:hAnsi="Palatino Linotype"/>
        </w:rPr>
        <w:t>, se considera</w:t>
      </w:r>
      <w:r>
        <w:rPr>
          <w:rFonts w:ascii="Palatino Linotype" w:hAnsi="Palatino Linotype"/>
        </w:rPr>
        <w:t xml:space="preserve"> los argumentos vertidos en la respuesta e informe justificado, no dan </w:t>
      </w:r>
      <w:r w:rsidR="00980394">
        <w:rPr>
          <w:rFonts w:ascii="Palatino Linotype" w:hAnsi="Palatino Linotype"/>
        </w:rPr>
        <w:t xml:space="preserve">cabal </w:t>
      </w:r>
      <w:r>
        <w:rPr>
          <w:rFonts w:ascii="Palatino Linotype" w:hAnsi="Palatino Linotype"/>
        </w:rPr>
        <w:t xml:space="preserve">observancia a los dos requerimientos </w:t>
      </w:r>
      <w:r w:rsidR="00980394">
        <w:rPr>
          <w:rFonts w:ascii="Palatino Linotype" w:hAnsi="Palatino Linotype"/>
        </w:rPr>
        <w:t>referentes</w:t>
      </w:r>
      <w:r>
        <w:rPr>
          <w:rFonts w:ascii="Palatino Linotype" w:hAnsi="Palatino Linotype"/>
        </w:rPr>
        <w:t xml:space="preserve"> a las comunicaciones </w:t>
      </w:r>
      <w:r w:rsidR="005A0EB7">
        <w:rPr>
          <w:rFonts w:ascii="Palatino Linotype" w:hAnsi="Palatino Linotype"/>
        </w:rPr>
        <w:t xml:space="preserve">que eventualmente pudieran haber existido </w:t>
      </w:r>
      <w:r>
        <w:rPr>
          <w:rFonts w:ascii="Palatino Linotype" w:hAnsi="Palatino Linotype"/>
        </w:rPr>
        <w:t xml:space="preserve">entre ambos </w:t>
      </w:r>
      <w:r w:rsidR="00980394">
        <w:rPr>
          <w:rFonts w:ascii="Palatino Linotype" w:hAnsi="Palatino Linotype"/>
        </w:rPr>
        <w:t xml:space="preserve">integrantes del Órgano de Gobierno del </w:t>
      </w:r>
      <w:r w:rsidR="00980394" w:rsidRPr="006B5598">
        <w:rPr>
          <w:rFonts w:ascii="Palatino Linotype" w:hAnsi="Palatino Linotype"/>
        </w:rPr>
        <w:t>Sistema Estatal Anticorrupción</w:t>
      </w:r>
      <w:r w:rsidR="005A0EB7">
        <w:rPr>
          <w:rFonts w:ascii="Palatino Linotype" w:hAnsi="Palatino Linotype"/>
        </w:rPr>
        <w:t>. De actualizarse dicho supuesto, es natural que el Poder Judicial pueda haber poseído o administrado lo solicitado por ser participe en su carácter de emisor o</w:t>
      </w:r>
      <w:r w:rsidR="00A504AF">
        <w:rPr>
          <w:rFonts w:ascii="Palatino Linotype" w:hAnsi="Palatino Linotype"/>
        </w:rPr>
        <w:t>,</w:t>
      </w:r>
      <w:r w:rsidR="005A0EB7">
        <w:rPr>
          <w:rFonts w:ascii="Palatino Linotype" w:hAnsi="Palatino Linotype"/>
        </w:rPr>
        <w:t xml:space="preserve"> receptor de la comunicación. </w:t>
      </w:r>
    </w:p>
    <w:p w14:paraId="3CA2B40B" w14:textId="77777777" w:rsidR="001B284B" w:rsidRDefault="001B284B" w:rsidP="001B284B">
      <w:pPr>
        <w:pStyle w:val="Prrafodelista"/>
        <w:rPr>
          <w:rFonts w:ascii="Palatino Linotype" w:hAnsi="Palatino Linotype"/>
        </w:rPr>
      </w:pPr>
    </w:p>
    <w:p w14:paraId="2C022371" w14:textId="733D2B67" w:rsidR="00E923D7" w:rsidRDefault="005A0EB7" w:rsidP="00980394">
      <w:pPr>
        <w:numPr>
          <w:ilvl w:val="0"/>
          <w:numId w:val="1"/>
        </w:numPr>
        <w:spacing w:line="360" w:lineRule="auto"/>
        <w:ind w:left="0" w:firstLine="0"/>
        <w:contextualSpacing/>
        <w:jc w:val="both"/>
        <w:rPr>
          <w:rFonts w:ascii="Palatino Linotype" w:hAnsi="Palatino Linotype"/>
        </w:rPr>
      </w:pPr>
      <w:r>
        <w:rPr>
          <w:rFonts w:ascii="Palatino Linotype" w:hAnsi="Palatino Linotype"/>
        </w:rPr>
        <w:t xml:space="preserve">No obstante –se insiste– no existe un pronunciamiento puntual respecto a si </w:t>
      </w:r>
      <w:r w:rsidR="00980394">
        <w:rPr>
          <w:rFonts w:ascii="Palatino Linotype" w:hAnsi="Palatino Linotype"/>
        </w:rPr>
        <w:t xml:space="preserve">el Poder Legislativo posee o administra en sus archivos lo solicitado, o no; sino que los argumentos vertidos se limitan hacer alusión al sujeto obligado idóneo, quien derivado de sus facultades y atribuciones, </w:t>
      </w:r>
      <w:r w:rsidR="00980394" w:rsidRPr="00980394">
        <w:rPr>
          <w:rFonts w:ascii="Palatino Linotype" w:hAnsi="Palatino Linotype"/>
        </w:rPr>
        <w:t>resguarda la información, documentación y comunicados resultantes entre los integrantes del Órgano de Gobierno del citado Sistema</w:t>
      </w:r>
      <w:r w:rsidR="00980394">
        <w:rPr>
          <w:rFonts w:ascii="Palatino Linotype" w:hAnsi="Palatino Linotype"/>
        </w:rPr>
        <w:t>.</w:t>
      </w:r>
    </w:p>
    <w:p w14:paraId="612EE9FA" w14:textId="77777777" w:rsidR="00E97E4C" w:rsidRDefault="00E97E4C" w:rsidP="00E97E4C">
      <w:pPr>
        <w:spacing w:line="360" w:lineRule="auto"/>
        <w:contextualSpacing/>
        <w:jc w:val="both"/>
        <w:rPr>
          <w:rFonts w:ascii="Palatino Linotype" w:hAnsi="Palatino Linotype"/>
        </w:rPr>
      </w:pPr>
    </w:p>
    <w:p w14:paraId="1077578E" w14:textId="78E00A03" w:rsidR="00E97E4C" w:rsidRPr="00E97E4C" w:rsidRDefault="00E97E4C" w:rsidP="00E97E4C">
      <w:pPr>
        <w:numPr>
          <w:ilvl w:val="0"/>
          <w:numId w:val="1"/>
        </w:numPr>
        <w:spacing w:line="360" w:lineRule="auto"/>
        <w:ind w:left="0" w:firstLine="0"/>
        <w:contextualSpacing/>
        <w:jc w:val="both"/>
        <w:rPr>
          <w:rFonts w:ascii="Palatino Linotype" w:eastAsia="Palatino Linotype" w:hAnsi="Palatino Linotype" w:cs="Palatino Linotype"/>
        </w:rPr>
      </w:pPr>
      <w:r w:rsidRPr="00E97E4C">
        <w:rPr>
          <w:rFonts w:ascii="Palatino Linotype" w:eastAsia="Palatino Linotype" w:hAnsi="Palatino Linotype" w:cs="Palatino Linotype"/>
        </w:rPr>
        <w:t xml:space="preserve">Al respecto si bien es cierto no existe fuente obligacional que constriña al </w:t>
      </w:r>
      <w:r w:rsidRPr="00E97E4C">
        <w:rPr>
          <w:rFonts w:ascii="Palatino Linotype" w:hAnsi="Palatino Linotype" w:cs="Tahoma"/>
          <w:bCs/>
          <w:lang w:val="es-ES"/>
        </w:rPr>
        <w:t>Poder</w:t>
      </w:r>
      <w:r w:rsidRPr="00E97E4C">
        <w:rPr>
          <w:rFonts w:ascii="Palatino Linotype" w:eastAsia="Palatino Linotype" w:hAnsi="Palatino Linotype" w:cs="Palatino Linotype"/>
        </w:rPr>
        <w:t xml:space="preserve"> Legislativo a detentar comunicaciones entre sus archivos; también lo es que ciertamente como integrante del Órgano de Gobierno se le hace de su conocimiento las propuestas de conformidad al artículo 35, fracción VII anteriormente citado para</w:t>
      </w:r>
      <w:r w:rsidRPr="00E97E4C">
        <w:rPr>
          <w:rFonts w:ascii="Palatino Linotype" w:eastAsia="Palatino Linotype" w:hAnsi="Palatino Linotype" w:cs="Palatino Linotype"/>
          <w:i/>
        </w:rPr>
        <w:t xml:space="preserve"> </w:t>
      </w:r>
      <w:r w:rsidRPr="00E97E4C">
        <w:rPr>
          <w:rFonts w:ascii="Palatino Linotype" w:eastAsia="Palatino Linotype" w:hAnsi="Palatino Linotype" w:cs="Palatino Linotype"/>
        </w:rPr>
        <w:t xml:space="preserve">el nombramiento o la remoción de los dos primeros niveles de servidores de dicho organismo, la fijación de sueldos y demás prestaciones conforme al presupuesto autorizado. </w:t>
      </w:r>
    </w:p>
    <w:p w14:paraId="08BF11A8" w14:textId="77777777" w:rsidR="00A504AF" w:rsidRPr="00126737" w:rsidRDefault="00A504AF" w:rsidP="00A504AF">
      <w:pPr>
        <w:numPr>
          <w:ilvl w:val="0"/>
          <w:numId w:val="1"/>
        </w:numPr>
        <w:spacing w:line="360" w:lineRule="auto"/>
        <w:ind w:left="0" w:firstLine="0"/>
        <w:contextualSpacing/>
        <w:jc w:val="both"/>
        <w:rPr>
          <w:rFonts w:ascii="Palatino Linotype" w:hAnsi="Palatino Linotype" w:cs="Tahoma"/>
        </w:rPr>
      </w:pPr>
      <w:r w:rsidRPr="00126737">
        <w:rPr>
          <w:rFonts w:ascii="Palatino Linotype" w:hAnsi="Palatino Linotype" w:cs="Tahoma"/>
        </w:rPr>
        <w:lastRenderedPageBreak/>
        <w:t>Al respecto, es de señalar que todos los actos de autoridad que realicen los Sujetos Obligados deben estar documentados y, bajo el más alto estándar de transparencia deberán poner toda la información que se encuentre en su posesión, a disposición de los particulares que la soliciten, 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25151A66" w14:textId="77777777" w:rsidR="00A504AF" w:rsidRPr="00126737" w:rsidRDefault="00A504AF" w:rsidP="00A504AF">
      <w:pPr>
        <w:spacing w:line="360" w:lineRule="auto"/>
        <w:contextualSpacing/>
        <w:jc w:val="both"/>
        <w:rPr>
          <w:rFonts w:ascii="Palatino Linotype" w:hAnsi="Palatino Linotype" w:cs="Tahoma"/>
        </w:rPr>
      </w:pPr>
    </w:p>
    <w:p w14:paraId="35A26FA8" w14:textId="77777777" w:rsidR="00A504AF" w:rsidRPr="00126737" w:rsidRDefault="00A504AF" w:rsidP="00A504AF">
      <w:pPr>
        <w:numPr>
          <w:ilvl w:val="0"/>
          <w:numId w:val="1"/>
        </w:numPr>
        <w:spacing w:line="360" w:lineRule="auto"/>
        <w:ind w:left="0" w:firstLine="0"/>
        <w:contextualSpacing/>
        <w:jc w:val="both"/>
        <w:rPr>
          <w:rFonts w:ascii="Palatino Linotype" w:hAnsi="Palatino Linotype" w:cs="Tahoma"/>
          <w:bCs/>
        </w:rPr>
      </w:pPr>
      <w:r w:rsidRPr="00126737">
        <w:rPr>
          <w:rFonts w:ascii="Palatino Linotype" w:hAnsi="Palatino Linotype" w:cs="Tahoma"/>
        </w:rPr>
        <w:t xml:space="preserve">De lo señalado,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 por lo que independientemente de que haya remitido sus informes a Secretaría debe de contar con el soporte documental en donde conste lo solicitado por el Particular, o bien el Secretario debió pronunciarse al respecto de lo solicitado, </w:t>
      </w:r>
      <w:r w:rsidRPr="00126737">
        <w:rPr>
          <w:rFonts w:ascii="Palatino Linotype" w:hAnsi="Palatino Linotype" w:cs="Tahoma"/>
          <w:lang w:val="es-ES"/>
        </w:rPr>
        <w:t xml:space="preserve">entonces el Sujeto </w:t>
      </w:r>
      <w:r w:rsidRPr="00126737">
        <w:rPr>
          <w:rFonts w:ascii="Palatino Linotype" w:hAnsi="Palatino Linotype" w:cs="Tahoma"/>
          <w:lang w:val="es-ES"/>
        </w:rPr>
        <w:lastRenderedPageBreak/>
        <w:t xml:space="preserve">Obligado debe seguir el procedimiento de búsqueda </w:t>
      </w:r>
      <w:r w:rsidRPr="00126737">
        <w:rPr>
          <w:rFonts w:ascii="Palatino Linotype" w:hAnsi="Palatino Linotype" w:cs="Tahoma"/>
          <w:b/>
        </w:rPr>
        <w:t>para localizar la información</w:t>
      </w:r>
      <w:r w:rsidRPr="00126737">
        <w:rPr>
          <w:rFonts w:ascii="Palatino Linotype" w:hAnsi="Palatino Linotype" w:cs="Tahoma"/>
        </w:rPr>
        <w:t>, el cual se encuentra previsto en los artículos</w:t>
      </w:r>
      <w:r w:rsidRPr="00126737">
        <w:rPr>
          <w:rFonts w:ascii="Palatino Linotype" w:hAnsi="Palatino Linotype" w:cs="Tahoma"/>
          <w:bCs/>
        </w:rPr>
        <w:t xml:space="preserve"> 160 y 162 de la Ley de la materia.</w:t>
      </w:r>
    </w:p>
    <w:p w14:paraId="33A24724" w14:textId="77777777" w:rsidR="00A504AF" w:rsidRPr="00126737" w:rsidRDefault="00A504AF" w:rsidP="00A504AF">
      <w:pPr>
        <w:pStyle w:val="Prrafodelista"/>
        <w:rPr>
          <w:rFonts w:ascii="Palatino Linotype" w:hAnsi="Palatino Linotype" w:cs="Tahoma"/>
          <w:bCs/>
        </w:rPr>
      </w:pPr>
    </w:p>
    <w:p w14:paraId="7CD5E256" w14:textId="77777777" w:rsidR="00A504AF" w:rsidRPr="00126737" w:rsidRDefault="00A504AF" w:rsidP="00A504AF">
      <w:pPr>
        <w:numPr>
          <w:ilvl w:val="0"/>
          <w:numId w:val="1"/>
        </w:numPr>
        <w:spacing w:line="360" w:lineRule="auto"/>
        <w:ind w:left="0" w:firstLine="0"/>
        <w:contextualSpacing/>
        <w:jc w:val="both"/>
        <w:rPr>
          <w:rFonts w:ascii="Palatino Linotype" w:hAnsi="Palatino Linotype"/>
          <w:color w:val="000000"/>
          <w:shd w:val="clear" w:color="auto" w:fill="FFFFFF"/>
        </w:rPr>
      </w:pPr>
      <w:r w:rsidRPr="00126737">
        <w:rPr>
          <w:rFonts w:ascii="Palatino Linotype" w:hAnsi="Palatino Linotype"/>
        </w:rPr>
        <w:t>En ese orden de ideas, el artículo 3°, fracción VII, de la Ley General Transparencia, con</w:t>
      </w:r>
      <w:r w:rsidRPr="00126737">
        <w:rPr>
          <w:rFonts w:ascii="Palatino Linotype" w:hAnsi="Palatino Linotype"/>
          <w:color w:val="000000"/>
          <w:shd w:val="clear" w:color="auto" w:fill="FFFFFF"/>
          <w:lang w:val="es-ES"/>
        </w:rPr>
        <w:t xml:space="preserve"> relación al 3°, fracción XI, de la Ley Local de </w:t>
      </w:r>
      <w:r w:rsidRPr="00126737">
        <w:rPr>
          <w:rFonts w:ascii="Palatino Linotype" w:hAnsi="Palatino Linotype" w:cs="Tahoma"/>
          <w:bCs/>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126737">
        <w:rPr>
          <w:rFonts w:ascii="Palatino Linotype" w:hAnsi="Palatino Linotype"/>
          <w:color w:val="000000"/>
          <w:shd w:val="clear" w:color="auto" w:fill="FFFFFF"/>
        </w:rPr>
        <w:t> </w:t>
      </w:r>
    </w:p>
    <w:p w14:paraId="3458F474" w14:textId="77777777" w:rsidR="00A504AF" w:rsidRPr="00126737" w:rsidRDefault="00A504AF" w:rsidP="00A504AF">
      <w:pPr>
        <w:spacing w:line="360" w:lineRule="auto"/>
        <w:jc w:val="both"/>
        <w:rPr>
          <w:rFonts w:ascii="Palatino Linotype" w:hAnsi="Palatino Linotype"/>
          <w:color w:val="000000"/>
          <w:shd w:val="clear" w:color="auto" w:fill="FFFFFF"/>
        </w:rPr>
      </w:pPr>
    </w:p>
    <w:p w14:paraId="53A6DFAE" w14:textId="77777777" w:rsidR="00A504AF" w:rsidRPr="00126737" w:rsidRDefault="00A504AF" w:rsidP="00A504AF">
      <w:pPr>
        <w:numPr>
          <w:ilvl w:val="0"/>
          <w:numId w:val="1"/>
        </w:numPr>
        <w:spacing w:line="360" w:lineRule="auto"/>
        <w:ind w:left="0" w:firstLine="0"/>
        <w:contextualSpacing/>
        <w:jc w:val="both"/>
        <w:rPr>
          <w:rFonts w:ascii="Palatino Linotype" w:hAnsi="Palatino Linotype" w:cs="Tahoma"/>
          <w:bCs/>
          <w:lang w:val="es-ES"/>
        </w:rPr>
      </w:pPr>
      <w:r w:rsidRPr="00126737">
        <w:rPr>
          <w:rFonts w:ascii="Palatino Linotype" w:hAnsi="Palatino Linotype" w:cs="Tahoma"/>
          <w:bCs/>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126737">
        <w:rPr>
          <w:rFonts w:ascii="Palatino Linotype" w:hAnsi="Palatino Linotype" w:cs="Tahoma"/>
          <w:bCs/>
          <w:lang w:val="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43DFF25F" w14:textId="77777777" w:rsidR="00A504AF" w:rsidRPr="00126737" w:rsidRDefault="00A504AF" w:rsidP="00A504AF">
      <w:pPr>
        <w:spacing w:line="360" w:lineRule="auto"/>
        <w:jc w:val="both"/>
        <w:rPr>
          <w:rFonts w:ascii="Palatino Linotype" w:hAnsi="Palatino Linotype" w:cs="Tahoma"/>
          <w:bCs/>
          <w:lang w:val="es-ES"/>
        </w:rPr>
      </w:pPr>
    </w:p>
    <w:p w14:paraId="01621064" w14:textId="77777777" w:rsidR="00A504AF" w:rsidRPr="00126737" w:rsidRDefault="00A504AF" w:rsidP="00A504AF">
      <w:pPr>
        <w:numPr>
          <w:ilvl w:val="0"/>
          <w:numId w:val="1"/>
        </w:numPr>
        <w:spacing w:line="360" w:lineRule="auto"/>
        <w:ind w:left="0" w:firstLine="0"/>
        <w:contextualSpacing/>
        <w:jc w:val="both"/>
        <w:rPr>
          <w:rFonts w:ascii="Palatino Linotype" w:eastAsia="Palatino Linotype" w:hAnsi="Palatino Linotype" w:cs="Palatino Linotype"/>
        </w:rPr>
      </w:pPr>
      <w:r w:rsidRPr="00126737">
        <w:rPr>
          <w:rFonts w:ascii="Palatino Linotype" w:hAnsi="Palatino Linotype" w:cs="Tahoma"/>
          <w:bCs/>
          <w:lang w:val="es-ES"/>
        </w:rPr>
        <w:t xml:space="preserve">De tales circunstancias, se colige que los sujetos obligados están constreñidos a proporcionar </w:t>
      </w:r>
      <w:r w:rsidRPr="00126737">
        <w:rPr>
          <w:rFonts w:ascii="Palatino Linotype" w:hAnsi="Palatino Linotype" w:cs="Tahoma"/>
          <w:b/>
          <w:bCs/>
          <w:lang w:val="es-ES"/>
        </w:rPr>
        <w:t>la documentación que obre en sus archivos</w:t>
      </w:r>
      <w:r w:rsidRPr="00126737">
        <w:rPr>
          <w:rFonts w:ascii="Palatino Linotype" w:hAnsi="Palatino Linotype" w:cs="Tahoma"/>
          <w:bCs/>
          <w:lang w:val="es-ES"/>
        </w:rPr>
        <w:t xml:space="preserve">; por lo que, no están </w:t>
      </w:r>
      <w:r w:rsidRPr="00126737">
        <w:rPr>
          <w:rFonts w:ascii="Palatino Linotype" w:hAnsi="Palatino Linotype" w:cs="Tahoma"/>
          <w:bCs/>
        </w:rPr>
        <w:lastRenderedPageBreak/>
        <w:t>obligados</w:t>
      </w:r>
      <w:r w:rsidRPr="00126737">
        <w:rPr>
          <w:rFonts w:ascii="Palatino Linotype" w:hAnsi="Palatino Linotype" w:cs="Tahoma"/>
          <w:bCs/>
          <w:lang w:val="es-ES"/>
        </w:rPr>
        <w:t xml:space="preserve"> a generar o elaborar documentos </w:t>
      </w:r>
      <w:r w:rsidRPr="00126737">
        <w:rPr>
          <w:rFonts w:ascii="Palatino Linotype" w:hAnsi="Palatino Linotype" w:cs="Tahoma"/>
          <w:bCs/>
          <w:i/>
          <w:iCs/>
          <w:lang w:val="es-ES"/>
        </w:rPr>
        <w:t>ad hoc.</w:t>
      </w:r>
      <w:r w:rsidRPr="00126737">
        <w:rPr>
          <w:rFonts w:ascii="Palatino Linotype" w:eastAsia="Palatino Linotype" w:hAnsi="Palatino Linotype" w:cs="Palatino Linotype"/>
        </w:rPr>
        <w:t xml:space="preserve"> En este orden de ideas, el INAI, también generó el criterio de interpretación con clave de control SO/001/2021, que lleva por rubro y texto:</w:t>
      </w:r>
    </w:p>
    <w:p w14:paraId="2A1B72B1" w14:textId="77777777" w:rsidR="00A504AF" w:rsidRPr="00126737" w:rsidRDefault="00A504AF" w:rsidP="00A504AF">
      <w:pPr>
        <w:ind w:left="567" w:right="567"/>
        <w:jc w:val="both"/>
        <w:rPr>
          <w:rFonts w:ascii="Palatino Linotype" w:eastAsia="Palatino Linotype" w:hAnsi="Palatino Linotype" w:cs="Palatino Linotype"/>
          <w:i/>
          <w:color w:val="000000"/>
        </w:rPr>
      </w:pPr>
      <w:r w:rsidRPr="00126737">
        <w:rPr>
          <w:rFonts w:ascii="Palatino Linotype" w:eastAsia="Palatino Linotype" w:hAnsi="Palatino Linotype" w:cs="Palatino Linotype"/>
          <w:b/>
          <w:i/>
          <w:color w:val="000000"/>
        </w:rPr>
        <w:t>No existe obligación de elaborar documentos ad hoc para la atención de solicitudes de acceso a datos personales</w:t>
      </w:r>
      <w:r w:rsidRPr="00126737">
        <w:rPr>
          <w:rFonts w:ascii="Palatino Linotype" w:eastAsia="Palatino Linotype" w:hAnsi="Palatino Linotype" w:cs="Palatino Linotype"/>
          <w:i/>
          <w:color w:val="000000"/>
        </w:rPr>
        <w:t xml:space="preserve">. 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 </w:t>
      </w:r>
    </w:p>
    <w:p w14:paraId="797E769E" w14:textId="77777777" w:rsidR="00E97E4C" w:rsidRPr="00E97E4C" w:rsidRDefault="00E97E4C" w:rsidP="00E97E4C">
      <w:pPr>
        <w:ind w:left="425" w:right="618"/>
        <w:contextualSpacing/>
        <w:jc w:val="both"/>
        <w:rPr>
          <w:rFonts w:ascii="Palatino Linotype" w:eastAsia="Palatino Linotype" w:hAnsi="Palatino Linotype" w:cs="Palatino Linotype"/>
          <w:i/>
        </w:rPr>
      </w:pPr>
    </w:p>
    <w:p w14:paraId="1ABC8F84" w14:textId="78871658" w:rsidR="00FB0002" w:rsidRPr="00F2218C" w:rsidRDefault="00F2218C" w:rsidP="00F2218C">
      <w:pPr>
        <w:numPr>
          <w:ilvl w:val="0"/>
          <w:numId w:val="1"/>
        </w:numPr>
        <w:spacing w:line="360" w:lineRule="auto"/>
        <w:ind w:left="0" w:firstLine="0"/>
        <w:contextualSpacing/>
        <w:jc w:val="both"/>
        <w:rPr>
          <w:rFonts w:ascii="Palatino Linotype" w:hAnsi="Palatino Linotype"/>
        </w:rPr>
      </w:pPr>
      <w:r>
        <w:rPr>
          <w:rFonts w:ascii="Palatino Linotype" w:eastAsia="Palatino Linotype" w:hAnsi="Palatino Linotype" w:cs="Palatino Linotype"/>
        </w:rPr>
        <w:t xml:space="preserve">Por otro lado, no </w:t>
      </w:r>
      <w:r w:rsidRPr="00F2218C">
        <w:rPr>
          <w:rFonts w:ascii="Palatino Linotype" w:hAnsi="Palatino Linotype" w:cs="Tahoma"/>
          <w:bCs/>
          <w:lang w:val="es-ES"/>
        </w:rPr>
        <w:t>pasa</w:t>
      </w:r>
      <w:r>
        <w:rPr>
          <w:rFonts w:ascii="Palatino Linotype" w:eastAsia="Palatino Linotype" w:hAnsi="Palatino Linotype" w:cs="Palatino Linotype"/>
        </w:rPr>
        <w:t xml:space="preserve"> desapercibido que lo solicitado, está relacionado </w:t>
      </w:r>
      <w:r w:rsidRPr="00F2218C">
        <w:rPr>
          <w:rFonts w:ascii="Palatino Linotype" w:eastAsia="Palatino Linotype" w:hAnsi="Palatino Linotype" w:cs="Palatino Linotype"/>
        </w:rPr>
        <w:t>las opiniones, recomendaciones o puntos de vista que formen parte del proceso deliberativo</w:t>
      </w:r>
      <w:r>
        <w:rPr>
          <w:rFonts w:ascii="Palatino Linotype" w:eastAsia="Palatino Linotype" w:hAnsi="Palatino Linotype" w:cs="Palatino Linotype"/>
        </w:rPr>
        <w:t>, por lo que de ser el caso de existir la información y que a la fecha en que se ordena, estuviera aun en un proceso deliberativo sin concluir, ciertamente pudiera actualizar una causal de reserva conforme a lo establecido en el artículo 140, fracción VII, como se aprecia:</w:t>
      </w:r>
    </w:p>
    <w:p w14:paraId="0CDC8512" w14:textId="484324FF" w:rsidR="00F2218C" w:rsidRPr="00F2218C" w:rsidRDefault="00F2218C" w:rsidP="00F2218C">
      <w:pPr>
        <w:ind w:left="426" w:right="474"/>
        <w:contextualSpacing/>
        <w:jc w:val="both"/>
        <w:rPr>
          <w:rFonts w:ascii="Palatino Linotype" w:hAnsi="Palatino Linotype"/>
          <w:i/>
        </w:rPr>
      </w:pPr>
      <w:r w:rsidRPr="00F2218C">
        <w:rPr>
          <w:rFonts w:ascii="Palatino Linotype" w:hAnsi="Palatino Linotype"/>
          <w:i/>
        </w:rPr>
        <w:t xml:space="preserve">“Artículo 140. El acceso a la información pública será restringido excepcionalmente, cuando por razones de interés público, ésta sea clasificada como reservada, conforme a los criterios siguientes: </w:t>
      </w:r>
    </w:p>
    <w:p w14:paraId="02E9AFD3" w14:textId="77777777" w:rsidR="00F2218C" w:rsidRPr="00F2218C" w:rsidRDefault="00F2218C" w:rsidP="00F2218C">
      <w:pPr>
        <w:ind w:left="426" w:right="474"/>
        <w:contextualSpacing/>
        <w:jc w:val="both"/>
        <w:rPr>
          <w:rFonts w:ascii="Palatino Linotype" w:hAnsi="Palatino Linotype"/>
          <w:i/>
        </w:rPr>
      </w:pPr>
      <w:r w:rsidRPr="00F2218C">
        <w:rPr>
          <w:rFonts w:ascii="Palatino Linotype" w:hAnsi="Palatino Linotype"/>
          <w:i/>
        </w:rPr>
        <w:t>…</w:t>
      </w:r>
    </w:p>
    <w:p w14:paraId="5A0AF28A" w14:textId="77777777" w:rsidR="00F2218C" w:rsidRPr="00F2218C" w:rsidRDefault="00F2218C" w:rsidP="00F2218C">
      <w:pPr>
        <w:ind w:left="426" w:right="474"/>
        <w:contextualSpacing/>
        <w:jc w:val="both"/>
        <w:rPr>
          <w:rFonts w:ascii="Palatino Linotype" w:hAnsi="Palatino Linotype"/>
          <w:i/>
        </w:rPr>
      </w:pPr>
      <w:r w:rsidRPr="00F2218C">
        <w:rPr>
          <w:rFonts w:ascii="Palatino Linotype" w:hAnsi="Palatino Linotype"/>
          <w:i/>
        </w:rPr>
        <w:t xml:space="preserve">VII. La que contengan las opiniones, recomendaciones o puntos de vista que formen parte del proceso deliberativo de los servidores públicos, hasta en tanto sea adoptada la decisión definitiva, la cual deberá estar documentada; </w:t>
      </w:r>
    </w:p>
    <w:p w14:paraId="2A676CCA" w14:textId="32F418FF" w:rsidR="00F2218C" w:rsidRPr="00F2218C" w:rsidRDefault="00F2218C" w:rsidP="00F2218C">
      <w:pPr>
        <w:ind w:left="426" w:right="474"/>
        <w:contextualSpacing/>
        <w:jc w:val="both"/>
        <w:rPr>
          <w:rFonts w:ascii="Palatino Linotype" w:hAnsi="Palatino Linotype"/>
          <w:i/>
        </w:rPr>
      </w:pPr>
      <w:r w:rsidRPr="00F2218C">
        <w:rPr>
          <w:rFonts w:ascii="Palatino Linotype" w:hAnsi="Palatino Linotype"/>
          <w:i/>
        </w:rPr>
        <w:t>...”</w:t>
      </w:r>
    </w:p>
    <w:p w14:paraId="44BC421F" w14:textId="3D9C66EB" w:rsidR="006D0E3D" w:rsidRDefault="006D0E3D" w:rsidP="006D0E3D">
      <w:pPr>
        <w:pStyle w:val="Prrafodelista"/>
        <w:rPr>
          <w:rFonts w:ascii="Palatino Linotype" w:hAnsi="Palatino Linotype"/>
        </w:rPr>
      </w:pPr>
    </w:p>
    <w:p w14:paraId="3DDA7D39" w14:textId="4E2A3004" w:rsidR="00932007" w:rsidRDefault="00F2218C" w:rsidP="00932007">
      <w:pPr>
        <w:numPr>
          <w:ilvl w:val="0"/>
          <w:numId w:val="1"/>
        </w:numPr>
        <w:spacing w:line="360" w:lineRule="auto"/>
        <w:ind w:left="0" w:firstLine="0"/>
        <w:contextualSpacing/>
        <w:jc w:val="both"/>
        <w:rPr>
          <w:rFonts w:ascii="Palatino Linotype" w:hAnsi="Palatino Linotype" w:cs="Palatino Linotype"/>
          <w:color w:val="000000"/>
          <w:szCs w:val="20"/>
        </w:rPr>
      </w:pPr>
      <w:r>
        <w:rPr>
          <w:rFonts w:ascii="Palatino Linotype" w:hAnsi="Palatino Linotype" w:cs="Palatino Linotype"/>
          <w:color w:val="000000"/>
          <w:szCs w:val="20"/>
        </w:rPr>
        <w:t xml:space="preserve">Que de ser el caso, </w:t>
      </w:r>
      <w:r w:rsidR="00932007" w:rsidRPr="00DF2BDB">
        <w:rPr>
          <w:rFonts w:ascii="Palatino Linotype" w:hAnsi="Palatino Linotype" w:cs="Palatino Linotype"/>
          <w:color w:val="000000"/>
          <w:szCs w:val="20"/>
        </w:rPr>
        <w:t>lo procedente sería</w:t>
      </w:r>
      <w:r w:rsidR="00932007">
        <w:rPr>
          <w:rFonts w:ascii="Palatino Linotype" w:hAnsi="Palatino Linotype" w:cs="Palatino Linotype"/>
          <w:color w:val="000000"/>
          <w:szCs w:val="20"/>
        </w:rPr>
        <w:t xml:space="preserve"> -de ser el caso-</w:t>
      </w:r>
      <w:r w:rsidR="00932007" w:rsidRPr="00DF2BDB">
        <w:rPr>
          <w:rFonts w:ascii="Palatino Linotype" w:hAnsi="Palatino Linotype" w:cs="Palatino Linotype"/>
          <w:color w:val="000000"/>
          <w:szCs w:val="20"/>
        </w:rPr>
        <w:t xml:space="preserve"> clasificar la información como </w:t>
      </w:r>
      <w:r w:rsidR="00932007" w:rsidRPr="00DF2BDB">
        <w:rPr>
          <w:rFonts w:ascii="Palatino Linotype" w:hAnsi="Palatino Linotype" w:cs="Palatino Linotype"/>
          <w:b/>
          <w:color w:val="000000"/>
          <w:szCs w:val="20"/>
        </w:rPr>
        <w:t xml:space="preserve">reservada </w:t>
      </w:r>
      <w:r w:rsidR="00932007" w:rsidRPr="00DF2BDB">
        <w:rPr>
          <w:rFonts w:ascii="Palatino Linotype" w:hAnsi="Palatino Linotype" w:cs="Palatino Linotype"/>
          <w:color w:val="000000"/>
          <w:szCs w:val="20"/>
        </w:rPr>
        <w:t>debido a que pudiera encontrarse en un proceso jurisdiccional, lo que actualiza lo previsto en los artículos 91 y artículo 140, fracciones V, numeral 1, de la Ley de Transparencia estatal, en los que se estipula lo siguiente:</w:t>
      </w:r>
    </w:p>
    <w:p w14:paraId="0202C95B" w14:textId="77777777" w:rsidR="00932007" w:rsidRPr="00DF2BDB" w:rsidRDefault="00932007" w:rsidP="001B284B">
      <w:pPr>
        <w:autoSpaceDE w:val="0"/>
        <w:autoSpaceDN w:val="0"/>
        <w:adjustRightInd w:val="0"/>
        <w:ind w:left="567" w:right="709"/>
        <w:jc w:val="both"/>
        <w:rPr>
          <w:rFonts w:ascii="Palatino Linotype" w:hAnsi="Palatino Linotype" w:cs="Palatino Linotype"/>
          <w:i/>
          <w:color w:val="000000"/>
        </w:rPr>
      </w:pPr>
      <w:r w:rsidRPr="00DF2BDB">
        <w:rPr>
          <w:rFonts w:ascii="Palatino Linotype" w:hAnsi="Palatino Linotype" w:cs="Palatino Linotype"/>
          <w:b/>
          <w:i/>
          <w:color w:val="000000"/>
        </w:rPr>
        <w:lastRenderedPageBreak/>
        <w:t>“Artículo 91.</w:t>
      </w:r>
      <w:r w:rsidRPr="00DF2BDB">
        <w:rPr>
          <w:rFonts w:ascii="Palatino Linotype" w:hAnsi="Palatino Linotype" w:cs="Palatino Linotype"/>
          <w:i/>
          <w:color w:val="000000"/>
        </w:rPr>
        <w:t xml:space="preserve"> </w:t>
      </w:r>
      <w:r w:rsidRPr="00DF2BDB">
        <w:rPr>
          <w:rFonts w:ascii="Palatino Linotype" w:hAnsi="Palatino Linotype" w:cs="Palatino Linotype"/>
          <w:b/>
          <w:i/>
          <w:color w:val="000000"/>
          <w:u w:val="single"/>
        </w:rPr>
        <w:t>El acceso a la información pública será restringido excepcionalmente, cuando ésta sea clasificada como reservada</w:t>
      </w:r>
      <w:r w:rsidRPr="00DF2BDB">
        <w:rPr>
          <w:rFonts w:ascii="Palatino Linotype" w:hAnsi="Palatino Linotype" w:cs="Palatino Linotype"/>
          <w:i/>
          <w:color w:val="000000"/>
        </w:rPr>
        <w:t xml:space="preserve"> o confidencial.</w:t>
      </w:r>
    </w:p>
    <w:p w14:paraId="3FF34CC6" w14:textId="77777777" w:rsidR="00932007" w:rsidRPr="00DF2BDB" w:rsidRDefault="00932007" w:rsidP="001B284B">
      <w:pPr>
        <w:autoSpaceDE w:val="0"/>
        <w:autoSpaceDN w:val="0"/>
        <w:adjustRightInd w:val="0"/>
        <w:ind w:left="567" w:right="709"/>
        <w:jc w:val="both"/>
        <w:rPr>
          <w:rFonts w:ascii="Palatino Linotype" w:hAnsi="Palatino Linotype" w:cs="Palatino Linotype"/>
          <w:i/>
          <w:color w:val="000000"/>
        </w:rPr>
      </w:pPr>
    </w:p>
    <w:p w14:paraId="73D521EB" w14:textId="77777777" w:rsidR="00932007" w:rsidRPr="00DF2BDB" w:rsidRDefault="00932007" w:rsidP="001B284B">
      <w:pPr>
        <w:autoSpaceDE w:val="0"/>
        <w:autoSpaceDN w:val="0"/>
        <w:adjustRightInd w:val="0"/>
        <w:ind w:left="567" w:right="709"/>
        <w:jc w:val="both"/>
        <w:rPr>
          <w:rFonts w:ascii="Palatino Linotype" w:hAnsi="Palatino Linotype" w:cs="Palatino Linotype"/>
          <w:i/>
          <w:color w:val="000000"/>
        </w:rPr>
      </w:pPr>
      <w:r w:rsidRPr="00DF2BDB">
        <w:rPr>
          <w:rFonts w:ascii="Palatino Linotype" w:hAnsi="Palatino Linotype" w:cs="Palatino Linotype"/>
          <w:i/>
          <w:color w:val="000000"/>
        </w:rPr>
        <w:t>(…)</w:t>
      </w:r>
    </w:p>
    <w:p w14:paraId="52832AFB" w14:textId="77777777" w:rsidR="00932007" w:rsidRPr="00DF2BDB" w:rsidRDefault="00932007" w:rsidP="001B284B">
      <w:pPr>
        <w:autoSpaceDE w:val="0"/>
        <w:autoSpaceDN w:val="0"/>
        <w:adjustRightInd w:val="0"/>
        <w:ind w:left="567" w:right="709"/>
        <w:jc w:val="both"/>
        <w:rPr>
          <w:rFonts w:ascii="Palatino Linotype" w:hAnsi="Palatino Linotype" w:cs="Palatino Linotype"/>
          <w:i/>
          <w:color w:val="000000"/>
        </w:rPr>
      </w:pPr>
    </w:p>
    <w:p w14:paraId="0D14CDB5" w14:textId="77777777" w:rsidR="00932007" w:rsidRPr="00DF2BDB" w:rsidRDefault="00932007" w:rsidP="001B284B">
      <w:pPr>
        <w:ind w:left="567" w:right="567"/>
        <w:jc w:val="both"/>
        <w:rPr>
          <w:rFonts w:ascii="Palatino Linotype" w:eastAsia="Times New Roman" w:hAnsi="Palatino Linotype" w:cs="Tahoma"/>
          <w:bCs/>
          <w:i/>
          <w:lang w:val="es-ES"/>
        </w:rPr>
      </w:pPr>
      <w:r w:rsidRPr="00DF2BDB">
        <w:rPr>
          <w:rFonts w:ascii="Palatino Linotype" w:eastAsia="Times New Roman" w:hAnsi="Palatino Linotype" w:cs="Tahoma"/>
          <w:b/>
          <w:bCs/>
          <w:i/>
          <w:lang w:val="es-ES"/>
        </w:rPr>
        <w:t>“Artículo 140.</w:t>
      </w:r>
      <w:r w:rsidRPr="00DF2BDB">
        <w:rPr>
          <w:rFonts w:ascii="Palatino Linotype" w:eastAsia="Times New Roman" w:hAnsi="Palatino Linotype" w:cs="Tahoma"/>
          <w:bCs/>
          <w:i/>
          <w:lang w:val="es-ES"/>
        </w:rPr>
        <w:t xml:space="preserve"> El acceso a la información pública será restringido excepcionalmente, cuando por razones de interés público, ésta sea clasificada como reservada, conforme a los criterios siguientes:</w:t>
      </w:r>
    </w:p>
    <w:p w14:paraId="72244928" w14:textId="77777777" w:rsidR="00932007" w:rsidRPr="00DF2BDB" w:rsidRDefault="00932007" w:rsidP="001B284B">
      <w:pPr>
        <w:ind w:left="567" w:right="567"/>
        <w:jc w:val="both"/>
        <w:rPr>
          <w:rFonts w:ascii="Palatino Linotype" w:eastAsia="Times New Roman" w:hAnsi="Palatino Linotype" w:cs="Tahoma"/>
          <w:bCs/>
          <w:i/>
          <w:lang w:val="es-ES"/>
        </w:rPr>
      </w:pPr>
      <w:r w:rsidRPr="00DF2BDB">
        <w:rPr>
          <w:rFonts w:ascii="Palatino Linotype" w:eastAsia="Times New Roman" w:hAnsi="Palatino Linotype" w:cs="Tahoma"/>
          <w:bCs/>
          <w:i/>
          <w:lang w:val="es-ES"/>
        </w:rPr>
        <w:t>(…)</w:t>
      </w:r>
    </w:p>
    <w:p w14:paraId="75176A68" w14:textId="77777777" w:rsidR="00932007" w:rsidRPr="00DF2BDB" w:rsidRDefault="00932007" w:rsidP="001B284B">
      <w:pPr>
        <w:ind w:left="567" w:right="567"/>
        <w:jc w:val="both"/>
        <w:rPr>
          <w:rFonts w:ascii="Palatino Linotype" w:eastAsia="Times New Roman" w:hAnsi="Palatino Linotype" w:cs="Tahoma"/>
          <w:bCs/>
          <w:i/>
          <w:lang w:val="es-ES"/>
        </w:rPr>
      </w:pPr>
      <w:r w:rsidRPr="00DF2BDB">
        <w:rPr>
          <w:rFonts w:ascii="Palatino Linotype" w:eastAsia="Times New Roman" w:hAnsi="Palatino Linotype" w:cs="Tahoma"/>
          <w:b/>
          <w:bCs/>
          <w:i/>
          <w:lang w:val="es-ES"/>
        </w:rPr>
        <w:t xml:space="preserve">V. </w:t>
      </w:r>
      <w:r w:rsidRPr="00DF2BDB">
        <w:rPr>
          <w:rFonts w:ascii="Palatino Linotype" w:eastAsia="Times New Roman" w:hAnsi="Palatino Linotype" w:cs="Tahoma"/>
          <w:bCs/>
          <w:i/>
          <w:lang w:val="es-ES"/>
        </w:rPr>
        <w:t>Aquella cuya divulgación obstruya o pueda causar un serio perjuicio a:</w:t>
      </w:r>
    </w:p>
    <w:p w14:paraId="1E5A00C2" w14:textId="77777777" w:rsidR="00932007" w:rsidRPr="00DF2BDB" w:rsidRDefault="00932007" w:rsidP="001B284B">
      <w:pPr>
        <w:ind w:left="708" w:right="567"/>
        <w:jc w:val="both"/>
        <w:rPr>
          <w:rFonts w:ascii="Palatino Linotype" w:eastAsia="Times New Roman" w:hAnsi="Palatino Linotype" w:cs="Tahoma"/>
          <w:b/>
          <w:bCs/>
          <w:i/>
          <w:lang w:val="es-ES"/>
        </w:rPr>
      </w:pPr>
    </w:p>
    <w:p w14:paraId="7DDBD862" w14:textId="77777777" w:rsidR="00932007" w:rsidRPr="00DF2BDB" w:rsidRDefault="00932007" w:rsidP="001B284B">
      <w:pPr>
        <w:ind w:left="1416" w:right="567"/>
        <w:jc w:val="both"/>
        <w:rPr>
          <w:rFonts w:ascii="Palatino Linotype" w:eastAsia="Times New Roman" w:hAnsi="Palatino Linotype" w:cs="Tahoma"/>
          <w:bCs/>
          <w:i/>
          <w:lang w:val="es-ES"/>
        </w:rPr>
      </w:pPr>
      <w:r w:rsidRPr="00DF2BDB">
        <w:rPr>
          <w:rFonts w:ascii="Palatino Linotype" w:eastAsia="Times New Roman" w:hAnsi="Palatino Linotype" w:cs="Tahoma"/>
          <w:b/>
          <w:bCs/>
          <w:i/>
          <w:lang w:val="es-ES"/>
        </w:rPr>
        <w:t>1. Las actividades de fiscalización, verificación, inspección, comprobación y auditoría sobre el cumplimiento de las Leyes; o</w:t>
      </w:r>
      <w:r w:rsidRPr="00DF2BDB">
        <w:rPr>
          <w:rFonts w:ascii="Palatino Linotype" w:eastAsia="Times New Roman" w:hAnsi="Palatino Linotype" w:cs="Tahoma"/>
          <w:bCs/>
          <w:i/>
          <w:lang w:val="es-ES"/>
        </w:rPr>
        <w:t>;</w:t>
      </w:r>
    </w:p>
    <w:p w14:paraId="7609137F" w14:textId="77777777" w:rsidR="00932007" w:rsidRPr="00DF2BDB" w:rsidRDefault="00932007" w:rsidP="001B284B">
      <w:pPr>
        <w:ind w:left="567" w:right="567" w:firstLine="141"/>
        <w:jc w:val="both"/>
        <w:rPr>
          <w:rFonts w:ascii="Palatino Linotype" w:eastAsia="Times New Roman" w:hAnsi="Palatino Linotype" w:cs="Tahoma"/>
          <w:bCs/>
          <w:i/>
          <w:lang w:val="es-ES"/>
        </w:rPr>
      </w:pPr>
      <w:r w:rsidRPr="00DF2BDB">
        <w:rPr>
          <w:rFonts w:ascii="Palatino Linotype" w:eastAsia="Times New Roman" w:hAnsi="Palatino Linotype" w:cs="Tahoma"/>
          <w:bCs/>
          <w:i/>
          <w:lang w:val="es-ES"/>
        </w:rPr>
        <w:t xml:space="preserve">(…)” </w:t>
      </w:r>
    </w:p>
    <w:p w14:paraId="207EAB39" w14:textId="77777777" w:rsidR="001B284B" w:rsidRPr="00DF2BDB" w:rsidRDefault="001B284B" w:rsidP="001B284B">
      <w:pPr>
        <w:jc w:val="both"/>
        <w:rPr>
          <w:rFonts w:ascii="Palatino Linotype" w:eastAsia="Calibri" w:hAnsi="Palatino Linotype" w:cs="Arial"/>
          <w:lang w:val="es-ES"/>
        </w:rPr>
      </w:pPr>
    </w:p>
    <w:p w14:paraId="418FCB52" w14:textId="77777777" w:rsidR="00932007" w:rsidRDefault="00932007" w:rsidP="00932007">
      <w:pPr>
        <w:numPr>
          <w:ilvl w:val="0"/>
          <w:numId w:val="1"/>
        </w:numPr>
        <w:spacing w:line="360" w:lineRule="auto"/>
        <w:ind w:left="0" w:firstLine="0"/>
        <w:contextualSpacing/>
        <w:jc w:val="both"/>
        <w:rPr>
          <w:rFonts w:ascii="Palatino Linotype" w:eastAsia="Calibri" w:hAnsi="Palatino Linotype" w:cs="Arial"/>
          <w:lang w:val="es-ES"/>
        </w:rPr>
      </w:pPr>
      <w:r w:rsidRPr="00DF2BDB">
        <w:rPr>
          <w:rFonts w:ascii="Palatino Linotype" w:eastAsia="Calibri" w:hAnsi="Palatino Linotype" w:cs="Arial"/>
          <w:lang w:val="es-ES"/>
        </w:rPr>
        <w:t>En tal virtud, se tiene que las personas pueden ejercer su derecho de acceso a la información a fin de obtener la información pública que obre en posesión de los sujetos obligados; no obstante, este no es un derecho ilimitado, es decir, su ejercicio conlleva restricciones; situación que se robustece con la siguiente tesis</w:t>
      </w:r>
      <w:r w:rsidRPr="00DF2BDB">
        <w:rPr>
          <w:rFonts w:ascii="Palatino Linotype" w:eastAsia="Calibri" w:hAnsi="Palatino Linotype" w:cs="Arial"/>
          <w:vertAlign w:val="superscript"/>
          <w:lang w:val="es-ES"/>
        </w:rPr>
        <w:footnoteReference w:id="1"/>
      </w:r>
      <w:r w:rsidRPr="00DF2BDB">
        <w:rPr>
          <w:rFonts w:ascii="Palatino Linotype" w:eastAsia="Calibri" w:hAnsi="Palatino Linotype" w:cs="Arial"/>
          <w:lang w:val="es-ES"/>
        </w:rPr>
        <w:t>:</w:t>
      </w:r>
    </w:p>
    <w:p w14:paraId="47941CC5" w14:textId="77777777" w:rsidR="00932007" w:rsidRPr="00DF2BDB" w:rsidRDefault="00932007" w:rsidP="00932007">
      <w:pPr>
        <w:ind w:left="567" w:right="567"/>
        <w:jc w:val="both"/>
        <w:rPr>
          <w:rFonts w:ascii="Palatino Linotype" w:eastAsia="Calibri" w:hAnsi="Palatino Linotype" w:cs="Arial"/>
          <w:i/>
          <w:lang w:val="es-ES"/>
        </w:rPr>
      </w:pPr>
      <w:r w:rsidRPr="00DF2BDB">
        <w:rPr>
          <w:rFonts w:ascii="Palatino Linotype" w:eastAsia="Calibri" w:hAnsi="Palatino Linotype" w:cs="Times New Roman"/>
          <w:b/>
          <w:i/>
          <w:lang w:val="es-ES"/>
        </w:rPr>
        <w:t>“ACCESO A LA INFORMACIÓN. IMPLICACIÓN DEL PRINCIPIO DE MÁXIMA PUBLICIDAD EN EL DERECHO FUNDAMENTAL RELATIVO</w:t>
      </w:r>
      <w:r w:rsidRPr="00DF2BDB">
        <w:rPr>
          <w:rFonts w:ascii="Palatino Linotype" w:eastAsia="Calibri" w:hAnsi="Palatino Linotype" w:cs="Times New Roman"/>
          <w:i/>
          <w:lang w:val="es-ES"/>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w:t>
      </w:r>
      <w:r w:rsidRPr="00DF2BDB">
        <w:rPr>
          <w:rFonts w:ascii="Palatino Linotype" w:eastAsia="Calibri" w:hAnsi="Palatino Linotype" w:cs="Times New Roman"/>
          <w:i/>
          <w:lang w:val="es-ES"/>
        </w:rPr>
        <w:lastRenderedPageBreak/>
        <w:t>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(sic)</w:t>
      </w:r>
    </w:p>
    <w:p w14:paraId="5C050062" w14:textId="77777777" w:rsidR="00F2218C" w:rsidRDefault="00F2218C" w:rsidP="00F2218C">
      <w:pPr>
        <w:spacing w:line="360" w:lineRule="auto"/>
        <w:contextualSpacing/>
        <w:jc w:val="both"/>
        <w:rPr>
          <w:rFonts w:ascii="Palatino Linotype" w:eastAsia="Times New Roman" w:hAnsi="Palatino Linotype" w:cs="Tahoma"/>
          <w:bCs/>
          <w:lang w:val="es-ES"/>
        </w:rPr>
      </w:pPr>
    </w:p>
    <w:p w14:paraId="5CBE19EC" w14:textId="77777777" w:rsidR="00932007" w:rsidRPr="00DF2BDB" w:rsidRDefault="00932007" w:rsidP="007E4A15">
      <w:pPr>
        <w:numPr>
          <w:ilvl w:val="0"/>
          <w:numId w:val="1"/>
        </w:numPr>
        <w:spacing w:line="360" w:lineRule="auto"/>
        <w:ind w:left="0" w:firstLine="0"/>
        <w:contextualSpacing/>
        <w:jc w:val="both"/>
        <w:rPr>
          <w:rFonts w:ascii="Palatino Linotype" w:eastAsia="Times New Roman" w:hAnsi="Palatino Linotype" w:cs="Tahoma"/>
          <w:bCs/>
          <w:lang w:val="es-ES"/>
        </w:rPr>
      </w:pPr>
      <w:r w:rsidRPr="00DF2BDB">
        <w:rPr>
          <w:rFonts w:ascii="Palatino Linotype" w:eastAsia="Times New Roman" w:hAnsi="Palatino Linotype" w:cs="Tahoma"/>
          <w:bCs/>
          <w:lang w:val="es-ES"/>
        </w:rPr>
        <w:t>Por su parte, en los Lineamientos Generales en materia de clasificación y desclasificación de la información, así como para la elaboración de versiones públicas, prevé  lo siguiente:</w:t>
      </w:r>
    </w:p>
    <w:p w14:paraId="747ED576" w14:textId="77777777" w:rsidR="00932007" w:rsidRPr="00DF2BDB" w:rsidRDefault="00932007" w:rsidP="00932007">
      <w:pPr>
        <w:ind w:left="567" w:right="567"/>
        <w:jc w:val="both"/>
        <w:rPr>
          <w:rFonts w:ascii="Palatino Linotype" w:eastAsia="Times New Roman" w:hAnsi="Palatino Linotype" w:cs="Tahoma"/>
          <w:bCs/>
          <w:i/>
          <w:lang w:val="es-ES"/>
        </w:rPr>
      </w:pPr>
      <w:r w:rsidRPr="00DF2BDB">
        <w:rPr>
          <w:rFonts w:ascii="Palatino Linotype" w:eastAsia="Times New Roman" w:hAnsi="Palatino Linotype" w:cs="Tahoma"/>
          <w:bCs/>
          <w:i/>
          <w:lang w:val="es-ES"/>
        </w:rPr>
        <w:t>“</w:t>
      </w:r>
      <w:r w:rsidRPr="00DF2BDB">
        <w:rPr>
          <w:rFonts w:ascii="Palatino Linotype" w:eastAsia="Times New Roman" w:hAnsi="Palatino Linotype" w:cs="Tahoma"/>
          <w:b/>
          <w:bCs/>
          <w:i/>
          <w:lang w:val="es-ES"/>
        </w:rPr>
        <w:t xml:space="preserve">Vigésimo cuarto. </w:t>
      </w:r>
      <w:r w:rsidRPr="00DF2BDB">
        <w:rPr>
          <w:rFonts w:ascii="Palatino Linotype" w:eastAsia="Times New Roman" w:hAnsi="Palatino Linotype" w:cs="Tahoma"/>
          <w:bCs/>
          <w:i/>
          <w:lang w:val="es-ES"/>
        </w:rPr>
        <w:t xml:space="preserve">De conformidad con el artículo 113, fracción VI de la Ley General, podrá considerarse como reservada, aquella información que obstruya las actividades de verificación, inspección y auditoría relativas al cumplimiento de las leyes, cuando se actualicen los siguientes elementos: </w:t>
      </w:r>
    </w:p>
    <w:p w14:paraId="40CFF59F" w14:textId="77777777" w:rsidR="00932007" w:rsidRPr="00DF2BDB" w:rsidRDefault="00932007" w:rsidP="00932007">
      <w:pPr>
        <w:ind w:left="567" w:right="567"/>
        <w:jc w:val="both"/>
        <w:rPr>
          <w:rFonts w:ascii="Palatino Linotype" w:eastAsia="Times New Roman" w:hAnsi="Palatino Linotype" w:cs="Tahoma"/>
          <w:bCs/>
          <w:i/>
          <w:lang w:val="es-ES"/>
        </w:rPr>
      </w:pPr>
    </w:p>
    <w:p w14:paraId="050EA204" w14:textId="77777777" w:rsidR="00932007" w:rsidRPr="00DF2BDB" w:rsidRDefault="00932007" w:rsidP="00932007">
      <w:pPr>
        <w:ind w:left="567" w:right="567"/>
        <w:jc w:val="both"/>
        <w:rPr>
          <w:rFonts w:ascii="Palatino Linotype" w:eastAsia="Times New Roman" w:hAnsi="Palatino Linotype" w:cs="Tahoma"/>
          <w:bCs/>
          <w:i/>
          <w:lang w:val="es-ES"/>
        </w:rPr>
      </w:pPr>
      <w:r w:rsidRPr="00DF2BDB">
        <w:rPr>
          <w:rFonts w:ascii="Palatino Linotype" w:eastAsia="Times New Roman" w:hAnsi="Palatino Linotype" w:cs="Tahoma"/>
          <w:b/>
          <w:bCs/>
          <w:i/>
          <w:lang w:val="es-ES"/>
        </w:rPr>
        <w:t>I.</w:t>
      </w:r>
      <w:r w:rsidRPr="00DF2BDB">
        <w:rPr>
          <w:rFonts w:ascii="Palatino Linotype" w:eastAsia="Times New Roman" w:hAnsi="Palatino Linotype" w:cs="Tahoma"/>
          <w:bCs/>
          <w:i/>
          <w:lang w:val="es-ES"/>
        </w:rPr>
        <w:t xml:space="preserve"> La existencia de un procedimiento de verificación del cumplimiento de las leyes; </w:t>
      </w:r>
    </w:p>
    <w:p w14:paraId="1D6A3159" w14:textId="77777777" w:rsidR="00932007" w:rsidRPr="00DF2BDB" w:rsidRDefault="00932007" w:rsidP="00932007">
      <w:pPr>
        <w:ind w:left="567" w:right="567"/>
        <w:jc w:val="both"/>
        <w:rPr>
          <w:rFonts w:ascii="Palatino Linotype" w:eastAsia="Times New Roman" w:hAnsi="Palatino Linotype" w:cs="Tahoma"/>
          <w:bCs/>
          <w:i/>
          <w:lang w:val="es-ES"/>
        </w:rPr>
      </w:pPr>
      <w:r w:rsidRPr="00DF2BDB">
        <w:rPr>
          <w:rFonts w:ascii="Palatino Linotype" w:eastAsia="Times New Roman" w:hAnsi="Palatino Linotype" w:cs="Tahoma"/>
          <w:b/>
          <w:bCs/>
          <w:i/>
          <w:lang w:val="es-ES"/>
        </w:rPr>
        <w:t>II.</w:t>
      </w:r>
      <w:r w:rsidRPr="00DF2BDB">
        <w:rPr>
          <w:rFonts w:ascii="Palatino Linotype" w:eastAsia="Times New Roman" w:hAnsi="Palatino Linotype" w:cs="Tahoma"/>
          <w:bCs/>
          <w:i/>
          <w:lang w:val="es-ES"/>
        </w:rPr>
        <w:t xml:space="preserve"> Que el procedimiento se encuentre en trámite; </w:t>
      </w:r>
    </w:p>
    <w:p w14:paraId="0DF3D829" w14:textId="77777777" w:rsidR="00932007" w:rsidRPr="00DF2BDB" w:rsidRDefault="00932007" w:rsidP="00932007">
      <w:pPr>
        <w:ind w:left="567" w:right="567"/>
        <w:jc w:val="both"/>
        <w:rPr>
          <w:rFonts w:ascii="Palatino Linotype" w:eastAsia="Times New Roman" w:hAnsi="Palatino Linotype" w:cs="Tahoma"/>
          <w:bCs/>
          <w:i/>
          <w:lang w:val="es-ES"/>
        </w:rPr>
      </w:pPr>
      <w:r w:rsidRPr="00DF2BDB">
        <w:rPr>
          <w:rFonts w:ascii="Palatino Linotype" w:eastAsia="Times New Roman" w:hAnsi="Palatino Linotype" w:cs="Tahoma"/>
          <w:b/>
          <w:bCs/>
          <w:i/>
          <w:lang w:val="es-ES"/>
        </w:rPr>
        <w:t>III.</w:t>
      </w:r>
      <w:r w:rsidRPr="00DF2BDB">
        <w:rPr>
          <w:rFonts w:ascii="Palatino Linotype" w:eastAsia="Times New Roman" w:hAnsi="Palatino Linotype" w:cs="Tahoma"/>
          <w:bCs/>
          <w:i/>
          <w:lang w:val="es-ES"/>
        </w:rPr>
        <w:t xml:space="preserve"> La vinculación directa con las actividades que realiza la autoridad en el procedimiento de verificación del cumplimiento de las leyes, y </w:t>
      </w:r>
    </w:p>
    <w:p w14:paraId="5EB8528B" w14:textId="77777777" w:rsidR="00932007" w:rsidRPr="00DF2BDB" w:rsidRDefault="00932007" w:rsidP="00932007">
      <w:pPr>
        <w:ind w:left="567" w:right="567"/>
        <w:jc w:val="both"/>
        <w:rPr>
          <w:rFonts w:ascii="Palatino Linotype" w:eastAsia="Times New Roman" w:hAnsi="Palatino Linotype" w:cs="Tahoma"/>
          <w:bCs/>
          <w:i/>
          <w:lang w:val="es-ES"/>
        </w:rPr>
      </w:pPr>
      <w:r w:rsidRPr="00DF2BDB">
        <w:rPr>
          <w:rFonts w:ascii="Palatino Linotype" w:eastAsia="Times New Roman" w:hAnsi="Palatino Linotype" w:cs="Tahoma"/>
          <w:b/>
          <w:bCs/>
          <w:i/>
          <w:lang w:val="es-ES"/>
        </w:rPr>
        <w:t>IV.</w:t>
      </w:r>
      <w:r w:rsidRPr="00DF2BDB">
        <w:rPr>
          <w:rFonts w:ascii="Palatino Linotype" w:eastAsia="Times New Roman" w:hAnsi="Palatino Linotype" w:cs="Tahoma"/>
          <w:bCs/>
          <w:i/>
          <w:lang w:val="es-ES"/>
        </w:rPr>
        <w:t xml:space="preserve"> Que la difusión de la información impida u obstaculice las actividades de inspección, supervisión o vigilancia que realicen las autoridades en el procedimiento de verificación del cumplimiento de las leyes.</w:t>
      </w:r>
    </w:p>
    <w:p w14:paraId="60437A6E" w14:textId="77777777" w:rsidR="00932007" w:rsidRPr="00DF2BDB" w:rsidRDefault="00932007" w:rsidP="00932007">
      <w:pPr>
        <w:ind w:left="567" w:right="567"/>
        <w:jc w:val="both"/>
        <w:rPr>
          <w:rFonts w:ascii="Palatino Linotype" w:eastAsia="Times New Roman" w:hAnsi="Palatino Linotype" w:cs="Tahoma"/>
          <w:bCs/>
          <w:i/>
          <w:lang w:val="es-ES"/>
        </w:rPr>
      </w:pPr>
      <w:r w:rsidRPr="00DF2BDB">
        <w:rPr>
          <w:rFonts w:ascii="Palatino Linotype" w:eastAsia="Times New Roman" w:hAnsi="Palatino Linotype" w:cs="Tahoma"/>
          <w:bCs/>
          <w:i/>
          <w:lang w:val="es-ES"/>
        </w:rPr>
        <w:t>(…)</w:t>
      </w:r>
    </w:p>
    <w:p w14:paraId="17BCC94C" w14:textId="77777777" w:rsidR="00932007" w:rsidRPr="00DF2BDB" w:rsidRDefault="00932007" w:rsidP="00932007">
      <w:pPr>
        <w:spacing w:line="360" w:lineRule="auto"/>
        <w:jc w:val="both"/>
        <w:rPr>
          <w:rFonts w:ascii="Palatino Linotype" w:eastAsia="Times New Roman" w:hAnsi="Palatino Linotype" w:cs="Arial"/>
          <w:lang w:val="es-ES"/>
        </w:rPr>
      </w:pPr>
    </w:p>
    <w:p w14:paraId="40831B56" w14:textId="77777777" w:rsidR="00932007" w:rsidRDefault="00932007" w:rsidP="007E4A15">
      <w:pPr>
        <w:numPr>
          <w:ilvl w:val="0"/>
          <w:numId w:val="1"/>
        </w:numPr>
        <w:spacing w:line="360" w:lineRule="auto"/>
        <w:ind w:left="0" w:firstLine="0"/>
        <w:contextualSpacing/>
        <w:jc w:val="both"/>
        <w:rPr>
          <w:rFonts w:ascii="Palatino Linotype" w:eastAsia="Times New Roman" w:hAnsi="Palatino Linotype" w:cs="Times New Roman"/>
          <w:lang w:val="es-ES"/>
        </w:rPr>
      </w:pPr>
      <w:r w:rsidRPr="00DF2BDB">
        <w:rPr>
          <w:rFonts w:ascii="Palatino Linotype" w:eastAsia="Times New Roman" w:hAnsi="Palatino Linotype" w:cs="Times New Roman"/>
          <w:lang w:val="es-ES"/>
        </w:rPr>
        <w:lastRenderedPageBreak/>
        <w:t xml:space="preserve">Ahora bien, al reservar la información, en esencia, implica el reconocimiento por parte </w:t>
      </w:r>
      <w:r w:rsidRPr="007E4A15">
        <w:rPr>
          <w:rFonts w:ascii="Palatino Linotype" w:eastAsia="Times New Roman" w:hAnsi="Palatino Linotype" w:cs="Tahoma"/>
          <w:bCs/>
          <w:lang w:val="es-ES"/>
        </w:rPr>
        <w:t>de</w:t>
      </w:r>
      <w:r w:rsidRPr="00DF2BDB">
        <w:rPr>
          <w:rFonts w:ascii="Palatino Linotype" w:eastAsia="Times New Roman" w:hAnsi="Palatino Linotype" w:cs="Times New Roman"/>
          <w:lang w:val="es-ES"/>
        </w:rPr>
        <w:t xml:space="preserve"> la autoridad de que lo solicitado sí tiene el carácter de público y sí es susceptible de entregarse, es decir, de transparentarse; empero, advierte que existen causas presentes que impiden la publicidad de la información durante cierto periodo de tiempo; en otras palabras, hasta que dichas causas no concluyan, se podría causar algún daño con la apertura de la información.</w:t>
      </w:r>
    </w:p>
    <w:p w14:paraId="399D46D9" w14:textId="77777777" w:rsidR="004844EB" w:rsidRPr="00DF2BDB" w:rsidRDefault="004844EB" w:rsidP="004844EB">
      <w:pPr>
        <w:spacing w:line="360" w:lineRule="auto"/>
        <w:contextualSpacing/>
        <w:jc w:val="both"/>
        <w:rPr>
          <w:rFonts w:ascii="Palatino Linotype" w:eastAsia="Times New Roman" w:hAnsi="Palatino Linotype" w:cs="Times New Roman"/>
          <w:lang w:val="es-ES"/>
        </w:rPr>
      </w:pPr>
    </w:p>
    <w:p w14:paraId="5C2BB53D" w14:textId="77777777" w:rsidR="00932007" w:rsidRDefault="00932007" w:rsidP="007E4A15">
      <w:pPr>
        <w:numPr>
          <w:ilvl w:val="0"/>
          <w:numId w:val="1"/>
        </w:numPr>
        <w:spacing w:line="360" w:lineRule="auto"/>
        <w:ind w:left="0" w:firstLine="0"/>
        <w:contextualSpacing/>
        <w:jc w:val="both"/>
        <w:rPr>
          <w:rFonts w:ascii="Palatino Linotype" w:eastAsia="Times New Roman" w:hAnsi="Palatino Linotype" w:cs="Times New Roman"/>
          <w:lang w:val="es-ES"/>
        </w:rPr>
      </w:pPr>
      <w:r w:rsidRPr="00DF2BDB">
        <w:rPr>
          <w:rFonts w:ascii="Palatino Linotype" w:eastAsia="Times New Roman" w:hAnsi="Palatino Linotype" w:cs="Times New Roman"/>
          <w:lang w:val="es-ES"/>
        </w:rPr>
        <w:t>De este modo, la información que se clasifica bajo la hipótesis de reserva, no pierde el carácter de pública, sino que se reserva temporalmente del conocimiento público, es decir, que por un tiempo determinado, se conservará y custodiará la información de manera especial, siendo que, transcurrido el plazo de reserva, el documento podrá divulgarse.</w:t>
      </w:r>
    </w:p>
    <w:p w14:paraId="7732AB29" w14:textId="77777777" w:rsidR="001B284B" w:rsidRDefault="001B284B" w:rsidP="001B284B">
      <w:pPr>
        <w:pStyle w:val="Prrafodelista"/>
        <w:rPr>
          <w:rFonts w:ascii="Palatino Linotype" w:eastAsia="Times New Roman" w:hAnsi="Palatino Linotype" w:cs="Times New Roman"/>
          <w:lang w:val="es-ES"/>
        </w:rPr>
      </w:pPr>
    </w:p>
    <w:p w14:paraId="4889909E" w14:textId="41FD6B2B" w:rsidR="00F2218C" w:rsidRPr="00DF2BDB" w:rsidRDefault="00F2218C" w:rsidP="007E4A15">
      <w:pPr>
        <w:numPr>
          <w:ilvl w:val="0"/>
          <w:numId w:val="1"/>
        </w:numPr>
        <w:spacing w:line="360" w:lineRule="auto"/>
        <w:ind w:left="0" w:firstLine="0"/>
        <w:contextualSpacing/>
        <w:jc w:val="both"/>
        <w:rPr>
          <w:rFonts w:ascii="Palatino Linotype" w:eastAsia="Times New Roman" w:hAnsi="Palatino Linotype" w:cs="Times New Roman"/>
          <w:lang w:val="es-ES"/>
        </w:rPr>
      </w:pPr>
      <w:r>
        <w:rPr>
          <w:rFonts w:ascii="Palatino Linotype" w:eastAsia="Times New Roman" w:hAnsi="Palatino Linotype" w:cs="Times New Roman"/>
          <w:lang w:val="es-ES"/>
        </w:rPr>
        <w:t>Finalmente, recordando la falta de atribución expresa y, sumado a la falta de respuesta puntual del Sujeto Obligado al respecto, es que no se puede concluir con certeza si el Poder Legislativo cuenta o no con lo solicitado, por lo que de ser el caso que luego de la nueva búsqueda exhaustiva y razonable no se cuente con lo solicitado, bastará con que lo haga del conocimiento del particular de manera fundada y motivada en términos del artículo 19 párrafo segundo de la ley de la materia,</w:t>
      </w:r>
    </w:p>
    <w:p w14:paraId="5943AA7A" w14:textId="77777777" w:rsidR="00F2218C" w:rsidRDefault="00F2218C" w:rsidP="00F2218C">
      <w:pPr>
        <w:spacing w:line="360" w:lineRule="auto"/>
        <w:contextualSpacing/>
        <w:jc w:val="both"/>
        <w:rPr>
          <w:rFonts w:ascii="Palatino Linotype" w:eastAsia="Palatino Linotype" w:hAnsi="Palatino Linotype" w:cs="Palatino Linotype"/>
          <w:color w:val="000000"/>
        </w:rPr>
      </w:pPr>
    </w:p>
    <w:p w14:paraId="1D79B4D6" w14:textId="77777777" w:rsidR="004E3BD1"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 xml:space="preserve">Con la determinación anterior quedará por colmado el derecho de acceso a la información del ahora </w:t>
      </w:r>
      <w:r w:rsidRPr="008C6D2B">
        <w:rPr>
          <w:rFonts w:ascii="Palatino Linotype" w:eastAsia="Palatino Linotype" w:hAnsi="Palatino Linotype" w:cs="Palatino Linotype"/>
        </w:rPr>
        <w:t>Recurrente</w:t>
      </w:r>
      <w:r w:rsidRPr="008C6D2B">
        <w:rPr>
          <w:rFonts w:ascii="Palatino Linotype" w:eastAsia="Palatino Linotype" w:hAnsi="Palatino Linotype" w:cs="Palatino Linotype"/>
          <w:color w:val="000000"/>
        </w:rPr>
        <w:t xml:space="preserve">; toda vez que el Derecho que tutela este Órgano Garante corresponde a la  </w:t>
      </w:r>
      <w:r w:rsidRPr="008C6D2B">
        <w:rPr>
          <w:rFonts w:ascii="Palatino Linotype" w:eastAsia="Palatino Linotype" w:hAnsi="Palatino Linotype" w:cs="Palatino Linotype"/>
          <w:i/>
          <w:color w:val="000000"/>
        </w:rPr>
        <w:t xml:space="preserve">igualdad de oportunidades para recibir, buscar e impartir </w:t>
      </w:r>
      <w:r w:rsidRPr="008C6D2B">
        <w:rPr>
          <w:rFonts w:ascii="Palatino Linotype" w:eastAsia="Palatino Linotype" w:hAnsi="Palatino Linotype" w:cs="Palatino Linotype"/>
          <w:i/>
          <w:color w:val="000000"/>
        </w:rPr>
        <w:lastRenderedPageBreak/>
        <w:t>información</w:t>
      </w:r>
      <w:r w:rsidRPr="008C6D2B">
        <w:rPr>
          <w:rFonts w:ascii="Palatino Linotype" w:eastAsia="Palatino Linotype" w:hAnsi="Palatino Linotype" w:cs="Palatino Linotype"/>
          <w:i/>
          <w:color w:val="000000"/>
          <w:vertAlign w:val="superscript"/>
        </w:rPr>
        <w:footnoteReference w:id="2"/>
      </w:r>
      <w:r w:rsidRPr="008C6D2B">
        <w:rPr>
          <w:rFonts w:ascii="Palatino Linotype" w:eastAsia="Palatino Linotype" w:hAnsi="Palatino Linotype" w:cs="Palatino Linotype"/>
          <w:i/>
          <w:color w:val="000000"/>
        </w:rPr>
        <w:t xml:space="preserve"> en </w:t>
      </w:r>
      <w:r w:rsidRPr="008C6D2B">
        <w:rPr>
          <w:rFonts w:ascii="Palatino Linotype" w:eastAsia="Calibri" w:hAnsi="Palatino Linotype" w:cs="Tahoma"/>
        </w:rPr>
        <w:t>posesión</w:t>
      </w:r>
      <w:r w:rsidRPr="008C6D2B">
        <w:rPr>
          <w:rFonts w:ascii="Palatino Linotype" w:eastAsia="Palatino Linotype" w:hAnsi="Palatino Linotype" w:cs="Palatino Linotype"/>
          <w:i/>
          <w:color w:val="000000"/>
        </w:rPr>
        <w:t xml:space="preserve"> de cualquier autoridad, entidad, órgano y organismo de los </w:t>
      </w:r>
      <w:r w:rsidRPr="008C6D2B">
        <w:rPr>
          <w:rFonts w:ascii="Palatino Linotype" w:eastAsia="Palatino Linotype" w:hAnsi="Palatino Linotype" w:cs="Palatino Linotype"/>
        </w:rPr>
        <w:t>poderes</w:t>
      </w:r>
      <w:r w:rsidRPr="008C6D2B">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C6D2B">
        <w:rPr>
          <w:rFonts w:ascii="Palatino Linotype" w:eastAsia="Palatino Linotype" w:hAnsi="Palatino Linotype" w:cs="Palatino Linotype"/>
          <w:color w:val="000000"/>
          <w:vertAlign w:val="superscript"/>
        </w:rPr>
        <w:footnoteReference w:id="3"/>
      </w:r>
      <w:r w:rsidRPr="008C6D2B">
        <w:rPr>
          <w:rFonts w:ascii="Palatino Linotype" w:eastAsia="Palatino Linotype" w:hAnsi="Palatino Linotype" w:cs="Palatino Linotype"/>
          <w:i/>
          <w:color w:val="000000"/>
        </w:rPr>
        <w:t xml:space="preserve"> </w:t>
      </w:r>
      <w:r w:rsidRPr="008C6D2B">
        <w:rPr>
          <w:rFonts w:ascii="Palatino Linotype" w:eastAsia="Palatino Linotype" w:hAnsi="Palatino Linotype" w:cs="Palatino Linotype"/>
          <w:color w:val="000000"/>
        </w:rPr>
        <w:t xml:space="preserve">que se constituye como una herramienta fundamental para </w:t>
      </w:r>
      <w:r w:rsidRPr="008C6D2B">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8C6D2B">
        <w:rPr>
          <w:rFonts w:ascii="Palatino Linotype" w:eastAsia="Palatino Linotype" w:hAnsi="Palatino Linotype" w:cs="Palatino Linotype"/>
          <w:i/>
          <w:color w:val="000000"/>
          <w:vertAlign w:val="superscript"/>
        </w:rPr>
        <w:footnoteReference w:id="4"/>
      </w:r>
      <w:r w:rsidRPr="008C6D2B">
        <w:rPr>
          <w:rFonts w:ascii="Palatino Linotype" w:eastAsia="Palatino Linotype" w:hAnsi="Palatino Linotype" w:cs="Palatino Linotype"/>
          <w:color w:val="000000"/>
        </w:rPr>
        <w:t>fomentando</w:t>
      </w:r>
      <w:r w:rsidRPr="008C6D2B">
        <w:rPr>
          <w:rFonts w:ascii="Palatino Linotype" w:eastAsia="Palatino Linotype" w:hAnsi="Palatino Linotype" w:cs="Palatino Linotype"/>
          <w:i/>
          <w:color w:val="000000"/>
        </w:rPr>
        <w:t xml:space="preserve"> la transparencia de las actividades estatales y</w:t>
      </w:r>
      <w:r w:rsidRPr="008C6D2B">
        <w:rPr>
          <w:rFonts w:ascii="Palatino Linotype" w:eastAsia="Palatino Linotype" w:hAnsi="Palatino Linotype" w:cs="Palatino Linotype"/>
          <w:color w:val="000000"/>
        </w:rPr>
        <w:t xml:space="preserve"> promoviendo</w:t>
      </w:r>
      <w:r w:rsidRPr="008C6D2B">
        <w:rPr>
          <w:rFonts w:ascii="Palatino Linotype" w:eastAsia="Palatino Linotype" w:hAnsi="Palatino Linotype" w:cs="Palatino Linotype"/>
          <w:i/>
          <w:color w:val="000000"/>
        </w:rPr>
        <w:t xml:space="preserve"> la responsabilidad de los funcionarios sobre su gestión pública</w:t>
      </w:r>
      <w:r w:rsidRPr="008C6D2B">
        <w:rPr>
          <w:rFonts w:ascii="Palatino Linotype" w:eastAsia="Palatino Linotype" w:hAnsi="Palatino Linotype" w:cs="Palatino Linotype"/>
          <w:i/>
          <w:color w:val="000000"/>
          <w:vertAlign w:val="superscript"/>
        </w:rPr>
        <w:footnoteReference w:id="5"/>
      </w:r>
      <w:r w:rsidRPr="008C6D2B">
        <w:rPr>
          <w:rFonts w:ascii="Palatino Linotype" w:eastAsia="Palatino Linotype" w:hAnsi="Palatino Linotype" w:cs="Palatino Linotype"/>
          <w:i/>
          <w:color w:val="000000"/>
        </w:rPr>
        <w:t xml:space="preserve"> </w:t>
      </w:r>
      <w:r w:rsidRPr="008C6D2B">
        <w:rPr>
          <w:rFonts w:ascii="Palatino Linotype" w:eastAsia="Palatino Linotype" w:hAnsi="Palatino Linotype" w:cs="Palatino Linotype"/>
          <w:color w:val="000000"/>
        </w:rPr>
        <w:t>que permite</w:t>
      </w:r>
      <w:r w:rsidRPr="008C6D2B">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8C6D2B">
        <w:rPr>
          <w:rFonts w:ascii="Palatino Linotype" w:eastAsia="Palatino Linotype" w:hAnsi="Palatino Linotype" w:cs="Palatino Linotype"/>
          <w:i/>
          <w:color w:val="000000"/>
          <w:vertAlign w:val="superscript"/>
        </w:rPr>
        <w:footnoteReference w:id="6"/>
      </w:r>
      <w:r w:rsidRPr="008C6D2B">
        <w:rPr>
          <w:rFonts w:ascii="Palatino Linotype" w:eastAsia="Palatino Linotype" w:hAnsi="Palatino Linotype" w:cs="Palatino Linotype"/>
          <w:color w:val="000000"/>
        </w:rPr>
        <w:t xml:space="preserve"> ” </w:t>
      </w:r>
    </w:p>
    <w:p w14:paraId="46EC8E76" w14:textId="77777777" w:rsidR="00F2218C" w:rsidRPr="008C6D2B" w:rsidRDefault="00F2218C" w:rsidP="00F2218C">
      <w:pPr>
        <w:spacing w:line="360" w:lineRule="auto"/>
        <w:contextualSpacing/>
        <w:jc w:val="both"/>
        <w:rPr>
          <w:rFonts w:ascii="Palatino Linotype" w:eastAsia="Palatino Linotype" w:hAnsi="Palatino Linotype" w:cs="Palatino Linotype"/>
          <w:color w:val="000000"/>
        </w:rPr>
      </w:pPr>
    </w:p>
    <w:p w14:paraId="6B0EAF3F"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 xml:space="preserve">Para entender los alcances de la información pública se considera importante citar el criterio de interpretación </w:t>
      </w:r>
      <w:r w:rsidRPr="008C6D2B">
        <w:rPr>
          <w:rFonts w:ascii="Palatino Linotype" w:eastAsia="Palatino Linotype" w:hAnsi="Palatino Linotype" w:cs="Palatino Linotype"/>
        </w:rPr>
        <w:t>en</w:t>
      </w:r>
      <w:r w:rsidRPr="008C6D2B">
        <w:rPr>
          <w:rFonts w:ascii="Palatino Linotype" w:eastAsia="Palatino Linotype" w:hAnsi="Palatino Linotype" w:cs="Palatino Linotype"/>
          <w:color w:val="000000"/>
        </w:rPr>
        <w:t xml:space="preserve">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D65E5E5" w14:textId="77777777" w:rsidR="004E3BD1" w:rsidRPr="008C6D2B" w:rsidRDefault="004E3BD1" w:rsidP="004E3BD1">
      <w:pPr>
        <w:ind w:left="425" w:right="476"/>
        <w:jc w:val="both"/>
        <w:rPr>
          <w:rFonts w:ascii="Palatino Linotype" w:eastAsia="Palatino Linotype" w:hAnsi="Palatino Linotype" w:cs="Palatino Linotype"/>
          <w:b/>
          <w:i/>
          <w:color w:val="000000"/>
        </w:rPr>
      </w:pPr>
      <w:r w:rsidRPr="008C6D2B">
        <w:rPr>
          <w:rFonts w:ascii="Palatino Linotype" w:eastAsia="Palatino Linotype" w:hAnsi="Palatino Linotype" w:cs="Palatino Linotype"/>
          <w:b/>
          <w:i/>
          <w:color w:val="000000"/>
        </w:rPr>
        <w:lastRenderedPageBreak/>
        <w:t>“CRITERIO 0002-11</w:t>
      </w:r>
    </w:p>
    <w:p w14:paraId="39314C25" w14:textId="77777777" w:rsidR="004E3BD1" w:rsidRPr="008C6D2B"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8C6D2B">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3430BFF" w14:textId="77777777" w:rsidR="004E3BD1" w:rsidRPr="008C6D2B"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i/>
          <w:color w:val="000000"/>
        </w:rPr>
        <w:t>En consecuencia el acceso a la información se refiere a que se cumplan cualquiera de los siguientes tres supuestos:</w:t>
      </w:r>
    </w:p>
    <w:p w14:paraId="2E300656" w14:textId="77777777" w:rsidR="004E3BD1" w:rsidRPr="008C6D2B"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14:paraId="036FDCC6" w14:textId="77777777" w:rsidR="004E3BD1" w:rsidRPr="008C6D2B"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14:paraId="75754F00" w14:textId="77777777" w:rsidR="004E3BD1" w:rsidRPr="008C6D2B"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14:paraId="7ABC7E61" w14:textId="77777777" w:rsidR="00A42FCF" w:rsidRPr="008C6D2B" w:rsidRDefault="00A42FCF" w:rsidP="004E3BD1">
      <w:pPr>
        <w:ind w:left="425" w:right="476"/>
        <w:jc w:val="both"/>
        <w:rPr>
          <w:rFonts w:ascii="Palatino Linotype" w:eastAsia="Palatino Linotype" w:hAnsi="Palatino Linotype" w:cs="Palatino Linotype"/>
          <w:i/>
          <w:color w:val="000000"/>
        </w:rPr>
      </w:pPr>
    </w:p>
    <w:p w14:paraId="1F64646F"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696DBE1A" w14:textId="6A526EC6" w:rsidR="004E3BD1"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b/>
          <w:i/>
          <w:color w:val="000000"/>
        </w:rPr>
        <w:t xml:space="preserve">XI. Documento: </w:t>
      </w:r>
      <w:r w:rsidRPr="008C6D2B">
        <w:rPr>
          <w:rFonts w:ascii="Palatino Linotype" w:eastAsia="Palatino Linotype" w:hAnsi="Palatino Linotype" w:cs="Palatino Linotype"/>
          <w:i/>
          <w:color w:val="000000"/>
        </w:rPr>
        <w:t xml:space="preserve">Los expedientes, reportes, estudios, actas, resoluciones, oficios, correspondencia, acuerdos, directivas, directrices, circulares, contratos, convenios, instructivos, notas, memorandos, estadísticas o bien, </w:t>
      </w:r>
      <w:r w:rsidRPr="008C6D2B">
        <w:rPr>
          <w:rFonts w:ascii="Palatino Linotype" w:eastAsia="Palatino Linotype" w:hAnsi="Palatino Linotype" w:cs="Palatino Linotype"/>
          <w:b/>
          <w:i/>
          <w:color w:val="000000"/>
        </w:rPr>
        <w:t>cualquier otro registro</w:t>
      </w:r>
      <w:r w:rsidRPr="008C6D2B">
        <w:rPr>
          <w:rFonts w:ascii="Palatino Linotype" w:eastAsia="Palatino Linotype" w:hAnsi="Palatino Linotype" w:cs="Palatino Linotype"/>
          <w:i/>
          <w:color w:val="000000"/>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00F2218C">
        <w:rPr>
          <w:rFonts w:ascii="Palatino Linotype" w:eastAsia="Palatino Linotype" w:hAnsi="Palatino Linotype" w:cs="Palatino Linotype"/>
          <w:i/>
          <w:color w:val="000000"/>
        </w:rPr>
        <w:t>…”</w:t>
      </w:r>
    </w:p>
    <w:p w14:paraId="77709DB5" w14:textId="77777777" w:rsidR="00F2218C" w:rsidRPr="008C6D2B" w:rsidRDefault="00F2218C" w:rsidP="004E3BD1">
      <w:pPr>
        <w:ind w:left="425" w:right="476"/>
        <w:jc w:val="both"/>
        <w:rPr>
          <w:rFonts w:ascii="Palatino Linotype" w:eastAsia="Palatino Linotype" w:hAnsi="Palatino Linotype" w:cs="Palatino Linotype"/>
          <w:i/>
          <w:color w:val="000000"/>
        </w:rPr>
      </w:pPr>
    </w:p>
    <w:p w14:paraId="00C85034"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 xml:space="preserve">Es así que, todos los actos de autoridad que realicen los Sujetos Obligados </w:t>
      </w:r>
      <w:r w:rsidRPr="008C6D2B">
        <w:rPr>
          <w:rFonts w:ascii="Palatino Linotype" w:eastAsia="Palatino Linotype" w:hAnsi="Palatino Linotype" w:cs="Palatino Linotype"/>
          <w:b/>
          <w:color w:val="000000"/>
        </w:rPr>
        <w:t xml:space="preserve">deben estar </w:t>
      </w:r>
      <w:r w:rsidRPr="008C6D2B">
        <w:rPr>
          <w:rFonts w:ascii="Palatino Linotype" w:eastAsia="Palatino Linotype" w:hAnsi="Palatino Linotype" w:cs="Palatino Linotype"/>
          <w:color w:val="000000"/>
        </w:rPr>
        <w:t xml:space="preserve">documentados y, bajo el más alto estándar de transparencia deberán </w:t>
      </w:r>
      <w:r w:rsidRPr="008C6D2B">
        <w:rPr>
          <w:rFonts w:ascii="Palatino Linotype" w:eastAsia="Palatino Linotype" w:hAnsi="Palatino Linotype" w:cs="Palatino Linotype"/>
          <w:color w:val="000000"/>
        </w:rPr>
        <w:lastRenderedPageBreak/>
        <w:t>poner toda la información que se encuentre en su posesión, a disposición de los particulares que la soliciten.</w:t>
      </w:r>
    </w:p>
    <w:p w14:paraId="1FB99B8E" w14:textId="77777777" w:rsidR="004E3BD1" w:rsidRPr="008C6D2B" w:rsidRDefault="004E3BD1" w:rsidP="004E3BD1">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2E916710"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1B2B92F0" w14:textId="77777777" w:rsidR="004E3BD1" w:rsidRPr="008C6D2B" w:rsidRDefault="004E3BD1" w:rsidP="004E3BD1">
      <w:pPr>
        <w:ind w:left="425" w:right="567"/>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b/>
          <w:i/>
          <w:color w:val="000000"/>
        </w:rPr>
        <w:t xml:space="preserve">“Artículo 4. </w:t>
      </w:r>
      <w:r w:rsidRPr="008C6D2B">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71B0D345" w14:textId="77777777" w:rsidR="004E3BD1" w:rsidRPr="008C6D2B" w:rsidRDefault="004E3BD1" w:rsidP="004E3BD1">
      <w:pPr>
        <w:ind w:left="425" w:right="567"/>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b/>
          <w:i/>
          <w:color w:val="000000"/>
        </w:rPr>
        <w:t>Toda la información</w:t>
      </w:r>
      <w:r w:rsidRPr="008C6D2B">
        <w:rPr>
          <w:rFonts w:ascii="Palatino Linotype" w:eastAsia="Palatino Linotype" w:hAnsi="Palatino Linotype" w:cs="Palatino Linotype"/>
          <w:i/>
          <w:color w:val="000000"/>
        </w:rPr>
        <w:t xml:space="preserve"> generada, obtenida, adquirida, transformada, administrada o </w:t>
      </w:r>
      <w:r w:rsidRPr="008C6D2B">
        <w:rPr>
          <w:rFonts w:ascii="Palatino Linotype" w:eastAsia="Palatino Linotype" w:hAnsi="Palatino Linotype" w:cs="Palatino Linotype"/>
          <w:b/>
          <w:i/>
          <w:color w:val="000000"/>
        </w:rPr>
        <w:t>en posesión de los sujetos obligados es pública</w:t>
      </w:r>
      <w:r w:rsidRPr="008C6D2B">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A5EA9A" w14:textId="77777777" w:rsidR="004E3BD1" w:rsidRDefault="004E3BD1" w:rsidP="004E3BD1">
      <w:pPr>
        <w:ind w:left="425" w:right="567"/>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066DB3F4" w14:textId="77777777" w:rsidR="004844EB" w:rsidRPr="008C6D2B" w:rsidRDefault="004844EB" w:rsidP="004E3BD1">
      <w:pPr>
        <w:ind w:left="425" w:right="567"/>
        <w:jc w:val="both"/>
        <w:rPr>
          <w:rFonts w:ascii="Palatino Linotype" w:eastAsia="Palatino Linotype" w:hAnsi="Palatino Linotype" w:cs="Palatino Linotype"/>
          <w:i/>
          <w:color w:val="000000"/>
        </w:rPr>
      </w:pPr>
    </w:p>
    <w:p w14:paraId="7F2DDD8E"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8C6D2B">
        <w:rPr>
          <w:rFonts w:ascii="Palatino Linotype" w:eastAsia="Palatino Linotype" w:hAnsi="Palatino Linotype" w:cs="Palatino Linotype"/>
          <w:color w:val="000000"/>
          <w:vertAlign w:val="superscript"/>
        </w:rPr>
        <w:footnoteReference w:id="7"/>
      </w:r>
      <w:r w:rsidRPr="008C6D2B">
        <w:rPr>
          <w:rFonts w:ascii="Palatino Linotype" w:eastAsia="Palatino Linotype" w:hAnsi="Palatino Linotype" w:cs="Palatino Linotype"/>
          <w:color w:val="000000"/>
        </w:rPr>
        <w:t xml:space="preserve"> y máxima publicidad, sobre éste último se debe poner mayor </w:t>
      </w:r>
      <w:r w:rsidRPr="008C6D2B">
        <w:rPr>
          <w:rFonts w:ascii="Palatino Linotype" w:eastAsia="Palatino Linotype" w:hAnsi="Palatino Linotype" w:cs="Palatino Linotype"/>
          <w:color w:val="000000"/>
        </w:rPr>
        <w:lastRenderedPageBreak/>
        <w:t>énfasis, puesto que establece que toda la información en posesión de los Sujetos Obligados será pública, completa, oportuna y accesible, lo que permite que la ciudadanía tenga un amplio acceso sobre lo que es el actuar de las autoridades.</w:t>
      </w:r>
    </w:p>
    <w:p w14:paraId="1D997C8F" w14:textId="77777777" w:rsidR="004E3BD1" w:rsidRPr="008C6D2B" w:rsidRDefault="004E3BD1" w:rsidP="004E3BD1">
      <w:pPr>
        <w:spacing w:line="360" w:lineRule="auto"/>
        <w:jc w:val="both"/>
        <w:rPr>
          <w:rFonts w:ascii="Palatino Linotype" w:eastAsia="Palatino Linotype" w:hAnsi="Palatino Linotype" w:cs="Palatino Linotype"/>
          <w:color w:val="000000"/>
        </w:rPr>
      </w:pPr>
    </w:p>
    <w:p w14:paraId="244C4A0D"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sidRPr="008C6D2B">
        <w:rPr>
          <w:rFonts w:ascii="Palatino Linotype" w:eastAsia="Palatino Linotype" w:hAnsi="Palatino Linotype" w:cs="Palatino Linotype"/>
        </w:rPr>
        <w:t>a</w:t>
      </w:r>
      <w:r w:rsidRPr="008C6D2B">
        <w:rPr>
          <w:rFonts w:ascii="Palatino Linotype" w:eastAsia="Palatino Linotype" w:hAnsi="Palatino Linotype" w:cs="Palatino Linotype"/>
          <w:color w:val="000000"/>
        </w:rPr>
        <w:t>nario Judicial de la Federación y su Gaceta en el libro XVIII, Marzo 2013, Página 1899.</w:t>
      </w:r>
    </w:p>
    <w:p w14:paraId="1DC18EDF" w14:textId="77777777" w:rsidR="004E3BD1" w:rsidRPr="008C6D2B" w:rsidRDefault="004E3BD1" w:rsidP="004E3BD1">
      <w:pPr>
        <w:pBdr>
          <w:top w:val="nil"/>
          <w:left w:val="nil"/>
          <w:bottom w:val="nil"/>
          <w:right w:val="nil"/>
          <w:between w:val="nil"/>
        </w:pBdr>
        <w:tabs>
          <w:tab w:val="left" w:pos="851"/>
        </w:tabs>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b/>
          <w:i/>
          <w:color w:val="000000"/>
        </w:rPr>
        <w:t>ACCESO A LA INFORMACIÓN. IMPLICACIÓN DEL PRINCIPIO DE MÁXIMA PUBLICIDAD EN EL DERECHO FUNDAMENTAL RELATIVO.</w:t>
      </w:r>
      <w:r w:rsidRPr="008C6D2B">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w:t>
      </w:r>
      <w:r w:rsidRPr="008C6D2B">
        <w:rPr>
          <w:rFonts w:ascii="Palatino Linotype" w:eastAsia="Palatino Linotype" w:hAnsi="Palatino Linotype" w:cs="Palatino Linotype"/>
          <w:i/>
          <w:color w:val="000000"/>
        </w:rPr>
        <w:lastRenderedPageBreak/>
        <w:t>clasificar como confidencial o reservada, esto es, considerarla con una calidad diversa. “</w:t>
      </w:r>
    </w:p>
    <w:p w14:paraId="1B141493" w14:textId="77777777" w:rsidR="000F29F0" w:rsidRPr="008C6D2B" w:rsidRDefault="000F29F0" w:rsidP="00066B5D">
      <w:pPr>
        <w:spacing w:line="360" w:lineRule="auto"/>
        <w:contextualSpacing/>
        <w:jc w:val="both"/>
        <w:rPr>
          <w:rFonts w:ascii="Palatino Linotype" w:eastAsia="Calibri" w:hAnsi="Palatino Linotype" w:cs="Tahoma"/>
          <w:bCs/>
          <w:color w:val="000000"/>
        </w:rPr>
      </w:pPr>
    </w:p>
    <w:p w14:paraId="663B427D" w14:textId="4B1BD957" w:rsidR="000F29F0" w:rsidRPr="008C6D2B" w:rsidRDefault="000F29F0" w:rsidP="00066B5D">
      <w:pPr>
        <w:numPr>
          <w:ilvl w:val="0"/>
          <w:numId w:val="1"/>
        </w:numPr>
        <w:spacing w:line="360" w:lineRule="auto"/>
        <w:ind w:left="0" w:firstLine="0"/>
        <w:contextualSpacing/>
        <w:jc w:val="both"/>
        <w:rPr>
          <w:rFonts w:ascii="Palatino Linotype" w:eastAsia="Calibri" w:hAnsi="Palatino Linotype" w:cs="Tahoma"/>
          <w:bCs/>
          <w:color w:val="000000"/>
        </w:rPr>
      </w:pPr>
      <w:r w:rsidRPr="008C6D2B">
        <w:rPr>
          <w:rFonts w:ascii="Palatino Linotype" w:hAnsi="Palatino Linotype"/>
        </w:rPr>
        <w:t>Así, conforme</w:t>
      </w:r>
      <w:r w:rsidR="006D5102" w:rsidRPr="008C6D2B">
        <w:rPr>
          <w:rFonts w:ascii="Palatino Linotype" w:hAnsi="Palatino Linotype"/>
        </w:rPr>
        <w:t xml:space="preserve"> a lo</w:t>
      </w:r>
      <w:r w:rsidRPr="008C6D2B">
        <w:rPr>
          <w:rFonts w:ascii="Palatino Linotype" w:hAnsi="Palatino Linotype"/>
        </w:rPr>
        <w:t xml:space="preserve"> analizado a lo</w:t>
      </w:r>
      <w:r w:rsidR="006D5102" w:rsidRPr="008C6D2B">
        <w:rPr>
          <w:rFonts w:ascii="Palatino Linotype" w:hAnsi="Palatino Linotype"/>
        </w:rPr>
        <w:t xml:space="preserve"> largo del presente Considerando, con fundamento </w:t>
      </w:r>
      <w:r w:rsidRPr="008C6D2B">
        <w:rPr>
          <w:rFonts w:ascii="Palatino Linotype" w:eastAsia="Calibri" w:hAnsi="Palatino Linotype" w:cs="Tahoma"/>
          <w:color w:val="000000"/>
        </w:rPr>
        <w:t xml:space="preserve">en el artículo 186, fracciones III, de la Ley de Transparencia y Acceso a la Información Pública del Estado de </w:t>
      </w:r>
      <w:r w:rsidRPr="008C6D2B">
        <w:rPr>
          <w:rFonts w:ascii="Palatino Linotype" w:hAnsi="Palatino Linotype"/>
        </w:rPr>
        <w:t>México</w:t>
      </w:r>
      <w:r w:rsidRPr="008C6D2B">
        <w:rPr>
          <w:rFonts w:ascii="Palatino Linotype" w:eastAsia="Calibri" w:hAnsi="Palatino Linotype" w:cs="Tahoma"/>
          <w:color w:val="000000"/>
        </w:rPr>
        <w:t xml:space="preserve"> y Municipios, este Instituto considera procedente </w:t>
      </w:r>
      <w:r w:rsidR="004844EB">
        <w:rPr>
          <w:rFonts w:ascii="Palatino Linotype" w:eastAsia="Calibri" w:hAnsi="Palatino Linotype" w:cs="Tahoma"/>
          <w:b/>
          <w:color w:val="000000"/>
        </w:rPr>
        <w:t>MODIFI</w:t>
      </w:r>
      <w:r w:rsidRPr="008C6D2B">
        <w:rPr>
          <w:rFonts w:ascii="Palatino Linotype" w:eastAsia="Calibri" w:hAnsi="Palatino Linotype" w:cs="Tahoma"/>
          <w:b/>
          <w:color w:val="000000"/>
        </w:rPr>
        <w:t>CAR</w:t>
      </w:r>
      <w:r w:rsidRPr="008C6D2B">
        <w:rPr>
          <w:rFonts w:ascii="Palatino Linotype" w:eastAsia="Calibri" w:hAnsi="Palatino Linotype" w:cs="Tahoma"/>
          <w:bCs/>
          <w:color w:val="000000"/>
        </w:rPr>
        <w:t xml:space="preserve"> la respuesta otorgada por el Sujeto Obligado, a la solicitud de acceso a la informació</w:t>
      </w:r>
      <w:r w:rsidR="002754EE" w:rsidRPr="008C6D2B">
        <w:rPr>
          <w:rFonts w:ascii="Palatino Linotype" w:eastAsia="Calibri" w:hAnsi="Palatino Linotype" w:cs="Tahoma"/>
          <w:bCs/>
          <w:color w:val="000000"/>
        </w:rPr>
        <w:t>n objeto del presente análisis.</w:t>
      </w:r>
    </w:p>
    <w:p w14:paraId="6947E0CA" w14:textId="77777777" w:rsidR="00A42FCF" w:rsidRPr="008C6D2B" w:rsidRDefault="00A42FCF" w:rsidP="00A42FCF">
      <w:pPr>
        <w:keepNext/>
        <w:keepLines/>
        <w:spacing w:line="360" w:lineRule="auto"/>
        <w:outlineLvl w:val="0"/>
        <w:rPr>
          <w:rFonts w:ascii="Palatino Linotype" w:eastAsiaTheme="majorEastAsia" w:hAnsi="Palatino Linotype" w:cstheme="majorBidi"/>
          <w:b/>
          <w:color w:val="000000" w:themeColor="text1"/>
        </w:rPr>
      </w:pPr>
      <w:r w:rsidRPr="008C6D2B">
        <w:rPr>
          <w:rFonts w:ascii="Palatino Linotype" w:eastAsiaTheme="majorEastAsia" w:hAnsi="Palatino Linotype" w:cstheme="majorBidi"/>
          <w:b/>
          <w:color w:val="000000" w:themeColor="text1"/>
        </w:rPr>
        <w:t>QUINTO. De la versión pública.</w:t>
      </w:r>
    </w:p>
    <w:p w14:paraId="3BDD6BB9" w14:textId="77777777" w:rsidR="00A42FCF" w:rsidRDefault="00A42FCF" w:rsidP="00A42FCF">
      <w:pPr>
        <w:keepNext/>
        <w:keepLines/>
        <w:numPr>
          <w:ilvl w:val="0"/>
          <w:numId w:val="4"/>
        </w:numPr>
        <w:tabs>
          <w:tab w:val="left" w:pos="284"/>
        </w:tabs>
        <w:spacing w:line="360" w:lineRule="auto"/>
        <w:outlineLvl w:val="0"/>
        <w:rPr>
          <w:rFonts w:ascii="Palatino Linotype" w:eastAsiaTheme="majorEastAsia" w:hAnsi="Palatino Linotype" w:cs="Times New Roman"/>
          <w:b/>
          <w:color w:val="000000" w:themeColor="text1"/>
          <w:lang w:eastAsia="es-ES_tradnl"/>
        </w:rPr>
      </w:pPr>
      <w:r w:rsidRPr="008C6D2B">
        <w:rPr>
          <w:rFonts w:ascii="Palatino Linotype" w:eastAsiaTheme="majorEastAsia" w:hAnsi="Palatino Linotype" w:cs="Times New Roman"/>
          <w:b/>
          <w:color w:val="000000" w:themeColor="text1"/>
          <w:lang w:eastAsia="es-ES_tradnl"/>
        </w:rPr>
        <w:t xml:space="preserve">Nociones generales. </w:t>
      </w:r>
    </w:p>
    <w:p w14:paraId="387A6502" w14:textId="77777777" w:rsidR="00A42FCF" w:rsidRPr="008C6D2B" w:rsidRDefault="00A42FCF" w:rsidP="00A42FCF">
      <w:pPr>
        <w:numPr>
          <w:ilvl w:val="0"/>
          <w:numId w:val="1"/>
        </w:numPr>
        <w:spacing w:line="360" w:lineRule="auto"/>
        <w:ind w:left="0" w:firstLine="0"/>
        <w:contextualSpacing/>
        <w:jc w:val="both"/>
        <w:rPr>
          <w:rFonts w:ascii="Palatino Linotype" w:hAnsi="Palatino Linotype" w:cs="Arial"/>
          <w:color w:val="000000"/>
        </w:rPr>
      </w:pPr>
      <w:r w:rsidRPr="008C6D2B">
        <w:rPr>
          <w:rFonts w:ascii="Palatino Linotype" w:hAnsi="Palatino Linotype" w:cs="Arial"/>
          <w:color w:val="000000"/>
        </w:rPr>
        <w:t xml:space="preserve">Debe destacarse que, debido naturaleza de la información solicitada </w:t>
      </w:r>
      <w:r w:rsidRPr="008C6D2B">
        <w:rPr>
          <w:rFonts w:ascii="Palatino Linotype" w:hAnsi="Palatino Linotype"/>
        </w:rPr>
        <w:t>eventualmente</w:t>
      </w:r>
      <w:r w:rsidRPr="008C6D2B">
        <w:rPr>
          <w:rFonts w:ascii="Palatino Linotype" w:hAnsi="Palatino Linotype" w:cs="Arial"/>
          <w:color w:val="000000"/>
        </w:rPr>
        <w:t xml:space="preserve"> pudieran obran datos personales susceptibles de protegerse, como información de particulares </w:t>
      </w:r>
      <w:r w:rsidRPr="008C6D2B">
        <w:rPr>
          <w:rFonts w:ascii="Palatino Linotype" w:hAnsi="Palatino Linotype"/>
        </w:rPr>
        <w:t>susceptible</w:t>
      </w:r>
      <w:r w:rsidRPr="008C6D2B">
        <w:rPr>
          <w:rFonts w:ascii="Palatino Linotype" w:hAnsi="Palatino Linotype" w:cs="Arial"/>
          <w:color w:val="000000"/>
        </w:rPr>
        <w:t xml:space="preserve"> de clasificarse como reservada, el </w:t>
      </w:r>
      <w:r w:rsidRPr="008C6D2B">
        <w:rPr>
          <w:rFonts w:ascii="Palatino Linotype" w:hAnsi="Palatino Linotype" w:cs="Arial"/>
          <w:b/>
          <w:bCs/>
          <w:color w:val="000000"/>
        </w:rPr>
        <w:t xml:space="preserve">Sujeto Obligado </w:t>
      </w:r>
      <w:r w:rsidRPr="008C6D2B">
        <w:rPr>
          <w:rFonts w:ascii="Palatino Linotype" w:hAnsi="Palatino Linotype" w:cs="Arial"/>
          <w:color w:val="000000"/>
        </w:rPr>
        <w:t xml:space="preserve">deberá de hacer la adecuada versión pública, protegiendo los datos que no son susceptibles de ser proporcionados. </w:t>
      </w:r>
    </w:p>
    <w:p w14:paraId="4A81DE89" w14:textId="77777777" w:rsidR="00A42FCF" w:rsidRPr="008C6D2B" w:rsidRDefault="00A42FCF" w:rsidP="00A42FCF">
      <w:pPr>
        <w:spacing w:line="360" w:lineRule="auto"/>
        <w:contextualSpacing/>
        <w:jc w:val="both"/>
        <w:rPr>
          <w:rFonts w:ascii="Palatino Linotype" w:hAnsi="Palatino Linotype" w:cs="Arial"/>
          <w:color w:val="000000"/>
        </w:rPr>
      </w:pPr>
    </w:p>
    <w:p w14:paraId="2FAB291B" w14:textId="77777777" w:rsidR="007E4A15" w:rsidRPr="00470DBC" w:rsidRDefault="007E4A15" w:rsidP="007E4A15">
      <w:pPr>
        <w:numPr>
          <w:ilvl w:val="0"/>
          <w:numId w:val="1"/>
        </w:numPr>
        <w:spacing w:line="360" w:lineRule="auto"/>
        <w:ind w:left="0" w:firstLine="0"/>
        <w:contextualSpacing/>
        <w:jc w:val="both"/>
        <w:rPr>
          <w:rFonts w:ascii="Palatino Linotype" w:hAnsi="Palatino Linotype" w:cs="Arial"/>
        </w:rPr>
      </w:pPr>
      <w:r w:rsidRPr="00470DBC">
        <w:rPr>
          <w:rFonts w:ascii="Palatino Linotype" w:hAnsi="Palatino Linotype" w:cs="Arial"/>
        </w:rPr>
        <w:t xml:space="preserve">De este modo, en armonía entre los principios constitucionales de máxima publicidad y de protección de datos personales, la Ley permite la elaboración de versiones </w:t>
      </w:r>
      <w:r w:rsidRPr="007E4A15">
        <w:rPr>
          <w:rFonts w:ascii="Palatino Linotype" w:hAnsi="Palatino Linotype" w:cs="Arial"/>
          <w:color w:val="000000"/>
        </w:rPr>
        <w:t>públicas</w:t>
      </w:r>
      <w:r w:rsidRPr="00470DBC">
        <w:rPr>
          <w:rFonts w:ascii="Palatino Linotype" w:hAnsi="Palatino Linotype" w:cs="Arial"/>
        </w:rPr>
        <w:t xml:space="preserve"> en las que se suprima aquella información relacionada con la vida privada de los particulares y de los servidores públicos.</w:t>
      </w:r>
    </w:p>
    <w:p w14:paraId="31098414" w14:textId="77777777" w:rsidR="007E4A15" w:rsidRPr="00470DBC" w:rsidRDefault="007E4A15" w:rsidP="007E4A15">
      <w:pPr>
        <w:tabs>
          <w:tab w:val="left" w:pos="8647"/>
        </w:tabs>
        <w:spacing w:line="360" w:lineRule="auto"/>
        <w:ind w:right="51"/>
        <w:jc w:val="both"/>
        <w:rPr>
          <w:rFonts w:ascii="Palatino Linotype" w:hAnsi="Palatino Linotype" w:cs="Arial"/>
        </w:rPr>
      </w:pPr>
    </w:p>
    <w:p w14:paraId="7C60E21B" w14:textId="3A2D2D4D" w:rsidR="007E4A15" w:rsidRPr="00470DBC" w:rsidRDefault="007E4A15" w:rsidP="007E4A15">
      <w:pPr>
        <w:numPr>
          <w:ilvl w:val="0"/>
          <w:numId w:val="1"/>
        </w:numPr>
        <w:spacing w:line="360" w:lineRule="auto"/>
        <w:ind w:left="0" w:firstLine="0"/>
        <w:contextualSpacing/>
        <w:jc w:val="both"/>
        <w:rPr>
          <w:rFonts w:ascii="Palatino Linotype" w:hAnsi="Palatino Linotype" w:cs="Arial"/>
          <w:lang w:val="es-ES"/>
        </w:rPr>
      </w:pPr>
      <w:r w:rsidRPr="00470DBC">
        <w:rPr>
          <w:rFonts w:ascii="Palatino Linotype" w:eastAsia="Times New Roman" w:hAnsi="Palatino Linotype" w:cs="Arial"/>
          <w:lang w:val="es-ES"/>
        </w:rPr>
        <w:t xml:space="preserve">Entonces, el </w:t>
      </w:r>
      <w:r w:rsidRPr="00470DBC">
        <w:rPr>
          <w:rFonts w:ascii="Palatino Linotype" w:eastAsia="Times New Roman" w:hAnsi="Palatino Linotype" w:cs="Arial"/>
          <w:b/>
          <w:lang w:val="es-ES"/>
        </w:rPr>
        <w:t>Sujeto Obligado</w:t>
      </w:r>
      <w:r w:rsidRPr="00470DBC">
        <w:rPr>
          <w:rFonts w:ascii="Palatino Linotype" w:eastAsia="Times New Roman" w:hAnsi="Palatino Linotype" w:cs="Arial"/>
          <w:lang w:val="es-ES"/>
        </w:rPr>
        <w:t xml:space="preserve"> debe seguir el procedimiento legal establecido para su clasificación, es decir, es necesario que el Comité de Transparencia emita un Acuerdo de </w:t>
      </w:r>
      <w:r w:rsidRPr="007E4A15">
        <w:rPr>
          <w:rFonts w:ascii="Palatino Linotype" w:hAnsi="Palatino Linotype" w:cs="Arial"/>
        </w:rPr>
        <w:t>Clasificación</w:t>
      </w:r>
      <w:r w:rsidRPr="00470DBC">
        <w:rPr>
          <w:rFonts w:ascii="Palatino Linotype" w:eastAsia="Times New Roman" w:hAnsi="Palatino Linotype" w:cs="Arial"/>
          <w:lang w:val="es-ES"/>
        </w:rPr>
        <w:t xml:space="preserve"> que cumpla con las formalidades previstas en los artículos </w:t>
      </w:r>
      <w:r w:rsidRPr="00470DBC">
        <w:rPr>
          <w:rFonts w:ascii="Palatino Linotype" w:eastAsia="Times New Roman" w:hAnsi="Palatino Linotype" w:cs="Arial"/>
          <w:lang w:val="es-ES"/>
        </w:rPr>
        <w:lastRenderedPageBreak/>
        <w:t>137, 143 y 149 de la Ley de Transparencia y Acceso a la Información Pública del Estado de México y Municipios</w:t>
      </w:r>
      <w:r w:rsidRPr="00470DBC">
        <w:rPr>
          <w:rFonts w:ascii="Palatino Linotype" w:eastAsia="Times New Roman" w:hAnsi="Palatino Linotype" w:cs="Arial"/>
          <w:i/>
          <w:iCs/>
          <w:lang w:val="es-ES"/>
        </w:rPr>
        <w:t>.</w:t>
      </w:r>
    </w:p>
    <w:p w14:paraId="5EFE9DCA" w14:textId="77777777" w:rsidR="008C6D2B" w:rsidRPr="008C6D2B" w:rsidRDefault="008C6D2B" w:rsidP="008C6D2B">
      <w:pPr>
        <w:spacing w:line="360" w:lineRule="auto"/>
        <w:contextualSpacing/>
        <w:jc w:val="both"/>
        <w:rPr>
          <w:rFonts w:ascii="Palatino Linotype" w:hAnsi="Palatino Linotype" w:cs="Arial"/>
          <w:color w:val="000000"/>
        </w:rPr>
      </w:pPr>
    </w:p>
    <w:p w14:paraId="7342FB51" w14:textId="1A4AB8F0" w:rsidR="00A42FCF" w:rsidRPr="008C6D2B" w:rsidRDefault="00A42FCF" w:rsidP="00A42FCF">
      <w:pPr>
        <w:numPr>
          <w:ilvl w:val="0"/>
          <w:numId w:val="1"/>
        </w:numPr>
        <w:spacing w:line="360" w:lineRule="auto"/>
        <w:ind w:left="0" w:firstLine="0"/>
        <w:contextualSpacing/>
        <w:jc w:val="both"/>
        <w:rPr>
          <w:rFonts w:ascii="Palatino Linotype" w:hAnsi="Palatino Linotype" w:cs="Arial"/>
          <w:color w:val="000000"/>
        </w:rPr>
      </w:pPr>
      <w:r w:rsidRPr="008C6D2B">
        <w:rPr>
          <w:rFonts w:ascii="Palatino Linotype" w:hAnsi="Palatino Linotype" w:cs="Arial"/>
          <w:color w:val="000000"/>
        </w:rPr>
        <w:t>Cabe destacar que, para la realización de la clasificación de la información, se deben seguir una serie de pasos y procedimientos, por lo que es menester reiterar los mismos:</w:t>
      </w:r>
    </w:p>
    <w:p w14:paraId="6BB0528D" w14:textId="77777777" w:rsidR="00A42FCF" w:rsidRPr="008C6D2B" w:rsidRDefault="00A42FCF" w:rsidP="00A42FCF">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A42FCF" w:rsidRPr="008C6D2B" w14:paraId="25B85AC7" w14:textId="77777777" w:rsidTr="00167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65BDC70" w14:textId="77777777" w:rsidR="00A42FCF" w:rsidRPr="008C6D2B" w:rsidRDefault="00A42FCF" w:rsidP="00167216">
            <w:pPr>
              <w:tabs>
                <w:tab w:val="left" w:pos="284"/>
              </w:tabs>
              <w:spacing w:line="360" w:lineRule="auto"/>
              <w:rPr>
                <w:rFonts w:ascii="Palatino Linotype" w:hAnsi="Palatino Linotype"/>
              </w:rPr>
            </w:pPr>
            <w:r w:rsidRPr="008C6D2B">
              <w:rPr>
                <w:rFonts w:ascii="Palatino Linotype" w:hAnsi="Palatino Linotype" w:cstheme="majorBidi"/>
              </w:rPr>
              <w:t>a) Requisitos previos.</w:t>
            </w:r>
          </w:p>
        </w:tc>
        <w:tc>
          <w:tcPr>
            <w:tcW w:w="6237" w:type="dxa"/>
            <w:hideMark/>
          </w:tcPr>
          <w:p w14:paraId="6D24A035" w14:textId="77777777" w:rsidR="00A42FCF" w:rsidRPr="00C65807" w:rsidRDefault="00A42FCF" w:rsidP="00C65807">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C65807">
              <w:rPr>
                <w:rFonts w:ascii="Palatino Linotype" w:hAnsi="Palatino Linotype" w:cs="Arial"/>
                <w:b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1230432" w14:textId="77777777" w:rsidR="00A42FCF" w:rsidRPr="00C65807" w:rsidRDefault="00A42FCF" w:rsidP="00C65807">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C65807">
              <w:rPr>
                <w:rFonts w:ascii="Palatino Linotype" w:hAnsi="Palatino Linotype" w:cs="Arial"/>
                <w:b w:val="0"/>
                <w:color w:val="000000"/>
              </w:rPr>
              <w:t>Al hacerlo tienen que precisar de qué información se trata, señalando el supuesto de clasificación (confidencialidad o reserva).</w:t>
            </w:r>
          </w:p>
          <w:p w14:paraId="2764BE38" w14:textId="77777777" w:rsidR="00A42FCF" w:rsidRPr="00C65807" w:rsidRDefault="00A42FCF" w:rsidP="00C65807">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C65807">
              <w:rPr>
                <w:rFonts w:ascii="Palatino Linotype" w:hAnsi="Palatino Linotype" w:cs="Arial"/>
                <w:b w:val="0"/>
                <w:color w:val="000000"/>
              </w:rPr>
              <w:t>Además, se debe señalar el procedimiento, de los tres que establecen los artículos 132 y 106 de la Ley Estatal y General, respectivamente.</w:t>
            </w:r>
          </w:p>
          <w:p w14:paraId="24ED73DC" w14:textId="77777777" w:rsidR="00A42FCF" w:rsidRPr="00C65807" w:rsidRDefault="00A42FCF" w:rsidP="00C65807">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C65807">
              <w:rPr>
                <w:rFonts w:ascii="Palatino Linotype" w:hAnsi="Palatino Linotype" w:cs="Arial"/>
                <w:b w:val="0"/>
                <w:color w:val="000000"/>
              </w:rPr>
              <w:t xml:space="preserve">El último de estos requisitos previos consiste en que no se pueden emitir acuerdos de carácter general ni particular, esto es, </w:t>
            </w:r>
            <w:r w:rsidRPr="00C65807">
              <w:rPr>
                <w:rFonts w:ascii="Palatino Linotype" w:hAnsi="Palatino Linotype" w:cs="Arial"/>
                <w:b w:val="0"/>
                <w:color w:val="000000"/>
                <w:u w:val="single"/>
              </w:rPr>
              <w:t>no se puede hacer un acuerdo para clasificar de manera general todos los documentos de un expediente o área, sin</w:t>
            </w:r>
            <w:r w:rsidRPr="00C65807">
              <w:rPr>
                <w:rFonts w:ascii="Palatino Linotype" w:hAnsi="Palatino Linotype" w:cs="Arial"/>
                <w:b w:val="0"/>
                <w:color w:val="000000"/>
              </w:rPr>
              <w:t xml:space="preserve"> individualizar su análisis y tampoco se puede hacer un acuerdo por cada dato que se vaya a clasificar dentro de un documento con diez datos, por ejemplo, susceptibles de ser clasificados.</w:t>
            </w:r>
          </w:p>
          <w:p w14:paraId="5EE22BD4" w14:textId="064F228F" w:rsidR="00C65807" w:rsidRPr="008C6D2B" w:rsidRDefault="00C65807" w:rsidP="00C65807">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p>
        </w:tc>
      </w:tr>
      <w:tr w:rsidR="00A42FCF" w:rsidRPr="008C6D2B" w14:paraId="6664EEA3" w14:textId="77777777" w:rsidTr="00167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C7F5A50" w14:textId="77777777" w:rsidR="00A42FCF" w:rsidRPr="008C6D2B" w:rsidRDefault="00A42FCF" w:rsidP="00167216">
            <w:pPr>
              <w:tabs>
                <w:tab w:val="left" w:pos="284"/>
              </w:tabs>
              <w:spacing w:line="360" w:lineRule="auto"/>
              <w:rPr>
                <w:rFonts w:ascii="Palatino Linotype" w:hAnsi="Palatino Linotype"/>
              </w:rPr>
            </w:pPr>
            <w:r w:rsidRPr="008C6D2B">
              <w:rPr>
                <w:rFonts w:ascii="Palatino Linotype" w:hAnsi="Palatino Linotype" w:cstheme="majorBidi"/>
              </w:rPr>
              <w:t>b) Supuestos de clasificación.</w:t>
            </w:r>
          </w:p>
        </w:tc>
        <w:tc>
          <w:tcPr>
            <w:tcW w:w="6237" w:type="dxa"/>
            <w:hideMark/>
          </w:tcPr>
          <w:p w14:paraId="2CB8769F"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3BAB7725"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Los artículos 116 y 143 de la Ley Estatal y de la Ley General, respectivamente, señalan los supuestos para que la información pueda ser clasificada como </w:t>
            </w:r>
            <w:r w:rsidRPr="008C6D2B">
              <w:rPr>
                <w:rFonts w:ascii="Palatino Linotype" w:hAnsi="Palatino Linotype" w:cs="Arial"/>
                <w:color w:val="000000"/>
              </w:rPr>
              <w:lastRenderedPageBreak/>
              <w:t>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4828355" w14:textId="77777777" w:rsidR="00A42FCF" w:rsidRDefault="00A42FCF" w:rsidP="00C65807">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El </w:t>
            </w:r>
            <w:r w:rsidRPr="008C6D2B">
              <w:rPr>
                <w:rFonts w:ascii="Palatino Linotype" w:hAnsi="Palatino Linotype" w:cs="Arial"/>
                <w:b/>
                <w:color w:val="000000"/>
              </w:rPr>
              <w:t>Sujeto Obligado</w:t>
            </w:r>
            <w:r w:rsidRPr="008C6D2B">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3C06A7EC" w14:textId="77777777" w:rsidR="00C65807" w:rsidRPr="008C6D2B" w:rsidRDefault="00C65807" w:rsidP="00C65807">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p>
        </w:tc>
      </w:tr>
      <w:tr w:rsidR="00A42FCF" w:rsidRPr="008C6D2B" w14:paraId="1A629EE8" w14:textId="77777777" w:rsidTr="00167216">
        <w:tc>
          <w:tcPr>
            <w:cnfStyle w:val="001000000000" w:firstRow="0" w:lastRow="0" w:firstColumn="1" w:lastColumn="0" w:oddVBand="0" w:evenVBand="0" w:oddHBand="0" w:evenHBand="0" w:firstRowFirstColumn="0" w:firstRowLastColumn="0" w:lastRowFirstColumn="0" w:lastRowLastColumn="0"/>
            <w:tcW w:w="2689" w:type="dxa"/>
            <w:hideMark/>
          </w:tcPr>
          <w:p w14:paraId="4923BE41" w14:textId="77777777" w:rsidR="00A42FCF" w:rsidRPr="008C6D2B" w:rsidRDefault="00A42FCF" w:rsidP="00167216">
            <w:pPr>
              <w:tabs>
                <w:tab w:val="left" w:pos="284"/>
              </w:tabs>
              <w:spacing w:line="360" w:lineRule="auto"/>
              <w:rPr>
                <w:rFonts w:ascii="Palatino Linotype" w:hAnsi="Palatino Linotype"/>
              </w:rPr>
            </w:pPr>
            <w:r w:rsidRPr="008C6D2B">
              <w:rPr>
                <w:rFonts w:ascii="Palatino Linotype" w:hAnsi="Palatino Linotype" w:cstheme="majorBidi"/>
              </w:rPr>
              <w:lastRenderedPageBreak/>
              <w:t>c) Formalidades para emitir el acuerdo de clasificación.</w:t>
            </w:r>
          </w:p>
        </w:tc>
        <w:tc>
          <w:tcPr>
            <w:tcW w:w="6237" w:type="dxa"/>
            <w:hideMark/>
          </w:tcPr>
          <w:p w14:paraId="7B4691AF" w14:textId="77777777" w:rsidR="00A42FCF" w:rsidRPr="008C6D2B"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5D4FF11D" w14:textId="77777777" w:rsidR="00A42FCF" w:rsidRPr="008C6D2B"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Es necesario que </w:t>
            </w:r>
            <w:r w:rsidRPr="008C6D2B">
              <w:rPr>
                <w:rFonts w:ascii="Palatino Linotype" w:hAnsi="Palatino Linotype" w:cs="Arial"/>
                <w:b/>
                <w:color w:val="000000"/>
                <w:u w:val="single"/>
              </w:rPr>
              <w:t>el acto reúna con los requisitos elementales</w:t>
            </w:r>
            <w:r w:rsidRPr="008C6D2B">
              <w:rPr>
                <w:rFonts w:ascii="Palatino Linotype" w:hAnsi="Palatino Linotype" w:cs="Arial"/>
                <w:color w:val="000000"/>
              </w:rPr>
              <w:t>, entre ellos, que la autoridad que va a emitir el acto de autoridad sea la legalmente facultada para ello.</w:t>
            </w:r>
          </w:p>
          <w:p w14:paraId="5DF5277F" w14:textId="77777777" w:rsidR="00A42FCF" w:rsidRDefault="00A42FCF" w:rsidP="00C65807">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5EE1E031" w14:textId="77777777" w:rsidR="00C65807" w:rsidRPr="008C6D2B" w:rsidRDefault="00C65807" w:rsidP="00C65807">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42FCF" w:rsidRPr="008C6D2B" w14:paraId="0DCA7627" w14:textId="77777777" w:rsidTr="00167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76DB5C" w14:textId="77777777" w:rsidR="00A42FCF" w:rsidRPr="008C6D2B" w:rsidRDefault="00A42FCF" w:rsidP="00167216">
            <w:pPr>
              <w:tabs>
                <w:tab w:val="left" w:pos="284"/>
              </w:tabs>
              <w:spacing w:line="360" w:lineRule="auto"/>
              <w:rPr>
                <w:rFonts w:ascii="Palatino Linotype" w:hAnsi="Palatino Linotype"/>
              </w:rPr>
            </w:pPr>
          </w:p>
          <w:p w14:paraId="6ECA3149" w14:textId="77777777" w:rsidR="00A42FCF" w:rsidRPr="008C6D2B" w:rsidRDefault="00A42FCF" w:rsidP="00167216">
            <w:pPr>
              <w:tabs>
                <w:tab w:val="left" w:pos="284"/>
              </w:tabs>
              <w:spacing w:line="360" w:lineRule="auto"/>
              <w:jc w:val="both"/>
              <w:rPr>
                <w:rFonts w:ascii="Palatino Linotype" w:hAnsi="Palatino Linotype"/>
              </w:rPr>
            </w:pPr>
            <w:r w:rsidRPr="008C6D2B">
              <w:rPr>
                <w:rFonts w:ascii="Palatino Linotype" w:hAnsi="Palatino Linotype" w:cs="Arial"/>
                <w:color w:val="000000"/>
              </w:rPr>
              <w:t xml:space="preserve">d) Requisitos de fondo del acuerdo de clasificación. </w:t>
            </w:r>
          </w:p>
        </w:tc>
        <w:tc>
          <w:tcPr>
            <w:tcW w:w="6237" w:type="dxa"/>
            <w:hideMark/>
          </w:tcPr>
          <w:p w14:paraId="5DD1A7B1"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w:t>
            </w:r>
            <w:r w:rsidRPr="008C6D2B">
              <w:rPr>
                <w:rFonts w:ascii="Palatino Linotype" w:hAnsi="Palatino Linotype" w:cs="Arial"/>
                <w:color w:val="000000"/>
              </w:rPr>
              <w:lastRenderedPageBreak/>
              <w:t xml:space="preserve">prueba, para justificar las restricciones, corresponde a los </w:t>
            </w:r>
            <w:r w:rsidRPr="008C6D2B">
              <w:rPr>
                <w:rFonts w:ascii="Palatino Linotype" w:hAnsi="Palatino Linotype" w:cs="Arial"/>
                <w:b/>
                <w:color w:val="000000"/>
              </w:rPr>
              <w:t>Sujetos Obligados</w:t>
            </w:r>
            <w:r w:rsidRPr="008C6D2B">
              <w:rPr>
                <w:rFonts w:ascii="Palatino Linotype" w:hAnsi="Palatino Linotype" w:cs="Arial"/>
                <w:color w:val="000000"/>
              </w:rPr>
              <w:t xml:space="preserve">, por lo que deberán fundar y motivar debidamente la clasificación. </w:t>
            </w:r>
          </w:p>
          <w:p w14:paraId="4F1B19FA"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De lo anterior, se desprende que para una correcta </w:t>
            </w:r>
            <w:r w:rsidRPr="008C6D2B">
              <w:rPr>
                <w:rFonts w:ascii="Palatino Linotype" w:hAnsi="Palatino Linotype" w:cs="Arial"/>
                <w:b/>
                <w:color w:val="000000"/>
              </w:rPr>
              <w:t>clasificación total o parcial</w:t>
            </w:r>
            <w:r w:rsidRPr="008C6D2B">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DC05C24"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9BC67E"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20F92840" w14:textId="77777777" w:rsidR="00A42FCF"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lang w:val="es-ES"/>
              </w:rPr>
            </w:pPr>
            <w:r w:rsidRPr="008C6D2B">
              <w:rPr>
                <w:rFonts w:ascii="Palatino Linotype" w:hAnsi="Palatino Linotype" w:cs="Arial"/>
                <w:color w:val="000000"/>
              </w:rPr>
              <w:t xml:space="preserve">Ahora bien, </w:t>
            </w:r>
            <w:r w:rsidRPr="008C6D2B">
              <w:rPr>
                <w:rFonts w:ascii="Palatino Linotype" w:hAnsi="Palatino Linotype" w:cs="Arial"/>
                <w:b/>
                <w:color w:val="000000"/>
                <w:u w:val="single"/>
              </w:rPr>
              <w:t>para cada caso además de fundar y motivar</w:t>
            </w:r>
            <w:r w:rsidRPr="008C6D2B">
              <w:rPr>
                <w:rFonts w:ascii="Palatino Linotype" w:hAnsi="Palatino Linotype" w:cs="Arial"/>
                <w:color w:val="000000"/>
              </w:rPr>
              <w:t xml:space="preserve">, se debe identificar con claridad que datos contenidos en las documentales que son susceptibles de suprimirse, por ejemplo; </w:t>
            </w:r>
            <w:r w:rsidRPr="008C6D2B">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6E1A9B73" w14:textId="77777777" w:rsidR="00C65807" w:rsidRPr="008C6D2B" w:rsidRDefault="00C65807"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p>
        </w:tc>
      </w:tr>
      <w:tr w:rsidR="00A42FCF" w:rsidRPr="008C6D2B" w14:paraId="791D22C1" w14:textId="77777777" w:rsidTr="00167216">
        <w:tc>
          <w:tcPr>
            <w:cnfStyle w:val="001000000000" w:firstRow="0" w:lastRow="0" w:firstColumn="1" w:lastColumn="0" w:oddVBand="0" w:evenVBand="0" w:oddHBand="0" w:evenHBand="0" w:firstRowFirstColumn="0" w:firstRowLastColumn="0" w:lastRowFirstColumn="0" w:lastRowLastColumn="0"/>
            <w:tcW w:w="2689" w:type="dxa"/>
          </w:tcPr>
          <w:p w14:paraId="2B2374E2" w14:textId="77777777" w:rsidR="00A42FCF" w:rsidRPr="008C6D2B" w:rsidRDefault="00A42FCF" w:rsidP="00167216">
            <w:pPr>
              <w:tabs>
                <w:tab w:val="left" w:pos="284"/>
              </w:tabs>
              <w:spacing w:line="360" w:lineRule="auto"/>
              <w:ind w:right="49"/>
              <w:jc w:val="both"/>
              <w:rPr>
                <w:rFonts w:ascii="Palatino Linotype" w:hAnsi="Palatino Linotype" w:cs="Arial"/>
              </w:rPr>
            </w:pPr>
            <w:r w:rsidRPr="008C6D2B">
              <w:rPr>
                <w:rFonts w:ascii="Palatino Linotype" w:eastAsia="MS Gothic" w:hAnsi="Palatino Linotype"/>
              </w:rPr>
              <w:lastRenderedPageBreak/>
              <w:t xml:space="preserve">e) Condiciones especiales de la clasificación de la </w:t>
            </w:r>
            <w:r w:rsidRPr="008C6D2B">
              <w:rPr>
                <w:rFonts w:ascii="Palatino Linotype" w:eastAsia="MS Gothic" w:hAnsi="Palatino Linotype"/>
              </w:rPr>
              <w:lastRenderedPageBreak/>
              <w:t xml:space="preserve">información como confidencial. </w:t>
            </w:r>
          </w:p>
        </w:tc>
        <w:tc>
          <w:tcPr>
            <w:tcW w:w="6237" w:type="dxa"/>
            <w:hideMark/>
          </w:tcPr>
          <w:p w14:paraId="0A47DD38" w14:textId="77777777" w:rsidR="00A42FCF" w:rsidRPr="008C6D2B"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lastRenderedPageBreak/>
              <w:t xml:space="preserve">Los artículos 148 y 120 de la Ley Estatal y de la Ley General, respectivamente, establecen que aun tratándose de datos personales, se podrán proporcionar, incluso sin solicitar el consentimiento de su titular. </w:t>
            </w:r>
          </w:p>
          <w:p w14:paraId="01FE5C07" w14:textId="77777777" w:rsidR="00A42FCF" w:rsidRPr="008C6D2B"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61D323E" w14:textId="77777777" w:rsidR="00A42FCF" w:rsidRPr="008C6D2B" w:rsidRDefault="00A42FCF" w:rsidP="00C65807">
            <w:pPr>
              <w:tabs>
                <w:tab w:val="left" w:pos="284"/>
              </w:tabs>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8C6D2B">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DCB39BA" w14:textId="77777777" w:rsidR="00A42FCF" w:rsidRPr="008C6D2B" w:rsidRDefault="00A42FCF" w:rsidP="00A42FCF">
      <w:pPr>
        <w:tabs>
          <w:tab w:val="left" w:pos="284"/>
        </w:tabs>
        <w:spacing w:line="360" w:lineRule="auto"/>
        <w:contextualSpacing/>
        <w:rPr>
          <w:rFonts w:ascii="Palatino Linotype" w:hAnsi="Palatino Linotype" w:cs="Arial"/>
          <w:color w:val="000000"/>
        </w:rPr>
      </w:pPr>
    </w:p>
    <w:p w14:paraId="287278E7" w14:textId="77777777" w:rsidR="00A42FCF" w:rsidRPr="008C6D2B" w:rsidRDefault="00A42FCF" w:rsidP="00A42FCF">
      <w:pPr>
        <w:numPr>
          <w:ilvl w:val="0"/>
          <w:numId w:val="1"/>
        </w:numPr>
        <w:spacing w:line="360" w:lineRule="auto"/>
        <w:ind w:left="0" w:firstLine="0"/>
        <w:contextualSpacing/>
        <w:jc w:val="both"/>
        <w:rPr>
          <w:rFonts w:ascii="Palatino Linotype" w:hAnsi="Palatino Linotype" w:cs="Arial"/>
          <w:color w:val="000000"/>
        </w:rPr>
      </w:pPr>
      <w:r w:rsidRPr="008C6D2B">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1D31135" w14:textId="77777777" w:rsidR="00A42FCF" w:rsidRPr="008C6D2B" w:rsidRDefault="00A42FCF" w:rsidP="00A42FCF">
      <w:pPr>
        <w:pStyle w:val="Prrafodelista"/>
        <w:rPr>
          <w:rFonts w:ascii="Palatino Linotype" w:eastAsia="Times New Roman" w:hAnsi="Palatino Linotype" w:cs="Tahoma"/>
          <w:bCs/>
        </w:rPr>
      </w:pPr>
    </w:p>
    <w:p w14:paraId="3F4CF391" w14:textId="14344E85" w:rsidR="000F29F0" w:rsidRDefault="000F29F0" w:rsidP="005E7C19">
      <w:pPr>
        <w:numPr>
          <w:ilvl w:val="0"/>
          <w:numId w:val="1"/>
        </w:numPr>
        <w:spacing w:line="360" w:lineRule="auto"/>
        <w:ind w:left="0" w:firstLine="0"/>
        <w:contextualSpacing/>
        <w:jc w:val="both"/>
        <w:rPr>
          <w:rFonts w:ascii="Palatino Linotype" w:eastAsia="Times New Roman" w:hAnsi="Palatino Linotype" w:cs="Tahoma"/>
          <w:bCs/>
        </w:rPr>
      </w:pPr>
      <w:r w:rsidRPr="008C6D2B">
        <w:rPr>
          <w:rFonts w:ascii="Palatino Linotype" w:eastAsia="Times New Roman" w:hAnsi="Palatino Linotype" w:cs="Tahoma"/>
          <w:bCs/>
        </w:rPr>
        <w:t xml:space="preserve">Por anteriormente expuesto y fundado, el Pleno de este Instituto de Transparencia, Acceso a la </w:t>
      </w:r>
      <w:r w:rsidRPr="008C6D2B">
        <w:rPr>
          <w:rFonts w:ascii="Palatino Linotype" w:hAnsi="Palatino Linotype"/>
        </w:rPr>
        <w:t>Información</w:t>
      </w:r>
      <w:r w:rsidRPr="008C6D2B">
        <w:rPr>
          <w:rFonts w:ascii="Palatino Linotype" w:eastAsia="Times New Roman" w:hAnsi="Palatino Linotype" w:cs="Tahoma"/>
          <w:bCs/>
        </w:rPr>
        <w:t xml:space="preserve"> Pública y Protección de Datos Personales del Estado de México y Municipios:</w:t>
      </w:r>
    </w:p>
    <w:p w14:paraId="2C193F0E" w14:textId="77777777" w:rsidR="008B6C1E" w:rsidRDefault="008B6C1E" w:rsidP="005E7C19">
      <w:pPr>
        <w:pStyle w:val="Prrafodelista"/>
        <w:spacing w:line="360" w:lineRule="auto"/>
        <w:rPr>
          <w:rFonts w:ascii="Palatino Linotype" w:eastAsia="Times New Roman" w:hAnsi="Palatino Linotype" w:cs="Tahoma"/>
          <w:bCs/>
        </w:rPr>
      </w:pPr>
    </w:p>
    <w:p w14:paraId="0404E106" w14:textId="77777777" w:rsidR="00B7207D" w:rsidRDefault="00B7207D" w:rsidP="005E7C19">
      <w:pPr>
        <w:pStyle w:val="Prrafodelista"/>
        <w:spacing w:line="360" w:lineRule="auto"/>
        <w:rPr>
          <w:rFonts w:ascii="Palatino Linotype" w:eastAsia="Times New Roman" w:hAnsi="Palatino Linotype" w:cs="Tahoma"/>
          <w:bCs/>
        </w:rPr>
      </w:pPr>
    </w:p>
    <w:p w14:paraId="4A3950F6" w14:textId="77777777" w:rsidR="00B7207D" w:rsidRDefault="00B7207D" w:rsidP="005E7C19">
      <w:pPr>
        <w:pStyle w:val="Prrafodelista"/>
        <w:spacing w:line="360" w:lineRule="auto"/>
        <w:rPr>
          <w:rFonts w:ascii="Palatino Linotype" w:eastAsia="Times New Roman" w:hAnsi="Palatino Linotype" w:cs="Tahoma"/>
          <w:bCs/>
        </w:rPr>
      </w:pPr>
    </w:p>
    <w:p w14:paraId="13E3C689" w14:textId="77777777" w:rsidR="00B7207D" w:rsidRDefault="00B7207D" w:rsidP="005E7C19">
      <w:pPr>
        <w:pStyle w:val="Prrafodelista"/>
        <w:spacing w:line="360" w:lineRule="auto"/>
        <w:rPr>
          <w:rFonts w:ascii="Palatino Linotype" w:eastAsia="Times New Roman" w:hAnsi="Palatino Linotype" w:cs="Tahoma"/>
          <w:bCs/>
        </w:rPr>
      </w:pPr>
    </w:p>
    <w:p w14:paraId="24442F17" w14:textId="77777777" w:rsidR="00B7207D" w:rsidRDefault="00B7207D" w:rsidP="005E7C19">
      <w:pPr>
        <w:pStyle w:val="Prrafodelista"/>
        <w:spacing w:line="360" w:lineRule="auto"/>
        <w:rPr>
          <w:rFonts w:ascii="Palatino Linotype" w:eastAsia="Times New Roman" w:hAnsi="Palatino Linotype" w:cs="Tahoma"/>
          <w:bCs/>
        </w:rPr>
      </w:pPr>
    </w:p>
    <w:p w14:paraId="02C3937B" w14:textId="77777777" w:rsidR="000F29F0" w:rsidRDefault="000F29F0" w:rsidP="005E7C19">
      <w:pPr>
        <w:spacing w:line="360" w:lineRule="auto"/>
        <w:jc w:val="center"/>
        <w:rPr>
          <w:rFonts w:ascii="Palatino Linotype" w:eastAsia="Times New Roman" w:hAnsi="Palatino Linotype" w:cs="Tahoma"/>
          <w:b/>
          <w:bCs/>
        </w:rPr>
      </w:pPr>
      <w:r w:rsidRPr="008C6D2B">
        <w:rPr>
          <w:rFonts w:ascii="Palatino Linotype" w:eastAsia="Times New Roman" w:hAnsi="Palatino Linotype" w:cs="Tahoma"/>
          <w:b/>
          <w:bCs/>
        </w:rPr>
        <w:t>R E S U E L V E</w:t>
      </w:r>
    </w:p>
    <w:p w14:paraId="5F94B81A" w14:textId="77777777" w:rsidR="008B6C1E" w:rsidRPr="008C6D2B" w:rsidRDefault="008B6C1E" w:rsidP="005E7C19">
      <w:pPr>
        <w:spacing w:line="360" w:lineRule="auto"/>
        <w:jc w:val="center"/>
        <w:rPr>
          <w:rFonts w:ascii="Palatino Linotype" w:eastAsia="Times New Roman" w:hAnsi="Palatino Linotype" w:cs="Tahoma"/>
          <w:b/>
          <w:bCs/>
        </w:rPr>
      </w:pPr>
    </w:p>
    <w:p w14:paraId="1FECC285" w14:textId="794C4620" w:rsidR="004E3BD1" w:rsidRPr="008C6D2B" w:rsidRDefault="004E3BD1" w:rsidP="005E7C19">
      <w:pPr>
        <w:spacing w:line="360" w:lineRule="auto"/>
        <w:jc w:val="both"/>
        <w:rPr>
          <w:rFonts w:ascii="Palatino Linotype" w:eastAsia="Palatino Linotype" w:hAnsi="Palatino Linotype" w:cs="Palatino Linotype"/>
        </w:rPr>
      </w:pPr>
      <w:r w:rsidRPr="008C6D2B">
        <w:rPr>
          <w:rFonts w:ascii="Palatino Linotype" w:eastAsia="Palatino Linotype" w:hAnsi="Palatino Linotype" w:cs="Palatino Linotype"/>
          <w:b/>
        </w:rPr>
        <w:lastRenderedPageBreak/>
        <w:t>PRIMERO</w:t>
      </w:r>
      <w:r w:rsidR="00A42FCF" w:rsidRPr="008C6D2B">
        <w:rPr>
          <w:rFonts w:ascii="Palatino Linotype" w:eastAsia="Palatino Linotype" w:hAnsi="Palatino Linotype" w:cs="Palatino Linotype"/>
        </w:rPr>
        <w:t>. Resultan</w:t>
      </w:r>
      <w:r w:rsidRPr="008C6D2B">
        <w:rPr>
          <w:rFonts w:ascii="Palatino Linotype" w:eastAsia="Palatino Linotype" w:hAnsi="Palatino Linotype" w:cs="Palatino Linotype"/>
        </w:rPr>
        <w:t xml:space="preserve"> </w:t>
      </w:r>
      <w:r w:rsidR="005E7C19">
        <w:rPr>
          <w:rFonts w:ascii="Palatino Linotype" w:eastAsia="Palatino Linotype" w:hAnsi="Palatino Linotype" w:cs="Palatino Linotype"/>
        </w:rPr>
        <w:t xml:space="preserve">parcialmente </w:t>
      </w:r>
      <w:r w:rsidRPr="008C6D2B">
        <w:rPr>
          <w:rFonts w:ascii="Palatino Linotype" w:eastAsia="Palatino Linotype" w:hAnsi="Palatino Linotype" w:cs="Palatino Linotype"/>
        </w:rPr>
        <w:t>fundadas las</w:t>
      </w:r>
      <w:r w:rsidRPr="008C6D2B">
        <w:rPr>
          <w:rFonts w:ascii="Palatino Linotype" w:eastAsia="Palatino Linotype" w:hAnsi="Palatino Linotype" w:cs="Palatino Linotype"/>
          <w:b/>
        </w:rPr>
        <w:t xml:space="preserve"> </w:t>
      </w:r>
      <w:r w:rsidRPr="008C6D2B">
        <w:rPr>
          <w:rFonts w:ascii="Palatino Linotype" w:eastAsia="Palatino Linotype" w:hAnsi="Palatino Linotype" w:cs="Palatino Linotype"/>
        </w:rPr>
        <w:t xml:space="preserve">razones o motivos de inconformidad hechos valer en el Recurso de Revisión </w:t>
      </w:r>
      <w:r w:rsidRPr="008C6D2B">
        <w:rPr>
          <w:rFonts w:ascii="Palatino Linotype" w:eastAsia="Palatino Linotype" w:hAnsi="Palatino Linotype" w:cs="Palatino Linotype"/>
          <w:b/>
        </w:rPr>
        <w:t>0</w:t>
      </w:r>
      <w:r w:rsidR="00F43674">
        <w:rPr>
          <w:rFonts w:ascii="Palatino Linotype" w:eastAsia="Palatino Linotype" w:hAnsi="Palatino Linotype" w:cs="Palatino Linotype"/>
          <w:b/>
        </w:rPr>
        <w:t>388</w:t>
      </w:r>
      <w:r w:rsidR="007E4A15">
        <w:rPr>
          <w:rFonts w:ascii="Palatino Linotype" w:eastAsia="Palatino Linotype" w:hAnsi="Palatino Linotype" w:cs="Palatino Linotype"/>
          <w:b/>
        </w:rPr>
        <w:t>3</w:t>
      </w:r>
      <w:r w:rsidR="00C6603B" w:rsidRPr="008C6D2B">
        <w:rPr>
          <w:rFonts w:ascii="Palatino Linotype" w:eastAsia="Palatino Linotype" w:hAnsi="Palatino Linotype" w:cs="Palatino Linotype"/>
          <w:b/>
        </w:rPr>
        <w:t>/INFOEM/IP/RR/2023</w:t>
      </w:r>
      <w:r w:rsidRPr="008C6D2B">
        <w:rPr>
          <w:rFonts w:ascii="Palatino Linotype" w:eastAsia="Palatino Linotype" w:hAnsi="Palatino Linotype" w:cs="Palatino Linotype"/>
          <w:b/>
        </w:rPr>
        <w:t xml:space="preserve">, </w:t>
      </w:r>
      <w:r w:rsidRPr="008C6D2B">
        <w:rPr>
          <w:rFonts w:ascii="Palatino Linotype" w:eastAsia="Palatino Linotype" w:hAnsi="Palatino Linotype" w:cs="Palatino Linotype"/>
        </w:rPr>
        <w:t xml:space="preserve">en términos de los </w:t>
      </w:r>
      <w:r w:rsidRPr="008C6D2B">
        <w:rPr>
          <w:rFonts w:ascii="Palatino Linotype" w:eastAsia="Palatino Linotype" w:hAnsi="Palatino Linotype" w:cs="Palatino Linotype"/>
          <w:b/>
        </w:rPr>
        <w:t>Considerandos</w:t>
      </w:r>
      <w:r w:rsidRPr="008C6D2B">
        <w:rPr>
          <w:rFonts w:ascii="Palatino Linotype" w:eastAsia="Palatino Linotype" w:hAnsi="Palatino Linotype" w:cs="Palatino Linotype"/>
        </w:rPr>
        <w:t xml:space="preserve"> </w:t>
      </w:r>
      <w:r w:rsidR="003748ED" w:rsidRPr="008C6D2B">
        <w:rPr>
          <w:rFonts w:ascii="Palatino Linotype" w:eastAsia="Palatino Linotype" w:hAnsi="Palatino Linotype" w:cs="Palatino Linotype"/>
          <w:b/>
        </w:rPr>
        <w:t>Cuarto</w:t>
      </w:r>
      <w:r w:rsidR="003748ED">
        <w:rPr>
          <w:rFonts w:ascii="Palatino Linotype" w:eastAsia="Palatino Linotype" w:hAnsi="Palatino Linotype" w:cs="Palatino Linotype"/>
        </w:rPr>
        <w:t xml:space="preserve"> y</w:t>
      </w:r>
      <w:r w:rsidR="003748ED" w:rsidRPr="008C6D2B">
        <w:rPr>
          <w:rFonts w:ascii="Palatino Linotype" w:eastAsia="Palatino Linotype" w:hAnsi="Palatino Linotype" w:cs="Palatino Linotype"/>
        </w:rPr>
        <w:t xml:space="preserve"> </w:t>
      </w:r>
      <w:r w:rsidR="003748ED" w:rsidRPr="008C6D2B">
        <w:rPr>
          <w:rFonts w:ascii="Palatino Linotype" w:eastAsia="Palatino Linotype" w:hAnsi="Palatino Linotype" w:cs="Palatino Linotype"/>
          <w:b/>
        </w:rPr>
        <w:t xml:space="preserve">Quinto </w:t>
      </w:r>
      <w:r w:rsidRPr="008C6D2B">
        <w:rPr>
          <w:rFonts w:ascii="Palatino Linotype" w:eastAsia="Palatino Linotype" w:hAnsi="Palatino Linotype" w:cs="Palatino Linotype"/>
        </w:rPr>
        <w:t>de la presente resolución.</w:t>
      </w:r>
    </w:p>
    <w:p w14:paraId="58EF242F" w14:textId="77777777" w:rsidR="004E3BD1" w:rsidRPr="008C6D2B" w:rsidRDefault="004E3BD1" w:rsidP="004E3BD1">
      <w:pPr>
        <w:spacing w:line="360" w:lineRule="auto"/>
        <w:jc w:val="both"/>
        <w:rPr>
          <w:rFonts w:ascii="Palatino Linotype" w:eastAsia="Palatino Linotype" w:hAnsi="Palatino Linotype" w:cs="Palatino Linotype"/>
        </w:rPr>
      </w:pPr>
    </w:p>
    <w:p w14:paraId="694BFDEE" w14:textId="2AFA978D" w:rsidR="004E3BD1" w:rsidRPr="008C6D2B" w:rsidRDefault="004E3BD1" w:rsidP="004E3BD1">
      <w:pPr>
        <w:spacing w:line="360" w:lineRule="auto"/>
        <w:jc w:val="both"/>
        <w:rPr>
          <w:rFonts w:ascii="Palatino Linotype" w:eastAsia="Palatino Linotype" w:hAnsi="Palatino Linotype" w:cs="Palatino Linotype"/>
        </w:rPr>
      </w:pPr>
      <w:bookmarkStart w:id="145" w:name="_heading=h.35nkun2" w:colFirst="0" w:colLast="0"/>
      <w:bookmarkEnd w:id="145"/>
      <w:r w:rsidRPr="008C6D2B">
        <w:rPr>
          <w:rFonts w:ascii="Palatino Linotype" w:eastAsia="Palatino Linotype" w:hAnsi="Palatino Linotype" w:cs="Palatino Linotype"/>
          <w:b/>
        </w:rPr>
        <w:t xml:space="preserve">SEGUNDO. </w:t>
      </w:r>
      <w:r w:rsidRPr="008C6D2B">
        <w:rPr>
          <w:rFonts w:ascii="Palatino Linotype" w:eastAsia="Palatino Linotype" w:hAnsi="Palatino Linotype" w:cs="Palatino Linotype"/>
          <w:color w:val="000000"/>
        </w:rPr>
        <w:t xml:space="preserve">Se </w:t>
      </w:r>
      <w:r w:rsidR="00F43674">
        <w:rPr>
          <w:rFonts w:ascii="Palatino Linotype" w:eastAsia="Palatino Linotype" w:hAnsi="Palatino Linotype" w:cs="Palatino Linotype"/>
          <w:b/>
          <w:color w:val="000000"/>
        </w:rPr>
        <w:t>MODIFICA</w:t>
      </w:r>
      <w:r w:rsidRPr="008C6D2B">
        <w:rPr>
          <w:rFonts w:ascii="Palatino Linotype" w:eastAsia="Palatino Linotype" w:hAnsi="Palatino Linotype" w:cs="Palatino Linotype"/>
          <w:b/>
          <w:color w:val="000000"/>
        </w:rPr>
        <w:t xml:space="preserve"> </w:t>
      </w:r>
      <w:r w:rsidRPr="008C6D2B">
        <w:rPr>
          <w:rFonts w:ascii="Palatino Linotype" w:eastAsia="Palatino Linotype" w:hAnsi="Palatino Linotype" w:cs="Palatino Linotype"/>
          <w:color w:val="000000"/>
        </w:rPr>
        <w:t xml:space="preserve">la respuesta emitida por el </w:t>
      </w:r>
      <w:r w:rsidR="00F43674">
        <w:rPr>
          <w:rFonts w:ascii="Palatino Linotype" w:eastAsia="Palatino Linotype" w:hAnsi="Palatino Linotype" w:cs="Palatino Linotype"/>
          <w:color w:val="000000"/>
        </w:rPr>
        <w:t xml:space="preserve">Poder Legislativo </w:t>
      </w:r>
      <w:r w:rsidRPr="008C6D2B">
        <w:rPr>
          <w:rFonts w:ascii="Palatino Linotype" w:eastAsia="Palatino Linotype" w:hAnsi="Palatino Linotype" w:cs="Palatino Linotype"/>
          <w:color w:val="000000"/>
        </w:rPr>
        <w:t xml:space="preserve">y se </w:t>
      </w:r>
      <w:r w:rsidRPr="008C6D2B">
        <w:rPr>
          <w:rFonts w:ascii="Palatino Linotype" w:eastAsia="Palatino Linotype" w:hAnsi="Palatino Linotype" w:cs="Palatino Linotype"/>
          <w:b/>
          <w:color w:val="000000"/>
        </w:rPr>
        <w:t>ORDENA</w:t>
      </w:r>
      <w:r w:rsidRPr="008C6D2B">
        <w:rPr>
          <w:rFonts w:ascii="Palatino Linotype" w:eastAsia="Palatino Linotype" w:hAnsi="Palatino Linotype" w:cs="Palatino Linotype"/>
          <w:color w:val="000000"/>
        </w:rPr>
        <w:t xml:space="preserve"> entregar vía Sistema de Acceso a la Información Mexiquense (SAIMEX), </w:t>
      </w:r>
      <w:r w:rsidR="00F43674">
        <w:rPr>
          <w:rFonts w:ascii="Palatino Linotype" w:eastAsia="Palatino Linotype" w:hAnsi="Palatino Linotype" w:cs="Palatino Linotype"/>
          <w:color w:val="000000"/>
        </w:rPr>
        <w:t xml:space="preserve">de ser el caso </w:t>
      </w:r>
      <w:r w:rsidRPr="008C6D2B">
        <w:rPr>
          <w:rFonts w:ascii="Palatino Linotype" w:eastAsia="Palatino Linotype" w:hAnsi="Palatino Linotype" w:cs="Palatino Linotype"/>
          <w:color w:val="000000"/>
        </w:rPr>
        <w:t>en versión pública, la siguiente información</w:t>
      </w:r>
      <w:r w:rsidR="007E4A15">
        <w:rPr>
          <w:rFonts w:ascii="Palatino Linotype" w:eastAsia="Palatino Linotype" w:hAnsi="Palatino Linotype" w:cs="Palatino Linotype"/>
          <w:color w:val="000000"/>
        </w:rPr>
        <w:t xml:space="preserve"> del </w:t>
      </w:r>
      <w:r w:rsidR="00432DA1">
        <w:rPr>
          <w:rFonts w:ascii="Palatino Linotype" w:hAnsi="Palatino Linotype" w:cs="Arial"/>
          <w:b/>
        </w:rPr>
        <w:t>1 de enero de</w:t>
      </w:r>
      <w:r w:rsidR="00432DA1" w:rsidRPr="00B66398">
        <w:rPr>
          <w:rFonts w:ascii="Palatino Linotype" w:hAnsi="Palatino Linotype" w:cs="Arial"/>
          <w:b/>
        </w:rPr>
        <w:t xml:space="preserve"> 2020 </w:t>
      </w:r>
      <w:r w:rsidR="00432DA1">
        <w:rPr>
          <w:rFonts w:ascii="Palatino Linotype" w:hAnsi="Palatino Linotype" w:cs="Arial"/>
          <w:b/>
        </w:rPr>
        <w:t>al 23 de junio de 2023</w:t>
      </w:r>
      <w:r w:rsidRPr="008C6D2B">
        <w:rPr>
          <w:rFonts w:ascii="Palatino Linotype" w:eastAsia="Palatino Linotype" w:hAnsi="Palatino Linotype" w:cs="Palatino Linotype"/>
        </w:rPr>
        <w:t>:</w:t>
      </w:r>
    </w:p>
    <w:p w14:paraId="23599204" w14:textId="77777777" w:rsidR="004E3BD1" w:rsidRPr="008C6D2B" w:rsidRDefault="004E3BD1" w:rsidP="004E3BD1">
      <w:pPr>
        <w:spacing w:line="360" w:lineRule="auto"/>
        <w:jc w:val="both"/>
        <w:rPr>
          <w:rFonts w:ascii="Palatino Linotype" w:eastAsia="Palatino Linotype" w:hAnsi="Palatino Linotype" w:cs="Palatino Linotype"/>
          <w:b/>
        </w:rPr>
      </w:pPr>
    </w:p>
    <w:p w14:paraId="24C291E1" w14:textId="00D64AB5" w:rsidR="00B66398" w:rsidRDefault="00B66398" w:rsidP="00F43674">
      <w:pPr>
        <w:pStyle w:val="Prrafodelista"/>
        <w:numPr>
          <w:ilvl w:val="0"/>
          <w:numId w:val="41"/>
        </w:numPr>
        <w:tabs>
          <w:tab w:val="left" w:pos="8080"/>
        </w:tabs>
        <w:ind w:right="51"/>
        <w:jc w:val="both"/>
        <w:rPr>
          <w:rFonts w:ascii="Palatino Linotype" w:hAnsi="Palatino Linotype" w:cs="Arial"/>
          <w:b/>
        </w:rPr>
      </w:pPr>
      <w:r w:rsidRPr="00F43674">
        <w:rPr>
          <w:rFonts w:ascii="Palatino Linotype" w:hAnsi="Palatino Linotype" w:cs="Arial"/>
          <w:b/>
        </w:rPr>
        <w:t>Documento</w:t>
      </w:r>
      <w:r w:rsidR="005E7C19">
        <w:rPr>
          <w:rFonts w:ascii="Palatino Linotype" w:hAnsi="Palatino Linotype" w:cs="Arial"/>
          <w:b/>
        </w:rPr>
        <w:t>s</w:t>
      </w:r>
      <w:r w:rsidRPr="00F43674">
        <w:rPr>
          <w:rFonts w:ascii="Palatino Linotype" w:hAnsi="Palatino Linotype" w:cs="Arial"/>
          <w:b/>
        </w:rPr>
        <w:t xml:space="preserve"> en que conste o se advierta la comunicación formalizada con la Secretaría Ejecutiva del Sistema Estatal Anticorrupción para la elección de </w:t>
      </w:r>
      <w:r w:rsidR="00F43674">
        <w:rPr>
          <w:rFonts w:ascii="Palatino Linotype" w:hAnsi="Palatino Linotype" w:cs="Arial"/>
          <w:b/>
        </w:rPr>
        <w:t>sus</w:t>
      </w:r>
      <w:r w:rsidRPr="00F43674">
        <w:rPr>
          <w:rFonts w:ascii="Palatino Linotype" w:hAnsi="Palatino Linotype" w:cs="Arial"/>
          <w:b/>
        </w:rPr>
        <w:t xml:space="preserve"> subdirectores y titulares de área; y </w:t>
      </w:r>
    </w:p>
    <w:p w14:paraId="6DDD28D2" w14:textId="77777777" w:rsidR="001B284B" w:rsidRPr="00F43674" w:rsidRDefault="001B284B" w:rsidP="001B284B">
      <w:pPr>
        <w:pStyle w:val="Prrafodelista"/>
        <w:tabs>
          <w:tab w:val="left" w:pos="8080"/>
        </w:tabs>
        <w:ind w:right="51"/>
        <w:jc w:val="both"/>
        <w:rPr>
          <w:rFonts w:ascii="Palatino Linotype" w:hAnsi="Palatino Linotype" w:cs="Arial"/>
          <w:b/>
        </w:rPr>
      </w:pPr>
    </w:p>
    <w:p w14:paraId="3CF6E5C2" w14:textId="49E89F2A" w:rsidR="004E3BD1" w:rsidRPr="00F43674" w:rsidRDefault="00B66398" w:rsidP="00F43674">
      <w:pPr>
        <w:pStyle w:val="Prrafodelista"/>
        <w:numPr>
          <w:ilvl w:val="0"/>
          <w:numId w:val="41"/>
        </w:numPr>
        <w:tabs>
          <w:tab w:val="left" w:pos="8080"/>
        </w:tabs>
        <w:ind w:right="51"/>
        <w:jc w:val="both"/>
        <w:rPr>
          <w:rFonts w:ascii="Palatino Linotype" w:hAnsi="Palatino Linotype" w:cs="Arial"/>
          <w:b/>
        </w:rPr>
      </w:pPr>
      <w:r w:rsidRPr="00F43674">
        <w:rPr>
          <w:rFonts w:ascii="Palatino Linotype" w:hAnsi="Palatino Linotype" w:cs="Arial"/>
          <w:b/>
        </w:rPr>
        <w:t xml:space="preserve">Las opiniones, valoraciones y sentido de su voto para cada una de las ternas </w:t>
      </w:r>
      <w:r w:rsidR="00F43674">
        <w:rPr>
          <w:rFonts w:ascii="Palatino Linotype" w:hAnsi="Palatino Linotype" w:cs="Arial"/>
          <w:b/>
        </w:rPr>
        <w:t>presentadas</w:t>
      </w:r>
      <w:r w:rsidRPr="00F43674">
        <w:rPr>
          <w:rFonts w:ascii="Palatino Linotype" w:hAnsi="Palatino Linotype" w:cs="Arial"/>
          <w:b/>
        </w:rPr>
        <w:t>.</w:t>
      </w:r>
    </w:p>
    <w:p w14:paraId="257C560E" w14:textId="77777777" w:rsidR="00B66398" w:rsidRPr="008C6D2B" w:rsidRDefault="00B66398" w:rsidP="00B66398">
      <w:pPr>
        <w:tabs>
          <w:tab w:val="left" w:pos="8080"/>
        </w:tabs>
        <w:spacing w:line="360" w:lineRule="auto"/>
        <w:ind w:right="49"/>
        <w:jc w:val="both"/>
        <w:rPr>
          <w:rFonts w:ascii="Palatino Linotype" w:eastAsia="Palatino Linotype" w:hAnsi="Palatino Linotype" w:cs="Palatino Linotype"/>
        </w:rPr>
      </w:pPr>
    </w:p>
    <w:p w14:paraId="66D90975" w14:textId="0D5CF573" w:rsidR="004E3BD1" w:rsidRDefault="004E3BD1" w:rsidP="004E3BD1">
      <w:pPr>
        <w:tabs>
          <w:tab w:val="left" w:pos="8080"/>
        </w:tabs>
        <w:spacing w:line="360" w:lineRule="auto"/>
        <w:ind w:right="49"/>
        <w:jc w:val="both"/>
        <w:rPr>
          <w:rFonts w:ascii="Palatino Linotype" w:eastAsia="Palatino Linotype" w:hAnsi="Palatino Linotype" w:cs="Palatino Linotype"/>
          <w:b/>
        </w:rPr>
      </w:pPr>
      <w:r w:rsidRPr="008C6D2B">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8C6D2B">
        <w:rPr>
          <w:rFonts w:ascii="Palatino Linotype" w:eastAsia="Palatino Linotype" w:hAnsi="Palatino Linotype" w:cs="Palatino Linotype"/>
          <w:b/>
        </w:rPr>
        <w:t>R</w:t>
      </w:r>
      <w:r w:rsidR="003748ED" w:rsidRPr="008C6D2B">
        <w:rPr>
          <w:rFonts w:ascii="Palatino Linotype" w:eastAsia="Palatino Linotype" w:hAnsi="Palatino Linotype" w:cs="Palatino Linotype"/>
          <w:b/>
        </w:rPr>
        <w:t>ecurrente</w:t>
      </w:r>
      <w:r w:rsidRPr="008C6D2B">
        <w:rPr>
          <w:rFonts w:ascii="Palatino Linotype" w:eastAsia="Palatino Linotype" w:hAnsi="Palatino Linotype" w:cs="Palatino Linotype"/>
          <w:b/>
        </w:rPr>
        <w:t>.</w:t>
      </w:r>
    </w:p>
    <w:p w14:paraId="74227A40" w14:textId="77777777" w:rsidR="003748ED" w:rsidRDefault="003748ED" w:rsidP="004E3BD1">
      <w:pPr>
        <w:tabs>
          <w:tab w:val="left" w:pos="8080"/>
        </w:tabs>
        <w:spacing w:line="360" w:lineRule="auto"/>
        <w:ind w:right="49"/>
        <w:jc w:val="both"/>
        <w:rPr>
          <w:rFonts w:ascii="Palatino Linotype" w:eastAsia="Palatino Linotype" w:hAnsi="Palatino Linotype" w:cs="Palatino Linotype"/>
          <w:b/>
        </w:rPr>
      </w:pPr>
    </w:p>
    <w:p w14:paraId="317FD069" w14:textId="78F9376A" w:rsidR="00F43674" w:rsidRPr="00CB55A0" w:rsidRDefault="00F43674" w:rsidP="004E3BD1">
      <w:pPr>
        <w:tabs>
          <w:tab w:val="left" w:pos="8080"/>
        </w:tabs>
        <w:spacing w:line="360" w:lineRule="auto"/>
        <w:ind w:right="49"/>
        <w:jc w:val="both"/>
        <w:rPr>
          <w:rFonts w:ascii="Palatino Linotype" w:eastAsia="Palatino Linotype" w:hAnsi="Palatino Linotype" w:cs="Palatino Linotype"/>
        </w:rPr>
      </w:pPr>
      <w:r w:rsidRPr="00F43674">
        <w:rPr>
          <w:rFonts w:ascii="Palatino Linotype" w:eastAsia="Palatino Linotype" w:hAnsi="Palatino Linotype" w:cs="Palatino Linotype"/>
        </w:rPr>
        <w:t>Para e</w:t>
      </w:r>
      <w:r>
        <w:rPr>
          <w:rFonts w:ascii="Palatino Linotype" w:eastAsia="Palatino Linotype" w:hAnsi="Palatino Linotype" w:cs="Palatino Linotype"/>
        </w:rPr>
        <w:t xml:space="preserve">l caso de que la información </w:t>
      </w:r>
      <w:r w:rsidR="00CB55A0">
        <w:rPr>
          <w:rFonts w:ascii="Palatino Linotype" w:eastAsia="Palatino Linotype" w:hAnsi="Palatino Linotype" w:cs="Palatino Linotype"/>
        </w:rPr>
        <w:t xml:space="preserve">que se ordena en el </w:t>
      </w:r>
      <w:r w:rsidR="00CB55A0" w:rsidRPr="00CB55A0">
        <w:rPr>
          <w:rFonts w:ascii="Palatino Linotype" w:eastAsia="Palatino Linotype" w:hAnsi="Palatino Linotype" w:cs="Palatino Linotype"/>
          <w:b/>
        </w:rPr>
        <w:t>inciso b)</w:t>
      </w:r>
      <w:r w:rsidR="00CB55A0">
        <w:rPr>
          <w:rFonts w:ascii="Palatino Linotype" w:eastAsia="Palatino Linotype" w:hAnsi="Palatino Linotype" w:cs="Palatino Linotype"/>
          <w:b/>
        </w:rPr>
        <w:t xml:space="preserve"> </w:t>
      </w:r>
      <w:r w:rsidR="00CB55A0">
        <w:rPr>
          <w:rFonts w:ascii="Palatino Linotype" w:eastAsia="Palatino Linotype" w:hAnsi="Palatino Linotype" w:cs="Palatino Linotype"/>
        </w:rPr>
        <w:t>a la fecha en que se ordena, estuviera relacionada con</w:t>
      </w:r>
      <w:r w:rsidR="00CB55A0" w:rsidRPr="00CB55A0">
        <w:rPr>
          <w:rFonts w:ascii="Palatino Linotype" w:eastAsia="Palatino Linotype" w:hAnsi="Palatino Linotype" w:cs="Palatino Linotype"/>
        </w:rPr>
        <w:t xml:space="preserve"> las opiniones, recomendaciones o puntos de vista que formen parte del proceso deliberativo de los servidores públicos, </w:t>
      </w:r>
      <w:r w:rsidR="00CB55A0">
        <w:rPr>
          <w:rFonts w:ascii="Palatino Linotype" w:eastAsia="Palatino Linotype" w:hAnsi="Palatino Linotype" w:cs="Palatino Linotype"/>
        </w:rPr>
        <w:t xml:space="preserve">en el que no </w:t>
      </w:r>
      <w:r w:rsidR="00CB55A0" w:rsidRPr="00CB55A0">
        <w:rPr>
          <w:rFonts w:ascii="Palatino Linotype" w:eastAsia="Palatino Linotype" w:hAnsi="Palatino Linotype" w:cs="Palatino Linotype"/>
        </w:rPr>
        <w:lastRenderedPageBreak/>
        <w:t>se</w:t>
      </w:r>
      <w:r w:rsidR="00CB55A0">
        <w:rPr>
          <w:rFonts w:ascii="Palatino Linotype" w:eastAsia="Palatino Linotype" w:hAnsi="Palatino Linotype" w:cs="Palatino Linotype"/>
        </w:rPr>
        <w:t xml:space="preserve"> </w:t>
      </w:r>
      <w:r w:rsidR="00CB55A0" w:rsidRPr="00CB55A0">
        <w:rPr>
          <w:rFonts w:ascii="Palatino Linotype" w:eastAsia="Palatino Linotype" w:hAnsi="Palatino Linotype" w:cs="Palatino Linotype"/>
        </w:rPr>
        <w:t xml:space="preserve">ha adoptada la decisión definitiva, </w:t>
      </w:r>
      <w:r w:rsidR="004844EB">
        <w:rPr>
          <w:rFonts w:ascii="Palatino Linotype" w:eastAsia="Palatino Linotype" w:hAnsi="Palatino Linotype" w:cs="Palatino Linotype"/>
        </w:rPr>
        <w:t>deberá</w:t>
      </w:r>
      <w:r w:rsidR="00CB55A0">
        <w:rPr>
          <w:rFonts w:ascii="Palatino Linotype" w:eastAsia="Palatino Linotype" w:hAnsi="Palatino Linotype" w:cs="Palatino Linotype"/>
        </w:rPr>
        <w:t xml:space="preserve"> emitirse el </w:t>
      </w:r>
      <w:r w:rsidR="004844EB">
        <w:rPr>
          <w:rFonts w:ascii="Palatino Linotype" w:eastAsia="Palatino Linotype" w:hAnsi="Palatino Linotype" w:cs="Palatino Linotype"/>
        </w:rPr>
        <w:t>Acuerdo</w:t>
      </w:r>
      <w:r w:rsidR="00CB55A0">
        <w:rPr>
          <w:rFonts w:ascii="Palatino Linotype" w:eastAsia="Palatino Linotype" w:hAnsi="Palatino Linotype" w:cs="Palatino Linotype"/>
        </w:rPr>
        <w:t xml:space="preserve"> del Comité de Transparencia</w:t>
      </w:r>
      <w:r w:rsidR="004844EB">
        <w:rPr>
          <w:rFonts w:ascii="Palatino Linotype" w:eastAsia="Palatino Linotype" w:hAnsi="Palatino Linotype" w:cs="Palatino Linotype"/>
        </w:rPr>
        <w:t xml:space="preserve"> en el que de manera fundada y motivada, declaren la reserva de la información.</w:t>
      </w:r>
    </w:p>
    <w:p w14:paraId="4281320B" w14:textId="77777777" w:rsidR="00F43674" w:rsidRPr="00F43674" w:rsidRDefault="00F43674" w:rsidP="004E3BD1">
      <w:pPr>
        <w:tabs>
          <w:tab w:val="left" w:pos="8080"/>
        </w:tabs>
        <w:spacing w:line="360" w:lineRule="auto"/>
        <w:ind w:right="49"/>
        <w:jc w:val="both"/>
        <w:rPr>
          <w:rFonts w:ascii="Palatino Linotype" w:eastAsia="Palatino Linotype" w:hAnsi="Palatino Linotype" w:cs="Palatino Linotype"/>
        </w:rPr>
      </w:pPr>
    </w:p>
    <w:p w14:paraId="69B8E794" w14:textId="14FEFF98" w:rsidR="003748ED" w:rsidRDefault="003748ED" w:rsidP="004E3BD1">
      <w:pPr>
        <w:tabs>
          <w:tab w:val="left" w:pos="8080"/>
        </w:tabs>
        <w:spacing w:line="360" w:lineRule="auto"/>
        <w:ind w:right="49"/>
        <w:jc w:val="both"/>
        <w:rPr>
          <w:rFonts w:ascii="Palatino Linotype" w:eastAsia="Palatino Linotype" w:hAnsi="Palatino Linotype" w:cs="Palatino Linotype"/>
        </w:rPr>
      </w:pPr>
      <w:r w:rsidRPr="003748ED">
        <w:rPr>
          <w:rFonts w:ascii="Palatino Linotype" w:eastAsia="Palatino Linotype" w:hAnsi="Palatino Linotype" w:cs="Palatino Linotype"/>
        </w:rPr>
        <w:t>Para el caso de que</w:t>
      </w:r>
      <w:r>
        <w:rPr>
          <w:rFonts w:ascii="Palatino Linotype" w:eastAsia="Palatino Linotype" w:hAnsi="Palatino Linotype" w:cs="Palatino Linotype"/>
        </w:rPr>
        <w:t xml:space="preserve"> la información que se ordena </w:t>
      </w:r>
      <w:r w:rsidR="00F43674">
        <w:rPr>
          <w:rFonts w:ascii="Palatino Linotype" w:eastAsia="Palatino Linotype" w:hAnsi="Palatino Linotype" w:cs="Palatino Linotype"/>
        </w:rPr>
        <w:t xml:space="preserve">no obre en los archivos del Sujeto Obligado, bastará con que lo haga del conocimiento del </w:t>
      </w:r>
      <w:r w:rsidR="00F43674">
        <w:rPr>
          <w:rFonts w:ascii="Palatino Linotype" w:eastAsia="Palatino Linotype" w:hAnsi="Palatino Linotype" w:cs="Palatino Linotype"/>
          <w:b/>
        </w:rPr>
        <w:t>Recurrente</w:t>
      </w:r>
      <w:r w:rsidR="00F43674">
        <w:rPr>
          <w:rFonts w:ascii="Palatino Linotype" w:eastAsia="Palatino Linotype" w:hAnsi="Palatino Linotype" w:cs="Palatino Linotype"/>
        </w:rPr>
        <w:t xml:space="preserve"> al momento de dar cumplimiento a la presente Resolución en término del </w:t>
      </w:r>
      <w:r w:rsidR="00941C02">
        <w:rPr>
          <w:rFonts w:ascii="Palatino Linotype" w:eastAsia="Palatino Linotype" w:hAnsi="Palatino Linotype" w:cs="Palatino Linotype"/>
        </w:rPr>
        <w:t>artículo</w:t>
      </w:r>
      <w:r w:rsidR="00F43674">
        <w:rPr>
          <w:rFonts w:ascii="Palatino Linotype" w:eastAsia="Palatino Linotype" w:hAnsi="Palatino Linotype" w:cs="Palatino Linotype"/>
        </w:rPr>
        <w:t xml:space="preserve"> 19 párrafo segundo de la</w:t>
      </w:r>
      <w:r w:rsidR="00F43674" w:rsidRPr="00F43674">
        <w:rPr>
          <w:rFonts w:ascii="Palatino Linotype" w:eastAsia="Palatino Linotype" w:hAnsi="Palatino Linotype" w:cs="Palatino Linotype"/>
        </w:rPr>
        <w:t xml:space="preserve"> </w:t>
      </w:r>
      <w:r w:rsidR="00F43674" w:rsidRPr="008C6D2B">
        <w:rPr>
          <w:rFonts w:ascii="Palatino Linotype" w:eastAsia="Palatino Linotype" w:hAnsi="Palatino Linotype" w:cs="Palatino Linotype"/>
        </w:rPr>
        <w:t>Ley de Transparencia y Acceso a la Información Pública del Estado de México y Municipios</w:t>
      </w:r>
      <w:r w:rsidR="00F43674">
        <w:rPr>
          <w:rFonts w:ascii="Palatino Linotype" w:eastAsia="Palatino Linotype" w:hAnsi="Palatino Linotype" w:cs="Palatino Linotype"/>
        </w:rPr>
        <w:t>.</w:t>
      </w:r>
    </w:p>
    <w:p w14:paraId="411371EE" w14:textId="77777777" w:rsidR="00BC5FD7" w:rsidRPr="00F43674" w:rsidRDefault="00BC5FD7" w:rsidP="004E3BD1">
      <w:pPr>
        <w:tabs>
          <w:tab w:val="left" w:pos="8080"/>
        </w:tabs>
        <w:spacing w:line="360" w:lineRule="auto"/>
        <w:ind w:right="49"/>
        <w:jc w:val="both"/>
        <w:rPr>
          <w:rFonts w:ascii="Palatino Linotype" w:eastAsia="Palatino Linotype" w:hAnsi="Palatino Linotype" w:cs="Palatino Linotype"/>
        </w:rPr>
      </w:pPr>
    </w:p>
    <w:p w14:paraId="7D72E338" w14:textId="77777777" w:rsidR="004E3BD1" w:rsidRPr="008C6D2B" w:rsidRDefault="004E3BD1" w:rsidP="004E3BD1">
      <w:pPr>
        <w:spacing w:line="360" w:lineRule="auto"/>
        <w:jc w:val="both"/>
        <w:rPr>
          <w:rFonts w:ascii="Palatino Linotype" w:eastAsia="Palatino Linotype" w:hAnsi="Palatino Linotype" w:cs="Palatino Linotype"/>
        </w:rPr>
      </w:pPr>
      <w:r w:rsidRPr="008C6D2B">
        <w:rPr>
          <w:rFonts w:ascii="Palatino Linotype" w:eastAsia="Palatino Linotype" w:hAnsi="Palatino Linotype" w:cs="Palatino Linotype"/>
          <w:b/>
        </w:rPr>
        <w:t xml:space="preserve">TERCERO. Notifíquese </w:t>
      </w:r>
      <w:r w:rsidRPr="008C6D2B">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8C6D2B">
        <w:rPr>
          <w:rFonts w:ascii="Palatino Linotype" w:eastAsia="Palatino Linotype" w:hAnsi="Palatino Linotype" w:cs="Palatino Linotype"/>
          <w:b/>
        </w:rPr>
        <w:t>dé cumplimiento a lo ordenado dentro del plazo de diez días hábiles,</w:t>
      </w:r>
      <w:r w:rsidRPr="008C6D2B">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C35F95" w14:textId="77777777" w:rsidR="0034201A" w:rsidRPr="008C6D2B" w:rsidRDefault="0034201A" w:rsidP="004E3BD1">
      <w:pPr>
        <w:spacing w:line="360" w:lineRule="auto"/>
        <w:jc w:val="both"/>
        <w:rPr>
          <w:rFonts w:ascii="Palatino Linotype" w:eastAsia="Palatino Linotype" w:hAnsi="Palatino Linotype" w:cs="Palatino Linotype"/>
        </w:rPr>
      </w:pPr>
    </w:p>
    <w:p w14:paraId="4B25339E" w14:textId="77777777" w:rsidR="004E3BD1" w:rsidRPr="008C6D2B" w:rsidRDefault="004E3BD1" w:rsidP="004E3BD1">
      <w:pPr>
        <w:spacing w:line="360" w:lineRule="auto"/>
        <w:jc w:val="both"/>
        <w:rPr>
          <w:rFonts w:ascii="Palatino Linotype" w:eastAsia="Palatino Linotype" w:hAnsi="Palatino Linotype" w:cs="Palatino Linotype"/>
        </w:rPr>
      </w:pPr>
      <w:r w:rsidRPr="008C6D2B">
        <w:rPr>
          <w:rFonts w:ascii="Palatino Linotype" w:eastAsia="Palatino Linotype" w:hAnsi="Palatino Linotype" w:cs="Palatino Linotype"/>
          <w:b/>
        </w:rPr>
        <w:t xml:space="preserve">CUARTO. </w:t>
      </w:r>
      <w:r w:rsidRPr="008C6D2B">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8C6D2B">
        <w:rPr>
          <w:rFonts w:ascii="Palatino Linotype" w:eastAsia="Palatino Linotype" w:hAnsi="Palatino Linotype" w:cs="Palatino Linotype"/>
        </w:rPr>
        <w:lastRenderedPageBreak/>
        <w:t xml:space="preserve">procedente, el </w:t>
      </w:r>
      <w:r w:rsidRPr="008C6D2B">
        <w:rPr>
          <w:rFonts w:ascii="Palatino Linotype" w:eastAsia="Palatino Linotype" w:hAnsi="Palatino Linotype" w:cs="Palatino Linotype"/>
          <w:b/>
        </w:rPr>
        <w:t>Sujeto Obligado</w:t>
      </w:r>
      <w:r w:rsidRPr="008C6D2B">
        <w:rPr>
          <w:rFonts w:ascii="Palatino Linotype" w:eastAsia="Palatino Linotype" w:hAnsi="Palatino Linotype" w:cs="Palatino Linotype"/>
        </w:rPr>
        <w:t xml:space="preserve"> de manera fundada y motivada, podrá solicitar una ampliación de plazo para el cumplimiento de la presente Resolución.</w:t>
      </w:r>
    </w:p>
    <w:p w14:paraId="6D3A1CD9" w14:textId="77777777" w:rsidR="004E3BD1" w:rsidRPr="008C6D2B" w:rsidRDefault="004E3BD1" w:rsidP="004E3BD1">
      <w:pPr>
        <w:spacing w:line="360" w:lineRule="auto"/>
        <w:jc w:val="both"/>
        <w:rPr>
          <w:rFonts w:ascii="Palatino Linotype" w:eastAsia="Palatino Linotype" w:hAnsi="Palatino Linotype" w:cs="Palatino Linotype"/>
        </w:rPr>
      </w:pPr>
    </w:p>
    <w:p w14:paraId="6971929C" w14:textId="77777777" w:rsidR="004E3BD1" w:rsidRDefault="004E3BD1" w:rsidP="004E3BD1">
      <w:pPr>
        <w:tabs>
          <w:tab w:val="left" w:pos="8080"/>
        </w:tabs>
        <w:spacing w:line="360" w:lineRule="auto"/>
        <w:ind w:right="49"/>
        <w:jc w:val="both"/>
        <w:rPr>
          <w:rFonts w:ascii="Palatino Linotype" w:eastAsia="Palatino Linotype" w:hAnsi="Palatino Linotype" w:cs="Palatino Linotype"/>
        </w:rPr>
      </w:pPr>
      <w:bookmarkStart w:id="146" w:name="_heading=h.1ksv4uv" w:colFirst="0" w:colLast="0"/>
      <w:bookmarkEnd w:id="146"/>
      <w:r w:rsidRPr="008C6D2B">
        <w:rPr>
          <w:rFonts w:ascii="Palatino Linotype" w:eastAsia="Palatino Linotype" w:hAnsi="Palatino Linotype" w:cs="Palatino Linotype"/>
          <w:b/>
        </w:rPr>
        <w:t xml:space="preserve">QUINTO. </w:t>
      </w:r>
      <w:r w:rsidRPr="008C6D2B">
        <w:rPr>
          <w:rFonts w:ascii="Palatino Linotype" w:eastAsia="Palatino Linotype" w:hAnsi="Palatino Linotype" w:cs="Palatino Linotype"/>
        </w:rPr>
        <w:t xml:space="preserve">Notifíquese al </w:t>
      </w:r>
      <w:r w:rsidRPr="008C6D2B">
        <w:rPr>
          <w:rFonts w:ascii="Palatino Linotype" w:eastAsia="Palatino Linotype" w:hAnsi="Palatino Linotype" w:cs="Palatino Linotype"/>
          <w:b/>
        </w:rPr>
        <w:t>Recurrente</w:t>
      </w:r>
      <w:r w:rsidRPr="008C6D2B">
        <w:rPr>
          <w:rFonts w:ascii="Palatino Linotype" w:eastAsia="Palatino Linotype" w:hAnsi="Palatino Linotype" w:cs="Palatino Linotype"/>
        </w:rPr>
        <w:t xml:space="preserve"> la presente Resolución, vía </w:t>
      </w:r>
      <w:r w:rsidRPr="008C6D2B">
        <w:rPr>
          <w:rFonts w:ascii="Palatino Linotype" w:eastAsia="Palatino Linotype" w:hAnsi="Palatino Linotype" w:cs="Palatino Linotype"/>
          <w:b/>
        </w:rPr>
        <w:t>SAIMEX</w:t>
      </w:r>
      <w:r w:rsidRPr="008C6D2B">
        <w:rPr>
          <w:rFonts w:ascii="Palatino Linotype" w:eastAsia="Palatino Linotype" w:hAnsi="Palatino Linotype" w:cs="Palatino Linotype"/>
        </w:rPr>
        <w:t>.</w:t>
      </w:r>
    </w:p>
    <w:p w14:paraId="4240E444" w14:textId="77777777" w:rsidR="003748ED" w:rsidRPr="008C6D2B" w:rsidRDefault="003748ED" w:rsidP="004E3BD1">
      <w:pPr>
        <w:tabs>
          <w:tab w:val="left" w:pos="8080"/>
        </w:tabs>
        <w:spacing w:line="360" w:lineRule="auto"/>
        <w:ind w:right="49"/>
        <w:jc w:val="both"/>
        <w:rPr>
          <w:rFonts w:ascii="Palatino Linotype" w:eastAsia="Palatino Linotype" w:hAnsi="Palatino Linotype" w:cs="Palatino Linotype"/>
        </w:rPr>
      </w:pPr>
    </w:p>
    <w:p w14:paraId="6EDA2233" w14:textId="77777777" w:rsidR="004E3BD1" w:rsidRPr="008C6D2B" w:rsidRDefault="004E3BD1" w:rsidP="004E3BD1">
      <w:pPr>
        <w:shd w:val="clear" w:color="auto" w:fill="FFFFFF"/>
        <w:spacing w:line="360" w:lineRule="auto"/>
        <w:jc w:val="both"/>
        <w:rPr>
          <w:rFonts w:ascii="Palatino Linotype" w:eastAsia="Palatino Linotype" w:hAnsi="Palatino Linotype" w:cs="Palatino Linotype"/>
        </w:rPr>
      </w:pPr>
      <w:r w:rsidRPr="008C6D2B">
        <w:rPr>
          <w:rFonts w:ascii="Palatino Linotype" w:eastAsia="Palatino Linotype" w:hAnsi="Palatino Linotype" w:cs="Palatino Linotype"/>
          <w:b/>
        </w:rPr>
        <w:t xml:space="preserve">SEXTO. </w:t>
      </w:r>
      <w:r w:rsidRPr="008C6D2B">
        <w:rPr>
          <w:rFonts w:ascii="Palatino Linotype" w:eastAsia="Palatino Linotype" w:hAnsi="Palatino Linotype" w:cs="Palatino Linotype"/>
        </w:rPr>
        <w:t>Se hace del conocimiento del</w:t>
      </w:r>
      <w:r w:rsidRPr="008C6D2B">
        <w:rPr>
          <w:rFonts w:ascii="Palatino Linotype" w:eastAsia="Palatino Linotype" w:hAnsi="Palatino Linotype" w:cs="Palatino Linotype"/>
          <w:b/>
        </w:rPr>
        <w:t xml:space="preserve"> Recurrente </w:t>
      </w:r>
      <w:r w:rsidRPr="008C6D2B">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2CAC1387" w14:textId="77777777" w:rsidR="006B70B1" w:rsidRPr="008C6D2B" w:rsidRDefault="006B70B1" w:rsidP="00066B5D">
      <w:pPr>
        <w:shd w:val="clear" w:color="auto" w:fill="FFFFFF"/>
        <w:spacing w:line="360" w:lineRule="auto"/>
        <w:jc w:val="both"/>
        <w:rPr>
          <w:rFonts w:ascii="Palatino Linotype" w:hAnsi="Palatino Linotype" w:cs="Arial"/>
          <w:color w:val="000000" w:themeColor="text1"/>
        </w:rPr>
      </w:pPr>
    </w:p>
    <w:p w14:paraId="4DA315D3" w14:textId="1DEA27D3" w:rsidR="00ED3F76" w:rsidRPr="00E37AF3" w:rsidRDefault="00ED3F76" w:rsidP="00ED3F76">
      <w:pPr>
        <w:spacing w:line="360" w:lineRule="auto"/>
        <w:ind w:firstLine="1"/>
        <w:jc w:val="both"/>
        <w:rPr>
          <w:rFonts w:ascii="Palatino Linotype" w:hAnsi="Palatino Linotype"/>
        </w:rPr>
      </w:pPr>
      <w:r w:rsidRPr="00E37AF3">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D0647">
        <w:rPr>
          <w:rFonts w:ascii="Palatino Linotype" w:hAnsi="Palatino Linotype"/>
        </w:rPr>
        <w:t xml:space="preserve"> </w:t>
      </w:r>
      <w:r w:rsidR="003D0647" w:rsidRPr="003D0647">
        <w:rPr>
          <w:rFonts w:ascii="Palatino Linotype" w:hAnsi="Palatino Linotype"/>
        </w:rPr>
        <w:t xml:space="preserve">EMITIENDO VOTO </w:t>
      </w:r>
      <w:r w:rsidR="003D0647">
        <w:rPr>
          <w:rFonts w:ascii="Palatino Linotype" w:hAnsi="Palatino Linotype"/>
        </w:rPr>
        <w:t>PARTICULAR</w:t>
      </w:r>
      <w:r w:rsidRPr="00E37AF3">
        <w:rPr>
          <w:rFonts w:ascii="Palatino Linotype" w:hAnsi="Palatino Linotype"/>
        </w:rPr>
        <w:t xml:space="preserve">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78D4B237" w14:textId="77777777" w:rsidR="00942616" w:rsidRPr="008C6D2B" w:rsidRDefault="00942616" w:rsidP="00066B5D">
      <w:pPr>
        <w:spacing w:line="360" w:lineRule="auto"/>
        <w:jc w:val="both"/>
        <w:rPr>
          <w:rFonts w:ascii="Palatino Linotype" w:hAnsi="Palatino Linotype"/>
        </w:rPr>
      </w:pPr>
    </w:p>
    <w:p w14:paraId="12C5E111" w14:textId="77777777" w:rsidR="00942616" w:rsidRPr="008C6D2B" w:rsidRDefault="00942616" w:rsidP="00066B5D">
      <w:pPr>
        <w:spacing w:line="360" w:lineRule="auto"/>
        <w:jc w:val="both"/>
        <w:rPr>
          <w:rFonts w:ascii="Palatino Linotype" w:hAnsi="Palatino Linotype"/>
        </w:rPr>
      </w:pPr>
    </w:p>
    <w:p w14:paraId="4C581108" w14:textId="77777777" w:rsidR="00942616" w:rsidRPr="008C6D2B" w:rsidRDefault="00942616" w:rsidP="00066B5D">
      <w:pPr>
        <w:spacing w:line="360" w:lineRule="auto"/>
        <w:jc w:val="both"/>
        <w:rPr>
          <w:rFonts w:ascii="Palatino Linotype" w:hAnsi="Palatino Linotype"/>
        </w:rPr>
      </w:pPr>
    </w:p>
    <w:p w14:paraId="69924129" w14:textId="77777777" w:rsidR="00942616" w:rsidRPr="008C6D2B" w:rsidRDefault="00942616" w:rsidP="00066B5D">
      <w:pPr>
        <w:spacing w:line="360" w:lineRule="auto"/>
        <w:jc w:val="both"/>
        <w:rPr>
          <w:rFonts w:ascii="Palatino Linotype" w:hAnsi="Palatino Linotype"/>
        </w:rPr>
      </w:pPr>
    </w:p>
    <w:p w14:paraId="2ADAB942" w14:textId="77777777" w:rsidR="00942616" w:rsidRPr="008C6D2B" w:rsidRDefault="00942616" w:rsidP="00066B5D">
      <w:pPr>
        <w:spacing w:line="360" w:lineRule="auto"/>
        <w:jc w:val="both"/>
        <w:rPr>
          <w:rFonts w:ascii="Palatino Linotype" w:hAnsi="Palatino Linotype"/>
        </w:rPr>
      </w:pPr>
    </w:p>
    <w:p w14:paraId="2401DA04" w14:textId="77777777" w:rsidR="00942616" w:rsidRPr="008C6D2B" w:rsidRDefault="00942616" w:rsidP="00066B5D">
      <w:pPr>
        <w:spacing w:line="360" w:lineRule="auto"/>
        <w:jc w:val="both"/>
        <w:rPr>
          <w:rFonts w:ascii="Palatino Linotype" w:hAnsi="Palatino Linotype"/>
        </w:rPr>
      </w:pPr>
    </w:p>
    <w:p w14:paraId="76159867" w14:textId="77777777" w:rsidR="00942616" w:rsidRPr="008C6D2B" w:rsidRDefault="00942616" w:rsidP="00066B5D">
      <w:pPr>
        <w:spacing w:line="360" w:lineRule="auto"/>
        <w:rPr>
          <w:rFonts w:ascii="Palatino Linotype" w:hAnsi="Palatino Linotype"/>
        </w:rPr>
      </w:pPr>
    </w:p>
    <w:p w14:paraId="3584962A" w14:textId="77777777" w:rsidR="00942616" w:rsidRPr="008C6D2B" w:rsidRDefault="00942616" w:rsidP="00066B5D">
      <w:pPr>
        <w:spacing w:line="360" w:lineRule="auto"/>
        <w:rPr>
          <w:rFonts w:ascii="Palatino Linotype" w:hAnsi="Palatino Linotype"/>
        </w:rPr>
      </w:pPr>
    </w:p>
    <w:p w14:paraId="3A818EB8" w14:textId="77777777" w:rsidR="00942616" w:rsidRPr="008C6D2B" w:rsidRDefault="00942616" w:rsidP="00066B5D">
      <w:pPr>
        <w:spacing w:line="360" w:lineRule="auto"/>
        <w:rPr>
          <w:rFonts w:ascii="Palatino Linotype" w:hAnsi="Palatino Linotype"/>
        </w:rPr>
      </w:pPr>
    </w:p>
    <w:p w14:paraId="174CEAEF" w14:textId="77777777" w:rsidR="00942616" w:rsidRPr="008C6D2B" w:rsidRDefault="00942616" w:rsidP="00066B5D">
      <w:pPr>
        <w:spacing w:line="360" w:lineRule="auto"/>
        <w:rPr>
          <w:rFonts w:ascii="Palatino Linotype" w:hAnsi="Palatino Linotype"/>
        </w:rPr>
      </w:pPr>
    </w:p>
    <w:p w14:paraId="7CDD8E3D" w14:textId="77777777" w:rsidR="00942616" w:rsidRPr="008C6D2B" w:rsidRDefault="00942616" w:rsidP="00066B5D">
      <w:pPr>
        <w:spacing w:line="360" w:lineRule="auto"/>
        <w:rPr>
          <w:rFonts w:ascii="Palatino Linotype" w:hAnsi="Palatino Linotype"/>
        </w:rPr>
      </w:pPr>
    </w:p>
    <w:p w14:paraId="5AA6BBEF" w14:textId="77777777" w:rsidR="00942616" w:rsidRPr="008C6D2B" w:rsidRDefault="00942616" w:rsidP="00066B5D">
      <w:pPr>
        <w:spacing w:line="360" w:lineRule="auto"/>
        <w:rPr>
          <w:rFonts w:ascii="Palatino Linotype" w:hAnsi="Palatino Linotype"/>
        </w:rPr>
      </w:pPr>
    </w:p>
    <w:p w14:paraId="4984B0BE" w14:textId="77777777" w:rsidR="00942616" w:rsidRPr="008C6D2B" w:rsidRDefault="00942616" w:rsidP="00066B5D">
      <w:pPr>
        <w:spacing w:line="360" w:lineRule="auto"/>
        <w:rPr>
          <w:rFonts w:ascii="Palatino Linotype" w:hAnsi="Palatino Linotype"/>
        </w:rPr>
      </w:pPr>
    </w:p>
    <w:p w14:paraId="027D389A" w14:textId="77777777" w:rsidR="00942616" w:rsidRDefault="00942616" w:rsidP="00066B5D">
      <w:pPr>
        <w:tabs>
          <w:tab w:val="left" w:pos="3374"/>
        </w:tabs>
        <w:spacing w:line="360" w:lineRule="auto"/>
        <w:rPr>
          <w:rFonts w:ascii="Palatino Linotype" w:hAnsi="Palatino Linotype"/>
        </w:rPr>
      </w:pPr>
      <w:r w:rsidRPr="008C6D2B">
        <w:rPr>
          <w:rFonts w:ascii="Palatino Linotype" w:hAnsi="Palatino Linotype"/>
        </w:rPr>
        <w:tab/>
      </w:r>
    </w:p>
    <w:p w14:paraId="5873F3E7" w14:textId="77777777" w:rsidR="001B284B" w:rsidRDefault="001B284B" w:rsidP="00066B5D">
      <w:pPr>
        <w:tabs>
          <w:tab w:val="left" w:pos="3374"/>
        </w:tabs>
        <w:spacing w:line="360" w:lineRule="auto"/>
        <w:rPr>
          <w:rFonts w:ascii="Palatino Linotype" w:hAnsi="Palatino Linotype"/>
        </w:rPr>
      </w:pPr>
    </w:p>
    <w:p w14:paraId="7360C93E" w14:textId="77777777" w:rsidR="001B284B" w:rsidRPr="008C6D2B" w:rsidRDefault="001B284B" w:rsidP="00066B5D">
      <w:pPr>
        <w:tabs>
          <w:tab w:val="left" w:pos="3374"/>
        </w:tabs>
        <w:spacing w:line="360" w:lineRule="auto"/>
        <w:rPr>
          <w:rFonts w:ascii="Palatino Linotype" w:hAnsi="Palatino Linotype"/>
        </w:rPr>
      </w:pPr>
    </w:p>
    <w:sectPr w:rsidR="001B284B" w:rsidRPr="008C6D2B"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02E1" w14:textId="77777777" w:rsidR="00A268F1" w:rsidRDefault="00A268F1" w:rsidP="00942616">
      <w:r>
        <w:separator/>
      </w:r>
    </w:p>
  </w:endnote>
  <w:endnote w:type="continuationSeparator" w:id="0">
    <w:p w14:paraId="6A6B9151" w14:textId="77777777" w:rsidR="00A268F1" w:rsidRDefault="00A268F1"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F2218C" w:rsidRPr="002D6DD8" w:rsidRDefault="00F2218C"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7207D">
              <w:rPr>
                <w:rFonts w:ascii="Palatino Linotype" w:hAnsi="Palatino Linotype"/>
                <w:bCs/>
                <w:noProof/>
                <w:sz w:val="20"/>
              </w:rPr>
              <w:t>28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7207D">
              <w:rPr>
                <w:rFonts w:ascii="Palatino Linotype" w:hAnsi="Palatino Linotype"/>
                <w:bCs/>
                <w:noProof/>
                <w:sz w:val="20"/>
              </w:rPr>
              <w:t>30</w:t>
            </w:r>
            <w:r>
              <w:rPr>
                <w:rFonts w:ascii="Palatino Linotype" w:hAnsi="Palatino Linotype"/>
                <w:bCs/>
                <w:noProof/>
                <w:sz w:val="20"/>
              </w:rPr>
              <w:fldChar w:fldCharType="end"/>
            </w:r>
          </w:p>
        </w:sdtContent>
      </w:sdt>
    </w:sdtContent>
  </w:sdt>
  <w:p w14:paraId="4B3C5062" w14:textId="77777777" w:rsidR="00F2218C" w:rsidRDefault="00F221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F2218C" w:rsidRPr="000B69FA" w:rsidRDefault="00F2218C"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7207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7207D">
      <w:rPr>
        <w:rFonts w:ascii="Palatino Linotype" w:hAnsi="Palatino Linotype"/>
        <w:bCs/>
        <w:noProof/>
        <w:sz w:val="20"/>
      </w:rPr>
      <w:t>30</w:t>
    </w:r>
    <w:r>
      <w:rPr>
        <w:rFonts w:ascii="Palatino Linotype" w:hAnsi="Palatino Linotype"/>
        <w:bCs/>
        <w:noProof/>
        <w:sz w:val="20"/>
      </w:rPr>
      <w:fldChar w:fldCharType="end"/>
    </w:r>
  </w:p>
  <w:p w14:paraId="5FDB238B" w14:textId="77777777" w:rsidR="00F2218C" w:rsidRDefault="00F221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CB7D" w14:textId="77777777" w:rsidR="00A268F1" w:rsidRDefault="00A268F1" w:rsidP="00942616">
      <w:r>
        <w:separator/>
      </w:r>
    </w:p>
  </w:footnote>
  <w:footnote w:type="continuationSeparator" w:id="0">
    <w:p w14:paraId="25EDABA1" w14:textId="77777777" w:rsidR="00A268F1" w:rsidRDefault="00A268F1" w:rsidP="00942616">
      <w:r>
        <w:continuationSeparator/>
      </w:r>
    </w:p>
  </w:footnote>
  <w:footnote w:id="1">
    <w:p w14:paraId="13D4D602" w14:textId="77777777" w:rsidR="00F2218C" w:rsidRDefault="00F2218C" w:rsidP="00932007">
      <w:pPr>
        <w:pStyle w:val="Textonotapie"/>
        <w:jc w:val="both"/>
      </w:pPr>
      <w:r>
        <w:rPr>
          <w:rStyle w:val="Refdenotaalpie"/>
          <w:rFonts w:eastAsiaTheme="majorEastAsia"/>
        </w:rPr>
        <w:footnoteRef/>
      </w:r>
      <w:r>
        <w:t xml:space="preserve"> </w:t>
      </w:r>
      <w:r w:rsidRPr="004E4B83">
        <w:rPr>
          <w:rFonts w:ascii="Palatino Linotype" w:hAnsi="Palatino Linotype"/>
          <w:sz w:val="16"/>
          <w:szCs w:val="16"/>
        </w:rPr>
        <w:t>Registro</w:t>
      </w:r>
      <w:r>
        <w:t xml:space="preserve">, </w:t>
      </w:r>
      <w:r w:rsidRPr="004E4B83">
        <w:rPr>
          <w:rFonts w:ascii="Palatino Linotype" w:hAnsi="Palatino Linotype"/>
          <w:sz w:val="16"/>
          <w:szCs w:val="16"/>
        </w:rPr>
        <w:t>2</w:t>
      </w:r>
      <w:r>
        <w:rPr>
          <w:rFonts w:ascii="Palatino Linotype" w:hAnsi="Palatino Linotype"/>
          <w:sz w:val="16"/>
          <w:szCs w:val="16"/>
        </w:rPr>
        <w:t>,</w:t>
      </w:r>
      <w:r w:rsidRPr="004E4B83">
        <w:rPr>
          <w:rFonts w:ascii="Palatino Linotype" w:hAnsi="Palatino Linotype"/>
          <w:sz w:val="16"/>
          <w:szCs w:val="16"/>
        </w:rPr>
        <w:t xml:space="preserve"> 002,944. I.4o.A.40 A (10a.). Tribunales Colegiados de Circuito. Décima Época. Semanario Judicial de la Federación y su Gaceta. Libro XVIII, Marzo de 2013, Pág. 1899</w:t>
      </w:r>
    </w:p>
  </w:footnote>
  <w:footnote w:id="2">
    <w:p w14:paraId="2592B2B1" w14:textId="77777777" w:rsidR="00F2218C" w:rsidRDefault="00F2218C" w:rsidP="004E3BD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3">
    <w:p w14:paraId="07DDF431" w14:textId="77777777" w:rsidR="00F2218C" w:rsidRDefault="00F2218C" w:rsidP="004E3BD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4">
    <w:p w14:paraId="68ED9EA4" w14:textId="77777777" w:rsidR="00F2218C" w:rsidRDefault="00F2218C" w:rsidP="004E3B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14:paraId="7EEBE52C" w14:textId="77777777" w:rsidR="00F2218C" w:rsidRDefault="00F2218C" w:rsidP="004E3B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14:paraId="3AC3C2E5" w14:textId="77777777" w:rsidR="00F2218C" w:rsidRDefault="00F2218C" w:rsidP="004E3BD1">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14:paraId="0318930D" w14:textId="77777777" w:rsidR="00F2218C" w:rsidRDefault="00F2218C" w:rsidP="004E3B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60CE149D" w14:textId="77777777" w:rsidR="00F2218C" w:rsidRDefault="00F2218C" w:rsidP="004E3BD1">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5CF9C266" w14:textId="77777777" w:rsidR="00F2218C" w:rsidRDefault="00F2218C" w:rsidP="004E3BD1">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F2218C" w:rsidRDefault="00A268F1">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F2218C" w14:paraId="6291E73B" w14:textId="77777777" w:rsidTr="00B5153D">
      <w:trPr>
        <w:trHeight w:val="227"/>
      </w:trPr>
      <w:tc>
        <w:tcPr>
          <w:tcW w:w="2976" w:type="dxa"/>
          <w:vAlign w:val="center"/>
          <w:hideMark/>
        </w:tcPr>
        <w:p w14:paraId="785910C1" w14:textId="77777777" w:rsidR="00F2218C" w:rsidRPr="00674A46" w:rsidRDefault="00F2218C"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0118E4BF" w:rsidR="00F2218C" w:rsidRPr="009304C1" w:rsidRDefault="00F2218C"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0388</w:t>
          </w:r>
          <w:r w:rsidRPr="002D6AE4">
            <w:rPr>
              <w:rFonts w:ascii="Palatino Linotype" w:hAnsi="Palatino Linotype" w:cs="Arial"/>
              <w:b/>
              <w:bCs/>
              <w:sz w:val="22"/>
              <w:szCs w:val="22"/>
              <w:lang w:eastAsia="es-MX"/>
            </w:rPr>
            <w:t>3/INFOEM/IP/RR/2023</w:t>
          </w:r>
        </w:p>
      </w:tc>
    </w:tr>
    <w:tr w:rsidR="00F2218C" w14:paraId="0495579F" w14:textId="77777777" w:rsidTr="00B5153D">
      <w:trPr>
        <w:trHeight w:val="242"/>
      </w:trPr>
      <w:tc>
        <w:tcPr>
          <w:tcW w:w="2976" w:type="dxa"/>
          <w:vAlign w:val="center"/>
          <w:hideMark/>
        </w:tcPr>
        <w:p w14:paraId="1260BD52" w14:textId="77777777" w:rsidR="00F2218C" w:rsidRPr="00674A46" w:rsidRDefault="00F2218C" w:rsidP="00106C8C">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719E8161" w:rsidR="00F2218C" w:rsidRPr="009304C1" w:rsidRDefault="00F2218C" w:rsidP="00106C8C">
          <w:pPr>
            <w:pStyle w:val="Encabezado"/>
            <w:jc w:val="both"/>
            <w:rPr>
              <w:rFonts w:ascii="Palatino Linotype" w:hAnsi="Palatino Linotype"/>
              <w:b/>
              <w:bCs/>
              <w:color w:val="000000"/>
              <w:sz w:val="22"/>
              <w:szCs w:val="22"/>
              <w:highlight w:val="green"/>
            </w:rPr>
          </w:pPr>
          <w:r w:rsidRPr="00F01057">
            <w:rPr>
              <w:rFonts w:ascii="Palatino Linotype" w:hAnsi="Palatino Linotype"/>
              <w:b/>
              <w:bCs/>
              <w:color w:val="000000"/>
              <w:sz w:val="22"/>
              <w:szCs w:val="22"/>
            </w:rPr>
            <w:t>Poder Legislativo</w:t>
          </w:r>
        </w:p>
      </w:tc>
    </w:tr>
    <w:tr w:rsidR="00F2218C" w14:paraId="094D4B8E" w14:textId="77777777" w:rsidTr="00B5153D">
      <w:trPr>
        <w:trHeight w:val="342"/>
      </w:trPr>
      <w:tc>
        <w:tcPr>
          <w:tcW w:w="2976" w:type="dxa"/>
          <w:vAlign w:val="center"/>
          <w:hideMark/>
        </w:tcPr>
        <w:p w14:paraId="704F2262" w14:textId="77777777" w:rsidR="00F2218C" w:rsidRPr="00674A46" w:rsidRDefault="00F2218C" w:rsidP="00106C8C">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F2218C" w:rsidRPr="00485ED8" w:rsidRDefault="00F2218C" w:rsidP="00106C8C">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F2218C" w:rsidRPr="00AE046A" w:rsidRDefault="00A268F1"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F2218C" w14:paraId="109D31C7" w14:textId="77777777" w:rsidTr="00B5153D">
      <w:trPr>
        <w:trHeight w:val="227"/>
      </w:trPr>
      <w:tc>
        <w:tcPr>
          <w:tcW w:w="2977" w:type="dxa"/>
          <w:vAlign w:val="center"/>
          <w:hideMark/>
        </w:tcPr>
        <w:p w14:paraId="52EDE096" w14:textId="77777777" w:rsidR="00F2218C" w:rsidRPr="00674A46" w:rsidRDefault="00F2218C"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3878CEF9" w:rsidR="00F2218C" w:rsidRPr="00361600" w:rsidRDefault="00F2218C" w:rsidP="00B5153D">
          <w:pPr>
            <w:pStyle w:val="Encabezado"/>
            <w:rPr>
              <w:rFonts w:ascii="Palatino Linotype" w:hAnsi="Palatino Linotype"/>
              <w:b/>
              <w:sz w:val="22"/>
              <w:szCs w:val="22"/>
              <w:highlight w:val="green"/>
            </w:rPr>
          </w:pPr>
          <w:r w:rsidRPr="00F01057">
            <w:rPr>
              <w:rFonts w:ascii="Palatino Linotype" w:hAnsi="Palatino Linotype" w:cs="Arial"/>
              <w:b/>
              <w:bCs/>
              <w:sz w:val="22"/>
              <w:szCs w:val="22"/>
              <w:lang w:eastAsia="es-MX"/>
            </w:rPr>
            <w:t>03883/INFOEM/IP/RR/2023</w:t>
          </w:r>
        </w:p>
      </w:tc>
    </w:tr>
    <w:tr w:rsidR="00F2218C" w14:paraId="0AB7C776" w14:textId="77777777" w:rsidTr="00B5153D">
      <w:trPr>
        <w:trHeight w:val="242"/>
      </w:trPr>
      <w:tc>
        <w:tcPr>
          <w:tcW w:w="2977" w:type="dxa"/>
          <w:vAlign w:val="center"/>
          <w:hideMark/>
        </w:tcPr>
        <w:p w14:paraId="798B5FF4" w14:textId="77777777" w:rsidR="00F2218C" w:rsidRPr="00674A46" w:rsidRDefault="00F2218C"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09B60836" w:rsidR="00F2218C" w:rsidRPr="00361600" w:rsidRDefault="00BC3541" w:rsidP="00B5153D">
          <w:pPr>
            <w:pStyle w:val="Encabezado"/>
            <w:tabs>
              <w:tab w:val="left" w:pos="521"/>
            </w:tabs>
            <w:rPr>
              <w:rFonts w:ascii="Palatino Linotype" w:hAnsi="Palatino Linotype"/>
              <w:b/>
              <w:sz w:val="22"/>
              <w:szCs w:val="22"/>
              <w:highlight w:val="green"/>
            </w:rPr>
          </w:pPr>
          <w:r>
            <w:rPr>
              <w:rFonts w:ascii="Palatino Linotype" w:hAnsi="Palatino Linotype"/>
              <w:b/>
              <w:bCs/>
              <w:color w:val="000000" w:themeColor="text1"/>
              <w:sz w:val="22"/>
              <w:szCs w:val="22"/>
            </w:rPr>
            <w:t xml:space="preserve">XXX </w:t>
          </w:r>
          <w:proofErr w:type="spellStart"/>
          <w:r>
            <w:rPr>
              <w:rFonts w:ascii="Palatino Linotype" w:hAnsi="Palatino Linotype"/>
              <w:b/>
              <w:bCs/>
              <w:color w:val="000000" w:themeColor="text1"/>
              <w:sz w:val="22"/>
              <w:szCs w:val="22"/>
            </w:rPr>
            <w:t>XXX</w:t>
          </w:r>
          <w:proofErr w:type="spellEnd"/>
        </w:p>
      </w:tc>
    </w:tr>
    <w:tr w:rsidR="00F2218C" w14:paraId="36334B37" w14:textId="77777777" w:rsidTr="00B5153D">
      <w:trPr>
        <w:trHeight w:val="342"/>
      </w:trPr>
      <w:tc>
        <w:tcPr>
          <w:tcW w:w="2977" w:type="dxa"/>
          <w:vAlign w:val="center"/>
        </w:tcPr>
        <w:p w14:paraId="476BA4F3" w14:textId="77777777" w:rsidR="00F2218C" w:rsidRPr="00674A46" w:rsidRDefault="00F2218C"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3B4FDC57" w:rsidR="00F2218C" w:rsidRPr="00361600" w:rsidRDefault="00F2218C" w:rsidP="003441EF">
          <w:pPr>
            <w:pStyle w:val="Encabezado"/>
            <w:jc w:val="both"/>
            <w:rPr>
              <w:rFonts w:ascii="Palatino Linotype" w:hAnsi="Palatino Linotype"/>
              <w:b/>
              <w:sz w:val="22"/>
              <w:szCs w:val="22"/>
              <w:highlight w:val="green"/>
            </w:rPr>
          </w:pPr>
          <w:r w:rsidRPr="00F01057">
            <w:rPr>
              <w:rFonts w:ascii="Palatino Linotype" w:hAnsi="Palatino Linotype"/>
              <w:b/>
              <w:bCs/>
              <w:color w:val="000000"/>
              <w:sz w:val="22"/>
              <w:szCs w:val="22"/>
            </w:rPr>
            <w:t>Poder Legislativo</w:t>
          </w:r>
        </w:p>
      </w:tc>
    </w:tr>
    <w:tr w:rsidR="00F2218C" w14:paraId="0C6AC9F5" w14:textId="77777777" w:rsidTr="00B5153D">
      <w:trPr>
        <w:trHeight w:val="342"/>
      </w:trPr>
      <w:tc>
        <w:tcPr>
          <w:tcW w:w="2977" w:type="dxa"/>
          <w:vAlign w:val="center"/>
        </w:tcPr>
        <w:p w14:paraId="68D9479B" w14:textId="77777777" w:rsidR="00F2218C" w:rsidRPr="00674A46" w:rsidRDefault="00F2218C"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F2218C" w:rsidRPr="00674A46" w:rsidRDefault="00F2218C"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F2218C" w:rsidRPr="00C222C0" w:rsidRDefault="00A268F1">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61EB0"/>
    <w:multiLevelType w:val="multilevel"/>
    <w:tmpl w:val="FF700EEC"/>
    <w:lvl w:ilvl="0">
      <w:start w:val="1"/>
      <w:numFmt w:val="lowerLetter"/>
      <w:lvlText w:val="%1)"/>
      <w:lvlJc w:val="left"/>
      <w:pPr>
        <w:ind w:left="1713" w:hanging="360"/>
      </w:pPr>
      <w:rPr>
        <w:b/>
        <w:i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121616B3"/>
    <w:multiLevelType w:val="multilevel"/>
    <w:tmpl w:val="ECC4D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2F7"/>
    <w:multiLevelType w:val="multilevel"/>
    <w:tmpl w:val="ADDA169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670094"/>
    <w:multiLevelType w:val="multilevel"/>
    <w:tmpl w:val="9932B57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1EB1312A"/>
    <w:multiLevelType w:val="hybridMultilevel"/>
    <w:tmpl w:val="C3D6989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ED313E"/>
    <w:multiLevelType w:val="hybridMultilevel"/>
    <w:tmpl w:val="5ECAD50C"/>
    <w:lvl w:ilvl="0" w:tplc="080A0001">
      <w:start w:val="1"/>
      <w:numFmt w:val="bullet"/>
      <w:lvlText w:val=""/>
      <w:lvlJc w:val="left"/>
      <w:pPr>
        <w:ind w:left="851" w:hanging="360"/>
      </w:pPr>
      <w:rPr>
        <w:rFonts w:ascii="Symbol" w:hAnsi="Symbol" w:hint="default"/>
      </w:rPr>
    </w:lvl>
    <w:lvl w:ilvl="1" w:tplc="080A0003" w:tentative="1">
      <w:start w:val="1"/>
      <w:numFmt w:val="bullet"/>
      <w:lvlText w:val="o"/>
      <w:lvlJc w:val="left"/>
      <w:pPr>
        <w:ind w:left="1571" w:hanging="360"/>
      </w:pPr>
      <w:rPr>
        <w:rFonts w:ascii="Courier New" w:hAnsi="Courier New" w:cs="Courier New" w:hint="default"/>
      </w:rPr>
    </w:lvl>
    <w:lvl w:ilvl="2" w:tplc="080A0005" w:tentative="1">
      <w:start w:val="1"/>
      <w:numFmt w:val="bullet"/>
      <w:lvlText w:val=""/>
      <w:lvlJc w:val="left"/>
      <w:pPr>
        <w:ind w:left="2291" w:hanging="360"/>
      </w:pPr>
      <w:rPr>
        <w:rFonts w:ascii="Wingdings" w:hAnsi="Wingdings" w:hint="default"/>
      </w:rPr>
    </w:lvl>
    <w:lvl w:ilvl="3" w:tplc="080A0001" w:tentative="1">
      <w:start w:val="1"/>
      <w:numFmt w:val="bullet"/>
      <w:lvlText w:val=""/>
      <w:lvlJc w:val="left"/>
      <w:pPr>
        <w:ind w:left="3011" w:hanging="360"/>
      </w:pPr>
      <w:rPr>
        <w:rFonts w:ascii="Symbol" w:hAnsi="Symbol" w:hint="default"/>
      </w:rPr>
    </w:lvl>
    <w:lvl w:ilvl="4" w:tplc="080A0003" w:tentative="1">
      <w:start w:val="1"/>
      <w:numFmt w:val="bullet"/>
      <w:lvlText w:val="o"/>
      <w:lvlJc w:val="left"/>
      <w:pPr>
        <w:ind w:left="3731" w:hanging="360"/>
      </w:pPr>
      <w:rPr>
        <w:rFonts w:ascii="Courier New" w:hAnsi="Courier New" w:cs="Courier New" w:hint="default"/>
      </w:rPr>
    </w:lvl>
    <w:lvl w:ilvl="5" w:tplc="080A0005" w:tentative="1">
      <w:start w:val="1"/>
      <w:numFmt w:val="bullet"/>
      <w:lvlText w:val=""/>
      <w:lvlJc w:val="left"/>
      <w:pPr>
        <w:ind w:left="4451" w:hanging="360"/>
      </w:pPr>
      <w:rPr>
        <w:rFonts w:ascii="Wingdings" w:hAnsi="Wingdings" w:hint="default"/>
      </w:rPr>
    </w:lvl>
    <w:lvl w:ilvl="6" w:tplc="080A0001" w:tentative="1">
      <w:start w:val="1"/>
      <w:numFmt w:val="bullet"/>
      <w:lvlText w:val=""/>
      <w:lvlJc w:val="left"/>
      <w:pPr>
        <w:ind w:left="5171" w:hanging="360"/>
      </w:pPr>
      <w:rPr>
        <w:rFonts w:ascii="Symbol" w:hAnsi="Symbol" w:hint="default"/>
      </w:rPr>
    </w:lvl>
    <w:lvl w:ilvl="7" w:tplc="080A0003" w:tentative="1">
      <w:start w:val="1"/>
      <w:numFmt w:val="bullet"/>
      <w:lvlText w:val="o"/>
      <w:lvlJc w:val="left"/>
      <w:pPr>
        <w:ind w:left="5891" w:hanging="360"/>
      </w:pPr>
      <w:rPr>
        <w:rFonts w:ascii="Courier New" w:hAnsi="Courier New" w:cs="Courier New" w:hint="default"/>
      </w:rPr>
    </w:lvl>
    <w:lvl w:ilvl="8" w:tplc="080A0005" w:tentative="1">
      <w:start w:val="1"/>
      <w:numFmt w:val="bullet"/>
      <w:lvlText w:val=""/>
      <w:lvlJc w:val="left"/>
      <w:pPr>
        <w:ind w:left="6611" w:hanging="360"/>
      </w:pPr>
      <w:rPr>
        <w:rFonts w:ascii="Wingdings" w:hAnsi="Wingdings" w:hint="default"/>
      </w:rPr>
    </w:lvl>
  </w:abstractNum>
  <w:abstractNum w:abstractNumId="18" w15:restartNumberingAfterBreak="0">
    <w:nsid w:val="391A5758"/>
    <w:multiLevelType w:val="hybridMultilevel"/>
    <w:tmpl w:val="DE0CF1D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3F4047"/>
    <w:multiLevelType w:val="hybridMultilevel"/>
    <w:tmpl w:val="40F4660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41E10921"/>
    <w:multiLevelType w:val="multilevel"/>
    <w:tmpl w:val="CFBE504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2F1B34"/>
    <w:multiLevelType w:val="hybridMultilevel"/>
    <w:tmpl w:val="F098A7B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6" w15:restartNumberingAfterBreak="0">
    <w:nsid w:val="58962C34"/>
    <w:multiLevelType w:val="multilevel"/>
    <w:tmpl w:val="F7D41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7E4243"/>
    <w:multiLevelType w:val="hybridMultilevel"/>
    <w:tmpl w:val="721C1D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D07F9E"/>
    <w:multiLevelType w:val="hybridMultilevel"/>
    <w:tmpl w:val="262A7B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3D00FA"/>
    <w:multiLevelType w:val="hybridMultilevel"/>
    <w:tmpl w:val="541A0036"/>
    <w:lvl w:ilvl="0" w:tplc="F17A9E8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7E36F4"/>
    <w:multiLevelType w:val="multilevel"/>
    <w:tmpl w:val="E5E8A2A6"/>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13E16"/>
    <w:multiLevelType w:val="multilevel"/>
    <w:tmpl w:val="0254D3A4"/>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7" w15:restartNumberingAfterBreak="0">
    <w:nsid w:val="77D9221E"/>
    <w:multiLevelType w:val="hybridMultilevel"/>
    <w:tmpl w:val="0B646FE2"/>
    <w:lvl w:ilvl="0" w:tplc="F90CE446">
      <w:start w:val="1"/>
      <w:numFmt w:val="lowerLetter"/>
      <w:lvlText w:val="%1)"/>
      <w:lvlJc w:val="left"/>
      <w:pPr>
        <w:ind w:left="7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89129806">
    <w:abstractNumId w:val="16"/>
  </w:num>
  <w:num w:numId="2" w16cid:durableId="2044743959">
    <w:abstractNumId w:val="39"/>
  </w:num>
  <w:num w:numId="3" w16cid:durableId="1779980525">
    <w:abstractNumId w:val="40"/>
  </w:num>
  <w:num w:numId="4" w16cid:durableId="1857575494">
    <w:abstractNumId w:val="3"/>
  </w:num>
  <w:num w:numId="5" w16cid:durableId="211817647">
    <w:abstractNumId w:val="2"/>
  </w:num>
  <w:num w:numId="6" w16cid:durableId="751467148">
    <w:abstractNumId w:val="25"/>
  </w:num>
  <w:num w:numId="7" w16cid:durableId="1014303082">
    <w:abstractNumId w:val="12"/>
  </w:num>
  <w:num w:numId="8" w16cid:durableId="1199121626">
    <w:abstractNumId w:val="10"/>
  </w:num>
  <w:num w:numId="9" w16cid:durableId="1306815199">
    <w:abstractNumId w:val="15"/>
  </w:num>
  <w:num w:numId="10" w16cid:durableId="978388253">
    <w:abstractNumId w:val="1"/>
  </w:num>
  <w:num w:numId="11" w16cid:durableId="798033076">
    <w:abstractNumId w:val="36"/>
  </w:num>
  <w:num w:numId="12" w16cid:durableId="1776948368">
    <w:abstractNumId w:val="9"/>
  </w:num>
  <w:num w:numId="13" w16cid:durableId="878980548">
    <w:abstractNumId w:val="21"/>
  </w:num>
  <w:num w:numId="14" w16cid:durableId="13270184">
    <w:abstractNumId w:val="13"/>
  </w:num>
  <w:num w:numId="15" w16cid:durableId="1400052831">
    <w:abstractNumId w:val="30"/>
  </w:num>
  <w:num w:numId="16" w16cid:durableId="1396589710">
    <w:abstractNumId w:val="29"/>
  </w:num>
  <w:num w:numId="17" w16cid:durableId="453256485">
    <w:abstractNumId w:val="4"/>
  </w:num>
  <w:num w:numId="18" w16cid:durableId="2033991822">
    <w:abstractNumId w:val="23"/>
  </w:num>
  <w:num w:numId="19" w16cid:durableId="1174564149">
    <w:abstractNumId w:val="24"/>
  </w:num>
  <w:num w:numId="20" w16cid:durableId="1762796525">
    <w:abstractNumId w:val="17"/>
  </w:num>
  <w:num w:numId="21" w16cid:durableId="548343645">
    <w:abstractNumId w:val="35"/>
  </w:num>
  <w:num w:numId="22" w16cid:durableId="1780904141">
    <w:abstractNumId w:val="28"/>
  </w:num>
  <w:num w:numId="23" w16cid:durableId="359207355">
    <w:abstractNumId w:val="11"/>
  </w:num>
  <w:num w:numId="24" w16cid:durableId="959723257">
    <w:abstractNumId w:val="32"/>
  </w:num>
  <w:num w:numId="25" w16cid:durableId="1310013992">
    <w:abstractNumId w:val="38"/>
  </w:num>
  <w:num w:numId="26" w16cid:durableId="1555195420">
    <w:abstractNumId w:val="22"/>
  </w:num>
  <w:num w:numId="27" w16cid:durableId="44764310">
    <w:abstractNumId w:val="14"/>
  </w:num>
  <w:num w:numId="28" w16cid:durableId="53893490">
    <w:abstractNumId w:val="27"/>
  </w:num>
  <w:num w:numId="29" w16cid:durableId="96414905">
    <w:abstractNumId w:val="0"/>
  </w:num>
  <w:num w:numId="30" w16cid:durableId="1930699364">
    <w:abstractNumId w:val="20"/>
  </w:num>
  <w:num w:numId="31" w16cid:durableId="50203139">
    <w:abstractNumId w:val="5"/>
  </w:num>
  <w:num w:numId="32" w16cid:durableId="1138569241">
    <w:abstractNumId w:val="8"/>
  </w:num>
  <w:num w:numId="33" w16cid:durableId="249314518">
    <w:abstractNumId w:val="7"/>
  </w:num>
  <w:num w:numId="34" w16cid:durableId="1083378262">
    <w:abstractNumId w:val="26"/>
  </w:num>
  <w:num w:numId="35" w16cid:durableId="740517516">
    <w:abstractNumId w:val="34"/>
  </w:num>
  <w:num w:numId="36" w16cid:durableId="757139911">
    <w:abstractNumId w:val="6"/>
  </w:num>
  <w:num w:numId="37" w16cid:durableId="2008242989">
    <w:abstractNumId w:val="33"/>
  </w:num>
  <w:num w:numId="38" w16cid:durableId="359164766">
    <w:abstractNumId w:val="19"/>
  </w:num>
  <w:num w:numId="39" w16cid:durableId="145826985">
    <w:abstractNumId w:val="18"/>
  </w:num>
  <w:num w:numId="40" w16cid:durableId="792212482">
    <w:abstractNumId w:val="37"/>
  </w:num>
  <w:num w:numId="41" w16cid:durableId="13961283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06CA3"/>
    <w:rsid w:val="00010A78"/>
    <w:rsid w:val="00011A6E"/>
    <w:rsid w:val="0002038B"/>
    <w:rsid w:val="00021171"/>
    <w:rsid w:val="000378E6"/>
    <w:rsid w:val="00052F1C"/>
    <w:rsid w:val="000624A9"/>
    <w:rsid w:val="00064325"/>
    <w:rsid w:val="00066953"/>
    <w:rsid w:val="00066B5D"/>
    <w:rsid w:val="000B03F3"/>
    <w:rsid w:val="000D2DAF"/>
    <w:rsid w:val="000D662C"/>
    <w:rsid w:val="000D6692"/>
    <w:rsid w:val="000E0081"/>
    <w:rsid w:val="000E0F99"/>
    <w:rsid w:val="000E5926"/>
    <w:rsid w:val="000F29F0"/>
    <w:rsid w:val="000F78C3"/>
    <w:rsid w:val="00106C8C"/>
    <w:rsid w:val="001108CF"/>
    <w:rsid w:val="001125D8"/>
    <w:rsid w:val="00113410"/>
    <w:rsid w:val="00117DAF"/>
    <w:rsid w:val="00133699"/>
    <w:rsid w:val="0014400A"/>
    <w:rsid w:val="00150BEF"/>
    <w:rsid w:val="00167216"/>
    <w:rsid w:val="00173C88"/>
    <w:rsid w:val="00177927"/>
    <w:rsid w:val="0018393D"/>
    <w:rsid w:val="001A1023"/>
    <w:rsid w:val="001B24AC"/>
    <w:rsid w:val="001B284B"/>
    <w:rsid w:val="001E27D8"/>
    <w:rsid w:val="001E7732"/>
    <w:rsid w:val="001F3DF0"/>
    <w:rsid w:val="00217A91"/>
    <w:rsid w:val="00222293"/>
    <w:rsid w:val="0022467E"/>
    <w:rsid w:val="002539BD"/>
    <w:rsid w:val="00262C1E"/>
    <w:rsid w:val="00264692"/>
    <w:rsid w:val="00270BB6"/>
    <w:rsid w:val="00272108"/>
    <w:rsid w:val="002754EE"/>
    <w:rsid w:val="002765D6"/>
    <w:rsid w:val="00282598"/>
    <w:rsid w:val="002847CD"/>
    <w:rsid w:val="00292ACC"/>
    <w:rsid w:val="002943FC"/>
    <w:rsid w:val="002A1DCF"/>
    <w:rsid w:val="002A3D60"/>
    <w:rsid w:val="002A47E7"/>
    <w:rsid w:val="002B540C"/>
    <w:rsid w:val="002C5941"/>
    <w:rsid w:val="002D6AE4"/>
    <w:rsid w:val="003079ED"/>
    <w:rsid w:val="00320213"/>
    <w:rsid w:val="0034201A"/>
    <w:rsid w:val="003441EF"/>
    <w:rsid w:val="003572A7"/>
    <w:rsid w:val="00361600"/>
    <w:rsid w:val="003748ED"/>
    <w:rsid w:val="00385218"/>
    <w:rsid w:val="003B2BD4"/>
    <w:rsid w:val="003C236F"/>
    <w:rsid w:val="003D0647"/>
    <w:rsid w:val="003D26D9"/>
    <w:rsid w:val="003D5565"/>
    <w:rsid w:val="003D7FD3"/>
    <w:rsid w:val="003E76A0"/>
    <w:rsid w:val="003F0E12"/>
    <w:rsid w:val="004278C7"/>
    <w:rsid w:val="00432766"/>
    <w:rsid w:val="00432DA1"/>
    <w:rsid w:val="00437A3C"/>
    <w:rsid w:val="004434D6"/>
    <w:rsid w:val="00460A79"/>
    <w:rsid w:val="00470EDD"/>
    <w:rsid w:val="004844EB"/>
    <w:rsid w:val="004968BD"/>
    <w:rsid w:val="00497422"/>
    <w:rsid w:val="004B07FE"/>
    <w:rsid w:val="004B65C0"/>
    <w:rsid w:val="004C402B"/>
    <w:rsid w:val="004C67A5"/>
    <w:rsid w:val="004D1B9C"/>
    <w:rsid w:val="004D3CDC"/>
    <w:rsid w:val="004E3BD1"/>
    <w:rsid w:val="004F003E"/>
    <w:rsid w:val="00522F39"/>
    <w:rsid w:val="00527700"/>
    <w:rsid w:val="00535787"/>
    <w:rsid w:val="00535A8A"/>
    <w:rsid w:val="00537651"/>
    <w:rsid w:val="00570E37"/>
    <w:rsid w:val="00570FE3"/>
    <w:rsid w:val="005A0EB7"/>
    <w:rsid w:val="005B0B59"/>
    <w:rsid w:val="005D63E1"/>
    <w:rsid w:val="005E7C19"/>
    <w:rsid w:val="005F6C40"/>
    <w:rsid w:val="00603F64"/>
    <w:rsid w:val="00623FD6"/>
    <w:rsid w:val="00626E5B"/>
    <w:rsid w:val="00627680"/>
    <w:rsid w:val="00636CB4"/>
    <w:rsid w:val="006373D0"/>
    <w:rsid w:val="00644735"/>
    <w:rsid w:val="006562AC"/>
    <w:rsid w:val="006603F1"/>
    <w:rsid w:val="00670DFC"/>
    <w:rsid w:val="00670E2A"/>
    <w:rsid w:val="0067244C"/>
    <w:rsid w:val="00691FE2"/>
    <w:rsid w:val="006977CD"/>
    <w:rsid w:val="006B5598"/>
    <w:rsid w:val="006B70B1"/>
    <w:rsid w:val="006C275F"/>
    <w:rsid w:val="006C5DB2"/>
    <w:rsid w:val="006D0E3D"/>
    <w:rsid w:val="006D300E"/>
    <w:rsid w:val="006D5102"/>
    <w:rsid w:val="006D55D7"/>
    <w:rsid w:val="006E2483"/>
    <w:rsid w:val="006E285D"/>
    <w:rsid w:val="006E6FFC"/>
    <w:rsid w:val="006E76C7"/>
    <w:rsid w:val="00711367"/>
    <w:rsid w:val="00722086"/>
    <w:rsid w:val="007253CC"/>
    <w:rsid w:val="00727550"/>
    <w:rsid w:val="0074082A"/>
    <w:rsid w:val="007416B5"/>
    <w:rsid w:val="00741EFD"/>
    <w:rsid w:val="0074431C"/>
    <w:rsid w:val="00750429"/>
    <w:rsid w:val="007505E5"/>
    <w:rsid w:val="007563F2"/>
    <w:rsid w:val="007717D4"/>
    <w:rsid w:val="00790E1F"/>
    <w:rsid w:val="00797296"/>
    <w:rsid w:val="007B21AE"/>
    <w:rsid w:val="007C0931"/>
    <w:rsid w:val="007C50BE"/>
    <w:rsid w:val="007E0F24"/>
    <w:rsid w:val="007E4A15"/>
    <w:rsid w:val="007F683A"/>
    <w:rsid w:val="00807A70"/>
    <w:rsid w:val="0084030D"/>
    <w:rsid w:val="00844CA2"/>
    <w:rsid w:val="00852DB7"/>
    <w:rsid w:val="00866A8C"/>
    <w:rsid w:val="008A7701"/>
    <w:rsid w:val="008B4DFF"/>
    <w:rsid w:val="008B6C1E"/>
    <w:rsid w:val="008C3EE4"/>
    <w:rsid w:val="008C6D2B"/>
    <w:rsid w:val="008E52E6"/>
    <w:rsid w:val="008E5CCE"/>
    <w:rsid w:val="008E7F8A"/>
    <w:rsid w:val="00923E55"/>
    <w:rsid w:val="00927755"/>
    <w:rsid w:val="009304C1"/>
    <w:rsid w:val="00932007"/>
    <w:rsid w:val="009330EC"/>
    <w:rsid w:val="00937641"/>
    <w:rsid w:val="00941C02"/>
    <w:rsid w:val="00942616"/>
    <w:rsid w:val="00952475"/>
    <w:rsid w:val="00980394"/>
    <w:rsid w:val="00980C5C"/>
    <w:rsid w:val="0098690D"/>
    <w:rsid w:val="009A125E"/>
    <w:rsid w:val="009D2E60"/>
    <w:rsid w:val="009D694F"/>
    <w:rsid w:val="009E6CAC"/>
    <w:rsid w:val="009F741E"/>
    <w:rsid w:val="00A23C77"/>
    <w:rsid w:val="00A23D3E"/>
    <w:rsid w:val="00A268F1"/>
    <w:rsid w:val="00A3217F"/>
    <w:rsid w:val="00A42FCF"/>
    <w:rsid w:val="00A504AF"/>
    <w:rsid w:val="00A509B1"/>
    <w:rsid w:val="00A5352D"/>
    <w:rsid w:val="00A6168B"/>
    <w:rsid w:val="00A727B4"/>
    <w:rsid w:val="00A731FE"/>
    <w:rsid w:val="00A742BF"/>
    <w:rsid w:val="00A81EAE"/>
    <w:rsid w:val="00A96419"/>
    <w:rsid w:val="00AA409D"/>
    <w:rsid w:val="00AC2734"/>
    <w:rsid w:val="00AC70AF"/>
    <w:rsid w:val="00AD44A3"/>
    <w:rsid w:val="00AD5CEE"/>
    <w:rsid w:val="00AE27DC"/>
    <w:rsid w:val="00AF20AC"/>
    <w:rsid w:val="00AF3205"/>
    <w:rsid w:val="00AF6678"/>
    <w:rsid w:val="00B149FB"/>
    <w:rsid w:val="00B2050B"/>
    <w:rsid w:val="00B461E4"/>
    <w:rsid w:val="00B5153D"/>
    <w:rsid w:val="00B66398"/>
    <w:rsid w:val="00B7207D"/>
    <w:rsid w:val="00B74CC6"/>
    <w:rsid w:val="00B96015"/>
    <w:rsid w:val="00BA25C0"/>
    <w:rsid w:val="00BC1A99"/>
    <w:rsid w:val="00BC3541"/>
    <w:rsid w:val="00BC5FD7"/>
    <w:rsid w:val="00BE7209"/>
    <w:rsid w:val="00C07AC2"/>
    <w:rsid w:val="00C16196"/>
    <w:rsid w:val="00C259CE"/>
    <w:rsid w:val="00C479BF"/>
    <w:rsid w:val="00C54715"/>
    <w:rsid w:val="00C65807"/>
    <w:rsid w:val="00C6603B"/>
    <w:rsid w:val="00C92688"/>
    <w:rsid w:val="00CA3460"/>
    <w:rsid w:val="00CB3AAC"/>
    <w:rsid w:val="00CB55A0"/>
    <w:rsid w:val="00CC56ED"/>
    <w:rsid w:val="00CC57A5"/>
    <w:rsid w:val="00CD0E31"/>
    <w:rsid w:val="00CD40B6"/>
    <w:rsid w:val="00CD49C6"/>
    <w:rsid w:val="00CF6FE8"/>
    <w:rsid w:val="00D00D74"/>
    <w:rsid w:val="00D02172"/>
    <w:rsid w:val="00D05A0E"/>
    <w:rsid w:val="00D1548B"/>
    <w:rsid w:val="00D167CE"/>
    <w:rsid w:val="00D22BA7"/>
    <w:rsid w:val="00D23459"/>
    <w:rsid w:val="00D448EB"/>
    <w:rsid w:val="00D45631"/>
    <w:rsid w:val="00D56F7D"/>
    <w:rsid w:val="00D7279B"/>
    <w:rsid w:val="00D77A40"/>
    <w:rsid w:val="00D806CA"/>
    <w:rsid w:val="00D97091"/>
    <w:rsid w:val="00DA6A8D"/>
    <w:rsid w:val="00DC355A"/>
    <w:rsid w:val="00DE53F4"/>
    <w:rsid w:val="00E06F7D"/>
    <w:rsid w:val="00E1112D"/>
    <w:rsid w:val="00E120A9"/>
    <w:rsid w:val="00E23888"/>
    <w:rsid w:val="00E43DBB"/>
    <w:rsid w:val="00E54602"/>
    <w:rsid w:val="00E620F7"/>
    <w:rsid w:val="00E626A4"/>
    <w:rsid w:val="00E82518"/>
    <w:rsid w:val="00E91E53"/>
    <w:rsid w:val="00E923D7"/>
    <w:rsid w:val="00E9244F"/>
    <w:rsid w:val="00E929D5"/>
    <w:rsid w:val="00E96B5C"/>
    <w:rsid w:val="00E9762F"/>
    <w:rsid w:val="00E97E4C"/>
    <w:rsid w:val="00E97EA3"/>
    <w:rsid w:val="00EB377D"/>
    <w:rsid w:val="00ED3F76"/>
    <w:rsid w:val="00EE2921"/>
    <w:rsid w:val="00EE5D31"/>
    <w:rsid w:val="00F01057"/>
    <w:rsid w:val="00F01855"/>
    <w:rsid w:val="00F052A1"/>
    <w:rsid w:val="00F06F86"/>
    <w:rsid w:val="00F21801"/>
    <w:rsid w:val="00F2218C"/>
    <w:rsid w:val="00F30B41"/>
    <w:rsid w:val="00F321A7"/>
    <w:rsid w:val="00F3329F"/>
    <w:rsid w:val="00F37AFB"/>
    <w:rsid w:val="00F43004"/>
    <w:rsid w:val="00F43674"/>
    <w:rsid w:val="00F50589"/>
    <w:rsid w:val="00F626F3"/>
    <w:rsid w:val="00F66E32"/>
    <w:rsid w:val="00F8496A"/>
    <w:rsid w:val="00F85628"/>
    <w:rsid w:val="00FA6A9A"/>
    <w:rsid w:val="00FB0002"/>
    <w:rsid w:val="00FB2B34"/>
    <w:rsid w:val="00FB6858"/>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E54602"/>
    <w:pPr>
      <w:numPr>
        <w:numId w:val="29"/>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2503">
      <w:bodyDiv w:val="1"/>
      <w:marLeft w:val="0"/>
      <w:marRight w:val="0"/>
      <w:marTop w:val="0"/>
      <w:marBottom w:val="0"/>
      <w:divBdr>
        <w:top w:val="none" w:sz="0" w:space="0" w:color="auto"/>
        <w:left w:val="none" w:sz="0" w:space="0" w:color="auto"/>
        <w:bottom w:val="none" w:sz="0" w:space="0" w:color="auto"/>
        <w:right w:val="none" w:sz="0" w:space="0" w:color="auto"/>
      </w:divBdr>
    </w:div>
    <w:div w:id="1767771545">
      <w:bodyDiv w:val="1"/>
      <w:marLeft w:val="0"/>
      <w:marRight w:val="0"/>
      <w:marTop w:val="0"/>
      <w:marBottom w:val="0"/>
      <w:divBdr>
        <w:top w:val="none" w:sz="0" w:space="0" w:color="auto"/>
        <w:left w:val="none" w:sz="0" w:space="0" w:color="auto"/>
        <w:bottom w:val="none" w:sz="0" w:space="0" w:color="auto"/>
        <w:right w:val="none" w:sz="0" w:space="0" w:color="auto"/>
      </w:divBdr>
    </w:div>
    <w:div w:id="20006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3380-70DD-4246-85C1-3AE46004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7382</Words>
  <Characters>40607</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12</cp:revision>
  <cp:lastPrinted>2024-08-23T00:19:00Z</cp:lastPrinted>
  <dcterms:created xsi:type="dcterms:W3CDTF">2024-08-19T22:22:00Z</dcterms:created>
  <dcterms:modified xsi:type="dcterms:W3CDTF">2024-08-28T18:54:00Z</dcterms:modified>
</cp:coreProperties>
</file>