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0F3E416" w:rsidR="00662C69" w:rsidRPr="00A20582" w:rsidRDefault="009B11D6" w:rsidP="00316DFF">
      <w:pPr>
        <w:tabs>
          <w:tab w:val="left" w:pos="3465"/>
        </w:tabs>
        <w:spacing w:line="360" w:lineRule="auto"/>
        <w:jc w:val="both"/>
        <w:rPr>
          <w:rFonts w:ascii="Palatino Linotype" w:hAnsi="Palatino Linotype"/>
          <w:color w:val="000000" w:themeColor="text1"/>
        </w:rPr>
      </w:pPr>
      <w:r w:rsidRPr="00A20582">
        <w:rPr>
          <w:rFonts w:ascii="Palatino Linotype" w:hAnsi="Palatino Linotype"/>
          <w:color w:val="000000" w:themeColor="text1"/>
        </w:rPr>
        <w:t>R</w:t>
      </w:r>
      <w:r w:rsidR="00662C69" w:rsidRPr="00A20582">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A20582">
        <w:rPr>
          <w:rFonts w:ascii="Palatino Linotype" w:hAnsi="Palatino Linotype"/>
          <w:color w:val="000000" w:themeColor="text1"/>
        </w:rPr>
        <w:t>icipios, con</w:t>
      </w:r>
      <w:r w:rsidR="00662C69" w:rsidRPr="00A20582">
        <w:rPr>
          <w:rFonts w:ascii="Palatino Linotype" w:hAnsi="Palatino Linotype"/>
          <w:color w:val="000000" w:themeColor="text1"/>
        </w:rPr>
        <w:t xml:space="preserve"> </w:t>
      </w:r>
      <w:r w:rsidR="00485DB6" w:rsidRPr="00A20582">
        <w:rPr>
          <w:rFonts w:ascii="Palatino Linotype" w:hAnsi="Palatino Linotype"/>
          <w:color w:val="000000" w:themeColor="text1"/>
        </w:rPr>
        <w:t xml:space="preserve">domicilio </w:t>
      </w:r>
      <w:r w:rsidR="00662C69" w:rsidRPr="00A20582">
        <w:rPr>
          <w:rFonts w:ascii="Palatino Linotype" w:hAnsi="Palatino Linotype"/>
          <w:color w:val="000000" w:themeColor="text1"/>
        </w:rPr>
        <w:t xml:space="preserve">en Metepec, Estado de México; </w:t>
      </w:r>
      <w:r w:rsidR="00CE5458" w:rsidRPr="00A20582">
        <w:rPr>
          <w:rFonts w:ascii="Palatino Linotype" w:hAnsi="Palatino Linotype"/>
          <w:color w:val="000000" w:themeColor="text1"/>
        </w:rPr>
        <w:t>de fecha tres (03)</w:t>
      </w:r>
      <w:r w:rsidR="00316DFF" w:rsidRPr="00A20582">
        <w:rPr>
          <w:rFonts w:ascii="Palatino Linotype" w:hAnsi="Palatino Linotype"/>
          <w:color w:val="000000" w:themeColor="text1"/>
        </w:rPr>
        <w:t xml:space="preserve"> de </w:t>
      </w:r>
      <w:r w:rsidR="00CE5458" w:rsidRPr="00A20582">
        <w:rPr>
          <w:rFonts w:ascii="Palatino Linotype" w:hAnsi="Palatino Linotype"/>
          <w:color w:val="000000" w:themeColor="text1"/>
        </w:rPr>
        <w:t xml:space="preserve">abril </w:t>
      </w:r>
      <w:r w:rsidR="006C4D3F" w:rsidRPr="00A20582">
        <w:rPr>
          <w:rFonts w:ascii="Palatino Linotype" w:hAnsi="Palatino Linotype"/>
          <w:color w:val="000000" w:themeColor="text1"/>
        </w:rPr>
        <w:t>de dos mil veinticuatro.</w:t>
      </w:r>
    </w:p>
    <w:p w14:paraId="1181C59D" w14:textId="77777777" w:rsidR="00B31E90" w:rsidRPr="00A20582" w:rsidRDefault="00B31E90" w:rsidP="00316DFF">
      <w:pPr>
        <w:tabs>
          <w:tab w:val="left" w:pos="3465"/>
        </w:tabs>
        <w:spacing w:line="360" w:lineRule="auto"/>
        <w:jc w:val="both"/>
        <w:rPr>
          <w:rFonts w:ascii="Palatino Linotype" w:hAnsi="Palatino Linotype"/>
          <w:color w:val="000000" w:themeColor="text1"/>
        </w:rPr>
      </w:pPr>
    </w:p>
    <w:p w14:paraId="04F87235" w14:textId="2AF2AA55" w:rsidR="005F0007" w:rsidRPr="00A20582" w:rsidRDefault="00662C69" w:rsidP="00316DFF">
      <w:pPr>
        <w:spacing w:line="360" w:lineRule="auto"/>
        <w:jc w:val="both"/>
        <w:rPr>
          <w:rFonts w:ascii="Palatino Linotype" w:hAnsi="Palatino Linotype"/>
          <w:color w:val="000000" w:themeColor="text1"/>
        </w:rPr>
      </w:pPr>
      <w:r w:rsidRPr="00A20582">
        <w:rPr>
          <w:rFonts w:ascii="Palatino Linotype" w:hAnsi="Palatino Linotype"/>
          <w:b/>
          <w:color w:val="000000" w:themeColor="text1"/>
        </w:rPr>
        <w:t>VISTO</w:t>
      </w:r>
      <w:r w:rsidRPr="00A20582">
        <w:rPr>
          <w:rFonts w:ascii="Palatino Linotype" w:hAnsi="Palatino Linotype"/>
          <w:color w:val="000000" w:themeColor="text1"/>
        </w:rPr>
        <w:t xml:space="preserve"> el expediente electrónico for</w:t>
      </w:r>
      <w:r w:rsidR="00D37494" w:rsidRPr="00A20582">
        <w:rPr>
          <w:rFonts w:ascii="Palatino Linotype" w:hAnsi="Palatino Linotype"/>
          <w:color w:val="000000" w:themeColor="text1"/>
        </w:rPr>
        <w:t>mado con motivo del</w:t>
      </w:r>
      <w:r w:rsidRPr="00A20582">
        <w:rPr>
          <w:rFonts w:ascii="Palatino Linotype" w:hAnsi="Palatino Linotype"/>
          <w:color w:val="000000" w:themeColor="text1"/>
        </w:rPr>
        <w:t xml:space="preserve"> recurso de revisión </w:t>
      </w:r>
      <w:r w:rsidR="00316DFF" w:rsidRPr="00A20582">
        <w:rPr>
          <w:rFonts w:ascii="Palatino Linotype" w:hAnsi="Palatino Linotype"/>
          <w:b/>
          <w:bCs/>
          <w:color w:val="000000" w:themeColor="text1"/>
        </w:rPr>
        <w:t>12423/INFOEM/IP/RR/2022</w:t>
      </w:r>
      <w:r w:rsidR="005F1362" w:rsidRPr="00A20582">
        <w:rPr>
          <w:rFonts w:ascii="Palatino Linotype" w:hAnsi="Palatino Linotype" w:cs="Arial"/>
          <w:bCs/>
          <w:color w:val="000000" w:themeColor="text1"/>
        </w:rPr>
        <w:t xml:space="preserve">, </w:t>
      </w:r>
      <w:r w:rsidR="006B31E7" w:rsidRPr="00A20582">
        <w:rPr>
          <w:rFonts w:ascii="Palatino Linotype" w:hAnsi="Palatino Linotype"/>
          <w:color w:val="000000" w:themeColor="text1"/>
        </w:rPr>
        <w:t>interpuesto por</w:t>
      </w:r>
      <w:r w:rsidR="0078249C" w:rsidRPr="00A20582">
        <w:rPr>
          <w:rFonts w:ascii="Palatino Linotype" w:hAnsi="Palatino Linotype"/>
          <w:color w:val="000000" w:themeColor="text1"/>
        </w:rPr>
        <w:t xml:space="preserve"> </w:t>
      </w:r>
      <w:r w:rsidR="00A20582" w:rsidRPr="00A20582">
        <w:rPr>
          <w:rFonts w:ascii="Palatino Linotype" w:hAnsi="Palatino Linotype"/>
          <w:b/>
          <w:bCs/>
          <w:iCs/>
          <w:color w:val="000000" w:themeColor="text1"/>
        </w:rPr>
        <w:t xml:space="preserve">XXX </w:t>
      </w:r>
      <w:proofErr w:type="spellStart"/>
      <w:r w:rsidR="00A20582" w:rsidRPr="00A20582">
        <w:rPr>
          <w:rFonts w:ascii="Palatino Linotype" w:hAnsi="Palatino Linotype"/>
          <w:b/>
          <w:bCs/>
          <w:iCs/>
          <w:color w:val="000000" w:themeColor="text1"/>
        </w:rPr>
        <w:t>XXX</w:t>
      </w:r>
      <w:proofErr w:type="spellEnd"/>
      <w:r w:rsidR="00E647FF" w:rsidRPr="00A20582">
        <w:rPr>
          <w:rFonts w:ascii="Palatino Linotype" w:hAnsi="Palatino Linotype"/>
          <w:color w:val="000000" w:themeColor="text1"/>
        </w:rPr>
        <w:t>,</w:t>
      </w:r>
      <w:r w:rsidR="0078249C" w:rsidRPr="00A20582">
        <w:rPr>
          <w:rFonts w:ascii="Palatino Linotype" w:hAnsi="Palatino Linotype"/>
          <w:color w:val="000000" w:themeColor="text1"/>
        </w:rPr>
        <w:t xml:space="preserve"> </w:t>
      </w:r>
      <w:r w:rsidR="002B4277" w:rsidRPr="00A20582">
        <w:rPr>
          <w:rFonts w:ascii="Palatino Linotype" w:hAnsi="Palatino Linotype"/>
          <w:color w:val="000000" w:themeColor="text1"/>
        </w:rPr>
        <w:t>en</w:t>
      </w:r>
      <w:r w:rsidR="0078249C" w:rsidRPr="00A20582">
        <w:rPr>
          <w:rFonts w:ascii="Palatino Linotype" w:hAnsi="Palatino Linotype"/>
          <w:color w:val="000000" w:themeColor="text1"/>
        </w:rPr>
        <w:t xml:space="preserve"> </w:t>
      </w:r>
      <w:r w:rsidR="00E647FF" w:rsidRPr="00A20582">
        <w:rPr>
          <w:rFonts w:ascii="Palatino Linotype" w:hAnsi="Palatino Linotype"/>
          <w:color w:val="000000" w:themeColor="text1"/>
        </w:rPr>
        <w:t>lo</w:t>
      </w:r>
      <w:r w:rsidR="0078249C" w:rsidRPr="00A20582">
        <w:rPr>
          <w:rFonts w:ascii="Palatino Linotype" w:hAnsi="Palatino Linotype"/>
          <w:color w:val="000000" w:themeColor="text1"/>
        </w:rPr>
        <w:t xml:space="preserve"> </w:t>
      </w:r>
      <w:r w:rsidR="00E647FF" w:rsidRPr="00A20582">
        <w:rPr>
          <w:rFonts w:ascii="Palatino Linotype" w:hAnsi="Palatino Linotype"/>
          <w:color w:val="000000" w:themeColor="text1"/>
        </w:rPr>
        <w:t>sucesivo</w:t>
      </w:r>
      <w:r w:rsidR="00396F5D" w:rsidRPr="00A20582">
        <w:rPr>
          <w:rFonts w:ascii="Palatino Linotype" w:hAnsi="Palatino Linotype"/>
          <w:color w:val="000000" w:themeColor="text1"/>
        </w:rPr>
        <w:t xml:space="preserve"> </w:t>
      </w:r>
      <w:r w:rsidR="00AF31FE" w:rsidRPr="00A20582">
        <w:rPr>
          <w:rFonts w:ascii="Palatino Linotype" w:hAnsi="Palatino Linotype"/>
          <w:color w:val="000000" w:themeColor="text1"/>
        </w:rPr>
        <w:t>el</w:t>
      </w:r>
      <w:r w:rsidR="002B4277" w:rsidRPr="00A20582">
        <w:rPr>
          <w:rFonts w:ascii="Palatino Linotype" w:hAnsi="Palatino Linotype"/>
          <w:color w:val="000000" w:themeColor="text1"/>
        </w:rPr>
        <w:t xml:space="preserve"> </w:t>
      </w:r>
      <w:r w:rsidR="006B31E7" w:rsidRPr="00A20582">
        <w:rPr>
          <w:rFonts w:ascii="Palatino Linotype" w:hAnsi="Palatino Linotype"/>
          <w:b/>
          <w:bCs/>
          <w:color w:val="000000" w:themeColor="text1"/>
        </w:rPr>
        <w:t>RECURRENTE</w:t>
      </w:r>
      <w:r w:rsidR="00E647FF" w:rsidRPr="00A20582">
        <w:rPr>
          <w:rFonts w:ascii="Palatino Linotype" w:hAnsi="Palatino Linotype" w:cs="Arial"/>
          <w:color w:val="000000" w:themeColor="text1"/>
        </w:rPr>
        <w:t>;</w:t>
      </w:r>
      <w:r w:rsidR="005F1362" w:rsidRPr="00A20582">
        <w:rPr>
          <w:rFonts w:ascii="Palatino Linotype" w:hAnsi="Palatino Linotype" w:cs="Arial"/>
          <w:color w:val="000000" w:themeColor="text1"/>
        </w:rPr>
        <w:t xml:space="preserve"> en contra de la respuesta del</w:t>
      </w:r>
      <w:r w:rsidR="002C1007" w:rsidRPr="00A20582">
        <w:rPr>
          <w:rFonts w:ascii="Palatino Linotype" w:hAnsi="Palatino Linotype" w:cs="Arial"/>
          <w:color w:val="000000" w:themeColor="text1"/>
        </w:rPr>
        <w:t xml:space="preserve"> </w:t>
      </w:r>
      <w:r w:rsidR="00316DFF" w:rsidRPr="00A20582">
        <w:rPr>
          <w:rFonts w:ascii="Palatino Linotype" w:hAnsi="Palatino Linotype" w:cs="Arial"/>
          <w:b/>
          <w:color w:val="000000" w:themeColor="text1"/>
        </w:rPr>
        <w:t>Ayuntamiento de Chiconcuac</w:t>
      </w:r>
      <w:r w:rsidR="009572EE" w:rsidRPr="00A20582">
        <w:rPr>
          <w:rFonts w:ascii="Palatino Linotype" w:eastAsia="Calibri" w:hAnsi="Palatino Linotype" w:cs="Arial"/>
          <w:color w:val="000000" w:themeColor="text1"/>
          <w:lang w:val="es-ES"/>
        </w:rPr>
        <w:t>,</w:t>
      </w:r>
      <w:r w:rsidR="005F1362" w:rsidRPr="00A20582">
        <w:rPr>
          <w:rFonts w:ascii="Palatino Linotype" w:eastAsia="Calibri" w:hAnsi="Palatino Linotype" w:cs="Arial"/>
          <w:color w:val="000000" w:themeColor="text1"/>
          <w:lang w:val="es-ES"/>
        </w:rPr>
        <w:t xml:space="preserve"> </w:t>
      </w:r>
      <w:r w:rsidR="005F1362" w:rsidRPr="00A20582">
        <w:rPr>
          <w:rFonts w:ascii="Palatino Linotype" w:hAnsi="Palatino Linotype"/>
          <w:color w:val="000000" w:themeColor="text1"/>
        </w:rPr>
        <w:t xml:space="preserve">en </w:t>
      </w:r>
      <w:r w:rsidR="00C31E8F" w:rsidRPr="00A20582">
        <w:rPr>
          <w:rFonts w:ascii="Palatino Linotype" w:hAnsi="Palatino Linotype"/>
          <w:color w:val="000000" w:themeColor="text1"/>
        </w:rPr>
        <w:t>adelante</w:t>
      </w:r>
      <w:r w:rsidR="005F1362" w:rsidRPr="00A20582">
        <w:rPr>
          <w:rFonts w:ascii="Palatino Linotype" w:hAnsi="Palatino Linotype"/>
          <w:color w:val="000000" w:themeColor="text1"/>
        </w:rPr>
        <w:t xml:space="preserve"> el</w:t>
      </w:r>
      <w:r w:rsidR="005F1362" w:rsidRPr="00A20582">
        <w:rPr>
          <w:rFonts w:ascii="Palatino Linotype" w:hAnsi="Palatino Linotype"/>
          <w:b/>
          <w:color w:val="000000" w:themeColor="text1"/>
        </w:rPr>
        <w:t xml:space="preserve"> SUJETO OBLIGADO</w:t>
      </w:r>
      <w:r w:rsidR="005F1362" w:rsidRPr="00A20582">
        <w:rPr>
          <w:rFonts w:ascii="Palatino Linotype" w:hAnsi="Palatino Linotype"/>
          <w:bCs/>
          <w:color w:val="000000" w:themeColor="text1"/>
        </w:rPr>
        <w:t>,</w:t>
      </w:r>
      <w:r w:rsidR="005F1362" w:rsidRPr="00A20582">
        <w:rPr>
          <w:rFonts w:ascii="Palatino Linotype" w:hAnsi="Palatino Linotype"/>
          <w:b/>
          <w:color w:val="000000" w:themeColor="text1"/>
        </w:rPr>
        <w:t xml:space="preserve"> </w:t>
      </w:r>
      <w:r w:rsidR="005F1362" w:rsidRPr="00A20582">
        <w:rPr>
          <w:rFonts w:ascii="Palatino Linotype" w:hAnsi="Palatino Linotype"/>
          <w:color w:val="000000" w:themeColor="text1"/>
        </w:rPr>
        <w:t>se procede a dictar la presente resolución, con base en los siguientes:</w:t>
      </w:r>
    </w:p>
    <w:p w14:paraId="11EE5310" w14:textId="77777777" w:rsidR="009A593A" w:rsidRPr="00A20582" w:rsidRDefault="009A593A" w:rsidP="00316DFF">
      <w:pPr>
        <w:spacing w:line="360" w:lineRule="auto"/>
        <w:jc w:val="both"/>
        <w:rPr>
          <w:rFonts w:ascii="Palatino Linotype" w:hAnsi="Palatino Linotype"/>
          <w:b/>
          <w:color w:val="000000" w:themeColor="text1"/>
        </w:rPr>
      </w:pPr>
    </w:p>
    <w:p w14:paraId="769E1410" w14:textId="5740327F" w:rsidR="00587366" w:rsidRPr="00A20582" w:rsidRDefault="00662C69" w:rsidP="00316DFF">
      <w:pPr>
        <w:pStyle w:val="Ttulo1"/>
        <w:spacing w:before="0" w:line="360" w:lineRule="auto"/>
        <w:jc w:val="center"/>
        <w:rPr>
          <w:b/>
          <w:color w:val="000000" w:themeColor="text1"/>
          <w:szCs w:val="24"/>
        </w:rPr>
      </w:pPr>
      <w:bookmarkStart w:id="0" w:name="_Toc461555884"/>
      <w:bookmarkStart w:id="1" w:name="_Toc466371847"/>
      <w:bookmarkStart w:id="2" w:name="_Toc96002399"/>
      <w:r w:rsidRPr="00A20582">
        <w:rPr>
          <w:b/>
          <w:color w:val="000000" w:themeColor="text1"/>
          <w:szCs w:val="24"/>
        </w:rPr>
        <w:t>ANTECEDENTES</w:t>
      </w:r>
      <w:bookmarkEnd w:id="0"/>
      <w:bookmarkEnd w:id="1"/>
      <w:bookmarkEnd w:id="2"/>
    </w:p>
    <w:p w14:paraId="5672105D" w14:textId="77777777" w:rsidR="00B31E90" w:rsidRPr="00A20582" w:rsidRDefault="00B31E90" w:rsidP="00316DFF">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02A4C0A" w14:textId="4CB68D67" w:rsidR="00D9392E" w:rsidRPr="00A20582" w:rsidRDefault="005F0007" w:rsidP="00316DFF">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0582">
        <w:rPr>
          <w:rFonts w:ascii="Palatino Linotype" w:eastAsia="Calibri" w:hAnsi="Palatino Linotype" w:cs="Arial"/>
          <w:color w:val="000000" w:themeColor="text1"/>
          <w:lang w:val="es-ES"/>
        </w:rPr>
        <w:t>El</w:t>
      </w:r>
      <w:r w:rsidR="00D9392E" w:rsidRPr="00A20582">
        <w:rPr>
          <w:rFonts w:ascii="Palatino Linotype" w:eastAsia="Calibri" w:hAnsi="Palatino Linotype" w:cs="Arial"/>
          <w:color w:val="000000" w:themeColor="text1"/>
          <w:lang w:val="es-ES"/>
        </w:rPr>
        <w:t xml:space="preserve"> </w:t>
      </w:r>
      <w:r w:rsidR="00F07798" w:rsidRPr="00A20582">
        <w:rPr>
          <w:rFonts w:ascii="Palatino Linotype" w:eastAsia="Calibri" w:hAnsi="Palatino Linotype" w:cs="Arial"/>
          <w:b/>
          <w:color w:val="000000" w:themeColor="text1"/>
          <w:lang w:val="es-ES"/>
        </w:rPr>
        <w:t xml:space="preserve">treinta </w:t>
      </w:r>
      <w:r w:rsidR="00316DFF" w:rsidRPr="00A20582">
        <w:rPr>
          <w:rFonts w:ascii="Palatino Linotype" w:eastAsia="Calibri" w:hAnsi="Palatino Linotype" w:cs="Arial"/>
          <w:b/>
          <w:color w:val="000000" w:themeColor="text1"/>
          <w:lang w:val="es-ES"/>
        </w:rPr>
        <w:t>(30)</w:t>
      </w:r>
      <w:r w:rsidR="006C4D3F" w:rsidRPr="00A20582">
        <w:rPr>
          <w:rFonts w:ascii="Palatino Linotype" w:eastAsia="Calibri" w:hAnsi="Palatino Linotype" w:cs="Arial"/>
          <w:b/>
          <w:color w:val="000000" w:themeColor="text1"/>
          <w:lang w:val="es-ES"/>
        </w:rPr>
        <w:t xml:space="preserve"> </w:t>
      </w:r>
      <w:r w:rsidR="00AF31FE" w:rsidRPr="00A20582">
        <w:rPr>
          <w:rFonts w:ascii="Palatino Linotype" w:eastAsia="Calibri" w:hAnsi="Palatino Linotype" w:cs="Arial"/>
          <w:b/>
          <w:color w:val="000000" w:themeColor="text1"/>
          <w:lang w:val="es-ES"/>
        </w:rPr>
        <w:t xml:space="preserve">de </w:t>
      </w:r>
      <w:r w:rsidR="00DD3E6A" w:rsidRPr="00A20582">
        <w:rPr>
          <w:rFonts w:ascii="Palatino Linotype" w:eastAsia="Calibri" w:hAnsi="Palatino Linotype" w:cs="Arial"/>
          <w:b/>
          <w:color w:val="000000" w:themeColor="text1"/>
          <w:lang w:val="es-ES"/>
        </w:rPr>
        <w:t>mayo</w:t>
      </w:r>
      <w:r w:rsidR="00AF31FE" w:rsidRPr="00A20582">
        <w:rPr>
          <w:rFonts w:ascii="Palatino Linotype" w:eastAsia="Calibri" w:hAnsi="Palatino Linotype" w:cs="Arial"/>
          <w:b/>
          <w:color w:val="000000" w:themeColor="text1"/>
          <w:lang w:val="es-ES"/>
        </w:rPr>
        <w:t xml:space="preserve"> de dos mil veintidós</w:t>
      </w:r>
      <w:r w:rsidR="005F1362" w:rsidRPr="00A20582">
        <w:rPr>
          <w:rFonts w:ascii="Palatino Linotype" w:eastAsia="Calibri" w:hAnsi="Palatino Linotype" w:cs="Arial"/>
          <w:color w:val="000000" w:themeColor="text1"/>
          <w:lang w:val="es-ES"/>
        </w:rPr>
        <w:t xml:space="preserve">, </w:t>
      </w:r>
      <w:r w:rsidR="00396F5D" w:rsidRPr="00A20582">
        <w:rPr>
          <w:rFonts w:ascii="Palatino Linotype" w:hAnsi="Palatino Linotype"/>
          <w:color w:val="000000" w:themeColor="text1"/>
        </w:rPr>
        <w:t>se</w:t>
      </w:r>
      <w:r w:rsidR="005F1362" w:rsidRPr="00A20582">
        <w:rPr>
          <w:rFonts w:ascii="Palatino Linotype" w:hAnsi="Palatino Linotype"/>
          <w:color w:val="000000" w:themeColor="text1"/>
        </w:rPr>
        <w:t xml:space="preserve"> presentó</w:t>
      </w:r>
      <w:r w:rsidR="002B4277" w:rsidRPr="00A20582">
        <w:rPr>
          <w:rFonts w:ascii="Palatino Linotype" w:hAnsi="Palatino Linotype"/>
          <w:color w:val="000000" w:themeColor="text1"/>
        </w:rPr>
        <w:t xml:space="preserve"> a través de</w:t>
      </w:r>
      <w:r w:rsidR="006F1507" w:rsidRPr="00A20582">
        <w:rPr>
          <w:rFonts w:ascii="Palatino Linotype" w:hAnsi="Palatino Linotype"/>
          <w:color w:val="000000" w:themeColor="text1"/>
        </w:rPr>
        <w:t>l</w:t>
      </w:r>
      <w:r w:rsidR="002B4277" w:rsidRPr="00A20582">
        <w:rPr>
          <w:rFonts w:ascii="Palatino Linotype" w:hAnsi="Palatino Linotype"/>
          <w:color w:val="000000" w:themeColor="text1"/>
        </w:rPr>
        <w:t xml:space="preserve"> Sistema de Acceso a la Información Mexiquense</w:t>
      </w:r>
      <w:r w:rsidR="005F1362" w:rsidRPr="00A20582">
        <w:rPr>
          <w:rFonts w:ascii="Palatino Linotype" w:hAnsi="Palatino Linotype"/>
          <w:color w:val="000000" w:themeColor="text1"/>
        </w:rPr>
        <w:t xml:space="preserve"> </w:t>
      </w:r>
      <w:r w:rsidR="002B4277" w:rsidRPr="00A20582">
        <w:rPr>
          <w:rFonts w:ascii="Palatino Linotype" w:hAnsi="Palatino Linotype"/>
          <w:color w:val="000000" w:themeColor="text1"/>
        </w:rPr>
        <w:t>(</w:t>
      </w:r>
      <w:r w:rsidR="00396F5D" w:rsidRPr="00A20582">
        <w:rPr>
          <w:rFonts w:ascii="Palatino Linotype" w:hAnsi="Palatino Linotype"/>
          <w:bCs/>
          <w:color w:val="000000" w:themeColor="text1"/>
        </w:rPr>
        <w:t>SAIMEX</w:t>
      </w:r>
      <w:r w:rsidR="002B4277" w:rsidRPr="00A20582">
        <w:rPr>
          <w:rFonts w:ascii="Palatino Linotype" w:hAnsi="Palatino Linotype"/>
          <w:bCs/>
          <w:color w:val="000000" w:themeColor="text1"/>
        </w:rPr>
        <w:t>)</w:t>
      </w:r>
      <w:r w:rsidR="00AF31FE" w:rsidRPr="00A20582">
        <w:rPr>
          <w:rFonts w:ascii="Palatino Linotype" w:hAnsi="Palatino Linotype"/>
          <w:bCs/>
          <w:color w:val="000000" w:themeColor="text1"/>
        </w:rPr>
        <w:t>,</w:t>
      </w:r>
      <w:r w:rsidR="005F1362" w:rsidRPr="00A20582">
        <w:rPr>
          <w:rFonts w:ascii="Palatino Linotype" w:eastAsia="Calibri" w:hAnsi="Palatino Linotype" w:cs="Arial"/>
          <w:color w:val="000000" w:themeColor="text1"/>
          <w:lang w:val="es-ES"/>
        </w:rPr>
        <w:t xml:space="preserve"> la solicitud de información pública registrada con el número</w:t>
      </w:r>
      <w:r w:rsidR="005F1362" w:rsidRPr="00A20582">
        <w:rPr>
          <w:rFonts w:ascii="Palatino Linotype" w:hAnsi="Palatino Linotype"/>
          <w:b/>
          <w:bCs/>
          <w:color w:val="000000" w:themeColor="text1"/>
        </w:rPr>
        <w:t xml:space="preserve"> </w:t>
      </w:r>
      <w:r w:rsidR="00316DFF" w:rsidRPr="00A20582">
        <w:rPr>
          <w:rFonts w:ascii="Palatino Linotype" w:hAnsi="Palatino Linotype"/>
          <w:b/>
          <w:bCs/>
          <w:color w:val="000000" w:themeColor="text1"/>
        </w:rPr>
        <w:t>00124/CHICONCU/IP/2022</w:t>
      </w:r>
      <w:r w:rsidR="005F1362" w:rsidRPr="00A20582">
        <w:rPr>
          <w:rFonts w:ascii="Palatino Linotype" w:hAnsi="Palatino Linotype"/>
          <w:b/>
          <w:bCs/>
          <w:color w:val="000000" w:themeColor="text1"/>
        </w:rPr>
        <w:t>,</w:t>
      </w:r>
      <w:r w:rsidR="005F1362" w:rsidRPr="00A20582">
        <w:rPr>
          <w:rFonts w:ascii="Palatino Linotype" w:eastAsia="Calibri" w:hAnsi="Palatino Linotype" w:cs="Arial"/>
          <w:color w:val="000000" w:themeColor="text1"/>
          <w:lang w:val="es-ES"/>
        </w:rPr>
        <w:t xml:space="preserve"> </w:t>
      </w:r>
      <w:r w:rsidR="00CE5458" w:rsidRPr="00A20582">
        <w:rPr>
          <w:rFonts w:ascii="Palatino Linotype" w:eastAsia="Calibri" w:hAnsi="Palatino Linotype" w:cs="Arial"/>
          <w:color w:val="000000" w:themeColor="text1"/>
          <w:lang w:val="es-ES"/>
        </w:rPr>
        <w:t xml:space="preserve">en la que se </w:t>
      </w:r>
      <w:r w:rsidR="005F1362" w:rsidRPr="00A20582">
        <w:rPr>
          <w:rFonts w:ascii="Palatino Linotype" w:eastAsia="Calibri" w:hAnsi="Palatino Linotype" w:cs="Arial"/>
          <w:color w:val="000000" w:themeColor="text1"/>
          <w:lang w:val="es-ES"/>
        </w:rPr>
        <w:t>requirió</w:t>
      </w:r>
      <w:r w:rsidR="00022D89" w:rsidRPr="00A20582">
        <w:rPr>
          <w:rFonts w:ascii="Palatino Linotype" w:eastAsia="Calibri" w:hAnsi="Palatino Linotype" w:cs="Arial"/>
          <w:color w:val="000000" w:themeColor="text1"/>
          <w:lang w:val="es-ES"/>
        </w:rPr>
        <w:t xml:space="preserve"> lo siguiente</w:t>
      </w:r>
      <w:r w:rsidR="005F1362" w:rsidRPr="00A20582">
        <w:rPr>
          <w:rFonts w:ascii="Palatino Linotype" w:eastAsia="Calibri" w:hAnsi="Palatino Linotype" w:cs="Arial"/>
          <w:color w:val="000000" w:themeColor="text1"/>
          <w:lang w:val="es-ES"/>
        </w:rPr>
        <w:t>:</w:t>
      </w:r>
    </w:p>
    <w:p w14:paraId="0CCC6AFB" w14:textId="77777777" w:rsidR="00316DFF" w:rsidRPr="00A20582" w:rsidRDefault="00316DFF" w:rsidP="00316DFF">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AD32C46" w14:textId="77777777" w:rsidR="00316DFF" w:rsidRPr="00A20582" w:rsidRDefault="00316DFF" w:rsidP="00316DFF">
      <w:pPr>
        <w:ind w:left="567" w:right="616"/>
        <w:jc w:val="both"/>
        <w:rPr>
          <w:rFonts w:ascii="Palatino Linotype" w:hAnsi="Palatino Linotype"/>
          <w:i/>
          <w:iCs/>
          <w:color w:val="000000" w:themeColor="text1"/>
        </w:rPr>
      </w:pPr>
      <w:r w:rsidRPr="00A20582">
        <w:rPr>
          <w:rFonts w:ascii="Palatino Linotype" w:hAnsi="Palatino Linotype"/>
          <w:i/>
          <w:iCs/>
          <w:color w:val="000000"/>
        </w:rPr>
        <w:t>“</w:t>
      </w:r>
      <w:r w:rsidRPr="00A20582">
        <w:rPr>
          <w:rFonts w:ascii="Palatino Linotype" w:hAnsi="Palatino Linotype"/>
          <w:i/>
          <w:color w:val="000000"/>
        </w:rPr>
        <w:t>Se adjunta la solicitud en PDF</w:t>
      </w:r>
      <w:r w:rsidRPr="00A20582">
        <w:rPr>
          <w:rFonts w:ascii="Palatino Linotype" w:hAnsi="Palatino Linotype"/>
          <w:i/>
          <w:iCs/>
        </w:rPr>
        <w:t>” (Sic)</w:t>
      </w:r>
      <w:r w:rsidRPr="00A20582">
        <w:rPr>
          <w:rFonts w:ascii="Palatino Linotype" w:hAnsi="Palatino Linotype"/>
          <w:i/>
          <w:iCs/>
          <w:color w:val="000000" w:themeColor="text1"/>
        </w:rPr>
        <w:t xml:space="preserve"> </w:t>
      </w:r>
    </w:p>
    <w:p w14:paraId="03199788" w14:textId="77777777" w:rsidR="00316DFF" w:rsidRPr="00A20582" w:rsidRDefault="00316DFF" w:rsidP="00316DFF">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43359D79" w14:textId="6E1EB7AC" w:rsidR="00316DFF" w:rsidRPr="00A20582" w:rsidRDefault="00316DFF" w:rsidP="00316DFF">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0582">
        <w:rPr>
          <w:rFonts w:ascii="Palatino Linotype" w:eastAsia="Calibri" w:hAnsi="Palatino Linotype" w:cs="Arial"/>
          <w:color w:val="000000" w:themeColor="text1"/>
          <w:lang w:val="es-ES"/>
        </w:rPr>
        <w:t xml:space="preserve">Adjunto a su solicitud de información, el entonces </w:t>
      </w:r>
      <w:r w:rsidRPr="00A20582">
        <w:rPr>
          <w:rFonts w:ascii="Palatino Linotype" w:eastAsia="Calibri" w:hAnsi="Palatino Linotype" w:cs="Arial"/>
          <w:b/>
          <w:color w:val="000000" w:themeColor="text1"/>
          <w:lang w:val="es-ES"/>
        </w:rPr>
        <w:t>SOLICITANTE</w:t>
      </w:r>
      <w:r w:rsidRPr="00A20582">
        <w:rPr>
          <w:rFonts w:ascii="Palatino Linotype" w:eastAsia="Calibri" w:hAnsi="Palatino Linotype" w:cs="Arial"/>
          <w:color w:val="000000" w:themeColor="text1"/>
          <w:lang w:val="es-ES"/>
        </w:rPr>
        <w:t xml:space="preserve"> presentó el archivo electrónico titulado </w:t>
      </w:r>
      <w:r w:rsidRPr="00A20582">
        <w:rPr>
          <w:rFonts w:ascii="Palatino Linotype" w:eastAsia="Calibri" w:hAnsi="Palatino Linotype" w:cs="Arial"/>
          <w:b/>
          <w:i/>
          <w:color w:val="000000" w:themeColor="text1"/>
          <w:lang w:val="es-ES"/>
        </w:rPr>
        <w:t>“SAI Chiconcuac.pdf”</w:t>
      </w:r>
      <w:r w:rsidRPr="00A20582">
        <w:rPr>
          <w:rFonts w:ascii="Palatino Linotype" w:eastAsia="Calibri" w:hAnsi="Palatino Linotype" w:cs="Arial"/>
          <w:color w:val="000000" w:themeColor="text1"/>
          <w:lang w:val="es-ES"/>
        </w:rPr>
        <w:t>, cuyo contenido literal se transcribe a continuación:</w:t>
      </w:r>
    </w:p>
    <w:p w14:paraId="0899DE0F" w14:textId="51DA6811" w:rsidR="00050575" w:rsidRPr="00A20582" w:rsidRDefault="00050575" w:rsidP="00316DFF">
      <w:pPr>
        <w:ind w:right="616"/>
        <w:jc w:val="both"/>
        <w:rPr>
          <w:rFonts w:ascii="Palatino Linotype" w:hAnsi="Palatino Linotype"/>
          <w:color w:val="000000"/>
        </w:rPr>
      </w:pPr>
    </w:p>
    <w:p w14:paraId="01AFAE3F" w14:textId="77777777" w:rsidR="00316DFF" w:rsidRPr="00A20582" w:rsidRDefault="00050575" w:rsidP="00316DFF">
      <w:pPr>
        <w:spacing w:line="276" w:lineRule="auto"/>
        <w:ind w:left="567" w:right="567"/>
        <w:jc w:val="both"/>
        <w:rPr>
          <w:rFonts w:ascii="Palatino Linotype" w:hAnsi="Palatino Linotype"/>
          <w:b/>
          <w:i/>
        </w:rPr>
      </w:pPr>
      <w:r w:rsidRPr="00A20582">
        <w:rPr>
          <w:rFonts w:ascii="Palatino Linotype" w:hAnsi="Palatino Linotype"/>
          <w:i/>
          <w:iCs/>
        </w:rPr>
        <w:t>“</w:t>
      </w:r>
      <w:r w:rsidR="006C4D3F" w:rsidRPr="00A20582">
        <w:rPr>
          <w:rFonts w:ascii="Palatino Linotype" w:hAnsi="Palatino Linotype"/>
          <w:b/>
          <w:i/>
        </w:rPr>
        <w:t xml:space="preserve">SOLICITUD #: «No_» </w:t>
      </w:r>
    </w:p>
    <w:p w14:paraId="14E627D3"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b/>
          <w:i/>
        </w:rPr>
        <w:t>Persona:</w:t>
      </w:r>
      <w:r w:rsidRPr="00A20582">
        <w:rPr>
          <w:rFonts w:ascii="Palatino Linotype" w:hAnsi="Palatino Linotype"/>
          <w:i/>
        </w:rPr>
        <w:t xml:space="preserve"> Física </w:t>
      </w:r>
    </w:p>
    <w:p w14:paraId="7A6151F6" w14:textId="77777777" w:rsidR="00316DFF" w:rsidRPr="00A20582" w:rsidRDefault="00316DFF" w:rsidP="00316DFF">
      <w:pPr>
        <w:spacing w:line="276" w:lineRule="auto"/>
        <w:ind w:left="567" w:right="567"/>
        <w:jc w:val="both"/>
        <w:rPr>
          <w:rFonts w:ascii="Palatino Linotype" w:hAnsi="Palatino Linotype"/>
          <w:i/>
        </w:rPr>
      </w:pPr>
    </w:p>
    <w:p w14:paraId="02923345"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b/>
          <w:i/>
        </w:rPr>
        <w:lastRenderedPageBreak/>
        <w:t>ESTADO:</w:t>
      </w:r>
      <w:r w:rsidRPr="00A20582">
        <w:rPr>
          <w:rFonts w:ascii="Palatino Linotype" w:hAnsi="Palatino Linotype"/>
          <w:i/>
        </w:rPr>
        <w:t xml:space="preserve"> Estado de México </w:t>
      </w:r>
    </w:p>
    <w:p w14:paraId="61223F83" w14:textId="0A012628"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b/>
          <w:i/>
        </w:rPr>
        <w:t>INSTITUCIÓN:</w:t>
      </w:r>
      <w:r w:rsidRPr="00A20582">
        <w:rPr>
          <w:rFonts w:ascii="Palatino Linotype" w:hAnsi="Palatino Linotype"/>
          <w:i/>
        </w:rPr>
        <w:t xml:space="preserve"> </w:t>
      </w:r>
      <w:r w:rsidR="000D6F22" w:rsidRPr="00A20582">
        <w:rPr>
          <w:rFonts w:ascii="Palatino Linotype" w:hAnsi="Palatino Linotype"/>
          <w:i/>
        </w:rPr>
        <w:t>Chiconcuac</w:t>
      </w:r>
      <w:r w:rsidRPr="00A20582">
        <w:rPr>
          <w:rFonts w:ascii="Palatino Linotype" w:hAnsi="Palatino Linotype"/>
          <w:i/>
        </w:rPr>
        <w:t xml:space="preserve"> </w:t>
      </w:r>
    </w:p>
    <w:p w14:paraId="5710C26E" w14:textId="77777777" w:rsidR="00316DFF" w:rsidRPr="00A20582" w:rsidRDefault="00316DFF" w:rsidP="00316DFF">
      <w:pPr>
        <w:spacing w:line="276" w:lineRule="auto"/>
        <w:ind w:left="567" w:right="567"/>
        <w:jc w:val="both"/>
        <w:rPr>
          <w:rFonts w:ascii="Palatino Linotype" w:hAnsi="Palatino Linotype"/>
          <w:i/>
        </w:rPr>
      </w:pPr>
    </w:p>
    <w:p w14:paraId="38FFEAC6" w14:textId="77777777" w:rsidR="00316DFF" w:rsidRPr="00A20582" w:rsidRDefault="006C4D3F" w:rsidP="00316DFF">
      <w:pPr>
        <w:spacing w:line="276" w:lineRule="auto"/>
        <w:ind w:left="567" w:right="567"/>
        <w:jc w:val="both"/>
        <w:rPr>
          <w:rFonts w:ascii="Palatino Linotype" w:hAnsi="Palatino Linotype"/>
          <w:b/>
          <w:i/>
        </w:rPr>
      </w:pPr>
      <w:r w:rsidRPr="00A20582">
        <w:rPr>
          <w:rFonts w:ascii="Palatino Linotype" w:hAnsi="Palatino Linotype"/>
          <w:b/>
          <w:i/>
        </w:rPr>
        <w:t xml:space="preserve">SOLICITUD DE ACCESO A LA INFORMACIÓN </w:t>
      </w:r>
    </w:p>
    <w:p w14:paraId="1110F679" w14:textId="77777777" w:rsidR="00316DFF" w:rsidRPr="00A20582" w:rsidRDefault="00316DFF" w:rsidP="00316DFF">
      <w:pPr>
        <w:spacing w:line="276" w:lineRule="auto"/>
        <w:ind w:left="567" w:right="567"/>
        <w:jc w:val="both"/>
        <w:rPr>
          <w:rFonts w:ascii="Palatino Linotype" w:hAnsi="Palatino Linotype"/>
          <w:i/>
        </w:rPr>
      </w:pPr>
    </w:p>
    <w:p w14:paraId="52CC3B99"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Por medio de la presente, solicito una base de datos (en formato abierto como xls o cvs.) con la siguiente información de incidencia delictiva o reporte de incidentes, eventos o cualquier registro o documento con el que cuente el sujeto obligado que contenga la siguiente información: </w:t>
      </w:r>
    </w:p>
    <w:p w14:paraId="18EDF81C" w14:textId="77777777" w:rsidR="00316DFF" w:rsidRPr="00A20582" w:rsidRDefault="00316DFF" w:rsidP="00316DFF">
      <w:pPr>
        <w:spacing w:line="276" w:lineRule="auto"/>
        <w:ind w:left="567" w:right="567"/>
        <w:jc w:val="both"/>
        <w:rPr>
          <w:rFonts w:ascii="Palatino Linotype" w:hAnsi="Palatino Linotype"/>
          <w:i/>
        </w:rPr>
      </w:pPr>
    </w:p>
    <w:p w14:paraId="7C541ADE"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 TIPO DE INCIDENTE O EVENTO (es decir hechos presuntamente constitutivos de delito y/o falta administrativa, o situación reportada, cualquiera que esta sea, </w:t>
      </w:r>
      <w:r w:rsidRPr="00A20582">
        <w:rPr>
          <w:rFonts w:ascii="Palatino Linotype" w:hAnsi="Palatino Linotype"/>
          <w:b/>
          <w:i/>
        </w:rPr>
        <w:t>especificando si el hecho fue con o sin violencia</w:t>
      </w:r>
      <w:r w:rsidRPr="00A20582">
        <w:rPr>
          <w:rFonts w:ascii="Palatino Linotype" w:hAnsi="Palatino Linotype"/>
          <w:i/>
        </w:rPr>
        <w:t xml:space="preserve">) </w:t>
      </w:r>
    </w:p>
    <w:p w14:paraId="7435740D"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 HORA DEL INCIDENTE O EVENTO </w:t>
      </w:r>
    </w:p>
    <w:p w14:paraId="68852F80"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 FECHA (dd/mm/aaaa) DEL INCIDENTE O EVENTO </w:t>
      </w:r>
    </w:p>
    <w:p w14:paraId="2EBE2CEC"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 LUGAR DEL INCIDENTE O EVENTO </w:t>
      </w:r>
    </w:p>
    <w:p w14:paraId="0F55DA55"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 UBICACIÓN DEL INCIDENTE O EVENTO </w:t>
      </w:r>
    </w:p>
    <w:p w14:paraId="4B247C4F" w14:textId="77777777" w:rsidR="00316DFF"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 </w:t>
      </w:r>
      <w:r w:rsidRPr="00A20582">
        <w:rPr>
          <w:rFonts w:ascii="Palatino Linotype" w:hAnsi="Palatino Linotype"/>
          <w:b/>
          <w:i/>
        </w:rPr>
        <w:t>LAS COORDENADAS GEOGRÁFICAS DEL INCIDENTE O EVENTO. ESTABLECIDAS EN LA SECCIÓN “LUGAR DE LA INTERVENCIÓN” DEL INFORME POLICIAL HOMOLOGADO PARA 1) HECHOS PROBABLEMENTE DELICTIVOS O PARA 2) JUSTICIA CÍVICA SEGÚN CORRESPONDA AL TIPO DE INCIDENTE</w:t>
      </w:r>
      <w:r w:rsidRPr="00A20582">
        <w:rPr>
          <w:rFonts w:ascii="Palatino Linotype" w:hAnsi="Palatino Linotype"/>
          <w:i/>
        </w:rPr>
        <w:t xml:space="preserve">. </w:t>
      </w:r>
    </w:p>
    <w:p w14:paraId="11F779F6" w14:textId="77777777" w:rsidR="00316DFF" w:rsidRPr="00A20582" w:rsidRDefault="00316DFF" w:rsidP="00316DFF">
      <w:pPr>
        <w:spacing w:line="276" w:lineRule="auto"/>
        <w:ind w:left="567" w:right="567"/>
        <w:jc w:val="both"/>
        <w:rPr>
          <w:rFonts w:ascii="Palatino Linotype" w:hAnsi="Palatino Linotype"/>
          <w:i/>
        </w:rPr>
      </w:pPr>
    </w:p>
    <w:p w14:paraId="2B4EDA49" w14:textId="77777777" w:rsidR="000D6F22"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Solicito explícitamente que la información se encuentre desglosada y particularizada por tipo de incidente, por lo que cada uno debe contener su hora, fecha, lugar, ubicación y coordenadas geográficas que le corresponde. </w:t>
      </w:r>
    </w:p>
    <w:p w14:paraId="55D306E8" w14:textId="77777777" w:rsidR="000D6F22" w:rsidRPr="00A20582" w:rsidRDefault="000D6F22" w:rsidP="00316DFF">
      <w:pPr>
        <w:spacing w:line="276" w:lineRule="auto"/>
        <w:ind w:left="567" w:right="567"/>
        <w:jc w:val="both"/>
        <w:rPr>
          <w:rFonts w:ascii="Palatino Linotype" w:hAnsi="Palatino Linotype"/>
          <w:i/>
        </w:rPr>
      </w:pPr>
    </w:p>
    <w:p w14:paraId="1BBCDC02" w14:textId="77777777" w:rsidR="000D6F22"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Requiero se proporcione la información correspondiente al periodo del 1 de enero de 2018 a la fecha de la presente solicitud. </w:t>
      </w:r>
    </w:p>
    <w:p w14:paraId="38346509" w14:textId="77777777" w:rsidR="000D6F22" w:rsidRPr="00A20582" w:rsidRDefault="000D6F22" w:rsidP="00316DFF">
      <w:pPr>
        <w:spacing w:line="276" w:lineRule="auto"/>
        <w:ind w:left="567" w:right="567"/>
        <w:jc w:val="both"/>
        <w:rPr>
          <w:rFonts w:ascii="Palatino Linotype" w:hAnsi="Palatino Linotype"/>
          <w:b/>
          <w:i/>
          <w:u w:val="single"/>
        </w:rPr>
      </w:pPr>
    </w:p>
    <w:p w14:paraId="4D14DB31" w14:textId="77777777" w:rsidR="000D6F22"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Me permito mencionar que aun cuando existe información pública relacionada a la de mi solicitud en la página e información que se proporciona por el </w:t>
      </w:r>
      <w:r w:rsidRPr="00A20582">
        <w:rPr>
          <w:rFonts w:ascii="Palatino Linotype" w:hAnsi="Palatino Linotype"/>
          <w:i/>
        </w:rPr>
        <w:lastRenderedPageBreak/>
        <w:t xml:space="preserve">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 </w:t>
      </w:r>
    </w:p>
    <w:p w14:paraId="41CD19DF" w14:textId="77777777" w:rsidR="000D6F22" w:rsidRPr="00A20582" w:rsidRDefault="000D6F22" w:rsidP="00316DFF">
      <w:pPr>
        <w:spacing w:line="276" w:lineRule="auto"/>
        <w:ind w:left="567" w:right="567"/>
        <w:jc w:val="both"/>
        <w:rPr>
          <w:rFonts w:ascii="Palatino Linotype" w:hAnsi="Palatino Linotype"/>
          <w:i/>
        </w:rPr>
      </w:pPr>
    </w:p>
    <w:p w14:paraId="74664804" w14:textId="77777777" w:rsidR="000D6F22"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 </w:t>
      </w:r>
    </w:p>
    <w:p w14:paraId="10B69910" w14:textId="77777777" w:rsidR="000D6F22" w:rsidRPr="00A20582" w:rsidRDefault="000D6F22" w:rsidP="00316DFF">
      <w:pPr>
        <w:spacing w:line="276" w:lineRule="auto"/>
        <w:ind w:left="567" w:right="567"/>
        <w:jc w:val="both"/>
        <w:rPr>
          <w:rFonts w:ascii="Palatino Linotype" w:hAnsi="Palatino Linotype"/>
          <w:i/>
        </w:rPr>
      </w:pPr>
    </w:p>
    <w:p w14:paraId="481ABC99" w14:textId="6BF53B50" w:rsidR="000D6F22"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w:t>
      </w:r>
      <w:hyperlink r:id="rId8" w:history="1">
        <w:r w:rsidR="000D6F22" w:rsidRPr="00A20582">
          <w:rPr>
            <w:rStyle w:val="Hipervnculo"/>
            <w:rFonts w:ascii="Palatino Linotype" w:hAnsi="Palatino Linotype"/>
            <w:i/>
          </w:rPr>
          <w:t>https://datos.cdmx.gob.mx/dataset/?groups=justicia-y-seguridad</w:t>
        </w:r>
      </w:hyperlink>
      <w:r w:rsidRPr="00A20582">
        <w:rPr>
          <w:rFonts w:ascii="Palatino Linotype" w:hAnsi="Palatino Linotype"/>
          <w:i/>
        </w:rPr>
        <w:t xml:space="preserve"> </w:t>
      </w:r>
    </w:p>
    <w:p w14:paraId="39F16778" w14:textId="77777777" w:rsidR="000D6F22" w:rsidRPr="00A20582" w:rsidRDefault="000D6F22" w:rsidP="00316DFF">
      <w:pPr>
        <w:spacing w:line="276" w:lineRule="auto"/>
        <w:ind w:left="567" w:right="567"/>
        <w:jc w:val="both"/>
        <w:rPr>
          <w:rFonts w:ascii="Palatino Linotype" w:hAnsi="Palatino Linotype"/>
          <w:i/>
        </w:rPr>
      </w:pPr>
    </w:p>
    <w:p w14:paraId="7D1B46B9" w14:textId="77777777" w:rsidR="000D6F22" w:rsidRPr="00A20582" w:rsidRDefault="006C4D3F" w:rsidP="00316DFF">
      <w:pPr>
        <w:spacing w:line="276" w:lineRule="auto"/>
        <w:ind w:left="567" w:right="567"/>
        <w:jc w:val="both"/>
        <w:rPr>
          <w:rFonts w:ascii="Palatino Linotype" w:hAnsi="Palatino Linotype"/>
          <w:b/>
          <w:i/>
        </w:rPr>
      </w:pPr>
      <w:r w:rsidRPr="00A20582">
        <w:rPr>
          <w:rFonts w:ascii="Palatino Linotype" w:hAnsi="Palatino Linotype"/>
          <w:b/>
          <w:i/>
        </w:rPr>
        <w:t xml:space="preserve">DATOS QUE FACILITEN LA BÚSQUEDA Y EVENTUAL LOCALIZACIÓN DE LA INFORMACIÓN </w:t>
      </w:r>
    </w:p>
    <w:p w14:paraId="1BB7D5FF" w14:textId="77777777" w:rsidR="000D6F22" w:rsidRPr="00A20582" w:rsidRDefault="000D6F22" w:rsidP="00316DFF">
      <w:pPr>
        <w:spacing w:line="276" w:lineRule="auto"/>
        <w:ind w:left="567" w:right="567"/>
        <w:jc w:val="both"/>
        <w:rPr>
          <w:rFonts w:ascii="Palatino Linotype" w:hAnsi="Palatino Linotype"/>
          <w:i/>
        </w:rPr>
      </w:pPr>
    </w:p>
    <w:p w14:paraId="7699468A" w14:textId="77777777" w:rsidR="000D6F22" w:rsidRPr="00A20582" w:rsidRDefault="006C4D3F" w:rsidP="00316DFF">
      <w:pPr>
        <w:spacing w:line="276" w:lineRule="auto"/>
        <w:ind w:left="567" w:right="567"/>
        <w:jc w:val="both"/>
        <w:rPr>
          <w:rFonts w:ascii="Palatino Linotype" w:hAnsi="Palatino Linotype"/>
          <w:i/>
        </w:rPr>
      </w:pPr>
      <w:r w:rsidRPr="00A20582">
        <w:rPr>
          <w:rFonts w:ascii="Palatino Linotype" w:hAnsi="Palatino Linotype"/>
          <w:i/>
        </w:rPr>
        <w:t xml:space="preserve">Solicito se remita la solicitud a todas las áreas competentes al interior del sujeto obligado, en particular a: Dirección de Seguridad Pública </w:t>
      </w:r>
    </w:p>
    <w:p w14:paraId="7580B463" w14:textId="77777777" w:rsidR="000D6F22" w:rsidRPr="00A20582" w:rsidRDefault="000D6F22" w:rsidP="00316DFF">
      <w:pPr>
        <w:spacing w:line="276" w:lineRule="auto"/>
        <w:ind w:left="567" w:right="567"/>
        <w:jc w:val="both"/>
        <w:rPr>
          <w:rFonts w:ascii="Palatino Linotype" w:hAnsi="Palatino Linotype"/>
          <w:i/>
        </w:rPr>
      </w:pPr>
    </w:p>
    <w:p w14:paraId="69219057" w14:textId="77777777" w:rsidR="000D6F22" w:rsidRPr="00A20582" w:rsidRDefault="006C4D3F" w:rsidP="000D6F22">
      <w:pPr>
        <w:spacing w:line="276" w:lineRule="auto"/>
        <w:ind w:left="567" w:right="567"/>
        <w:jc w:val="both"/>
        <w:rPr>
          <w:rFonts w:ascii="Palatino Linotype" w:hAnsi="Palatino Linotype"/>
          <w:i/>
        </w:rPr>
      </w:pPr>
      <w:r w:rsidRPr="00A20582">
        <w:rPr>
          <w:rFonts w:ascii="Palatino Linotype" w:hAnsi="Palatino Linotype"/>
          <w:i/>
        </w:rPr>
        <w:t xml:space="preserve">Fundamento mi solicitud en la funciones y atribuciones del sujeto obligado, así como las particulares de las áreas señaladas: </w:t>
      </w:r>
    </w:p>
    <w:p w14:paraId="5340296A" w14:textId="47AB5933" w:rsidR="000D6F22" w:rsidRPr="00A20582" w:rsidRDefault="000D6F22" w:rsidP="000D6F22">
      <w:pPr>
        <w:spacing w:line="276" w:lineRule="auto"/>
        <w:ind w:left="567" w:right="567"/>
        <w:jc w:val="both"/>
        <w:rPr>
          <w:rFonts w:ascii="Palatino Linotype" w:hAnsi="Palatino Linotype"/>
          <w:i/>
        </w:rPr>
      </w:pPr>
      <w:r w:rsidRPr="00A20582">
        <w:rPr>
          <w:rFonts w:ascii="Palatino Linotype" w:hAnsi="Palatino Linotype"/>
          <w:i/>
        </w:rPr>
        <w:t>Bando Municipal 2020.</w:t>
      </w:r>
    </w:p>
    <w:p w14:paraId="6D72B8D3" w14:textId="5D5877B4" w:rsidR="000D6F22" w:rsidRPr="00A20582" w:rsidRDefault="000D6F22" w:rsidP="000D6F22">
      <w:pPr>
        <w:spacing w:line="276" w:lineRule="auto"/>
        <w:ind w:left="567" w:right="567"/>
        <w:jc w:val="both"/>
        <w:rPr>
          <w:rFonts w:ascii="Palatino Linotype" w:hAnsi="Palatino Linotype"/>
          <w:i/>
        </w:rPr>
      </w:pPr>
      <w:r w:rsidRPr="00A20582">
        <w:rPr>
          <w:rFonts w:ascii="Palatino Linotype" w:hAnsi="Palatino Linotype"/>
          <w:i/>
        </w:rPr>
        <w:lastRenderedPageBreak/>
        <w:t>ARTÍCULO 134.- El Oficial Calificador tiene la obligación y facultad de: IV. Llevar un libro en donde se asiente todo lo actuado; V. Llevar un libro de registro de detenciones de aquellos infractores que pongan a su disposición;</w:t>
      </w:r>
    </w:p>
    <w:p w14:paraId="6529658B" w14:textId="77777777" w:rsidR="000D6F22" w:rsidRPr="00A20582" w:rsidRDefault="000D6F22" w:rsidP="000D6F22">
      <w:pPr>
        <w:spacing w:line="276" w:lineRule="auto"/>
        <w:ind w:left="567" w:right="567"/>
        <w:jc w:val="both"/>
        <w:rPr>
          <w:rFonts w:ascii="Palatino Linotype" w:hAnsi="Palatino Linotype"/>
          <w:i/>
        </w:rPr>
      </w:pPr>
      <w:r w:rsidRPr="00A20582">
        <w:rPr>
          <w:rFonts w:ascii="Palatino Linotype" w:hAnsi="Palatino Linotype"/>
          <w:i/>
        </w:rPr>
        <w:t>Ley General del Sistema Nacional de Seguridad Pública, artículos 5, fracción X, 41 fracciones I y II, y 43.</w:t>
      </w:r>
    </w:p>
    <w:p w14:paraId="00297F1C" w14:textId="77777777" w:rsidR="000D6F22" w:rsidRPr="00A20582" w:rsidRDefault="000D6F22" w:rsidP="000D6F22">
      <w:pPr>
        <w:spacing w:line="276" w:lineRule="auto"/>
        <w:ind w:left="567" w:right="567"/>
        <w:jc w:val="both"/>
        <w:rPr>
          <w:rFonts w:ascii="Palatino Linotype" w:hAnsi="Palatino Linotype"/>
          <w:i/>
        </w:rPr>
      </w:pPr>
      <w:r w:rsidRPr="00A20582">
        <w:rPr>
          <w:rFonts w:ascii="Palatino Linotype" w:hAnsi="Palatino Linotype"/>
          <w:i/>
        </w:rPr>
        <w:t>Ley Nacional del Registro de Detenciones, artículos 18, 20 y 21 párrafo I.</w:t>
      </w:r>
    </w:p>
    <w:p w14:paraId="52FE0114" w14:textId="77777777" w:rsidR="000D6F22" w:rsidRPr="00A20582" w:rsidRDefault="000D6F22" w:rsidP="000D6F22">
      <w:pPr>
        <w:spacing w:line="276" w:lineRule="auto"/>
        <w:ind w:left="567" w:right="567"/>
        <w:jc w:val="both"/>
        <w:rPr>
          <w:rFonts w:ascii="Palatino Linotype" w:hAnsi="Palatino Linotype"/>
          <w:i/>
        </w:rPr>
      </w:pPr>
      <w:r w:rsidRPr="00A20582">
        <w:rPr>
          <w:rFonts w:ascii="Palatino Linotype" w:hAnsi="Palatino Linotype"/>
          <w:i/>
        </w:rPr>
        <w:t>Código Nacional de Procedimientos Penales, artículos 51 y 132 fracción XIV.</w:t>
      </w:r>
    </w:p>
    <w:p w14:paraId="2404A47D" w14:textId="77777777" w:rsidR="000D6F22" w:rsidRPr="00A20582" w:rsidRDefault="000D6F22" w:rsidP="000D6F22">
      <w:pPr>
        <w:spacing w:line="276" w:lineRule="auto"/>
        <w:ind w:left="567" w:right="567"/>
        <w:jc w:val="both"/>
        <w:rPr>
          <w:rFonts w:ascii="Palatino Linotype" w:hAnsi="Palatino Linotype"/>
          <w:i/>
        </w:rPr>
      </w:pPr>
      <w:r w:rsidRPr="00A20582">
        <w:rPr>
          <w:rFonts w:ascii="Palatino Linotype" w:hAnsi="Palatino Linotype"/>
          <w:i/>
        </w:rPr>
        <w:t>Acuerdo por el que se emiten los Lineamientos para el llenado, entrega, recepción, registro, resguardo y consulta del Informe Policial Homologado. Publicado el 20/02/2020.</w:t>
      </w:r>
      <w:r w:rsidR="006C4D3F" w:rsidRPr="00A20582">
        <w:rPr>
          <w:rFonts w:ascii="Palatino Linotype" w:hAnsi="Palatino Linotype"/>
          <w:i/>
        </w:rPr>
        <w:t xml:space="preserve"> </w:t>
      </w:r>
    </w:p>
    <w:p w14:paraId="31F40CA3" w14:textId="77777777" w:rsidR="000D6F22" w:rsidRPr="00A20582" w:rsidRDefault="000D6F22" w:rsidP="000D6F22">
      <w:pPr>
        <w:spacing w:line="276" w:lineRule="auto"/>
        <w:ind w:left="567" w:right="567"/>
        <w:jc w:val="both"/>
        <w:rPr>
          <w:rFonts w:ascii="Palatino Linotype" w:hAnsi="Palatino Linotype"/>
          <w:i/>
        </w:rPr>
      </w:pPr>
    </w:p>
    <w:p w14:paraId="7A959F87" w14:textId="77777777" w:rsidR="000D6F22" w:rsidRPr="00A20582" w:rsidRDefault="006C4D3F" w:rsidP="000D6F22">
      <w:pPr>
        <w:spacing w:line="276" w:lineRule="auto"/>
        <w:ind w:left="567" w:right="567"/>
        <w:jc w:val="both"/>
        <w:rPr>
          <w:rFonts w:ascii="Palatino Linotype" w:hAnsi="Palatino Linotype"/>
          <w:b/>
          <w:i/>
        </w:rPr>
      </w:pPr>
      <w:r w:rsidRPr="00A20582">
        <w:rPr>
          <w:rFonts w:ascii="Palatino Linotype" w:hAnsi="Palatino Linotype"/>
          <w:b/>
          <w:i/>
        </w:rPr>
        <w:t xml:space="preserve">MEDIO PARA RECIBIR NOTIFICACIONES </w:t>
      </w:r>
    </w:p>
    <w:p w14:paraId="3D377815" w14:textId="77777777" w:rsidR="000D6F22" w:rsidRPr="00A20582" w:rsidRDefault="006C4D3F" w:rsidP="000D6F22">
      <w:pPr>
        <w:spacing w:line="276" w:lineRule="auto"/>
        <w:ind w:left="567" w:right="567"/>
        <w:jc w:val="both"/>
        <w:rPr>
          <w:rFonts w:ascii="Palatino Linotype" w:hAnsi="Palatino Linotype"/>
          <w:i/>
        </w:rPr>
      </w:pPr>
      <w:r w:rsidRPr="00A20582">
        <w:rPr>
          <w:rFonts w:ascii="Palatino Linotype" w:hAnsi="Palatino Linotype"/>
          <w:i/>
        </w:rPr>
        <w:t xml:space="preserve">Correo Electrónico </w:t>
      </w:r>
    </w:p>
    <w:p w14:paraId="5897EEAD" w14:textId="77777777" w:rsidR="000D6F22" w:rsidRPr="00A20582" w:rsidRDefault="000D6F22" w:rsidP="000D6F22">
      <w:pPr>
        <w:spacing w:line="276" w:lineRule="auto"/>
        <w:ind w:left="567" w:right="567"/>
        <w:jc w:val="both"/>
        <w:rPr>
          <w:rFonts w:ascii="Palatino Linotype" w:hAnsi="Palatino Linotype"/>
          <w:i/>
        </w:rPr>
      </w:pPr>
    </w:p>
    <w:p w14:paraId="57AC3891" w14:textId="77777777" w:rsidR="000D6F22" w:rsidRPr="00A20582" w:rsidRDefault="006C4D3F" w:rsidP="000D6F22">
      <w:pPr>
        <w:spacing w:line="276" w:lineRule="auto"/>
        <w:ind w:left="567" w:right="567"/>
        <w:jc w:val="both"/>
        <w:rPr>
          <w:rFonts w:ascii="Palatino Linotype" w:hAnsi="Palatino Linotype"/>
          <w:b/>
          <w:i/>
        </w:rPr>
      </w:pPr>
      <w:r w:rsidRPr="00A20582">
        <w:rPr>
          <w:rFonts w:ascii="Palatino Linotype" w:hAnsi="Palatino Linotype"/>
          <w:b/>
          <w:i/>
        </w:rPr>
        <w:t xml:space="preserve">FORMATO PARA RECIBIR LA INFORMACIÓN SOLICITADA </w:t>
      </w:r>
    </w:p>
    <w:p w14:paraId="5B0D6313" w14:textId="77777777" w:rsidR="000D6F22" w:rsidRPr="00A20582" w:rsidRDefault="006C4D3F" w:rsidP="000D6F22">
      <w:pPr>
        <w:spacing w:line="276" w:lineRule="auto"/>
        <w:ind w:left="567" w:right="567"/>
        <w:jc w:val="both"/>
        <w:rPr>
          <w:rFonts w:ascii="Palatino Linotype" w:hAnsi="Palatino Linotype"/>
          <w:b/>
          <w:i/>
        </w:rPr>
      </w:pPr>
      <w:r w:rsidRPr="00A20582">
        <w:rPr>
          <w:rFonts w:ascii="Palatino Linotype" w:hAnsi="Palatino Linotype"/>
          <w:b/>
          <w:i/>
        </w:rPr>
        <w:t xml:space="preserve">Cualquier otro medio incluido los electrónicos: </w:t>
      </w:r>
    </w:p>
    <w:p w14:paraId="42D73C8D" w14:textId="31BBEDF8" w:rsidR="00050575" w:rsidRPr="00A20582" w:rsidRDefault="006C4D3F" w:rsidP="000D6F22">
      <w:pPr>
        <w:spacing w:line="276" w:lineRule="auto"/>
        <w:ind w:left="851" w:right="567"/>
        <w:jc w:val="both"/>
        <w:rPr>
          <w:rFonts w:ascii="Palatino Linotype" w:hAnsi="Palatino Linotype"/>
          <w:i/>
          <w:iCs/>
          <w:color w:val="000000"/>
        </w:rPr>
      </w:pPr>
      <w:r w:rsidRPr="00A20582">
        <w:rPr>
          <w:rFonts w:ascii="Palatino Linotype" w:hAnsi="Palatino Linotype"/>
          <w:i/>
        </w:rPr>
        <w:t xml:space="preserve">1) Correo electrónico </w:t>
      </w:r>
      <w:r w:rsidR="000D6F22" w:rsidRPr="00A20582">
        <w:rPr>
          <w:rFonts w:ascii="Palatino Linotype" w:hAnsi="Palatino Linotype"/>
          <w:b/>
        </w:rPr>
        <w:t>XXXXXXXXXXXXXXXXXXXXX</w:t>
      </w:r>
      <w:r w:rsidR="000D6F22" w:rsidRPr="00A20582">
        <w:rPr>
          <w:rFonts w:ascii="Palatino Linotype" w:hAnsi="Palatino Linotype"/>
          <w:i/>
        </w:rPr>
        <w:t>@</w:t>
      </w:r>
      <w:r w:rsidR="000D6F22" w:rsidRPr="00A20582">
        <w:rPr>
          <w:rFonts w:ascii="Palatino Linotype" w:hAnsi="Palatino Linotype"/>
          <w:b/>
        </w:rPr>
        <w:t>XXXXX</w:t>
      </w:r>
      <w:r w:rsidR="000D6F22" w:rsidRPr="00A20582">
        <w:rPr>
          <w:rFonts w:ascii="Palatino Linotype" w:hAnsi="Palatino Linotype"/>
          <w:i/>
        </w:rPr>
        <w:t>.</w:t>
      </w:r>
      <w:r w:rsidR="000D6F22" w:rsidRPr="00A20582">
        <w:rPr>
          <w:rFonts w:ascii="Palatino Linotype" w:hAnsi="Palatino Linotype"/>
          <w:b/>
        </w:rPr>
        <w:t>XXX</w:t>
      </w:r>
      <w:r w:rsidR="000D6F22" w:rsidRPr="00A20582">
        <w:rPr>
          <w:rFonts w:ascii="Palatino Linotype" w:hAnsi="Palatino Linotype"/>
          <w:i/>
        </w:rPr>
        <w:t xml:space="preserve"> </w:t>
      </w:r>
      <w:r w:rsidRPr="00A20582">
        <w:rPr>
          <w:rFonts w:ascii="Palatino Linotype" w:hAnsi="Palatino Linotype"/>
          <w:i/>
        </w:rPr>
        <w:t>o 2) Sistema de Solicitudes de la Plataforma Nacional de Transparencia o bien, 3) mecanismo de almacenamiento y sincronización de archivos como Google Drive o We Transfer.</w:t>
      </w:r>
      <w:r w:rsidR="00050575" w:rsidRPr="00A20582">
        <w:rPr>
          <w:rFonts w:ascii="Palatino Linotype" w:hAnsi="Palatino Linotype"/>
          <w:i/>
          <w:iCs/>
        </w:rPr>
        <w:t xml:space="preserve">” </w:t>
      </w:r>
      <w:r w:rsidR="00050575" w:rsidRPr="00A20582">
        <w:rPr>
          <w:rFonts w:ascii="Palatino Linotype" w:hAnsi="Palatino Linotype"/>
          <w:iCs/>
        </w:rPr>
        <w:t>(Sic)</w:t>
      </w:r>
    </w:p>
    <w:p w14:paraId="0B2E3135" w14:textId="77777777" w:rsidR="00646D42" w:rsidRPr="00A20582" w:rsidRDefault="00646D42" w:rsidP="00316DFF">
      <w:pPr>
        <w:spacing w:line="360" w:lineRule="auto"/>
        <w:ind w:right="567"/>
        <w:jc w:val="both"/>
        <w:rPr>
          <w:rFonts w:ascii="Palatino Linotype" w:hAnsi="Palatino Linotype"/>
          <w:color w:val="000000" w:themeColor="text1"/>
        </w:rPr>
      </w:pPr>
    </w:p>
    <w:p w14:paraId="7962F7B5" w14:textId="17E8ED44" w:rsidR="00484F28" w:rsidRPr="00A20582" w:rsidRDefault="005F1362" w:rsidP="00316DFF">
      <w:pPr>
        <w:pStyle w:val="Prrafodelista"/>
        <w:numPr>
          <w:ilvl w:val="0"/>
          <w:numId w:val="1"/>
        </w:numPr>
        <w:tabs>
          <w:tab w:val="left" w:pos="426"/>
        </w:tabs>
        <w:spacing w:line="360" w:lineRule="auto"/>
        <w:jc w:val="both"/>
        <w:rPr>
          <w:rFonts w:ascii="Palatino Linotype" w:eastAsia="MS Mincho" w:hAnsi="Palatino Linotype"/>
          <w:color w:val="000000" w:themeColor="text1"/>
          <w:lang w:eastAsia="es-ES"/>
        </w:rPr>
      </w:pPr>
      <w:r w:rsidRPr="00A20582">
        <w:rPr>
          <w:rFonts w:ascii="Palatino Linotype" w:hAnsi="Palatino Linotype" w:cs="Arial"/>
          <w:color w:val="000000" w:themeColor="text1"/>
        </w:rPr>
        <w:t xml:space="preserve">Se hace constar que </w:t>
      </w:r>
      <w:r w:rsidR="00AF31FE" w:rsidRPr="00A20582">
        <w:rPr>
          <w:rFonts w:ascii="Palatino Linotype" w:hAnsi="Palatino Linotype" w:cs="Arial"/>
          <w:color w:val="000000" w:themeColor="text1"/>
          <w:lang w:val="es-ES"/>
        </w:rPr>
        <w:t>el</w:t>
      </w:r>
      <w:r w:rsidR="00025127" w:rsidRPr="00A20582">
        <w:rPr>
          <w:rFonts w:ascii="Palatino Linotype" w:hAnsi="Palatino Linotype" w:cs="Arial"/>
          <w:color w:val="000000" w:themeColor="text1"/>
          <w:lang w:val="es-ES"/>
        </w:rPr>
        <w:t xml:space="preserve"> entonces</w:t>
      </w:r>
      <w:r w:rsidR="00FD7996" w:rsidRPr="00A20582">
        <w:rPr>
          <w:rFonts w:ascii="Palatino Linotype" w:hAnsi="Palatino Linotype" w:cs="Arial"/>
          <w:color w:val="000000" w:themeColor="text1"/>
          <w:lang w:val="es-ES"/>
        </w:rPr>
        <w:t xml:space="preserve"> </w:t>
      </w:r>
      <w:r w:rsidR="00FD7996" w:rsidRPr="00A20582">
        <w:rPr>
          <w:rFonts w:ascii="Palatino Linotype" w:hAnsi="Palatino Linotype" w:cs="Arial"/>
          <w:b/>
          <w:color w:val="000000" w:themeColor="text1"/>
          <w:lang w:val="es-ES"/>
        </w:rPr>
        <w:t>SOLICITANTE</w:t>
      </w:r>
      <w:r w:rsidRPr="00A20582">
        <w:rPr>
          <w:rFonts w:ascii="Palatino Linotype" w:hAnsi="Palatino Linotype" w:cs="Arial"/>
          <w:color w:val="000000" w:themeColor="text1"/>
          <w:lang w:val="es-ES"/>
        </w:rPr>
        <w:t xml:space="preserve"> señaló como modalidad de entrega de la información</w:t>
      </w:r>
      <w:r w:rsidRPr="00A20582">
        <w:rPr>
          <w:rFonts w:ascii="Palatino Linotype" w:hAnsi="Palatino Linotype" w:cs="Arial"/>
          <w:b/>
          <w:color w:val="000000" w:themeColor="text1"/>
          <w:lang w:val="es-ES"/>
        </w:rPr>
        <w:t>:</w:t>
      </w:r>
      <w:r w:rsidR="001E4152" w:rsidRPr="00A20582">
        <w:rPr>
          <w:rFonts w:ascii="Palatino Linotype" w:hAnsi="Palatino Linotype" w:cs="Arial"/>
          <w:b/>
          <w:color w:val="000000" w:themeColor="text1"/>
          <w:lang w:val="es-ES"/>
        </w:rPr>
        <w:t xml:space="preserve"> </w:t>
      </w:r>
      <w:r w:rsidR="001E4152" w:rsidRPr="00A20582">
        <w:rPr>
          <w:rFonts w:ascii="Palatino Linotype" w:hAnsi="Palatino Linotype" w:cs="Arial"/>
          <w:b/>
          <w:iCs/>
          <w:color w:val="000000" w:themeColor="text1"/>
          <w:lang w:val="es-ES"/>
        </w:rPr>
        <w:t>A través del SAIMEX</w:t>
      </w:r>
      <w:r w:rsidR="00921DA5" w:rsidRPr="00A20582">
        <w:rPr>
          <w:rFonts w:ascii="Palatino Linotype" w:hAnsi="Palatino Linotype" w:cs="Arial"/>
          <w:b/>
          <w:bCs/>
          <w:color w:val="000000" w:themeColor="text1"/>
          <w:lang w:val="es-ES"/>
        </w:rPr>
        <w:t>,</w:t>
      </w:r>
      <w:r w:rsidR="00AF31FE" w:rsidRPr="00A20582">
        <w:rPr>
          <w:rFonts w:ascii="Palatino Linotype" w:eastAsia="Calibri" w:hAnsi="Palatino Linotype" w:cs="Arial"/>
          <w:b/>
          <w:color w:val="000000" w:themeColor="text1"/>
          <w:lang w:val="es-AR"/>
        </w:rPr>
        <w:t xml:space="preserve"> correo electrónico</w:t>
      </w:r>
      <w:r w:rsidR="000D6F22" w:rsidRPr="00A20582">
        <w:rPr>
          <w:rFonts w:ascii="Palatino Linotype" w:eastAsia="Calibri" w:hAnsi="Palatino Linotype" w:cs="Arial"/>
          <w:b/>
          <w:bCs/>
          <w:iCs/>
          <w:color w:val="000000" w:themeColor="text1"/>
          <w:lang w:val="es-AR"/>
        </w:rPr>
        <w:t xml:space="preserve"> </w:t>
      </w:r>
      <w:r w:rsidR="000D6F22" w:rsidRPr="00A20582">
        <w:rPr>
          <w:rFonts w:ascii="Palatino Linotype" w:eastAsia="Calibri" w:hAnsi="Palatino Linotype" w:cs="Arial"/>
          <w:bCs/>
          <w:iCs/>
          <w:color w:val="000000" w:themeColor="text1"/>
          <w:lang w:val="es-AR"/>
        </w:rPr>
        <w:t>y/o</w:t>
      </w:r>
      <w:r w:rsidR="00050575" w:rsidRPr="00A20582">
        <w:rPr>
          <w:rFonts w:ascii="Palatino Linotype" w:eastAsia="Calibri" w:hAnsi="Palatino Linotype" w:cs="Arial"/>
          <w:b/>
          <w:bCs/>
          <w:iCs/>
          <w:color w:val="000000" w:themeColor="text1"/>
          <w:lang w:val="es-AR"/>
        </w:rPr>
        <w:t xml:space="preserve"> liga electrónica.</w:t>
      </w:r>
    </w:p>
    <w:p w14:paraId="7BC1A27B" w14:textId="77777777" w:rsidR="009A68B9" w:rsidRPr="00A20582" w:rsidRDefault="009A68B9" w:rsidP="00316DFF">
      <w:pPr>
        <w:pStyle w:val="Prrafodelista"/>
        <w:tabs>
          <w:tab w:val="left" w:pos="426"/>
        </w:tabs>
        <w:spacing w:line="360" w:lineRule="auto"/>
        <w:ind w:left="0"/>
        <w:jc w:val="both"/>
        <w:rPr>
          <w:rFonts w:ascii="Palatino Linotype" w:eastAsia="MS Mincho" w:hAnsi="Palatino Linotype"/>
          <w:color w:val="000000" w:themeColor="text1"/>
        </w:rPr>
      </w:pPr>
    </w:p>
    <w:p w14:paraId="60DCDA4B" w14:textId="781EFDE2" w:rsidR="0022448D" w:rsidRPr="00A20582" w:rsidRDefault="00970461" w:rsidP="00316DFF">
      <w:pPr>
        <w:pStyle w:val="Prrafodelista"/>
        <w:numPr>
          <w:ilvl w:val="0"/>
          <w:numId w:val="1"/>
        </w:numPr>
        <w:tabs>
          <w:tab w:val="left" w:pos="426"/>
        </w:tabs>
        <w:spacing w:line="360" w:lineRule="auto"/>
        <w:jc w:val="both"/>
        <w:rPr>
          <w:rFonts w:ascii="Palatino Linotype" w:eastAsia="MS Mincho" w:hAnsi="Palatino Linotype"/>
          <w:color w:val="000000" w:themeColor="text1"/>
        </w:rPr>
      </w:pPr>
      <w:r w:rsidRPr="00A20582">
        <w:rPr>
          <w:rFonts w:ascii="Palatino Linotype" w:eastAsia="MS Mincho" w:hAnsi="Palatino Linotype"/>
          <w:color w:val="000000" w:themeColor="text1"/>
        </w:rPr>
        <w:t>E</w:t>
      </w:r>
      <w:r w:rsidR="00B31E90" w:rsidRPr="00A20582">
        <w:rPr>
          <w:rFonts w:ascii="Palatino Linotype" w:eastAsia="MS Mincho" w:hAnsi="Palatino Linotype"/>
          <w:color w:val="000000" w:themeColor="text1"/>
        </w:rPr>
        <w:t>l</w:t>
      </w:r>
      <w:r w:rsidR="001A1922" w:rsidRPr="00A20582">
        <w:rPr>
          <w:rFonts w:ascii="Palatino Linotype" w:eastAsia="MS Mincho" w:hAnsi="Palatino Linotype"/>
          <w:color w:val="000000" w:themeColor="text1"/>
        </w:rPr>
        <w:t xml:space="preserve"> </w:t>
      </w:r>
      <w:r w:rsidR="000D6F22" w:rsidRPr="00A20582">
        <w:rPr>
          <w:rFonts w:ascii="Palatino Linotype" w:eastAsia="MS Mincho" w:hAnsi="Palatino Linotype"/>
          <w:b/>
          <w:color w:val="000000" w:themeColor="text1"/>
        </w:rPr>
        <w:t>veintiuno (21)</w:t>
      </w:r>
      <w:r w:rsidR="00921DA5" w:rsidRPr="00A20582">
        <w:rPr>
          <w:rFonts w:ascii="Palatino Linotype" w:eastAsia="MS Mincho" w:hAnsi="Palatino Linotype"/>
          <w:b/>
          <w:color w:val="000000" w:themeColor="text1"/>
        </w:rPr>
        <w:t xml:space="preserve"> de </w:t>
      </w:r>
      <w:r w:rsidR="009A68B9" w:rsidRPr="00A20582">
        <w:rPr>
          <w:rFonts w:ascii="Palatino Linotype" w:eastAsia="MS Mincho" w:hAnsi="Palatino Linotype"/>
          <w:b/>
          <w:color w:val="000000" w:themeColor="text1"/>
        </w:rPr>
        <w:t>junio</w:t>
      </w:r>
      <w:r w:rsidR="00AF31FE" w:rsidRPr="00A20582">
        <w:rPr>
          <w:rFonts w:ascii="Palatino Linotype" w:eastAsia="MS Mincho" w:hAnsi="Palatino Linotype"/>
          <w:b/>
          <w:color w:val="000000" w:themeColor="text1"/>
        </w:rPr>
        <w:t xml:space="preserve"> de dos mil veintidós</w:t>
      </w:r>
      <w:r w:rsidR="00762697" w:rsidRPr="00A20582">
        <w:rPr>
          <w:rFonts w:ascii="Palatino Linotype" w:eastAsia="MS Mincho" w:hAnsi="Palatino Linotype"/>
          <w:color w:val="000000" w:themeColor="text1"/>
        </w:rPr>
        <w:t xml:space="preserve">, </w:t>
      </w:r>
      <w:r w:rsidR="005F1362" w:rsidRPr="00A20582">
        <w:rPr>
          <w:rFonts w:ascii="Palatino Linotype" w:hAnsi="Palatino Linotype"/>
          <w:color w:val="000000" w:themeColor="text1"/>
        </w:rPr>
        <w:t xml:space="preserve">el </w:t>
      </w:r>
      <w:r w:rsidR="005F1362" w:rsidRPr="00A20582">
        <w:rPr>
          <w:rFonts w:ascii="Palatino Linotype" w:hAnsi="Palatino Linotype"/>
          <w:b/>
          <w:color w:val="000000" w:themeColor="text1"/>
        </w:rPr>
        <w:t>SUJETO OBLIGADO</w:t>
      </w:r>
      <w:r w:rsidR="005F1362" w:rsidRPr="00A20582">
        <w:rPr>
          <w:rFonts w:ascii="Palatino Linotype" w:hAnsi="Palatino Linotype"/>
          <w:color w:val="000000" w:themeColor="text1"/>
        </w:rPr>
        <w:t xml:space="preserve"> dio respuesta a la solicitud de información</w:t>
      </w:r>
      <w:r w:rsidR="009A68B9" w:rsidRPr="00A20582">
        <w:rPr>
          <w:rFonts w:ascii="Palatino Linotype" w:hAnsi="Palatino Linotype"/>
          <w:color w:val="000000" w:themeColor="text1"/>
        </w:rPr>
        <w:t>,</w:t>
      </w:r>
      <w:r w:rsidR="005F1362" w:rsidRPr="00A20582">
        <w:rPr>
          <w:rFonts w:ascii="Palatino Linotype" w:hAnsi="Palatino Linotype"/>
          <w:color w:val="000000" w:themeColor="text1"/>
        </w:rPr>
        <w:t xml:space="preserve"> en los siguientes términos:</w:t>
      </w:r>
    </w:p>
    <w:p w14:paraId="783D24BC" w14:textId="50A5D40A" w:rsidR="000D6F22" w:rsidRPr="00A20582" w:rsidRDefault="005F1362" w:rsidP="000D6F22">
      <w:pPr>
        <w:ind w:left="567" w:right="616"/>
        <w:jc w:val="both"/>
        <w:rPr>
          <w:rFonts w:ascii="Palatino Linotype" w:hAnsi="Palatino Linotype"/>
          <w:i/>
          <w:color w:val="000000"/>
          <w:sz w:val="22"/>
        </w:rPr>
      </w:pPr>
      <w:r w:rsidRPr="00A20582">
        <w:rPr>
          <w:rFonts w:ascii="Palatino Linotype" w:hAnsi="Palatino Linotype"/>
          <w:i/>
          <w:noProof/>
          <w:color w:val="000000" w:themeColor="text1"/>
          <w:sz w:val="22"/>
        </w:rPr>
        <w:t>“</w:t>
      </w:r>
      <w:r w:rsidR="000D6F22" w:rsidRPr="00A20582">
        <w:rPr>
          <w:rFonts w:ascii="Palatino Linotype" w:hAnsi="Palatino Linotype"/>
          <w:i/>
          <w:color w:val="000000"/>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4C46964" w14:textId="77777777" w:rsidR="000D6F22" w:rsidRPr="00A20582" w:rsidRDefault="000D6F22" w:rsidP="000D6F22">
      <w:pPr>
        <w:ind w:left="567" w:right="616"/>
        <w:jc w:val="both"/>
        <w:rPr>
          <w:rFonts w:ascii="Palatino Linotype" w:hAnsi="Palatino Linotype"/>
          <w:i/>
          <w:color w:val="000000"/>
          <w:sz w:val="22"/>
        </w:rPr>
      </w:pPr>
    </w:p>
    <w:p w14:paraId="0ABE3D0F" w14:textId="5CB749A4" w:rsidR="00D8175A" w:rsidRPr="00A20582" w:rsidRDefault="000D6F22" w:rsidP="000D6F22">
      <w:pPr>
        <w:ind w:left="567" w:right="616"/>
        <w:jc w:val="both"/>
        <w:rPr>
          <w:rFonts w:ascii="Palatino Linotype" w:hAnsi="Palatino Linotype"/>
          <w:i/>
          <w:sz w:val="22"/>
        </w:rPr>
      </w:pPr>
      <w:r w:rsidRPr="00A20582">
        <w:rPr>
          <w:rFonts w:ascii="Palatino Linotype" w:hAnsi="Palatino Linotype"/>
          <w:i/>
          <w:color w:val="000000"/>
          <w:sz w:val="22"/>
        </w:rPr>
        <w:lastRenderedPageBreak/>
        <w:t>Por medio de la presente nos permitimos hacer de su conocimiento de acuerdo al Art. 53 fracción II, V Y VI de la de la Ley de Transparencia y Acceso a la Información Pública del Estado de México y Municipios, le contestamos que: Se anexa respuesta respectiva.</w:t>
      </w:r>
      <w:r w:rsidR="009A68B9" w:rsidRPr="00A20582">
        <w:rPr>
          <w:rFonts w:ascii="Palatino Linotype" w:hAnsi="Palatino Linotype"/>
          <w:i/>
          <w:color w:val="000000"/>
          <w:sz w:val="22"/>
        </w:rPr>
        <w:t xml:space="preserve">” </w:t>
      </w:r>
      <w:r w:rsidR="009A68B9" w:rsidRPr="00A20582">
        <w:rPr>
          <w:rFonts w:ascii="Palatino Linotype" w:hAnsi="Palatino Linotype"/>
          <w:color w:val="000000"/>
          <w:sz w:val="22"/>
        </w:rPr>
        <w:t>(Sic)</w:t>
      </w:r>
    </w:p>
    <w:p w14:paraId="57B7499A" w14:textId="77777777" w:rsidR="0008314B" w:rsidRPr="00A20582" w:rsidRDefault="0008314B" w:rsidP="00316DFF">
      <w:pPr>
        <w:tabs>
          <w:tab w:val="left" w:pos="2727"/>
        </w:tabs>
        <w:spacing w:line="360" w:lineRule="auto"/>
        <w:ind w:left="567" w:right="758"/>
        <w:jc w:val="both"/>
        <w:rPr>
          <w:rFonts w:ascii="Palatino Linotype" w:hAnsi="Palatino Linotype"/>
          <w:b/>
        </w:rPr>
      </w:pPr>
    </w:p>
    <w:p w14:paraId="7E0BC810" w14:textId="5B6F5558" w:rsidR="000D6F22" w:rsidRPr="00A20582" w:rsidRDefault="000D6F22" w:rsidP="00316DFF">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A20582">
        <w:rPr>
          <w:rFonts w:ascii="Palatino Linotype" w:hAnsi="Palatino Linotype" w:cs="Arial"/>
          <w:color w:val="000000" w:themeColor="text1"/>
          <w:lang w:val="es-ES"/>
        </w:rPr>
        <w:t xml:space="preserve">En acompañamiento del acuse de respuesta, el </w:t>
      </w:r>
      <w:r w:rsidRPr="00A20582">
        <w:rPr>
          <w:rFonts w:ascii="Palatino Linotype" w:hAnsi="Palatino Linotype" w:cs="Arial"/>
          <w:b/>
          <w:color w:val="000000" w:themeColor="text1"/>
          <w:lang w:val="es-ES"/>
        </w:rPr>
        <w:t>SUJETO OBLIGADO</w:t>
      </w:r>
      <w:r w:rsidRPr="00A20582">
        <w:rPr>
          <w:rFonts w:ascii="Palatino Linotype" w:hAnsi="Palatino Linotype" w:cs="Arial"/>
          <w:color w:val="000000" w:themeColor="text1"/>
          <w:lang w:val="es-ES"/>
        </w:rPr>
        <w:t xml:space="preserve"> presentó el archivo electrónico cuyo título y contenido se resume a continuación:</w:t>
      </w:r>
    </w:p>
    <w:p w14:paraId="592A05A2" w14:textId="30DEDFF2" w:rsidR="000D6F22" w:rsidRPr="00A20582" w:rsidRDefault="000D6F22" w:rsidP="000D6F22">
      <w:pPr>
        <w:pStyle w:val="Prrafodelista"/>
        <w:numPr>
          <w:ilvl w:val="1"/>
          <w:numId w:val="14"/>
        </w:numPr>
        <w:tabs>
          <w:tab w:val="left" w:pos="284"/>
          <w:tab w:val="left" w:pos="426"/>
        </w:tabs>
        <w:spacing w:line="360" w:lineRule="auto"/>
        <w:ind w:left="1134"/>
        <w:jc w:val="both"/>
        <w:rPr>
          <w:rFonts w:ascii="Palatino Linotype" w:hAnsi="Palatino Linotype"/>
          <w:color w:val="000000" w:themeColor="text1"/>
          <w:sz w:val="22"/>
        </w:rPr>
      </w:pPr>
      <w:r w:rsidRPr="00A20582">
        <w:rPr>
          <w:rFonts w:ascii="Palatino Linotype" w:hAnsi="Palatino Linotype" w:cs="Arial"/>
          <w:b/>
          <w:i/>
          <w:color w:val="000000" w:themeColor="text1"/>
          <w:sz w:val="22"/>
          <w:lang w:val="es-ES"/>
        </w:rPr>
        <w:t>“RESP-CHICONCU-00124-2022.pdf”</w:t>
      </w:r>
      <w:r w:rsidRPr="00A20582">
        <w:rPr>
          <w:rFonts w:ascii="Palatino Linotype" w:hAnsi="Palatino Linotype" w:cs="Arial"/>
          <w:color w:val="000000" w:themeColor="text1"/>
          <w:sz w:val="22"/>
          <w:lang w:val="es-ES"/>
        </w:rPr>
        <w:t xml:space="preserve">: </w:t>
      </w:r>
      <w:r w:rsidR="007D643C" w:rsidRPr="00A20582">
        <w:rPr>
          <w:rFonts w:ascii="Palatino Linotype" w:hAnsi="Palatino Linotype" w:cs="Arial"/>
          <w:color w:val="000000" w:themeColor="text1"/>
          <w:sz w:val="22"/>
          <w:lang w:val="es-ES"/>
        </w:rPr>
        <w:t>Documento de dos fojas consistente en los siguientes oficios:</w:t>
      </w:r>
    </w:p>
    <w:p w14:paraId="71420A46" w14:textId="3A5EA46A" w:rsidR="007D643C" w:rsidRPr="00A20582" w:rsidRDefault="007D643C" w:rsidP="007D643C">
      <w:pPr>
        <w:pStyle w:val="Prrafodelista"/>
        <w:numPr>
          <w:ilvl w:val="2"/>
          <w:numId w:val="15"/>
        </w:numPr>
        <w:tabs>
          <w:tab w:val="left" w:pos="284"/>
          <w:tab w:val="left" w:pos="426"/>
        </w:tabs>
        <w:spacing w:line="360" w:lineRule="auto"/>
        <w:ind w:left="1701"/>
        <w:jc w:val="both"/>
        <w:rPr>
          <w:rFonts w:ascii="Palatino Linotype" w:hAnsi="Palatino Linotype"/>
          <w:color w:val="000000" w:themeColor="text1"/>
          <w:sz w:val="22"/>
        </w:rPr>
      </w:pPr>
      <w:r w:rsidRPr="00A20582">
        <w:rPr>
          <w:rFonts w:ascii="Palatino Linotype" w:hAnsi="Palatino Linotype" w:cs="Arial"/>
          <w:color w:val="000000" w:themeColor="text1"/>
          <w:sz w:val="22"/>
          <w:lang w:val="es-ES"/>
        </w:rPr>
        <w:t>Oficio número RESP/CHICONCU/00124/2022, de veinte (20) de junio de dos mil veintidós, emitido por la Titular de la Unidad, Acceso a la Información Pública y Protección de Datos Personales, por el que refiere remitir la respuesta proveída por la Dirección de Seguridad Pública Municipal.</w:t>
      </w:r>
    </w:p>
    <w:p w14:paraId="59FFFAB6" w14:textId="1FD60551" w:rsidR="007D643C" w:rsidRPr="00A20582" w:rsidRDefault="007D643C" w:rsidP="007D643C">
      <w:pPr>
        <w:pStyle w:val="Prrafodelista"/>
        <w:numPr>
          <w:ilvl w:val="2"/>
          <w:numId w:val="15"/>
        </w:numPr>
        <w:tabs>
          <w:tab w:val="left" w:pos="284"/>
          <w:tab w:val="left" w:pos="426"/>
        </w:tabs>
        <w:spacing w:line="360" w:lineRule="auto"/>
        <w:ind w:left="1701"/>
        <w:jc w:val="both"/>
        <w:rPr>
          <w:rFonts w:ascii="Palatino Linotype" w:hAnsi="Palatino Linotype"/>
          <w:color w:val="000000" w:themeColor="text1"/>
          <w:sz w:val="22"/>
        </w:rPr>
      </w:pPr>
      <w:r w:rsidRPr="00A20582">
        <w:rPr>
          <w:rFonts w:ascii="Palatino Linotype" w:hAnsi="Palatino Linotype" w:cs="Arial"/>
          <w:color w:val="000000" w:themeColor="text1"/>
          <w:sz w:val="22"/>
          <w:lang w:val="es-ES"/>
        </w:rPr>
        <w:t>Oficio CHIC/SEG.PB/106/2022, de ocho (08) de junio de dos mil veintidós, emitido por el Encargado de Despacho de la Dirección de Seguridad Pública Municipal, por el que indica que la información se encuentra disponible para su consulta en el portal del Secretariado Ejecutivo del Sistema Nacional de Seguridad Pública.</w:t>
      </w:r>
    </w:p>
    <w:p w14:paraId="67C61127" w14:textId="77777777" w:rsidR="000D6F22" w:rsidRPr="00A20582" w:rsidRDefault="000D6F22" w:rsidP="000D6F22">
      <w:pPr>
        <w:pStyle w:val="Prrafodelista"/>
        <w:tabs>
          <w:tab w:val="left" w:pos="284"/>
          <w:tab w:val="left" w:pos="426"/>
        </w:tabs>
        <w:spacing w:line="360" w:lineRule="auto"/>
        <w:ind w:left="0"/>
        <w:jc w:val="both"/>
        <w:rPr>
          <w:rFonts w:ascii="Palatino Linotype" w:hAnsi="Palatino Linotype"/>
          <w:color w:val="000000" w:themeColor="text1"/>
        </w:rPr>
      </w:pPr>
    </w:p>
    <w:p w14:paraId="272B63B3" w14:textId="4956A880" w:rsidR="000D5A1D" w:rsidRPr="00A20582" w:rsidRDefault="000D6F22" w:rsidP="00316DFF">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A20582">
        <w:rPr>
          <w:rFonts w:ascii="Palatino Linotype" w:hAnsi="Palatino Linotype" w:cs="Arial"/>
          <w:color w:val="000000" w:themeColor="text1"/>
          <w:lang w:val="es-ES"/>
        </w:rPr>
        <w:t>D</w:t>
      </w:r>
      <w:r w:rsidR="00561ED1" w:rsidRPr="00A20582">
        <w:rPr>
          <w:rFonts w:ascii="Palatino Linotype" w:hAnsi="Palatino Linotype" w:cs="Arial"/>
          <w:color w:val="000000" w:themeColor="text1"/>
          <w:lang w:val="es-ES"/>
        </w:rPr>
        <w:t xml:space="preserve">erivado de la respuesta emitida por el </w:t>
      </w:r>
      <w:r w:rsidR="00561ED1" w:rsidRPr="00A20582">
        <w:rPr>
          <w:rFonts w:ascii="Palatino Linotype" w:hAnsi="Palatino Linotype" w:cs="Arial"/>
          <w:b/>
          <w:color w:val="000000" w:themeColor="text1"/>
          <w:lang w:val="es-ES"/>
        </w:rPr>
        <w:t>SUJETO OBLIGADO</w:t>
      </w:r>
      <w:r w:rsidR="00561ED1" w:rsidRPr="00A20582">
        <w:rPr>
          <w:rFonts w:ascii="Palatino Linotype" w:hAnsi="Palatino Linotype" w:cs="Arial"/>
          <w:color w:val="000000" w:themeColor="text1"/>
          <w:lang w:val="es-ES"/>
        </w:rPr>
        <w:t>, e</w:t>
      </w:r>
      <w:r w:rsidR="00DB4BEF" w:rsidRPr="00A20582">
        <w:rPr>
          <w:rFonts w:ascii="Palatino Linotype" w:hAnsi="Palatino Linotype" w:cs="Arial"/>
          <w:color w:val="000000" w:themeColor="text1"/>
          <w:lang w:val="es-ES"/>
        </w:rPr>
        <w:t xml:space="preserve">l </w:t>
      </w:r>
      <w:r w:rsidR="007D643C" w:rsidRPr="00A20582">
        <w:rPr>
          <w:rFonts w:ascii="Palatino Linotype" w:hAnsi="Palatino Linotype" w:cs="Arial"/>
          <w:b/>
          <w:color w:val="000000" w:themeColor="text1"/>
          <w:lang w:val="es-ES"/>
        </w:rPr>
        <w:t xml:space="preserve">cinco (05) de julio </w:t>
      </w:r>
      <w:r w:rsidR="0016161C" w:rsidRPr="00A20582">
        <w:rPr>
          <w:rFonts w:ascii="Palatino Linotype" w:hAnsi="Palatino Linotype" w:cs="Arial"/>
          <w:b/>
          <w:color w:val="000000" w:themeColor="text1"/>
          <w:lang w:val="es-ES"/>
        </w:rPr>
        <w:t>de dos mil veintidós</w:t>
      </w:r>
      <w:r w:rsidR="00FE49E3" w:rsidRPr="00A20582">
        <w:rPr>
          <w:rFonts w:ascii="Palatino Linotype" w:hAnsi="Palatino Linotype" w:cs="Arial"/>
          <w:color w:val="000000" w:themeColor="text1"/>
          <w:lang w:val="es-ES"/>
        </w:rPr>
        <w:t xml:space="preserve">, </w:t>
      </w:r>
      <w:r w:rsidR="0016161C" w:rsidRPr="00A20582">
        <w:rPr>
          <w:rFonts w:ascii="Palatino Linotype" w:hAnsi="Palatino Linotype" w:cs="Arial"/>
          <w:color w:val="000000" w:themeColor="text1"/>
          <w:lang w:val="es-ES"/>
        </w:rPr>
        <w:t>el</w:t>
      </w:r>
      <w:r w:rsidR="005F1362" w:rsidRPr="00A20582">
        <w:rPr>
          <w:rFonts w:ascii="Palatino Linotype" w:hAnsi="Palatino Linotype" w:cs="Arial"/>
          <w:color w:val="000000" w:themeColor="text1"/>
          <w:lang w:val="es-ES"/>
        </w:rPr>
        <w:t xml:space="preserve"> particular</w:t>
      </w:r>
      <w:r w:rsidR="00DB4BEF" w:rsidRPr="00A20582">
        <w:rPr>
          <w:rFonts w:ascii="Palatino Linotype" w:hAnsi="Palatino Linotype" w:cs="Arial"/>
          <w:color w:val="000000" w:themeColor="text1"/>
          <w:lang w:val="es-ES"/>
        </w:rPr>
        <w:t xml:space="preserve"> interpuso</w:t>
      </w:r>
      <w:r w:rsidR="009316E9" w:rsidRPr="00A20582">
        <w:rPr>
          <w:rFonts w:ascii="Palatino Linotype" w:hAnsi="Palatino Linotype" w:cs="Arial"/>
          <w:color w:val="000000" w:themeColor="text1"/>
          <w:lang w:val="es-ES"/>
        </w:rPr>
        <w:t xml:space="preserve"> </w:t>
      </w:r>
      <w:r w:rsidR="00102D65" w:rsidRPr="00A20582">
        <w:rPr>
          <w:rFonts w:ascii="Palatino Linotype" w:hAnsi="Palatino Linotype" w:cs="Arial"/>
          <w:color w:val="000000" w:themeColor="text1"/>
          <w:lang w:val="es-ES"/>
        </w:rPr>
        <w:t>el</w:t>
      </w:r>
      <w:r w:rsidR="004D68F8" w:rsidRPr="00A20582">
        <w:rPr>
          <w:rFonts w:ascii="Palatino Linotype" w:hAnsi="Palatino Linotype" w:cs="Arial"/>
          <w:color w:val="000000" w:themeColor="text1"/>
          <w:lang w:val="es-ES"/>
        </w:rPr>
        <w:t xml:space="preserve"> recurso de revisión </w:t>
      </w:r>
      <w:r w:rsidR="00316DFF" w:rsidRPr="00A20582">
        <w:rPr>
          <w:rFonts w:ascii="Palatino Linotype" w:eastAsia="Calibri" w:hAnsi="Palatino Linotype" w:cs="Arial"/>
          <w:b/>
          <w:color w:val="000000" w:themeColor="text1"/>
          <w:lang w:val="es-ES"/>
        </w:rPr>
        <w:t>12423/INFOEM/IP/RR/2022</w:t>
      </w:r>
      <w:r w:rsidR="009A0461" w:rsidRPr="00A20582">
        <w:rPr>
          <w:rFonts w:ascii="Palatino Linotype" w:eastAsia="Calibri" w:hAnsi="Palatino Linotype" w:cs="Arial"/>
          <w:b/>
          <w:color w:val="000000" w:themeColor="text1"/>
          <w:lang w:val="es-ES"/>
        </w:rPr>
        <w:t>;</w:t>
      </w:r>
      <w:r w:rsidR="00102D65" w:rsidRPr="00A20582">
        <w:rPr>
          <w:rFonts w:ascii="Palatino Linotype" w:hAnsi="Palatino Linotype" w:cs="Arial"/>
          <w:color w:val="000000" w:themeColor="text1"/>
          <w:lang w:val="es-ES"/>
        </w:rPr>
        <w:t xml:space="preserve"> impugnación</w:t>
      </w:r>
      <w:r w:rsidR="004D68F8" w:rsidRPr="00A20582">
        <w:rPr>
          <w:rFonts w:ascii="Palatino Linotype" w:hAnsi="Palatino Linotype" w:cs="Arial"/>
          <w:color w:val="000000" w:themeColor="text1"/>
          <w:lang w:val="es-ES"/>
        </w:rPr>
        <w:t xml:space="preserve"> </w:t>
      </w:r>
      <w:r w:rsidR="00A45546" w:rsidRPr="00A20582">
        <w:rPr>
          <w:rFonts w:ascii="Palatino Linotype" w:hAnsi="Palatino Linotype" w:cs="Arial"/>
          <w:color w:val="000000" w:themeColor="text1"/>
          <w:lang w:val="es-ES"/>
        </w:rPr>
        <w:t xml:space="preserve">en </w:t>
      </w:r>
      <w:r w:rsidR="00977D37" w:rsidRPr="00A20582">
        <w:rPr>
          <w:rFonts w:ascii="Palatino Linotype" w:hAnsi="Palatino Linotype" w:cs="Arial"/>
          <w:color w:val="000000" w:themeColor="text1"/>
          <w:lang w:val="es-ES"/>
        </w:rPr>
        <w:t>la</w:t>
      </w:r>
      <w:r w:rsidR="00A45546" w:rsidRPr="00A20582">
        <w:rPr>
          <w:rFonts w:ascii="Palatino Linotype" w:hAnsi="Palatino Linotype" w:cs="Arial"/>
          <w:color w:val="000000" w:themeColor="text1"/>
          <w:lang w:val="es-ES"/>
        </w:rPr>
        <w:t xml:space="preserve"> que refirió </w:t>
      </w:r>
      <w:r w:rsidR="004D68F8" w:rsidRPr="00A20582">
        <w:rPr>
          <w:rFonts w:ascii="Palatino Linotype" w:hAnsi="Palatino Linotype" w:cs="Arial"/>
          <w:color w:val="000000" w:themeColor="text1"/>
          <w:lang w:val="es-ES"/>
        </w:rPr>
        <w:t>lo siguiente:</w:t>
      </w:r>
    </w:p>
    <w:p w14:paraId="7CADF887" w14:textId="77777777" w:rsidR="00D63C47" w:rsidRPr="00A20582" w:rsidRDefault="00E34622" w:rsidP="00CE5458">
      <w:pPr>
        <w:pStyle w:val="Prrafodelista"/>
        <w:numPr>
          <w:ilvl w:val="0"/>
          <w:numId w:val="21"/>
        </w:numPr>
        <w:tabs>
          <w:tab w:val="left" w:pos="426"/>
        </w:tabs>
        <w:ind w:right="616"/>
        <w:jc w:val="both"/>
        <w:rPr>
          <w:rFonts w:ascii="Palatino Linotype" w:hAnsi="Palatino Linotype" w:cs="Arial"/>
          <w:color w:val="000000" w:themeColor="text1"/>
          <w:sz w:val="22"/>
          <w:lang w:val="es-ES"/>
        </w:rPr>
      </w:pPr>
      <w:r w:rsidRPr="00A20582">
        <w:rPr>
          <w:rFonts w:ascii="Palatino Linotype" w:hAnsi="Palatino Linotype" w:cs="Arial"/>
          <w:b/>
          <w:color w:val="000000" w:themeColor="text1"/>
          <w:sz w:val="22"/>
          <w:lang w:val="es-ES"/>
        </w:rPr>
        <w:t>Acto impugnado:</w:t>
      </w:r>
      <w:r w:rsidRPr="00A20582">
        <w:rPr>
          <w:rFonts w:ascii="Palatino Linotype" w:hAnsi="Palatino Linotype" w:cs="Arial"/>
          <w:color w:val="000000" w:themeColor="text1"/>
          <w:sz w:val="22"/>
          <w:lang w:val="es-ES"/>
        </w:rPr>
        <w:t xml:space="preserve"> </w:t>
      </w:r>
    </w:p>
    <w:p w14:paraId="5D958B88" w14:textId="0092DFE3" w:rsidR="00E34622" w:rsidRPr="00A20582" w:rsidRDefault="00CE5458" w:rsidP="00CE5458">
      <w:pPr>
        <w:ind w:left="567"/>
        <w:rPr>
          <w:rFonts w:ascii="Palatino Linotype" w:hAnsi="Palatino Linotype"/>
          <w:i/>
          <w:iCs/>
          <w:sz w:val="22"/>
        </w:rPr>
      </w:pPr>
      <w:r w:rsidRPr="00A20582">
        <w:rPr>
          <w:rFonts w:ascii="Palatino Linotype" w:hAnsi="Palatino Linotype" w:cs="Arial"/>
          <w:i/>
          <w:iCs/>
          <w:color w:val="000000" w:themeColor="text1"/>
          <w:sz w:val="22"/>
          <w:lang w:val="es-ES"/>
        </w:rPr>
        <w:tab/>
        <w:t>“</w:t>
      </w:r>
      <w:r w:rsidR="007D643C" w:rsidRPr="00A20582">
        <w:rPr>
          <w:rFonts w:ascii="Palatino Linotype" w:hAnsi="Palatino Linotype"/>
          <w:i/>
          <w:iCs/>
          <w:color w:val="000000"/>
          <w:sz w:val="22"/>
        </w:rPr>
        <w:t>Negativa de acceso a la información</w:t>
      </w:r>
      <w:r w:rsidR="00E34622" w:rsidRPr="00A20582">
        <w:rPr>
          <w:rFonts w:ascii="Palatino Linotype" w:hAnsi="Palatino Linotype" w:cs="Arial"/>
          <w:i/>
          <w:iCs/>
          <w:color w:val="000000" w:themeColor="text1"/>
          <w:sz w:val="22"/>
          <w:lang w:val="es-ES"/>
        </w:rPr>
        <w:t>” (Sic)</w:t>
      </w:r>
    </w:p>
    <w:p w14:paraId="076F1F5D" w14:textId="77777777" w:rsidR="00D63C47" w:rsidRPr="00A20582" w:rsidRDefault="00D63C47" w:rsidP="00316DFF">
      <w:pPr>
        <w:tabs>
          <w:tab w:val="left" w:pos="426"/>
        </w:tabs>
        <w:ind w:left="567" w:right="616"/>
        <w:jc w:val="both"/>
        <w:rPr>
          <w:rFonts w:ascii="Palatino Linotype" w:hAnsi="Palatino Linotype" w:cs="Arial"/>
          <w:color w:val="000000" w:themeColor="text1"/>
          <w:sz w:val="22"/>
          <w:lang w:val="es-ES"/>
        </w:rPr>
      </w:pPr>
    </w:p>
    <w:p w14:paraId="40AD8F96" w14:textId="77777777" w:rsidR="00D63C47" w:rsidRPr="00A20582" w:rsidRDefault="00E34622" w:rsidP="00CE5458">
      <w:pPr>
        <w:pStyle w:val="Prrafodelista"/>
        <w:numPr>
          <w:ilvl w:val="0"/>
          <w:numId w:val="21"/>
        </w:numPr>
        <w:tabs>
          <w:tab w:val="left" w:pos="426"/>
          <w:tab w:val="left" w:pos="567"/>
        </w:tabs>
        <w:ind w:right="616"/>
        <w:jc w:val="both"/>
        <w:rPr>
          <w:rFonts w:ascii="Palatino Linotype" w:hAnsi="Palatino Linotype" w:cs="Arial"/>
          <w:color w:val="000000" w:themeColor="text1"/>
          <w:sz w:val="22"/>
          <w:lang w:val="es-ES"/>
        </w:rPr>
      </w:pPr>
      <w:r w:rsidRPr="00A20582">
        <w:rPr>
          <w:rFonts w:ascii="Palatino Linotype" w:hAnsi="Palatino Linotype" w:cs="Arial"/>
          <w:b/>
          <w:color w:val="000000" w:themeColor="text1"/>
          <w:sz w:val="22"/>
          <w:lang w:val="es-ES"/>
        </w:rPr>
        <w:t>Razones o motivos de inconformidad:</w:t>
      </w:r>
      <w:r w:rsidRPr="00A20582">
        <w:rPr>
          <w:rFonts w:ascii="Palatino Linotype" w:hAnsi="Palatino Linotype" w:cs="Arial"/>
          <w:color w:val="000000" w:themeColor="text1"/>
          <w:sz w:val="22"/>
          <w:lang w:val="es-ES"/>
        </w:rPr>
        <w:t xml:space="preserve"> </w:t>
      </w:r>
    </w:p>
    <w:p w14:paraId="21222FF6" w14:textId="1872FEA9" w:rsidR="007D274E" w:rsidRPr="00A20582" w:rsidRDefault="007909AE" w:rsidP="00316DFF">
      <w:pPr>
        <w:ind w:left="567" w:right="616"/>
        <w:jc w:val="both"/>
        <w:rPr>
          <w:rFonts w:ascii="Palatino Linotype" w:hAnsi="Palatino Linotype"/>
          <w:i/>
          <w:iCs/>
          <w:sz w:val="22"/>
        </w:rPr>
      </w:pPr>
      <w:r w:rsidRPr="00A20582">
        <w:rPr>
          <w:rFonts w:ascii="Palatino Linotype" w:hAnsi="Palatino Linotype" w:cs="Arial"/>
          <w:i/>
          <w:iCs/>
          <w:color w:val="000000" w:themeColor="text1"/>
          <w:sz w:val="22"/>
          <w:lang w:val="es-ES"/>
        </w:rPr>
        <w:t>“</w:t>
      </w:r>
      <w:r w:rsidR="007D643C" w:rsidRPr="00A20582">
        <w:rPr>
          <w:rFonts w:ascii="Palatino Linotype" w:hAnsi="Palatino Linotype"/>
          <w:i/>
          <w:color w:val="000000"/>
          <w:sz w:val="22"/>
        </w:rPr>
        <w:t xml:space="preserve">En respuesta recibida, el sujeto obligado establece la negativa de acceso a la información. Fundamenta la negativa con el artículo 12 párrafo II de la Ley de Transparencia y Acceso a la Información Pública del Estado de México y Municipios, </w:t>
      </w:r>
      <w:r w:rsidR="007D643C" w:rsidRPr="00A20582">
        <w:rPr>
          <w:rFonts w:ascii="Palatino Linotype" w:hAnsi="Palatino Linotype"/>
          <w:i/>
          <w:color w:val="000000"/>
          <w:sz w:val="22"/>
        </w:rPr>
        <w:lastRenderedPageBreak/>
        <w:t>señalando que es de entenderse que la obligación de entregar la información no comprende el procesamiento de la misma. Por lo anterior, es mi deseo recurrir la respuesta del sujeto obligado, ya que omitió el envío de la información. Considero que el sujeto obligado debe contar con los elementos y bases de datos habilitados para proporcionarme la información que solicito en virtud de los siguientes razonamientos: En primer lugar, entre las obligaciones de las entidades de seguridad pública municipales, se encuentra la de requisitar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y 41 fracciones I y II y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cual el Sujeto Obligado ha omitido entregar, ya que el Lineamiento Décimo Primero. Llenado del IPH, detalla el contenido del IPH tanto para los formatos sobre hechos probablemente delictivos como para las infracciones administrativas, donde se ubica la información de mi interés. Considero que el sujeto obligado no agota el principio de exhaustividad al no pronunciarse sobre todos los puntos de mi solicitud ni tampoco el principio de congruencia al no existir concordancia entre lo solicitado y la respuesta del sujeto obligado de acuerdo al Criterio 02/171, emitido por el Peno del Instituto Nacional de Transparencia, Acceso a la Información Pública y Protección de Datos Personales. Finalmente, señalo que hice una solicitud idéntica a la de este sujeto obligado, al Ayuntamiento de Santo Tomás, mismo que si me hace entrega de la información ya que no hay necesidad de procesarla, puesto que ya debería encontrarse hecha. Adjunto evidencia.</w:t>
      </w:r>
      <w:r w:rsidRPr="00A20582">
        <w:rPr>
          <w:rFonts w:ascii="Palatino Linotype" w:hAnsi="Palatino Linotype" w:cs="Arial"/>
          <w:i/>
          <w:iCs/>
          <w:color w:val="000000" w:themeColor="text1"/>
          <w:sz w:val="22"/>
        </w:rPr>
        <w:t xml:space="preserve">” </w:t>
      </w:r>
      <w:r w:rsidRPr="00A20582">
        <w:rPr>
          <w:rFonts w:ascii="Palatino Linotype" w:hAnsi="Palatino Linotype"/>
          <w:iCs/>
          <w:sz w:val="22"/>
        </w:rPr>
        <w:t>(Sic)</w:t>
      </w:r>
    </w:p>
    <w:p w14:paraId="5C871CD9" w14:textId="77777777" w:rsidR="0008314B" w:rsidRPr="00A20582" w:rsidRDefault="0008314B" w:rsidP="00316DFF">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EA057AA" w14:textId="2EFA01D3" w:rsidR="007D643C" w:rsidRPr="00A20582" w:rsidRDefault="007D643C" w:rsidP="00316DFF">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0582">
        <w:rPr>
          <w:rFonts w:ascii="Palatino Linotype" w:hAnsi="Palatino Linotype" w:cs="Arial"/>
          <w:color w:val="000000" w:themeColor="text1"/>
          <w:lang w:val="es-ES"/>
        </w:rPr>
        <w:lastRenderedPageBreak/>
        <w:t xml:space="preserve">Se hace constar que el ahora </w:t>
      </w:r>
      <w:r w:rsidRPr="00A20582">
        <w:rPr>
          <w:rFonts w:ascii="Palatino Linotype" w:hAnsi="Palatino Linotype" w:cs="Arial"/>
          <w:b/>
          <w:color w:val="000000" w:themeColor="text1"/>
          <w:lang w:val="es-ES"/>
        </w:rPr>
        <w:t>RECURRENTE</w:t>
      </w:r>
      <w:r w:rsidRPr="00A20582">
        <w:rPr>
          <w:rFonts w:ascii="Palatino Linotype" w:hAnsi="Palatino Linotype" w:cs="Arial"/>
          <w:color w:val="000000" w:themeColor="text1"/>
          <w:lang w:val="es-ES"/>
        </w:rPr>
        <w:t xml:space="preserve"> adjuntó el siguiente archivo electrónico:</w:t>
      </w:r>
    </w:p>
    <w:p w14:paraId="4824BD70" w14:textId="5DCF9C4F" w:rsidR="007D643C" w:rsidRPr="00A20582" w:rsidRDefault="007D643C" w:rsidP="007D643C">
      <w:pPr>
        <w:pStyle w:val="Prrafodelista"/>
        <w:numPr>
          <w:ilvl w:val="1"/>
          <w:numId w:val="16"/>
        </w:numPr>
        <w:tabs>
          <w:tab w:val="left" w:pos="426"/>
        </w:tabs>
        <w:spacing w:line="360" w:lineRule="auto"/>
        <w:ind w:left="1134"/>
        <w:jc w:val="both"/>
        <w:rPr>
          <w:rFonts w:ascii="Palatino Linotype" w:eastAsia="Calibri" w:hAnsi="Palatino Linotype" w:cs="Arial"/>
          <w:color w:val="000000" w:themeColor="text1"/>
          <w:sz w:val="22"/>
          <w:lang w:val="es-ES"/>
        </w:rPr>
      </w:pPr>
      <w:r w:rsidRPr="00A20582">
        <w:rPr>
          <w:rFonts w:ascii="Palatino Linotype" w:hAnsi="Palatino Linotype" w:cs="Arial"/>
          <w:b/>
          <w:i/>
          <w:color w:val="000000" w:themeColor="text1"/>
          <w:sz w:val="22"/>
          <w:lang w:val="es-ES"/>
        </w:rPr>
        <w:t>“Reporte de Incidencia Delectiva 2018-2021 (1).xlsx”</w:t>
      </w:r>
      <w:r w:rsidRPr="00A20582">
        <w:rPr>
          <w:rFonts w:ascii="Palatino Linotype" w:hAnsi="Palatino Linotype" w:cs="Arial"/>
          <w:color w:val="000000" w:themeColor="text1"/>
          <w:sz w:val="22"/>
          <w:lang w:val="es-ES"/>
        </w:rPr>
        <w:t>:</w:t>
      </w:r>
      <w:r w:rsidR="00EE77A6" w:rsidRPr="00A20582">
        <w:rPr>
          <w:rFonts w:ascii="Palatino Linotype" w:hAnsi="Palatino Linotype" w:cs="Arial"/>
          <w:color w:val="000000" w:themeColor="text1"/>
          <w:sz w:val="22"/>
          <w:lang w:val="es-ES"/>
        </w:rPr>
        <w:t xml:space="preserve"> Hoja de cálculo consultable a través del programa </w:t>
      </w:r>
      <w:r w:rsidR="00EE77A6" w:rsidRPr="00A20582">
        <w:rPr>
          <w:rFonts w:ascii="Palatino Linotype" w:hAnsi="Palatino Linotype" w:cs="Arial"/>
          <w:i/>
          <w:color w:val="000000" w:themeColor="text1"/>
          <w:sz w:val="22"/>
          <w:lang w:val="es-ES"/>
        </w:rPr>
        <w:t>Microsoft Excel</w:t>
      </w:r>
      <w:r w:rsidR="00EE77A6" w:rsidRPr="00A20582">
        <w:rPr>
          <w:rFonts w:ascii="Palatino Linotype" w:hAnsi="Palatino Linotype" w:cs="Arial"/>
          <w:color w:val="000000" w:themeColor="text1"/>
          <w:sz w:val="22"/>
          <w:lang w:val="es-ES"/>
        </w:rPr>
        <w:t>, que muestra el reporte de incidencia delictiva de los ejercicios dos mil dieciocho, dos mil diecinueve, dos mil veinte, dos mil veintiuno y dos mil veintidós; no obstante, se desconoce el municipio de origen.</w:t>
      </w:r>
    </w:p>
    <w:p w14:paraId="06171128" w14:textId="77777777" w:rsidR="007D643C" w:rsidRPr="00A20582" w:rsidRDefault="007D643C" w:rsidP="007D643C">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65CB77BE" w14:textId="2B5BF757" w:rsidR="005F1362" w:rsidRPr="00A20582" w:rsidRDefault="007D643C" w:rsidP="00316DFF">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0582">
        <w:rPr>
          <w:rFonts w:ascii="Palatino Linotype" w:hAnsi="Palatino Linotype" w:cs="Arial"/>
          <w:color w:val="000000" w:themeColor="text1"/>
          <w:lang w:val="es-ES"/>
        </w:rPr>
        <w:t>S</w:t>
      </w:r>
      <w:r w:rsidR="005F1362" w:rsidRPr="00A20582">
        <w:rPr>
          <w:rFonts w:ascii="Palatino Linotype" w:hAnsi="Palatino Linotype" w:cs="Arial"/>
          <w:color w:val="000000" w:themeColor="text1"/>
          <w:lang w:val="es-ES"/>
        </w:rPr>
        <w:t xml:space="preserve">e registró el recurso de revisión bajo el número de expediente </w:t>
      </w:r>
      <w:r w:rsidR="004F785F" w:rsidRPr="00A20582">
        <w:rPr>
          <w:rFonts w:ascii="Palatino Linotype" w:hAnsi="Palatino Linotype" w:cs="Arial"/>
          <w:bCs/>
          <w:color w:val="000000" w:themeColor="text1"/>
        </w:rPr>
        <w:t>al rubro indicado, asi</w:t>
      </w:r>
      <w:r w:rsidR="005F1362" w:rsidRPr="00A20582">
        <w:rPr>
          <w:rFonts w:ascii="Palatino Linotype" w:hAnsi="Palatino Linotype" w:cs="Arial"/>
          <w:bCs/>
          <w:color w:val="000000" w:themeColor="text1"/>
        </w:rPr>
        <w:t xml:space="preserve">mismo, con fundamento en lo dispuesto por el </w:t>
      </w:r>
      <w:r w:rsidR="005F1362" w:rsidRPr="00A20582">
        <w:rPr>
          <w:rFonts w:ascii="Palatino Linotype" w:eastAsia="Calibri" w:hAnsi="Palatino Linotype" w:cs="Arial"/>
          <w:bCs/>
          <w:color w:val="000000" w:themeColor="text1"/>
          <w:lang w:val="es-ES"/>
        </w:rPr>
        <w:t>artículo 185</w:t>
      </w:r>
      <w:r w:rsidR="000125A8" w:rsidRPr="00A20582">
        <w:rPr>
          <w:rFonts w:ascii="Palatino Linotype" w:eastAsia="Calibri" w:hAnsi="Palatino Linotype" w:cs="Arial"/>
          <w:bCs/>
          <w:color w:val="000000" w:themeColor="text1"/>
          <w:lang w:val="es-ES"/>
        </w:rPr>
        <w:t>,</w:t>
      </w:r>
      <w:r w:rsidR="005F1362" w:rsidRPr="00A20582">
        <w:rPr>
          <w:rFonts w:ascii="Palatino Linotype" w:eastAsia="Calibri" w:hAnsi="Palatino Linotype" w:cs="Arial"/>
          <w:bCs/>
          <w:color w:val="000000" w:themeColor="text1"/>
          <w:lang w:val="es-ES"/>
        </w:rPr>
        <w:t xml:space="preserve"> fracción I</w:t>
      </w:r>
      <w:r w:rsidR="000125A8" w:rsidRPr="00A20582">
        <w:rPr>
          <w:rFonts w:ascii="Palatino Linotype" w:eastAsia="Calibri" w:hAnsi="Palatino Linotype" w:cs="Arial"/>
          <w:bCs/>
          <w:color w:val="000000" w:themeColor="text1"/>
          <w:lang w:val="es-ES"/>
        </w:rPr>
        <w:t>,</w:t>
      </w:r>
      <w:r w:rsidR="005F1362" w:rsidRPr="00A20582">
        <w:rPr>
          <w:rFonts w:ascii="Palatino Linotype" w:eastAsia="Calibri" w:hAnsi="Palatino Linotype" w:cs="Arial"/>
          <w:bCs/>
          <w:color w:val="000000" w:themeColor="text1"/>
          <w:lang w:val="es-ES"/>
        </w:rPr>
        <w:t xml:space="preserve"> de la Ley de Transparencia y Acceso a la Información Pública del Estado de México y Municipios </w:t>
      </w:r>
      <w:r w:rsidR="005F1362" w:rsidRPr="00A20582">
        <w:rPr>
          <w:rFonts w:ascii="Palatino Linotype" w:hAnsi="Palatino Linotype" w:cs="Arial"/>
          <w:bCs/>
          <w:color w:val="000000" w:themeColor="text1"/>
          <w:lang w:val="es-ES"/>
        </w:rPr>
        <w:t xml:space="preserve">se turnó </w:t>
      </w:r>
      <w:r w:rsidR="0096234B" w:rsidRPr="00A20582">
        <w:rPr>
          <w:rFonts w:ascii="Palatino Linotype" w:hAnsi="Palatino Linotype" w:cs="Arial"/>
          <w:bCs/>
          <w:color w:val="000000" w:themeColor="text1"/>
          <w:lang w:val="es-ES"/>
        </w:rPr>
        <w:t xml:space="preserve">a la </w:t>
      </w:r>
      <w:r w:rsidR="0096234B" w:rsidRPr="00A20582">
        <w:rPr>
          <w:rFonts w:ascii="Palatino Linotype" w:hAnsi="Palatino Linotype" w:cs="Arial"/>
          <w:b/>
          <w:bCs/>
          <w:color w:val="000000" w:themeColor="text1"/>
          <w:lang w:val="es-ES"/>
        </w:rPr>
        <w:t xml:space="preserve">Comisionada </w:t>
      </w:r>
      <w:r w:rsidR="00C44847" w:rsidRPr="00A20582">
        <w:rPr>
          <w:rFonts w:ascii="Palatino Linotype" w:hAnsi="Palatino Linotype" w:cs="Arial"/>
          <w:b/>
          <w:bCs/>
          <w:color w:val="000000" w:themeColor="text1"/>
          <w:lang w:val="es-ES"/>
        </w:rPr>
        <w:t>María del Rosario Mejía Ayala</w:t>
      </w:r>
      <w:r w:rsidR="005F1362" w:rsidRPr="00A20582">
        <w:rPr>
          <w:rFonts w:ascii="Palatino Linotype" w:hAnsi="Palatino Linotype" w:cs="Arial"/>
          <w:bCs/>
          <w:color w:val="000000" w:themeColor="text1"/>
          <w:lang w:val="es-ES"/>
        </w:rPr>
        <w:t xml:space="preserve">, </w:t>
      </w:r>
      <w:r w:rsidR="00CE5458" w:rsidRPr="00A20582">
        <w:rPr>
          <w:rFonts w:ascii="Palatino Linotype" w:hAnsi="Palatino Linotype" w:cs="Arial"/>
          <w:bCs/>
          <w:color w:val="000000" w:themeColor="text1"/>
          <w:lang w:val="es-ES"/>
        </w:rPr>
        <w:t>para</w:t>
      </w:r>
      <w:r w:rsidR="005F1362" w:rsidRPr="00A20582">
        <w:rPr>
          <w:rFonts w:ascii="Palatino Linotype" w:hAnsi="Palatino Linotype" w:cs="Arial"/>
          <w:bCs/>
          <w:color w:val="000000" w:themeColor="text1"/>
          <w:lang w:val="es-ES"/>
        </w:rPr>
        <w:t xml:space="preserve"> </w:t>
      </w:r>
      <w:r w:rsidR="005F1362" w:rsidRPr="00A20582">
        <w:rPr>
          <w:rFonts w:ascii="Palatino Linotype" w:hAnsi="Palatino Linotype" w:cs="Arial"/>
          <w:bCs/>
          <w:color w:val="000000" w:themeColor="text1"/>
        </w:rPr>
        <w:t>su análisis.</w:t>
      </w:r>
    </w:p>
    <w:p w14:paraId="2BDE682E" w14:textId="77777777" w:rsidR="005F1362" w:rsidRPr="00A20582" w:rsidRDefault="005F1362" w:rsidP="00316DFF">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4462C4E7" w:rsidR="007446C2" w:rsidRPr="00A20582" w:rsidRDefault="0096234B" w:rsidP="00316DFF">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A20582">
        <w:rPr>
          <w:rFonts w:ascii="Palatino Linotype" w:hAnsi="Palatino Linotype" w:cs="Arial"/>
          <w:color w:val="000000" w:themeColor="text1"/>
          <w:lang w:val="es-ES"/>
        </w:rPr>
        <w:t>La</w:t>
      </w:r>
      <w:r w:rsidR="00E647FF" w:rsidRPr="00A20582">
        <w:rPr>
          <w:rFonts w:ascii="Palatino Linotype" w:hAnsi="Palatino Linotype" w:cs="Arial"/>
          <w:color w:val="000000" w:themeColor="text1"/>
          <w:lang w:val="es-ES"/>
        </w:rPr>
        <w:t xml:space="preserve"> </w:t>
      </w:r>
      <w:r w:rsidR="0004686A" w:rsidRPr="00A20582">
        <w:rPr>
          <w:rFonts w:ascii="Palatino Linotype" w:eastAsia="Calibri" w:hAnsi="Palatino Linotype" w:cs="Arial"/>
          <w:color w:val="000000" w:themeColor="text1"/>
          <w:lang w:val="es-ES"/>
        </w:rPr>
        <w:t>Comisionad</w:t>
      </w:r>
      <w:r w:rsidRPr="00A20582">
        <w:rPr>
          <w:rFonts w:ascii="Palatino Linotype" w:eastAsia="Calibri" w:hAnsi="Palatino Linotype" w:cs="Arial"/>
          <w:color w:val="000000" w:themeColor="text1"/>
          <w:lang w:val="es-ES"/>
        </w:rPr>
        <w:t>a</w:t>
      </w:r>
      <w:r w:rsidR="0004686A" w:rsidRPr="00A20582">
        <w:rPr>
          <w:rFonts w:ascii="Palatino Linotype" w:eastAsia="Calibri" w:hAnsi="Palatino Linotype" w:cs="Arial"/>
          <w:color w:val="000000" w:themeColor="text1"/>
          <w:lang w:val="es-ES"/>
        </w:rPr>
        <w:t xml:space="preserve"> Ponente</w:t>
      </w:r>
      <w:r w:rsidR="006B31E7" w:rsidRPr="00A20582">
        <w:rPr>
          <w:rFonts w:ascii="Palatino Linotype" w:eastAsia="Calibri" w:hAnsi="Palatino Linotype" w:cs="Arial"/>
          <w:color w:val="000000" w:themeColor="text1"/>
          <w:lang w:val="es-ES"/>
        </w:rPr>
        <w:t>,</w:t>
      </w:r>
      <w:r w:rsidR="0004686A" w:rsidRPr="00A20582">
        <w:rPr>
          <w:rFonts w:ascii="Palatino Linotype" w:eastAsia="Calibri" w:hAnsi="Palatino Linotype" w:cs="Arial"/>
          <w:color w:val="000000" w:themeColor="text1"/>
          <w:lang w:val="es-ES"/>
        </w:rPr>
        <w:t xml:space="preserve"> con fundamento en lo dispuesto por el artículo 185</w:t>
      </w:r>
      <w:r w:rsidR="0079427C" w:rsidRPr="00A20582">
        <w:rPr>
          <w:rFonts w:ascii="Palatino Linotype" w:eastAsia="Calibri" w:hAnsi="Palatino Linotype" w:cs="Arial"/>
          <w:color w:val="000000" w:themeColor="text1"/>
          <w:lang w:val="es-ES"/>
        </w:rPr>
        <w:t>,</w:t>
      </w:r>
      <w:r w:rsidR="0004686A" w:rsidRPr="00A20582">
        <w:rPr>
          <w:rFonts w:ascii="Palatino Linotype" w:eastAsia="Calibri" w:hAnsi="Palatino Linotype" w:cs="Arial"/>
          <w:color w:val="000000" w:themeColor="text1"/>
          <w:lang w:val="es-ES"/>
        </w:rPr>
        <w:t xml:space="preserve"> fracción II</w:t>
      </w:r>
      <w:r w:rsidR="0079427C" w:rsidRPr="00A20582">
        <w:rPr>
          <w:rFonts w:ascii="Palatino Linotype" w:eastAsia="Calibri" w:hAnsi="Palatino Linotype" w:cs="Arial"/>
          <w:color w:val="000000" w:themeColor="text1"/>
          <w:lang w:val="es-ES"/>
        </w:rPr>
        <w:t>,</w:t>
      </w:r>
      <w:r w:rsidR="0004686A" w:rsidRPr="00A20582">
        <w:rPr>
          <w:rFonts w:ascii="Palatino Linotype" w:eastAsia="Calibri" w:hAnsi="Palatino Linotype" w:cs="Arial"/>
          <w:color w:val="000000" w:themeColor="text1"/>
          <w:lang w:val="es-ES"/>
        </w:rPr>
        <w:t xml:space="preserve"> de la </w:t>
      </w:r>
      <w:r w:rsidR="00613655" w:rsidRPr="00A20582">
        <w:rPr>
          <w:rFonts w:ascii="Palatino Linotype" w:eastAsia="Calibri" w:hAnsi="Palatino Linotype" w:cs="Arial"/>
          <w:color w:val="000000" w:themeColor="text1"/>
          <w:lang w:val="es-ES"/>
        </w:rPr>
        <w:t>Ley de Transparencia y Acceso a la Información Pública del Estado de México y Municipios</w:t>
      </w:r>
      <w:r w:rsidR="0004686A" w:rsidRPr="00A20582">
        <w:rPr>
          <w:rFonts w:ascii="Palatino Linotype" w:eastAsia="Calibri" w:hAnsi="Palatino Linotype" w:cs="Arial"/>
          <w:color w:val="000000" w:themeColor="text1"/>
          <w:lang w:val="es-ES"/>
        </w:rPr>
        <w:t xml:space="preserve">, a través </w:t>
      </w:r>
      <w:r w:rsidR="006E4E2A" w:rsidRPr="00A20582">
        <w:rPr>
          <w:rFonts w:ascii="Palatino Linotype" w:eastAsia="Calibri" w:hAnsi="Palatino Linotype" w:cs="Arial"/>
          <w:color w:val="000000" w:themeColor="text1"/>
          <w:lang w:val="es-ES"/>
        </w:rPr>
        <w:t>del</w:t>
      </w:r>
      <w:r w:rsidR="0004686A" w:rsidRPr="00A20582">
        <w:rPr>
          <w:rFonts w:ascii="Palatino Linotype" w:eastAsia="Calibri" w:hAnsi="Palatino Linotype" w:cs="Arial"/>
          <w:color w:val="000000" w:themeColor="text1"/>
          <w:lang w:val="es-ES"/>
        </w:rPr>
        <w:t xml:space="preserve"> </w:t>
      </w:r>
      <w:r w:rsidR="00B81371" w:rsidRPr="00A20582">
        <w:rPr>
          <w:rFonts w:ascii="Palatino Linotype" w:eastAsia="Calibri" w:hAnsi="Palatino Linotype" w:cs="Arial"/>
          <w:color w:val="000000" w:themeColor="text1"/>
          <w:lang w:val="es-ES"/>
        </w:rPr>
        <w:t xml:space="preserve">acuerdo </w:t>
      </w:r>
      <w:r w:rsidR="00F147C6" w:rsidRPr="00A20582">
        <w:rPr>
          <w:rFonts w:ascii="Palatino Linotype" w:eastAsia="Calibri" w:hAnsi="Palatino Linotype" w:cs="Arial"/>
          <w:color w:val="000000" w:themeColor="text1"/>
          <w:lang w:val="es-ES"/>
        </w:rPr>
        <w:t xml:space="preserve">de admisión </w:t>
      </w:r>
      <w:r w:rsidR="00B81371" w:rsidRPr="00A20582">
        <w:rPr>
          <w:rFonts w:ascii="Palatino Linotype" w:eastAsia="Calibri" w:hAnsi="Palatino Linotype" w:cs="Arial"/>
          <w:color w:val="000000" w:themeColor="text1"/>
          <w:lang w:val="es-ES"/>
        </w:rPr>
        <w:t xml:space="preserve">de </w:t>
      </w:r>
      <w:r w:rsidR="00EE77A6" w:rsidRPr="00A20582">
        <w:rPr>
          <w:rFonts w:ascii="Palatino Linotype" w:eastAsia="Calibri" w:hAnsi="Palatino Linotype" w:cs="Arial"/>
          <w:b/>
          <w:color w:val="000000" w:themeColor="text1"/>
          <w:lang w:val="es-ES"/>
        </w:rPr>
        <w:t>once (11)</w:t>
      </w:r>
      <w:r w:rsidR="00A03086" w:rsidRPr="00A20582">
        <w:rPr>
          <w:rFonts w:ascii="Palatino Linotype" w:eastAsia="Calibri" w:hAnsi="Palatino Linotype" w:cs="Arial"/>
          <w:b/>
          <w:color w:val="000000" w:themeColor="text1"/>
          <w:lang w:val="es-ES"/>
        </w:rPr>
        <w:t xml:space="preserve"> de julio</w:t>
      </w:r>
      <w:r w:rsidR="000125A8" w:rsidRPr="00A20582">
        <w:rPr>
          <w:rFonts w:ascii="Palatino Linotype" w:eastAsia="Calibri" w:hAnsi="Palatino Linotype" w:cs="Arial"/>
          <w:b/>
          <w:color w:val="000000" w:themeColor="text1"/>
          <w:lang w:val="es-ES"/>
        </w:rPr>
        <w:t xml:space="preserve"> de dos mil veintidós</w:t>
      </w:r>
      <w:r w:rsidR="006A1047" w:rsidRPr="00A20582">
        <w:rPr>
          <w:rFonts w:ascii="Palatino Linotype" w:eastAsia="Calibri" w:hAnsi="Palatino Linotype" w:cs="Arial"/>
          <w:color w:val="000000" w:themeColor="text1"/>
          <w:lang w:val="es-ES"/>
        </w:rPr>
        <w:t xml:space="preserve">, </w:t>
      </w:r>
      <w:r w:rsidR="00B81371" w:rsidRPr="00A20582">
        <w:rPr>
          <w:rFonts w:ascii="Palatino Linotype" w:eastAsia="Calibri" w:hAnsi="Palatino Linotype" w:cs="Arial"/>
          <w:color w:val="000000" w:themeColor="text1"/>
          <w:lang w:val="es-ES"/>
        </w:rPr>
        <w:t xml:space="preserve">puso a </w:t>
      </w:r>
      <w:r w:rsidR="00875167" w:rsidRPr="00A20582">
        <w:rPr>
          <w:rFonts w:ascii="Palatino Linotype" w:eastAsia="Calibri" w:hAnsi="Palatino Linotype" w:cs="Arial"/>
          <w:color w:val="000000" w:themeColor="text1"/>
          <w:lang w:val="es-ES"/>
        </w:rPr>
        <w:t>disposición</w:t>
      </w:r>
      <w:r w:rsidR="00B81371" w:rsidRPr="00A20582">
        <w:rPr>
          <w:rFonts w:ascii="Palatino Linotype" w:eastAsia="Calibri" w:hAnsi="Palatino Linotype" w:cs="Arial"/>
          <w:color w:val="000000" w:themeColor="text1"/>
          <w:lang w:val="es-ES"/>
        </w:rPr>
        <w:t xml:space="preserve"> de las partes el expediente electrónico </w:t>
      </w:r>
      <w:r w:rsidR="00B81371" w:rsidRPr="00A20582">
        <w:rPr>
          <w:rFonts w:ascii="Palatino Linotype" w:eastAsia="Calibri" w:hAnsi="Palatino Linotype" w:cs="Arial"/>
          <w:color w:val="000000" w:themeColor="text1"/>
        </w:rPr>
        <w:t>vía</w:t>
      </w:r>
      <w:r w:rsidR="00C44847" w:rsidRPr="00A20582">
        <w:rPr>
          <w:rFonts w:ascii="Palatino Linotype" w:eastAsia="Calibri" w:hAnsi="Palatino Linotype" w:cs="Arial"/>
          <w:color w:val="000000" w:themeColor="text1"/>
        </w:rPr>
        <w:t xml:space="preserve"> </w:t>
      </w:r>
      <w:r w:rsidR="00C44847" w:rsidRPr="00A20582">
        <w:rPr>
          <w:rFonts w:ascii="Palatino Linotype" w:eastAsia="Calibri" w:hAnsi="Palatino Linotype" w:cs="Arial"/>
          <w:b/>
          <w:color w:val="000000" w:themeColor="text1"/>
        </w:rPr>
        <w:t>SAIMEX</w:t>
      </w:r>
      <w:r w:rsidR="00B81371" w:rsidRPr="00A20582">
        <w:rPr>
          <w:rFonts w:ascii="Palatino Linotype" w:eastAsia="Calibri" w:hAnsi="Palatino Linotype" w:cs="Arial"/>
          <w:b/>
          <w:color w:val="000000" w:themeColor="text1"/>
          <w:lang w:val="es-ES"/>
        </w:rPr>
        <w:t xml:space="preserve"> </w:t>
      </w:r>
      <w:r w:rsidR="00B81371" w:rsidRPr="00A20582">
        <w:rPr>
          <w:rFonts w:ascii="Palatino Linotype" w:eastAsia="Calibri" w:hAnsi="Palatino Linotype" w:cs="Arial"/>
          <w:color w:val="000000" w:themeColor="text1"/>
          <w:lang w:val="es-ES"/>
        </w:rPr>
        <w:t xml:space="preserve">a efecto de que en un plazo máximo de siete días </w:t>
      </w:r>
      <w:r w:rsidR="00875167" w:rsidRPr="00A20582">
        <w:rPr>
          <w:rFonts w:ascii="Palatino Linotype" w:eastAsia="Calibri" w:hAnsi="Palatino Linotype" w:cs="Arial"/>
          <w:color w:val="000000" w:themeColor="text1"/>
          <w:lang w:val="es-ES"/>
        </w:rPr>
        <w:t>manifestaran</w:t>
      </w:r>
      <w:r w:rsidR="00B81371" w:rsidRPr="00A20582">
        <w:rPr>
          <w:rFonts w:ascii="Palatino Linotype" w:eastAsia="Calibri" w:hAnsi="Palatino Linotype" w:cs="Arial"/>
          <w:color w:val="000000" w:themeColor="text1"/>
          <w:lang w:val="es-ES"/>
        </w:rPr>
        <w:t xml:space="preserve"> lo que a</w:t>
      </w:r>
      <w:r w:rsidR="003A2029" w:rsidRPr="00A20582">
        <w:rPr>
          <w:rFonts w:ascii="Palatino Linotype" w:eastAsia="Calibri" w:hAnsi="Palatino Linotype" w:cs="Arial"/>
          <w:color w:val="000000" w:themeColor="text1"/>
          <w:lang w:val="es-ES"/>
        </w:rPr>
        <w:t xml:space="preserve"> su</w:t>
      </w:r>
      <w:r w:rsidR="00B81371" w:rsidRPr="00A20582">
        <w:rPr>
          <w:rFonts w:ascii="Palatino Linotype" w:eastAsia="Calibri" w:hAnsi="Palatino Linotype" w:cs="Arial"/>
          <w:color w:val="000000" w:themeColor="text1"/>
          <w:lang w:val="es-ES"/>
        </w:rPr>
        <w:t xml:space="preserve"> derecho conviniera</w:t>
      </w:r>
      <w:r w:rsidR="00875167" w:rsidRPr="00A20582">
        <w:rPr>
          <w:rFonts w:ascii="Palatino Linotype" w:eastAsia="Calibri" w:hAnsi="Palatino Linotype" w:cs="Arial"/>
          <w:color w:val="000000" w:themeColor="text1"/>
          <w:lang w:val="es-ES"/>
        </w:rPr>
        <w:t>n</w:t>
      </w:r>
      <w:r w:rsidR="00032493" w:rsidRPr="00A20582">
        <w:rPr>
          <w:rFonts w:ascii="Palatino Linotype" w:eastAsia="Calibri" w:hAnsi="Palatino Linotype" w:cs="Arial"/>
          <w:color w:val="000000" w:themeColor="text1"/>
          <w:lang w:val="es-ES"/>
        </w:rPr>
        <w:t>,</w:t>
      </w:r>
      <w:r w:rsidR="00B81371" w:rsidRPr="00A20582">
        <w:rPr>
          <w:rFonts w:ascii="Palatino Linotype" w:eastAsia="Calibri" w:hAnsi="Palatino Linotype" w:cs="Arial"/>
          <w:color w:val="000000" w:themeColor="text1"/>
          <w:lang w:val="es-ES"/>
        </w:rPr>
        <w:t xml:space="preserve"> </w:t>
      </w:r>
      <w:r w:rsidR="00875167" w:rsidRPr="00A20582">
        <w:rPr>
          <w:rFonts w:ascii="Palatino Linotype" w:eastAsia="Calibri" w:hAnsi="Palatino Linotype" w:cs="Arial"/>
          <w:color w:val="000000" w:themeColor="text1"/>
          <w:lang w:val="es-ES"/>
        </w:rPr>
        <w:t>ofrecieran pruebas y</w:t>
      </w:r>
      <w:r w:rsidR="00132C06" w:rsidRPr="00A20582">
        <w:rPr>
          <w:rFonts w:ascii="Palatino Linotype" w:eastAsia="Calibri" w:hAnsi="Palatino Linotype" w:cs="Arial"/>
          <w:color w:val="000000" w:themeColor="text1"/>
          <w:lang w:val="es-ES"/>
        </w:rPr>
        <w:t xml:space="preserve"> </w:t>
      </w:r>
      <w:r w:rsidR="00875167" w:rsidRPr="00A20582">
        <w:rPr>
          <w:rFonts w:ascii="Palatino Linotype" w:eastAsia="Calibri" w:hAnsi="Palatino Linotype" w:cs="Arial"/>
          <w:color w:val="000000" w:themeColor="text1"/>
          <w:lang w:val="es-ES"/>
        </w:rPr>
        <w:t>alegatos según corresponda a</w:t>
      </w:r>
      <w:r w:rsidR="004C20F2" w:rsidRPr="00A20582">
        <w:rPr>
          <w:rFonts w:ascii="Palatino Linotype" w:eastAsia="Calibri" w:hAnsi="Palatino Linotype" w:cs="Arial"/>
          <w:color w:val="000000" w:themeColor="text1"/>
          <w:lang w:val="es-ES"/>
        </w:rPr>
        <w:t xml:space="preserve"> </w:t>
      </w:r>
      <w:r w:rsidR="00875167" w:rsidRPr="00A20582">
        <w:rPr>
          <w:rFonts w:ascii="Palatino Linotype" w:eastAsia="Calibri" w:hAnsi="Palatino Linotype" w:cs="Arial"/>
          <w:color w:val="000000" w:themeColor="text1"/>
          <w:lang w:val="es-ES"/>
        </w:rPr>
        <w:t>l</w:t>
      </w:r>
      <w:r w:rsidR="004C20F2" w:rsidRPr="00A20582">
        <w:rPr>
          <w:rFonts w:ascii="Palatino Linotype" w:eastAsia="Calibri" w:hAnsi="Palatino Linotype" w:cs="Arial"/>
          <w:color w:val="000000" w:themeColor="text1"/>
          <w:lang w:val="es-ES"/>
        </w:rPr>
        <w:t>os</w:t>
      </w:r>
      <w:r w:rsidR="00875167" w:rsidRPr="00A20582">
        <w:rPr>
          <w:rFonts w:ascii="Palatino Linotype" w:eastAsia="Calibri" w:hAnsi="Palatino Linotype" w:cs="Arial"/>
          <w:color w:val="000000" w:themeColor="text1"/>
          <w:lang w:val="es-ES"/>
        </w:rPr>
        <w:t xml:space="preserve"> caso</w:t>
      </w:r>
      <w:r w:rsidR="004C20F2" w:rsidRPr="00A20582">
        <w:rPr>
          <w:rFonts w:ascii="Palatino Linotype" w:eastAsia="Calibri" w:hAnsi="Palatino Linotype" w:cs="Arial"/>
          <w:color w:val="000000" w:themeColor="text1"/>
          <w:lang w:val="es-ES"/>
        </w:rPr>
        <w:t>s</w:t>
      </w:r>
      <w:r w:rsidR="00875167" w:rsidRPr="00A20582">
        <w:rPr>
          <w:rFonts w:ascii="Palatino Linotype" w:eastAsia="Calibri" w:hAnsi="Palatino Linotype" w:cs="Arial"/>
          <w:color w:val="000000" w:themeColor="text1"/>
          <w:lang w:val="es-ES"/>
        </w:rPr>
        <w:t xml:space="preserve"> concreto</w:t>
      </w:r>
      <w:r w:rsidR="004C20F2" w:rsidRPr="00A20582">
        <w:rPr>
          <w:rFonts w:ascii="Palatino Linotype" w:eastAsia="Calibri" w:hAnsi="Palatino Linotype" w:cs="Arial"/>
          <w:color w:val="000000" w:themeColor="text1"/>
          <w:lang w:val="es-ES"/>
        </w:rPr>
        <w:t>s</w:t>
      </w:r>
      <w:r w:rsidR="00875167" w:rsidRPr="00A20582">
        <w:rPr>
          <w:rFonts w:ascii="Palatino Linotype" w:eastAsia="Calibri" w:hAnsi="Palatino Linotype" w:cs="Arial"/>
          <w:color w:val="000000" w:themeColor="text1"/>
          <w:lang w:val="es-ES"/>
        </w:rPr>
        <w:t xml:space="preserve">, </w:t>
      </w:r>
      <w:r w:rsidR="00F147C6" w:rsidRPr="00A20582">
        <w:rPr>
          <w:rFonts w:ascii="Palatino Linotype" w:eastAsia="Calibri" w:hAnsi="Palatino Linotype" w:cs="Arial"/>
          <w:color w:val="000000" w:themeColor="text1"/>
          <w:lang w:val="es-ES"/>
        </w:rPr>
        <w:t>de esta forma</w:t>
      </w:r>
      <w:r w:rsidR="00875167" w:rsidRPr="00A20582">
        <w:rPr>
          <w:rFonts w:ascii="Palatino Linotype" w:eastAsia="Calibri" w:hAnsi="Palatino Linotype" w:cs="Arial"/>
          <w:color w:val="000000" w:themeColor="text1"/>
          <w:lang w:val="es-ES"/>
        </w:rPr>
        <w:t xml:space="preserve"> para que el </w:t>
      </w:r>
      <w:r w:rsidR="00875167" w:rsidRPr="00A20582">
        <w:rPr>
          <w:rFonts w:ascii="Palatino Linotype" w:eastAsia="Calibri" w:hAnsi="Palatino Linotype" w:cs="Arial"/>
          <w:b/>
          <w:color w:val="000000" w:themeColor="text1"/>
          <w:lang w:val="es-ES"/>
        </w:rPr>
        <w:t>SUJETO OBLIGADO</w:t>
      </w:r>
      <w:r w:rsidR="00875167" w:rsidRPr="00A20582">
        <w:rPr>
          <w:rFonts w:ascii="Palatino Linotype" w:eastAsia="Calibri" w:hAnsi="Palatino Linotype" w:cs="Arial"/>
          <w:color w:val="000000" w:themeColor="text1"/>
          <w:lang w:val="es-ES"/>
        </w:rPr>
        <w:t xml:space="preserve"> </w:t>
      </w:r>
      <w:r w:rsidR="00B81371" w:rsidRPr="00A20582">
        <w:rPr>
          <w:rFonts w:ascii="Palatino Linotype" w:eastAsia="Calibri" w:hAnsi="Palatino Linotype" w:cs="Arial"/>
          <w:color w:val="000000" w:themeColor="text1"/>
          <w:lang w:val="es-ES"/>
        </w:rPr>
        <w:t>presentar</w:t>
      </w:r>
      <w:r w:rsidR="003A03D0" w:rsidRPr="00A20582">
        <w:rPr>
          <w:rFonts w:ascii="Palatino Linotype" w:eastAsia="Calibri" w:hAnsi="Palatino Linotype" w:cs="Arial"/>
          <w:color w:val="000000" w:themeColor="text1"/>
          <w:lang w:val="es-ES"/>
        </w:rPr>
        <w:t>a</w:t>
      </w:r>
      <w:r w:rsidR="00B81371" w:rsidRPr="00A20582">
        <w:rPr>
          <w:rFonts w:ascii="Palatino Linotype" w:eastAsia="Calibri" w:hAnsi="Palatino Linotype" w:cs="Arial"/>
          <w:color w:val="000000" w:themeColor="text1"/>
          <w:lang w:val="es-ES"/>
        </w:rPr>
        <w:t xml:space="preserve"> el </w:t>
      </w:r>
      <w:r w:rsidR="00556F72" w:rsidRPr="00A20582">
        <w:rPr>
          <w:rFonts w:ascii="Palatino Linotype" w:eastAsia="Calibri" w:hAnsi="Palatino Linotype" w:cs="Arial"/>
          <w:color w:val="000000" w:themeColor="text1"/>
          <w:lang w:val="es-ES"/>
        </w:rPr>
        <w:t xml:space="preserve">informe justificado </w:t>
      </w:r>
      <w:r w:rsidR="00875167" w:rsidRPr="00A20582">
        <w:rPr>
          <w:rFonts w:ascii="Palatino Linotype" w:eastAsia="Calibri" w:hAnsi="Palatino Linotype" w:cs="Arial"/>
          <w:color w:val="000000" w:themeColor="text1"/>
          <w:lang w:val="es-ES"/>
        </w:rPr>
        <w:t>procedente</w:t>
      </w:r>
      <w:r w:rsidR="00787184" w:rsidRPr="00A20582">
        <w:rPr>
          <w:rFonts w:ascii="Palatino Linotype" w:eastAsia="Calibri" w:hAnsi="Palatino Linotype" w:cs="Arial"/>
          <w:color w:val="000000" w:themeColor="text1"/>
          <w:lang w:val="es-ES"/>
        </w:rPr>
        <w:t>.</w:t>
      </w:r>
    </w:p>
    <w:p w14:paraId="455C196B" w14:textId="77777777" w:rsidR="003F0DDA" w:rsidRPr="00A20582" w:rsidRDefault="003F0DDA" w:rsidP="00316DFF">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07CDBF52" w14:textId="7F20DC6B" w:rsidR="00A4262E" w:rsidRPr="00A20582" w:rsidRDefault="00EE77A6" w:rsidP="000476C1">
      <w:pPr>
        <w:pStyle w:val="Prrafodelista"/>
        <w:numPr>
          <w:ilvl w:val="0"/>
          <w:numId w:val="1"/>
        </w:numPr>
        <w:tabs>
          <w:tab w:val="left" w:pos="426"/>
        </w:tabs>
        <w:spacing w:line="360" w:lineRule="auto"/>
        <w:jc w:val="both"/>
        <w:rPr>
          <w:rFonts w:ascii="Palatino Linotype" w:eastAsiaTheme="minorEastAsia" w:hAnsi="Palatino Linotype" w:cstheme="minorBidi"/>
          <w:color w:val="000000" w:themeColor="text1"/>
        </w:rPr>
      </w:pPr>
      <w:bookmarkStart w:id="3" w:name="_Toc461555889"/>
      <w:bookmarkStart w:id="4" w:name="_Toc466371858"/>
      <w:r w:rsidRPr="00A20582">
        <w:rPr>
          <w:rFonts w:ascii="Palatino Linotype" w:eastAsia="Calibri" w:hAnsi="Palatino Linotype" w:cs="Arial"/>
          <w:color w:val="000000" w:themeColor="text1"/>
          <w:lang w:val="es-ES"/>
        </w:rPr>
        <w:t xml:space="preserve">De las constancias que obran dentro del expediente digital formado en el SAIMEX, se advierte que el </w:t>
      </w:r>
      <w:r w:rsidRPr="00A20582">
        <w:rPr>
          <w:rFonts w:ascii="Palatino Linotype" w:eastAsia="Calibri" w:hAnsi="Palatino Linotype" w:cs="Arial"/>
          <w:b/>
          <w:color w:val="000000" w:themeColor="text1"/>
          <w:lang w:val="es-ES"/>
        </w:rPr>
        <w:t>SUJETO OBLIGADO</w:t>
      </w:r>
      <w:r w:rsidRPr="00A20582">
        <w:rPr>
          <w:rFonts w:ascii="Palatino Linotype" w:eastAsia="Calibri" w:hAnsi="Palatino Linotype" w:cs="Arial"/>
          <w:color w:val="000000" w:themeColor="text1"/>
          <w:lang w:val="es-ES"/>
        </w:rPr>
        <w:t xml:space="preserve"> no presentó su informe </w:t>
      </w:r>
      <w:r w:rsidRPr="00A20582">
        <w:rPr>
          <w:rFonts w:ascii="Palatino Linotype" w:eastAsia="Calibri" w:hAnsi="Palatino Linotype" w:cs="Arial"/>
          <w:color w:val="000000" w:themeColor="text1"/>
          <w:lang w:val="es-ES"/>
        </w:rPr>
        <w:lastRenderedPageBreak/>
        <w:t xml:space="preserve">justificado para confirmar, modificar o revocar su respuesta original; en el mismo sentido, el </w:t>
      </w:r>
      <w:r w:rsidRPr="00A20582">
        <w:rPr>
          <w:rFonts w:ascii="Palatino Linotype" w:eastAsia="Calibri" w:hAnsi="Palatino Linotype" w:cs="Arial"/>
          <w:b/>
          <w:color w:val="000000" w:themeColor="text1"/>
          <w:lang w:val="es-ES"/>
        </w:rPr>
        <w:t>RECURRENTE</w:t>
      </w:r>
      <w:r w:rsidRPr="00A20582">
        <w:rPr>
          <w:rFonts w:ascii="Palatino Linotype" w:eastAsia="Calibri" w:hAnsi="Palatino Linotype" w:cs="Arial"/>
          <w:color w:val="000000" w:themeColor="text1"/>
          <w:lang w:val="es-ES"/>
        </w:rPr>
        <w:t xml:space="preserve"> omitió el presentar cualquier tipo de alegatos o manifestaciones. Se adjunta la captura del apartado de Manifestaciones como referencia:</w:t>
      </w:r>
    </w:p>
    <w:p w14:paraId="5BBED8D8" w14:textId="77777777" w:rsidR="00B66235" w:rsidRPr="00A20582" w:rsidRDefault="00B66235" w:rsidP="00316DFF">
      <w:pPr>
        <w:pStyle w:val="Prrafodelista"/>
        <w:tabs>
          <w:tab w:val="left" w:pos="426"/>
        </w:tabs>
        <w:spacing w:line="360" w:lineRule="auto"/>
        <w:ind w:left="0"/>
        <w:jc w:val="both"/>
        <w:rPr>
          <w:rFonts w:ascii="Palatino Linotype" w:hAnsi="Palatino Linotype"/>
          <w:color w:val="000000" w:themeColor="text1"/>
        </w:rPr>
      </w:pPr>
    </w:p>
    <w:p w14:paraId="2AB4F334" w14:textId="5864A016" w:rsidR="00EE77A6" w:rsidRPr="00A20582" w:rsidRDefault="00EE77A6" w:rsidP="00EE77A6">
      <w:pPr>
        <w:pStyle w:val="Prrafodelista"/>
        <w:tabs>
          <w:tab w:val="left" w:pos="426"/>
        </w:tabs>
        <w:spacing w:line="360" w:lineRule="auto"/>
        <w:ind w:left="0"/>
        <w:jc w:val="center"/>
        <w:rPr>
          <w:rFonts w:ascii="Palatino Linotype" w:hAnsi="Palatino Linotype"/>
          <w:color w:val="000000" w:themeColor="text1"/>
        </w:rPr>
      </w:pPr>
      <w:r w:rsidRPr="00A20582">
        <w:rPr>
          <w:rFonts w:ascii="Palatino Linotype" w:hAnsi="Palatino Linotype"/>
          <w:noProof/>
          <w:color w:val="000000" w:themeColor="text1"/>
        </w:rPr>
        <w:drawing>
          <wp:inline distT="0" distB="0" distL="0" distR="0" wp14:anchorId="275E4515" wp14:editId="2F62E7CD">
            <wp:extent cx="4814773" cy="1133144"/>
            <wp:effectExtent l="57150" t="57150" r="119380" b="1054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7489" cy="114790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E2CEF4" w14:textId="77777777" w:rsidR="00EE77A6" w:rsidRPr="00A20582" w:rsidRDefault="00EE77A6" w:rsidP="00316DFF">
      <w:pPr>
        <w:pStyle w:val="Prrafodelista"/>
        <w:tabs>
          <w:tab w:val="left" w:pos="426"/>
        </w:tabs>
        <w:spacing w:line="360" w:lineRule="auto"/>
        <w:ind w:left="0"/>
        <w:jc w:val="both"/>
        <w:rPr>
          <w:rFonts w:ascii="Palatino Linotype" w:hAnsi="Palatino Linotype"/>
          <w:color w:val="000000" w:themeColor="text1"/>
        </w:rPr>
      </w:pPr>
    </w:p>
    <w:p w14:paraId="21B76ECA" w14:textId="4F1A07DF" w:rsidR="00A4262E" w:rsidRPr="00A20582" w:rsidRDefault="00A4262E" w:rsidP="00316DFF">
      <w:pPr>
        <w:pStyle w:val="Prrafodelista"/>
        <w:numPr>
          <w:ilvl w:val="0"/>
          <w:numId w:val="1"/>
        </w:numPr>
        <w:tabs>
          <w:tab w:val="left" w:pos="426"/>
        </w:tabs>
        <w:spacing w:line="360" w:lineRule="auto"/>
        <w:jc w:val="both"/>
        <w:rPr>
          <w:rFonts w:ascii="Palatino Linotype" w:hAnsi="Palatino Linotype"/>
          <w:color w:val="000000" w:themeColor="text1"/>
        </w:rPr>
      </w:pPr>
      <w:r w:rsidRPr="00A20582">
        <w:rPr>
          <w:rFonts w:ascii="Palatino Linotype" w:hAnsi="Palatino Linotype" w:cs="Arial"/>
          <w:color w:val="000000" w:themeColor="text1"/>
        </w:rPr>
        <w:t>El</w:t>
      </w:r>
      <w:r w:rsidR="00C85A48" w:rsidRPr="00A20582">
        <w:rPr>
          <w:rFonts w:ascii="Palatino Linotype" w:hAnsi="Palatino Linotype" w:cs="Arial"/>
          <w:color w:val="000000" w:themeColor="text1"/>
        </w:rPr>
        <w:t xml:space="preserve"> </w:t>
      </w:r>
      <w:r w:rsidR="00C109C3" w:rsidRPr="00A20582">
        <w:rPr>
          <w:rFonts w:ascii="Palatino Linotype" w:hAnsi="Palatino Linotype" w:cs="Arial"/>
          <w:b/>
          <w:color w:val="000000" w:themeColor="text1"/>
        </w:rPr>
        <w:t xml:space="preserve">doce </w:t>
      </w:r>
      <w:r w:rsidR="00EE77A6" w:rsidRPr="00A20582">
        <w:rPr>
          <w:rFonts w:ascii="Palatino Linotype" w:hAnsi="Palatino Linotype" w:cs="Arial"/>
          <w:b/>
          <w:color w:val="000000" w:themeColor="text1"/>
        </w:rPr>
        <w:t xml:space="preserve">(12) </w:t>
      </w:r>
      <w:r w:rsidR="00C109C3" w:rsidRPr="00A20582">
        <w:rPr>
          <w:rFonts w:ascii="Palatino Linotype" w:hAnsi="Palatino Linotype" w:cs="Arial"/>
          <w:b/>
          <w:color w:val="000000" w:themeColor="text1"/>
        </w:rPr>
        <w:t>de diciembre</w:t>
      </w:r>
      <w:r w:rsidR="00700B9B" w:rsidRPr="00A20582">
        <w:rPr>
          <w:rFonts w:ascii="Palatino Linotype" w:hAnsi="Palatino Linotype" w:cs="Arial"/>
          <w:b/>
          <w:color w:val="000000" w:themeColor="text1"/>
        </w:rPr>
        <w:t xml:space="preserve"> de dos mil veintidós</w:t>
      </w:r>
      <w:r w:rsidR="00B23EFA" w:rsidRPr="00A20582">
        <w:rPr>
          <w:rFonts w:ascii="Palatino Linotype" w:hAnsi="Palatino Linotype" w:cs="Arial"/>
          <w:color w:val="000000" w:themeColor="text1"/>
        </w:rPr>
        <w:t xml:space="preserve">, </w:t>
      </w:r>
      <w:r w:rsidR="003522BF" w:rsidRPr="00A20582">
        <w:rPr>
          <w:rFonts w:ascii="Palatino Linotype" w:hAnsi="Palatino Linotype" w:cs="Arial"/>
          <w:color w:val="000000" w:themeColor="text1"/>
          <w:lang w:val="es-ES"/>
        </w:rPr>
        <w:t>con fundamento en el artículo 181</w:t>
      </w:r>
      <w:r w:rsidR="00B23EFA" w:rsidRPr="00A20582">
        <w:rPr>
          <w:rFonts w:ascii="Palatino Linotype" w:hAnsi="Palatino Linotype" w:cs="Arial"/>
          <w:color w:val="000000" w:themeColor="text1"/>
          <w:lang w:val="es-ES"/>
        </w:rPr>
        <w:t>,</w:t>
      </w:r>
      <w:r w:rsidR="003522BF" w:rsidRPr="00A20582">
        <w:rPr>
          <w:rFonts w:ascii="Palatino Linotype" w:hAnsi="Palatino Linotype" w:cs="Arial"/>
          <w:color w:val="000000" w:themeColor="text1"/>
          <w:lang w:val="es-ES"/>
        </w:rPr>
        <w:t xml:space="preserve"> tercer párrafo</w:t>
      </w:r>
      <w:r w:rsidR="00B23EFA" w:rsidRPr="00A20582">
        <w:rPr>
          <w:rFonts w:ascii="Palatino Linotype" w:hAnsi="Palatino Linotype" w:cs="Arial"/>
          <w:color w:val="000000" w:themeColor="text1"/>
          <w:lang w:val="es-ES"/>
        </w:rPr>
        <w:t>,</w:t>
      </w:r>
      <w:r w:rsidR="003522BF" w:rsidRPr="00A20582">
        <w:rPr>
          <w:rFonts w:ascii="Palatino Linotype" w:hAnsi="Palatino Linotype" w:cs="Arial"/>
          <w:color w:val="000000" w:themeColor="text1"/>
          <w:lang w:val="es-ES"/>
        </w:rPr>
        <w:t xml:space="preserve"> de la Ley de Transparencia y Acceso a la Información Pública del Estado de México y Municipios</w:t>
      </w:r>
      <w:r w:rsidR="003522BF" w:rsidRPr="00A20582">
        <w:rPr>
          <w:rFonts w:ascii="Palatino Linotype" w:hAnsi="Palatino Linotype" w:cs="Arial"/>
          <w:bCs/>
          <w:color w:val="000000" w:themeColor="text1"/>
          <w:lang w:val="es-ES"/>
        </w:rPr>
        <w:t xml:space="preserve"> </w:t>
      </w:r>
      <w:r w:rsidR="003522BF" w:rsidRPr="00A20582">
        <w:rPr>
          <w:rFonts w:ascii="Palatino Linotype" w:hAnsi="Palatino Linotype" w:cs="Arial"/>
          <w:color w:val="000000" w:themeColor="text1"/>
          <w:lang w:val="es-ES"/>
        </w:rPr>
        <w:t>se no</w:t>
      </w:r>
      <w:r w:rsidR="00C109C3" w:rsidRPr="00A20582">
        <w:rPr>
          <w:rFonts w:ascii="Palatino Linotype" w:hAnsi="Palatino Linotype" w:cs="Arial"/>
          <w:color w:val="000000" w:themeColor="text1"/>
          <w:lang w:val="es-ES"/>
        </w:rPr>
        <w:t xml:space="preserve">tificó que el plazo de treinta </w:t>
      </w:r>
      <w:r w:rsidR="003522BF" w:rsidRPr="00A20582">
        <w:rPr>
          <w:rFonts w:ascii="Palatino Linotype" w:hAnsi="Palatino Linotype" w:cs="Arial"/>
          <w:color w:val="000000" w:themeColor="text1"/>
          <w:lang w:val="es-ES"/>
        </w:rPr>
        <w:t>días para resolver el recurso de revisión sería ampliado por un periodo de quince días hábiles adicionales</w:t>
      </w:r>
      <w:r w:rsidRPr="00A20582">
        <w:rPr>
          <w:rFonts w:ascii="Palatino Linotype" w:hAnsi="Palatino Linotype" w:cs="Arial"/>
          <w:color w:val="000000" w:themeColor="text1"/>
          <w:lang w:val="es-ES"/>
        </w:rPr>
        <w:t>.</w:t>
      </w:r>
    </w:p>
    <w:p w14:paraId="5BD89F78" w14:textId="77777777" w:rsidR="00452169" w:rsidRPr="00A20582" w:rsidRDefault="00452169" w:rsidP="00316DFF">
      <w:pPr>
        <w:pStyle w:val="Prrafodelista"/>
        <w:tabs>
          <w:tab w:val="left" w:pos="426"/>
        </w:tabs>
        <w:spacing w:line="360" w:lineRule="auto"/>
        <w:ind w:left="0"/>
        <w:jc w:val="both"/>
        <w:rPr>
          <w:rFonts w:ascii="Palatino Linotype" w:hAnsi="Palatino Linotype"/>
          <w:color w:val="000000" w:themeColor="text1"/>
        </w:rPr>
      </w:pPr>
    </w:p>
    <w:p w14:paraId="4E77D5AB"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color w:val="000000" w:themeColor="text1"/>
        </w:rPr>
        <w:t xml:space="preserve">Este </w:t>
      </w:r>
      <w:r w:rsidRPr="00A20582">
        <w:rPr>
          <w:rFonts w:ascii="Palatino Linotype" w:hAnsi="Palatino Linotype"/>
        </w:rPr>
        <w:t>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D45235E"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06AA3FD"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26220EC2"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9CE6E5"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35529E6F"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94C77D"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0FB5E4F9"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Por ello, excepcionalmente, si un asunto es resuelto con posterioridad a los plazos señalados por la norma debe analizarse la razonabilidad de dicha dilación atendiendo a los siguientes criterios:</w:t>
      </w:r>
    </w:p>
    <w:p w14:paraId="2544EE3D" w14:textId="77777777" w:rsidR="00452169" w:rsidRPr="00A20582" w:rsidRDefault="00452169" w:rsidP="00316DFF">
      <w:pPr>
        <w:pStyle w:val="Prrafodelista"/>
        <w:numPr>
          <w:ilvl w:val="0"/>
          <w:numId w:val="4"/>
        </w:numPr>
        <w:ind w:left="851" w:right="616" w:hanging="284"/>
        <w:jc w:val="both"/>
        <w:rPr>
          <w:rFonts w:ascii="Palatino Linotype" w:hAnsi="Palatino Linotype"/>
          <w:sz w:val="22"/>
        </w:rPr>
      </w:pPr>
      <w:r w:rsidRPr="00A20582">
        <w:rPr>
          <w:rFonts w:ascii="Palatino Linotype" w:hAnsi="Palatino Linotype"/>
          <w:b/>
          <w:sz w:val="22"/>
        </w:rPr>
        <w:t>Complejidad del Asunto:</w:t>
      </w:r>
      <w:r w:rsidRPr="00A20582">
        <w:rPr>
          <w:rFonts w:ascii="Palatino Linotype" w:hAnsi="Palatino Linotype"/>
          <w:sz w:val="22"/>
        </w:rPr>
        <w:t xml:space="preserve"> La complejidad de la prueba, la pluralidad de sujetos procesales, el tiempo transcurrido, las características y contexto del recurso. </w:t>
      </w:r>
    </w:p>
    <w:p w14:paraId="6074599F" w14:textId="77777777" w:rsidR="00452169" w:rsidRPr="00A20582" w:rsidRDefault="00452169" w:rsidP="00316DFF">
      <w:pPr>
        <w:pStyle w:val="Prrafodelista"/>
        <w:ind w:left="851" w:right="616" w:hanging="284"/>
        <w:jc w:val="both"/>
        <w:rPr>
          <w:rFonts w:ascii="Palatino Linotype" w:hAnsi="Palatino Linotype"/>
          <w:sz w:val="22"/>
        </w:rPr>
      </w:pPr>
    </w:p>
    <w:p w14:paraId="6A9F2331" w14:textId="19AD7A8D" w:rsidR="00452169" w:rsidRPr="00A20582" w:rsidRDefault="00452169" w:rsidP="00316DFF">
      <w:pPr>
        <w:pStyle w:val="Prrafodelista"/>
        <w:numPr>
          <w:ilvl w:val="0"/>
          <w:numId w:val="4"/>
        </w:numPr>
        <w:ind w:left="851" w:right="616" w:hanging="284"/>
        <w:jc w:val="both"/>
        <w:rPr>
          <w:rFonts w:ascii="Palatino Linotype" w:hAnsi="Palatino Linotype"/>
          <w:sz w:val="22"/>
        </w:rPr>
      </w:pPr>
      <w:r w:rsidRPr="00A20582">
        <w:rPr>
          <w:rFonts w:ascii="Palatino Linotype" w:hAnsi="Palatino Linotype"/>
          <w:b/>
          <w:sz w:val="22"/>
        </w:rPr>
        <w:t>Ac</w:t>
      </w:r>
      <w:r w:rsidR="00EE77A6" w:rsidRPr="00A20582">
        <w:rPr>
          <w:rFonts w:ascii="Palatino Linotype" w:hAnsi="Palatino Linotype"/>
          <w:b/>
          <w:sz w:val="22"/>
        </w:rPr>
        <w:t>tividad Procesal del interesado:</w:t>
      </w:r>
      <w:r w:rsidRPr="00A20582">
        <w:rPr>
          <w:rFonts w:ascii="Palatino Linotype" w:hAnsi="Palatino Linotype"/>
          <w:sz w:val="22"/>
        </w:rPr>
        <w:t xml:space="preserve"> Acciones u omisiones del interesado.</w:t>
      </w:r>
    </w:p>
    <w:p w14:paraId="7616075C" w14:textId="77777777" w:rsidR="00452169" w:rsidRPr="00A20582" w:rsidRDefault="00452169" w:rsidP="00316DFF">
      <w:pPr>
        <w:ind w:left="851" w:right="616" w:hanging="284"/>
        <w:jc w:val="both"/>
        <w:rPr>
          <w:rFonts w:ascii="Palatino Linotype" w:hAnsi="Palatino Linotype"/>
          <w:sz w:val="22"/>
        </w:rPr>
      </w:pPr>
    </w:p>
    <w:p w14:paraId="047F1D53" w14:textId="77777777" w:rsidR="00EE77A6" w:rsidRPr="00A20582" w:rsidRDefault="00452169" w:rsidP="00EE77A6">
      <w:pPr>
        <w:pStyle w:val="Prrafodelista"/>
        <w:numPr>
          <w:ilvl w:val="0"/>
          <w:numId w:val="4"/>
        </w:numPr>
        <w:ind w:left="851" w:right="616" w:hanging="284"/>
        <w:jc w:val="both"/>
        <w:rPr>
          <w:rFonts w:ascii="Palatino Linotype" w:hAnsi="Palatino Linotype"/>
          <w:sz w:val="22"/>
        </w:rPr>
      </w:pPr>
      <w:r w:rsidRPr="00A20582">
        <w:rPr>
          <w:rFonts w:ascii="Palatino Linotype" w:hAnsi="Palatino Linotype"/>
          <w:b/>
          <w:sz w:val="22"/>
        </w:rPr>
        <w:t>Conducta de la Autoridad:</w:t>
      </w:r>
      <w:r w:rsidRPr="00A20582">
        <w:rPr>
          <w:rFonts w:ascii="Palatino Linotype" w:hAnsi="Palatino Linotype"/>
          <w:sz w:val="22"/>
        </w:rPr>
        <w:t xml:space="preserve"> Las Acciones u omisiones realizadas en el procedimiento. Así como si la autoridad actuó con la debida diligencia.</w:t>
      </w:r>
    </w:p>
    <w:p w14:paraId="79BF59EF" w14:textId="1B94A463" w:rsidR="00452169" w:rsidRPr="00A20582" w:rsidRDefault="00452169" w:rsidP="00EE77A6">
      <w:pPr>
        <w:pStyle w:val="Prrafodelista"/>
        <w:numPr>
          <w:ilvl w:val="0"/>
          <w:numId w:val="4"/>
        </w:numPr>
        <w:ind w:left="851" w:right="616" w:hanging="284"/>
        <w:jc w:val="both"/>
        <w:rPr>
          <w:rFonts w:ascii="Palatino Linotype" w:hAnsi="Palatino Linotype"/>
          <w:sz w:val="22"/>
        </w:rPr>
      </w:pPr>
      <w:r w:rsidRPr="00A20582">
        <w:rPr>
          <w:rFonts w:ascii="Palatino Linotype" w:hAnsi="Palatino Linotype"/>
          <w:b/>
          <w:sz w:val="22"/>
        </w:rPr>
        <w:lastRenderedPageBreak/>
        <w:t>La afectación generada en la situación jurídica de la persona involucrada en el proceso:</w:t>
      </w:r>
      <w:r w:rsidRPr="00A20582">
        <w:rPr>
          <w:rFonts w:ascii="Palatino Linotype" w:hAnsi="Palatino Linotype"/>
          <w:sz w:val="22"/>
        </w:rPr>
        <w:t xml:space="preserve"> Violación a sus derechos humanos.</w:t>
      </w:r>
    </w:p>
    <w:p w14:paraId="3CEA25E1"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7DBBEC8C"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6E9F76"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07E83B3A"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 xml:space="preserve">Argumento que encuentra sustento en la jurisprudencia P./J. 32/92 emitida por el Pleno de la Suprema Corte de Justicia de la Nación de rubro </w:t>
      </w:r>
      <w:r w:rsidRPr="00A20582">
        <w:rPr>
          <w:rFonts w:ascii="Palatino Linotype" w:hAnsi="Palatino Linotype"/>
          <w:i/>
        </w:rPr>
        <w:t>“</w:t>
      </w:r>
      <w:r w:rsidRPr="00A20582">
        <w:rPr>
          <w:rFonts w:ascii="Palatino Linotype" w:hAnsi="Palatino Linotype"/>
          <w:b/>
          <w:i/>
        </w:rPr>
        <w:t>TÉRMINOS PROCESALES. PARA DETERMINAR SI UN FUNCIONARIO JUDICIAL ACTUÓ INDEBIDAMENTE POR NO RESPETARLOS SE DEBE ATENDER AL PRESUPUESTO QUE CONSIDERÓ EL LEGISLADOR AL FIJARLOS Y LAS CARACTERÍSTICAS DEL CASO</w:t>
      </w:r>
      <w:r w:rsidRPr="00A20582">
        <w:rPr>
          <w:rFonts w:ascii="Palatino Linotype" w:hAnsi="Palatino Linotype"/>
          <w:i/>
        </w:rPr>
        <w:t>.”</w:t>
      </w:r>
      <w:r w:rsidRPr="00A20582">
        <w:rPr>
          <w:rFonts w:ascii="Palatino Linotype" w:hAnsi="Palatino Linotype"/>
        </w:rPr>
        <w:t>, visible en la Gaceta del Seminario Judicial de la Federación con el registro digital 205635.</w:t>
      </w:r>
    </w:p>
    <w:p w14:paraId="7334CCE0"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4BA49F0A"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A20582">
        <w:rPr>
          <w:rFonts w:ascii="Palatino Linotype" w:hAnsi="Palatino Linotype"/>
        </w:rPr>
        <w:lastRenderedPageBreak/>
        <w:t>los términos legales previamente establecidos por la Ley, por tratarse de causas de fuerza mayor.</w:t>
      </w:r>
    </w:p>
    <w:p w14:paraId="0576319B"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2259BB29" w14:textId="77777777"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76DE20B" w14:textId="77777777" w:rsidR="00452169" w:rsidRPr="00A20582" w:rsidRDefault="00452169" w:rsidP="00316DFF">
      <w:pPr>
        <w:pStyle w:val="Prrafodelista"/>
        <w:tabs>
          <w:tab w:val="left" w:pos="426"/>
        </w:tabs>
        <w:spacing w:line="360" w:lineRule="auto"/>
        <w:ind w:left="0" w:right="49"/>
        <w:jc w:val="both"/>
        <w:rPr>
          <w:rFonts w:ascii="Palatino Linotype" w:hAnsi="Palatino Linotype" w:cs="Arial"/>
          <w:color w:val="000000" w:themeColor="text1"/>
        </w:rPr>
      </w:pPr>
    </w:p>
    <w:p w14:paraId="7D85AB24" w14:textId="78BCC272" w:rsidR="00452169"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0C037A8B" w14:textId="77777777" w:rsidR="00452169" w:rsidRPr="00A20582" w:rsidRDefault="00452169" w:rsidP="00316DFF">
      <w:pPr>
        <w:ind w:left="567" w:right="616"/>
        <w:jc w:val="both"/>
        <w:rPr>
          <w:rFonts w:ascii="Palatino Linotype" w:hAnsi="Palatino Linotype"/>
          <w:sz w:val="22"/>
        </w:rPr>
      </w:pPr>
      <w:r w:rsidRPr="00A20582">
        <w:rPr>
          <w:rFonts w:ascii="Palatino Linotype" w:hAnsi="Palatino Linotype"/>
          <w:i/>
          <w:sz w:val="22"/>
        </w:rPr>
        <w:t>“</w:t>
      </w:r>
      <w:r w:rsidRPr="00A20582">
        <w:rPr>
          <w:rFonts w:ascii="Palatino Linotype" w:hAnsi="Palatino Linotype"/>
          <w:b/>
          <w:i/>
          <w:sz w:val="22"/>
        </w:rPr>
        <w:t>PLAZO RAZONABLE PARA RESOLVER. DIMENSIÓN Y EFECTOS DE ESTE CONCEPTO CUANDO SE ADUCE EXCESIVA CARGA DE TRABAJO</w:t>
      </w:r>
      <w:r w:rsidRPr="00A20582">
        <w:rPr>
          <w:rFonts w:ascii="Palatino Linotype" w:hAnsi="Palatino Linotype"/>
          <w:b/>
          <w:sz w:val="22"/>
        </w:rPr>
        <w:t>.</w:t>
      </w:r>
      <w:r w:rsidRPr="00A20582">
        <w:rPr>
          <w:rFonts w:ascii="Palatino Linotype" w:hAnsi="Palatino Linotype"/>
          <w:i/>
          <w:sz w:val="22"/>
        </w:rPr>
        <w:t>”</w:t>
      </w:r>
      <w:r w:rsidRPr="00A20582">
        <w:rPr>
          <w:rFonts w:ascii="Palatino Linotype" w:hAnsi="Palatino Linotype"/>
          <w:sz w:val="22"/>
        </w:rPr>
        <w:t xml:space="preserve"> consultable en el Seminario Judicial de la Federación y su gaceta, con el registro digital 2002351.</w:t>
      </w:r>
    </w:p>
    <w:p w14:paraId="7C80E0B6" w14:textId="77777777" w:rsidR="00452169" w:rsidRPr="00A20582" w:rsidRDefault="00452169" w:rsidP="00316DFF">
      <w:pPr>
        <w:tabs>
          <w:tab w:val="left" w:pos="2070"/>
        </w:tabs>
        <w:ind w:left="567" w:right="616"/>
        <w:jc w:val="both"/>
        <w:rPr>
          <w:rFonts w:ascii="Palatino Linotype" w:hAnsi="Palatino Linotype"/>
          <w:b/>
          <w:sz w:val="22"/>
        </w:rPr>
      </w:pPr>
      <w:r w:rsidRPr="00A20582">
        <w:rPr>
          <w:rFonts w:ascii="Palatino Linotype" w:hAnsi="Palatino Linotype"/>
          <w:b/>
          <w:sz w:val="22"/>
        </w:rPr>
        <w:tab/>
      </w:r>
    </w:p>
    <w:p w14:paraId="7739AB7D" w14:textId="77777777" w:rsidR="00452169" w:rsidRPr="00A20582" w:rsidRDefault="00452169" w:rsidP="00316DFF">
      <w:pPr>
        <w:ind w:left="567" w:right="616"/>
        <w:jc w:val="both"/>
        <w:rPr>
          <w:rFonts w:ascii="Palatino Linotype" w:hAnsi="Palatino Linotype"/>
          <w:sz w:val="22"/>
        </w:rPr>
      </w:pPr>
      <w:r w:rsidRPr="00A20582">
        <w:rPr>
          <w:rFonts w:ascii="Palatino Linotype" w:hAnsi="Palatino Linotype"/>
          <w:i/>
          <w:sz w:val="22"/>
        </w:rPr>
        <w:t>“</w:t>
      </w:r>
      <w:r w:rsidRPr="00A20582">
        <w:rPr>
          <w:rFonts w:ascii="Palatino Linotype" w:hAnsi="Palatino Linotype"/>
          <w:b/>
          <w:i/>
          <w:sz w:val="22"/>
        </w:rPr>
        <w:t>PLAZO RAZONABLE PARA RESOLVER. CONCEPTO Y ELEMENTOS QUE LO INTEGRAN A LA LUZ DEL DERECHO INTERNACIONAL DE LOS DERECHOS HUMANOS</w:t>
      </w:r>
      <w:r w:rsidRPr="00A20582">
        <w:rPr>
          <w:rFonts w:ascii="Palatino Linotype" w:hAnsi="Palatino Linotype"/>
          <w:b/>
          <w:sz w:val="22"/>
        </w:rPr>
        <w:t>.</w:t>
      </w:r>
      <w:r w:rsidRPr="00A20582">
        <w:rPr>
          <w:rFonts w:ascii="Palatino Linotype" w:hAnsi="Palatino Linotype"/>
          <w:i/>
          <w:sz w:val="22"/>
        </w:rPr>
        <w:t>”</w:t>
      </w:r>
      <w:r w:rsidRPr="00A20582">
        <w:rPr>
          <w:rFonts w:ascii="Palatino Linotype" w:hAnsi="Palatino Linotype"/>
          <w:sz w:val="22"/>
        </w:rPr>
        <w:t>, visible en el Seminario Judicial de la Federación y su gaceta, con el registro digital 2002350.</w:t>
      </w:r>
    </w:p>
    <w:p w14:paraId="7A74C089" w14:textId="77777777" w:rsidR="00452169" w:rsidRPr="00A20582" w:rsidRDefault="00452169" w:rsidP="00316DFF">
      <w:pPr>
        <w:spacing w:line="360" w:lineRule="auto"/>
        <w:rPr>
          <w:rFonts w:ascii="Palatino Linotype" w:hAnsi="Palatino Linotype"/>
        </w:rPr>
      </w:pPr>
    </w:p>
    <w:p w14:paraId="541ABEAB" w14:textId="1DD9B7E7" w:rsidR="000A71B6" w:rsidRPr="00A20582" w:rsidRDefault="00452169"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rPr>
        <w:t>Por ello, este Organismo Garante comprometido con la tutela de los derechos humanos confiados, señala que este exceso de plazo legal para resolver el presente asunto, resulta de carácter excepcional.</w:t>
      </w:r>
    </w:p>
    <w:p w14:paraId="7405CEC1" w14:textId="77777777" w:rsidR="000A71B6" w:rsidRPr="00A20582" w:rsidRDefault="000A71B6" w:rsidP="00316DFF">
      <w:pPr>
        <w:pStyle w:val="Prrafodelista"/>
        <w:tabs>
          <w:tab w:val="left" w:pos="426"/>
        </w:tabs>
        <w:spacing w:line="360" w:lineRule="auto"/>
        <w:ind w:left="0" w:right="49"/>
        <w:jc w:val="both"/>
        <w:rPr>
          <w:rFonts w:ascii="Palatino Linotype" w:hAnsi="Palatino Linotype" w:cs="Arial"/>
          <w:color w:val="000000" w:themeColor="text1"/>
        </w:rPr>
      </w:pPr>
    </w:p>
    <w:p w14:paraId="384B8294" w14:textId="286BFA87" w:rsidR="00EE6D29" w:rsidRPr="00A20582" w:rsidRDefault="00A4262E" w:rsidP="00316DFF">
      <w:pPr>
        <w:pStyle w:val="Prrafodelista"/>
        <w:numPr>
          <w:ilvl w:val="0"/>
          <w:numId w:val="1"/>
        </w:numPr>
        <w:tabs>
          <w:tab w:val="left" w:pos="426"/>
        </w:tabs>
        <w:spacing w:line="360" w:lineRule="auto"/>
        <w:jc w:val="both"/>
        <w:rPr>
          <w:rFonts w:ascii="Palatino Linotype" w:hAnsi="Palatino Linotype"/>
          <w:color w:val="000000" w:themeColor="text1"/>
        </w:rPr>
      </w:pPr>
      <w:r w:rsidRPr="00A20582">
        <w:rPr>
          <w:rFonts w:ascii="Palatino Linotype" w:eastAsia="Calibri" w:hAnsi="Palatino Linotype" w:cs="Arial"/>
          <w:color w:val="000000" w:themeColor="text1"/>
          <w:lang w:val="es-ES"/>
        </w:rPr>
        <w:t xml:space="preserve">El </w:t>
      </w:r>
      <w:r w:rsidR="00F82844" w:rsidRPr="00A20582">
        <w:rPr>
          <w:rFonts w:ascii="Palatino Linotype" w:eastAsia="Calibri" w:hAnsi="Palatino Linotype" w:cs="Arial"/>
          <w:b/>
          <w:color w:val="000000" w:themeColor="text1"/>
          <w:lang w:val="es-ES"/>
        </w:rPr>
        <w:t xml:space="preserve">trece (13) de marzo </w:t>
      </w:r>
      <w:r w:rsidR="00C109C3" w:rsidRPr="00A20582">
        <w:rPr>
          <w:rFonts w:ascii="Palatino Linotype" w:eastAsia="Calibri" w:hAnsi="Palatino Linotype" w:cs="Arial"/>
          <w:b/>
          <w:color w:val="000000" w:themeColor="text1"/>
          <w:lang w:val="es-ES"/>
        </w:rPr>
        <w:t>de dos mil veinticuatro</w:t>
      </w:r>
      <w:r w:rsidRPr="00A20582">
        <w:rPr>
          <w:rFonts w:ascii="Palatino Linotype" w:hAnsi="Palatino Linotype" w:cs="Arial"/>
          <w:color w:val="000000" w:themeColor="text1"/>
        </w:rPr>
        <w:t>, la Comisionada Ponente decretó el cierre del periodo de instrucción, por lo que ordenó turnar el expediente para su resolución, misma que ahora se pronuncia.</w:t>
      </w:r>
      <w:r w:rsidR="003522BF" w:rsidRPr="00A20582">
        <w:rPr>
          <w:rFonts w:ascii="Palatino Linotype" w:hAnsi="Palatino Linotype" w:cs="Arial"/>
          <w:color w:val="000000" w:themeColor="text1"/>
          <w:lang w:val="es-ES"/>
        </w:rPr>
        <w:t xml:space="preserve"> y ----------------------------------------</w:t>
      </w:r>
      <w:r w:rsidR="00F82844" w:rsidRPr="00A20582">
        <w:rPr>
          <w:rFonts w:ascii="Palatino Linotype" w:hAnsi="Palatino Linotype" w:cs="Arial"/>
          <w:color w:val="000000" w:themeColor="text1"/>
          <w:lang w:val="es-ES"/>
        </w:rPr>
        <w:t>----------</w:t>
      </w:r>
    </w:p>
    <w:p w14:paraId="0A6EB7C5" w14:textId="77777777" w:rsidR="00F82844" w:rsidRPr="00A20582" w:rsidRDefault="00F82844" w:rsidP="00F82844">
      <w:pPr>
        <w:pStyle w:val="Prrafodelista"/>
        <w:tabs>
          <w:tab w:val="left" w:pos="426"/>
        </w:tabs>
        <w:spacing w:line="360" w:lineRule="auto"/>
        <w:ind w:left="0"/>
        <w:jc w:val="both"/>
        <w:rPr>
          <w:rFonts w:ascii="Palatino Linotype" w:hAnsi="Palatino Linotype"/>
          <w:color w:val="000000" w:themeColor="text1"/>
        </w:rPr>
      </w:pPr>
    </w:p>
    <w:p w14:paraId="5176E1A3" w14:textId="77777777" w:rsidR="00F82844" w:rsidRPr="00A20582" w:rsidRDefault="00F82844" w:rsidP="00F82844">
      <w:pPr>
        <w:pStyle w:val="Prrafodelista"/>
        <w:tabs>
          <w:tab w:val="left" w:pos="426"/>
        </w:tabs>
        <w:spacing w:line="360" w:lineRule="auto"/>
        <w:ind w:left="0"/>
        <w:jc w:val="both"/>
        <w:rPr>
          <w:rFonts w:ascii="Palatino Linotype" w:hAnsi="Palatino Linotype"/>
          <w:color w:val="000000" w:themeColor="text1"/>
        </w:rPr>
      </w:pPr>
    </w:p>
    <w:p w14:paraId="5CB47E4D" w14:textId="0F4EF40E" w:rsidR="00C33279" w:rsidRPr="00A20582" w:rsidRDefault="007C0013" w:rsidP="00316DFF">
      <w:pPr>
        <w:pStyle w:val="Ttulo1"/>
        <w:spacing w:before="0"/>
        <w:jc w:val="center"/>
        <w:rPr>
          <w:b/>
          <w:color w:val="000000" w:themeColor="text1"/>
          <w:szCs w:val="24"/>
        </w:rPr>
      </w:pPr>
      <w:bookmarkStart w:id="5" w:name="_Toc96002400"/>
      <w:r w:rsidRPr="00A20582">
        <w:rPr>
          <w:b/>
          <w:color w:val="000000" w:themeColor="text1"/>
          <w:szCs w:val="24"/>
        </w:rPr>
        <w:lastRenderedPageBreak/>
        <w:t>C</w:t>
      </w:r>
      <w:r w:rsidR="00F82844" w:rsidRPr="00A20582">
        <w:rPr>
          <w:b/>
          <w:color w:val="000000" w:themeColor="text1"/>
          <w:szCs w:val="24"/>
        </w:rPr>
        <w:t xml:space="preserve"> </w:t>
      </w:r>
      <w:r w:rsidRPr="00A20582">
        <w:rPr>
          <w:b/>
          <w:color w:val="000000" w:themeColor="text1"/>
          <w:szCs w:val="24"/>
        </w:rPr>
        <w:t>O</w:t>
      </w:r>
      <w:r w:rsidR="00F82844" w:rsidRPr="00A20582">
        <w:rPr>
          <w:b/>
          <w:color w:val="000000" w:themeColor="text1"/>
          <w:szCs w:val="24"/>
        </w:rPr>
        <w:t xml:space="preserve"> </w:t>
      </w:r>
      <w:r w:rsidRPr="00A20582">
        <w:rPr>
          <w:b/>
          <w:color w:val="000000" w:themeColor="text1"/>
          <w:szCs w:val="24"/>
        </w:rPr>
        <w:t>N</w:t>
      </w:r>
      <w:r w:rsidR="00F82844" w:rsidRPr="00A20582">
        <w:rPr>
          <w:b/>
          <w:color w:val="000000" w:themeColor="text1"/>
          <w:szCs w:val="24"/>
        </w:rPr>
        <w:t xml:space="preserve"> </w:t>
      </w:r>
      <w:r w:rsidRPr="00A20582">
        <w:rPr>
          <w:b/>
          <w:color w:val="000000" w:themeColor="text1"/>
          <w:szCs w:val="24"/>
        </w:rPr>
        <w:t>S</w:t>
      </w:r>
      <w:r w:rsidR="00F82844" w:rsidRPr="00A20582">
        <w:rPr>
          <w:b/>
          <w:color w:val="000000" w:themeColor="text1"/>
          <w:szCs w:val="24"/>
        </w:rPr>
        <w:t xml:space="preserve"> </w:t>
      </w:r>
      <w:r w:rsidRPr="00A20582">
        <w:rPr>
          <w:b/>
          <w:color w:val="000000" w:themeColor="text1"/>
          <w:szCs w:val="24"/>
        </w:rPr>
        <w:t>I</w:t>
      </w:r>
      <w:r w:rsidR="00F82844" w:rsidRPr="00A20582">
        <w:rPr>
          <w:b/>
          <w:color w:val="000000" w:themeColor="text1"/>
          <w:szCs w:val="24"/>
        </w:rPr>
        <w:t xml:space="preserve"> </w:t>
      </w:r>
      <w:r w:rsidRPr="00A20582">
        <w:rPr>
          <w:b/>
          <w:color w:val="000000" w:themeColor="text1"/>
          <w:szCs w:val="24"/>
        </w:rPr>
        <w:t>D</w:t>
      </w:r>
      <w:r w:rsidR="00F82844" w:rsidRPr="00A20582">
        <w:rPr>
          <w:b/>
          <w:color w:val="000000" w:themeColor="text1"/>
          <w:szCs w:val="24"/>
        </w:rPr>
        <w:t xml:space="preserve"> </w:t>
      </w:r>
      <w:r w:rsidRPr="00A20582">
        <w:rPr>
          <w:b/>
          <w:color w:val="000000" w:themeColor="text1"/>
          <w:szCs w:val="24"/>
        </w:rPr>
        <w:t>E</w:t>
      </w:r>
      <w:r w:rsidR="00F82844" w:rsidRPr="00A20582">
        <w:rPr>
          <w:b/>
          <w:color w:val="000000" w:themeColor="text1"/>
          <w:szCs w:val="24"/>
        </w:rPr>
        <w:t xml:space="preserve"> </w:t>
      </w:r>
      <w:r w:rsidRPr="00A20582">
        <w:rPr>
          <w:b/>
          <w:color w:val="000000" w:themeColor="text1"/>
          <w:szCs w:val="24"/>
        </w:rPr>
        <w:t>R</w:t>
      </w:r>
      <w:r w:rsidR="00F82844" w:rsidRPr="00A20582">
        <w:rPr>
          <w:b/>
          <w:color w:val="000000" w:themeColor="text1"/>
          <w:szCs w:val="24"/>
        </w:rPr>
        <w:t xml:space="preserve"> </w:t>
      </w:r>
      <w:r w:rsidRPr="00A20582">
        <w:rPr>
          <w:b/>
          <w:color w:val="000000" w:themeColor="text1"/>
          <w:szCs w:val="24"/>
        </w:rPr>
        <w:t>A</w:t>
      </w:r>
      <w:r w:rsidR="00F82844" w:rsidRPr="00A20582">
        <w:rPr>
          <w:b/>
          <w:color w:val="000000" w:themeColor="text1"/>
          <w:szCs w:val="24"/>
        </w:rPr>
        <w:t xml:space="preserve"> </w:t>
      </w:r>
      <w:r w:rsidRPr="00A20582">
        <w:rPr>
          <w:b/>
          <w:color w:val="000000" w:themeColor="text1"/>
          <w:szCs w:val="24"/>
        </w:rPr>
        <w:t>N</w:t>
      </w:r>
      <w:r w:rsidR="00F82844" w:rsidRPr="00A20582">
        <w:rPr>
          <w:b/>
          <w:color w:val="000000" w:themeColor="text1"/>
          <w:szCs w:val="24"/>
        </w:rPr>
        <w:t xml:space="preserve"> </w:t>
      </w:r>
      <w:r w:rsidRPr="00A20582">
        <w:rPr>
          <w:b/>
          <w:color w:val="000000" w:themeColor="text1"/>
          <w:szCs w:val="24"/>
        </w:rPr>
        <w:t>D</w:t>
      </w:r>
      <w:r w:rsidR="00F82844" w:rsidRPr="00A20582">
        <w:rPr>
          <w:b/>
          <w:color w:val="000000" w:themeColor="text1"/>
          <w:szCs w:val="24"/>
        </w:rPr>
        <w:t xml:space="preserve"> </w:t>
      </w:r>
      <w:r w:rsidRPr="00A20582">
        <w:rPr>
          <w:b/>
          <w:color w:val="000000" w:themeColor="text1"/>
          <w:szCs w:val="24"/>
        </w:rPr>
        <w:t>O</w:t>
      </w:r>
      <w:bookmarkEnd w:id="3"/>
      <w:bookmarkEnd w:id="4"/>
      <w:bookmarkEnd w:id="5"/>
    </w:p>
    <w:p w14:paraId="435CF9A4" w14:textId="77777777" w:rsidR="00FC1DA7" w:rsidRPr="00A20582" w:rsidRDefault="00FC1DA7" w:rsidP="00316DFF">
      <w:pPr>
        <w:rPr>
          <w:color w:val="000000" w:themeColor="text1"/>
          <w:lang w:eastAsia="en-US"/>
        </w:rPr>
      </w:pPr>
    </w:p>
    <w:p w14:paraId="62F5768E" w14:textId="77777777" w:rsidR="00F82844" w:rsidRPr="00A20582" w:rsidRDefault="00F82844" w:rsidP="00316DFF">
      <w:pPr>
        <w:rPr>
          <w:color w:val="000000" w:themeColor="text1"/>
          <w:lang w:eastAsia="en-US"/>
        </w:rPr>
      </w:pPr>
    </w:p>
    <w:p w14:paraId="629A5BE2" w14:textId="56C3E7D5" w:rsidR="007C0013" w:rsidRPr="00A20582" w:rsidRDefault="007C0013" w:rsidP="00316DFF">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96002401"/>
      <w:r w:rsidRPr="00A20582">
        <w:rPr>
          <w:rFonts w:ascii="Palatino Linotype" w:hAnsi="Palatino Linotype"/>
          <w:b/>
          <w:color w:val="000000" w:themeColor="text1"/>
          <w:sz w:val="24"/>
          <w:szCs w:val="24"/>
        </w:rPr>
        <w:t>PRIMERO. De la competencia</w:t>
      </w:r>
      <w:bookmarkEnd w:id="6"/>
      <w:bookmarkEnd w:id="7"/>
      <w:bookmarkEnd w:id="8"/>
    </w:p>
    <w:p w14:paraId="0BF52B18" w14:textId="6F181BDE" w:rsidR="005A228F" w:rsidRPr="00A20582" w:rsidRDefault="00A45546" w:rsidP="00316DFF">
      <w:pPr>
        <w:pStyle w:val="Prrafodelista"/>
        <w:numPr>
          <w:ilvl w:val="0"/>
          <w:numId w:val="1"/>
        </w:numPr>
        <w:tabs>
          <w:tab w:val="left" w:pos="426"/>
        </w:tabs>
        <w:spacing w:line="360" w:lineRule="auto"/>
        <w:jc w:val="both"/>
        <w:rPr>
          <w:rFonts w:ascii="Palatino Linotype" w:eastAsia="Calibri" w:hAnsi="Palatino Linotype"/>
          <w:color w:val="000000" w:themeColor="text1"/>
          <w:lang w:val="es-ES"/>
        </w:rPr>
      </w:pPr>
      <w:r w:rsidRPr="00A20582">
        <w:rPr>
          <w:rFonts w:ascii="Palatino Linotype" w:eastAsia="Calibri" w:hAnsi="Palatino Linotype"/>
          <w:color w:val="000000" w:themeColor="text1"/>
          <w:lang w:val="es-ES"/>
        </w:rPr>
        <w:t xml:space="preserve">Este </w:t>
      </w:r>
      <w:r w:rsidR="00F82844" w:rsidRPr="00A20582">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A20582">
        <w:rPr>
          <w:rFonts w:ascii="Palatino Linotype" w:eastAsia="Calibri" w:hAnsi="Palatino Linotype" w:cs="Arial"/>
          <w:color w:val="000000" w:themeColor="text1"/>
          <w:lang w:val="es-ES"/>
        </w:rPr>
        <w:t>.</w:t>
      </w:r>
    </w:p>
    <w:p w14:paraId="6F56872D" w14:textId="77777777" w:rsidR="00751061" w:rsidRPr="00A20582" w:rsidRDefault="00751061" w:rsidP="00316DFF">
      <w:pPr>
        <w:pStyle w:val="Prrafodelista"/>
        <w:tabs>
          <w:tab w:val="left" w:pos="426"/>
        </w:tabs>
        <w:spacing w:line="360" w:lineRule="auto"/>
        <w:ind w:left="0"/>
        <w:jc w:val="both"/>
        <w:rPr>
          <w:rFonts w:ascii="Palatino Linotype" w:eastAsia="Calibri" w:hAnsi="Palatino Linotype"/>
          <w:b/>
          <w:color w:val="000000" w:themeColor="text1"/>
          <w:lang w:val="es-ES"/>
        </w:rPr>
      </w:pPr>
    </w:p>
    <w:p w14:paraId="753DC7A1" w14:textId="5E205177" w:rsidR="00C6440A" w:rsidRPr="00A20582" w:rsidRDefault="007C0013" w:rsidP="00316DFF">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96002402"/>
      <w:r w:rsidRPr="00A20582">
        <w:rPr>
          <w:rFonts w:ascii="Palatino Linotype" w:hAnsi="Palatino Linotype"/>
          <w:b/>
          <w:color w:val="000000" w:themeColor="text1"/>
          <w:sz w:val="24"/>
          <w:szCs w:val="24"/>
        </w:rPr>
        <w:t>SEGUNDO. De la oportunidad y proced</w:t>
      </w:r>
      <w:r w:rsidR="00F35C44" w:rsidRPr="00A20582">
        <w:rPr>
          <w:rFonts w:ascii="Palatino Linotype" w:hAnsi="Palatino Linotype"/>
          <w:b/>
          <w:color w:val="000000" w:themeColor="text1"/>
          <w:sz w:val="24"/>
          <w:szCs w:val="24"/>
        </w:rPr>
        <w:t>encia</w:t>
      </w:r>
      <w:r w:rsidRPr="00A20582">
        <w:rPr>
          <w:rFonts w:ascii="Palatino Linotype" w:hAnsi="Palatino Linotype"/>
          <w:b/>
          <w:color w:val="000000" w:themeColor="text1"/>
          <w:sz w:val="24"/>
          <w:szCs w:val="24"/>
        </w:rPr>
        <w:t>.</w:t>
      </w:r>
      <w:bookmarkEnd w:id="9"/>
      <w:bookmarkEnd w:id="10"/>
      <w:bookmarkEnd w:id="11"/>
    </w:p>
    <w:p w14:paraId="1975E398" w14:textId="77777777" w:rsidR="00F82844" w:rsidRPr="00A20582" w:rsidRDefault="003E6D0F" w:rsidP="00316DFF">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A20582">
        <w:rPr>
          <w:rFonts w:ascii="Palatino Linotype" w:eastAsia="Calibri" w:hAnsi="Palatino Linotype" w:cs="Arial"/>
          <w:color w:val="000000" w:themeColor="text1"/>
        </w:rPr>
        <w:t xml:space="preserve">El </w:t>
      </w:r>
      <w:r w:rsidR="00740BA4" w:rsidRPr="00A20582">
        <w:rPr>
          <w:rFonts w:ascii="Palatino Linotype" w:eastAsia="Calibri" w:hAnsi="Palatino Linotype" w:cs="Arial"/>
          <w:color w:val="000000" w:themeColor="text1"/>
        </w:rPr>
        <w:t xml:space="preserve">medio de impugnación fue presentado a través del </w:t>
      </w:r>
      <w:r w:rsidR="00740BA4" w:rsidRPr="00A20582">
        <w:rPr>
          <w:rFonts w:ascii="Palatino Linotype" w:eastAsia="Calibri" w:hAnsi="Palatino Linotype" w:cs="Arial"/>
          <w:bCs/>
          <w:iCs/>
          <w:color w:val="000000" w:themeColor="text1"/>
        </w:rPr>
        <w:t>SAIMEX</w:t>
      </w:r>
      <w:r w:rsidR="00740BA4" w:rsidRPr="00A20582">
        <w:rPr>
          <w:rFonts w:ascii="Palatino Linotype" w:eastAsia="Calibri" w:hAnsi="Palatino Linotype" w:cs="Arial"/>
          <w:b/>
          <w:color w:val="000000" w:themeColor="text1"/>
        </w:rPr>
        <w:t xml:space="preserve"> </w:t>
      </w:r>
      <w:r w:rsidR="00740BA4" w:rsidRPr="00A20582">
        <w:rPr>
          <w:rFonts w:ascii="Palatino Linotype" w:eastAsia="Calibri" w:hAnsi="Palatino Linotype" w:cs="Arial"/>
          <w:color w:val="000000" w:themeColor="text1"/>
        </w:rPr>
        <w:t xml:space="preserve">en el formato previamente aprobado para tal efecto y dentro del plazo legal de </w:t>
      </w:r>
      <w:r w:rsidR="00F82844" w:rsidRPr="00A20582">
        <w:rPr>
          <w:rFonts w:ascii="Palatino Linotype" w:eastAsia="Calibri" w:hAnsi="Palatino Linotype" w:cs="Arial"/>
          <w:color w:val="000000" w:themeColor="text1"/>
        </w:rPr>
        <w:t>15</w:t>
      </w:r>
      <w:r w:rsidR="00740BA4" w:rsidRPr="00A20582">
        <w:rPr>
          <w:rFonts w:ascii="Palatino Linotype" w:eastAsia="Calibri" w:hAnsi="Palatino Linotype" w:cs="Arial"/>
          <w:color w:val="000000" w:themeColor="text1"/>
        </w:rPr>
        <w:t xml:space="preserve"> días hábiles otorgados; </w:t>
      </w:r>
      <w:r w:rsidR="00F82844" w:rsidRPr="00A20582">
        <w:rPr>
          <w:rFonts w:ascii="Palatino Linotype" w:eastAsia="Calibri" w:hAnsi="Palatino Linotype" w:cs="Arial"/>
          <w:color w:val="000000" w:themeColor="text1"/>
        </w:rPr>
        <w:t>de tal modo que, si</w:t>
      </w:r>
      <w:r w:rsidR="00740BA4" w:rsidRPr="00A20582">
        <w:rPr>
          <w:rFonts w:ascii="Palatino Linotype" w:eastAsia="Calibri" w:hAnsi="Palatino Linotype" w:cs="Arial"/>
          <w:color w:val="000000" w:themeColor="text1"/>
        </w:rPr>
        <w:t xml:space="preserve"> el </w:t>
      </w:r>
      <w:r w:rsidR="00740BA4" w:rsidRPr="00A20582">
        <w:rPr>
          <w:rFonts w:ascii="Palatino Linotype" w:eastAsia="Calibri" w:hAnsi="Palatino Linotype" w:cs="Arial"/>
          <w:b/>
          <w:color w:val="000000" w:themeColor="text1"/>
        </w:rPr>
        <w:t>SUJETO OBLIGADO</w:t>
      </w:r>
      <w:r w:rsidR="00740BA4" w:rsidRPr="00A20582">
        <w:rPr>
          <w:rFonts w:ascii="Palatino Linotype" w:eastAsia="Calibri" w:hAnsi="Palatino Linotype" w:cs="Arial"/>
          <w:color w:val="000000" w:themeColor="text1"/>
        </w:rPr>
        <w:t xml:space="preserve"> entregó respuesta el </w:t>
      </w:r>
      <w:r w:rsidR="00F82844" w:rsidRPr="00A20582">
        <w:rPr>
          <w:rFonts w:ascii="Palatino Linotype" w:eastAsia="Calibri" w:hAnsi="Palatino Linotype" w:cs="Arial"/>
          <w:b/>
          <w:color w:val="000000" w:themeColor="text1"/>
        </w:rPr>
        <w:t>veintiuno (21)</w:t>
      </w:r>
      <w:r w:rsidR="00C109C3" w:rsidRPr="00A20582">
        <w:rPr>
          <w:rFonts w:ascii="Palatino Linotype" w:eastAsia="Calibri" w:hAnsi="Palatino Linotype" w:cs="Arial"/>
          <w:b/>
          <w:color w:val="000000" w:themeColor="text1"/>
        </w:rPr>
        <w:t xml:space="preserve"> de junio </w:t>
      </w:r>
      <w:r w:rsidR="00C85A48" w:rsidRPr="00A20582">
        <w:rPr>
          <w:rFonts w:ascii="Palatino Linotype" w:eastAsia="Calibri" w:hAnsi="Palatino Linotype" w:cs="Arial"/>
          <w:b/>
          <w:color w:val="000000" w:themeColor="text1"/>
        </w:rPr>
        <w:t>de dos mil veintidós</w:t>
      </w:r>
      <w:r w:rsidR="00740BA4" w:rsidRPr="00A20582">
        <w:rPr>
          <w:rFonts w:ascii="Palatino Linotype" w:eastAsia="Calibri" w:hAnsi="Palatino Linotype" w:cs="Arial"/>
          <w:color w:val="000000" w:themeColor="text1"/>
        </w:rPr>
        <w:t xml:space="preserve">, el plazo para interponer el recurso de revisión transcurrió del </w:t>
      </w:r>
      <w:r w:rsidR="00F82844" w:rsidRPr="00A20582">
        <w:rPr>
          <w:rFonts w:ascii="Palatino Linotype" w:eastAsia="Calibri" w:hAnsi="Palatino Linotype" w:cs="Arial"/>
          <w:b/>
          <w:color w:val="000000" w:themeColor="text1"/>
        </w:rPr>
        <w:t>veintidós (22)</w:t>
      </w:r>
      <w:r w:rsidR="00C109C3" w:rsidRPr="00A20582">
        <w:rPr>
          <w:rFonts w:ascii="Palatino Linotype" w:eastAsia="Calibri" w:hAnsi="Palatino Linotype" w:cs="Arial"/>
          <w:b/>
          <w:color w:val="000000" w:themeColor="text1"/>
        </w:rPr>
        <w:t xml:space="preserve"> de junio</w:t>
      </w:r>
      <w:r w:rsidR="00285F4E" w:rsidRPr="00A20582">
        <w:rPr>
          <w:rFonts w:ascii="Palatino Linotype" w:eastAsia="Calibri" w:hAnsi="Palatino Linotype" w:cs="Arial"/>
          <w:color w:val="000000" w:themeColor="text1"/>
        </w:rPr>
        <w:t xml:space="preserve"> </w:t>
      </w:r>
      <w:r w:rsidR="00C85A48" w:rsidRPr="00A20582">
        <w:rPr>
          <w:rFonts w:ascii="Palatino Linotype" w:eastAsia="Calibri" w:hAnsi="Palatino Linotype" w:cs="Arial"/>
          <w:color w:val="000000" w:themeColor="text1"/>
        </w:rPr>
        <w:t xml:space="preserve">al </w:t>
      </w:r>
      <w:r w:rsidR="00F82844" w:rsidRPr="00A20582">
        <w:rPr>
          <w:rFonts w:ascii="Palatino Linotype" w:eastAsia="Calibri" w:hAnsi="Palatino Linotype" w:cs="Arial"/>
          <w:b/>
          <w:color w:val="000000" w:themeColor="text1"/>
        </w:rPr>
        <w:t>doce (12)</w:t>
      </w:r>
      <w:r w:rsidR="00C109C3" w:rsidRPr="00A20582">
        <w:rPr>
          <w:rFonts w:ascii="Palatino Linotype" w:eastAsia="Calibri" w:hAnsi="Palatino Linotype" w:cs="Arial"/>
          <w:b/>
          <w:color w:val="000000" w:themeColor="text1"/>
        </w:rPr>
        <w:t xml:space="preserve"> de julio</w:t>
      </w:r>
      <w:r w:rsidR="00740BA4" w:rsidRPr="00A20582">
        <w:rPr>
          <w:rFonts w:ascii="Palatino Linotype" w:eastAsia="Calibri" w:hAnsi="Palatino Linotype" w:cs="Arial"/>
          <w:b/>
          <w:color w:val="000000" w:themeColor="text1"/>
        </w:rPr>
        <w:t xml:space="preserve"> de dos mil </w:t>
      </w:r>
      <w:r w:rsidR="00C85A48" w:rsidRPr="00A20582">
        <w:rPr>
          <w:rFonts w:ascii="Palatino Linotype" w:eastAsia="Calibri" w:hAnsi="Palatino Linotype" w:cs="Arial"/>
          <w:b/>
          <w:color w:val="000000" w:themeColor="text1"/>
        </w:rPr>
        <w:t>veintidós</w:t>
      </w:r>
      <w:r w:rsidR="00F82844" w:rsidRPr="00A20582">
        <w:rPr>
          <w:rFonts w:ascii="Palatino Linotype" w:eastAsia="Calibri" w:hAnsi="Palatino Linotype" w:cs="Arial"/>
          <w:color w:val="000000" w:themeColor="text1"/>
        </w:rPr>
        <w:t>.</w:t>
      </w:r>
    </w:p>
    <w:p w14:paraId="222CBEB8" w14:textId="77777777" w:rsidR="00F82844" w:rsidRPr="00A20582" w:rsidRDefault="00F82844" w:rsidP="00F82844">
      <w:pPr>
        <w:pStyle w:val="Prrafodelista"/>
        <w:tabs>
          <w:tab w:val="left" w:pos="426"/>
        </w:tabs>
        <w:spacing w:line="360" w:lineRule="auto"/>
        <w:ind w:left="0" w:right="49"/>
        <w:jc w:val="both"/>
        <w:rPr>
          <w:rFonts w:ascii="Palatino Linotype" w:hAnsi="Palatino Linotype" w:cs="Arial"/>
          <w:bCs/>
          <w:color w:val="000000" w:themeColor="text1"/>
        </w:rPr>
      </w:pPr>
    </w:p>
    <w:p w14:paraId="21903286" w14:textId="4A7BE921" w:rsidR="00740BA4" w:rsidRPr="00A20582" w:rsidRDefault="00740BA4" w:rsidP="00316DFF">
      <w:pPr>
        <w:pStyle w:val="Prrafodelista"/>
        <w:numPr>
          <w:ilvl w:val="0"/>
          <w:numId w:val="1"/>
        </w:numPr>
        <w:tabs>
          <w:tab w:val="left" w:pos="426"/>
        </w:tabs>
        <w:spacing w:line="360" w:lineRule="auto"/>
        <w:ind w:right="49"/>
        <w:jc w:val="both"/>
        <w:rPr>
          <w:rFonts w:ascii="Palatino Linotype" w:hAnsi="Palatino Linotype" w:cs="Arial"/>
          <w:bCs/>
          <w:color w:val="000000" w:themeColor="text1"/>
        </w:rPr>
      </w:pPr>
      <w:r w:rsidRPr="00A20582">
        <w:rPr>
          <w:rFonts w:ascii="Palatino Linotype" w:eastAsia="Calibri" w:hAnsi="Palatino Linotype" w:cs="Arial"/>
          <w:color w:val="000000" w:themeColor="text1"/>
        </w:rPr>
        <w:t xml:space="preserve"> </w:t>
      </w:r>
      <w:r w:rsidR="00F82844" w:rsidRPr="00A20582">
        <w:rPr>
          <w:rFonts w:ascii="Palatino Linotype" w:eastAsia="Calibri" w:hAnsi="Palatino Linotype" w:cs="Arial"/>
          <w:color w:val="000000" w:themeColor="text1"/>
        </w:rPr>
        <w:t>Luego entonces</w:t>
      </w:r>
      <w:r w:rsidR="00FE19DB" w:rsidRPr="00A20582">
        <w:rPr>
          <w:rFonts w:ascii="Palatino Linotype" w:eastAsia="Calibri" w:hAnsi="Palatino Linotype" w:cs="Arial"/>
          <w:color w:val="000000" w:themeColor="text1"/>
        </w:rPr>
        <w:t xml:space="preserve">, </w:t>
      </w:r>
      <w:r w:rsidR="00FE19DB" w:rsidRPr="00A20582">
        <w:rPr>
          <w:rFonts w:ascii="Palatino Linotype" w:hAnsi="Palatino Linotype" w:cs="Arial"/>
          <w:bCs/>
          <w:color w:val="000000" w:themeColor="text1"/>
        </w:rPr>
        <w:t xml:space="preserve">si </w:t>
      </w:r>
      <w:r w:rsidR="00F82844" w:rsidRPr="00A20582">
        <w:rPr>
          <w:rFonts w:ascii="Palatino Linotype" w:hAnsi="Palatino Linotype" w:cs="Arial"/>
          <w:bCs/>
          <w:color w:val="000000" w:themeColor="text1"/>
        </w:rPr>
        <w:t>el</w:t>
      </w:r>
      <w:r w:rsidR="00FE19DB" w:rsidRPr="00A20582">
        <w:rPr>
          <w:rFonts w:ascii="Palatino Linotype" w:hAnsi="Palatino Linotype" w:cs="Arial"/>
          <w:bCs/>
          <w:color w:val="000000" w:themeColor="text1"/>
        </w:rPr>
        <w:t xml:space="preserve"> </w:t>
      </w:r>
      <w:r w:rsidR="00FE19DB" w:rsidRPr="00A20582">
        <w:rPr>
          <w:rFonts w:ascii="Palatino Linotype" w:hAnsi="Palatino Linotype" w:cs="Arial"/>
          <w:b/>
          <w:color w:val="000000" w:themeColor="text1"/>
        </w:rPr>
        <w:t xml:space="preserve">RECURRENTE </w:t>
      </w:r>
      <w:r w:rsidR="00FE19DB" w:rsidRPr="00A20582">
        <w:rPr>
          <w:rFonts w:ascii="Palatino Linotype" w:hAnsi="Palatino Linotype" w:cs="Arial"/>
          <w:bCs/>
          <w:color w:val="000000" w:themeColor="text1"/>
        </w:rPr>
        <w:t xml:space="preserve">presentó su inconformidad el </w:t>
      </w:r>
      <w:r w:rsidR="00F82844" w:rsidRPr="00A20582">
        <w:rPr>
          <w:rFonts w:ascii="Palatino Linotype" w:hAnsi="Palatino Linotype" w:cs="Arial"/>
          <w:b/>
          <w:bCs/>
          <w:color w:val="000000" w:themeColor="text1"/>
        </w:rPr>
        <w:t xml:space="preserve">cinco (05) de julio </w:t>
      </w:r>
      <w:r w:rsidR="00FE19DB" w:rsidRPr="00A20582">
        <w:rPr>
          <w:rFonts w:ascii="Palatino Linotype" w:hAnsi="Palatino Linotype" w:cs="Arial"/>
          <w:b/>
          <w:bCs/>
          <w:color w:val="000000" w:themeColor="text1"/>
        </w:rPr>
        <w:t>de dos mil veintidós</w:t>
      </w:r>
      <w:r w:rsidR="00FE19DB" w:rsidRPr="00A20582">
        <w:rPr>
          <w:rFonts w:ascii="Palatino Linotype" w:hAnsi="Palatino Linotype" w:cs="Arial"/>
          <w:bCs/>
          <w:color w:val="000000" w:themeColor="text1"/>
        </w:rPr>
        <w:t xml:space="preserve">, </w:t>
      </w:r>
      <w:r w:rsidR="00F82844" w:rsidRPr="00A20582">
        <w:rPr>
          <w:rFonts w:ascii="Palatino Linotype" w:hAnsi="Palatino Linotype" w:cs="Arial"/>
          <w:bCs/>
          <w:color w:val="000000" w:themeColor="text1"/>
        </w:rPr>
        <w:t xml:space="preserve">éste </w:t>
      </w:r>
      <w:r w:rsidR="00FE19DB" w:rsidRPr="00A20582">
        <w:rPr>
          <w:rFonts w:ascii="Palatino Linotype" w:hAnsi="Palatino Linotype" w:cs="Arial"/>
          <w:bCs/>
          <w:color w:val="000000" w:themeColor="text1"/>
        </w:rPr>
        <w:t xml:space="preserve">se encuentra dentro de los márgenes temporales </w:t>
      </w:r>
      <w:r w:rsidR="00FE19DB" w:rsidRPr="00A20582">
        <w:rPr>
          <w:rFonts w:ascii="Palatino Linotype" w:hAnsi="Palatino Linotype" w:cs="Arial"/>
          <w:bCs/>
          <w:color w:val="000000" w:themeColor="text1"/>
        </w:rPr>
        <w:lastRenderedPageBreak/>
        <w:t>previstos en el artículo 178 de la Ley de Transparencia y Acceso a la Información Pública del Estado de México y Municipios.</w:t>
      </w:r>
    </w:p>
    <w:p w14:paraId="0EAB8390" w14:textId="77777777" w:rsidR="00F82844" w:rsidRPr="00A20582" w:rsidRDefault="00F82844" w:rsidP="00F82844">
      <w:pPr>
        <w:pStyle w:val="Prrafodelista"/>
        <w:tabs>
          <w:tab w:val="left" w:pos="426"/>
        </w:tabs>
        <w:spacing w:line="360" w:lineRule="auto"/>
        <w:ind w:left="0" w:right="49"/>
        <w:jc w:val="both"/>
        <w:rPr>
          <w:rFonts w:ascii="Palatino Linotype" w:hAnsi="Palatino Linotype" w:cs="Arial"/>
          <w:bCs/>
          <w:color w:val="000000" w:themeColor="text1"/>
        </w:rPr>
      </w:pPr>
    </w:p>
    <w:p w14:paraId="52DD5993" w14:textId="64E2E65B" w:rsidR="005F1362" w:rsidRPr="00A20582" w:rsidRDefault="00C6440A" w:rsidP="00316DFF">
      <w:pPr>
        <w:pStyle w:val="Prrafodelista"/>
        <w:numPr>
          <w:ilvl w:val="0"/>
          <w:numId w:val="1"/>
        </w:numPr>
        <w:tabs>
          <w:tab w:val="left" w:pos="426"/>
        </w:tabs>
        <w:spacing w:line="360" w:lineRule="auto"/>
        <w:jc w:val="both"/>
        <w:rPr>
          <w:rFonts w:ascii="Palatino Linotype" w:hAnsi="Palatino Linotype"/>
          <w:color w:val="000000" w:themeColor="text1"/>
        </w:rPr>
      </w:pPr>
      <w:r w:rsidRPr="00A20582">
        <w:rPr>
          <w:rFonts w:ascii="Palatino Linotype" w:eastAsia="Calibri" w:hAnsi="Palatino Linotype" w:cs="Arial"/>
          <w:color w:val="000000" w:themeColor="text1"/>
        </w:rPr>
        <w:t>Consecuencia</w:t>
      </w:r>
      <w:r w:rsidR="00F82844" w:rsidRPr="00A20582">
        <w:rPr>
          <w:rFonts w:ascii="Palatino Linotype" w:eastAsia="Calibri" w:hAnsi="Palatino Linotype" w:cs="Arial"/>
          <w:color w:val="000000" w:themeColor="text1"/>
        </w:rPr>
        <w:t xml:space="preserve"> de lo anterior</w:t>
      </w:r>
      <w:r w:rsidR="00C109C3" w:rsidRPr="00A20582">
        <w:rPr>
          <w:rFonts w:ascii="Palatino Linotype" w:eastAsia="Calibri" w:hAnsi="Palatino Linotype" w:cs="Arial"/>
          <w:color w:val="000000" w:themeColor="text1"/>
        </w:rPr>
        <w:t>, este</w:t>
      </w:r>
      <w:r w:rsidRPr="00A20582">
        <w:rPr>
          <w:rFonts w:ascii="Palatino Linotype" w:eastAsia="Calibri" w:hAnsi="Palatino Linotype" w:cs="Arial"/>
          <w:color w:val="000000" w:themeColor="text1"/>
        </w:rPr>
        <w:t xml:space="preserve"> </w:t>
      </w:r>
      <w:r w:rsidR="00C109C3" w:rsidRPr="00A20582">
        <w:rPr>
          <w:rFonts w:ascii="Palatino Linotype" w:eastAsia="Calibri" w:hAnsi="Palatino Linotype" w:cs="Arial"/>
          <w:color w:val="000000" w:themeColor="text1"/>
        </w:rPr>
        <w:t>Órgano Garante</w:t>
      </w:r>
      <w:r w:rsidRPr="00A20582">
        <w:rPr>
          <w:rFonts w:ascii="Palatino Linotype" w:eastAsia="Calibri" w:hAnsi="Palatino Linotype" w:cs="Arial"/>
          <w:color w:val="000000" w:themeColor="text1"/>
        </w:rPr>
        <w:t xml:space="preserve"> advierte que </w:t>
      </w:r>
      <w:r w:rsidR="00540208" w:rsidRPr="00A20582">
        <w:rPr>
          <w:rFonts w:ascii="Palatino Linotype" w:eastAsia="Calibri" w:hAnsi="Palatino Linotype" w:cs="Arial"/>
          <w:color w:val="000000" w:themeColor="text1"/>
        </w:rPr>
        <w:t xml:space="preserve">el escrito contiene las formalidades previstas por el artículo 180 último párrafo de la Ley </w:t>
      </w:r>
      <w:r w:rsidR="004911B6" w:rsidRPr="00A20582">
        <w:rPr>
          <w:rFonts w:ascii="Palatino Linotype" w:eastAsia="Calibri" w:hAnsi="Palatino Linotype" w:cs="Arial"/>
          <w:color w:val="000000" w:themeColor="text1"/>
        </w:rPr>
        <w:t>de Transparencia y Acceso a la Información Pública del Estado de México y Municipios</w:t>
      </w:r>
      <w:r w:rsidR="00540208" w:rsidRPr="00A20582">
        <w:rPr>
          <w:rFonts w:ascii="Palatino Linotype" w:eastAsia="Calibri" w:hAnsi="Palatino Linotype" w:cs="Arial"/>
          <w:color w:val="000000" w:themeColor="text1"/>
        </w:rPr>
        <w:t xml:space="preserve">, por lo que es procedente que </w:t>
      </w:r>
      <w:r w:rsidR="004911B6" w:rsidRPr="00A20582">
        <w:rPr>
          <w:rFonts w:ascii="Palatino Linotype" w:eastAsia="Calibri" w:hAnsi="Palatino Linotype" w:cs="Arial"/>
          <w:color w:val="000000" w:themeColor="text1"/>
        </w:rPr>
        <w:t>e</w:t>
      </w:r>
      <w:r w:rsidR="00540208" w:rsidRPr="00A20582">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567545DB" w14:textId="77777777" w:rsidR="00A339DE" w:rsidRPr="00A20582" w:rsidRDefault="00A339DE" w:rsidP="00316DFF">
      <w:pPr>
        <w:pStyle w:val="Prrafodelista"/>
        <w:tabs>
          <w:tab w:val="left" w:pos="426"/>
        </w:tabs>
        <w:spacing w:line="360" w:lineRule="auto"/>
        <w:ind w:left="0" w:right="49"/>
        <w:jc w:val="both"/>
        <w:rPr>
          <w:rFonts w:ascii="Palatino Linotype" w:hAnsi="Palatino Linotype" w:cs="Arial"/>
          <w:color w:val="000000" w:themeColor="text1"/>
        </w:rPr>
      </w:pPr>
      <w:bookmarkStart w:id="12" w:name="_Toc459174366"/>
      <w:bookmarkStart w:id="13" w:name="_Toc459659884"/>
      <w:bookmarkStart w:id="14" w:name="_Toc461687280"/>
      <w:bookmarkStart w:id="15" w:name="_Toc462771051"/>
      <w:bookmarkStart w:id="16" w:name="_Toc464139201"/>
    </w:p>
    <w:p w14:paraId="779C8BA9" w14:textId="4EA03B09" w:rsidR="00AB2CAA" w:rsidRPr="00A20582" w:rsidRDefault="00452169" w:rsidP="00316DFF">
      <w:pPr>
        <w:pStyle w:val="Ttulo2"/>
        <w:spacing w:before="0"/>
        <w:rPr>
          <w:rFonts w:ascii="Palatino Linotype" w:hAnsi="Palatino Linotype"/>
          <w:b/>
          <w:color w:val="000000" w:themeColor="text1"/>
          <w:sz w:val="24"/>
          <w:szCs w:val="24"/>
        </w:rPr>
      </w:pPr>
      <w:r w:rsidRPr="00A20582">
        <w:rPr>
          <w:rFonts w:ascii="Palatino Linotype" w:hAnsi="Palatino Linotype"/>
          <w:b/>
          <w:color w:val="000000" w:themeColor="text1"/>
          <w:sz w:val="24"/>
          <w:szCs w:val="24"/>
        </w:rPr>
        <w:t>TERCERO</w:t>
      </w:r>
      <w:r w:rsidR="00AB2CAA" w:rsidRPr="00A20582">
        <w:rPr>
          <w:rFonts w:ascii="Palatino Linotype" w:hAnsi="Palatino Linotype"/>
          <w:b/>
          <w:color w:val="000000" w:themeColor="text1"/>
          <w:sz w:val="24"/>
          <w:szCs w:val="24"/>
        </w:rPr>
        <w:t xml:space="preserve">. Del planteamiento de la </w:t>
      </w:r>
      <w:r w:rsidR="00AB2CAA" w:rsidRPr="00A20582">
        <w:rPr>
          <w:rFonts w:ascii="Palatino Linotype" w:hAnsi="Palatino Linotype"/>
          <w:b/>
          <w:i/>
          <w:color w:val="000000" w:themeColor="text1"/>
          <w:sz w:val="24"/>
          <w:szCs w:val="24"/>
        </w:rPr>
        <w:t>Litis</w:t>
      </w:r>
      <w:r w:rsidR="00AB2CAA" w:rsidRPr="00A20582">
        <w:rPr>
          <w:rFonts w:ascii="Palatino Linotype" w:hAnsi="Palatino Linotype"/>
          <w:b/>
          <w:color w:val="000000" w:themeColor="text1"/>
          <w:sz w:val="24"/>
          <w:szCs w:val="24"/>
        </w:rPr>
        <w:t>.</w:t>
      </w:r>
    </w:p>
    <w:p w14:paraId="72CB1D82" w14:textId="6CACA473" w:rsidR="00B6049C" w:rsidRPr="00A20582" w:rsidRDefault="00F46B41" w:rsidP="009F3543">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cs="Arial"/>
          <w:color w:val="000000" w:themeColor="text1"/>
        </w:rPr>
        <w:t xml:space="preserve">Se requirió </w:t>
      </w:r>
      <w:r w:rsidR="00667F62" w:rsidRPr="00A20582">
        <w:rPr>
          <w:rFonts w:ascii="Palatino Linotype" w:hAnsi="Palatino Linotype" w:cs="Arial"/>
          <w:color w:val="000000" w:themeColor="text1"/>
        </w:rPr>
        <w:t>obtener</w:t>
      </w:r>
      <w:r w:rsidR="007E6DA4" w:rsidRPr="00A20582">
        <w:rPr>
          <w:rFonts w:ascii="Palatino Linotype" w:hAnsi="Palatino Linotype" w:cs="Arial"/>
          <w:color w:val="000000" w:themeColor="text1"/>
        </w:rPr>
        <w:t xml:space="preserve"> </w:t>
      </w:r>
      <w:r w:rsidR="00D16AE4" w:rsidRPr="00A20582">
        <w:rPr>
          <w:rFonts w:ascii="Palatino Linotype" w:hAnsi="Palatino Linotype" w:cs="Arial"/>
          <w:color w:val="000000" w:themeColor="text1"/>
        </w:rPr>
        <w:t xml:space="preserve">el </w:t>
      </w:r>
      <w:r w:rsidR="00D16AE4" w:rsidRPr="00A20582">
        <w:rPr>
          <w:rFonts w:ascii="Palatino Linotype" w:hAnsi="Palatino Linotype"/>
        </w:rPr>
        <w:t>o los documentos donde conste la incidencia delictiva y/o incidencia de faltas administrativas -tipo de incidente o evento, hora, fecha, lugar, ubicación, coordenadas geográficas-, del periodo comprendido del uno</w:t>
      </w:r>
      <w:r w:rsidR="00F82844" w:rsidRPr="00A20582">
        <w:rPr>
          <w:rFonts w:ascii="Palatino Linotype" w:hAnsi="Palatino Linotype"/>
        </w:rPr>
        <w:t xml:space="preserve"> (01)</w:t>
      </w:r>
      <w:r w:rsidR="00D16AE4" w:rsidRPr="00A20582">
        <w:rPr>
          <w:rFonts w:ascii="Palatino Linotype" w:hAnsi="Palatino Linotype"/>
        </w:rPr>
        <w:t xml:space="preserve"> de enero de dos mil dieciocho al </w:t>
      </w:r>
      <w:r w:rsidR="007C6DA7" w:rsidRPr="00A20582">
        <w:rPr>
          <w:rFonts w:ascii="Palatino Linotype" w:hAnsi="Palatino Linotype"/>
        </w:rPr>
        <w:t xml:space="preserve">treinta </w:t>
      </w:r>
      <w:r w:rsidR="00F82844" w:rsidRPr="00A20582">
        <w:rPr>
          <w:rFonts w:ascii="Palatino Linotype" w:hAnsi="Palatino Linotype"/>
        </w:rPr>
        <w:t>(3</w:t>
      </w:r>
      <w:r w:rsidR="00001219" w:rsidRPr="00A20582">
        <w:rPr>
          <w:rFonts w:ascii="Palatino Linotype" w:hAnsi="Palatino Linotype"/>
        </w:rPr>
        <w:t>0</w:t>
      </w:r>
      <w:r w:rsidR="00F82844" w:rsidRPr="00A20582">
        <w:rPr>
          <w:rFonts w:ascii="Palatino Linotype" w:hAnsi="Palatino Linotype"/>
        </w:rPr>
        <w:t>)</w:t>
      </w:r>
      <w:r w:rsidR="00D16AE4" w:rsidRPr="00A20582">
        <w:rPr>
          <w:rFonts w:ascii="Palatino Linotype" w:hAnsi="Palatino Linotype"/>
        </w:rPr>
        <w:t xml:space="preserve"> de mayo de dos mil veintidós. </w:t>
      </w:r>
      <w:r w:rsidR="009F3543" w:rsidRPr="00A20582">
        <w:rPr>
          <w:rFonts w:ascii="Palatino Linotype" w:hAnsi="Palatino Linotype" w:cs="Arial"/>
          <w:color w:val="000000" w:themeColor="text1"/>
        </w:rPr>
        <w:t xml:space="preserve">A través del Encargado de Despacho de la Dirección de Seguridad Pública, el </w:t>
      </w:r>
      <w:r w:rsidR="009F3543" w:rsidRPr="00A20582">
        <w:rPr>
          <w:rFonts w:ascii="Palatino Linotype" w:hAnsi="Palatino Linotype" w:cs="Arial"/>
          <w:b/>
          <w:color w:val="000000" w:themeColor="text1"/>
        </w:rPr>
        <w:t>SUJETO OBLIGADO</w:t>
      </w:r>
      <w:r w:rsidR="009F3543" w:rsidRPr="00A20582">
        <w:rPr>
          <w:rFonts w:ascii="Palatino Linotype" w:hAnsi="Palatino Linotype" w:cs="Arial"/>
          <w:color w:val="000000" w:themeColor="text1"/>
        </w:rPr>
        <w:t xml:space="preserve"> refirió que la información se encontraba publicada para su consulta en el portal del Secretariado Ejecutivo del Sistema Nacional de Seguridad Pública.</w:t>
      </w:r>
    </w:p>
    <w:p w14:paraId="5C6B0A67" w14:textId="77777777" w:rsidR="00B665B2" w:rsidRPr="00A20582" w:rsidRDefault="00B665B2" w:rsidP="00316DFF">
      <w:pPr>
        <w:pStyle w:val="Prrafodelista"/>
        <w:tabs>
          <w:tab w:val="left" w:pos="426"/>
        </w:tabs>
        <w:spacing w:line="360" w:lineRule="auto"/>
        <w:ind w:left="0" w:right="49"/>
        <w:jc w:val="both"/>
        <w:rPr>
          <w:rFonts w:ascii="Palatino Linotype" w:hAnsi="Palatino Linotype" w:cs="Arial"/>
          <w:color w:val="000000" w:themeColor="text1"/>
        </w:rPr>
      </w:pPr>
    </w:p>
    <w:p w14:paraId="5A315F66" w14:textId="4292846C" w:rsidR="00F46B41" w:rsidRPr="00A20582" w:rsidRDefault="007E6DA4"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cs="Arial"/>
          <w:color w:val="000000" w:themeColor="text1"/>
        </w:rPr>
        <w:t>El</w:t>
      </w:r>
      <w:r w:rsidR="00826F38" w:rsidRPr="00A20582">
        <w:rPr>
          <w:rFonts w:ascii="Palatino Linotype" w:hAnsi="Palatino Linotype" w:cs="Arial"/>
          <w:color w:val="000000" w:themeColor="text1"/>
        </w:rPr>
        <w:t xml:space="preserve"> </w:t>
      </w:r>
      <w:r w:rsidR="00B6049C" w:rsidRPr="00A20582">
        <w:rPr>
          <w:rFonts w:ascii="Palatino Linotype" w:hAnsi="Palatino Linotype" w:cs="Arial"/>
          <w:b/>
          <w:color w:val="000000" w:themeColor="text1"/>
        </w:rPr>
        <w:t>RECURRENTE</w:t>
      </w:r>
      <w:r w:rsidR="00826F38" w:rsidRPr="00A20582">
        <w:rPr>
          <w:rFonts w:ascii="Palatino Linotype" w:hAnsi="Palatino Linotype" w:cs="Arial"/>
          <w:color w:val="000000" w:themeColor="text1"/>
        </w:rPr>
        <w:t xml:space="preserve"> impugnó </w:t>
      </w:r>
      <w:r w:rsidR="006A2EFB" w:rsidRPr="00A20582">
        <w:rPr>
          <w:rFonts w:ascii="Palatino Linotype" w:hAnsi="Palatino Linotype" w:cs="Arial"/>
          <w:color w:val="000000" w:themeColor="text1"/>
        </w:rPr>
        <w:t>la respuesta</w:t>
      </w:r>
      <w:r w:rsidR="00826F38" w:rsidRPr="00A20582">
        <w:rPr>
          <w:rFonts w:ascii="Palatino Linotype" w:hAnsi="Palatino Linotype" w:cs="Arial"/>
          <w:color w:val="000000" w:themeColor="text1"/>
        </w:rPr>
        <w:t xml:space="preserve"> mediante recurso de revisión, </w:t>
      </w:r>
      <w:r w:rsidR="006A2EFB" w:rsidRPr="00A20582">
        <w:rPr>
          <w:rFonts w:ascii="Palatino Linotype" w:hAnsi="Palatino Linotype" w:cs="Arial"/>
          <w:color w:val="000000" w:themeColor="text1"/>
        </w:rPr>
        <w:t xml:space="preserve">en el </w:t>
      </w:r>
      <w:r w:rsidR="009F3543" w:rsidRPr="00A20582">
        <w:rPr>
          <w:rFonts w:ascii="Palatino Linotype" w:hAnsi="Palatino Linotype" w:cs="Arial"/>
          <w:color w:val="000000" w:themeColor="text1"/>
        </w:rPr>
        <w:t>que señaló por agravios, la negativa de la información</w:t>
      </w:r>
      <w:r w:rsidR="00B6049C" w:rsidRPr="00A20582">
        <w:rPr>
          <w:rFonts w:ascii="Palatino Linotype" w:hAnsi="Palatino Linotype" w:cs="Arial"/>
          <w:color w:val="000000" w:themeColor="text1"/>
        </w:rPr>
        <w:t>.</w:t>
      </w:r>
    </w:p>
    <w:p w14:paraId="0C32BDAE" w14:textId="77777777" w:rsidR="00B6049C" w:rsidRPr="00A20582" w:rsidRDefault="00B6049C" w:rsidP="00160C51">
      <w:pPr>
        <w:rPr>
          <w:rFonts w:ascii="Palatino Linotype" w:hAnsi="Palatino Linotype" w:cs="Arial"/>
          <w:color w:val="000000" w:themeColor="text1"/>
        </w:rPr>
      </w:pPr>
    </w:p>
    <w:p w14:paraId="4B724D91" w14:textId="726EEBD8" w:rsidR="00AD76A1" w:rsidRPr="00A20582" w:rsidRDefault="00BC4307" w:rsidP="00316DFF">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20582">
        <w:rPr>
          <w:rFonts w:ascii="Palatino Linotype" w:hAnsi="Palatino Linotype" w:cs="Arial"/>
          <w:color w:val="000000" w:themeColor="text1"/>
        </w:rPr>
        <w:t xml:space="preserve">Por lo anterior, la </w:t>
      </w:r>
      <w:r w:rsidRPr="00A20582">
        <w:rPr>
          <w:rFonts w:ascii="Palatino Linotype" w:hAnsi="Palatino Linotype" w:cs="Arial"/>
          <w:i/>
          <w:color w:val="000000" w:themeColor="text1"/>
        </w:rPr>
        <w:t>Litis</w:t>
      </w:r>
      <w:r w:rsidRPr="00A20582">
        <w:rPr>
          <w:rFonts w:ascii="Palatino Linotype" w:hAnsi="Palatino Linotype" w:cs="Arial"/>
          <w:color w:val="000000" w:themeColor="text1"/>
        </w:rPr>
        <w:t xml:space="preserve"> a resolver en el presente recurso se circunscribe en determinar si</w:t>
      </w:r>
      <w:r w:rsidR="002C6561" w:rsidRPr="00A20582">
        <w:rPr>
          <w:rFonts w:ascii="Palatino Linotype" w:hAnsi="Palatino Linotype" w:cs="Arial"/>
          <w:color w:val="000000" w:themeColor="text1"/>
        </w:rPr>
        <w:t xml:space="preserve"> </w:t>
      </w:r>
      <w:r w:rsidR="00F2227E" w:rsidRPr="00A20582">
        <w:rPr>
          <w:rFonts w:ascii="Palatino Linotype" w:hAnsi="Palatino Linotype" w:cs="Arial"/>
          <w:color w:val="000000" w:themeColor="text1"/>
        </w:rPr>
        <w:t xml:space="preserve">la </w:t>
      </w:r>
      <w:r w:rsidR="00160C51" w:rsidRPr="00A20582">
        <w:rPr>
          <w:rFonts w:ascii="Palatino Linotype" w:hAnsi="Palatino Linotype" w:cs="Arial"/>
          <w:color w:val="000000" w:themeColor="text1"/>
        </w:rPr>
        <w:t>orientación</w:t>
      </w:r>
      <w:r w:rsidR="00F2227E" w:rsidRPr="00A20582">
        <w:rPr>
          <w:rFonts w:ascii="Palatino Linotype" w:hAnsi="Palatino Linotype" w:cs="Arial"/>
          <w:color w:val="000000" w:themeColor="text1"/>
        </w:rPr>
        <w:t xml:space="preserve"> </w:t>
      </w:r>
      <w:r w:rsidR="004B0EB6" w:rsidRPr="00A20582">
        <w:rPr>
          <w:rFonts w:ascii="Palatino Linotype" w:hAnsi="Palatino Linotype" w:cs="Arial"/>
          <w:color w:val="000000" w:themeColor="text1"/>
        </w:rPr>
        <w:t>del</w:t>
      </w:r>
      <w:r w:rsidR="002C6561" w:rsidRPr="00A20582">
        <w:rPr>
          <w:rFonts w:ascii="Palatino Linotype" w:hAnsi="Palatino Linotype" w:cs="Arial"/>
          <w:color w:val="000000" w:themeColor="text1"/>
        </w:rPr>
        <w:t xml:space="preserve"> </w:t>
      </w:r>
      <w:r w:rsidR="002C6561" w:rsidRPr="00A20582">
        <w:rPr>
          <w:rFonts w:ascii="Palatino Linotype" w:hAnsi="Palatino Linotype" w:cs="Arial"/>
          <w:b/>
          <w:bCs/>
          <w:color w:val="000000" w:themeColor="text1"/>
        </w:rPr>
        <w:t>SUJETO OBLIGADO</w:t>
      </w:r>
      <w:r w:rsidR="002C6561" w:rsidRPr="00A20582">
        <w:rPr>
          <w:rFonts w:ascii="Palatino Linotype" w:hAnsi="Palatino Linotype" w:cs="Arial"/>
          <w:color w:val="000000" w:themeColor="text1"/>
        </w:rPr>
        <w:t xml:space="preserve"> </w:t>
      </w:r>
      <w:r w:rsidR="004B0EB6" w:rsidRPr="00A20582">
        <w:rPr>
          <w:rFonts w:ascii="Palatino Linotype" w:hAnsi="Palatino Linotype" w:cs="Arial"/>
          <w:color w:val="000000" w:themeColor="text1"/>
        </w:rPr>
        <w:t xml:space="preserve">colma el derecho de acceso a la información ejercido por </w:t>
      </w:r>
      <w:r w:rsidR="00EB0909" w:rsidRPr="00A20582">
        <w:rPr>
          <w:rFonts w:ascii="Palatino Linotype" w:hAnsi="Palatino Linotype" w:cs="Arial"/>
          <w:color w:val="000000" w:themeColor="text1"/>
        </w:rPr>
        <w:t>el</w:t>
      </w:r>
      <w:r w:rsidR="004B0EB6" w:rsidRPr="00A20582">
        <w:rPr>
          <w:rFonts w:ascii="Palatino Linotype" w:hAnsi="Palatino Linotype" w:cs="Arial"/>
          <w:color w:val="000000" w:themeColor="text1"/>
        </w:rPr>
        <w:t xml:space="preserve"> </w:t>
      </w:r>
      <w:r w:rsidR="004B0EB6" w:rsidRPr="00A20582">
        <w:rPr>
          <w:rFonts w:ascii="Palatino Linotype" w:hAnsi="Palatino Linotype" w:cs="Arial"/>
          <w:b/>
          <w:bCs/>
          <w:color w:val="000000" w:themeColor="text1"/>
        </w:rPr>
        <w:t>RECURRENTE</w:t>
      </w:r>
      <w:r w:rsidR="002C6561" w:rsidRPr="00A20582">
        <w:rPr>
          <w:rFonts w:ascii="Palatino Linotype" w:hAnsi="Palatino Linotype" w:cs="Arial"/>
          <w:color w:val="000000" w:themeColor="text1"/>
        </w:rPr>
        <w:t>; o</w:t>
      </w:r>
      <w:r w:rsidR="00F2227E" w:rsidRPr="00A20582">
        <w:rPr>
          <w:rFonts w:ascii="Palatino Linotype" w:hAnsi="Palatino Linotype" w:cs="Arial"/>
          <w:color w:val="000000" w:themeColor="text1"/>
        </w:rPr>
        <w:t>,</w:t>
      </w:r>
      <w:r w:rsidR="002C6561" w:rsidRPr="00A20582">
        <w:rPr>
          <w:rFonts w:ascii="Palatino Linotype" w:hAnsi="Palatino Linotype" w:cs="Arial"/>
          <w:color w:val="000000" w:themeColor="text1"/>
        </w:rPr>
        <w:t xml:space="preserve"> si por el contrario, se</w:t>
      </w:r>
      <w:r w:rsidR="00E32652" w:rsidRPr="00A20582">
        <w:rPr>
          <w:rFonts w:ascii="Palatino Linotype" w:hAnsi="Palatino Linotype" w:cs="Arial"/>
          <w:color w:val="000000" w:themeColor="text1"/>
        </w:rPr>
        <w:t xml:space="preserve"> </w:t>
      </w:r>
      <w:r w:rsidR="0028248C" w:rsidRPr="00A20582">
        <w:rPr>
          <w:rFonts w:ascii="Palatino Linotype" w:hAnsi="Palatino Linotype"/>
          <w:color w:val="000000" w:themeColor="text1"/>
        </w:rPr>
        <w:t>actualiza</w:t>
      </w:r>
      <w:r w:rsidR="00C51671" w:rsidRPr="00A20582">
        <w:rPr>
          <w:rFonts w:ascii="Palatino Linotype" w:hAnsi="Palatino Linotype"/>
          <w:color w:val="000000" w:themeColor="text1"/>
        </w:rPr>
        <w:t>n</w:t>
      </w:r>
      <w:r w:rsidR="0028248C" w:rsidRPr="00A20582">
        <w:rPr>
          <w:rFonts w:ascii="Palatino Linotype" w:hAnsi="Palatino Linotype"/>
          <w:color w:val="000000" w:themeColor="text1"/>
        </w:rPr>
        <w:t xml:space="preserve"> la</w:t>
      </w:r>
      <w:r w:rsidR="00C51671" w:rsidRPr="00A20582">
        <w:rPr>
          <w:rFonts w:ascii="Palatino Linotype" w:hAnsi="Palatino Linotype"/>
          <w:color w:val="000000" w:themeColor="text1"/>
        </w:rPr>
        <w:t>s</w:t>
      </w:r>
      <w:r w:rsidR="0028248C" w:rsidRPr="00A20582">
        <w:rPr>
          <w:rFonts w:ascii="Palatino Linotype" w:hAnsi="Palatino Linotype"/>
          <w:color w:val="000000" w:themeColor="text1"/>
        </w:rPr>
        <w:t xml:space="preserve"> causal</w:t>
      </w:r>
      <w:r w:rsidR="00C51671" w:rsidRPr="00A20582">
        <w:rPr>
          <w:rFonts w:ascii="Palatino Linotype" w:hAnsi="Palatino Linotype"/>
          <w:color w:val="000000" w:themeColor="text1"/>
        </w:rPr>
        <w:t>es</w:t>
      </w:r>
      <w:r w:rsidR="0028248C" w:rsidRPr="00A20582">
        <w:rPr>
          <w:rFonts w:ascii="Palatino Linotype" w:hAnsi="Palatino Linotype"/>
          <w:color w:val="000000" w:themeColor="text1"/>
        </w:rPr>
        <w:t xml:space="preserve"> de procedencia</w:t>
      </w:r>
      <w:r w:rsidR="00E66A80" w:rsidRPr="00A20582">
        <w:rPr>
          <w:rFonts w:ascii="Palatino Linotype" w:hAnsi="Palatino Linotype" w:cs="Arial"/>
          <w:color w:val="000000" w:themeColor="text1"/>
        </w:rPr>
        <w:t xml:space="preserve"> del recurso de revisión establecida</w:t>
      </w:r>
      <w:r w:rsidR="00C51671" w:rsidRPr="00A20582">
        <w:rPr>
          <w:rFonts w:ascii="Palatino Linotype" w:hAnsi="Palatino Linotype" w:cs="Arial"/>
          <w:color w:val="000000" w:themeColor="text1"/>
        </w:rPr>
        <w:t>s</w:t>
      </w:r>
      <w:r w:rsidR="00E66A80" w:rsidRPr="00A20582">
        <w:rPr>
          <w:rFonts w:ascii="Palatino Linotype" w:hAnsi="Palatino Linotype" w:cs="Arial"/>
          <w:color w:val="000000" w:themeColor="text1"/>
        </w:rPr>
        <w:t xml:space="preserve"> en el artículo 179 </w:t>
      </w:r>
      <w:r w:rsidR="00B6049C" w:rsidRPr="00A20582">
        <w:rPr>
          <w:rFonts w:ascii="Palatino Linotype" w:hAnsi="Palatino Linotype" w:cs="Arial"/>
          <w:color w:val="000000" w:themeColor="text1"/>
        </w:rPr>
        <w:lastRenderedPageBreak/>
        <w:t>fracción</w:t>
      </w:r>
      <w:r w:rsidR="00E66A80" w:rsidRPr="00A20582">
        <w:rPr>
          <w:rFonts w:ascii="Palatino Linotype" w:hAnsi="Palatino Linotype" w:cs="Arial"/>
          <w:color w:val="000000" w:themeColor="text1"/>
        </w:rPr>
        <w:t xml:space="preserve"> </w:t>
      </w:r>
      <w:r w:rsidR="002C6561" w:rsidRPr="00A20582">
        <w:rPr>
          <w:rFonts w:ascii="Palatino Linotype" w:hAnsi="Palatino Linotype" w:cs="Arial"/>
          <w:color w:val="000000" w:themeColor="text1"/>
        </w:rPr>
        <w:t>I</w:t>
      </w:r>
      <w:r w:rsidR="00160C51" w:rsidRPr="00A20582">
        <w:rPr>
          <w:rFonts w:ascii="Palatino Linotype" w:hAnsi="Palatino Linotype" w:cs="Arial"/>
          <w:color w:val="000000" w:themeColor="text1"/>
        </w:rPr>
        <w:t xml:space="preserve"> y/o VI</w:t>
      </w:r>
      <w:r w:rsidR="00B6049C" w:rsidRPr="00A20582">
        <w:rPr>
          <w:rFonts w:ascii="Palatino Linotype" w:hAnsi="Palatino Linotype" w:cs="Arial"/>
          <w:color w:val="000000" w:themeColor="text1"/>
        </w:rPr>
        <w:t>II</w:t>
      </w:r>
      <w:r w:rsidR="009F3A10" w:rsidRPr="00A20582">
        <w:rPr>
          <w:rFonts w:ascii="Palatino Linotype" w:hAnsi="Palatino Linotype" w:cs="Arial"/>
          <w:color w:val="000000" w:themeColor="text1"/>
        </w:rPr>
        <w:t xml:space="preserve"> </w:t>
      </w:r>
      <w:r w:rsidR="00E66A80" w:rsidRPr="00A20582">
        <w:rPr>
          <w:rFonts w:ascii="Palatino Linotype" w:hAnsi="Palatino Linotype" w:cs="Arial"/>
          <w:color w:val="000000" w:themeColor="text1"/>
        </w:rPr>
        <w:t>de la Ley de Transparencia y Acceso a la Información Pública del Estado de México y Municipios, que se transcribe</w:t>
      </w:r>
      <w:r w:rsidR="00C51671" w:rsidRPr="00A20582">
        <w:rPr>
          <w:rFonts w:ascii="Palatino Linotype" w:hAnsi="Palatino Linotype" w:cs="Arial"/>
          <w:color w:val="000000" w:themeColor="text1"/>
        </w:rPr>
        <w:t>n</w:t>
      </w:r>
      <w:r w:rsidR="00E66A80" w:rsidRPr="00A20582">
        <w:rPr>
          <w:rFonts w:ascii="Palatino Linotype" w:hAnsi="Palatino Linotype" w:cs="Arial"/>
          <w:color w:val="000000" w:themeColor="text1"/>
        </w:rPr>
        <w:t xml:space="preserve"> a continuación:</w:t>
      </w:r>
    </w:p>
    <w:p w14:paraId="694942AF" w14:textId="62D2F7A9" w:rsidR="00AD76A1" w:rsidRPr="00A20582" w:rsidRDefault="00E66A80" w:rsidP="00316DFF">
      <w:pPr>
        <w:pStyle w:val="Sinespaciado"/>
        <w:tabs>
          <w:tab w:val="left" w:pos="426"/>
        </w:tabs>
        <w:ind w:left="851" w:right="567"/>
        <w:jc w:val="both"/>
        <w:rPr>
          <w:rFonts w:ascii="Palatino Linotype" w:hAnsi="Palatino Linotype"/>
          <w:i/>
          <w:color w:val="000000" w:themeColor="text1"/>
          <w:sz w:val="22"/>
        </w:rPr>
      </w:pPr>
      <w:r w:rsidRPr="00A20582">
        <w:rPr>
          <w:rFonts w:ascii="Palatino Linotype" w:hAnsi="Palatino Linotype"/>
          <w:i/>
          <w:color w:val="000000" w:themeColor="text1"/>
          <w:sz w:val="22"/>
        </w:rPr>
        <w:t>“</w:t>
      </w:r>
      <w:r w:rsidRPr="00A20582">
        <w:rPr>
          <w:rFonts w:ascii="Palatino Linotype" w:hAnsi="Palatino Linotype"/>
          <w:b/>
          <w:i/>
          <w:color w:val="000000" w:themeColor="text1"/>
          <w:sz w:val="22"/>
        </w:rPr>
        <w:t>Artículo 179.</w:t>
      </w:r>
      <w:r w:rsidRPr="00A20582">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34DC33E5" w14:textId="6743AE97" w:rsidR="008F7752" w:rsidRPr="00A20582" w:rsidRDefault="00515DEC" w:rsidP="00316DFF">
      <w:pPr>
        <w:pStyle w:val="Sinespaciado"/>
        <w:tabs>
          <w:tab w:val="left" w:pos="426"/>
        </w:tabs>
        <w:ind w:left="851" w:right="567"/>
        <w:jc w:val="both"/>
        <w:rPr>
          <w:rFonts w:ascii="Palatino Linotype" w:hAnsi="Palatino Linotype"/>
          <w:i/>
          <w:color w:val="000000" w:themeColor="text1"/>
          <w:sz w:val="22"/>
        </w:rPr>
      </w:pPr>
      <w:r w:rsidRPr="00A20582">
        <w:rPr>
          <w:rFonts w:ascii="Palatino Linotype" w:hAnsi="Palatino Linotype"/>
          <w:i/>
          <w:color w:val="000000" w:themeColor="text1"/>
          <w:sz w:val="22"/>
        </w:rPr>
        <w:t>(…)</w:t>
      </w:r>
    </w:p>
    <w:p w14:paraId="42FB990E" w14:textId="15B17148" w:rsidR="00457FBC" w:rsidRPr="00A20582" w:rsidRDefault="00457FBC" w:rsidP="00316DFF">
      <w:pPr>
        <w:pStyle w:val="Sinespaciado"/>
        <w:tabs>
          <w:tab w:val="left" w:pos="426"/>
        </w:tabs>
        <w:ind w:left="851" w:right="567"/>
        <w:jc w:val="both"/>
        <w:rPr>
          <w:rFonts w:ascii="Palatino Linotype" w:hAnsi="Palatino Linotype"/>
          <w:bCs/>
          <w:i/>
          <w:color w:val="000000" w:themeColor="text1"/>
          <w:sz w:val="22"/>
          <w:lang w:val="es-MX"/>
        </w:rPr>
      </w:pPr>
      <w:r w:rsidRPr="00A20582">
        <w:rPr>
          <w:rFonts w:ascii="Palatino Linotype" w:hAnsi="Palatino Linotype"/>
          <w:b/>
          <w:bCs/>
          <w:i/>
          <w:color w:val="000000" w:themeColor="text1"/>
          <w:sz w:val="22"/>
          <w:lang w:val="es-MX"/>
        </w:rPr>
        <w:t>I</w:t>
      </w:r>
      <w:r w:rsidR="009F3A10" w:rsidRPr="00A20582">
        <w:rPr>
          <w:rFonts w:ascii="Palatino Linotype" w:hAnsi="Palatino Linotype"/>
          <w:b/>
          <w:bCs/>
          <w:i/>
          <w:color w:val="000000" w:themeColor="text1"/>
          <w:sz w:val="22"/>
          <w:lang w:val="es-MX"/>
        </w:rPr>
        <w:t>.</w:t>
      </w:r>
      <w:r w:rsidRPr="00A20582">
        <w:rPr>
          <w:rFonts w:ascii="Palatino Linotype" w:hAnsi="Palatino Linotype"/>
          <w:b/>
          <w:bCs/>
          <w:i/>
          <w:color w:val="000000" w:themeColor="text1"/>
          <w:sz w:val="22"/>
          <w:lang w:val="es-MX"/>
        </w:rPr>
        <w:t xml:space="preserve"> </w:t>
      </w:r>
      <w:r w:rsidRPr="00A20582">
        <w:rPr>
          <w:rFonts w:ascii="Palatino Linotype" w:hAnsi="Palatino Linotype"/>
          <w:i/>
          <w:color w:val="000000" w:themeColor="text1"/>
          <w:sz w:val="22"/>
          <w:lang w:val="es-MX"/>
        </w:rPr>
        <w:t xml:space="preserve">La </w:t>
      </w:r>
      <w:r w:rsidR="009F3A10" w:rsidRPr="00A20582">
        <w:rPr>
          <w:rFonts w:ascii="Palatino Linotype" w:hAnsi="Palatino Linotype"/>
          <w:i/>
          <w:color w:val="000000" w:themeColor="text1"/>
          <w:sz w:val="22"/>
          <w:lang w:val="es-MX"/>
        </w:rPr>
        <w:t>negat</w:t>
      </w:r>
      <w:r w:rsidR="00B6049C" w:rsidRPr="00A20582">
        <w:rPr>
          <w:rFonts w:ascii="Palatino Linotype" w:hAnsi="Palatino Linotype"/>
          <w:i/>
          <w:color w:val="000000" w:themeColor="text1"/>
          <w:sz w:val="22"/>
          <w:lang w:val="es-MX"/>
        </w:rPr>
        <w:t>iva a la información solicitada;</w:t>
      </w:r>
    </w:p>
    <w:p w14:paraId="48F27766" w14:textId="77777777" w:rsidR="00B6049C" w:rsidRPr="00A20582" w:rsidRDefault="009F3A10" w:rsidP="00316DFF">
      <w:pPr>
        <w:pStyle w:val="Sinespaciado"/>
        <w:tabs>
          <w:tab w:val="left" w:pos="426"/>
        </w:tabs>
        <w:ind w:left="851" w:right="567"/>
        <w:jc w:val="both"/>
        <w:rPr>
          <w:rFonts w:ascii="Palatino Linotype" w:hAnsi="Palatino Linotype"/>
          <w:bCs/>
          <w:i/>
          <w:color w:val="000000" w:themeColor="text1"/>
          <w:sz w:val="22"/>
          <w:lang w:val="es-MX"/>
        </w:rPr>
      </w:pPr>
      <w:r w:rsidRPr="00A20582">
        <w:rPr>
          <w:rFonts w:ascii="Palatino Linotype" w:hAnsi="Palatino Linotype"/>
          <w:bCs/>
          <w:i/>
          <w:color w:val="000000" w:themeColor="text1"/>
          <w:sz w:val="22"/>
          <w:lang w:val="es-MX"/>
        </w:rPr>
        <w:t>(…)</w:t>
      </w:r>
    </w:p>
    <w:p w14:paraId="5116C9BF" w14:textId="087E0220" w:rsidR="00160C51" w:rsidRPr="00A20582" w:rsidRDefault="00160C51" w:rsidP="00160C51">
      <w:pPr>
        <w:pStyle w:val="Sinespaciado"/>
        <w:tabs>
          <w:tab w:val="left" w:pos="426"/>
        </w:tabs>
        <w:ind w:left="851" w:right="567"/>
        <w:jc w:val="both"/>
        <w:rPr>
          <w:rFonts w:ascii="Palatino Linotype" w:hAnsi="Palatino Linotype"/>
          <w:bCs/>
          <w:i/>
          <w:color w:val="000000" w:themeColor="text1"/>
          <w:sz w:val="22"/>
          <w:lang w:val="es-MX"/>
        </w:rPr>
      </w:pPr>
      <w:r w:rsidRPr="00A20582">
        <w:rPr>
          <w:rFonts w:ascii="Palatino Linotype" w:hAnsi="Palatino Linotype"/>
          <w:b/>
          <w:bCs/>
          <w:i/>
          <w:color w:val="000000" w:themeColor="text1"/>
          <w:sz w:val="22"/>
          <w:lang w:val="es-MX"/>
        </w:rPr>
        <w:t>VIII.</w:t>
      </w:r>
      <w:r w:rsidRPr="00A20582">
        <w:rPr>
          <w:rFonts w:ascii="Palatino Linotype" w:hAnsi="Palatino Linotype"/>
          <w:bCs/>
          <w:i/>
          <w:color w:val="000000" w:themeColor="text1"/>
          <w:sz w:val="22"/>
          <w:lang w:val="es-MX"/>
        </w:rPr>
        <w:t xml:space="preserve"> La notificación, entrega o puesta a disposición de información en una modalidad o formato distinto al solicitado;</w:t>
      </w:r>
    </w:p>
    <w:p w14:paraId="1C5AB6B5" w14:textId="3A08881C" w:rsidR="009F1566" w:rsidRPr="00A20582" w:rsidRDefault="00EB0909" w:rsidP="00316DFF">
      <w:pPr>
        <w:pStyle w:val="Sinespaciado"/>
        <w:tabs>
          <w:tab w:val="left" w:pos="426"/>
        </w:tabs>
        <w:ind w:left="851" w:right="567"/>
        <w:jc w:val="both"/>
        <w:rPr>
          <w:rFonts w:ascii="Palatino Linotype" w:hAnsi="Palatino Linotype"/>
          <w:i/>
          <w:color w:val="000000" w:themeColor="text1"/>
          <w:sz w:val="22"/>
        </w:rPr>
      </w:pPr>
      <w:r w:rsidRPr="00A20582">
        <w:rPr>
          <w:rFonts w:ascii="Palatino Linotype" w:hAnsi="Palatino Linotype"/>
          <w:i/>
          <w:color w:val="000000" w:themeColor="text1"/>
          <w:sz w:val="22"/>
        </w:rPr>
        <w:t>(…)</w:t>
      </w:r>
      <w:r w:rsidR="00A073A0" w:rsidRPr="00A20582">
        <w:rPr>
          <w:rFonts w:ascii="Palatino Linotype" w:hAnsi="Palatino Linotype"/>
          <w:i/>
          <w:color w:val="000000" w:themeColor="text1"/>
          <w:sz w:val="22"/>
        </w:rPr>
        <w:t>”</w:t>
      </w:r>
    </w:p>
    <w:p w14:paraId="1C0C8EE2" w14:textId="77777777" w:rsidR="00036385" w:rsidRPr="00A20582" w:rsidRDefault="00036385" w:rsidP="00316DFF">
      <w:pPr>
        <w:pStyle w:val="Sinespaciado"/>
        <w:tabs>
          <w:tab w:val="left" w:pos="426"/>
        </w:tabs>
        <w:spacing w:line="360" w:lineRule="auto"/>
        <w:ind w:right="567"/>
        <w:jc w:val="both"/>
        <w:rPr>
          <w:rFonts w:ascii="Palatino Linotype" w:hAnsi="Palatino Linotype"/>
          <w:color w:val="000000" w:themeColor="text1"/>
          <w:sz w:val="22"/>
        </w:rPr>
      </w:pPr>
    </w:p>
    <w:p w14:paraId="5CEC2F48" w14:textId="247E32A7" w:rsidR="00EF014A" w:rsidRPr="00A20582" w:rsidRDefault="00452169" w:rsidP="00316DFF">
      <w:pPr>
        <w:pStyle w:val="Ttulo2"/>
        <w:tabs>
          <w:tab w:val="left" w:pos="426"/>
        </w:tabs>
        <w:spacing w:before="0"/>
        <w:rPr>
          <w:rFonts w:ascii="Palatino Linotype" w:hAnsi="Palatino Linotype" w:cs="Arial"/>
          <w:b/>
          <w:color w:val="000000" w:themeColor="text1"/>
          <w:sz w:val="24"/>
          <w:szCs w:val="24"/>
        </w:rPr>
      </w:pPr>
      <w:bookmarkStart w:id="17" w:name="_Toc96002404"/>
      <w:r w:rsidRPr="00A20582">
        <w:rPr>
          <w:rFonts w:ascii="Palatino Linotype" w:hAnsi="Palatino Linotype" w:cs="Arial"/>
          <w:b/>
          <w:color w:val="000000" w:themeColor="text1"/>
          <w:sz w:val="24"/>
          <w:szCs w:val="24"/>
        </w:rPr>
        <w:t>CUARTO</w:t>
      </w:r>
      <w:r w:rsidR="00EF014A" w:rsidRPr="00A20582">
        <w:rPr>
          <w:rFonts w:ascii="Palatino Linotype" w:hAnsi="Palatino Linotype" w:cs="Arial"/>
          <w:b/>
          <w:color w:val="000000" w:themeColor="text1"/>
          <w:sz w:val="24"/>
          <w:szCs w:val="24"/>
        </w:rPr>
        <w:t>. Estudio y Resolución del asunto.</w:t>
      </w:r>
      <w:bookmarkEnd w:id="17"/>
    </w:p>
    <w:p w14:paraId="12E46371" w14:textId="00902002" w:rsidR="00457FBC" w:rsidRPr="00A20582" w:rsidRDefault="00457FBC" w:rsidP="00316DFF">
      <w:pPr>
        <w:pStyle w:val="Prrafodelista"/>
        <w:tabs>
          <w:tab w:val="left" w:pos="426"/>
        </w:tabs>
        <w:spacing w:line="360" w:lineRule="auto"/>
        <w:ind w:left="0" w:right="51"/>
        <w:jc w:val="both"/>
        <w:outlineLvl w:val="2"/>
        <w:rPr>
          <w:rFonts w:ascii="Palatino Linotype" w:hAnsi="Palatino Linotype"/>
          <w:b/>
          <w:bCs/>
          <w:color w:val="000000" w:themeColor="text1"/>
        </w:rPr>
      </w:pPr>
      <w:bookmarkStart w:id="18" w:name="_Toc466371865"/>
      <w:bookmarkStart w:id="19" w:name="_Toc466377653"/>
      <w:bookmarkEnd w:id="12"/>
      <w:bookmarkEnd w:id="13"/>
      <w:bookmarkEnd w:id="14"/>
      <w:bookmarkEnd w:id="15"/>
      <w:bookmarkEnd w:id="16"/>
      <w:r w:rsidRPr="00A20582">
        <w:rPr>
          <w:rFonts w:ascii="Palatino Linotype" w:hAnsi="Palatino Linotype"/>
          <w:b/>
          <w:bCs/>
          <w:color w:val="000000" w:themeColor="text1"/>
        </w:rPr>
        <w:t>I. Del deber de las autoridades de promover, respetar, proteger y garantizar el derecho de acceso a la información pública.</w:t>
      </w:r>
    </w:p>
    <w:p w14:paraId="0551196D" w14:textId="32E491D6" w:rsidR="00457FBC" w:rsidRPr="00A20582" w:rsidRDefault="00457FBC"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Es menester precisar</w:t>
      </w:r>
      <w:r w:rsidRPr="00A20582">
        <w:rPr>
          <w:rFonts w:ascii="Palatino Linotype" w:hAnsi="Palatino Linotype"/>
          <w:bCs/>
          <w:color w:val="000000" w:themeColor="text1"/>
        </w:rPr>
        <w:t xml:space="preserve"> que este Órgano Garante </w:t>
      </w:r>
      <w:r w:rsidR="00B6049C" w:rsidRPr="00A20582">
        <w:rPr>
          <w:rFonts w:ascii="Palatino Linotype" w:hAnsi="Palatino Linotype"/>
          <w:bCs/>
          <w:color w:val="000000" w:themeColor="text1"/>
        </w:rPr>
        <w:t>+</w:t>
      </w:r>
      <w:r w:rsidRPr="00A20582">
        <w:rPr>
          <w:rFonts w:ascii="Palatino Linotype" w:hAnsi="Palatino Linotype"/>
          <w:bCs/>
          <w:color w:val="000000" w:themeColor="text1"/>
        </w:rPr>
        <w:t xml:space="preserve">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A20582">
        <w:rPr>
          <w:rFonts w:ascii="Palatino Linotype" w:hAnsi="Palatino Linotype"/>
          <w:b/>
          <w:bCs/>
          <w:color w:val="000000" w:themeColor="text1"/>
        </w:rPr>
        <w:t>SUJETO OBLIGADO</w:t>
      </w:r>
      <w:r w:rsidRPr="00A20582">
        <w:rPr>
          <w:rFonts w:ascii="Palatino Linotype" w:hAnsi="Palatino Linotype"/>
          <w:bCs/>
          <w:color w:val="000000" w:themeColor="text1"/>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A20582">
        <w:rPr>
          <w:rFonts w:ascii="Palatino Linotype" w:hAnsi="Palatino Linotype"/>
          <w:b/>
          <w:bCs/>
          <w:color w:val="000000" w:themeColor="text1"/>
        </w:rPr>
        <w:t>Constitución Política de los Estados Unidos Mexicanos</w:t>
      </w:r>
      <w:r w:rsidRPr="00A20582">
        <w:rPr>
          <w:rFonts w:ascii="Palatino Linotype" w:hAnsi="Palatino Linotype"/>
          <w:bCs/>
          <w:color w:val="000000" w:themeColor="text1"/>
        </w:rPr>
        <w:t>, tienen</w:t>
      </w:r>
      <w:r w:rsidRPr="00A20582">
        <w:rPr>
          <w:rFonts w:ascii="Palatino Linotype" w:hAnsi="Palatino Linotype"/>
          <w:b/>
          <w:bCs/>
          <w:color w:val="000000" w:themeColor="text1"/>
        </w:rPr>
        <w:t xml:space="preserve"> </w:t>
      </w:r>
      <w:r w:rsidRPr="00A20582">
        <w:rPr>
          <w:rFonts w:ascii="Palatino Linotype" w:hAnsi="Palatino Linotype"/>
          <w:bCs/>
          <w:color w:val="000000" w:themeColor="text1"/>
        </w:rPr>
        <w:t xml:space="preserve">la obligación de “promover, </w:t>
      </w:r>
      <w:r w:rsidRPr="00A20582">
        <w:rPr>
          <w:rFonts w:ascii="Palatino Linotype" w:hAnsi="Palatino Linotype"/>
          <w:b/>
          <w:bCs/>
          <w:color w:val="000000" w:themeColor="text1"/>
        </w:rPr>
        <w:t>respetar</w:t>
      </w:r>
      <w:r w:rsidRPr="00A20582">
        <w:rPr>
          <w:rFonts w:ascii="Palatino Linotype" w:hAnsi="Palatino Linotype"/>
          <w:bCs/>
          <w:color w:val="000000" w:themeColor="text1"/>
        </w:rPr>
        <w:t xml:space="preserve">, proteger y </w:t>
      </w:r>
      <w:r w:rsidRPr="00A20582">
        <w:rPr>
          <w:rFonts w:ascii="Palatino Linotype" w:hAnsi="Palatino Linotype"/>
          <w:b/>
          <w:bCs/>
          <w:color w:val="000000" w:themeColor="text1"/>
        </w:rPr>
        <w:t>garantizar</w:t>
      </w:r>
      <w:r w:rsidRPr="00A20582">
        <w:rPr>
          <w:rFonts w:ascii="Palatino Linotype" w:hAnsi="Palatino Linotype"/>
          <w:bCs/>
          <w:color w:val="000000" w:themeColor="text1"/>
        </w:rPr>
        <w:t xml:space="preserve"> los derechos humanos”, entre los cuales se encuentra dicho derecho.</w:t>
      </w:r>
    </w:p>
    <w:p w14:paraId="13491635" w14:textId="77777777" w:rsidR="00457FBC" w:rsidRPr="00A20582" w:rsidRDefault="00457FBC" w:rsidP="00316DFF">
      <w:pPr>
        <w:pStyle w:val="Prrafodelista"/>
        <w:tabs>
          <w:tab w:val="left" w:pos="426"/>
        </w:tabs>
        <w:spacing w:line="360" w:lineRule="auto"/>
        <w:ind w:left="0" w:right="51"/>
        <w:jc w:val="both"/>
        <w:rPr>
          <w:rFonts w:ascii="Palatino Linotype" w:hAnsi="Palatino Linotype"/>
          <w:color w:val="000000" w:themeColor="text1"/>
        </w:rPr>
      </w:pPr>
    </w:p>
    <w:p w14:paraId="09BCC247" w14:textId="7187B3B5" w:rsidR="00457FBC" w:rsidRPr="00A20582" w:rsidRDefault="00457FBC"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lastRenderedPageBreak/>
        <w:t>Por lo anterior,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7E061066" w14:textId="77777777" w:rsidR="00AB0C03" w:rsidRPr="00A20582" w:rsidRDefault="00AB0C03" w:rsidP="00316DFF">
      <w:pPr>
        <w:pStyle w:val="Prrafodelista"/>
        <w:tabs>
          <w:tab w:val="left" w:pos="426"/>
        </w:tabs>
        <w:spacing w:line="360" w:lineRule="auto"/>
        <w:ind w:left="0" w:right="51"/>
        <w:jc w:val="both"/>
        <w:rPr>
          <w:rFonts w:ascii="Palatino Linotype" w:hAnsi="Palatino Linotype"/>
          <w:color w:val="000000" w:themeColor="text1"/>
        </w:rPr>
      </w:pPr>
    </w:p>
    <w:p w14:paraId="2975C4AF" w14:textId="77777777" w:rsidR="00457FBC" w:rsidRPr="00A20582" w:rsidRDefault="00457FBC"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Así las cosas, podemos definir el Derecho de Acceso a la Información Pública como: </w:t>
      </w:r>
      <w:r w:rsidRPr="00A20582">
        <w:rPr>
          <w:rFonts w:ascii="Palatino Linotype" w:hAnsi="Palatino Linotype"/>
          <w:i/>
          <w:color w:val="000000" w:themeColor="text1"/>
        </w:rPr>
        <w:t>La igualdad de oportunidades para recibir, buscar e impartir información</w:t>
      </w:r>
      <w:r w:rsidRPr="00A20582">
        <w:rPr>
          <w:rFonts w:ascii="Palatino Linotype" w:hAnsi="Palatino Linotype"/>
          <w:i/>
          <w:color w:val="000000" w:themeColor="text1"/>
          <w:vertAlign w:val="superscript"/>
        </w:rPr>
        <w:footnoteReference w:id="1"/>
      </w:r>
      <w:r w:rsidRPr="00A20582">
        <w:rPr>
          <w:rFonts w:ascii="Palatino Linotype" w:hAnsi="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20582">
        <w:rPr>
          <w:rFonts w:ascii="Palatino Linotype" w:hAnsi="Palatino Linotype"/>
          <w:i/>
          <w:color w:val="000000" w:themeColor="text1"/>
          <w:vertAlign w:val="superscript"/>
        </w:rPr>
        <w:footnoteReference w:id="2"/>
      </w:r>
      <w:r w:rsidRPr="00A20582">
        <w:rPr>
          <w:rFonts w:ascii="Palatino Linotype" w:hAnsi="Palatino Linotype"/>
          <w:color w:val="000000" w:themeColor="text1"/>
        </w:rPr>
        <w:t>que se constituye como una herramienta fundamental para ejercer</w:t>
      </w:r>
      <w:r w:rsidRPr="00A20582">
        <w:rPr>
          <w:rFonts w:ascii="Palatino Linotype" w:hAnsi="Palatino Linotype"/>
          <w:i/>
          <w:color w:val="000000" w:themeColor="text1"/>
        </w:rPr>
        <w:t xml:space="preserve"> el control democrático de las gestiones estatales, de forma tal que puedan cuestionar, indagar y considerar si se está dando un adecuado cumplimiento a las funciones públicas,</w:t>
      </w:r>
      <w:r w:rsidRPr="00A20582">
        <w:rPr>
          <w:rFonts w:ascii="Palatino Linotype" w:hAnsi="Palatino Linotype"/>
          <w:i/>
          <w:color w:val="000000" w:themeColor="text1"/>
          <w:vertAlign w:val="superscript"/>
        </w:rPr>
        <w:footnoteReference w:id="3"/>
      </w:r>
      <w:r w:rsidRPr="00A20582">
        <w:rPr>
          <w:rFonts w:ascii="Palatino Linotype" w:hAnsi="Palatino Linotype"/>
          <w:i/>
          <w:color w:val="000000" w:themeColor="text1"/>
        </w:rPr>
        <w:t xml:space="preserve"> </w:t>
      </w:r>
      <w:r w:rsidRPr="00A20582">
        <w:rPr>
          <w:rFonts w:ascii="Palatino Linotype" w:hAnsi="Palatino Linotype"/>
          <w:color w:val="000000" w:themeColor="text1"/>
        </w:rPr>
        <w:t>fomentando</w:t>
      </w:r>
      <w:r w:rsidRPr="00A20582">
        <w:rPr>
          <w:rFonts w:ascii="Palatino Linotype" w:hAnsi="Palatino Linotype"/>
          <w:i/>
          <w:color w:val="000000" w:themeColor="text1"/>
        </w:rPr>
        <w:t xml:space="preserve"> la transparencia de las actividades estatales y </w:t>
      </w:r>
      <w:r w:rsidRPr="00A20582">
        <w:rPr>
          <w:rFonts w:ascii="Palatino Linotype" w:hAnsi="Palatino Linotype"/>
          <w:color w:val="000000" w:themeColor="text1"/>
        </w:rPr>
        <w:t>promoviendo</w:t>
      </w:r>
      <w:r w:rsidRPr="00A20582">
        <w:rPr>
          <w:rFonts w:ascii="Palatino Linotype" w:hAnsi="Palatino Linotype"/>
          <w:i/>
          <w:color w:val="000000" w:themeColor="text1"/>
        </w:rPr>
        <w:t xml:space="preserve"> la responsabilidad de los funcionarios sobre su gestión pública,</w:t>
      </w:r>
      <w:r w:rsidRPr="00A20582">
        <w:rPr>
          <w:rFonts w:ascii="Palatino Linotype" w:hAnsi="Palatino Linotype"/>
          <w:i/>
          <w:color w:val="000000" w:themeColor="text1"/>
          <w:vertAlign w:val="superscript"/>
        </w:rPr>
        <w:footnoteReference w:id="4"/>
      </w:r>
      <w:r w:rsidRPr="00A20582">
        <w:rPr>
          <w:rFonts w:ascii="Palatino Linotype" w:hAnsi="Palatino Linotype"/>
          <w:color w:val="000000" w:themeColor="text1"/>
        </w:rPr>
        <w:t>que permite</w:t>
      </w:r>
      <w:r w:rsidRPr="00A20582">
        <w:rPr>
          <w:rFonts w:ascii="Palatino Linotype" w:hAnsi="Palatino Linotype"/>
          <w:i/>
          <w:color w:val="000000" w:themeColor="text1"/>
        </w:rPr>
        <w:t xml:space="preserve"> saber qué están haciendo los gobiernos por sus pueblos, sin lo cual la verdad languidecería y la participación en el gobierno permanecería fragmentada.</w:t>
      </w:r>
    </w:p>
    <w:p w14:paraId="26072B78" w14:textId="77777777" w:rsidR="00457FBC" w:rsidRPr="00A20582" w:rsidRDefault="00457FBC" w:rsidP="00316DFF">
      <w:pPr>
        <w:pStyle w:val="Prrafodelista"/>
        <w:tabs>
          <w:tab w:val="left" w:pos="426"/>
        </w:tabs>
        <w:spacing w:line="360" w:lineRule="auto"/>
        <w:ind w:left="0" w:right="51"/>
        <w:jc w:val="both"/>
        <w:rPr>
          <w:rFonts w:ascii="Palatino Linotype" w:hAnsi="Palatino Linotype"/>
          <w:color w:val="000000" w:themeColor="text1"/>
        </w:rPr>
      </w:pPr>
    </w:p>
    <w:p w14:paraId="154190D7" w14:textId="7C1B4F6A" w:rsidR="00457FBC" w:rsidRPr="00A20582" w:rsidRDefault="00457FBC"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Por otro lado, la Ley de Transparencia y Acceso a la Información Pública del Estado de México y Municipios, cuyo objeto es establecer principios, bases generales y procedimientos para tutelar y garantizar la transparencia y el derecho humano de </w:t>
      </w:r>
      <w:r w:rsidRPr="00A20582">
        <w:rPr>
          <w:rFonts w:ascii="Palatino Linotype" w:hAnsi="Palatino Linotype"/>
          <w:color w:val="000000" w:themeColor="text1"/>
        </w:rPr>
        <w:lastRenderedPageBreak/>
        <w:t>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32A99B49" w14:textId="77777777" w:rsidR="00EB0909" w:rsidRPr="00A20582" w:rsidRDefault="00EB0909" w:rsidP="00316DFF">
      <w:pPr>
        <w:pStyle w:val="Prrafodelista"/>
        <w:tabs>
          <w:tab w:val="left" w:pos="426"/>
        </w:tabs>
        <w:spacing w:line="360" w:lineRule="auto"/>
        <w:ind w:left="0" w:right="51"/>
        <w:jc w:val="both"/>
        <w:rPr>
          <w:rFonts w:ascii="Palatino Linotype" w:hAnsi="Palatino Linotype"/>
          <w:color w:val="000000" w:themeColor="text1"/>
        </w:rPr>
      </w:pPr>
    </w:p>
    <w:p w14:paraId="46B0833E" w14:textId="2838494C" w:rsidR="00DA2D95" w:rsidRPr="00A20582" w:rsidRDefault="001F7C7F" w:rsidP="00316DFF">
      <w:pPr>
        <w:pStyle w:val="Prrafodelista"/>
        <w:tabs>
          <w:tab w:val="left" w:pos="426"/>
        </w:tabs>
        <w:spacing w:line="360" w:lineRule="auto"/>
        <w:ind w:left="0" w:right="51"/>
        <w:jc w:val="both"/>
        <w:outlineLvl w:val="2"/>
        <w:rPr>
          <w:rFonts w:ascii="Palatino Linotype" w:hAnsi="Palatino Linotype"/>
          <w:b/>
          <w:bCs/>
          <w:color w:val="000000" w:themeColor="text1"/>
        </w:rPr>
      </w:pPr>
      <w:bookmarkStart w:id="20" w:name="_Toc96002406"/>
      <w:r w:rsidRPr="00A20582">
        <w:rPr>
          <w:rFonts w:ascii="Palatino Linotype" w:hAnsi="Palatino Linotype"/>
          <w:b/>
          <w:bCs/>
          <w:color w:val="000000" w:themeColor="text1"/>
        </w:rPr>
        <w:t>II</w:t>
      </w:r>
      <w:r w:rsidR="00DA2D95" w:rsidRPr="00A20582">
        <w:rPr>
          <w:rFonts w:ascii="Palatino Linotype" w:hAnsi="Palatino Linotype"/>
          <w:b/>
          <w:bCs/>
          <w:color w:val="000000" w:themeColor="text1"/>
        </w:rPr>
        <w:t xml:space="preserve">. De la </w:t>
      </w:r>
      <w:r w:rsidR="00294CC2" w:rsidRPr="00A20582">
        <w:rPr>
          <w:rFonts w:ascii="Palatino Linotype" w:hAnsi="Palatino Linotype"/>
          <w:b/>
          <w:bCs/>
          <w:color w:val="000000" w:themeColor="text1"/>
        </w:rPr>
        <w:t>atención a la solicitud de información</w:t>
      </w:r>
      <w:bookmarkEnd w:id="20"/>
      <w:r w:rsidR="00021913" w:rsidRPr="00A20582">
        <w:rPr>
          <w:rFonts w:ascii="Palatino Linotype" w:hAnsi="Palatino Linotype"/>
          <w:b/>
          <w:bCs/>
          <w:color w:val="000000" w:themeColor="text1"/>
        </w:rPr>
        <w:t>.</w:t>
      </w:r>
    </w:p>
    <w:p w14:paraId="1B014070" w14:textId="3A15E395" w:rsidR="00C83EF5" w:rsidRPr="00A20582" w:rsidRDefault="00294CC2"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Una </w:t>
      </w:r>
      <w:r w:rsidR="00910076" w:rsidRPr="00A20582">
        <w:rPr>
          <w:rFonts w:ascii="Palatino Linotype" w:hAnsi="Palatino Linotype"/>
        </w:rPr>
        <w:t xml:space="preserve">vez expuesto lo anterior, de la lectura a la solicitud de información </w:t>
      </w:r>
      <w:r w:rsidR="00316DFF" w:rsidRPr="00A20582">
        <w:rPr>
          <w:rFonts w:ascii="Palatino Linotype" w:hAnsi="Palatino Linotype"/>
          <w:b/>
          <w:bCs/>
        </w:rPr>
        <w:t>00124/CHICONCU/IP/2022</w:t>
      </w:r>
      <w:r w:rsidR="00910076" w:rsidRPr="00A20582">
        <w:rPr>
          <w:rFonts w:ascii="Palatino Linotype" w:hAnsi="Palatino Linotype"/>
        </w:rPr>
        <w:t xml:space="preserve">, y como fuera señalado en el </w:t>
      </w:r>
      <w:r w:rsidR="00910076" w:rsidRPr="00A20582">
        <w:rPr>
          <w:rFonts w:ascii="Palatino Linotype" w:hAnsi="Palatino Linotype"/>
          <w:iCs/>
        </w:rPr>
        <w:t>Planteamiento de la</w:t>
      </w:r>
      <w:r w:rsidR="00910076" w:rsidRPr="00A20582">
        <w:rPr>
          <w:rFonts w:ascii="Palatino Linotype" w:hAnsi="Palatino Linotype"/>
          <w:i/>
          <w:iCs/>
        </w:rPr>
        <w:t xml:space="preserve"> Litis</w:t>
      </w:r>
      <w:r w:rsidR="00910076" w:rsidRPr="00A20582">
        <w:rPr>
          <w:rFonts w:ascii="Palatino Linotype" w:hAnsi="Palatino Linotype"/>
        </w:rPr>
        <w:t xml:space="preserve"> de esta resolución, se advierte que </w:t>
      </w:r>
      <w:r w:rsidRPr="00A20582">
        <w:rPr>
          <w:rFonts w:ascii="Palatino Linotype" w:hAnsi="Palatino Linotype"/>
        </w:rPr>
        <w:t>el</w:t>
      </w:r>
      <w:r w:rsidR="00910076" w:rsidRPr="00A20582">
        <w:rPr>
          <w:rFonts w:ascii="Palatino Linotype" w:hAnsi="Palatino Linotype"/>
        </w:rPr>
        <w:t xml:space="preserve"> </w:t>
      </w:r>
      <w:r w:rsidR="00156056" w:rsidRPr="00A20582">
        <w:rPr>
          <w:rFonts w:ascii="Palatino Linotype" w:hAnsi="Palatino Linotype"/>
        </w:rPr>
        <w:t>P</w:t>
      </w:r>
      <w:r w:rsidR="00910076" w:rsidRPr="00A20582">
        <w:rPr>
          <w:rFonts w:ascii="Palatino Linotype" w:hAnsi="Palatino Linotype"/>
        </w:rPr>
        <w:t>articular requirió</w:t>
      </w:r>
      <w:r w:rsidR="00160C51" w:rsidRPr="00A20582">
        <w:rPr>
          <w:rFonts w:ascii="Palatino Linotype" w:hAnsi="Palatino Linotype"/>
        </w:rPr>
        <w:t>,</w:t>
      </w:r>
      <w:r w:rsidR="00910076" w:rsidRPr="00A20582">
        <w:rPr>
          <w:rFonts w:ascii="Palatino Linotype" w:hAnsi="Palatino Linotype"/>
        </w:rPr>
        <w:t xml:space="preserve"> al </w:t>
      </w:r>
      <w:r w:rsidR="00316DFF" w:rsidRPr="00A20582">
        <w:rPr>
          <w:rFonts w:ascii="Palatino Linotype" w:hAnsi="Palatino Linotype"/>
        </w:rPr>
        <w:t>Ayuntamiento de Chiconcuac</w:t>
      </w:r>
      <w:r w:rsidR="00160C51" w:rsidRPr="00A20582">
        <w:rPr>
          <w:rFonts w:ascii="Palatino Linotype" w:hAnsi="Palatino Linotype"/>
        </w:rPr>
        <w:t>,</w:t>
      </w:r>
      <w:r w:rsidR="00910076" w:rsidRPr="00A20582">
        <w:rPr>
          <w:rFonts w:ascii="Palatino Linotype" w:hAnsi="Palatino Linotype"/>
        </w:rPr>
        <w:t xml:space="preserve"> </w:t>
      </w:r>
      <w:r w:rsidR="00C83EF5" w:rsidRPr="00A20582">
        <w:rPr>
          <w:rFonts w:ascii="Palatino Linotype" w:hAnsi="Palatino Linotype" w:cs="Arial"/>
          <w:color w:val="000000" w:themeColor="text1"/>
        </w:rPr>
        <w:t>acceder a la siguiente información:</w:t>
      </w:r>
    </w:p>
    <w:p w14:paraId="08EFEC40" w14:textId="7047EAFE" w:rsidR="00160C51" w:rsidRPr="00A20582" w:rsidRDefault="00160C51" w:rsidP="00160C51">
      <w:pPr>
        <w:pStyle w:val="Prrafodelista"/>
        <w:numPr>
          <w:ilvl w:val="1"/>
          <w:numId w:val="17"/>
        </w:numPr>
        <w:tabs>
          <w:tab w:val="left" w:pos="426"/>
        </w:tabs>
        <w:spacing w:line="360" w:lineRule="auto"/>
        <w:ind w:left="1134" w:right="51"/>
        <w:jc w:val="both"/>
        <w:rPr>
          <w:rFonts w:ascii="Palatino Linotype" w:hAnsi="Palatino Linotype"/>
          <w:color w:val="000000" w:themeColor="text1"/>
          <w:sz w:val="22"/>
        </w:rPr>
      </w:pPr>
      <w:r w:rsidRPr="00A20582">
        <w:rPr>
          <w:rFonts w:ascii="Palatino Linotype" w:hAnsi="Palatino Linotype" w:cs="Arial"/>
          <w:color w:val="000000" w:themeColor="text1"/>
          <w:sz w:val="22"/>
        </w:rPr>
        <w:t xml:space="preserve">El o los documentos donde conste la </w:t>
      </w:r>
      <w:r w:rsidRPr="00A20582">
        <w:rPr>
          <w:rFonts w:ascii="Palatino Linotype" w:hAnsi="Palatino Linotype" w:cs="Arial"/>
          <w:b/>
          <w:color w:val="000000" w:themeColor="text1"/>
          <w:sz w:val="22"/>
        </w:rPr>
        <w:t>incidencia delictiva y/o incidencia de faltas administrativas -tipo de incidente o evento, hora, fecha, lugar, ubicación, coordenadas geográficas-</w:t>
      </w:r>
      <w:r w:rsidRPr="00A20582">
        <w:rPr>
          <w:rFonts w:ascii="Palatino Linotype" w:hAnsi="Palatino Linotype" w:cs="Arial"/>
          <w:color w:val="000000" w:themeColor="text1"/>
          <w:sz w:val="22"/>
        </w:rPr>
        <w:t>, del periodo comprendido del uno (01) de enero de dos mil dieciocho al treinta (3</w:t>
      </w:r>
      <w:r w:rsidR="00001219" w:rsidRPr="00A20582">
        <w:rPr>
          <w:rFonts w:ascii="Palatino Linotype" w:hAnsi="Palatino Linotype" w:cs="Arial"/>
          <w:color w:val="000000" w:themeColor="text1"/>
          <w:sz w:val="22"/>
        </w:rPr>
        <w:t>0</w:t>
      </w:r>
      <w:r w:rsidRPr="00A20582">
        <w:rPr>
          <w:rFonts w:ascii="Palatino Linotype" w:hAnsi="Palatino Linotype" w:cs="Arial"/>
          <w:color w:val="000000" w:themeColor="text1"/>
          <w:sz w:val="22"/>
        </w:rPr>
        <w:t>) de mayo de dos mil veintidós.</w:t>
      </w:r>
    </w:p>
    <w:p w14:paraId="74DC96C0" w14:textId="77777777" w:rsidR="003120A9" w:rsidRPr="00A20582" w:rsidRDefault="003120A9" w:rsidP="00316DFF">
      <w:pPr>
        <w:pStyle w:val="Prrafodelista"/>
        <w:tabs>
          <w:tab w:val="left" w:pos="426"/>
        </w:tabs>
        <w:spacing w:line="360" w:lineRule="auto"/>
        <w:ind w:left="0" w:right="51"/>
        <w:jc w:val="both"/>
        <w:rPr>
          <w:rFonts w:ascii="Palatino Linotype" w:hAnsi="Palatino Linotype"/>
          <w:color w:val="000000" w:themeColor="text1"/>
        </w:rPr>
      </w:pPr>
    </w:p>
    <w:p w14:paraId="413B891B" w14:textId="07579E2C" w:rsidR="00074FDC" w:rsidRPr="00A20582" w:rsidRDefault="00C81873"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En respuesta a la solicitud, el </w:t>
      </w:r>
      <w:r w:rsidRPr="00A20582">
        <w:rPr>
          <w:rFonts w:ascii="Palatino Linotype" w:hAnsi="Palatino Linotype"/>
          <w:b/>
          <w:color w:val="000000" w:themeColor="text1"/>
        </w:rPr>
        <w:t>SUJETO OBLIGADO</w:t>
      </w:r>
      <w:r w:rsidRPr="00A20582">
        <w:rPr>
          <w:rFonts w:ascii="Palatino Linotype" w:hAnsi="Palatino Linotype"/>
          <w:color w:val="000000" w:themeColor="text1"/>
        </w:rPr>
        <w:t xml:space="preserve"> entregó el oficio número CHIC/SEG.PB/106/2022, de ocho (08) de junio de dos mil veintidós, emitido por el Encargado de Despacho de la Dirección de Seguridad Pública Municipal, cuyo contenido elemental se transcribe a  continuación:</w:t>
      </w:r>
    </w:p>
    <w:p w14:paraId="475BC52B" w14:textId="0EC7FA86" w:rsidR="00C81873" w:rsidRPr="00A20582" w:rsidRDefault="00C81873" w:rsidP="00C81873">
      <w:pPr>
        <w:pStyle w:val="Prrafodelista"/>
        <w:tabs>
          <w:tab w:val="left" w:pos="426"/>
        </w:tabs>
        <w:spacing w:line="276" w:lineRule="auto"/>
        <w:ind w:left="567" w:right="567"/>
        <w:jc w:val="both"/>
        <w:rPr>
          <w:rFonts w:ascii="Palatino Linotype" w:hAnsi="Palatino Linotype"/>
          <w:i/>
          <w:color w:val="000000" w:themeColor="text1"/>
          <w:sz w:val="22"/>
        </w:rPr>
      </w:pPr>
      <w:r w:rsidRPr="00A20582">
        <w:rPr>
          <w:rFonts w:ascii="Palatino Linotype" w:hAnsi="Palatino Linotype"/>
          <w:i/>
          <w:color w:val="000000" w:themeColor="text1"/>
          <w:sz w:val="22"/>
        </w:rPr>
        <w:t xml:space="preserve">“(…) es importante referir que (…) la obligación de proporcionar la información no comprende el procesamiento de la misma, ni el presentarla conforme al interés del solicitante; no estando obligada esta Dirección de Seguridad Pública Municipal a generarla, resumirla, efectuar cálculos o practicar investigaciones, motivo por el cual no es procedente dar atención a la solicitud realizada, máxime que el propio solicitante </w:t>
      </w:r>
      <w:r w:rsidRPr="00A20582">
        <w:rPr>
          <w:rFonts w:ascii="Palatino Linotype" w:hAnsi="Palatino Linotype"/>
          <w:i/>
          <w:color w:val="000000" w:themeColor="text1"/>
          <w:sz w:val="22"/>
        </w:rPr>
        <w:lastRenderedPageBreak/>
        <w:t>manifiesta reconocer que dicha información se encuentra consultada para su consulta en la página del Secretariado Ejecutivo del Sistema Nacional de Seguridad Pública (https://www.gob.mx/sesnsp/acciones-y-programas/incidencia-delictiva-299891?state=published).</w:t>
      </w:r>
    </w:p>
    <w:p w14:paraId="26A7CB87" w14:textId="77777777" w:rsidR="00C81873" w:rsidRPr="00A20582" w:rsidRDefault="00C81873" w:rsidP="00316DFF">
      <w:pPr>
        <w:pStyle w:val="Prrafodelista"/>
        <w:tabs>
          <w:tab w:val="left" w:pos="426"/>
        </w:tabs>
        <w:spacing w:line="360" w:lineRule="auto"/>
        <w:ind w:left="0" w:right="51"/>
        <w:rPr>
          <w:rFonts w:ascii="Palatino Linotype" w:hAnsi="Palatino Linotype"/>
          <w:color w:val="000000" w:themeColor="text1"/>
        </w:rPr>
      </w:pPr>
    </w:p>
    <w:p w14:paraId="65CF587E" w14:textId="5DE61E0A" w:rsidR="00565210" w:rsidRPr="00A20582" w:rsidRDefault="009D094A"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Derivado de lo anterior,</w:t>
      </w:r>
      <w:r w:rsidR="00C96E6B" w:rsidRPr="00A20582">
        <w:rPr>
          <w:rFonts w:ascii="Palatino Linotype" w:hAnsi="Palatino Linotype"/>
          <w:color w:val="000000" w:themeColor="text1"/>
        </w:rPr>
        <w:t xml:space="preserve"> el</w:t>
      </w:r>
      <w:r w:rsidR="00565210" w:rsidRPr="00A20582">
        <w:rPr>
          <w:rFonts w:ascii="Palatino Linotype" w:hAnsi="Palatino Linotype"/>
          <w:color w:val="000000" w:themeColor="text1"/>
        </w:rPr>
        <w:t xml:space="preserve"> </w:t>
      </w:r>
      <w:r w:rsidR="00A526BF" w:rsidRPr="00A20582">
        <w:rPr>
          <w:rFonts w:ascii="Palatino Linotype" w:hAnsi="Palatino Linotype"/>
          <w:b/>
          <w:color w:val="000000" w:themeColor="text1"/>
        </w:rPr>
        <w:t>RECURRENTE</w:t>
      </w:r>
      <w:r w:rsidR="00565210" w:rsidRPr="00A20582">
        <w:rPr>
          <w:rFonts w:ascii="Palatino Linotype" w:hAnsi="Palatino Linotype"/>
          <w:color w:val="000000" w:themeColor="text1"/>
        </w:rPr>
        <w:t xml:space="preserve"> impugnó la respuesta del </w:t>
      </w:r>
      <w:r w:rsidR="00565210" w:rsidRPr="00A20582">
        <w:rPr>
          <w:rFonts w:ascii="Palatino Linotype" w:hAnsi="Palatino Linotype"/>
          <w:b/>
          <w:color w:val="000000" w:themeColor="text1"/>
        </w:rPr>
        <w:t>SUJETO OBLIGADO</w:t>
      </w:r>
      <w:r w:rsidR="00565210" w:rsidRPr="00A20582">
        <w:rPr>
          <w:rFonts w:ascii="Palatino Linotype" w:hAnsi="Palatino Linotype"/>
          <w:color w:val="000000" w:themeColor="text1"/>
        </w:rPr>
        <w:t xml:space="preserve"> mediante el recurso de revisión </w:t>
      </w:r>
      <w:r w:rsidR="00316DFF" w:rsidRPr="00A20582">
        <w:rPr>
          <w:rFonts w:ascii="Palatino Linotype" w:hAnsi="Palatino Linotype"/>
          <w:b/>
          <w:color w:val="000000" w:themeColor="text1"/>
        </w:rPr>
        <w:t>12423/INFOEM/IP/RR/2022</w:t>
      </w:r>
      <w:r w:rsidR="006B0170" w:rsidRPr="00A20582">
        <w:rPr>
          <w:rFonts w:ascii="Palatino Linotype" w:hAnsi="Palatino Linotype"/>
          <w:color w:val="000000" w:themeColor="text1"/>
        </w:rPr>
        <w:t>, en el que señaló por agravios</w:t>
      </w:r>
      <w:r w:rsidR="006B6ECB" w:rsidRPr="00A20582">
        <w:rPr>
          <w:rFonts w:ascii="Palatino Linotype" w:hAnsi="Palatino Linotype"/>
          <w:color w:val="000000" w:themeColor="text1"/>
        </w:rPr>
        <w:t xml:space="preserve">, </w:t>
      </w:r>
      <w:r w:rsidR="000117A3" w:rsidRPr="00A20582">
        <w:rPr>
          <w:rFonts w:ascii="Palatino Linotype" w:hAnsi="Palatino Linotype"/>
          <w:color w:val="000000" w:themeColor="text1"/>
        </w:rPr>
        <w:t>esencialmente</w:t>
      </w:r>
      <w:r w:rsidR="006B6ECB" w:rsidRPr="00A20582">
        <w:rPr>
          <w:rFonts w:ascii="Palatino Linotype" w:hAnsi="Palatino Linotype"/>
          <w:color w:val="000000" w:themeColor="text1"/>
        </w:rPr>
        <w:t>,</w:t>
      </w:r>
      <w:r w:rsidR="006B0170" w:rsidRPr="00A20582">
        <w:rPr>
          <w:rFonts w:ascii="Palatino Linotype" w:hAnsi="Palatino Linotype"/>
          <w:color w:val="000000" w:themeColor="text1"/>
        </w:rPr>
        <w:t xml:space="preserve"> </w:t>
      </w:r>
      <w:r w:rsidR="00A526BF" w:rsidRPr="00A20582">
        <w:rPr>
          <w:rFonts w:ascii="Palatino Linotype" w:hAnsi="Palatino Linotype"/>
          <w:color w:val="000000" w:themeColor="text1"/>
        </w:rPr>
        <w:t xml:space="preserve">la </w:t>
      </w:r>
      <w:r w:rsidRPr="00A20582">
        <w:rPr>
          <w:rFonts w:ascii="Palatino Linotype" w:hAnsi="Palatino Linotype"/>
          <w:color w:val="000000" w:themeColor="text1"/>
        </w:rPr>
        <w:t>negativa</w:t>
      </w:r>
      <w:r w:rsidR="00A526BF" w:rsidRPr="00A20582">
        <w:rPr>
          <w:rFonts w:ascii="Palatino Linotype" w:hAnsi="Palatino Linotype"/>
          <w:color w:val="000000" w:themeColor="text1"/>
        </w:rPr>
        <w:t xml:space="preserve"> de la información solicitada.</w:t>
      </w:r>
    </w:p>
    <w:p w14:paraId="0D9CAD52" w14:textId="77777777" w:rsidR="00AE0699" w:rsidRPr="00A20582" w:rsidRDefault="00AE0699" w:rsidP="00316DFF">
      <w:pPr>
        <w:pStyle w:val="Prrafodelista"/>
        <w:tabs>
          <w:tab w:val="left" w:pos="426"/>
        </w:tabs>
        <w:spacing w:line="360" w:lineRule="auto"/>
        <w:ind w:left="0" w:right="51"/>
        <w:jc w:val="both"/>
        <w:rPr>
          <w:rFonts w:ascii="Palatino Linotype" w:hAnsi="Palatino Linotype"/>
          <w:color w:val="000000" w:themeColor="text1"/>
        </w:rPr>
      </w:pPr>
    </w:p>
    <w:p w14:paraId="654B3581" w14:textId="78B02950" w:rsidR="009B7067" w:rsidRPr="00A20582" w:rsidRDefault="009B7067" w:rsidP="009B7067">
      <w:pPr>
        <w:pStyle w:val="Prrafodelista"/>
        <w:tabs>
          <w:tab w:val="left" w:pos="426"/>
        </w:tabs>
        <w:spacing w:line="360" w:lineRule="auto"/>
        <w:ind w:left="0" w:right="51"/>
        <w:jc w:val="both"/>
        <w:outlineLvl w:val="2"/>
        <w:rPr>
          <w:rFonts w:ascii="Palatino Linotype" w:hAnsi="Palatino Linotype"/>
          <w:b/>
          <w:color w:val="000000" w:themeColor="text1"/>
        </w:rPr>
      </w:pPr>
      <w:r w:rsidRPr="00A20582">
        <w:rPr>
          <w:rFonts w:ascii="Palatino Linotype" w:hAnsi="Palatino Linotype"/>
          <w:b/>
          <w:color w:val="000000" w:themeColor="text1"/>
        </w:rPr>
        <w:t>III. De la competencia del SUJETO OBLIGADO para poseer, generar y/o administrar la información solicitada.</w:t>
      </w:r>
    </w:p>
    <w:p w14:paraId="23E54536" w14:textId="2C8B1F4B" w:rsidR="00874595" w:rsidRPr="00A20582" w:rsidRDefault="00444364"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Expuesto</w:t>
      </w:r>
      <w:r w:rsidR="00A526BF" w:rsidRPr="00A20582">
        <w:rPr>
          <w:rFonts w:ascii="Palatino Linotype" w:hAnsi="Palatino Linotype"/>
          <w:color w:val="000000" w:themeColor="text1"/>
        </w:rPr>
        <w:t xml:space="preserve"> lo anterior</w:t>
      </w:r>
      <w:r w:rsidR="00032E4B" w:rsidRPr="00A20582">
        <w:rPr>
          <w:rFonts w:ascii="Palatino Linotype" w:hAnsi="Palatino Linotype"/>
          <w:color w:val="000000" w:themeColor="text1"/>
        </w:rPr>
        <w:t xml:space="preserve">, </w:t>
      </w:r>
      <w:r w:rsidR="00874595" w:rsidRPr="00A20582">
        <w:rPr>
          <w:rFonts w:ascii="Palatino Linotype" w:hAnsi="Palatino Linotype"/>
          <w:color w:val="000000" w:themeColor="text1"/>
        </w:rPr>
        <w:t xml:space="preserve">resulta necesario referir lo establecido en los artículos </w:t>
      </w:r>
      <w:r w:rsidR="00874595" w:rsidRPr="00A20582">
        <w:rPr>
          <w:rFonts w:ascii="Palatino Linotype" w:hAnsi="Palatino Linotype"/>
          <w:lang w:val="es-ES"/>
        </w:rPr>
        <w:t>4, 12, 23 fracción IV, 24 fracción XII y último párrafo, y 160 de la Ley de Transparencia y Acceso a la Información Pública del Estado de México y Municipios, mismos que se transcriben a continuación:</w:t>
      </w:r>
    </w:p>
    <w:p w14:paraId="2D9CF306"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r w:rsidRPr="00A20582">
        <w:rPr>
          <w:rFonts w:ascii="Palatino Linotype" w:eastAsiaTheme="minorHAnsi" w:hAnsi="Palatino Linotype" w:cs="Arial"/>
          <w:b/>
          <w:bCs/>
          <w:i/>
          <w:sz w:val="22"/>
          <w:lang w:eastAsia="en-US"/>
        </w:rPr>
        <w:t>Artículo 4.</w:t>
      </w:r>
      <w:r w:rsidRPr="00A20582">
        <w:rPr>
          <w:rFonts w:ascii="Palatino Linotype" w:eastAsiaTheme="minorHAnsi" w:hAnsi="Palatino Linotype" w:cs="Arial"/>
          <w:bCs/>
          <w:i/>
          <w:sz w:val="22"/>
          <w:lang w:eastAsia="en-US"/>
        </w:rPr>
        <w:t xml:space="preserve"> </w:t>
      </w:r>
      <w:r w:rsidRPr="00A20582">
        <w:rPr>
          <w:rFonts w:ascii="Palatino Linotype" w:eastAsiaTheme="minorHAnsi" w:hAnsi="Palatino Linotype" w:cs="Arial"/>
          <w:b/>
          <w:bCs/>
          <w:i/>
          <w:sz w:val="22"/>
          <w:lang w:eastAsia="en-US"/>
        </w:rPr>
        <w:t>El derecho humano de acceso a la información pública</w:t>
      </w:r>
      <w:r w:rsidRPr="00A20582">
        <w:rPr>
          <w:rFonts w:ascii="Palatino Linotype" w:eastAsiaTheme="minorHAnsi" w:hAnsi="Palatino Linotype" w:cs="Arial"/>
          <w:bCs/>
          <w:i/>
          <w:sz w:val="22"/>
          <w:lang w:eastAsia="en-US"/>
        </w:rPr>
        <w:t xml:space="preserve"> es la prerrogativa de las personas para buscar, difundir, investigar, recabar, recibir y solicitar información pública, sin necesidad de acreditar personalidad ni interés jurídico.</w:t>
      </w:r>
    </w:p>
    <w:p w14:paraId="728DA642"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
          <w:bCs/>
          <w:i/>
          <w:sz w:val="22"/>
          <w:lang w:eastAsia="en-US"/>
        </w:rPr>
        <w:t>Toda la información generada, obtenida, adquirida, transformada, administrada o en posesión de los sujetos obligados es pública y accesible de manera permanente a cualquier persona</w:t>
      </w:r>
      <w:r w:rsidRPr="00A20582">
        <w:rPr>
          <w:rFonts w:ascii="Palatino Linotype" w:eastAsiaTheme="minorHAnsi" w:hAnsi="Palatino Linotype" w:cs="Arial"/>
          <w:bCs/>
          <w:i/>
          <w:sz w:val="22"/>
          <w:lang w:eastAsia="en-US"/>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535F527" w14:textId="60F9ADB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Los sujetos obligados deben poner en práctica, políticas y programas de acceso a la información que se apeguen a criterios de publicidad, veracidad, oportunidad, precisión y suficiencia en beneficio de los solicitantes.</w:t>
      </w:r>
      <w:r w:rsidR="009D094A" w:rsidRPr="00A20582">
        <w:rPr>
          <w:rFonts w:ascii="Palatino Linotype" w:eastAsiaTheme="minorHAnsi" w:hAnsi="Palatino Linotype" w:cs="Arial"/>
          <w:bCs/>
          <w:i/>
          <w:sz w:val="22"/>
          <w:lang w:eastAsia="en-US"/>
        </w:rPr>
        <w:t>”</w:t>
      </w:r>
    </w:p>
    <w:p w14:paraId="720A9A5A"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p>
    <w:p w14:paraId="1BD06FF3" w14:textId="4EA39F09" w:rsidR="00874595" w:rsidRPr="00A20582" w:rsidRDefault="009D094A"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lastRenderedPageBreak/>
        <w:t>“</w:t>
      </w:r>
      <w:r w:rsidR="00874595" w:rsidRPr="00A20582">
        <w:rPr>
          <w:rFonts w:ascii="Palatino Linotype" w:eastAsiaTheme="minorHAnsi" w:hAnsi="Palatino Linotype" w:cs="Arial"/>
          <w:b/>
          <w:bCs/>
          <w:i/>
          <w:sz w:val="22"/>
          <w:lang w:eastAsia="en-US"/>
        </w:rPr>
        <w:t>Artículo 12.</w:t>
      </w:r>
      <w:r w:rsidR="00874595" w:rsidRPr="00A20582">
        <w:rPr>
          <w:rFonts w:ascii="Palatino Linotype" w:eastAsiaTheme="minorHAnsi" w:hAnsi="Palatino Linotype" w:cs="Arial"/>
          <w:bCs/>
          <w:i/>
          <w:sz w:val="22"/>
          <w:lang w:eastAsia="en-US"/>
        </w:rPr>
        <w:t xml:space="preserve"> Quienes generen, recopilen, administren, manejen, procesen, archiven o conserven información pública serán responsables de la misma en los términos de las disposiciones jurídicas aplicables.</w:t>
      </w:r>
    </w:p>
    <w:p w14:paraId="51D217CD"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
          <w:bCs/>
          <w:i/>
          <w:sz w:val="22"/>
          <w:lang w:eastAsia="en-US"/>
        </w:rPr>
        <w:t>Los sujetos obligados sólo proporcionarán la información pública que se les requiera y que obre en sus archivos y en el estado en que ésta se encuentre.</w:t>
      </w:r>
      <w:r w:rsidRPr="00A20582">
        <w:rPr>
          <w:rFonts w:ascii="Palatino Linotype" w:eastAsiaTheme="minorHAnsi" w:hAnsi="Palatino Linotype" w:cs="Arial"/>
          <w:bCs/>
          <w:i/>
          <w:sz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03E7E2D3" w14:textId="709C052B"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r w:rsidR="009D094A" w:rsidRPr="00A20582">
        <w:rPr>
          <w:rFonts w:ascii="Palatino Linotype" w:eastAsiaTheme="minorHAnsi" w:hAnsi="Palatino Linotype" w:cs="Arial"/>
          <w:bCs/>
          <w:i/>
          <w:sz w:val="22"/>
          <w:lang w:eastAsia="en-US"/>
        </w:rPr>
        <w:t>”</w:t>
      </w:r>
    </w:p>
    <w:p w14:paraId="71F579D6" w14:textId="77777777" w:rsidR="00874595" w:rsidRPr="00A20582" w:rsidRDefault="00874595" w:rsidP="009D094A">
      <w:pPr>
        <w:spacing w:line="276" w:lineRule="auto"/>
        <w:ind w:left="567" w:right="567"/>
        <w:jc w:val="both"/>
        <w:rPr>
          <w:rFonts w:ascii="Palatino Linotype" w:eastAsiaTheme="minorHAnsi" w:hAnsi="Palatino Linotype" w:cs="Arial"/>
          <w:b/>
          <w:bCs/>
          <w:i/>
          <w:sz w:val="22"/>
          <w:lang w:eastAsia="en-US"/>
        </w:rPr>
      </w:pPr>
    </w:p>
    <w:p w14:paraId="715007FE" w14:textId="00CF1E9A" w:rsidR="00874595" w:rsidRPr="00A20582" w:rsidRDefault="009D094A"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r w:rsidR="00874595" w:rsidRPr="00A20582">
        <w:rPr>
          <w:rFonts w:ascii="Palatino Linotype" w:eastAsiaTheme="minorHAnsi" w:hAnsi="Palatino Linotype" w:cs="Arial"/>
          <w:b/>
          <w:bCs/>
          <w:i/>
          <w:sz w:val="22"/>
          <w:lang w:eastAsia="en-US"/>
        </w:rPr>
        <w:t>Artículo 23</w:t>
      </w:r>
      <w:r w:rsidR="00874595" w:rsidRPr="00A20582">
        <w:rPr>
          <w:rFonts w:ascii="Palatino Linotype" w:eastAsiaTheme="minorHAnsi" w:hAnsi="Palatino Linotype" w:cs="Arial"/>
          <w:bCs/>
          <w:i/>
          <w:sz w:val="22"/>
          <w:lang w:eastAsia="en-US"/>
        </w:rPr>
        <w:t xml:space="preserve">. </w:t>
      </w:r>
      <w:r w:rsidR="00874595" w:rsidRPr="00A20582">
        <w:rPr>
          <w:rFonts w:ascii="Palatino Linotype" w:eastAsiaTheme="minorHAnsi" w:hAnsi="Palatino Linotype" w:cs="Arial"/>
          <w:b/>
          <w:bCs/>
          <w:i/>
          <w:sz w:val="22"/>
          <w:lang w:eastAsia="en-US"/>
        </w:rPr>
        <w:t>Son sujetos obligados</w:t>
      </w:r>
      <w:r w:rsidR="00874595" w:rsidRPr="00A20582">
        <w:rPr>
          <w:rFonts w:ascii="Palatino Linotype" w:eastAsiaTheme="minorHAnsi" w:hAnsi="Palatino Linotype" w:cs="Arial"/>
          <w:bCs/>
          <w:i/>
          <w:sz w:val="22"/>
          <w:lang w:eastAsia="en-US"/>
        </w:rPr>
        <w:t xml:space="preserve"> a transparentar y permitir el acceso a su información y proteger los datos personales que obren en su poder: </w:t>
      </w:r>
    </w:p>
    <w:p w14:paraId="264F81DA" w14:textId="25F30D36" w:rsidR="00874595" w:rsidRPr="00A20582" w:rsidRDefault="009D094A"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r w:rsidR="00874595" w:rsidRPr="00A20582">
        <w:rPr>
          <w:rFonts w:ascii="Palatino Linotype" w:eastAsiaTheme="minorHAnsi" w:hAnsi="Palatino Linotype" w:cs="Arial"/>
          <w:bCs/>
          <w:i/>
          <w:sz w:val="22"/>
          <w:lang w:eastAsia="en-US"/>
        </w:rPr>
        <w:t>…</w:t>
      </w:r>
      <w:r w:rsidRPr="00A20582">
        <w:rPr>
          <w:rFonts w:ascii="Palatino Linotype" w:eastAsiaTheme="minorHAnsi" w:hAnsi="Palatino Linotype" w:cs="Arial"/>
          <w:bCs/>
          <w:i/>
          <w:sz w:val="22"/>
          <w:lang w:eastAsia="en-US"/>
        </w:rPr>
        <w:t>)</w:t>
      </w:r>
    </w:p>
    <w:p w14:paraId="5335554C" w14:textId="77777777" w:rsidR="00874595" w:rsidRPr="00A20582" w:rsidRDefault="00874595" w:rsidP="009D094A">
      <w:pPr>
        <w:spacing w:line="276" w:lineRule="auto"/>
        <w:ind w:left="567" w:right="567"/>
        <w:jc w:val="both"/>
        <w:rPr>
          <w:rFonts w:ascii="Palatino Linotype" w:eastAsiaTheme="minorHAnsi" w:hAnsi="Palatino Linotype" w:cs="Arial"/>
          <w:b/>
          <w:bCs/>
          <w:i/>
          <w:sz w:val="22"/>
          <w:u w:val="single"/>
          <w:lang w:eastAsia="en-US"/>
        </w:rPr>
      </w:pPr>
      <w:r w:rsidRPr="00A20582">
        <w:rPr>
          <w:rFonts w:ascii="Palatino Linotype" w:eastAsiaTheme="minorHAnsi" w:hAnsi="Palatino Linotype" w:cs="Arial"/>
          <w:b/>
          <w:bCs/>
          <w:i/>
          <w:sz w:val="22"/>
          <w:lang w:eastAsia="en-US"/>
        </w:rPr>
        <w:t xml:space="preserve">IV. </w:t>
      </w:r>
      <w:r w:rsidRPr="00A20582">
        <w:rPr>
          <w:rFonts w:ascii="Palatino Linotype" w:eastAsiaTheme="minorHAnsi" w:hAnsi="Palatino Linotype" w:cs="Arial"/>
          <w:bCs/>
          <w:i/>
          <w:sz w:val="22"/>
          <w:lang w:eastAsia="en-US"/>
        </w:rPr>
        <w:t>Los ayuntamientos y las dependencias, organismos,</w:t>
      </w:r>
      <w:r w:rsidRPr="00A20582">
        <w:rPr>
          <w:rFonts w:ascii="Palatino Linotype" w:eastAsiaTheme="minorHAnsi" w:hAnsi="Palatino Linotype" w:cs="Arial"/>
          <w:b/>
          <w:bCs/>
          <w:i/>
          <w:sz w:val="22"/>
          <w:u w:val="single"/>
          <w:lang w:eastAsia="en-US"/>
        </w:rPr>
        <w:t xml:space="preserve"> </w:t>
      </w:r>
      <w:r w:rsidRPr="00A20582">
        <w:rPr>
          <w:rFonts w:ascii="Palatino Linotype" w:eastAsiaTheme="minorHAnsi" w:hAnsi="Palatino Linotype" w:cs="Arial"/>
          <w:b/>
          <w:bCs/>
          <w:i/>
          <w:sz w:val="22"/>
          <w:lang w:eastAsia="en-US"/>
        </w:rPr>
        <w:t>órganos y entidades de la administración municipal;</w:t>
      </w:r>
    </w:p>
    <w:p w14:paraId="784EA1D6" w14:textId="5D96CEFA" w:rsidR="009D094A" w:rsidRPr="00A20582" w:rsidRDefault="009D094A"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p>
    <w:p w14:paraId="40161AED"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p>
    <w:p w14:paraId="2B13D987" w14:textId="055EFA0F" w:rsidR="00874595" w:rsidRPr="00A20582" w:rsidRDefault="009D094A" w:rsidP="009D094A">
      <w:pPr>
        <w:spacing w:line="276" w:lineRule="auto"/>
        <w:ind w:left="567" w:right="567"/>
        <w:jc w:val="both"/>
        <w:rPr>
          <w:rFonts w:ascii="Palatino Linotype" w:eastAsiaTheme="minorHAnsi" w:hAnsi="Palatino Linotype" w:cs="Arial"/>
          <w:b/>
          <w:bCs/>
          <w:i/>
          <w:sz w:val="22"/>
          <w:lang w:eastAsia="en-US"/>
        </w:rPr>
      </w:pPr>
      <w:r w:rsidRPr="00A20582">
        <w:rPr>
          <w:rFonts w:ascii="Palatino Linotype" w:eastAsiaTheme="minorHAnsi" w:hAnsi="Palatino Linotype" w:cs="Arial"/>
          <w:bCs/>
          <w:i/>
          <w:sz w:val="22"/>
          <w:lang w:eastAsia="en-US"/>
        </w:rPr>
        <w:t>“</w:t>
      </w:r>
      <w:r w:rsidR="00874595" w:rsidRPr="00A20582">
        <w:rPr>
          <w:rFonts w:ascii="Palatino Linotype" w:eastAsiaTheme="minorHAnsi" w:hAnsi="Palatino Linotype" w:cs="Arial"/>
          <w:b/>
          <w:bCs/>
          <w:i/>
          <w:sz w:val="22"/>
          <w:lang w:eastAsia="en-US"/>
        </w:rPr>
        <w:t xml:space="preserve">Artículo 24. </w:t>
      </w:r>
    </w:p>
    <w:p w14:paraId="338CEB4F"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p>
    <w:p w14:paraId="402BF251"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
          <w:bCs/>
          <w:i/>
          <w:sz w:val="22"/>
          <w:lang w:eastAsia="en-US"/>
        </w:rPr>
        <w:t>XII.</w:t>
      </w:r>
      <w:r w:rsidRPr="00A20582">
        <w:rPr>
          <w:rFonts w:ascii="Palatino Linotype" w:eastAsiaTheme="minorHAnsi" w:hAnsi="Palatino Linotype" w:cs="Arial"/>
          <w:bCs/>
          <w:i/>
          <w:sz w:val="22"/>
          <w:lang w:eastAsia="en-US"/>
        </w:rPr>
        <w:t xml:space="preserve"> Publicar y mantener actualizada la información relativa a las obligaciones generales de transparencia previstas en la presente Ley o determinadas así por el Instituto, y en general aquella que sea de interés público;</w:t>
      </w:r>
    </w:p>
    <w:p w14:paraId="70FBE53D" w14:textId="45EA5A79" w:rsidR="00874595" w:rsidRPr="00A20582" w:rsidRDefault="009D094A"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r w:rsidR="00874595" w:rsidRPr="00A20582">
        <w:rPr>
          <w:rFonts w:ascii="Palatino Linotype" w:eastAsiaTheme="minorHAnsi" w:hAnsi="Palatino Linotype" w:cs="Arial"/>
          <w:bCs/>
          <w:i/>
          <w:sz w:val="22"/>
          <w:lang w:eastAsia="en-US"/>
        </w:rPr>
        <w:t>…</w:t>
      </w:r>
      <w:r w:rsidRPr="00A20582">
        <w:rPr>
          <w:rFonts w:ascii="Palatino Linotype" w:eastAsiaTheme="minorHAnsi" w:hAnsi="Palatino Linotype" w:cs="Arial"/>
          <w:bCs/>
          <w:i/>
          <w:sz w:val="22"/>
          <w:lang w:eastAsia="en-US"/>
        </w:rPr>
        <w:t>)</w:t>
      </w:r>
    </w:p>
    <w:p w14:paraId="0A9650DF"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Los sujetos obligados solo proporcionarán la información pública que generen, administren o posean en el ejercicio de sus atribuciones.”</w:t>
      </w:r>
    </w:p>
    <w:p w14:paraId="43A92A4B" w14:textId="77777777" w:rsidR="00874595" w:rsidRPr="00A20582" w:rsidRDefault="00874595" w:rsidP="009D094A">
      <w:pPr>
        <w:spacing w:line="276" w:lineRule="auto"/>
        <w:ind w:left="567" w:right="567"/>
        <w:jc w:val="both"/>
        <w:rPr>
          <w:rFonts w:ascii="Palatino Linotype" w:eastAsiaTheme="minorHAnsi" w:hAnsi="Palatino Linotype" w:cs="Arial"/>
          <w:bCs/>
          <w:i/>
          <w:sz w:val="22"/>
          <w:lang w:eastAsia="en-US"/>
        </w:rPr>
      </w:pPr>
    </w:p>
    <w:p w14:paraId="5DAED0D7" w14:textId="4B6A1250" w:rsidR="00874595" w:rsidRPr="00A20582" w:rsidRDefault="009D094A"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Cs/>
          <w:i/>
          <w:sz w:val="22"/>
          <w:lang w:eastAsia="en-US"/>
        </w:rPr>
        <w:t>“</w:t>
      </w:r>
      <w:r w:rsidR="00874595" w:rsidRPr="00A20582">
        <w:rPr>
          <w:rFonts w:ascii="Palatino Linotype" w:eastAsiaTheme="minorHAnsi" w:hAnsi="Palatino Linotype" w:cs="Arial"/>
          <w:b/>
          <w:bCs/>
          <w:i/>
          <w:sz w:val="22"/>
          <w:lang w:eastAsia="en-US"/>
        </w:rPr>
        <w:t>Artículo 160.</w:t>
      </w:r>
      <w:r w:rsidR="00874595" w:rsidRPr="00A20582">
        <w:rPr>
          <w:rFonts w:ascii="Palatino Linotype" w:eastAsiaTheme="minorHAnsi" w:hAnsi="Palatino Linotype" w:cs="Arial"/>
          <w:bCs/>
          <w:i/>
          <w:sz w:val="22"/>
          <w:lang w:eastAsia="en-US"/>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0BB9735" w14:textId="34A24EB7" w:rsidR="00874595" w:rsidRPr="00A20582" w:rsidRDefault="00874595" w:rsidP="009D094A">
      <w:pPr>
        <w:spacing w:line="276" w:lineRule="auto"/>
        <w:ind w:left="567" w:right="567"/>
        <w:jc w:val="both"/>
        <w:rPr>
          <w:rFonts w:ascii="Palatino Linotype" w:eastAsiaTheme="minorHAnsi" w:hAnsi="Palatino Linotype" w:cs="Arial"/>
          <w:bCs/>
          <w:sz w:val="22"/>
          <w:lang w:eastAsia="en-US"/>
        </w:rPr>
      </w:pPr>
      <w:r w:rsidRPr="00A20582">
        <w:rPr>
          <w:rFonts w:ascii="Palatino Linotype" w:eastAsiaTheme="minorHAnsi" w:hAnsi="Palatino Linotype" w:cs="Arial"/>
          <w:bCs/>
          <w:i/>
          <w:sz w:val="22"/>
          <w:lang w:eastAsia="en-US"/>
        </w:rPr>
        <w:t>En caso que la información solicitada consista en bases de datos se deberá privilegiar la entrega de la misma en formatos abiertos.”</w:t>
      </w:r>
    </w:p>
    <w:p w14:paraId="658A253D" w14:textId="679454CB" w:rsidR="009D094A" w:rsidRPr="00A20582" w:rsidRDefault="009D094A" w:rsidP="009D094A">
      <w:pPr>
        <w:spacing w:line="276" w:lineRule="auto"/>
        <w:ind w:left="567" w:right="567"/>
        <w:jc w:val="both"/>
        <w:rPr>
          <w:rFonts w:ascii="Palatino Linotype" w:eastAsiaTheme="minorHAnsi" w:hAnsi="Palatino Linotype" w:cs="Arial"/>
          <w:bCs/>
          <w:sz w:val="22"/>
          <w:lang w:eastAsia="en-US"/>
        </w:rPr>
      </w:pPr>
      <w:r w:rsidRPr="00A20582">
        <w:rPr>
          <w:rFonts w:ascii="Palatino Linotype" w:eastAsiaTheme="minorHAnsi" w:hAnsi="Palatino Linotype" w:cs="Arial"/>
          <w:bCs/>
          <w:sz w:val="22"/>
          <w:lang w:eastAsia="en-US"/>
        </w:rPr>
        <w:t>(Énfasis añadido)</w:t>
      </w:r>
    </w:p>
    <w:p w14:paraId="51B2A011" w14:textId="77777777" w:rsidR="00874595" w:rsidRPr="00A20582" w:rsidRDefault="00874595" w:rsidP="00316DFF">
      <w:pPr>
        <w:ind w:right="567"/>
        <w:jc w:val="both"/>
        <w:rPr>
          <w:rFonts w:ascii="Palatino Linotype" w:eastAsiaTheme="minorHAnsi" w:hAnsi="Palatino Linotype" w:cs="Arial"/>
          <w:bCs/>
          <w:lang w:eastAsia="en-US"/>
        </w:rPr>
      </w:pPr>
    </w:p>
    <w:p w14:paraId="6F995A03" w14:textId="77777777" w:rsidR="00874595" w:rsidRPr="00A20582" w:rsidRDefault="00874595" w:rsidP="00316DFF">
      <w:pPr>
        <w:pStyle w:val="Prrafodelista"/>
        <w:rPr>
          <w:rFonts w:ascii="Palatino Linotype" w:hAnsi="Palatino Linotype"/>
          <w:color w:val="000000" w:themeColor="text1"/>
        </w:rPr>
      </w:pPr>
    </w:p>
    <w:p w14:paraId="4CB380FF" w14:textId="22AA0F8D" w:rsidR="00874595" w:rsidRPr="00A20582" w:rsidRDefault="00874595"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Preceptos legales, </w:t>
      </w:r>
      <w:r w:rsidRPr="00A20582">
        <w:rPr>
          <w:rFonts w:ascii="Palatino Linotype" w:eastAsiaTheme="minorHAnsi" w:hAnsi="Palatino Linotype" w:cs="Arial"/>
          <w:lang w:val="es-ES" w:eastAsia="en-US"/>
        </w:rPr>
        <w:t>que establecen la obligación de hacer pública toda la información que generen, administren o posean los Sujetos Obligados, en ejercicio de sus facultades, funciones y/o atribuciones.</w:t>
      </w:r>
    </w:p>
    <w:p w14:paraId="588AC531" w14:textId="77777777" w:rsidR="00874595" w:rsidRPr="00A20582" w:rsidRDefault="00874595" w:rsidP="00316DFF">
      <w:pPr>
        <w:pStyle w:val="Prrafodelista"/>
        <w:tabs>
          <w:tab w:val="left" w:pos="426"/>
        </w:tabs>
        <w:spacing w:line="360" w:lineRule="auto"/>
        <w:ind w:left="0" w:right="51"/>
        <w:jc w:val="both"/>
        <w:rPr>
          <w:rFonts w:ascii="Palatino Linotype" w:hAnsi="Palatino Linotype"/>
          <w:color w:val="000000" w:themeColor="text1"/>
        </w:rPr>
      </w:pPr>
    </w:p>
    <w:p w14:paraId="08429E51" w14:textId="043555CA" w:rsidR="00A526BF" w:rsidRPr="00A20582" w:rsidRDefault="00874595"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Ahora bien, </w:t>
      </w:r>
      <w:r w:rsidR="00A526BF" w:rsidRPr="00A20582">
        <w:rPr>
          <w:rFonts w:ascii="Palatino Linotype" w:hAnsi="Palatino Linotype"/>
          <w:color w:val="000000" w:themeColor="text1"/>
        </w:rPr>
        <w:t xml:space="preserve">en alusión a los requerimientos formulados por el </w:t>
      </w:r>
      <w:r w:rsidR="00A526BF" w:rsidRPr="00A20582">
        <w:rPr>
          <w:rFonts w:ascii="Palatino Linotype" w:hAnsi="Palatino Linotype"/>
          <w:b/>
          <w:color w:val="000000" w:themeColor="text1"/>
        </w:rPr>
        <w:t>RECURRENTE</w:t>
      </w:r>
      <w:r w:rsidR="00A526BF" w:rsidRPr="00A20582">
        <w:rPr>
          <w:rFonts w:ascii="Palatino Linotype" w:hAnsi="Palatino Linotype"/>
          <w:color w:val="000000" w:themeColor="text1"/>
        </w:rPr>
        <w:t xml:space="preserve">, </w:t>
      </w:r>
      <w:r w:rsidR="00A526BF" w:rsidRPr="00A20582">
        <w:rPr>
          <w:rFonts w:ascii="Palatino Linotype" w:eastAsiaTheme="minorHAnsi" w:hAnsi="Palatino Linotype" w:cs="Arial"/>
          <w:lang w:eastAsia="en-US"/>
        </w:rPr>
        <w:t>resulta oportuno traer a colación los artículos 5, fracción II, XVII, 7, fracción IX, 19, fracción I, 39, inciso b), fracción VI y XI, 118 de la Ley General del Sistema Nacional de Seguridad Públ</w:t>
      </w:r>
      <w:r w:rsidR="007533A6" w:rsidRPr="00A20582">
        <w:rPr>
          <w:rFonts w:ascii="Palatino Linotype" w:eastAsiaTheme="minorHAnsi" w:hAnsi="Palatino Linotype" w:cs="Arial"/>
          <w:lang w:eastAsia="en-US"/>
        </w:rPr>
        <w:t>ica; así como, el artículo</w:t>
      </w:r>
      <w:r w:rsidR="00A526BF" w:rsidRPr="00A20582">
        <w:rPr>
          <w:rFonts w:ascii="Palatino Linotype" w:eastAsiaTheme="minorHAnsi" w:hAnsi="Palatino Linotype" w:cs="Arial"/>
          <w:lang w:eastAsia="en-US"/>
        </w:rPr>
        <w:t xml:space="preserve"> 125, fracción VIII y 142 de la Ley Orgánica </w:t>
      </w:r>
      <w:r w:rsidR="007533A6" w:rsidRPr="00A20582">
        <w:rPr>
          <w:rFonts w:ascii="Palatino Linotype" w:eastAsiaTheme="minorHAnsi" w:hAnsi="Palatino Linotype" w:cs="Arial"/>
          <w:lang w:eastAsia="en-US"/>
        </w:rPr>
        <w:t>Municipal del Estado de México:</w:t>
      </w:r>
    </w:p>
    <w:p w14:paraId="0D28E21B" w14:textId="77777777" w:rsidR="00874595" w:rsidRPr="00A20582" w:rsidRDefault="00874595" w:rsidP="00316DFF">
      <w:pPr>
        <w:pStyle w:val="Prrafodelista"/>
        <w:tabs>
          <w:tab w:val="left" w:pos="426"/>
        </w:tabs>
        <w:ind w:left="0" w:right="51"/>
        <w:jc w:val="both"/>
        <w:rPr>
          <w:rFonts w:ascii="Palatino Linotype" w:hAnsi="Palatino Linotype"/>
          <w:color w:val="000000" w:themeColor="text1"/>
        </w:rPr>
      </w:pPr>
    </w:p>
    <w:p w14:paraId="7EC038DA" w14:textId="77777777" w:rsidR="00A526BF" w:rsidRPr="00A20582" w:rsidRDefault="00A526BF" w:rsidP="009D094A">
      <w:pPr>
        <w:spacing w:line="276" w:lineRule="auto"/>
        <w:ind w:left="567" w:right="567"/>
        <w:jc w:val="center"/>
        <w:rPr>
          <w:rFonts w:ascii="Palatino Linotype" w:eastAsiaTheme="minorHAnsi" w:hAnsi="Palatino Linotype" w:cs="Arial"/>
          <w:b/>
          <w:i/>
          <w:sz w:val="22"/>
          <w:lang w:eastAsia="en-US"/>
        </w:rPr>
      </w:pPr>
      <w:r w:rsidRPr="00A20582">
        <w:rPr>
          <w:rFonts w:ascii="Palatino Linotype" w:eastAsiaTheme="minorHAnsi" w:hAnsi="Palatino Linotype" w:cs="Arial"/>
          <w:b/>
          <w:i/>
          <w:sz w:val="22"/>
          <w:lang w:eastAsia="en-US"/>
        </w:rPr>
        <w:t>LEY GENERAL DEL SISTEMA NACIONAL DE SEGURIDAD PÚBLICA</w:t>
      </w:r>
    </w:p>
    <w:p w14:paraId="2F520293"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p>
    <w:p w14:paraId="78399325"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Pr="00A20582">
        <w:rPr>
          <w:rFonts w:ascii="Palatino Linotype" w:eastAsiaTheme="minorHAnsi" w:hAnsi="Palatino Linotype" w:cs="Arial"/>
          <w:b/>
          <w:i/>
          <w:sz w:val="22"/>
          <w:lang w:eastAsia="en-US"/>
        </w:rPr>
        <w:t>Artículo 5.-</w:t>
      </w:r>
      <w:r w:rsidRPr="00A20582">
        <w:rPr>
          <w:rFonts w:ascii="Palatino Linotype" w:eastAsiaTheme="minorHAnsi" w:hAnsi="Palatino Linotype" w:cs="Arial"/>
          <w:i/>
          <w:sz w:val="22"/>
          <w:lang w:eastAsia="en-US"/>
        </w:rPr>
        <w:t xml:space="preserve"> Para los efectos de esta Ley, se entenderá por:</w:t>
      </w:r>
    </w:p>
    <w:p w14:paraId="53CEF929"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p>
    <w:p w14:paraId="46398A83"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II. Bases de Datos:</w:t>
      </w:r>
      <w:r w:rsidRPr="00A20582">
        <w:rPr>
          <w:rFonts w:ascii="Palatino Linotype" w:eastAsiaTheme="minorHAnsi" w:hAnsi="Palatino Linotype" w:cs="Arial"/>
          <w:i/>
          <w:sz w:val="22"/>
          <w:lang w:eastAsia="en-US"/>
        </w:rPr>
        <w:t xml:space="preserve">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28839DA8"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p>
    <w:p w14:paraId="5C43F63E"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XVII. Sistema Nacional de Información:</w:t>
      </w:r>
      <w:r w:rsidRPr="00A20582">
        <w:rPr>
          <w:rFonts w:ascii="Palatino Linotype" w:eastAsiaTheme="minorHAnsi" w:hAnsi="Palatino Linotype" w:cs="Arial"/>
          <w:i/>
          <w:sz w:val="22"/>
          <w:lang w:eastAsia="en-US"/>
        </w:rPr>
        <w:t xml:space="preserve">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364A9BEA" w14:textId="39E52234"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009D094A" w:rsidRPr="00A20582">
        <w:rPr>
          <w:rFonts w:ascii="Palatino Linotype" w:eastAsiaTheme="minorHAnsi" w:hAnsi="Palatino Linotype" w:cs="Arial"/>
          <w:i/>
          <w:sz w:val="22"/>
          <w:lang w:eastAsia="en-US"/>
        </w:rPr>
        <w:t>”</w:t>
      </w:r>
    </w:p>
    <w:p w14:paraId="674C2F5B"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p>
    <w:p w14:paraId="70C19D9B" w14:textId="4CD8BB08" w:rsidR="00A526BF" w:rsidRPr="00A20582" w:rsidRDefault="009D094A"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00A526BF" w:rsidRPr="00A20582">
        <w:rPr>
          <w:rFonts w:ascii="Palatino Linotype" w:eastAsiaTheme="minorHAnsi" w:hAnsi="Palatino Linotype" w:cs="Arial"/>
          <w:b/>
          <w:i/>
          <w:sz w:val="22"/>
          <w:lang w:eastAsia="en-US"/>
        </w:rPr>
        <w:t>Artículo 7.-</w:t>
      </w:r>
      <w:r w:rsidR="00A526BF" w:rsidRPr="00A20582">
        <w:rPr>
          <w:rFonts w:ascii="Palatino Linotype" w:eastAsiaTheme="minorHAnsi" w:hAnsi="Palatino Linotype" w:cs="Arial"/>
          <w:i/>
          <w:sz w:val="22"/>
          <w:lang w:eastAsia="en-US"/>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4EC8448F"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p>
    <w:p w14:paraId="73FB0886"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IX.</w:t>
      </w:r>
      <w:r w:rsidRPr="00A20582">
        <w:rPr>
          <w:rFonts w:ascii="Palatino Linotype" w:eastAsiaTheme="minorHAnsi" w:hAnsi="Palatino Linotype" w:cs="Arial"/>
          <w:i/>
          <w:sz w:val="22"/>
          <w:lang w:eastAsia="en-US"/>
        </w:rPr>
        <w:t xml:space="preserve"> Generar, compartir, intercambiar, ingresar, almacenar y proveer información, archivos y contenidos a las Bases de Datos que integran el Sistema Nacional de Información, de conformidad con lo dispuesto en la legislación en la materia. </w:t>
      </w:r>
    </w:p>
    <w:p w14:paraId="0082F013"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Tratándose de manejo de datos que provengan del Registro Nacional de Detenciones se atendrá a lo dispuesto en la Ley Nacional del Registro de Detenciones;</w:t>
      </w:r>
    </w:p>
    <w:p w14:paraId="3A40B1E4" w14:textId="28647565"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009D094A" w:rsidRPr="00A20582">
        <w:rPr>
          <w:rFonts w:ascii="Palatino Linotype" w:eastAsiaTheme="minorHAnsi" w:hAnsi="Palatino Linotype" w:cs="Arial"/>
          <w:i/>
          <w:sz w:val="22"/>
          <w:lang w:eastAsia="en-US"/>
        </w:rPr>
        <w:t>”</w:t>
      </w:r>
    </w:p>
    <w:p w14:paraId="5EF53904"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p>
    <w:p w14:paraId="009934CF"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Artículo 19.-</w:t>
      </w:r>
      <w:r w:rsidRPr="00A20582">
        <w:rPr>
          <w:rFonts w:ascii="Palatino Linotype" w:eastAsiaTheme="minorHAnsi" w:hAnsi="Palatino Linotype" w:cs="Arial"/>
          <w:i/>
          <w:sz w:val="22"/>
          <w:lang w:eastAsia="en-US"/>
        </w:rPr>
        <w:t xml:space="preserve"> El Centro Nacional de Información será el responsable de regular el Sistema Nacional de Información y tendrá, entre otras, las siguientes atribuciones: </w:t>
      </w:r>
    </w:p>
    <w:p w14:paraId="108BA153"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I.</w:t>
      </w:r>
      <w:r w:rsidRPr="00A20582">
        <w:rPr>
          <w:rFonts w:ascii="Palatino Linotype" w:eastAsiaTheme="minorHAnsi" w:hAnsi="Palatino Linotype" w:cs="Arial"/>
          <w:i/>
          <w:sz w:val="22"/>
          <w:lang w:eastAsia="en-US"/>
        </w:rPr>
        <w:t xml:space="preserve"> Determinar los criterios técnicos y de homologación de las Bases de Datos que conforman el Sistema Nacional de Información;</w:t>
      </w:r>
    </w:p>
    <w:p w14:paraId="57B8A280" w14:textId="788D266A"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009D094A" w:rsidRPr="00A20582">
        <w:rPr>
          <w:rFonts w:ascii="Palatino Linotype" w:eastAsiaTheme="minorHAnsi" w:hAnsi="Palatino Linotype" w:cs="Arial"/>
          <w:i/>
          <w:sz w:val="22"/>
          <w:lang w:eastAsia="en-US"/>
        </w:rPr>
        <w:t>”</w:t>
      </w:r>
    </w:p>
    <w:p w14:paraId="5A07B0DC" w14:textId="77777777" w:rsidR="009D094A" w:rsidRPr="00A20582" w:rsidRDefault="009D094A" w:rsidP="009D094A">
      <w:pPr>
        <w:spacing w:line="276" w:lineRule="auto"/>
        <w:ind w:left="567" w:right="567"/>
        <w:jc w:val="both"/>
        <w:rPr>
          <w:rFonts w:ascii="Palatino Linotype" w:eastAsiaTheme="minorHAnsi" w:hAnsi="Palatino Linotype" w:cs="Arial"/>
          <w:i/>
          <w:sz w:val="22"/>
          <w:lang w:eastAsia="en-US"/>
        </w:rPr>
      </w:pPr>
    </w:p>
    <w:p w14:paraId="613EFA6D"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Artículo 39.-</w:t>
      </w:r>
      <w:r w:rsidRPr="00A20582">
        <w:rPr>
          <w:rFonts w:ascii="Palatino Linotype" w:eastAsiaTheme="minorHAnsi" w:hAnsi="Palatino Linotype" w:cs="Arial"/>
          <w:i/>
          <w:sz w:val="22"/>
          <w:lang w:eastAsia="en-US"/>
        </w:rPr>
        <w:t xml:space="preserve"> La concurrencia de facultades entre la Federación, las entidades federativas y los Municipios, quedará distribuida conforme a lo siguiente:</w:t>
      </w:r>
    </w:p>
    <w:p w14:paraId="481A1BBD"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p>
    <w:p w14:paraId="2CA6E9F8"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B.</w:t>
      </w:r>
      <w:r w:rsidRPr="00A20582">
        <w:rPr>
          <w:rFonts w:ascii="Palatino Linotype" w:eastAsiaTheme="minorHAnsi" w:hAnsi="Palatino Linotype" w:cs="Arial"/>
          <w:i/>
          <w:sz w:val="22"/>
          <w:lang w:eastAsia="en-US"/>
        </w:rPr>
        <w:t xml:space="preserve"> Corresponde a la Federación, a las entidades federativas y a los Municipios, en el ámbito de sus respectivas competencias:</w:t>
      </w:r>
    </w:p>
    <w:p w14:paraId="1A6A8D70" w14:textId="77777777" w:rsidR="00A526BF" w:rsidRPr="00A20582" w:rsidRDefault="00A526BF" w:rsidP="009D094A">
      <w:pPr>
        <w:spacing w:line="276" w:lineRule="auto"/>
        <w:ind w:left="851"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p>
    <w:p w14:paraId="04C0B9F6" w14:textId="77777777" w:rsidR="00A526BF" w:rsidRPr="00A20582" w:rsidRDefault="00A526BF" w:rsidP="009D094A">
      <w:pPr>
        <w:spacing w:line="276" w:lineRule="auto"/>
        <w:ind w:left="851"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VI.</w:t>
      </w:r>
      <w:r w:rsidRPr="00A20582">
        <w:rPr>
          <w:rFonts w:ascii="Palatino Linotype" w:eastAsiaTheme="minorHAnsi" w:hAnsi="Palatino Linotype" w:cs="Arial"/>
          <w:i/>
          <w:sz w:val="22"/>
          <w:lang w:eastAsia="en-US"/>
        </w:rPr>
        <w:t xml:space="preserve"> Designar a un responsable del control, suministro y adecuado manejo de la información a que se refiere esta Ley;</w:t>
      </w:r>
    </w:p>
    <w:p w14:paraId="70AAD5A6" w14:textId="77777777" w:rsidR="00A526BF" w:rsidRPr="00A20582" w:rsidRDefault="00A526BF" w:rsidP="009D094A">
      <w:pPr>
        <w:spacing w:line="276" w:lineRule="auto"/>
        <w:ind w:left="851"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p>
    <w:p w14:paraId="64D345DA" w14:textId="77777777" w:rsidR="00A526BF" w:rsidRPr="00A20582" w:rsidRDefault="00A526BF" w:rsidP="009D094A">
      <w:pPr>
        <w:spacing w:line="276" w:lineRule="auto"/>
        <w:ind w:left="851"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
          <w:bCs/>
          <w:i/>
          <w:sz w:val="22"/>
          <w:lang w:eastAsia="en-US"/>
        </w:rPr>
        <w:t>XI.</w:t>
      </w:r>
      <w:r w:rsidRPr="00A20582">
        <w:rPr>
          <w:rFonts w:ascii="Palatino Linotype" w:eastAsiaTheme="minorHAnsi" w:hAnsi="Palatino Linotype" w:cs="Arial"/>
          <w:bCs/>
          <w:i/>
          <w:sz w:val="22"/>
          <w:lang w:eastAsia="en-US"/>
        </w:rPr>
        <w:t xml:space="preserve"> Integrar y consultar la información relativa a la operación y Desarrollo Policial para el registro y seguimiento en el Sistema Nacional de Información; </w:t>
      </w:r>
    </w:p>
    <w:p w14:paraId="182BA27A" w14:textId="3D42E974" w:rsidR="00A526BF" w:rsidRPr="00A20582" w:rsidRDefault="00A526BF" w:rsidP="009D094A">
      <w:pPr>
        <w:spacing w:line="276" w:lineRule="auto"/>
        <w:ind w:left="851"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009D094A" w:rsidRPr="00A20582">
        <w:rPr>
          <w:rFonts w:ascii="Palatino Linotype" w:eastAsiaTheme="minorHAnsi" w:hAnsi="Palatino Linotype" w:cs="Arial"/>
          <w:i/>
          <w:sz w:val="22"/>
          <w:lang w:eastAsia="en-US"/>
        </w:rPr>
        <w:t>”</w:t>
      </w:r>
    </w:p>
    <w:p w14:paraId="5D04D379" w14:textId="77777777" w:rsidR="00A526BF" w:rsidRPr="00A20582" w:rsidRDefault="00A526BF" w:rsidP="009D094A">
      <w:pPr>
        <w:spacing w:line="276" w:lineRule="auto"/>
        <w:ind w:left="567" w:right="567"/>
        <w:jc w:val="both"/>
        <w:rPr>
          <w:rFonts w:ascii="Palatino Linotype" w:eastAsiaTheme="minorHAnsi" w:hAnsi="Palatino Linotype" w:cs="Arial"/>
          <w:b/>
          <w:bCs/>
          <w:i/>
          <w:sz w:val="22"/>
          <w:u w:val="single"/>
          <w:lang w:eastAsia="en-US"/>
        </w:rPr>
      </w:pPr>
    </w:p>
    <w:p w14:paraId="1D31A8CB" w14:textId="44CA9043" w:rsidR="00A526BF" w:rsidRPr="00A20582" w:rsidRDefault="009D094A" w:rsidP="009D094A">
      <w:pPr>
        <w:spacing w:line="276" w:lineRule="auto"/>
        <w:ind w:left="567" w:right="567"/>
        <w:jc w:val="both"/>
        <w:rPr>
          <w:rFonts w:ascii="Palatino Linotype" w:eastAsiaTheme="minorHAnsi" w:hAnsi="Palatino Linotype" w:cs="Arial"/>
          <w:b/>
          <w:bCs/>
          <w:i/>
          <w:sz w:val="22"/>
          <w:lang w:eastAsia="en-US"/>
        </w:rPr>
      </w:pPr>
      <w:r w:rsidRPr="00A20582">
        <w:rPr>
          <w:rFonts w:ascii="Palatino Linotype" w:eastAsiaTheme="minorHAnsi" w:hAnsi="Palatino Linotype" w:cs="Arial"/>
          <w:bCs/>
          <w:i/>
          <w:sz w:val="22"/>
          <w:lang w:eastAsia="en-US"/>
        </w:rPr>
        <w:t>“</w:t>
      </w:r>
      <w:r w:rsidR="00A526BF" w:rsidRPr="00A20582">
        <w:rPr>
          <w:rFonts w:ascii="Palatino Linotype" w:eastAsiaTheme="minorHAnsi" w:hAnsi="Palatino Linotype" w:cs="Arial"/>
          <w:b/>
          <w:bCs/>
          <w:i/>
          <w:sz w:val="22"/>
          <w:lang w:eastAsia="en-US"/>
        </w:rPr>
        <w:t xml:space="preserve">Artículo 118.- Las Bases de Datos que integran el Sistema Nacional de Información se actualizarán permanentemente y serán de consulta obligatoria para garantizar la efectividad en las actividades de Seguridad Pública. </w:t>
      </w:r>
    </w:p>
    <w:p w14:paraId="15253370" w14:textId="3C1409A4" w:rsidR="00A526BF" w:rsidRPr="00A20582" w:rsidRDefault="00A526BF" w:rsidP="009D094A">
      <w:pPr>
        <w:spacing w:line="276" w:lineRule="auto"/>
        <w:ind w:left="567" w:right="567"/>
        <w:jc w:val="both"/>
        <w:rPr>
          <w:rFonts w:ascii="Palatino Linotype" w:eastAsiaTheme="minorHAnsi" w:hAnsi="Palatino Linotype" w:cs="Arial"/>
          <w:bCs/>
          <w:i/>
          <w:sz w:val="22"/>
          <w:lang w:eastAsia="en-US"/>
        </w:rPr>
      </w:pPr>
      <w:r w:rsidRPr="00A20582">
        <w:rPr>
          <w:rFonts w:ascii="Palatino Linotype" w:eastAsiaTheme="minorHAnsi" w:hAnsi="Palatino Linotype" w:cs="Arial"/>
          <w:b/>
          <w:bCs/>
          <w:i/>
          <w:sz w:val="22"/>
          <w:lang w:eastAsia="en-US"/>
        </w:rPr>
        <w:lastRenderedPageBreak/>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7551D9CE" w14:textId="00F23937" w:rsidR="00A526BF" w:rsidRPr="00A20582" w:rsidRDefault="00A526BF" w:rsidP="009D094A">
      <w:pPr>
        <w:spacing w:line="276" w:lineRule="auto"/>
        <w:ind w:left="567" w:right="567"/>
        <w:jc w:val="both"/>
        <w:rPr>
          <w:rFonts w:ascii="Palatino Linotype" w:eastAsiaTheme="minorHAnsi" w:hAnsi="Palatino Linotype" w:cs="Arial"/>
          <w:b/>
          <w:i/>
          <w:sz w:val="22"/>
          <w:lang w:eastAsia="en-US"/>
        </w:rPr>
      </w:pPr>
      <w:r w:rsidRPr="00A20582">
        <w:rPr>
          <w:rFonts w:ascii="Palatino Linotype" w:eastAsiaTheme="minorHAnsi" w:hAnsi="Palatino Linotype" w:cs="Arial"/>
          <w:i/>
          <w:sz w:val="22"/>
          <w:lang w:eastAsia="en-US"/>
        </w:rPr>
        <w:t>El Registro Nacional de Detenciones se vinculará con las Bases de Datos a que se refiere el presente artículo, mediante el número de identificación al que hace referencia la ley de la materia.”</w:t>
      </w:r>
    </w:p>
    <w:p w14:paraId="056BEFE2" w14:textId="77777777" w:rsidR="00A526BF" w:rsidRPr="00A20582" w:rsidRDefault="00A526BF" w:rsidP="009D094A">
      <w:pPr>
        <w:spacing w:line="276" w:lineRule="auto"/>
        <w:ind w:left="567" w:right="567"/>
        <w:rPr>
          <w:rFonts w:ascii="Palatino Linotype" w:eastAsiaTheme="minorHAnsi" w:hAnsi="Palatino Linotype" w:cs="Arial"/>
          <w:b/>
          <w:i/>
          <w:sz w:val="22"/>
          <w:lang w:eastAsia="en-US"/>
        </w:rPr>
      </w:pPr>
    </w:p>
    <w:p w14:paraId="67C2BC02" w14:textId="77777777" w:rsidR="009D094A" w:rsidRPr="00A20582" w:rsidRDefault="009D094A" w:rsidP="009D094A">
      <w:pPr>
        <w:spacing w:line="276" w:lineRule="auto"/>
        <w:ind w:left="567" w:right="567"/>
        <w:rPr>
          <w:rFonts w:ascii="Palatino Linotype" w:eastAsiaTheme="minorHAnsi" w:hAnsi="Palatino Linotype" w:cs="Arial"/>
          <w:b/>
          <w:i/>
          <w:sz w:val="22"/>
          <w:lang w:eastAsia="en-US"/>
        </w:rPr>
      </w:pPr>
    </w:p>
    <w:p w14:paraId="18DE66D4" w14:textId="77777777" w:rsidR="00A526BF" w:rsidRPr="00A20582" w:rsidRDefault="00A526BF" w:rsidP="009D094A">
      <w:pPr>
        <w:spacing w:line="276" w:lineRule="auto"/>
        <w:ind w:left="567" w:right="567"/>
        <w:jc w:val="center"/>
        <w:rPr>
          <w:rFonts w:ascii="Palatino Linotype" w:eastAsiaTheme="minorHAnsi" w:hAnsi="Palatino Linotype" w:cs="Arial"/>
          <w:b/>
          <w:i/>
          <w:sz w:val="22"/>
          <w:lang w:eastAsia="en-US"/>
        </w:rPr>
      </w:pPr>
      <w:r w:rsidRPr="00A20582">
        <w:rPr>
          <w:rFonts w:ascii="Palatino Linotype" w:eastAsiaTheme="minorHAnsi" w:hAnsi="Palatino Linotype" w:cs="Arial"/>
          <w:b/>
          <w:i/>
          <w:sz w:val="22"/>
          <w:lang w:eastAsia="en-US"/>
        </w:rPr>
        <w:t>LEY ORGÁNICA MUNICIPAL DEL ESTADO DE MÉXICO</w:t>
      </w:r>
    </w:p>
    <w:p w14:paraId="271B8F8F"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p>
    <w:p w14:paraId="675F31CB"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b/>
          <w:i/>
          <w:sz w:val="22"/>
          <w:lang w:eastAsia="en-US"/>
        </w:rPr>
        <w:t>“Artículo 125.-</w:t>
      </w:r>
      <w:r w:rsidRPr="00A20582">
        <w:rPr>
          <w:rFonts w:ascii="Palatino Linotype" w:eastAsiaTheme="minorHAnsi" w:hAnsi="Palatino Linotype" w:cs="Arial"/>
          <w:i/>
          <w:sz w:val="22"/>
          <w:lang w:eastAsia="en-US"/>
        </w:rPr>
        <w:t xml:space="preserve"> Los municipios tendrán a su cargo la prestación, explotación, administración y conservación de los servicios públicos municipales, considerándose enunciativa y no limitativamente, los siguientes:</w:t>
      </w:r>
    </w:p>
    <w:p w14:paraId="4A063893"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p>
    <w:p w14:paraId="6BB53498"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VIII. Seguridad pública y tránsito;</w:t>
      </w:r>
    </w:p>
    <w:p w14:paraId="21AF9937" w14:textId="30B769A5"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009D094A" w:rsidRPr="00A20582">
        <w:rPr>
          <w:rFonts w:ascii="Palatino Linotype" w:eastAsiaTheme="minorHAnsi" w:hAnsi="Palatino Linotype" w:cs="Arial"/>
          <w:i/>
          <w:sz w:val="22"/>
          <w:lang w:eastAsia="en-US"/>
        </w:rPr>
        <w:t>”</w:t>
      </w:r>
    </w:p>
    <w:p w14:paraId="68959F55" w14:textId="77777777" w:rsidR="00A526BF" w:rsidRPr="00A20582" w:rsidRDefault="00A526BF" w:rsidP="009D094A">
      <w:pPr>
        <w:spacing w:line="276" w:lineRule="auto"/>
        <w:ind w:left="567" w:right="567"/>
        <w:jc w:val="both"/>
        <w:rPr>
          <w:rFonts w:ascii="Palatino Linotype" w:eastAsiaTheme="minorHAnsi" w:hAnsi="Palatino Linotype" w:cs="Arial"/>
          <w:i/>
          <w:sz w:val="22"/>
          <w:lang w:eastAsia="en-US"/>
        </w:rPr>
      </w:pPr>
    </w:p>
    <w:p w14:paraId="139BA153" w14:textId="7EC47876" w:rsidR="00A526BF" w:rsidRPr="00A20582" w:rsidRDefault="009D094A"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00A526BF" w:rsidRPr="00A20582">
        <w:rPr>
          <w:rFonts w:ascii="Palatino Linotype" w:eastAsiaTheme="minorHAnsi" w:hAnsi="Palatino Linotype" w:cs="Arial"/>
          <w:b/>
          <w:i/>
          <w:sz w:val="22"/>
          <w:lang w:eastAsia="en-US"/>
        </w:rPr>
        <w:t>Artículo 142.-</w:t>
      </w:r>
      <w:r w:rsidR="00A526BF" w:rsidRPr="00A20582">
        <w:rPr>
          <w:rFonts w:ascii="Palatino Linotype" w:eastAsiaTheme="minorHAnsi" w:hAnsi="Palatino Linotype" w:cs="Arial"/>
          <w:i/>
          <w:sz w:val="22"/>
          <w:lang w:eastAsia="en-US"/>
        </w:rPr>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0BECCEEB" w14:textId="798F486E" w:rsidR="00C96E6B" w:rsidRPr="00A20582" w:rsidRDefault="00A526BF" w:rsidP="009D094A">
      <w:pPr>
        <w:spacing w:line="276" w:lineRule="auto"/>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 xml:space="preserve"> En cada municipio se deberán integrar cuerpos de seguridad pública, de bomberos y, en su caso, de tránsito, estos servidores públicos preferentemente serán vecinos del municipio, de los cuales el presidente municipal será el jefe inmediato” </w:t>
      </w:r>
    </w:p>
    <w:p w14:paraId="08DAA524" w14:textId="77777777" w:rsidR="00032E4B" w:rsidRPr="00A20582" w:rsidRDefault="00032E4B" w:rsidP="00316DFF">
      <w:pPr>
        <w:ind w:right="616"/>
        <w:jc w:val="both"/>
        <w:rPr>
          <w:rFonts w:ascii="Palatino Linotype" w:eastAsiaTheme="minorHAnsi" w:hAnsi="Palatino Linotype" w:cs="Arial"/>
          <w:lang w:eastAsia="en-US"/>
        </w:rPr>
      </w:pPr>
    </w:p>
    <w:p w14:paraId="259F27B6" w14:textId="0948E5E3" w:rsidR="00032E4B" w:rsidRPr="00A20582" w:rsidRDefault="00032E4B"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En este sentido, </w:t>
      </w:r>
      <w:r w:rsidRPr="00A20582">
        <w:rPr>
          <w:rFonts w:ascii="Palatino Linotype" w:eastAsiaTheme="minorHAnsi" w:hAnsi="Palatino Linotype" w:cs="Arial"/>
          <w:lang w:val="es-ES" w:eastAsia="en-US"/>
        </w:rPr>
        <w:t xml:space="preserve">la Ley General del Sistema Nacional de Seguridad Pública prevé un esquema de distribución de competencias entre la Federación, los Estados y los Municipios. Destacando con relación a estos últimos la integración y actualización de diversas Bases de Datos. Luego entonces, es óbice mencionar que la información requerida estriba dentro de las fronteras conceptuales del interés general y el alcance público, robustece lo anterior los artículos 24, fracción XII y 92, fracción XXXIV de la Ley de Transparencia y Acceso a la Información Pública del </w:t>
      </w:r>
      <w:r w:rsidRPr="00A20582">
        <w:rPr>
          <w:rFonts w:ascii="Palatino Linotype" w:eastAsiaTheme="minorHAnsi" w:hAnsi="Palatino Linotype" w:cs="Arial"/>
          <w:lang w:val="es-ES" w:eastAsia="en-US"/>
        </w:rPr>
        <w:lastRenderedPageBreak/>
        <w:t>Estado de México y Municipios, normatividad invocada cuyo contenido literal es el siguiente:</w:t>
      </w:r>
    </w:p>
    <w:p w14:paraId="65C338AC" w14:textId="77777777" w:rsidR="00032E4B" w:rsidRPr="00A20582" w:rsidRDefault="00032E4B" w:rsidP="009D094A">
      <w:pPr>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i/>
          <w:sz w:val="22"/>
          <w:lang w:val="es-ES" w:eastAsia="en-US"/>
        </w:rPr>
        <w:t xml:space="preserve"> “</w:t>
      </w:r>
      <w:r w:rsidRPr="00A20582">
        <w:rPr>
          <w:rFonts w:ascii="Palatino Linotype" w:eastAsiaTheme="minorHAnsi" w:hAnsi="Palatino Linotype" w:cs="Arial"/>
          <w:b/>
          <w:i/>
          <w:sz w:val="22"/>
          <w:lang w:val="es-ES" w:eastAsia="en-US"/>
        </w:rPr>
        <w:t>Artículo 24.</w:t>
      </w:r>
      <w:r w:rsidRPr="00A20582">
        <w:rPr>
          <w:rFonts w:ascii="Palatino Linotype" w:eastAsiaTheme="minorHAnsi" w:hAnsi="Palatino Linotype" w:cs="Arial"/>
          <w:i/>
          <w:sz w:val="22"/>
          <w:lang w:val="es-ES" w:eastAsia="en-US"/>
        </w:rPr>
        <w:t xml:space="preserve"> Para el cumplimiento de los objetivos de esta Ley, los sujetos obligados deberán cumplir con las siguientes obligaciones, según corresponda, de acuerdo a su naturaleza:</w:t>
      </w:r>
    </w:p>
    <w:p w14:paraId="0D620A3C" w14:textId="441DDA0A" w:rsidR="00032E4B" w:rsidRPr="00A20582" w:rsidRDefault="009D094A" w:rsidP="009D094A">
      <w:pPr>
        <w:tabs>
          <w:tab w:val="left" w:pos="1287"/>
        </w:tabs>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i/>
          <w:sz w:val="22"/>
          <w:lang w:val="es-ES" w:eastAsia="en-US"/>
        </w:rPr>
        <w:t>(…)</w:t>
      </w:r>
    </w:p>
    <w:p w14:paraId="052F5AEB" w14:textId="77777777" w:rsidR="00032E4B" w:rsidRPr="00A20582" w:rsidRDefault="00032E4B" w:rsidP="009D094A">
      <w:pPr>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b/>
          <w:i/>
          <w:sz w:val="22"/>
          <w:lang w:val="es-ES" w:eastAsia="en-US"/>
        </w:rPr>
        <w:t>XII.</w:t>
      </w:r>
      <w:r w:rsidRPr="00A20582">
        <w:rPr>
          <w:rFonts w:ascii="Palatino Linotype" w:eastAsiaTheme="minorHAnsi" w:hAnsi="Palatino Linotype" w:cs="Arial"/>
          <w:i/>
          <w:sz w:val="22"/>
          <w:lang w:val="es-ES" w:eastAsia="en-US"/>
        </w:rPr>
        <w:t xml:space="preserve"> Publicar y mantener actualizada la información relativa a las obligaciones generales de transparencia previstas en la presente Ley o determinadas así por el Instituto, y en general aquella que sea de interés público;</w:t>
      </w:r>
    </w:p>
    <w:p w14:paraId="48429058" w14:textId="5939EC74" w:rsidR="009D094A" w:rsidRPr="00A20582" w:rsidRDefault="009D094A" w:rsidP="009D094A">
      <w:pPr>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i/>
          <w:sz w:val="22"/>
          <w:lang w:val="es-ES" w:eastAsia="en-US"/>
        </w:rPr>
        <w:t>(…)”</w:t>
      </w:r>
    </w:p>
    <w:p w14:paraId="04BFA8EA" w14:textId="77777777" w:rsidR="00032E4B" w:rsidRPr="00A20582" w:rsidRDefault="00032E4B" w:rsidP="009D094A">
      <w:pPr>
        <w:spacing w:line="276" w:lineRule="auto"/>
        <w:ind w:left="567" w:right="567"/>
        <w:jc w:val="both"/>
        <w:rPr>
          <w:rFonts w:ascii="Palatino Linotype" w:eastAsiaTheme="minorHAnsi" w:hAnsi="Palatino Linotype" w:cs="Arial"/>
          <w:i/>
          <w:sz w:val="22"/>
          <w:lang w:val="es-ES" w:eastAsia="en-US"/>
        </w:rPr>
      </w:pPr>
    </w:p>
    <w:p w14:paraId="47BFCDAF" w14:textId="6EB2068D" w:rsidR="00032E4B" w:rsidRPr="00A20582" w:rsidRDefault="009D094A" w:rsidP="009D094A">
      <w:pPr>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b/>
          <w:i/>
          <w:sz w:val="22"/>
          <w:lang w:val="es-ES" w:eastAsia="en-US"/>
        </w:rPr>
        <w:t>“</w:t>
      </w:r>
      <w:r w:rsidR="00032E4B" w:rsidRPr="00A20582">
        <w:rPr>
          <w:rFonts w:ascii="Palatino Linotype" w:eastAsiaTheme="minorHAnsi" w:hAnsi="Palatino Linotype" w:cs="Arial"/>
          <w:b/>
          <w:i/>
          <w:sz w:val="22"/>
          <w:lang w:val="es-ES" w:eastAsia="en-US"/>
        </w:rPr>
        <w:t>Artículo 92.</w:t>
      </w:r>
      <w:r w:rsidR="00032E4B" w:rsidRPr="00A20582">
        <w:rPr>
          <w:rFonts w:ascii="Palatino Linotype" w:eastAsiaTheme="minorHAnsi" w:hAnsi="Palatino Linotype" w:cs="Arial"/>
          <w:i/>
          <w:sz w:val="22"/>
          <w:lang w:val="es-ES"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44280A7" w14:textId="3666677E" w:rsidR="00032E4B" w:rsidRPr="00A20582" w:rsidRDefault="009D094A" w:rsidP="009D094A">
      <w:pPr>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i/>
          <w:sz w:val="22"/>
          <w:lang w:val="es-ES" w:eastAsia="en-US"/>
        </w:rPr>
        <w:t>(…)</w:t>
      </w:r>
    </w:p>
    <w:p w14:paraId="264E447C" w14:textId="77777777" w:rsidR="00032E4B" w:rsidRPr="00A20582" w:rsidRDefault="00032E4B" w:rsidP="009D094A">
      <w:pPr>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b/>
          <w:i/>
          <w:sz w:val="22"/>
          <w:lang w:val="es-ES" w:eastAsia="en-US"/>
        </w:rPr>
        <w:t>XXXIV.</w:t>
      </w:r>
      <w:r w:rsidRPr="00A20582">
        <w:rPr>
          <w:rFonts w:ascii="Palatino Linotype" w:eastAsiaTheme="minorHAnsi" w:hAnsi="Palatino Linotype" w:cs="Arial"/>
          <w:i/>
          <w:sz w:val="22"/>
          <w:lang w:val="es-ES" w:eastAsia="en-US"/>
        </w:rPr>
        <w:t xml:space="preserve"> Las estadísticas que generen en cumplimiento de sus facultades, competencias o funciones con la mayor desagregación posible;</w:t>
      </w:r>
    </w:p>
    <w:p w14:paraId="23A61D45" w14:textId="1664737F" w:rsidR="00032E4B" w:rsidRPr="00A20582" w:rsidRDefault="00032E4B" w:rsidP="009D094A">
      <w:pPr>
        <w:spacing w:line="276" w:lineRule="auto"/>
        <w:ind w:left="567" w:right="567"/>
        <w:jc w:val="both"/>
        <w:rPr>
          <w:rFonts w:ascii="Palatino Linotype" w:eastAsiaTheme="minorHAnsi" w:hAnsi="Palatino Linotype" w:cs="Arial"/>
          <w:i/>
          <w:sz w:val="22"/>
          <w:lang w:val="es-ES" w:eastAsia="en-US"/>
        </w:rPr>
      </w:pPr>
      <w:r w:rsidRPr="00A20582">
        <w:rPr>
          <w:rFonts w:ascii="Palatino Linotype" w:eastAsiaTheme="minorHAnsi" w:hAnsi="Palatino Linotype" w:cs="Arial"/>
          <w:i/>
          <w:sz w:val="22"/>
          <w:lang w:val="es-ES" w:eastAsia="en-US"/>
        </w:rPr>
        <w:t xml:space="preserve">(…)” </w:t>
      </w:r>
    </w:p>
    <w:p w14:paraId="51420713" w14:textId="77777777" w:rsidR="00032E4B" w:rsidRPr="00A20582" w:rsidRDefault="00032E4B" w:rsidP="00316DFF">
      <w:pPr>
        <w:pStyle w:val="Prrafodelista"/>
        <w:tabs>
          <w:tab w:val="left" w:pos="426"/>
        </w:tabs>
        <w:spacing w:line="360" w:lineRule="auto"/>
        <w:ind w:left="0" w:right="51"/>
        <w:jc w:val="both"/>
        <w:rPr>
          <w:rFonts w:ascii="Palatino Linotype" w:hAnsi="Palatino Linotype"/>
          <w:color w:val="000000" w:themeColor="text1"/>
        </w:rPr>
      </w:pPr>
    </w:p>
    <w:p w14:paraId="4B4CD4F5" w14:textId="7D2FACA1" w:rsidR="00032E4B" w:rsidRPr="00A20582" w:rsidRDefault="00032E4B"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eastAsiaTheme="minorHAnsi" w:hAnsi="Palatino Linotype" w:cs="Arial"/>
          <w:lang w:val="es-ES" w:eastAsia="en-US"/>
        </w:rPr>
        <w:t xml:space="preserve">Robustece lo anterior, las siguientes imágenes ilustrativas, correspondientes a la </w:t>
      </w:r>
      <w:r w:rsidR="006A3F5D" w:rsidRPr="00A20582">
        <w:rPr>
          <w:rFonts w:ascii="Palatino Linotype" w:eastAsiaTheme="minorHAnsi" w:hAnsi="Palatino Linotype" w:cs="Arial"/>
          <w:lang w:val="es-ES" w:eastAsia="en-US"/>
        </w:rPr>
        <w:t xml:space="preserve">Tabla </w:t>
      </w:r>
      <w:r w:rsidRPr="00A20582">
        <w:rPr>
          <w:rFonts w:ascii="Palatino Linotype" w:eastAsiaTheme="minorHAnsi" w:hAnsi="Palatino Linotype" w:cs="Arial"/>
          <w:lang w:val="es-ES" w:eastAsia="en-US"/>
        </w:rPr>
        <w:t xml:space="preserve">de </w:t>
      </w:r>
      <w:r w:rsidR="006A3F5D" w:rsidRPr="00A20582">
        <w:rPr>
          <w:rFonts w:ascii="Palatino Linotype" w:eastAsiaTheme="minorHAnsi" w:hAnsi="Palatino Linotype" w:cs="Arial"/>
          <w:lang w:val="es-ES" w:eastAsia="en-US"/>
        </w:rPr>
        <w:t>Aplicabilidad</w:t>
      </w:r>
      <w:r w:rsidR="006A3F5D" w:rsidRPr="00A20582">
        <w:rPr>
          <w:rStyle w:val="Refdenotaalpie"/>
          <w:rFonts w:ascii="Palatino Linotype" w:eastAsiaTheme="minorHAnsi" w:hAnsi="Palatino Linotype" w:cs="Arial"/>
          <w:lang w:val="es-ES" w:eastAsia="en-US"/>
        </w:rPr>
        <w:footnoteReference w:id="5"/>
      </w:r>
      <w:r w:rsidR="006A3F5D" w:rsidRPr="00A20582">
        <w:rPr>
          <w:rFonts w:ascii="Palatino Linotype" w:eastAsiaTheme="minorHAnsi" w:hAnsi="Palatino Linotype" w:cs="Arial"/>
          <w:lang w:val="es-ES" w:eastAsia="en-US"/>
        </w:rPr>
        <w:t xml:space="preserve"> </w:t>
      </w:r>
      <w:r w:rsidRPr="00A20582">
        <w:rPr>
          <w:rFonts w:ascii="Palatino Linotype" w:eastAsiaTheme="minorHAnsi" w:hAnsi="Palatino Linotype" w:cs="Arial"/>
          <w:lang w:val="es-ES" w:eastAsia="en-US"/>
        </w:rPr>
        <w:t xml:space="preserve">del </w:t>
      </w:r>
      <w:r w:rsidRPr="00A20582">
        <w:rPr>
          <w:rFonts w:ascii="Palatino Linotype" w:eastAsiaTheme="minorHAnsi" w:hAnsi="Palatino Linotype" w:cs="Arial"/>
          <w:b/>
          <w:lang w:val="es-ES" w:eastAsia="en-US"/>
        </w:rPr>
        <w:t>SUJETO OBLIGADO</w:t>
      </w:r>
      <w:r w:rsidRPr="00A20582">
        <w:rPr>
          <w:rFonts w:ascii="Palatino Linotype" w:eastAsiaTheme="minorHAnsi" w:hAnsi="Palatino Linotype" w:cs="Arial"/>
          <w:lang w:val="es-ES" w:eastAsia="en-US"/>
        </w:rPr>
        <w:t>:</w:t>
      </w:r>
    </w:p>
    <w:p w14:paraId="6A39B2C4" w14:textId="77777777" w:rsidR="006A3F5D" w:rsidRPr="00A20582" w:rsidRDefault="006A3F5D" w:rsidP="006A3F5D">
      <w:pPr>
        <w:pStyle w:val="Prrafodelista"/>
        <w:tabs>
          <w:tab w:val="left" w:pos="426"/>
        </w:tabs>
        <w:spacing w:line="360" w:lineRule="auto"/>
        <w:ind w:left="0" w:right="51"/>
        <w:jc w:val="both"/>
        <w:rPr>
          <w:rFonts w:ascii="Palatino Linotype" w:eastAsiaTheme="minorHAnsi" w:hAnsi="Palatino Linotype" w:cs="Arial"/>
          <w:lang w:val="es-ES" w:eastAsia="en-US"/>
        </w:rPr>
      </w:pPr>
    </w:p>
    <w:p w14:paraId="428BF433" w14:textId="2CFD79C2" w:rsidR="006A3F5D" w:rsidRPr="00A20582" w:rsidRDefault="006A3F5D" w:rsidP="006A3F5D">
      <w:pPr>
        <w:pStyle w:val="Prrafodelista"/>
        <w:tabs>
          <w:tab w:val="left" w:pos="426"/>
        </w:tabs>
        <w:ind w:left="0" w:right="51"/>
        <w:jc w:val="center"/>
        <w:rPr>
          <w:rFonts w:ascii="Palatino Linotype" w:eastAsiaTheme="minorHAnsi" w:hAnsi="Palatino Linotype" w:cs="Arial"/>
          <w:lang w:val="es-ES" w:eastAsia="en-US"/>
        </w:rPr>
      </w:pPr>
      <w:r w:rsidRPr="00A20582">
        <w:rPr>
          <w:rFonts w:ascii="Palatino Linotype" w:eastAsiaTheme="minorHAnsi" w:hAnsi="Palatino Linotype" w:cs="Arial"/>
          <w:noProof/>
        </w:rPr>
        <w:drawing>
          <wp:inline distT="0" distB="0" distL="0" distR="0" wp14:anchorId="1334C299" wp14:editId="1C7AEFE2">
            <wp:extent cx="4792827" cy="1030908"/>
            <wp:effectExtent l="57150" t="57150" r="122555" b="1123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6298" cy="104240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D0EE15A" w14:textId="487251FF" w:rsidR="006A3F5D" w:rsidRPr="00A20582" w:rsidRDefault="006A3F5D" w:rsidP="006A3F5D">
      <w:pPr>
        <w:pStyle w:val="Prrafodelista"/>
        <w:tabs>
          <w:tab w:val="left" w:pos="426"/>
        </w:tabs>
        <w:ind w:left="0" w:right="51"/>
        <w:jc w:val="center"/>
        <w:rPr>
          <w:rFonts w:ascii="Palatino Linotype" w:eastAsiaTheme="minorHAnsi" w:hAnsi="Palatino Linotype" w:cs="Arial"/>
          <w:lang w:val="es-ES" w:eastAsia="en-US"/>
        </w:rPr>
      </w:pPr>
      <w:r w:rsidRPr="00A20582">
        <w:rPr>
          <w:rFonts w:ascii="Palatino Linotype" w:eastAsiaTheme="minorHAnsi" w:hAnsi="Palatino Linotype" w:cs="Arial"/>
          <w:lang w:val="es-ES" w:eastAsia="en-US"/>
        </w:rPr>
        <w:t>(…)</w:t>
      </w:r>
    </w:p>
    <w:p w14:paraId="64C08CE9" w14:textId="35D96A8D" w:rsidR="006A3F5D" w:rsidRPr="00A20582" w:rsidRDefault="006A3F5D" w:rsidP="006A3F5D">
      <w:pPr>
        <w:pStyle w:val="Prrafodelista"/>
        <w:tabs>
          <w:tab w:val="left" w:pos="426"/>
        </w:tabs>
        <w:spacing w:line="360" w:lineRule="auto"/>
        <w:ind w:left="0" w:right="51"/>
        <w:jc w:val="center"/>
        <w:rPr>
          <w:rFonts w:ascii="Palatino Linotype" w:eastAsiaTheme="minorHAnsi" w:hAnsi="Palatino Linotype" w:cs="Arial"/>
          <w:lang w:val="es-ES" w:eastAsia="en-US"/>
        </w:rPr>
      </w:pPr>
      <w:r w:rsidRPr="00A20582">
        <w:rPr>
          <w:rFonts w:ascii="Palatino Linotype" w:eastAsiaTheme="minorHAnsi" w:hAnsi="Palatino Linotype" w:cs="Arial"/>
          <w:noProof/>
        </w:rPr>
        <w:lastRenderedPageBreak/>
        <w:drawing>
          <wp:inline distT="0" distB="0" distL="0" distR="0" wp14:anchorId="70D9720B" wp14:editId="6FB12843">
            <wp:extent cx="4778197" cy="1890086"/>
            <wp:effectExtent l="57150" t="57150" r="118110" b="1104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9580" cy="189854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E24310E" w14:textId="77777777" w:rsidR="006A3F5D" w:rsidRPr="00A20582" w:rsidRDefault="006A3F5D" w:rsidP="006A3F5D">
      <w:pPr>
        <w:pStyle w:val="Prrafodelista"/>
        <w:tabs>
          <w:tab w:val="left" w:pos="426"/>
        </w:tabs>
        <w:spacing w:line="360" w:lineRule="auto"/>
        <w:ind w:left="0" w:right="51"/>
        <w:jc w:val="both"/>
        <w:rPr>
          <w:rFonts w:ascii="Palatino Linotype" w:hAnsi="Palatino Linotype"/>
          <w:color w:val="000000" w:themeColor="text1"/>
        </w:rPr>
      </w:pPr>
    </w:p>
    <w:p w14:paraId="35834F62" w14:textId="1790E158" w:rsidR="00A526BF" w:rsidRPr="00A20582" w:rsidRDefault="007533A6"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Correlativo a lo anterior, el </w:t>
      </w:r>
      <w:r w:rsidRPr="00A20582">
        <w:rPr>
          <w:rFonts w:ascii="Palatino Linotype" w:eastAsiaTheme="minorHAnsi" w:hAnsi="Palatino Linotype" w:cs="Arial"/>
          <w:lang w:eastAsia="en-US"/>
        </w:rPr>
        <w:t xml:space="preserve">criterio 11/09 emitido por el hoy Instituto Nacional de Transparencia, Acceso a la Información y Protección de Datos Personales; refiere lo siguiente: </w:t>
      </w:r>
    </w:p>
    <w:p w14:paraId="5D20BA07" w14:textId="4B5C37B2" w:rsidR="007533A6" w:rsidRPr="00A20582" w:rsidRDefault="007533A6" w:rsidP="006A3F5D">
      <w:pPr>
        <w:pStyle w:val="Prrafodelista"/>
        <w:tabs>
          <w:tab w:val="left" w:pos="426"/>
        </w:tabs>
        <w:ind w:left="567" w:right="567"/>
        <w:jc w:val="both"/>
        <w:rPr>
          <w:rFonts w:ascii="Palatino Linotype" w:hAnsi="Palatino Linotype"/>
          <w:color w:val="000000" w:themeColor="text1"/>
          <w:sz w:val="22"/>
        </w:rPr>
      </w:pPr>
      <w:r w:rsidRPr="00A20582">
        <w:rPr>
          <w:rFonts w:ascii="Palatino Linotype" w:eastAsiaTheme="minorHAnsi" w:hAnsi="Palatino Linotype" w:cs="Arial"/>
          <w:b/>
          <w:i/>
          <w:sz w:val="22"/>
          <w:lang w:eastAsia="en-US"/>
        </w:rPr>
        <w:t>LA INFORMACIÓN ESTADÍSTICA ES DE NATURALEZA PÚBLICA, INDEPENDIENTEMENTE DE LA MATERIA CON LA QUE SE ENCUENTRE VINCULADA</w:t>
      </w:r>
      <w:r w:rsidRPr="00A20582">
        <w:rPr>
          <w:rFonts w:ascii="Palatino Linotype" w:eastAsiaTheme="minorHAnsi" w:hAnsi="Palatino Linotype" w:cs="Arial"/>
          <w:i/>
          <w:sz w:val="22"/>
          <w:lang w:eastAsia="en-US"/>
        </w:rPr>
        <w:t xml:space="preserve">. </w:t>
      </w:r>
      <w:r w:rsidR="006A3F5D" w:rsidRPr="00A20582">
        <w:rPr>
          <w:rFonts w:ascii="Palatino Linotype" w:eastAsiaTheme="minorHAnsi" w:hAnsi="Palatino Linotype" w:cs="Arial"/>
          <w:i/>
          <w:sz w:val="22"/>
          <w:lang w:eastAsia="en-US"/>
        </w:rPr>
        <w:t>“</w:t>
      </w:r>
      <w:r w:rsidRPr="00A20582">
        <w:rPr>
          <w:rFonts w:ascii="Palatino Linotype" w:eastAsiaTheme="minorHAnsi" w:hAnsi="Palatino Linotype" w:cs="Arial"/>
          <w:i/>
          <w:sz w:val="22"/>
          <w:lang w:eastAsia="en-US"/>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47B6B16F" w14:textId="77777777" w:rsidR="007533A6" w:rsidRPr="00A20582" w:rsidRDefault="007533A6" w:rsidP="006A3F5D">
      <w:pPr>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Expedientes:</w:t>
      </w:r>
    </w:p>
    <w:p w14:paraId="46C1DB25" w14:textId="77777777" w:rsidR="007533A6" w:rsidRPr="00A20582" w:rsidRDefault="007533A6" w:rsidP="006A3F5D">
      <w:pPr>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Pr="00A20582">
        <w:rPr>
          <w:rFonts w:ascii="Palatino Linotype" w:eastAsiaTheme="minorHAnsi" w:hAnsi="Palatino Linotype" w:cs="Arial"/>
          <w:i/>
          <w:sz w:val="22"/>
          <w:lang w:eastAsia="en-US"/>
        </w:rPr>
        <w:tab/>
        <w:t>2593/07 Procuraduría General de la República – Alonso Gómez-Robledo V.</w:t>
      </w:r>
    </w:p>
    <w:p w14:paraId="160102E5" w14:textId="77777777" w:rsidR="007533A6" w:rsidRPr="00A20582" w:rsidRDefault="007533A6" w:rsidP="006A3F5D">
      <w:pPr>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Pr="00A20582">
        <w:rPr>
          <w:rFonts w:ascii="Palatino Linotype" w:eastAsiaTheme="minorHAnsi" w:hAnsi="Palatino Linotype" w:cs="Arial"/>
          <w:i/>
          <w:sz w:val="22"/>
          <w:lang w:eastAsia="en-US"/>
        </w:rPr>
        <w:tab/>
        <w:t>4333/08 Procuraduría General de la República – Alonso Lujambio Irazábal</w:t>
      </w:r>
    </w:p>
    <w:p w14:paraId="3FD8C69C" w14:textId="77777777" w:rsidR="007533A6" w:rsidRPr="00A20582" w:rsidRDefault="007533A6" w:rsidP="006A3F5D">
      <w:pPr>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Pr="00A20582">
        <w:rPr>
          <w:rFonts w:ascii="Palatino Linotype" w:eastAsiaTheme="minorHAnsi" w:hAnsi="Palatino Linotype" w:cs="Arial"/>
          <w:i/>
          <w:sz w:val="22"/>
          <w:lang w:eastAsia="en-US"/>
        </w:rPr>
        <w:tab/>
        <w:t>2280/08 Policía Federal – Jacqueline Peschard Mariscal</w:t>
      </w:r>
    </w:p>
    <w:p w14:paraId="29B9DB6F" w14:textId="77777777" w:rsidR="007533A6" w:rsidRPr="00A20582" w:rsidRDefault="007533A6" w:rsidP="006A3F5D">
      <w:pPr>
        <w:ind w:left="567" w:right="567"/>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w:t>
      </w:r>
      <w:r w:rsidRPr="00A20582">
        <w:rPr>
          <w:rFonts w:ascii="Palatino Linotype" w:eastAsiaTheme="minorHAnsi" w:hAnsi="Palatino Linotype" w:cs="Arial"/>
          <w:i/>
          <w:sz w:val="22"/>
          <w:lang w:eastAsia="en-US"/>
        </w:rPr>
        <w:tab/>
        <w:t>3151/09 Secretaría de Seguridad Pública – María Marván Laborde</w:t>
      </w:r>
    </w:p>
    <w:p w14:paraId="3654D390" w14:textId="5A23FFD9" w:rsidR="007533A6" w:rsidRPr="00A20582" w:rsidRDefault="007533A6" w:rsidP="006A3F5D">
      <w:pPr>
        <w:pStyle w:val="Prrafodelista"/>
        <w:numPr>
          <w:ilvl w:val="0"/>
          <w:numId w:val="5"/>
        </w:numPr>
        <w:ind w:left="567" w:right="567" w:firstLine="0"/>
        <w:jc w:val="both"/>
        <w:rPr>
          <w:rFonts w:ascii="Palatino Linotype" w:eastAsiaTheme="minorHAnsi" w:hAnsi="Palatino Linotype" w:cs="Arial"/>
          <w:i/>
          <w:sz w:val="22"/>
          <w:lang w:eastAsia="en-US"/>
        </w:rPr>
      </w:pPr>
      <w:r w:rsidRPr="00A20582">
        <w:rPr>
          <w:rFonts w:ascii="Palatino Linotype" w:eastAsiaTheme="minorHAnsi" w:hAnsi="Palatino Linotype" w:cs="Arial"/>
          <w:i/>
          <w:sz w:val="22"/>
          <w:lang w:eastAsia="en-US"/>
        </w:rPr>
        <w:t>0547/09 Procuraduría General de la República – Juan Pablo Guerrero Amparán”</w:t>
      </w:r>
    </w:p>
    <w:p w14:paraId="6F451154" w14:textId="77777777" w:rsidR="007533A6" w:rsidRPr="00A20582" w:rsidRDefault="007533A6" w:rsidP="00316DFF">
      <w:pPr>
        <w:pStyle w:val="Prrafodelista"/>
        <w:tabs>
          <w:tab w:val="left" w:pos="426"/>
        </w:tabs>
        <w:spacing w:line="360" w:lineRule="auto"/>
        <w:ind w:left="0" w:right="51"/>
        <w:jc w:val="both"/>
        <w:rPr>
          <w:rFonts w:ascii="Palatino Linotype" w:hAnsi="Palatino Linotype"/>
          <w:color w:val="000000" w:themeColor="text1"/>
        </w:rPr>
      </w:pPr>
    </w:p>
    <w:p w14:paraId="1029782A" w14:textId="11028199" w:rsidR="00F339E9" w:rsidRPr="00A20582" w:rsidRDefault="007533A6"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lastRenderedPageBreak/>
        <w:t xml:space="preserve">En este sentido, se concluye que al </w:t>
      </w:r>
      <w:r w:rsidRPr="00A20582">
        <w:rPr>
          <w:rFonts w:ascii="Palatino Linotype" w:hAnsi="Palatino Linotype"/>
          <w:b/>
          <w:color w:val="000000" w:themeColor="text1"/>
        </w:rPr>
        <w:t>SUJETO OBLIGADO</w:t>
      </w:r>
      <w:r w:rsidRPr="00A20582">
        <w:rPr>
          <w:rFonts w:ascii="Palatino Linotype" w:hAnsi="Palatino Linotype"/>
          <w:color w:val="000000" w:themeColor="text1"/>
        </w:rPr>
        <w:t xml:space="preserve"> le compete generar, poseer y administrar</w:t>
      </w:r>
      <w:r w:rsidR="006A3F5D" w:rsidRPr="00A20582">
        <w:rPr>
          <w:rFonts w:ascii="Palatino Linotype" w:hAnsi="Palatino Linotype"/>
          <w:color w:val="000000" w:themeColor="text1"/>
        </w:rPr>
        <w:t xml:space="preserve"> estadística de la</w:t>
      </w:r>
      <w:r w:rsidRPr="00A20582">
        <w:rPr>
          <w:rFonts w:ascii="Palatino Linotype" w:hAnsi="Palatino Linotype"/>
          <w:color w:val="000000" w:themeColor="text1"/>
        </w:rPr>
        <w:t xml:space="preserve"> </w:t>
      </w:r>
      <w:r w:rsidRPr="00A20582">
        <w:rPr>
          <w:rFonts w:ascii="Palatino Linotype" w:hAnsi="Palatino Linotype"/>
          <w:b/>
          <w:color w:val="000000" w:themeColor="text1"/>
        </w:rPr>
        <w:t>“</w:t>
      </w:r>
      <w:r w:rsidRPr="00A20582">
        <w:rPr>
          <w:rFonts w:ascii="Palatino Linotype" w:hAnsi="Palatino Linotype"/>
          <w:b/>
          <w:i/>
          <w:color w:val="000000" w:themeColor="text1"/>
        </w:rPr>
        <w:t>incidencia delictiva</w:t>
      </w:r>
      <w:r w:rsidRPr="00A20582">
        <w:rPr>
          <w:rFonts w:ascii="Palatino Linotype" w:hAnsi="Palatino Linotype"/>
          <w:b/>
          <w:color w:val="000000" w:themeColor="text1"/>
        </w:rPr>
        <w:t>”</w:t>
      </w:r>
      <w:r w:rsidR="006A3F5D" w:rsidRPr="00A20582">
        <w:rPr>
          <w:rFonts w:ascii="Palatino Linotype" w:hAnsi="Palatino Linotype"/>
          <w:b/>
          <w:color w:val="000000" w:themeColor="text1"/>
        </w:rPr>
        <w:t xml:space="preserve"> </w:t>
      </w:r>
      <w:r w:rsidR="006A3F5D" w:rsidRPr="00A20582">
        <w:rPr>
          <w:rFonts w:ascii="Palatino Linotype" w:hAnsi="Palatino Linotype"/>
          <w:color w:val="000000" w:themeColor="text1"/>
        </w:rPr>
        <w:t>que ocurre en el territorio municipal</w:t>
      </w:r>
      <w:r w:rsidRPr="00A20582">
        <w:rPr>
          <w:rFonts w:ascii="Palatino Linotype" w:hAnsi="Palatino Linotype"/>
          <w:color w:val="000000" w:themeColor="text1"/>
        </w:rPr>
        <w:t>, asimismo</w:t>
      </w:r>
      <w:r w:rsidRPr="00A20582">
        <w:rPr>
          <w:rFonts w:ascii="Palatino Linotype" w:hAnsi="Palatino Linotype"/>
          <w:b/>
          <w:color w:val="000000" w:themeColor="text1"/>
        </w:rPr>
        <w:t>, esta información es susceptible de ser publicada oficiosamente.</w:t>
      </w:r>
    </w:p>
    <w:p w14:paraId="1A436C74" w14:textId="77777777" w:rsidR="00F339E9" w:rsidRPr="00A20582" w:rsidRDefault="00F339E9" w:rsidP="00316DFF">
      <w:pPr>
        <w:pStyle w:val="Prrafodelista"/>
        <w:tabs>
          <w:tab w:val="left" w:pos="426"/>
        </w:tabs>
        <w:spacing w:line="360" w:lineRule="auto"/>
        <w:ind w:left="0" w:right="51"/>
        <w:jc w:val="both"/>
        <w:rPr>
          <w:rFonts w:ascii="Palatino Linotype" w:hAnsi="Palatino Linotype"/>
          <w:color w:val="000000" w:themeColor="text1"/>
        </w:rPr>
      </w:pPr>
    </w:p>
    <w:p w14:paraId="05546F3A" w14:textId="18DEEBAE" w:rsidR="00F339E9" w:rsidRPr="00A20582" w:rsidRDefault="00F339E9"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Ahora bien, </w:t>
      </w:r>
      <w:r w:rsidRPr="00A20582">
        <w:rPr>
          <w:rFonts w:ascii="Palatino Linotype" w:eastAsiaTheme="minorHAnsi" w:hAnsi="Palatino Linotype" w:cs="Arial"/>
          <w:lang w:eastAsia="en-US"/>
        </w:rPr>
        <w:t xml:space="preserve">si una vez realizada la búsqueda de la información que se ordena referente a </w:t>
      </w:r>
      <w:r w:rsidRPr="00A20582">
        <w:rPr>
          <w:rFonts w:ascii="Palatino Linotype" w:eastAsiaTheme="minorHAnsi" w:hAnsi="Palatino Linotype" w:cs="Arial"/>
          <w:b/>
          <w:lang w:eastAsia="en-US"/>
        </w:rPr>
        <w:t>“los documentos donde conste la incidencia delictiva, al mayor grado de desagregación posible, comprendida del periodo del uno</w:t>
      </w:r>
      <w:r w:rsidR="006A3F5D" w:rsidRPr="00A20582">
        <w:rPr>
          <w:rFonts w:ascii="Palatino Linotype" w:eastAsiaTheme="minorHAnsi" w:hAnsi="Palatino Linotype" w:cs="Arial"/>
          <w:b/>
          <w:lang w:eastAsia="en-US"/>
        </w:rPr>
        <w:t xml:space="preserve"> (01)</w:t>
      </w:r>
      <w:r w:rsidRPr="00A20582">
        <w:rPr>
          <w:rFonts w:ascii="Palatino Linotype" w:eastAsiaTheme="minorHAnsi" w:hAnsi="Palatino Linotype" w:cs="Arial"/>
          <w:b/>
          <w:lang w:eastAsia="en-US"/>
        </w:rPr>
        <w:t xml:space="preserve"> de enero de dos mil dieciocho al treinta </w:t>
      </w:r>
      <w:r w:rsidR="006A3F5D" w:rsidRPr="00A20582">
        <w:rPr>
          <w:rFonts w:ascii="Palatino Linotype" w:eastAsiaTheme="minorHAnsi" w:hAnsi="Palatino Linotype" w:cs="Arial"/>
          <w:b/>
          <w:lang w:eastAsia="en-US"/>
        </w:rPr>
        <w:t>(3</w:t>
      </w:r>
      <w:r w:rsidR="00001219" w:rsidRPr="00A20582">
        <w:rPr>
          <w:rFonts w:ascii="Palatino Linotype" w:eastAsiaTheme="minorHAnsi" w:hAnsi="Palatino Linotype" w:cs="Arial"/>
          <w:b/>
          <w:lang w:eastAsia="en-US"/>
        </w:rPr>
        <w:t>0</w:t>
      </w:r>
      <w:r w:rsidR="006A3F5D" w:rsidRPr="00A20582">
        <w:rPr>
          <w:rFonts w:ascii="Palatino Linotype" w:eastAsiaTheme="minorHAnsi" w:hAnsi="Palatino Linotype" w:cs="Arial"/>
          <w:b/>
          <w:lang w:eastAsia="en-US"/>
        </w:rPr>
        <w:t>)</w:t>
      </w:r>
      <w:r w:rsidRPr="00A20582">
        <w:rPr>
          <w:rFonts w:ascii="Palatino Linotype" w:eastAsiaTheme="minorHAnsi" w:hAnsi="Palatino Linotype" w:cs="Arial"/>
          <w:b/>
          <w:lang w:eastAsia="en-US"/>
        </w:rPr>
        <w:t xml:space="preserve"> de mayo de dos mil veintidós”</w:t>
      </w:r>
      <w:r w:rsidRPr="00A20582">
        <w:rPr>
          <w:rFonts w:ascii="Palatino Linotype" w:eastAsiaTheme="minorHAnsi" w:hAnsi="Palatino Linotype" w:cs="Arial"/>
          <w:lang w:eastAsia="en-US"/>
        </w:rPr>
        <w:t xml:space="preserve"> en las áreas competentes de poseerla, administrarla o generarla, se advierta no contar con la información, deberá emitir y hacer entrega del acuerdo de inexistencia en términos de los artículos </w:t>
      </w:r>
      <w:r w:rsidRPr="00A20582">
        <w:rPr>
          <w:rFonts w:ascii="Palatino Linotype" w:eastAsiaTheme="minorHAnsi" w:hAnsi="Palatino Linotype" w:cstheme="minorBidi"/>
          <w:bCs/>
          <w:lang w:eastAsia="en-US"/>
        </w:rPr>
        <w:t>19, 49 fracciones II y XIII, 169 y 170 de la Ley de Transparencia y Acceso a la Información Pública del Estado de México y Municipios, cuyo contenido es el siguiente:</w:t>
      </w:r>
    </w:p>
    <w:p w14:paraId="133BB6A6"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r w:rsidRPr="00A20582">
        <w:rPr>
          <w:rFonts w:ascii="Palatino Linotype" w:eastAsiaTheme="minorHAnsi" w:hAnsi="Palatino Linotype" w:cstheme="minorBidi"/>
          <w:b/>
          <w:bCs/>
          <w:i/>
          <w:sz w:val="22"/>
          <w:lang w:eastAsia="en-US"/>
        </w:rPr>
        <w:t>Artículo 19.</w:t>
      </w:r>
      <w:r w:rsidRPr="00A20582">
        <w:rPr>
          <w:rFonts w:ascii="Palatino Linotype" w:eastAsiaTheme="minorHAnsi" w:hAnsi="Palatino Linotype" w:cstheme="minorBidi"/>
          <w:bCs/>
          <w:i/>
          <w:sz w:val="22"/>
          <w:lang w:eastAsia="en-US"/>
        </w:rPr>
        <w:t xml:space="preserve"> Se presume que la información debe existir si se refiere a las facultades, competencias y funciones que los ordenamientos jurídicos aplicables otorgan a los sujetos obligados. </w:t>
      </w:r>
    </w:p>
    <w:p w14:paraId="74DAC915"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p>
    <w:p w14:paraId="08610F1D" w14:textId="28777039"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00DD24EE" w:rsidRPr="00A20582">
        <w:rPr>
          <w:rFonts w:ascii="Palatino Linotype" w:eastAsiaTheme="minorHAnsi" w:hAnsi="Palatino Linotype" w:cstheme="minorBidi"/>
          <w:bCs/>
          <w:i/>
          <w:sz w:val="22"/>
          <w:lang w:eastAsia="en-US"/>
        </w:rPr>
        <w:t>”</w:t>
      </w:r>
    </w:p>
    <w:p w14:paraId="0E8D6EFB"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p>
    <w:p w14:paraId="62E74370" w14:textId="312DC761" w:rsidR="00F339E9" w:rsidRPr="00A20582" w:rsidRDefault="00DD24EE"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r w:rsidR="00F339E9" w:rsidRPr="00A20582">
        <w:rPr>
          <w:rFonts w:ascii="Palatino Linotype" w:eastAsiaTheme="minorHAnsi" w:hAnsi="Palatino Linotype" w:cstheme="minorBidi"/>
          <w:b/>
          <w:bCs/>
          <w:i/>
          <w:sz w:val="22"/>
          <w:lang w:eastAsia="en-US"/>
        </w:rPr>
        <w:t xml:space="preserve">Artículo 49. </w:t>
      </w:r>
      <w:r w:rsidR="00F339E9" w:rsidRPr="00A20582">
        <w:rPr>
          <w:rFonts w:ascii="Palatino Linotype" w:eastAsiaTheme="minorHAnsi" w:hAnsi="Palatino Linotype" w:cstheme="minorBidi"/>
          <w:bCs/>
          <w:i/>
          <w:sz w:val="22"/>
          <w:lang w:eastAsia="en-US"/>
        </w:rPr>
        <w:t>Los Comités de Transparencia tendrán las siguientes atribuciones:</w:t>
      </w:r>
    </w:p>
    <w:p w14:paraId="5D12F8A0"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p>
    <w:p w14:paraId="3BD90344"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
          <w:bCs/>
          <w:i/>
          <w:sz w:val="22"/>
          <w:lang w:eastAsia="en-US"/>
        </w:rPr>
        <w:t>II.</w:t>
      </w:r>
      <w:r w:rsidRPr="00A20582">
        <w:rPr>
          <w:rFonts w:ascii="Palatino Linotype" w:eastAsiaTheme="minorHAnsi" w:hAnsi="Palatino Linotype" w:cstheme="minorBidi"/>
          <w:bCs/>
          <w:i/>
          <w:sz w:val="22"/>
          <w:lang w:eastAsia="en-US"/>
        </w:rPr>
        <w:t xml:space="preserve"> Confirmar, modificar o revocar las determinaciones que en materia de ampliación del plazo de respuesta, clasificación de la información y </w:t>
      </w:r>
      <w:r w:rsidRPr="00A20582">
        <w:rPr>
          <w:rFonts w:ascii="Palatino Linotype" w:eastAsiaTheme="minorHAnsi" w:hAnsi="Palatino Linotype" w:cstheme="minorBidi"/>
          <w:bCs/>
          <w:i/>
          <w:sz w:val="22"/>
          <w:u w:val="single"/>
          <w:lang w:eastAsia="en-US"/>
        </w:rPr>
        <w:t>declaración de inexistencia</w:t>
      </w:r>
      <w:r w:rsidRPr="00A20582">
        <w:rPr>
          <w:rFonts w:ascii="Palatino Linotype" w:eastAsiaTheme="minorHAnsi" w:hAnsi="Palatino Linotype" w:cstheme="minorBidi"/>
          <w:bCs/>
          <w:i/>
          <w:sz w:val="22"/>
          <w:lang w:eastAsia="en-US"/>
        </w:rPr>
        <w:t xml:space="preserve"> o de incompetencia realicen los titulares de las áreas de los sujetos obligados;</w:t>
      </w:r>
    </w:p>
    <w:p w14:paraId="0F5F2C2F"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p>
    <w:p w14:paraId="512ED0CE"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
          <w:bCs/>
          <w:i/>
          <w:sz w:val="22"/>
          <w:lang w:eastAsia="en-US"/>
        </w:rPr>
        <w:lastRenderedPageBreak/>
        <w:t>XIII.</w:t>
      </w:r>
      <w:r w:rsidRPr="00A20582">
        <w:rPr>
          <w:rFonts w:ascii="Palatino Linotype" w:eastAsiaTheme="minorHAnsi" w:hAnsi="Palatino Linotype" w:cstheme="minorBidi"/>
          <w:bCs/>
          <w:i/>
          <w:sz w:val="22"/>
          <w:lang w:eastAsia="en-US"/>
        </w:rPr>
        <w:t xml:space="preserve"> Dictaminar las declaratorias de inexistencia de la información que les remitan las unidades administrativas y resolver en consecuencia;</w:t>
      </w:r>
    </w:p>
    <w:p w14:paraId="4446A5E9" w14:textId="19661E69" w:rsidR="00DD24EE" w:rsidRPr="00A20582" w:rsidRDefault="00DD24EE"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p>
    <w:p w14:paraId="0C0D3E7D"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p>
    <w:p w14:paraId="7322F81B" w14:textId="745D05A7" w:rsidR="00F339E9" w:rsidRPr="00A20582" w:rsidRDefault="00DD24EE"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r w:rsidR="00F339E9" w:rsidRPr="00A20582">
        <w:rPr>
          <w:rFonts w:ascii="Palatino Linotype" w:eastAsiaTheme="minorHAnsi" w:hAnsi="Palatino Linotype" w:cstheme="minorBidi"/>
          <w:b/>
          <w:bCs/>
          <w:i/>
          <w:sz w:val="22"/>
          <w:lang w:eastAsia="en-US"/>
        </w:rPr>
        <w:t>Artículo 169.</w:t>
      </w:r>
      <w:r w:rsidR="00F339E9" w:rsidRPr="00A20582">
        <w:rPr>
          <w:rFonts w:ascii="Palatino Linotype" w:eastAsiaTheme="minorHAnsi" w:hAnsi="Palatino Linotype" w:cstheme="minorBidi"/>
          <w:bCs/>
          <w:i/>
          <w:sz w:val="22"/>
          <w:lang w:eastAsia="en-US"/>
        </w:rPr>
        <w:t xml:space="preserve"> Cuando la información no se encuentre en los archivos del sujeto obligado, el Comité de Transparencia:</w:t>
      </w:r>
    </w:p>
    <w:p w14:paraId="1F951494"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
          <w:bCs/>
          <w:i/>
          <w:sz w:val="22"/>
          <w:lang w:eastAsia="en-US"/>
        </w:rPr>
        <w:t>I.</w:t>
      </w:r>
      <w:r w:rsidRPr="00A20582">
        <w:rPr>
          <w:rFonts w:ascii="Palatino Linotype" w:eastAsiaTheme="minorHAnsi" w:hAnsi="Palatino Linotype" w:cstheme="minorBidi"/>
          <w:bCs/>
          <w:i/>
          <w:sz w:val="22"/>
          <w:lang w:eastAsia="en-US"/>
        </w:rPr>
        <w:t xml:space="preserve"> Analizará el caso y tomará las medidas necesarias para localizar la información;</w:t>
      </w:r>
    </w:p>
    <w:p w14:paraId="3543337B"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
          <w:bCs/>
          <w:i/>
          <w:sz w:val="22"/>
          <w:lang w:eastAsia="en-US"/>
        </w:rPr>
        <w:t>II.</w:t>
      </w:r>
      <w:r w:rsidRPr="00A20582">
        <w:rPr>
          <w:rFonts w:ascii="Palatino Linotype" w:eastAsiaTheme="minorHAnsi" w:hAnsi="Palatino Linotype" w:cstheme="minorBidi"/>
          <w:bCs/>
          <w:i/>
          <w:sz w:val="22"/>
          <w:lang w:eastAsia="en-US"/>
        </w:rPr>
        <w:t xml:space="preserve"> Expedirá una resolución que confirme la inexistencia del documento;</w:t>
      </w:r>
    </w:p>
    <w:p w14:paraId="6E1AB49F"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
          <w:bCs/>
          <w:i/>
          <w:sz w:val="22"/>
          <w:lang w:eastAsia="en-US"/>
        </w:rPr>
        <w:t>III.</w:t>
      </w:r>
      <w:r w:rsidRPr="00A20582">
        <w:rPr>
          <w:rFonts w:ascii="Palatino Linotype" w:eastAsiaTheme="minorHAnsi" w:hAnsi="Palatino Linotype" w:cstheme="minorBidi"/>
          <w:bCs/>
          <w:i/>
          <w:sz w:val="22"/>
          <w:lang w:eastAsia="en-US"/>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119027C8"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
          <w:bCs/>
          <w:i/>
          <w:sz w:val="22"/>
          <w:lang w:eastAsia="en-US"/>
        </w:rPr>
        <w:t>IV.</w:t>
      </w:r>
      <w:r w:rsidRPr="00A20582">
        <w:rPr>
          <w:rFonts w:ascii="Palatino Linotype" w:eastAsiaTheme="minorHAnsi" w:hAnsi="Palatino Linotype" w:cstheme="minorBidi"/>
          <w:bCs/>
          <w:i/>
          <w:sz w:val="22"/>
          <w:lang w:eastAsia="en-US"/>
        </w:rPr>
        <w:t xml:space="preserve"> Notificará al órgano interno de control o equivalente del sujeto obligado quien, en su caso, deberá iniciar el procedimiento de responsabilidad administrativa que corresponda.</w:t>
      </w:r>
    </w:p>
    <w:p w14:paraId="6252EC69"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La Unidad de Transparencia deberá notificarlo al solicitante por escrito, en un plazo que no exceda de quince días hábiles contados a partir del día siguiente a la presentación de la solicitud.</w:t>
      </w:r>
    </w:p>
    <w:p w14:paraId="2244604C" w14:textId="39D7C40C"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Este plazo podrá ampliarse hasta por otros siete días hábiles, siempre que existan razones para ello, debiendo notificarse por escrito al solicitante.</w:t>
      </w:r>
      <w:r w:rsidR="00DD24EE" w:rsidRPr="00A20582">
        <w:rPr>
          <w:rFonts w:ascii="Palatino Linotype" w:eastAsiaTheme="minorHAnsi" w:hAnsi="Palatino Linotype" w:cstheme="minorBidi"/>
          <w:bCs/>
          <w:i/>
          <w:sz w:val="22"/>
          <w:lang w:eastAsia="en-US"/>
        </w:rPr>
        <w:t>”</w:t>
      </w:r>
    </w:p>
    <w:p w14:paraId="342F0985" w14:textId="77777777" w:rsidR="00F339E9" w:rsidRPr="00A20582" w:rsidRDefault="00F339E9" w:rsidP="00DD24EE">
      <w:pPr>
        <w:spacing w:line="276" w:lineRule="auto"/>
        <w:ind w:left="567" w:right="567"/>
        <w:jc w:val="both"/>
        <w:rPr>
          <w:rFonts w:ascii="Palatino Linotype" w:eastAsiaTheme="minorHAnsi" w:hAnsi="Palatino Linotype" w:cstheme="minorBidi"/>
          <w:bCs/>
          <w:i/>
          <w:sz w:val="22"/>
          <w:lang w:eastAsia="en-US"/>
        </w:rPr>
      </w:pPr>
    </w:p>
    <w:p w14:paraId="19BA3E96" w14:textId="14DE0F42" w:rsidR="00F339E9" w:rsidRPr="00A20582" w:rsidRDefault="00DD24EE" w:rsidP="00DD24EE">
      <w:pPr>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r w:rsidR="00F339E9" w:rsidRPr="00A20582">
        <w:rPr>
          <w:rFonts w:ascii="Palatino Linotype" w:eastAsiaTheme="minorHAnsi" w:hAnsi="Palatino Linotype" w:cstheme="minorBidi"/>
          <w:b/>
          <w:bCs/>
          <w:i/>
          <w:sz w:val="22"/>
          <w:lang w:eastAsia="en-US"/>
        </w:rPr>
        <w:t>Artículo 170.</w:t>
      </w:r>
      <w:r w:rsidR="00F339E9" w:rsidRPr="00A20582">
        <w:rPr>
          <w:rFonts w:ascii="Palatino Linotype" w:eastAsiaTheme="minorHAnsi" w:hAnsi="Palatino Linotype" w:cstheme="minorBidi"/>
          <w:bCs/>
          <w:i/>
          <w:sz w:val="22"/>
          <w:lang w:eastAsia="en-US"/>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3237EC94" w14:textId="77777777" w:rsidR="00F339E9" w:rsidRPr="00A20582" w:rsidRDefault="00F339E9" w:rsidP="00316DFF">
      <w:pPr>
        <w:ind w:right="567"/>
        <w:jc w:val="both"/>
        <w:rPr>
          <w:rFonts w:ascii="Palatino Linotype" w:eastAsiaTheme="minorHAnsi" w:hAnsi="Palatino Linotype" w:cstheme="minorBidi"/>
          <w:bCs/>
          <w:sz w:val="22"/>
          <w:lang w:eastAsia="en-US"/>
        </w:rPr>
      </w:pPr>
    </w:p>
    <w:p w14:paraId="313305E0" w14:textId="724A36F9" w:rsidR="00F339E9" w:rsidRPr="00A20582" w:rsidRDefault="00F339E9" w:rsidP="00DD24EE">
      <w:pPr>
        <w:pStyle w:val="Prrafodelista"/>
        <w:numPr>
          <w:ilvl w:val="0"/>
          <w:numId w:val="1"/>
        </w:numPr>
        <w:tabs>
          <w:tab w:val="left" w:pos="426"/>
        </w:tabs>
        <w:spacing w:line="360" w:lineRule="auto"/>
        <w:jc w:val="both"/>
        <w:rPr>
          <w:rFonts w:ascii="Palatino Linotype" w:eastAsiaTheme="minorHAnsi" w:hAnsi="Palatino Linotype" w:cstheme="minorBidi"/>
          <w:bCs/>
          <w:lang w:eastAsia="en-US"/>
        </w:rPr>
      </w:pPr>
      <w:r w:rsidRPr="00A20582">
        <w:rPr>
          <w:rFonts w:ascii="Palatino Linotype" w:eastAsiaTheme="minorHAnsi" w:hAnsi="Palatino Linotype" w:cstheme="minorBidi"/>
          <w:bCs/>
          <w:lang w:eastAsia="en-US"/>
        </w:rPr>
        <w:t xml:space="preserve">En atención a lo anterior, tiene aplicación lo establecido en los </w:t>
      </w:r>
      <w:r w:rsidRPr="00A20582">
        <w:rPr>
          <w:rFonts w:ascii="Palatino Linotype" w:eastAsiaTheme="minorHAnsi" w:hAnsi="Palatino Linotype" w:cstheme="minorBidi"/>
          <w:bCs/>
          <w:i/>
          <w:lang w:eastAsia="en-US"/>
        </w:rPr>
        <w:t xml:space="preserve">Lineamientos para la Recepción, Trámite y Resolución de las solicitudes de Acceso a la Información Pública, Acceso, Modificación, Sustitución, Rectificación o Supresión Parcial o Total de Datos Personales, así </w:t>
      </w:r>
      <w:r w:rsidR="00DD24EE" w:rsidRPr="00A20582">
        <w:rPr>
          <w:rFonts w:ascii="Palatino Linotype" w:eastAsiaTheme="minorHAnsi" w:hAnsi="Palatino Linotype" w:cstheme="minorBidi"/>
          <w:bCs/>
          <w:i/>
          <w:lang w:eastAsia="en-US"/>
        </w:rPr>
        <w:t xml:space="preserve">Como </w:t>
      </w:r>
      <w:r w:rsidRPr="00A20582">
        <w:rPr>
          <w:rFonts w:ascii="Palatino Linotype" w:eastAsiaTheme="minorHAnsi" w:hAnsi="Palatino Linotype" w:cstheme="minorBidi"/>
          <w:bCs/>
          <w:i/>
          <w:lang w:eastAsia="en-US"/>
        </w:rPr>
        <w:t xml:space="preserve">de los </w:t>
      </w:r>
      <w:r w:rsidR="00DD24EE" w:rsidRPr="00A20582">
        <w:rPr>
          <w:rFonts w:ascii="Palatino Linotype" w:eastAsiaTheme="minorHAnsi" w:hAnsi="Palatino Linotype" w:cstheme="minorBidi"/>
          <w:bCs/>
          <w:i/>
          <w:lang w:eastAsia="en-US"/>
        </w:rPr>
        <w:t xml:space="preserve">Recursos </w:t>
      </w:r>
      <w:r w:rsidRPr="00A20582">
        <w:rPr>
          <w:rFonts w:ascii="Palatino Linotype" w:eastAsiaTheme="minorHAnsi" w:hAnsi="Palatino Linotype" w:cstheme="minorBidi"/>
          <w:bCs/>
          <w:i/>
          <w:lang w:eastAsia="en-US"/>
        </w:rPr>
        <w:t xml:space="preserve">de </w:t>
      </w:r>
      <w:r w:rsidR="00DD24EE" w:rsidRPr="00A20582">
        <w:rPr>
          <w:rFonts w:ascii="Palatino Linotype" w:eastAsiaTheme="minorHAnsi" w:hAnsi="Palatino Linotype" w:cstheme="minorBidi"/>
          <w:bCs/>
          <w:i/>
          <w:lang w:eastAsia="en-US"/>
        </w:rPr>
        <w:t xml:space="preserve">Revisión </w:t>
      </w:r>
      <w:r w:rsidRPr="00A20582">
        <w:rPr>
          <w:rFonts w:ascii="Palatino Linotype" w:eastAsiaTheme="minorHAnsi" w:hAnsi="Palatino Linotype" w:cstheme="minorBidi"/>
          <w:bCs/>
          <w:i/>
          <w:lang w:eastAsia="en-US"/>
        </w:rPr>
        <w:t xml:space="preserve">que </w:t>
      </w:r>
      <w:r w:rsidR="00DD24EE" w:rsidRPr="00A20582">
        <w:rPr>
          <w:rFonts w:ascii="Palatino Linotype" w:eastAsiaTheme="minorHAnsi" w:hAnsi="Palatino Linotype" w:cstheme="minorBidi"/>
          <w:bCs/>
          <w:i/>
          <w:lang w:eastAsia="en-US"/>
        </w:rPr>
        <w:t xml:space="preserve">Deberán Observar </w:t>
      </w:r>
      <w:r w:rsidRPr="00A20582">
        <w:rPr>
          <w:rFonts w:ascii="Palatino Linotype" w:eastAsiaTheme="minorHAnsi" w:hAnsi="Palatino Linotype" w:cstheme="minorBidi"/>
          <w:bCs/>
          <w:i/>
          <w:lang w:eastAsia="en-US"/>
        </w:rPr>
        <w:t xml:space="preserve">los </w:t>
      </w:r>
      <w:r w:rsidR="00DD24EE" w:rsidRPr="00A20582">
        <w:rPr>
          <w:rFonts w:ascii="Palatino Linotype" w:eastAsiaTheme="minorHAnsi" w:hAnsi="Palatino Linotype" w:cstheme="minorBidi"/>
          <w:bCs/>
          <w:i/>
          <w:lang w:eastAsia="en-US"/>
        </w:rPr>
        <w:t xml:space="preserve">Sujetos Obligados </w:t>
      </w:r>
      <w:r w:rsidRPr="00A20582">
        <w:rPr>
          <w:rFonts w:ascii="Palatino Linotype" w:eastAsiaTheme="minorHAnsi" w:hAnsi="Palatino Linotype" w:cstheme="minorBidi"/>
          <w:bCs/>
          <w:i/>
          <w:lang w:eastAsia="en-US"/>
        </w:rPr>
        <w:t xml:space="preserve">por la Ley de Transparencia y Acceso a la Información Pública del Estado de </w:t>
      </w:r>
      <w:r w:rsidRPr="00A20582">
        <w:rPr>
          <w:rFonts w:ascii="Palatino Linotype" w:eastAsiaTheme="minorHAnsi" w:hAnsi="Palatino Linotype" w:cstheme="minorBidi"/>
          <w:bCs/>
          <w:i/>
          <w:lang w:eastAsia="en-US"/>
        </w:rPr>
        <w:lastRenderedPageBreak/>
        <w:t>México y Municipios</w:t>
      </w:r>
      <w:r w:rsidR="00DD24EE" w:rsidRPr="00A20582">
        <w:rPr>
          <w:rFonts w:ascii="Palatino Linotype" w:eastAsiaTheme="minorHAnsi" w:hAnsi="Palatino Linotype" w:cstheme="minorBidi"/>
          <w:bCs/>
          <w:lang w:eastAsia="en-US"/>
        </w:rPr>
        <w:t>, en sus Lineamientos CUARENTA Y CUATRO y CUARENTA Y CINCO, mismos que establecen:</w:t>
      </w:r>
    </w:p>
    <w:p w14:paraId="242BEA04" w14:textId="7A425EB5" w:rsidR="00DD24EE" w:rsidRPr="00A20582" w:rsidRDefault="00DD24EE" w:rsidP="00DD24EE">
      <w:pPr>
        <w:pStyle w:val="Prrafodelista"/>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r w:rsidRPr="00A20582">
        <w:rPr>
          <w:rFonts w:ascii="Palatino Linotype" w:eastAsiaTheme="minorHAnsi" w:hAnsi="Palatino Linotype" w:cstheme="minorBidi"/>
          <w:b/>
          <w:bCs/>
          <w:i/>
          <w:sz w:val="22"/>
          <w:lang w:eastAsia="en-US"/>
        </w:rPr>
        <w:t>CUARENTA Y CUATRO.-</w:t>
      </w:r>
      <w:r w:rsidRPr="00A20582">
        <w:rPr>
          <w:rFonts w:ascii="Palatino Linotype" w:eastAsiaTheme="minorHAnsi" w:hAnsi="Palatino Linotype" w:cstheme="minorBidi"/>
          <w:bCs/>
          <w:i/>
          <w:sz w:val="22"/>
          <w:lang w:eastAsia="en-US"/>
        </w:rPr>
        <w:t xml:space="preserve"> Cuando la información solicitada no exista en los archivos del Sujeto Obligado, el responsable de la Unidad de Información deberá turnar la solicitud al Comité de Información para su análisis y resolución y, en su caso, declaratoria de inexistencia.</w:t>
      </w:r>
    </w:p>
    <w:p w14:paraId="6435AD33" w14:textId="77777777" w:rsidR="00DD24EE" w:rsidRPr="00A20582" w:rsidRDefault="00DD24EE" w:rsidP="00DD24EE">
      <w:pPr>
        <w:pStyle w:val="Prrafodelista"/>
        <w:spacing w:line="276" w:lineRule="auto"/>
        <w:ind w:left="567" w:right="567"/>
        <w:jc w:val="both"/>
        <w:rPr>
          <w:rFonts w:ascii="Palatino Linotype" w:eastAsiaTheme="minorHAnsi" w:hAnsi="Palatino Linotype" w:cstheme="minorBidi"/>
          <w:bCs/>
          <w:i/>
          <w:sz w:val="22"/>
          <w:lang w:eastAsia="en-US"/>
        </w:rPr>
      </w:pPr>
    </w:p>
    <w:p w14:paraId="5F383625" w14:textId="32218E22" w:rsidR="00DD24EE" w:rsidRPr="00A20582" w:rsidRDefault="00DD24EE" w:rsidP="00DD24EE">
      <w:pPr>
        <w:pStyle w:val="Prrafodelista"/>
        <w:spacing w:line="276" w:lineRule="auto"/>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
          <w:bCs/>
          <w:i/>
          <w:sz w:val="22"/>
          <w:lang w:eastAsia="en-US"/>
        </w:rPr>
        <w:t>CUARENTA Y CINCO.-</w:t>
      </w:r>
      <w:r w:rsidRPr="00A20582">
        <w:rPr>
          <w:rFonts w:ascii="Palatino Linotype" w:eastAsiaTheme="minorHAnsi" w:hAnsi="Palatino Linotype" w:cstheme="minorBidi"/>
          <w:bCs/>
          <w:i/>
          <w:sz w:val="22"/>
          <w:lang w:eastAsia="en-US"/>
        </w:rPr>
        <w:t xml:space="preserve"> La declaratoria de inexistencia que emita el Comité para la determinación de inexistencia en sus archivos de la información solicitada deberá precisar:</w:t>
      </w:r>
    </w:p>
    <w:p w14:paraId="4C566F50" w14:textId="43C9DE2E" w:rsidR="00DD24EE" w:rsidRPr="00A20582" w:rsidRDefault="00DD24EE" w:rsidP="00DD24EE">
      <w:pPr>
        <w:pStyle w:val="Prrafodelista"/>
        <w:numPr>
          <w:ilvl w:val="0"/>
          <w:numId w:val="18"/>
        </w:numPr>
        <w:spacing w:line="276" w:lineRule="auto"/>
        <w:ind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Lugar y fecha de la resolución;</w:t>
      </w:r>
    </w:p>
    <w:p w14:paraId="325D6C1E" w14:textId="11E0FED6" w:rsidR="00DD24EE" w:rsidRPr="00A20582" w:rsidRDefault="00DD24EE" w:rsidP="00DD24EE">
      <w:pPr>
        <w:pStyle w:val="Prrafodelista"/>
        <w:numPr>
          <w:ilvl w:val="0"/>
          <w:numId w:val="18"/>
        </w:numPr>
        <w:spacing w:line="276" w:lineRule="auto"/>
        <w:ind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El nombre del solicitante;</w:t>
      </w:r>
    </w:p>
    <w:p w14:paraId="7F9D1913" w14:textId="7A900C91" w:rsidR="00DD24EE" w:rsidRPr="00A20582" w:rsidRDefault="00DD24EE" w:rsidP="00DD24EE">
      <w:pPr>
        <w:pStyle w:val="Prrafodelista"/>
        <w:numPr>
          <w:ilvl w:val="0"/>
          <w:numId w:val="18"/>
        </w:numPr>
        <w:spacing w:line="276" w:lineRule="auto"/>
        <w:ind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La información solicitada;</w:t>
      </w:r>
    </w:p>
    <w:p w14:paraId="033F21BF" w14:textId="5236F831" w:rsidR="00DD24EE" w:rsidRPr="00A20582" w:rsidRDefault="00DD24EE" w:rsidP="00DD24EE">
      <w:pPr>
        <w:pStyle w:val="Prrafodelista"/>
        <w:numPr>
          <w:ilvl w:val="0"/>
          <w:numId w:val="18"/>
        </w:numPr>
        <w:spacing w:line="276" w:lineRule="auto"/>
        <w:ind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El fundamento y motivo por el cual se determina que la información solicitada no obra en sus archivos;</w:t>
      </w:r>
    </w:p>
    <w:p w14:paraId="21DC4140" w14:textId="66EF3042" w:rsidR="00DD24EE" w:rsidRPr="00A20582" w:rsidRDefault="00DD24EE" w:rsidP="00DD24EE">
      <w:pPr>
        <w:pStyle w:val="Prrafodelista"/>
        <w:numPr>
          <w:ilvl w:val="0"/>
          <w:numId w:val="18"/>
        </w:numPr>
        <w:spacing w:line="276" w:lineRule="auto"/>
        <w:ind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El número de acuerdo emitido;</w:t>
      </w:r>
    </w:p>
    <w:p w14:paraId="011B4C51" w14:textId="7965BCAA" w:rsidR="00DD24EE" w:rsidRPr="00A20582" w:rsidRDefault="00DD24EE" w:rsidP="00DD24EE">
      <w:pPr>
        <w:pStyle w:val="Prrafodelista"/>
        <w:numPr>
          <w:ilvl w:val="0"/>
          <w:numId w:val="18"/>
        </w:numPr>
        <w:spacing w:line="276" w:lineRule="auto"/>
        <w:ind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Hacer del conocimiento al solicitante de que tiene el derecho a interponer el recurso de revisión respectivo, en el término de 15 días hábiles contados a partir del día siguiente de que haya surtido sus efectos la notificación de dicha resolución; y</w:t>
      </w:r>
    </w:p>
    <w:p w14:paraId="4BF46223" w14:textId="0205099A" w:rsidR="00DD24EE" w:rsidRPr="00A20582" w:rsidRDefault="00DD24EE" w:rsidP="00DD24EE">
      <w:pPr>
        <w:pStyle w:val="Prrafodelista"/>
        <w:numPr>
          <w:ilvl w:val="0"/>
          <w:numId w:val="18"/>
        </w:numPr>
        <w:spacing w:line="276" w:lineRule="auto"/>
        <w:ind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Los nombres y firmas autógrafas de los integrantes del Comité de Información.”</w:t>
      </w:r>
    </w:p>
    <w:p w14:paraId="43BD6329" w14:textId="77777777" w:rsidR="00DD24EE" w:rsidRPr="00A20582" w:rsidRDefault="00DD24EE" w:rsidP="00316DFF">
      <w:pPr>
        <w:pStyle w:val="Prrafodelista"/>
        <w:spacing w:line="360" w:lineRule="auto"/>
        <w:ind w:left="0"/>
        <w:jc w:val="both"/>
        <w:rPr>
          <w:rFonts w:ascii="Palatino Linotype" w:eastAsiaTheme="minorHAnsi" w:hAnsi="Palatino Linotype" w:cstheme="minorBidi"/>
          <w:bCs/>
          <w:lang w:eastAsia="en-US"/>
        </w:rPr>
      </w:pPr>
    </w:p>
    <w:p w14:paraId="62831EF5" w14:textId="45552A8E" w:rsidR="00F339E9" w:rsidRPr="00A20582" w:rsidRDefault="00F339E9" w:rsidP="00DD24EE">
      <w:pPr>
        <w:pStyle w:val="Prrafodelista"/>
        <w:numPr>
          <w:ilvl w:val="0"/>
          <w:numId w:val="1"/>
        </w:numPr>
        <w:tabs>
          <w:tab w:val="left" w:pos="426"/>
        </w:tabs>
        <w:spacing w:line="360" w:lineRule="auto"/>
        <w:jc w:val="both"/>
        <w:rPr>
          <w:rFonts w:ascii="Palatino Linotype" w:eastAsiaTheme="minorHAnsi" w:hAnsi="Palatino Linotype" w:cstheme="minorBidi"/>
          <w:bCs/>
          <w:lang w:eastAsia="en-US"/>
        </w:rPr>
      </w:pPr>
      <w:r w:rsidRPr="00A20582">
        <w:rPr>
          <w:rFonts w:ascii="Palatino Linotype" w:eastAsiaTheme="minorHAnsi" w:hAnsi="Palatino Linotype" w:cstheme="minorBidi"/>
          <w:bCs/>
          <w:lang w:eastAsia="en-US"/>
        </w:rPr>
        <w:t xml:space="preserve">Al respecto, el Criterio </w:t>
      </w:r>
      <w:r w:rsidRPr="00A20582">
        <w:rPr>
          <w:rFonts w:ascii="Palatino Linotype" w:eastAsiaTheme="minorHAnsi" w:hAnsi="Palatino Linotype" w:cstheme="minorBidi"/>
          <w:b/>
          <w:bCs/>
          <w:lang w:eastAsia="en-US"/>
        </w:rPr>
        <w:t>04/19</w:t>
      </w:r>
      <w:r w:rsidRPr="00A20582">
        <w:rPr>
          <w:rFonts w:ascii="Palatino Linotype" w:eastAsiaTheme="minorHAnsi" w:hAnsi="Palatino Linotype" w:cstheme="minorBidi"/>
          <w:bCs/>
          <w:lang w:eastAsia="en-US"/>
        </w:rPr>
        <w:t xml:space="preserve"> emitido por el Instituto Nacional de Transparencia, Acceso a la Información y Protección de Datos Personales, refiere lo siguiente:</w:t>
      </w:r>
    </w:p>
    <w:p w14:paraId="101137C1" w14:textId="0F5AFF3E" w:rsidR="00F339E9" w:rsidRPr="00A20582" w:rsidRDefault="00F339E9" w:rsidP="00316DFF">
      <w:pPr>
        <w:pStyle w:val="Prrafodelista"/>
        <w:tabs>
          <w:tab w:val="left" w:pos="8222"/>
        </w:tabs>
        <w:ind w:left="567" w:right="567"/>
        <w:jc w:val="both"/>
        <w:rPr>
          <w:rFonts w:ascii="Palatino Linotype" w:eastAsiaTheme="minorHAnsi" w:hAnsi="Palatino Linotype" w:cstheme="minorBidi"/>
          <w:bCs/>
          <w:i/>
          <w:sz w:val="22"/>
          <w:lang w:eastAsia="en-US"/>
        </w:rPr>
      </w:pPr>
      <w:r w:rsidRPr="00A20582">
        <w:rPr>
          <w:rFonts w:ascii="Palatino Linotype" w:eastAsiaTheme="minorHAnsi" w:hAnsi="Palatino Linotype" w:cstheme="minorBidi"/>
          <w:bCs/>
          <w:i/>
          <w:sz w:val="22"/>
          <w:lang w:eastAsia="en-US"/>
        </w:rPr>
        <w:t>“</w:t>
      </w:r>
      <w:r w:rsidRPr="00A20582">
        <w:rPr>
          <w:rFonts w:ascii="Palatino Linotype" w:eastAsiaTheme="minorHAnsi" w:hAnsi="Palatino Linotype" w:cstheme="minorBidi"/>
          <w:b/>
          <w:bCs/>
          <w:i/>
          <w:sz w:val="22"/>
          <w:lang w:eastAsia="en-US"/>
        </w:rPr>
        <w:t>PROPÓSITO DE LA DECLARACIÓN FORMAL DE INEXISTENCIA.</w:t>
      </w:r>
      <w:r w:rsidRPr="00A20582">
        <w:rPr>
          <w:rFonts w:ascii="Palatino Linotype" w:eastAsiaTheme="minorHAnsi" w:hAnsi="Palatino Linotype" w:cstheme="minorBidi"/>
          <w:bCs/>
          <w:i/>
          <w:sz w:val="22"/>
          <w:lang w:eastAsia="en-US"/>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p>
    <w:p w14:paraId="7F94981D" w14:textId="77777777" w:rsidR="00F339E9" w:rsidRPr="00A20582" w:rsidRDefault="00F339E9" w:rsidP="00316DFF">
      <w:pPr>
        <w:pStyle w:val="Prrafodelista"/>
        <w:ind w:left="0"/>
        <w:jc w:val="both"/>
        <w:rPr>
          <w:rFonts w:ascii="Palatino Linotype" w:eastAsiaTheme="minorHAnsi" w:hAnsi="Palatino Linotype" w:cstheme="minorBidi"/>
          <w:bCs/>
          <w:lang w:eastAsia="en-US"/>
        </w:rPr>
      </w:pPr>
    </w:p>
    <w:p w14:paraId="1A71BE78" w14:textId="7E646878" w:rsidR="00F339E9" w:rsidRPr="00A20582" w:rsidRDefault="00F339E9"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eastAsiaTheme="minorHAnsi" w:hAnsi="Palatino Linotype" w:cstheme="minorBidi"/>
          <w:bCs/>
          <w:lang w:eastAsia="en-US"/>
        </w:rPr>
        <w:t xml:space="preserve">De tal forma que, con el propósito de otorgarle certeza jurídica al </w:t>
      </w:r>
      <w:r w:rsidRPr="00A20582">
        <w:rPr>
          <w:rFonts w:ascii="Palatino Linotype" w:eastAsiaTheme="minorHAnsi" w:hAnsi="Palatino Linotype" w:cstheme="minorBidi"/>
          <w:b/>
          <w:bCs/>
          <w:lang w:eastAsia="en-US"/>
        </w:rPr>
        <w:t>RECURRENTE</w:t>
      </w:r>
      <w:r w:rsidRPr="00A20582">
        <w:rPr>
          <w:rFonts w:ascii="Palatino Linotype" w:eastAsiaTheme="minorHAnsi" w:hAnsi="Palatino Linotype" w:cstheme="minorBidi"/>
          <w:bCs/>
          <w:lang w:eastAsia="en-US"/>
        </w:rPr>
        <w:t xml:space="preserve"> de que se realizaron las acciones necesarias durante la búsqueda </w:t>
      </w:r>
      <w:r w:rsidRPr="00A20582">
        <w:rPr>
          <w:rFonts w:ascii="Palatino Linotype" w:eastAsiaTheme="minorHAnsi" w:hAnsi="Palatino Linotype" w:cstheme="minorBidi"/>
          <w:bCs/>
          <w:lang w:eastAsia="en-US"/>
        </w:rPr>
        <w:lastRenderedPageBreak/>
        <w:t>exhaustiva y razona</w:t>
      </w:r>
      <w:r w:rsidR="00F949CF" w:rsidRPr="00A20582">
        <w:rPr>
          <w:rFonts w:ascii="Palatino Linotype" w:eastAsiaTheme="minorHAnsi" w:hAnsi="Palatino Linotype" w:cstheme="minorBidi"/>
          <w:bCs/>
          <w:lang w:eastAsia="en-US"/>
        </w:rPr>
        <w:t>ble de la información, sin que é</w:t>
      </w:r>
      <w:r w:rsidRPr="00A20582">
        <w:rPr>
          <w:rFonts w:ascii="Palatino Linotype" w:eastAsiaTheme="minorHAnsi" w:hAnsi="Palatino Linotype" w:cstheme="minorBidi"/>
          <w:bCs/>
          <w:lang w:eastAsia="en-US"/>
        </w:rPr>
        <w:t>sta fuera localizada, resulta procedente ordenar la entrega del acuerdo en cita.</w:t>
      </w:r>
    </w:p>
    <w:p w14:paraId="3E969085" w14:textId="77777777" w:rsidR="00F339E9" w:rsidRPr="00A20582" w:rsidRDefault="00F339E9" w:rsidP="00316DFF">
      <w:pPr>
        <w:pStyle w:val="Prrafodelista"/>
        <w:tabs>
          <w:tab w:val="left" w:pos="426"/>
        </w:tabs>
        <w:spacing w:line="360" w:lineRule="auto"/>
        <w:ind w:left="0" w:right="51"/>
        <w:jc w:val="both"/>
        <w:rPr>
          <w:rFonts w:ascii="Palatino Linotype" w:hAnsi="Palatino Linotype"/>
          <w:color w:val="000000" w:themeColor="text1"/>
        </w:rPr>
      </w:pPr>
    </w:p>
    <w:p w14:paraId="7105EB0A" w14:textId="776CEECF" w:rsidR="00A526BF" w:rsidRPr="00A20582" w:rsidRDefault="00F339E9"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Ahora bien, respecto a la </w:t>
      </w:r>
      <w:r w:rsidRPr="00A20582">
        <w:rPr>
          <w:rFonts w:ascii="Palatino Linotype" w:hAnsi="Palatino Linotype"/>
          <w:b/>
          <w:color w:val="000000" w:themeColor="text1"/>
        </w:rPr>
        <w:t>“estadística de</w:t>
      </w:r>
      <w:r w:rsidRPr="00A20582">
        <w:rPr>
          <w:rFonts w:ascii="Palatino Linotype" w:hAnsi="Palatino Linotype"/>
          <w:color w:val="000000" w:themeColor="text1"/>
        </w:rPr>
        <w:t xml:space="preserve"> </w:t>
      </w:r>
      <w:r w:rsidRPr="00A20582">
        <w:rPr>
          <w:rFonts w:ascii="Palatino Linotype" w:eastAsiaTheme="minorHAnsi" w:hAnsi="Palatino Linotype" w:cs="Arial"/>
          <w:b/>
          <w:lang w:eastAsia="en-US"/>
        </w:rPr>
        <w:t>incidencia por faltas administrativas</w:t>
      </w:r>
      <w:r w:rsidR="00444364" w:rsidRPr="00A20582">
        <w:rPr>
          <w:rFonts w:ascii="Palatino Linotype" w:eastAsiaTheme="minorHAnsi" w:hAnsi="Palatino Linotype" w:cs="Arial"/>
          <w:b/>
          <w:lang w:eastAsia="en-US"/>
        </w:rPr>
        <w:t xml:space="preserve"> comprendida del uno</w:t>
      </w:r>
      <w:r w:rsidR="00F949CF" w:rsidRPr="00A20582">
        <w:rPr>
          <w:rFonts w:ascii="Palatino Linotype" w:eastAsiaTheme="minorHAnsi" w:hAnsi="Palatino Linotype" w:cs="Arial"/>
          <w:b/>
          <w:lang w:eastAsia="en-US"/>
        </w:rPr>
        <w:t xml:space="preserve"> (01)</w:t>
      </w:r>
      <w:r w:rsidR="00444364" w:rsidRPr="00A20582">
        <w:rPr>
          <w:rFonts w:ascii="Palatino Linotype" w:eastAsiaTheme="minorHAnsi" w:hAnsi="Palatino Linotype" w:cs="Arial"/>
          <w:b/>
          <w:lang w:eastAsia="en-US"/>
        </w:rPr>
        <w:t xml:space="preserve"> de enero de dos mil dieciocho al treinta </w:t>
      </w:r>
      <w:r w:rsidR="00F949CF" w:rsidRPr="00A20582">
        <w:rPr>
          <w:rFonts w:ascii="Palatino Linotype" w:eastAsiaTheme="minorHAnsi" w:hAnsi="Palatino Linotype" w:cs="Arial"/>
          <w:b/>
          <w:lang w:eastAsia="en-US"/>
        </w:rPr>
        <w:t>(3</w:t>
      </w:r>
      <w:r w:rsidR="00001219" w:rsidRPr="00A20582">
        <w:rPr>
          <w:rFonts w:ascii="Palatino Linotype" w:eastAsiaTheme="minorHAnsi" w:hAnsi="Palatino Linotype" w:cs="Arial"/>
          <w:b/>
          <w:lang w:eastAsia="en-US"/>
        </w:rPr>
        <w:t>0</w:t>
      </w:r>
      <w:r w:rsidR="00F949CF" w:rsidRPr="00A20582">
        <w:rPr>
          <w:rFonts w:ascii="Palatino Linotype" w:eastAsiaTheme="minorHAnsi" w:hAnsi="Palatino Linotype" w:cs="Arial"/>
          <w:b/>
          <w:lang w:eastAsia="en-US"/>
        </w:rPr>
        <w:t>)</w:t>
      </w:r>
      <w:r w:rsidR="00444364" w:rsidRPr="00A20582">
        <w:rPr>
          <w:rFonts w:ascii="Palatino Linotype" w:eastAsiaTheme="minorHAnsi" w:hAnsi="Palatino Linotype" w:cs="Arial"/>
          <w:b/>
          <w:lang w:eastAsia="en-US"/>
        </w:rPr>
        <w:t xml:space="preserve"> de mayo de dos mil veintidós</w:t>
      </w:r>
      <w:r w:rsidR="00444364" w:rsidRPr="00A20582">
        <w:rPr>
          <w:rFonts w:ascii="Palatino Linotype" w:eastAsiaTheme="minorHAnsi" w:hAnsi="Palatino Linotype" w:cs="Arial"/>
          <w:lang w:eastAsia="en-US"/>
        </w:rPr>
        <w:t>”</w:t>
      </w:r>
      <w:r w:rsidR="00F949CF" w:rsidRPr="00A20582">
        <w:rPr>
          <w:rFonts w:ascii="Palatino Linotype" w:eastAsiaTheme="minorHAnsi" w:hAnsi="Palatino Linotype" w:cs="Arial"/>
          <w:lang w:eastAsia="en-US"/>
        </w:rPr>
        <w:t>,</w:t>
      </w:r>
      <w:r w:rsidRPr="00A20582">
        <w:rPr>
          <w:rFonts w:ascii="Palatino Linotype" w:eastAsiaTheme="minorHAnsi" w:hAnsi="Palatino Linotype" w:cs="Arial"/>
          <w:lang w:eastAsia="en-US"/>
        </w:rPr>
        <w:t xml:space="preserve"> </w:t>
      </w:r>
      <w:r w:rsidR="00874595" w:rsidRPr="00A20582">
        <w:rPr>
          <w:rFonts w:ascii="Palatino Linotype" w:hAnsi="Palatino Linotype"/>
          <w:color w:val="000000" w:themeColor="text1"/>
        </w:rPr>
        <w:t xml:space="preserve">al no existir </w:t>
      </w:r>
      <w:r w:rsidR="00444364" w:rsidRPr="00A20582">
        <w:rPr>
          <w:rFonts w:ascii="Palatino Linotype" w:eastAsiaTheme="minorHAnsi" w:hAnsi="Palatino Linotype" w:cs="Arial"/>
          <w:lang w:eastAsia="en-US"/>
        </w:rPr>
        <w:t>fuente obligacional, este Órgano G</w:t>
      </w:r>
      <w:r w:rsidR="00874595" w:rsidRPr="00A20582">
        <w:rPr>
          <w:rFonts w:ascii="Palatino Linotype" w:eastAsiaTheme="minorHAnsi" w:hAnsi="Palatino Linotype" w:cs="Arial"/>
          <w:lang w:eastAsia="en-US"/>
        </w:rPr>
        <w:t>arante no tiene la certeza de que se haya</w:t>
      </w:r>
      <w:r w:rsidR="00444364" w:rsidRPr="00A20582">
        <w:rPr>
          <w:rFonts w:ascii="Palatino Linotype" w:eastAsiaTheme="minorHAnsi" w:hAnsi="Palatino Linotype" w:cs="Arial"/>
          <w:lang w:eastAsia="en-US"/>
        </w:rPr>
        <w:t>n</w:t>
      </w:r>
      <w:r w:rsidR="00874595" w:rsidRPr="00A20582">
        <w:rPr>
          <w:rFonts w:ascii="Palatino Linotype" w:eastAsiaTheme="minorHAnsi" w:hAnsi="Palatino Linotype" w:cs="Arial"/>
          <w:lang w:eastAsia="en-US"/>
        </w:rPr>
        <w:t xml:space="preserve"> generado documentos donde conste</w:t>
      </w:r>
      <w:r w:rsidR="00F949CF" w:rsidRPr="00A20582">
        <w:rPr>
          <w:rFonts w:ascii="Palatino Linotype" w:eastAsiaTheme="minorHAnsi" w:hAnsi="Palatino Linotype" w:cs="Arial"/>
          <w:lang w:eastAsia="en-US"/>
        </w:rPr>
        <w:t xml:space="preserve"> la información solicitada.</w:t>
      </w:r>
      <w:r w:rsidR="00444364" w:rsidRPr="00A20582">
        <w:rPr>
          <w:rFonts w:ascii="Palatino Linotype" w:eastAsiaTheme="minorHAnsi" w:hAnsi="Palatino Linotype" w:cs="Arial"/>
          <w:lang w:eastAsia="en-US"/>
        </w:rPr>
        <w:t xml:space="preserve"> </w:t>
      </w:r>
      <w:r w:rsidR="00F949CF" w:rsidRPr="00A20582">
        <w:rPr>
          <w:rFonts w:ascii="Palatino Linotype" w:eastAsiaTheme="minorHAnsi" w:hAnsi="Palatino Linotype" w:cs="Arial"/>
          <w:lang w:eastAsia="en-US"/>
        </w:rPr>
        <w:t>E</w:t>
      </w:r>
      <w:r w:rsidR="00444364" w:rsidRPr="00A20582">
        <w:rPr>
          <w:rFonts w:ascii="Palatino Linotype" w:eastAsiaTheme="minorHAnsi" w:hAnsi="Palatino Linotype" w:cs="Arial"/>
          <w:lang w:eastAsia="en-US"/>
        </w:rPr>
        <w:t>n este sentido</w:t>
      </w:r>
      <w:r w:rsidR="00874595" w:rsidRPr="00A20582">
        <w:rPr>
          <w:rFonts w:ascii="Palatino Linotype" w:eastAsiaTheme="minorHAnsi" w:hAnsi="Palatino Linotype" w:cs="Arial"/>
          <w:lang w:eastAsia="en-US"/>
        </w:rPr>
        <w:t>, para el caso de que</w:t>
      </w:r>
      <w:r w:rsidRPr="00A20582">
        <w:rPr>
          <w:rFonts w:ascii="Palatino Linotype" w:eastAsiaTheme="minorHAnsi" w:hAnsi="Palatino Linotype" w:cs="Arial"/>
          <w:lang w:eastAsia="en-US"/>
        </w:rPr>
        <w:t xml:space="preserve"> e</w:t>
      </w:r>
      <w:r w:rsidR="00874595" w:rsidRPr="00A20582">
        <w:rPr>
          <w:rFonts w:ascii="Palatino Linotype" w:eastAsiaTheme="minorHAnsi" w:hAnsi="Palatino Linotype" w:cs="Arial"/>
          <w:lang w:eastAsia="en-US"/>
        </w:rPr>
        <w:t xml:space="preserve">l </w:t>
      </w:r>
      <w:r w:rsidRPr="00A20582">
        <w:rPr>
          <w:rFonts w:ascii="Palatino Linotype" w:eastAsiaTheme="minorHAnsi" w:hAnsi="Palatino Linotype" w:cs="Arial"/>
          <w:b/>
          <w:lang w:eastAsia="en-US"/>
        </w:rPr>
        <w:t>SUJETO OBLIGADO</w:t>
      </w:r>
      <w:r w:rsidRPr="00A20582">
        <w:rPr>
          <w:rFonts w:ascii="Palatino Linotype" w:eastAsiaTheme="minorHAnsi" w:hAnsi="Palatino Linotype" w:cs="Arial"/>
          <w:lang w:eastAsia="en-US"/>
        </w:rPr>
        <w:t xml:space="preserve"> </w:t>
      </w:r>
      <w:r w:rsidR="00874595" w:rsidRPr="00A20582">
        <w:rPr>
          <w:rFonts w:ascii="Palatino Linotype" w:eastAsiaTheme="minorHAnsi" w:hAnsi="Palatino Linotype" w:cs="Arial"/>
          <w:lang w:eastAsia="en-US"/>
        </w:rPr>
        <w:t xml:space="preserve">no haya poseído o administrado la información relativa a dichos documentos, bastará con que lo haga del conocimiento del </w:t>
      </w:r>
      <w:r w:rsidRPr="00A20582">
        <w:rPr>
          <w:rFonts w:ascii="Palatino Linotype" w:eastAsiaTheme="minorHAnsi" w:hAnsi="Palatino Linotype" w:cs="Arial"/>
          <w:b/>
          <w:lang w:eastAsia="en-US"/>
        </w:rPr>
        <w:t>RECURRENTE</w:t>
      </w:r>
      <w:r w:rsidR="00874595" w:rsidRPr="00A20582">
        <w:rPr>
          <w:rFonts w:ascii="Palatino Linotype" w:eastAsiaTheme="minorHAnsi" w:hAnsi="Palatino Linotype" w:cs="Arial"/>
          <w:lang w:eastAsia="en-US"/>
        </w:rPr>
        <w:t xml:space="preserve"> al momento de dar cumplimiento a la presente resolución.</w:t>
      </w:r>
    </w:p>
    <w:p w14:paraId="7649455D" w14:textId="77777777" w:rsidR="00874595" w:rsidRPr="00A20582" w:rsidRDefault="00874595" w:rsidP="00316DFF">
      <w:pPr>
        <w:pStyle w:val="Prrafodelista"/>
        <w:tabs>
          <w:tab w:val="left" w:pos="426"/>
        </w:tabs>
        <w:spacing w:line="360" w:lineRule="auto"/>
        <w:ind w:left="0" w:right="51"/>
        <w:jc w:val="both"/>
        <w:rPr>
          <w:rFonts w:ascii="Palatino Linotype" w:hAnsi="Palatino Linotype"/>
          <w:color w:val="000000" w:themeColor="text1"/>
        </w:rPr>
      </w:pPr>
    </w:p>
    <w:p w14:paraId="1ABF6E91" w14:textId="64255FDA" w:rsidR="00444364" w:rsidRPr="00A20582" w:rsidRDefault="00444364"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Precisado lo ante</w:t>
      </w:r>
      <w:r w:rsidR="00F949CF" w:rsidRPr="00A20582">
        <w:rPr>
          <w:rFonts w:ascii="Palatino Linotype" w:hAnsi="Palatino Linotype"/>
          <w:color w:val="000000" w:themeColor="text1"/>
        </w:rPr>
        <w:t>rior, no pasa desapercibido que los documentos generados por</w:t>
      </w:r>
      <w:r w:rsidRPr="00A20582">
        <w:rPr>
          <w:rFonts w:ascii="Palatino Linotype" w:hAnsi="Palatino Linotype"/>
          <w:color w:val="000000" w:themeColor="text1"/>
        </w:rPr>
        <w:t xml:space="preserve"> el </w:t>
      </w:r>
      <w:r w:rsidR="00F949CF" w:rsidRPr="00A20582">
        <w:rPr>
          <w:rFonts w:ascii="Palatino Linotype" w:hAnsi="Palatino Linotype"/>
          <w:b/>
          <w:color w:val="000000" w:themeColor="text1"/>
        </w:rPr>
        <w:t>SU</w:t>
      </w:r>
      <w:r w:rsidRPr="00A20582">
        <w:rPr>
          <w:rFonts w:ascii="Palatino Linotype" w:hAnsi="Palatino Linotype"/>
          <w:b/>
          <w:color w:val="000000" w:themeColor="text1"/>
        </w:rPr>
        <w:t>JETO OBLIGADO</w:t>
      </w:r>
      <w:r w:rsidR="00F949CF" w:rsidRPr="00A20582">
        <w:rPr>
          <w:rFonts w:ascii="Palatino Linotype" w:hAnsi="Palatino Linotype"/>
          <w:color w:val="000000" w:themeColor="text1"/>
        </w:rPr>
        <w:t>, que pueden contener la información pueden ser, de manera enunciativa más no limitativa, los</w:t>
      </w:r>
      <w:r w:rsidRPr="00A20582">
        <w:rPr>
          <w:rFonts w:ascii="Palatino Linotype" w:hAnsi="Palatino Linotype"/>
          <w:color w:val="000000" w:themeColor="text1"/>
        </w:rPr>
        <w:t xml:space="preserve"> </w:t>
      </w:r>
      <w:r w:rsidRPr="00A20582">
        <w:rPr>
          <w:rFonts w:ascii="Palatino Linotype" w:eastAsiaTheme="minorHAnsi" w:hAnsi="Palatino Linotype" w:cstheme="minorBidi"/>
          <w:b/>
          <w:bCs/>
          <w:lang w:eastAsia="en-US"/>
        </w:rPr>
        <w:t>Informe</w:t>
      </w:r>
      <w:r w:rsidR="00F949CF" w:rsidRPr="00A20582">
        <w:rPr>
          <w:rFonts w:ascii="Palatino Linotype" w:eastAsiaTheme="minorHAnsi" w:hAnsi="Palatino Linotype" w:cstheme="minorBidi"/>
          <w:b/>
          <w:bCs/>
          <w:lang w:eastAsia="en-US"/>
        </w:rPr>
        <w:t>s</w:t>
      </w:r>
      <w:r w:rsidRPr="00A20582">
        <w:rPr>
          <w:rFonts w:ascii="Palatino Linotype" w:eastAsiaTheme="minorHAnsi" w:hAnsi="Palatino Linotype" w:cstheme="minorBidi"/>
          <w:b/>
          <w:bCs/>
          <w:lang w:eastAsia="en-US"/>
        </w:rPr>
        <w:t xml:space="preserve"> Policial</w:t>
      </w:r>
      <w:r w:rsidR="00F949CF" w:rsidRPr="00A20582">
        <w:rPr>
          <w:rFonts w:ascii="Palatino Linotype" w:eastAsiaTheme="minorHAnsi" w:hAnsi="Palatino Linotype" w:cstheme="minorBidi"/>
          <w:b/>
          <w:bCs/>
          <w:lang w:eastAsia="en-US"/>
        </w:rPr>
        <w:t>es</w:t>
      </w:r>
      <w:r w:rsidRPr="00A20582">
        <w:rPr>
          <w:rFonts w:ascii="Palatino Linotype" w:eastAsiaTheme="minorHAnsi" w:hAnsi="Palatino Linotype" w:cstheme="minorBidi"/>
          <w:b/>
          <w:bCs/>
          <w:lang w:eastAsia="en-US"/>
        </w:rPr>
        <w:t xml:space="preserve"> Homologado</w:t>
      </w:r>
      <w:r w:rsidR="00F949CF" w:rsidRPr="00A20582">
        <w:rPr>
          <w:rFonts w:ascii="Palatino Linotype" w:eastAsiaTheme="minorHAnsi" w:hAnsi="Palatino Linotype" w:cstheme="minorBidi"/>
          <w:b/>
          <w:bCs/>
          <w:lang w:eastAsia="en-US"/>
        </w:rPr>
        <w:t>s</w:t>
      </w:r>
      <w:r w:rsidRPr="00A20582">
        <w:rPr>
          <w:rFonts w:ascii="Palatino Linotype" w:eastAsiaTheme="minorHAnsi" w:hAnsi="Palatino Linotype" w:cstheme="minorBidi"/>
          <w:b/>
          <w:bCs/>
          <w:lang w:eastAsia="en-US"/>
        </w:rPr>
        <w:t xml:space="preserve"> (IPH), </w:t>
      </w:r>
      <w:r w:rsidRPr="00A20582">
        <w:rPr>
          <w:rFonts w:ascii="Palatino Linotype" w:eastAsiaTheme="minorHAnsi" w:hAnsi="Palatino Linotype" w:cstheme="minorBidi"/>
          <w:bCs/>
          <w:lang w:eastAsia="en-US"/>
        </w:rPr>
        <w:t xml:space="preserve">para hechos probablemente delictivos. </w:t>
      </w:r>
    </w:p>
    <w:p w14:paraId="02E74FCB" w14:textId="77777777" w:rsidR="00444364" w:rsidRPr="00A20582" w:rsidRDefault="00444364" w:rsidP="00316DFF">
      <w:pPr>
        <w:pStyle w:val="Prrafodelista"/>
        <w:tabs>
          <w:tab w:val="left" w:pos="426"/>
        </w:tabs>
        <w:spacing w:line="360" w:lineRule="auto"/>
        <w:ind w:left="0" w:right="51"/>
        <w:jc w:val="both"/>
        <w:rPr>
          <w:rFonts w:ascii="Palatino Linotype" w:hAnsi="Palatino Linotype"/>
          <w:color w:val="000000" w:themeColor="text1"/>
        </w:rPr>
      </w:pPr>
    </w:p>
    <w:p w14:paraId="7280A799" w14:textId="58B5B193" w:rsidR="00A95EBA" w:rsidRPr="00A20582" w:rsidRDefault="00444364"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eastAsiaTheme="minorHAnsi" w:hAnsi="Palatino Linotype" w:cstheme="minorBidi"/>
          <w:bCs/>
          <w:lang w:eastAsia="en-US"/>
        </w:rPr>
        <w:t xml:space="preserve">En este sentido, se advierte que, si bien es procedente la clasificación del Informe Policial Homologado como información reservada, también lo es que, </w:t>
      </w:r>
      <w:r w:rsidR="00F949CF" w:rsidRPr="00A20582">
        <w:rPr>
          <w:rFonts w:ascii="Palatino Linotype" w:eastAsiaTheme="minorHAnsi" w:hAnsi="Palatino Linotype" w:cstheme="minorBidi"/>
          <w:bCs/>
          <w:lang w:eastAsia="en-US"/>
        </w:rPr>
        <w:t xml:space="preserve">de éstos, </w:t>
      </w:r>
      <w:r w:rsidRPr="00A20582">
        <w:rPr>
          <w:rFonts w:ascii="Palatino Linotype" w:eastAsiaTheme="minorHAnsi" w:hAnsi="Palatino Linotype" w:cstheme="minorBidi"/>
          <w:bCs/>
          <w:lang w:eastAsia="en-US"/>
        </w:rPr>
        <w:t xml:space="preserve">el </w:t>
      </w:r>
      <w:r w:rsidRPr="00A20582">
        <w:rPr>
          <w:rFonts w:ascii="Palatino Linotype" w:eastAsiaTheme="minorHAnsi" w:hAnsi="Palatino Linotype" w:cstheme="minorBidi"/>
          <w:b/>
          <w:bCs/>
          <w:lang w:eastAsia="en-US"/>
        </w:rPr>
        <w:t>SUJETO OBLIGADO</w:t>
      </w:r>
      <w:r w:rsidRPr="00A20582">
        <w:rPr>
          <w:rFonts w:ascii="Palatino Linotype" w:eastAsiaTheme="minorHAnsi" w:hAnsi="Palatino Linotype" w:cstheme="minorBidi"/>
          <w:bCs/>
          <w:lang w:eastAsia="en-US"/>
        </w:rPr>
        <w:t xml:space="preserve"> debe elaborar informes y los comúnmente conocidos como </w:t>
      </w:r>
      <w:r w:rsidRPr="00A20582">
        <w:rPr>
          <w:rFonts w:ascii="Palatino Linotype" w:eastAsiaTheme="minorHAnsi" w:hAnsi="Palatino Linotype" w:cstheme="minorBidi"/>
          <w:b/>
          <w:bCs/>
          <w:lang w:eastAsia="en-US"/>
        </w:rPr>
        <w:t>“partes de novedades y partes informativos”</w:t>
      </w:r>
      <w:r w:rsidR="00A95EBA" w:rsidRPr="00A20582">
        <w:rPr>
          <w:rFonts w:ascii="Palatino Linotype" w:eastAsiaTheme="minorHAnsi" w:hAnsi="Palatino Linotype" w:cstheme="minorBidi"/>
          <w:b/>
          <w:bCs/>
          <w:lang w:eastAsia="en-US"/>
        </w:rPr>
        <w:t>.</w:t>
      </w:r>
    </w:p>
    <w:p w14:paraId="4424F1D6" w14:textId="77777777" w:rsidR="00A95EBA" w:rsidRPr="00A20582" w:rsidRDefault="00A95EBA" w:rsidP="00316DFF">
      <w:pPr>
        <w:pStyle w:val="Prrafodelista"/>
        <w:rPr>
          <w:rFonts w:ascii="Palatino Linotype" w:eastAsiaTheme="minorHAnsi" w:hAnsi="Palatino Linotype" w:cstheme="minorBidi"/>
          <w:bCs/>
          <w:lang w:eastAsia="en-US"/>
        </w:rPr>
      </w:pPr>
    </w:p>
    <w:p w14:paraId="1CD371CC" w14:textId="38FBC65A" w:rsidR="00444364" w:rsidRPr="00A20582" w:rsidRDefault="00A95EBA"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eastAsiaTheme="minorHAnsi" w:hAnsi="Palatino Linotype" w:cstheme="minorBidi"/>
          <w:bCs/>
          <w:lang w:eastAsia="en-US"/>
        </w:rPr>
        <w:t xml:space="preserve">En relación a lo anterior, </w:t>
      </w:r>
      <w:r w:rsidRPr="00A20582">
        <w:rPr>
          <w:rFonts w:ascii="Palatino Linotype" w:hAnsi="Palatino Linotype"/>
          <w:lang w:val="es-ES" w:eastAsia="es-ES"/>
        </w:rPr>
        <w:t>e</w:t>
      </w:r>
      <w:r w:rsidR="00444364" w:rsidRPr="00A20582">
        <w:rPr>
          <w:rFonts w:ascii="Palatino Linotype" w:hAnsi="Palatino Linotype"/>
          <w:lang w:val="es-ES" w:eastAsia="es-ES"/>
        </w:rPr>
        <w:t>l artículo 6 de la Ley de Segu</w:t>
      </w:r>
      <w:r w:rsidRPr="00A20582">
        <w:rPr>
          <w:rFonts w:ascii="Palatino Linotype" w:hAnsi="Palatino Linotype"/>
          <w:lang w:val="es-ES" w:eastAsia="es-ES"/>
        </w:rPr>
        <w:t xml:space="preserve">ridad del Estado de México, </w:t>
      </w:r>
      <w:r w:rsidR="00444364" w:rsidRPr="00A20582">
        <w:rPr>
          <w:rFonts w:ascii="Palatino Linotype" w:hAnsi="Palatino Linotype"/>
          <w:lang w:val="es-ES" w:eastAsia="es-ES"/>
        </w:rPr>
        <w:t>establece</w:t>
      </w:r>
      <w:r w:rsidRPr="00A20582">
        <w:rPr>
          <w:rFonts w:ascii="Palatino Linotype" w:hAnsi="Palatino Linotype"/>
          <w:lang w:val="es-ES" w:eastAsia="es-ES"/>
        </w:rPr>
        <w:t xml:space="preserve"> que</w:t>
      </w:r>
      <w:r w:rsidR="00444364" w:rsidRPr="00A20582">
        <w:rPr>
          <w:rFonts w:ascii="Palatino Linotype" w:hAnsi="Palatino Linotype"/>
          <w:lang w:val="es-ES" w:eastAsia="es-ES"/>
        </w:rPr>
        <w:t xml:space="preserve"> se entenderá por Instituciones de Seguridad Pública a todas </w:t>
      </w:r>
      <w:r w:rsidR="00444364" w:rsidRPr="00A20582">
        <w:rPr>
          <w:rFonts w:ascii="Palatino Linotype" w:hAnsi="Palatino Linotype"/>
          <w:lang w:val="es-ES" w:eastAsia="es-ES"/>
        </w:rPr>
        <w:lastRenderedPageBreak/>
        <w:t xml:space="preserve">aquellas Instituciones Policiales encargadas de la seguridad pública a nivel estatal y </w:t>
      </w:r>
      <w:r w:rsidR="00444364" w:rsidRPr="00A20582">
        <w:rPr>
          <w:rFonts w:ascii="Palatino Linotype" w:hAnsi="Palatino Linotype"/>
          <w:b/>
          <w:lang w:val="es-ES" w:eastAsia="es-ES"/>
        </w:rPr>
        <w:t>municipal</w:t>
      </w:r>
      <w:r w:rsidRPr="00A20582">
        <w:rPr>
          <w:rFonts w:ascii="Palatino Linotype" w:hAnsi="Palatino Linotype"/>
          <w:lang w:val="es-ES" w:eastAsia="es-ES"/>
        </w:rPr>
        <w:t xml:space="preserve">; </w:t>
      </w:r>
      <w:r w:rsidR="00444364" w:rsidRPr="00A20582">
        <w:rPr>
          <w:rFonts w:ascii="Palatino Linotype" w:hAnsi="Palatino Linotype"/>
          <w:lang w:val="es-ES" w:eastAsia="es-ES"/>
        </w:rPr>
        <w:t>como se transcribe:</w:t>
      </w:r>
    </w:p>
    <w:p w14:paraId="76C15C19" w14:textId="77777777" w:rsidR="00444364" w:rsidRPr="00A20582" w:rsidRDefault="00444364"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i/>
          <w:sz w:val="22"/>
          <w:lang w:val="es-ES" w:eastAsia="es-ES"/>
        </w:rPr>
        <w:t>“</w:t>
      </w:r>
      <w:r w:rsidRPr="00A20582">
        <w:rPr>
          <w:rFonts w:ascii="Palatino Linotype" w:hAnsi="Palatino Linotype"/>
          <w:b/>
          <w:i/>
          <w:sz w:val="22"/>
          <w:lang w:val="es-ES" w:eastAsia="es-ES"/>
        </w:rPr>
        <w:t>Artículo 6.-</w:t>
      </w:r>
      <w:r w:rsidRPr="00A20582">
        <w:rPr>
          <w:rFonts w:ascii="Palatino Linotype" w:hAnsi="Palatino Linotype"/>
          <w:i/>
          <w:sz w:val="22"/>
          <w:lang w:val="es-ES" w:eastAsia="es-ES"/>
        </w:rPr>
        <w:t xml:space="preserve"> Para los efectos de esta Ley, se entenderá por:</w:t>
      </w:r>
    </w:p>
    <w:p w14:paraId="72F725BD" w14:textId="77777777" w:rsidR="00444364" w:rsidRPr="00A20582" w:rsidRDefault="00444364"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i/>
          <w:sz w:val="22"/>
          <w:lang w:val="es-ES" w:eastAsia="es-ES"/>
        </w:rPr>
        <w:t>(…)</w:t>
      </w:r>
    </w:p>
    <w:p w14:paraId="0E6FAAD7" w14:textId="77777777" w:rsidR="00444364" w:rsidRPr="00A20582" w:rsidRDefault="00444364"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b/>
          <w:i/>
          <w:sz w:val="22"/>
          <w:lang w:val="es-ES" w:eastAsia="es-ES"/>
        </w:rPr>
        <w:t>XI. Instituciones Policiales</w:t>
      </w:r>
      <w:r w:rsidRPr="00A20582">
        <w:rPr>
          <w:rFonts w:ascii="Palatino Linotype" w:hAnsi="Palatino Linotype"/>
          <w:i/>
          <w:sz w:val="22"/>
          <w:lang w:val="es-ES" w:eastAsia="es-ES"/>
        </w:rPr>
        <w:t xml:space="preserve">: a los cuerpos de policía, de vigilancia y custodia de los establecimientos penitenciarios, de detención preventiva y de centros de arraigos; y </w:t>
      </w:r>
      <w:r w:rsidRPr="00A20582">
        <w:rPr>
          <w:rFonts w:ascii="Palatino Linotype" w:hAnsi="Palatino Linotype"/>
          <w:b/>
          <w:i/>
          <w:sz w:val="22"/>
          <w:lang w:val="es-ES" w:eastAsia="es-ES"/>
        </w:rPr>
        <w:t xml:space="preserve">en general todas las dependencias encargadas de la seguridad pública a nivel estatal y </w:t>
      </w:r>
      <w:r w:rsidRPr="00A20582">
        <w:rPr>
          <w:rFonts w:ascii="Palatino Linotype" w:hAnsi="Palatino Linotype"/>
          <w:b/>
          <w:i/>
          <w:sz w:val="22"/>
          <w:u w:val="single"/>
          <w:lang w:val="es-ES" w:eastAsia="es-ES"/>
        </w:rPr>
        <w:t>municipal</w:t>
      </w:r>
      <w:r w:rsidRPr="00A20582">
        <w:rPr>
          <w:rFonts w:ascii="Palatino Linotype" w:hAnsi="Palatino Linotype"/>
          <w:i/>
          <w:sz w:val="22"/>
          <w:lang w:val="es-ES" w:eastAsia="es-ES"/>
        </w:rPr>
        <w:t xml:space="preserve">, que realicen funciones similares; </w:t>
      </w:r>
    </w:p>
    <w:p w14:paraId="6CF9B239" w14:textId="2B029A87" w:rsidR="00444364" w:rsidRPr="00A20582" w:rsidRDefault="00F949CF"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i/>
          <w:sz w:val="22"/>
          <w:lang w:val="es-ES" w:eastAsia="es-ES"/>
        </w:rPr>
        <w:t>(…)</w:t>
      </w:r>
    </w:p>
    <w:p w14:paraId="423736C8" w14:textId="77777777" w:rsidR="00444364" w:rsidRPr="00A20582" w:rsidRDefault="00444364"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b/>
          <w:i/>
          <w:sz w:val="22"/>
          <w:lang w:val="es-ES" w:eastAsia="es-ES"/>
        </w:rPr>
        <w:t>XII. Instituciones de Seguridad Pública</w:t>
      </w:r>
      <w:r w:rsidRPr="00A20582">
        <w:rPr>
          <w:rFonts w:ascii="Palatino Linotype" w:hAnsi="Palatino Linotype"/>
          <w:i/>
          <w:sz w:val="22"/>
          <w:lang w:val="es-ES" w:eastAsia="es-ES"/>
        </w:rPr>
        <w:t xml:space="preserve">: a las Instituciones Policiales, de Procuración de Justicia, del Sistema Penitenciario y </w:t>
      </w:r>
      <w:r w:rsidRPr="00A20582">
        <w:rPr>
          <w:rFonts w:ascii="Palatino Linotype" w:hAnsi="Palatino Linotype"/>
          <w:b/>
          <w:i/>
          <w:sz w:val="22"/>
          <w:lang w:val="es-ES" w:eastAsia="es-ES"/>
        </w:rPr>
        <w:t xml:space="preserve">dependencias encargadas de la seguridad pública a nivel estatal y </w:t>
      </w:r>
      <w:r w:rsidRPr="00A20582">
        <w:rPr>
          <w:rFonts w:ascii="Palatino Linotype" w:hAnsi="Palatino Linotype"/>
          <w:i/>
          <w:sz w:val="22"/>
          <w:lang w:val="es-ES" w:eastAsia="es-ES"/>
        </w:rPr>
        <w:t>municipal</w:t>
      </w:r>
      <w:r w:rsidRPr="00A20582">
        <w:rPr>
          <w:rFonts w:ascii="Palatino Linotype" w:hAnsi="Palatino Linotype"/>
          <w:b/>
          <w:i/>
          <w:sz w:val="22"/>
          <w:lang w:val="es-ES" w:eastAsia="es-ES"/>
        </w:rPr>
        <w:t xml:space="preserve">; </w:t>
      </w:r>
    </w:p>
    <w:p w14:paraId="60DD599F" w14:textId="2FCFF1E5" w:rsidR="00444364" w:rsidRPr="00A20582" w:rsidRDefault="00A95EBA"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i/>
          <w:sz w:val="22"/>
          <w:lang w:val="es-ES" w:eastAsia="es-ES"/>
        </w:rPr>
        <w:t xml:space="preserve">(…)” </w:t>
      </w:r>
    </w:p>
    <w:p w14:paraId="577FA84B" w14:textId="77777777" w:rsidR="00A95EBA" w:rsidRPr="00A20582" w:rsidRDefault="00A95EBA" w:rsidP="00316DFF">
      <w:pPr>
        <w:ind w:right="567"/>
        <w:jc w:val="both"/>
        <w:rPr>
          <w:rFonts w:ascii="Palatino Linotype" w:hAnsi="Palatino Linotype"/>
          <w:i/>
          <w:lang w:val="es-ES" w:eastAsia="es-ES"/>
        </w:rPr>
      </w:pPr>
    </w:p>
    <w:p w14:paraId="542F161D" w14:textId="14BB213A" w:rsidR="00A95EBA" w:rsidRPr="00A20582" w:rsidRDefault="00A95EBA"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lang w:val="es-ES" w:eastAsia="es-ES"/>
        </w:rPr>
        <w:t xml:space="preserve">En ese mismo orden de ideas, la Ley en comento, en su artículo 138 fracción IX, X y XI, otorga facultades a dichas Instituciones para dar cabal cumplimiento a sus funciones, dentro de las cuales se encuentra el </w:t>
      </w:r>
      <w:r w:rsidRPr="00A20582">
        <w:rPr>
          <w:rFonts w:ascii="Palatino Linotype" w:hAnsi="Palatino Linotype"/>
          <w:b/>
          <w:lang w:val="es-ES" w:eastAsia="es-ES"/>
        </w:rPr>
        <w:t>emitir informes, partes policiales y entre otras, las siguientes:</w:t>
      </w:r>
    </w:p>
    <w:p w14:paraId="2D70492D" w14:textId="77777777" w:rsidR="00A95EBA" w:rsidRPr="00A20582" w:rsidRDefault="00A95EBA"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i/>
          <w:sz w:val="22"/>
          <w:lang w:val="es-ES" w:eastAsia="es-ES"/>
        </w:rPr>
        <w:t>“</w:t>
      </w:r>
      <w:r w:rsidRPr="00A20582">
        <w:rPr>
          <w:rFonts w:ascii="Palatino Linotype" w:hAnsi="Palatino Linotype"/>
          <w:b/>
          <w:i/>
          <w:sz w:val="22"/>
          <w:lang w:val="es-ES" w:eastAsia="es-ES"/>
        </w:rPr>
        <w:t>Artículo 138.-</w:t>
      </w:r>
      <w:r w:rsidRPr="00A20582">
        <w:rPr>
          <w:rFonts w:ascii="Palatino Linotype" w:hAnsi="Palatino Linotype"/>
          <w:i/>
          <w:sz w:val="22"/>
          <w:lang w:val="es-ES" w:eastAsia="es-ES"/>
        </w:rPr>
        <w:t xml:space="preserve"> Las unidades de policía encargadas de la investigación científica de los delitos </w:t>
      </w:r>
      <w:r w:rsidRPr="00A20582">
        <w:rPr>
          <w:rFonts w:ascii="Palatino Linotype" w:hAnsi="Palatino Linotype"/>
          <w:b/>
          <w:i/>
          <w:sz w:val="22"/>
          <w:lang w:val="es-ES" w:eastAsia="es-ES"/>
        </w:rPr>
        <w:t>se coordinarán en los términos de esta Ley</w:t>
      </w:r>
      <w:r w:rsidRPr="00A20582">
        <w:rPr>
          <w:rFonts w:ascii="Palatino Linotype" w:hAnsi="Palatino Linotype"/>
          <w:i/>
          <w:sz w:val="22"/>
          <w:lang w:val="es-ES" w:eastAsia="es-ES"/>
        </w:rPr>
        <w:t xml:space="preserve"> y demás disposiciones aplicables, </w:t>
      </w:r>
      <w:r w:rsidRPr="00A20582">
        <w:rPr>
          <w:rFonts w:ascii="Palatino Linotype" w:hAnsi="Palatino Linotype"/>
          <w:b/>
          <w:i/>
          <w:sz w:val="22"/>
          <w:lang w:val="es-ES" w:eastAsia="es-ES"/>
        </w:rPr>
        <w:t>para el efectivo cumplimiento de sus funciones</w:t>
      </w:r>
      <w:r w:rsidRPr="00A20582">
        <w:rPr>
          <w:rFonts w:ascii="Palatino Linotype" w:hAnsi="Palatino Linotype"/>
          <w:i/>
          <w:sz w:val="22"/>
          <w:lang w:val="es-ES" w:eastAsia="es-ES"/>
        </w:rPr>
        <w:t xml:space="preserve">, y tendrán, entre otras, las facultades siguientes: </w:t>
      </w:r>
    </w:p>
    <w:p w14:paraId="47B419BD" w14:textId="77777777" w:rsidR="00A95EBA" w:rsidRPr="00A20582" w:rsidRDefault="00A95EBA"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i/>
          <w:sz w:val="22"/>
          <w:lang w:val="es-ES" w:eastAsia="es-ES"/>
        </w:rPr>
        <w:t>(…)</w:t>
      </w:r>
    </w:p>
    <w:p w14:paraId="634C520E" w14:textId="77777777" w:rsidR="00A95EBA" w:rsidRPr="00A20582" w:rsidRDefault="00A95EBA"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b/>
          <w:i/>
          <w:sz w:val="22"/>
          <w:lang w:val="es-ES" w:eastAsia="es-ES"/>
        </w:rPr>
        <w:t>IX</w:t>
      </w:r>
      <w:r w:rsidRPr="00A20582">
        <w:rPr>
          <w:rFonts w:ascii="Palatino Linotype" w:hAnsi="Palatino Linotype"/>
          <w:i/>
          <w:sz w:val="22"/>
          <w:lang w:val="es-ES" w:eastAsia="es-ES"/>
        </w:rPr>
        <w:t>. Proponer al ministerio público que requiera a las autoridades competentes, informes y documentos para fines de la investigación, cuando se trate de aquellos que sólo pueda solicitar por conducto de éste;</w:t>
      </w:r>
    </w:p>
    <w:p w14:paraId="2A58E436" w14:textId="77777777" w:rsidR="00A95EBA" w:rsidRPr="00A20582" w:rsidRDefault="00A95EBA"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b/>
          <w:i/>
          <w:sz w:val="22"/>
          <w:lang w:val="es-ES" w:eastAsia="es-ES"/>
        </w:rPr>
        <w:t>X</w:t>
      </w:r>
      <w:r w:rsidRPr="00A20582">
        <w:rPr>
          <w:rFonts w:ascii="Palatino Linotype" w:hAnsi="Palatino Linotype"/>
          <w:i/>
          <w:sz w:val="22"/>
          <w:lang w:val="es-ES" w:eastAsia="es-ES"/>
        </w:rPr>
        <w:t xml:space="preserve">. Dejar constancia de cada una de sus actuaciones, así como llevar un control y seguimiento de éstas. Durante el curso de la investigación </w:t>
      </w:r>
      <w:r w:rsidRPr="00A20582">
        <w:rPr>
          <w:rFonts w:ascii="Palatino Linotype" w:hAnsi="Palatino Linotype"/>
          <w:b/>
          <w:i/>
          <w:sz w:val="22"/>
          <w:lang w:val="es-ES" w:eastAsia="es-ES"/>
        </w:rPr>
        <w:t>deberán elaborar informes sobre el desarrollo de la misma, y rendirlos al ministerio público</w:t>
      </w:r>
      <w:r w:rsidRPr="00A20582">
        <w:rPr>
          <w:rFonts w:ascii="Palatino Linotype" w:hAnsi="Palatino Linotype"/>
          <w:i/>
          <w:sz w:val="22"/>
          <w:lang w:val="es-ES" w:eastAsia="es-ES"/>
        </w:rPr>
        <w:t>, sin perjuicio de los informes que éste le requiera;</w:t>
      </w:r>
    </w:p>
    <w:p w14:paraId="503C49DC" w14:textId="77777777" w:rsidR="00A95EBA" w:rsidRPr="00A20582" w:rsidRDefault="00A95EBA"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b/>
          <w:i/>
          <w:sz w:val="22"/>
          <w:lang w:val="es-ES" w:eastAsia="es-ES"/>
        </w:rPr>
        <w:t>XI</w:t>
      </w:r>
      <w:r w:rsidRPr="00A20582">
        <w:rPr>
          <w:rFonts w:ascii="Palatino Linotype" w:hAnsi="Palatino Linotype"/>
          <w:i/>
          <w:sz w:val="22"/>
          <w:lang w:val="es-ES" w:eastAsia="es-ES"/>
        </w:rPr>
        <w:t xml:space="preserve">. </w:t>
      </w:r>
      <w:r w:rsidRPr="00A20582">
        <w:rPr>
          <w:rFonts w:ascii="Palatino Linotype" w:hAnsi="Palatino Linotype"/>
          <w:b/>
          <w:i/>
          <w:sz w:val="22"/>
          <w:lang w:val="es-ES" w:eastAsia="es-ES"/>
        </w:rPr>
        <w:t>Emitir los informes, partes policiales y demás documentos que se generen, con los requisitos de fondo y forma</w:t>
      </w:r>
      <w:r w:rsidRPr="00A20582">
        <w:rPr>
          <w:rFonts w:ascii="Palatino Linotype" w:hAnsi="Palatino Linotype"/>
          <w:i/>
          <w:sz w:val="22"/>
          <w:lang w:val="es-ES" w:eastAsia="es-ES"/>
        </w:rPr>
        <w:t xml:space="preserve"> que establezcan las disposiciones aplicables, para tal efecto se podrán apoyar en los conocimientos que resulten necesarios;</w:t>
      </w:r>
    </w:p>
    <w:p w14:paraId="5580CD7D" w14:textId="6F5F08E4" w:rsidR="00A526BF" w:rsidRPr="00A20582" w:rsidRDefault="00F949CF" w:rsidP="00F949CF">
      <w:pPr>
        <w:spacing w:line="276" w:lineRule="auto"/>
        <w:ind w:left="567" w:right="567"/>
        <w:jc w:val="both"/>
        <w:rPr>
          <w:rFonts w:ascii="Palatino Linotype" w:hAnsi="Palatino Linotype"/>
          <w:i/>
          <w:sz w:val="22"/>
          <w:lang w:val="es-ES" w:eastAsia="es-ES"/>
        </w:rPr>
      </w:pPr>
      <w:r w:rsidRPr="00A20582">
        <w:rPr>
          <w:rFonts w:ascii="Palatino Linotype" w:hAnsi="Palatino Linotype"/>
          <w:i/>
          <w:sz w:val="22"/>
          <w:lang w:val="es-ES" w:eastAsia="es-ES"/>
        </w:rPr>
        <w:lastRenderedPageBreak/>
        <w:t>(</w:t>
      </w:r>
      <w:r w:rsidR="00A95EBA" w:rsidRPr="00A20582">
        <w:rPr>
          <w:rFonts w:ascii="Palatino Linotype" w:hAnsi="Palatino Linotype"/>
          <w:i/>
          <w:sz w:val="22"/>
          <w:lang w:val="es-ES" w:eastAsia="es-ES"/>
        </w:rPr>
        <w:t>…</w:t>
      </w:r>
      <w:r w:rsidRPr="00A20582">
        <w:rPr>
          <w:rFonts w:ascii="Palatino Linotype" w:hAnsi="Palatino Linotype"/>
          <w:i/>
          <w:sz w:val="22"/>
          <w:lang w:val="es-ES" w:eastAsia="es-ES"/>
        </w:rPr>
        <w:t>)</w:t>
      </w:r>
      <w:r w:rsidR="00A95EBA" w:rsidRPr="00A20582">
        <w:rPr>
          <w:rFonts w:ascii="Palatino Linotype" w:hAnsi="Palatino Linotype"/>
          <w:i/>
          <w:sz w:val="22"/>
          <w:lang w:val="es-ES" w:eastAsia="es-ES"/>
        </w:rPr>
        <w:t>”</w:t>
      </w:r>
    </w:p>
    <w:p w14:paraId="2BE50A1E" w14:textId="313CF352" w:rsidR="00F949CF" w:rsidRPr="00A20582" w:rsidRDefault="00F949CF" w:rsidP="00F949CF">
      <w:pPr>
        <w:spacing w:line="276" w:lineRule="auto"/>
        <w:ind w:left="567" w:right="567"/>
        <w:jc w:val="both"/>
        <w:rPr>
          <w:rFonts w:ascii="Palatino Linotype" w:hAnsi="Palatino Linotype"/>
          <w:sz w:val="22"/>
          <w:lang w:val="es-ES" w:eastAsia="es-ES"/>
        </w:rPr>
      </w:pPr>
      <w:r w:rsidRPr="00A20582">
        <w:rPr>
          <w:rFonts w:ascii="Palatino Linotype" w:hAnsi="Palatino Linotype"/>
          <w:sz w:val="22"/>
          <w:lang w:val="es-ES" w:eastAsia="es-ES"/>
        </w:rPr>
        <w:t>(Énfasis añadido)</w:t>
      </w:r>
    </w:p>
    <w:p w14:paraId="40F099EC" w14:textId="77777777" w:rsidR="00A95EBA" w:rsidRPr="00A20582" w:rsidRDefault="00A95EBA" w:rsidP="00316DFF">
      <w:pPr>
        <w:ind w:right="567"/>
        <w:jc w:val="both"/>
        <w:rPr>
          <w:rFonts w:ascii="Palatino Linotype" w:hAnsi="Palatino Linotype"/>
          <w:lang w:val="es-ES" w:eastAsia="es-ES"/>
        </w:rPr>
      </w:pPr>
    </w:p>
    <w:p w14:paraId="472A5E99" w14:textId="77777777" w:rsidR="001E358F" w:rsidRPr="00A20582" w:rsidRDefault="00A95EBA"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lang w:val="es-ES" w:eastAsia="es-ES"/>
        </w:rPr>
        <w:t>En esa tesitura, cabe señalar la distinción entre los partes de novedades y los partes informativos a que se hace referencia en el párrafo que antecede.</w:t>
      </w:r>
    </w:p>
    <w:p w14:paraId="67E0A869" w14:textId="3F7BEA80" w:rsidR="001E358F" w:rsidRPr="00A20582" w:rsidRDefault="001E358F" w:rsidP="00316DFF">
      <w:pPr>
        <w:pStyle w:val="Prrafodelista"/>
        <w:tabs>
          <w:tab w:val="left" w:pos="426"/>
        </w:tabs>
        <w:ind w:left="567" w:right="616"/>
        <w:jc w:val="both"/>
        <w:rPr>
          <w:rFonts w:ascii="Palatino Linotype" w:hAnsi="Palatino Linotype"/>
          <w:color w:val="000000" w:themeColor="text1"/>
          <w:sz w:val="22"/>
        </w:rPr>
      </w:pPr>
      <w:r w:rsidRPr="00A20582">
        <w:rPr>
          <w:rFonts w:ascii="Palatino Linotype" w:hAnsi="Palatino Linotype"/>
          <w:i/>
          <w:sz w:val="22"/>
          <w:lang w:val="es-ES" w:eastAsia="es-ES"/>
        </w:rPr>
        <w:t xml:space="preserve">“El </w:t>
      </w:r>
      <w:r w:rsidRPr="00A20582">
        <w:rPr>
          <w:rFonts w:ascii="Palatino Linotype" w:hAnsi="Palatino Linotype"/>
          <w:b/>
          <w:i/>
          <w:sz w:val="22"/>
          <w:lang w:val="es-ES" w:eastAsia="es-ES"/>
        </w:rPr>
        <w:t>PARTE DE NOVEDADES</w:t>
      </w:r>
      <w:r w:rsidRPr="00A20582">
        <w:rPr>
          <w:rFonts w:ascii="Palatino Linotype" w:hAnsi="Palatino Linotype"/>
          <w:i/>
          <w:sz w:val="22"/>
          <w:lang w:val="es-ES" w:eastAsia="es-ES"/>
        </w:rPr>
        <w:t xml:space="preserve"> es la </w:t>
      </w:r>
      <w:r w:rsidRPr="00A20582">
        <w:rPr>
          <w:rFonts w:ascii="Palatino Linotype" w:hAnsi="Palatino Linotype"/>
          <w:b/>
          <w:i/>
          <w:sz w:val="22"/>
          <w:lang w:val="es-ES" w:eastAsia="es-ES"/>
        </w:rPr>
        <w:t>presentación por escrito de los hechos relevantes del turno</w:t>
      </w:r>
      <w:r w:rsidRPr="00A20582">
        <w:rPr>
          <w:rFonts w:ascii="Palatino Linotype" w:hAnsi="Palatino Linotype"/>
          <w:i/>
          <w:sz w:val="22"/>
          <w:lang w:val="es-ES" w:eastAsia="es-ES"/>
        </w:rPr>
        <w:t>.</w:t>
      </w:r>
    </w:p>
    <w:p w14:paraId="30A9BBBB" w14:textId="77777777" w:rsidR="001E358F" w:rsidRPr="00A20582" w:rsidRDefault="001E358F" w:rsidP="00316DFF">
      <w:pPr>
        <w:ind w:left="567" w:right="616"/>
        <w:jc w:val="both"/>
        <w:rPr>
          <w:rFonts w:ascii="Palatino Linotype" w:hAnsi="Palatino Linotype"/>
          <w:i/>
          <w:sz w:val="22"/>
          <w:lang w:val="es-ES" w:eastAsia="es-ES"/>
        </w:rPr>
      </w:pPr>
    </w:p>
    <w:p w14:paraId="4540F415" w14:textId="3B29060C" w:rsidR="001E358F" w:rsidRPr="00A20582" w:rsidRDefault="001E358F" w:rsidP="00316DFF">
      <w:pPr>
        <w:ind w:left="567" w:right="616"/>
        <w:jc w:val="both"/>
        <w:rPr>
          <w:rFonts w:ascii="Palatino Linotype" w:hAnsi="Palatino Linotype"/>
          <w:i/>
          <w:sz w:val="22"/>
          <w:lang w:val="es-ES" w:eastAsia="es-ES"/>
        </w:rPr>
      </w:pPr>
      <w:r w:rsidRPr="00A20582">
        <w:rPr>
          <w:rFonts w:ascii="Palatino Linotype" w:hAnsi="Palatino Linotype"/>
          <w:i/>
          <w:sz w:val="22"/>
          <w:lang w:val="es-ES" w:eastAsia="es-ES"/>
        </w:rPr>
        <w:t xml:space="preserve">El </w:t>
      </w:r>
      <w:r w:rsidRPr="00A20582">
        <w:rPr>
          <w:rFonts w:ascii="Palatino Linotype" w:hAnsi="Palatino Linotype"/>
          <w:b/>
          <w:i/>
          <w:sz w:val="22"/>
          <w:lang w:val="es-ES" w:eastAsia="es-ES"/>
        </w:rPr>
        <w:t>PARTE INFORMATIVO</w:t>
      </w:r>
      <w:r w:rsidRPr="00A20582">
        <w:rPr>
          <w:rFonts w:ascii="Palatino Linotype" w:hAnsi="Palatino Linotype"/>
          <w:i/>
          <w:sz w:val="22"/>
          <w:lang w:val="es-ES" w:eastAsia="es-ES"/>
        </w:rPr>
        <w:t xml:space="preserve"> es la presentación por escrito de una </w:t>
      </w:r>
      <w:r w:rsidRPr="00A20582">
        <w:rPr>
          <w:rFonts w:ascii="Palatino Linotype" w:hAnsi="Palatino Linotype"/>
          <w:b/>
          <w:i/>
          <w:sz w:val="22"/>
          <w:lang w:val="es-ES" w:eastAsia="es-ES"/>
        </w:rPr>
        <w:t>relación de los hechos involucrados en un hecho específico</w:t>
      </w:r>
      <w:r w:rsidRPr="00A20582">
        <w:rPr>
          <w:rFonts w:ascii="Palatino Linotype" w:hAnsi="Palatino Linotype"/>
          <w:i/>
          <w:sz w:val="22"/>
          <w:lang w:val="es-ES" w:eastAsia="es-ES"/>
        </w:rPr>
        <w:t>, como un accidente, una detención o cualquier otra intervención del policía en el ejercicio de sus funciones. El parte informativo normalmente forma parte del inicio de una acción legal y es leído por personas que no estuvieron en el lugar de los hechos”</w:t>
      </w:r>
    </w:p>
    <w:p w14:paraId="0A4F598C" w14:textId="13C3AA84" w:rsidR="00F949CF" w:rsidRPr="00A20582" w:rsidRDefault="00F949CF" w:rsidP="00F949CF">
      <w:pPr>
        <w:pStyle w:val="Prrafodelista"/>
        <w:tabs>
          <w:tab w:val="left" w:pos="426"/>
        </w:tabs>
        <w:spacing w:line="360" w:lineRule="auto"/>
        <w:ind w:left="0" w:right="51"/>
        <w:jc w:val="both"/>
        <w:rPr>
          <w:rFonts w:ascii="Palatino Linotype" w:hAnsi="Palatino Linotype"/>
          <w:color w:val="000000" w:themeColor="text1"/>
        </w:rPr>
      </w:pPr>
    </w:p>
    <w:p w14:paraId="020FDB6C" w14:textId="5FC95D7F" w:rsidR="001E358F" w:rsidRPr="00A20582" w:rsidRDefault="00F949C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lang w:eastAsia="es-ES"/>
        </w:rPr>
        <w:t>E</w:t>
      </w:r>
      <w:r w:rsidR="00A95EBA" w:rsidRPr="00A20582">
        <w:rPr>
          <w:rFonts w:ascii="Palatino Linotype" w:hAnsi="Palatino Linotype"/>
          <w:lang w:eastAsia="es-ES"/>
        </w:rPr>
        <w:t xml:space="preserve">n ese sentido, el parte informativo pudiera contener la información peticionada al describir un hecho especifico, </w:t>
      </w:r>
      <w:r w:rsidR="00A95EBA" w:rsidRPr="00A20582">
        <w:rPr>
          <w:rFonts w:ascii="Palatino Linotype" w:hAnsi="Palatino Linotype"/>
          <w:u w:val="single"/>
          <w:lang w:eastAsia="es-ES"/>
        </w:rPr>
        <w:t xml:space="preserve">por lo que éste Órgano garante advierte que podría ser procedente la clasificación de la información únicamente respecto a el </w:t>
      </w:r>
      <w:r w:rsidR="00A95EBA" w:rsidRPr="00A20582">
        <w:rPr>
          <w:rFonts w:ascii="Palatino Linotype" w:hAnsi="Palatino Linotype"/>
          <w:b/>
          <w:u w:val="single"/>
          <w:lang w:eastAsia="es-ES"/>
        </w:rPr>
        <w:t>estado de fuerza</w:t>
      </w:r>
      <w:r w:rsidR="00A95EBA" w:rsidRPr="00A20582">
        <w:rPr>
          <w:rFonts w:ascii="Palatino Linotype" w:hAnsi="Palatino Linotype"/>
          <w:u w:val="single"/>
          <w:lang w:eastAsia="es-ES"/>
        </w:rPr>
        <w:t xml:space="preserve"> utilizado en los operativos realizados en el periodo del cual se solicita la información, toda vez que podría producirse un daño con la publicación de la información y </w:t>
      </w:r>
      <w:r w:rsidRPr="00A20582">
        <w:rPr>
          <w:rFonts w:ascii="Palatino Linotype" w:hAnsi="Palatino Linotype"/>
          <w:u w:val="single"/>
          <w:lang w:eastAsia="es-ES"/>
        </w:rPr>
        <w:t>pudiera</w:t>
      </w:r>
      <w:r w:rsidR="00A95EBA" w:rsidRPr="00A20582">
        <w:rPr>
          <w:rFonts w:ascii="Palatino Linotype" w:hAnsi="Palatino Linotype"/>
          <w:u w:val="single"/>
          <w:lang w:eastAsia="es-ES"/>
        </w:rPr>
        <w:t xml:space="preserve"> comprometer la seguridad pública municipal</w:t>
      </w:r>
      <w:r w:rsidRPr="00A20582">
        <w:rPr>
          <w:rFonts w:ascii="Palatino Linotype" w:hAnsi="Palatino Linotype"/>
          <w:lang w:eastAsia="es-ES"/>
        </w:rPr>
        <w:t>;</w:t>
      </w:r>
      <w:r w:rsidR="00A95EBA" w:rsidRPr="00A20582">
        <w:rPr>
          <w:rFonts w:ascii="Palatino Linotype" w:hAnsi="Palatino Linotype"/>
          <w:lang w:eastAsia="es-ES"/>
        </w:rPr>
        <w:t xml:space="preserve"> sin embargo, datos estadísticos como</w:t>
      </w:r>
      <w:r w:rsidRPr="00A20582">
        <w:rPr>
          <w:rFonts w:ascii="Palatino Linotype" w:hAnsi="Palatino Linotype"/>
          <w:lang w:eastAsia="es-ES"/>
        </w:rPr>
        <w:t>,</w:t>
      </w:r>
      <w:r w:rsidR="00A95EBA" w:rsidRPr="00A20582">
        <w:rPr>
          <w:rFonts w:ascii="Palatino Linotype" w:hAnsi="Palatino Linotype"/>
          <w:lang w:eastAsia="es-ES"/>
        </w:rPr>
        <w:t xml:space="preserve"> por ejemplo</w:t>
      </w:r>
      <w:r w:rsidRPr="00A20582">
        <w:rPr>
          <w:rFonts w:ascii="Palatino Linotype" w:hAnsi="Palatino Linotype"/>
          <w:lang w:eastAsia="es-ES"/>
        </w:rPr>
        <w:t>,</w:t>
      </w:r>
      <w:r w:rsidR="00A95EBA" w:rsidRPr="00A20582">
        <w:rPr>
          <w:rFonts w:ascii="Palatino Linotype" w:hAnsi="Palatino Linotype"/>
          <w:lang w:eastAsia="es-ES"/>
        </w:rPr>
        <w:t xml:space="preserve"> los resultados obtenidos, horarios y ubicaciones de hechos que ya fueron consumados</w:t>
      </w:r>
      <w:r w:rsidRPr="00A20582">
        <w:rPr>
          <w:rFonts w:ascii="Palatino Linotype" w:hAnsi="Palatino Linotype"/>
          <w:lang w:eastAsia="es-ES"/>
        </w:rPr>
        <w:t>,</w:t>
      </w:r>
      <w:r w:rsidR="00A95EBA" w:rsidRPr="00A20582">
        <w:rPr>
          <w:rFonts w:ascii="Palatino Linotype" w:hAnsi="Palatino Linotype"/>
          <w:lang w:eastAsia="es-ES"/>
        </w:rPr>
        <w:t xml:space="preserve"> no </w:t>
      </w:r>
      <w:r w:rsidRPr="00A20582">
        <w:rPr>
          <w:rFonts w:ascii="Palatino Linotype" w:hAnsi="Palatino Linotype"/>
          <w:lang w:eastAsia="es-ES"/>
        </w:rPr>
        <w:t>podrían violar</w:t>
      </w:r>
      <w:r w:rsidR="00A95EBA" w:rsidRPr="00A20582">
        <w:rPr>
          <w:rFonts w:ascii="Palatino Linotype" w:hAnsi="Palatino Linotype"/>
          <w:lang w:eastAsia="es-ES"/>
        </w:rPr>
        <w:t xml:space="preserve"> la secrecía del Estado, y tampoco </w:t>
      </w:r>
      <w:r w:rsidRPr="00A20582">
        <w:rPr>
          <w:rFonts w:ascii="Palatino Linotype" w:hAnsi="Palatino Linotype"/>
          <w:lang w:eastAsia="es-ES"/>
        </w:rPr>
        <w:t>revelaría</w:t>
      </w:r>
      <w:r w:rsidR="00A95EBA" w:rsidRPr="00A20582">
        <w:rPr>
          <w:rFonts w:ascii="Palatino Linotype" w:hAnsi="Palatino Linotype"/>
          <w:lang w:eastAsia="es-ES"/>
        </w:rPr>
        <w:t xml:space="preserve"> información concerniente a procesos de investigación, y </w:t>
      </w:r>
      <w:r w:rsidR="00A95EBA" w:rsidRPr="00A20582">
        <w:rPr>
          <w:rFonts w:ascii="Palatino Linotype" w:hAnsi="Palatino Linotype"/>
          <w:b/>
          <w:lang w:eastAsia="es-ES"/>
        </w:rPr>
        <w:t xml:space="preserve">de ninguna forma </w:t>
      </w:r>
      <w:r w:rsidRPr="00A20582">
        <w:rPr>
          <w:rFonts w:ascii="Palatino Linotype" w:hAnsi="Palatino Linotype"/>
          <w:b/>
          <w:lang w:eastAsia="es-ES"/>
        </w:rPr>
        <w:t>revelarían</w:t>
      </w:r>
      <w:r w:rsidR="00A95EBA" w:rsidRPr="00A20582">
        <w:rPr>
          <w:rFonts w:ascii="Palatino Linotype" w:hAnsi="Palatino Linotype"/>
          <w:b/>
          <w:lang w:eastAsia="es-ES"/>
        </w:rPr>
        <w:t xml:space="preserve"> protocolos de operación, o datos personales</w:t>
      </w:r>
      <w:r w:rsidR="00A95EBA" w:rsidRPr="00A20582">
        <w:rPr>
          <w:rFonts w:ascii="Palatino Linotype" w:hAnsi="Palatino Linotype"/>
          <w:lang w:eastAsia="es-ES"/>
        </w:rPr>
        <w:t xml:space="preserve"> de los servidores públicos que se encuentran al mando de la seguridad públ</w:t>
      </w:r>
      <w:r w:rsidR="001E358F" w:rsidRPr="00A20582">
        <w:rPr>
          <w:rFonts w:ascii="Palatino Linotype" w:hAnsi="Palatino Linotype"/>
          <w:lang w:eastAsia="es-ES"/>
        </w:rPr>
        <w:t>ica municipal como</w:t>
      </w:r>
      <w:r w:rsidRPr="00A20582">
        <w:rPr>
          <w:rFonts w:ascii="Palatino Linotype" w:hAnsi="Palatino Linotype"/>
          <w:lang w:eastAsia="es-ES"/>
        </w:rPr>
        <w:t>,</w:t>
      </w:r>
      <w:r w:rsidR="001E358F" w:rsidRPr="00A20582">
        <w:rPr>
          <w:rFonts w:ascii="Palatino Linotype" w:hAnsi="Palatino Linotype"/>
          <w:lang w:eastAsia="es-ES"/>
        </w:rPr>
        <w:t xml:space="preserve"> por ejemplo,</w:t>
      </w:r>
      <w:r w:rsidRPr="00A20582">
        <w:rPr>
          <w:rFonts w:ascii="Palatino Linotype" w:hAnsi="Palatino Linotype"/>
          <w:lang w:eastAsia="es-ES"/>
        </w:rPr>
        <w:t xml:space="preserve"> </w:t>
      </w:r>
      <w:r w:rsidR="00A95EBA" w:rsidRPr="00A20582">
        <w:rPr>
          <w:rFonts w:ascii="Palatino Linotype" w:hAnsi="Palatino Linotype"/>
          <w:lang w:eastAsia="es-ES"/>
        </w:rPr>
        <w:t>domicilio o número telefónico particular.</w:t>
      </w:r>
    </w:p>
    <w:p w14:paraId="77E692AF" w14:textId="77777777" w:rsidR="001E358F" w:rsidRPr="00A20582" w:rsidRDefault="001E358F" w:rsidP="00316DFF">
      <w:pPr>
        <w:pStyle w:val="Prrafodelista"/>
        <w:tabs>
          <w:tab w:val="left" w:pos="426"/>
        </w:tabs>
        <w:spacing w:line="360" w:lineRule="auto"/>
        <w:ind w:left="0" w:right="51"/>
        <w:jc w:val="both"/>
        <w:rPr>
          <w:rFonts w:ascii="Palatino Linotype" w:hAnsi="Palatino Linotype"/>
          <w:color w:val="000000" w:themeColor="text1"/>
        </w:rPr>
      </w:pPr>
    </w:p>
    <w:p w14:paraId="55ED881C" w14:textId="37CB3346" w:rsidR="001E358F" w:rsidRPr="00A20582" w:rsidRDefault="00A95EBA"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lang w:eastAsia="es-ES"/>
        </w:rPr>
        <w:t xml:space="preserve">No obstante, si el documento que se ordenara entregar pudiera contener </w:t>
      </w:r>
      <w:r w:rsidRPr="00A20582">
        <w:rPr>
          <w:rFonts w:ascii="Palatino Linotype" w:hAnsi="Palatino Linotype"/>
          <w:b/>
          <w:lang w:eastAsia="es-ES"/>
        </w:rPr>
        <w:t>datos personales</w:t>
      </w:r>
      <w:r w:rsidR="001E358F" w:rsidRPr="00A20582">
        <w:rPr>
          <w:rFonts w:ascii="Palatino Linotype" w:hAnsi="Palatino Linotype"/>
          <w:lang w:eastAsia="es-ES"/>
        </w:rPr>
        <w:t xml:space="preserve">, como lo son, </w:t>
      </w:r>
      <w:r w:rsidRPr="00A20582">
        <w:rPr>
          <w:rFonts w:ascii="Palatino Linotype" w:hAnsi="Palatino Linotype"/>
          <w:lang w:eastAsia="es-ES"/>
        </w:rPr>
        <w:t>el nombre de las personas involucradas (v</w:t>
      </w:r>
      <w:r w:rsidR="00F949CF" w:rsidRPr="00A20582">
        <w:rPr>
          <w:rFonts w:ascii="Palatino Linotype" w:hAnsi="Palatino Linotype"/>
          <w:lang w:eastAsia="es-ES"/>
        </w:rPr>
        <w:t>í</w:t>
      </w:r>
      <w:r w:rsidRPr="00A20582">
        <w:rPr>
          <w:rFonts w:ascii="Palatino Linotype" w:hAnsi="Palatino Linotype"/>
          <w:lang w:eastAsia="es-ES"/>
        </w:rPr>
        <w:t xml:space="preserve">ctimas y/o </w:t>
      </w:r>
      <w:r w:rsidRPr="00A20582">
        <w:rPr>
          <w:rFonts w:ascii="Palatino Linotype" w:hAnsi="Palatino Linotype"/>
          <w:lang w:eastAsia="es-ES"/>
        </w:rPr>
        <w:lastRenderedPageBreak/>
        <w:t xml:space="preserve">presuntos responsables), </w:t>
      </w:r>
      <w:r w:rsidR="00F949CF" w:rsidRPr="00A20582">
        <w:rPr>
          <w:rFonts w:ascii="Palatino Linotype" w:hAnsi="Palatino Linotype"/>
          <w:lang w:eastAsia="es-ES"/>
        </w:rPr>
        <w:t>correspondería</w:t>
      </w:r>
      <w:r w:rsidRPr="00A20582">
        <w:rPr>
          <w:rFonts w:ascii="Palatino Linotype" w:hAnsi="Palatino Linotype"/>
          <w:lang w:eastAsia="es-ES"/>
        </w:rPr>
        <w:t xml:space="preserve"> a un dato personal susceptible de clasificarse como confidencial. Por todo lo anterior, y toda vez que la información solicitada se puede contener en los informes policiales, se tiene que es </w:t>
      </w:r>
      <w:r w:rsidRPr="00A20582">
        <w:rPr>
          <w:rFonts w:ascii="Palatino Linotype" w:hAnsi="Palatino Linotype"/>
          <w:b/>
          <w:lang w:eastAsia="es-ES"/>
        </w:rPr>
        <w:t>procedente ordenar la entrega en versión pública del parte de novedades</w:t>
      </w:r>
      <w:r w:rsidRPr="00A20582">
        <w:rPr>
          <w:rFonts w:ascii="Palatino Linotype" w:hAnsi="Palatino Linotype"/>
          <w:lang w:eastAsia="es-ES"/>
        </w:rPr>
        <w:t xml:space="preserve"> </w:t>
      </w:r>
      <w:r w:rsidRPr="00A20582">
        <w:rPr>
          <w:rFonts w:ascii="Palatino Linotype" w:hAnsi="Palatino Linotype"/>
          <w:b/>
          <w:lang w:eastAsia="es-ES"/>
        </w:rPr>
        <w:t>o la bitácora de actividades o documento análogo donde conste al mayor grado de desagregación la información peticionada.</w:t>
      </w:r>
    </w:p>
    <w:p w14:paraId="44D461C8" w14:textId="77777777" w:rsidR="001E358F" w:rsidRPr="00A20582" w:rsidRDefault="001E358F" w:rsidP="00316DFF">
      <w:pPr>
        <w:pStyle w:val="Prrafodelista"/>
        <w:tabs>
          <w:tab w:val="left" w:pos="426"/>
        </w:tabs>
        <w:spacing w:line="360" w:lineRule="auto"/>
        <w:ind w:left="0" w:right="51"/>
        <w:jc w:val="both"/>
        <w:rPr>
          <w:rFonts w:ascii="Palatino Linotype" w:hAnsi="Palatino Linotype"/>
          <w:color w:val="000000" w:themeColor="text1"/>
        </w:rPr>
      </w:pPr>
    </w:p>
    <w:p w14:paraId="72E10C9D" w14:textId="0EA2CD91" w:rsidR="001E358F"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bCs/>
        </w:rPr>
        <w:t>Ahora bien</w:t>
      </w:r>
      <w:r w:rsidR="00A95EBA" w:rsidRPr="00A20582">
        <w:rPr>
          <w:rFonts w:ascii="Palatino Linotype" w:hAnsi="Palatino Linotype"/>
          <w:bCs/>
        </w:rPr>
        <w:t>, resulta nec</w:t>
      </w:r>
      <w:r w:rsidRPr="00A20582">
        <w:rPr>
          <w:rFonts w:ascii="Palatino Linotype" w:hAnsi="Palatino Linotype"/>
          <w:bCs/>
        </w:rPr>
        <w:t>esario</w:t>
      </w:r>
      <w:r w:rsidR="00F949CF" w:rsidRPr="00A20582">
        <w:rPr>
          <w:rFonts w:ascii="Palatino Linotype" w:hAnsi="Palatino Linotype"/>
          <w:bCs/>
        </w:rPr>
        <w:t xml:space="preserve"> mencionar que, para este Órgano Garante,</w:t>
      </w:r>
      <w:r w:rsidR="00A95EBA" w:rsidRPr="00A20582">
        <w:rPr>
          <w:rFonts w:ascii="Palatino Linotype" w:hAnsi="Palatino Linotype"/>
          <w:bCs/>
        </w:rPr>
        <w:t xml:space="preserve"> </w:t>
      </w:r>
      <w:r w:rsidR="00F949CF" w:rsidRPr="00A20582">
        <w:rPr>
          <w:rFonts w:ascii="Palatino Linotype" w:hAnsi="Palatino Linotype"/>
          <w:bCs/>
        </w:rPr>
        <w:t>el requerimiento relativo a</w:t>
      </w:r>
      <w:r w:rsidR="00A95EBA" w:rsidRPr="00A20582">
        <w:rPr>
          <w:rFonts w:ascii="Palatino Linotype" w:hAnsi="Palatino Linotype"/>
          <w:bCs/>
        </w:rPr>
        <w:t xml:space="preserve"> las </w:t>
      </w:r>
      <w:r w:rsidRPr="00A20582">
        <w:rPr>
          <w:rFonts w:ascii="Palatino Linotype" w:hAnsi="Palatino Linotype"/>
          <w:bCs/>
        </w:rPr>
        <w:t>“</w:t>
      </w:r>
      <w:r w:rsidR="00A95EBA" w:rsidRPr="00A20582">
        <w:rPr>
          <w:rFonts w:ascii="Palatino Linotype" w:hAnsi="Palatino Linotype"/>
          <w:b/>
          <w:bCs/>
        </w:rPr>
        <w:t>coordenadas geográficas</w:t>
      </w:r>
      <w:r w:rsidR="00F949CF" w:rsidRPr="00A20582">
        <w:rPr>
          <w:rFonts w:ascii="Palatino Linotype" w:hAnsi="Palatino Linotype"/>
          <w:b/>
          <w:bCs/>
        </w:rPr>
        <w:t>”</w:t>
      </w:r>
      <w:r w:rsidR="00A95EBA" w:rsidRPr="00A20582">
        <w:rPr>
          <w:rFonts w:ascii="Palatino Linotype" w:hAnsi="Palatino Linotype"/>
          <w:bCs/>
        </w:rPr>
        <w:t xml:space="preserve"> es un método </w:t>
      </w:r>
      <w:r w:rsidR="00F949CF" w:rsidRPr="00A20582">
        <w:rPr>
          <w:rFonts w:ascii="Palatino Linotype" w:hAnsi="Palatino Linotype"/>
          <w:bCs/>
        </w:rPr>
        <w:t>de</w:t>
      </w:r>
      <w:r w:rsidR="00A95EBA" w:rsidRPr="00A20582">
        <w:rPr>
          <w:rFonts w:ascii="Palatino Linotype" w:hAnsi="Palatino Linotype"/>
          <w:bCs/>
        </w:rPr>
        <w:t xml:space="preserve"> descripción de la posición de una ubicación geográfica en la superficie de la tierra utilizando dos parámetros de referencia:</w:t>
      </w:r>
    </w:p>
    <w:p w14:paraId="168293D0" w14:textId="77777777" w:rsidR="001E358F" w:rsidRPr="00A20582" w:rsidRDefault="001E358F" w:rsidP="00F949CF">
      <w:pPr>
        <w:pStyle w:val="Prrafodelista"/>
        <w:numPr>
          <w:ilvl w:val="0"/>
          <w:numId w:val="10"/>
        </w:numPr>
        <w:ind w:right="49" w:hanging="153"/>
        <w:contextualSpacing w:val="0"/>
        <w:jc w:val="both"/>
        <w:rPr>
          <w:rFonts w:ascii="Palatino Linotype" w:hAnsi="Palatino Linotype"/>
          <w:bCs/>
          <w:sz w:val="22"/>
        </w:rPr>
      </w:pPr>
      <w:r w:rsidRPr="00A20582">
        <w:rPr>
          <w:rFonts w:ascii="Palatino Linotype" w:hAnsi="Palatino Linotype"/>
          <w:b/>
          <w:bCs/>
          <w:sz w:val="22"/>
        </w:rPr>
        <w:t>Latitud:</w:t>
      </w:r>
      <w:r w:rsidRPr="00A20582">
        <w:rPr>
          <w:rFonts w:ascii="Palatino Linotype" w:hAnsi="Palatino Linotype"/>
          <w:bCs/>
          <w:sz w:val="22"/>
        </w:rPr>
        <w:t xml:space="preserve"> Distancia desde un punto de la superficie terrestre al ecuador, contada en grados de meridiano. </w:t>
      </w:r>
    </w:p>
    <w:p w14:paraId="7478CCC4" w14:textId="49145CB9" w:rsidR="001E358F" w:rsidRPr="00A20582" w:rsidRDefault="001E358F" w:rsidP="00F949CF">
      <w:pPr>
        <w:pStyle w:val="Prrafodelista"/>
        <w:numPr>
          <w:ilvl w:val="0"/>
          <w:numId w:val="10"/>
        </w:numPr>
        <w:ind w:right="49" w:hanging="153"/>
        <w:contextualSpacing w:val="0"/>
        <w:jc w:val="both"/>
        <w:rPr>
          <w:rFonts w:ascii="Palatino Linotype" w:hAnsi="Palatino Linotype"/>
          <w:bCs/>
          <w:sz w:val="22"/>
        </w:rPr>
      </w:pPr>
      <w:r w:rsidRPr="00A20582">
        <w:rPr>
          <w:rFonts w:ascii="Palatino Linotype" w:hAnsi="Palatino Linotype"/>
          <w:b/>
          <w:bCs/>
          <w:sz w:val="22"/>
        </w:rPr>
        <w:t>Longitud:</w:t>
      </w:r>
      <w:r w:rsidRPr="00A20582">
        <w:rPr>
          <w:rFonts w:ascii="Palatino Linotype" w:hAnsi="Palatino Linotype"/>
          <w:bCs/>
          <w:sz w:val="22"/>
        </w:rPr>
        <w:t xml:space="preserve"> Distancia angular medida en grados sobre el ecuador entre el meridiano de un punto y otro de referencia, actualmente el que pasa por Greenwich. </w:t>
      </w:r>
    </w:p>
    <w:p w14:paraId="59546A65" w14:textId="77777777" w:rsidR="001E358F" w:rsidRPr="00A20582" w:rsidRDefault="001E358F" w:rsidP="00316DFF">
      <w:pPr>
        <w:pStyle w:val="Prrafodelista"/>
        <w:tabs>
          <w:tab w:val="left" w:pos="426"/>
        </w:tabs>
        <w:spacing w:line="360" w:lineRule="auto"/>
        <w:ind w:left="0" w:right="51"/>
        <w:jc w:val="both"/>
        <w:rPr>
          <w:rFonts w:ascii="Palatino Linotype" w:hAnsi="Palatino Linotype"/>
          <w:color w:val="000000" w:themeColor="text1"/>
        </w:rPr>
      </w:pPr>
    </w:p>
    <w:p w14:paraId="6649B09E" w14:textId="391AEDD5" w:rsidR="00A95EBA"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bCs/>
        </w:rPr>
        <w:t>En este sentido</w:t>
      </w:r>
      <w:r w:rsidR="00A95EBA" w:rsidRPr="00A20582">
        <w:rPr>
          <w:rFonts w:ascii="Palatino Linotype" w:hAnsi="Palatino Linotype"/>
          <w:bCs/>
        </w:rPr>
        <w:t>, se arriba a la conclusión de que</w:t>
      </w:r>
      <w:r w:rsidRPr="00A20582">
        <w:rPr>
          <w:rFonts w:ascii="Palatino Linotype" w:hAnsi="Palatino Linotype"/>
          <w:bCs/>
        </w:rPr>
        <w:t>,</w:t>
      </w:r>
      <w:r w:rsidR="00A95EBA" w:rsidRPr="00A20582">
        <w:rPr>
          <w:rFonts w:ascii="Palatino Linotype" w:hAnsi="Palatino Linotype"/>
          <w:bCs/>
        </w:rPr>
        <w:t xml:space="preserve"> las coordenadas se tratan de mediciones de ángulos</w:t>
      </w:r>
      <w:r w:rsidR="00F949CF" w:rsidRPr="00A20582">
        <w:rPr>
          <w:rFonts w:ascii="Palatino Linotype" w:hAnsi="Palatino Linotype"/>
          <w:bCs/>
        </w:rPr>
        <w:t>;</w:t>
      </w:r>
      <w:r w:rsidR="00A95EBA" w:rsidRPr="00A20582">
        <w:rPr>
          <w:rFonts w:ascii="Palatino Linotype" w:hAnsi="Palatino Linotype"/>
          <w:bCs/>
        </w:rPr>
        <w:t xml:space="preserve"> es decir, un dato meramente numérico. </w:t>
      </w:r>
      <w:r w:rsidRPr="00A20582">
        <w:rPr>
          <w:rFonts w:ascii="Palatino Linotype" w:hAnsi="Palatino Linotype"/>
          <w:bCs/>
        </w:rPr>
        <w:t>Sin embargo</w:t>
      </w:r>
      <w:r w:rsidR="00A95EBA" w:rsidRPr="00A20582">
        <w:rPr>
          <w:rFonts w:ascii="Palatino Linotype" w:hAnsi="Palatino Linotype"/>
          <w:bCs/>
        </w:rPr>
        <w:t xml:space="preserve">, no debe de resultar desapercibido para este Órgano </w:t>
      </w:r>
      <w:r w:rsidRPr="00A20582">
        <w:rPr>
          <w:rFonts w:ascii="Palatino Linotype" w:hAnsi="Palatino Linotype"/>
          <w:bCs/>
        </w:rPr>
        <w:t>Garante</w:t>
      </w:r>
      <w:r w:rsidR="00A95EBA" w:rsidRPr="00A20582">
        <w:rPr>
          <w:rFonts w:ascii="Palatino Linotype" w:hAnsi="Palatino Linotype"/>
          <w:bCs/>
        </w:rPr>
        <w:t xml:space="preserve"> </w:t>
      </w:r>
      <w:r w:rsidRPr="00A20582">
        <w:rPr>
          <w:rFonts w:ascii="Palatino Linotype" w:hAnsi="Palatino Linotype"/>
          <w:bCs/>
        </w:rPr>
        <w:t xml:space="preserve">que, </w:t>
      </w:r>
      <w:r w:rsidR="00A95EBA" w:rsidRPr="00A20582">
        <w:rPr>
          <w:rFonts w:ascii="Palatino Linotype" w:hAnsi="Palatino Linotype"/>
          <w:bCs/>
        </w:rPr>
        <w:t xml:space="preserve">el </w:t>
      </w:r>
      <w:r w:rsidR="00A95EBA" w:rsidRPr="00A20582">
        <w:rPr>
          <w:rFonts w:ascii="Palatino Linotype" w:hAnsi="Palatino Linotype"/>
          <w:b/>
          <w:bCs/>
        </w:rPr>
        <w:t>contexto general de la solicitud de información deriva de incidencia delictiva y/o de faltas administrativas</w:t>
      </w:r>
      <w:r w:rsidR="00A95EBA" w:rsidRPr="00A20582">
        <w:rPr>
          <w:rFonts w:ascii="Palatino Linotype" w:hAnsi="Palatino Linotype"/>
          <w:bCs/>
        </w:rPr>
        <w:t>.</w:t>
      </w:r>
    </w:p>
    <w:p w14:paraId="694DBC9D" w14:textId="77777777" w:rsidR="00A95EBA" w:rsidRPr="00A20582" w:rsidRDefault="00A95EBA" w:rsidP="00316DFF">
      <w:pPr>
        <w:pStyle w:val="Prrafodelista"/>
        <w:tabs>
          <w:tab w:val="left" w:pos="426"/>
        </w:tabs>
        <w:spacing w:line="360" w:lineRule="auto"/>
        <w:ind w:left="0" w:right="51"/>
        <w:jc w:val="both"/>
        <w:rPr>
          <w:rFonts w:ascii="Palatino Linotype" w:hAnsi="Palatino Linotype"/>
          <w:color w:val="000000" w:themeColor="text1"/>
        </w:rPr>
      </w:pPr>
    </w:p>
    <w:p w14:paraId="703D1307" w14:textId="77777777" w:rsidR="00DD4805"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Así, </w:t>
      </w:r>
      <w:r w:rsidR="00DD4805" w:rsidRPr="00A20582">
        <w:rPr>
          <w:rFonts w:ascii="Palatino Linotype" w:hAnsi="Palatino Linotype"/>
          <w:bCs/>
        </w:rPr>
        <w:t>resulta conveniente referir lo establecido en el artículo</w:t>
      </w:r>
      <w:r w:rsidRPr="00A20582">
        <w:rPr>
          <w:rFonts w:ascii="Palatino Linotype" w:hAnsi="Palatino Linotype"/>
          <w:bCs/>
        </w:rPr>
        <w:t xml:space="preserve"> 43 de la Ley General del Sistema Nacional de Seguridad Pública</w:t>
      </w:r>
      <w:r w:rsidR="00DD4805" w:rsidRPr="00A20582">
        <w:rPr>
          <w:rFonts w:ascii="Palatino Linotype" w:hAnsi="Palatino Linotype"/>
          <w:bCs/>
        </w:rPr>
        <w:t>, normatividad que dispone lo siguiente:</w:t>
      </w:r>
    </w:p>
    <w:p w14:paraId="32CBD70F" w14:textId="77777777"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Cs/>
          <w:i/>
          <w:sz w:val="22"/>
        </w:rPr>
        <w:t>“</w:t>
      </w:r>
      <w:r w:rsidRPr="00A20582">
        <w:rPr>
          <w:rFonts w:ascii="Palatino Linotype" w:hAnsi="Palatino Linotype"/>
          <w:b/>
          <w:bCs/>
          <w:i/>
          <w:sz w:val="22"/>
        </w:rPr>
        <w:t>Artículo 43.-</w:t>
      </w:r>
      <w:r w:rsidRPr="00A20582">
        <w:rPr>
          <w:rFonts w:ascii="Palatino Linotype" w:hAnsi="Palatino Linotype"/>
          <w:bCs/>
          <w:i/>
          <w:sz w:val="22"/>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51061771" w14:textId="77777777"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
          <w:bCs/>
          <w:i/>
          <w:sz w:val="22"/>
        </w:rPr>
        <w:lastRenderedPageBreak/>
        <w:t>I.</w:t>
      </w:r>
      <w:r w:rsidRPr="00A20582">
        <w:rPr>
          <w:rFonts w:ascii="Palatino Linotype" w:hAnsi="Palatino Linotype"/>
          <w:bCs/>
          <w:i/>
          <w:sz w:val="22"/>
        </w:rPr>
        <w:t xml:space="preserve"> El área que lo emite;</w:t>
      </w:r>
    </w:p>
    <w:p w14:paraId="71BE1E58" w14:textId="3D491FEA"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
          <w:bCs/>
          <w:i/>
          <w:sz w:val="22"/>
        </w:rPr>
        <w:t>II.</w:t>
      </w:r>
      <w:r w:rsidRPr="00A20582">
        <w:rPr>
          <w:rFonts w:ascii="Palatino Linotype" w:hAnsi="Palatino Linotype"/>
          <w:bCs/>
          <w:i/>
          <w:sz w:val="22"/>
        </w:rPr>
        <w:t xml:space="preserve"> El usuario capturista;</w:t>
      </w:r>
    </w:p>
    <w:p w14:paraId="259EFD12" w14:textId="395A19D7"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
          <w:bCs/>
          <w:i/>
          <w:sz w:val="22"/>
        </w:rPr>
        <w:t>III.</w:t>
      </w:r>
      <w:r w:rsidRPr="00A20582">
        <w:rPr>
          <w:rFonts w:ascii="Palatino Linotype" w:hAnsi="Palatino Linotype"/>
          <w:bCs/>
          <w:i/>
          <w:sz w:val="22"/>
        </w:rPr>
        <w:t xml:space="preserve"> Los Datos Generales de registro; </w:t>
      </w:r>
    </w:p>
    <w:p w14:paraId="5F5F72FB" w14:textId="77777777"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
          <w:bCs/>
          <w:i/>
          <w:sz w:val="22"/>
        </w:rPr>
        <w:t>IV.</w:t>
      </w:r>
      <w:r w:rsidRPr="00A20582">
        <w:rPr>
          <w:rFonts w:ascii="Palatino Linotype" w:hAnsi="Palatino Linotype"/>
          <w:bCs/>
          <w:i/>
          <w:sz w:val="22"/>
        </w:rPr>
        <w:t xml:space="preserve"> Motivo, que se clasifica en; </w:t>
      </w:r>
    </w:p>
    <w:p w14:paraId="6BCAE00C"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a)</w:t>
      </w:r>
      <w:r w:rsidRPr="00A20582">
        <w:rPr>
          <w:rFonts w:ascii="Palatino Linotype" w:hAnsi="Palatino Linotype"/>
          <w:bCs/>
          <w:i/>
          <w:sz w:val="22"/>
        </w:rPr>
        <w:t xml:space="preserve"> Tipo de evento, y </w:t>
      </w:r>
    </w:p>
    <w:p w14:paraId="61021688"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b)</w:t>
      </w:r>
      <w:r w:rsidRPr="00A20582">
        <w:rPr>
          <w:rFonts w:ascii="Palatino Linotype" w:hAnsi="Palatino Linotype"/>
          <w:bCs/>
          <w:i/>
          <w:sz w:val="22"/>
        </w:rPr>
        <w:t xml:space="preserve"> Subtipo de evento. </w:t>
      </w:r>
    </w:p>
    <w:p w14:paraId="28274815" w14:textId="77777777" w:rsidR="00DD4805" w:rsidRPr="00A20582" w:rsidRDefault="00DD4805" w:rsidP="00F949CF">
      <w:pPr>
        <w:spacing w:line="276" w:lineRule="auto"/>
        <w:ind w:left="567" w:right="567"/>
        <w:jc w:val="both"/>
        <w:rPr>
          <w:rFonts w:ascii="Palatino Linotype" w:hAnsi="Palatino Linotype"/>
          <w:b/>
          <w:bCs/>
          <w:i/>
          <w:sz w:val="22"/>
        </w:rPr>
      </w:pPr>
      <w:r w:rsidRPr="00A20582">
        <w:rPr>
          <w:rFonts w:ascii="Palatino Linotype" w:hAnsi="Palatino Linotype"/>
          <w:b/>
          <w:bCs/>
          <w:i/>
          <w:sz w:val="22"/>
        </w:rPr>
        <w:t xml:space="preserve">V. La ubicación del evento y en su caso, los caminos; </w:t>
      </w:r>
    </w:p>
    <w:p w14:paraId="06051DF5" w14:textId="77777777"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
          <w:bCs/>
          <w:i/>
          <w:sz w:val="22"/>
        </w:rPr>
        <w:t>VI.</w:t>
      </w:r>
      <w:r w:rsidRPr="00A20582">
        <w:rPr>
          <w:rFonts w:ascii="Palatino Linotype" w:hAnsi="Palatino Linotype"/>
          <w:bCs/>
          <w:i/>
          <w:sz w:val="22"/>
        </w:rPr>
        <w:t xml:space="preserve"> La descripción de hechos, que deberá detallar modo, tiempo y lugar, entre otros datos. </w:t>
      </w:r>
    </w:p>
    <w:p w14:paraId="0D5AE8B2" w14:textId="77777777"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
          <w:bCs/>
          <w:i/>
          <w:sz w:val="22"/>
        </w:rPr>
        <w:t>VII.</w:t>
      </w:r>
      <w:r w:rsidRPr="00A20582">
        <w:rPr>
          <w:rFonts w:ascii="Palatino Linotype" w:hAnsi="Palatino Linotype"/>
          <w:bCs/>
          <w:i/>
          <w:sz w:val="22"/>
        </w:rPr>
        <w:t xml:space="preserve"> Entrevistas realizadas, y </w:t>
      </w:r>
    </w:p>
    <w:p w14:paraId="739D99FA" w14:textId="77777777"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
          <w:bCs/>
          <w:i/>
          <w:sz w:val="22"/>
        </w:rPr>
        <w:t>VIII.</w:t>
      </w:r>
      <w:r w:rsidRPr="00A20582">
        <w:rPr>
          <w:rFonts w:ascii="Palatino Linotype" w:hAnsi="Palatino Linotype"/>
          <w:bCs/>
          <w:i/>
          <w:sz w:val="22"/>
        </w:rPr>
        <w:t xml:space="preserve"> En caso de detenciones: </w:t>
      </w:r>
    </w:p>
    <w:p w14:paraId="0028F732"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a)</w:t>
      </w:r>
      <w:r w:rsidRPr="00A20582">
        <w:rPr>
          <w:rFonts w:ascii="Palatino Linotype" w:hAnsi="Palatino Linotype"/>
          <w:bCs/>
          <w:i/>
          <w:sz w:val="22"/>
        </w:rPr>
        <w:t xml:space="preserve"> Señalar los motivos de la detención; </w:t>
      </w:r>
    </w:p>
    <w:p w14:paraId="3E9FF7E1"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b)</w:t>
      </w:r>
      <w:r w:rsidRPr="00A20582">
        <w:rPr>
          <w:rFonts w:ascii="Palatino Linotype" w:hAnsi="Palatino Linotype"/>
          <w:bCs/>
          <w:i/>
          <w:sz w:val="22"/>
        </w:rPr>
        <w:t xml:space="preserve"> Descripción de la persona; </w:t>
      </w:r>
    </w:p>
    <w:p w14:paraId="19F54DDB"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c)</w:t>
      </w:r>
      <w:r w:rsidRPr="00A20582">
        <w:rPr>
          <w:rFonts w:ascii="Palatino Linotype" w:hAnsi="Palatino Linotype"/>
          <w:bCs/>
          <w:i/>
          <w:sz w:val="22"/>
        </w:rPr>
        <w:t xml:space="preserve"> El nombre del detenido y apodo, en su caso; </w:t>
      </w:r>
    </w:p>
    <w:p w14:paraId="72B8879F"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d)</w:t>
      </w:r>
      <w:r w:rsidRPr="00A20582">
        <w:rPr>
          <w:rFonts w:ascii="Palatino Linotype" w:hAnsi="Palatino Linotype"/>
          <w:bCs/>
          <w:i/>
          <w:sz w:val="22"/>
        </w:rPr>
        <w:t xml:space="preserve"> Descripción de estado físico aparente; </w:t>
      </w:r>
    </w:p>
    <w:p w14:paraId="2C37E064"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e)</w:t>
      </w:r>
      <w:r w:rsidRPr="00A20582">
        <w:rPr>
          <w:rFonts w:ascii="Palatino Linotype" w:hAnsi="Palatino Linotype"/>
          <w:bCs/>
          <w:i/>
          <w:sz w:val="22"/>
        </w:rPr>
        <w:t xml:space="preserve"> Objetos que le fueron encontrados; </w:t>
      </w:r>
    </w:p>
    <w:p w14:paraId="76A81918"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f)</w:t>
      </w:r>
      <w:r w:rsidRPr="00A20582">
        <w:rPr>
          <w:rFonts w:ascii="Palatino Linotype" w:hAnsi="Palatino Linotype"/>
          <w:bCs/>
          <w:i/>
          <w:sz w:val="22"/>
        </w:rPr>
        <w:t xml:space="preserve"> Autoridad a la que fue puesto a disposición, y </w:t>
      </w:r>
    </w:p>
    <w:p w14:paraId="29D79379" w14:textId="77777777" w:rsidR="00DD4805" w:rsidRPr="00A20582" w:rsidRDefault="00DD4805" w:rsidP="00F949CF">
      <w:pPr>
        <w:spacing w:line="276" w:lineRule="auto"/>
        <w:ind w:left="851" w:right="567"/>
        <w:jc w:val="both"/>
        <w:rPr>
          <w:rFonts w:ascii="Palatino Linotype" w:hAnsi="Palatino Linotype"/>
          <w:bCs/>
          <w:i/>
          <w:sz w:val="22"/>
        </w:rPr>
      </w:pPr>
      <w:r w:rsidRPr="00A20582">
        <w:rPr>
          <w:rFonts w:ascii="Palatino Linotype" w:hAnsi="Palatino Linotype"/>
          <w:b/>
          <w:bCs/>
          <w:i/>
          <w:sz w:val="22"/>
        </w:rPr>
        <w:t>g)</w:t>
      </w:r>
      <w:r w:rsidRPr="00A20582">
        <w:rPr>
          <w:rFonts w:ascii="Palatino Linotype" w:hAnsi="Palatino Linotype"/>
          <w:bCs/>
          <w:i/>
          <w:sz w:val="22"/>
        </w:rPr>
        <w:t xml:space="preserve"> Lugar en el que fue puesto a disposición. </w:t>
      </w:r>
    </w:p>
    <w:p w14:paraId="6E705B0D" w14:textId="3B951382" w:rsidR="00DD4805" w:rsidRPr="00A20582" w:rsidRDefault="00DD4805" w:rsidP="00F949CF">
      <w:pPr>
        <w:spacing w:line="276" w:lineRule="auto"/>
        <w:ind w:left="567" w:right="567"/>
        <w:jc w:val="both"/>
        <w:rPr>
          <w:rFonts w:ascii="Palatino Linotype" w:hAnsi="Palatino Linotype"/>
          <w:bCs/>
          <w:i/>
          <w:sz w:val="22"/>
        </w:rPr>
      </w:pPr>
      <w:r w:rsidRPr="00A20582">
        <w:rPr>
          <w:rFonts w:ascii="Palatino Linotype" w:hAnsi="Palatino Linotype"/>
          <w:bCs/>
          <w:i/>
          <w:sz w:val="22"/>
        </w:rPr>
        <w:t xml:space="preserve">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 </w:t>
      </w:r>
    </w:p>
    <w:p w14:paraId="7A62406F" w14:textId="1907006F" w:rsidR="00F949CF" w:rsidRPr="00A20582" w:rsidRDefault="00F949CF" w:rsidP="00F949CF">
      <w:pPr>
        <w:spacing w:line="276" w:lineRule="auto"/>
        <w:ind w:left="567" w:right="567"/>
        <w:jc w:val="both"/>
        <w:rPr>
          <w:rFonts w:ascii="Palatino Linotype" w:hAnsi="Palatino Linotype"/>
          <w:bCs/>
          <w:sz w:val="22"/>
        </w:rPr>
      </w:pPr>
      <w:r w:rsidRPr="00A20582">
        <w:rPr>
          <w:rFonts w:ascii="Palatino Linotype" w:hAnsi="Palatino Linotype"/>
          <w:bCs/>
          <w:sz w:val="22"/>
        </w:rPr>
        <w:t>(Énfasis añadido)</w:t>
      </w:r>
    </w:p>
    <w:p w14:paraId="6761ECF1" w14:textId="77777777" w:rsidR="00DD4805" w:rsidRPr="00A20582" w:rsidRDefault="00DD4805" w:rsidP="00316DFF">
      <w:pPr>
        <w:pStyle w:val="Prrafodelista"/>
        <w:tabs>
          <w:tab w:val="left" w:pos="426"/>
        </w:tabs>
        <w:spacing w:line="360" w:lineRule="auto"/>
        <w:ind w:left="0" w:right="51"/>
        <w:jc w:val="both"/>
        <w:rPr>
          <w:rFonts w:ascii="Palatino Linotype" w:hAnsi="Palatino Linotype"/>
          <w:color w:val="000000" w:themeColor="text1"/>
        </w:rPr>
      </w:pPr>
    </w:p>
    <w:p w14:paraId="49AA0B7A" w14:textId="7C12A58C" w:rsidR="00DD4805"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bCs/>
        </w:rPr>
        <w:t xml:space="preserve">En virtud de lo anterior, si bien es cierto que los integrantes de instituciones policiales se encuentran constreñidos a generar un informe </w:t>
      </w:r>
      <w:r w:rsidR="000476C1" w:rsidRPr="00A20582">
        <w:rPr>
          <w:rFonts w:ascii="Palatino Linotype" w:hAnsi="Palatino Linotype"/>
          <w:bCs/>
        </w:rPr>
        <w:t xml:space="preserve">Policial Homologado </w:t>
      </w:r>
      <w:r w:rsidRPr="00A20582">
        <w:rPr>
          <w:rFonts w:ascii="Palatino Linotype" w:hAnsi="Palatino Linotype"/>
          <w:bCs/>
        </w:rPr>
        <w:t xml:space="preserve">derivado de hechos posiblemente constitutivos de delitos, lo cierto también es que dicho soporte documental no denota el grado de detalle o especificación requerido por el </w:t>
      </w:r>
      <w:r w:rsidR="00DD4805" w:rsidRPr="00A20582">
        <w:rPr>
          <w:rFonts w:ascii="Palatino Linotype" w:hAnsi="Palatino Linotype"/>
          <w:b/>
          <w:bCs/>
        </w:rPr>
        <w:t>RECURRENTE</w:t>
      </w:r>
      <w:r w:rsidRPr="00A20582">
        <w:rPr>
          <w:rFonts w:ascii="Palatino Linotype" w:hAnsi="Palatino Linotype"/>
          <w:bCs/>
        </w:rPr>
        <w:t xml:space="preserve">, al enlistar de manera estricta y detallada los apartados o rubros de contenido, excluyendo el relativo a coordenadas. </w:t>
      </w:r>
    </w:p>
    <w:p w14:paraId="2A2132CB" w14:textId="77777777" w:rsidR="00DD4805" w:rsidRPr="00A20582" w:rsidRDefault="00DD4805" w:rsidP="00316DFF">
      <w:pPr>
        <w:pStyle w:val="Prrafodelista"/>
        <w:tabs>
          <w:tab w:val="left" w:pos="426"/>
        </w:tabs>
        <w:spacing w:line="360" w:lineRule="auto"/>
        <w:ind w:left="0" w:right="51"/>
        <w:jc w:val="both"/>
        <w:rPr>
          <w:rFonts w:ascii="Palatino Linotype" w:hAnsi="Palatino Linotype"/>
          <w:color w:val="000000" w:themeColor="text1"/>
        </w:rPr>
      </w:pPr>
    </w:p>
    <w:p w14:paraId="526F9A25" w14:textId="77777777" w:rsidR="00DD4805"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bCs/>
        </w:rPr>
        <w:t xml:space="preserve">Por otra parte, la corriente legal y doctrinal que impera en la materia ha sostenido que los Sujetos Obligados se encuentran constreñidos a remitir la </w:t>
      </w:r>
      <w:r w:rsidRPr="00A20582">
        <w:rPr>
          <w:rFonts w:ascii="Palatino Linotype" w:hAnsi="Palatino Linotype"/>
          <w:bCs/>
        </w:rPr>
        <w:lastRenderedPageBreak/>
        <w:t xml:space="preserve">información requerida que obre en sus archivos, es decir, </w:t>
      </w:r>
      <w:r w:rsidRPr="00A20582">
        <w:rPr>
          <w:rFonts w:ascii="Palatino Linotype" w:hAnsi="Palatino Linotype"/>
          <w:b/>
          <w:bCs/>
        </w:rPr>
        <w:t>no tienen la obligación de generar un nuevo documento para atender las solicitudes de información formuladas por la ciudadanía</w:t>
      </w:r>
      <w:r w:rsidRPr="00A20582">
        <w:rPr>
          <w:rFonts w:ascii="Palatino Linotype" w:hAnsi="Palatino Linotype"/>
          <w:bCs/>
        </w:rPr>
        <w:t>, como lo robustece el ya citado criterio 03/17 del Instituto Nacional de Transparencia, Acceso a la Información y Protección de Datos Personales, con rubro “</w:t>
      </w:r>
      <w:r w:rsidRPr="00A20582">
        <w:rPr>
          <w:rFonts w:ascii="Palatino Linotype" w:hAnsi="Palatino Linotype"/>
          <w:b/>
          <w:bCs/>
          <w:i/>
        </w:rPr>
        <w:t>NO EXISTE OBLIGACIÓN DE ELABORAR DOCUMENTOS AD HOC PARA ATENDER LAS SOLICITUDES DE ACCESO A LA INFORMACIÓN</w:t>
      </w:r>
      <w:r w:rsidRPr="00A20582">
        <w:rPr>
          <w:rFonts w:ascii="Palatino Linotype" w:hAnsi="Palatino Linotype"/>
          <w:bCs/>
        </w:rPr>
        <w:t>.”</w:t>
      </w:r>
    </w:p>
    <w:p w14:paraId="32A2B979" w14:textId="77777777" w:rsidR="00DD4805" w:rsidRPr="00A20582" w:rsidRDefault="00DD4805" w:rsidP="00316DFF">
      <w:pPr>
        <w:pStyle w:val="Prrafodelista"/>
        <w:rPr>
          <w:rFonts w:ascii="Palatino Linotype" w:hAnsi="Palatino Linotype"/>
          <w:bCs/>
        </w:rPr>
      </w:pPr>
    </w:p>
    <w:p w14:paraId="6DB9F03B" w14:textId="22C64690" w:rsidR="00DD4805"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bCs/>
        </w:rPr>
        <w:t xml:space="preserve">De manera complementaria, no debe de resultar desapercibido que </w:t>
      </w:r>
      <w:r w:rsidRPr="00A20582">
        <w:rPr>
          <w:rFonts w:ascii="Palatino Linotype" w:hAnsi="Palatino Linotype"/>
          <w:b/>
          <w:bCs/>
        </w:rPr>
        <w:t>las coordenadas requeridas</w:t>
      </w:r>
      <w:r w:rsidRPr="00A20582">
        <w:rPr>
          <w:rFonts w:ascii="Palatino Linotype" w:hAnsi="Palatino Linotype"/>
          <w:bCs/>
        </w:rPr>
        <w:t xml:space="preserve"> se encuentran vinculadas con hechos constitutivos de delitos, algunos de ellos incluso cla</w:t>
      </w:r>
      <w:r w:rsidR="00DD4805" w:rsidRPr="00A20582">
        <w:rPr>
          <w:rFonts w:ascii="Palatino Linotype" w:hAnsi="Palatino Linotype"/>
          <w:bCs/>
        </w:rPr>
        <w:t>sificados como de alto impacto</w:t>
      </w:r>
      <w:r w:rsidR="000476C1" w:rsidRPr="00A20582">
        <w:rPr>
          <w:rFonts w:ascii="Palatino Linotype" w:hAnsi="Palatino Linotype"/>
          <w:bCs/>
        </w:rPr>
        <w:t>;</w:t>
      </w:r>
      <w:r w:rsidR="00DD4805" w:rsidRPr="00A20582">
        <w:rPr>
          <w:rFonts w:ascii="Palatino Linotype" w:hAnsi="Palatino Linotype"/>
          <w:bCs/>
        </w:rPr>
        <w:t xml:space="preserve"> </w:t>
      </w:r>
      <w:r w:rsidRPr="00A20582">
        <w:rPr>
          <w:rFonts w:ascii="Palatino Linotype" w:hAnsi="Palatino Linotype"/>
          <w:bCs/>
        </w:rPr>
        <w:t xml:space="preserve">por ello, </w:t>
      </w:r>
      <w:r w:rsidRPr="00A20582">
        <w:rPr>
          <w:rFonts w:ascii="Palatino Linotype" w:hAnsi="Palatino Linotype"/>
          <w:b/>
          <w:bCs/>
        </w:rPr>
        <w:t xml:space="preserve">la difusión de dicha información invariablemente conduce a </w:t>
      </w:r>
      <w:r w:rsidR="000476C1" w:rsidRPr="00A20582">
        <w:rPr>
          <w:rFonts w:ascii="Palatino Linotype" w:hAnsi="Palatino Linotype"/>
          <w:b/>
          <w:bCs/>
        </w:rPr>
        <w:t>re victimización</w:t>
      </w:r>
      <w:r w:rsidRPr="00A20582">
        <w:rPr>
          <w:rFonts w:ascii="Palatino Linotype" w:hAnsi="Palatino Linotype"/>
          <w:bCs/>
        </w:rPr>
        <w:t xml:space="preserve"> y discriminación de particulares, resultando conducente la salvaguarda de la información, en estricta observancia a la restricción prevista en el numeral 143 de la Ley de Transparencia </w:t>
      </w:r>
      <w:r w:rsidR="000476C1" w:rsidRPr="00A20582">
        <w:rPr>
          <w:rFonts w:ascii="Palatino Linotype" w:hAnsi="Palatino Linotype"/>
          <w:bCs/>
        </w:rPr>
        <w:t xml:space="preserve">Local </w:t>
      </w:r>
      <w:r w:rsidRPr="00A20582">
        <w:rPr>
          <w:rFonts w:ascii="Palatino Linotype" w:hAnsi="Palatino Linotype"/>
          <w:bCs/>
        </w:rPr>
        <w:t xml:space="preserve">-información confidencial- y demás normatividad aplicable. </w:t>
      </w:r>
    </w:p>
    <w:p w14:paraId="6B585E9C" w14:textId="77777777" w:rsidR="00DD4805" w:rsidRPr="00A20582" w:rsidRDefault="00DD4805" w:rsidP="00316DFF">
      <w:pPr>
        <w:pStyle w:val="Prrafodelista"/>
        <w:tabs>
          <w:tab w:val="left" w:pos="426"/>
        </w:tabs>
        <w:spacing w:line="360" w:lineRule="auto"/>
        <w:ind w:left="0" w:right="51"/>
        <w:jc w:val="both"/>
        <w:rPr>
          <w:rFonts w:ascii="Palatino Linotype" w:hAnsi="Palatino Linotype"/>
          <w:color w:val="000000" w:themeColor="text1"/>
        </w:rPr>
      </w:pPr>
    </w:p>
    <w:p w14:paraId="4E313EC3" w14:textId="3436C15B" w:rsidR="00DD4805"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eastAsiaTheme="minorHAnsi" w:hAnsi="Palatino Linotype" w:cstheme="minorBidi"/>
          <w:bCs/>
          <w:lang w:eastAsia="en-US"/>
        </w:rPr>
        <w:t xml:space="preserve">En virtud de lo anterior, resulta viable la entrega, en versión pública de ser procedente, de la siguiente información: </w:t>
      </w:r>
    </w:p>
    <w:p w14:paraId="2B8DCEBE" w14:textId="1A00742F" w:rsidR="000476C1" w:rsidRPr="00A20582" w:rsidRDefault="000476C1" w:rsidP="000476C1">
      <w:pPr>
        <w:pStyle w:val="Prrafodelista"/>
        <w:numPr>
          <w:ilvl w:val="1"/>
          <w:numId w:val="19"/>
        </w:numPr>
        <w:tabs>
          <w:tab w:val="left" w:pos="426"/>
        </w:tabs>
        <w:spacing w:line="360" w:lineRule="auto"/>
        <w:ind w:left="1134" w:right="51"/>
        <w:jc w:val="both"/>
        <w:rPr>
          <w:rFonts w:ascii="Palatino Linotype" w:hAnsi="Palatino Linotype"/>
          <w:color w:val="000000" w:themeColor="text1"/>
        </w:rPr>
      </w:pPr>
      <w:r w:rsidRPr="00A20582">
        <w:rPr>
          <w:rFonts w:ascii="Palatino Linotype" w:hAnsi="Palatino Linotype" w:cs="Tahoma"/>
          <w:lang w:val="es-ES" w:eastAsia="es-ES"/>
        </w:rPr>
        <w:t xml:space="preserve">El o los documentos donde conste la </w:t>
      </w:r>
      <w:r w:rsidRPr="00A20582">
        <w:rPr>
          <w:rFonts w:ascii="Palatino Linotype" w:hAnsi="Palatino Linotype" w:cs="Tahoma"/>
          <w:b/>
          <w:lang w:val="es-ES" w:eastAsia="es-ES"/>
        </w:rPr>
        <w:t>incidencia delictiva</w:t>
      </w:r>
      <w:r w:rsidRPr="00A20582">
        <w:rPr>
          <w:rFonts w:ascii="Palatino Linotype" w:hAnsi="Palatino Linotype" w:cs="Tahoma"/>
          <w:lang w:val="es-ES" w:eastAsia="es-ES"/>
        </w:rPr>
        <w:t xml:space="preserve">, al mayor grado de desagregación posible, comprendida del periodo del uno (01) de enero de dos mil dieciocho </w:t>
      </w:r>
      <w:r w:rsidRPr="00A20582">
        <w:rPr>
          <w:rFonts w:ascii="Palatino Linotype" w:hAnsi="Palatino Linotype"/>
          <w:bCs/>
          <w:lang w:val="es-ES" w:eastAsia="es-ES"/>
        </w:rPr>
        <w:t>al treinta (3</w:t>
      </w:r>
      <w:r w:rsidR="00001219" w:rsidRPr="00A20582">
        <w:rPr>
          <w:rFonts w:ascii="Palatino Linotype" w:hAnsi="Palatino Linotype"/>
          <w:bCs/>
          <w:lang w:val="es-ES" w:eastAsia="es-ES"/>
        </w:rPr>
        <w:t>0</w:t>
      </w:r>
      <w:r w:rsidRPr="00A20582">
        <w:rPr>
          <w:rFonts w:ascii="Palatino Linotype" w:hAnsi="Palatino Linotype"/>
          <w:bCs/>
          <w:lang w:val="es-ES" w:eastAsia="es-ES"/>
        </w:rPr>
        <w:t>) de mayo de dos mil veintidós; y</w:t>
      </w:r>
    </w:p>
    <w:p w14:paraId="275C643E" w14:textId="0A2AF18A" w:rsidR="000476C1" w:rsidRPr="00A20582" w:rsidRDefault="000476C1" w:rsidP="000476C1">
      <w:pPr>
        <w:pStyle w:val="Prrafodelista"/>
        <w:numPr>
          <w:ilvl w:val="1"/>
          <w:numId w:val="19"/>
        </w:numPr>
        <w:tabs>
          <w:tab w:val="left" w:pos="426"/>
        </w:tabs>
        <w:spacing w:line="360" w:lineRule="auto"/>
        <w:ind w:left="1134" w:right="51"/>
        <w:jc w:val="both"/>
        <w:rPr>
          <w:rFonts w:ascii="Palatino Linotype" w:hAnsi="Palatino Linotype"/>
          <w:color w:val="000000" w:themeColor="text1"/>
        </w:rPr>
      </w:pPr>
      <w:r w:rsidRPr="00A20582">
        <w:rPr>
          <w:rFonts w:ascii="Palatino Linotype" w:hAnsi="Palatino Linotype"/>
          <w:bCs/>
          <w:lang w:val="es-ES" w:eastAsia="es-ES"/>
        </w:rPr>
        <w:t xml:space="preserve">El </w:t>
      </w:r>
      <w:r w:rsidRPr="00A20582">
        <w:rPr>
          <w:rFonts w:ascii="Palatino Linotype" w:hAnsi="Palatino Linotype" w:cs="Tahoma"/>
          <w:lang w:val="es-ES" w:eastAsia="es-ES"/>
        </w:rPr>
        <w:t xml:space="preserve">o los documentos donde conste la </w:t>
      </w:r>
      <w:r w:rsidRPr="00A20582">
        <w:rPr>
          <w:rFonts w:ascii="Palatino Linotype" w:hAnsi="Palatino Linotype" w:cs="Tahoma"/>
          <w:b/>
          <w:lang w:val="es-ES" w:eastAsia="es-ES"/>
        </w:rPr>
        <w:t>incidencia por faltas administrativas</w:t>
      </w:r>
      <w:r w:rsidRPr="00A20582">
        <w:rPr>
          <w:rFonts w:ascii="Palatino Linotype" w:hAnsi="Palatino Linotype" w:cs="Tahoma"/>
          <w:lang w:val="es-ES" w:eastAsia="es-ES"/>
        </w:rPr>
        <w:t xml:space="preserve">, al mayor grado de desagregación posible, comprendida </w:t>
      </w:r>
      <w:r w:rsidRPr="00A20582">
        <w:rPr>
          <w:rFonts w:ascii="Palatino Linotype" w:hAnsi="Palatino Linotype" w:cs="Tahoma"/>
          <w:lang w:val="es-ES" w:eastAsia="es-ES"/>
        </w:rPr>
        <w:lastRenderedPageBreak/>
        <w:t>del periodo del uno (01) de enero de dos mil dieciocho al treinta (3</w:t>
      </w:r>
      <w:r w:rsidR="00001219" w:rsidRPr="00A20582">
        <w:rPr>
          <w:rFonts w:ascii="Palatino Linotype" w:hAnsi="Palatino Linotype" w:cs="Tahoma"/>
          <w:lang w:val="es-ES" w:eastAsia="es-ES"/>
        </w:rPr>
        <w:t>0</w:t>
      </w:r>
      <w:r w:rsidRPr="00A20582">
        <w:rPr>
          <w:rFonts w:ascii="Palatino Linotype" w:hAnsi="Palatino Linotype" w:cs="Tahoma"/>
          <w:lang w:val="es-ES" w:eastAsia="es-ES"/>
        </w:rPr>
        <w:t>) de mayo de dos mil veintidós.</w:t>
      </w:r>
    </w:p>
    <w:p w14:paraId="2B9F33F4" w14:textId="77777777" w:rsidR="00DD4805" w:rsidRPr="00A20582" w:rsidRDefault="00DD4805" w:rsidP="00316DFF">
      <w:pPr>
        <w:ind w:right="616"/>
        <w:jc w:val="both"/>
        <w:rPr>
          <w:rFonts w:ascii="Palatino Linotype" w:hAnsi="Palatino Linotype" w:cs="Tahoma"/>
          <w:b/>
          <w:lang w:val="es-ES" w:eastAsia="es-ES"/>
        </w:rPr>
      </w:pPr>
    </w:p>
    <w:p w14:paraId="74E811C0" w14:textId="77777777" w:rsidR="00DD4805" w:rsidRPr="00A20582" w:rsidRDefault="001E358F"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eastAsiaTheme="minorHAnsi" w:hAnsi="Palatino Linotype" w:cstheme="minorBidi"/>
          <w:bCs/>
          <w:lang w:eastAsia="en-US"/>
        </w:rPr>
        <w:t>Ahora bien, con relación a la modalidad de entrega de la información relativa a medios electrónicos, debemos partir que se entiende por este:</w:t>
      </w:r>
    </w:p>
    <w:p w14:paraId="12F6F5B3" w14:textId="462989C9" w:rsidR="00DD4805" w:rsidRPr="00A20582" w:rsidRDefault="00DD4805" w:rsidP="000476C1">
      <w:pPr>
        <w:ind w:left="567" w:right="567"/>
        <w:jc w:val="both"/>
        <w:rPr>
          <w:rFonts w:ascii="Palatino Linotype" w:eastAsiaTheme="minorHAnsi" w:hAnsi="Palatino Linotype" w:cstheme="minorBidi"/>
          <w:b/>
          <w:bCs/>
          <w:i/>
          <w:sz w:val="22"/>
          <w:lang w:eastAsia="en-US"/>
        </w:rPr>
      </w:pPr>
      <w:r w:rsidRPr="00A20582">
        <w:rPr>
          <w:rFonts w:ascii="Palatino Linotype" w:eastAsiaTheme="minorHAnsi" w:hAnsi="Palatino Linotype" w:cstheme="minorBidi"/>
          <w:b/>
          <w:bCs/>
          <w:i/>
          <w:sz w:val="22"/>
          <w:lang w:eastAsia="en-US"/>
        </w:rPr>
        <w:t xml:space="preserve">Medio electrónico: </w:t>
      </w:r>
      <w:r w:rsidR="000476C1" w:rsidRPr="00A20582">
        <w:rPr>
          <w:rFonts w:ascii="Palatino Linotype" w:eastAsiaTheme="minorHAnsi" w:hAnsi="Palatino Linotype" w:cstheme="minorBidi"/>
          <w:b/>
          <w:bCs/>
          <w:i/>
          <w:sz w:val="22"/>
          <w:lang w:eastAsia="en-US"/>
        </w:rPr>
        <w:t>“</w:t>
      </w:r>
      <w:r w:rsidRPr="00A20582">
        <w:rPr>
          <w:rFonts w:ascii="Palatino Linotype" w:eastAsiaTheme="minorHAnsi" w:hAnsi="Palatino Linotype" w:cstheme="minorBidi"/>
          <w:bCs/>
          <w:i/>
          <w:sz w:val="22"/>
          <w:lang w:eastAsia="en-US"/>
        </w:rPr>
        <w:t xml:space="preserve">Cualquier mecanismo, instalación, equipamiento o sistema que permite producir, almacenar o </w:t>
      </w:r>
      <w:r w:rsidRPr="00A20582">
        <w:rPr>
          <w:rFonts w:ascii="Palatino Linotype" w:eastAsiaTheme="minorHAnsi" w:hAnsi="Palatino Linotype" w:cstheme="minorBidi"/>
          <w:bCs/>
          <w:i/>
          <w:sz w:val="22"/>
          <w:u w:val="single"/>
          <w:lang w:eastAsia="en-US"/>
        </w:rPr>
        <w:t>transmitir documentos</w:t>
      </w:r>
      <w:r w:rsidRPr="00A20582">
        <w:rPr>
          <w:rFonts w:ascii="Palatino Linotype" w:eastAsiaTheme="minorHAnsi" w:hAnsi="Palatino Linotype" w:cstheme="minorBidi"/>
          <w:bCs/>
          <w:i/>
          <w:sz w:val="22"/>
          <w:lang w:eastAsia="en-US"/>
        </w:rPr>
        <w:t xml:space="preserve">, datos e informaciones, incluyendo </w:t>
      </w:r>
      <w:r w:rsidRPr="00A20582">
        <w:rPr>
          <w:rFonts w:ascii="Palatino Linotype" w:eastAsiaTheme="minorHAnsi" w:hAnsi="Palatino Linotype" w:cstheme="minorBidi"/>
          <w:bCs/>
          <w:i/>
          <w:sz w:val="22"/>
          <w:u w:val="single"/>
          <w:lang w:eastAsia="en-US"/>
        </w:rPr>
        <w:t>cualquier red de comunicación abierta o restringida como Internet,</w:t>
      </w:r>
      <w:r w:rsidRPr="00A20582">
        <w:rPr>
          <w:rFonts w:ascii="Palatino Linotype" w:eastAsiaTheme="minorHAnsi" w:hAnsi="Palatino Linotype" w:cstheme="minorBidi"/>
          <w:bCs/>
          <w:i/>
          <w:sz w:val="22"/>
          <w:lang w:eastAsia="en-US"/>
        </w:rPr>
        <w:t xml:space="preserve"> telefonía fija y móvil o de otros.</w:t>
      </w:r>
      <w:r w:rsidR="000476C1" w:rsidRPr="00A20582">
        <w:rPr>
          <w:rFonts w:ascii="Palatino Linotype" w:eastAsiaTheme="minorHAnsi" w:hAnsi="Palatino Linotype" w:cstheme="minorBidi"/>
          <w:bCs/>
          <w:i/>
          <w:sz w:val="22"/>
          <w:lang w:eastAsia="en-US"/>
        </w:rPr>
        <w:t>”</w:t>
      </w:r>
    </w:p>
    <w:p w14:paraId="2F00C4DD" w14:textId="78E681B3" w:rsidR="000476C1" w:rsidRPr="00A20582" w:rsidRDefault="000476C1" w:rsidP="000476C1">
      <w:pPr>
        <w:pStyle w:val="Prrafodelista"/>
        <w:tabs>
          <w:tab w:val="left" w:pos="426"/>
        </w:tabs>
        <w:spacing w:line="360" w:lineRule="auto"/>
        <w:ind w:left="0" w:right="51"/>
        <w:jc w:val="both"/>
        <w:rPr>
          <w:rFonts w:ascii="Palatino Linotype" w:hAnsi="Palatino Linotype"/>
          <w:color w:val="000000" w:themeColor="text1"/>
        </w:rPr>
      </w:pPr>
    </w:p>
    <w:p w14:paraId="10B49923" w14:textId="6C12CD7E" w:rsidR="00A526BF" w:rsidRPr="00A20582" w:rsidRDefault="000476C1"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eastAsiaTheme="minorHAnsi" w:hAnsi="Palatino Linotype" w:cstheme="minorBidi"/>
          <w:bCs/>
          <w:lang w:eastAsia="en-US"/>
        </w:rPr>
        <w:t>D</w:t>
      </w:r>
      <w:r w:rsidR="001E358F" w:rsidRPr="00A20582">
        <w:rPr>
          <w:rFonts w:ascii="Palatino Linotype" w:eastAsiaTheme="minorHAnsi" w:hAnsi="Palatino Linotype" w:cstheme="minorBidi"/>
          <w:bCs/>
          <w:lang w:eastAsia="en-US"/>
        </w:rPr>
        <w:t xml:space="preserve">e conformidad con </w:t>
      </w:r>
      <w:r w:rsidR="00DD4805" w:rsidRPr="00A20582">
        <w:rPr>
          <w:rFonts w:ascii="Palatino Linotype" w:eastAsiaTheme="minorHAnsi" w:hAnsi="Palatino Linotype" w:cstheme="minorBidi"/>
          <w:bCs/>
          <w:lang w:eastAsia="en-US"/>
        </w:rPr>
        <w:t>lo anterior</w:t>
      </w:r>
      <w:r w:rsidR="001E358F" w:rsidRPr="00A20582">
        <w:rPr>
          <w:rFonts w:ascii="Palatino Linotype" w:eastAsiaTheme="minorHAnsi" w:hAnsi="Palatino Linotype" w:cstheme="minorBidi"/>
          <w:bCs/>
          <w:lang w:eastAsia="en-US"/>
        </w:rPr>
        <w:t xml:space="preserve">, podemos concluir en el caso particular, </w:t>
      </w:r>
      <w:r w:rsidR="00DD4805" w:rsidRPr="00A20582">
        <w:rPr>
          <w:rFonts w:ascii="Palatino Linotype" w:eastAsiaTheme="minorHAnsi" w:hAnsi="Palatino Linotype" w:cstheme="minorBidi"/>
          <w:bCs/>
          <w:lang w:eastAsia="en-US"/>
        </w:rPr>
        <w:t>que</w:t>
      </w:r>
      <w:r w:rsidR="001E358F" w:rsidRPr="00A20582">
        <w:rPr>
          <w:rFonts w:ascii="Palatino Linotype" w:eastAsiaTheme="minorHAnsi" w:hAnsi="Palatino Linotype" w:cstheme="minorBidi"/>
          <w:bCs/>
          <w:lang w:eastAsia="en-US"/>
        </w:rPr>
        <w:t xml:space="preserve"> </w:t>
      </w:r>
      <w:r w:rsidR="00DD4805" w:rsidRPr="00A20582">
        <w:rPr>
          <w:rFonts w:ascii="Palatino Linotype" w:eastAsiaTheme="minorHAnsi" w:hAnsi="Palatino Linotype" w:cstheme="minorBidi"/>
          <w:b/>
          <w:bCs/>
          <w:lang w:eastAsia="en-US"/>
        </w:rPr>
        <w:t>“</w:t>
      </w:r>
      <w:r w:rsidR="001E358F" w:rsidRPr="00A20582">
        <w:rPr>
          <w:rFonts w:ascii="Palatino Linotype" w:eastAsiaTheme="minorHAnsi" w:hAnsi="Palatino Linotype" w:cstheme="minorBidi"/>
          <w:b/>
          <w:bCs/>
          <w:i/>
          <w:lang w:eastAsia="en-US"/>
        </w:rPr>
        <w:t>medio electrónico</w:t>
      </w:r>
      <w:r w:rsidR="00DD4805" w:rsidRPr="00A20582">
        <w:rPr>
          <w:rFonts w:ascii="Palatino Linotype" w:eastAsiaTheme="minorHAnsi" w:hAnsi="Palatino Linotype" w:cstheme="minorBidi"/>
          <w:b/>
          <w:bCs/>
          <w:lang w:eastAsia="en-US"/>
        </w:rPr>
        <w:t>”</w:t>
      </w:r>
      <w:r w:rsidR="001E358F" w:rsidRPr="00A20582">
        <w:rPr>
          <w:rFonts w:ascii="Palatino Linotype" w:eastAsiaTheme="minorHAnsi" w:hAnsi="Palatino Linotype" w:cstheme="minorBidi"/>
          <w:bCs/>
          <w:lang w:eastAsia="en-US"/>
        </w:rPr>
        <w:t xml:space="preserve"> se entiende como la entrega o puesta a disposición mediante la transferencia de datos con uso de la red de internet, circunstancia que al haber sido presentada la solicitud de información, a través del </w:t>
      </w:r>
      <w:r w:rsidRPr="00A20582">
        <w:rPr>
          <w:rFonts w:ascii="Palatino Linotype" w:eastAsiaTheme="minorHAnsi" w:hAnsi="Palatino Linotype" w:cstheme="minorBidi"/>
          <w:bCs/>
          <w:lang w:eastAsia="en-US"/>
        </w:rPr>
        <w:t>SAIMEX,</w:t>
      </w:r>
      <w:r w:rsidR="001E358F" w:rsidRPr="00A20582">
        <w:rPr>
          <w:rFonts w:ascii="Palatino Linotype" w:eastAsia="Palatino Linotype" w:hAnsi="Palatino Linotype" w:cs="Palatino Linotype"/>
          <w:color w:val="000000"/>
        </w:rPr>
        <w:t xml:space="preserve"> la cual consis</w:t>
      </w:r>
      <w:r w:rsidR="00DD4805" w:rsidRPr="00A20582">
        <w:rPr>
          <w:rFonts w:ascii="Palatino Linotype" w:eastAsia="Palatino Linotype" w:hAnsi="Palatino Linotype" w:cs="Palatino Linotype"/>
          <w:color w:val="000000"/>
        </w:rPr>
        <w:t xml:space="preserve">te en la plataforma en que los </w:t>
      </w:r>
      <w:r w:rsidRPr="00A20582">
        <w:rPr>
          <w:rFonts w:ascii="Palatino Linotype" w:eastAsia="Palatino Linotype" w:hAnsi="Palatino Linotype" w:cs="Palatino Linotype"/>
          <w:color w:val="000000"/>
        </w:rPr>
        <w:t xml:space="preserve">particulares </w:t>
      </w:r>
      <w:r w:rsidR="001E358F" w:rsidRPr="00A20582">
        <w:rPr>
          <w:rFonts w:ascii="Palatino Linotype" w:eastAsia="Palatino Linotype" w:hAnsi="Palatino Linotype" w:cs="Palatino Linotype"/>
          <w:color w:val="000000"/>
        </w:rPr>
        <w:t xml:space="preserve">y los Sujetos Obligados pueden ejercer y atender el derecho de acceso a la información, respectivamente, consecuentemente al corresponder a medio electrónico, se ordena su entrega </w:t>
      </w:r>
      <w:r w:rsidRPr="00A20582">
        <w:rPr>
          <w:rFonts w:ascii="Palatino Linotype" w:eastAsia="Palatino Linotype" w:hAnsi="Palatino Linotype" w:cs="Palatino Linotype"/>
          <w:color w:val="000000"/>
        </w:rPr>
        <w:t>por</w:t>
      </w:r>
      <w:r w:rsidR="001E358F" w:rsidRPr="00A20582">
        <w:rPr>
          <w:rFonts w:ascii="Palatino Linotype" w:eastAsia="Palatino Linotype" w:hAnsi="Palatino Linotype" w:cs="Palatino Linotype"/>
          <w:color w:val="000000"/>
        </w:rPr>
        <w:t xml:space="preserve"> dicho medio, así como por correo electrónico</w:t>
      </w:r>
      <w:r w:rsidR="001E358F" w:rsidRPr="00A20582">
        <w:rPr>
          <w:rFonts w:ascii="Palatino Linotype" w:hAnsi="Palatino Linotype"/>
          <w:color w:val="000000" w:themeColor="text1"/>
        </w:rPr>
        <w:t>.</w:t>
      </w:r>
    </w:p>
    <w:p w14:paraId="37E97894" w14:textId="12C38D7A"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73172E46" w14:textId="4112D056" w:rsidR="00164E0E" w:rsidRPr="00A20582" w:rsidRDefault="00452169" w:rsidP="00316DFF">
      <w:pPr>
        <w:pStyle w:val="Prrafodelista"/>
        <w:tabs>
          <w:tab w:val="left" w:pos="426"/>
        </w:tabs>
        <w:spacing w:line="360" w:lineRule="auto"/>
        <w:ind w:left="0" w:right="51"/>
        <w:jc w:val="both"/>
        <w:outlineLvl w:val="1"/>
        <w:rPr>
          <w:rFonts w:ascii="Palatino Linotype" w:hAnsi="Palatino Linotype"/>
          <w:b/>
          <w:bCs/>
          <w:color w:val="000000" w:themeColor="text1"/>
        </w:rPr>
      </w:pPr>
      <w:r w:rsidRPr="00A20582">
        <w:rPr>
          <w:rFonts w:ascii="Palatino Linotype" w:hAnsi="Palatino Linotype"/>
          <w:b/>
          <w:bCs/>
          <w:color w:val="000000" w:themeColor="text1"/>
        </w:rPr>
        <w:t>QUINTO</w:t>
      </w:r>
      <w:r w:rsidR="00164E0E" w:rsidRPr="00A20582">
        <w:rPr>
          <w:rFonts w:ascii="Palatino Linotype" w:hAnsi="Palatino Linotype"/>
          <w:b/>
          <w:bCs/>
          <w:color w:val="000000" w:themeColor="text1"/>
        </w:rPr>
        <w:t>. De la versión pública.</w:t>
      </w:r>
    </w:p>
    <w:p w14:paraId="687586C1"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Debe destacarse que, debido a la naturaleza de la información solicitada,  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23CE1DE"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lastRenderedPageBreak/>
        <w:t xml:space="preserve">La </w:t>
      </w:r>
      <w:r w:rsidRPr="00A20582">
        <w:rPr>
          <w:rFonts w:ascii="Palatino Linotype" w:hAnsi="Palatino Linotype" w:cs="Arial"/>
          <w:color w:val="000000" w:themeColor="text1"/>
        </w:rPr>
        <w:t>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 aunque cualquier límite o restricción, para ser legítimo, debe reunir con tres requisitos: primero, debe de estar establecida en un ordenamiento legal, antes de su aplicación; debe de corresponder a un fin legítimo y ser estrictamente proporcional con el principio o valor que se pretende preservar.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24B1E42E"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34211C3F" w14:textId="4EB0823F" w:rsidR="00164E0E" w:rsidRPr="00A20582" w:rsidRDefault="00164E0E" w:rsidP="00316DFF">
      <w:pPr>
        <w:pStyle w:val="Prrafodelista"/>
        <w:tabs>
          <w:tab w:val="left" w:pos="426"/>
        </w:tabs>
        <w:spacing w:line="360" w:lineRule="auto"/>
        <w:ind w:left="0" w:right="51"/>
        <w:jc w:val="both"/>
        <w:outlineLvl w:val="2"/>
        <w:rPr>
          <w:rFonts w:ascii="Palatino Linotype" w:hAnsi="Palatino Linotype"/>
          <w:b/>
          <w:bCs/>
          <w:color w:val="000000" w:themeColor="text1"/>
        </w:rPr>
      </w:pPr>
      <w:r w:rsidRPr="00A20582">
        <w:rPr>
          <w:rFonts w:ascii="Palatino Linotype" w:hAnsi="Palatino Linotype"/>
          <w:b/>
          <w:bCs/>
          <w:color w:val="000000" w:themeColor="text1"/>
        </w:rPr>
        <w:t>I. Requisitos previos.</w:t>
      </w:r>
    </w:p>
    <w:p w14:paraId="6ADD8697"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Los </w:t>
      </w:r>
      <w:r w:rsidRPr="00A20582">
        <w:rPr>
          <w:rFonts w:ascii="Palatino Linotype" w:eastAsia="MS Mincho" w:hAnsi="Palatino Linotype"/>
        </w:rPr>
        <w:t>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2E330AAA"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lastRenderedPageBreak/>
        <w:t xml:space="preserve">Además, </w:t>
      </w:r>
      <w:r w:rsidRPr="00A20582">
        <w:rPr>
          <w:rFonts w:ascii="Palatino Linotype" w:eastAsia="MS Mincho" w:hAnsi="Palatino Linotype"/>
        </w:rPr>
        <w:t>se debe señalar el procedimiento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772CE3FC"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03B543C0" w14:textId="10333EA6"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El </w:t>
      </w:r>
      <w:r w:rsidRPr="00A20582">
        <w:rPr>
          <w:rFonts w:ascii="Palatino Linotype" w:eastAsia="MS Mincho" w:hAnsi="Palatino Linotype"/>
        </w:rPr>
        <w:t>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14:paraId="01743C34" w14:textId="331A15C9"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0AC294D8" w14:textId="7FDA1C1F" w:rsidR="00164E0E" w:rsidRPr="00A20582" w:rsidRDefault="00164E0E" w:rsidP="00316DFF">
      <w:pPr>
        <w:pStyle w:val="Prrafodelista"/>
        <w:tabs>
          <w:tab w:val="left" w:pos="426"/>
        </w:tabs>
        <w:spacing w:line="360" w:lineRule="auto"/>
        <w:ind w:left="0" w:right="51"/>
        <w:jc w:val="both"/>
        <w:outlineLvl w:val="2"/>
        <w:rPr>
          <w:rFonts w:ascii="Palatino Linotype" w:hAnsi="Palatino Linotype"/>
          <w:b/>
          <w:bCs/>
          <w:color w:val="000000" w:themeColor="text1"/>
        </w:rPr>
      </w:pPr>
      <w:r w:rsidRPr="00A20582">
        <w:rPr>
          <w:rFonts w:ascii="Palatino Linotype" w:hAnsi="Palatino Linotype"/>
          <w:b/>
          <w:bCs/>
          <w:color w:val="000000" w:themeColor="text1"/>
        </w:rPr>
        <w:t>II. Supuestos de clasificación.</w:t>
      </w:r>
    </w:p>
    <w:p w14:paraId="4702148F"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Las </w:t>
      </w:r>
      <w:r w:rsidRPr="00A20582">
        <w:rPr>
          <w:rFonts w:ascii="Palatino Linotype" w:eastAsia="MS Mincho" w:hAnsi="Palatino Linotype"/>
        </w:rPr>
        <w:t>disposiciones constitucionales y legales en la materia establecen los dos supuestos generales para clasificar la información: por reserva y por confidencialidad.</w:t>
      </w:r>
    </w:p>
    <w:p w14:paraId="35DB7F80"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16B9E48F" w14:textId="40B72B44"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Los </w:t>
      </w:r>
      <w:r w:rsidRPr="00A20582">
        <w:rPr>
          <w:rFonts w:ascii="Palatino Linotype" w:eastAsia="MS Mincho" w:hAnsi="Palatino Linotype"/>
        </w:rPr>
        <w:t>artículos 143 y 116 de la Ley Estatal y de la Ley General, respectivamente, señalan los supuestos para que la información pueda ser clasificada como confidencial:</w:t>
      </w:r>
    </w:p>
    <w:p w14:paraId="40AD22EF" w14:textId="77777777" w:rsidR="00164E0E" w:rsidRPr="00A20582" w:rsidRDefault="00164E0E" w:rsidP="00316DFF">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20582">
        <w:rPr>
          <w:rFonts w:ascii="Palatino Linotype" w:hAnsi="Palatino Linotype" w:cs="Bookman Old Style"/>
          <w:bCs/>
          <w:i/>
          <w:color w:val="000000"/>
          <w:sz w:val="22"/>
        </w:rPr>
        <w:t>“</w:t>
      </w:r>
      <w:r w:rsidRPr="00A20582">
        <w:rPr>
          <w:rFonts w:ascii="Palatino Linotype" w:hAnsi="Palatino Linotype" w:cs="Bookman Old Style"/>
          <w:b/>
          <w:i/>
          <w:color w:val="000000"/>
          <w:sz w:val="22"/>
        </w:rPr>
        <w:t>I.</w:t>
      </w:r>
      <w:r w:rsidRPr="00A20582">
        <w:rPr>
          <w:rFonts w:ascii="Palatino Linotype" w:hAnsi="Palatino Linotype" w:cs="Bookman Old Style"/>
          <w:bCs/>
          <w:i/>
          <w:color w:val="000000"/>
          <w:sz w:val="22"/>
        </w:rPr>
        <w:t xml:space="preserve"> </w:t>
      </w:r>
      <w:r w:rsidRPr="00A20582">
        <w:rPr>
          <w:rFonts w:ascii="Palatino Linotype" w:hAnsi="Palatino Linotype" w:cs="Bookman Old Style"/>
          <w:i/>
          <w:color w:val="000000"/>
          <w:sz w:val="22"/>
        </w:rPr>
        <w:t xml:space="preserve">Se refiera a la información privada y los datos personales concernientes a una persona física o jurídico colectiva identificada o identificable; </w:t>
      </w:r>
    </w:p>
    <w:p w14:paraId="4D21F3A7" w14:textId="77777777" w:rsidR="00164E0E" w:rsidRPr="00A20582" w:rsidRDefault="00164E0E" w:rsidP="00316DFF">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20582">
        <w:rPr>
          <w:rFonts w:ascii="Palatino Linotype" w:hAnsi="Palatino Linotype" w:cs="Bookman Old Style"/>
          <w:b/>
          <w:i/>
          <w:color w:val="000000"/>
          <w:sz w:val="22"/>
        </w:rPr>
        <w:t>II.</w:t>
      </w:r>
      <w:r w:rsidRPr="00A20582">
        <w:rPr>
          <w:rFonts w:ascii="Palatino Linotype" w:hAnsi="Palatino Linotype" w:cs="Bookman Old Style"/>
          <w:bCs/>
          <w:i/>
          <w:color w:val="000000"/>
          <w:sz w:val="22"/>
        </w:rPr>
        <w:t xml:space="preserve"> </w:t>
      </w:r>
      <w:r w:rsidRPr="00A20582">
        <w:rPr>
          <w:rFonts w:ascii="Palatino Linotype" w:hAnsi="Palatino Linotype" w:cs="Bookman Old Style"/>
          <w:i/>
          <w:color w:val="000000"/>
          <w:sz w:val="22"/>
        </w:rPr>
        <w:t xml:space="preserve">Los secretos bancario, fiduciario, industrial, comercial, fiscal, bursátil y postal, cuya titularidad corresponda a particulares, sujetos de derecho internacional o a sujetos </w:t>
      </w:r>
      <w:r w:rsidRPr="00A20582">
        <w:rPr>
          <w:rFonts w:ascii="Palatino Linotype" w:hAnsi="Palatino Linotype" w:cs="Bookman Old Style"/>
          <w:i/>
          <w:color w:val="000000"/>
          <w:sz w:val="22"/>
        </w:rPr>
        <w:lastRenderedPageBreak/>
        <w:t xml:space="preserve">obligados cuando no involucren el ejercicio de recursos públicos; y </w:t>
      </w:r>
    </w:p>
    <w:p w14:paraId="2A8D3CCA" w14:textId="77777777" w:rsidR="00164E0E" w:rsidRPr="00A20582" w:rsidRDefault="00164E0E" w:rsidP="00316DFF">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20582">
        <w:rPr>
          <w:rFonts w:ascii="Palatino Linotype" w:hAnsi="Palatino Linotype" w:cs="Bookman Old Style"/>
          <w:b/>
          <w:i/>
          <w:color w:val="000000"/>
          <w:sz w:val="22"/>
        </w:rPr>
        <w:t>III.</w:t>
      </w:r>
      <w:r w:rsidRPr="00A20582">
        <w:rPr>
          <w:rFonts w:ascii="Palatino Linotype" w:hAnsi="Palatino Linotype" w:cs="Bookman Old Style"/>
          <w:bCs/>
          <w:i/>
          <w:color w:val="000000"/>
          <w:sz w:val="22"/>
        </w:rPr>
        <w:t xml:space="preserve"> </w:t>
      </w:r>
      <w:r w:rsidRPr="00A20582">
        <w:rPr>
          <w:rFonts w:ascii="Palatino Linotype" w:hAnsi="Palatino Linotype" w:cs="Bookman Old Style"/>
          <w:i/>
          <w:color w:val="000000"/>
          <w:sz w:val="22"/>
        </w:rPr>
        <w:t xml:space="preserve">La que presenten los particulares a los sujetos obligados, de conformidad con lo dispuesto por las leyes o los tratados internacionales. </w:t>
      </w:r>
    </w:p>
    <w:p w14:paraId="0761D32C" w14:textId="77777777" w:rsidR="00164E0E" w:rsidRPr="00A20582" w:rsidRDefault="00164E0E" w:rsidP="00316DFF">
      <w:pPr>
        <w:widowControl w:val="0"/>
        <w:tabs>
          <w:tab w:val="left" w:pos="8222"/>
        </w:tabs>
        <w:autoSpaceDE w:val="0"/>
        <w:autoSpaceDN w:val="0"/>
        <w:adjustRightInd w:val="0"/>
        <w:spacing w:line="276" w:lineRule="auto"/>
        <w:ind w:left="567" w:right="567"/>
        <w:jc w:val="both"/>
        <w:rPr>
          <w:rFonts w:ascii="Palatino Linotype" w:hAnsi="Palatino Linotype" w:cs="Times"/>
          <w:i/>
          <w:color w:val="000000"/>
          <w:sz w:val="22"/>
        </w:rPr>
      </w:pPr>
      <w:r w:rsidRPr="00A20582">
        <w:rPr>
          <w:rFonts w:ascii="Palatino Linotype" w:hAnsi="Palatino Linotype" w:cs="Bookman Old Style"/>
          <w:i/>
          <w:color w:val="000000"/>
          <w:sz w:val="22"/>
        </w:rPr>
        <w:t xml:space="preserve">La información confidencial no estará sujeta a temporalidad alguna y sólo podrán tener acceso a ella los titulares de la misma, sus representantes y los servidores públicos facultados para ello. </w:t>
      </w:r>
    </w:p>
    <w:p w14:paraId="4EEF04E4" w14:textId="0DA89D76" w:rsidR="00164E0E" w:rsidRPr="00A20582" w:rsidRDefault="00164E0E" w:rsidP="00316DFF">
      <w:pPr>
        <w:widowControl w:val="0"/>
        <w:tabs>
          <w:tab w:val="left" w:pos="8222"/>
        </w:tabs>
        <w:autoSpaceDE w:val="0"/>
        <w:autoSpaceDN w:val="0"/>
        <w:adjustRightInd w:val="0"/>
        <w:spacing w:line="276" w:lineRule="auto"/>
        <w:ind w:left="567" w:right="567"/>
        <w:jc w:val="both"/>
        <w:rPr>
          <w:rFonts w:ascii="Palatino Linotype" w:hAnsi="Palatino Linotype" w:cs="Bookman Old Style"/>
          <w:i/>
          <w:color w:val="000000"/>
          <w:sz w:val="22"/>
        </w:rPr>
      </w:pPr>
      <w:r w:rsidRPr="00A20582">
        <w:rPr>
          <w:rFonts w:ascii="Palatino Linotype" w:hAnsi="Palatino Linotype" w:cs="Bookman Old Style"/>
          <w:i/>
          <w:color w:val="000000"/>
          <w:sz w:val="22"/>
        </w:rPr>
        <w:t>No se considerará confidencial la información que se encuentre en los registros públicos o en fuentes de acceso público, ni tampoco la que sea considerada por la presente ley como información pública.“</w:t>
      </w:r>
    </w:p>
    <w:p w14:paraId="1C547D5A"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3339C6CE" w14:textId="4BED2710"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Mientras </w:t>
      </w:r>
      <w:r w:rsidRPr="00A20582">
        <w:rPr>
          <w:rFonts w:ascii="Palatino Linotype" w:eastAsia="MS Mincho" w:hAnsi="Palatino Linotype"/>
        </w:rPr>
        <w:t>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640071D8" w14:textId="77777777" w:rsidR="00526DC4" w:rsidRPr="00A20582" w:rsidRDefault="00526DC4" w:rsidP="00316DFF">
      <w:pPr>
        <w:pStyle w:val="Prrafodelista"/>
        <w:tabs>
          <w:tab w:val="left" w:pos="426"/>
        </w:tabs>
        <w:spacing w:line="360" w:lineRule="auto"/>
        <w:ind w:left="0" w:right="51"/>
        <w:jc w:val="both"/>
        <w:rPr>
          <w:rFonts w:ascii="Palatino Linotype" w:hAnsi="Palatino Linotype"/>
          <w:color w:val="000000" w:themeColor="text1"/>
        </w:rPr>
      </w:pPr>
    </w:p>
    <w:p w14:paraId="4A8C98BD"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Como </w:t>
      </w:r>
      <w:r w:rsidRPr="00A20582">
        <w:rPr>
          <w:rFonts w:ascii="Palatino Linotype" w:eastAsia="MS Mincho" w:hAnsi="Palatino Linotype"/>
        </w:rPr>
        <w:t xml:space="preserve">consecuencia de lo anterior, el </w:t>
      </w:r>
      <w:r w:rsidRPr="00A20582">
        <w:rPr>
          <w:rFonts w:ascii="Palatino Linotype" w:eastAsia="MS Mincho" w:hAnsi="Palatino Linotype"/>
          <w:b/>
          <w:bCs/>
        </w:rPr>
        <w:t>SUJETO OBLIGADO</w:t>
      </w:r>
      <w:r w:rsidRPr="00A20582">
        <w:rPr>
          <w:rFonts w:ascii="Palatino Linotype" w:eastAsia="MS Mincho" w:hAnsi="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0ECC6494"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5821C41C" w14:textId="523B340B"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Al </w:t>
      </w:r>
      <w:r w:rsidRPr="00A20582">
        <w:rPr>
          <w:rFonts w:ascii="Palatino Linotype" w:eastAsia="MS Mincho" w:hAnsi="Palatino Linotype"/>
        </w:rPr>
        <w:t>respecto, los Lineamientos Generales en Materia de Clasificación y Desclasificación de la Información, así Como para la Elaboración de Versiones Públicas, por cuanto hace a la clasificación de la información, señalan lo siguiente:</w:t>
      </w:r>
    </w:p>
    <w:p w14:paraId="79CA949B"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w:t>
      </w:r>
      <w:r w:rsidRPr="00A20582">
        <w:rPr>
          <w:rFonts w:ascii="Palatino Linotype" w:hAnsi="Palatino Linotype" w:cs="Arial"/>
          <w:b/>
          <w:i/>
          <w:sz w:val="22"/>
        </w:rPr>
        <w:t>Quincuagésimo.</w:t>
      </w:r>
      <w:r w:rsidRPr="00A20582">
        <w:rPr>
          <w:rFonts w:ascii="Palatino Linotype" w:hAnsi="Palatino Linotype" w:cs="Arial"/>
          <w:i/>
          <w:sz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6BB3F61E"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71F5C7D2"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b/>
          <w:i/>
          <w:sz w:val="22"/>
        </w:rPr>
        <w:lastRenderedPageBreak/>
        <w:t>Quincuagésimo primero.</w:t>
      </w:r>
      <w:r w:rsidRPr="00A20582">
        <w:rPr>
          <w:rFonts w:ascii="Palatino Linotype" w:hAnsi="Palatino Linotype" w:cs="Arial"/>
          <w:i/>
          <w:sz w:val="22"/>
        </w:rPr>
        <w:t xml:space="preserve"> La leyenda en los documentos clasificados indicará:</w:t>
      </w:r>
    </w:p>
    <w:p w14:paraId="7CFFA4EB"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I. La fecha de sesión del Comité de Transparencia en donde se confirmó la clasificación, en su caso;</w:t>
      </w:r>
    </w:p>
    <w:p w14:paraId="7666BF48"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II. El nombre del área;</w:t>
      </w:r>
    </w:p>
    <w:p w14:paraId="5EC52D5B"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III. La palabra reservado o confidencial;</w:t>
      </w:r>
    </w:p>
    <w:p w14:paraId="4D69F42B"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IV. Las partes o secciones reservadas o confidenciales, en su caso;</w:t>
      </w:r>
    </w:p>
    <w:p w14:paraId="74C8F5FA"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V. El fundamento legal;</w:t>
      </w:r>
    </w:p>
    <w:p w14:paraId="5C916849"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VI. El periodo de reserva, y</w:t>
      </w:r>
    </w:p>
    <w:p w14:paraId="515AAB16"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VII. La rúbrica del titular del área.</w:t>
      </w:r>
    </w:p>
    <w:p w14:paraId="1E623A6B"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3967E307"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b/>
          <w:i/>
          <w:sz w:val="22"/>
        </w:rPr>
        <w:t>Quincuagésimo segundo.</w:t>
      </w:r>
      <w:r w:rsidRPr="00A20582">
        <w:rPr>
          <w:rFonts w:ascii="Palatino Linotype" w:hAnsi="Palatino Linotype" w:cs="Arial"/>
          <w:i/>
          <w:sz w:val="22"/>
        </w:rPr>
        <w:t xml:space="preserve"> Los sujetos obligados elaborarán los formatos a que se refiere este Capítulo en medios impresos o electrónicos, entre otros, debiendo ubicarse la leyenda de clasificación en la esquina superior derecha del documento.</w:t>
      </w:r>
    </w:p>
    <w:p w14:paraId="617D5A4F"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i/>
          <w:sz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20FE6F94" w14:textId="77777777"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5C0B434D" w14:textId="5AD8CB48" w:rsidR="00164E0E" w:rsidRPr="00A20582" w:rsidRDefault="00164E0E"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r w:rsidRPr="00A20582">
        <w:rPr>
          <w:rFonts w:ascii="Palatino Linotype" w:hAnsi="Palatino Linotype" w:cs="Arial"/>
          <w:b/>
          <w:i/>
          <w:sz w:val="22"/>
        </w:rPr>
        <w:t>Quincuagésimo tercero.</w:t>
      </w:r>
      <w:r w:rsidRPr="00A20582">
        <w:rPr>
          <w:rFonts w:ascii="Palatino Linotype" w:hAnsi="Palatino Linotype" w:cs="Arial"/>
          <w:i/>
          <w:sz w:val="22"/>
        </w:rPr>
        <w:t xml:space="preserve"> El formato para señalar la clasificación parcial de un documento, es el siguiente:</w:t>
      </w:r>
    </w:p>
    <w:p w14:paraId="49FB7E6B" w14:textId="5DCD14CD" w:rsidR="008D6143" w:rsidRPr="00A20582" w:rsidRDefault="008D6143" w:rsidP="00316DFF">
      <w:pPr>
        <w:pStyle w:val="Prrafodelista"/>
        <w:tabs>
          <w:tab w:val="left" w:pos="142"/>
          <w:tab w:val="left" w:pos="284"/>
          <w:tab w:val="left" w:pos="426"/>
        </w:tabs>
        <w:spacing w:line="276" w:lineRule="auto"/>
        <w:ind w:left="567" w:right="567"/>
        <w:jc w:val="both"/>
        <w:rPr>
          <w:rFonts w:ascii="Palatino Linotype" w:hAnsi="Palatino Linotype" w:cs="Arial"/>
          <w:i/>
          <w:sz w:val="22"/>
        </w:rPr>
      </w:pPr>
    </w:p>
    <w:p w14:paraId="0437EE13" w14:textId="001C4DEE" w:rsidR="008D6143" w:rsidRPr="00A20582" w:rsidRDefault="00164E0E" w:rsidP="00316DFF">
      <w:pPr>
        <w:pStyle w:val="Prrafodelista"/>
        <w:tabs>
          <w:tab w:val="left" w:pos="426"/>
        </w:tabs>
        <w:spacing w:line="360" w:lineRule="auto"/>
        <w:ind w:left="0" w:right="51"/>
        <w:jc w:val="center"/>
        <w:rPr>
          <w:rFonts w:ascii="Palatino Linotype" w:hAnsi="Palatino Linotype"/>
          <w:color w:val="000000" w:themeColor="text1"/>
        </w:rPr>
      </w:pPr>
      <w:r w:rsidRPr="00A20582">
        <w:rPr>
          <w:rFonts w:ascii="Palatino Linotype" w:hAnsi="Palatino Linotype" w:cs="Arial"/>
          <w:i/>
          <w:noProof/>
        </w:rPr>
        <w:lastRenderedPageBreak/>
        <w:drawing>
          <wp:inline distT="0" distB="0" distL="0" distR="0" wp14:anchorId="2ECDD623" wp14:editId="12713C76">
            <wp:extent cx="4044226" cy="3319577"/>
            <wp:effectExtent l="38100" t="38100" r="83820" b="84455"/>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745" cy="340865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8E64A7F" w14:textId="77777777" w:rsidR="00526DC4" w:rsidRPr="00A20582" w:rsidRDefault="00526DC4" w:rsidP="00316DFF">
      <w:pPr>
        <w:pStyle w:val="Prrafodelista"/>
        <w:tabs>
          <w:tab w:val="left" w:pos="426"/>
        </w:tabs>
        <w:spacing w:line="360" w:lineRule="auto"/>
        <w:ind w:left="0" w:right="51"/>
        <w:rPr>
          <w:rFonts w:ascii="Palatino Linotype" w:hAnsi="Palatino Linotype"/>
          <w:color w:val="000000" w:themeColor="text1"/>
        </w:rPr>
      </w:pPr>
    </w:p>
    <w:p w14:paraId="5B07EB76" w14:textId="2C1F7534"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Una </w:t>
      </w:r>
      <w:r w:rsidRPr="00A20582">
        <w:rPr>
          <w:rFonts w:ascii="Palatino Linotype" w:eastAsia="MS Mincho" w:hAnsi="Palatino Linotype"/>
        </w:rPr>
        <w:t>vez hecho lo anterior, se remite la información al Titular de la Unidad de Transparencia, con el acuerdo de clasificación correspondiente, para que sea sometido al conocimiento del Comité de Transparencia.</w:t>
      </w:r>
    </w:p>
    <w:p w14:paraId="4AFE7F88" w14:textId="7DA93A94"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60393986" w14:textId="3BD9E8B2" w:rsidR="00164E0E" w:rsidRPr="00A20582" w:rsidRDefault="00164E0E" w:rsidP="00316DFF">
      <w:pPr>
        <w:pStyle w:val="Prrafodelista"/>
        <w:tabs>
          <w:tab w:val="left" w:pos="426"/>
        </w:tabs>
        <w:spacing w:line="360" w:lineRule="auto"/>
        <w:ind w:left="0" w:right="51"/>
        <w:jc w:val="both"/>
        <w:outlineLvl w:val="2"/>
        <w:rPr>
          <w:rFonts w:ascii="Palatino Linotype" w:hAnsi="Palatino Linotype"/>
          <w:b/>
          <w:bCs/>
          <w:color w:val="000000" w:themeColor="text1"/>
        </w:rPr>
      </w:pPr>
      <w:r w:rsidRPr="00A20582">
        <w:rPr>
          <w:rFonts w:ascii="Palatino Linotype" w:hAnsi="Palatino Linotype"/>
          <w:b/>
          <w:bCs/>
          <w:color w:val="000000" w:themeColor="text1"/>
        </w:rPr>
        <w:t>III. La intervención del Comité de Transparencia.</w:t>
      </w:r>
    </w:p>
    <w:p w14:paraId="2D652BDE" w14:textId="5790B996" w:rsidR="00164E0E" w:rsidRPr="00A20582" w:rsidRDefault="00164E0E" w:rsidP="00316DFF">
      <w:pPr>
        <w:pStyle w:val="Prrafodelista"/>
        <w:tabs>
          <w:tab w:val="left" w:pos="426"/>
        </w:tabs>
        <w:spacing w:line="360" w:lineRule="auto"/>
        <w:ind w:left="0" w:right="51"/>
        <w:jc w:val="both"/>
        <w:rPr>
          <w:rFonts w:ascii="Palatino Linotype" w:hAnsi="Palatino Linotype"/>
          <w:b/>
          <w:bCs/>
          <w:color w:val="000000" w:themeColor="text1"/>
        </w:rPr>
      </w:pPr>
      <w:r w:rsidRPr="00A20582">
        <w:rPr>
          <w:rFonts w:ascii="Palatino Linotype" w:hAnsi="Palatino Linotype"/>
          <w:b/>
          <w:bCs/>
          <w:color w:val="000000" w:themeColor="text1"/>
        </w:rPr>
        <w:t>a) Formalidades para emitir el Acuerdo de Clasificación.</w:t>
      </w:r>
    </w:p>
    <w:p w14:paraId="3D99F3F4"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El </w:t>
      </w:r>
      <w:r w:rsidRPr="00A20582">
        <w:rPr>
          <w:rFonts w:ascii="Palatino Linotype" w:eastAsia="MS Mincho" w:hAnsi="Palatino Linotype"/>
        </w:rPr>
        <w:t xml:space="preserve">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confirmar, modificar o revocar la clasificación de la información que ha hecho el titular del área que administra la información. Por lo tanto, el Comité no aprueba la </w:t>
      </w:r>
      <w:r w:rsidRPr="00A20582">
        <w:rPr>
          <w:rFonts w:ascii="Palatino Linotype" w:eastAsia="MS Mincho" w:hAnsi="Palatino Linotype"/>
        </w:rPr>
        <w:lastRenderedPageBreak/>
        <w:t>clasificación, sino que revisa lo que ha hecho el titular del área y confirma, modifica o revoca la decisión a través de un acuerdo.</w:t>
      </w:r>
    </w:p>
    <w:p w14:paraId="5630A9FC"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23F61A4A"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Evidentemente, </w:t>
      </w:r>
      <w:r w:rsidRPr="00A20582">
        <w:rPr>
          <w:rFonts w:ascii="Palatino Linotype" w:eastAsia="MS Mincho" w:hAnsi="Palatino Linotype"/>
        </w:rPr>
        <w:t>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335B5862"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37584021" w14:textId="525A76BA"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La </w:t>
      </w:r>
      <w:r w:rsidRPr="00A20582">
        <w:rPr>
          <w:rFonts w:ascii="Palatino Linotype" w:eastAsia="MS Mincho" w:hAnsi="Palatino Linotype"/>
        </w:rPr>
        <w:t>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9999E6A" w14:textId="4B943DF6"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022C914C" w14:textId="77777777" w:rsidR="00CE5458" w:rsidRPr="00A20582" w:rsidRDefault="00CE5458" w:rsidP="00316DFF">
      <w:pPr>
        <w:pStyle w:val="Prrafodelista"/>
        <w:tabs>
          <w:tab w:val="left" w:pos="426"/>
        </w:tabs>
        <w:spacing w:line="360" w:lineRule="auto"/>
        <w:ind w:left="0" w:right="51"/>
        <w:jc w:val="both"/>
        <w:rPr>
          <w:rFonts w:ascii="Palatino Linotype" w:hAnsi="Palatino Linotype"/>
          <w:color w:val="000000" w:themeColor="text1"/>
        </w:rPr>
      </w:pPr>
    </w:p>
    <w:p w14:paraId="1119E501" w14:textId="29CB948A" w:rsidR="00164E0E" w:rsidRPr="00A20582" w:rsidRDefault="00164E0E" w:rsidP="00316DFF">
      <w:pPr>
        <w:pStyle w:val="Prrafodelista"/>
        <w:tabs>
          <w:tab w:val="left" w:pos="426"/>
        </w:tabs>
        <w:spacing w:line="360" w:lineRule="auto"/>
        <w:ind w:left="0" w:right="51"/>
        <w:jc w:val="both"/>
        <w:rPr>
          <w:rFonts w:ascii="Palatino Linotype" w:hAnsi="Palatino Linotype"/>
          <w:b/>
          <w:bCs/>
          <w:color w:val="000000" w:themeColor="text1"/>
        </w:rPr>
      </w:pPr>
      <w:r w:rsidRPr="00A20582">
        <w:rPr>
          <w:rFonts w:ascii="Palatino Linotype" w:hAnsi="Palatino Linotype"/>
          <w:b/>
          <w:bCs/>
          <w:color w:val="000000" w:themeColor="text1"/>
        </w:rPr>
        <w:lastRenderedPageBreak/>
        <w:t>b) Requisitos de fondo del Acuerdo de Clasificación.</w:t>
      </w:r>
    </w:p>
    <w:p w14:paraId="2FC7EA48"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Como </w:t>
      </w:r>
      <w:r w:rsidRPr="00A20582">
        <w:rPr>
          <w:rFonts w:ascii="Palatino Linotype" w:hAnsi="Palatino Linotype" w:cs="Arial"/>
          <w:color w:val="000000" w:themeColor="text1"/>
        </w:rPr>
        <w:t>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37387CD"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222D8D6E"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De </w:t>
      </w:r>
      <w:r w:rsidRPr="00A20582">
        <w:rPr>
          <w:rFonts w:ascii="Palatino Linotype" w:eastAsia="MS Mincho" w:hAnsi="Palatino Linotype"/>
        </w:rPr>
        <w:t>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8977327"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75296FDD" w14:textId="18B115F0"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Han </w:t>
      </w:r>
      <w:r w:rsidRPr="00A20582">
        <w:rPr>
          <w:rFonts w:ascii="Palatino Linotype" w:eastAsia="MS Mincho" w:hAnsi="Palatino Linotype"/>
        </w:rPr>
        <w:t xml:space="preserve">sido vastos los estudios doctrinarios relativos a estos derechos fundamentales y al principio de legalidad en ellos contenidos; como ejemplo, el procesalista José Ovalle Fabela, en su obra “Garantías Constitucionales del Proceso”, refiere que </w:t>
      </w:r>
      <w:r w:rsidRPr="00A20582">
        <w:rPr>
          <w:rFonts w:ascii="Palatino Linotype" w:eastAsia="MS Mincho" w:hAnsi="Palatino Linotype"/>
          <w:i/>
          <w:iCs/>
        </w:rPr>
        <w:t xml:space="preserv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w:t>
      </w:r>
      <w:r w:rsidRPr="00A20582">
        <w:rPr>
          <w:rFonts w:ascii="Palatino Linotype" w:eastAsia="MS Mincho" w:hAnsi="Palatino Linotype"/>
          <w:i/>
          <w:iCs/>
        </w:rPr>
        <w:lastRenderedPageBreak/>
        <w:t>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 (…)”</w:t>
      </w:r>
      <w:r w:rsidRPr="00A20582">
        <w:rPr>
          <w:rFonts w:ascii="Palatino Linotype" w:eastAsia="MS Mincho" w:hAnsi="Palatino Linotype"/>
        </w:rPr>
        <w:t>.</w:t>
      </w:r>
    </w:p>
    <w:p w14:paraId="51B5632D"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0B57D6E6" w14:textId="36AA92C9"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Por </w:t>
      </w:r>
      <w:r w:rsidRPr="00A20582">
        <w:rPr>
          <w:rFonts w:ascii="Palatino Linotype" w:eastAsia="MS Mincho" w:hAnsi="Palatino Linotype"/>
        </w:rPr>
        <w:t>su parte, el intérprete judicial del país ha establecido una jurisprudencia</w:t>
      </w:r>
      <w:r w:rsidRPr="00A20582">
        <w:rPr>
          <w:rStyle w:val="Refdenotaalpie"/>
          <w:rFonts w:ascii="Palatino Linotype" w:eastAsia="MS Mincho" w:hAnsi="Palatino Linotype"/>
        </w:rPr>
        <w:footnoteReference w:id="6"/>
      </w:r>
      <w:r w:rsidRPr="00A20582">
        <w:rPr>
          <w:rFonts w:ascii="Palatino Linotype" w:eastAsia="MS Mincho" w:hAnsi="Palatino Linotype"/>
        </w:rPr>
        <w:t xml:space="preserve"> respecto a qué debe entenderse por fundamentación y motivación, en los siguientes términos:</w:t>
      </w:r>
    </w:p>
    <w:p w14:paraId="4D4933E1" w14:textId="77777777" w:rsidR="00164E0E" w:rsidRPr="00A20582" w:rsidRDefault="00164E0E" w:rsidP="000476C1">
      <w:pPr>
        <w:spacing w:line="276" w:lineRule="auto"/>
        <w:ind w:left="567" w:right="567"/>
        <w:contextualSpacing/>
        <w:jc w:val="both"/>
        <w:rPr>
          <w:rFonts w:ascii="Palatino Linotype" w:hAnsi="Palatino Linotype" w:cs="Arial"/>
          <w:i/>
          <w:color w:val="000000"/>
          <w:sz w:val="22"/>
        </w:rPr>
      </w:pPr>
      <w:r w:rsidRPr="00A20582">
        <w:rPr>
          <w:rFonts w:ascii="Palatino Linotype" w:hAnsi="Palatino Linotype" w:cs="Arial"/>
          <w:b/>
          <w:i/>
          <w:color w:val="000000"/>
          <w:sz w:val="22"/>
        </w:rPr>
        <w:t>FUNDAMENTACIÓN Y MOTIVACIÓN.</w:t>
      </w:r>
      <w:r w:rsidRPr="00A20582">
        <w:rPr>
          <w:rFonts w:ascii="Palatino Linotype" w:hAnsi="Palatino Linotype" w:cs="Arial"/>
          <w:i/>
          <w:color w:val="000000"/>
          <w:sz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30E28A7"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4AF3F887"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Así, </w:t>
      </w:r>
      <w:r w:rsidRPr="00A20582">
        <w:rPr>
          <w:rFonts w:ascii="Palatino Linotype" w:eastAsia="MS Mincho" w:hAnsi="Palatino Linotype"/>
        </w:rPr>
        <w:t>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0C921FB3"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5CD6C289"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En </w:t>
      </w:r>
      <w:r w:rsidRPr="00A20582">
        <w:rPr>
          <w:rFonts w:ascii="Palatino Linotype" w:eastAsia="MS Mincho" w:hAnsi="Palatino Linotype"/>
        </w:rPr>
        <w:t>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35F1D790"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19E78854" w14:textId="77777777"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lastRenderedPageBreak/>
        <w:t xml:space="preserve">En </w:t>
      </w:r>
      <w:r w:rsidRPr="00A20582">
        <w:rPr>
          <w:rFonts w:ascii="Palatino Linotype" w:eastAsia="MS Mincho" w:hAnsi="Palatino Linotype"/>
        </w:rPr>
        <w:t>ese mismo sentido, el numeral trigésimo tercero fracción V de los Lineamientos Generales, precisa que para motivar la clasificación se deben acreditar las circunstancias de tiempo, modo y lugar.</w:t>
      </w:r>
    </w:p>
    <w:p w14:paraId="6265D043" w14:textId="77777777" w:rsidR="00164E0E" w:rsidRPr="00A20582" w:rsidRDefault="00164E0E" w:rsidP="00316DFF">
      <w:pPr>
        <w:pStyle w:val="Prrafodelista"/>
        <w:tabs>
          <w:tab w:val="left" w:pos="426"/>
        </w:tabs>
        <w:spacing w:line="360" w:lineRule="auto"/>
        <w:ind w:left="0" w:right="51"/>
        <w:jc w:val="both"/>
        <w:rPr>
          <w:rFonts w:ascii="Palatino Linotype" w:hAnsi="Palatino Linotype"/>
          <w:color w:val="000000" w:themeColor="text1"/>
        </w:rPr>
      </w:pPr>
    </w:p>
    <w:p w14:paraId="5BB6E9C9" w14:textId="76F37AB2" w:rsidR="00164E0E" w:rsidRPr="00A20582" w:rsidRDefault="00164E0E" w:rsidP="00316DFF">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rPr>
        <w:t xml:space="preserve">Otro </w:t>
      </w:r>
      <w:r w:rsidRPr="00A20582">
        <w:rPr>
          <w:rFonts w:ascii="Palatino Linotype" w:hAnsi="Palatino Linotype" w:cs="Arial"/>
        </w:rPr>
        <w:t>tipo de información confidencial constituyen los secretos bancario, fiduciario, industrial, comercial, fiscal, bursátil y postal, cuya titularidad corresponda a particulares, sujetos de derecho internacional o a Sujetos Obligados cuando no involucren el ejercicio de recursos públicos, así lo define la fracción XXI del artículo 3 de la Ley Estatal.</w:t>
      </w:r>
    </w:p>
    <w:p w14:paraId="370E910A" w14:textId="77777777" w:rsidR="00F01443" w:rsidRPr="00A20582" w:rsidRDefault="00F01443" w:rsidP="00316DFF">
      <w:pPr>
        <w:pStyle w:val="Prrafodelista"/>
        <w:tabs>
          <w:tab w:val="left" w:pos="426"/>
        </w:tabs>
        <w:spacing w:line="360" w:lineRule="auto"/>
        <w:ind w:left="0" w:right="51"/>
        <w:jc w:val="both"/>
        <w:rPr>
          <w:rFonts w:ascii="Palatino Linotype" w:hAnsi="Palatino Linotype"/>
          <w:color w:val="000000" w:themeColor="text1"/>
        </w:rPr>
      </w:pPr>
    </w:p>
    <w:p w14:paraId="07BA7BCD" w14:textId="02CED3C9" w:rsidR="000476C1" w:rsidRPr="00A20582" w:rsidRDefault="00F01801" w:rsidP="000476C1">
      <w:pPr>
        <w:pStyle w:val="Prrafodelista"/>
        <w:numPr>
          <w:ilvl w:val="0"/>
          <w:numId w:val="1"/>
        </w:numPr>
        <w:tabs>
          <w:tab w:val="left" w:pos="426"/>
        </w:tabs>
        <w:spacing w:line="360" w:lineRule="auto"/>
        <w:ind w:right="51"/>
        <w:jc w:val="both"/>
        <w:rPr>
          <w:rFonts w:ascii="Palatino Linotype" w:hAnsi="Palatino Linotype"/>
          <w:color w:val="000000" w:themeColor="text1"/>
        </w:rPr>
      </w:pPr>
      <w:r w:rsidRPr="00A20582">
        <w:rPr>
          <w:rFonts w:ascii="Palatino Linotype" w:hAnsi="Palatino Linotype"/>
          <w:color w:val="000000" w:themeColor="text1"/>
          <w:lang w:val="es-ES"/>
        </w:rPr>
        <w:t xml:space="preserve">Por </w:t>
      </w:r>
      <w:r w:rsidR="00B41516" w:rsidRPr="00A20582">
        <w:rPr>
          <w:rFonts w:ascii="Palatino Linotype" w:hAnsi="Palatino Linotype"/>
          <w:color w:val="000000" w:themeColor="text1"/>
        </w:rPr>
        <w:t xml:space="preserve">lo anteriormente expuesto y fundado, </w:t>
      </w:r>
      <w:r w:rsidR="003E6079" w:rsidRPr="00A20582">
        <w:rPr>
          <w:rFonts w:ascii="Palatino Linotype" w:hAnsi="Palatino Linotype"/>
          <w:color w:val="000000" w:themeColor="text1"/>
        </w:rPr>
        <w:t>e</w:t>
      </w:r>
      <w:r w:rsidR="00B41516" w:rsidRPr="00A20582">
        <w:rPr>
          <w:rFonts w:ascii="Palatino Linotype" w:hAnsi="Palatino Linotype"/>
          <w:color w:val="000000" w:themeColor="text1"/>
        </w:rPr>
        <w:t xml:space="preserve">ste </w:t>
      </w:r>
      <w:r w:rsidR="00B41516" w:rsidRPr="00A20582">
        <w:rPr>
          <w:rFonts w:ascii="Palatino Linotype" w:hAnsi="Palatino Linotype"/>
          <w:b/>
          <w:color w:val="000000" w:themeColor="text1"/>
        </w:rPr>
        <w:t>ÓRGANO GARANTE</w:t>
      </w:r>
      <w:r w:rsidR="00B41516" w:rsidRPr="00A20582">
        <w:rPr>
          <w:rFonts w:ascii="Palatino Linotype" w:hAnsi="Palatino Linotype"/>
          <w:color w:val="000000" w:themeColor="text1"/>
        </w:rPr>
        <w:t xml:space="preserve"> emite los siguientes:</w:t>
      </w:r>
      <w:r w:rsidR="003E6079" w:rsidRPr="00A20582">
        <w:rPr>
          <w:rFonts w:ascii="Palatino Linotype" w:hAnsi="Palatino Linotype"/>
          <w:color w:val="000000" w:themeColor="text1"/>
        </w:rPr>
        <w:t xml:space="preserve"> </w:t>
      </w:r>
      <w:r w:rsidR="000476C1" w:rsidRPr="00A20582">
        <w:rPr>
          <w:rFonts w:ascii="Palatino Linotype" w:hAnsi="Palatino Linotype"/>
          <w:color w:val="000000" w:themeColor="text1"/>
        </w:rPr>
        <w:t>-----------------------------------------------------------------------------------------------</w:t>
      </w:r>
    </w:p>
    <w:p w14:paraId="762438AF" w14:textId="77777777" w:rsidR="00B06F2C" w:rsidRPr="00A20582" w:rsidRDefault="00B06F2C" w:rsidP="000476C1">
      <w:pPr>
        <w:pStyle w:val="Prrafodelista"/>
        <w:tabs>
          <w:tab w:val="left" w:pos="426"/>
        </w:tabs>
        <w:spacing w:line="360" w:lineRule="auto"/>
        <w:ind w:left="0" w:right="51"/>
        <w:jc w:val="both"/>
        <w:rPr>
          <w:rFonts w:ascii="Palatino Linotype" w:hAnsi="Palatino Linotype"/>
          <w:color w:val="000000" w:themeColor="text1"/>
        </w:rPr>
      </w:pPr>
    </w:p>
    <w:p w14:paraId="539F8692" w14:textId="77777777" w:rsidR="00CE5458" w:rsidRPr="00A20582" w:rsidRDefault="00CE5458" w:rsidP="000476C1">
      <w:pPr>
        <w:pStyle w:val="Prrafodelista"/>
        <w:tabs>
          <w:tab w:val="left" w:pos="426"/>
        </w:tabs>
        <w:spacing w:line="360" w:lineRule="auto"/>
        <w:ind w:left="0" w:right="51"/>
        <w:jc w:val="both"/>
        <w:rPr>
          <w:rFonts w:ascii="Palatino Linotype" w:hAnsi="Palatino Linotype"/>
          <w:color w:val="000000" w:themeColor="text1"/>
        </w:rPr>
      </w:pPr>
    </w:p>
    <w:p w14:paraId="18C7D92B" w14:textId="77777777" w:rsidR="009959DB" w:rsidRPr="00A20582" w:rsidRDefault="009959DB" w:rsidP="00316DFF">
      <w:pPr>
        <w:pStyle w:val="Ttulo1"/>
        <w:spacing w:before="0" w:line="360" w:lineRule="auto"/>
        <w:jc w:val="center"/>
        <w:rPr>
          <w:b/>
          <w:color w:val="000000" w:themeColor="text1"/>
          <w:szCs w:val="24"/>
        </w:rPr>
      </w:pPr>
      <w:bookmarkStart w:id="21" w:name="_Toc495427547"/>
      <w:bookmarkStart w:id="22" w:name="_Toc497905366"/>
      <w:bookmarkStart w:id="23" w:name="_Toc96002415"/>
      <w:r w:rsidRPr="00A20582">
        <w:rPr>
          <w:b/>
          <w:color w:val="000000" w:themeColor="text1"/>
          <w:szCs w:val="24"/>
        </w:rPr>
        <w:t>R E S O L U T I V O S</w:t>
      </w:r>
      <w:bookmarkEnd w:id="18"/>
      <w:bookmarkEnd w:id="19"/>
      <w:bookmarkEnd w:id="21"/>
      <w:bookmarkEnd w:id="22"/>
      <w:bookmarkEnd w:id="23"/>
    </w:p>
    <w:p w14:paraId="2D1E9BFB" w14:textId="121FA5E6" w:rsidR="00F17282" w:rsidRPr="00A20582" w:rsidRDefault="00F17282" w:rsidP="00316DFF">
      <w:pPr>
        <w:spacing w:line="360" w:lineRule="auto"/>
        <w:jc w:val="both"/>
        <w:rPr>
          <w:rFonts w:ascii="Palatino Linotype" w:hAnsi="Palatino Linotype"/>
        </w:rPr>
      </w:pPr>
      <w:bookmarkStart w:id="24" w:name="_Hlk96506827"/>
      <w:r w:rsidRPr="00A20582">
        <w:rPr>
          <w:rFonts w:ascii="Palatino Linotype" w:hAnsi="Palatino Linotype" w:cs="Arial"/>
          <w:b/>
        </w:rPr>
        <w:t xml:space="preserve">PRIMERO. </w:t>
      </w:r>
      <w:r w:rsidRPr="00A20582">
        <w:rPr>
          <w:rFonts w:ascii="Palatino Linotype" w:hAnsi="Palatino Linotype" w:cs="Arial"/>
        </w:rPr>
        <w:t>Resultan parcialmente fundadas las</w:t>
      </w:r>
      <w:r w:rsidRPr="00A20582">
        <w:rPr>
          <w:rFonts w:ascii="Palatino Linotype" w:hAnsi="Palatino Linotype" w:cs="Arial"/>
          <w:b/>
        </w:rPr>
        <w:t xml:space="preserve"> </w:t>
      </w:r>
      <w:r w:rsidRPr="00A20582">
        <w:rPr>
          <w:rFonts w:ascii="Palatino Linotype" w:hAnsi="Palatino Linotype" w:cs="Arial"/>
          <w:lang w:val="es-ES"/>
        </w:rPr>
        <w:t xml:space="preserve">razones o motivos de inconformidad hechos valer </w:t>
      </w:r>
      <w:r w:rsidRPr="00A20582">
        <w:rPr>
          <w:rFonts w:ascii="Palatino Linotype" w:eastAsia="Calibri" w:hAnsi="Palatino Linotype" w:cs="Arial"/>
          <w:lang w:val="es-ES"/>
        </w:rPr>
        <w:t xml:space="preserve">en el recurso de revisión </w:t>
      </w:r>
      <w:r w:rsidR="00316DFF" w:rsidRPr="00A20582">
        <w:rPr>
          <w:rFonts w:ascii="Palatino Linotype" w:hAnsi="Palatino Linotype"/>
          <w:b/>
          <w:lang w:val="es-ES"/>
        </w:rPr>
        <w:t>12423/INFOEM/IP/RR/2022</w:t>
      </w:r>
      <w:r w:rsidRPr="00A20582">
        <w:rPr>
          <w:rFonts w:ascii="Palatino Linotype" w:hAnsi="Palatino Linotype"/>
          <w:b/>
        </w:rPr>
        <w:t xml:space="preserve"> </w:t>
      </w:r>
      <w:r w:rsidRPr="00A20582">
        <w:rPr>
          <w:rFonts w:ascii="Palatino Linotype" w:hAnsi="Palatino Linotype"/>
        </w:rPr>
        <w:t>en términos de los</w:t>
      </w:r>
      <w:r w:rsidRPr="00A20582">
        <w:rPr>
          <w:rFonts w:ascii="Palatino Linotype" w:hAnsi="Palatino Linotype"/>
          <w:b/>
          <w:bCs/>
        </w:rPr>
        <w:t xml:space="preserve"> Considerandos</w:t>
      </w:r>
      <w:r w:rsidRPr="00A20582">
        <w:rPr>
          <w:rFonts w:ascii="Palatino Linotype" w:hAnsi="Palatino Linotype"/>
        </w:rPr>
        <w:t xml:space="preserve"> </w:t>
      </w:r>
      <w:r w:rsidR="00452169" w:rsidRPr="00A20582">
        <w:rPr>
          <w:rFonts w:ascii="Palatino Linotype" w:hAnsi="Palatino Linotype"/>
          <w:b/>
          <w:bCs/>
        </w:rPr>
        <w:t xml:space="preserve">CUARTO </w:t>
      </w:r>
      <w:r w:rsidR="00452169" w:rsidRPr="00A20582">
        <w:rPr>
          <w:rFonts w:ascii="Palatino Linotype" w:hAnsi="Palatino Linotype"/>
          <w:bCs/>
        </w:rPr>
        <w:t>y</w:t>
      </w:r>
      <w:r w:rsidR="00452169" w:rsidRPr="00A20582">
        <w:rPr>
          <w:rFonts w:ascii="Palatino Linotype" w:hAnsi="Palatino Linotype"/>
        </w:rPr>
        <w:t xml:space="preserve"> </w:t>
      </w:r>
      <w:r w:rsidRPr="00A20582">
        <w:rPr>
          <w:rFonts w:ascii="Palatino Linotype" w:hAnsi="Palatino Linotype"/>
          <w:b/>
        </w:rPr>
        <w:t>QUINTO</w:t>
      </w:r>
      <w:r w:rsidR="00AB2CAA" w:rsidRPr="00A20582">
        <w:rPr>
          <w:rFonts w:ascii="Palatino Linotype" w:hAnsi="Palatino Linotype"/>
          <w:b/>
        </w:rPr>
        <w:t xml:space="preserve"> </w:t>
      </w:r>
      <w:r w:rsidRPr="00A20582">
        <w:rPr>
          <w:rFonts w:ascii="Palatino Linotype" w:hAnsi="Palatino Linotype"/>
        </w:rPr>
        <w:t>de la presente resolución.</w:t>
      </w:r>
    </w:p>
    <w:p w14:paraId="0A52AFEC" w14:textId="77777777" w:rsidR="00F17282" w:rsidRPr="00A20582" w:rsidRDefault="00F17282" w:rsidP="00316DFF">
      <w:pPr>
        <w:spacing w:line="360" w:lineRule="auto"/>
        <w:contextualSpacing/>
        <w:jc w:val="both"/>
        <w:rPr>
          <w:rFonts w:ascii="Palatino Linotype" w:eastAsia="Calibri" w:hAnsi="Palatino Linotype" w:cs="Arial"/>
          <w:b/>
          <w:bCs/>
          <w:lang w:val="es-ES"/>
        </w:rPr>
      </w:pPr>
    </w:p>
    <w:p w14:paraId="53BA6B39" w14:textId="1A7145F6" w:rsidR="003800DB" w:rsidRPr="00A20582" w:rsidRDefault="00F17282" w:rsidP="00316DFF">
      <w:pPr>
        <w:spacing w:line="360" w:lineRule="auto"/>
        <w:contextualSpacing/>
        <w:jc w:val="both"/>
        <w:rPr>
          <w:rFonts w:ascii="Palatino Linotype" w:hAnsi="Palatino Linotype" w:cs="Arial"/>
          <w:color w:val="000000"/>
        </w:rPr>
      </w:pPr>
      <w:r w:rsidRPr="00A20582">
        <w:rPr>
          <w:rFonts w:ascii="Palatino Linotype" w:eastAsia="Calibri" w:hAnsi="Palatino Linotype" w:cs="Arial"/>
          <w:b/>
          <w:bCs/>
          <w:lang w:val="es-ES"/>
        </w:rPr>
        <w:t xml:space="preserve">SEGUNDO. </w:t>
      </w:r>
      <w:r w:rsidRPr="00A20582">
        <w:rPr>
          <w:rFonts w:ascii="Palatino Linotype" w:eastAsia="Calibri" w:hAnsi="Palatino Linotype" w:cs="Arial"/>
          <w:lang w:val="es-ES"/>
        </w:rPr>
        <w:t xml:space="preserve">Se </w:t>
      </w:r>
      <w:r w:rsidR="00A85A28" w:rsidRPr="00A20582">
        <w:rPr>
          <w:rFonts w:ascii="Palatino Linotype" w:eastAsia="Calibri" w:hAnsi="Palatino Linotype" w:cs="Arial"/>
          <w:b/>
          <w:lang w:val="es-ES"/>
        </w:rPr>
        <w:t>REVOCA</w:t>
      </w:r>
      <w:r w:rsidRPr="00A20582">
        <w:rPr>
          <w:rFonts w:ascii="Palatino Linotype" w:eastAsia="Calibri" w:hAnsi="Palatino Linotype" w:cs="Arial"/>
          <w:lang w:val="es-ES"/>
        </w:rPr>
        <w:t xml:space="preserve"> la respuesta emitida por el </w:t>
      </w:r>
      <w:r w:rsidR="00316DFF" w:rsidRPr="00A20582">
        <w:rPr>
          <w:rFonts w:ascii="Palatino Linotype" w:eastAsia="Calibri" w:hAnsi="Palatino Linotype" w:cs="Arial"/>
          <w:b/>
        </w:rPr>
        <w:t>Ayuntamiento de Chiconcuac</w:t>
      </w:r>
      <w:r w:rsidR="008D6143" w:rsidRPr="00A20582">
        <w:rPr>
          <w:rFonts w:ascii="Palatino Linotype" w:eastAsia="Calibri" w:hAnsi="Palatino Linotype" w:cs="Arial"/>
          <w:b/>
        </w:rPr>
        <w:t xml:space="preserve"> </w:t>
      </w:r>
      <w:r w:rsidRPr="00A20582">
        <w:rPr>
          <w:rFonts w:ascii="Palatino Linotype" w:eastAsia="Calibri" w:hAnsi="Palatino Linotype" w:cs="Arial"/>
          <w:bCs/>
        </w:rPr>
        <w:t xml:space="preserve">a la solicitud </w:t>
      </w:r>
      <w:r w:rsidR="00316DFF" w:rsidRPr="00A20582">
        <w:rPr>
          <w:rFonts w:ascii="Palatino Linotype" w:eastAsia="Calibri" w:hAnsi="Palatino Linotype" w:cs="Arial"/>
          <w:b/>
        </w:rPr>
        <w:t>00124/CHICONCU/IP/2022</w:t>
      </w:r>
      <w:r w:rsidRPr="00A20582">
        <w:rPr>
          <w:rFonts w:ascii="Palatino Linotype" w:eastAsia="Calibri" w:hAnsi="Palatino Linotype" w:cs="Arial"/>
          <w:b/>
        </w:rPr>
        <w:t xml:space="preserve"> </w:t>
      </w:r>
      <w:r w:rsidRPr="00A20582">
        <w:rPr>
          <w:rFonts w:ascii="Palatino Linotype" w:eastAsia="Calibri" w:hAnsi="Palatino Linotype" w:cs="Arial"/>
        </w:rPr>
        <w:t xml:space="preserve">y se </w:t>
      </w:r>
      <w:r w:rsidRPr="00A20582">
        <w:rPr>
          <w:rFonts w:ascii="Palatino Linotype" w:eastAsia="Calibri" w:hAnsi="Palatino Linotype" w:cs="Arial"/>
          <w:b/>
        </w:rPr>
        <w:t>ORDENA</w:t>
      </w:r>
      <w:r w:rsidRPr="00A20582">
        <w:rPr>
          <w:rFonts w:ascii="Palatino Linotype" w:eastAsia="Calibri" w:hAnsi="Palatino Linotype" w:cs="Arial"/>
          <w:b/>
          <w:lang w:val="es-ES"/>
        </w:rPr>
        <w:t xml:space="preserve"> </w:t>
      </w:r>
      <w:r w:rsidRPr="00A20582">
        <w:rPr>
          <w:rFonts w:ascii="Palatino Linotype" w:eastAsia="Calibri" w:hAnsi="Palatino Linotype" w:cs="Arial"/>
          <w:lang w:val="es-ES"/>
        </w:rPr>
        <w:t xml:space="preserve">entregar, </w:t>
      </w:r>
      <w:bookmarkStart w:id="25" w:name="_Toc460947013"/>
      <w:r w:rsidR="00DD4805" w:rsidRPr="00A20582">
        <w:rPr>
          <w:rFonts w:ascii="Palatino Linotype" w:eastAsia="Calibri" w:hAnsi="Palatino Linotype" w:cs="Arial"/>
          <w:lang w:val="es-ES"/>
        </w:rPr>
        <w:t xml:space="preserve">previa búsqueda exhaustiva y razonable, </w:t>
      </w:r>
      <w:r w:rsidR="00A413DF" w:rsidRPr="00A20582">
        <w:rPr>
          <w:rFonts w:ascii="Palatino Linotype" w:hAnsi="Palatino Linotype" w:cs="Arial"/>
          <w:color w:val="000000"/>
        </w:rPr>
        <w:t xml:space="preserve">de ser procedente en versión pública, </w:t>
      </w:r>
      <w:r w:rsidRPr="00A20582">
        <w:rPr>
          <w:rFonts w:ascii="Palatino Linotype" w:eastAsia="Calibri" w:hAnsi="Palatino Linotype" w:cs="Arial"/>
          <w:lang w:val="es-ES"/>
        </w:rPr>
        <w:t>a través del Sistema de Acceso a la Información Pública Mexiquense (SAIMEX)</w:t>
      </w:r>
      <w:r w:rsidR="00642CAB" w:rsidRPr="00A20582">
        <w:rPr>
          <w:rFonts w:ascii="Palatino Linotype" w:eastAsia="Calibri" w:hAnsi="Palatino Linotype" w:cs="Arial"/>
          <w:lang w:val="es-ES"/>
        </w:rPr>
        <w:t>,</w:t>
      </w:r>
      <w:r w:rsidRPr="00A20582">
        <w:rPr>
          <w:rFonts w:ascii="Palatino Linotype" w:hAnsi="Palatino Linotype" w:cs="Arial"/>
          <w:color w:val="000000"/>
        </w:rPr>
        <w:t xml:space="preserve"> </w:t>
      </w:r>
      <w:r w:rsidR="003800DB" w:rsidRPr="00A20582">
        <w:rPr>
          <w:rFonts w:ascii="Palatino Linotype" w:hAnsi="Palatino Linotype" w:cs="Arial"/>
          <w:color w:val="000000"/>
        </w:rPr>
        <w:t xml:space="preserve">por </w:t>
      </w:r>
      <w:r w:rsidRPr="00A20582">
        <w:rPr>
          <w:rFonts w:ascii="Palatino Linotype" w:hAnsi="Palatino Linotype" w:cs="Arial"/>
          <w:color w:val="000000"/>
        </w:rPr>
        <w:t>correo electrónico</w:t>
      </w:r>
      <w:r w:rsidR="000476C1" w:rsidRPr="00A20582">
        <w:rPr>
          <w:rFonts w:ascii="Palatino Linotype" w:hAnsi="Palatino Linotype" w:cs="Arial"/>
          <w:color w:val="000000"/>
        </w:rPr>
        <w:t>,</w:t>
      </w:r>
      <w:r w:rsidRPr="00A20582">
        <w:rPr>
          <w:rFonts w:ascii="Palatino Linotype" w:hAnsi="Palatino Linotype" w:cs="Arial"/>
          <w:color w:val="000000"/>
        </w:rPr>
        <w:t xml:space="preserve"> o </w:t>
      </w:r>
      <w:r w:rsidR="00A413DF" w:rsidRPr="00A20582">
        <w:rPr>
          <w:rFonts w:ascii="Palatino Linotype" w:hAnsi="Palatino Linotype" w:cs="Arial"/>
          <w:color w:val="000000"/>
        </w:rPr>
        <w:t>bien</w:t>
      </w:r>
      <w:r w:rsidR="000476C1" w:rsidRPr="00A20582">
        <w:rPr>
          <w:rFonts w:ascii="Palatino Linotype" w:hAnsi="Palatino Linotype" w:cs="Arial"/>
          <w:color w:val="000000"/>
        </w:rPr>
        <w:t>,</w:t>
      </w:r>
      <w:r w:rsidR="00A413DF" w:rsidRPr="00A20582">
        <w:rPr>
          <w:rFonts w:ascii="Palatino Linotype" w:hAnsi="Palatino Linotype" w:cs="Arial"/>
          <w:color w:val="000000"/>
        </w:rPr>
        <w:t xml:space="preserve"> por</w:t>
      </w:r>
      <w:r w:rsidR="00642CAB" w:rsidRPr="00A20582">
        <w:rPr>
          <w:rFonts w:ascii="Palatino Linotype" w:hAnsi="Palatino Linotype" w:cs="Arial"/>
          <w:color w:val="000000"/>
        </w:rPr>
        <w:t xml:space="preserve"> medio</w:t>
      </w:r>
      <w:r w:rsidR="00A413DF" w:rsidRPr="00A20582">
        <w:rPr>
          <w:rFonts w:ascii="Palatino Linotype" w:hAnsi="Palatino Linotype" w:cs="Arial"/>
          <w:color w:val="000000"/>
        </w:rPr>
        <w:t>s</w:t>
      </w:r>
      <w:r w:rsidR="00642CAB" w:rsidRPr="00A20582">
        <w:rPr>
          <w:rFonts w:ascii="Palatino Linotype" w:hAnsi="Palatino Linotype" w:cs="Arial"/>
          <w:color w:val="000000"/>
        </w:rPr>
        <w:t xml:space="preserve"> electrónico</w:t>
      </w:r>
      <w:r w:rsidR="00A413DF" w:rsidRPr="00A20582">
        <w:rPr>
          <w:rFonts w:ascii="Palatino Linotype" w:hAnsi="Palatino Linotype" w:cs="Arial"/>
          <w:color w:val="000000"/>
        </w:rPr>
        <w:t>s (liga)</w:t>
      </w:r>
      <w:r w:rsidR="00642CAB" w:rsidRPr="00A20582">
        <w:rPr>
          <w:rFonts w:ascii="Palatino Linotype" w:hAnsi="Palatino Linotype" w:cs="Arial"/>
          <w:color w:val="000000"/>
        </w:rPr>
        <w:t>,</w:t>
      </w:r>
      <w:r w:rsidRPr="00A20582">
        <w:rPr>
          <w:rFonts w:ascii="Palatino Linotype" w:hAnsi="Palatino Linotype" w:cs="Arial"/>
          <w:color w:val="000000"/>
        </w:rPr>
        <w:t xml:space="preserve"> </w:t>
      </w:r>
      <w:r w:rsidR="00A413DF" w:rsidRPr="00A20582">
        <w:rPr>
          <w:rFonts w:ascii="Palatino Linotype" w:hAnsi="Palatino Linotype" w:cs="Arial"/>
        </w:rPr>
        <w:t xml:space="preserve">en formato abierto </w:t>
      </w:r>
      <w:r w:rsidR="000476C1" w:rsidRPr="00A20582">
        <w:rPr>
          <w:rFonts w:ascii="Palatino Linotype" w:hAnsi="Palatino Linotype" w:cs="Arial"/>
        </w:rPr>
        <w:t>.</w:t>
      </w:r>
      <w:r w:rsidR="00A413DF" w:rsidRPr="00A20582">
        <w:rPr>
          <w:rFonts w:ascii="Palatino Linotype" w:hAnsi="Palatino Linotype" w:cs="Arial"/>
          <w:i/>
        </w:rPr>
        <w:t>xls</w:t>
      </w:r>
      <w:r w:rsidR="00A413DF" w:rsidRPr="00A20582">
        <w:rPr>
          <w:rFonts w:ascii="Palatino Linotype" w:hAnsi="Palatino Linotype" w:cs="Arial"/>
        </w:rPr>
        <w:t xml:space="preserve">, </w:t>
      </w:r>
      <w:r w:rsidR="000476C1" w:rsidRPr="00A20582">
        <w:rPr>
          <w:rFonts w:ascii="Palatino Linotype" w:hAnsi="Palatino Linotype" w:cs="Arial"/>
        </w:rPr>
        <w:t>.</w:t>
      </w:r>
      <w:r w:rsidR="00A413DF" w:rsidRPr="00A20582">
        <w:rPr>
          <w:rFonts w:ascii="Palatino Linotype" w:hAnsi="Palatino Linotype" w:cs="Arial"/>
          <w:i/>
        </w:rPr>
        <w:t>cvs</w:t>
      </w:r>
      <w:r w:rsidR="000476C1" w:rsidRPr="00A20582">
        <w:rPr>
          <w:rFonts w:ascii="Palatino Linotype" w:hAnsi="Palatino Linotype" w:cs="Arial"/>
        </w:rPr>
        <w:t xml:space="preserve"> o aqué</w:t>
      </w:r>
      <w:r w:rsidR="00A413DF" w:rsidRPr="00A20582">
        <w:rPr>
          <w:rFonts w:ascii="Palatino Linotype" w:hAnsi="Palatino Linotype" w:cs="Arial"/>
        </w:rPr>
        <w:t>l en el que haya sido generada</w:t>
      </w:r>
      <w:r w:rsidR="00A413DF" w:rsidRPr="00A20582">
        <w:rPr>
          <w:rFonts w:ascii="Palatino Linotype" w:hAnsi="Palatino Linotype" w:cs="Arial"/>
          <w:color w:val="000000"/>
        </w:rPr>
        <w:t xml:space="preserve">, </w:t>
      </w:r>
      <w:r w:rsidRPr="00A20582">
        <w:rPr>
          <w:rFonts w:ascii="Palatino Linotype" w:hAnsi="Palatino Linotype" w:cs="Arial"/>
          <w:color w:val="000000"/>
        </w:rPr>
        <w:t xml:space="preserve">la siguiente información: </w:t>
      </w:r>
    </w:p>
    <w:p w14:paraId="5BDC8004" w14:textId="77777777" w:rsidR="003800DB" w:rsidRPr="00A20582" w:rsidRDefault="003800DB" w:rsidP="00316DFF">
      <w:pPr>
        <w:spacing w:line="360" w:lineRule="auto"/>
        <w:contextualSpacing/>
        <w:jc w:val="both"/>
        <w:rPr>
          <w:rFonts w:ascii="Palatino Linotype" w:hAnsi="Palatino Linotype" w:cs="Arial"/>
          <w:color w:val="000000"/>
        </w:rPr>
      </w:pPr>
    </w:p>
    <w:p w14:paraId="31B05F15" w14:textId="3E8B4159" w:rsidR="003800DB" w:rsidRPr="00A20582" w:rsidRDefault="003800DB" w:rsidP="000476C1">
      <w:pPr>
        <w:numPr>
          <w:ilvl w:val="0"/>
          <w:numId w:val="20"/>
        </w:numPr>
        <w:spacing w:line="360" w:lineRule="auto"/>
        <w:ind w:left="1134" w:right="616"/>
        <w:jc w:val="both"/>
        <w:rPr>
          <w:rFonts w:ascii="Palatino Linotype" w:hAnsi="Palatino Linotype" w:cs="Tahoma"/>
          <w:b/>
          <w:lang w:val="es-ES" w:eastAsia="es-ES"/>
        </w:rPr>
      </w:pPr>
      <w:r w:rsidRPr="00A20582">
        <w:rPr>
          <w:rFonts w:ascii="Palatino Linotype" w:hAnsi="Palatino Linotype" w:cs="Tahoma"/>
          <w:b/>
          <w:lang w:val="es-ES" w:eastAsia="es-ES"/>
        </w:rPr>
        <w:t>El o los documentos donde conste la incidencia delictiva, al mayor grado de desagregación posible, comprendida del uno</w:t>
      </w:r>
      <w:r w:rsidR="000476C1" w:rsidRPr="00A20582">
        <w:rPr>
          <w:rFonts w:ascii="Palatino Linotype" w:hAnsi="Palatino Linotype" w:cs="Tahoma"/>
          <w:b/>
          <w:lang w:val="es-ES" w:eastAsia="es-ES"/>
        </w:rPr>
        <w:t xml:space="preserve"> (01)</w:t>
      </w:r>
      <w:r w:rsidRPr="00A20582">
        <w:rPr>
          <w:rFonts w:ascii="Palatino Linotype" w:hAnsi="Palatino Linotype" w:cs="Tahoma"/>
          <w:b/>
          <w:lang w:val="es-ES" w:eastAsia="es-ES"/>
        </w:rPr>
        <w:t xml:space="preserve"> de enero de dos mil dieciocho </w:t>
      </w:r>
      <w:r w:rsidRPr="00A20582">
        <w:rPr>
          <w:rFonts w:ascii="Palatino Linotype" w:hAnsi="Palatino Linotype"/>
          <w:b/>
          <w:bCs/>
          <w:lang w:val="es-ES" w:eastAsia="es-ES"/>
        </w:rPr>
        <w:t xml:space="preserve">al </w:t>
      </w:r>
      <w:r w:rsidR="00162F57" w:rsidRPr="00A20582">
        <w:rPr>
          <w:rFonts w:ascii="Palatino Linotype" w:hAnsi="Palatino Linotype"/>
          <w:b/>
          <w:bCs/>
          <w:lang w:val="es-ES" w:eastAsia="es-ES"/>
        </w:rPr>
        <w:t>treinta (30)</w:t>
      </w:r>
      <w:r w:rsidRPr="00A20582">
        <w:rPr>
          <w:rFonts w:ascii="Palatino Linotype" w:hAnsi="Palatino Linotype"/>
          <w:b/>
          <w:bCs/>
          <w:lang w:val="es-ES" w:eastAsia="es-ES"/>
        </w:rPr>
        <w:t xml:space="preserve"> de mayo de dos mil veintidós; y</w:t>
      </w:r>
    </w:p>
    <w:p w14:paraId="17111018" w14:textId="3EC13CC2" w:rsidR="003800DB" w:rsidRPr="00A20582" w:rsidRDefault="003800DB" w:rsidP="000476C1">
      <w:pPr>
        <w:numPr>
          <w:ilvl w:val="0"/>
          <w:numId w:val="20"/>
        </w:numPr>
        <w:spacing w:line="360" w:lineRule="auto"/>
        <w:ind w:left="1134" w:right="616"/>
        <w:jc w:val="both"/>
        <w:rPr>
          <w:rFonts w:ascii="Palatino Linotype" w:hAnsi="Palatino Linotype" w:cs="Tahoma"/>
          <w:b/>
          <w:lang w:val="es-ES" w:eastAsia="es-ES"/>
        </w:rPr>
      </w:pPr>
      <w:r w:rsidRPr="00A20582">
        <w:rPr>
          <w:rFonts w:ascii="Palatino Linotype" w:hAnsi="Palatino Linotype" w:cs="Tahoma"/>
          <w:b/>
          <w:lang w:val="es-ES" w:eastAsia="es-ES"/>
        </w:rPr>
        <w:t>El o los documentos donde conste la incidencia por faltas administrativas, al mayor grado de desagregación posible, comprendida del uno</w:t>
      </w:r>
      <w:r w:rsidR="000476C1" w:rsidRPr="00A20582">
        <w:rPr>
          <w:rFonts w:ascii="Palatino Linotype" w:hAnsi="Palatino Linotype" w:cs="Tahoma"/>
          <w:b/>
          <w:lang w:val="es-ES" w:eastAsia="es-ES"/>
        </w:rPr>
        <w:t xml:space="preserve"> (01)</w:t>
      </w:r>
      <w:r w:rsidRPr="00A20582">
        <w:rPr>
          <w:rFonts w:ascii="Palatino Linotype" w:hAnsi="Palatino Linotype" w:cs="Tahoma"/>
          <w:b/>
          <w:lang w:val="es-ES" w:eastAsia="es-ES"/>
        </w:rPr>
        <w:t xml:space="preserve"> de enero de dos mil dieciocho al treinta </w:t>
      </w:r>
      <w:r w:rsidR="00162F57" w:rsidRPr="00A20582">
        <w:rPr>
          <w:rFonts w:ascii="Palatino Linotype" w:hAnsi="Palatino Linotype" w:cs="Tahoma"/>
          <w:b/>
          <w:lang w:val="es-ES" w:eastAsia="es-ES"/>
        </w:rPr>
        <w:t>(30)</w:t>
      </w:r>
      <w:r w:rsidR="000476C1" w:rsidRPr="00A20582">
        <w:rPr>
          <w:rFonts w:ascii="Palatino Linotype" w:hAnsi="Palatino Linotype" w:cs="Tahoma"/>
          <w:b/>
          <w:lang w:val="es-ES" w:eastAsia="es-ES"/>
        </w:rPr>
        <w:t xml:space="preserve"> </w:t>
      </w:r>
      <w:r w:rsidRPr="00A20582">
        <w:rPr>
          <w:rFonts w:ascii="Palatino Linotype" w:hAnsi="Palatino Linotype" w:cs="Tahoma"/>
          <w:b/>
          <w:lang w:val="es-ES" w:eastAsia="es-ES"/>
        </w:rPr>
        <w:t xml:space="preserve">de mayo de dos mil veintidós. </w:t>
      </w:r>
    </w:p>
    <w:p w14:paraId="55ED763E" w14:textId="77777777" w:rsidR="003800DB" w:rsidRPr="00A20582" w:rsidRDefault="003800DB" w:rsidP="00316DFF">
      <w:pPr>
        <w:ind w:right="616"/>
        <w:jc w:val="both"/>
        <w:rPr>
          <w:rFonts w:ascii="Palatino Linotype" w:hAnsi="Palatino Linotype" w:cs="Tahoma"/>
          <w:b/>
          <w:lang w:val="es-ES" w:eastAsia="es-ES"/>
        </w:rPr>
      </w:pPr>
    </w:p>
    <w:p w14:paraId="37C60195" w14:textId="42DB7733" w:rsidR="00F17282" w:rsidRPr="00A20582" w:rsidRDefault="00A413DF" w:rsidP="00316DFF">
      <w:pPr>
        <w:pStyle w:val="Prrafodelista"/>
        <w:spacing w:line="360" w:lineRule="auto"/>
        <w:ind w:left="0"/>
        <w:jc w:val="both"/>
        <w:rPr>
          <w:rFonts w:ascii="Palatino Linotype" w:hAnsi="Palatino Linotype" w:cs="Arial"/>
          <w:b/>
          <w:iCs/>
        </w:rPr>
      </w:pPr>
      <w:r w:rsidRPr="00A20582">
        <w:rPr>
          <w:rFonts w:ascii="Palatino Linotype" w:hAnsi="Palatino Linotype" w:cs="Arial"/>
          <w:iC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w:t>
      </w:r>
      <w:r w:rsidR="003800DB" w:rsidRPr="00A20582">
        <w:rPr>
          <w:rFonts w:ascii="Palatino Linotype" w:hAnsi="Palatino Linotype" w:cs="Arial"/>
          <w:iCs/>
        </w:rPr>
        <w:t xml:space="preserve">n y se ponga a disposición del </w:t>
      </w:r>
      <w:r w:rsidR="003800DB" w:rsidRPr="00A20582">
        <w:rPr>
          <w:rFonts w:ascii="Palatino Linotype" w:hAnsi="Palatino Linotype" w:cs="Arial"/>
          <w:b/>
          <w:iCs/>
        </w:rPr>
        <w:t>RECURRENTE.</w:t>
      </w:r>
    </w:p>
    <w:p w14:paraId="7878B47E" w14:textId="77777777" w:rsidR="003800DB" w:rsidRPr="00A20582" w:rsidRDefault="003800DB" w:rsidP="00316DFF">
      <w:pPr>
        <w:pStyle w:val="Prrafodelista"/>
        <w:spacing w:line="360" w:lineRule="auto"/>
        <w:ind w:left="0"/>
        <w:jc w:val="both"/>
        <w:rPr>
          <w:rFonts w:ascii="Palatino Linotype" w:hAnsi="Palatino Linotype" w:cs="Arial"/>
          <w:iCs/>
        </w:rPr>
      </w:pPr>
    </w:p>
    <w:p w14:paraId="0A79EC51" w14:textId="2D95308B" w:rsidR="003800DB" w:rsidRPr="00A20582" w:rsidRDefault="003800DB" w:rsidP="00316DFF">
      <w:pPr>
        <w:spacing w:line="360" w:lineRule="auto"/>
        <w:jc w:val="both"/>
        <w:rPr>
          <w:rFonts w:ascii="Palatino Linotype" w:hAnsi="Palatino Linotype" w:cs="Tahoma"/>
          <w:lang w:eastAsia="es-ES"/>
        </w:rPr>
      </w:pPr>
      <w:r w:rsidRPr="00A20582">
        <w:rPr>
          <w:rFonts w:ascii="Palatino Linotype" w:hAnsi="Palatino Linotype" w:cs="Tahoma"/>
          <w:lang w:eastAsia="es-ES"/>
        </w:rPr>
        <w:t>En el supuesto que una vez agotada la búsqueda exhaustiva y razonable para el caso de no contar con la información total o parcialmente respecto de la información que se ordena en l</w:t>
      </w:r>
      <w:r w:rsidR="000476C1" w:rsidRPr="00A20582">
        <w:rPr>
          <w:rFonts w:ascii="Palatino Linotype" w:hAnsi="Palatino Linotype" w:cs="Tahoma"/>
          <w:lang w:eastAsia="es-ES"/>
        </w:rPr>
        <w:t>a</w:t>
      </w:r>
      <w:r w:rsidRPr="00A20582">
        <w:rPr>
          <w:rFonts w:ascii="Palatino Linotype" w:hAnsi="Palatino Linotype" w:cs="Tahoma"/>
          <w:lang w:eastAsia="es-ES"/>
        </w:rPr>
        <w:t xml:space="preserve"> </w:t>
      </w:r>
      <w:r w:rsidR="000476C1" w:rsidRPr="00A20582">
        <w:rPr>
          <w:rFonts w:ascii="Palatino Linotype" w:hAnsi="Palatino Linotype" w:cs="Tahoma"/>
          <w:b/>
          <w:lang w:eastAsia="es-ES"/>
        </w:rPr>
        <w:t>fracción I</w:t>
      </w:r>
      <w:r w:rsidRPr="00A20582">
        <w:rPr>
          <w:rFonts w:ascii="Palatino Linotype" w:hAnsi="Palatino Linotype" w:cs="Tahoma"/>
          <w:lang w:eastAsia="es-ES"/>
        </w:rPr>
        <w:t xml:space="preserve"> del presente Resolutivo, deberá de hacer entrega de Acuerdo que emita el Comité de Transparencia por el cual se declare formalmente la inexistencia de la información. </w:t>
      </w:r>
    </w:p>
    <w:p w14:paraId="026B8FE9" w14:textId="77777777" w:rsidR="003800DB" w:rsidRPr="00A20582" w:rsidRDefault="003800DB" w:rsidP="00316DFF">
      <w:pPr>
        <w:spacing w:line="360" w:lineRule="auto"/>
        <w:jc w:val="both"/>
        <w:rPr>
          <w:rFonts w:ascii="Palatino Linotype" w:hAnsi="Palatino Linotype" w:cs="Tahoma"/>
          <w:lang w:eastAsia="es-ES"/>
        </w:rPr>
      </w:pPr>
    </w:p>
    <w:p w14:paraId="41B4C358" w14:textId="149D89D6" w:rsidR="00B96F35" w:rsidRPr="00A20582" w:rsidRDefault="003800DB" w:rsidP="00316DFF">
      <w:pPr>
        <w:spacing w:line="360" w:lineRule="auto"/>
        <w:jc w:val="both"/>
        <w:rPr>
          <w:rFonts w:ascii="Palatino Linotype" w:hAnsi="Palatino Linotype" w:cs="Tahoma"/>
          <w:lang w:eastAsia="es-ES"/>
        </w:rPr>
      </w:pPr>
      <w:r w:rsidRPr="00A20582">
        <w:rPr>
          <w:rFonts w:ascii="Palatino Linotype" w:hAnsi="Palatino Linotype" w:cs="Tahoma"/>
          <w:lang w:eastAsia="es-ES"/>
        </w:rPr>
        <w:t>En alusión a</w:t>
      </w:r>
      <w:r w:rsidR="000476C1" w:rsidRPr="00A20582">
        <w:rPr>
          <w:rFonts w:ascii="Palatino Linotype" w:hAnsi="Palatino Linotype" w:cs="Tahoma"/>
          <w:lang w:eastAsia="es-ES"/>
        </w:rPr>
        <w:t xml:space="preserve"> </w:t>
      </w:r>
      <w:r w:rsidRPr="00A20582">
        <w:rPr>
          <w:rFonts w:ascii="Palatino Linotype" w:hAnsi="Palatino Linotype" w:cs="Tahoma"/>
          <w:lang w:eastAsia="es-ES"/>
        </w:rPr>
        <w:t>l</w:t>
      </w:r>
      <w:r w:rsidR="000476C1" w:rsidRPr="00A20582">
        <w:rPr>
          <w:rFonts w:ascii="Palatino Linotype" w:hAnsi="Palatino Linotype" w:cs="Tahoma"/>
          <w:lang w:eastAsia="es-ES"/>
        </w:rPr>
        <w:t>a</w:t>
      </w:r>
      <w:r w:rsidRPr="00A20582">
        <w:rPr>
          <w:rFonts w:ascii="Palatino Linotype" w:hAnsi="Palatino Linotype" w:cs="Tahoma"/>
          <w:lang w:eastAsia="es-ES"/>
        </w:rPr>
        <w:t xml:space="preserve"> </w:t>
      </w:r>
      <w:r w:rsidR="000476C1" w:rsidRPr="00A20582">
        <w:rPr>
          <w:rFonts w:ascii="Palatino Linotype" w:hAnsi="Palatino Linotype" w:cs="Tahoma"/>
          <w:b/>
          <w:lang w:eastAsia="es-ES"/>
        </w:rPr>
        <w:t>fracción II</w:t>
      </w:r>
      <w:r w:rsidRPr="00A20582">
        <w:rPr>
          <w:rFonts w:ascii="Palatino Linotype" w:hAnsi="Palatino Linotype" w:cs="Tahoma"/>
          <w:lang w:eastAsia="es-ES"/>
        </w:rPr>
        <w:t xml:space="preserve"> del presente Resolutivo, una vez realizada la búsqueda exhaustiva y razonable, para el caso de no contar con la información previamente </w:t>
      </w:r>
      <w:r w:rsidRPr="00A20582">
        <w:rPr>
          <w:rFonts w:ascii="Palatino Linotype" w:hAnsi="Palatino Linotype" w:cs="Tahoma"/>
          <w:lang w:eastAsia="es-ES"/>
        </w:rPr>
        <w:lastRenderedPageBreak/>
        <w:t xml:space="preserve">referida, bastará con que el </w:t>
      </w:r>
      <w:r w:rsidRPr="00A20582">
        <w:rPr>
          <w:rFonts w:ascii="Palatino Linotype" w:hAnsi="Palatino Linotype" w:cs="Tahoma"/>
          <w:b/>
          <w:lang w:eastAsia="es-ES"/>
        </w:rPr>
        <w:t>SUJETO OBLIGADO</w:t>
      </w:r>
      <w:r w:rsidRPr="00A20582">
        <w:rPr>
          <w:rFonts w:ascii="Palatino Linotype" w:hAnsi="Palatino Linotype" w:cs="Tahoma"/>
          <w:lang w:eastAsia="es-ES"/>
        </w:rPr>
        <w:t xml:space="preserve"> lo haga del conocimiento del </w:t>
      </w:r>
      <w:r w:rsidRPr="00A20582">
        <w:rPr>
          <w:rFonts w:ascii="Palatino Linotype" w:hAnsi="Palatino Linotype" w:cs="Tahoma"/>
          <w:b/>
          <w:lang w:eastAsia="es-ES"/>
        </w:rPr>
        <w:t>RECURRENTE.</w:t>
      </w:r>
    </w:p>
    <w:p w14:paraId="54F2FFD3" w14:textId="77777777" w:rsidR="003800DB" w:rsidRPr="00A20582" w:rsidRDefault="003800DB" w:rsidP="00316DFF">
      <w:pPr>
        <w:spacing w:line="360" w:lineRule="auto"/>
        <w:jc w:val="both"/>
        <w:rPr>
          <w:rFonts w:ascii="Palatino Linotype" w:hAnsi="Palatino Linotype" w:cs="Tahoma"/>
          <w:lang w:eastAsia="es-ES"/>
        </w:rPr>
      </w:pPr>
    </w:p>
    <w:p w14:paraId="6895F55B" w14:textId="7B1ECEEE" w:rsidR="00F17282" w:rsidRPr="00A20582" w:rsidRDefault="00F17282" w:rsidP="00316DFF">
      <w:pPr>
        <w:spacing w:line="360" w:lineRule="auto"/>
        <w:jc w:val="both"/>
        <w:rPr>
          <w:rFonts w:ascii="Palatino Linotype" w:eastAsia="MS Mincho" w:hAnsi="Palatino Linotype"/>
          <w:color w:val="000000"/>
        </w:rPr>
      </w:pPr>
      <w:r w:rsidRPr="00A20582">
        <w:rPr>
          <w:rFonts w:ascii="Palatino Linotype" w:eastAsia="MS Mincho" w:hAnsi="Palatino Linotype"/>
          <w:b/>
          <w:color w:val="000000"/>
        </w:rPr>
        <w:t>TERCERO.</w:t>
      </w:r>
      <w:r w:rsidRPr="00A20582">
        <w:rPr>
          <w:rFonts w:ascii="Palatino Linotype" w:eastAsia="MS Mincho" w:hAnsi="Palatino Linotype"/>
          <w:color w:val="000000"/>
        </w:rPr>
        <w:t xml:space="preserve"> </w:t>
      </w:r>
      <w:r w:rsidR="003800DB" w:rsidRPr="00A20582">
        <w:rPr>
          <w:rFonts w:ascii="Palatino Linotype" w:hAnsi="Palatino Linotype" w:cs="Arial"/>
          <w:b/>
          <w:color w:val="000000" w:themeColor="text1"/>
        </w:rPr>
        <w:t>Notifíquese</w:t>
      </w:r>
      <w:r w:rsidR="003800DB" w:rsidRPr="00A20582">
        <w:rPr>
          <w:rFonts w:ascii="Palatino Linotype" w:hAnsi="Palatino Linotype" w:cs="Arial"/>
          <w:b/>
          <w:bCs/>
          <w:color w:val="000000" w:themeColor="text1"/>
        </w:rPr>
        <w:t xml:space="preserve"> </w:t>
      </w:r>
      <w:r w:rsidR="000476C1" w:rsidRPr="00A20582">
        <w:rPr>
          <w:rFonts w:ascii="Palatino Linotype" w:hAnsi="Palatino Linotype" w:cs="Arial"/>
          <w:bCs/>
          <w:color w:val="000000" w:themeColor="text1"/>
        </w:rPr>
        <w:t>l</w:t>
      </w:r>
      <w:r w:rsidR="003800DB" w:rsidRPr="00A20582">
        <w:rPr>
          <w:rFonts w:ascii="Palatino Linotype" w:hAnsi="Palatino Linotype" w:cs="AppleSystemUIFont"/>
        </w:rPr>
        <w:t>a presente resolución a</w:t>
      </w:r>
      <w:r w:rsidR="000476C1" w:rsidRPr="00A20582">
        <w:rPr>
          <w:rFonts w:ascii="Palatino Linotype" w:hAnsi="Palatino Linotype" w:cs="AppleSystemUIFont"/>
        </w:rPr>
        <w:t xml:space="preserve"> </w:t>
      </w:r>
      <w:r w:rsidR="003800DB" w:rsidRPr="00A20582">
        <w:rPr>
          <w:rFonts w:ascii="Palatino Linotype" w:hAnsi="Palatino Linotype" w:cs="AppleSystemUIFont"/>
        </w:rPr>
        <w:t>l</w:t>
      </w:r>
      <w:r w:rsidR="000476C1" w:rsidRPr="00A20582">
        <w:rPr>
          <w:rFonts w:ascii="Palatino Linotype" w:hAnsi="Palatino Linotype" w:cs="AppleSystemUIFont"/>
        </w:rPr>
        <w:t>a</w:t>
      </w:r>
      <w:r w:rsidR="003800DB" w:rsidRPr="00A20582">
        <w:rPr>
          <w:rFonts w:ascii="Palatino Linotype" w:hAnsi="Palatino Linotype" w:cs="AppleSystemUIFont"/>
        </w:rPr>
        <w:t xml:space="preserve"> Titular de la Unidad de Transparencia del </w:t>
      </w:r>
      <w:r w:rsidR="003800DB" w:rsidRPr="00A20582">
        <w:rPr>
          <w:rFonts w:ascii="Palatino Linotype" w:hAnsi="Palatino Linotype" w:cs="AppleSystemUIFont"/>
          <w:b/>
          <w:bCs/>
        </w:rPr>
        <w:t>SUJETO OBLIGADO</w:t>
      </w:r>
      <w:r w:rsidR="003800DB" w:rsidRPr="00A20582">
        <w:rPr>
          <w:rFonts w:ascii="Palatino Linotype" w:hAnsi="Palatino Linotype" w:cs="AppleSystemUIFont"/>
        </w:rPr>
        <w:t xml:space="preserve">, para que conforme al artículo 186 último párrafo, 189 segundo párrafo y 194 de la Ley de Transparencia y Acceso a la Información Pública del Estado de México y Municipios; </w:t>
      </w:r>
      <w:r w:rsidR="003800DB" w:rsidRPr="00A20582">
        <w:rPr>
          <w:rFonts w:ascii="Palatino Linotype" w:hAnsi="Palatino Linotype" w:cs="AppleSystemUIFont"/>
          <w:b/>
        </w:rPr>
        <w:t>dé cumplimiento a lo ordenado dentro del plazo de diez días hábiles</w:t>
      </w:r>
      <w:r w:rsidR="003800DB" w:rsidRPr="00A20582">
        <w:rPr>
          <w:rFonts w:ascii="Palatino Linotype" w:hAnsi="Palatino Linotype" w:cs="AppleSystemUIFont"/>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78FF68" w14:textId="77777777" w:rsidR="0098370C" w:rsidRPr="00A20582" w:rsidRDefault="0098370C" w:rsidP="00316DFF">
      <w:pPr>
        <w:spacing w:line="360" w:lineRule="auto"/>
        <w:jc w:val="both"/>
        <w:rPr>
          <w:rFonts w:ascii="Palatino Linotype" w:eastAsia="MS Mincho" w:hAnsi="Palatino Linotype"/>
          <w:color w:val="000000"/>
        </w:rPr>
      </w:pPr>
    </w:p>
    <w:p w14:paraId="5BF2A47C" w14:textId="29DDFBD3" w:rsidR="00F17282" w:rsidRPr="00A20582" w:rsidRDefault="00F17282" w:rsidP="00316DFF">
      <w:pPr>
        <w:spacing w:line="360" w:lineRule="auto"/>
        <w:jc w:val="both"/>
        <w:rPr>
          <w:rFonts w:ascii="Palatino Linotype" w:eastAsia="MS Mincho" w:hAnsi="Palatino Linotype"/>
          <w:color w:val="000000"/>
        </w:rPr>
      </w:pPr>
      <w:r w:rsidRPr="00A20582">
        <w:rPr>
          <w:rFonts w:ascii="Palatino Linotype" w:eastAsia="MS Mincho" w:hAnsi="Palatino Linotype"/>
          <w:b/>
          <w:bCs/>
          <w:color w:val="000000"/>
        </w:rPr>
        <w:t>CUARTO.</w:t>
      </w:r>
      <w:r w:rsidRPr="00A20582">
        <w:rPr>
          <w:rFonts w:ascii="Palatino Linotype" w:eastAsia="MS Mincho" w:hAnsi="Palatino Linotype"/>
          <w:color w:val="000000"/>
        </w:rPr>
        <w:t xml:space="preserve"> </w:t>
      </w:r>
      <w:r w:rsidR="003800DB" w:rsidRPr="00A20582">
        <w:rPr>
          <w:rFonts w:ascii="Palatino Linotype" w:hAnsi="Palatino Linotype"/>
          <w:b/>
          <w:bCs/>
          <w:lang w:val="es-ES"/>
        </w:rPr>
        <w:t>Notifíquese al RECURRENTE</w:t>
      </w:r>
      <w:r w:rsidR="003800DB" w:rsidRPr="00A20582">
        <w:rPr>
          <w:rFonts w:ascii="Palatino Linotype" w:hAnsi="Palatino Linotype"/>
        </w:rPr>
        <w:t xml:space="preserve"> la presente resolución vía </w:t>
      </w:r>
      <w:r w:rsidR="00801985" w:rsidRPr="00A20582">
        <w:rPr>
          <w:rFonts w:ascii="Palatino Linotype" w:hAnsi="Palatino Linotype"/>
          <w:b/>
        </w:rPr>
        <w:t>SAIMEX</w:t>
      </w:r>
      <w:r w:rsidR="00801985" w:rsidRPr="00A20582">
        <w:rPr>
          <w:rFonts w:ascii="Palatino Linotype" w:hAnsi="Palatino Linotype"/>
        </w:rPr>
        <w:t xml:space="preserve"> y</w:t>
      </w:r>
      <w:r w:rsidR="00801985" w:rsidRPr="00A20582">
        <w:rPr>
          <w:rFonts w:ascii="Palatino Linotype" w:hAnsi="Palatino Linotype"/>
          <w:b/>
        </w:rPr>
        <w:t xml:space="preserve"> correo electrónico.</w:t>
      </w:r>
    </w:p>
    <w:p w14:paraId="069D0FA1" w14:textId="77777777" w:rsidR="00F17282" w:rsidRPr="00A20582" w:rsidRDefault="00F17282" w:rsidP="00316DFF">
      <w:pPr>
        <w:spacing w:line="360" w:lineRule="auto"/>
        <w:jc w:val="both"/>
        <w:rPr>
          <w:rFonts w:ascii="Palatino Linotype" w:eastAsia="MS Mincho" w:hAnsi="Palatino Linotype"/>
          <w:color w:val="000000"/>
        </w:rPr>
      </w:pPr>
    </w:p>
    <w:p w14:paraId="526D3A27" w14:textId="10E41BF1" w:rsidR="00F17282" w:rsidRPr="00A20582" w:rsidRDefault="00F17282" w:rsidP="00316DFF">
      <w:pPr>
        <w:spacing w:line="360" w:lineRule="auto"/>
        <w:jc w:val="both"/>
        <w:rPr>
          <w:rFonts w:ascii="Palatino Linotype" w:eastAsia="MS Mincho" w:hAnsi="Palatino Linotype"/>
          <w:color w:val="000000"/>
        </w:rPr>
      </w:pPr>
      <w:r w:rsidRPr="00A20582">
        <w:rPr>
          <w:rFonts w:ascii="Palatino Linotype" w:eastAsia="MS Mincho" w:hAnsi="Palatino Linotype"/>
          <w:b/>
          <w:color w:val="000000"/>
        </w:rPr>
        <w:t xml:space="preserve">QUINTO. </w:t>
      </w:r>
      <w:r w:rsidR="003800DB" w:rsidRPr="00A20582">
        <w:rPr>
          <w:rFonts w:ascii="Palatino Linotype" w:eastAsia="MS Mincho" w:hAnsi="Palatino Linotype"/>
          <w:lang w:val="es-ES"/>
        </w:rPr>
        <w:t xml:space="preserve">Se hace del conocimiento del </w:t>
      </w:r>
      <w:r w:rsidR="003800DB" w:rsidRPr="00A20582">
        <w:rPr>
          <w:rFonts w:ascii="Palatino Linotype" w:hAnsi="Palatino Linotype"/>
          <w:b/>
        </w:rPr>
        <w:t>RECURRENTE</w:t>
      </w:r>
      <w:r w:rsidR="003800DB" w:rsidRPr="00A20582">
        <w:rPr>
          <w:rFonts w:ascii="Palatino Linotype" w:hAnsi="Palatino Linotype"/>
        </w:rPr>
        <w:t xml:space="preserve"> </w:t>
      </w:r>
      <w:r w:rsidR="003800DB" w:rsidRPr="00A20582">
        <w:rPr>
          <w:rFonts w:ascii="Palatino Linotype" w:eastAsia="MS Mincho" w:hAnsi="Palatino Linotype"/>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003800DB" w:rsidRPr="00A20582">
        <w:rPr>
          <w:rFonts w:ascii="Palatino Linotype" w:eastAsia="MS Mincho" w:hAnsi="Palatino Linotype"/>
          <w:bCs/>
          <w:lang w:val="es-ES"/>
        </w:rPr>
        <w:t>vía juicio de amparo</w:t>
      </w:r>
      <w:r w:rsidR="003800DB" w:rsidRPr="00A20582">
        <w:rPr>
          <w:rFonts w:ascii="Palatino Linotype" w:eastAsia="MS Mincho" w:hAnsi="Palatino Linotype"/>
          <w:lang w:val="es-ES"/>
        </w:rPr>
        <w:t xml:space="preserve"> en los términos de las leyes aplicables.</w:t>
      </w:r>
    </w:p>
    <w:p w14:paraId="435CB984" w14:textId="77777777" w:rsidR="00F17282" w:rsidRPr="00A20582" w:rsidRDefault="00F17282" w:rsidP="00316DFF">
      <w:pPr>
        <w:spacing w:line="360" w:lineRule="auto"/>
        <w:jc w:val="both"/>
        <w:rPr>
          <w:rFonts w:ascii="Palatino Linotype" w:hAnsi="Palatino Linotype"/>
          <w:b/>
        </w:rPr>
      </w:pPr>
    </w:p>
    <w:p w14:paraId="5745E481" w14:textId="47275093" w:rsidR="00F17282" w:rsidRPr="00A20582" w:rsidRDefault="00F17282" w:rsidP="00316DFF">
      <w:pPr>
        <w:spacing w:line="360" w:lineRule="auto"/>
        <w:jc w:val="both"/>
        <w:rPr>
          <w:rFonts w:ascii="Palatino Linotype" w:eastAsia="Calibri" w:hAnsi="Palatino Linotype" w:cs="Arial"/>
          <w:bCs/>
        </w:rPr>
      </w:pPr>
      <w:r w:rsidRPr="00A20582">
        <w:rPr>
          <w:rFonts w:ascii="Palatino Linotype" w:eastAsia="MS Mincho" w:hAnsi="Palatino Linotype"/>
          <w:b/>
        </w:rPr>
        <w:t>SEXTO</w:t>
      </w:r>
      <w:r w:rsidRPr="00A20582">
        <w:rPr>
          <w:rFonts w:ascii="Palatino Linotype" w:eastAsia="MS Mincho" w:hAnsi="Palatino Linotype"/>
          <w:b/>
          <w:color w:val="000000"/>
        </w:rPr>
        <w:t xml:space="preserve">. </w:t>
      </w:r>
      <w:bookmarkEnd w:id="25"/>
      <w:r w:rsidR="003800DB" w:rsidRPr="00A20582">
        <w:rPr>
          <w:rFonts w:ascii="Palatino Linotype" w:eastAsia="Calibri" w:hAnsi="Palatino Linotype" w:cs="Arial"/>
          <w:bCs/>
        </w:rPr>
        <w:t xml:space="preserve">De conformidad con el artículo 198 de la Ley de Transparencia y Acceso a la Información Pública del Estado de México y Municipios, de considerarlo </w:t>
      </w:r>
      <w:r w:rsidR="003800DB" w:rsidRPr="00A20582">
        <w:rPr>
          <w:rFonts w:ascii="Palatino Linotype" w:eastAsia="Calibri" w:hAnsi="Palatino Linotype" w:cs="Arial"/>
          <w:bCs/>
        </w:rPr>
        <w:lastRenderedPageBreak/>
        <w:t>procedente, el Sujeto Obligado de manera fundada y motivada, podrá solicitar una ampliación de plazo para el cumplimiento de la presente resolución.</w:t>
      </w:r>
    </w:p>
    <w:p w14:paraId="67F57FB0" w14:textId="77777777" w:rsidR="000476C1" w:rsidRPr="00A20582" w:rsidRDefault="000476C1" w:rsidP="00316DFF">
      <w:pPr>
        <w:spacing w:line="360" w:lineRule="auto"/>
        <w:jc w:val="both"/>
        <w:rPr>
          <w:rFonts w:ascii="Palatino Linotype" w:eastAsia="MS Mincho" w:hAnsi="Palatino Linotype"/>
          <w:color w:val="000000"/>
          <w:lang w:val="es-ES"/>
        </w:rPr>
      </w:pPr>
    </w:p>
    <w:p w14:paraId="3D81F09D" w14:textId="77777777" w:rsidR="00CE5458" w:rsidRPr="00CE5458" w:rsidRDefault="00CE5458" w:rsidP="00CE5458">
      <w:pPr>
        <w:spacing w:before="240" w:after="240" w:line="360" w:lineRule="auto"/>
        <w:ind w:firstLine="1"/>
        <w:jc w:val="both"/>
        <w:rPr>
          <w:rStyle w:val="Referenciasutil"/>
          <w:rFonts w:ascii="Palatino Linotype" w:hAnsi="Palatino Linotype"/>
          <w:color w:val="auto"/>
        </w:rPr>
      </w:pPr>
      <w:bookmarkStart w:id="26" w:name="_Hlk129792997"/>
      <w:bookmarkEnd w:id="24"/>
      <w:r w:rsidRPr="00A20582">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(03) DE ABRIL DE DOS MIL VEINTICUATRO, ANTE EL SECRETARIO TÉCNICO DEL PLENO ALEXIS TAPIA RAMÍREZ.</w:t>
      </w:r>
      <w:r w:rsidRPr="00CE5458">
        <w:rPr>
          <w:rStyle w:val="Referenciasutil"/>
          <w:rFonts w:ascii="Palatino Linotype" w:hAnsi="Palatino Linotype"/>
          <w:color w:val="auto"/>
        </w:rPr>
        <w:t xml:space="preserve"> </w:t>
      </w:r>
      <w:bookmarkEnd w:id="26"/>
    </w:p>
    <w:p w14:paraId="7EFA4F21" w14:textId="63C01336" w:rsidR="000476C1" w:rsidRPr="00CE5458" w:rsidRDefault="000476C1">
      <w:pPr>
        <w:rPr>
          <w:rFonts w:ascii="Palatino Linotype" w:hAnsi="Palatino Linotype" w:cs="Arial"/>
          <w:color w:val="000000" w:themeColor="text1"/>
        </w:rPr>
      </w:pPr>
      <w:r w:rsidRPr="00CE5458">
        <w:rPr>
          <w:rFonts w:ascii="Palatino Linotype" w:hAnsi="Palatino Linotype" w:cs="Arial"/>
          <w:color w:val="000000" w:themeColor="text1"/>
        </w:rPr>
        <w:br w:type="page"/>
      </w:r>
    </w:p>
    <w:p w14:paraId="5AADE68B" w14:textId="77777777" w:rsidR="00895335" w:rsidRPr="00CE5458" w:rsidRDefault="00895335" w:rsidP="00316DFF">
      <w:pPr>
        <w:rPr>
          <w:rFonts w:ascii="Palatino Linotype" w:hAnsi="Palatino Linotype" w:cs="Arial"/>
          <w:color w:val="000000" w:themeColor="text1"/>
        </w:rPr>
      </w:pPr>
    </w:p>
    <w:sectPr w:rsidR="00895335" w:rsidRPr="00CE5458" w:rsidSect="004911F5">
      <w:headerReference w:type="default" r:id="rId13"/>
      <w:footerReference w:type="default" r:id="rId14"/>
      <w:headerReference w:type="first" r:id="rId15"/>
      <w:footerReference w:type="firs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BED7" w14:textId="77777777" w:rsidR="009B3A68" w:rsidRDefault="009B3A68" w:rsidP="00587366">
      <w:r>
        <w:separator/>
      </w:r>
    </w:p>
  </w:endnote>
  <w:endnote w:type="continuationSeparator" w:id="0">
    <w:p w14:paraId="5B3D9B31" w14:textId="77777777" w:rsidR="009B3A68" w:rsidRDefault="009B3A68"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0476C1" w:rsidRPr="00883450" w:rsidRDefault="000476C1">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CE5458">
              <w:rPr>
                <w:rFonts w:ascii="Palatino Linotype" w:hAnsi="Palatino Linotype"/>
                <w:b/>
                <w:bCs/>
                <w:noProof/>
                <w:sz w:val="22"/>
                <w:szCs w:val="20"/>
              </w:rPr>
              <w:t>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CE5458">
              <w:rPr>
                <w:rFonts w:ascii="Palatino Linotype" w:hAnsi="Palatino Linotype"/>
                <w:b/>
                <w:bCs/>
                <w:noProof/>
                <w:sz w:val="22"/>
                <w:szCs w:val="20"/>
              </w:rPr>
              <w:t>46</w:t>
            </w:r>
            <w:r w:rsidRPr="00883450">
              <w:rPr>
                <w:rFonts w:ascii="Palatino Linotype" w:hAnsi="Palatino Linotype"/>
                <w:b/>
                <w:bCs/>
                <w:sz w:val="22"/>
                <w:szCs w:val="20"/>
              </w:rPr>
              <w:fldChar w:fldCharType="end"/>
            </w:r>
          </w:p>
        </w:sdtContent>
      </w:sdt>
    </w:sdtContent>
  </w:sdt>
  <w:p w14:paraId="6243EC1B" w14:textId="47B193F0" w:rsidR="000476C1" w:rsidRDefault="000476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2A420DD" w:rsidR="000476C1" w:rsidRPr="00883450" w:rsidRDefault="000476C1"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CE5458" w:rsidRPr="00CE5458">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CE5458" w:rsidRPr="00CE5458">
      <w:rPr>
        <w:rFonts w:ascii="Palatino Linotype" w:hAnsi="Palatino Linotype"/>
        <w:noProof/>
        <w:sz w:val="22"/>
        <w:szCs w:val="22"/>
        <w:lang w:val="es-ES"/>
      </w:rPr>
      <w:t>46</w:t>
    </w:r>
    <w:r w:rsidRPr="00883450">
      <w:rPr>
        <w:rFonts w:ascii="Palatino Linotype" w:hAnsi="Palatino Linotype"/>
        <w:sz w:val="22"/>
        <w:szCs w:val="22"/>
      </w:rPr>
      <w:fldChar w:fldCharType="end"/>
    </w:r>
  </w:p>
  <w:p w14:paraId="5F5C4865" w14:textId="0A9A2B26" w:rsidR="000476C1" w:rsidRPr="00883450" w:rsidRDefault="000476C1">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801C" w14:textId="77777777" w:rsidR="009B3A68" w:rsidRDefault="009B3A68" w:rsidP="00587366">
      <w:r>
        <w:separator/>
      </w:r>
    </w:p>
  </w:footnote>
  <w:footnote w:type="continuationSeparator" w:id="0">
    <w:p w14:paraId="7D8F349B" w14:textId="77777777" w:rsidR="009B3A68" w:rsidRDefault="009B3A68" w:rsidP="00587366">
      <w:r>
        <w:continuationSeparator/>
      </w:r>
    </w:p>
  </w:footnote>
  <w:footnote w:id="1">
    <w:p w14:paraId="3EC297E2" w14:textId="77777777" w:rsidR="000476C1" w:rsidRPr="009C43C2" w:rsidRDefault="000476C1"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2">
    <w:p w14:paraId="4A49950A" w14:textId="77777777" w:rsidR="000476C1" w:rsidRPr="009C43C2" w:rsidRDefault="000476C1"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3">
    <w:p w14:paraId="03E7759B" w14:textId="77777777" w:rsidR="000476C1" w:rsidRPr="009C43C2" w:rsidRDefault="000476C1" w:rsidP="00457FBC">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61976E09" w14:textId="77777777" w:rsidR="000476C1" w:rsidRDefault="000476C1" w:rsidP="00457FBC">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5">
    <w:p w14:paraId="28FEA6E2" w14:textId="765CB875" w:rsidR="000476C1" w:rsidRDefault="000476C1">
      <w:pPr>
        <w:pStyle w:val="Textonotapie"/>
      </w:pPr>
      <w:r>
        <w:rPr>
          <w:rStyle w:val="Refdenotaalpie"/>
        </w:rPr>
        <w:footnoteRef/>
      </w:r>
      <w:r>
        <w:t xml:space="preserve"> Consultable en: </w:t>
      </w:r>
      <w:r w:rsidRPr="006A3F5D">
        <w:t>https://ipomex.org.mx/ipo3/lgt/portal/3.web#SujetosO</w:t>
      </w:r>
    </w:p>
  </w:footnote>
  <w:footnote w:id="6">
    <w:p w14:paraId="48CDEFE7" w14:textId="77777777" w:rsidR="000476C1" w:rsidRDefault="000476C1" w:rsidP="00164E0E">
      <w:pPr>
        <w:pStyle w:val="Textonotapie"/>
      </w:pPr>
      <w:r>
        <w:rPr>
          <w:rStyle w:val="Refdenotaalpie"/>
        </w:rPr>
        <w:footnoteRef/>
      </w:r>
      <w:r>
        <w:t xml:space="preserve"> Jurisprudencia 203143, Segundo Tribunal Colegiado del Sexto Circuito, Novena Época.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375" w:type="dxa"/>
      <w:tblInd w:w="2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5"/>
      <w:gridCol w:w="3548"/>
      <w:gridCol w:w="425"/>
    </w:tblGrid>
    <w:tr w:rsidR="000476C1" w:rsidRPr="00CE5458" w14:paraId="7630868E" w14:textId="77777777" w:rsidTr="00CE5458">
      <w:trPr>
        <w:gridAfter w:val="1"/>
        <w:wAfter w:w="425" w:type="dxa"/>
        <w:trHeight w:val="138"/>
      </w:trPr>
      <w:tc>
        <w:tcPr>
          <w:tcW w:w="2977" w:type="dxa"/>
          <w:vAlign w:val="center"/>
        </w:tcPr>
        <w:p w14:paraId="5B5022C4" w14:textId="77777777" w:rsidR="000476C1" w:rsidRPr="00CE5458" w:rsidRDefault="000476C1" w:rsidP="006458C0">
          <w:pPr>
            <w:ind w:right="34"/>
            <w:jc w:val="center"/>
            <w:rPr>
              <w:rFonts w:ascii="Palatino Linotype" w:hAnsi="Palatino Linotype"/>
              <w:b/>
              <w:sz w:val="22"/>
              <w:szCs w:val="22"/>
            </w:rPr>
          </w:pPr>
        </w:p>
      </w:tc>
      <w:tc>
        <w:tcPr>
          <w:tcW w:w="3973" w:type="dxa"/>
          <w:gridSpan w:val="2"/>
          <w:vAlign w:val="center"/>
        </w:tcPr>
        <w:p w14:paraId="2C528E79" w14:textId="77777777" w:rsidR="000476C1" w:rsidRPr="00CE5458" w:rsidRDefault="000476C1" w:rsidP="005F1362">
          <w:pPr>
            <w:pStyle w:val="Encabezado"/>
            <w:jc w:val="both"/>
            <w:rPr>
              <w:rFonts w:ascii="Palatino Linotype" w:hAnsi="Palatino Linotype"/>
              <w:b/>
              <w:sz w:val="22"/>
              <w:szCs w:val="22"/>
            </w:rPr>
          </w:pPr>
        </w:p>
      </w:tc>
    </w:tr>
    <w:tr w:rsidR="000476C1" w:rsidRPr="00CE5458" w14:paraId="07F2896E" w14:textId="77777777" w:rsidTr="00CE5458">
      <w:trPr>
        <w:trHeight w:val="138"/>
      </w:trPr>
      <w:tc>
        <w:tcPr>
          <w:tcW w:w="3402" w:type="dxa"/>
          <w:gridSpan w:val="2"/>
          <w:vAlign w:val="center"/>
        </w:tcPr>
        <w:p w14:paraId="4A5B1974" w14:textId="7F56D8C6" w:rsidR="000476C1" w:rsidRPr="00CE5458" w:rsidRDefault="000476C1" w:rsidP="006458C0">
          <w:pPr>
            <w:ind w:right="34"/>
            <w:jc w:val="center"/>
            <w:rPr>
              <w:rFonts w:ascii="Palatino Linotype" w:hAnsi="Palatino Linotype"/>
              <w:b/>
              <w:sz w:val="22"/>
              <w:szCs w:val="22"/>
            </w:rPr>
          </w:pPr>
          <w:r w:rsidRPr="00CE5458">
            <w:rPr>
              <w:rFonts w:ascii="Palatino Linotype" w:hAnsi="Palatino Linotype"/>
              <w:b/>
              <w:sz w:val="22"/>
              <w:szCs w:val="22"/>
            </w:rPr>
            <w:t>RECURSO DE REVISIÓN:</w:t>
          </w:r>
        </w:p>
      </w:tc>
      <w:tc>
        <w:tcPr>
          <w:tcW w:w="3973" w:type="dxa"/>
          <w:gridSpan w:val="2"/>
          <w:vAlign w:val="center"/>
        </w:tcPr>
        <w:p w14:paraId="3A05B4B6" w14:textId="757E6861" w:rsidR="000476C1" w:rsidRPr="00CE5458" w:rsidRDefault="000476C1" w:rsidP="00CE5458">
          <w:pPr>
            <w:pStyle w:val="Encabezado"/>
            <w:rPr>
              <w:rFonts w:ascii="Palatino Linotype" w:hAnsi="Palatino Linotype"/>
              <w:sz w:val="22"/>
              <w:szCs w:val="22"/>
            </w:rPr>
          </w:pPr>
          <w:r w:rsidRPr="00CE5458">
            <w:rPr>
              <w:rFonts w:ascii="Palatino Linotype" w:hAnsi="Palatino Linotype"/>
              <w:sz w:val="22"/>
              <w:szCs w:val="22"/>
            </w:rPr>
            <w:t>12423/INFOEM/IP/RR/2022</w:t>
          </w:r>
        </w:p>
      </w:tc>
    </w:tr>
    <w:tr w:rsidR="000476C1" w:rsidRPr="00CE5458" w14:paraId="1B5D8690" w14:textId="77777777" w:rsidTr="00CE5458">
      <w:trPr>
        <w:trHeight w:val="233"/>
      </w:trPr>
      <w:tc>
        <w:tcPr>
          <w:tcW w:w="3402" w:type="dxa"/>
          <w:gridSpan w:val="2"/>
          <w:vAlign w:val="center"/>
        </w:tcPr>
        <w:p w14:paraId="3903F2C6" w14:textId="22D569F8" w:rsidR="000476C1" w:rsidRPr="00CE5458" w:rsidRDefault="000476C1" w:rsidP="006458C0">
          <w:pPr>
            <w:ind w:right="34"/>
            <w:jc w:val="right"/>
            <w:rPr>
              <w:rFonts w:ascii="Palatino Linotype" w:hAnsi="Palatino Linotype"/>
              <w:b/>
              <w:sz w:val="22"/>
              <w:szCs w:val="22"/>
            </w:rPr>
          </w:pPr>
          <w:r w:rsidRPr="00CE5458">
            <w:rPr>
              <w:rFonts w:ascii="Palatino Linotype" w:hAnsi="Palatino Linotype"/>
              <w:b/>
              <w:sz w:val="22"/>
              <w:szCs w:val="22"/>
            </w:rPr>
            <w:t>SUJETO OBLIGADO:</w:t>
          </w:r>
        </w:p>
      </w:tc>
      <w:tc>
        <w:tcPr>
          <w:tcW w:w="3973" w:type="dxa"/>
          <w:gridSpan w:val="2"/>
          <w:vAlign w:val="center"/>
        </w:tcPr>
        <w:p w14:paraId="03C799A2" w14:textId="318E1B10" w:rsidR="000476C1" w:rsidRPr="00CE5458" w:rsidRDefault="000476C1" w:rsidP="00CE5458">
          <w:pPr>
            <w:pStyle w:val="Encabezado"/>
            <w:rPr>
              <w:rFonts w:ascii="Palatino Linotype" w:hAnsi="Palatino Linotype"/>
              <w:sz w:val="22"/>
              <w:szCs w:val="22"/>
            </w:rPr>
          </w:pPr>
          <w:r w:rsidRPr="00CE5458">
            <w:rPr>
              <w:rFonts w:ascii="Palatino Linotype" w:hAnsi="Palatino Linotype"/>
              <w:bCs/>
              <w:color w:val="000000"/>
              <w:sz w:val="22"/>
              <w:szCs w:val="22"/>
            </w:rPr>
            <w:t>Ayuntamiento de Chiconcuac</w:t>
          </w:r>
        </w:p>
      </w:tc>
    </w:tr>
    <w:tr w:rsidR="000476C1" w:rsidRPr="00CE5458" w14:paraId="095EB01B" w14:textId="77777777" w:rsidTr="00CE5458">
      <w:trPr>
        <w:trHeight w:val="321"/>
      </w:trPr>
      <w:tc>
        <w:tcPr>
          <w:tcW w:w="3402" w:type="dxa"/>
          <w:gridSpan w:val="2"/>
          <w:vAlign w:val="center"/>
        </w:tcPr>
        <w:p w14:paraId="6E000A51" w14:textId="11432CC6" w:rsidR="000476C1" w:rsidRPr="00CE5458" w:rsidRDefault="000476C1" w:rsidP="006458C0">
          <w:pPr>
            <w:ind w:right="34"/>
            <w:jc w:val="right"/>
            <w:rPr>
              <w:rFonts w:ascii="Palatino Linotype" w:hAnsi="Palatino Linotype"/>
              <w:b/>
              <w:sz w:val="22"/>
              <w:szCs w:val="22"/>
            </w:rPr>
          </w:pPr>
          <w:r w:rsidRPr="00CE5458">
            <w:rPr>
              <w:rFonts w:ascii="Palatino Linotype" w:hAnsi="Palatino Linotype"/>
              <w:b/>
              <w:sz w:val="22"/>
              <w:szCs w:val="22"/>
            </w:rPr>
            <w:t>COMISIONADA PONENTE:</w:t>
          </w:r>
        </w:p>
      </w:tc>
      <w:tc>
        <w:tcPr>
          <w:tcW w:w="3973" w:type="dxa"/>
          <w:gridSpan w:val="2"/>
          <w:vAlign w:val="center"/>
        </w:tcPr>
        <w:p w14:paraId="07560085" w14:textId="64DC8836" w:rsidR="000476C1" w:rsidRPr="00CE5458" w:rsidRDefault="000476C1" w:rsidP="00CE5458">
          <w:pPr>
            <w:pStyle w:val="Encabezado"/>
            <w:rPr>
              <w:rFonts w:ascii="Palatino Linotype" w:hAnsi="Palatino Linotype"/>
              <w:sz w:val="22"/>
              <w:szCs w:val="22"/>
            </w:rPr>
          </w:pPr>
          <w:r w:rsidRPr="00CE5458">
            <w:rPr>
              <w:rFonts w:ascii="Palatino Linotype" w:hAnsi="Palatino Linotype"/>
              <w:sz w:val="22"/>
              <w:szCs w:val="22"/>
            </w:rPr>
            <w:t>María del Rosario Mejía Ayala</w:t>
          </w:r>
        </w:p>
      </w:tc>
    </w:tr>
  </w:tbl>
  <w:p w14:paraId="1096C1B8" w14:textId="1B4064AC" w:rsidR="000476C1" w:rsidRDefault="000476C1" w:rsidP="00472C41">
    <w:pPr>
      <w:pStyle w:val="Encabezado"/>
    </w:pPr>
    <w:r>
      <w:rPr>
        <w:noProof/>
      </w:rPr>
      <w:drawing>
        <wp:anchor distT="0" distB="0" distL="114300" distR="114300" simplePos="0" relativeHeight="251657216" behindDoc="1" locked="0" layoutInCell="0" allowOverlap="1" wp14:anchorId="1A29E15A" wp14:editId="444E9F88">
          <wp:simplePos x="0" y="0"/>
          <wp:positionH relativeFrom="page">
            <wp:posOffset>12700</wp:posOffset>
          </wp:positionH>
          <wp:positionV relativeFrom="page">
            <wp:posOffset>19524</wp:posOffset>
          </wp:positionV>
          <wp:extent cx="7695210" cy="10020839"/>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7093" w:type="dxa"/>
      <w:tblInd w:w="3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3696"/>
    </w:tblGrid>
    <w:tr w:rsidR="000476C1" w:rsidRPr="00CE5458" w14:paraId="0A3256F2" w14:textId="77777777" w:rsidTr="00CE5458">
      <w:trPr>
        <w:trHeight w:val="138"/>
      </w:trPr>
      <w:tc>
        <w:tcPr>
          <w:tcW w:w="3397" w:type="dxa"/>
          <w:vAlign w:val="center"/>
        </w:tcPr>
        <w:p w14:paraId="3D80769D" w14:textId="5060398B" w:rsidR="000476C1" w:rsidRPr="00CE5458" w:rsidRDefault="000476C1" w:rsidP="006458C0">
          <w:pPr>
            <w:jc w:val="right"/>
            <w:rPr>
              <w:rFonts w:ascii="Palatino Linotype" w:hAnsi="Palatino Linotype"/>
              <w:b/>
              <w:sz w:val="22"/>
              <w:szCs w:val="22"/>
            </w:rPr>
          </w:pPr>
          <w:r w:rsidRPr="00CE5458">
            <w:rPr>
              <w:rFonts w:ascii="Palatino Linotype" w:hAnsi="Palatino Linotype"/>
              <w:b/>
              <w:sz w:val="22"/>
              <w:szCs w:val="22"/>
            </w:rPr>
            <w:t>RECURSO DE REVISIÓN:</w:t>
          </w:r>
        </w:p>
      </w:tc>
      <w:tc>
        <w:tcPr>
          <w:tcW w:w="3696" w:type="dxa"/>
          <w:vAlign w:val="center"/>
        </w:tcPr>
        <w:p w14:paraId="0453495E" w14:textId="31ECE86F" w:rsidR="000476C1" w:rsidRPr="00CE5458" w:rsidRDefault="000476C1" w:rsidP="005F1362">
          <w:pPr>
            <w:pStyle w:val="Encabezado"/>
            <w:rPr>
              <w:rFonts w:ascii="Palatino Linotype" w:hAnsi="Palatino Linotype"/>
              <w:sz w:val="22"/>
              <w:szCs w:val="22"/>
            </w:rPr>
          </w:pPr>
          <w:r w:rsidRPr="00CE5458">
            <w:rPr>
              <w:rFonts w:ascii="Palatino Linotype" w:hAnsi="Palatino Linotype"/>
              <w:sz w:val="22"/>
              <w:szCs w:val="22"/>
            </w:rPr>
            <w:t>12423/INFOEM/IP/RR/2022</w:t>
          </w:r>
        </w:p>
      </w:tc>
    </w:tr>
    <w:tr w:rsidR="000476C1" w:rsidRPr="00CE5458" w14:paraId="128C8B3C" w14:textId="77777777" w:rsidTr="00CE5458">
      <w:trPr>
        <w:trHeight w:val="233"/>
      </w:trPr>
      <w:tc>
        <w:tcPr>
          <w:tcW w:w="3397" w:type="dxa"/>
          <w:vAlign w:val="center"/>
        </w:tcPr>
        <w:p w14:paraId="483E3371" w14:textId="66B1BC74" w:rsidR="000476C1" w:rsidRPr="00CE5458" w:rsidRDefault="000476C1" w:rsidP="00472C41">
          <w:pPr>
            <w:jc w:val="right"/>
            <w:rPr>
              <w:rFonts w:ascii="Palatino Linotype" w:hAnsi="Palatino Linotype"/>
              <w:b/>
              <w:sz w:val="22"/>
              <w:szCs w:val="22"/>
            </w:rPr>
          </w:pPr>
          <w:r w:rsidRPr="00CE5458">
            <w:rPr>
              <w:rFonts w:ascii="Palatino Linotype" w:hAnsi="Palatino Linotype"/>
              <w:b/>
              <w:sz w:val="22"/>
              <w:szCs w:val="22"/>
            </w:rPr>
            <w:t>RECURRENTE:</w:t>
          </w:r>
        </w:p>
      </w:tc>
      <w:tc>
        <w:tcPr>
          <w:tcW w:w="3696" w:type="dxa"/>
        </w:tcPr>
        <w:p w14:paraId="1548525E" w14:textId="487D245C" w:rsidR="000476C1" w:rsidRPr="00CE5458" w:rsidRDefault="00A20582" w:rsidP="0058757A">
          <w:pPr>
            <w:pStyle w:val="Encabezado"/>
            <w:rPr>
              <w:rFonts w:ascii="Palatino Linotype" w:hAnsi="Palatino Linotype"/>
              <w:sz w:val="22"/>
              <w:szCs w:val="22"/>
            </w:rPr>
          </w:pPr>
          <w:r>
            <w:rPr>
              <w:rFonts w:ascii="Palatino Linotype" w:hAnsi="Palatino Linotype"/>
              <w:sz w:val="22"/>
              <w:szCs w:val="22"/>
            </w:rPr>
            <w:t xml:space="preserve">XXX </w:t>
          </w:r>
          <w:proofErr w:type="spellStart"/>
          <w:r>
            <w:rPr>
              <w:rFonts w:ascii="Palatino Linotype" w:hAnsi="Palatino Linotype"/>
              <w:sz w:val="22"/>
              <w:szCs w:val="22"/>
            </w:rPr>
            <w:t>XXX</w:t>
          </w:r>
          <w:proofErr w:type="spellEnd"/>
        </w:p>
      </w:tc>
    </w:tr>
    <w:tr w:rsidR="000476C1" w:rsidRPr="00CE5458" w14:paraId="41BE0704" w14:textId="77777777" w:rsidTr="00CE5458">
      <w:trPr>
        <w:trHeight w:val="321"/>
      </w:trPr>
      <w:tc>
        <w:tcPr>
          <w:tcW w:w="3397" w:type="dxa"/>
          <w:vAlign w:val="center"/>
        </w:tcPr>
        <w:p w14:paraId="34C64148" w14:textId="10C6C8A9" w:rsidR="000476C1" w:rsidRPr="00CE5458" w:rsidRDefault="000476C1" w:rsidP="005F1362">
          <w:pPr>
            <w:jc w:val="right"/>
            <w:rPr>
              <w:rFonts w:ascii="Palatino Linotype" w:hAnsi="Palatino Linotype"/>
              <w:b/>
              <w:sz w:val="22"/>
              <w:szCs w:val="22"/>
            </w:rPr>
          </w:pPr>
          <w:r w:rsidRPr="00CE5458">
            <w:rPr>
              <w:rFonts w:ascii="Palatino Linotype" w:hAnsi="Palatino Linotype"/>
              <w:b/>
              <w:sz w:val="22"/>
              <w:szCs w:val="22"/>
            </w:rPr>
            <w:t>SUJETO OBLIGADO:</w:t>
          </w:r>
        </w:p>
      </w:tc>
      <w:tc>
        <w:tcPr>
          <w:tcW w:w="3696" w:type="dxa"/>
          <w:vAlign w:val="center"/>
        </w:tcPr>
        <w:p w14:paraId="34C341BF" w14:textId="6A647EFE" w:rsidR="000476C1" w:rsidRPr="00CE5458" w:rsidRDefault="000476C1" w:rsidP="00316DFF">
          <w:pPr>
            <w:pStyle w:val="Encabezado"/>
            <w:rPr>
              <w:rFonts w:ascii="Palatino Linotype" w:hAnsi="Palatino Linotype"/>
              <w:sz w:val="22"/>
              <w:szCs w:val="22"/>
            </w:rPr>
          </w:pPr>
          <w:r w:rsidRPr="00CE5458">
            <w:rPr>
              <w:rFonts w:ascii="Palatino Linotype" w:hAnsi="Palatino Linotype"/>
              <w:bCs/>
              <w:color w:val="000000"/>
              <w:sz w:val="22"/>
              <w:szCs w:val="22"/>
            </w:rPr>
            <w:t>Ayuntamiento de Chiconcuac</w:t>
          </w:r>
        </w:p>
      </w:tc>
    </w:tr>
    <w:tr w:rsidR="000476C1" w:rsidRPr="00CE5458" w14:paraId="0C8B6193" w14:textId="77777777" w:rsidTr="00CE5458">
      <w:trPr>
        <w:trHeight w:val="321"/>
      </w:trPr>
      <w:tc>
        <w:tcPr>
          <w:tcW w:w="3397" w:type="dxa"/>
          <w:vAlign w:val="center"/>
        </w:tcPr>
        <w:p w14:paraId="321FFAFF" w14:textId="0E8C2CE7" w:rsidR="000476C1" w:rsidRPr="00CE5458" w:rsidRDefault="000476C1" w:rsidP="00472C41">
          <w:pPr>
            <w:jc w:val="right"/>
            <w:rPr>
              <w:rFonts w:ascii="Palatino Linotype" w:hAnsi="Palatino Linotype"/>
              <w:b/>
              <w:sz w:val="22"/>
              <w:szCs w:val="22"/>
            </w:rPr>
          </w:pPr>
          <w:r w:rsidRPr="00CE5458">
            <w:rPr>
              <w:rFonts w:ascii="Palatino Linotype" w:hAnsi="Palatino Linotype"/>
              <w:b/>
              <w:sz w:val="22"/>
              <w:szCs w:val="22"/>
            </w:rPr>
            <w:t>COMISIONADA PONENTE:</w:t>
          </w:r>
        </w:p>
      </w:tc>
      <w:tc>
        <w:tcPr>
          <w:tcW w:w="3696" w:type="dxa"/>
          <w:vAlign w:val="center"/>
        </w:tcPr>
        <w:p w14:paraId="0FECDA9D" w14:textId="6D336FD0" w:rsidR="000476C1" w:rsidRPr="00CE5458" w:rsidRDefault="000476C1" w:rsidP="00B44F9F">
          <w:pPr>
            <w:pStyle w:val="Encabezado"/>
            <w:ind w:left="33"/>
            <w:rPr>
              <w:rFonts w:ascii="Palatino Linotype" w:hAnsi="Palatino Linotype"/>
              <w:sz w:val="22"/>
              <w:szCs w:val="22"/>
            </w:rPr>
          </w:pPr>
          <w:r w:rsidRPr="00CE5458">
            <w:rPr>
              <w:rFonts w:ascii="Palatino Linotype" w:hAnsi="Palatino Linotype"/>
              <w:sz w:val="22"/>
              <w:szCs w:val="22"/>
            </w:rPr>
            <w:t>María del Rosario Mejía Ayala</w:t>
          </w:r>
        </w:p>
      </w:tc>
    </w:tr>
  </w:tbl>
  <w:p w14:paraId="156B5574" w14:textId="0743D31D" w:rsidR="000476C1" w:rsidRDefault="009B3A68" w:rsidP="00472C41">
    <w:pPr>
      <w:pStyle w:val="Encabezado"/>
      <w:tabs>
        <w:tab w:val="clear" w:pos="4252"/>
        <w:tab w:val="clear" w:pos="8504"/>
        <w:tab w:val="left" w:pos="3103"/>
      </w:tabs>
    </w:pPr>
    <w:r>
      <w:rPr>
        <w:noProof/>
      </w:rPr>
      <w:pict w14:anchorId="7BD1C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alt="" style="position:absolute;margin-left:-100.4pt;margin-top:-123.7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DE232D"/>
    <w:multiLevelType w:val="hybridMultilevel"/>
    <w:tmpl w:val="66AEA6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14B75C02"/>
    <w:multiLevelType w:val="hybridMultilevel"/>
    <w:tmpl w:val="0A26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9C1424"/>
    <w:multiLevelType w:val="hybridMultilevel"/>
    <w:tmpl w:val="D5B04076"/>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56D4D"/>
    <w:multiLevelType w:val="hybridMultilevel"/>
    <w:tmpl w:val="EEE201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D247FD"/>
    <w:multiLevelType w:val="hybridMultilevel"/>
    <w:tmpl w:val="F74EF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F86730"/>
    <w:multiLevelType w:val="multilevel"/>
    <w:tmpl w:val="F2D4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17490"/>
    <w:multiLevelType w:val="hybridMultilevel"/>
    <w:tmpl w:val="BC66450E"/>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F93C0F"/>
    <w:multiLevelType w:val="hybridMultilevel"/>
    <w:tmpl w:val="47B67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C57420"/>
    <w:multiLevelType w:val="hybridMultilevel"/>
    <w:tmpl w:val="9A8432B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426DE"/>
    <w:multiLevelType w:val="hybridMultilevel"/>
    <w:tmpl w:val="BCFA57D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6DE4461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A94EFF"/>
    <w:multiLevelType w:val="hybridMultilevel"/>
    <w:tmpl w:val="BBB80F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63E80BB4"/>
    <w:multiLevelType w:val="hybridMultilevel"/>
    <w:tmpl w:val="6434A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BA7554"/>
    <w:multiLevelType w:val="hybridMultilevel"/>
    <w:tmpl w:val="B1A8E9F4"/>
    <w:lvl w:ilvl="0" w:tplc="080A0017">
      <w:start w:val="1"/>
      <w:numFmt w:val="lowerLetter"/>
      <w:lvlText w:val="%1)"/>
      <w:lvlJc w:val="left"/>
      <w:pPr>
        <w:ind w:left="1502" w:hanging="360"/>
      </w:pPr>
    </w:lvl>
    <w:lvl w:ilvl="1" w:tplc="080A0019" w:tentative="1">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abstractNum w:abstractNumId="15" w15:restartNumberingAfterBreak="0">
    <w:nsid w:val="6A3B22EE"/>
    <w:multiLevelType w:val="hybridMultilevel"/>
    <w:tmpl w:val="2C9A97D6"/>
    <w:lvl w:ilvl="0" w:tplc="62B8AB80">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6D622233"/>
    <w:multiLevelType w:val="hybridMultilevel"/>
    <w:tmpl w:val="8ABA98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22107D"/>
    <w:multiLevelType w:val="hybridMultilevel"/>
    <w:tmpl w:val="89420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3A2044"/>
    <w:multiLevelType w:val="hybridMultilevel"/>
    <w:tmpl w:val="1CBCC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B963EF"/>
    <w:multiLevelType w:val="hybridMultilevel"/>
    <w:tmpl w:val="4B10171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CB5368"/>
    <w:multiLevelType w:val="hybridMultilevel"/>
    <w:tmpl w:val="6958C9A0"/>
    <w:lvl w:ilvl="0" w:tplc="8FD4206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580873581">
    <w:abstractNumId w:val="8"/>
  </w:num>
  <w:num w:numId="2" w16cid:durableId="1629168828">
    <w:abstractNumId w:val="0"/>
  </w:num>
  <w:num w:numId="3" w16cid:durableId="1498962678">
    <w:abstractNumId w:val="5"/>
  </w:num>
  <w:num w:numId="4" w16cid:durableId="818156241">
    <w:abstractNumId w:val="20"/>
  </w:num>
  <w:num w:numId="5" w16cid:durableId="1400593374">
    <w:abstractNumId w:val="13"/>
  </w:num>
  <w:num w:numId="6" w16cid:durableId="1888686704">
    <w:abstractNumId w:val="2"/>
  </w:num>
  <w:num w:numId="7" w16cid:durableId="1922333155">
    <w:abstractNumId w:val="14"/>
  </w:num>
  <w:num w:numId="8" w16cid:durableId="606884503">
    <w:abstractNumId w:val="7"/>
  </w:num>
  <w:num w:numId="9" w16cid:durableId="834030801">
    <w:abstractNumId w:val="3"/>
  </w:num>
  <w:num w:numId="10" w16cid:durableId="1128164395">
    <w:abstractNumId w:val="6"/>
  </w:num>
  <w:num w:numId="11" w16cid:durableId="844518947">
    <w:abstractNumId w:val="9"/>
  </w:num>
  <w:num w:numId="12" w16cid:durableId="983898422">
    <w:abstractNumId w:val="17"/>
  </w:num>
  <w:num w:numId="13" w16cid:durableId="671759516">
    <w:abstractNumId w:val="18"/>
  </w:num>
  <w:num w:numId="14" w16cid:durableId="664361502">
    <w:abstractNumId w:val="10"/>
  </w:num>
  <w:num w:numId="15" w16cid:durableId="633801832">
    <w:abstractNumId w:val="11"/>
  </w:num>
  <w:num w:numId="16" w16cid:durableId="1749225326">
    <w:abstractNumId w:val="19"/>
  </w:num>
  <w:num w:numId="17" w16cid:durableId="1438016568">
    <w:abstractNumId w:val="4"/>
  </w:num>
  <w:num w:numId="18" w16cid:durableId="1445534248">
    <w:abstractNumId w:val="15"/>
  </w:num>
  <w:num w:numId="19" w16cid:durableId="96104764">
    <w:abstractNumId w:val="1"/>
  </w:num>
  <w:num w:numId="20" w16cid:durableId="2109883604">
    <w:abstractNumId w:val="16"/>
  </w:num>
  <w:num w:numId="21" w16cid:durableId="20124401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19"/>
    <w:rsid w:val="0000310F"/>
    <w:rsid w:val="0000381E"/>
    <w:rsid w:val="00003A05"/>
    <w:rsid w:val="0000407F"/>
    <w:rsid w:val="000058E3"/>
    <w:rsid w:val="0000797D"/>
    <w:rsid w:val="00007E8A"/>
    <w:rsid w:val="000100D7"/>
    <w:rsid w:val="000108D8"/>
    <w:rsid w:val="0001106B"/>
    <w:rsid w:val="000117A3"/>
    <w:rsid w:val="00012472"/>
    <w:rsid w:val="000125A8"/>
    <w:rsid w:val="00013025"/>
    <w:rsid w:val="0001398B"/>
    <w:rsid w:val="000203D3"/>
    <w:rsid w:val="000204A6"/>
    <w:rsid w:val="000211F8"/>
    <w:rsid w:val="0002146F"/>
    <w:rsid w:val="00021913"/>
    <w:rsid w:val="00022D89"/>
    <w:rsid w:val="000236A3"/>
    <w:rsid w:val="00024F35"/>
    <w:rsid w:val="00025127"/>
    <w:rsid w:val="00025266"/>
    <w:rsid w:val="0003063D"/>
    <w:rsid w:val="00030D9E"/>
    <w:rsid w:val="00031D37"/>
    <w:rsid w:val="00031F10"/>
    <w:rsid w:val="00031F98"/>
    <w:rsid w:val="00032493"/>
    <w:rsid w:val="00032E4B"/>
    <w:rsid w:val="00033B7D"/>
    <w:rsid w:val="00036385"/>
    <w:rsid w:val="0004072A"/>
    <w:rsid w:val="0004193F"/>
    <w:rsid w:val="00042380"/>
    <w:rsid w:val="000427D6"/>
    <w:rsid w:val="00044DB9"/>
    <w:rsid w:val="0004606D"/>
    <w:rsid w:val="0004686A"/>
    <w:rsid w:val="000468E2"/>
    <w:rsid w:val="00046CEE"/>
    <w:rsid w:val="000476C1"/>
    <w:rsid w:val="000478BA"/>
    <w:rsid w:val="00050575"/>
    <w:rsid w:val="0005237C"/>
    <w:rsid w:val="00052A3C"/>
    <w:rsid w:val="0005437D"/>
    <w:rsid w:val="00054A03"/>
    <w:rsid w:val="00056A79"/>
    <w:rsid w:val="0005777B"/>
    <w:rsid w:val="00061344"/>
    <w:rsid w:val="000622ED"/>
    <w:rsid w:val="0006247F"/>
    <w:rsid w:val="00062648"/>
    <w:rsid w:val="000631D9"/>
    <w:rsid w:val="0006381D"/>
    <w:rsid w:val="00063D06"/>
    <w:rsid w:val="0006407E"/>
    <w:rsid w:val="00064577"/>
    <w:rsid w:val="00064A37"/>
    <w:rsid w:val="00064B95"/>
    <w:rsid w:val="00065FD9"/>
    <w:rsid w:val="00067281"/>
    <w:rsid w:val="0007221E"/>
    <w:rsid w:val="000730B2"/>
    <w:rsid w:val="00074573"/>
    <w:rsid w:val="00074FDC"/>
    <w:rsid w:val="000800AC"/>
    <w:rsid w:val="00082044"/>
    <w:rsid w:val="0008230A"/>
    <w:rsid w:val="00082D11"/>
    <w:rsid w:val="00082E28"/>
    <w:rsid w:val="0008314B"/>
    <w:rsid w:val="000834FE"/>
    <w:rsid w:val="0008465D"/>
    <w:rsid w:val="00084E31"/>
    <w:rsid w:val="0008542A"/>
    <w:rsid w:val="00085E22"/>
    <w:rsid w:val="00090D6F"/>
    <w:rsid w:val="00091C2C"/>
    <w:rsid w:val="00092565"/>
    <w:rsid w:val="00093FC7"/>
    <w:rsid w:val="000953E2"/>
    <w:rsid w:val="00095BB9"/>
    <w:rsid w:val="000966BA"/>
    <w:rsid w:val="000A26B8"/>
    <w:rsid w:val="000A3B12"/>
    <w:rsid w:val="000A3F90"/>
    <w:rsid w:val="000A4554"/>
    <w:rsid w:val="000A45FD"/>
    <w:rsid w:val="000A4E44"/>
    <w:rsid w:val="000A556A"/>
    <w:rsid w:val="000A675D"/>
    <w:rsid w:val="000A71B6"/>
    <w:rsid w:val="000A77ED"/>
    <w:rsid w:val="000B0370"/>
    <w:rsid w:val="000B5036"/>
    <w:rsid w:val="000B5AB1"/>
    <w:rsid w:val="000B5D79"/>
    <w:rsid w:val="000B6D31"/>
    <w:rsid w:val="000B7C4F"/>
    <w:rsid w:val="000C0061"/>
    <w:rsid w:val="000C0663"/>
    <w:rsid w:val="000C0BBB"/>
    <w:rsid w:val="000C10B9"/>
    <w:rsid w:val="000C1D19"/>
    <w:rsid w:val="000C2E5F"/>
    <w:rsid w:val="000C3423"/>
    <w:rsid w:val="000C3861"/>
    <w:rsid w:val="000C48CA"/>
    <w:rsid w:val="000C4A8E"/>
    <w:rsid w:val="000C5A04"/>
    <w:rsid w:val="000C5AF7"/>
    <w:rsid w:val="000D0855"/>
    <w:rsid w:val="000D11CC"/>
    <w:rsid w:val="000D1E0F"/>
    <w:rsid w:val="000D2DC2"/>
    <w:rsid w:val="000D3275"/>
    <w:rsid w:val="000D5A1D"/>
    <w:rsid w:val="000D62FF"/>
    <w:rsid w:val="000D69DF"/>
    <w:rsid w:val="000D6F22"/>
    <w:rsid w:val="000D7369"/>
    <w:rsid w:val="000D7394"/>
    <w:rsid w:val="000E07DC"/>
    <w:rsid w:val="000E0F9E"/>
    <w:rsid w:val="000E1389"/>
    <w:rsid w:val="000E2665"/>
    <w:rsid w:val="000E2A46"/>
    <w:rsid w:val="000E44C3"/>
    <w:rsid w:val="000E5176"/>
    <w:rsid w:val="000E67FC"/>
    <w:rsid w:val="000E77B8"/>
    <w:rsid w:val="000E7FFD"/>
    <w:rsid w:val="000F1731"/>
    <w:rsid w:val="000F1B9F"/>
    <w:rsid w:val="000F2739"/>
    <w:rsid w:val="000F2817"/>
    <w:rsid w:val="000F2EDD"/>
    <w:rsid w:val="000F3457"/>
    <w:rsid w:val="000F37A8"/>
    <w:rsid w:val="000F6D7E"/>
    <w:rsid w:val="000F7112"/>
    <w:rsid w:val="00100187"/>
    <w:rsid w:val="00100DDD"/>
    <w:rsid w:val="00100F7B"/>
    <w:rsid w:val="001022BF"/>
    <w:rsid w:val="00102D65"/>
    <w:rsid w:val="00103662"/>
    <w:rsid w:val="00103888"/>
    <w:rsid w:val="00107499"/>
    <w:rsid w:val="00107557"/>
    <w:rsid w:val="0011167C"/>
    <w:rsid w:val="00111F02"/>
    <w:rsid w:val="0011279B"/>
    <w:rsid w:val="00112B02"/>
    <w:rsid w:val="0011436C"/>
    <w:rsid w:val="00114A21"/>
    <w:rsid w:val="00117441"/>
    <w:rsid w:val="0012006D"/>
    <w:rsid w:val="00121F4A"/>
    <w:rsid w:val="00122E4B"/>
    <w:rsid w:val="0012380D"/>
    <w:rsid w:val="00124015"/>
    <w:rsid w:val="00124CF1"/>
    <w:rsid w:val="001250B4"/>
    <w:rsid w:val="001253D1"/>
    <w:rsid w:val="00127E68"/>
    <w:rsid w:val="001318D2"/>
    <w:rsid w:val="00131B80"/>
    <w:rsid w:val="00131C54"/>
    <w:rsid w:val="00132C06"/>
    <w:rsid w:val="00133B79"/>
    <w:rsid w:val="00133CE5"/>
    <w:rsid w:val="00134AEC"/>
    <w:rsid w:val="001352E5"/>
    <w:rsid w:val="00135DD5"/>
    <w:rsid w:val="00136007"/>
    <w:rsid w:val="0013673A"/>
    <w:rsid w:val="00136E3F"/>
    <w:rsid w:val="0013752C"/>
    <w:rsid w:val="00140D44"/>
    <w:rsid w:val="00140DC7"/>
    <w:rsid w:val="00142648"/>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5472"/>
    <w:rsid w:val="00156056"/>
    <w:rsid w:val="00156A23"/>
    <w:rsid w:val="00160C51"/>
    <w:rsid w:val="001611E5"/>
    <w:rsid w:val="0016161C"/>
    <w:rsid w:val="00161E95"/>
    <w:rsid w:val="00162F57"/>
    <w:rsid w:val="00163780"/>
    <w:rsid w:val="00163B1F"/>
    <w:rsid w:val="001648EE"/>
    <w:rsid w:val="00164B65"/>
    <w:rsid w:val="00164E0E"/>
    <w:rsid w:val="001656F2"/>
    <w:rsid w:val="00166794"/>
    <w:rsid w:val="00166C70"/>
    <w:rsid w:val="00167D88"/>
    <w:rsid w:val="0017273C"/>
    <w:rsid w:val="001732E3"/>
    <w:rsid w:val="00174E02"/>
    <w:rsid w:val="0017653A"/>
    <w:rsid w:val="001775DF"/>
    <w:rsid w:val="0018026F"/>
    <w:rsid w:val="001809E8"/>
    <w:rsid w:val="001828A9"/>
    <w:rsid w:val="00185460"/>
    <w:rsid w:val="001862A3"/>
    <w:rsid w:val="00192E4B"/>
    <w:rsid w:val="00194D62"/>
    <w:rsid w:val="00195C67"/>
    <w:rsid w:val="00196407"/>
    <w:rsid w:val="00197091"/>
    <w:rsid w:val="001972CC"/>
    <w:rsid w:val="001A032D"/>
    <w:rsid w:val="001A138D"/>
    <w:rsid w:val="001A1922"/>
    <w:rsid w:val="001A2857"/>
    <w:rsid w:val="001A2A89"/>
    <w:rsid w:val="001A3634"/>
    <w:rsid w:val="001A3DC0"/>
    <w:rsid w:val="001A4D19"/>
    <w:rsid w:val="001A4D5D"/>
    <w:rsid w:val="001A5150"/>
    <w:rsid w:val="001A58B9"/>
    <w:rsid w:val="001A61E1"/>
    <w:rsid w:val="001A6C1E"/>
    <w:rsid w:val="001B30F9"/>
    <w:rsid w:val="001B3659"/>
    <w:rsid w:val="001B40F3"/>
    <w:rsid w:val="001B53A0"/>
    <w:rsid w:val="001B5F70"/>
    <w:rsid w:val="001B6845"/>
    <w:rsid w:val="001B7F53"/>
    <w:rsid w:val="001C0AED"/>
    <w:rsid w:val="001C13B1"/>
    <w:rsid w:val="001C147D"/>
    <w:rsid w:val="001C1C2A"/>
    <w:rsid w:val="001C1CDE"/>
    <w:rsid w:val="001C263B"/>
    <w:rsid w:val="001C2713"/>
    <w:rsid w:val="001C28D5"/>
    <w:rsid w:val="001C2D08"/>
    <w:rsid w:val="001C2EF3"/>
    <w:rsid w:val="001C34D6"/>
    <w:rsid w:val="001C54A9"/>
    <w:rsid w:val="001C6012"/>
    <w:rsid w:val="001C67B0"/>
    <w:rsid w:val="001C6FAC"/>
    <w:rsid w:val="001C79FA"/>
    <w:rsid w:val="001D07C9"/>
    <w:rsid w:val="001D1156"/>
    <w:rsid w:val="001D3AB5"/>
    <w:rsid w:val="001D4AE8"/>
    <w:rsid w:val="001D77FF"/>
    <w:rsid w:val="001D7D8F"/>
    <w:rsid w:val="001D7DF0"/>
    <w:rsid w:val="001D7E08"/>
    <w:rsid w:val="001D7E82"/>
    <w:rsid w:val="001E018C"/>
    <w:rsid w:val="001E0AD2"/>
    <w:rsid w:val="001E358F"/>
    <w:rsid w:val="001E3596"/>
    <w:rsid w:val="001E3F91"/>
    <w:rsid w:val="001E4108"/>
    <w:rsid w:val="001E4152"/>
    <w:rsid w:val="001E489D"/>
    <w:rsid w:val="001E5C94"/>
    <w:rsid w:val="001E6822"/>
    <w:rsid w:val="001E74A5"/>
    <w:rsid w:val="001E7B9E"/>
    <w:rsid w:val="001E7EDB"/>
    <w:rsid w:val="001F025B"/>
    <w:rsid w:val="001F2B8C"/>
    <w:rsid w:val="001F783F"/>
    <w:rsid w:val="001F7AFD"/>
    <w:rsid w:val="001F7C7F"/>
    <w:rsid w:val="001F7DE2"/>
    <w:rsid w:val="002001BE"/>
    <w:rsid w:val="002031F3"/>
    <w:rsid w:val="002054AA"/>
    <w:rsid w:val="002058A7"/>
    <w:rsid w:val="00205A1A"/>
    <w:rsid w:val="00207665"/>
    <w:rsid w:val="00211229"/>
    <w:rsid w:val="00211E8C"/>
    <w:rsid w:val="00212C9C"/>
    <w:rsid w:val="00212FCA"/>
    <w:rsid w:val="00213108"/>
    <w:rsid w:val="0021368A"/>
    <w:rsid w:val="0021453E"/>
    <w:rsid w:val="0021475E"/>
    <w:rsid w:val="00214D96"/>
    <w:rsid w:val="002176FD"/>
    <w:rsid w:val="002179AC"/>
    <w:rsid w:val="00220ADB"/>
    <w:rsid w:val="002217BA"/>
    <w:rsid w:val="00221AFF"/>
    <w:rsid w:val="00221E74"/>
    <w:rsid w:val="002226FB"/>
    <w:rsid w:val="00223507"/>
    <w:rsid w:val="00223ACC"/>
    <w:rsid w:val="0022448D"/>
    <w:rsid w:val="002275DE"/>
    <w:rsid w:val="00230170"/>
    <w:rsid w:val="002305CF"/>
    <w:rsid w:val="002326B1"/>
    <w:rsid w:val="00233E08"/>
    <w:rsid w:val="002345FF"/>
    <w:rsid w:val="00236D3E"/>
    <w:rsid w:val="00237611"/>
    <w:rsid w:val="002408D7"/>
    <w:rsid w:val="00240FF6"/>
    <w:rsid w:val="00241EB8"/>
    <w:rsid w:val="002426EA"/>
    <w:rsid w:val="00244476"/>
    <w:rsid w:val="002457CF"/>
    <w:rsid w:val="002507D8"/>
    <w:rsid w:val="0025293E"/>
    <w:rsid w:val="00252A20"/>
    <w:rsid w:val="00252B41"/>
    <w:rsid w:val="0025524F"/>
    <w:rsid w:val="00255F15"/>
    <w:rsid w:val="00257E5F"/>
    <w:rsid w:val="00260C1D"/>
    <w:rsid w:val="00261001"/>
    <w:rsid w:val="00261A42"/>
    <w:rsid w:val="00261D84"/>
    <w:rsid w:val="002629A6"/>
    <w:rsid w:val="0026319B"/>
    <w:rsid w:val="00263BD2"/>
    <w:rsid w:val="00263F23"/>
    <w:rsid w:val="00264D02"/>
    <w:rsid w:val="0026500D"/>
    <w:rsid w:val="00265376"/>
    <w:rsid w:val="00265CD7"/>
    <w:rsid w:val="00266588"/>
    <w:rsid w:val="002665BD"/>
    <w:rsid w:val="00270A67"/>
    <w:rsid w:val="00270B01"/>
    <w:rsid w:val="00271B06"/>
    <w:rsid w:val="00272FEC"/>
    <w:rsid w:val="00273013"/>
    <w:rsid w:val="00273C37"/>
    <w:rsid w:val="0027430D"/>
    <w:rsid w:val="002746D9"/>
    <w:rsid w:val="00274ED2"/>
    <w:rsid w:val="002765F2"/>
    <w:rsid w:val="00277A35"/>
    <w:rsid w:val="00280994"/>
    <w:rsid w:val="00280E3F"/>
    <w:rsid w:val="00280F05"/>
    <w:rsid w:val="00281AC1"/>
    <w:rsid w:val="0028248C"/>
    <w:rsid w:val="00285F4E"/>
    <w:rsid w:val="00286DDB"/>
    <w:rsid w:val="002871EB"/>
    <w:rsid w:val="002948C4"/>
    <w:rsid w:val="00294CC2"/>
    <w:rsid w:val="00295F8B"/>
    <w:rsid w:val="00297E45"/>
    <w:rsid w:val="002A2099"/>
    <w:rsid w:val="002A229B"/>
    <w:rsid w:val="002A35B6"/>
    <w:rsid w:val="002A4172"/>
    <w:rsid w:val="002A4516"/>
    <w:rsid w:val="002A54DE"/>
    <w:rsid w:val="002A7FAB"/>
    <w:rsid w:val="002B085C"/>
    <w:rsid w:val="002B1AE9"/>
    <w:rsid w:val="002B2278"/>
    <w:rsid w:val="002B284F"/>
    <w:rsid w:val="002B2A2E"/>
    <w:rsid w:val="002B2F59"/>
    <w:rsid w:val="002B309C"/>
    <w:rsid w:val="002B4277"/>
    <w:rsid w:val="002B4283"/>
    <w:rsid w:val="002B46CB"/>
    <w:rsid w:val="002B4D21"/>
    <w:rsid w:val="002C0074"/>
    <w:rsid w:val="002C0159"/>
    <w:rsid w:val="002C057E"/>
    <w:rsid w:val="002C0804"/>
    <w:rsid w:val="002C0DC5"/>
    <w:rsid w:val="002C1007"/>
    <w:rsid w:val="002C2D44"/>
    <w:rsid w:val="002C4715"/>
    <w:rsid w:val="002C4780"/>
    <w:rsid w:val="002C47ED"/>
    <w:rsid w:val="002C484A"/>
    <w:rsid w:val="002C54D1"/>
    <w:rsid w:val="002C5542"/>
    <w:rsid w:val="002C570D"/>
    <w:rsid w:val="002C6561"/>
    <w:rsid w:val="002C6DB3"/>
    <w:rsid w:val="002D0E3D"/>
    <w:rsid w:val="002D10C8"/>
    <w:rsid w:val="002D129A"/>
    <w:rsid w:val="002D1A38"/>
    <w:rsid w:val="002D1AA7"/>
    <w:rsid w:val="002D28CB"/>
    <w:rsid w:val="002D2E16"/>
    <w:rsid w:val="002D35AE"/>
    <w:rsid w:val="002D373C"/>
    <w:rsid w:val="002D4828"/>
    <w:rsid w:val="002E126F"/>
    <w:rsid w:val="002E160F"/>
    <w:rsid w:val="002E191E"/>
    <w:rsid w:val="002E1C05"/>
    <w:rsid w:val="002E1E5D"/>
    <w:rsid w:val="002E2FBC"/>
    <w:rsid w:val="002E3FAE"/>
    <w:rsid w:val="002E482C"/>
    <w:rsid w:val="002E5399"/>
    <w:rsid w:val="002E5A0B"/>
    <w:rsid w:val="002E6295"/>
    <w:rsid w:val="002E6531"/>
    <w:rsid w:val="002E66CA"/>
    <w:rsid w:val="002E689B"/>
    <w:rsid w:val="002E6CFE"/>
    <w:rsid w:val="002E74CE"/>
    <w:rsid w:val="002E76FD"/>
    <w:rsid w:val="002E7AD0"/>
    <w:rsid w:val="002F1871"/>
    <w:rsid w:val="002F3672"/>
    <w:rsid w:val="002F37C1"/>
    <w:rsid w:val="002F72FA"/>
    <w:rsid w:val="002F7907"/>
    <w:rsid w:val="002F7D11"/>
    <w:rsid w:val="003007E0"/>
    <w:rsid w:val="0030150B"/>
    <w:rsid w:val="00301B41"/>
    <w:rsid w:val="00301D47"/>
    <w:rsid w:val="003030B1"/>
    <w:rsid w:val="00303717"/>
    <w:rsid w:val="00304013"/>
    <w:rsid w:val="00304137"/>
    <w:rsid w:val="003046AA"/>
    <w:rsid w:val="003049F3"/>
    <w:rsid w:val="00304CDF"/>
    <w:rsid w:val="00305BB3"/>
    <w:rsid w:val="00305F6D"/>
    <w:rsid w:val="003064B8"/>
    <w:rsid w:val="00306E7D"/>
    <w:rsid w:val="00307227"/>
    <w:rsid w:val="0030794F"/>
    <w:rsid w:val="00307EB6"/>
    <w:rsid w:val="003105D0"/>
    <w:rsid w:val="003105D6"/>
    <w:rsid w:val="00310B1D"/>
    <w:rsid w:val="00310D66"/>
    <w:rsid w:val="003111C5"/>
    <w:rsid w:val="00311481"/>
    <w:rsid w:val="003116A6"/>
    <w:rsid w:val="00311863"/>
    <w:rsid w:val="003120A9"/>
    <w:rsid w:val="00312733"/>
    <w:rsid w:val="00316065"/>
    <w:rsid w:val="003161C0"/>
    <w:rsid w:val="00316CB5"/>
    <w:rsid w:val="00316DFF"/>
    <w:rsid w:val="00317883"/>
    <w:rsid w:val="00317EFF"/>
    <w:rsid w:val="00321AA3"/>
    <w:rsid w:val="00321AE9"/>
    <w:rsid w:val="00321D1B"/>
    <w:rsid w:val="00321EEE"/>
    <w:rsid w:val="00323895"/>
    <w:rsid w:val="0032586C"/>
    <w:rsid w:val="00326579"/>
    <w:rsid w:val="00327D79"/>
    <w:rsid w:val="00332E6B"/>
    <w:rsid w:val="003337F3"/>
    <w:rsid w:val="003338F8"/>
    <w:rsid w:val="00333BE8"/>
    <w:rsid w:val="003344DB"/>
    <w:rsid w:val="00335898"/>
    <w:rsid w:val="00335BFE"/>
    <w:rsid w:val="00335E9C"/>
    <w:rsid w:val="0033608B"/>
    <w:rsid w:val="0033675D"/>
    <w:rsid w:val="00337941"/>
    <w:rsid w:val="003407D0"/>
    <w:rsid w:val="0034181B"/>
    <w:rsid w:val="00342C51"/>
    <w:rsid w:val="00345856"/>
    <w:rsid w:val="0034595C"/>
    <w:rsid w:val="00345B79"/>
    <w:rsid w:val="00345D0F"/>
    <w:rsid w:val="0034614E"/>
    <w:rsid w:val="00346885"/>
    <w:rsid w:val="003472B3"/>
    <w:rsid w:val="0035104F"/>
    <w:rsid w:val="003522BF"/>
    <w:rsid w:val="00352901"/>
    <w:rsid w:val="00355AEE"/>
    <w:rsid w:val="00355D3B"/>
    <w:rsid w:val="0035606B"/>
    <w:rsid w:val="00356236"/>
    <w:rsid w:val="0036073F"/>
    <w:rsid w:val="003615A3"/>
    <w:rsid w:val="003629EE"/>
    <w:rsid w:val="003643B3"/>
    <w:rsid w:val="003708DD"/>
    <w:rsid w:val="00370B8E"/>
    <w:rsid w:val="00370BB1"/>
    <w:rsid w:val="003721B2"/>
    <w:rsid w:val="00372328"/>
    <w:rsid w:val="003738EA"/>
    <w:rsid w:val="00374CE8"/>
    <w:rsid w:val="003762FD"/>
    <w:rsid w:val="00376FD2"/>
    <w:rsid w:val="00377278"/>
    <w:rsid w:val="003800DB"/>
    <w:rsid w:val="0038132B"/>
    <w:rsid w:val="003818D2"/>
    <w:rsid w:val="00383D51"/>
    <w:rsid w:val="00383E66"/>
    <w:rsid w:val="00384AE2"/>
    <w:rsid w:val="003854B7"/>
    <w:rsid w:val="00385699"/>
    <w:rsid w:val="00387DC9"/>
    <w:rsid w:val="00390D23"/>
    <w:rsid w:val="0039142B"/>
    <w:rsid w:val="0039193E"/>
    <w:rsid w:val="00391ADA"/>
    <w:rsid w:val="003926CC"/>
    <w:rsid w:val="00392CDB"/>
    <w:rsid w:val="0039380F"/>
    <w:rsid w:val="00393B71"/>
    <w:rsid w:val="00394095"/>
    <w:rsid w:val="003940F6"/>
    <w:rsid w:val="003955D3"/>
    <w:rsid w:val="003958B8"/>
    <w:rsid w:val="00396158"/>
    <w:rsid w:val="00396545"/>
    <w:rsid w:val="0039671B"/>
    <w:rsid w:val="00396F5D"/>
    <w:rsid w:val="00396F71"/>
    <w:rsid w:val="003A03D0"/>
    <w:rsid w:val="003A04FF"/>
    <w:rsid w:val="003A1B01"/>
    <w:rsid w:val="003A2029"/>
    <w:rsid w:val="003A6417"/>
    <w:rsid w:val="003A65FE"/>
    <w:rsid w:val="003A6A5A"/>
    <w:rsid w:val="003A7221"/>
    <w:rsid w:val="003A730E"/>
    <w:rsid w:val="003B1262"/>
    <w:rsid w:val="003B1CEE"/>
    <w:rsid w:val="003B2199"/>
    <w:rsid w:val="003B2856"/>
    <w:rsid w:val="003B2A0D"/>
    <w:rsid w:val="003B31FA"/>
    <w:rsid w:val="003B4B0A"/>
    <w:rsid w:val="003B55AD"/>
    <w:rsid w:val="003B7EC4"/>
    <w:rsid w:val="003C183D"/>
    <w:rsid w:val="003C7282"/>
    <w:rsid w:val="003D00D5"/>
    <w:rsid w:val="003D0A29"/>
    <w:rsid w:val="003D0BC7"/>
    <w:rsid w:val="003D181D"/>
    <w:rsid w:val="003D20C4"/>
    <w:rsid w:val="003D4163"/>
    <w:rsid w:val="003D46D0"/>
    <w:rsid w:val="003D5661"/>
    <w:rsid w:val="003D792A"/>
    <w:rsid w:val="003E1087"/>
    <w:rsid w:val="003E2E98"/>
    <w:rsid w:val="003E4701"/>
    <w:rsid w:val="003E6079"/>
    <w:rsid w:val="003E6128"/>
    <w:rsid w:val="003E6679"/>
    <w:rsid w:val="003E6D0F"/>
    <w:rsid w:val="003E6DD6"/>
    <w:rsid w:val="003E712E"/>
    <w:rsid w:val="003E7278"/>
    <w:rsid w:val="003F0DDA"/>
    <w:rsid w:val="003F140F"/>
    <w:rsid w:val="003F15DB"/>
    <w:rsid w:val="003F2702"/>
    <w:rsid w:val="003F2778"/>
    <w:rsid w:val="003F2959"/>
    <w:rsid w:val="003F36A4"/>
    <w:rsid w:val="003F4900"/>
    <w:rsid w:val="003F70CA"/>
    <w:rsid w:val="003F7823"/>
    <w:rsid w:val="00400E76"/>
    <w:rsid w:val="0040137F"/>
    <w:rsid w:val="00402179"/>
    <w:rsid w:val="0040278D"/>
    <w:rsid w:val="00403249"/>
    <w:rsid w:val="00406DC5"/>
    <w:rsid w:val="004078C8"/>
    <w:rsid w:val="004102DE"/>
    <w:rsid w:val="00411614"/>
    <w:rsid w:val="00412696"/>
    <w:rsid w:val="00412E24"/>
    <w:rsid w:val="0041472A"/>
    <w:rsid w:val="004147B1"/>
    <w:rsid w:val="004156E0"/>
    <w:rsid w:val="00416727"/>
    <w:rsid w:val="0042068A"/>
    <w:rsid w:val="0042267F"/>
    <w:rsid w:val="0042437A"/>
    <w:rsid w:val="004248F0"/>
    <w:rsid w:val="00424992"/>
    <w:rsid w:val="00424E72"/>
    <w:rsid w:val="00425F0D"/>
    <w:rsid w:val="00426D7C"/>
    <w:rsid w:val="00427621"/>
    <w:rsid w:val="004300ED"/>
    <w:rsid w:val="00431687"/>
    <w:rsid w:val="00432B72"/>
    <w:rsid w:val="00433016"/>
    <w:rsid w:val="004342F1"/>
    <w:rsid w:val="004349C0"/>
    <w:rsid w:val="00437702"/>
    <w:rsid w:val="00437909"/>
    <w:rsid w:val="004401B5"/>
    <w:rsid w:val="00440800"/>
    <w:rsid w:val="004413DD"/>
    <w:rsid w:val="00442393"/>
    <w:rsid w:val="004424C3"/>
    <w:rsid w:val="004436D7"/>
    <w:rsid w:val="00443DCB"/>
    <w:rsid w:val="00443DEB"/>
    <w:rsid w:val="00444364"/>
    <w:rsid w:val="0044535B"/>
    <w:rsid w:val="00445FDA"/>
    <w:rsid w:val="004466B2"/>
    <w:rsid w:val="004473B2"/>
    <w:rsid w:val="00447F0D"/>
    <w:rsid w:val="00450A5F"/>
    <w:rsid w:val="00451514"/>
    <w:rsid w:val="00452169"/>
    <w:rsid w:val="00453BB4"/>
    <w:rsid w:val="00454B9D"/>
    <w:rsid w:val="00456317"/>
    <w:rsid w:val="00456348"/>
    <w:rsid w:val="004572A1"/>
    <w:rsid w:val="00457F74"/>
    <w:rsid w:val="00457FBC"/>
    <w:rsid w:val="004613B1"/>
    <w:rsid w:val="00461F2A"/>
    <w:rsid w:val="00462061"/>
    <w:rsid w:val="0046231E"/>
    <w:rsid w:val="0046340E"/>
    <w:rsid w:val="004635E2"/>
    <w:rsid w:val="00463B0F"/>
    <w:rsid w:val="00464CB6"/>
    <w:rsid w:val="0046532D"/>
    <w:rsid w:val="0046566E"/>
    <w:rsid w:val="004669D1"/>
    <w:rsid w:val="00470027"/>
    <w:rsid w:val="0047025A"/>
    <w:rsid w:val="00471B65"/>
    <w:rsid w:val="00472C41"/>
    <w:rsid w:val="00473115"/>
    <w:rsid w:val="004738D8"/>
    <w:rsid w:val="00473BD2"/>
    <w:rsid w:val="00474477"/>
    <w:rsid w:val="004745CE"/>
    <w:rsid w:val="004764CB"/>
    <w:rsid w:val="00476730"/>
    <w:rsid w:val="004769A5"/>
    <w:rsid w:val="004773A3"/>
    <w:rsid w:val="004773E6"/>
    <w:rsid w:val="00481A7B"/>
    <w:rsid w:val="00482DC9"/>
    <w:rsid w:val="0048386B"/>
    <w:rsid w:val="00483C14"/>
    <w:rsid w:val="00484F28"/>
    <w:rsid w:val="004858CD"/>
    <w:rsid w:val="00485DB6"/>
    <w:rsid w:val="0048628A"/>
    <w:rsid w:val="0048658E"/>
    <w:rsid w:val="00490571"/>
    <w:rsid w:val="004911B6"/>
    <w:rsid w:val="004911F5"/>
    <w:rsid w:val="00491C96"/>
    <w:rsid w:val="004923B6"/>
    <w:rsid w:val="00494294"/>
    <w:rsid w:val="00495611"/>
    <w:rsid w:val="004961DA"/>
    <w:rsid w:val="00496359"/>
    <w:rsid w:val="00497926"/>
    <w:rsid w:val="004A115C"/>
    <w:rsid w:val="004A14BE"/>
    <w:rsid w:val="004A2BF5"/>
    <w:rsid w:val="004A3085"/>
    <w:rsid w:val="004A3C58"/>
    <w:rsid w:val="004A4178"/>
    <w:rsid w:val="004A4BD5"/>
    <w:rsid w:val="004A4CFD"/>
    <w:rsid w:val="004A677C"/>
    <w:rsid w:val="004A6C04"/>
    <w:rsid w:val="004B05A5"/>
    <w:rsid w:val="004B0EB6"/>
    <w:rsid w:val="004B176B"/>
    <w:rsid w:val="004B293C"/>
    <w:rsid w:val="004B36E8"/>
    <w:rsid w:val="004B391E"/>
    <w:rsid w:val="004B3A2A"/>
    <w:rsid w:val="004B3D59"/>
    <w:rsid w:val="004B50F8"/>
    <w:rsid w:val="004B58EA"/>
    <w:rsid w:val="004B73EF"/>
    <w:rsid w:val="004C09B4"/>
    <w:rsid w:val="004C20F2"/>
    <w:rsid w:val="004C251E"/>
    <w:rsid w:val="004C38EA"/>
    <w:rsid w:val="004C3F25"/>
    <w:rsid w:val="004C45F5"/>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36"/>
    <w:rsid w:val="004D68F8"/>
    <w:rsid w:val="004D6D19"/>
    <w:rsid w:val="004E11D8"/>
    <w:rsid w:val="004E69B3"/>
    <w:rsid w:val="004E6E3A"/>
    <w:rsid w:val="004F0C96"/>
    <w:rsid w:val="004F0F98"/>
    <w:rsid w:val="004F28A0"/>
    <w:rsid w:val="004F39A4"/>
    <w:rsid w:val="004F3A90"/>
    <w:rsid w:val="004F44C7"/>
    <w:rsid w:val="004F489F"/>
    <w:rsid w:val="004F4958"/>
    <w:rsid w:val="004F766F"/>
    <w:rsid w:val="004F785F"/>
    <w:rsid w:val="004F78B7"/>
    <w:rsid w:val="004F7944"/>
    <w:rsid w:val="00500224"/>
    <w:rsid w:val="005003CF"/>
    <w:rsid w:val="00500A07"/>
    <w:rsid w:val="00501B93"/>
    <w:rsid w:val="005041C2"/>
    <w:rsid w:val="00504B73"/>
    <w:rsid w:val="00505CA0"/>
    <w:rsid w:val="00507043"/>
    <w:rsid w:val="00507C08"/>
    <w:rsid w:val="00507D18"/>
    <w:rsid w:val="0051016E"/>
    <w:rsid w:val="00511A30"/>
    <w:rsid w:val="005124A4"/>
    <w:rsid w:val="00512F22"/>
    <w:rsid w:val="005140E4"/>
    <w:rsid w:val="00514343"/>
    <w:rsid w:val="00514426"/>
    <w:rsid w:val="00515DEC"/>
    <w:rsid w:val="00516603"/>
    <w:rsid w:val="005166F9"/>
    <w:rsid w:val="005167B1"/>
    <w:rsid w:val="00517A46"/>
    <w:rsid w:val="00517D20"/>
    <w:rsid w:val="00520763"/>
    <w:rsid w:val="005215EE"/>
    <w:rsid w:val="00521F15"/>
    <w:rsid w:val="00522599"/>
    <w:rsid w:val="00522F5F"/>
    <w:rsid w:val="005248B9"/>
    <w:rsid w:val="00525348"/>
    <w:rsid w:val="005255D3"/>
    <w:rsid w:val="00525C4F"/>
    <w:rsid w:val="00526446"/>
    <w:rsid w:val="00526DC4"/>
    <w:rsid w:val="005272EC"/>
    <w:rsid w:val="00527495"/>
    <w:rsid w:val="00527E7A"/>
    <w:rsid w:val="00531594"/>
    <w:rsid w:val="005346D3"/>
    <w:rsid w:val="00537E2C"/>
    <w:rsid w:val="00540208"/>
    <w:rsid w:val="00542797"/>
    <w:rsid w:val="00542B3A"/>
    <w:rsid w:val="00544ADC"/>
    <w:rsid w:val="00544B9C"/>
    <w:rsid w:val="00544E13"/>
    <w:rsid w:val="00544EC9"/>
    <w:rsid w:val="00545889"/>
    <w:rsid w:val="00546FBD"/>
    <w:rsid w:val="0055070A"/>
    <w:rsid w:val="0055159A"/>
    <w:rsid w:val="005516E0"/>
    <w:rsid w:val="00551A9B"/>
    <w:rsid w:val="005520BF"/>
    <w:rsid w:val="00552213"/>
    <w:rsid w:val="005526F4"/>
    <w:rsid w:val="0055544F"/>
    <w:rsid w:val="00556B04"/>
    <w:rsid w:val="00556F72"/>
    <w:rsid w:val="00556F82"/>
    <w:rsid w:val="00560C00"/>
    <w:rsid w:val="00561ED1"/>
    <w:rsid w:val="00562B0A"/>
    <w:rsid w:val="00562CCE"/>
    <w:rsid w:val="00563FC3"/>
    <w:rsid w:val="00564C9F"/>
    <w:rsid w:val="00565210"/>
    <w:rsid w:val="0056555A"/>
    <w:rsid w:val="005669D6"/>
    <w:rsid w:val="0056788F"/>
    <w:rsid w:val="00567998"/>
    <w:rsid w:val="00573BC6"/>
    <w:rsid w:val="005759CD"/>
    <w:rsid w:val="00575D39"/>
    <w:rsid w:val="00575F2C"/>
    <w:rsid w:val="00577884"/>
    <w:rsid w:val="00581C0F"/>
    <w:rsid w:val="00582919"/>
    <w:rsid w:val="00583D94"/>
    <w:rsid w:val="005849B2"/>
    <w:rsid w:val="00584FBE"/>
    <w:rsid w:val="00585172"/>
    <w:rsid w:val="00587366"/>
    <w:rsid w:val="0058757A"/>
    <w:rsid w:val="00590037"/>
    <w:rsid w:val="00590892"/>
    <w:rsid w:val="00592DB9"/>
    <w:rsid w:val="005930F8"/>
    <w:rsid w:val="00593476"/>
    <w:rsid w:val="005937BC"/>
    <w:rsid w:val="00594C52"/>
    <w:rsid w:val="00595511"/>
    <w:rsid w:val="00596514"/>
    <w:rsid w:val="0059679B"/>
    <w:rsid w:val="00597456"/>
    <w:rsid w:val="00597651"/>
    <w:rsid w:val="00597B44"/>
    <w:rsid w:val="00597D18"/>
    <w:rsid w:val="005A1FAB"/>
    <w:rsid w:val="005A228F"/>
    <w:rsid w:val="005A2A65"/>
    <w:rsid w:val="005A2F65"/>
    <w:rsid w:val="005A3513"/>
    <w:rsid w:val="005A3581"/>
    <w:rsid w:val="005A3BD7"/>
    <w:rsid w:val="005A60E1"/>
    <w:rsid w:val="005A6788"/>
    <w:rsid w:val="005A786F"/>
    <w:rsid w:val="005B169C"/>
    <w:rsid w:val="005B2DD1"/>
    <w:rsid w:val="005B3A49"/>
    <w:rsid w:val="005B6ADF"/>
    <w:rsid w:val="005B773D"/>
    <w:rsid w:val="005B7C5D"/>
    <w:rsid w:val="005C02B5"/>
    <w:rsid w:val="005C0821"/>
    <w:rsid w:val="005C0905"/>
    <w:rsid w:val="005C1A74"/>
    <w:rsid w:val="005C3294"/>
    <w:rsid w:val="005C347F"/>
    <w:rsid w:val="005C3B63"/>
    <w:rsid w:val="005C412B"/>
    <w:rsid w:val="005C450C"/>
    <w:rsid w:val="005C6961"/>
    <w:rsid w:val="005C6F55"/>
    <w:rsid w:val="005C7F3D"/>
    <w:rsid w:val="005D0EB4"/>
    <w:rsid w:val="005D18A6"/>
    <w:rsid w:val="005D27DD"/>
    <w:rsid w:val="005D3493"/>
    <w:rsid w:val="005D622E"/>
    <w:rsid w:val="005D6617"/>
    <w:rsid w:val="005D6FF0"/>
    <w:rsid w:val="005E11D5"/>
    <w:rsid w:val="005E34D4"/>
    <w:rsid w:val="005E3716"/>
    <w:rsid w:val="005E3AE2"/>
    <w:rsid w:val="005E3FDE"/>
    <w:rsid w:val="005E55F2"/>
    <w:rsid w:val="005E68FC"/>
    <w:rsid w:val="005E7271"/>
    <w:rsid w:val="005E7CC9"/>
    <w:rsid w:val="005F0007"/>
    <w:rsid w:val="005F0E6C"/>
    <w:rsid w:val="005F1362"/>
    <w:rsid w:val="005F156A"/>
    <w:rsid w:val="005F1BAD"/>
    <w:rsid w:val="005F3E8E"/>
    <w:rsid w:val="005F487C"/>
    <w:rsid w:val="005F4A6D"/>
    <w:rsid w:val="005F53A4"/>
    <w:rsid w:val="005F53E3"/>
    <w:rsid w:val="005F5FE1"/>
    <w:rsid w:val="005F62B2"/>
    <w:rsid w:val="005F715E"/>
    <w:rsid w:val="006010DA"/>
    <w:rsid w:val="006017AB"/>
    <w:rsid w:val="006024BB"/>
    <w:rsid w:val="00604AC3"/>
    <w:rsid w:val="00605865"/>
    <w:rsid w:val="00611DC1"/>
    <w:rsid w:val="00613655"/>
    <w:rsid w:val="006144EE"/>
    <w:rsid w:val="006167AB"/>
    <w:rsid w:val="00617125"/>
    <w:rsid w:val="00617813"/>
    <w:rsid w:val="006206CC"/>
    <w:rsid w:val="00622B06"/>
    <w:rsid w:val="00624425"/>
    <w:rsid w:val="00624A5E"/>
    <w:rsid w:val="00624D4A"/>
    <w:rsid w:val="006257C2"/>
    <w:rsid w:val="00627163"/>
    <w:rsid w:val="0063034E"/>
    <w:rsid w:val="00633663"/>
    <w:rsid w:val="00634476"/>
    <w:rsid w:val="00635062"/>
    <w:rsid w:val="00637475"/>
    <w:rsid w:val="006403BE"/>
    <w:rsid w:val="00642CAB"/>
    <w:rsid w:val="0064393B"/>
    <w:rsid w:val="006439A1"/>
    <w:rsid w:val="00644375"/>
    <w:rsid w:val="00644A5C"/>
    <w:rsid w:val="006458C0"/>
    <w:rsid w:val="00646A08"/>
    <w:rsid w:val="00646D42"/>
    <w:rsid w:val="0064716C"/>
    <w:rsid w:val="00650392"/>
    <w:rsid w:val="0065061D"/>
    <w:rsid w:val="00651701"/>
    <w:rsid w:val="00655146"/>
    <w:rsid w:val="00656C62"/>
    <w:rsid w:val="0065715E"/>
    <w:rsid w:val="00657670"/>
    <w:rsid w:val="00657D5D"/>
    <w:rsid w:val="00657DBF"/>
    <w:rsid w:val="00657DE0"/>
    <w:rsid w:val="00660C40"/>
    <w:rsid w:val="00662C69"/>
    <w:rsid w:val="006633C0"/>
    <w:rsid w:val="00663470"/>
    <w:rsid w:val="00663CC7"/>
    <w:rsid w:val="0066458B"/>
    <w:rsid w:val="00664805"/>
    <w:rsid w:val="00664FB5"/>
    <w:rsid w:val="006674A0"/>
    <w:rsid w:val="00667D78"/>
    <w:rsid w:val="00667F62"/>
    <w:rsid w:val="006718FB"/>
    <w:rsid w:val="006720F3"/>
    <w:rsid w:val="00672744"/>
    <w:rsid w:val="00673695"/>
    <w:rsid w:val="00673DB5"/>
    <w:rsid w:val="00674701"/>
    <w:rsid w:val="00674A46"/>
    <w:rsid w:val="006752B0"/>
    <w:rsid w:val="0067562B"/>
    <w:rsid w:val="00675A65"/>
    <w:rsid w:val="00675F80"/>
    <w:rsid w:val="00676959"/>
    <w:rsid w:val="00676C6B"/>
    <w:rsid w:val="00677358"/>
    <w:rsid w:val="00680F25"/>
    <w:rsid w:val="00682297"/>
    <w:rsid w:val="006842C0"/>
    <w:rsid w:val="00685689"/>
    <w:rsid w:val="0068594B"/>
    <w:rsid w:val="00686B04"/>
    <w:rsid w:val="00687CAD"/>
    <w:rsid w:val="006901FA"/>
    <w:rsid w:val="006904D3"/>
    <w:rsid w:val="006906D8"/>
    <w:rsid w:val="00690BB8"/>
    <w:rsid w:val="00690ED0"/>
    <w:rsid w:val="00691BAD"/>
    <w:rsid w:val="00692D5E"/>
    <w:rsid w:val="00693427"/>
    <w:rsid w:val="00693FA4"/>
    <w:rsid w:val="00694C00"/>
    <w:rsid w:val="006958A7"/>
    <w:rsid w:val="00695F94"/>
    <w:rsid w:val="006964F5"/>
    <w:rsid w:val="00696EF8"/>
    <w:rsid w:val="00697159"/>
    <w:rsid w:val="00697365"/>
    <w:rsid w:val="006A1047"/>
    <w:rsid w:val="006A11C8"/>
    <w:rsid w:val="006A19EF"/>
    <w:rsid w:val="006A1A4B"/>
    <w:rsid w:val="006A2CF3"/>
    <w:rsid w:val="006A2D34"/>
    <w:rsid w:val="006A2EDE"/>
    <w:rsid w:val="006A2EFB"/>
    <w:rsid w:val="006A32B6"/>
    <w:rsid w:val="006A3D7A"/>
    <w:rsid w:val="006A3F5D"/>
    <w:rsid w:val="006A5374"/>
    <w:rsid w:val="006A687E"/>
    <w:rsid w:val="006A79C3"/>
    <w:rsid w:val="006B004E"/>
    <w:rsid w:val="006B0170"/>
    <w:rsid w:val="006B0198"/>
    <w:rsid w:val="006B12E8"/>
    <w:rsid w:val="006B1C19"/>
    <w:rsid w:val="006B31D1"/>
    <w:rsid w:val="006B31E7"/>
    <w:rsid w:val="006B4CA9"/>
    <w:rsid w:val="006B4D86"/>
    <w:rsid w:val="006B65D4"/>
    <w:rsid w:val="006B6ECB"/>
    <w:rsid w:val="006B7A58"/>
    <w:rsid w:val="006C26B3"/>
    <w:rsid w:val="006C2FEE"/>
    <w:rsid w:val="006C3314"/>
    <w:rsid w:val="006C4D3F"/>
    <w:rsid w:val="006C50B1"/>
    <w:rsid w:val="006C50C2"/>
    <w:rsid w:val="006C563A"/>
    <w:rsid w:val="006C6C8C"/>
    <w:rsid w:val="006C6E1A"/>
    <w:rsid w:val="006C7657"/>
    <w:rsid w:val="006D24C4"/>
    <w:rsid w:val="006D27EF"/>
    <w:rsid w:val="006D425C"/>
    <w:rsid w:val="006D52D1"/>
    <w:rsid w:val="006D77A2"/>
    <w:rsid w:val="006E013D"/>
    <w:rsid w:val="006E1056"/>
    <w:rsid w:val="006E3A2A"/>
    <w:rsid w:val="006E3C4C"/>
    <w:rsid w:val="006E4BD4"/>
    <w:rsid w:val="006E4E2A"/>
    <w:rsid w:val="006E5950"/>
    <w:rsid w:val="006E6B65"/>
    <w:rsid w:val="006E6C14"/>
    <w:rsid w:val="006E7CC5"/>
    <w:rsid w:val="006F1507"/>
    <w:rsid w:val="006F1E31"/>
    <w:rsid w:val="006F2C12"/>
    <w:rsid w:val="006F2F92"/>
    <w:rsid w:val="006F3266"/>
    <w:rsid w:val="006F500E"/>
    <w:rsid w:val="006F51AA"/>
    <w:rsid w:val="006F69E5"/>
    <w:rsid w:val="00700B9B"/>
    <w:rsid w:val="007050B1"/>
    <w:rsid w:val="00705527"/>
    <w:rsid w:val="007059CC"/>
    <w:rsid w:val="00707096"/>
    <w:rsid w:val="007127BB"/>
    <w:rsid w:val="007136BC"/>
    <w:rsid w:val="00714576"/>
    <w:rsid w:val="00714B89"/>
    <w:rsid w:val="00714FEC"/>
    <w:rsid w:val="0071522B"/>
    <w:rsid w:val="00715A04"/>
    <w:rsid w:val="00715B7D"/>
    <w:rsid w:val="00716C21"/>
    <w:rsid w:val="00721335"/>
    <w:rsid w:val="00721924"/>
    <w:rsid w:val="00721F66"/>
    <w:rsid w:val="00722B93"/>
    <w:rsid w:val="0072445A"/>
    <w:rsid w:val="00727B1C"/>
    <w:rsid w:val="00730E96"/>
    <w:rsid w:val="00731F1F"/>
    <w:rsid w:val="0073324B"/>
    <w:rsid w:val="00733313"/>
    <w:rsid w:val="007337E6"/>
    <w:rsid w:val="0073430C"/>
    <w:rsid w:val="00735A75"/>
    <w:rsid w:val="007365AD"/>
    <w:rsid w:val="00740BA4"/>
    <w:rsid w:val="00742486"/>
    <w:rsid w:val="0074433B"/>
    <w:rsid w:val="007446C2"/>
    <w:rsid w:val="0074573F"/>
    <w:rsid w:val="0074628D"/>
    <w:rsid w:val="007473D2"/>
    <w:rsid w:val="007479C2"/>
    <w:rsid w:val="00747B49"/>
    <w:rsid w:val="00750A80"/>
    <w:rsid w:val="00751061"/>
    <w:rsid w:val="0075151E"/>
    <w:rsid w:val="007517A8"/>
    <w:rsid w:val="0075265E"/>
    <w:rsid w:val="0075287E"/>
    <w:rsid w:val="007533A6"/>
    <w:rsid w:val="0075440D"/>
    <w:rsid w:val="00754E6B"/>
    <w:rsid w:val="00754EF8"/>
    <w:rsid w:val="00755369"/>
    <w:rsid w:val="0075604A"/>
    <w:rsid w:val="0075650E"/>
    <w:rsid w:val="00757995"/>
    <w:rsid w:val="00760BAE"/>
    <w:rsid w:val="00762511"/>
    <w:rsid w:val="00762697"/>
    <w:rsid w:val="007644E6"/>
    <w:rsid w:val="007652EA"/>
    <w:rsid w:val="00766CDD"/>
    <w:rsid w:val="007674F3"/>
    <w:rsid w:val="00767CD2"/>
    <w:rsid w:val="00770859"/>
    <w:rsid w:val="007731B5"/>
    <w:rsid w:val="00774663"/>
    <w:rsid w:val="00774A5F"/>
    <w:rsid w:val="00774DFD"/>
    <w:rsid w:val="007753FA"/>
    <w:rsid w:val="0077544D"/>
    <w:rsid w:val="00775D67"/>
    <w:rsid w:val="00776C78"/>
    <w:rsid w:val="0078079A"/>
    <w:rsid w:val="0078249C"/>
    <w:rsid w:val="00783CCF"/>
    <w:rsid w:val="00784AA0"/>
    <w:rsid w:val="00784F3D"/>
    <w:rsid w:val="00785321"/>
    <w:rsid w:val="00785CAB"/>
    <w:rsid w:val="00785E63"/>
    <w:rsid w:val="007860B9"/>
    <w:rsid w:val="00786DD5"/>
    <w:rsid w:val="00787184"/>
    <w:rsid w:val="00790508"/>
    <w:rsid w:val="007909AE"/>
    <w:rsid w:val="007914E4"/>
    <w:rsid w:val="00791E58"/>
    <w:rsid w:val="0079388C"/>
    <w:rsid w:val="0079427C"/>
    <w:rsid w:val="00794C2B"/>
    <w:rsid w:val="007A0692"/>
    <w:rsid w:val="007A082B"/>
    <w:rsid w:val="007A0A0E"/>
    <w:rsid w:val="007A1303"/>
    <w:rsid w:val="007A165D"/>
    <w:rsid w:val="007A2C90"/>
    <w:rsid w:val="007A3A6F"/>
    <w:rsid w:val="007A4419"/>
    <w:rsid w:val="007A65E0"/>
    <w:rsid w:val="007A70B9"/>
    <w:rsid w:val="007A729D"/>
    <w:rsid w:val="007A7602"/>
    <w:rsid w:val="007A7A58"/>
    <w:rsid w:val="007A7E06"/>
    <w:rsid w:val="007B02B9"/>
    <w:rsid w:val="007B1837"/>
    <w:rsid w:val="007B1AED"/>
    <w:rsid w:val="007B233D"/>
    <w:rsid w:val="007B2587"/>
    <w:rsid w:val="007B26B2"/>
    <w:rsid w:val="007B30F3"/>
    <w:rsid w:val="007B3C14"/>
    <w:rsid w:val="007B47A2"/>
    <w:rsid w:val="007B53DB"/>
    <w:rsid w:val="007B5AF0"/>
    <w:rsid w:val="007B6317"/>
    <w:rsid w:val="007B694D"/>
    <w:rsid w:val="007B79A9"/>
    <w:rsid w:val="007C0013"/>
    <w:rsid w:val="007C099C"/>
    <w:rsid w:val="007C0CBC"/>
    <w:rsid w:val="007C255D"/>
    <w:rsid w:val="007C37D2"/>
    <w:rsid w:val="007C3985"/>
    <w:rsid w:val="007C6110"/>
    <w:rsid w:val="007C6AE2"/>
    <w:rsid w:val="007C6DA7"/>
    <w:rsid w:val="007C7154"/>
    <w:rsid w:val="007D0C01"/>
    <w:rsid w:val="007D0F28"/>
    <w:rsid w:val="007D26D2"/>
    <w:rsid w:val="007D274E"/>
    <w:rsid w:val="007D3FBD"/>
    <w:rsid w:val="007D49A0"/>
    <w:rsid w:val="007D643C"/>
    <w:rsid w:val="007D7EF3"/>
    <w:rsid w:val="007E04D1"/>
    <w:rsid w:val="007E0553"/>
    <w:rsid w:val="007E0C40"/>
    <w:rsid w:val="007E5125"/>
    <w:rsid w:val="007E5DB4"/>
    <w:rsid w:val="007E6334"/>
    <w:rsid w:val="007E64B6"/>
    <w:rsid w:val="007E6DA4"/>
    <w:rsid w:val="007E72DF"/>
    <w:rsid w:val="007F0617"/>
    <w:rsid w:val="007F0E48"/>
    <w:rsid w:val="007F313E"/>
    <w:rsid w:val="007F372C"/>
    <w:rsid w:val="007F3993"/>
    <w:rsid w:val="007F3A01"/>
    <w:rsid w:val="007F3A5A"/>
    <w:rsid w:val="007F5AD6"/>
    <w:rsid w:val="007F5C82"/>
    <w:rsid w:val="007F6F57"/>
    <w:rsid w:val="007F729E"/>
    <w:rsid w:val="00800BEA"/>
    <w:rsid w:val="00800E69"/>
    <w:rsid w:val="00800EFF"/>
    <w:rsid w:val="00801985"/>
    <w:rsid w:val="00802BFE"/>
    <w:rsid w:val="00802D9A"/>
    <w:rsid w:val="00803827"/>
    <w:rsid w:val="0080391F"/>
    <w:rsid w:val="008039C2"/>
    <w:rsid w:val="008046E4"/>
    <w:rsid w:val="00804992"/>
    <w:rsid w:val="008055FF"/>
    <w:rsid w:val="00806782"/>
    <w:rsid w:val="00810302"/>
    <w:rsid w:val="00810F94"/>
    <w:rsid w:val="008118AF"/>
    <w:rsid w:val="008126BE"/>
    <w:rsid w:val="00812B45"/>
    <w:rsid w:val="00814A17"/>
    <w:rsid w:val="00815FE6"/>
    <w:rsid w:val="008167F5"/>
    <w:rsid w:val="0081794B"/>
    <w:rsid w:val="00817D8E"/>
    <w:rsid w:val="008200A3"/>
    <w:rsid w:val="00820BF2"/>
    <w:rsid w:val="00823845"/>
    <w:rsid w:val="00824C4E"/>
    <w:rsid w:val="00826125"/>
    <w:rsid w:val="00826774"/>
    <w:rsid w:val="00826F38"/>
    <w:rsid w:val="00830D70"/>
    <w:rsid w:val="00831969"/>
    <w:rsid w:val="00833E4C"/>
    <w:rsid w:val="00834316"/>
    <w:rsid w:val="00836224"/>
    <w:rsid w:val="008374E9"/>
    <w:rsid w:val="008376CD"/>
    <w:rsid w:val="00837BE4"/>
    <w:rsid w:val="00840559"/>
    <w:rsid w:val="00843153"/>
    <w:rsid w:val="008433C1"/>
    <w:rsid w:val="00843908"/>
    <w:rsid w:val="008443E1"/>
    <w:rsid w:val="00845D12"/>
    <w:rsid w:val="00846713"/>
    <w:rsid w:val="00846D48"/>
    <w:rsid w:val="008473FA"/>
    <w:rsid w:val="00847830"/>
    <w:rsid w:val="00851A81"/>
    <w:rsid w:val="00851F4C"/>
    <w:rsid w:val="0085224B"/>
    <w:rsid w:val="008523BA"/>
    <w:rsid w:val="00852B26"/>
    <w:rsid w:val="0085480B"/>
    <w:rsid w:val="00855985"/>
    <w:rsid w:val="008560F4"/>
    <w:rsid w:val="0085670F"/>
    <w:rsid w:val="008568B1"/>
    <w:rsid w:val="008570EB"/>
    <w:rsid w:val="00860A1E"/>
    <w:rsid w:val="00861622"/>
    <w:rsid w:val="00863125"/>
    <w:rsid w:val="0086416C"/>
    <w:rsid w:val="008662C0"/>
    <w:rsid w:val="008705E1"/>
    <w:rsid w:val="00870A63"/>
    <w:rsid w:val="0087153F"/>
    <w:rsid w:val="00872938"/>
    <w:rsid w:val="00873ABF"/>
    <w:rsid w:val="00874595"/>
    <w:rsid w:val="0087459A"/>
    <w:rsid w:val="00875167"/>
    <w:rsid w:val="00875DF8"/>
    <w:rsid w:val="008764FB"/>
    <w:rsid w:val="008765E3"/>
    <w:rsid w:val="00876DCE"/>
    <w:rsid w:val="00876FBF"/>
    <w:rsid w:val="00880F33"/>
    <w:rsid w:val="00881572"/>
    <w:rsid w:val="00882584"/>
    <w:rsid w:val="00882E82"/>
    <w:rsid w:val="00882FEA"/>
    <w:rsid w:val="0088320F"/>
    <w:rsid w:val="00883450"/>
    <w:rsid w:val="0088398C"/>
    <w:rsid w:val="00885A71"/>
    <w:rsid w:val="00885C6E"/>
    <w:rsid w:val="0088643C"/>
    <w:rsid w:val="00886AF2"/>
    <w:rsid w:val="0088743F"/>
    <w:rsid w:val="0089067B"/>
    <w:rsid w:val="00890700"/>
    <w:rsid w:val="00892AB9"/>
    <w:rsid w:val="00893857"/>
    <w:rsid w:val="0089412A"/>
    <w:rsid w:val="00895335"/>
    <w:rsid w:val="00895536"/>
    <w:rsid w:val="008965EF"/>
    <w:rsid w:val="00896AD4"/>
    <w:rsid w:val="00896D9E"/>
    <w:rsid w:val="00897752"/>
    <w:rsid w:val="008A2811"/>
    <w:rsid w:val="008A3797"/>
    <w:rsid w:val="008A3FC8"/>
    <w:rsid w:val="008A52F3"/>
    <w:rsid w:val="008A5456"/>
    <w:rsid w:val="008A59E3"/>
    <w:rsid w:val="008A7536"/>
    <w:rsid w:val="008A7F7D"/>
    <w:rsid w:val="008B1A5A"/>
    <w:rsid w:val="008B382F"/>
    <w:rsid w:val="008B38BC"/>
    <w:rsid w:val="008B4590"/>
    <w:rsid w:val="008B5AB4"/>
    <w:rsid w:val="008B66A6"/>
    <w:rsid w:val="008B6849"/>
    <w:rsid w:val="008B7FFE"/>
    <w:rsid w:val="008C0446"/>
    <w:rsid w:val="008C2B3C"/>
    <w:rsid w:val="008C41A7"/>
    <w:rsid w:val="008C6F34"/>
    <w:rsid w:val="008C7108"/>
    <w:rsid w:val="008C75C8"/>
    <w:rsid w:val="008D02A3"/>
    <w:rsid w:val="008D22D8"/>
    <w:rsid w:val="008D2542"/>
    <w:rsid w:val="008D259C"/>
    <w:rsid w:val="008D2BCD"/>
    <w:rsid w:val="008D406E"/>
    <w:rsid w:val="008D4E99"/>
    <w:rsid w:val="008D5066"/>
    <w:rsid w:val="008D5A97"/>
    <w:rsid w:val="008D6143"/>
    <w:rsid w:val="008D6697"/>
    <w:rsid w:val="008D728C"/>
    <w:rsid w:val="008E0674"/>
    <w:rsid w:val="008E11CC"/>
    <w:rsid w:val="008E1B8F"/>
    <w:rsid w:val="008E2B17"/>
    <w:rsid w:val="008E3E12"/>
    <w:rsid w:val="008E4DCD"/>
    <w:rsid w:val="008E5767"/>
    <w:rsid w:val="008E580D"/>
    <w:rsid w:val="008F12E6"/>
    <w:rsid w:val="008F1558"/>
    <w:rsid w:val="008F2B44"/>
    <w:rsid w:val="008F57FB"/>
    <w:rsid w:val="008F5927"/>
    <w:rsid w:val="008F5F96"/>
    <w:rsid w:val="008F7273"/>
    <w:rsid w:val="008F7752"/>
    <w:rsid w:val="0090174A"/>
    <w:rsid w:val="00902E52"/>
    <w:rsid w:val="009036B3"/>
    <w:rsid w:val="009044AE"/>
    <w:rsid w:val="0090620F"/>
    <w:rsid w:val="009071FE"/>
    <w:rsid w:val="00907761"/>
    <w:rsid w:val="00907A46"/>
    <w:rsid w:val="00910076"/>
    <w:rsid w:val="0091242A"/>
    <w:rsid w:val="00912E53"/>
    <w:rsid w:val="0091395C"/>
    <w:rsid w:val="00913AA4"/>
    <w:rsid w:val="00915778"/>
    <w:rsid w:val="009164DD"/>
    <w:rsid w:val="009210C9"/>
    <w:rsid w:val="00921371"/>
    <w:rsid w:val="00921DA5"/>
    <w:rsid w:val="00923E6F"/>
    <w:rsid w:val="00925C68"/>
    <w:rsid w:val="009315B0"/>
    <w:rsid w:val="009316E9"/>
    <w:rsid w:val="00931C93"/>
    <w:rsid w:val="00931EE2"/>
    <w:rsid w:val="00931FD8"/>
    <w:rsid w:val="0093282F"/>
    <w:rsid w:val="00932A5D"/>
    <w:rsid w:val="0093416D"/>
    <w:rsid w:val="00935D37"/>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EE"/>
    <w:rsid w:val="0095765F"/>
    <w:rsid w:val="009606E6"/>
    <w:rsid w:val="009609D2"/>
    <w:rsid w:val="00960CFA"/>
    <w:rsid w:val="0096234B"/>
    <w:rsid w:val="00962F40"/>
    <w:rsid w:val="00963968"/>
    <w:rsid w:val="009670E9"/>
    <w:rsid w:val="00970461"/>
    <w:rsid w:val="00970F70"/>
    <w:rsid w:val="00971056"/>
    <w:rsid w:val="0097210F"/>
    <w:rsid w:val="0097252B"/>
    <w:rsid w:val="00972668"/>
    <w:rsid w:val="009727B4"/>
    <w:rsid w:val="00972C36"/>
    <w:rsid w:val="00972DF8"/>
    <w:rsid w:val="009750AA"/>
    <w:rsid w:val="00977D37"/>
    <w:rsid w:val="009813EA"/>
    <w:rsid w:val="009830D3"/>
    <w:rsid w:val="0098370C"/>
    <w:rsid w:val="00983B8F"/>
    <w:rsid w:val="00985479"/>
    <w:rsid w:val="0098595E"/>
    <w:rsid w:val="00986073"/>
    <w:rsid w:val="00986BE7"/>
    <w:rsid w:val="00990EE2"/>
    <w:rsid w:val="00991215"/>
    <w:rsid w:val="009916D2"/>
    <w:rsid w:val="009917E9"/>
    <w:rsid w:val="009918B7"/>
    <w:rsid w:val="009918C6"/>
    <w:rsid w:val="0099229C"/>
    <w:rsid w:val="00994E5F"/>
    <w:rsid w:val="009959DB"/>
    <w:rsid w:val="00995C9F"/>
    <w:rsid w:val="0099752D"/>
    <w:rsid w:val="00997C2A"/>
    <w:rsid w:val="009A0358"/>
    <w:rsid w:val="009A0461"/>
    <w:rsid w:val="009A0E2A"/>
    <w:rsid w:val="009A28A2"/>
    <w:rsid w:val="009A2A08"/>
    <w:rsid w:val="009A5191"/>
    <w:rsid w:val="009A593A"/>
    <w:rsid w:val="009A5FBB"/>
    <w:rsid w:val="009A68B9"/>
    <w:rsid w:val="009B0F5C"/>
    <w:rsid w:val="009B11D6"/>
    <w:rsid w:val="009B2EE9"/>
    <w:rsid w:val="009B3771"/>
    <w:rsid w:val="009B3A68"/>
    <w:rsid w:val="009B4864"/>
    <w:rsid w:val="009B5504"/>
    <w:rsid w:val="009B5D1A"/>
    <w:rsid w:val="009B649B"/>
    <w:rsid w:val="009B6F16"/>
    <w:rsid w:val="009B7067"/>
    <w:rsid w:val="009C0940"/>
    <w:rsid w:val="009C0950"/>
    <w:rsid w:val="009C1D99"/>
    <w:rsid w:val="009C1F8B"/>
    <w:rsid w:val="009C20A8"/>
    <w:rsid w:val="009C5057"/>
    <w:rsid w:val="009D094A"/>
    <w:rsid w:val="009D1378"/>
    <w:rsid w:val="009D1525"/>
    <w:rsid w:val="009D1780"/>
    <w:rsid w:val="009D2384"/>
    <w:rsid w:val="009D2F7F"/>
    <w:rsid w:val="009D3240"/>
    <w:rsid w:val="009D3804"/>
    <w:rsid w:val="009D3A6E"/>
    <w:rsid w:val="009D61D9"/>
    <w:rsid w:val="009D624D"/>
    <w:rsid w:val="009D6AD5"/>
    <w:rsid w:val="009E0AB4"/>
    <w:rsid w:val="009E10C7"/>
    <w:rsid w:val="009E360A"/>
    <w:rsid w:val="009E38A4"/>
    <w:rsid w:val="009E3D82"/>
    <w:rsid w:val="009E3E98"/>
    <w:rsid w:val="009E4942"/>
    <w:rsid w:val="009E6E48"/>
    <w:rsid w:val="009F0B67"/>
    <w:rsid w:val="009F1566"/>
    <w:rsid w:val="009F1E4B"/>
    <w:rsid w:val="009F307E"/>
    <w:rsid w:val="009F3543"/>
    <w:rsid w:val="009F37D5"/>
    <w:rsid w:val="009F3A10"/>
    <w:rsid w:val="009F3C81"/>
    <w:rsid w:val="009F4494"/>
    <w:rsid w:val="009F50DE"/>
    <w:rsid w:val="009F5F3E"/>
    <w:rsid w:val="009F6D34"/>
    <w:rsid w:val="009F74A2"/>
    <w:rsid w:val="009F7BB0"/>
    <w:rsid w:val="00A0179F"/>
    <w:rsid w:val="00A01B7D"/>
    <w:rsid w:val="00A03086"/>
    <w:rsid w:val="00A036C5"/>
    <w:rsid w:val="00A03AD2"/>
    <w:rsid w:val="00A04A94"/>
    <w:rsid w:val="00A05DA0"/>
    <w:rsid w:val="00A073A0"/>
    <w:rsid w:val="00A07D84"/>
    <w:rsid w:val="00A10336"/>
    <w:rsid w:val="00A10CE2"/>
    <w:rsid w:val="00A13703"/>
    <w:rsid w:val="00A13811"/>
    <w:rsid w:val="00A156D0"/>
    <w:rsid w:val="00A15C42"/>
    <w:rsid w:val="00A16DF1"/>
    <w:rsid w:val="00A16F09"/>
    <w:rsid w:val="00A17302"/>
    <w:rsid w:val="00A17A17"/>
    <w:rsid w:val="00A17E3C"/>
    <w:rsid w:val="00A20582"/>
    <w:rsid w:val="00A20B1F"/>
    <w:rsid w:val="00A21050"/>
    <w:rsid w:val="00A235D0"/>
    <w:rsid w:val="00A24131"/>
    <w:rsid w:val="00A25320"/>
    <w:rsid w:val="00A25CB8"/>
    <w:rsid w:val="00A27A7F"/>
    <w:rsid w:val="00A27D6E"/>
    <w:rsid w:val="00A3276A"/>
    <w:rsid w:val="00A32883"/>
    <w:rsid w:val="00A339DE"/>
    <w:rsid w:val="00A346B7"/>
    <w:rsid w:val="00A349D2"/>
    <w:rsid w:val="00A34C05"/>
    <w:rsid w:val="00A35492"/>
    <w:rsid w:val="00A356A1"/>
    <w:rsid w:val="00A36F1A"/>
    <w:rsid w:val="00A4044E"/>
    <w:rsid w:val="00A413DF"/>
    <w:rsid w:val="00A42475"/>
    <w:rsid w:val="00A4262E"/>
    <w:rsid w:val="00A42869"/>
    <w:rsid w:val="00A4379F"/>
    <w:rsid w:val="00A4434D"/>
    <w:rsid w:val="00A45039"/>
    <w:rsid w:val="00A454E0"/>
    <w:rsid w:val="00A45546"/>
    <w:rsid w:val="00A456A9"/>
    <w:rsid w:val="00A4585A"/>
    <w:rsid w:val="00A459B3"/>
    <w:rsid w:val="00A459D6"/>
    <w:rsid w:val="00A45B12"/>
    <w:rsid w:val="00A462D5"/>
    <w:rsid w:val="00A4650A"/>
    <w:rsid w:val="00A46E79"/>
    <w:rsid w:val="00A46F7C"/>
    <w:rsid w:val="00A471A7"/>
    <w:rsid w:val="00A47279"/>
    <w:rsid w:val="00A50720"/>
    <w:rsid w:val="00A50922"/>
    <w:rsid w:val="00A50B8A"/>
    <w:rsid w:val="00A51B14"/>
    <w:rsid w:val="00A51F40"/>
    <w:rsid w:val="00A526BF"/>
    <w:rsid w:val="00A55D2B"/>
    <w:rsid w:val="00A572BC"/>
    <w:rsid w:val="00A57A82"/>
    <w:rsid w:val="00A60516"/>
    <w:rsid w:val="00A606AC"/>
    <w:rsid w:val="00A62B7B"/>
    <w:rsid w:val="00A654A2"/>
    <w:rsid w:val="00A66149"/>
    <w:rsid w:val="00A66AE9"/>
    <w:rsid w:val="00A67428"/>
    <w:rsid w:val="00A702D2"/>
    <w:rsid w:val="00A70CF3"/>
    <w:rsid w:val="00A7155E"/>
    <w:rsid w:val="00A74EDE"/>
    <w:rsid w:val="00A763AE"/>
    <w:rsid w:val="00A76619"/>
    <w:rsid w:val="00A766D5"/>
    <w:rsid w:val="00A76B0D"/>
    <w:rsid w:val="00A80223"/>
    <w:rsid w:val="00A816EE"/>
    <w:rsid w:val="00A81AB5"/>
    <w:rsid w:val="00A82724"/>
    <w:rsid w:val="00A82A2F"/>
    <w:rsid w:val="00A82C5A"/>
    <w:rsid w:val="00A83FF6"/>
    <w:rsid w:val="00A85A28"/>
    <w:rsid w:val="00A85CB7"/>
    <w:rsid w:val="00A8620F"/>
    <w:rsid w:val="00A8650D"/>
    <w:rsid w:val="00A8652F"/>
    <w:rsid w:val="00A86AAB"/>
    <w:rsid w:val="00A86D49"/>
    <w:rsid w:val="00A8769A"/>
    <w:rsid w:val="00A87B22"/>
    <w:rsid w:val="00A90FF4"/>
    <w:rsid w:val="00A91B67"/>
    <w:rsid w:val="00A92E9F"/>
    <w:rsid w:val="00A92EC0"/>
    <w:rsid w:val="00A92EED"/>
    <w:rsid w:val="00A9563B"/>
    <w:rsid w:val="00A95EBA"/>
    <w:rsid w:val="00A975D5"/>
    <w:rsid w:val="00A9772B"/>
    <w:rsid w:val="00AA0660"/>
    <w:rsid w:val="00AA1409"/>
    <w:rsid w:val="00AA3875"/>
    <w:rsid w:val="00AA404A"/>
    <w:rsid w:val="00AA40DC"/>
    <w:rsid w:val="00AA6228"/>
    <w:rsid w:val="00AA69A4"/>
    <w:rsid w:val="00AB0504"/>
    <w:rsid w:val="00AB09DB"/>
    <w:rsid w:val="00AB0C03"/>
    <w:rsid w:val="00AB1131"/>
    <w:rsid w:val="00AB133D"/>
    <w:rsid w:val="00AB1B91"/>
    <w:rsid w:val="00AB2744"/>
    <w:rsid w:val="00AB274F"/>
    <w:rsid w:val="00AB2CAA"/>
    <w:rsid w:val="00AB5F30"/>
    <w:rsid w:val="00AB61E4"/>
    <w:rsid w:val="00AB6BE3"/>
    <w:rsid w:val="00AB7AAA"/>
    <w:rsid w:val="00AC2197"/>
    <w:rsid w:val="00AC37C3"/>
    <w:rsid w:val="00AC3C7B"/>
    <w:rsid w:val="00AC3E65"/>
    <w:rsid w:val="00AC535B"/>
    <w:rsid w:val="00AC5607"/>
    <w:rsid w:val="00AC5F6A"/>
    <w:rsid w:val="00AD0B3C"/>
    <w:rsid w:val="00AD0C6F"/>
    <w:rsid w:val="00AD0FC3"/>
    <w:rsid w:val="00AD15D9"/>
    <w:rsid w:val="00AD1CC0"/>
    <w:rsid w:val="00AD21E7"/>
    <w:rsid w:val="00AD22B5"/>
    <w:rsid w:val="00AD2718"/>
    <w:rsid w:val="00AD2871"/>
    <w:rsid w:val="00AD2CE9"/>
    <w:rsid w:val="00AD33D3"/>
    <w:rsid w:val="00AD366A"/>
    <w:rsid w:val="00AD3DB4"/>
    <w:rsid w:val="00AD432B"/>
    <w:rsid w:val="00AD4D26"/>
    <w:rsid w:val="00AD5133"/>
    <w:rsid w:val="00AD5712"/>
    <w:rsid w:val="00AD6AC5"/>
    <w:rsid w:val="00AD76A1"/>
    <w:rsid w:val="00AE0699"/>
    <w:rsid w:val="00AE2405"/>
    <w:rsid w:val="00AE48E8"/>
    <w:rsid w:val="00AE7F20"/>
    <w:rsid w:val="00AF0E7C"/>
    <w:rsid w:val="00AF1F04"/>
    <w:rsid w:val="00AF31FE"/>
    <w:rsid w:val="00AF3B55"/>
    <w:rsid w:val="00AF3D59"/>
    <w:rsid w:val="00AF648D"/>
    <w:rsid w:val="00AF6794"/>
    <w:rsid w:val="00AF681D"/>
    <w:rsid w:val="00AF6F48"/>
    <w:rsid w:val="00AF717E"/>
    <w:rsid w:val="00B016F7"/>
    <w:rsid w:val="00B02BDD"/>
    <w:rsid w:val="00B03F1F"/>
    <w:rsid w:val="00B04E10"/>
    <w:rsid w:val="00B055B9"/>
    <w:rsid w:val="00B06140"/>
    <w:rsid w:val="00B06F2C"/>
    <w:rsid w:val="00B12C44"/>
    <w:rsid w:val="00B13243"/>
    <w:rsid w:val="00B13511"/>
    <w:rsid w:val="00B13760"/>
    <w:rsid w:val="00B13D85"/>
    <w:rsid w:val="00B16296"/>
    <w:rsid w:val="00B16798"/>
    <w:rsid w:val="00B16CC7"/>
    <w:rsid w:val="00B1786A"/>
    <w:rsid w:val="00B206D8"/>
    <w:rsid w:val="00B20C75"/>
    <w:rsid w:val="00B230E5"/>
    <w:rsid w:val="00B23E88"/>
    <w:rsid w:val="00B23EFA"/>
    <w:rsid w:val="00B267A4"/>
    <w:rsid w:val="00B26D36"/>
    <w:rsid w:val="00B27550"/>
    <w:rsid w:val="00B312C7"/>
    <w:rsid w:val="00B316B9"/>
    <w:rsid w:val="00B31E90"/>
    <w:rsid w:val="00B32E58"/>
    <w:rsid w:val="00B335A2"/>
    <w:rsid w:val="00B342D1"/>
    <w:rsid w:val="00B34371"/>
    <w:rsid w:val="00B357DD"/>
    <w:rsid w:val="00B3697F"/>
    <w:rsid w:val="00B36BEC"/>
    <w:rsid w:val="00B37104"/>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49C"/>
    <w:rsid w:val="00B64099"/>
    <w:rsid w:val="00B643D6"/>
    <w:rsid w:val="00B64919"/>
    <w:rsid w:val="00B66235"/>
    <w:rsid w:val="00B665B2"/>
    <w:rsid w:val="00B667C6"/>
    <w:rsid w:val="00B66BC8"/>
    <w:rsid w:val="00B71F08"/>
    <w:rsid w:val="00B73838"/>
    <w:rsid w:val="00B7421A"/>
    <w:rsid w:val="00B74366"/>
    <w:rsid w:val="00B75F20"/>
    <w:rsid w:val="00B762FD"/>
    <w:rsid w:val="00B773F9"/>
    <w:rsid w:val="00B808A4"/>
    <w:rsid w:val="00B81371"/>
    <w:rsid w:val="00B818B8"/>
    <w:rsid w:val="00B81E78"/>
    <w:rsid w:val="00B836F0"/>
    <w:rsid w:val="00B83D16"/>
    <w:rsid w:val="00B83E2E"/>
    <w:rsid w:val="00B855AA"/>
    <w:rsid w:val="00B85DB5"/>
    <w:rsid w:val="00B8600A"/>
    <w:rsid w:val="00B8780A"/>
    <w:rsid w:val="00B902E7"/>
    <w:rsid w:val="00B90BCE"/>
    <w:rsid w:val="00B922D9"/>
    <w:rsid w:val="00B92605"/>
    <w:rsid w:val="00B926D6"/>
    <w:rsid w:val="00B93351"/>
    <w:rsid w:val="00B93CBA"/>
    <w:rsid w:val="00B945F2"/>
    <w:rsid w:val="00B95670"/>
    <w:rsid w:val="00B959FD"/>
    <w:rsid w:val="00B966BF"/>
    <w:rsid w:val="00B96A5B"/>
    <w:rsid w:val="00B96F35"/>
    <w:rsid w:val="00B974B4"/>
    <w:rsid w:val="00BA0012"/>
    <w:rsid w:val="00BA0458"/>
    <w:rsid w:val="00BA120A"/>
    <w:rsid w:val="00BA1798"/>
    <w:rsid w:val="00BA3BB7"/>
    <w:rsid w:val="00BA4F66"/>
    <w:rsid w:val="00BA54A2"/>
    <w:rsid w:val="00BA65BE"/>
    <w:rsid w:val="00BA6D15"/>
    <w:rsid w:val="00BA7987"/>
    <w:rsid w:val="00BA7CFA"/>
    <w:rsid w:val="00BB1309"/>
    <w:rsid w:val="00BB2592"/>
    <w:rsid w:val="00BB3156"/>
    <w:rsid w:val="00BB5ADB"/>
    <w:rsid w:val="00BB5CA9"/>
    <w:rsid w:val="00BB6662"/>
    <w:rsid w:val="00BB7E0C"/>
    <w:rsid w:val="00BC0CE4"/>
    <w:rsid w:val="00BC22CD"/>
    <w:rsid w:val="00BC2443"/>
    <w:rsid w:val="00BC260A"/>
    <w:rsid w:val="00BC30BF"/>
    <w:rsid w:val="00BC3150"/>
    <w:rsid w:val="00BC3972"/>
    <w:rsid w:val="00BC4307"/>
    <w:rsid w:val="00BC4C44"/>
    <w:rsid w:val="00BC61B2"/>
    <w:rsid w:val="00BC7970"/>
    <w:rsid w:val="00BC7E69"/>
    <w:rsid w:val="00BD025A"/>
    <w:rsid w:val="00BD02D5"/>
    <w:rsid w:val="00BD0A1C"/>
    <w:rsid w:val="00BD0DA4"/>
    <w:rsid w:val="00BD1B67"/>
    <w:rsid w:val="00BD2E8E"/>
    <w:rsid w:val="00BD335B"/>
    <w:rsid w:val="00BD33B6"/>
    <w:rsid w:val="00BD3D7F"/>
    <w:rsid w:val="00BD4097"/>
    <w:rsid w:val="00BD4163"/>
    <w:rsid w:val="00BD4E41"/>
    <w:rsid w:val="00BD4F95"/>
    <w:rsid w:val="00BD517B"/>
    <w:rsid w:val="00BD650E"/>
    <w:rsid w:val="00BD6560"/>
    <w:rsid w:val="00BD687D"/>
    <w:rsid w:val="00BE00FA"/>
    <w:rsid w:val="00BE0C95"/>
    <w:rsid w:val="00BE2028"/>
    <w:rsid w:val="00BE213E"/>
    <w:rsid w:val="00BE293E"/>
    <w:rsid w:val="00BE31BD"/>
    <w:rsid w:val="00BE462E"/>
    <w:rsid w:val="00BE4E03"/>
    <w:rsid w:val="00BE545A"/>
    <w:rsid w:val="00BE57A2"/>
    <w:rsid w:val="00BE5E11"/>
    <w:rsid w:val="00BE6C95"/>
    <w:rsid w:val="00BE74FA"/>
    <w:rsid w:val="00BF0A54"/>
    <w:rsid w:val="00BF0F1C"/>
    <w:rsid w:val="00BF1278"/>
    <w:rsid w:val="00BF1B7F"/>
    <w:rsid w:val="00BF2346"/>
    <w:rsid w:val="00BF3B85"/>
    <w:rsid w:val="00BF485E"/>
    <w:rsid w:val="00BF4B61"/>
    <w:rsid w:val="00BF5B15"/>
    <w:rsid w:val="00BF6B5B"/>
    <w:rsid w:val="00BF6D83"/>
    <w:rsid w:val="00BF704D"/>
    <w:rsid w:val="00BF7365"/>
    <w:rsid w:val="00BF7824"/>
    <w:rsid w:val="00C020F8"/>
    <w:rsid w:val="00C02535"/>
    <w:rsid w:val="00C04666"/>
    <w:rsid w:val="00C04D22"/>
    <w:rsid w:val="00C04E74"/>
    <w:rsid w:val="00C06C02"/>
    <w:rsid w:val="00C070ED"/>
    <w:rsid w:val="00C101C2"/>
    <w:rsid w:val="00C109C3"/>
    <w:rsid w:val="00C11482"/>
    <w:rsid w:val="00C1254E"/>
    <w:rsid w:val="00C12E38"/>
    <w:rsid w:val="00C14CDF"/>
    <w:rsid w:val="00C150E0"/>
    <w:rsid w:val="00C150F6"/>
    <w:rsid w:val="00C15498"/>
    <w:rsid w:val="00C15F97"/>
    <w:rsid w:val="00C16762"/>
    <w:rsid w:val="00C17637"/>
    <w:rsid w:val="00C179FC"/>
    <w:rsid w:val="00C203F6"/>
    <w:rsid w:val="00C20EB1"/>
    <w:rsid w:val="00C2139F"/>
    <w:rsid w:val="00C24101"/>
    <w:rsid w:val="00C24FF3"/>
    <w:rsid w:val="00C2575E"/>
    <w:rsid w:val="00C26121"/>
    <w:rsid w:val="00C27ABF"/>
    <w:rsid w:val="00C3086E"/>
    <w:rsid w:val="00C30C51"/>
    <w:rsid w:val="00C315FB"/>
    <w:rsid w:val="00C31713"/>
    <w:rsid w:val="00C317BD"/>
    <w:rsid w:val="00C31E8F"/>
    <w:rsid w:val="00C33279"/>
    <w:rsid w:val="00C34B8F"/>
    <w:rsid w:val="00C35332"/>
    <w:rsid w:val="00C36183"/>
    <w:rsid w:val="00C36612"/>
    <w:rsid w:val="00C37421"/>
    <w:rsid w:val="00C41015"/>
    <w:rsid w:val="00C41131"/>
    <w:rsid w:val="00C411C1"/>
    <w:rsid w:val="00C422BD"/>
    <w:rsid w:val="00C42ED3"/>
    <w:rsid w:val="00C43A3B"/>
    <w:rsid w:val="00C44847"/>
    <w:rsid w:val="00C45581"/>
    <w:rsid w:val="00C45973"/>
    <w:rsid w:val="00C45BF0"/>
    <w:rsid w:val="00C46213"/>
    <w:rsid w:val="00C4712A"/>
    <w:rsid w:val="00C47468"/>
    <w:rsid w:val="00C47CDC"/>
    <w:rsid w:val="00C50A2B"/>
    <w:rsid w:val="00C51671"/>
    <w:rsid w:val="00C5280A"/>
    <w:rsid w:val="00C5401F"/>
    <w:rsid w:val="00C54922"/>
    <w:rsid w:val="00C55FE8"/>
    <w:rsid w:val="00C601EF"/>
    <w:rsid w:val="00C60AF2"/>
    <w:rsid w:val="00C6220B"/>
    <w:rsid w:val="00C62658"/>
    <w:rsid w:val="00C634D6"/>
    <w:rsid w:val="00C63CF2"/>
    <w:rsid w:val="00C6440A"/>
    <w:rsid w:val="00C648FC"/>
    <w:rsid w:val="00C663BE"/>
    <w:rsid w:val="00C70AB7"/>
    <w:rsid w:val="00C71858"/>
    <w:rsid w:val="00C71FE6"/>
    <w:rsid w:val="00C722C5"/>
    <w:rsid w:val="00C74346"/>
    <w:rsid w:val="00C744AE"/>
    <w:rsid w:val="00C74781"/>
    <w:rsid w:val="00C76B87"/>
    <w:rsid w:val="00C80034"/>
    <w:rsid w:val="00C81873"/>
    <w:rsid w:val="00C828E8"/>
    <w:rsid w:val="00C83579"/>
    <w:rsid w:val="00C83EA7"/>
    <w:rsid w:val="00C83EF5"/>
    <w:rsid w:val="00C84559"/>
    <w:rsid w:val="00C84E31"/>
    <w:rsid w:val="00C85A48"/>
    <w:rsid w:val="00C862C4"/>
    <w:rsid w:val="00C86977"/>
    <w:rsid w:val="00C86B34"/>
    <w:rsid w:val="00C86FFF"/>
    <w:rsid w:val="00C871C7"/>
    <w:rsid w:val="00C91060"/>
    <w:rsid w:val="00C9187A"/>
    <w:rsid w:val="00C928FD"/>
    <w:rsid w:val="00C95593"/>
    <w:rsid w:val="00C96E6B"/>
    <w:rsid w:val="00CA0640"/>
    <w:rsid w:val="00CA12DB"/>
    <w:rsid w:val="00CA2022"/>
    <w:rsid w:val="00CA2BBF"/>
    <w:rsid w:val="00CA4741"/>
    <w:rsid w:val="00CA6FCF"/>
    <w:rsid w:val="00CA7A78"/>
    <w:rsid w:val="00CA7F49"/>
    <w:rsid w:val="00CB2FC0"/>
    <w:rsid w:val="00CB3C69"/>
    <w:rsid w:val="00CB403F"/>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D32FE"/>
    <w:rsid w:val="00CD3E7D"/>
    <w:rsid w:val="00CD3FC0"/>
    <w:rsid w:val="00CD5036"/>
    <w:rsid w:val="00CD6866"/>
    <w:rsid w:val="00CD76D4"/>
    <w:rsid w:val="00CD7893"/>
    <w:rsid w:val="00CE03CC"/>
    <w:rsid w:val="00CE0F94"/>
    <w:rsid w:val="00CE1668"/>
    <w:rsid w:val="00CE5458"/>
    <w:rsid w:val="00CE6D82"/>
    <w:rsid w:val="00CE7E6A"/>
    <w:rsid w:val="00CF030B"/>
    <w:rsid w:val="00CF23A2"/>
    <w:rsid w:val="00CF5D77"/>
    <w:rsid w:val="00CF6EB2"/>
    <w:rsid w:val="00CF7060"/>
    <w:rsid w:val="00D00269"/>
    <w:rsid w:val="00D01F86"/>
    <w:rsid w:val="00D02F72"/>
    <w:rsid w:val="00D07816"/>
    <w:rsid w:val="00D10AB0"/>
    <w:rsid w:val="00D12EE7"/>
    <w:rsid w:val="00D134FC"/>
    <w:rsid w:val="00D1373C"/>
    <w:rsid w:val="00D16AE4"/>
    <w:rsid w:val="00D16B19"/>
    <w:rsid w:val="00D16BAD"/>
    <w:rsid w:val="00D172B8"/>
    <w:rsid w:val="00D1735B"/>
    <w:rsid w:val="00D17702"/>
    <w:rsid w:val="00D17C3D"/>
    <w:rsid w:val="00D20E91"/>
    <w:rsid w:val="00D225CB"/>
    <w:rsid w:val="00D23CD2"/>
    <w:rsid w:val="00D24179"/>
    <w:rsid w:val="00D25492"/>
    <w:rsid w:val="00D25A9F"/>
    <w:rsid w:val="00D266ED"/>
    <w:rsid w:val="00D26916"/>
    <w:rsid w:val="00D2734A"/>
    <w:rsid w:val="00D276CF"/>
    <w:rsid w:val="00D27F25"/>
    <w:rsid w:val="00D30003"/>
    <w:rsid w:val="00D306AB"/>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311D"/>
    <w:rsid w:val="00D4329F"/>
    <w:rsid w:val="00D446E7"/>
    <w:rsid w:val="00D47265"/>
    <w:rsid w:val="00D47500"/>
    <w:rsid w:val="00D4793C"/>
    <w:rsid w:val="00D5247A"/>
    <w:rsid w:val="00D524E2"/>
    <w:rsid w:val="00D57FDA"/>
    <w:rsid w:val="00D60582"/>
    <w:rsid w:val="00D60C22"/>
    <w:rsid w:val="00D61222"/>
    <w:rsid w:val="00D63800"/>
    <w:rsid w:val="00D63990"/>
    <w:rsid w:val="00D63C47"/>
    <w:rsid w:val="00D641DC"/>
    <w:rsid w:val="00D65068"/>
    <w:rsid w:val="00D65243"/>
    <w:rsid w:val="00D65794"/>
    <w:rsid w:val="00D658A1"/>
    <w:rsid w:val="00D65BBD"/>
    <w:rsid w:val="00D67E99"/>
    <w:rsid w:val="00D70BE1"/>
    <w:rsid w:val="00D71057"/>
    <w:rsid w:val="00D730F6"/>
    <w:rsid w:val="00D738F0"/>
    <w:rsid w:val="00D75E6C"/>
    <w:rsid w:val="00D80C86"/>
    <w:rsid w:val="00D8175A"/>
    <w:rsid w:val="00D82CB3"/>
    <w:rsid w:val="00D82FC0"/>
    <w:rsid w:val="00D8322A"/>
    <w:rsid w:val="00D83B2A"/>
    <w:rsid w:val="00D83C17"/>
    <w:rsid w:val="00D8541E"/>
    <w:rsid w:val="00D85885"/>
    <w:rsid w:val="00D86E75"/>
    <w:rsid w:val="00D8720F"/>
    <w:rsid w:val="00D87527"/>
    <w:rsid w:val="00D87652"/>
    <w:rsid w:val="00D9009F"/>
    <w:rsid w:val="00D905C2"/>
    <w:rsid w:val="00D9197D"/>
    <w:rsid w:val="00D92D08"/>
    <w:rsid w:val="00D9372E"/>
    <w:rsid w:val="00D938BE"/>
    <w:rsid w:val="00D9392E"/>
    <w:rsid w:val="00D947F0"/>
    <w:rsid w:val="00D963CC"/>
    <w:rsid w:val="00DA22D8"/>
    <w:rsid w:val="00DA2D95"/>
    <w:rsid w:val="00DA3A4F"/>
    <w:rsid w:val="00DA42C0"/>
    <w:rsid w:val="00DA4F1C"/>
    <w:rsid w:val="00DA52A2"/>
    <w:rsid w:val="00DA57B0"/>
    <w:rsid w:val="00DA7E2F"/>
    <w:rsid w:val="00DB09E9"/>
    <w:rsid w:val="00DB0C0B"/>
    <w:rsid w:val="00DB2446"/>
    <w:rsid w:val="00DB31E7"/>
    <w:rsid w:val="00DB3A66"/>
    <w:rsid w:val="00DB4BEF"/>
    <w:rsid w:val="00DB546B"/>
    <w:rsid w:val="00DB5AC6"/>
    <w:rsid w:val="00DB74A4"/>
    <w:rsid w:val="00DB78B2"/>
    <w:rsid w:val="00DB7C4B"/>
    <w:rsid w:val="00DC073A"/>
    <w:rsid w:val="00DC0A7B"/>
    <w:rsid w:val="00DC1539"/>
    <w:rsid w:val="00DC2022"/>
    <w:rsid w:val="00DC230C"/>
    <w:rsid w:val="00DC27E7"/>
    <w:rsid w:val="00DC2A1F"/>
    <w:rsid w:val="00DC2CE7"/>
    <w:rsid w:val="00DC301A"/>
    <w:rsid w:val="00DC470B"/>
    <w:rsid w:val="00DC5188"/>
    <w:rsid w:val="00DC6294"/>
    <w:rsid w:val="00DC6AEA"/>
    <w:rsid w:val="00DC7377"/>
    <w:rsid w:val="00DC770E"/>
    <w:rsid w:val="00DD22FA"/>
    <w:rsid w:val="00DD24EE"/>
    <w:rsid w:val="00DD2912"/>
    <w:rsid w:val="00DD2D98"/>
    <w:rsid w:val="00DD353B"/>
    <w:rsid w:val="00DD3902"/>
    <w:rsid w:val="00DD3B02"/>
    <w:rsid w:val="00DD3E6A"/>
    <w:rsid w:val="00DD417A"/>
    <w:rsid w:val="00DD45C1"/>
    <w:rsid w:val="00DD4805"/>
    <w:rsid w:val="00DD4849"/>
    <w:rsid w:val="00DD4A21"/>
    <w:rsid w:val="00DD4A95"/>
    <w:rsid w:val="00DE0FC0"/>
    <w:rsid w:val="00DE190A"/>
    <w:rsid w:val="00DE1A76"/>
    <w:rsid w:val="00DE3050"/>
    <w:rsid w:val="00DE31D8"/>
    <w:rsid w:val="00DE3A31"/>
    <w:rsid w:val="00DE4F75"/>
    <w:rsid w:val="00DE5F76"/>
    <w:rsid w:val="00DF09A4"/>
    <w:rsid w:val="00DF0DF7"/>
    <w:rsid w:val="00DF13A5"/>
    <w:rsid w:val="00DF1AE4"/>
    <w:rsid w:val="00DF1C93"/>
    <w:rsid w:val="00DF1E5D"/>
    <w:rsid w:val="00DF2ABA"/>
    <w:rsid w:val="00DF391A"/>
    <w:rsid w:val="00DF419C"/>
    <w:rsid w:val="00DF51C5"/>
    <w:rsid w:val="00DF5487"/>
    <w:rsid w:val="00DF72C7"/>
    <w:rsid w:val="00E00D6F"/>
    <w:rsid w:val="00E03246"/>
    <w:rsid w:val="00E03508"/>
    <w:rsid w:val="00E03C0E"/>
    <w:rsid w:val="00E066DF"/>
    <w:rsid w:val="00E07128"/>
    <w:rsid w:val="00E073C2"/>
    <w:rsid w:val="00E10AC3"/>
    <w:rsid w:val="00E10C25"/>
    <w:rsid w:val="00E1123F"/>
    <w:rsid w:val="00E12D1C"/>
    <w:rsid w:val="00E14266"/>
    <w:rsid w:val="00E14307"/>
    <w:rsid w:val="00E15911"/>
    <w:rsid w:val="00E16412"/>
    <w:rsid w:val="00E165DD"/>
    <w:rsid w:val="00E16A98"/>
    <w:rsid w:val="00E17ADD"/>
    <w:rsid w:val="00E227C3"/>
    <w:rsid w:val="00E22843"/>
    <w:rsid w:val="00E23111"/>
    <w:rsid w:val="00E24C79"/>
    <w:rsid w:val="00E26881"/>
    <w:rsid w:val="00E26DFE"/>
    <w:rsid w:val="00E2713B"/>
    <w:rsid w:val="00E274D7"/>
    <w:rsid w:val="00E3177E"/>
    <w:rsid w:val="00E32652"/>
    <w:rsid w:val="00E32DDF"/>
    <w:rsid w:val="00E33108"/>
    <w:rsid w:val="00E34622"/>
    <w:rsid w:val="00E34657"/>
    <w:rsid w:val="00E34706"/>
    <w:rsid w:val="00E35537"/>
    <w:rsid w:val="00E36C79"/>
    <w:rsid w:val="00E36F7D"/>
    <w:rsid w:val="00E405E0"/>
    <w:rsid w:val="00E43ABE"/>
    <w:rsid w:val="00E44057"/>
    <w:rsid w:val="00E445BD"/>
    <w:rsid w:val="00E46673"/>
    <w:rsid w:val="00E47802"/>
    <w:rsid w:val="00E47A5F"/>
    <w:rsid w:val="00E506E7"/>
    <w:rsid w:val="00E507A5"/>
    <w:rsid w:val="00E51A57"/>
    <w:rsid w:val="00E528D2"/>
    <w:rsid w:val="00E54E89"/>
    <w:rsid w:val="00E57E0F"/>
    <w:rsid w:val="00E601CE"/>
    <w:rsid w:val="00E602CF"/>
    <w:rsid w:val="00E60B1D"/>
    <w:rsid w:val="00E612B6"/>
    <w:rsid w:val="00E61EE8"/>
    <w:rsid w:val="00E62061"/>
    <w:rsid w:val="00E62441"/>
    <w:rsid w:val="00E63879"/>
    <w:rsid w:val="00E647FF"/>
    <w:rsid w:val="00E650C6"/>
    <w:rsid w:val="00E66A80"/>
    <w:rsid w:val="00E66AB0"/>
    <w:rsid w:val="00E66EE6"/>
    <w:rsid w:val="00E7063D"/>
    <w:rsid w:val="00E71329"/>
    <w:rsid w:val="00E71633"/>
    <w:rsid w:val="00E7218C"/>
    <w:rsid w:val="00E72689"/>
    <w:rsid w:val="00E730AA"/>
    <w:rsid w:val="00E73B1B"/>
    <w:rsid w:val="00E74C7A"/>
    <w:rsid w:val="00E76F52"/>
    <w:rsid w:val="00E80C3D"/>
    <w:rsid w:val="00E82B54"/>
    <w:rsid w:val="00E8380C"/>
    <w:rsid w:val="00E838B2"/>
    <w:rsid w:val="00E84521"/>
    <w:rsid w:val="00E84D6B"/>
    <w:rsid w:val="00E856B0"/>
    <w:rsid w:val="00E85D85"/>
    <w:rsid w:val="00E86868"/>
    <w:rsid w:val="00E86C2A"/>
    <w:rsid w:val="00E86CA1"/>
    <w:rsid w:val="00E87F07"/>
    <w:rsid w:val="00E91E35"/>
    <w:rsid w:val="00E937B5"/>
    <w:rsid w:val="00E9428D"/>
    <w:rsid w:val="00E9442F"/>
    <w:rsid w:val="00E94495"/>
    <w:rsid w:val="00E9486B"/>
    <w:rsid w:val="00E95534"/>
    <w:rsid w:val="00E96326"/>
    <w:rsid w:val="00E969D2"/>
    <w:rsid w:val="00E97537"/>
    <w:rsid w:val="00E97D83"/>
    <w:rsid w:val="00EA0B80"/>
    <w:rsid w:val="00EA0CA1"/>
    <w:rsid w:val="00EA1975"/>
    <w:rsid w:val="00EA1D8B"/>
    <w:rsid w:val="00EA3249"/>
    <w:rsid w:val="00EA3C59"/>
    <w:rsid w:val="00EA4CEB"/>
    <w:rsid w:val="00EA5118"/>
    <w:rsid w:val="00EA6C56"/>
    <w:rsid w:val="00EB02F9"/>
    <w:rsid w:val="00EB06C2"/>
    <w:rsid w:val="00EB0909"/>
    <w:rsid w:val="00EB0C63"/>
    <w:rsid w:val="00EB0DF0"/>
    <w:rsid w:val="00EB1A2C"/>
    <w:rsid w:val="00EB2513"/>
    <w:rsid w:val="00EB3DF7"/>
    <w:rsid w:val="00EB40DC"/>
    <w:rsid w:val="00EB456E"/>
    <w:rsid w:val="00EB4A53"/>
    <w:rsid w:val="00EB5616"/>
    <w:rsid w:val="00EB743F"/>
    <w:rsid w:val="00EC064C"/>
    <w:rsid w:val="00EC0BFA"/>
    <w:rsid w:val="00EC0D38"/>
    <w:rsid w:val="00EC115D"/>
    <w:rsid w:val="00EC152A"/>
    <w:rsid w:val="00EC3328"/>
    <w:rsid w:val="00EC34A9"/>
    <w:rsid w:val="00EC3934"/>
    <w:rsid w:val="00EC6F0E"/>
    <w:rsid w:val="00EC7352"/>
    <w:rsid w:val="00ED2270"/>
    <w:rsid w:val="00ED3818"/>
    <w:rsid w:val="00ED512E"/>
    <w:rsid w:val="00ED5655"/>
    <w:rsid w:val="00EE0293"/>
    <w:rsid w:val="00EE03EC"/>
    <w:rsid w:val="00EE048D"/>
    <w:rsid w:val="00EE0568"/>
    <w:rsid w:val="00EE0ACB"/>
    <w:rsid w:val="00EE107C"/>
    <w:rsid w:val="00EE280E"/>
    <w:rsid w:val="00EE3E9C"/>
    <w:rsid w:val="00EE4975"/>
    <w:rsid w:val="00EE4D4C"/>
    <w:rsid w:val="00EE4FBE"/>
    <w:rsid w:val="00EE6D29"/>
    <w:rsid w:val="00EE7726"/>
    <w:rsid w:val="00EE77A6"/>
    <w:rsid w:val="00EF014A"/>
    <w:rsid w:val="00EF01CE"/>
    <w:rsid w:val="00EF0558"/>
    <w:rsid w:val="00EF10EB"/>
    <w:rsid w:val="00EF1D84"/>
    <w:rsid w:val="00EF1DC8"/>
    <w:rsid w:val="00EF1F30"/>
    <w:rsid w:val="00EF26CB"/>
    <w:rsid w:val="00EF2E2B"/>
    <w:rsid w:val="00EF34D2"/>
    <w:rsid w:val="00EF4C26"/>
    <w:rsid w:val="00EF4DE0"/>
    <w:rsid w:val="00EF5CC0"/>
    <w:rsid w:val="00EF7540"/>
    <w:rsid w:val="00EF75DE"/>
    <w:rsid w:val="00F00649"/>
    <w:rsid w:val="00F00A25"/>
    <w:rsid w:val="00F01443"/>
    <w:rsid w:val="00F01801"/>
    <w:rsid w:val="00F02412"/>
    <w:rsid w:val="00F026B4"/>
    <w:rsid w:val="00F0292D"/>
    <w:rsid w:val="00F02E9D"/>
    <w:rsid w:val="00F04044"/>
    <w:rsid w:val="00F046C8"/>
    <w:rsid w:val="00F047AB"/>
    <w:rsid w:val="00F05CD6"/>
    <w:rsid w:val="00F05DE1"/>
    <w:rsid w:val="00F06D58"/>
    <w:rsid w:val="00F07353"/>
    <w:rsid w:val="00F07798"/>
    <w:rsid w:val="00F104AB"/>
    <w:rsid w:val="00F10806"/>
    <w:rsid w:val="00F10D6B"/>
    <w:rsid w:val="00F12C08"/>
    <w:rsid w:val="00F12CDC"/>
    <w:rsid w:val="00F135F6"/>
    <w:rsid w:val="00F13E45"/>
    <w:rsid w:val="00F147C6"/>
    <w:rsid w:val="00F17282"/>
    <w:rsid w:val="00F20933"/>
    <w:rsid w:val="00F21705"/>
    <w:rsid w:val="00F2227E"/>
    <w:rsid w:val="00F231FC"/>
    <w:rsid w:val="00F24AB7"/>
    <w:rsid w:val="00F2567E"/>
    <w:rsid w:val="00F25E84"/>
    <w:rsid w:val="00F26068"/>
    <w:rsid w:val="00F2706D"/>
    <w:rsid w:val="00F2723F"/>
    <w:rsid w:val="00F27ADB"/>
    <w:rsid w:val="00F30500"/>
    <w:rsid w:val="00F305A8"/>
    <w:rsid w:val="00F31178"/>
    <w:rsid w:val="00F32971"/>
    <w:rsid w:val="00F339E9"/>
    <w:rsid w:val="00F3400B"/>
    <w:rsid w:val="00F35C44"/>
    <w:rsid w:val="00F37B6F"/>
    <w:rsid w:val="00F40C05"/>
    <w:rsid w:val="00F40E86"/>
    <w:rsid w:val="00F42168"/>
    <w:rsid w:val="00F425B3"/>
    <w:rsid w:val="00F44C78"/>
    <w:rsid w:val="00F44F38"/>
    <w:rsid w:val="00F452C0"/>
    <w:rsid w:val="00F459E6"/>
    <w:rsid w:val="00F46B41"/>
    <w:rsid w:val="00F517FF"/>
    <w:rsid w:val="00F529E5"/>
    <w:rsid w:val="00F53C70"/>
    <w:rsid w:val="00F55309"/>
    <w:rsid w:val="00F562A9"/>
    <w:rsid w:val="00F56E0D"/>
    <w:rsid w:val="00F60C62"/>
    <w:rsid w:val="00F62476"/>
    <w:rsid w:val="00F62C00"/>
    <w:rsid w:val="00F6300E"/>
    <w:rsid w:val="00F6301A"/>
    <w:rsid w:val="00F6387F"/>
    <w:rsid w:val="00F645AF"/>
    <w:rsid w:val="00F66BC9"/>
    <w:rsid w:val="00F67946"/>
    <w:rsid w:val="00F71035"/>
    <w:rsid w:val="00F7153A"/>
    <w:rsid w:val="00F72B99"/>
    <w:rsid w:val="00F72CCD"/>
    <w:rsid w:val="00F72E9F"/>
    <w:rsid w:val="00F73166"/>
    <w:rsid w:val="00F736F9"/>
    <w:rsid w:val="00F739E9"/>
    <w:rsid w:val="00F754E9"/>
    <w:rsid w:val="00F81620"/>
    <w:rsid w:val="00F82844"/>
    <w:rsid w:val="00F84185"/>
    <w:rsid w:val="00F84240"/>
    <w:rsid w:val="00F842FD"/>
    <w:rsid w:val="00F85237"/>
    <w:rsid w:val="00F8564F"/>
    <w:rsid w:val="00F87DAE"/>
    <w:rsid w:val="00F9000A"/>
    <w:rsid w:val="00F9002A"/>
    <w:rsid w:val="00F906D0"/>
    <w:rsid w:val="00F90CC8"/>
    <w:rsid w:val="00F923C1"/>
    <w:rsid w:val="00F92EF0"/>
    <w:rsid w:val="00F93903"/>
    <w:rsid w:val="00F93FEB"/>
    <w:rsid w:val="00F949CF"/>
    <w:rsid w:val="00F94E43"/>
    <w:rsid w:val="00F96156"/>
    <w:rsid w:val="00F96460"/>
    <w:rsid w:val="00F97AFE"/>
    <w:rsid w:val="00F97E65"/>
    <w:rsid w:val="00FA0128"/>
    <w:rsid w:val="00FA0F09"/>
    <w:rsid w:val="00FA1786"/>
    <w:rsid w:val="00FA17C2"/>
    <w:rsid w:val="00FA215F"/>
    <w:rsid w:val="00FA3191"/>
    <w:rsid w:val="00FA5AE3"/>
    <w:rsid w:val="00FA6563"/>
    <w:rsid w:val="00FA73DD"/>
    <w:rsid w:val="00FB0AD7"/>
    <w:rsid w:val="00FB13C2"/>
    <w:rsid w:val="00FB27FA"/>
    <w:rsid w:val="00FB35D3"/>
    <w:rsid w:val="00FB380D"/>
    <w:rsid w:val="00FB3FB7"/>
    <w:rsid w:val="00FB5507"/>
    <w:rsid w:val="00FB70B7"/>
    <w:rsid w:val="00FB76C5"/>
    <w:rsid w:val="00FB7FBE"/>
    <w:rsid w:val="00FC0824"/>
    <w:rsid w:val="00FC0C57"/>
    <w:rsid w:val="00FC1565"/>
    <w:rsid w:val="00FC16B9"/>
    <w:rsid w:val="00FC1DA7"/>
    <w:rsid w:val="00FC2414"/>
    <w:rsid w:val="00FC2C4D"/>
    <w:rsid w:val="00FC2E20"/>
    <w:rsid w:val="00FC44A1"/>
    <w:rsid w:val="00FC4DEB"/>
    <w:rsid w:val="00FC50CE"/>
    <w:rsid w:val="00FC62AC"/>
    <w:rsid w:val="00FC6AC7"/>
    <w:rsid w:val="00FC77FF"/>
    <w:rsid w:val="00FC7E40"/>
    <w:rsid w:val="00FD1351"/>
    <w:rsid w:val="00FD4644"/>
    <w:rsid w:val="00FD4B65"/>
    <w:rsid w:val="00FD6729"/>
    <w:rsid w:val="00FD7996"/>
    <w:rsid w:val="00FD7B5E"/>
    <w:rsid w:val="00FD7EFE"/>
    <w:rsid w:val="00FE19DB"/>
    <w:rsid w:val="00FE2025"/>
    <w:rsid w:val="00FE2D9D"/>
    <w:rsid w:val="00FE3280"/>
    <w:rsid w:val="00FE38A6"/>
    <w:rsid w:val="00FE45B9"/>
    <w:rsid w:val="00FE4790"/>
    <w:rsid w:val="00FE49E3"/>
    <w:rsid w:val="00FE4E1B"/>
    <w:rsid w:val="00FE562B"/>
    <w:rsid w:val="00FE6FB8"/>
    <w:rsid w:val="00FE7171"/>
    <w:rsid w:val="00FE7904"/>
    <w:rsid w:val="00FE79C6"/>
    <w:rsid w:val="00FF0AD1"/>
    <w:rsid w:val="00FF1315"/>
    <w:rsid w:val="00FF1502"/>
    <w:rsid w:val="00FF2F56"/>
    <w:rsid w:val="00FF3373"/>
    <w:rsid w:val="00FF3B7B"/>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00"/>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B7"/>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hAnsi="Arial" w:cs="Arial"/>
      <w:sz w:val="18"/>
      <w:szCs w:val="20"/>
      <w:lang w:val="es-ES"/>
    </w:rPr>
  </w:style>
  <w:style w:type="paragraph" w:styleId="Textosinformato">
    <w:name w:val="Plain Text"/>
    <w:basedOn w:val="Normal"/>
    <w:link w:val="TextosinformatoCar"/>
    <w:rsid w:val="009959DB"/>
    <w:rPr>
      <w:rFonts w:ascii="Courier New"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sz w:val="20"/>
      <w:szCs w:val="20"/>
    </w:rPr>
  </w:style>
  <w:style w:type="character" w:customStyle="1" w:styleId="Mencinsinresolver4">
    <w:name w:val="Mención sin resolver4"/>
    <w:basedOn w:val="Fuentedeprrafopredeter"/>
    <w:uiPriority w:val="99"/>
    <w:semiHidden/>
    <w:unhideWhenUsed/>
    <w:rsid w:val="00281AC1"/>
    <w:rPr>
      <w:color w:val="605E5C"/>
      <w:shd w:val="clear" w:color="auto" w:fill="E1DFDD"/>
    </w:rPr>
  </w:style>
  <w:style w:type="paragraph" w:customStyle="1" w:styleId="Citas">
    <w:name w:val="Citas"/>
    <w:basedOn w:val="Normal"/>
    <w:qFormat/>
    <w:rsid w:val="003E6DD6"/>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angradetextonormal">
    <w:name w:val="Body Text Indent"/>
    <w:basedOn w:val="Normal"/>
    <w:link w:val="SangradetextonormalCar"/>
    <w:uiPriority w:val="99"/>
    <w:unhideWhenUsed/>
    <w:qFormat/>
    <w:rsid w:val="0026319B"/>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qFormat/>
    <w:rsid w:val="0026319B"/>
    <w:rPr>
      <w:rFonts w:ascii="Times New Roman" w:eastAsia="Times New Roman" w:hAnsi="Times New Roman" w:cs="Times New Roman"/>
      <w:sz w:val="20"/>
      <w:szCs w:val="20"/>
      <w:lang w:val="es-MX"/>
    </w:rPr>
  </w:style>
  <w:style w:type="character" w:styleId="Referenciasutil">
    <w:name w:val="Subtle Reference"/>
    <w:basedOn w:val="Fuentedeprrafopredeter"/>
    <w:uiPriority w:val="31"/>
    <w:qFormat/>
    <w:rsid w:val="00CE5458"/>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82">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89813402">
      <w:bodyDiv w:val="1"/>
      <w:marLeft w:val="0"/>
      <w:marRight w:val="0"/>
      <w:marTop w:val="0"/>
      <w:marBottom w:val="0"/>
      <w:divBdr>
        <w:top w:val="none" w:sz="0" w:space="0" w:color="auto"/>
        <w:left w:val="none" w:sz="0" w:space="0" w:color="auto"/>
        <w:bottom w:val="none" w:sz="0" w:space="0" w:color="auto"/>
        <w:right w:val="none" w:sz="0" w:space="0" w:color="auto"/>
      </w:divBdr>
    </w:div>
    <w:div w:id="95293753">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145193">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1357479">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70675218">
      <w:bodyDiv w:val="1"/>
      <w:marLeft w:val="0"/>
      <w:marRight w:val="0"/>
      <w:marTop w:val="0"/>
      <w:marBottom w:val="0"/>
      <w:divBdr>
        <w:top w:val="none" w:sz="0" w:space="0" w:color="auto"/>
        <w:left w:val="none" w:sz="0" w:space="0" w:color="auto"/>
        <w:bottom w:val="none" w:sz="0" w:space="0" w:color="auto"/>
        <w:right w:val="none" w:sz="0" w:space="0" w:color="auto"/>
      </w:divBdr>
    </w:div>
    <w:div w:id="27606122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58299988">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669449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0578785">
      <w:bodyDiv w:val="1"/>
      <w:marLeft w:val="0"/>
      <w:marRight w:val="0"/>
      <w:marTop w:val="0"/>
      <w:marBottom w:val="0"/>
      <w:divBdr>
        <w:top w:val="none" w:sz="0" w:space="0" w:color="auto"/>
        <w:left w:val="none" w:sz="0" w:space="0" w:color="auto"/>
        <w:bottom w:val="none" w:sz="0" w:space="0" w:color="auto"/>
        <w:right w:val="none" w:sz="0" w:space="0" w:color="auto"/>
      </w:divBdr>
    </w:div>
    <w:div w:id="620764563">
      <w:bodyDiv w:val="1"/>
      <w:marLeft w:val="0"/>
      <w:marRight w:val="0"/>
      <w:marTop w:val="0"/>
      <w:marBottom w:val="0"/>
      <w:divBdr>
        <w:top w:val="none" w:sz="0" w:space="0" w:color="auto"/>
        <w:left w:val="none" w:sz="0" w:space="0" w:color="auto"/>
        <w:bottom w:val="none" w:sz="0" w:space="0" w:color="auto"/>
        <w:right w:val="none" w:sz="0" w:space="0" w:color="auto"/>
      </w:divBdr>
    </w:div>
    <w:div w:id="62353868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78695899">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21639954">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3456448">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247157">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1008869">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28066693">
      <w:bodyDiv w:val="1"/>
      <w:marLeft w:val="0"/>
      <w:marRight w:val="0"/>
      <w:marTop w:val="0"/>
      <w:marBottom w:val="0"/>
      <w:divBdr>
        <w:top w:val="none" w:sz="0" w:space="0" w:color="auto"/>
        <w:left w:val="none" w:sz="0" w:space="0" w:color="auto"/>
        <w:bottom w:val="none" w:sz="0" w:space="0" w:color="auto"/>
        <w:right w:val="none" w:sz="0" w:space="0" w:color="auto"/>
      </w:divBdr>
    </w:div>
    <w:div w:id="1031345158">
      <w:bodyDiv w:val="1"/>
      <w:marLeft w:val="0"/>
      <w:marRight w:val="0"/>
      <w:marTop w:val="0"/>
      <w:marBottom w:val="0"/>
      <w:divBdr>
        <w:top w:val="none" w:sz="0" w:space="0" w:color="auto"/>
        <w:left w:val="none" w:sz="0" w:space="0" w:color="auto"/>
        <w:bottom w:val="none" w:sz="0" w:space="0" w:color="auto"/>
        <w:right w:val="none" w:sz="0" w:space="0" w:color="auto"/>
      </w:divBdr>
    </w:div>
    <w:div w:id="1076829082">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31825204">
      <w:bodyDiv w:val="1"/>
      <w:marLeft w:val="0"/>
      <w:marRight w:val="0"/>
      <w:marTop w:val="0"/>
      <w:marBottom w:val="0"/>
      <w:divBdr>
        <w:top w:val="none" w:sz="0" w:space="0" w:color="auto"/>
        <w:left w:val="none" w:sz="0" w:space="0" w:color="auto"/>
        <w:bottom w:val="none" w:sz="0" w:space="0" w:color="auto"/>
        <w:right w:val="none" w:sz="0" w:space="0" w:color="auto"/>
      </w:divBdr>
    </w:div>
    <w:div w:id="1151142441">
      <w:bodyDiv w:val="1"/>
      <w:marLeft w:val="0"/>
      <w:marRight w:val="0"/>
      <w:marTop w:val="0"/>
      <w:marBottom w:val="0"/>
      <w:divBdr>
        <w:top w:val="none" w:sz="0" w:space="0" w:color="auto"/>
        <w:left w:val="none" w:sz="0" w:space="0" w:color="auto"/>
        <w:bottom w:val="none" w:sz="0" w:space="0" w:color="auto"/>
        <w:right w:val="none" w:sz="0" w:space="0" w:color="auto"/>
      </w:divBdr>
    </w:div>
    <w:div w:id="1174883874">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2589284">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8921840">
      <w:bodyDiv w:val="1"/>
      <w:marLeft w:val="0"/>
      <w:marRight w:val="0"/>
      <w:marTop w:val="0"/>
      <w:marBottom w:val="0"/>
      <w:divBdr>
        <w:top w:val="none" w:sz="0" w:space="0" w:color="auto"/>
        <w:left w:val="none" w:sz="0" w:space="0" w:color="auto"/>
        <w:bottom w:val="none" w:sz="0" w:space="0" w:color="auto"/>
        <w:right w:val="none" w:sz="0" w:space="0" w:color="auto"/>
      </w:divBdr>
    </w:div>
    <w:div w:id="134828908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9743931">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18404224">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495300335">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636394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04162287">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63338745">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9079227">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01093116">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8675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cdmx.gob.mx/dataset/?groups=justicia-y-segurida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172D-22CC-4797-9BC8-49384DCB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11208</Words>
  <Characters>61647</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4</cp:revision>
  <cp:lastPrinted>2019-12-11T01:19:00Z</cp:lastPrinted>
  <dcterms:created xsi:type="dcterms:W3CDTF">2024-03-20T16:50:00Z</dcterms:created>
  <dcterms:modified xsi:type="dcterms:W3CDTF">2024-05-16T18:12:00Z</dcterms:modified>
</cp:coreProperties>
</file>