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D6832" w14:textId="77777777" w:rsidR="00776B3D" w:rsidRDefault="00AA6F98">
      <w:pPr>
        <w:spacing w:before="240" w:after="240" w:line="360" w:lineRule="auto"/>
        <w:jc w:val="both"/>
        <w:rPr>
          <w:rFonts w:ascii="Palatino Linotype" w:eastAsia="Palatino Linotype" w:hAnsi="Palatino Linotype" w:cs="Palatino Linotype"/>
        </w:rPr>
      </w:pPr>
      <w:bookmarkStart w:id="0" w:name="_heading=h.tyjcwt" w:colFirst="0" w:colLast="0"/>
      <w:bookmarkEnd w:id="0"/>
      <w:r>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Pr>
          <w:rFonts w:ascii="Palatino Linotype" w:eastAsia="Palatino Linotype" w:hAnsi="Palatino Linotype" w:cs="Palatino Linotype"/>
          <w:color w:val="000000"/>
        </w:rPr>
        <w:t>seis de marzo de dos mil veinticuatro.</w:t>
      </w:r>
    </w:p>
    <w:p w14:paraId="3BF2EFAD" w14:textId="24A7E72D" w:rsidR="00776B3D" w:rsidRDefault="00AA6F98">
      <w:pPr>
        <w:spacing w:line="360" w:lineRule="auto"/>
        <w:ind w:right="-112"/>
        <w:jc w:val="both"/>
        <w:rPr>
          <w:rFonts w:ascii="Palatino Linotype" w:eastAsia="Palatino Linotype" w:hAnsi="Palatino Linotype" w:cs="Palatino Linotype"/>
        </w:rPr>
      </w:pPr>
      <w:bookmarkStart w:id="1" w:name="_heading=h.30j0zll" w:colFirst="0" w:colLast="0"/>
      <w:bookmarkEnd w:id="1"/>
      <w:r>
        <w:rPr>
          <w:rFonts w:ascii="Palatino Linotype" w:eastAsia="Palatino Linotype" w:hAnsi="Palatino Linotype" w:cs="Palatino Linotype"/>
          <w:b/>
        </w:rPr>
        <w:t xml:space="preserve">VISTOS </w:t>
      </w:r>
      <w:r>
        <w:rPr>
          <w:rFonts w:ascii="Palatino Linotype" w:eastAsia="Palatino Linotype" w:hAnsi="Palatino Linotype" w:cs="Palatino Linotype"/>
        </w:rPr>
        <w:t xml:space="preserve">los expedientes relativos a los recursos de revisión </w:t>
      </w:r>
      <w:r>
        <w:rPr>
          <w:rFonts w:ascii="Palatino Linotype" w:eastAsia="Palatino Linotype" w:hAnsi="Palatino Linotype" w:cs="Palatino Linotype"/>
          <w:b/>
        </w:rPr>
        <w:t>04184/INFOEM/IP/RR/2023 y acumulados 04185/INFOEM/IP/RR/2023, 04186/INFOEM/IP/RR/2023</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rPr>
        <w:t>interpuestos por</w:t>
      </w:r>
      <w:r>
        <w:rPr>
          <w:rFonts w:ascii="Palatino Linotype" w:eastAsia="Palatino Linotype" w:hAnsi="Palatino Linotype" w:cs="Palatino Linotype"/>
          <w:b/>
          <w:sz w:val="22"/>
          <w:szCs w:val="22"/>
        </w:rPr>
        <w:t xml:space="preserve"> </w:t>
      </w:r>
      <w:r w:rsidR="003E7955">
        <w:rPr>
          <w:rFonts w:ascii="Palatino Linotype" w:eastAsia="Palatino Linotype" w:hAnsi="Palatino Linotype" w:cs="Palatino Linotype"/>
          <w:b/>
        </w:rPr>
        <w:t>XXXXXX XXXXX XXXXXXXX</w:t>
      </w:r>
      <w:r>
        <w:rPr>
          <w:rFonts w:ascii="Palatino Linotype" w:eastAsia="Palatino Linotype" w:hAnsi="Palatino Linotype" w:cs="Palatino Linotype"/>
          <w:b/>
        </w:rPr>
        <w:t>,</w:t>
      </w:r>
      <w:r>
        <w:rPr>
          <w:rFonts w:ascii="Palatino Linotype" w:eastAsia="Palatino Linotype" w:hAnsi="Palatino Linotype" w:cs="Palatino Linotype"/>
        </w:rPr>
        <w:t xml:space="preserve"> en lo sucesivo la parte </w:t>
      </w:r>
      <w:r>
        <w:rPr>
          <w:rFonts w:ascii="Palatino Linotype" w:eastAsia="Palatino Linotype" w:hAnsi="Palatino Linotype" w:cs="Palatino Linotype"/>
          <w:b/>
        </w:rPr>
        <w:t>Recurrente</w:t>
      </w:r>
      <w:r>
        <w:rPr>
          <w:rFonts w:ascii="Palatino Linotype" w:eastAsia="Palatino Linotype" w:hAnsi="Palatino Linotype" w:cs="Palatino Linotype"/>
        </w:rPr>
        <w:t>, en contra de las respuesta a sus solicitudes de información con números de folio</w:t>
      </w:r>
      <w:r>
        <w:rPr>
          <w:rFonts w:ascii="Verdana" w:eastAsia="Verdana" w:hAnsi="Verdana" w:cs="Verdana"/>
          <w:b/>
          <w:color w:val="FF0000"/>
        </w:rPr>
        <w:t xml:space="preserve"> </w:t>
      </w:r>
      <w:r>
        <w:rPr>
          <w:rFonts w:ascii="Palatino Linotype" w:eastAsia="Palatino Linotype" w:hAnsi="Palatino Linotype" w:cs="Palatino Linotype"/>
          <w:b/>
        </w:rPr>
        <w:t xml:space="preserve">00133/NICOROM/IP/2023, 00134/NICOROM/IP/2023 y 00135/NICOROM/IP/2023, </w:t>
      </w:r>
      <w:r>
        <w:rPr>
          <w:rFonts w:ascii="Palatino Linotype" w:eastAsia="Palatino Linotype" w:hAnsi="Palatino Linotype" w:cs="Palatino Linotype"/>
        </w:rPr>
        <w:t>respectivamente, por parte del</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b/>
        </w:rPr>
        <w:t>Ayuntamiento de Nicolás Romero,</w:t>
      </w:r>
      <w:r>
        <w:rPr>
          <w:rFonts w:ascii="Palatino Linotype" w:eastAsia="Palatino Linotype" w:hAnsi="Palatino Linotype" w:cs="Palatino Linotype"/>
        </w:rPr>
        <w:t xml:space="preserve"> en lo sucesivo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se procede a dictar la presente resolución, con base en lo siguiente. </w:t>
      </w:r>
    </w:p>
    <w:p w14:paraId="71E18B73" w14:textId="77777777" w:rsidR="00776B3D" w:rsidRDefault="00AA6F98">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I. A N T E C E D E N T E S:</w:t>
      </w:r>
    </w:p>
    <w:p w14:paraId="74AF9F2E" w14:textId="77777777" w:rsidR="00776B3D" w:rsidRDefault="00AA6F98">
      <w:pPr>
        <w:spacing w:before="240" w:after="240" w:line="360" w:lineRule="auto"/>
        <w:jc w:val="both"/>
        <w:rPr>
          <w:rFonts w:ascii="Palatino Linotype" w:eastAsia="Palatino Linotype" w:hAnsi="Palatino Linotype" w:cs="Palatino Linotype"/>
        </w:rPr>
      </w:pPr>
      <w:bookmarkStart w:id="2" w:name="_heading=h.gjdgxs" w:colFirst="0" w:colLast="0"/>
      <w:bookmarkEnd w:id="2"/>
      <w:r>
        <w:rPr>
          <w:rFonts w:ascii="Palatino Linotype" w:eastAsia="Palatino Linotype" w:hAnsi="Palatino Linotype" w:cs="Palatino Linotype"/>
          <w:b/>
        </w:rPr>
        <w:t>1. Solicitudes de acceso a la información.</w:t>
      </w:r>
      <w:r>
        <w:rPr>
          <w:rFonts w:ascii="Palatino Linotype" w:eastAsia="Palatino Linotype" w:hAnsi="Palatino Linotype" w:cs="Palatino Linotype"/>
        </w:rPr>
        <w:t xml:space="preserve"> Con fecha </w:t>
      </w:r>
      <w:r>
        <w:rPr>
          <w:rFonts w:ascii="Palatino Linotype" w:eastAsia="Palatino Linotype" w:hAnsi="Palatino Linotype" w:cs="Palatino Linotype"/>
          <w:b/>
        </w:rPr>
        <w:t>veintiuno de junio</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de dos mil veintitrés, </w:t>
      </w:r>
      <w:r>
        <w:rPr>
          <w:rFonts w:ascii="Palatino Linotype" w:eastAsia="Palatino Linotype" w:hAnsi="Palatino Linotype" w:cs="Palatino Linotype"/>
        </w:rPr>
        <w:t>la persona solicitante</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presentó, a través del Sistema de Acceso a la Información Mexiquense, en lo subsecuente </w:t>
      </w:r>
      <w:r>
        <w:rPr>
          <w:rFonts w:ascii="Palatino Linotype" w:eastAsia="Palatino Linotype" w:hAnsi="Palatino Linotype" w:cs="Palatino Linotype"/>
          <w:b/>
        </w:rPr>
        <w:t xml:space="preserve">SAIMEX, </w:t>
      </w:r>
      <w:r>
        <w:rPr>
          <w:rFonts w:ascii="Palatino Linotype" w:eastAsia="Palatino Linotype" w:hAnsi="Palatino Linotype" w:cs="Palatino Linotype"/>
        </w:rPr>
        <w:t xml:space="preserve">ante el </w:t>
      </w:r>
      <w:r>
        <w:rPr>
          <w:rFonts w:ascii="Palatino Linotype" w:eastAsia="Palatino Linotype" w:hAnsi="Palatino Linotype" w:cs="Palatino Linotype"/>
          <w:b/>
        </w:rPr>
        <w:t>Sujeto Obligado</w:t>
      </w:r>
      <w:r>
        <w:rPr>
          <w:rFonts w:ascii="Palatino Linotype" w:eastAsia="Palatino Linotype" w:hAnsi="Palatino Linotype" w:cs="Palatino Linotype"/>
        </w:rPr>
        <w:t>, las solicitudes de acceso a la información pública, mediante las cuales requirió la información siguiente:</w:t>
      </w:r>
    </w:p>
    <w:tbl>
      <w:tblPr>
        <w:tblStyle w:val="a6"/>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281"/>
      </w:tblGrid>
      <w:tr w:rsidR="00776B3D" w14:paraId="00FB9F27" w14:textId="77777777">
        <w:trPr>
          <w:jc w:val="center"/>
        </w:trPr>
        <w:tc>
          <w:tcPr>
            <w:tcW w:w="2547" w:type="dxa"/>
            <w:shd w:val="clear" w:color="auto" w:fill="A6A6A6"/>
          </w:tcPr>
          <w:p w14:paraId="107A90D7" w14:textId="77777777" w:rsidR="00776B3D" w:rsidRDefault="00AA6F98">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Número de solicitud</w:t>
            </w:r>
          </w:p>
        </w:tc>
        <w:tc>
          <w:tcPr>
            <w:tcW w:w="6281" w:type="dxa"/>
            <w:shd w:val="clear" w:color="auto" w:fill="A6A6A6"/>
          </w:tcPr>
          <w:p w14:paraId="49133596" w14:textId="77777777" w:rsidR="00776B3D" w:rsidRDefault="00AA6F98">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Información solicitada</w:t>
            </w:r>
          </w:p>
        </w:tc>
      </w:tr>
      <w:tr w:rsidR="00776B3D" w14:paraId="111F26B7" w14:textId="77777777">
        <w:trPr>
          <w:jc w:val="center"/>
        </w:trPr>
        <w:tc>
          <w:tcPr>
            <w:tcW w:w="2547" w:type="dxa"/>
            <w:vAlign w:val="center"/>
          </w:tcPr>
          <w:p w14:paraId="50153E9C" w14:textId="77777777" w:rsidR="00776B3D" w:rsidRPr="002007C0" w:rsidRDefault="00AA6F98">
            <w:pPr>
              <w:jc w:val="center"/>
              <w:rPr>
                <w:rFonts w:ascii="Palatino Linotype" w:eastAsia="Palatino Linotype" w:hAnsi="Palatino Linotype" w:cs="Palatino Linotype"/>
                <w:b/>
                <w:sz w:val="17"/>
                <w:szCs w:val="17"/>
                <w:lang w:val="en-US"/>
              </w:rPr>
            </w:pPr>
            <w:r w:rsidRPr="002007C0">
              <w:rPr>
                <w:rFonts w:ascii="Palatino Linotype" w:eastAsia="Palatino Linotype" w:hAnsi="Palatino Linotype" w:cs="Palatino Linotype"/>
                <w:b/>
                <w:sz w:val="17"/>
                <w:szCs w:val="17"/>
                <w:lang w:val="en-US"/>
              </w:rPr>
              <w:t>00135/NICOROM/IP/2023</w:t>
            </w:r>
          </w:p>
          <w:p w14:paraId="5A0FBD4A" w14:textId="77777777" w:rsidR="00776B3D" w:rsidRPr="002007C0" w:rsidRDefault="00AA6F98">
            <w:pPr>
              <w:jc w:val="center"/>
              <w:rPr>
                <w:rFonts w:ascii="Palatino Linotype" w:eastAsia="Palatino Linotype" w:hAnsi="Palatino Linotype" w:cs="Palatino Linotype"/>
                <w:b/>
                <w:sz w:val="18"/>
                <w:szCs w:val="18"/>
                <w:lang w:val="en-US"/>
              </w:rPr>
            </w:pPr>
            <w:r w:rsidRPr="002007C0">
              <w:rPr>
                <w:rFonts w:ascii="Palatino Linotype" w:eastAsia="Palatino Linotype" w:hAnsi="Palatino Linotype" w:cs="Palatino Linotype"/>
                <w:b/>
                <w:sz w:val="18"/>
                <w:szCs w:val="18"/>
                <w:lang w:val="en-US"/>
              </w:rPr>
              <w:t>04184/INFOEM/IP/RR/2023</w:t>
            </w:r>
          </w:p>
          <w:p w14:paraId="28DDA44A" w14:textId="77777777" w:rsidR="00776B3D" w:rsidRPr="002007C0" w:rsidRDefault="00776B3D">
            <w:pPr>
              <w:jc w:val="center"/>
              <w:rPr>
                <w:rFonts w:ascii="Palatino Linotype" w:eastAsia="Palatino Linotype" w:hAnsi="Palatino Linotype" w:cs="Palatino Linotype"/>
                <w:b/>
                <w:sz w:val="18"/>
                <w:szCs w:val="18"/>
                <w:lang w:val="en-US"/>
              </w:rPr>
            </w:pPr>
          </w:p>
        </w:tc>
        <w:tc>
          <w:tcPr>
            <w:tcW w:w="6281" w:type="dxa"/>
          </w:tcPr>
          <w:p w14:paraId="59F46DA5" w14:textId="79C235BE" w:rsidR="00776B3D" w:rsidRDefault="00AA6F98">
            <w:pPr>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 xml:space="preserve">“Solicito se me informe el estado procesal que guarda el procedimiento en el que el primero de noviembre de dos mil veintidós, ordenó la visita de verificación con número de expediente </w:t>
            </w:r>
            <w:r w:rsidR="00835282">
              <w:rPr>
                <w:rFonts w:ascii="Palatino Linotype" w:eastAsia="Palatino Linotype" w:hAnsi="Palatino Linotype" w:cs="Palatino Linotype"/>
                <w:i/>
                <w:sz w:val="18"/>
                <w:szCs w:val="18"/>
              </w:rPr>
              <w:t>XXXXXXXXXXXXXXXXXXXX</w:t>
            </w:r>
            <w:r>
              <w:rPr>
                <w:rFonts w:ascii="Palatino Linotype" w:eastAsia="Palatino Linotype" w:hAnsi="Palatino Linotype" w:cs="Palatino Linotype"/>
                <w:i/>
                <w:sz w:val="18"/>
                <w:szCs w:val="18"/>
              </w:rPr>
              <w:t xml:space="preserve">, dirigida a </w:t>
            </w:r>
            <w:r w:rsidR="00835282">
              <w:rPr>
                <w:rFonts w:ascii="Palatino Linotype" w:eastAsia="Palatino Linotype" w:hAnsi="Palatino Linotype" w:cs="Palatino Linotype"/>
                <w:i/>
                <w:sz w:val="18"/>
                <w:szCs w:val="18"/>
              </w:rPr>
              <w:t>XXXXXXXXX XXX XXXXXXXX</w:t>
            </w:r>
            <w:r>
              <w:rPr>
                <w:rFonts w:ascii="Palatino Linotype" w:eastAsia="Palatino Linotype" w:hAnsi="Palatino Linotype" w:cs="Palatino Linotype"/>
                <w:i/>
                <w:sz w:val="18"/>
                <w:szCs w:val="18"/>
              </w:rPr>
              <w:t xml:space="preserve"> y/o propietario y/o poseedor y/o responsable de los trabajos de la construcción o terminado de barda perimetral de treinta y nueve </w:t>
            </w:r>
            <w:r>
              <w:rPr>
                <w:rFonts w:ascii="Palatino Linotype" w:eastAsia="Palatino Linotype" w:hAnsi="Palatino Linotype" w:cs="Palatino Linotype"/>
                <w:i/>
                <w:sz w:val="18"/>
                <w:szCs w:val="18"/>
              </w:rPr>
              <w:lastRenderedPageBreak/>
              <w:t xml:space="preserve">(39) metros lineales, ubicado en la </w:t>
            </w:r>
            <w:r w:rsidR="00835282">
              <w:rPr>
                <w:rFonts w:ascii="Palatino Linotype" w:eastAsia="Palatino Linotype" w:hAnsi="Palatino Linotype" w:cs="Palatino Linotype"/>
                <w:i/>
                <w:sz w:val="18"/>
                <w:szCs w:val="18"/>
              </w:rPr>
              <w:t>XXXXX</w:t>
            </w:r>
            <w:r>
              <w:rPr>
                <w:rFonts w:ascii="Palatino Linotype" w:eastAsia="Palatino Linotype" w:hAnsi="Palatino Linotype" w:cs="Palatino Linotype"/>
                <w:i/>
                <w:sz w:val="18"/>
                <w:szCs w:val="18"/>
              </w:rPr>
              <w:t xml:space="preserve"> </w:t>
            </w:r>
            <w:r w:rsidR="00835282">
              <w:rPr>
                <w:rFonts w:ascii="Palatino Linotype" w:eastAsia="Palatino Linotype" w:hAnsi="Palatino Linotype" w:cs="Palatino Linotype"/>
                <w:i/>
                <w:sz w:val="18"/>
                <w:szCs w:val="18"/>
              </w:rPr>
              <w:t>XXXX XXX</w:t>
            </w:r>
            <w:r>
              <w:rPr>
                <w:rFonts w:ascii="Palatino Linotype" w:eastAsia="Palatino Linotype" w:hAnsi="Palatino Linotype" w:cs="Palatino Linotype"/>
                <w:i/>
                <w:sz w:val="18"/>
                <w:szCs w:val="18"/>
              </w:rPr>
              <w:t xml:space="preserve">, </w:t>
            </w:r>
            <w:r w:rsidR="00835282">
              <w:rPr>
                <w:rFonts w:ascii="Palatino Linotype" w:eastAsia="Palatino Linotype" w:hAnsi="Palatino Linotype" w:cs="Palatino Linotype"/>
                <w:i/>
                <w:sz w:val="18"/>
                <w:szCs w:val="18"/>
              </w:rPr>
              <w:t>XX XXXX</w:t>
            </w:r>
            <w:r>
              <w:rPr>
                <w:rFonts w:ascii="Palatino Linotype" w:eastAsia="Palatino Linotype" w:hAnsi="Palatino Linotype" w:cs="Palatino Linotype"/>
                <w:i/>
                <w:sz w:val="18"/>
                <w:szCs w:val="18"/>
              </w:rPr>
              <w:t xml:space="preserve">, </w:t>
            </w:r>
            <w:r w:rsidR="00835282">
              <w:rPr>
                <w:rFonts w:ascii="Palatino Linotype" w:eastAsia="Palatino Linotype" w:hAnsi="Palatino Linotype" w:cs="Palatino Linotype"/>
                <w:i/>
                <w:sz w:val="18"/>
                <w:szCs w:val="18"/>
              </w:rPr>
              <w:t>XXX XXXXXX</w:t>
            </w:r>
            <w:r>
              <w:rPr>
                <w:rFonts w:ascii="Palatino Linotype" w:eastAsia="Palatino Linotype" w:hAnsi="Palatino Linotype" w:cs="Palatino Linotype"/>
                <w:i/>
                <w:sz w:val="18"/>
                <w:szCs w:val="18"/>
              </w:rPr>
              <w:t xml:space="preserve">, </w:t>
            </w:r>
            <w:r w:rsidR="00835282">
              <w:rPr>
                <w:rFonts w:ascii="Palatino Linotype" w:eastAsia="Palatino Linotype" w:hAnsi="Palatino Linotype" w:cs="Palatino Linotype"/>
                <w:i/>
                <w:sz w:val="18"/>
                <w:szCs w:val="18"/>
              </w:rPr>
              <w:t>XXXXXXX XXXX XX XX XXXX</w:t>
            </w:r>
            <w:r>
              <w:rPr>
                <w:rFonts w:ascii="Palatino Linotype" w:eastAsia="Palatino Linotype" w:hAnsi="Palatino Linotype" w:cs="Palatino Linotype"/>
                <w:i/>
                <w:sz w:val="18"/>
                <w:szCs w:val="18"/>
              </w:rPr>
              <w:t>, en el Municipio de Nicolás Romero, Estado de México” (sic)</w:t>
            </w:r>
          </w:p>
        </w:tc>
      </w:tr>
      <w:tr w:rsidR="00776B3D" w14:paraId="49E83117" w14:textId="77777777">
        <w:trPr>
          <w:jc w:val="center"/>
        </w:trPr>
        <w:tc>
          <w:tcPr>
            <w:tcW w:w="2547" w:type="dxa"/>
            <w:vAlign w:val="center"/>
          </w:tcPr>
          <w:p w14:paraId="731CF0CD" w14:textId="77777777" w:rsidR="00776B3D" w:rsidRPr="002007C0" w:rsidRDefault="00AA6F98">
            <w:pPr>
              <w:jc w:val="center"/>
              <w:rPr>
                <w:rFonts w:ascii="Palatino Linotype" w:eastAsia="Palatino Linotype" w:hAnsi="Palatino Linotype" w:cs="Palatino Linotype"/>
                <w:b/>
                <w:sz w:val="18"/>
                <w:szCs w:val="18"/>
                <w:lang w:val="en-US"/>
              </w:rPr>
            </w:pPr>
            <w:r w:rsidRPr="002007C0">
              <w:rPr>
                <w:rFonts w:ascii="Palatino Linotype" w:eastAsia="Palatino Linotype" w:hAnsi="Palatino Linotype" w:cs="Palatino Linotype"/>
                <w:b/>
                <w:sz w:val="18"/>
                <w:szCs w:val="18"/>
                <w:lang w:val="en-US"/>
              </w:rPr>
              <w:lastRenderedPageBreak/>
              <w:t>00134/NICOROM/IP/2023</w:t>
            </w:r>
          </w:p>
          <w:p w14:paraId="384EDCC3" w14:textId="77777777" w:rsidR="00776B3D" w:rsidRPr="002007C0" w:rsidRDefault="00AA6F98">
            <w:pPr>
              <w:jc w:val="center"/>
              <w:rPr>
                <w:rFonts w:ascii="Palatino Linotype" w:eastAsia="Palatino Linotype" w:hAnsi="Palatino Linotype" w:cs="Palatino Linotype"/>
                <w:b/>
                <w:sz w:val="18"/>
                <w:szCs w:val="18"/>
                <w:lang w:val="en-US"/>
              </w:rPr>
            </w:pPr>
            <w:r w:rsidRPr="002007C0">
              <w:rPr>
                <w:rFonts w:ascii="Palatino Linotype" w:eastAsia="Palatino Linotype" w:hAnsi="Palatino Linotype" w:cs="Palatino Linotype"/>
                <w:b/>
                <w:sz w:val="18"/>
                <w:szCs w:val="18"/>
                <w:lang w:val="en-US"/>
              </w:rPr>
              <w:t>04185/INFOEM/IP/RR/2023</w:t>
            </w:r>
          </w:p>
        </w:tc>
        <w:tc>
          <w:tcPr>
            <w:tcW w:w="6281" w:type="dxa"/>
          </w:tcPr>
          <w:p w14:paraId="4477FB15" w14:textId="527A83A1" w:rsidR="00776B3D" w:rsidRDefault="00AA6F98">
            <w:pPr>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 xml:space="preserve">“SOLICITO SE ME INFORME EL ESTADO PROCESAL QUE GUARDAN LOS SELLOS COLOCADOS EN EL DOMICILIO PROPIEDAD DE </w:t>
            </w:r>
            <w:r w:rsidR="00835282">
              <w:rPr>
                <w:rFonts w:ascii="Palatino Linotype" w:eastAsia="Palatino Linotype" w:hAnsi="Palatino Linotype" w:cs="Palatino Linotype"/>
                <w:i/>
                <w:sz w:val="18"/>
                <w:szCs w:val="18"/>
              </w:rPr>
              <w:t>XXXXXXXXXX XXX XXXXXXXX</w:t>
            </w:r>
            <w:r>
              <w:rPr>
                <w:rFonts w:ascii="Palatino Linotype" w:eastAsia="Palatino Linotype" w:hAnsi="Palatino Linotype" w:cs="Palatino Linotype"/>
                <w:i/>
                <w:sz w:val="18"/>
                <w:szCs w:val="18"/>
              </w:rPr>
              <w:t xml:space="preserve"> UBICADO EN </w:t>
            </w:r>
            <w:r w:rsidR="00835282">
              <w:rPr>
                <w:rFonts w:ascii="Palatino Linotype" w:eastAsia="Palatino Linotype" w:hAnsi="Palatino Linotype" w:cs="Palatino Linotype"/>
                <w:i/>
                <w:sz w:val="18"/>
                <w:szCs w:val="18"/>
              </w:rPr>
              <w:t>XXXXX X XX XXXX XXX XXXXXX</w:t>
            </w:r>
            <w:r>
              <w:rPr>
                <w:rFonts w:ascii="Palatino Linotype" w:eastAsia="Palatino Linotype" w:hAnsi="Palatino Linotype" w:cs="Palatino Linotype"/>
                <w:i/>
                <w:sz w:val="18"/>
                <w:szCs w:val="18"/>
              </w:rPr>
              <w:t xml:space="preserve">, </w:t>
            </w:r>
            <w:r w:rsidR="00835282">
              <w:rPr>
                <w:rFonts w:ascii="Palatino Linotype" w:eastAsia="Palatino Linotype" w:hAnsi="Palatino Linotype" w:cs="Palatino Linotype"/>
                <w:i/>
                <w:sz w:val="18"/>
                <w:szCs w:val="18"/>
              </w:rPr>
              <w:t>XXXXXXX XXXX XX XX XXXX</w:t>
            </w:r>
            <w:r>
              <w:rPr>
                <w:rFonts w:ascii="Palatino Linotype" w:eastAsia="Palatino Linotype" w:hAnsi="Palatino Linotype" w:cs="Palatino Linotype"/>
                <w:i/>
                <w:sz w:val="18"/>
                <w:szCs w:val="18"/>
              </w:rPr>
              <w:t>, Nicolás Romero, Estado de México, mediante acta circunstanciada de colocación de sellos de fecha dieciséis de junio de dos mil veintidós” (Sic)</w:t>
            </w:r>
          </w:p>
        </w:tc>
      </w:tr>
      <w:tr w:rsidR="00776B3D" w14:paraId="1491F896" w14:textId="77777777">
        <w:trPr>
          <w:jc w:val="center"/>
        </w:trPr>
        <w:tc>
          <w:tcPr>
            <w:tcW w:w="2547" w:type="dxa"/>
            <w:vAlign w:val="center"/>
          </w:tcPr>
          <w:p w14:paraId="6BB01EBD" w14:textId="77777777" w:rsidR="00776B3D" w:rsidRPr="002007C0" w:rsidRDefault="00AA6F98">
            <w:pPr>
              <w:jc w:val="center"/>
              <w:rPr>
                <w:rFonts w:ascii="Palatino Linotype" w:eastAsia="Palatino Linotype" w:hAnsi="Palatino Linotype" w:cs="Palatino Linotype"/>
                <w:b/>
                <w:sz w:val="18"/>
                <w:szCs w:val="18"/>
                <w:lang w:val="en-US"/>
              </w:rPr>
            </w:pPr>
            <w:r w:rsidRPr="002007C0">
              <w:rPr>
                <w:rFonts w:ascii="Palatino Linotype" w:eastAsia="Palatino Linotype" w:hAnsi="Palatino Linotype" w:cs="Palatino Linotype"/>
                <w:b/>
                <w:sz w:val="18"/>
                <w:szCs w:val="18"/>
                <w:lang w:val="en-US"/>
              </w:rPr>
              <w:t>00133/NICOROM/IP/2023</w:t>
            </w:r>
          </w:p>
          <w:p w14:paraId="5E981B44" w14:textId="77777777" w:rsidR="00776B3D" w:rsidRPr="002007C0" w:rsidRDefault="00AA6F98">
            <w:pPr>
              <w:jc w:val="center"/>
              <w:rPr>
                <w:rFonts w:ascii="Palatino Linotype" w:eastAsia="Palatino Linotype" w:hAnsi="Palatino Linotype" w:cs="Palatino Linotype"/>
                <w:b/>
                <w:sz w:val="18"/>
                <w:szCs w:val="18"/>
                <w:lang w:val="en-US"/>
              </w:rPr>
            </w:pPr>
            <w:r w:rsidRPr="002007C0">
              <w:rPr>
                <w:rFonts w:ascii="Palatino Linotype" w:eastAsia="Palatino Linotype" w:hAnsi="Palatino Linotype" w:cs="Palatino Linotype"/>
                <w:b/>
                <w:sz w:val="18"/>
                <w:szCs w:val="18"/>
                <w:lang w:val="en-US"/>
              </w:rPr>
              <w:t>04186/INFOEM/IP/RR/2023</w:t>
            </w:r>
          </w:p>
        </w:tc>
        <w:tc>
          <w:tcPr>
            <w:tcW w:w="6281" w:type="dxa"/>
          </w:tcPr>
          <w:p w14:paraId="0C5ADB0B" w14:textId="501713B1" w:rsidR="00776B3D" w:rsidRDefault="00AA6F98">
            <w:pPr>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 xml:space="preserve">“Se solicita se me informe el estado procesal del procedimiento administrativo número </w:t>
            </w:r>
            <w:r w:rsidR="00835282">
              <w:rPr>
                <w:rFonts w:ascii="Palatino Linotype" w:eastAsia="Palatino Linotype" w:hAnsi="Palatino Linotype" w:cs="Palatino Linotype"/>
                <w:i/>
                <w:sz w:val="18"/>
                <w:szCs w:val="18"/>
              </w:rPr>
              <w:t>XXXX</w:t>
            </w:r>
            <w:r w:rsidR="004F3556">
              <w:rPr>
                <w:rFonts w:ascii="Palatino Linotype" w:eastAsia="Palatino Linotype" w:hAnsi="Palatino Linotype" w:cs="Palatino Linotype"/>
                <w:i/>
                <w:sz w:val="18"/>
                <w:szCs w:val="18"/>
              </w:rPr>
              <w:t>X</w:t>
            </w:r>
            <w:r>
              <w:rPr>
                <w:rFonts w:ascii="Palatino Linotype" w:eastAsia="Palatino Linotype" w:hAnsi="Palatino Linotype" w:cs="Palatino Linotype"/>
                <w:i/>
                <w:sz w:val="18"/>
                <w:szCs w:val="18"/>
              </w:rPr>
              <w:t xml:space="preserve"> instaurado en contra de </w:t>
            </w:r>
            <w:r w:rsidR="004F3556">
              <w:rPr>
                <w:rFonts w:ascii="Palatino Linotype" w:eastAsia="Palatino Linotype" w:hAnsi="Palatino Linotype" w:cs="Palatino Linotype"/>
                <w:i/>
                <w:sz w:val="18"/>
                <w:szCs w:val="18"/>
              </w:rPr>
              <w:t>XXXXXXXXXX XXX XXXXXXXX</w:t>
            </w:r>
            <w:r>
              <w:rPr>
                <w:rFonts w:ascii="Palatino Linotype" w:eastAsia="Palatino Linotype" w:hAnsi="Palatino Linotype" w:cs="Palatino Linotype"/>
                <w:i/>
                <w:sz w:val="18"/>
                <w:szCs w:val="18"/>
              </w:rPr>
              <w:t>” (Sic)</w:t>
            </w:r>
          </w:p>
        </w:tc>
      </w:tr>
    </w:tbl>
    <w:p w14:paraId="3EFA3FD3" w14:textId="77777777" w:rsidR="00776B3D" w:rsidRDefault="00AA6F98">
      <w:pPr>
        <w:spacing w:before="240" w:after="240" w:line="360" w:lineRule="auto"/>
        <w:jc w:val="both"/>
        <w:rPr>
          <w:rFonts w:ascii="Palatino Linotype" w:eastAsia="Palatino Linotype" w:hAnsi="Palatino Linotype" w:cs="Palatino Linotype"/>
        </w:rPr>
      </w:pPr>
      <w:bookmarkStart w:id="3" w:name="_heading=h.2et92p0" w:colFirst="0" w:colLast="0"/>
      <w:bookmarkEnd w:id="3"/>
      <w:r>
        <w:rPr>
          <w:rFonts w:ascii="Palatino Linotype" w:eastAsia="Palatino Linotype" w:hAnsi="Palatino Linotype" w:cs="Palatino Linotype"/>
          <w:b/>
        </w:rPr>
        <w:t xml:space="preserve">Modalidad elegida para la entrega de la información: </w:t>
      </w:r>
    </w:p>
    <w:tbl>
      <w:tblPr>
        <w:tblStyle w:val="a7"/>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281"/>
      </w:tblGrid>
      <w:tr w:rsidR="00776B3D" w14:paraId="54B0A8D1" w14:textId="77777777">
        <w:trPr>
          <w:jc w:val="center"/>
        </w:trPr>
        <w:tc>
          <w:tcPr>
            <w:tcW w:w="2547" w:type="dxa"/>
            <w:shd w:val="clear" w:color="auto" w:fill="A6A6A6"/>
          </w:tcPr>
          <w:p w14:paraId="216F575F" w14:textId="77777777" w:rsidR="00776B3D" w:rsidRDefault="00AA6F98">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Número de solicitud</w:t>
            </w:r>
          </w:p>
        </w:tc>
        <w:tc>
          <w:tcPr>
            <w:tcW w:w="6281" w:type="dxa"/>
            <w:shd w:val="clear" w:color="auto" w:fill="A6A6A6"/>
          </w:tcPr>
          <w:p w14:paraId="4777A98F" w14:textId="77777777" w:rsidR="00776B3D" w:rsidRDefault="00AA6F98">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Modalidad de entrega</w:t>
            </w:r>
          </w:p>
        </w:tc>
      </w:tr>
      <w:tr w:rsidR="00776B3D" w14:paraId="41F069F9" w14:textId="77777777">
        <w:trPr>
          <w:jc w:val="center"/>
        </w:trPr>
        <w:tc>
          <w:tcPr>
            <w:tcW w:w="2547" w:type="dxa"/>
            <w:vAlign w:val="center"/>
          </w:tcPr>
          <w:p w14:paraId="184939E9" w14:textId="77777777" w:rsidR="00776B3D" w:rsidRPr="002007C0" w:rsidRDefault="00AA6F98">
            <w:pPr>
              <w:jc w:val="center"/>
              <w:rPr>
                <w:rFonts w:ascii="Palatino Linotype" w:eastAsia="Palatino Linotype" w:hAnsi="Palatino Linotype" w:cs="Palatino Linotype"/>
                <w:b/>
                <w:sz w:val="17"/>
                <w:szCs w:val="17"/>
                <w:lang w:val="en-US"/>
              </w:rPr>
            </w:pPr>
            <w:r w:rsidRPr="002007C0">
              <w:rPr>
                <w:rFonts w:ascii="Palatino Linotype" w:eastAsia="Palatino Linotype" w:hAnsi="Palatino Linotype" w:cs="Palatino Linotype"/>
                <w:b/>
                <w:sz w:val="17"/>
                <w:szCs w:val="17"/>
                <w:lang w:val="en-US"/>
              </w:rPr>
              <w:t>00135/NICOROM/IP/2023</w:t>
            </w:r>
          </w:p>
          <w:p w14:paraId="4C3F6D45" w14:textId="77777777" w:rsidR="00776B3D" w:rsidRPr="002007C0" w:rsidRDefault="00AA6F98">
            <w:pPr>
              <w:jc w:val="center"/>
              <w:rPr>
                <w:rFonts w:ascii="Palatino Linotype" w:eastAsia="Palatino Linotype" w:hAnsi="Palatino Linotype" w:cs="Palatino Linotype"/>
                <w:b/>
                <w:sz w:val="18"/>
                <w:szCs w:val="18"/>
                <w:lang w:val="en-US"/>
              </w:rPr>
            </w:pPr>
            <w:r w:rsidRPr="002007C0">
              <w:rPr>
                <w:rFonts w:ascii="Palatino Linotype" w:eastAsia="Palatino Linotype" w:hAnsi="Palatino Linotype" w:cs="Palatino Linotype"/>
                <w:b/>
                <w:sz w:val="18"/>
                <w:szCs w:val="18"/>
                <w:lang w:val="en-US"/>
              </w:rPr>
              <w:t>04184/INFOEM/IP/RR/2023</w:t>
            </w:r>
          </w:p>
          <w:p w14:paraId="384FD0CD" w14:textId="77777777" w:rsidR="00776B3D" w:rsidRPr="002007C0" w:rsidRDefault="00776B3D">
            <w:pPr>
              <w:jc w:val="center"/>
              <w:rPr>
                <w:rFonts w:ascii="Palatino Linotype" w:eastAsia="Palatino Linotype" w:hAnsi="Palatino Linotype" w:cs="Palatino Linotype"/>
                <w:b/>
                <w:sz w:val="18"/>
                <w:szCs w:val="18"/>
                <w:lang w:val="en-US"/>
              </w:rPr>
            </w:pPr>
          </w:p>
        </w:tc>
        <w:tc>
          <w:tcPr>
            <w:tcW w:w="6281" w:type="dxa"/>
          </w:tcPr>
          <w:p w14:paraId="690A0F0E" w14:textId="77777777" w:rsidR="00776B3D" w:rsidRDefault="00AA6F98">
            <w:pPr>
              <w:jc w:val="both"/>
              <w:rPr>
                <w:rFonts w:ascii="Palatino Linotype" w:eastAsia="Palatino Linotype" w:hAnsi="Palatino Linotype" w:cs="Palatino Linotype"/>
                <w:i/>
                <w:sz w:val="18"/>
                <w:szCs w:val="18"/>
              </w:rPr>
            </w:pPr>
            <w:r>
              <w:rPr>
                <w:rFonts w:ascii="Palatino Linotype" w:eastAsia="Palatino Linotype" w:hAnsi="Palatino Linotype" w:cs="Palatino Linotype"/>
                <w:i/>
                <w:noProof/>
                <w:sz w:val="18"/>
                <w:szCs w:val="18"/>
              </w:rPr>
              <w:drawing>
                <wp:inline distT="0" distB="0" distL="0" distR="0" wp14:anchorId="1F4BE364" wp14:editId="3D5F2C59">
                  <wp:extent cx="4007345" cy="471348"/>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007345" cy="471348"/>
                          </a:xfrm>
                          <a:prstGeom prst="rect">
                            <a:avLst/>
                          </a:prstGeom>
                          <a:ln/>
                        </pic:spPr>
                      </pic:pic>
                    </a:graphicData>
                  </a:graphic>
                </wp:inline>
              </w:drawing>
            </w:r>
          </w:p>
        </w:tc>
      </w:tr>
      <w:tr w:rsidR="00776B3D" w14:paraId="00A74E1E" w14:textId="77777777">
        <w:trPr>
          <w:jc w:val="center"/>
        </w:trPr>
        <w:tc>
          <w:tcPr>
            <w:tcW w:w="2547" w:type="dxa"/>
            <w:vAlign w:val="center"/>
          </w:tcPr>
          <w:p w14:paraId="3F1E3FC9" w14:textId="77777777" w:rsidR="00776B3D" w:rsidRPr="002007C0" w:rsidRDefault="00AA6F98">
            <w:pPr>
              <w:jc w:val="center"/>
              <w:rPr>
                <w:rFonts w:ascii="Palatino Linotype" w:eastAsia="Palatino Linotype" w:hAnsi="Palatino Linotype" w:cs="Palatino Linotype"/>
                <w:b/>
                <w:sz w:val="18"/>
                <w:szCs w:val="18"/>
                <w:lang w:val="en-US"/>
              </w:rPr>
            </w:pPr>
            <w:r w:rsidRPr="002007C0">
              <w:rPr>
                <w:rFonts w:ascii="Palatino Linotype" w:eastAsia="Palatino Linotype" w:hAnsi="Palatino Linotype" w:cs="Palatino Linotype"/>
                <w:b/>
                <w:sz w:val="18"/>
                <w:szCs w:val="18"/>
                <w:lang w:val="en-US"/>
              </w:rPr>
              <w:t>00134/NICOROM/IP/2023</w:t>
            </w:r>
          </w:p>
          <w:p w14:paraId="0681E30E" w14:textId="77777777" w:rsidR="00776B3D" w:rsidRPr="002007C0" w:rsidRDefault="00AA6F98">
            <w:pPr>
              <w:jc w:val="center"/>
              <w:rPr>
                <w:rFonts w:ascii="Palatino Linotype" w:eastAsia="Palatino Linotype" w:hAnsi="Palatino Linotype" w:cs="Palatino Linotype"/>
                <w:b/>
                <w:sz w:val="18"/>
                <w:szCs w:val="18"/>
                <w:lang w:val="en-US"/>
              </w:rPr>
            </w:pPr>
            <w:r w:rsidRPr="002007C0">
              <w:rPr>
                <w:rFonts w:ascii="Palatino Linotype" w:eastAsia="Palatino Linotype" w:hAnsi="Palatino Linotype" w:cs="Palatino Linotype"/>
                <w:b/>
                <w:sz w:val="18"/>
                <w:szCs w:val="18"/>
                <w:lang w:val="en-US"/>
              </w:rPr>
              <w:t>04185/INFOEM/IP/RR/2023</w:t>
            </w:r>
          </w:p>
        </w:tc>
        <w:tc>
          <w:tcPr>
            <w:tcW w:w="6281" w:type="dxa"/>
          </w:tcPr>
          <w:p w14:paraId="3FF04C2E" w14:textId="77777777" w:rsidR="00776B3D" w:rsidRDefault="00AA6F98">
            <w:pPr>
              <w:jc w:val="both"/>
              <w:rPr>
                <w:rFonts w:ascii="Palatino Linotype" w:eastAsia="Palatino Linotype" w:hAnsi="Palatino Linotype" w:cs="Palatino Linotype"/>
                <w:i/>
                <w:sz w:val="18"/>
                <w:szCs w:val="18"/>
              </w:rPr>
            </w:pPr>
            <w:r>
              <w:rPr>
                <w:rFonts w:ascii="Palatino Linotype" w:eastAsia="Palatino Linotype" w:hAnsi="Palatino Linotype" w:cs="Palatino Linotype"/>
                <w:i/>
                <w:noProof/>
                <w:sz w:val="18"/>
                <w:szCs w:val="18"/>
              </w:rPr>
              <w:drawing>
                <wp:inline distT="0" distB="0" distL="0" distR="0" wp14:anchorId="073534F1" wp14:editId="1F3CB687">
                  <wp:extent cx="3867598" cy="613600"/>
                  <wp:effectExtent l="0" t="0" r="0" b="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867598" cy="613600"/>
                          </a:xfrm>
                          <a:prstGeom prst="rect">
                            <a:avLst/>
                          </a:prstGeom>
                          <a:ln/>
                        </pic:spPr>
                      </pic:pic>
                    </a:graphicData>
                  </a:graphic>
                </wp:inline>
              </w:drawing>
            </w:r>
          </w:p>
        </w:tc>
      </w:tr>
      <w:tr w:rsidR="00776B3D" w14:paraId="6488015A" w14:textId="77777777">
        <w:trPr>
          <w:jc w:val="center"/>
        </w:trPr>
        <w:tc>
          <w:tcPr>
            <w:tcW w:w="2547" w:type="dxa"/>
            <w:vAlign w:val="center"/>
          </w:tcPr>
          <w:p w14:paraId="2D6C7A5D" w14:textId="77777777" w:rsidR="00776B3D" w:rsidRPr="002007C0" w:rsidRDefault="00AA6F98">
            <w:pPr>
              <w:jc w:val="center"/>
              <w:rPr>
                <w:rFonts w:ascii="Palatino Linotype" w:eastAsia="Palatino Linotype" w:hAnsi="Palatino Linotype" w:cs="Palatino Linotype"/>
                <w:b/>
                <w:sz w:val="18"/>
                <w:szCs w:val="18"/>
                <w:lang w:val="en-US"/>
              </w:rPr>
            </w:pPr>
            <w:r w:rsidRPr="002007C0">
              <w:rPr>
                <w:rFonts w:ascii="Palatino Linotype" w:eastAsia="Palatino Linotype" w:hAnsi="Palatino Linotype" w:cs="Palatino Linotype"/>
                <w:b/>
                <w:sz w:val="18"/>
                <w:szCs w:val="18"/>
                <w:lang w:val="en-US"/>
              </w:rPr>
              <w:t>00133/NICOROM/IP/2023</w:t>
            </w:r>
          </w:p>
          <w:p w14:paraId="359F14BC" w14:textId="77777777" w:rsidR="00776B3D" w:rsidRPr="002007C0" w:rsidRDefault="00AA6F98">
            <w:pPr>
              <w:jc w:val="center"/>
              <w:rPr>
                <w:rFonts w:ascii="Palatino Linotype" w:eastAsia="Palatino Linotype" w:hAnsi="Palatino Linotype" w:cs="Palatino Linotype"/>
                <w:b/>
                <w:sz w:val="18"/>
                <w:szCs w:val="18"/>
                <w:lang w:val="en-US"/>
              </w:rPr>
            </w:pPr>
            <w:r w:rsidRPr="002007C0">
              <w:rPr>
                <w:rFonts w:ascii="Palatino Linotype" w:eastAsia="Palatino Linotype" w:hAnsi="Palatino Linotype" w:cs="Palatino Linotype"/>
                <w:b/>
                <w:sz w:val="18"/>
                <w:szCs w:val="18"/>
                <w:lang w:val="en-US"/>
              </w:rPr>
              <w:t>04186/INFOEM/IP/RR/2023</w:t>
            </w:r>
          </w:p>
        </w:tc>
        <w:tc>
          <w:tcPr>
            <w:tcW w:w="6281" w:type="dxa"/>
          </w:tcPr>
          <w:p w14:paraId="32EB3233" w14:textId="77777777" w:rsidR="00776B3D" w:rsidRPr="002007C0" w:rsidRDefault="00776B3D">
            <w:pPr>
              <w:jc w:val="both"/>
              <w:rPr>
                <w:rFonts w:ascii="Palatino Linotype" w:eastAsia="Palatino Linotype" w:hAnsi="Palatino Linotype" w:cs="Palatino Linotype"/>
                <w:sz w:val="6"/>
                <w:szCs w:val="6"/>
                <w:lang w:val="en-US"/>
              </w:rPr>
            </w:pPr>
          </w:p>
          <w:p w14:paraId="03F18BAC" w14:textId="77777777" w:rsidR="00776B3D" w:rsidRDefault="00AA6F98">
            <w:pPr>
              <w:jc w:val="both"/>
              <w:rPr>
                <w:rFonts w:ascii="Palatino Linotype" w:eastAsia="Palatino Linotype" w:hAnsi="Palatino Linotype" w:cs="Palatino Linotype"/>
                <w:sz w:val="18"/>
                <w:szCs w:val="18"/>
              </w:rPr>
            </w:pPr>
            <w:r>
              <w:rPr>
                <w:rFonts w:ascii="Palatino Linotype" w:eastAsia="Palatino Linotype" w:hAnsi="Palatino Linotype" w:cs="Palatino Linotype"/>
                <w:noProof/>
                <w:sz w:val="18"/>
                <w:szCs w:val="18"/>
              </w:rPr>
              <w:drawing>
                <wp:inline distT="0" distB="0" distL="0" distR="0" wp14:anchorId="77331CA0" wp14:editId="7EDE202E">
                  <wp:extent cx="3910434" cy="556188"/>
                  <wp:effectExtent l="3175" t="3175" r="3175" b="3175"/>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t="26765"/>
                          <a:stretch>
                            <a:fillRect/>
                          </a:stretch>
                        </pic:blipFill>
                        <pic:spPr>
                          <a:xfrm>
                            <a:off x="0" y="0"/>
                            <a:ext cx="3910434" cy="556188"/>
                          </a:xfrm>
                          <a:prstGeom prst="rect">
                            <a:avLst/>
                          </a:prstGeom>
                          <a:ln w="3175">
                            <a:solidFill>
                              <a:srgbClr val="000000"/>
                            </a:solidFill>
                            <a:prstDash val="solid"/>
                          </a:ln>
                        </pic:spPr>
                      </pic:pic>
                    </a:graphicData>
                  </a:graphic>
                </wp:inline>
              </w:drawing>
            </w:r>
          </w:p>
        </w:tc>
      </w:tr>
    </w:tbl>
    <w:p w14:paraId="50A8B88E" w14:textId="77777777" w:rsidR="00776B3D" w:rsidRDefault="00AA6F98">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2. Respuesta. </w:t>
      </w:r>
      <w:r>
        <w:rPr>
          <w:rFonts w:ascii="Palatino Linotype" w:eastAsia="Palatino Linotype" w:hAnsi="Palatino Linotype" w:cs="Palatino Linotype"/>
        </w:rPr>
        <w:t xml:space="preserve">Con fecha </w:t>
      </w:r>
      <w:r>
        <w:rPr>
          <w:rFonts w:ascii="Palatino Linotype" w:eastAsia="Palatino Linotype" w:hAnsi="Palatino Linotype" w:cs="Palatino Linotype"/>
          <w:b/>
        </w:rPr>
        <w:t xml:space="preserve">diez de julio de dos mil veintitrés, </w:t>
      </w:r>
      <w:r>
        <w:rPr>
          <w:rFonts w:ascii="Palatino Linotype" w:eastAsia="Palatino Linotype" w:hAnsi="Palatino Linotype" w:cs="Palatino Linotype"/>
        </w:rPr>
        <w:t xml:space="preserve">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envió sus respuestas a las solicitudes de acceso a la información a través de SAIMEX, sustancialmente en los términos siguientes:</w:t>
      </w:r>
    </w:p>
    <w:tbl>
      <w:tblPr>
        <w:tblStyle w:val="a8"/>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281"/>
      </w:tblGrid>
      <w:tr w:rsidR="00776B3D" w14:paraId="789FC2DC" w14:textId="77777777">
        <w:trPr>
          <w:jc w:val="center"/>
        </w:trPr>
        <w:tc>
          <w:tcPr>
            <w:tcW w:w="2547" w:type="dxa"/>
            <w:shd w:val="clear" w:color="auto" w:fill="A6A6A6"/>
          </w:tcPr>
          <w:p w14:paraId="73BCF7C6" w14:textId="77777777" w:rsidR="00776B3D" w:rsidRDefault="00AA6F98">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Número de solicitud</w:t>
            </w:r>
          </w:p>
        </w:tc>
        <w:tc>
          <w:tcPr>
            <w:tcW w:w="6281" w:type="dxa"/>
            <w:shd w:val="clear" w:color="auto" w:fill="A6A6A6"/>
          </w:tcPr>
          <w:p w14:paraId="337A5F1E" w14:textId="77777777" w:rsidR="00776B3D" w:rsidRDefault="00AA6F98">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Respuesta</w:t>
            </w:r>
          </w:p>
        </w:tc>
      </w:tr>
      <w:tr w:rsidR="00776B3D" w14:paraId="645058F2" w14:textId="77777777">
        <w:trPr>
          <w:jc w:val="center"/>
        </w:trPr>
        <w:tc>
          <w:tcPr>
            <w:tcW w:w="2547" w:type="dxa"/>
            <w:vAlign w:val="center"/>
          </w:tcPr>
          <w:p w14:paraId="24035E45" w14:textId="77777777" w:rsidR="00776B3D" w:rsidRPr="002007C0" w:rsidRDefault="00776B3D">
            <w:pPr>
              <w:jc w:val="center"/>
              <w:rPr>
                <w:rFonts w:ascii="Palatino Linotype" w:eastAsia="Palatino Linotype" w:hAnsi="Palatino Linotype" w:cs="Palatino Linotype"/>
                <w:b/>
                <w:sz w:val="17"/>
                <w:szCs w:val="17"/>
                <w:lang w:val="en-US"/>
              </w:rPr>
            </w:pPr>
          </w:p>
          <w:p w14:paraId="304449B8" w14:textId="77777777" w:rsidR="00776B3D" w:rsidRPr="002007C0" w:rsidRDefault="00776B3D">
            <w:pPr>
              <w:jc w:val="center"/>
              <w:rPr>
                <w:rFonts w:ascii="Palatino Linotype" w:eastAsia="Palatino Linotype" w:hAnsi="Palatino Linotype" w:cs="Palatino Linotype"/>
                <w:b/>
                <w:sz w:val="17"/>
                <w:szCs w:val="17"/>
                <w:lang w:val="en-US"/>
              </w:rPr>
            </w:pPr>
          </w:p>
          <w:p w14:paraId="46CCEAB7" w14:textId="77777777" w:rsidR="00776B3D" w:rsidRPr="002007C0" w:rsidRDefault="00AA6F98">
            <w:pPr>
              <w:jc w:val="center"/>
              <w:rPr>
                <w:rFonts w:ascii="Palatino Linotype" w:eastAsia="Palatino Linotype" w:hAnsi="Palatino Linotype" w:cs="Palatino Linotype"/>
                <w:b/>
                <w:sz w:val="17"/>
                <w:szCs w:val="17"/>
                <w:lang w:val="en-US"/>
              </w:rPr>
            </w:pPr>
            <w:r w:rsidRPr="002007C0">
              <w:rPr>
                <w:rFonts w:ascii="Palatino Linotype" w:eastAsia="Palatino Linotype" w:hAnsi="Palatino Linotype" w:cs="Palatino Linotype"/>
                <w:b/>
                <w:sz w:val="17"/>
                <w:szCs w:val="17"/>
                <w:lang w:val="en-US"/>
              </w:rPr>
              <w:t>00135/NICOROM/IP/2023</w:t>
            </w:r>
          </w:p>
          <w:p w14:paraId="3E554446" w14:textId="77777777" w:rsidR="00776B3D" w:rsidRPr="002007C0" w:rsidRDefault="00AA6F98">
            <w:pPr>
              <w:jc w:val="center"/>
              <w:rPr>
                <w:rFonts w:ascii="Palatino Linotype" w:eastAsia="Palatino Linotype" w:hAnsi="Palatino Linotype" w:cs="Palatino Linotype"/>
                <w:b/>
                <w:sz w:val="18"/>
                <w:szCs w:val="18"/>
                <w:lang w:val="en-US"/>
              </w:rPr>
            </w:pPr>
            <w:r w:rsidRPr="002007C0">
              <w:rPr>
                <w:rFonts w:ascii="Palatino Linotype" w:eastAsia="Palatino Linotype" w:hAnsi="Palatino Linotype" w:cs="Palatino Linotype"/>
                <w:b/>
                <w:sz w:val="18"/>
                <w:szCs w:val="18"/>
                <w:lang w:val="en-US"/>
              </w:rPr>
              <w:t>04184/INFOEM/IP/RR/2023</w:t>
            </w:r>
          </w:p>
          <w:p w14:paraId="68290A71" w14:textId="77777777" w:rsidR="00776B3D" w:rsidRPr="002007C0" w:rsidRDefault="00776B3D">
            <w:pPr>
              <w:jc w:val="center"/>
              <w:rPr>
                <w:rFonts w:ascii="Palatino Linotype" w:eastAsia="Palatino Linotype" w:hAnsi="Palatino Linotype" w:cs="Palatino Linotype"/>
                <w:b/>
                <w:sz w:val="18"/>
                <w:szCs w:val="18"/>
                <w:lang w:val="en-US"/>
              </w:rPr>
            </w:pPr>
          </w:p>
          <w:p w14:paraId="0982892A" w14:textId="77777777" w:rsidR="00776B3D" w:rsidRPr="002007C0" w:rsidRDefault="00776B3D">
            <w:pPr>
              <w:jc w:val="center"/>
              <w:rPr>
                <w:rFonts w:ascii="Palatino Linotype" w:eastAsia="Palatino Linotype" w:hAnsi="Palatino Linotype" w:cs="Palatino Linotype"/>
                <w:b/>
                <w:sz w:val="18"/>
                <w:szCs w:val="18"/>
                <w:lang w:val="en-US"/>
              </w:rPr>
            </w:pPr>
          </w:p>
        </w:tc>
        <w:tc>
          <w:tcPr>
            <w:tcW w:w="6281" w:type="dxa"/>
            <w:vMerge w:val="restart"/>
          </w:tcPr>
          <w:p w14:paraId="6FD4CA40" w14:textId="77777777" w:rsidR="00776B3D" w:rsidRDefault="00AA6F98">
            <w:pPr>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En todas las solicitudes de acceso a la información, el </w:t>
            </w:r>
            <w:r>
              <w:rPr>
                <w:rFonts w:ascii="Palatino Linotype" w:eastAsia="Palatino Linotype" w:hAnsi="Palatino Linotype" w:cs="Palatino Linotype"/>
                <w:b/>
                <w:sz w:val="18"/>
                <w:szCs w:val="18"/>
              </w:rPr>
              <w:t>Sujeto Obligado</w:t>
            </w:r>
            <w:r>
              <w:rPr>
                <w:rFonts w:ascii="Palatino Linotype" w:eastAsia="Palatino Linotype" w:hAnsi="Palatino Linotype" w:cs="Palatino Linotype"/>
                <w:sz w:val="18"/>
                <w:szCs w:val="18"/>
              </w:rPr>
              <w:t xml:space="preserve"> dio respuesta en el siguiente sentido:</w:t>
            </w:r>
          </w:p>
          <w:p w14:paraId="515FE9B7" w14:textId="77777777" w:rsidR="00776B3D" w:rsidRDefault="00776B3D">
            <w:pPr>
              <w:jc w:val="both"/>
              <w:rPr>
                <w:rFonts w:ascii="Palatino Linotype" w:eastAsia="Palatino Linotype" w:hAnsi="Palatino Linotype" w:cs="Palatino Linotype"/>
                <w:sz w:val="18"/>
                <w:szCs w:val="18"/>
              </w:rPr>
            </w:pPr>
          </w:p>
          <w:p w14:paraId="6796040B" w14:textId="77777777" w:rsidR="00776B3D" w:rsidRDefault="00AA6F98">
            <w:pPr>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1260FCA" w14:textId="77777777" w:rsidR="00776B3D" w:rsidRDefault="00776B3D">
            <w:pPr>
              <w:jc w:val="both"/>
              <w:rPr>
                <w:rFonts w:ascii="Palatino Linotype" w:eastAsia="Palatino Linotype" w:hAnsi="Palatino Linotype" w:cs="Palatino Linotype"/>
                <w:i/>
                <w:sz w:val="18"/>
                <w:szCs w:val="18"/>
              </w:rPr>
            </w:pPr>
          </w:p>
          <w:p w14:paraId="2C385A2D" w14:textId="1E0CDAA5" w:rsidR="00776B3D" w:rsidRDefault="00AA6F98">
            <w:pPr>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lastRenderedPageBreak/>
              <w:t xml:space="preserve">Me permito informarle que después de una búsqueda exhaustiva en los archivos de esta Consejería Jurídica y Consultiva se encontró información relacionada con la solicitud del peticionario. No obstante con fundamento en lo dispuesto por el artículo 3 fracción X, de la Ley General de Protección de Datos Personales en Posesión de Sujetos Obligados, así como por lo establecido en los artículos 12, 125, 140 fracción VIII de la Ley de Transparencia y Acceso a la Información Pública del Estado de México y Municipios, se le hace de su conocimiento que la información que solicita, se considera reservada, en virtud de que puede vulnerar la conducción del expediente de procedimiento administrativo que nos ocupa y que es seguido en forma de juicio y no ha quedado firme; por lo que el resguardo de la información y protección de datos personales de quienes intervienen en los asuntos administrativos, corresponde únicamente a las partes solicitar información que en ellos emanen. Asimismo, en caso de que el peticionario sea el C. </w:t>
            </w:r>
            <w:r w:rsidR="004F3556">
              <w:rPr>
                <w:rFonts w:ascii="Palatino Linotype" w:eastAsia="Palatino Linotype" w:hAnsi="Palatino Linotype" w:cs="Palatino Linotype"/>
                <w:i/>
                <w:sz w:val="18"/>
                <w:szCs w:val="18"/>
              </w:rPr>
              <w:t>XXXXXXXXXX XXX XXXXXXXX</w:t>
            </w:r>
            <w:r>
              <w:rPr>
                <w:rFonts w:ascii="Palatino Linotype" w:eastAsia="Palatino Linotype" w:hAnsi="Palatino Linotype" w:cs="Palatino Linotype"/>
                <w:i/>
                <w:sz w:val="18"/>
                <w:szCs w:val="18"/>
              </w:rPr>
              <w:t xml:space="preserve">, en términos de lo dispuesto por el artículo 20 Código de Procedimientos Administrativos del Estado de México, son las partes quienes podrán consultar los expedientes en que se documenta el procedimiento y proceso administrativo; por lo que porque de ser el caso que el peticionario sea </w:t>
            </w:r>
            <w:r w:rsidR="004F3556">
              <w:rPr>
                <w:rFonts w:ascii="Palatino Linotype" w:eastAsia="Palatino Linotype" w:hAnsi="Palatino Linotype" w:cs="Palatino Linotype"/>
                <w:i/>
                <w:sz w:val="18"/>
                <w:szCs w:val="18"/>
              </w:rPr>
              <w:t>XXXXXXXXXX XXX XXXXXXXX</w:t>
            </w:r>
            <w:r>
              <w:rPr>
                <w:rFonts w:ascii="Palatino Linotype" w:eastAsia="Palatino Linotype" w:hAnsi="Palatino Linotype" w:cs="Palatino Linotype"/>
                <w:i/>
                <w:sz w:val="18"/>
                <w:szCs w:val="18"/>
              </w:rPr>
              <w:t>, podrá acudir personalmente a las oficinas que ocupan la Consejería Jurídica y Consultiva, mismas que se encuentran en el interior de la Dirección de Área de Desarrollo Urbano, de la Dirección General de Infraestructura Municipal de éste H. Ayuntamiento, ubicada en Calle 20 de Noviembre Número 6 Edificio “B”, Colonia Centro, Nicolás Romero, Estado de México, para su consulta en días y horas hábiles, en el horario comprendido de las nueve horas a las dieciocho horas, de lunes a viernes.” (sic)</w:t>
            </w:r>
          </w:p>
          <w:p w14:paraId="08E8471F" w14:textId="77777777" w:rsidR="00776B3D" w:rsidRDefault="00776B3D">
            <w:pPr>
              <w:jc w:val="both"/>
              <w:rPr>
                <w:rFonts w:ascii="Palatino Linotype" w:eastAsia="Palatino Linotype" w:hAnsi="Palatino Linotype" w:cs="Palatino Linotype"/>
                <w:i/>
                <w:sz w:val="18"/>
                <w:szCs w:val="18"/>
              </w:rPr>
            </w:pPr>
          </w:p>
          <w:p w14:paraId="51FD15EA" w14:textId="77777777" w:rsidR="00776B3D" w:rsidRDefault="00AA6F98">
            <w:pPr>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Adjunto a su respuesta, el Sujeto Obligado aportó el archivo electrónico denominado "</w:t>
            </w:r>
            <w:r>
              <w:rPr>
                <w:rFonts w:ascii="Palatino Linotype" w:eastAsia="Palatino Linotype" w:hAnsi="Palatino Linotype" w:cs="Palatino Linotype"/>
                <w:b/>
                <w:i/>
                <w:sz w:val="18"/>
                <w:szCs w:val="18"/>
              </w:rPr>
              <w:t>NR_CTM_ACR_EXT05_017_2023.PDF</w:t>
            </w:r>
            <w:r>
              <w:rPr>
                <w:rFonts w:ascii="Palatino Linotype" w:eastAsia="Palatino Linotype" w:hAnsi="Palatino Linotype" w:cs="Palatino Linotype"/>
                <w:sz w:val="18"/>
                <w:szCs w:val="18"/>
              </w:rPr>
              <w:t>" que contiene la información siguiente:</w:t>
            </w:r>
          </w:p>
          <w:p w14:paraId="753E8331" w14:textId="77777777" w:rsidR="00776B3D" w:rsidRDefault="00776B3D">
            <w:pPr>
              <w:jc w:val="both"/>
              <w:rPr>
                <w:rFonts w:ascii="Palatino Linotype" w:eastAsia="Palatino Linotype" w:hAnsi="Palatino Linotype" w:cs="Palatino Linotype"/>
                <w:sz w:val="18"/>
                <w:szCs w:val="18"/>
              </w:rPr>
            </w:pPr>
          </w:p>
          <w:p w14:paraId="7A3BD466" w14:textId="76501A17" w:rsidR="00776B3D" w:rsidRDefault="00AA6F98">
            <w:pPr>
              <w:numPr>
                <w:ilvl w:val="0"/>
                <w:numId w:val="5"/>
              </w:numPr>
              <w:pBdr>
                <w:top w:val="nil"/>
                <w:left w:val="nil"/>
                <w:bottom w:val="nil"/>
                <w:right w:val="nil"/>
                <w:between w:val="nil"/>
              </w:pBd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 xml:space="preserve">Acuerdo No. NR/CTM/ACR/EXT05/17/2023 emitido en la Quinta Sesión Extraordinaria del Comité de Transparencia del H. Ayuntamiento de Nicolás Romero, celebrada el siete de julio de dos mil veintitrés, mediante el cual se clasificó bajo el supuesto de reserva por un periodo de cinco años (en el caso, hasta el siete de julio de dos mil veintiocho) establecido en el artículo 140, fracción VIII de la Ley de Transparencia y Acceso a la Información Pública del Estado de México y Municipios, la información requerida por encontrarse inmersa en el expediente </w:t>
            </w:r>
            <w:r w:rsidR="004F3556">
              <w:rPr>
                <w:rFonts w:ascii="Palatino Linotype" w:eastAsia="Palatino Linotype" w:hAnsi="Palatino Linotype" w:cs="Palatino Linotype"/>
                <w:color w:val="000000"/>
                <w:sz w:val="18"/>
                <w:szCs w:val="18"/>
              </w:rPr>
              <w:t>XXXXXXXXXXXXXXXXXXXX</w:t>
            </w:r>
            <w:r>
              <w:rPr>
                <w:rFonts w:ascii="Palatino Linotype" w:eastAsia="Palatino Linotype" w:hAnsi="Palatino Linotype" w:cs="Palatino Linotype"/>
                <w:color w:val="000000"/>
                <w:sz w:val="18"/>
                <w:szCs w:val="18"/>
              </w:rPr>
              <w:t xml:space="preserve"> a cargo de la Consejería Jurídica Consultiva, por no haberse dictado aun el fallo en dicho expediente administrativo, es decir, no ha sido adoptada la decisión definitiva en el proceso.</w:t>
            </w:r>
          </w:p>
        </w:tc>
      </w:tr>
      <w:tr w:rsidR="00776B3D" w:rsidRPr="004C30CA" w14:paraId="44D0A765" w14:textId="77777777">
        <w:trPr>
          <w:jc w:val="center"/>
        </w:trPr>
        <w:tc>
          <w:tcPr>
            <w:tcW w:w="2547" w:type="dxa"/>
            <w:vAlign w:val="center"/>
          </w:tcPr>
          <w:p w14:paraId="79711A8C" w14:textId="77777777" w:rsidR="00776B3D" w:rsidRDefault="00776B3D">
            <w:pPr>
              <w:jc w:val="center"/>
              <w:rPr>
                <w:rFonts w:ascii="Palatino Linotype" w:eastAsia="Palatino Linotype" w:hAnsi="Palatino Linotype" w:cs="Palatino Linotype"/>
                <w:b/>
                <w:sz w:val="17"/>
                <w:szCs w:val="17"/>
              </w:rPr>
            </w:pPr>
          </w:p>
          <w:p w14:paraId="03145683" w14:textId="77777777" w:rsidR="00776B3D" w:rsidRPr="002007C0" w:rsidRDefault="00AA6F98">
            <w:pPr>
              <w:jc w:val="center"/>
              <w:rPr>
                <w:rFonts w:ascii="Palatino Linotype" w:eastAsia="Palatino Linotype" w:hAnsi="Palatino Linotype" w:cs="Palatino Linotype"/>
                <w:b/>
                <w:sz w:val="17"/>
                <w:szCs w:val="17"/>
                <w:lang w:val="en-US"/>
              </w:rPr>
            </w:pPr>
            <w:r w:rsidRPr="002007C0">
              <w:rPr>
                <w:rFonts w:ascii="Palatino Linotype" w:eastAsia="Palatino Linotype" w:hAnsi="Palatino Linotype" w:cs="Palatino Linotype"/>
                <w:b/>
                <w:sz w:val="17"/>
                <w:szCs w:val="17"/>
                <w:lang w:val="en-US"/>
              </w:rPr>
              <w:t>00133/NICOROM/IP/2023</w:t>
            </w:r>
          </w:p>
          <w:p w14:paraId="3E479790" w14:textId="77777777" w:rsidR="00776B3D" w:rsidRPr="002007C0" w:rsidRDefault="00AA6F98">
            <w:pPr>
              <w:jc w:val="center"/>
              <w:rPr>
                <w:rFonts w:ascii="Palatino Linotype" w:eastAsia="Palatino Linotype" w:hAnsi="Palatino Linotype" w:cs="Palatino Linotype"/>
                <w:b/>
                <w:sz w:val="18"/>
                <w:szCs w:val="18"/>
                <w:lang w:val="en-US"/>
              </w:rPr>
            </w:pPr>
            <w:r w:rsidRPr="002007C0">
              <w:rPr>
                <w:rFonts w:ascii="Palatino Linotype" w:eastAsia="Palatino Linotype" w:hAnsi="Palatino Linotype" w:cs="Palatino Linotype"/>
                <w:b/>
                <w:sz w:val="18"/>
                <w:szCs w:val="18"/>
                <w:lang w:val="en-US"/>
              </w:rPr>
              <w:t>04185/INFOEM/IP/RR/2023</w:t>
            </w:r>
          </w:p>
          <w:p w14:paraId="5B8E3D17" w14:textId="77777777" w:rsidR="00776B3D" w:rsidRPr="002007C0" w:rsidRDefault="00776B3D">
            <w:pPr>
              <w:jc w:val="center"/>
              <w:rPr>
                <w:rFonts w:ascii="Palatino Linotype" w:eastAsia="Palatino Linotype" w:hAnsi="Palatino Linotype" w:cs="Palatino Linotype"/>
                <w:b/>
                <w:sz w:val="18"/>
                <w:szCs w:val="18"/>
                <w:lang w:val="en-US"/>
              </w:rPr>
            </w:pPr>
          </w:p>
        </w:tc>
        <w:tc>
          <w:tcPr>
            <w:tcW w:w="6281" w:type="dxa"/>
            <w:vMerge/>
          </w:tcPr>
          <w:p w14:paraId="7ACA7AA9" w14:textId="77777777" w:rsidR="00776B3D" w:rsidRPr="002007C0" w:rsidRDefault="00776B3D">
            <w:pPr>
              <w:widowControl w:val="0"/>
              <w:pBdr>
                <w:top w:val="nil"/>
                <w:left w:val="nil"/>
                <w:bottom w:val="nil"/>
                <w:right w:val="nil"/>
                <w:between w:val="nil"/>
              </w:pBdr>
              <w:spacing w:line="276" w:lineRule="auto"/>
              <w:rPr>
                <w:rFonts w:ascii="Palatino Linotype" w:eastAsia="Palatino Linotype" w:hAnsi="Palatino Linotype" w:cs="Palatino Linotype"/>
                <w:b/>
                <w:sz w:val="18"/>
                <w:szCs w:val="18"/>
                <w:lang w:val="en-US"/>
              </w:rPr>
            </w:pPr>
          </w:p>
        </w:tc>
      </w:tr>
      <w:tr w:rsidR="00776B3D" w:rsidRPr="004C30CA" w14:paraId="0356BCC7" w14:textId="77777777">
        <w:trPr>
          <w:jc w:val="center"/>
        </w:trPr>
        <w:tc>
          <w:tcPr>
            <w:tcW w:w="2547" w:type="dxa"/>
            <w:vAlign w:val="center"/>
          </w:tcPr>
          <w:p w14:paraId="13B2AD3A" w14:textId="77777777" w:rsidR="00776B3D" w:rsidRPr="002007C0" w:rsidRDefault="00AA6F98">
            <w:pPr>
              <w:jc w:val="center"/>
              <w:rPr>
                <w:rFonts w:ascii="Palatino Linotype" w:eastAsia="Palatino Linotype" w:hAnsi="Palatino Linotype" w:cs="Palatino Linotype"/>
                <w:b/>
                <w:sz w:val="17"/>
                <w:szCs w:val="17"/>
                <w:lang w:val="en-US"/>
              </w:rPr>
            </w:pPr>
            <w:r w:rsidRPr="002007C0">
              <w:rPr>
                <w:rFonts w:ascii="Palatino Linotype" w:eastAsia="Palatino Linotype" w:hAnsi="Palatino Linotype" w:cs="Palatino Linotype"/>
                <w:b/>
                <w:sz w:val="17"/>
                <w:szCs w:val="17"/>
                <w:lang w:val="en-US"/>
              </w:rPr>
              <w:t>00134/NICOROM/IP/2023</w:t>
            </w:r>
          </w:p>
          <w:p w14:paraId="48AC5440" w14:textId="77777777" w:rsidR="00776B3D" w:rsidRPr="002007C0" w:rsidRDefault="00AA6F98">
            <w:pPr>
              <w:jc w:val="center"/>
              <w:rPr>
                <w:rFonts w:ascii="Palatino Linotype" w:eastAsia="Palatino Linotype" w:hAnsi="Palatino Linotype" w:cs="Palatino Linotype"/>
                <w:b/>
                <w:sz w:val="18"/>
                <w:szCs w:val="18"/>
                <w:lang w:val="en-US"/>
              </w:rPr>
            </w:pPr>
            <w:r w:rsidRPr="002007C0">
              <w:rPr>
                <w:rFonts w:ascii="Palatino Linotype" w:eastAsia="Palatino Linotype" w:hAnsi="Palatino Linotype" w:cs="Palatino Linotype"/>
                <w:b/>
                <w:sz w:val="18"/>
                <w:szCs w:val="18"/>
                <w:lang w:val="en-US"/>
              </w:rPr>
              <w:t>04186/INFOEM/IP/RR/2023</w:t>
            </w:r>
          </w:p>
          <w:p w14:paraId="1628EE59" w14:textId="77777777" w:rsidR="00776B3D" w:rsidRPr="002007C0" w:rsidRDefault="00776B3D">
            <w:pPr>
              <w:jc w:val="center"/>
              <w:rPr>
                <w:rFonts w:ascii="Palatino Linotype" w:eastAsia="Palatino Linotype" w:hAnsi="Palatino Linotype" w:cs="Palatino Linotype"/>
                <w:b/>
                <w:sz w:val="18"/>
                <w:szCs w:val="18"/>
                <w:lang w:val="en-US"/>
              </w:rPr>
            </w:pPr>
          </w:p>
        </w:tc>
        <w:tc>
          <w:tcPr>
            <w:tcW w:w="6281" w:type="dxa"/>
            <w:vMerge/>
          </w:tcPr>
          <w:p w14:paraId="3B4C90AB" w14:textId="77777777" w:rsidR="00776B3D" w:rsidRPr="002007C0" w:rsidRDefault="00776B3D">
            <w:pPr>
              <w:widowControl w:val="0"/>
              <w:pBdr>
                <w:top w:val="nil"/>
                <w:left w:val="nil"/>
                <w:bottom w:val="nil"/>
                <w:right w:val="nil"/>
                <w:between w:val="nil"/>
              </w:pBdr>
              <w:spacing w:line="276" w:lineRule="auto"/>
              <w:rPr>
                <w:rFonts w:ascii="Palatino Linotype" w:eastAsia="Palatino Linotype" w:hAnsi="Palatino Linotype" w:cs="Palatino Linotype"/>
                <w:b/>
                <w:sz w:val="18"/>
                <w:szCs w:val="18"/>
                <w:lang w:val="en-US"/>
              </w:rPr>
            </w:pPr>
          </w:p>
        </w:tc>
      </w:tr>
    </w:tbl>
    <w:p w14:paraId="3194CACD" w14:textId="77777777" w:rsidR="00776B3D" w:rsidRDefault="00AA6F98">
      <w:pPr>
        <w:spacing w:before="240" w:after="240" w:line="360" w:lineRule="auto"/>
        <w:jc w:val="both"/>
        <w:rPr>
          <w:rFonts w:ascii="Palatino Linotype" w:eastAsia="Palatino Linotype" w:hAnsi="Palatino Linotype" w:cs="Palatino Linotype"/>
        </w:rPr>
      </w:pPr>
      <w:bookmarkStart w:id="4" w:name="_heading=h.1fob9te" w:colFirst="0" w:colLast="0"/>
      <w:bookmarkEnd w:id="4"/>
      <w:r>
        <w:rPr>
          <w:rFonts w:ascii="Palatino Linotype" w:eastAsia="Palatino Linotype" w:hAnsi="Palatino Linotype" w:cs="Palatino Linotype"/>
          <w:b/>
        </w:rPr>
        <w:t xml:space="preserve">4. Interposición de los recursos de revisión. </w:t>
      </w:r>
      <w:r>
        <w:rPr>
          <w:rFonts w:ascii="Palatino Linotype" w:eastAsia="Palatino Linotype" w:hAnsi="Palatino Linotype" w:cs="Palatino Linotype"/>
        </w:rPr>
        <w:t xml:space="preserve">Inconforme la persona solicitante con las respuestas emitidas por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a sus solicitudes de información, en fecha </w:t>
      </w:r>
      <w:r>
        <w:rPr>
          <w:rFonts w:ascii="Palatino Linotype" w:eastAsia="Palatino Linotype" w:hAnsi="Palatino Linotype" w:cs="Palatino Linotype"/>
          <w:b/>
        </w:rPr>
        <w:t>treinta y uno de julio de dos mil veintitrés</w:t>
      </w:r>
      <w:r>
        <w:rPr>
          <w:rFonts w:ascii="Palatino Linotype" w:eastAsia="Palatino Linotype" w:hAnsi="Palatino Linotype" w:cs="Palatino Linotype"/>
        </w:rPr>
        <w:t xml:space="preserve">, respectivamente, interpuso los </w:t>
      </w:r>
      <w:r>
        <w:rPr>
          <w:rFonts w:ascii="Palatino Linotype" w:eastAsia="Palatino Linotype" w:hAnsi="Palatino Linotype" w:cs="Palatino Linotype"/>
        </w:rPr>
        <w:lastRenderedPageBreak/>
        <w:t>recursos de revisión a través del SAIMEX, expresando lo siguiente en todos los casos:</w:t>
      </w:r>
    </w:p>
    <w:tbl>
      <w:tblPr>
        <w:tblStyle w:val="a9"/>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281"/>
      </w:tblGrid>
      <w:tr w:rsidR="00776B3D" w14:paraId="009D1998" w14:textId="77777777">
        <w:trPr>
          <w:jc w:val="center"/>
        </w:trPr>
        <w:tc>
          <w:tcPr>
            <w:tcW w:w="2547" w:type="dxa"/>
            <w:shd w:val="clear" w:color="auto" w:fill="A6A6A6"/>
          </w:tcPr>
          <w:p w14:paraId="3434F044" w14:textId="77777777" w:rsidR="00776B3D" w:rsidRDefault="00AA6F98">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Número de recurso de revisión</w:t>
            </w:r>
          </w:p>
        </w:tc>
        <w:tc>
          <w:tcPr>
            <w:tcW w:w="6281" w:type="dxa"/>
            <w:shd w:val="clear" w:color="auto" w:fill="A6A6A6"/>
          </w:tcPr>
          <w:p w14:paraId="6DF239B7" w14:textId="77777777" w:rsidR="00776B3D" w:rsidRDefault="00AA6F98">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Acto impugnado y razones o motivos de inconformidad</w:t>
            </w:r>
          </w:p>
        </w:tc>
      </w:tr>
      <w:tr w:rsidR="00776B3D" w14:paraId="07B4E81C" w14:textId="77777777">
        <w:trPr>
          <w:jc w:val="center"/>
        </w:trPr>
        <w:tc>
          <w:tcPr>
            <w:tcW w:w="2547" w:type="dxa"/>
            <w:vAlign w:val="center"/>
          </w:tcPr>
          <w:p w14:paraId="25EB964A" w14:textId="77777777" w:rsidR="00776B3D" w:rsidRDefault="00AA6F98">
            <w:pPr>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04184/INFOEM/IP/RR/2023</w:t>
            </w:r>
          </w:p>
        </w:tc>
        <w:tc>
          <w:tcPr>
            <w:tcW w:w="6281" w:type="dxa"/>
          </w:tcPr>
          <w:p w14:paraId="59F165F5" w14:textId="77777777" w:rsidR="00776B3D" w:rsidRDefault="00AA6F98">
            <w:pPr>
              <w:numPr>
                <w:ilvl w:val="0"/>
                <w:numId w:val="4"/>
              </w:numPr>
              <w:pBdr>
                <w:top w:val="nil"/>
                <w:left w:val="nil"/>
                <w:bottom w:val="nil"/>
                <w:right w:val="nil"/>
                <w:between w:val="nil"/>
              </w:pBdr>
              <w:tabs>
                <w:tab w:val="left" w:pos="2745"/>
              </w:tabs>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b/>
                <w:color w:val="000000"/>
                <w:sz w:val="18"/>
                <w:szCs w:val="18"/>
              </w:rPr>
              <w:t>Acto impugnado:</w:t>
            </w:r>
            <w:r>
              <w:rPr>
                <w:rFonts w:ascii="Palatino Linotype" w:eastAsia="Palatino Linotype" w:hAnsi="Palatino Linotype" w:cs="Palatino Linotype"/>
                <w:i/>
                <w:color w:val="000000"/>
                <w:sz w:val="18"/>
                <w:szCs w:val="18"/>
              </w:rPr>
              <w:t>”</w:t>
            </w:r>
            <w:r>
              <w:rPr>
                <w:rFonts w:ascii="Verdana" w:eastAsia="Verdana" w:hAnsi="Verdana" w:cs="Verdana"/>
                <w:color w:val="000000"/>
                <w:sz w:val="14"/>
                <w:szCs w:val="14"/>
              </w:rPr>
              <w:t xml:space="preserve"> </w:t>
            </w:r>
            <w:r>
              <w:rPr>
                <w:rFonts w:ascii="Palatino Linotype" w:eastAsia="Palatino Linotype" w:hAnsi="Palatino Linotype" w:cs="Palatino Linotype"/>
                <w:i/>
                <w:color w:val="000000"/>
                <w:sz w:val="18"/>
                <w:szCs w:val="18"/>
              </w:rPr>
              <w:t>La respuesta dada a la solicitud número 00135/NICOROM/IP/2023 de fecha diez de julio de dos mil veintitrés” (Sic)</w:t>
            </w:r>
          </w:p>
          <w:p w14:paraId="1CE13B84" w14:textId="77777777" w:rsidR="00776B3D" w:rsidRDefault="00AA6F98">
            <w:pPr>
              <w:numPr>
                <w:ilvl w:val="0"/>
                <w:numId w:val="4"/>
              </w:numPr>
              <w:pBdr>
                <w:top w:val="nil"/>
                <w:left w:val="nil"/>
                <w:bottom w:val="nil"/>
                <w:right w:val="nil"/>
                <w:between w:val="nil"/>
              </w:pBdr>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b/>
                <w:color w:val="000000"/>
                <w:sz w:val="18"/>
                <w:szCs w:val="18"/>
              </w:rPr>
              <w:t>Razones o motivos de inconformidad</w:t>
            </w:r>
            <w:r>
              <w:rPr>
                <w:rFonts w:ascii="Palatino Linotype" w:eastAsia="Palatino Linotype" w:hAnsi="Palatino Linotype" w:cs="Palatino Linotype"/>
                <w:color w:val="000000"/>
                <w:sz w:val="18"/>
                <w:szCs w:val="18"/>
              </w:rPr>
              <w:t xml:space="preserve">: </w:t>
            </w:r>
            <w:r>
              <w:rPr>
                <w:rFonts w:ascii="Palatino Linotype" w:eastAsia="Palatino Linotype" w:hAnsi="Palatino Linotype" w:cs="Palatino Linotype"/>
                <w:i/>
                <w:color w:val="000000"/>
                <w:sz w:val="18"/>
                <w:szCs w:val="18"/>
              </w:rPr>
              <w:t xml:space="preserve">“El sujeto obligado no demuestra el </w:t>
            </w:r>
            <w:proofErr w:type="spellStart"/>
            <w:r>
              <w:rPr>
                <w:rFonts w:ascii="Palatino Linotype" w:eastAsia="Palatino Linotype" w:hAnsi="Palatino Linotype" w:cs="Palatino Linotype"/>
                <w:i/>
                <w:color w:val="000000"/>
                <w:sz w:val="18"/>
                <w:szCs w:val="18"/>
              </w:rPr>
              <w:t>porque</w:t>
            </w:r>
            <w:proofErr w:type="spellEnd"/>
            <w:r>
              <w:rPr>
                <w:rFonts w:ascii="Palatino Linotype" w:eastAsia="Palatino Linotype" w:hAnsi="Palatino Linotype" w:cs="Palatino Linotype"/>
                <w:i/>
                <w:color w:val="000000"/>
                <w:sz w:val="18"/>
                <w:szCs w:val="18"/>
              </w:rPr>
              <w:t xml:space="preserve"> lo solicitado vulneraria la conducción del expediente del procedimiento administrativo; </w:t>
            </w:r>
            <w:proofErr w:type="spellStart"/>
            <w:r>
              <w:rPr>
                <w:rFonts w:ascii="Palatino Linotype" w:eastAsia="Palatino Linotype" w:hAnsi="Palatino Linotype" w:cs="Palatino Linotype"/>
                <w:i/>
                <w:color w:val="000000"/>
                <w:sz w:val="18"/>
                <w:szCs w:val="18"/>
              </w:rPr>
              <w:t>ademas</w:t>
            </w:r>
            <w:proofErr w:type="spellEnd"/>
            <w:r>
              <w:rPr>
                <w:rFonts w:ascii="Palatino Linotype" w:eastAsia="Palatino Linotype" w:hAnsi="Palatino Linotype" w:cs="Palatino Linotype"/>
                <w:i/>
                <w:color w:val="000000"/>
                <w:sz w:val="18"/>
                <w:szCs w:val="18"/>
              </w:rPr>
              <w:t xml:space="preserve"> de que tampoco demuestra el daño que pudiera causar, pues solo se limita hacer una clasificación de la información como reservada, sin demostrar de manera fundada y motivada que la divulgación de información lesiona el interés jurídicamente protegido por la Ley, y que el menoscabo o daño que puede producirse con la publicidad de la información es mayor que el interés de conocerla. En ese sentido es evidente que el sujeto obligado se encuentra obligado a proporcionar la información solicitada, aunado a que debe proporcionar la información en versión pública, es decir suprimiendo la información clasificada como reservada o confidencial para permitir su acceso; por tanto el sujeto obligado no debe negar lo solicitado tal y como lo establecen 2 fracción II y III, 53 fracciones II, IV y V, 150, 151, 152,162, 166 de la Ley de Transparencia y Acceso a la Información Pública del Estado de México y Municipios</w:t>
            </w:r>
            <w:r>
              <w:rPr>
                <w:rFonts w:ascii="Palatino Linotype" w:eastAsia="Palatino Linotype" w:hAnsi="Palatino Linotype" w:cs="Palatino Linotype"/>
                <w:b/>
                <w:i/>
                <w:color w:val="000000"/>
                <w:sz w:val="18"/>
                <w:szCs w:val="18"/>
              </w:rPr>
              <w:t>” (Sic)</w:t>
            </w:r>
            <w:r>
              <w:rPr>
                <w:rFonts w:ascii="Palatino Linotype" w:eastAsia="Palatino Linotype" w:hAnsi="Palatino Linotype" w:cs="Palatino Linotype"/>
                <w:color w:val="000000"/>
                <w:sz w:val="18"/>
                <w:szCs w:val="18"/>
                <w:highlight w:val="green"/>
              </w:rPr>
              <w:t xml:space="preserve"> </w:t>
            </w:r>
          </w:p>
        </w:tc>
      </w:tr>
      <w:tr w:rsidR="00776B3D" w14:paraId="3C9FE010" w14:textId="77777777">
        <w:trPr>
          <w:jc w:val="center"/>
        </w:trPr>
        <w:tc>
          <w:tcPr>
            <w:tcW w:w="2547" w:type="dxa"/>
            <w:vAlign w:val="center"/>
          </w:tcPr>
          <w:p w14:paraId="423933A4" w14:textId="77777777" w:rsidR="00776B3D" w:rsidRDefault="00AA6F98">
            <w:pPr>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04185/INFOEM/IP/RR/2023</w:t>
            </w:r>
          </w:p>
        </w:tc>
        <w:tc>
          <w:tcPr>
            <w:tcW w:w="6281" w:type="dxa"/>
          </w:tcPr>
          <w:p w14:paraId="277F00A2" w14:textId="77777777" w:rsidR="00776B3D" w:rsidRDefault="00AA6F98">
            <w:pPr>
              <w:numPr>
                <w:ilvl w:val="0"/>
                <w:numId w:val="4"/>
              </w:numPr>
              <w:pBdr>
                <w:top w:val="nil"/>
                <w:left w:val="nil"/>
                <w:bottom w:val="nil"/>
                <w:right w:val="nil"/>
                <w:between w:val="nil"/>
              </w:pBdr>
              <w:tabs>
                <w:tab w:val="left" w:pos="2745"/>
              </w:tabs>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b/>
                <w:color w:val="000000"/>
                <w:sz w:val="18"/>
                <w:szCs w:val="18"/>
              </w:rPr>
              <w:t>Acto impugnado:</w:t>
            </w:r>
            <w:r>
              <w:rPr>
                <w:rFonts w:ascii="Palatino Linotype" w:eastAsia="Palatino Linotype" w:hAnsi="Palatino Linotype" w:cs="Palatino Linotype"/>
                <w:i/>
                <w:color w:val="000000"/>
                <w:sz w:val="18"/>
                <w:szCs w:val="18"/>
              </w:rPr>
              <w:t>”</w:t>
            </w:r>
            <w:r>
              <w:rPr>
                <w:rFonts w:ascii="Verdana" w:eastAsia="Verdana" w:hAnsi="Verdana" w:cs="Verdana"/>
                <w:color w:val="000000"/>
                <w:sz w:val="14"/>
                <w:szCs w:val="14"/>
              </w:rPr>
              <w:t xml:space="preserve"> </w:t>
            </w:r>
            <w:r>
              <w:rPr>
                <w:rFonts w:ascii="Palatino Linotype" w:eastAsia="Palatino Linotype" w:hAnsi="Palatino Linotype" w:cs="Palatino Linotype"/>
                <w:i/>
                <w:color w:val="000000"/>
                <w:sz w:val="18"/>
                <w:szCs w:val="18"/>
              </w:rPr>
              <w:t>La respuesta recaída a la solicitud número 00134/NICOROM/IP/2023” (Sic)</w:t>
            </w:r>
          </w:p>
          <w:p w14:paraId="4E480976" w14:textId="77777777" w:rsidR="00776B3D" w:rsidRDefault="00AA6F98">
            <w:pPr>
              <w:numPr>
                <w:ilvl w:val="0"/>
                <w:numId w:val="4"/>
              </w:numPr>
              <w:pBdr>
                <w:top w:val="nil"/>
                <w:left w:val="nil"/>
                <w:bottom w:val="nil"/>
                <w:right w:val="nil"/>
                <w:between w:val="nil"/>
              </w:pBd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b/>
                <w:color w:val="000000"/>
                <w:sz w:val="18"/>
                <w:szCs w:val="18"/>
              </w:rPr>
              <w:t>Razones o motivos de inconformidad</w:t>
            </w:r>
            <w:r>
              <w:rPr>
                <w:rFonts w:ascii="Palatino Linotype" w:eastAsia="Palatino Linotype" w:hAnsi="Palatino Linotype" w:cs="Palatino Linotype"/>
                <w:color w:val="000000"/>
                <w:sz w:val="18"/>
                <w:szCs w:val="18"/>
              </w:rPr>
              <w:t xml:space="preserve">: </w:t>
            </w:r>
            <w:r>
              <w:rPr>
                <w:rFonts w:ascii="Palatino Linotype" w:eastAsia="Palatino Linotype" w:hAnsi="Palatino Linotype" w:cs="Palatino Linotype"/>
                <w:i/>
                <w:color w:val="000000"/>
                <w:sz w:val="18"/>
                <w:szCs w:val="18"/>
              </w:rPr>
              <w:t xml:space="preserve">“El sujeto obligado no demuestra el </w:t>
            </w:r>
            <w:proofErr w:type="spellStart"/>
            <w:r>
              <w:rPr>
                <w:rFonts w:ascii="Palatino Linotype" w:eastAsia="Palatino Linotype" w:hAnsi="Palatino Linotype" w:cs="Palatino Linotype"/>
                <w:i/>
                <w:color w:val="000000"/>
                <w:sz w:val="18"/>
                <w:szCs w:val="18"/>
              </w:rPr>
              <w:t>porque</w:t>
            </w:r>
            <w:proofErr w:type="spellEnd"/>
            <w:r>
              <w:rPr>
                <w:rFonts w:ascii="Palatino Linotype" w:eastAsia="Palatino Linotype" w:hAnsi="Palatino Linotype" w:cs="Palatino Linotype"/>
                <w:i/>
                <w:color w:val="000000"/>
                <w:sz w:val="18"/>
                <w:szCs w:val="18"/>
              </w:rPr>
              <w:t xml:space="preserve"> lo solicitado vulneraria la conducción del expediente del procedimiento administrativo; </w:t>
            </w:r>
            <w:proofErr w:type="spellStart"/>
            <w:r>
              <w:rPr>
                <w:rFonts w:ascii="Palatino Linotype" w:eastAsia="Palatino Linotype" w:hAnsi="Palatino Linotype" w:cs="Palatino Linotype"/>
                <w:i/>
                <w:color w:val="000000"/>
                <w:sz w:val="18"/>
                <w:szCs w:val="18"/>
              </w:rPr>
              <w:t>ademas</w:t>
            </w:r>
            <w:proofErr w:type="spellEnd"/>
            <w:r>
              <w:rPr>
                <w:rFonts w:ascii="Palatino Linotype" w:eastAsia="Palatino Linotype" w:hAnsi="Palatino Linotype" w:cs="Palatino Linotype"/>
                <w:i/>
                <w:color w:val="000000"/>
                <w:sz w:val="18"/>
                <w:szCs w:val="18"/>
              </w:rPr>
              <w:t xml:space="preserve"> de que tampoco demuestra el daño que pudiera causar, pues solo se limita hacer una clasificación de la información como reservada, sin demostrar de manera fundada y motivada que la divulgación de información lesiona el interés jurídicamente protegido por la Ley, y que el menoscabo o daño que puede producirse con la publicidad de la información es mayor que el interés de conocerla. En ese sentido es evidente que el sujeto obligado se encuentra obligado a proporcionar la información solicitada, aunado a que debe proporcionar la información en versión pública, es decir suprimiendo la información clasificada como reservada o confidencial para permitir su acceso; por tanto el sujeto obligado no debe negar lo solicitado tal y como lo establecen 2 fracción II y III, 53 fracciones II, IV y V, 150, 151, 152,162, 166 de la Ley de Transparencia y Acceso a la Información Pública del Estado de México y Municipios</w:t>
            </w:r>
            <w:r>
              <w:rPr>
                <w:rFonts w:ascii="Palatino Linotype" w:eastAsia="Palatino Linotype" w:hAnsi="Palatino Linotype" w:cs="Palatino Linotype"/>
                <w:b/>
                <w:i/>
                <w:color w:val="000000"/>
                <w:sz w:val="18"/>
                <w:szCs w:val="18"/>
              </w:rPr>
              <w:t>” (Sic)</w:t>
            </w:r>
          </w:p>
        </w:tc>
      </w:tr>
      <w:tr w:rsidR="00776B3D" w14:paraId="4B9D2FF2" w14:textId="77777777">
        <w:trPr>
          <w:jc w:val="center"/>
        </w:trPr>
        <w:tc>
          <w:tcPr>
            <w:tcW w:w="2547" w:type="dxa"/>
            <w:vAlign w:val="center"/>
          </w:tcPr>
          <w:p w14:paraId="5C63AABD" w14:textId="77777777" w:rsidR="00776B3D" w:rsidRDefault="00AA6F98">
            <w:pPr>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04186/INFOEM/IP/RR/2023</w:t>
            </w:r>
          </w:p>
        </w:tc>
        <w:tc>
          <w:tcPr>
            <w:tcW w:w="6281" w:type="dxa"/>
          </w:tcPr>
          <w:p w14:paraId="769A0832" w14:textId="77777777" w:rsidR="00776B3D" w:rsidRDefault="00AA6F98">
            <w:pPr>
              <w:numPr>
                <w:ilvl w:val="0"/>
                <w:numId w:val="4"/>
              </w:numPr>
              <w:pBdr>
                <w:top w:val="nil"/>
                <w:left w:val="nil"/>
                <w:bottom w:val="nil"/>
                <w:right w:val="nil"/>
                <w:between w:val="nil"/>
              </w:pBdr>
              <w:tabs>
                <w:tab w:val="left" w:pos="2745"/>
              </w:tabs>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b/>
                <w:color w:val="000000"/>
                <w:sz w:val="18"/>
                <w:szCs w:val="18"/>
              </w:rPr>
              <w:t>Acto impugnado:</w:t>
            </w:r>
            <w:r>
              <w:rPr>
                <w:rFonts w:ascii="Palatino Linotype" w:eastAsia="Palatino Linotype" w:hAnsi="Palatino Linotype" w:cs="Palatino Linotype"/>
                <w:i/>
                <w:color w:val="000000"/>
                <w:sz w:val="18"/>
                <w:szCs w:val="18"/>
              </w:rPr>
              <w:t>”</w:t>
            </w:r>
            <w:r>
              <w:t xml:space="preserve"> </w:t>
            </w:r>
            <w:r>
              <w:rPr>
                <w:rFonts w:ascii="Palatino Linotype" w:eastAsia="Palatino Linotype" w:hAnsi="Palatino Linotype" w:cs="Palatino Linotype"/>
                <w:i/>
                <w:color w:val="000000"/>
                <w:sz w:val="18"/>
                <w:szCs w:val="18"/>
              </w:rPr>
              <w:t>La respuesta a la solicitud 00133/NICOROM/IP/2023” (Sic)</w:t>
            </w:r>
          </w:p>
          <w:p w14:paraId="0E3969D1" w14:textId="77777777" w:rsidR="00776B3D" w:rsidRDefault="00AA6F98">
            <w:pPr>
              <w:numPr>
                <w:ilvl w:val="0"/>
                <w:numId w:val="4"/>
              </w:numPr>
              <w:pBdr>
                <w:top w:val="nil"/>
                <w:left w:val="nil"/>
                <w:bottom w:val="nil"/>
                <w:right w:val="nil"/>
                <w:between w:val="nil"/>
              </w:pBd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b/>
                <w:color w:val="000000"/>
                <w:sz w:val="18"/>
                <w:szCs w:val="18"/>
              </w:rPr>
              <w:t>Razones o motivos de inconformidad</w:t>
            </w:r>
            <w:r>
              <w:rPr>
                <w:rFonts w:ascii="Palatino Linotype" w:eastAsia="Palatino Linotype" w:hAnsi="Palatino Linotype" w:cs="Palatino Linotype"/>
                <w:color w:val="000000"/>
                <w:sz w:val="18"/>
                <w:szCs w:val="18"/>
              </w:rPr>
              <w:t xml:space="preserve">: </w:t>
            </w:r>
            <w:r>
              <w:rPr>
                <w:rFonts w:ascii="Palatino Linotype" w:eastAsia="Palatino Linotype" w:hAnsi="Palatino Linotype" w:cs="Palatino Linotype"/>
                <w:i/>
                <w:color w:val="000000"/>
                <w:sz w:val="18"/>
                <w:szCs w:val="18"/>
              </w:rPr>
              <w:t xml:space="preserve">“El sujeto obligado no demuestra el </w:t>
            </w:r>
            <w:proofErr w:type="spellStart"/>
            <w:r>
              <w:rPr>
                <w:rFonts w:ascii="Palatino Linotype" w:eastAsia="Palatino Linotype" w:hAnsi="Palatino Linotype" w:cs="Palatino Linotype"/>
                <w:i/>
                <w:color w:val="000000"/>
                <w:sz w:val="18"/>
                <w:szCs w:val="18"/>
              </w:rPr>
              <w:t>porque</w:t>
            </w:r>
            <w:proofErr w:type="spellEnd"/>
            <w:r>
              <w:rPr>
                <w:rFonts w:ascii="Palatino Linotype" w:eastAsia="Palatino Linotype" w:hAnsi="Palatino Linotype" w:cs="Palatino Linotype"/>
                <w:i/>
                <w:color w:val="000000"/>
                <w:sz w:val="18"/>
                <w:szCs w:val="18"/>
              </w:rPr>
              <w:t xml:space="preserve"> lo solicitado vulneraria la conducción del expediente del procedimiento administrativo; </w:t>
            </w:r>
            <w:proofErr w:type="spellStart"/>
            <w:r>
              <w:rPr>
                <w:rFonts w:ascii="Palatino Linotype" w:eastAsia="Palatino Linotype" w:hAnsi="Palatino Linotype" w:cs="Palatino Linotype"/>
                <w:i/>
                <w:color w:val="000000"/>
                <w:sz w:val="18"/>
                <w:szCs w:val="18"/>
              </w:rPr>
              <w:t>ademas</w:t>
            </w:r>
            <w:proofErr w:type="spellEnd"/>
            <w:r>
              <w:rPr>
                <w:rFonts w:ascii="Palatino Linotype" w:eastAsia="Palatino Linotype" w:hAnsi="Palatino Linotype" w:cs="Palatino Linotype"/>
                <w:i/>
                <w:color w:val="000000"/>
                <w:sz w:val="18"/>
                <w:szCs w:val="18"/>
              </w:rPr>
              <w:t xml:space="preserve"> de que tampoco demuestra el daño que pudiera causar, </w:t>
            </w:r>
            <w:r>
              <w:rPr>
                <w:rFonts w:ascii="Palatino Linotype" w:eastAsia="Palatino Linotype" w:hAnsi="Palatino Linotype" w:cs="Palatino Linotype"/>
                <w:i/>
                <w:color w:val="000000"/>
                <w:sz w:val="18"/>
                <w:szCs w:val="18"/>
              </w:rPr>
              <w:lastRenderedPageBreak/>
              <w:t>pues solo se limita hacer una clasificación de la información como reservada, sin demostrar de manera fundada y motivada que la divulgación de información lesiona el interés jurídicamente protegido por la Ley, y que el menoscabo o daño que puede producirse con la publicidad de la información es mayor que el interés de conocerla. En ese sentido es evidente que el sujeto obligado se encuentra obligado a proporcionar la información solicitada, aunado a que debe proporcionar la información en versión pública, es decir suprimiendo la información clasificada como reservada o confidencial para permitir su acceso; por tanto el sujeto obligado no debe negar lo solicitado tal y como lo establecen 2 fracción II y III, 53 fracciones II, IV y V, 150, 151, 152,162, 166 de la Ley de Transparencia y Acceso a la Información Pública del Estado de México y Municipios</w:t>
            </w:r>
            <w:r>
              <w:rPr>
                <w:rFonts w:ascii="Palatino Linotype" w:eastAsia="Palatino Linotype" w:hAnsi="Palatino Linotype" w:cs="Palatino Linotype"/>
                <w:b/>
                <w:i/>
                <w:color w:val="000000"/>
                <w:sz w:val="18"/>
                <w:szCs w:val="18"/>
              </w:rPr>
              <w:t>” (Sic)</w:t>
            </w:r>
          </w:p>
        </w:tc>
      </w:tr>
    </w:tbl>
    <w:p w14:paraId="68453984" w14:textId="77777777" w:rsidR="00776B3D" w:rsidRDefault="00AA6F98">
      <w:pPr>
        <w:spacing w:before="240" w:after="240" w:line="360" w:lineRule="auto"/>
        <w:jc w:val="both"/>
        <w:rPr>
          <w:rFonts w:ascii="Palatino Linotype" w:eastAsia="Palatino Linotype" w:hAnsi="Palatino Linotype" w:cs="Palatino Linotype"/>
        </w:rPr>
      </w:pPr>
      <w:bookmarkStart w:id="5" w:name="_heading=h.3dy6vkm" w:colFirst="0" w:colLast="0"/>
      <w:bookmarkEnd w:id="5"/>
      <w:r>
        <w:rPr>
          <w:rFonts w:ascii="Palatino Linotype" w:eastAsia="Palatino Linotype" w:hAnsi="Palatino Linotype" w:cs="Palatino Linotype"/>
          <w:b/>
        </w:rPr>
        <w:lastRenderedPageBreak/>
        <w:t>5. Turno.</w:t>
      </w:r>
      <w:r>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vigente, los presentes recursos de revisión </w:t>
      </w:r>
      <w:r>
        <w:rPr>
          <w:rFonts w:ascii="Palatino Linotype" w:eastAsia="Palatino Linotype" w:hAnsi="Palatino Linotype" w:cs="Palatino Linotype"/>
          <w:b/>
          <w:sz w:val="22"/>
          <w:szCs w:val="22"/>
        </w:rPr>
        <w:t>04184/INFOEM/IP/RR/2023 y acumulados 04185/INFOEM/IP/RR/2023 y 04186/INFOEM/IP/RR/2023</w:t>
      </w:r>
      <w:r>
        <w:rPr>
          <w:rFonts w:ascii="Palatino Linotype" w:eastAsia="Palatino Linotype" w:hAnsi="Palatino Linotype" w:cs="Palatino Linotype"/>
          <w:b/>
        </w:rPr>
        <w:t xml:space="preserve">, </w:t>
      </w:r>
      <w:r>
        <w:rPr>
          <w:rFonts w:ascii="Palatino Linotype" w:eastAsia="Palatino Linotype" w:hAnsi="Palatino Linotype" w:cs="Palatino Linotype"/>
        </w:rPr>
        <w:t>se turnaron por el sistema electrónico del Instituto de Transparencia, Acceso a la Información Pública y Protección de Datos Personales del Estado de México y Municipios, a los Comisionados</w:t>
      </w:r>
      <w:r>
        <w:rPr>
          <w:rFonts w:ascii="Palatino Linotype" w:eastAsia="Palatino Linotype" w:hAnsi="Palatino Linotype" w:cs="Palatino Linotype"/>
          <w:b/>
        </w:rPr>
        <w:t xml:space="preserve"> Guadalupe Ramírez Peña, José Martínez Vilchis y Luis Gustavo Parra Noriega, </w:t>
      </w:r>
      <w:r>
        <w:rPr>
          <w:rFonts w:ascii="Palatino Linotype" w:eastAsia="Palatino Linotype" w:hAnsi="Palatino Linotype" w:cs="Palatino Linotype"/>
        </w:rPr>
        <w:t>respectivamente,</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a efecto de que analizaran sobre su admisión o su </w:t>
      </w:r>
      <w:proofErr w:type="spellStart"/>
      <w:r>
        <w:rPr>
          <w:rFonts w:ascii="Palatino Linotype" w:eastAsia="Palatino Linotype" w:hAnsi="Palatino Linotype" w:cs="Palatino Linotype"/>
        </w:rPr>
        <w:t>desechamiento</w:t>
      </w:r>
      <w:proofErr w:type="spellEnd"/>
      <w:r>
        <w:rPr>
          <w:rFonts w:ascii="Palatino Linotype" w:eastAsia="Palatino Linotype" w:hAnsi="Palatino Linotype" w:cs="Palatino Linotype"/>
        </w:rPr>
        <w:t>.</w:t>
      </w:r>
    </w:p>
    <w:p w14:paraId="42BC7EA7" w14:textId="77777777" w:rsidR="00776B3D" w:rsidRDefault="00AA6F98">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6. Admisión de los Recursos de Revisión. </w:t>
      </w:r>
      <w:r>
        <w:rPr>
          <w:rFonts w:ascii="Palatino Linotype" w:eastAsia="Palatino Linotype" w:hAnsi="Palatino Linotype" w:cs="Palatino Linotype"/>
        </w:rPr>
        <w:t xml:space="preserve">En fechas </w:t>
      </w:r>
      <w:r>
        <w:rPr>
          <w:rFonts w:ascii="Palatino Linotype" w:eastAsia="Palatino Linotype" w:hAnsi="Palatino Linotype" w:cs="Palatino Linotype"/>
          <w:b/>
          <w:color w:val="000000"/>
        </w:rPr>
        <w:t>tres y cuatro de agosto de dos mil veintitrés</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rPr>
        <w:t xml:space="preserve">respectivamente, </w:t>
      </w:r>
      <w:r>
        <w:rPr>
          <w:rFonts w:ascii="Palatino Linotype" w:eastAsia="Palatino Linotype" w:hAnsi="Palatino Linotype" w:cs="Palatino Linotype"/>
        </w:rPr>
        <w:t xml:space="preserve">en términos de lo dispuesto en el artículo 185 fracciones I, II y IV de la Ley de Transparencia y Acceso a la Información Pública del Estado de México y Municipios, se admitieron a trámite los recursos de revisión al rubro indicados. </w:t>
      </w:r>
    </w:p>
    <w:p w14:paraId="5453B69E" w14:textId="77777777" w:rsidR="00776B3D" w:rsidRDefault="00AA6F98">
      <w:pPr>
        <w:pBdr>
          <w:top w:val="nil"/>
          <w:left w:val="nil"/>
          <w:bottom w:val="nil"/>
          <w:right w:val="nil"/>
          <w:between w:val="nil"/>
        </w:pBdr>
        <w:spacing w:before="240" w:after="240" w:line="360" w:lineRule="auto"/>
        <w:jc w:val="both"/>
      </w:pPr>
      <w:r>
        <w:rPr>
          <w:rFonts w:ascii="Palatino Linotype" w:eastAsia="Palatino Linotype" w:hAnsi="Palatino Linotype" w:cs="Palatino Linotype"/>
          <w:b/>
        </w:rPr>
        <w:t xml:space="preserve">7. Acumulación de los recursos de revisión. </w:t>
      </w:r>
      <w:r>
        <w:rPr>
          <w:rFonts w:ascii="Palatino Linotype" w:eastAsia="Palatino Linotype" w:hAnsi="Palatino Linotype" w:cs="Palatino Linotype"/>
        </w:rPr>
        <w:t xml:space="preserve">Al respecto cabe señalar, que el Pleno de este Instituto, en la </w:t>
      </w:r>
      <w:r>
        <w:rPr>
          <w:rFonts w:ascii="Palatino Linotype" w:eastAsia="Palatino Linotype" w:hAnsi="Palatino Linotype" w:cs="Palatino Linotype"/>
          <w:b/>
        </w:rPr>
        <w:t>Vigésima Novena Sesión</w:t>
      </w:r>
      <w:r>
        <w:rPr>
          <w:rFonts w:ascii="Palatino Linotype" w:eastAsia="Palatino Linotype" w:hAnsi="Palatino Linotype" w:cs="Palatino Linotype"/>
        </w:rPr>
        <w:t xml:space="preserve"> </w:t>
      </w:r>
      <w:r>
        <w:rPr>
          <w:rFonts w:ascii="Palatino Linotype" w:eastAsia="Palatino Linotype" w:hAnsi="Palatino Linotype" w:cs="Palatino Linotype"/>
          <w:b/>
        </w:rPr>
        <w:t>Ordinaria</w:t>
      </w:r>
      <w:r>
        <w:rPr>
          <w:rFonts w:ascii="Palatino Linotype" w:eastAsia="Palatino Linotype" w:hAnsi="Palatino Linotype" w:cs="Palatino Linotype"/>
        </w:rPr>
        <w:t xml:space="preserve"> de fecha</w:t>
      </w:r>
      <w:r>
        <w:rPr>
          <w:rFonts w:ascii="Palatino Linotype" w:eastAsia="Palatino Linotype" w:hAnsi="Palatino Linotype" w:cs="Palatino Linotype"/>
          <w:b/>
        </w:rPr>
        <w:t xml:space="preserve"> dieciséis de </w:t>
      </w:r>
      <w:r>
        <w:rPr>
          <w:rFonts w:ascii="Palatino Linotype" w:eastAsia="Palatino Linotype" w:hAnsi="Palatino Linotype" w:cs="Palatino Linotype"/>
          <w:b/>
        </w:rPr>
        <w:lastRenderedPageBreak/>
        <w:t>agosto de dos mil veintitrés,</w:t>
      </w:r>
      <w:r>
        <w:rPr>
          <w:rFonts w:ascii="Palatino Linotype" w:eastAsia="Palatino Linotype" w:hAnsi="Palatino Linotype" w:cs="Palatino Linotype"/>
        </w:rPr>
        <w:t xml:space="preserve"> ordenó la acumulación de los expedientes citados, a efecto de que la </w:t>
      </w:r>
      <w:r>
        <w:rPr>
          <w:rFonts w:ascii="Palatino Linotype" w:eastAsia="Palatino Linotype" w:hAnsi="Palatino Linotype" w:cs="Palatino Linotype"/>
          <w:b/>
        </w:rPr>
        <w:t xml:space="preserve">Comisionada Guadalupe Ramírez Peña </w:t>
      </w:r>
      <w:r>
        <w:rPr>
          <w:rFonts w:ascii="Palatino Linotype" w:eastAsia="Palatino Linotype" w:hAnsi="Palatino Linotype" w:cs="Palatino Linotype"/>
        </w:rPr>
        <w:t>formulara y presentara el proyecto de resolución correspondiente, de conformidad con lo dispuesto en el artículo 18 del Código de Procedimientos Administrativos del Estado de México, de aplicación supletoria en términos del artículo 195 de la Ley de Transparencia y Acceso a la Información Pública del Estado de México y Municipios, que a la letra señalan:  </w:t>
      </w:r>
    </w:p>
    <w:p w14:paraId="2A919F18" w14:textId="77777777" w:rsidR="00776B3D" w:rsidRDefault="00AA6F98">
      <w:pPr>
        <w:pBdr>
          <w:top w:val="nil"/>
          <w:left w:val="nil"/>
          <w:bottom w:val="nil"/>
          <w:right w:val="nil"/>
          <w:between w:val="nil"/>
        </w:pBdr>
        <w:spacing w:before="120" w:after="120"/>
        <w:ind w:left="851" w:right="902"/>
        <w:jc w:val="both"/>
        <w:rPr>
          <w:rFonts w:ascii="Palatino Linotype" w:eastAsia="Palatino Linotype" w:hAnsi="Palatino Linotype" w:cs="Palatino Linotype"/>
        </w:rPr>
      </w:pPr>
      <w:r>
        <w:rPr>
          <w:rFonts w:ascii="Palatino Linotype" w:eastAsia="Palatino Linotype" w:hAnsi="Palatino Linotype" w:cs="Palatino Linotype"/>
          <w:b/>
          <w:i/>
          <w:sz w:val="22"/>
          <w:szCs w:val="22"/>
        </w:rPr>
        <w:t>Código de Procedimientos Administrativos del Estado de México</w:t>
      </w:r>
    </w:p>
    <w:p w14:paraId="2F913170" w14:textId="77777777" w:rsidR="00776B3D" w:rsidRDefault="00AA6F98">
      <w:pPr>
        <w:pBdr>
          <w:top w:val="nil"/>
          <w:left w:val="nil"/>
          <w:bottom w:val="nil"/>
          <w:right w:val="nil"/>
          <w:between w:val="nil"/>
        </w:pBdr>
        <w:spacing w:before="120" w:after="120"/>
        <w:ind w:left="851" w:right="902"/>
        <w:jc w:val="both"/>
        <w:rPr>
          <w:rFonts w:ascii="Palatino Linotype" w:eastAsia="Palatino Linotype" w:hAnsi="Palatino Linotype" w:cs="Palatino Linotype"/>
        </w:rPr>
      </w:pPr>
      <w:r>
        <w:rPr>
          <w:rFonts w:ascii="Palatino Linotype" w:eastAsia="Palatino Linotype" w:hAnsi="Palatino Linotype" w:cs="Palatino Linotype"/>
          <w:b/>
          <w:i/>
          <w:sz w:val="22"/>
          <w:szCs w:val="22"/>
        </w:rPr>
        <w:t>“Artículo 18.-</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La autoridad administrativa o el Tribunal acordarán la acumulación de los expedientes del procedimiento y proceso administrativo que ante ellos se sigan, de oficio</w:t>
      </w:r>
      <w:r>
        <w:rPr>
          <w:rFonts w:ascii="Palatino Linotype" w:eastAsia="Palatino Linotype" w:hAnsi="Palatino Linotype" w:cs="Palatino Linotype"/>
          <w:i/>
          <w:sz w:val="22"/>
          <w:szCs w:val="22"/>
        </w:rPr>
        <w:t xml:space="preserve"> o a petición de parte, </w:t>
      </w:r>
      <w:r>
        <w:rPr>
          <w:rFonts w:ascii="Palatino Linotype" w:eastAsia="Palatino Linotype" w:hAnsi="Palatino Linotype" w:cs="Palatino Linotype"/>
          <w:b/>
          <w:i/>
          <w:sz w:val="22"/>
          <w:szCs w:val="22"/>
        </w:rPr>
        <w:t>cuando las partes</w:t>
      </w:r>
      <w:r>
        <w:rPr>
          <w:rFonts w:ascii="Palatino Linotype" w:eastAsia="Palatino Linotype" w:hAnsi="Palatino Linotype" w:cs="Palatino Linotype"/>
          <w:i/>
          <w:sz w:val="22"/>
          <w:szCs w:val="22"/>
        </w:rPr>
        <w:t xml:space="preserve"> o los actos administrativos sean iguales, se trate de actos conexos o </w:t>
      </w:r>
      <w:r>
        <w:rPr>
          <w:rFonts w:ascii="Palatino Linotype" w:eastAsia="Palatino Linotype" w:hAnsi="Palatino Linotype" w:cs="Palatino Linotype"/>
          <w:b/>
          <w:i/>
          <w:sz w:val="22"/>
          <w:szCs w:val="22"/>
        </w:rPr>
        <w:t>resulte conveniente el trámite unificado de los asuntos, para evitar la emisión de resoluciones contradictorias</w:t>
      </w:r>
      <w:r>
        <w:rPr>
          <w:rFonts w:ascii="Palatino Linotype" w:eastAsia="Palatino Linotype" w:hAnsi="Palatino Linotype" w:cs="Palatino Linotype"/>
          <w:i/>
          <w:sz w:val="22"/>
          <w:szCs w:val="22"/>
        </w:rPr>
        <w:t>. La misma regla se aplicará, en lo conducente, para la separación de los expedientes.”</w:t>
      </w:r>
    </w:p>
    <w:p w14:paraId="702267BB" w14:textId="77777777" w:rsidR="00776B3D" w:rsidRDefault="00AA6F98">
      <w:pPr>
        <w:pBdr>
          <w:top w:val="nil"/>
          <w:left w:val="nil"/>
          <w:bottom w:val="nil"/>
          <w:right w:val="nil"/>
          <w:between w:val="nil"/>
        </w:pBdr>
        <w:spacing w:before="120" w:after="120"/>
        <w:ind w:left="851" w:right="902"/>
        <w:jc w:val="both"/>
        <w:rPr>
          <w:rFonts w:ascii="Palatino Linotype" w:eastAsia="Palatino Linotype" w:hAnsi="Palatino Linotype" w:cs="Palatino Linotype"/>
        </w:rPr>
      </w:pPr>
      <w:r>
        <w:rPr>
          <w:rFonts w:ascii="Palatino Linotype" w:eastAsia="Palatino Linotype" w:hAnsi="Palatino Linotype" w:cs="Palatino Linotype"/>
          <w:b/>
          <w:i/>
          <w:sz w:val="22"/>
          <w:szCs w:val="22"/>
        </w:rPr>
        <w:t>Ley de Transparencia y Acceso a la Información Pública del Estado de México y Municipios</w:t>
      </w:r>
    </w:p>
    <w:p w14:paraId="72F26D29" w14:textId="77777777" w:rsidR="00776B3D" w:rsidRDefault="00AA6F98">
      <w:pPr>
        <w:pBdr>
          <w:top w:val="nil"/>
          <w:left w:val="nil"/>
          <w:bottom w:val="nil"/>
          <w:right w:val="nil"/>
          <w:between w:val="nil"/>
        </w:pBdr>
        <w:spacing w:before="120" w:after="120"/>
        <w:ind w:left="851" w:right="902"/>
        <w:jc w:val="both"/>
        <w:rPr>
          <w:rFonts w:ascii="Palatino Linotype" w:eastAsia="Palatino Linotype" w:hAnsi="Palatino Linotype" w:cs="Palatino Linotype"/>
        </w:rPr>
      </w:pPr>
      <w:r>
        <w:rPr>
          <w:rFonts w:ascii="Palatino Linotype" w:eastAsia="Palatino Linotype" w:hAnsi="Palatino Linotype" w:cs="Palatino Linotype"/>
          <w:b/>
          <w:i/>
          <w:sz w:val="22"/>
          <w:szCs w:val="22"/>
        </w:rPr>
        <w:t>“Artículo 195.-</w:t>
      </w:r>
      <w:r>
        <w:rPr>
          <w:rFonts w:ascii="Palatino Linotype" w:eastAsia="Palatino Linotype" w:hAnsi="Palatino Linotype" w:cs="Palatino Linotype"/>
          <w:i/>
          <w:sz w:val="22"/>
          <w:szCs w:val="22"/>
        </w:rPr>
        <w:t xml:space="preserve"> En la tramitación del recurso de revisión se aplicará supletoriamente las disposiciones contenidas en el Código de Procedimientos Administrativos del Estado de México.”</w:t>
      </w:r>
    </w:p>
    <w:p w14:paraId="5952C464" w14:textId="77777777" w:rsidR="00776B3D" w:rsidRDefault="00AA6F98">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Durante la sustanciación de los medios de impugnación citados se advirtió que los mismos fueron interpuestos por la misma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ante el mismo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razón por la cual, se consideró que resultaba conveniente su acumulación. </w:t>
      </w:r>
    </w:p>
    <w:p w14:paraId="57450BF7" w14:textId="77777777" w:rsidR="00776B3D" w:rsidRDefault="00AA6F98">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rPr>
        <w:t xml:space="preserve">8. Manifestaciones. </w:t>
      </w:r>
      <w:r>
        <w:rPr>
          <w:rFonts w:ascii="Palatino Linotype" w:eastAsia="Palatino Linotype" w:hAnsi="Palatino Linotype" w:cs="Palatino Linotype"/>
        </w:rPr>
        <w:t xml:space="preserve">De las constancias que integran los expedientes electrónicos en los que se actúan se advierte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rindió sus informes justificados </w:t>
      </w:r>
      <w:r>
        <w:rPr>
          <w:rFonts w:ascii="Palatino Linotype" w:eastAsia="Palatino Linotype" w:hAnsi="Palatino Linotype" w:cs="Palatino Linotype"/>
        </w:rPr>
        <w:lastRenderedPageBreak/>
        <w:t>dentro de los medios de impugnación que nos ocupan, en fechas y términos siguientes:</w:t>
      </w:r>
    </w:p>
    <w:tbl>
      <w:tblPr>
        <w:tblStyle w:val="a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281"/>
      </w:tblGrid>
      <w:tr w:rsidR="00776B3D" w14:paraId="2F108B4F" w14:textId="77777777">
        <w:trPr>
          <w:jc w:val="center"/>
        </w:trPr>
        <w:tc>
          <w:tcPr>
            <w:tcW w:w="2547" w:type="dxa"/>
            <w:shd w:val="clear" w:color="auto" w:fill="A6A6A6"/>
          </w:tcPr>
          <w:p w14:paraId="0EE8E231" w14:textId="77777777" w:rsidR="00776B3D" w:rsidRDefault="00AA6F98">
            <w:pPr>
              <w:jc w:val="center"/>
              <w:rPr>
                <w:rFonts w:ascii="Palatino Linotype" w:eastAsia="Palatino Linotype" w:hAnsi="Palatino Linotype" w:cs="Palatino Linotype"/>
                <w:b/>
                <w:sz w:val="20"/>
                <w:szCs w:val="20"/>
              </w:rPr>
            </w:pPr>
            <w:bookmarkStart w:id="6" w:name="_heading=h.1t3h5sf" w:colFirst="0" w:colLast="0"/>
            <w:bookmarkEnd w:id="6"/>
            <w:r>
              <w:rPr>
                <w:rFonts w:ascii="Palatino Linotype" w:eastAsia="Palatino Linotype" w:hAnsi="Palatino Linotype" w:cs="Palatino Linotype"/>
                <w:b/>
                <w:sz w:val="20"/>
                <w:szCs w:val="20"/>
              </w:rPr>
              <w:t>Número de recurso de revisión</w:t>
            </w:r>
          </w:p>
        </w:tc>
        <w:tc>
          <w:tcPr>
            <w:tcW w:w="6281" w:type="dxa"/>
            <w:shd w:val="clear" w:color="auto" w:fill="A6A6A6"/>
          </w:tcPr>
          <w:p w14:paraId="173A3504" w14:textId="77777777" w:rsidR="00776B3D" w:rsidRDefault="00AA6F98">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Información proporcionada</w:t>
            </w:r>
          </w:p>
        </w:tc>
      </w:tr>
      <w:tr w:rsidR="00776B3D" w14:paraId="17B5DC7D" w14:textId="77777777">
        <w:trPr>
          <w:jc w:val="center"/>
        </w:trPr>
        <w:tc>
          <w:tcPr>
            <w:tcW w:w="2547" w:type="dxa"/>
            <w:vAlign w:val="center"/>
          </w:tcPr>
          <w:p w14:paraId="28BD19A9" w14:textId="77777777" w:rsidR="00776B3D" w:rsidRDefault="00AA6F98">
            <w:pPr>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04184/INFOEM/IP/RR/2023</w:t>
            </w:r>
          </w:p>
        </w:tc>
        <w:tc>
          <w:tcPr>
            <w:tcW w:w="6281" w:type="dxa"/>
          </w:tcPr>
          <w:p w14:paraId="798E3891" w14:textId="77777777" w:rsidR="00776B3D" w:rsidRDefault="00AA6F98">
            <w:pPr>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En fecha 10 de agosto de 2023, el Sujeto Obligado rindió su informe justificado a través del archivo electrónico que contiene la información siguiente:</w:t>
            </w:r>
          </w:p>
          <w:p w14:paraId="601CFA26" w14:textId="77777777" w:rsidR="00776B3D" w:rsidRDefault="00AA6F98">
            <w:pPr>
              <w:numPr>
                <w:ilvl w:val="0"/>
                <w:numId w:val="1"/>
              </w:numPr>
              <w:pBdr>
                <w:top w:val="nil"/>
                <w:left w:val="nil"/>
                <w:bottom w:val="nil"/>
                <w:right w:val="nil"/>
                <w:between w:val="nil"/>
              </w:pBdr>
              <w:jc w:val="both"/>
              <w:rPr>
                <w:rFonts w:ascii="Palatino Linotype" w:eastAsia="Palatino Linotype" w:hAnsi="Palatino Linotype" w:cs="Palatino Linotype"/>
                <w:b/>
                <w:i/>
                <w:color w:val="000000"/>
                <w:sz w:val="18"/>
                <w:szCs w:val="18"/>
              </w:rPr>
            </w:pPr>
            <w:r>
              <w:rPr>
                <w:rFonts w:ascii="Palatino Linotype" w:eastAsia="Palatino Linotype" w:hAnsi="Palatino Linotype" w:cs="Palatino Linotype"/>
                <w:b/>
                <w:i/>
                <w:color w:val="000000"/>
                <w:sz w:val="18"/>
                <w:szCs w:val="18"/>
              </w:rPr>
              <w:t xml:space="preserve">“informe justificado 135.pdf”: </w:t>
            </w:r>
            <w:r>
              <w:rPr>
                <w:rFonts w:ascii="Palatino Linotype" w:eastAsia="Palatino Linotype" w:hAnsi="Palatino Linotype" w:cs="Palatino Linotype"/>
                <w:color w:val="000000"/>
                <w:sz w:val="18"/>
                <w:szCs w:val="18"/>
              </w:rPr>
              <w:t xml:space="preserve">Oficio del </w:t>
            </w:r>
            <w:r>
              <w:rPr>
                <w:rFonts w:ascii="Palatino Linotype" w:eastAsia="Palatino Linotype" w:hAnsi="Palatino Linotype" w:cs="Palatino Linotype"/>
                <w:sz w:val="18"/>
                <w:szCs w:val="18"/>
              </w:rPr>
              <w:t>10 de agosto de 2023</w:t>
            </w:r>
            <w:r>
              <w:rPr>
                <w:rFonts w:ascii="Palatino Linotype" w:eastAsia="Palatino Linotype" w:hAnsi="Palatino Linotype" w:cs="Palatino Linotype"/>
                <w:color w:val="000000"/>
                <w:sz w:val="18"/>
                <w:szCs w:val="18"/>
              </w:rPr>
              <w:t>, a través del cual se rinde informe justificado dentro del medio de impugnación que nos ocupa, en el que medularmente se ratifica la respuesta inicial, ya que la información que solicita, se considera reservada, en virtud de que puede vulnerar la conducción del expediente de procedimiento administrativo que aún se encuentra en curso.</w:t>
            </w:r>
          </w:p>
          <w:p w14:paraId="52B57E29" w14:textId="77777777" w:rsidR="00776B3D" w:rsidRDefault="00776B3D">
            <w:pPr>
              <w:jc w:val="both"/>
              <w:rPr>
                <w:rFonts w:ascii="Palatino Linotype" w:eastAsia="Palatino Linotype" w:hAnsi="Palatino Linotype" w:cs="Palatino Linotype"/>
                <w:sz w:val="18"/>
                <w:szCs w:val="18"/>
              </w:rPr>
            </w:pPr>
          </w:p>
        </w:tc>
      </w:tr>
      <w:tr w:rsidR="00776B3D" w14:paraId="67860064" w14:textId="77777777">
        <w:trPr>
          <w:jc w:val="center"/>
        </w:trPr>
        <w:tc>
          <w:tcPr>
            <w:tcW w:w="2547" w:type="dxa"/>
            <w:vAlign w:val="center"/>
          </w:tcPr>
          <w:p w14:paraId="36D868F9" w14:textId="77777777" w:rsidR="00776B3D" w:rsidRDefault="00AA6F98">
            <w:pPr>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04185/INFOEM/IP/RR/2023</w:t>
            </w:r>
          </w:p>
        </w:tc>
        <w:tc>
          <w:tcPr>
            <w:tcW w:w="6281" w:type="dxa"/>
          </w:tcPr>
          <w:p w14:paraId="273FEFD3" w14:textId="77777777" w:rsidR="00776B3D" w:rsidRDefault="00AA6F98">
            <w:pPr>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En fecha 10 de agosto de 2023, el Sujeto Obligado rindió su informe justificado a través del archivo electrónico que contiene la información siguiente:</w:t>
            </w:r>
          </w:p>
          <w:p w14:paraId="5AE0438C" w14:textId="77777777" w:rsidR="00776B3D" w:rsidRDefault="00AA6F98">
            <w:pPr>
              <w:numPr>
                <w:ilvl w:val="0"/>
                <w:numId w:val="1"/>
              </w:numPr>
              <w:pBdr>
                <w:top w:val="nil"/>
                <w:left w:val="nil"/>
                <w:bottom w:val="nil"/>
                <w:right w:val="nil"/>
                <w:between w:val="nil"/>
              </w:pBdr>
              <w:jc w:val="both"/>
              <w:rPr>
                <w:rFonts w:ascii="Palatino Linotype" w:eastAsia="Palatino Linotype" w:hAnsi="Palatino Linotype" w:cs="Palatino Linotype"/>
                <w:b/>
                <w:i/>
                <w:color w:val="000000"/>
                <w:sz w:val="18"/>
                <w:szCs w:val="18"/>
              </w:rPr>
            </w:pPr>
            <w:r>
              <w:rPr>
                <w:rFonts w:ascii="Palatino Linotype" w:eastAsia="Palatino Linotype" w:hAnsi="Palatino Linotype" w:cs="Palatino Linotype"/>
                <w:b/>
                <w:i/>
                <w:color w:val="000000"/>
                <w:sz w:val="18"/>
                <w:szCs w:val="18"/>
              </w:rPr>
              <w:t xml:space="preserve">“informe justificado 134.pdf”: </w:t>
            </w:r>
            <w:r>
              <w:rPr>
                <w:rFonts w:ascii="Palatino Linotype" w:eastAsia="Palatino Linotype" w:hAnsi="Palatino Linotype" w:cs="Palatino Linotype"/>
                <w:color w:val="000000"/>
                <w:sz w:val="18"/>
                <w:szCs w:val="18"/>
              </w:rPr>
              <w:t xml:space="preserve">Oficio del </w:t>
            </w:r>
            <w:r>
              <w:rPr>
                <w:rFonts w:ascii="Palatino Linotype" w:eastAsia="Palatino Linotype" w:hAnsi="Palatino Linotype" w:cs="Palatino Linotype"/>
                <w:sz w:val="18"/>
                <w:szCs w:val="18"/>
              </w:rPr>
              <w:t>10 de agosto de 2023</w:t>
            </w:r>
            <w:r>
              <w:rPr>
                <w:rFonts w:ascii="Palatino Linotype" w:eastAsia="Palatino Linotype" w:hAnsi="Palatino Linotype" w:cs="Palatino Linotype"/>
                <w:color w:val="000000"/>
                <w:sz w:val="18"/>
                <w:szCs w:val="18"/>
              </w:rPr>
              <w:t>, a través del cual se rinde informe justificado dentro del medio de impugnación que nos ocupa, en el que medularmente se ratifica la respuesta inicial, ya que la información que solicita, se considera reservada, en virtud de que puede vulnerar la conducción del expediente de procedimiento administrativo que aún se encuentra en curso.</w:t>
            </w:r>
          </w:p>
          <w:p w14:paraId="688C4027" w14:textId="77777777" w:rsidR="00776B3D" w:rsidRDefault="00776B3D">
            <w:pPr>
              <w:jc w:val="both"/>
              <w:rPr>
                <w:rFonts w:ascii="Palatino Linotype" w:eastAsia="Palatino Linotype" w:hAnsi="Palatino Linotype" w:cs="Palatino Linotype"/>
                <w:i/>
                <w:sz w:val="18"/>
                <w:szCs w:val="18"/>
              </w:rPr>
            </w:pPr>
          </w:p>
        </w:tc>
      </w:tr>
      <w:tr w:rsidR="00776B3D" w14:paraId="5E24A6E4" w14:textId="77777777">
        <w:trPr>
          <w:jc w:val="center"/>
        </w:trPr>
        <w:tc>
          <w:tcPr>
            <w:tcW w:w="2547" w:type="dxa"/>
            <w:vAlign w:val="center"/>
          </w:tcPr>
          <w:p w14:paraId="1AC9EF92" w14:textId="77777777" w:rsidR="00776B3D" w:rsidRDefault="00AA6F98">
            <w:pPr>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04186/INFOEM/IP/RR/2023</w:t>
            </w:r>
          </w:p>
        </w:tc>
        <w:tc>
          <w:tcPr>
            <w:tcW w:w="6281" w:type="dxa"/>
          </w:tcPr>
          <w:p w14:paraId="4FF87573" w14:textId="77777777" w:rsidR="00776B3D" w:rsidRDefault="00AA6F98">
            <w:pPr>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En fecha 10 de agosto de 2023, el Sujeto Obligado rindió su informe justificado a través del archivo electrónico que contiene la información siguiente:</w:t>
            </w:r>
          </w:p>
          <w:p w14:paraId="09BEAC93" w14:textId="77777777" w:rsidR="00776B3D" w:rsidRDefault="00AA6F98">
            <w:pPr>
              <w:numPr>
                <w:ilvl w:val="0"/>
                <w:numId w:val="1"/>
              </w:numPr>
              <w:pBdr>
                <w:top w:val="nil"/>
                <w:left w:val="nil"/>
                <w:bottom w:val="nil"/>
                <w:right w:val="nil"/>
                <w:between w:val="nil"/>
              </w:pBdr>
              <w:jc w:val="both"/>
              <w:rPr>
                <w:rFonts w:ascii="Palatino Linotype" w:eastAsia="Palatino Linotype" w:hAnsi="Palatino Linotype" w:cs="Palatino Linotype"/>
                <w:b/>
                <w:i/>
                <w:color w:val="000000"/>
                <w:sz w:val="18"/>
                <w:szCs w:val="18"/>
              </w:rPr>
            </w:pPr>
            <w:r>
              <w:rPr>
                <w:rFonts w:ascii="Palatino Linotype" w:eastAsia="Palatino Linotype" w:hAnsi="Palatino Linotype" w:cs="Palatino Linotype"/>
                <w:b/>
                <w:i/>
                <w:color w:val="000000"/>
                <w:sz w:val="18"/>
                <w:szCs w:val="18"/>
              </w:rPr>
              <w:t xml:space="preserve">“informe justificado 133.pdf”: </w:t>
            </w:r>
            <w:r>
              <w:rPr>
                <w:rFonts w:ascii="Palatino Linotype" w:eastAsia="Palatino Linotype" w:hAnsi="Palatino Linotype" w:cs="Palatino Linotype"/>
                <w:color w:val="000000"/>
                <w:sz w:val="18"/>
                <w:szCs w:val="18"/>
              </w:rPr>
              <w:t xml:space="preserve">Oficio del </w:t>
            </w:r>
            <w:r>
              <w:rPr>
                <w:rFonts w:ascii="Palatino Linotype" w:eastAsia="Palatino Linotype" w:hAnsi="Palatino Linotype" w:cs="Palatino Linotype"/>
                <w:sz w:val="18"/>
                <w:szCs w:val="18"/>
              </w:rPr>
              <w:t>10 de agosto de 2023</w:t>
            </w:r>
            <w:r>
              <w:rPr>
                <w:rFonts w:ascii="Palatino Linotype" w:eastAsia="Palatino Linotype" w:hAnsi="Palatino Linotype" w:cs="Palatino Linotype"/>
                <w:color w:val="000000"/>
                <w:sz w:val="18"/>
                <w:szCs w:val="18"/>
              </w:rPr>
              <w:t>, a través del cual se rinde informe justificado dentro del medio de impugnación que nos ocupa, en el que medularmente se ratifica la respuesta inicial, ya que la información que solicita, se considera reservada, en virtud de que puede vulnerar la conducción del expediente de procedimiento administrativo que aún se encuentra en curso.</w:t>
            </w:r>
          </w:p>
          <w:p w14:paraId="72EF372D" w14:textId="77777777" w:rsidR="00776B3D" w:rsidRDefault="00776B3D">
            <w:pPr>
              <w:jc w:val="both"/>
              <w:rPr>
                <w:rFonts w:ascii="Palatino Linotype" w:eastAsia="Palatino Linotype" w:hAnsi="Palatino Linotype" w:cs="Palatino Linotype"/>
                <w:sz w:val="18"/>
                <w:szCs w:val="18"/>
              </w:rPr>
            </w:pPr>
          </w:p>
        </w:tc>
      </w:tr>
    </w:tbl>
    <w:p w14:paraId="3F23683F" w14:textId="77777777" w:rsidR="00776B3D" w:rsidRDefault="00776B3D">
      <w:pPr>
        <w:spacing w:line="360" w:lineRule="auto"/>
        <w:jc w:val="both"/>
        <w:rPr>
          <w:rFonts w:ascii="Palatino Linotype" w:eastAsia="Palatino Linotype" w:hAnsi="Palatino Linotype" w:cs="Palatino Linotype"/>
        </w:rPr>
      </w:pPr>
    </w:p>
    <w:p w14:paraId="4C63168C" w14:textId="77777777" w:rsidR="00776B3D" w:rsidRDefault="00AA6F98">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Documentos que se pusieron a la vista de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en fecha </w:t>
      </w:r>
      <w:r>
        <w:rPr>
          <w:rFonts w:ascii="Palatino Linotype" w:eastAsia="Palatino Linotype" w:hAnsi="Palatino Linotype" w:cs="Palatino Linotype"/>
          <w:b/>
        </w:rPr>
        <w:t>veintiséis de febrero de dos mil veinticuatro</w:t>
      </w:r>
      <w:r>
        <w:rPr>
          <w:rFonts w:ascii="Palatino Linotype" w:eastAsia="Palatino Linotype" w:hAnsi="Palatino Linotype" w:cs="Palatino Linotype"/>
        </w:rPr>
        <w:t>, para que manifestara lo que a su derecho resultara conveniente; no obstante, fue omisa en ejercer dicha prerrogativa.</w:t>
      </w:r>
    </w:p>
    <w:p w14:paraId="1064D4A6" w14:textId="77777777" w:rsidR="00776B3D" w:rsidRDefault="00776B3D">
      <w:pPr>
        <w:spacing w:line="360" w:lineRule="auto"/>
        <w:jc w:val="both"/>
        <w:rPr>
          <w:rFonts w:ascii="Palatino Linotype" w:eastAsia="Palatino Linotype" w:hAnsi="Palatino Linotype" w:cs="Palatino Linotype"/>
          <w:b/>
          <w:sz w:val="18"/>
          <w:szCs w:val="18"/>
        </w:rPr>
      </w:pPr>
    </w:p>
    <w:p w14:paraId="073EAB57" w14:textId="77777777" w:rsidR="00776B3D" w:rsidRDefault="00AA6F98">
      <w:pPr>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lastRenderedPageBreak/>
        <w:t>9. Ampliación del término para resolver</w:t>
      </w:r>
      <w:r>
        <w:rPr>
          <w:rFonts w:ascii="Palatino Linotype" w:eastAsia="Palatino Linotype" w:hAnsi="Palatino Linotype" w:cs="Palatino Linotype"/>
        </w:rPr>
        <w:t xml:space="preserve">. En fecha </w:t>
      </w:r>
      <w:r>
        <w:rPr>
          <w:rFonts w:ascii="Palatino Linotype" w:eastAsia="Palatino Linotype" w:hAnsi="Palatino Linotype" w:cs="Palatino Linotype"/>
          <w:b/>
        </w:rPr>
        <w:t>veintiséis de febrero de dos mil veintitrés</w:t>
      </w:r>
      <w:r>
        <w:rPr>
          <w:rFonts w:ascii="Palatino Linotype" w:eastAsia="Palatino Linotype" w:hAnsi="Palatino Linotype" w:cs="Palatino Linotype"/>
        </w:rPr>
        <w:t>, se amplió el término para resolver los recursos de revisión en términos del artículo 181 párrafo tercero de la Ley de Transparencia y Acceso a la Información Pública del Estado de México y Municipios.</w:t>
      </w:r>
    </w:p>
    <w:p w14:paraId="0A3FE394" w14:textId="77777777" w:rsidR="00776B3D" w:rsidRDefault="00AA6F98">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500A565E" w14:textId="77777777" w:rsidR="00776B3D" w:rsidRDefault="00AA6F98">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37A0376E" w14:textId="77777777" w:rsidR="00776B3D" w:rsidRDefault="00AA6F98">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87B444A" w14:textId="77777777" w:rsidR="00776B3D" w:rsidRDefault="00AA6F98">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w:t>
      </w:r>
      <w:r>
        <w:rPr>
          <w:rFonts w:ascii="Palatino Linotype" w:eastAsia="Palatino Linotype" w:hAnsi="Palatino Linotype" w:cs="Palatino Linotype"/>
        </w:rPr>
        <w:lastRenderedPageBreak/>
        <w:t xml:space="preserve">órganos jurisdiccionales o cuasi jurisdiccionales, tanto por la complejidad de los hechos, como por el número de casos que conocen. </w:t>
      </w:r>
    </w:p>
    <w:p w14:paraId="4BF78FBE" w14:textId="77777777" w:rsidR="00776B3D" w:rsidRDefault="00AA6F98">
      <w:pPr>
        <w:spacing w:before="240" w:after="240" w:line="360" w:lineRule="auto"/>
        <w:jc w:val="both"/>
        <w:rPr>
          <w:rFonts w:ascii="Palatino Linotype" w:eastAsia="Palatino Linotype" w:hAnsi="Palatino Linotype" w:cs="Palatino Linotype"/>
          <w:strike/>
        </w:rPr>
      </w:pPr>
      <w:r>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73524316" w14:textId="77777777" w:rsidR="00776B3D" w:rsidRDefault="00AA6F98">
      <w:pPr>
        <w:numPr>
          <w:ilvl w:val="0"/>
          <w:numId w:val="2"/>
        </w:numPr>
        <w:tabs>
          <w:tab w:val="left" w:pos="993"/>
        </w:tabs>
        <w:spacing w:before="240" w:after="240" w:line="360" w:lineRule="auto"/>
        <w:ind w:left="56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35E4A5BE" w14:textId="77777777" w:rsidR="00776B3D" w:rsidRDefault="00AA6F98">
      <w:pPr>
        <w:numPr>
          <w:ilvl w:val="0"/>
          <w:numId w:val="2"/>
        </w:numPr>
        <w:tabs>
          <w:tab w:val="left" w:pos="993"/>
        </w:tabs>
        <w:spacing w:before="240" w:after="240" w:line="360" w:lineRule="auto"/>
        <w:ind w:left="567" w:firstLine="0"/>
        <w:jc w:val="both"/>
        <w:rPr>
          <w:rFonts w:ascii="Palatino Linotype" w:eastAsia="Palatino Linotype" w:hAnsi="Palatino Linotype" w:cs="Palatino Linotype"/>
        </w:rPr>
      </w:pPr>
      <w:r>
        <w:rPr>
          <w:rFonts w:ascii="Palatino Linotype" w:eastAsia="Palatino Linotype" w:hAnsi="Palatino Linotype" w:cs="Palatino Linotype"/>
        </w:rPr>
        <w:t>Actividad Procesal del interesado. Acciones u omisiones del interesado.</w:t>
      </w:r>
    </w:p>
    <w:p w14:paraId="1FB74284" w14:textId="77777777" w:rsidR="00776B3D" w:rsidRDefault="00AA6F98">
      <w:pPr>
        <w:numPr>
          <w:ilvl w:val="0"/>
          <w:numId w:val="2"/>
        </w:numPr>
        <w:tabs>
          <w:tab w:val="left" w:pos="993"/>
        </w:tabs>
        <w:spacing w:before="240" w:after="240" w:line="360" w:lineRule="auto"/>
        <w:ind w:left="567" w:firstLine="0"/>
        <w:jc w:val="both"/>
        <w:rPr>
          <w:rFonts w:ascii="Palatino Linotype" w:eastAsia="Palatino Linotype" w:hAnsi="Palatino Linotype" w:cs="Palatino Linotype"/>
        </w:rPr>
      </w:pPr>
      <w:r>
        <w:rPr>
          <w:rFonts w:ascii="Palatino Linotype" w:eastAsia="Palatino Linotype" w:hAnsi="Palatino Linotype" w:cs="Palatino Linotype"/>
        </w:rPr>
        <w:t>Conducta de la Autoridad: Las Acciones u omisiones realizadas en el procedimiento. Así como si la autoridad actuó con la debida diligencia.</w:t>
      </w:r>
    </w:p>
    <w:p w14:paraId="547F8949" w14:textId="77777777" w:rsidR="00776B3D" w:rsidRDefault="00AA6F98">
      <w:pPr>
        <w:numPr>
          <w:ilvl w:val="0"/>
          <w:numId w:val="2"/>
        </w:numPr>
        <w:tabs>
          <w:tab w:val="left" w:pos="993"/>
        </w:tabs>
        <w:spacing w:before="240" w:after="240" w:line="360" w:lineRule="auto"/>
        <w:ind w:left="567" w:firstLine="0"/>
        <w:jc w:val="both"/>
        <w:rPr>
          <w:rFonts w:ascii="Palatino Linotype" w:eastAsia="Palatino Linotype" w:hAnsi="Palatino Linotype" w:cs="Palatino Linotype"/>
        </w:rPr>
      </w:pPr>
      <w:r>
        <w:rPr>
          <w:rFonts w:ascii="Palatino Linotype" w:eastAsia="Palatino Linotype" w:hAnsi="Palatino Linotype" w:cs="Palatino Linotype"/>
        </w:rPr>
        <w:t>La afectación generada en la situación jurídica de la persona involucrada en el proceso: Violación a sus derechos humanos.</w:t>
      </w:r>
    </w:p>
    <w:p w14:paraId="3BC28C5D" w14:textId="77777777" w:rsidR="00776B3D" w:rsidRDefault="00AA6F98">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18F9345" w14:textId="77777777" w:rsidR="00776B3D" w:rsidRDefault="00AA6F98">
      <w:pPr>
        <w:spacing w:before="240" w:after="240" w:line="360" w:lineRule="auto"/>
        <w:jc w:val="both"/>
        <w:rPr>
          <w:rFonts w:ascii="Palatino Linotype" w:eastAsia="Palatino Linotype" w:hAnsi="Palatino Linotype" w:cs="Palatino Linotype"/>
          <w:b/>
        </w:rPr>
      </w:pPr>
      <w:r>
        <w:rPr>
          <w:rFonts w:ascii="Palatino Linotype" w:eastAsia="Palatino Linotype" w:hAnsi="Palatino Linotype" w:cs="Palatino Linotype"/>
        </w:rPr>
        <w:lastRenderedPageBreak/>
        <w:t xml:space="preserve">Argumento que encuentra sustento en la jurisprudencia P./J. 32/92 emitida por el Pleno de la Suprema Corte de Justicia de la Nación de rubro </w:t>
      </w:r>
      <w:r>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rPr>
        <w:t>, visible en la Gaceta del Seminario Judicial de la Federación con el registro digital 205635.</w:t>
      </w:r>
    </w:p>
    <w:p w14:paraId="6C117C7B" w14:textId="77777777" w:rsidR="00776B3D" w:rsidRDefault="00AA6F98">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Razones por las cuales cabe concluir que, la resolución a los recursos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5E16049" w14:textId="77777777" w:rsidR="00776B3D" w:rsidRDefault="00AA6F98">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6237B60C" w14:textId="77777777" w:rsidR="00776B3D" w:rsidRDefault="00AA6F98">
      <w:pPr>
        <w:spacing w:before="240" w:after="240"/>
        <w:ind w:left="851"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i/>
          <w:sz w:val="22"/>
          <w:szCs w:val="22"/>
        </w:rPr>
        <w:t xml:space="preserve">“PLAZO RAZONABLE PARA RESOLVER. DIMENSIÓN Y EFECTOS DE ESTE CONCEPTO CUANDO SE ADUCE EXCESIVA CARGA DE </w:t>
      </w:r>
      <w:r>
        <w:rPr>
          <w:rFonts w:ascii="Palatino Linotype" w:eastAsia="Palatino Linotype" w:hAnsi="Palatino Linotype" w:cs="Palatino Linotype"/>
          <w:b/>
          <w:i/>
          <w:sz w:val="22"/>
          <w:szCs w:val="22"/>
        </w:rPr>
        <w:lastRenderedPageBreak/>
        <w:t>TRABAJO</w:t>
      </w:r>
      <w:r>
        <w:rPr>
          <w:rFonts w:ascii="Palatino Linotype" w:eastAsia="Palatino Linotype" w:hAnsi="Palatino Linotype" w:cs="Palatino Linotype"/>
          <w:i/>
          <w:sz w:val="22"/>
          <w:szCs w:val="22"/>
        </w:rPr>
        <w:t>.”</w:t>
      </w:r>
      <w:r>
        <w:rPr>
          <w:rFonts w:ascii="Palatino Linotype" w:eastAsia="Palatino Linotype" w:hAnsi="Palatino Linotype" w:cs="Palatino Linotype"/>
          <w:sz w:val="22"/>
          <w:szCs w:val="22"/>
        </w:rPr>
        <w:t xml:space="preserve"> consultable en el Seminario Judicial de la Federación y su gaceta, con el registro digital 2002351.</w:t>
      </w:r>
    </w:p>
    <w:p w14:paraId="0E4FC8FF" w14:textId="77777777" w:rsidR="00776B3D" w:rsidRDefault="00AA6F98">
      <w:pPr>
        <w:spacing w:before="240" w:after="240"/>
        <w:ind w:left="851"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Pr>
          <w:rFonts w:ascii="Palatino Linotype" w:eastAsia="Palatino Linotype" w:hAnsi="Palatino Linotype" w:cs="Palatino Linotype"/>
          <w:sz w:val="22"/>
          <w:szCs w:val="22"/>
        </w:rPr>
        <w:t>, visible en el Seminario Judicial de la Federación y su gaceta, con el registro digital 2002350.</w:t>
      </w:r>
    </w:p>
    <w:p w14:paraId="25DEA1ED" w14:textId="77777777" w:rsidR="00776B3D" w:rsidRDefault="00AA6F98">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68F6B8EB" w14:textId="77777777" w:rsidR="00776B3D" w:rsidRDefault="00AA6F98">
      <w:pPr>
        <w:spacing w:before="240" w:after="240" w:line="360" w:lineRule="auto"/>
        <w:jc w:val="both"/>
        <w:rPr>
          <w:rFonts w:ascii="Palatino Linotype" w:eastAsia="Palatino Linotype" w:hAnsi="Palatino Linotype" w:cs="Palatino Linotype"/>
        </w:rPr>
      </w:pPr>
      <w:bookmarkStart w:id="7" w:name="_heading=h.3znysh7" w:colFirst="0" w:colLast="0"/>
      <w:bookmarkEnd w:id="7"/>
      <w:r>
        <w:rPr>
          <w:rFonts w:ascii="Palatino Linotype" w:eastAsia="Palatino Linotype" w:hAnsi="Palatino Linotype" w:cs="Palatino Linotype"/>
          <w:b/>
        </w:rPr>
        <w:t xml:space="preserve">10. Cierre de Instrucción. </w:t>
      </w:r>
      <w:r>
        <w:rPr>
          <w:rFonts w:ascii="Palatino Linotype" w:eastAsia="Palatino Linotype" w:hAnsi="Palatino Linotype" w:cs="Palatino Linotype"/>
        </w:rPr>
        <w:t xml:space="preserve">En fecha </w:t>
      </w:r>
      <w:r>
        <w:rPr>
          <w:rFonts w:ascii="Palatino Linotype" w:eastAsia="Palatino Linotype" w:hAnsi="Palatino Linotype" w:cs="Palatino Linotype"/>
          <w:b/>
        </w:rPr>
        <w:t>cuatro de marzo</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de dos mil veinticuatro, </w:t>
      </w:r>
      <w:r>
        <w:rPr>
          <w:rFonts w:ascii="Palatino Linotype" w:eastAsia="Palatino Linotype" w:hAnsi="Palatino Linotype" w:cs="Palatino Linotype"/>
        </w:rPr>
        <w:t>con fundamento en lo establecido en el artículo 185, fracción VI de la Ley de Transparencia y Acceso a la Información Pública del Estado de México y Municipios, al no existir trámite pendiente por realizar y haber sido sustanciados medios de impugnación se acordó el cierre de instrucción y se procede a formular la resolución que en derecho corresponda.</w:t>
      </w:r>
    </w:p>
    <w:p w14:paraId="5C20F592" w14:textId="77777777" w:rsidR="00776B3D" w:rsidRDefault="00AA6F98">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razón de que fueron debidamente sustanciados los expedientes electrónicos y no existe diligencia pendiente de desahogo, se emite la Resolución que conforme a Derecho proceda, de acuerdo con los siguientes: </w:t>
      </w:r>
    </w:p>
    <w:p w14:paraId="7779D8F2" w14:textId="77777777" w:rsidR="00776B3D" w:rsidRDefault="00AA6F98">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II. C O N S I D E R A N D O S:</w:t>
      </w:r>
    </w:p>
    <w:p w14:paraId="1884C63C" w14:textId="77777777" w:rsidR="00776B3D" w:rsidRDefault="00AA6F98">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Primero. Competencia.</w:t>
      </w:r>
      <w:r>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los presentes recursos de revisión interpuestos </w:t>
      </w:r>
      <w:r>
        <w:rPr>
          <w:rFonts w:ascii="Palatino Linotype" w:eastAsia="Palatino Linotype" w:hAnsi="Palatino Linotype" w:cs="Palatino Linotype"/>
        </w:rPr>
        <w:lastRenderedPageBreak/>
        <w:t xml:space="preserve">por la parte </w:t>
      </w:r>
      <w:r>
        <w:rPr>
          <w:rFonts w:ascii="Palatino Linotype" w:eastAsia="Palatino Linotype" w:hAnsi="Palatino Linotype" w:cs="Palatino Linotype"/>
          <w:b/>
        </w:rPr>
        <w:t>Recurrente</w:t>
      </w:r>
      <w:r>
        <w:rPr>
          <w:rFonts w:ascii="Palatino Linotype" w:eastAsia="Palatino Linotype" w:hAnsi="Palatino Linotype" w:cs="Palatino Linotype"/>
        </w:rPr>
        <w:t>,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XXIII y XIV, y 11 del Reglamento Interior del Instituto de Transparencia, Acceso a la Información Pública y Protección de Datos Personales del Estado de México y Municipios.</w:t>
      </w:r>
    </w:p>
    <w:p w14:paraId="38B5AB43" w14:textId="77777777" w:rsidR="00776B3D" w:rsidRDefault="00AA6F98">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Segundo. Oportunidad y Procedibilidad del Recurso de Revisión</w:t>
      </w:r>
      <w:r>
        <w:rPr>
          <w:rFonts w:ascii="Palatino Linotype" w:eastAsia="Palatino Linotype" w:hAnsi="Palatino Linotype" w:cs="Palatino Linotype"/>
        </w:rPr>
        <w:t>. 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2C77FD69" w14:textId="77777777" w:rsidR="00776B3D" w:rsidRDefault="00AA6F98">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Los recursos de revisión fueron interpuestos dentro del plazo de quince días hábiles, previsto en el artículo 178 de la Ley de Transparencia y Acceso a la Información Pública del Estado de México y Municipios, toda vez que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remitió la respuesta a las solicitudes de información en fecha </w:t>
      </w:r>
      <w:r>
        <w:rPr>
          <w:rFonts w:ascii="Palatino Linotype" w:eastAsia="Palatino Linotype" w:hAnsi="Palatino Linotype" w:cs="Palatino Linotype"/>
          <w:b/>
        </w:rPr>
        <w:t xml:space="preserve">diez de julio de dos mil veintitrés, respectivamente, </w:t>
      </w:r>
      <w:r>
        <w:rPr>
          <w:rFonts w:ascii="Palatino Linotype" w:eastAsia="Palatino Linotype" w:hAnsi="Palatino Linotype" w:cs="Palatino Linotype"/>
        </w:rPr>
        <w:t xml:space="preserve">mientras que los recursos de revisión interpuestos por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se tuvieron por presentados en fecha </w:t>
      </w:r>
      <w:r>
        <w:rPr>
          <w:rFonts w:ascii="Palatino Linotype" w:eastAsia="Palatino Linotype" w:hAnsi="Palatino Linotype" w:cs="Palatino Linotype"/>
          <w:b/>
        </w:rPr>
        <w:t>treinta y uno de julio de dos mil veintitrés</w:t>
      </w:r>
      <w:r>
        <w:rPr>
          <w:rFonts w:ascii="Palatino Linotype" w:eastAsia="Palatino Linotype" w:hAnsi="Palatino Linotype" w:cs="Palatino Linotype"/>
        </w:rPr>
        <w:t xml:space="preserve">, respectivamente, esto es al </w:t>
      </w:r>
      <w:r>
        <w:rPr>
          <w:rFonts w:ascii="Palatino Linotype" w:eastAsia="Palatino Linotype" w:hAnsi="Palatino Linotype" w:cs="Palatino Linotype"/>
          <w:u w:val="single"/>
        </w:rPr>
        <w:t>quinto</w:t>
      </w:r>
      <w:r>
        <w:rPr>
          <w:rFonts w:ascii="Palatino Linotype" w:eastAsia="Palatino Linotype" w:hAnsi="Palatino Linotype" w:cs="Palatino Linotype"/>
        </w:rPr>
        <w:t xml:space="preserve"> día hábil posterior en que se tuvo conocimiento de las respuestas impugnadas, respectivamente; en este sentido, </w:t>
      </w:r>
      <w:r>
        <w:rPr>
          <w:rFonts w:ascii="Palatino Linotype" w:eastAsia="Palatino Linotype" w:hAnsi="Palatino Linotype" w:cs="Palatino Linotype"/>
        </w:rPr>
        <w:lastRenderedPageBreak/>
        <w:t>se concluye que los presentes recursos de revisión se encuentran dentro de los márgenes temporales previstos en las disposiciones legales referidas.</w:t>
      </w:r>
    </w:p>
    <w:p w14:paraId="12417758" w14:textId="77777777" w:rsidR="00776B3D" w:rsidRDefault="00AA6F98">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Al mismo tiempo, por cuanto hace a la procedibilidad de los recursos de revisión, una vez realizado el análisis de los formatos de interposición de los recursos, se concluye la acreditación plena de los elementos formales precisados por el artículo 180 de la Ley de Transparencia y Acceso a la Información Pública del Estado de México y Municipios, en atención a que fueron presentados mediante el formato visible en el SAIMEX.</w:t>
      </w:r>
    </w:p>
    <w:p w14:paraId="748C2868" w14:textId="77777777" w:rsidR="00776B3D" w:rsidRDefault="00AA6F98">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Finalmente, se advierte que resulta procedente la interposición de los recursos, según lo manifestado por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sus motivos de inconformidad, de acuerdo al artículo 179, </w:t>
      </w:r>
      <w:r>
        <w:rPr>
          <w:rFonts w:ascii="Palatino Linotype" w:eastAsia="Palatino Linotype" w:hAnsi="Palatino Linotype" w:cs="Palatino Linotype"/>
          <w:color w:val="000000"/>
        </w:rPr>
        <w:t xml:space="preserve">fracciones I y IX </w:t>
      </w:r>
      <w:r>
        <w:rPr>
          <w:rFonts w:ascii="Palatino Linotype" w:eastAsia="Palatino Linotype" w:hAnsi="Palatino Linotype" w:cs="Palatino Linotype"/>
        </w:rPr>
        <w:t>del ordenamiento legal citado, que a la letra dice: </w:t>
      </w:r>
    </w:p>
    <w:p w14:paraId="3FF71BE3" w14:textId="77777777" w:rsidR="00776B3D" w:rsidRDefault="00AA6F98">
      <w:pPr>
        <w:spacing w:before="120" w:after="120"/>
        <w:ind w:left="993"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179.</w:t>
      </w:r>
      <w:r>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05F5A1EB" w14:textId="77777777" w:rsidR="00776B3D" w:rsidRDefault="00AA6F98">
      <w:pPr>
        <w:spacing w:before="120" w:after="120"/>
        <w:ind w:left="1134" w:right="90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w:t>
      </w:r>
    </w:p>
    <w:p w14:paraId="3B516EAA" w14:textId="77777777" w:rsidR="00776B3D" w:rsidRDefault="00AA6F98">
      <w:pPr>
        <w:spacing w:before="120" w:after="120"/>
        <w:ind w:left="1134" w:right="90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II. La clasificación de la información;</w:t>
      </w:r>
    </w:p>
    <w:p w14:paraId="3E0F55BC" w14:textId="77777777" w:rsidR="00776B3D" w:rsidRDefault="00AA6F98">
      <w:pPr>
        <w:spacing w:before="120" w:after="120"/>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rPr>
        <w:t>”</w:t>
      </w:r>
    </w:p>
    <w:p w14:paraId="6D58EF4D" w14:textId="77777777" w:rsidR="00776B3D" w:rsidRDefault="00AA6F98">
      <w:pPr>
        <w:spacing w:before="120" w:after="120"/>
        <w:ind w:left="1134" w:right="902"/>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(Énfasis añadido)</w:t>
      </w:r>
    </w:p>
    <w:p w14:paraId="07E14D4B" w14:textId="77777777" w:rsidR="00776B3D" w:rsidRDefault="00AA6F98">
      <w:pPr>
        <w:spacing w:line="360" w:lineRule="auto"/>
        <w:ind w:right="60"/>
        <w:jc w:val="both"/>
        <w:rPr>
          <w:rFonts w:ascii="Palatino Linotype" w:eastAsia="Palatino Linotype" w:hAnsi="Palatino Linotype" w:cs="Palatino Linotype"/>
        </w:rPr>
      </w:pPr>
      <w:r>
        <w:rPr>
          <w:rFonts w:ascii="Palatino Linotype" w:eastAsia="Palatino Linotype" w:hAnsi="Palatino Linotype" w:cs="Palatino Linotype"/>
          <w:b/>
        </w:rPr>
        <w:t xml:space="preserve">Tercero. Análisis de las causales de sobreseimiento de los recursos de revisión. </w:t>
      </w:r>
      <w:r>
        <w:rPr>
          <w:rFonts w:ascii="Palatino Linotype" w:eastAsia="Palatino Linotype" w:hAnsi="Palatino Linotype" w:cs="Palatino Linotype"/>
        </w:rPr>
        <w:t xml:space="preserve">Es menester resaltar que en el procedimiento de acceso a la información pública y de los medios de impugnación de la materia, se advierten diversos supuestos de procedibilidad que deben estudiarse con la finalidad de dar cumplimiento a los </w:t>
      </w:r>
      <w:r>
        <w:rPr>
          <w:rFonts w:ascii="Palatino Linotype" w:eastAsia="Palatino Linotype" w:hAnsi="Palatino Linotype" w:cs="Palatino Linotype"/>
        </w:rPr>
        <w:lastRenderedPageBreak/>
        <w:t>principios de legalidad y objetividad inmersos en el artículo 9 de Ley de Transparencia y Acceso a la Información Pública del Estado de México y Municipios, en correlación con la seguridad jurídica que debe generar lo actuado ante este Organismo Garante.</w:t>
      </w:r>
    </w:p>
    <w:p w14:paraId="695EF482" w14:textId="77777777" w:rsidR="00776B3D" w:rsidRDefault="00776B3D">
      <w:pPr>
        <w:spacing w:line="360" w:lineRule="auto"/>
        <w:ind w:right="60"/>
        <w:jc w:val="both"/>
        <w:rPr>
          <w:rFonts w:ascii="Palatino Linotype" w:eastAsia="Palatino Linotype" w:hAnsi="Palatino Linotype" w:cs="Palatino Linotype"/>
          <w:b/>
        </w:rPr>
      </w:pPr>
    </w:p>
    <w:p w14:paraId="7AD71D41" w14:textId="77777777" w:rsidR="00776B3D" w:rsidRDefault="00AA6F98">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298A3463" w14:textId="77777777" w:rsidR="00776B3D" w:rsidRDefault="00776B3D">
      <w:pPr>
        <w:spacing w:line="360" w:lineRule="auto"/>
        <w:ind w:right="51"/>
        <w:jc w:val="both"/>
        <w:rPr>
          <w:rFonts w:ascii="Palatino Linotype" w:eastAsia="Palatino Linotype" w:hAnsi="Palatino Linotype" w:cs="Palatino Linotype"/>
        </w:rPr>
      </w:pPr>
    </w:p>
    <w:p w14:paraId="3608717D" w14:textId="77777777" w:rsidR="00776B3D" w:rsidRDefault="00AA6F98">
      <w:pPr>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De manera preliminar en el presente asunto se procederá a analizar si en el caso se actualiza alguna de las causales de sobreseimiento del recurso de revisión.</w:t>
      </w:r>
    </w:p>
    <w:p w14:paraId="7CF692BC" w14:textId="77777777" w:rsidR="00776B3D" w:rsidRDefault="00776B3D">
      <w:pPr>
        <w:spacing w:line="360" w:lineRule="auto"/>
        <w:jc w:val="both"/>
        <w:rPr>
          <w:rFonts w:ascii="Palatino Linotype" w:eastAsia="Palatino Linotype" w:hAnsi="Palatino Linotype" w:cs="Palatino Linotype"/>
        </w:rPr>
      </w:pPr>
    </w:p>
    <w:p w14:paraId="1A683DB2" w14:textId="77777777" w:rsidR="00776B3D" w:rsidRDefault="00AA6F98">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principio, resulta conveniente señalar que, del análisis a las solicitudes de información, se advierte que la pretensión de la parte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es obtener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lo siguiente:</w:t>
      </w:r>
    </w:p>
    <w:p w14:paraId="2C1391D5" w14:textId="77777777" w:rsidR="00776B3D" w:rsidRDefault="00776B3D">
      <w:pPr>
        <w:spacing w:line="360" w:lineRule="auto"/>
        <w:jc w:val="both"/>
        <w:rPr>
          <w:rFonts w:ascii="Palatino Linotype" w:eastAsia="Palatino Linotype" w:hAnsi="Palatino Linotype" w:cs="Palatino Linotype"/>
          <w:color w:val="000000"/>
        </w:rPr>
      </w:pPr>
    </w:p>
    <w:p w14:paraId="05CE6CC1" w14:textId="4AB89A79" w:rsidR="00776B3D" w:rsidRDefault="00AA6F98">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lastRenderedPageBreak/>
        <w:t xml:space="preserve">El estado procesal que guarda el procedimiento administrativo con expediente </w:t>
      </w:r>
      <w:r w:rsidR="0097740D">
        <w:rPr>
          <w:rFonts w:ascii="Palatino Linotype" w:eastAsia="Palatino Linotype" w:hAnsi="Palatino Linotype" w:cs="Palatino Linotype"/>
          <w:b/>
          <w:color w:val="000000"/>
        </w:rPr>
        <w:t>XXXXXXXXXXXXXXXXXXXX</w:t>
      </w:r>
      <w:r>
        <w:rPr>
          <w:rFonts w:ascii="Palatino Linotype" w:eastAsia="Palatino Linotype" w:hAnsi="Palatino Linotype" w:cs="Palatino Linotype"/>
          <w:b/>
          <w:color w:val="000000"/>
        </w:rPr>
        <w:t xml:space="preserve">, número </w:t>
      </w:r>
      <w:r w:rsidR="0097740D">
        <w:rPr>
          <w:rFonts w:ascii="Palatino Linotype" w:eastAsia="Palatino Linotype" w:hAnsi="Palatino Linotype" w:cs="Palatino Linotype"/>
          <w:b/>
          <w:color w:val="000000"/>
        </w:rPr>
        <w:t>XXXXX,</w:t>
      </w:r>
      <w:r>
        <w:rPr>
          <w:rFonts w:ascii="Palatino Linotype" w:eastAsia="Palatino Linotype" w:hAnsi="Palatino Linotype" w:cs="Palatino Linotype"/>
          <w:b/>
          <w:color w:val="000000"/>
        </w:rPr>
        <w:t xml:space="preserve"> a</w:t>
      </w:r>
      <w:proofErr w:type="spellStart"/>
      <w:r>
        <w:rPr>
          <w:rFonts w:ascii="Palatino Linotype" w:eastAsia="Palatino Linotype" w:hAnsi="Palatino Linotype" w:cs="Palatino Linotype"/>
          <w:b/>
          <w:color w:val="000000"/>
        </w:rPr>
        <w:t>perturado</w:t>
      </w:r>
      <w:proofErr w:type="spellEnd"/>
      <w:r>
        <w:rPr>
          <w:rFonts w:ascii="Palatino Linotype" w:eastAsia="Palatino Linotype" w:hAnsi="Palatino Linotype" w:cs="Palatino Linotype"/>
          <w:b/>
          <w:color w:val="000000"/>
        </w:rPr>
        <w:t xml:space="preserve"> en contra de la persona señalada en las solicitudes de información, quien es responsable de los trabajos de construcción de una barda perimetral de treinta y nueve metros lineales en el domicilio ubicado en: </w:t>
      </w:r>
      <w:r w:rsidR="0097740D">
        <w:rPr>
          <w:rFonts w:ascii="Palatino Linotype" w:eastAsia="Palatino Linotype" w:hAnsi="Palatino Linotype" w:cs="Palatino Linotype"/>
          <w:b/>
          <w:color w:val="000000"/>
        </w:rPr>
        <w:t>XXXXX XXXX XX XXXX</w:t>
      </w:r>
      <w:r>
        <w:rPr>
          <w:rFonts w:ascii="Palatino Linotype" w:eastAsia="Palatino Linotype" w:hAnsi="Palatino Linotype" w:cs="Palatino Linotype"/>
          <w:b/>
          <w:color w:val="000000"/>
        </w:rPr>
        <w:t xml:space="preserve">, </w:t>
      </w:r>
      <w:r w:rsidR="0097740D">
        <w:rPr>
          <w:rFonts w:ascii="Palatino Linotype" w:eastAsia="Palatino Linotype" w:hAnsi="Palatino Linotype" w:cs="Palatino Linotype"/>
          <w:b/>
          <w:color w:val="000000"/>
        </w:rPr>
        <w:t>XXX XXXXXX</w:t>
      </w:r>
      <w:r>
        <w:rPr>
          <w:rFonts w:ascii="Palatino Linotype" w:eastAsia="Palatino Linotype" w:hAnsi="Palatino Linotype" w:cs="Palatino Linotype"/>
          <w:b/>
          <w:color w:val="000000"/>
        </w:rPr>
        <w:t xml:space="preserve">, </w:t>
      </w:r>
      <w:r w:rsidR="0097740D">
        <w:rPr>
          <w:rFonts w:ascii="Palatino Linotype" w:eastAsia="Palatino Linotype" w:hAnsi="Palatino Linotype" w:cs="Palatino Linotype"/>
          <w:b/>
          <w:color w:val="000000"/>
        </w:rPr>
        <w:t>XXXXXXX XXXX XX XX XXXX</w:t>
      </w:r>
      <w:r>
        <w:rPr>
          <w:rFonts w:ascii="Palatino Linotype" w:eastAsia="Palatino Linotype" w:hAnsi="Palatino Linotype" w:cs="Palatino Linotype"/>
          <w:b/>
          <w:color w:val="000000"/>
        </w:rPr>
        <w:t>, en el Municipio de Nicolás Romero, Estado de México; procedimiento en el que en fecha dieciséis de junio de dos mil veintidós se levantó acta circunstanciada de colocación de sellos.</w:t>
      </w:r>
    </w:p>
    <w:p w14:paraId="5B2EC974" w14:textId="77777777" w:rsidR="00776B3D" w:rsidRDefault="00776B3D">
      <w:pPr>
        <w:spacing w:line="360" w:lineRule="auto"/>
        <w:jc w:val="both"/>
        <w:rPr>
          <w:rFonts w:ascii="Palatino Linotype" w:eastAsia="Palatino Linotype" w:hAnsi="Palatino Linotype" w:cs="Palatino Linotype"/>
        </w:rPr>
      </w:pPr>
    </w:p>
    <w:p w14:paraId="2CF360D3" w14:textId="77777777" w:rsidR="00776B3D" w:rsidRDefault="00AA6F98">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respuesta, como se desprende del antecedente segundo de la presente resolución,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por conducto de la </w:t>
      </w:r>
      <w:r>
        <w:rPr>
          <w:rFonts w:ascii="Palatino Linotype" w:eastAsia="Palatino Linotype" w:hAnsi="Palatino Linotype" w:cs="Palatino Linotype"/>
          <w:b/>
          <w:u w:val="single"/>
        </w:rPr>
        <w:t>Consejería Jurídica y Consultiva</w:t>
      </w:r>
      <w:r>
        <w:rPr>
          <w:rFonts w:ascii="Palatino Linotype" w:eastAsia="Palatino Linotype" w:hAnsi="Palatino Linotype" w:cs="Palatino Linotype"/>
        </w:rPr>
        <w:t xml:space="preserve"> informó que después de haber efectuado una búsqueda</w:t>
      </w:r>
      <w:r>
        <w:t xml:space="preserve"> </w:t>
      </w:r>
      <w:r>
        <w:rPr>
          <w:rFonts w:ascii="Palatino Linotype" w:eastAsia="Palatino Linotype" w:hAnsi="Palatino Linotype" w:cs="Palatino Linotype"/>
        </w:rPr>
        <w:t xml:space="preserve">exhaustiva en los archivos de esa unidad administrativa se encontró información relacionada con lo requerido, sin embargo, se indicó que procedía su clasificación como información reservada, en virtud de que su entrega podía vulnerar la conducción </w:t>
      </w:r>
      <w:r>
        <w:rPr>
          <w:rFonts w:ascii="Palatino Linotype" w:eastAsia="Palatino Linotype" w:hAnsi="Palatino Linotype" w:cs="Palatino Linotype"/>
          <w:b/>
          <w:u w:val="single"/>
        </w:rPr>
        <w:t>del procedimiento administrativo que es seguido en forma de juicio y no ha quedado firme</w:t>
      </w:r>
      <w:r>
        <w:rPr>
          <w:rFonts w:ascii="Palatino Linotype" w:eastAsia="Palatino Linotype" w:hAnsi="Palatino Linotype" w:cs="Palatino Linotype"/>
        </w:rPr>
        <w:t>, máxime que corresponde únicamente a las partes solicitar información al respecto.</w:t>
      </w:r>
    </w:p>
    <w:p w14:paraId="0FD657E5" w14:textId="77777777" w:rsidR="00776B3D" w:rsidRDefault="00776B3D">
      <w:pPr>
        <w:spacing w:line="360" w:lineRule="auto"/>
        <w:jc w:val="both"/>
        <w:rPr>
          <w:rFonts w:ascii="Palatino Linotype" w:eastAsia="Palatino Linotype" w:hAnsi="Palatino Linotype" w:cs="Palatino Linotype"/>
        </w:rPr>
      </w:pPr>
    </w:p>
    <w:p w14:paraId="2CF6AC7B" w14:textId="16854DCD" w:rsidR="00776B3D" w:rsidRDefault="00AA6F98">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a efecto de sustentar la reserva de la información, se hizo entrega del Acuerdo No. NR/CTM/ACR/EXT05/17/2023 emitido en la Quinta Sesión Extraordinaria del Comité de Transparencia del H. Ayuntamiento de Nicolás Romero, celebrada el siete de julio de dos mil veintitrés, mediante el cual se clasificó bajo el supuesto de reserva establecido en el artículo 140, fracción VIII de la Ley de </w:t>
      </w:r>
      <w:r>
        <w:rPr>
          <w:rFonts w:ascii="Palatino Linotype" w:eastAsia="Palatino Linotype" w:hAnsi="Palatino Linotype" w:cs="Palatino Linotype"/>
        </w:rPr>
        <w:lastRenderedPageBreak/>
        <w:t xml:space="preserve">Transparencia y Acceso a la Información Pública del Estado de México y Municipios, la información requerida, por un periodo de cinco años (en el caso, hasta el siete de julio de dos mil veintiocho), por encontrarse inmersa en el expediente </w:t>
      </w:r>
      <w:r w:rsidR="006B0E85">
        <w:rPr>
          <w:rFonts w:ascii="Palatino Linotype" w:eastAsia="Palatino Linotype" w:hAnsi="Palatino Linotype" w:cs="Palatino Linotype"/>
        </w:rPr>
        <w:t>XXXXXXXXXXXXXXXXXXXX</w:t>
      </w:r>
      <w:r>
        <w:rPr>
          <w:rFonts w:ascii="Palatino Linotype" w:eastAsia="Palatino Linotype" w:hAnsi="Palatino Linotype" w:cs="Palatino Linotype"/>
        </w:rPr>
        <w:t xml:space="preserve"> a cargo de la Consejería Jurídica y Consultiva, por no haberse dictado aun el fallo en dicho expediente administrativo, es decir, no ha sido adoptada la decisión definitiva en el proceso.</w:t>
      </w:r>
    </w:p>
    <w:p w14:paraId="0E43BEAE" w14:textId="77777777" w:rsidR="00776B3D" w:rsidRDefault="00776B3D">
      <w:pPr>
        <w:spacing w:line="360" w:lineRule="auto"/>
        <w:jc w:val="both"/>
        <w:rPr>
          <w:rFonts w:ascii="Palatino Linotype" w:eastAsia="Palatino Linotype" w:hAnsi="Palatino Linotype" w:cs="Palatino Linotype"/>
        </w:rPr>
      </w:pPr>
    </w:p>
    <w:p w14:paraId="57F6E470" w14:textId="77777777" w:rsidR="00776B3D" w:rsidRDefault="00AA6F98">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en respuesta se informó al peticionario de la información que, en caso de que él fuera la persona relacionada con el procedimiento administrativo del cual se requiere la información, en términos de lo dispuesto por el artículo 20 Código de Procedimientos Administrativos del Estado de México, se le informaba la posibilidad que tenía de acudir personalmente a las oficinas que ocupan la Consejería Jurídica y Consultiva, las cuales se encuentran en el interior de la Dirección del Área de Desarrollo Urbano, de la Dirección General de Infraestructura Municipal del H. Ayuntamiento de Nicolás Romero, en el domicilio ubicado en Calle 20 de Noviembre Número 6 Edificio “B”, Colonia Centro, Nicolás Romero, Estado de México, para su consulta en días y horas hábiles, en el horario comprendido de las nueve horas a las dieciocho horas, de lunes a viernes.</w:t>
      </w:r>
    </w:p>
    <w:p w14:paraId="35A6849D" w14:textId="77777777" w:rsidR="00776B3D" w:rsidRDefault="00776B3D">
      <w:pPr>
        <w:spacing w:line="360" w:lineRule="auto"/>
        <w:jc w:val="both"/>
        <w:rPr>
          <w:rFonts w:ascii="Palatino Linotype" w:eastAsia="Palatino Linotype" w:hAnsi="Palatino Linotype" w:cs="Palatino Linotype"/>
        </w:rPr>
      </w:pPr>
    </w:p>
    <w:p w14:paraId="503A5267" w14:textId="77777777" w:rsidR="00776B3D" w:rsidRDefault="00AA6F98">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Inconforme con la respuesta,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promovió los medios de impugnación que se resuelven, en los que a manera de </w:t>
      </w:r>
      <w:r>
        <w:rPr>
          <w:rFonts w:ascii="Palatino Linotype" w:eastAsia="Palatino Linotype" w:hAnsi="Palatino Linotype" w:cs="Palatino Linotype"/>
          <w:b/>
          <w:u w:val="single"/>
        </w:rPr>
        <w:t>motivos de inconformidad</w:t>
      </w:r>
      <w:r>
        <w:rPr>
          <w:rFonts w:ascii="Palatino Linotype" w:eastAsia="Palatino Linotype" w:hAnsi="Palatino Linotype" w:cs="Palatino Linotype"/>
        </w:rPr>
        <w:t xml:space="preserve"> señaló medularmente que no procedía la clasificación de la información requerida bajo el supuesto de reserva, ya que no se demostraban las razones por las que lo </w:t>
      </w:r>
      <w:r>
        <w:rPr>
          <w:rFonts w:ascii="Palatino Linotype" w:eastAsia="Palatino Linotype" w:hAnsi="Palatino Linotype" w:cs="Palatino Linotype"/>
        </w:rPr>
        <w:lastRenderedPageBreak/>
        <w:t>requerido vulneraria la conducción del expediente administrativo, aunado a que no se demostraba de manera fundada y motivada el daño que se pudiera ocasionar con la publicidad de la información, y en tal virtud, se debía proporcionar la información en versión pública.</w:t>
      </w:r>
    </w:p>
    <w:p w14:paraId="68780B50" w14:textId="77777777" w:rsidR="00776B3D" w:rsidRDefault="00776B3D">
      <w:pPr>
        <w:spacing w:line="360" w:lineRule="auto"/>
        <w:jc w:val="both"/>
        <w:rPr>
          <w:rFonts w:ascii="Palatino Linotype" w:eastAsia="Palatino Linotype" w:hAnsi="Palatino Linotype" w:cs="Palatino Linotype"/>
        </w:rPr>
      </w:pPr>
    </w:p>
    <w:p w14:paraId="6056EA5B" w14:textId="77777777" w:rsidR="00776B3D" w:rsidRDefault="00AA6F98">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Admitido el presente recurso de revisión, en términos del artículo 185 fracción II</w:t>
      </w:r>
      <w:r>
        <w:rPr>
          <w:rFonts w:ascii="Palatino Linotype" w:eastAsia="Palatino Linotype" w:hAnsi="Palatino Linotype" w:cs="Palatino Linotype"/>
          <w:color w:val="000000"/>
          <w:vertAlign w:val="superscript"/>
        </w:rPr>
        <w:footnoteReference w:id="1"/>
      </w:r>
      <w:r>
        <w:rPr>
          <w:rFonts w:ascii="Palatino Linotype" w:eastAsia="Palatino Linotype" w:hAnsi="Palatino Linotype" w:cs="Palatino Linotype"/>
          <w:color w:val="000000"/>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01698D4A" w14:textId="77777777" w:rsidR="00776B3D" w:rsidRDefault="00776B3D">
      <w:pPr>
        <w:spacing w:line="360" w:lineRule="auto"/>
        <w:jc w:val="both"/>
        <w:rPr>
          <w:rFonts w:ascii="Palatino Linotype" w:eastAsia="Palatino Linotype" w:hAnsi="Palatino Linotype" w:cs="Palatino Linotype"/>
          <w:color w:val="000000"/>
        </w:rPr>
      </w:pPr>
    </w:p>
    <w:p w14:paraId="495DF665" w14:textId="77777777" w:rsidR="00776B3D" w:rsidRDefault="00AA6F98">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esta manera, durante la etapa de manifestaciones</w:t>
      </w:r>
      <w:r>
        <w:rPr>
          <w:rFonts w:ascii="Palatino Linotype" w:eastAsia="Palatino Linotype" w:hAnsi="Palatino Linotype" w:cs="Palatino Linotype"/>
          <w:color w:val="FF0000"/>
        </w:rPr>
        <w:t xml:space="preserve"> </w:t>
      </w:r>
      <w:r>
        <w:rPr>
          <w:rFonts w:ascii="Palatino Linotype" w:eastAsia="Palatino Linotype" w:hAnsi="Palatino Linotype" w:cs="Palatino Linotype"/>
          <w:b/>
          <w:color w:val="000000"/>
        </w:rPr>
        <w:t>el Sujeto Obligado</w:t>
      </w:r>
      <w:r>
        <w:rPr>
          <w:rFonts w:ascii="Palatino Linotype" w:eastAsia="Palatino Linotype" w:hAnsi="Palatino Linotype" w:cs="Palatino Linotype"/>
          <w:color w:val="000000"/>
        </w:rPr>
        <w:t xml:space="preserve"> rindió sus informes justificados, en los que medularmente </w:t>
      </w:r>
      <w:r>
        <w:rPr>
          <w:rFonts w:ascii="Palatino Linotype" w:eastAsia="Palatino Linotype" w:hAnsi="Palatino Linotype" w:cs="Palatino Linotype"/>
          <w:b/>
          <w:color w:val="000000"/>
        </w:rPr>
        <w:t>ratificó sus respuestas iniciales</w:t>
      </w:r>
      <w:r>
        <w:rPr>
          <w:rFonts w:ascii="Palatino Linotype" w:eastAsia="Palatino Linotype" w:hAnsi="Palatino Linotype" w:cs="Palatino Linotype"/>
          <w:color w:val="000000"/>
        </w:rPr>
        <w:t xml:space="preserve">, ya que insiste en que la información que se solicita es reservada, en virtud de que puede vulnerar la conducción </w:t>
      </w:r>
      <w:r>
        <w:rPr>
          <w:rFonts w:ascii="Palatino Linotype" w:eastAsia="Palatino Linotype" w:hAnsi="Palatino Linotype" w:cs="Palatino Linotype"/>
          <w:b/>
          <w:color w:val="000000"/>
          <w:u w:val="single"/>
        </w:rPr>
        <w:t>del expediente de procedimiento administrativo que aún se encuentra en curso.</w:t>
      </w:r>
    </w:p>
    <w:p w14:paraId="34C26878" w14:textId="77777777" w:rsidR="00776B3D" w:rsidRDefault="00776B3D">
      <w:pPr>
        <w:pBdr>
          <w:top w:val="nil"/>
          <w:left w:val="nil"/>
          <w:bottom w:val="nil"/>
          <w:right w:val="nil"/>
          <w:between w:val="nil"/>
        </w:pBdr>
        <w:spacing w:line="360" w:lineRule="auto"/>
        <w:jc w:val="both"/>
        <w:rPr>
          <w:rFonts w:ascii="Palatino Linotype" w:eastAsia="Palatino Linotype" w:hAnsi="Palatino Linotype" w:cs="Palatino Linotype"/>
        </w:rPr>
      </w:pPr>
    </w:p>
    <w:p w14:paraId="212E987D" w14:textId="77777777" w:rsidR="00776B3D" w:rsidRDefault="00AA6F98">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su lado,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fue omisa en rendir alegatos o hacer valer manifestaciones que a su derecho resultaran procedentes.</w:t>
      </w:r>
    </w:p>
    <w:p w14:paraId="139CC589" w14:textId="77777777" w:rsidR="00776B3D" w:rsidRDefault="00776B3D">
      <w:pPr>
        <w:spacing w:line="360" w:lineRule="auto"/>
        <w:jc w:val="both"/>
        <w:rPr>
          <w:rFonts w:ascii="Palatino Linotype" w:eastAsia="Palatino Linotype" w:hAnsi="Palatino Linotype" w:cs="Palatino Linotype"/>
        </w:rPr>
      </w:pPr>
    </w:p>
    <w:p w14:paraId="0052CF3F" w14:textId="77777777" w:rsidR="00776B3D" w:rsidRDefault="00AA6F98">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Acotado lo anterior, es de recordar que en el caso quien dio respuesta a las solicitudes de información fue la Consejería Jurídica y Consultiva; unidad administrativa que conforme el artículo 30, fracción XVI del Reglamento Orgánico de la Administración Pública Municipal de Nicolás Romero, Estado de México, tiene dentro de sus atribuciones, la siguiente:</w:t>
      </w:r>
    </w:p>
    <w:p w14:paraId="03E55964" w14:textId="77777777" w:rsidR="00776B3D" w:rsidRDefault="00776B3D">
      <w:pPr>
        <w:spacing w:line="276" w:lineRule="auto"/>
        <w:ind w:left="567" w:right="616"/>
        <w:jc w:val="both"/>
        <w:rPr>
          <w:rFonts w:ascii="Palatino Linotype" w:eastAsia="Palatino Linotype" w:hAnsi="Palatino Linotype" w:cs="Palatino Linotype"/>
          <w:i/>
          <w:sz w:val="22"/>
          <w:szCs w:val="22"/>
        </w:rPr>
      </w:pPr>
    </w:p>
    <w:p w14:paraId="10A2F8F8" w14:textId="77777777" w:rsidR="00776B3D" w:rsidRDefault="00AA6F98">
      <w:pP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30. La Consejería Jurídica y Consultiva tiene las siguientes atribuciones:</w:t>
      </w:r>
    </w:p>
    <w:p w14:paraId="57360750" w14:textId="77777777" w:rsidR="00776B3D" w:rsidRDefault="00AA6F98">
      <w:pP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EC36B14" w14:textId="77777777" w:rsidR="00776B3D" w:rsidRDefault="00AA6F98">
      <w:pP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XVI. Iniciar, tramitar y resolver el procedimiento administrativo común en materia de desarrollo urbano, a que se refiere el Código de Procedimientos Administrativos del Estado de México y</w:t>
      </w:r>
      <w:r>
        <w:rPr>
          <w:rFonts w:ascii="Palatino Linotype" w:eastAsia="Palatino Linotype" w:hAnsi="Palatino Linotype" w:cs="Palatino Linotype"/>
          <w:i/>
          <w:sz w:val="22"/>
          <w:szCs w:val="22"/>
        </w:rPr>
        <w:t>, en su caso, imponer las sanciones que correspondan por infracciones a las disposiciones legales;</w:t>
      </w:r>
    </w:p>
    <w:p w14:paraId="39EFCCB6" w14:textId="77777777" w:rsidR="00776B3D" w:rsidRDefault="00AA6F98">
      <w:pP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F8D31EB" w14:textId="77777777" w:rsidR="00776B3D" w:rsidRDefault="00AA6F98">
      <w:pPr>
        <w:spacing w:line="276" w:lineRule="auto"/>
        <w:ind w:left="567" w:right="616"/>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(Énfasis añadido)</w:t>
      </w:r>
    </w:p>
    <w:p w14:paraId="26C0C902" w14:textId="77777777" w:rsidR="00776B3D" w:rsidRDefault="00776B3D">
      <w:pPr>
        <w:spacing w:line="360" w:lineRule="auto"/>
        <w:jc w:val="both"/>
        <w:rPr>
          <w:rFonts w:ascii="Palatino Linotype" w:eastAsia="Palatino Linotype" w:hAnsi="Palatino Linotype" w:cs="Palatino Linotype"/>
        </w:rPr>
      </w:pPr>
    </w:p>
    <w:p w14:paraId="4CEC13E3" w14:textId="77777777" w:rsidR="00776B3D" w:rsidRDefault="00AA6F98">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Como se desprende de la porción reglamentaria transcrita, la Consejería Jurídica y Consultiva tiene dentro de sus atribuciones, dar trámite desde su inicio hasta su conclusión el procedimiento administrativo común en materia de desarrollo urbano a que se refiere el Código de Procedimientos Administrativos del Estado de México.</w:t>
      </w:r>
    </w:p>
    <w:p w14:paraId="17C3D438" w14:textId="77777777" w:rsidR="00776B3D" w:rsidRDefault="00776B3D">
      <w:pPr>
        <w:spacing w:line="360" w:lineRule="auto"/>
        <w:jc w:val="both"/>
        <w:rPr>
          <w:rFonts w:ascii="Palatino Linotype" w:eastAsia="Palatino Linotype" w:hAnsi="Palatino Linotype" w:cs="Palatino Linotype"/>
        </w:rPr>
      </w:pPr>
    </w:p>
    <w:p w14:paraId="4EB11945" w14:textId="77777777" w:rsidR="00776B3D" w:rsidRDefault="00AA6F98">
      <w:pPr>
        <w:spacing w:line="360" w:lineRule="auto"/>
        <w:ind w:right="-7"/>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se colige que la Consejería Jurídica y Consultiva es el área competente para conocer del estado procesal que guarda el procedimiento administrativo a que se refiere la persona solicitante, relacionado con la persona que se menciona en las solicitudes de información. </w:t>
      </w:r>
    </w:p>
    <w:p w14:paraId="7B235D5B" w14:textId="77777777" w:rsidR="00776B3D" w:rsidRDefault="00776B3D">
      <w:pPr>
        <w:spacing w:line="360" w:lineRule="auto"/>
        <w:ind w:right="-7"/>
        <w:jc w:val="both"/>
        <w:rPr>
          <w:rFonts w:ascii="Palatino Linotype" w:eastAsia="Palatino Linotype" w:hAnsi="Palatino Linotype" w:cs="Palatino Linotype"/>
        </w:rPr>
      </w:pPr>
    </w:p>
    <w:p w14:paraId="16C15E7A" w14:textId="77777777" w:rsidR="00776B3D" w:rsidRDefault="00AA6F98">
      <w:pPr>
        <w:widowControl w:val="0"/>
        <w:tabs>
          <w:tab w:val="left" w:pos="1701"/>
          <w:tab w:val="left" w:pos="1843"/>
        </w:tabs>
        <w:spacing w:after="160" w:line="360" w:lineRule="auto"/>
        <w:ind w:right="49"/>
        <w:jc w:val="both"/>
        <w:rPr>
          <w:rFonts w:ascii="Calibri" w:eastAsia="Calibri" w:hAnsi="Calibri" w:cs="Calibri"/>
          <w:color w:val="000000"/>
        </w:rPr>
      </w:pPr>
      <w:r>
        <w:rPr>
          <w:rFonts w:ascii="Palatino Linotype" w:eastAsia="Palatino Linotype" w:hAnsi="Palatino Linotype" w:cs="Palatino Linotype"/>
        </w:rPr>
        <w:lastRenderedPageBreak/>
        <w:t xml:space="preserve">En virtud de lo anterior, se tiene que, en el caso concreto, se dio cabal cumplimiento con el requisito de turnar la solicitud de información a las áreas competentes que pueden poseer, generar y/o administrar la información requerida, conforme el </w:t>
      </w:r>
      <w:r>
        <w:rPr>
          <w:rFonts w:ascii="Palatino Linotype" w:eastAsia="Palatino Linotype" w:hAnsi="Palatino Linotype" w:cs="Palatino Linotype"/>
          <w:color w:val="000000"/>
        </w:rPr>
        <w:t xml:space="preserve">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13522FE3" w14:textId="77777777" w:rsidR="00776B3D" w:rsidRDefault="00776B3D">
      <w:pPr>
        <w:spacing w:after="160" w:line="360" w:lineRule="auto"/>
        <w:rPr>
          <w:rFonts w:ascii="Calibri" w:eastAsia="Calibri" w:hAnsi="Calibri" w:cs="Calibri"/>
        </w:rPr>
      </w:pPr>
    </w:p>
    <w:p w14:paraId="5303C878" w14:textId="77777777" w:rsidR="00776B3D" w:rsidRDefault="00AA6F98">
      <w:pPr>
        <w:numPr>
          <w:ilvl w:val="0"/>
          <w:numId w:val="3"/>
        </w:numPr>
        <w:spacing w:after="160" w:line="276"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532E757D" w14:textId="77777777" w:rsidR="00776B3D" w:rsidRDefault="00776B3D">
      <w:pPr>
        <w:spacing w:after="160" w:line="276" w:lineRule="auto"/>
        <w:ind w:left="360"/>
        <w:jc w:val="both"/>
        <w:rPr>
          <w:rFonts w:ascii="Palatino Linotype" w:eastAsia="Palatino Linotype" w:hAnsi="Palatino Linotype" w:cs="Palatino Linotype"/>
          <w:color w:val="000000"/>
        </w:rPr>
      </w:pPr>
    </w:p>
    <w:p w14:paraId="385E2AB5" w14:textId="77777777" w:rsidR="00776B3D" w:rsidRDefault="00AA6F98">
      <w:pPr>
        <w:numPr>
          <w:ilvl w:val="0"/>
          <w:numId w:val="3"/>
        </w:numPr>
        <w:spacing w:after="160" w:line="276"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0F99239F" w14:textId="77777777" w:rsidR="00776B3D" w:rsidRDefault="00776B3D">
      <w:pPr>
        <w:spacing w:after="160" w:line="276" w:lineRule="auto"/>
        <w:ind w:left="720"/>
        <w:rPr>
          <w:rFonts w:ascii="Palatino Linotype" w:eastAsia="Palatino Linotype" w:hAnsi="Palatino Linotype" w:cs="Palatino Linotype"/>
          <w:color w:val="000000"/>
        </w:rPr>
      </w:pPr>
    </w:p>
    <w:p w14:paraId="00F83147" w14:textId="77777777" w:rsidR="00776B3D" w:rsidRDefault="00AA6F98">
      <w:pPr>
        <w:numPr>
          <w:ilvl w:val="0"/>
          <w:numId w:val="3"/>
        </w:numPr>
        <w:spacing w:after="160" w:line="276"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Las respuestas a los requerimientos informativos deberán notificarse al interesado en el menor tiempo posible, que no podrá exceder </w:t>
      </w:r>
      <w:r>
        <w:rPr>
          <w:rFonts w:ascii="Palatino Linotype" w:eastAsia="Palatino Linotype" w:hAnsi="Palatino Linotype" w:cs="Palatino Linotype"/>
          <w:b/>
          <w:color w:val="000000"/>
        </w:rPr>
        <w:t>quince días, contados a partir del día siguiente a la presentación de ésta.</w:t>
      </w:r>
      <w:r>
        <w:rPr>
          <w:rFonts w:ascii="Palatino Linotype" w:eastAsia="Palatino Linotype" w:hAnsi="Palatino Linotype" w:cs="Palatino Linotype"/>
          <w:color w:val="000000"/>
        </w:rPr>
        <w:t xml:space="preserve"> Excepcionalmente, el plazo referido podrá ampliarse por siete días hábiles más, cuando existan razones fundadas y motivadas, a través del Comité de Transparencia;</w:t>
      </w:r>
    </w:p>
    <w:p w14:paraId="4C873234" w14:textId="77777777" w:rsidR="00776B3D" w:rsidRDefault="00776B3D">
      <w:pPr>
        <w:spacing w:after="160" w:line="276" w:lineRule="auto"/>
        <w:ind w:left="720"/>
        <w:rPr>
          <w:rFonts w:ascii="Palatino Linotype" w:eastAsia="Palatino Linotype" w:hAnsi="Palatino Linotype" w:cs="Palatino Linotype"/>
          <w:color w:val="000000"/>
        </w:rPr>
      </w:pPr>
    </w:p>
    <w:p w14:paraId="799DE4AE" w14:textId="77777777" w:rsidR="00776B3D" w:rsidRDefault="00AA6F98">
      <w:pPr>
        <w:numPr>
          <w:ilvl w:val="0"/>
          <w:numId w:val="3"/>
        </w:numPr>
        <w:spacing w:after="160" w:line="276" w:lineRule="auto"/>
        <w:jc w:val="both"/>
        <w:rPr>
          <w:rFonts w:ascii="Palatino Linotype" w:eastAsia="Palatino Linotype" w:hAnsi="Palatino Linotype" w:cs="Palatino Linotype"/>
          <w:b/>
          <w:color w:val="000000"/>
          <w:u w:val="single"/>
        </w:rPr>
      </w:pPr>
      <w:r>
        <w:rPr>
          <w:rFonts w:ascii="Palatino Linotype" w:eastAsia="Palatino Linotype" w:hAnsi="Palatino Linotype" w:cs="Palatino Linotype"/>
          <w:b/>
          <w:color w:val="000000"/>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395AF32D" w14:textId="77777777" w:rsidR="00776B3D" w:rsidRDefault="00776B3D">
      <w:pPr>
        <w:spacing w:after="160" w:line="276" w:lineRule="auto"/>
        <w:ind w:left="720"/>
        <w:rPr>
          <w:rFonts w:ascii="Palatino Linotype" w:eastAsia="Palatino Linotype" w:hAnsi="Palatino Linotype" w:cs="Palatino Linotype"/>
          <w:b/>
          <w:color w:val="000000"/>
          <w:u w:val="single"/>
        </w:rPr>
      </w:pPr>
    </w:p>
    <w:p w14:paraId="712FEADF" w14:textId="77777777" w:rsidR="00776B3D" w:rsidRDefault="00AA6F98">
      <w:pPr>
        <w:numPr>
          <w:ilvl w:val="0"/>
          <w:numId w:val="3"/>
        </w:numPr>
        <w:spacing w:after="160" w:line="276"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565271EF" w14:textId="77777777" w:rsidR="00776B3D" w:rsidRDefault="00776B3D">
      <w:pPr>
        <w:spacing w:after="160" w:line="276" w:lineRule="auto"/>
        <w:ind w:left="360"/>
        <w:jc w:val="both"/>
        <w:rPr>
          <w:rFonts w:ascii="Palatino Linotype" w:eastAsia="Palatino Linotype" w:hAnsi="Palatino Linotype" w:cs="Palatino Linotype"/>
          <w:b/>
          <w:color w:val="000000"/>
        </w:rPr>
      </w:pPr>
    </w:p>
    <w:p w14:paraId="33E9C0A8" w14:textId="77777777" w:rsidR="00776B3D" w:rsidRDefault="00AA6F98">
      <w:pPr>
        <w:numPr>
          <w:ilvl w:val="0"/>
          <w:numId w:val="3"/>
        </w:numPr>
        <w:spacing w:after="160" w:line="276"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w:t>
      </w:r>
      <w:r>
        <w:rPr>
          <w:rFonts w:ascii="Palatino Linotype" w:eastAsia="Palatino Linotype" w:hAnsi="Palatino Linotype" w:cs="Palatino Linotype"/>
        </w:rPr>
        <w:t>transcurrida</w:t>
      </w:r>
      <w:r>
        <w:rPr>
          <w:rFonts w:ascii="Palatino Linotype" w:eastAsia="Palatino Linotype" w:hAnsi="Palatino Linotype" w:cs="Palatino Linotype"/>
          <w:color w:val="000000"/>
        </w:rPr>
        <w:t xml:space="preserve"> dicha temporalidad, los Sujetos Obligados darán por concluida la solicitud y procederán de ser el caso, a la destrucción del material.</w:t>
      </w:r>
    </w:p>
    <w:p w14:paraId="2990B6EA" w14:textId="77777777" w:rsidR="00776B3D" w:rsidRDefault="00776B3D">
      <w:pPr>
        <w:spacing w:after="160" w:line="360" w:lineRule="auto"/>
        <w:rPr>
          <w:rFonts w:ascii="Calibri" w:eastAsia="Calibri" w:hAnsi="Calibri" w:cs="Calibri"/>
          <w:sz w:val="22"/>
          <w:szCs w:val="22"/>
        </w:rPr>
      </w:pPr>
    </w:p>
    <w:p w14:paraId="2FC5E63B" w14:textId="77777777" w:rsidR="00776B3D" w:rsidRDefault="00AA6F98">
      <w:pPr>
        <w:spacing w:line="360" w:lineRule="auto"/>
        <w:ind w:right="49"/>
        <w:jc w:val="both"/>
        <w:rPr>
          <w:rFonts w:ascii="Palatino Linotype" w:eastAsia="Palatino Linotype" w:hAnsi="Palatino Linotype" w:cs="Palatino Linotype"/>
          <w:b/>
          <w:color w:val="000000"/>
          <w:u w:val="single"/>
        </w:rPr>
      </w:pPr>
      <w:r>
        <w:rPr>
          <w:rFonts w:ascii="Palatino Linotype" w:eastAsia="Palatino Linotype" w:hAnsi="Palatino Linotype" w:cs="Palatino Linotype"/>
          <w:color w:val="000000"/>
        </w:rPr>
        <w:t xml:space="preserve">En virtud de lo anterior, se tiene que, </w:t>
      </w:r>
      <w:r>
        <w:rPr>
          <w:rFonts w:ascii="Palatino Linotype" w:eastAsia="Palatino Linotype" w:hAnsi="Palatino Linotype" w:cs="Palatino Linotype"/>
          <w:b/>
          <w:color w:val="000000"/>
          <w:u w:val="single"/>
        </w:rPr>
        <w:t>el procedimiento de búsqueda de la información se tiene por atendido.</w:t>
      </w:r>
    </w:p>
    <w:p w14:paraId="561E3A40" w14:textId="77777777" w:rsidR="00776B3D" w:rsidRDefault="00776B3D">
      <w:pPr>
        <w:spacing w:line="360" w:lineRule="auto"/>
        <w:ind w:right="49"/>
        <w:jc w:val="both"/>
        <w:rPr>
          <w:rFonts w:ascii="Palatino Linotype" w:eastAsia="Palatino Linotype" w:hAnsi="Palatino Linotype" w:cs="Palatino Linotype"/>
          <w:b/>
          <w:color w:val="000000"/>
          <w:sz w:val="22"/>
          <w:szCs w:val="22"/>
          <w:u w:val="single"/>
        </w:rPr>
      </w:pPr>
    </w:p>
    <w:p w14:paraId="60AD9AC4" w14:textId="77777777" w:rsidR="00776B3D" w:rsidRDefault="00AA6F98">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Ahora, como se desprende de las constancias que obran en los expedientes electrónicos aperturados con  motivo de los medios de impugnación que se resuelven, </w:t>
      </w:r>
      <w:r>
        <w:rPr>
          <w:rFonts w:ascii="Palatino Linotype" w:eastAsia="Palatino Linotype" w:hAnsi="Palatino Linotype" w:cs="Palatino Linotype"/>
          <w:b/>
        </w:rPr>
        <w:t xml:space="preserve">es de recordar que las solicitudes de información versan medularmente </w:t>
      </w:r>
      <w:r>
        <w:rPr>
          <w:rFonts w:ascii="Palatino Linotype" w:eastAsia="Palatino Linotype" w:hAnsi="Palatino Linotype" w:cs="Palatino Linotype"/>
          <w:b/>
        </w:rPr>
        <w:lastRenderedPageBreak/>
        <w:t>en requerir el estado procesal en que se encuentra el procedimiento administrativo por la obra que refiere la persona solicitante e instaurado en contra del particular que indica</w:t>
      </w:r>
      <w:r>
        <w:rPr>
          <w:rFonts w:ascii="Palatino Linotype" w:eastAsia="Palatino Linotype" w:hAnsi="Palatino Linotype" w:cs="Palatino Linotype"/>
        </w:rPr>
        <w:t>, más no así en requerir las documentales que integran el expediente aperturado con motivo de dicho procedimiento.</w:t>
      </w:r>
    </w:p>
    <w:p w14:paraId="7F173228" w14:textId="77777777" w:rsidR="00776B3D" w:rsidRDefault="00776B3D">
      <w:pPr>
        <w:spacing w:line="360" w:lineRule="auto"/>
        <w:jc w:val="both"/>
        <w:rPr>
          <w:rFonts w:ascii="Palatino Linotype" w:eastAsia="Palatino Linotype" w:hAnsi="Palatino Linotype" w:cs="Palatino Linotype"/>
          <w:color w:val="000000"/>
        </w:rPr>
      </w:pPr>
    </w:p>
    <w:p w14:paraId="37EC2A62" w14:textId="6339230E" w:rsidR="00776B3D" w:rsidRDefault="00AA6F98">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tanto, la pretensión de la persona solicitante no radica en requerir del ente público las actuaciones que obran en el expediente del procedimiento administrativo </w:t>
      </w:r>
      <w:r w:rsidR="006B0E85">
        <w:rPr>
          <w:rFonts w:ascii="Palatino Linotype" w:eastAsia="Palatino Linotype" w:hAnsi="Palatino Linotype" w:cs="Palatino Linotype"/>
          <w:color w:val="000000"/>
        </w:rPr>
        <w:t>XXXXXXXXXXXXXXXXXXXX</w:t>
      </w:r>
      <w:r>
        <w:rPr>
          <w:rFonts w:ascii="Palatino Linotype" w:eastAsia="Palatino Linotype" w:hAnsi="Palatino Linotype" w:cs="Palatino Linotype"/>
          <w:color w:val="000000"/>
        </w:rPr>
        <w:t>, sino únicamente en conocer el estado procesal en el que actualmente se encuentra.</w:t>
      </w:r>
    </w:p>
    <w:p w14:paraId="7A22C332" w14:textId="77777777" w:rsidR="00776B3D" w:rsidRDefault="00776B3D">
      <w:pPr>
        <w:spacing w:line="360" w:lineRule="auto"/>
        <w:jc w:val="both"/>
        <w:rPr>
          <w:rFonts w:ascii="Palatino Linotype" w:eastAsia="Palatino Linotype" w:hAnsi="Palatino Linotype" w:cs="Palatino Linotype"/>
          <w:color w:val="000000"/>
        </w:rPr>
      </w:pPr>
    </w:p>
    <w:p w14:paraId="22A74DF3" w14:textId="43DAD90E" w:rsidR="00776B3D" w:rsidRDefault="00AA6F98">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Puntualizado lo anterior, si bien el servidor público habilitado competente emitió pronunciamiento con relación a las solicitudes de información, procediendo a la reserva de la información que obra en el expediente del procedimiento administrativo </w:t>
      </w:r>
      <w:r w:rsidR="006B0E85">
        <w:rPr>
          <w:rFonts w:ascii="Palatino Linotype" w:eastAsia="Palatino Linotype" w:hAnsi="Palatino Linotype" w:cs="Palatino Linotype"/>
          <w:color w:val="000000"/>
        </w:rPr>
        <w:t>XXXXXXXXXXXXXXXXXXXXX</w:t>
      </w:r>
      <w:r>
        <w:rPr>
          <w:rFonts w:ascii="Palatino Linotype" w:eastAsia="Palatino Linotype" w:hAnsi="Palatino Linotype" w:cs="Palatino Linotype"/>
          <w:color w:val="000000"/>
        </w:rPr>
        <w:t xml:space="preserve">, atendiendo la actualización de la hipótesis establecida en el artículo 140, fracción VIII de la Ley de Transparencia y Acceso a la Información Pública del Estado de México y Municipios; </w:t>
      </w:r>
      <w:r>
        <w:rPr>
          <w:rFonts w:ascii="Palatino Linotype" w:eastAsia="Palatino Linotype" w:hAnsi="Palatino Linotype" w:cs="Palatino Linotype"/>
          <w:b/>
          <w:color w:val="000000"/>
        </w:rPr>
        <w:t>también lo es</w:t>
      </w:r>
      <w:r>
        <w:rPr>
          <w:rFonts w:ascii="Palatino Linotype" w:eastAsia="Palatino Linotype" w:hAnsi="Palatino Linotype" w:cs="Palatino Linotype"/>
          <w:color w:val="000000"/>
        </w:rPr>
        <w:t xml:space="preserve"> que de manera implícita dentro de las razones por las que procedió a la reserva de la información dio a conocer el estado procesal que actualmente guarda el referido procedimiento administrativo, que es medularmente lo que se peticionó.</w:t>
      </w:r>
    </w:p>
    <w:p w14:paraId="076635A1" w14:textId="77777777" w:rsidR="00776B3D" w:rsidRDefault="00776B3D">
      <w:pPr>
        <w:spacing w:line="360" w:lineRule="auto"/>
        <w:jc w:val="both"/>
        <w:rPr>
          <w:rFonts w:ascii="Palatino Linotype" w:eastAsia="Palatino Linotype" w:hAnsi="Palatino Linotype" w:cs="Palatino Linotype"/>
          <w:color w:val="000000"/>
        </w:rPr>
      </w:pPr>
    </w:p>
    <w:p w14:paraId="77240680" w14:textId="77777777" w:rsidR="00776B3D" w:rsidRDefault="00AA6F98">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color w:val="000000"/>
        </w:rPr>
        <w:t xml:space="preserve">Se afirma lo anterior, pues en su respuesta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indicó que procedía a la reserva de la información </w:t>
      </w:r>
      <w:r>
        <w:rPr>
          <w:rFonts w:ascii="Palatino Linotype" w:eastAsia="Palatino Linotype" w:hAnsi="Palatino Linotype" w:cs="Palatino Linotype"/>
          <w:b/>
          <w:color w:val="000000"/>
        </w:rPr>
        <w:t xml:space="preserve">atendiendo a que en el procedimiento administrativo </w:t>
      </w:r>
      <w:r>
        <w:rPr>
          <w:rFonts w:ascii="Palatino Linotype" w:eastAsia="Palatino Linotype" w:hAnsi="Palatino Linotype" w:cs="Palatino Linotype"/>
          <w:b/>
          <w:color w:val="000000"/>
        </w:rPr>
        <w:lastRenderedPageBreak/>
        <w:t>de mérito aún no se había emitido el fallo definitivo y por tanto aún no se encontraba firme.</w:t>
      </w:r>
    </w:p>
    <w:p w14:paraId="3C1A525D" w14:textId="77777777" w:rsidR="00776B3D" w:rsidRDefault="00776B3D">
      <w:pPr>
        <w:spacing w:line="360" w:lineRule="auto"/>
        <w:jc w:val="both"/>
        <w:rPr>
          <w:rFonts w:ascii="Palatino Linotype" w:eastAsia="Palatino Linotype" w:hAnsi="Palatino Linotype" w:cs="Palatino Linotype"/>
        </w:rPr>
      </w:pPr>
    </w:p>
    <w:p w14:paraId="58D688FC" w14:textId="77777777" w:rsidR="00776B3D" w:rsidRPr="00EE5719" w:rsidRDefault="00AA6F98">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esta manera, con dicho pronunciamiento se informa a la persona solicitante que el procedimiento </w:t>
      </w:r>
      <w:r w:rsidRPr="00EE5719">
        <w:rPr>
          <w:rFonts w:ascii="Palatino Linotype" w:eastAsia="Palatino Linotype" w:hAnsi="Palatino Linotype" w:cs="Palatino Linotype"/>
        </w:rPr>
        <w:t xml:space="preserve">administrativo que refiere en sus solicitudes de información </w:t>
      </w:r>
      <w:r w:rsidR="0038439C" w:rsidRPr="00EE5719">
        <w:rPr>
          <w:rFonts w:ascii="Palatino Linotype" w:eastAsia="Palatino Linotype" w:hAnsi="Palatino Linotype" w:cs="Palatino Linotype"/>
        </w:rPr>
        <w:t xml:space="preserve">instaurado en contra de la persona particular que señala </w:t>
      </w:r>
      <w:r w:rsidRPr="00EE5719">
        <w:rPr>
          <w:rFonts w:ascii="Palatino Linotype" w:eastAsia="Palatino Linotype" w:hAnsi="Palatino Linotype" w:cs="Palatino Linotype"/>
        </w:rPr>
        <w:t xml:space="preserve">se </w:t>
      </w:r>
      <w:r w:rsidRPr="00EE5719">
        <w:rPr>
          <w:rFonts w:ascii="Palatino Linotype" w:eastAsia="Palatino Linotype" w:hAnsi="Palatino Linotype" w:cs="Palatino Linotype"/>
          <w:b/>
          <w:u w:val="single"/>
        </w:rPr>
        <w:t>encuentra en trámite, particularmente “pendiente de resolución”.</w:t>
      </w:r>
    </w:p>
    <w:p w14:paraId="39520529" w14:textId="77777777" w:rsidR="00776B3D" w:rsidRPr="00EE5719" w:rsidRDefault="00776B3D">
      <w:pPr>
        <w:spacing w:line="360" w:lineRule="auto"/>
        <w:jc w:val="both"/>
        <w:rPr>
          <w:rFonts w:ascii="Palatino Linotype" w:eastAsia="Palatino Linotype" w:hAnsi="Palatino Linotype" w:cs="Palatino Linotype"/>
        </w:rPr>
      </w:pPr>
    </w:p>
    <w:p w14:paraId="1A9CD907" w14:textId="7D2EAB6D" w:rsidR="0038439C" w:rsidRPr="00EE5719" w:rsidRDefault="002007C0">
      <w:pPr>
        <w:spacing w:line="360" w:lineRule="auto"/>
        <w:jc w:val="both"/>
        <w:rPr>
          <w:rFonts w:ascii="Palatino Linotype" w:eastAsia="Palatino Linotype" w:hAnsi="Palatino Linotype" w:cs="Palatino Linotype"/>
        </w:rPr>
      </w:pPr>
      <w:r w:rsidRPr="00EE5719">
        <w:rPr>
          <w:rFonts w:ascii="Palatino Linotype" w:eastAsia="Palatino Linotype" w:hAnsi="Palatino Linotype" w:cs="Palatino Linotype"/>
        </w:rPr>
        <w:t xml:space="preserve">Es importante precisar </w:t>
      </w:r>
      <w:r w:rsidR="0038439C" w:rsidRPr="00EE5719">
        <w:rPr>
          <w:rFonts w:ascii="Palatino Linotype" w:eastAsia="Palatino Linotype" w:hAnsi="Palatino Linotype" w:cs="Palatino Linotype"/>
        </w:rPr>
        <w:t>que</w:t>
      </w:r>
      <w:r w:rsidRPr="00EE5719">
        <w:rPr>
          <w:rFonts w:ascii="Palatino Linotype" w:eastAsia="Palatino Linotype" w:hAnsi="Palatino Linotype" w:cs="Palatino Linotype"/>
        </w:rPr>
        <w:t>,</w:t>
      </w:r>
      <w:r w:rsidR="0038439C" w:rsidRPr="00EE5719">
        <w:rPr>
          <w:rFonts w:ascii="Palatino Linotype" w:eastAsia="Palatino Linotype" w:hAnsi="Palatino Linotype" w:cs="Palatino Linotype"/>
        </w:rPr>
        <w:t xml:space="preserve"> si bien atiende lo peticionado en el presente asunto, se considera que el </w:t>
      </w:r>
      <w:r w:rsidR="0038439C" w:rsidRPr="00EE5719">
        <w:rPr>
          <w:rFonts w:ascii="Palatino Linotype" w:eastAsia="Palatino Linotype" w:hAnsi="Palatino Linotype" w:cs="Palatino Linotype"/>
          <w:b/>
        </w:rPr>
        <w:t xml:space="preserve">Sujeto Obligado </w:t>
      </w:r>
      <w:r w:rsidR="0038439C" w:rsidRPr="00EE5719">
        <w:rPr>
          <w:rFonts w:ascii="Palatino Linotype" w:eastAsia="Palatino Linotype" w:hAnsi="Palatino Linotype" w:cs="Palatino Linotype"/>
        </w:rPr>
        <w:t xml:space="preserve">debió proceder a la clasificación del pronunciamiento ya sea en sentido </w:t>
      </w:r>
      <w:r w:rsidRPr="00EE5719">
        <w:rPr>
          <w:rFonts w:ascii="Palatino Linotype" w:eastAsia="Palatino Linotype" w:hAnsi="Palatino Linotype" w:cs="Palatino Linotype"/>
        </w:rPr>
        <w:t>afirmativo o negativo</w:t>
      </w:r>
      <w:r w:rsidR="0038439C" w:rsidRPr="00EE5719">
        <w:rPr>
          <w:rFonts w:ascii="Palatino Linotype" w:eastAsia="Palatino Linotype" w:hAnsi="Palatino Linotype" w:cs="Palatino Linotype"/>
        </w:rPr>
        <w:t>, al tratarse de un procedimiento administrativo instaurado en contra de un particular.</w:t>
      </w:r>
    </w:p>
    <w:p w14:paraId="0E3EA0F0" w14:textId="77777777" w:rsidR="0038439C" w:rsidRPr="00EE5719" w:rsidRDefault="0038439C">
      <w:pPr>
        <w:spacing w:line="360" w:lineRule="auto"/>
        <w:jc w:val="both"/>
        <w:rPr>
          <w:rFonts w:ascii="Palatino Linotype" w:eastAsia="Palatino Linotype" w:hAnsi="Palatino Linotype" w:cs="Palatino Linotype"/>
        </w:rPr>
      </w:pPr>
    </w:p>
    <w:p w14:paraId="13B0BDEE" w14:textId="77777777" w:rsidR="0041524A" w:rsidRPr="00EE5719" w:rsidRDefault="002C252F" w:rsidP="0041524A">
      <w:pPr>
        <w:tabs>
          <w:tab w:val="left" w:pos="1470"/>
        </w:tabs>
        <w:spacing w:line="360" w:lineRule="auto"/>
        <w:ind w:right="-28"/>
        <w:jc w:val="both"/>
        <w:rPr>
          <w:rFonts w:ascii="Palatino Linotype" w:hAnsi="Palatino Linotype" w:cs="Tahoma"/>
          <w:bCs/>
          <w:color w:val="0D0D0D"/>
          <w:szCs w:val="22"/>
          <w:lang w:eastAsia="es-ES"/>
        </w:rPr>
      </w:pPr>
      <w:r w:rsidRPr="00EE5719">
        <w:rPr>
          <w:rFonts w:ascii="Palatino Linotype" w:hAnsi="Palatino Linotype" w:cs="Tahoma"/>
          <w:bCs/>
          <w:color w:val="0D0D0D"/>
          <w:szCs w:val="22"/>
          <w:lang w:eastAsia="es-ES"/>
        </w:rPr>
        <w:t>Lo anterior, ya que</w:t>
      </w:r>
      <w:r w:rsidR="00C537D8" w:rsidRPr="00EE5719">
        <w:rPr>
          <w:rFonts w:ascii="Palatino Linotype" w:hAnsi="Palatino Linotype" w:cs="Tahoma"/>
          <w:bCs/>
          <w:color w:val="0D0D0D"/>
          <w:szCs w:val="22"/>
          <w:lang w:eastAsia="es-ES"/>
        </w:rPr>
        <w:t xml:space="preserve"> el simple pronunciamiento del ente público genera</w:t>
      </w:r>
      <w:r w:rsidR="0041524A" w:rsidRPr="00EE5719">
        <w:rPr>
          <w:rFonts w:ascii="Palatino Linotype" w:hAnsi="Palatino Linotype" w:cs="Tahoma"/>
          <w:bCs/>
          <w:color w:val="0D0D0D"/>
          <w:szCs w:val="22"/>
          <w:lang w:eastAsia="es-ES"/>
        </w:rPr>
        <w:t xml:space="preserve"> una afectación en el ámbito de la vida privada de quienes ejercen sus derechos civiles.</w:t>
      </w:r>
    </w:p>
    <w:p w14:paraId="7E730369" w14:textId="77777777" w:rsidR="0041524A" w:rsidRPr="00EE5719" w:rsidRDefault="0041524A" w:rsidP="0041524A">
      <w:pPr>
        <w:tabs>
          <w:tab w:val="left" w:pos="1470"/>
        </w:tabs>
        <w:spacing w:line="360" w:lineRule="auto"/>
        <w:ind w:right="-28"/>
        <w:jc w:val="both"/>
        <w:rPr>
          <w:rFonts w:ascii="Palatino Linotype" w:hAnsi="Palatino Linotype" w:cs="Tahoma"/>
          <w:bCs/>
          <w:color w:val="0D0D0D"/>
          <w:szCs w:val="22"/>
          <w:lang w:eastAsia="es-ES"/>
        </w:rPr>
      </w:pPr>
    </w:p>
    <w:p w14:paraId="1D56DCF1" w14:textId="77777777" w:rsidR="0041524A" w:rsidRPr="00EE5719" w:rsidRDefault="0041524A" w:rsidP="0041524A">
      <w:pPr>
        <w:spacing w:line="360" w:lineRule="auto"/>
        <w:jc w:val="both"/>
        <w:rPr>
          <w:rFonts w:ascii="Palatino Linotype" w:hAnsi="Palatino Linotype" w:cs="Tahoma"/>
          <w:bCs/>
          <w:iCs/>
          <w:szCs w:val="22"/>
          <w:lang w:val="es-ES" w:eastAsia="es-ES"/>
        </w:rPr>
      </w:pPr>
      <w:r w:rsidRPr="00EE5719">
        <w:rPr>
          <w:rFonts w:ascii="Palatino Linotype" w:hAnsi="Palatino Linotype" w:cs="Tahoma"/>
          <w:bCs/>
          <w:iCs/>
          <w:szCs w:val="22"/>
          <w:lang w:val="es-ES" w:eastAsia="es-ES"/>
        </w:rPr>
        <w:t>En términos de lo expuesto, la documentación y aquellos datos que se consideren confidenciales conforme a lo dispuesto en la fracción I, del artículo 143 de la Ley de Transparencia y Acceso a la Información Pública del Estado de México y Municipios, serán una limitante del derecho de acceso a la información, siempre y cuando:</w:t>
      </w:r>
    </w:p>
    <w:p w14:paraId="2866BE87" w14:textId="77777777" w:rsidR="0041524A" w:rsidRPr="00EE5719" w:rsidRDefault="0041524A" w:rsidP="0041524A">
      <w:pPr>
        <w:spacing w:line="360" w:lineRule="auto"/>
        <w:jc w:val="both"/>
        <w:rPr>
          <w:rFonts w:ascii="Palatino Linotype" w:hAnsi="Palatino Linotype" w:cs="Tahoma"/>
          <w:bCs/>
          <w:iCs/>
          <w:szCs w:val="22"/>
          <w:lang w:val="es-ES" w:eastAsia="es-ES"/>
        </w:rPr>
      </w:pPr>
    </w:p>
    <w:p w14:paraId="08A804A2" w14:textId="77777777" w:rsidR="0041524A" w:rsidRPr="00EE5719" w:rsidRDefault="0041524A" w:rsidP="0041524A">
      <w:pPr>
        <w:numPr>
          <w:ilvl w:val="0"/>
          <w:numId w:val="7"/>
        </w:numPr>
        <w:spacing w:after="160" w:line="360" w:lineRule="auto"/>
        <w:jc w:val="both"/>
        <w:rPr>
          <w:rFonts w:ascii="Palatino Linotype" w:hAnsi="Palatino Linotype" w:cs="Tahoma"/>
          <w:bCs/>
          <w:iCs/>
          <w:szCs w:val="22"/>
          <w:lang w:val="es-ES" w:eastAsia="es-ES"/>
        </w:rPr>
      </w:pPr>
      <w:r w:rsidRPr="00EE5719">
        <w:rPr>
          <w:rFonts w:ascii="Palatino Linotype" w:hAnsi="Palatino Linotype" w:cs="Tahoma"/>
          <w:bCs/>
          <w:iCs/>
          <w:szCs w:val="22"/>
          <w:lang w:val="es-ES" w:eastAsia="es-ES"/>
        </w:rPr>
        <w:lastRenderedPageBreak/>
        <w:t xml:space="preserve">Se trate de datos personales, esto es, información concerniente a una persona física y que ésta sea identificada o identificable o bien, sea aquella que refiera aspectos de la vida privada o íntima de las personas. </w:t>
      </w:r>
    </w:p>
    <w:p w14:paraId="30C6682F" w14:textId="77777777" w:rsidR="0041524A" w:rsidRPr="00EE5719" w:rsidRDefault="0041524A" w:rsidP="0041524A">
      <w:pPr>
        <w:numPr>
          <w:ilvl w:val="0"/>
          <w:numId w:val="7"/>
        </w:numPr>
        <w:spacing w:after="160" w:line="360" w:lineRule="auto"/>
        <w:jc w:val="both"/>
        <w:rPr>
          <w:rFonts w:ascii="Palatino Linotype" w:hAnsi="Palatino Linotype" w:cs="Tahoma"/>
          <w:bCs/>
          <w:iCs/>
          <w:szCs w:val="22"/>
          <w:lang w:val="es-ES" w:eastAsia="es-ES"/>
        </w:rPr>
      </w:pPr>
      <w:r w:rsidRPr="00EE5719">
        <w:rPr>
          <w:rFonts w:ascii="Palatino Linotype" w:hAnsi="Palatino Linotype" w:cs="Tahoma"/>
          <w:bCs/>
          <w:iCs/>
          <w:szCs w:val="22"/>
          <w:lang w:val="es-ES" w:eastAsia="es-ES"/>
        </w:rPr>
        <w:t xml:space="preserve">Para la difusión de los datos, se requiera el consentimiento del titular. </w:t>
      </w:r>
    </w:p>
    <w:p w14:paraId="4697A8CB" w14:textId="77777777" w:rsidR="0041524A" w:rsidRPr="00EE5719" w:rsidRDefault="0041524A" w:rsidP="0041524A">
      <w:pPr>
        <w:spacing w:line="360" w:lineRule="auto"/>
        <w:jc w:val="both"/>
        <w:rPr>
          <w:rFonts w:ascii="Palatino Linotype" w:hAnsi="Palatino Linotype" w:cs="Tahoma"/>
          <w:bCs/>
          <w:iCs/>
          <w:szCs w:val="22"/>
          <w:lang w:eastAsia="es-ES"/>
        </w:rPr>
      </w:pPr>
    </w:p>
    <w:p w14:paraId="433345CB" w14:textId="77777777" w:rsidR="0041524A" w:rsidRPr="00EE5719" w:rsidRDefault="002C252F" w:rsidP="0041524A">
      <w:pPr>
        <w:spacing w:line="360" w:lineRule="auto"/>
        <w:jc w:val="both"/>
        <w:rPr>
          <w:rFonts w:ascii="Palatino Linotype" w:eastAsia="Calibri" w:hAnsi="Palatino Linotype" w:cs="Tahoma"/>
          <w:color w:val="000000"/>
          <w:szCs w:val="22"/>
          <w:lang w:val="es-ES" w:eastAsia="en-US"/>
        </w:rPr>
      </w:pPr>
      <w:r w:rsidRPr="00EE5719">
        <w:rPr>
          <w:rFonts w:ascii="Palatino Linotype" w:eastAsia="Calibri" w:hAnsi="Palatino Linotype" w:cs="Tahoma"/>
          <w:color w:val="000000"/>
          <w:szCs w:val="22"/>
          <w:lang w:val="es-ES" w:eastAsia="en-US"/>
        </w:rPr>
        <w:t>De esta manera</w:t>
      </w:r>
      <w:r w:rsidR="0041524A" w:rsidRPr="00EE5719">
        <w:rPr>
          <w:rFonts w:ascii="Palatino Linotype" w:eastAsia="Calibri" w:hAnsi="Palatino Linotype" w:cs="Tahoma"/>
          <w:color w:val="000000"/>
          <w:szCs w:val="22"/>
          <w:lang w:val="es-ES" w:eastAsia="en-US"/>
        </w:rPr>
        <w:t>, se puede desprender que la información que dé cuenta respecto a</w:t>
      </w:r>
      <w:r w:rsidRPr="00EE5719">
        <w:rPr>
          <w:rFonts w:ascii="Palatino Linotype" w:eastAsia="Calibri" w:hAnsi="Palatino Linotype" w:cs="Tahoma"/>
          <w:color w:val="000000"/>
          <w:szCs w:val="22"/>
          <w:lang w:val="es-ES" w:eastAsia="en-US"/>
        </w:rPr>
        <w:t>l esta</w:t>
      </w:r>
      <w:r w:rsidR="00C537D8" w:rsidRPr="00EE5719">
        <w:rPr>
          <w:rFonts w:ascii="Palatino Linotype" w:eastAsia="Calibri" w:hAnsi="Palatino Linotype" w:cs="Tahoma"/>
          <w:color w:val="000000"/>
          <w:szCs w:val="22"/>
          <w:lang w:val="es-ES" w:eastAsia="en-US"/>
        </w:rPr>
        <w:t>do procesal</w:t>
      </w:r>
      <w:r w:rsidRPr="00EE5719">
        <w:rPr>
          <w:rFonts w:ascii="Palatino Linotype" w:eastAsia="Calibri" w:hAnsi="Palatino Linotype" w:cs="Tahoma"/>
          <w:color w:val="000000"/>
          <w:szCs w:val="22"/>
          <w:lang w:val="es-ES" w:eastAsia="en-US"/>
        </w:rPr>
        <w:t xml:space="preserve"> que guarda un procedimiento administrativo instaurado en contra de un particular </w:t>
      </w:r>
      <w:r w:rsidR="0041524A" w:rsidRPr="00EE5719">
        <w:rPr>
          <w:rFonts w:ascii="Palatino Linotype" w:eastAsia="Calibri" w:hAnsi="Palatino Linotype" w:cs="Tahoma"/>
          <w:color w:val="000000"/>
          <w:szCs w:val="22"/>
          <w:lang w:val="es-ES" w:eastAsia="en-US"/>
        </w:rPr>
        <w:t>corresponde a un dato person</w:t>
      </w:r>
      <w:r w:rsidRPr="00EE5719">
        <w:rPr>
          <w:rFonts w:ascii="Palatino Linotype" w:eastAsia="Calibri" w:hAnsi="Palatino Linotype" w:cs="Tahoma"/>
          <w:color w:val="000000"/>
          <w:szCs w:val="22"/>
          <w:lang w:val="es-ES" w:eastAsia="en-US"/>
        </w:rPr>
        <w:t xml:space="preserve">al que afecta su esfera privada, </w:t>
      </w:r>
      <w:r w:rsidR="0041524A" w:rsidRPr="00EE5719">
        <w:rPr>
          <w:rFonts w:ascii="Palatino Linotype" w:eastAsia="Calibri" w:hAnsi="Palatino Linotype" w:cs="Tahoma"/>
          <w:iCs/>
          <w:color w:val="000000"/>
          <w:szCs w:val="22"/>
          <w:lang w:val="es-ES" w:eastAsia="en-US"/>
        </w:rPr>
        <w:t xml:space="preserve">pues la información se refiere a la vida privada de particulares, de tal suerte que, </w:t>
      </w:r>
      <w:r w:rsidRPr="00EE5719">
        <w:rPr>
          <w:rFonts w:ascii="Palatino Linotype" w:eastAsia="Calibri" w:hAnsi="Palatino Linotype" w:cs="Tahoma"/>
          <w:iCs/>
          <w:color w:val="000000"/>
          <w:szCs w:val="22"/>
          <w:lang w:val="es-ES" w:eastAsia="en-US"/>
        </w:rPr>
        <w:t xml:space="preserve">informar lo peticionado </w:t>
      </w:r>
      <w:r w:rsidRPr="00EE5719">
        <w:rPr>
          <w:rFonts w:ascii="Palatino Linotype" w:hAnsi="Palatino Linotype" w:cs="Tahoma"/>
          <w:bCs/>
          <w:iCs/>
          <w:szCs w:val="22"/>
          <w:lang w:val="es-ES" w:eastAsia="es-ES"/>
        </w:rPr>
        <w:t>da</w:t>
      </w:r>
      <w:r w:rsidR="0041524A" w:rsidRPr="00EE5719">
        <w:rPr>
          <w:rFonts w:ascii="Palatino Linotype" w:hAnsi="Palatino Linotype" w:cs="Tahoma"/>
          <w:bCs/>
          <w:iCs/>
          <w:szCs w:val="22"/>
          <w:lang w:val="es-ES" w:eastAsia="es-ES"/>
        </w:rPr>
        <w:t xml:space="preserve"> cuenta de una situación que únicamente corresponde al ámbito de la vida privada y que no guarda relación con el ejercicio de atribuciones no de ejercicio de recursos públicos, además de que no se advierte ningún interés público.</w:t>
      </w:r>
    </w:p>
    <w:p w14:paraId="2109529E" w14:textId="77777777" w:rsidR="0041524A" w:rsidRPr="00EE5719" w:rsidRDefault="0041524A" w:rsidP="0041524A">
      <w:pPr>
        <w:spacing w:line="360" w:lineRule="auto"/>
        <w:jc w:val="both"/>
        <w:rPr>
          <w:rFonts w:ascii="Palatino Linotype" w:hAnsi="Palatino Linotype" w:cs="Tahoma"/>
          <w:bCs/>
          <w:iCs/>
          <w:szCs w:val="22"/>
          <w:lang w:val="es-ES" w:eastAsia="es-ES"/>
        </w:rPr>
      </w:pPr>
    </w:p>
    <w:p w14:paraId="7DB33104" w14:textId="77777777" w:rsidR="0041524A" w:rsidRPr="00EE5719" w:rsidRDefault="0041524A" w:rsidP="0041524A">
      <w:pPr>
        <w:spacing w:line="360" w:lineRule="auto"/>
        <w:jc w:val="both"/>
        <w:rPr>
          <w:rFonts w:ascii="Palatino Linotype" w:hAnsi="Palatino Linotype" w:cs="Tahoma"/>
          <w:b/>
          <w:bCs/>
          <w:iCs/>
          <w:szCs w:val="22"/>
          <w:lang w:val="es-ES" w:eastAsia="es-ES"/>
        </w:rPr>
      </w:pPr>
      <w:r w:rsidRPr="00EE5719">
        <w:rPr>
          <w:rFonts w:ascii="Palatino Linotype" w:hAnsi="Palatino Linotype" w:cs="Tahoma"/>
          <w:bCs/>
          <w:iCs/>
          <w:szCs w:val="22"/>
          <w:lang w:val="es-ES" w:eastAsia="es-ES"/>
        </w:rPr>
        <w:t xml:space="preserve">De conformidad con lo señalado, se colige que </w:t>
      </w:r>
      <w:r w:rsidRPr="00EE5719">
        <w:rPr>
          <w:rFonts w:ascii="Palatino Linotype" w:hAnsi="Palatino Linotype" w:cs="Tahoma"/>
          <w:b/>
          <w:bCs/>
          <w:iCs/>
          <w:szCs w:val="22"/>
          <w:lang w:val="es-ES" w:eastAsia="es-ES"/>
        </w:rPr>
        <w:t xml:space="preserve">las actividades que realicen los particulares, dentro del ámbito privado, o dentro de la esfera particular, es información que debe protegerse, como la información relacionada con </w:t>
      </w:r>
      <w:r w:rsidR="002C252F" w:rsidRPr="00EE5719">
        <w:rPr>
          <w:rFonts w:ascii="Palatino Linotype" w:hAnsi="Palatino Linotype" w:cs="Tahoma"/>
          <w:b/>
          <w:bCs/>
          <w:iCs/>
          <w:szCs w:val="22"/>
          <w:lang w:val="es-ES" w:eastAsia="es-ES"/>
        </w:rPr>
        <w:t>el estado procesal de procedimientos administrativos</w:t>
      </w:r>
      <w:r w:rsidR="00C537D8" w:rsidRPr="00EE5719">
        <w:rPr>
          <w:rFonts w:ascii="Palatino Linotype" w:hAnsi="Palatino Linotype" w:cs="Tahoma"/>
          <w:b/>
          <w:bCs/>
          <w:iCs/>
          <w:szCs w:val="22"/>
          <w:lang w:val="es-ES" w:eastAsia="es-ES"/>
        </w:rPr>
        <w:t xml:space="preserve"> en los que este implicados particulares</w:t>
      </w:r>
      <w:r w:rsidRPr="00EE5719">
        <w:rPr>
          <w:rFonts w:ascii="Palatino Linotype" w:hAnsi="Palatino Linotype" w:cs="Tahoma"/>
          <w:b/>
          <w:bCs/>
          <w:iCs/>
          <w:szCs w:val="22"/>
          <w:lang w:val="es-ES" w:eastAsia="es-ES"/>
        </w:rPr>
        <w:t>.</w:t>
      </w:r>
    </w:p>
    <w:p w14:paraId="5E6C5A71" w14:textId="77777777" w:rsidR="0041524A" w:rsidRPr="00EE5719" w:rsidRDefault="0041524A" w:rsidP="0041524A">
      <w:pPr>
        <w:spacing w:line="360" w:lineRule="auto"/>
        <w:jc w:val="both"/>
        <w:rPr>
          <w:rFonts w:ascii="Palatino Linotype" w:hAnsi="Palatino Linotype" w:cs="Tahoma"/>
          <w:bCs/>
          <w:iCs/>
          <w:szCs w:val="22"/>
          <w:lang w:eastAsia="es-ES"/>
        </w:rPr>
      </w:pPr>
    </w:p>
    <w:p w14:paraId="7DD681C8" w14:textId="77777777" w:rsidR="0041524A" w:rsidRPr="00EE5719" w:rsidRDefault="0041524A" w:rsidP="0041524A">
      <w:pPr>
        <w:spacing w:line="360" w:lineRule="auto"/>
        <w:jc w:val="both"/>
        <w:rPr>
          <w:rFonts w:ascii="Palatino Linotype" w:hAnsi="Palatino Linotype" w:cs="Tahoma"/>
          <w:b/>
          <w:bCs/>
          <w:iCs/>
          <w:szCs w:val="22"/>
          <w:lang w:val="es-ES" w:eastAsia="es-ES"/>
        </w:rPr>
      </w:pPr>
      <w:r w:rsidRPr="00EE5719">
        <w:rPr>
          <w:rFonts w:ascii="Palatino Linotype" w:hAnsi="Palatino Linotype" w:cs="Tahoma"/>
          <w:bCs/>
          <w:iCs/>
          <w:szCs w:val="22"/>
          <w:lang w:eastAsia="es-ES"/>
        </w:rPr>
        <w:t xml:space="preserve">Por lo tanto, se le insta al Sujeto Obligado, a que cuando los Particulares, realicen pronunciamientos o manifestaciones unilaterales, que se convaliden con la clasificación de la información o la entrega en versión pública, se clasifique el pronunciamiento en sentido afirmativo o negativo, pues se considera que el actuar </w:t>
      </w:r>
      <w:r w:rsidRPr="00EE5719">
        <w:rPr>
          <w:rFonts w:ascii="Palatino Linotype" w:hAnsi="Palatino Linotype" w:cs="Tahoma"/>
          <w:bCs/>
          <w:iCs/>
          <w:szCs w:val="22"/>
          <w:lang w:eastAsia="es-ES"/>
        </w:rPr>
        <w:lastRenderedPageBreak/>
        <w:t xml:space="preserve">de manera diferente, </w:t>
      </w:r>
      <w:r w:rsidRPr="00EE5719">
        <w:rPr>
          <w:rFonts w:ascii="Palatino Linotype" w:hAnsi="Palatino Linotype" w:cs="Tahoma"/>
          <w:bCs/>
          <w:i/>
          <w:szCs w:val="22"/>
          <w:lang w:eastAsia="es-ES"/>
        </w:rPr>
        <w:t>per se</w:t>
      </w:r>
      <w:r w:rsidRPr="00EE5719">
        <w:rPr>
          <w:rFonts w:ascii="Palatino Linotype" w:hAnsi="Palatino Linotype" w:cs="Tahoma"/>
          <w:bCs/>
          <w:iCs/>
          <w:szCs w:val="22"/>
          <w:lang w:eastAsia="es-ES"/>
        </w:rPr>
        <w:t xml:space="preserve"> </w:t>
      </w:r>
      <w:r w:rsidRPr="00EE5719">
        <w:rPr>
          <w:rFonts w:ascii="Palatino Linotype" w:hAnsi="Palatino Linotype" w:cs="Tahoma"/>
          <w:bCs/>
          <w:iCs/>
          <w:szCs w:val="22"/>
          <w:lang w:val="es-ES" w:eastAsia="es-ES"/>
        </w:rPr>
        <w:t xml:space="preserve">implicaría revelar un aspecto de la vida privada que vincula a las personas de la que se requiere información con procedimientos </w:t>
      </w:r>
      <w:r w:rsidR="002C252F" w:rsidRPr="00EE5719">
        <w:rPr>
          <w:rFonts w:ascii="Palatino Linotype" w:hAnsi="Palatino Linotype" w:cs="Tahoma"/>
          <w:bCs/>
          <w:iCs/>
          <w:szCs w:val="22"/>
          <w:lang w:val="es-ES" w:eastAsia="es-ES"/>
        </w:rPr>
        <w:t>administrativos</w:t>
      </w:r>
      <w:r w:rsidRPr="00EE5719">
        <w:rPr>
          <w:rFonts w:ascii="Palatino Linotype" w:hAnsi="Palatino Linotype" w:cs="Tahoma"/>
          <w:bCs/>
          <w:iCs/>
          <w:szCs w:val="22"/>
          <w:lang w:val="es-ES" w:eastAsia="es-ES"/>
        </w:rPr>
        <w:t>,</w:t>
      </w:r>
      <w:r w:rsidRPr="00EE5719">
        <w:rPr>
          <w:rFonts w:ascii="Palatino Linotype" w:hAnsi="Palatino Linotype" w:cs="Tahoma"/>
          <w:b/>
          <w:bCs/>
          <w:iCs/>
          <w:szCs w:val="22"/>
          <w:lang w:val="es-ES" w:eastAsia="es-ES"/>
        </w:rPr>
        <w:t xml:space="preserve"> </w:t>
      </w:r>
      <w:r w:rsidRPr="00EE5719">
        <w:rPr>
          <w:rFonts w:ascii="Palatino Linotype" w:hAnsi="Palatino Linotype" w:cs="Tahoma"/>
          <w:bCs/>
          <w:iCs/>
          <w:szCs w:val="22"/>
          <w:lang w:val="es-ES" w:eastAsia="es-ES"/>
        </w:rPr>
        <w:t>es decir,</w:t>
      </w:r>
      <w:r w:rsidRPr="00EE5719">
        <w:rPr>
          <w:rFonts w:ascii="Palatino Linotype" w:hAnsi="Palatino Linotype" w:cs="Tahoma"/>
          <w:b/>
          <w:bCs/>
          <w:iCs/>
          <w:szCs w:val="22"/>
          <w:lang w:val="es-ES" w:eastAsia="es-ES"/>
        </w:rPr>
        <w:t xml:space="preserve"> reflejaría una si</w:t>
      </w:r>
      <w:r w:rsidR="002C252F" w:rsidRPr="00EE5719">
        <w:rPr>
          <w:rFonts w:ascii="Palatino Linotype" w:hAnsi="Palatino Linotype" w:cs="Tahoma"/>
          <w:b/>
          <w:bCs/>
          <w:iCs/>
          <w:szCs w:val="22"/>
          <w:lang w:val="es-ES" w:eastAsia="es-ES"/>
        </w:rPr>
        <w:t>tuación jurídica concreta del particular identificado</w:t>
      </w:r>
      <w:r w:rsidRPr="00EE5719">
        <w:rPr>
          <w:rFonts w:ascii="Palatino Linotype" w:hAnsi="Palatino Linotype" w:cs="Tahoma"/>
          <w:b/>
          <w:bCs/>
          <w:iCs/>
          <w:szCs w:val="22"/>
          <w:lang w:val="es-ES" w:eastAsia="es-ES"/>
        </w:rPr>
        <w:t>, lo cual afecta su intimidad.</w:t>
      </w:r>
    </w:p>
    <w:p w14:paraId="293DC29B" w14:textId="77777777" w:rsidR="0038439C" w:rsidRPr="00EE5719" w:rsidRDefault="0038439C">
      <w:pPr>
        <w:spacing w:line="360" w:lineRule="auto"/>
        <w:jc w:val="both"/>
        <w:rPr>
          <w:rFonts w:ascii="Palatino Linotype" w:eastAsia="Palatino Linotype" w:hAnsi="Palatino Linotype" w:cs="Palatino Linotype"/>
        </w:rPr>
      </w:pPr>
    </w:p>
    <w:p w14:paraId="415F6BFB" w14:textId="77777777" w:rsidR="00776B3D" w:rsidRPr="00EE5719" w:rsidRDefault="002C252F">
      <w:pPr>
        <w:spacing w:line="360" w:lineRule="auto"/>
        <w:jc w:val="both"/>
        <w:rPr>
          <w:rFonts w:ascii="Palatino Linotype" w:eastAsia="Palatino Linotype" w:hAnsi="Palatino Linotype" w:cs="Palatino Linotype"/>
          <w:b/>
        </w:rPr>
      </w:pPr>
      <w:r w:rsidRPr="00EE5719">
        <w:rPr>
          <w:rFonts w:ascii="Palatino Linotype" w:eastAsia="Palatino Linotype" w:hAnsi="Palatino Linotype" w:cs="Palatino Linotype"/>
        </w:rPr>
        <w:t xml:space="preserve">Puntualizado lo anterior, y atendiendo que </w:t>
      </w:r>
      <w:r w:rsidR="00AA6F98" w:rsidRPr="00EE5719">
        <w:rPr>
          <w:rFonts w:ascii="Palatino Linotype" w:eastAsia="Palatino Linotype" w:hAnsi="Palatino Linotype" w:cs="Palatino Linotype"/>
        </w:rPr>
        <w:t xml:space="preserve">de la respuesta del </w:t>
      </w:r>
      <w:r w:rsidR="00AA6F98" w:rsidRPr="00EE5719">
        <w:rPr>
          <w:rFonts w:ascii="Palatino Linotype" w:eastAsia="Palatino Linotype" w:hAnsi="Palatino Linotype" w:cs="Palatino Linotype"/>
          <w:b/>
        </w:rPr>
        <w:t>Sujeto Obligado</w:t>
      </w:r>
      <w:r w:rsidR="00AA6F98" w:rsidRPr="00EE5719">
        <w:rPr>
          <w:rFonts w:ascii="Palatino Linotype" w:eastAsia="Palatino Linotype" w:hAnsi="Palatino Linotype" w:cs="Palatino Linotype"/>
        </w:rPr>
        <w:t xml:space="preserve"> de manera implícita se advierte que responde lo peticionado por la persona solicitante; por tanto, el medio de impugnación que nos ocupa quedó sin materia.</w:t>
      </w:r>
    </w:p>
    <w:p w14:paraId="04BE5474" w14:textId="77777777" w:rsidR="00776B3D" w:rsidRPr="00EE5719" w:rsidRDefault="00776B3D">
      <w:pPr>
        <w:spacing w:line="360" w:lineRule="auto"/>
        <w:jc w:val="both"/>
        <w:rPr>
          <w:rFonts w:ascii="Palatino Linotype" w:eastAsia="Palatino Linotype" w:hAnsi="Palatino Linotype" w:cs="Palatino Linotype"/>
        </w:rPr>
      </w:pPr>
    </w:p>
    <w:p w14:paraId="14BA9892" w14:textId="77777777" w:rsidR="00776B3D" w:rsidRPr="00EE5719" w:rsidRDefault="00AA6F98">
      <w:pPr>
        <w:spacing w:line="360" w:lineRule="auto"/>
        <w:ind w:right="96"/>
        <w:jc w:val="both"/>
        <w:rPr>
          <w:rFonts w:ascii="Palatino Linotype" w:eastAsia="Palatino Linotype" w:hAnsi="Palatino Linotype" w:cs="Palatino Linotype"/>
        </w:rPr>
      </w:pPr>
      <w:r w:rsidRPr="00EE5719">
        <w:rPr>
          <w:rFonts w:ascii="Palatino Linotype" w:eastAsia="Palatino Linotype" w:hAnsi="Palatino Linotype" w:cs="Palatino Linotype"/>
        </w:rPr>
        <w:t xml:space="preserve">Por lo tanto, se determina </w:t>
      </w:r>
      <w:r w:rsidRPr="00EE5719">
        <w:rPr>
          <w:rFonts w:ascii="Palatino Linotype" w:eastAsia="Palatino Linotype" w:hAnsi="Palatino Linotype" w:cs="Palatino Linotype"/>
          <w:i/>
        </w:rPr>
        <w:t xml:space="preserve">sobreseer </w:t>
      </w:r>
      <w:r w:rsidRPr="00EE5719">
        <w:rPr>
          <w:rFonts w:ascii="Palatino Linotype" w:eastAsia="Palatino Linotype" w:hAnsi="Palatino Linotype" w:cs="Palatino Linotype"/>
        </w:rPr>
        <w:t>el presente recurso de revisión por actualizarse la causal de sobreseimiento prevista en la fracción V del artículo 192 de la Ley de Transparencia y Acceso a la Información Pública del Estado de México y Municipios, el que se transcribe a continuación, para un mejor entendimiento:</w:t>
      </w:r>
    </w:p>
    <w:p w14:paraId="557BD5E1" w14:textId="77777777" w:rsidR="00776B3D" w:rsidRPr="00EE5719" w:rsidRDefault="00776B3D">
      <w:pPr>
        <w:spacing w:line="360" w:lineRule="auto"/>
        <w:ind w:right="96"/>
        <w:jc w:val="both"/>
        <w:rPr>
          <w:rFonts w:ascii="Palatino Linotype" w:eastAsia="Palatino Linotype" w:hAnsi="Palatino Linotype" w:cs="Palatino Linotype"/>
        </w:rPr>
      </w:pPr>
    </w:p>
    <w:p w14:paraId="0AC90576" w14:textId="77777777" w:rsidR="00776B3D" w:rsidRDefault="00AA6F98">
      <w:pPr>
        <w:tabs>
          <w:tab w:val="left" w:pos="7938"/>
        </w:tabs>
        <w:spacing w:before="120" w:after="120"/>
        <w:ind w:left="851" w:right="902"/>
        <w:jc w:val="both"/>
        <w:rPr>
          <w:rFonts w:ascii="Palatino Linotype" w:eastAsia="Palatino Linotype" w:hAnsi="Palatino Linotype" w:cs="Palatino Linotype"/>
          <w:i/>
          <w:sz w:val="22"/>
          <w:szCs w:val="22"/>
        </w:rPr>
      </w:pPr>
      <w:r w:rsidRPr="00EE5719">
        <w:rPr>
          <w:rFonts w:ascii="Palatino Linotype" w:eastAsia="Palatino Linotype" w:hAnsi="Palatino Linotype" w:cs="Palatino Linotype"/>
          <w:i/>
          <w:sz w:val="22"/>
          <w:szCs w:val="22"/>
        </w:rPr>
        <w:t>“</w:t>
      </w:r>
      <w:r w:rsidRPr="00EE5719">
        <w:rPr>
          <w:rFonts w:ascii="Palatino Linotype" w:eastAsia="Palatino Linotype" w:hAnsi="Palatino Linotype" w:cs="Palatino Linotype"/>
          <w:b/>
          <w:i/>
          <w:sz w:val="22"/>
          <w:szCs w:val="22"/>
        </w:rPr>
        <w:t>Artículo 192.</w:t>
      </w:r>
      <w:r w:rsidRPr="00EE5719">
        <w:rPr>
          <w:rFonts w:ascii="Palatino Linotype" w:eastAsia="Palatino Linotype" w:hAnsi="Palatino Linotype" w:cs="Palatino Linotype"/>
          <w:i/>
          <w:sz w:val="22"/>
          <w:szCs w:val="22"/>
        </w:rPr>
        <w:t xml:space="preserve"> El recurso será sobreseído</w:t>
      </w:r>
      <w:r>
        <w:rPr>
          <w:rFonts w:ascii="Palatino Linotype" w:eastAsia="Palatino Linotype" w:hAnsi="Palatino Linotype" w:cs="Palatino Linotype"/>
          <w:i/>
          <w:sz w:val="22"/>
          <w:szCs w:val="22"/>
        </w:rPr>
        <w:t>, en todo o en parte, cuando una vez admitido, se actualicen alguno de los siguientes supuestos:</w:t>
      </w:r>
    </w:p>
    <w:p w14:paraId="5CE348D9" w14:textId="77777777" w:rsidR="00776B3D" w:rsidRDefault="00AA6F98">
      <w:pPr>
        <w:tabs>
          <w:tab w:val="left" w:pos="7938"/>
        </w:tabs>
        <w:spacing w:before="120" w:after="120"/>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66E8387" w14:textId="77777777" w:rsidR="00776B3D" w:rsidRDefault="00AA6F98">
      <w:pPr>
        <w:tabs>
          <w:tab w:val="left" w:pos="7938"/>
        </w:tabs>
        <w:spacing w:before="120" w:after="120"/>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 Cuando por cualquier motivo quede sin materia el recurso. “</w:t>
      </w:r>
    </w:p>
    <w:p w14:paraId="28B88B97" w14:textId="77777777" w:rsidR="002C252F" w:rsidRDefault="002C252F">
      <w:pPr>
        <w:tabs>
          <w:tab w:val="left" w:pos="7938"/>
        </w:tabs>
        <w:spacing w:before="120" w:after="120"/>
        <w:ind w:left="851" w:right="902"/>
        <w:jc w:val="both"/>
        <w:rPr>
          <w:rFonts w:ascii="Palatino Linotype" w:eastAsia="Palatino Linotype" w:hAnsi="Palatino Linotype" w:cs="Palatino Linotype"/>
          <w:i/>
          <w:sz w:val="22"/>
          <w:szCs w:val="22"/>
        </w:rPr>
      </w:pPr>
    </w:p>
    <w:p w14:paraId="4ACFE683" w14:textId="77777777" w:rsidR="00776B3D" w:rsidRDefault="00AA6F98">
      <w:pPr>
        <w:spacing w:before="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Siendo el </w:t>
      </w:r>
      <w:r>
        <w:rPr>
          <w:rFonts w:ascii="Palatino Linotype" w:eastAsia="Palatino Linotype" w:hAnsi="Palatino Linotype" w:cs="Palatino Linotype"/>
          <w:i/>
        </w:rPr>
        <w:t>sobreseimiento</w:t>
      </w:r>
      <w:r>
        <w:rPr>
          <w:rFonts w:ascii="Palatino Linotype" w:eastAsia="Palatino Linotype" w:hAnsi="Palatino Linotype" w:cs="Palatino Linotype"/>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w:t>
      </w:r>
      <w:r>
        <w:rPr>
          <w:rFonts w:ascii="Palatino Linotype" w:eastAsia="Palatino Linotype" w:hAnsi="Palatino Linotype" w:cs="Palatino Linotype"/>
        </w:rPr>
        <w:lastRenderedPageBreak/>
        <w:t>se trate; lo anterior con apoyo en el criterio del Poder Judicial de la Federación con rubro:</w:t>
      </w:r>
    </w:p>
    <w:p w14:paraId="24CB1472" w14:textId="77777777" w:rsidR="00776B3D" w:rsidRDefault="00AA6F98">
      <w:pPr>
        <w:spacing w:after="120"/>
        <w:ind w:left="851" w:right="902"/>
        <w:jc w:val="both"/>
        <w:rPr>
          <w:rFonts w:ascii="Palatino Linotype" w:eastAsia="Palatino Linotype" w:hAnsi="Palatino Linotype" w:cs="Palatino Linotype"/>
          <w:b/>
          <w:i/>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SOBRESEIMIENTO, NO PERMITE ENTRAR AL ESTUDIO DE LAS CUESTIONES DE FONDO</w:t>
      </w:r>
    </w:p>
    <w:p w14:paraId="1DDC1FA0" w14:textId="77777777" w:rsidR="00776B3D" w:rsidRDefault="00AA6F98">
      <w:pPr>
        <w:spacing w:before="120" w:after="120"/>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Localización: 213609. II.2o.183 K. Tribunales Colegiados de Circuito. Octava Época. Semanario Judicial de la Federación. Tomo XIII, Febrero de 1994, Pág. 420</w:t>
      </w:r>
    </w:p>
    <w:p w14:paraId="20B5F82C" w14:textId="77777777" w:rsidR="00776B3D" w:rsidRDefault="00AA6F98">
      <w:pPr>
        <w:spacing w:before="120" w:after="120"/>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14:paraId="7FFE688D" w14:textId="77777777" w:rsidR="00776B3D" w:rsidRDefault="00AA6F98">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5DFDEEBE" w14:textId="77777777" w:rsidR="00776B3D" w:rsidRDefault="00AA6F98">
      <w:pPr>
        <w:spacing w:before="120" w:after="120"/>
        <w:ind w:left="851" w:right="90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“DESECHAMIENTO O SOBRESEIMIENTO EN EL JUICIO DE AMPARO. NO IMPLICA DENEGACIÓN DE JUSTICIA NI GENERA INSEGURIDAD JURÍDICA”</w:t>
      </w:r>
    </w:p>
    <w:p w14:paraId="71BCE33C" w14:textId="77777777" w:rsidR="00776B3D" w:rsidRDefault="00AA6F98">
      <w:pPr>
        <w:spacing w:before="120" w:after="120"/>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w:t>
      </w:r>
      <w:r>
        <w:rPr>
          <w:rFonts w:ascii="Palatino Linotype" w:eastAsia="Palatino Linotype" w:hAnsi="Palatino Linotype" w:cs="Palatino Linotype"/>
          <w:i/>
          <w:sz w:val="22"/>
          <w:szCs w:val="22"/>
        </w:rPr>
        <w:lastRenderedPageBreak/>
        <w:t>pronuncia sobre la acción, diciendo así el derecho y permitiendo que impere el orden jurídico.” (Sic)</w:t>
      </w:r>
      <w:r>
        <w:rPr>
          <w:rFonts w:ascii="Palatino Linotype" w:eastAsia="Palatino Linotype" w:hAnsi="Palatino Linotype" w:cs="Palatino Linotype"/>
        </w:rPr>
        <w:tab/>
      </w:r>
    </w:p>
    <w:p w14:paraId="76666A6E" w14:textId="77777777" w:rsidR="00776B3D" w:rsidRDefault="00776B3D">
      <w:pPr>
        <w:spacing w:line="360" w:lineRule="auto"/>
        <w:jc w:val="both"/>
        <w:rPr>
          <w:rFonts w:ascii="Palatino Linotype" w:eastAsia="Palatino Linotype" w:hAnsi="Palatino Linotype" w:cs="Palatino Linotype"/>
        </w:rPr>
      </w:pPr>
    </w:p>
    <w:p w14:paraId="520E050E" w14:textId="77777777" w:rsidR="00776B3D" w:rsidRDefault="00AA6F98">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Bajo ese tenor con fundamento en la segunda hipótesis de la fracción I del artículo 186, de la Ley de Transparencia y Acceso a la Información Pública del Estado de México y Municipios, se determina </w:t>
      </w:r>
      <w:r>
        <w:rPr>
          <w:rFonts w:ascii="Palatino Linotype" w:eastAsia="Palatino Linotype" w:hAnsi="Palatino Linotype" w:cs="Palatino Linotype"/>
          <w:b/>
        </w:rPr>
        <w:t xml:space="preserve">SOBRESEER </w:t>
      </w:r>
      <w:r>
        <w:rPr>
          <w:rFonts w:ascii="Palatino Linotype" w:eastAsia="Palatino Linotype" w:hAnsi="Palatino Linotype" w:cs="Palatino Linotype"/>
        </w:rPr>
        <w:t xml:space="preserve">el Recurso de Revisión </w:t>
      </w:r>
      <w:r>
        <w:rPr>
          <w:rFonts w:ascii="Palatino Linotype" w:eastAsia="Palatino Linotype" w:hAnsi="Palatino Linotype" w:cs="Palatino Linotype"/>
          <w:b/>
        </w:rPr>
        <w:t>04184/INFOEM/IP/RR/2023 y acumulados 04185/INFOEM/IP/RR/2023 y 04186/INFOEM/IP/RR/2023</w:t>
      </w:r>
      <w:r>
        <w:rPr>
          <w:rFonts w:ascii="Palatino Linotype" w:eastAsia="Palatino Linotype" w:hAnsi="Palatino Linotype" w:cs="Palatino Linotype"/>
        </w:rPr>
        <w:t>, que han sido materia del presente fallo.</w:t>
      </w:r>
    </w:p>
    <w:p w14:paraId="7EE4D71A" w14:textId="77777777" w:rsidR="00776B3D" w:rsidRDefault="00776B3D">
      <w:pPr>
        <w:spacing w:line="360" w:lineRule="auto"/>
        <w:jc w:val="both"/>
        <w:rPr>
          <w:rFonts w:ascii="Palatino Linotype" w:eastAsia="Palatino Linotype" w:hAnsi="Palatino Linotype" w:cs="Palatino Linotype"/>
        </w:rPr>
      </w:pPr>
    </w:p>
    <w:p w14:paraId="2C1D0BAA" w14:textId="77777777" w:rsidR="00776B3D" w:rsidRDefault="00AA6F98">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fracción I, así como 188 de la Ley de Transparencia y Acceso a la Información Pública del Estado de México y Municipios, este Pleno:</w:t>
      </w:r>
    </w:p>
    <w:p w14:paraId="71553F1D" w14:textId="77777777" w:rsidR="00776B3D" w:rsidRDefault="00776B3D">
      <w:pPr>
        <w:spacing w:line="360" w:lineRule="auto"/>
        <w:ind w:right="-93"/>
        <w:jc w:val="center"/>
        <w:rPr>
          <w:rFonts w:ascii="Palatino Linotype" w:eastAsia="Palatino Linotype" w:hAnsi="Palatino Linotype" w:cs="Palatino Linotype"/>
          <w:b/>
          <w:sz w:val="10"/>
          <w:szCs w:val="10"/>
        </w:rPr>
      </w:pPr>
    </w:p>
    <w:p w14:paraId="6E632AE0" w14:textId="77777777" w:rsidR="00776B3D" w:rsidRDefault="00AA6F98">
      <w:pPr>
        <w:spacing w:before="240" w:line="360" w:lineRule="auto"/>
        <w:ind w:left="360"/>
        <w:jc w:val="center"/>
        <w:rPr>
          <w:rFonts w:ascii="Palatino Linotype" w:eastAsia="Palatino Linotype" w:hAnsi="Palatino Linotype" w:cs="Palatino Linotype"/>
          <w:b/>
        </w:rPr>
      </w:pPr>
      <w:r>
        <w:rPr>
          <w:rFonts w:ascii="Palatino Linotype" w:eastAsia="Palatino Linotype" w:hAnsi="Palatino Linotype" w:cs="Palatino Linotype"/>
          <w:b/>
        </w:rPr>
        <w:t>III. R E S U E L V E:</w:t>
      </w:r>
    </w:p>
    <w:p w14:paraId="6D70D094" w14:textId="77777777" w:rsidR="00776B3D" w:rsidRDefault="00AA6F98">
      <w:pPr>
        <w:spacing w:before="280" w:after="28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Primero</w:t>
      </w:r>
      <w:r>
        <w:rPr>
          <w:rFonts w:ascii="Palatino Linotype" w:eastAsia="Palatino Linotype" w:hAnsi="Palatino Linotype" w:cs="Palatino Linotype"/>
          <w:color w:val="000000"/>
        </w:rPr>
        <w:t xml:space="preserve">. Se </w:t>
      </w:r>
      <w:r>
        <w:rPr>
          <w:rFonts w:ascii="Palatino Linotype" w:eastAsia="Palatino Linotype" w:hAnsi="Palatino Linotype" w:cs="Palatino Linotype"/>
          <w:b/>
          <w:color w:val="000000"/>
        </w:rPr>
        <w:t>Sobreseen</w:t>
      </w:r>
      <w:r>
        <w:rPr>
          <w:rFonts w:ascii="Palatino Linotype" w:eastAsia="Palatino Linotype" w:hAnsi="Palatino Linotype" w:cs="Palatino Linotype"/>
          <w:color w:val="000000"/>
        </w:rPr>
        <w:t xml:space="preserve"> los recursos de revisión números </w:t>
      </w:r>
      <w:r>
        <w:rPr>
          <w:rFonts w:ascii="Palatino Linotype" w:eastAsia="Palatino Linotype" w:hAnsi="Palatino Linotype" w:cs="Palatino Linotype"/>
          <w:b/>
        </w:rPr>
        <w:t>04184/INFOEM/IP/RR/2023, 04185/INFOEM/IP/RR/2023 y 04186/INFOEM/IP/RR/2023</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por actualizarse la causal prevista en el artículo 192, fracción V, de la Ley de Transparencia y Acceso a la Información Pública del Estado de México y Municipios, quedándose sin materia dichos medios de impugnación en términos del considerando </w:t>
      </w:r>
      <w:r>
        <w:rPr>
          <w:rFonts w:ascii="Palatino Linotype" w:eastAsia="Palatino Linotype" w:hAnsi="Palatino Linotype" w:cs="Palatino Linotype"/>
          <w:b/>
          <w:color w:val="000000"/>
        </w:rPr>
        <w:t>Cuarto</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de la presente Resolución.</w:t>
      </w:r>
    </w:p>
    <w:p w14:paraId="1BFEABB0" w14:textId="77777777" w:rsidR="00776B3D" w:rsidRDefault="00AA6F98">
      <w:pPr>
        <w:spacing w:line="360" w:lineRule="auto"/>
        <w:jc w:val="both"/>
        <w:rPr>
          <w:rFonts w:ascii="Palatino Linotype" w:eastAsia="Palatino Linotype" w:hAnsi="Palatino Linotype" w:cs="Palatino Linotype"/>
          <w:highlight w:val="white"/>
        </w:rPr>
      </w:pPr>
      <w:r>
        <w:rPr>
          <w:rFonts w:ascii="Palatino Linotype" w:eastAsia="Palatino Linotype" w:hAnsi="Palatino Linotype" w:cs="Palatino Linotype"/>
          <w:b/>
          <w:color w:val="000000"/>
        </w:rPr>
        <w:lastRenderedPageBreak/>
        <w:t>Segundo</w:t>
      </w:r>
      <w:r>
        <w:rPr>
          <w:rFonts w:ascii="Palatino Linotype" w:eastAsia="Palatino Linotype" w:hAnsi="Palatino Linotype" w:cs="Palatino Linotype"/>
          <w:b/>
        </w:rPr>
        <w:t>.</w:t>
      </w:r>
      <w:r>
        <w:rPr>
          <w:rFonts w:ascii="Palatino Linotype" w:eastAsia="Palatino Linotype" w:hAnsi="Palatino Linotype" w:cs="Palatino Linotype"/>
          <w:b/>
          <w:highlight w:val="white"/>
        </w:rPr>
        <w:t xml:space="preserve"> Notifíquese vía </w:t>
      </w:r>
      <w:r>
        <w:rPr>
          <w:rFonts w:ascii="Palatino Linotype" w:eastAsia="Palatino Linotype" w:hAnsi="Palatino Linotype" w:cs="Palatino Linotype"/>
        </w:rPr>
        <w:t>Sistema de Acceso a la Información Mexiquense (</w:t>
      </w:r>
      <w:r>
        <w:rPr>
          <w:rFonts w:ascii="Palatino Linotype" w:eastAsia="Palatino Linotype" w:hAnsi="Palatino Linotype" w:cs="Palatino Linotype"/>
          <w:b/>
          <w:highlight w:val="white"/>
        </w:rPr>
        <w:t>SAIMEX)</w:t>
      </w:r>
      <w:r>
        <w:rPr>
          <w:rFonts w:ascii="Palatino Linotype" w:eastAsia="Palatino Linotype" w:hAnsi="Palatino Linotype" w:cs="Palatino Linotype"/>
          <w:b/>
          <w:i/>
          <w:highlight w:val="white"/>
        </w:rPr>
        <w:t xml:space="preserve">, </w:t>
      </w:r>
      <w:r>
        <w:rPr>
          <w:rFonts w:ascii="Palatino Linotype" w:eastAsia="Palatino Linotype" w:hAnsi="Palatino Linotype" w:cs="Palatino Linotype"/>
          <w:highlight w:val="white"/>
        </w:rPr>
        <w:t xml:space="preserve">al Titular de la Unidad de Transparencia del </w:t>
      </w:r>
      <w:r>
        <w:rPr>
          <w:rFonts w:ascii="Palatino Linotype" w:eastAsia="Palatino Linotype" w:hAnsi="Palatino Linotype" w:cs="Palatino Linotype"/>
          <w:b/>
          <w:highlight w:val="white"/>
        </w:rPr>
        <w:t>Sujeto Obligado</w:t>
      </w:r>
      <w:r>
        <w:rPr>
          <w:rFonts w:ascii="Palatino Linotype" w:eastAsia="Palatino Linotype" w:hAnsi="Palatino Linotype" w:cs="Palatino Linotype"/>
          <w:highlight w:val="white"/>
        </w:rPr>
        <w:t xml:space="preserve"> la presente resolución, para su conocimiento. </w:t>
      </w:r>
    </w:p>
    <w:p w14:paraId="140D4466" w14:textId="77777777" w:rsidR="00776B3D" w:rsidRDefault="00776B3D">
      <w:pPr>
        <w:spacing w:line="360" w:lineRule="auto"/>
        <w:jc w:val="both"/>
        <w:rPr>
          <w:rFonts w:ascii="Palatino Linotype" w:eastAsia="Palatino Linotype" w:hAnsi="Palatino Linotype" w:cs="Palatino Linotype"/>
          <w:highlight w:val="white"/>
        </w:rPr>
      </w:pPr>
    </w:p>
    <w:p w14:paraId="5C05BF24" w14:textId="77777777" w:rsidR="00776B3D" w:rsidRDefault="00AA6F98">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Tercero. Notifíquese a través </w:t>
      </w:r>
      <w:r>
        <w:rPr>
          <w:rFonts w:ascii="Palatino Linotype" w:eastAsia="Palatino Linotype" w:hAnsi="Palatino Linotype" w:cs="Palatino Linotype"/>
        </w:rPr>
        <w:t>del Sistema de Acceso a la Información Mexiquense</w:t>
      </w:r>
      <w:r>
        <w:rPr>
          <w:rFonts w:ascii="Palatino Linotype" w:eastAsia="Palatino Linotype" w:hAnsi="Palatino Linotype" w:cs="Palatino Linotype"/>
          <w:color w:val="980000"/>
        </w:rPr>
        <w:t xml:space="preserve"> </w:t>
      </w:r>
      <w:r>
        <w:rPr>
          <w:rFonts w:ascii="Palatino Linotype" w:eastAsia="Palatino Linotype" w:hAnsi="Palatino Linotype" w:cs="Palatino Linotype"/>
        </w:rPr>
        <w:t xml:space="preserve">a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impugnarla en la vía Juicio de Amparo en los términos de las leyes aplicables.</w:t>
      </w:r>
    </w:p>
    <w:p w14:paraId="6382A9DC" w14:textId="77777777" w:rsidR="00776B3D" w:rsidRDefault="00776B3D">
      <w:pPr>
        <w:spacing w:line="360" w:lineRule="auto"/>
        <w:jc w:val="both"/>
        <w:rPr>
          <w:rFonts w:ascii="Palatino Linotype" w:eastAsia="Palatino Linotype" w:hAnsi="Palatino Linotype" w:cs="Palatino Linotype"/>
        </w:rPr>
      </w:pPr>
    </w:p>
    <w:p w14:paraId="26BB3856" w14:textId="5B0DAFB3" w:rsidR="00776B3D" w:rsidRDefault="00D05AD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noProof/>
        </w:rPr>
        <mc:AlternateContent>
          <mc:Choice Requires="wps">
            <w:drawing>
              <wp:anchor distT="0" distB="0" distL="114300" distR="114300" simplePos="0" relativeHeight="251659264" behindDoc="0" locked="0" layoutInCell="1" allowOverlap="1" wp14:anchorId="371A5E96" wp14:editId="300C17E1">
                <wp:simplePos x="0" y="0"/>
                <wp:positionH relativeFrom="column">
                  <wp:posOffset>43815</wp:posOffset>
                </wp:positionH>
                <wp:positionV relativeFrom="paragraph">
                  <wp:posOffset>2693670</wp:posOffset>
                </wp:positionV>
                <wp:extent cx="5467350" cy="1409700"/>
                <wp:effectExtent l="38100" t="38100" r="76200" b="95250"/>
                <wp:wrapNone/>
                <wp:docPr id="1" name="Conector recto 1"/>
                <wp:cNvGraphicFramePr/>
                <a:graphic xmlns:a="http://schemas.openxmlformats.org/drawingml/2006/main">
                  <a:graphicData uri="http://schemas.microsoft.com/office/word/2010/wordprocessingShape">
                    <wps:wsp>
                      <wps:cNvCnPr/>
                      <wps:spPr>
                        <a:xfrm>
                          <a:off x="0" y="0"/>
                          <a:ext cx="5467350" cy="1409700"/>
                        </a:xfrm>
                        <a:prstGeom prst="line">
                          <a:avLst/>
                        </a:prstGeom>
                        <a:ln w="9525"/>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oel="http://schemas.microsoft.com/office/2019/extlst">
            <w:pict>
              <v:line w14:anchorId="3DDADAE9"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5pt,212.1pt" to="433.95pt,3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" strokecolor="#4f81bd [3204]">
                <v:shadow on="t" color="black" opacity="24903f" origin=",.5" offset="0,.55556mm"/>
              </v:line>
            </w:pict>
          </mc:Fallback>
        </mc:AlternateContent>
      </w:r>
      <w:r w:rsidR="00AA6F98">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w:t>
      </w:r>
      <w:r w:rsidR="00AA6F98">
        <w:rPr>
          <w:rFonts w:ascii="Palatino Linotype" w:eastAsia="Palatino Linotype" w:hAnsi="Palatino Linotype" w:cs="Palatino Linotype"/>
          <w:color w:val="000000"/>
        </w:rPr>
        <w:t>EN LA OCTAVA SESIÓN ORDINARIA CELEBRADA EL SEIS DE MARZO</w:t>
      </w:r>
      <w:r w:rsidR="00AA6F98">
        <w:rPr>
          <w:rFonts w:ascii="Palatino Linotype" w:eastAsia="Palatino Linotype" w:hAnsi="Palatino Linotype" w:cs="Palatino Linotype"/>
        </w:rPr>
        <w:t xml:space="preserve"> DE DOS MIL VEINTICUATRO, ANTE EL SECRETARIO TÉCNICO DEL PLENO ALEXIS TAPIA RAMÍREZ.</w:t>
      </w:r>
    </w:p>
    <w:p w14:paraId="776D05CB" w14:textId="77777777" w:rsidR="00776B3D" w:rsidRDefault="00776B3D">
      <w:pPr>
        <w:spacing w:line="360" w:lineRule="auto"/>
        <w:jc w:val="both"/>
        <w:rPr>
          <w:rFonts w:ascii="Palatino Linotype" w:eastAsia="Palatino Linotype" w:hAnsi="Palatino Linotype" w:cs="Palatino Linotype"/>
          <w:b/>
        </w:rPr>
        <w:sectPr w:rsidR="00776B3D">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pPr>
    </w:p>
    <w:p w14:paraId="2C8432AF" w14:textId="77777777" w:rsidR="00776B3D" w:rsidRDefault="00776B3D">
      <w:pPr>
        <w:rPr>
          <w:rFonts w:ascii="Palatino Linotype" w:eastAsia="Palatino Linotype" w:hAnsi="Palatino Linotype" w:cs="Palatino Linotype"/>
        </w:rPr>
      </w:pPr>
    </w:p>
    <w:p w14:paraId="669939D1" w14:textId="77777777" w:rsidR="00776B3D" w:rsidRDefault="00776B3D">
      <w:pPr>
        <w:rPr>
          <w:rFonts w:ascii="Palatino Linotype" w:eastAsia="Palatino Linotype" w:hAnsi="Palatino Linotype" w:cs="Palatino Linotype"/>
        </w:rPr>
      </w:pPr>
    </w:p>
    <w:sectPr w:rsidR="00776B3D">
      <w:headerReference w:type="first" r:id="rId14"/>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1B501" w14:textId="77777777" w:rsidR="00E530ED" w:rsidRDefault="00E530ED">
      <w:r>
        <w:separator/>
      </w:r>
    </w:p>
  </w:endnote>
  <w:endnote w:type="continuationSeparator" w:id="0">
    <w:p w14:paraId="41A5793F" w14:textId="77777777" w:rsidR="00E530ED" w:rsidRDefault="00E5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6BEA8" w14:textId="77777777" w:rsidR="00776B3D" w:rsidRDefault="00AA6F98">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EE5719">
      <w:rPr>
        <w:rFonts w:ascii="Arial" w:eastAsia="Arial" w:hAnsi="Arial" w:cs="Arial"/>
        <w:b/>
        <w:noProof/>
        <w:color w:val="000000"/>
        <w:sz w:val="20"/>
        <w:szCs w:val="20"/>
      </w:rPr>
      <w:t>27</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EE5719">
      <w:rPr>
        <w:rFonts w:ascii="Arial" w:eastAsia="Arial" w:hAnsi="Arial" w:cs="Arial"/>
        <w:b/>
        <w:noProof/>
        <w:color w:val="000000"/>
        <w:sz w:val="20"/>
        <w:szCs w:val="20"/>
      </w:rPr>
      <w:t>28</w:t>
    </w:r>
    <w:r>
      <w:rPr>
        <w:rFonts w:ascii="Arial" w:eastAsia="Arial" w:hAnsi="Arial" w:cs="Arial"/>
        <w:b/>
        <w:color w:val="000000"/>
        <w:sz w:val="20"/>
        <w:szCs w:val="20"/>
      </w:rPr>
      <w:fldChar w:fldCharType="end"/>
    </w:r>
  </w:p>
  <w:p w14:paraId="2E1D08C0" w14:textId="77777777" w:rsidR="00776B3D" w:rsidRDefault="00776B3D">
    <w:pPr>
      <w:pBdr>
        <w:top w:val="nil"/>
        <w:left w:val="nil"/>
        <w:bottom w:val="nil"/>
        <w:right w:val="nil"/>
        <w:between w:val="nil"/>
      </w:pBdr>
      <w:tabs>
        <w:tab w:val="center" w:pos="4252"/>
        <w:tab w:val="right" w:pos="8504"/>
      </w:tabs>
      <w:rPr>
        <w:color w:val="000000"/>
      </w:rPr>
    </w:pPr>
  </w:p>
  <w:p w14:paraId="2AE57FCC" w14:textId="77777777" w:rsidR="00776B3D" w:rsidRDefault="00776B3D">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FDB50" w14:textId="77777777" w:rsidR="00776B3D" w:rsidRDefault="00AA6F98">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EE5719">
      <w:rPr>
        <w:rFonts w:ascii="Arial" w:eastAsia="Arial" w:hAnsi="Arial" w:cs="Arial"/>
        <w:b/>
        <w:noProof/>
        <w:color w:val="000000"/>
        <w:sz w:val="20"/>
        <w:szCs w:val="20"/>
      </w:rPr>
      <w:t>28</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EE5719">
      <w:rPr>
        <w:rFonts w:ascii="Arial" w:eastAsia="Arial" w:hAnsi="Arial" w:cs="Arial"/>
        <w:b/>
        <w:noProof/>
        <w:color w:val="000000"/>
        <w:sz w:val="20"/>
        <w:szCs w:val="20"/>
      </w:rPr>
      <w:t>28</w:t>
    </w:r>
    <w:r>
      <w:rPr>
        <w:rFonts w:ascii="Arial" w:eastAsia="Arial" w:hAnsi="Arial" w:cs="Arial"/>
        <w:b/>
        <w:color w:val="000000"/>
        <w:sz w:val="20"/>
        <w:szCs w:val="20"/>
      </w:rPr>
      <w:fldChar w:fldCharType="end"/>
    </w:r>
  </w:p>
  <w:p w14:paraId="5F3D9435" w14:textId="77777777" w:rsidR="00776B3D" w:rsidRDefault="00776B3D">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CBE88" w14:textId="77777777" w:rsidR="00E530ED" w:rsidRDefault="00E530ED">
      <w:r>
        <w:separator/>
      </w:r>
    </w:p>
  </w:footnote>
  <w:footnote w:type="continuationSeparator" w:id="0">
    <w:p w14:paraId="6B26B718" w14:textId="77777777" w:rsidR="00E530ED" w:rsidRDefault="00E530ED">
      <w:r>
        <w:continuationSeparator/>
      </w:r>
    </w:p>
  </w:footnote>
  <w:footnote w:id="1">
    <w:p w14:paraId="5013DAB9" w14:textId="77777777" w:rsidR="00776B3D" w:rsidRDefault="00AA6F98">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24BADBD4" w14:textId="77777777" w:rsidR="00776B3D" w:rsidRDefault="00AA6F98">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9FF6F" w14:textId="77777777" w:rsidR="00776B3D" w:rsidRDefault="00AA6F98">
    <w:pPr>
      <w:widowControl w:val="0"/>
      <w:pBdr>
        <w:top w:val="nil"/>
        <w:left w:val="nil"/>
        <w:bottom w:val="nil"/>
        <w:right w:val="nil"/>
        <w:between w:val="nil"/>
      </w:pBdr>
      <w:spacing w:line="276" w:lineRule="auto"/>
      <w:rPr>
        <w:rFonts w:ascii="Calibri" w:eastAsia="Calibri" w:hAnsi="Calibri" w:cs="Calibri"/>
        <w:color w:val="000000"/>
      </w:rPr>
    </w:pPr>
    <w:r>
      <w:rPr>
        <w:noProof/>
      </w:rPr>
      <w:drawing>
        <wp:anchor distT="0" distB="0" distL="0" distR="0" simplePos="0" relativeHeight="251658240" behindDoc="1" locked="0" layoutInCell="1" hidden="0" allowOverlap="1" wp14:anchorId="7352DFEB" wp14:editId="4D653075">
          <wp:simplePos x="0" y="0"/>
          <wp:positionH relativeFrom="column">
            <wp:posOffset>-990583</wp:posOffset>
          </wp:positionH>
          <wp:positionV relativeFrom="paragraph">
            <wp:posOffset>-412735</wp:posOffset>
          </wp:positionV>
          <wp:extent cx="7635163" cy="9944100"/>
          <wp:effectExtent l="0" t="0" r="0" b="0"/>
          <wp:wrapNone/>
          <wp:docPr id="1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635163" cy="9944100"/>
                  </a:xfrm>
                  <a:prstGeom prst="rect">
                    <a:avLst/>
                  </a:prstGeom>
                  <a:ln/>
                </pic:spPr>
              </pic:pic>
            </a:graphicData>
          </a:graphic>
        </wp:anchor>
      </w:drawing>
    </w:r>
  </w:p>
  <w:tbl>
    <w:tblPr>
      <w:tblStyle w:val="ac"/>
      <w:tblW w:w="5812" w:type="dxa"/>
      <w:tblInd w:w="3119" w:type="dxa"/>
      <w:tblLayout w:type="fixed"/>
      <w:tblLook w:val="0400" w:firstRow="0" w:lastRow="0" w:firstColumn="0" w:lastColumn="0" w:noHBand="0" w:noVBand="1"/>
    </w:tblPr>
    <w:tblGrid>
      <w:gridCol w:w="2694"/>
      <w:gridCol w:w="3118"/>
    </w:tblGrid>
    <w:tr w:rsidR="00776B3D" w14:paraId="6C80790B" w14:textId="77777777">
      <w:tc>
        <w:tcPr>
          <w:tcW w:w="2694" w:type="dxa"/>
          <w:vAlign w:val="center"/>
        </w:tcPr>
        <w:p w14:paraId="3FC8EF0F" w14:textId="77777777" w:rsidR="00776B3D" w:rsidRDefault="00AA6F9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8" w:type="dxa"/>
          <w:vAlign w:val="center"/>
        </w:tcPr>
        <w:p w14:paraId="1A87F2F6" w14:textId="77777777" w:rsidR="00776B3D" w:rsidRDefault="00AA6F9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1"/>
              <w:szCs w:val="21"/>
            </w:rPr>
            <w:t>04184/INFOEM/IP/RR/2023 y acumulados</w:t>
          </w:r>
        </w:p>
      </w:tc>
    </w:tr>
    <w:tr w:rsidR="00776B3D" w14:paraId="658E9CB1" w14:textId="77777777">
      <w:trPr>
        <w:trHeight w:val="228"/>
      </w:trPr>
      <w:tc>
        <w:tcPr>
          <w:tcW w:w="2694" w:type="dxa"/>
          <w:vAlign w:val="center"/>
        </w:tcPr>
        <w:p w14:paraId="17B0853F" w14:textId="77777777" w:rsidR="00776B3D" w:rsidRDefault="00AA6F9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8" w:type="dxa"/>
          <w:vAlign w:val="center"/>
        </w:tcPr>
        <w:p w14:paraId="69F48B3D" w14:textId="77777777" w:rsidR="00776B3D" w:rsidRDefault="00AA6F9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Nicolás Romero</w:t>
          </w:r>
        </w:p>
      </w:tc>
    </w:tr>
    <w:tr w:rsidR="00776B3D" w14:paraId="1DB6325F" w14:textId="77777777">
      <w:tc>
        <w:tcPr>
          <w:tcW w:w="2694" w:type="dxa"/>
          <w:vAlign w:val="center"/>
        </w:tcPr>
        <w:p w14:paraId="2B1E23F8" w14:textId="77777777" w:rsidR="00776B3D" w:rsidRDefault="00AA6F9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8" w:type="dxa"/>
          <w:vAlign w:val="center"/>
        </w:tcPr>
        <w:p w14:paraId="3E56A9A0" w14:textId="77777777" w:rsidR="00776B3D" w:rsidRDefault="00AA6F98">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1B738C8" w14:textId="77777777" w:rsidR="00776B3D" w:rsidRDefault="00AA6F98">
    <w:pPr>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478CE" w14:textId="77777777" w:rsidR="00776B3D" w:rsidRDefault="00AA6F98">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p>
  <w:tbl>
    <w:tblPr>
      <w:tblStyle w:val="ab"/>
      <w:tblW w:w="5953" w:type="dxa"/>
      <w:tblInd w:w="3119" w:type="dxa"/>
      <w:tblLayout w:type="fixed"/>
      <w:tblLook w:val="0400" w:firstRow="0" w:lastRow="0" w:firstColumn="0" w:lastColumn="0" w:noHBand="0" w:noVBand="1"/>
    </w:tblPr>
    <w:tblGrid>
      <w:gridCol w:w="2551"/>
      <w:gridCol w:w="3261"/>
      <w:gridCol w:w="141"/>
    </w:tblGrid>
    <w:tr w:rsidR="00776B3D" w14:paraId="3984319A" w14:textId="77777777">
      <w:trPr>
        <w:gridAfter w:val="1"/>
        <w:wAfter w:w="141" w:type="dxa"/>
      </w:trPr>
      <w:tc>
        <w:tcPr>
          <w:tcW w:w="2551" w:type="dxa"/>
          <w:vAlign w:val="center"/>
        </w:tcPr>
        <w:p w14:paraId="7D0B4475" w14:textId="77777777" w:rsidR="00776B3D" w:rsidRDefault="00AA6F9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261" w:type="dxa"/>
          <w:vAlign w:val="center"/>
        </w:tcPr>
        <w:p w14:paraId="344E439A" w14:textId="77777777" w:rsidR="00776B3D" w:rsidRDefault="00AA6F98">
          <w:pPr>
            <w:ind w:right="-11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04184/INFOEM/IP/RR/2023 y acumulados</w:t>
          </w:r>
        </w:p>
      </w:tc>
    </w:tr>
    <w:tr w:rsidR="00776B3D" w14:paraId="1CDA679F" w14:textId="77777777">
      <w:tc>
        <w:tcPr>
          <w:tcW w:w="2551" w:type="dxa"/>
          <w:vAlign w:val="center"/>
        </w:tcPr>
        <w:p w14:paraId="1F6FC5CD" w14:textId="77777777" w:rsidR="00776B3D" w:rsidRDefault="00AA6F98">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02" w:type="dxa"/>
          <w:gridSpan w:val="2"/>
          <w:vAlign w:val="center"/>
        </w:tcPr>
        <w:p w14:paraId="1E040FAF" w14:textId="057C22DD" w:rsidR="00776B3D" w:rsidRDefault="003E7955">
          <w:pPr>
            <w:ind w:left="3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 XXXXX XXXXXXXX</w:t>
          </w:r>
          <w:r w:rsidR="00AA6F98">
            <w:rPr>
              <w:rFonts w:ascii="Palatino Linotype" w:eastAsia="Palatino Linotype" w:hAnsi="Palatino Linotype" w:cs="Palatino Linotype"/>
              <w:b/>
              <w:sz w:val="22"/>
              <w:szCs w:val="22"/>
            </w:rPr>
            <w:t> </w:t>
          </w:r>
          <w:r w:rsidR="00AA6F98">
            <w:rPr>
              <w:noProof/>
            </w:rPr>
            <w:drawing>
              <wp:anchor distT="0" distB="0" distL="0" distR="0" simplePos="0" relativeHeight="251659264" behindDoc="1" locked="0" layoutInCell="1" hidden="0" allowOverlap="1" wp14:anchorId="3E00DC89" wp14:editId="42193A0D">
                <wp:simplePos x="0" y="0"/>
                <wp:positionH relativeFrom="column">
                  <wp:posOffset>-4685655</wp:posOffset>
                </wp:positionH>
                <wp:positionV relativeFrom="paragraph">
                  <wp:posOffset>-913752</wp:posOffset>
                </wp:positionV>
                <wp:extent cx="7635240" cy="9942830"/>
                <wp:effectExtent l="0" t="0" r="0" b="0"/>
                <wp:wrapNone/>
                <wp:docPr id="2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635240" cy="9942830"/>
                        </a:xfrm>
                        <a:prstGeom prst="rect">
                          <a:avLst/>
                        </a:prstGeom>
                        <a:ln/>
                      </pic:spPr>
                    </pic:pic>
                  </a:graphicData>
                </a:graphic>
              </wp:anchor>
            </w:drawing>
          </w:r>
        </w:p>
      </w:tc>
    </w:tr>
    <w:tr w:rsidR="00776B3D" w14:paraId="154DE857" w14:textId="77777777">
      <w:trPr>
        <w:trHeight w:val="228"/>
      </w:trPr>
      <w:tc>
        <w:tcPr>
          <w:tcW w:w="2551" w:type="dxa"/>
          <w:vAlign w:val="center"/>
        </w:tcPr>
        <w:p w14:paraId="01C5F756" w14:textId="77777777" w:rsidR="00776B3D" w:rsidRDefault="00AA6F9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02" w:type="dxa"/>
          <w:gridSpan w:val="2"/>
          <w:vAlign w:val="center"/>
        </w:tcPr>
        <w:p w14:paraId="22AE570A" w14:textId="77777777" w:rsidR="00776B3D" w:rsidRDefault="00AA6F9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Nicolás Romero</w:t>
          </w:r>
        </w:p>
      </w:tc>
    </w:tr>
    <w:tr w:rsidR="00776B3D" w14:paraId="7B92C58C" w14:textId="77777777">
      <w:tc>
        <w:tcPr>
          <w:tcW w:w="2551" w:type="dxa"/>
          <w:vAlign w:val="center"/>
        </w:tcPr>
        <w:p w14:paraId="68D70395" w14:textId="77777777" w:rsidR="00776B3D" w:rsidRDefault="00AA6F9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02" w:type="dxa"/>
          <w:gridSpan w:val="2"/>
          <w:vAlign w:val="center"/>
        </w:tcPr>
        <w:p w14:paraId="1BB14AE4" w14:textId="77777777" w:rsidR="00776B3D" w:rsidRDefault="00AA6F98">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8B178F4" w14:textId="77777777" w:rsidR="00776B3D" w:rsidRDefault="00776B3D">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9A8C" w14:textId="77777777" w:rsidR="00776B3D" w:rsidRDefault="00AA6F98">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rPr>
      <w:drawing>
        <wp:anchor distT="0" distB="0" distL="0" distR="0" simplePos="0" relativeHeight="251660288" behindDoc="1" locked="0" layoutInCell="1" hidden="0" allowOverlap="1" wp14:anchorId="5CD4ED19" wp14:editId="6F98B2E4">
          <wp:simplePos x="0" y="0"/>
          <wp:positionH relativeFrom="column">
            <wp:posOffset>-1157504</wp:posOffset>
          </wp:positionH>
          <wp:positionV relativeFrom="paragraph">
            <wp:posOffset>-447329</wp:posOffset>
          </wp:positionV>
          <wp:extent cx="7635163" cy="9944100"/>
          <wp:effectExtent l="0" t="0" r="0" b="0"/>
          <wp:wrapNone/>
          <wp:docPr id="2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635163" cy="9944100"/>
                  </a:xfrm>
                  <a:prstGeom prst="rect">
                    <a:avLst/>
                  </a:prstGeom>
                  <a:ln/>
                </pic:spPr>
              </pic:pic>
            </a:graphicData>
          </a:graphic>
        </wp:anchor>
      </w:drawing>
    </w:r>
  </w:p>
  <w:tbl>
    <w:tblPr>
      <w:tblStyle w:val="ad"/>
      <w:tblW w:w="5812" w:type="dxa"/>
      <w:tblInd w:w="3119" w:type="dxa"/>
      <w:tblLayout w:type="fixed"/>
      <w:tblLook w:val="0400" w:firstRow="0" w:lastRow="0" w:firstColumn="0" w:lastColumn="0" w:noHBand="0" w:noVBand="1"/>
    </w:tblPr>
    <w:tblGrid>
      <w:gridCol w:w="2694"/>
      <w:gridCol w:w="3118"/>
    </w:tblGrid>
    <w:tr w:rsidR="00776B3D" w14:paraId="57894B69" w14:textId="77777777">
      <w:tc>
        <w:tcPr>
          <w:tcW w:w="2694" w:type="dxa"/>
          <w:vAlign w:val="center"/>
        </w:tcPr>
        <w:p w14:paraId="5FE1B84F" w14:textId="77777777" w:rsidR="00776B3D" w:rsidRDefault="00AA6F9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8" w:type="dxa"/>
          <w:vAlign w:val="center"/>
        </w:tcPr>
        <w:p w14:paraId="7168AB87" w14:textId="77777777" w:rsidR="00776B3D" w:rsidRDefault="00AA6F9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1"/>
              <w:szCs w:val="21"/>
            </w:rPr>
            <w:t>04184/INFOEM/IP/RR/2023 y acumulados</w:t>
          </w:r>
        </w:p>
      </w:tc>
    </w:tr>
    <w:tr w:rsidR="00776B3D" w14:paraId="118A9894" w14:textId="77777777">
      <w:trPr>
        <w:trHeight w:val="228"/>
      </w:trPr>
      <w:tc>
        <w:tcPr>
          <w:tcW w:w="2694" w:type="dxa"/>
          <w:vAlign w:val="center"/>
        </w:tcPr>
        <w:p w14:paraId="491ECE3D" w14:textId="77777777" w:rsidR="00776B3D" w:rsidRDefault="00AA6F9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8" w:type="dxa"/>
          <w:vAlign w:val="center"/>
        </w:tcPr>
        <w:p w14:paraId="3DDAE4DC" w14:textId="77777777" w:rsidR="00776B3D" w:rsidRDefault="00AA6F9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Nicolás Romero</w:t>
          </w:r>
        </w:p>
      </w:tc>
    </w:tr>
    <w:tr w:rsidR="00776B3D" w14:paraId="7EA4ACB8" w14:textId="77777777">
      <w:tc>
        <w:tcPr>
          <w:tcW w:w="2694" w:type="dxa"/>
          <w:vAlign w:val="center"/>
        </w:tcPr>
        <w:p w14:paraId="0D0C1247" w14:textId="77777777" w:rsidR="00776B3D" w:rsidRDefault="00AA6F9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8" w:type="dxa"/>
          <w:vAlign w:val="center"/>
        </w:tcPr>
        <w:p w14:paraId="2325DD3A" w14:textId="77777777" w:rsidR="00776B3D" w:rsidRDefault="00AA6F98">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E8306F5" w14:textId="77777777" w:rsidR="00776B3D" w:rsidRDefault="00AA6F98">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p>
  <w:p w14:paraId="53AE9F13" w14:textId="77777777" w:rsidR="00776B3D" w:rsidRDefault="00776B3D">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E3AA1"/>
    <w:multiLevelType w:val="multilevel"/>
    <w:tmpl w:val="FB9E721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 w15:restartNumberingAfterBreak="0">
    <w:nsid w:val="24190FE8"/>
    <w:multiLevelType w:val="multilevel"/>
    <w:tmpl w:val="F37A42C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31DF6CD6"/>
    <w:multiLevelType w:val="hybridMultilevel"/>
    <w:tmpl w:val="1C44AB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93973D7"/>
    <w:multiLevelType w:val="multilevel"/>
    <w:tmpl w:val="B13A98D0"/>
    <w:lvl w:ilvl="0">
      <w:start w:val="1"/>
      <w:numFmt w:val="bullet"/>
      <w:lvlText w:val="●"/>
      <w:lvlJc w:val="left"/>
      <w:pPr>
        <w:ind w:left="360" w:hanging="360"/>
      </w:pPr>
      <w:rPr>
        <w:rFonts w:ascii="Noto Sans Symbols" w:eastAsia="Noto Sans Symbols" w:hAnsi="Noto Sans Symbols" w:cs="Noto Sans Symbols"/>
        <w:sz w:val="18"/>
        <w:szCs w:val="1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C816A84"/>
    <w:multiLevelType w:val="hybridMultilevel"/>
    <w:tmpl w:val="BE44CBF8"/>
    <w:lvl w:ilvl="0" w:tplc="7480C6B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1B942BD"/>
    <w:multiLevelType w:val="multilevel"/>
    <w:tmpl w:val="1E5AE7C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66267F60"/>
    <w:multiLevelType w:val="multilevel"/>
    <w:tmpl w:val="9B8A6DEC"/>
    <w:lvl w:ilvl="0">
      <w:start w:val="2"/>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5"/>
  </w:num>
  <w:num w:numId="2">
    <w:abstractNumId w:val="1"/>
  </w:num>
  <w:num w:numId="3">
    <w:abstractNumId w:val="0"/>
  </w:num>
  <w:num w:numId="4">
    <w:abstractNumId w:val="3"/>
  </w:num>
  <w:num w:numId="5">
    <w:abstractNumId w:val="6"/>
  </w:num>
  <w:num w:numId="6">
    <w:abstractNumId w:val="2"/>
  </w:num>
  <w:num w:numId="7">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3D"/>
    <w:rsid w:val="002007C0"/>
    <w:rsid w:val="002C252F"/>
    <w:rsid w:val="00360A42"/>
    <w:rsid w:val="0038439C"/>
    <w:rsid w:val="003E7955"/>
    <w:rsid w:val="0041524A"/>
    <w:rsid w:val="004C30CA"/>
    <w:rsid w:val="004F3556"/>
    <w:rsid w:val="006B0E85"/>
    <w:rsid w:val="00776B3D"/>
    <w:rsid w:val="007E7259"/>
    <w:rsid w:val="00835282"/>
    <w:rsid w:val="00912D6A"/>
    <w:rsid w:val="0097740D"/>
    <w:rsid w:val="00993041"/>
    <w:rsid w:val="00AA6F98"/>
    <w:rsid w:val="00C537D8"/>
    <w:rsid w:val="00D05AD2"/>
    <w:rsid w:val="00E530ED"/>
    <w:rsid w:val="00EA4713"/>
    <w:rsid w:val="00EE57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7B279"/>
  <w15:docId w15:val="{FF7A8033-08EF-4F55-9CF6-EDBA55146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0">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1">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2">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3">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4">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5">
    <w:basedOn w:val="TableNormal0"/>
    <w:rPr>
      <w:rFonts w:ascii="Calibri" w:eastAsia="Calibri" w:hAnsi="Calibri" w:cs="Calibri"/>
    </w:rPr>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B17A4"/>
    <w:pPr>
      <w:tabs>
        <w:tab w:val="center" w:pos="4419"/>
        <w:tab w:val="right" w:pos="8838"/>
      </w:tabs>
    </w:pPr>
  </w:style>
  <w:style w:type="character" w:customStyle="1" w:styleId="EncabezadoCar">
    <w:name w:val="Encabezado Car"/>
    <w:basedOn w:val="Fuentedeprrafopredeter"/>
    <w:link w:val="Encabezado"/>
    <w:uiPriority w:val="99"/>
    <w:rsid w:val="000B17A4"/>
  </w:style>
  <w:style w:type="paragraph" w:styleId="Piedepgina">
    <w:name w:val="footer"/>
    <w:basedOn w:val="Normal"/>
    <w:link w:val="PiedepginaCar"/>
    <w:uiPriority w:val="99"/>
    <w:unhideWhenUsed/>
    <w:rsid w:val="000B17A4"/>
    <w:pPr>
      <w:tabs>
        <w:tab w:val="center" w:pos="4419"/>
        <w:tab w:val="right" w:pos="8838"/>
      </w:tabs>
    </w:pPr>
  </w:style>
  <w:style w:type="character" w:customStyle="1" w:styleId="PiedepginaCar">
    <w:name w:val="Pie de página Car"/>
    <w:basedOn w:val="Fuentedeprrafopredeter"/>
    <w:link w:val="Piedepgina"/>
    <w:uiPriority w:val="99"/>
    <w:rsid w:val="000B17A4"/>
  </w:style>
  <w:style w:type="paragraph" w:styleId="Prrafodelista">
    <w:name w:val="List Paragraph"/>
    <w:basedOn w:val="Normal"/>
    <w:uiPriority w:val="34"/>
    <w:qFormat/>
    <w:rsid w:val="002B7E93"/>
    <w:pPr>
      <w:ind w:left="720"/>
      <w:contextualSpacing/>
    </w:pPr>
  </w:style>
  <w:style w:type="table" w:customStyle="1" w:styleId="a6">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7">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8">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9">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a">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b">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c">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d">
    <w:basedOn w:val="TableNormal0"/>
    <w:rPr>
      <w:rFonts w:ascii="Calibri" w:eastAsia="Calibri" w:hAnsi="Calibri" w:cs="Calibri"/>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ZUy3Tu7/19bjsj753vpuI/T26w==">CgMxLjAyCGgudHlqY3d0MgloLjMwajB6bGwyCGguZ2pkZ3hzMgloLjJldDkycDAyCWguMWZvYjl0ZTIJaC4zZHk2dmttMgloLjF0M2g1c2YyCWguM3pueXNoNzgAciExMHdLcXkzbjIyTGtraXFDWUFtaTA0S2ZDb2VGTU9pZzY=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6817</Words>
  <Characters>37499</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INFOEM619</dc:creator>
  <cp:lastModifiedBy>Maricela Villagómez Martínez</cp:lastModifiedBy>
  <cp:revision>2</cp:revision>
  <dcterms:created xsi:type="dcterms:W3CDTF">2024-03-21T23:38:00Z</dcterms:created>
  <dcterms:modified xsi:type="dcterms:W3CDTF">2024-03-21T23:38:00Z</dcterms:modified>
</cp:coreProperties>
</file>