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051A" w14:textId="77777777" w:rsidR="001D6202" w:rsidRDefault="001D6202" w:rsidP="00942616">
      <w:pPr>
        <w:tabs>
          <w:tab w:val="left" w:pos="3465"/>
        </w:tabs>
        <w:spacing w:line="360" w:lineRule="auto"/>
        <w:jc w:val="both"/>
        <w:rPr>
          <w:rFonts w:ascii="Palatino Linotype" w:hAnsi="Palatino Linotype"/>
        </w:rPr>
      </w:pPr>
    </w:p>
    <w:p w14:paraId="639C326C" w14:textId="5140EBC2" w:rsidR="00942616" w:rsidRPr="00F84C98" w:rsidRDefault="00942616" w:rsidP="00942616">
      <w:pPr>
        <w:tabs>
          <w:tab w:val="left" w:pos="3465"/>
        </w:tabs>
        <w:spacing w:line="360" w:lineRule="auto"/>
        <w:jc w:val="both"/>
        <w:rPr>
          <w:rFonts w:ascii="Palatino Linotype" w:hAnsi="Palatino Linotype"/>
        </w:rPr>
      </w:pPr>
      <w:r w:rsidRPr="00F84C98">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7E494F">
        <w:rPr>
          <w:rFonts w:ascii="Palatino Linotype" w:hAnsi="Palatino Linotype"/>
        </w:rPr>
        <w:t xml:space="preserve">veintiuno </w:t>
      </w:r>
      <w:r w:rsidR="006A66B6">
        <w:rPr>
          <w:rFonts w:ascii="Palatino Linotype" w:hAnsi="Palatino Linotype"/>
        </w:rPr>
        <w:t>(21)</w:t>
      </w:r>
      <w:r w:rsidR="007E494F">
        <w:rPr>
          <w:rFonts w:ascii="Palatino Linotype" w:hAnsi="Palatino Linotype"/>
        </w:rPr>
        <w:t xml:space="preserve"> de agosto</w:t>
      </w:r>
      <w:r w:rsidR="00F84C98" w:rsidRPr="000F39D1">
        <w:rPr>
          <w:rFonts w:ascii="Palatino Linotype" w:hAnsi="Palatino Linotype"/>
        </w:rPr>
        <w:t xml:space="preserve"> </w:t>
      </w:r>
      <w:r w:rsidRPr="000F39D1">
        <w:rPr>
          <w:rFonts w:ascii="Palatino Linotype" w:hAnsi="Palatino Linotype"/>
        </w:rPr>
        <w:t>de dos mil veinticuatro.</w:t>
      </w:r>
    </w:p>
    <w:p w14:paraId="7A47408F" w14:textId="77777777" w:rsidR="00942616" w:rsidRPr="00F84C98" w:rsidRDefault="00942616" w:rsidP="00942616">
      <w:pPr>
        <w:tabs>
          <w:tab w:val="left" w:pos="3465"/>
        </w:tabs>
        <w:spacing w:line="360" w:lineRule="auto"/>
        <w:jc w:val="both"/>
        <w:rPr>
          <w:rFonts w:ascii="Palatino Linotype" w:hAnsi="Palatino Linotype"/>
        </w:rPr>
      </w:pPr>
    </w:p>
    <w:p w14:paraId="1A849A4C" w14:textId="5447EFE2" w:rsidR="00942616" w:rsidRPr="006C1B8F" w:rsidRDefault="00942616" w:rsidP="00942616">
      <w:pPr>
        <w:spacing w:line="360" w:lineRule="auto"/>
        <w:jc w:val="both"/>
        <w:rPr>
          <w:rFonts w:ascii="Palatino Linotype" w:hAnsi="Palatino Linotype"/>
          <w:b/>
        </w:rPr>
      </w:pPr>
      <w:r w:rsidRPr="00F84C98">
        <w:rPr>
          <w:rFonts w:ascii="Palatino Linotype" w:hAnsi="Palatino Linotype"/>
          <w:b/>
        </w:rPr>
        <w:t>VISTO</w:t>
      </w:r>
      <w:r w:rsidRPr="00F84C98">
        <w:rPr>
          <w:rFonts w:ascii="Palatino Linotype" w:hAnsi="Palatino Linotype"/>
        </w:rPr>
        <w:t xml:space="preserve"> el expediente electrónico formado con motivo del recurso de revisión </w:t>
      </w:r>
      <w:r w:rsidR="007E494F">
        <w:rPr>
          <w:rFonts w:ascii="Palatino Linotype" w:hAnsi="Palatino Linotype"/>
          <w:b/>
        </w:rPr>
        <w:t>07038/INFOEM/IP/RR/2023</w:t>
      </w:r>
      <w:r w:rsidR="00407FD0">
        <w:rPr>
          <w:rFonts w:ascii="Palatino Linotype" w:hAnsi="Palatino Linotype"/>
          <w:b/>
        </w:rPr>
        <w:t xml:space="preserve"> </w:t>
      </w:r>
      <w:r w:rsidRPr="00F84C98">
        <w:rPr>
          <w:rFonts w:ascii="Palatino Linotype" w:hAnsi="Palatino Linotype"/>
        </w:rPr>
        <w:t>promovido por</w:t>
      </w:r>
      <w:r w:rsidR="004E6690">
        <w:rPr>
          <w:rFonts w:ascii="Palatino Linotype" w:hAnsi="Palatino Linotype"/>
          <w:b/>
        </w:rPr>
        <w:t xml:space="preserve"> </w:t>
      </w:r>
      <w:r w:rsidR="00AE3121">
        <w:rPr>
          <w:rFonts w:ascii="Palatino Linotype" w:hAnsi="Palatino Linotype"/>
          <w:b/>
        </w:rPr>
        <w:t xml:space="preserve">XXX </w:t>
      </w:r>
      <w:proofErr w:type="spellStart"/>
      <w:r w:rsidR="00AE3121">
        <w:rPr>
          <w:rFonts w:ascii="Palatino Linotype" w:hAnsi="Palatino Linotype"/>
          <w:b/>
        </w:rPr>
        <w:t>XXX</w:t>
      </w:r>
      <w:proofErr w:type="spellEnd"/>
      <w:r w:rsidRPr="00F84C98">
        <w:rPr>
          <w:rFonts w:ascii="Palatino Linotype" w:hAnsi="Palatino Linotype"/>
        </w:rPr>
        <w:t xml:space="preserve">, a quien en lo sucesivo se le identificará como </w:t>
      </w:r>
      <w:r w:rsidRPr="00F84C98">
        <w:rPr>
          <w:rFonts w:ascii="Palatino Linotype" w:hAnsi="Palatino Linotype"/>
          <w:b/>
        </w:rPr>
        <w:t>EL RECURRENTE</w:t>
      </w:r>
      <w:r w:rsidR="002C56EC">
        <w:rPr>
          <w:rFonts w:ascii="Palatino Linotype" w:hAnsi="Palatino Linotype" w:cs="Arial"/>
        </w:rPr>
        <w:t>, e</w:t>
      </w:r>
      <w:r w:rsidR="007E494F">
        <w:rPr>
          <w:rFonts w:ascii="Palatino Linotype" w:hAnsi="Palatino Linotype" w:cs="Arial"/>
        </w:rPr>
        <w:t>n contra de la respuesta de la Secretaría General de Gobierno</w:t>
      </w:r>
      <w:r w:rsidR="00E6531C">
        <w:rPr>
          <w:rFonts w:ascii="Palatino Linotype" w:hAnsi="Palatino Linotype"/>
          <w:b/>
          <w:bCs/>
          <w:color w:val="000000"/>
          <w:sz w:val="22"/>
          <w:szCs w:val="20"/>
        </w:rPr>
        <w:t>,</w:t>
      </w:r>
      <w:r w:rsidRPr="00F84C98">
        <w:rPr>
          <w:rFonts w:ascii="Palatino Linotype" w:hAnsi="Palatino Linotype"/>
          <w:b/>
        </w:rPr>
        <w:t xml:space="preserve"> </w:t>
      </w:r>
      <w:r w:rsidRPr="00F84C98">
        <w:rPr>
          <w:rFonts w:ascii="Palatino Linotype" w:hAnsi="Palatino Linotype"/>
        </w:rPr>
        <w:t>en lo sucesivo el</w:t>
      </w:r>
      <w:r w:rsidRPr="00F84C98">
        <w:rPr>
          <w:rFonts w:ascii="Palatino Linotype" w:hAnsi="Palatino Linotype"/>
          <w:b/>
        </w:rPr>
        <w:t xml:space="preserve"> SUJETO OBLIGADO</w:t>
      </w:r>
      <w:r w:rsidRPr="00F84C98">
        <w:rPr>
          <w:rFonts w:ascii="Palatino Linotype" w:hAnsi="Palatino Linotype"/>
        </w:rPr>
        <w:t>, se procede a dictar la presente resolución, con base en los siguientes:</w:t>
      </w:r>
    </w:p>
    <w:p w14:paraId="6C202242" w14:textId="77777777" w:rsidR="00942616" w:rsidRPr="00F84C98" w:rsidRDefault="00942616" w:rsidP="00942616">
      <w:pPr>
        <w:spacing w:line="360" w:lineRule="auto"/>
        <w:jc w:val="both"/>
        <w:rPr>
          <w:rFonts w:ascii="Palatino Linotype" w:hAnsi="Palatino Linotype"/>
          <w:b/>
        </w:rPr>
      </w:pPr>
    </w:p>
    <w:p w14:paraId="27CF3736" w14:textId="77777777" w:rsidR="00942616" w:rsidRPr="00F84C98"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84C98">
        <w:rPr>
          <w:rFonts w:ascii="Palatino Linotype" w:hAnsi="Palatino Linotype"/>
          <w:b/>
          <w:color w:val="000000" w:themeColor="text1"/>
          <w:sz w:val="24"/>
          <w:szCs w:val="24"/>
        </w:rPr>
        <w:t>ANTECEDENTES</w:t>
      </w:r>
      <w:bookmarkEnd w:id="0"/>
      <w:bookmarkEnd w:id="1"/>
      <w:bookmarkEnd w:id="2"/>
    </w:p>
    <w:p w14:paraId="5385E88F" w14:textId="77777777" w:rsidR="00942616" w:rsidRPr="00F84C98" w:rsidRDefault="00942616" w:rsidP="00942616"/>
    <w:p w14:paraId="7BD5550A" w14:textId="54131CC7" w:rsidR="00F84C98" w:rsidRPr="000E0699" w:rsidRDefault="00942616" w:rsidP="001D6202">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 día</w:t>
      </w:r>
      <w:r w:rsidR="00133699" w:rsidRPr="00F84C98">
        <w:rPr>
          <w:rFonts w:ascii="Palatino Linotype" w:eastAsia="Times New Roman" w:hAnsi="Palatino Linotype" w:cs="Arial"/>
          <w:color w:val="000000" w:themeColor="text1"/>
          <w:lang w:val="es-ES"/>
        </w:rPr>
        <w:t xml:space="preserve"> </w:t>
      </w:r>
      <w:r w:rsidR="007E494F">
        <w:rPr>
          <w:rFonts w:ascii="Palatino Linotype" w:eastAsia="Times New Roman" w:hAnsi="Palatino Linotype" w:cs="Arial"/>
          <w:b/>
          <w:color w:val="000000" w:themeColor="text1"/>
          <w:lang w:val="es-ES"/>
        </w:rPr>
        <w:t>diecinueve de septiembre</w:t>
      </w:r>
      <w:r w:rsidR="003600F1" w:rsidRPr="00137133">
        <w:rPr>
          <w:rFonts w:ascii="Palatino Linotype" w:eastAsia="Times New Roman" w:hAnsi="Palatino Linotype" w:cs="Arial"/>
          <w:b/>
          <w:color w:val="000000" w:themeColor="text1"/>
          <w:lang w:val="es-ES"/>
        </w:rPr>
        <w:t xml:space="preserve"> de dos mil veintitrés</w:t>
      </w:r>
      <w:r w:rsidRPr="00137133">
        <w:rPr>
          <w:rFonts w:ascii="Palatino Linotype" w:eastAsia="Times New Roman" w:hAnsi="Palatino Linotype" w:cs="Arial"/>
          <w:color w:val="000000" w:themeColor="text1"/>
          <w:lang w:val="es-ES"/>
        </w:rPr>
        <w:t>,</w:t>
      </w:r>
      <w:r w:rsidRPr="00F84C98">
        <w:rPr>
          <w:rFonts w:ascii="Palatino Linotype" w:eastAsia="Times New Roman" w:hAnsi="Palatino Linotype" w:cs="Arial"/>
          <w:color w:val="000000" w:themeColor="text1"/>
          <w:lang w:val="es-ES"/>
        </w:rPr>
        <w:t xml:space="preserve"> se presentó ante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vía SAIMEX, la solicitud de información pública registrada con el </w:t>
      </w:r>
      <w:proofErr w:type="gramStart"/>
      <w:r w:rsidRPr="00F84C98">
        <w:rPr>
          <w:rFonts w:ascii="Palatino Linotype" w:eastAsia="Times New Roman" w:hAnsi="Palatino Linotype" w:cs="Arial"/>
          <w:color w:val="000000" w:themeColor="text1"/>
          <w:lang w:val="es-ES"/>
        </w:rPr>
        <w:t xml:space="preserve">número </w:t>
      </w:r>
      <w:r w:rsidR="00437A3C" w:rsidRPr="00F84C98">
        <w:rPr>
          <w:rFonts w:ascii="Palatino Linotype" w:eastAsia="Times New Roman" w:hAnsi="Palatino Linotype" w:cs="Arial"/>
          <w:color w:val="000000" w:themeColor="text1"/>
          <w:lang w:val="es-ES"/>
        </w:rPr>
        <w:t xml:space="preserve"> </w:t>
      </w:r>
      <w:r w:rsidR="007E494F">
        <w:rPr>
          <w:rFonts w:ascii="Palatino Linotype" w:eastAsia="Times New Roman" w:hAnsi="Palatino Linotype" w:cs="Arial"/>
          <w:b/>
          <w:bCs/>
          <w:color w:val="000000" w:themeColor="text1"/>
        </w:rPr>
        <w:t>00434</w:t>
      </w:r>
      <w:proofErr w:type="gramEnd"/>
      <w:r w:rsidR="007E494F">
        <w:rPr>
          <w:rFonts w:ascii="Palatino Linotype" w:eastAsia="Times New Roman" w:hAnsi="Palatino Linotype" w:cs="Arial"/>
          <w:b/>
          <w:bCs/>
          <w:color w:val="000000" w:themeColor="text1"/>
        </w:rPr>
        <w:t>/SEGEGOB/IP/2023</w:t>
      </w:r>
      <w:r w:rsidRPr="00F84C98">
        <w:rPr>
          <w:rFonts w:ascii="Palatino Linotype" w:eastAsia="Times New Roman" w:hAnsi="Palatino Linotype" w:cs="Arial"/>
          <w:color w:val="000000" w:themeColor="text1"/>
          <w:lang w:val="es-ES"/>
        </w:rPr>
        <w:t>; mediante la cual se solicitó la siguiente información:</w:t>
      </w:r>
    </w:p>
    <w:p w14:paraId="23CF53A9" w14:textId="236BE732" w:rsidR="000A6F9E" w:rsidRPr="00BA55B9" w:rsidRDefault="00942616" w:rsidP="006C1B8F">
      <w:pPr>
        <w:pStyle w:val="Prrafodelista"/>
        <w:ind w:left="1134" w:right="900"/>
        <w:jc w:val="both"/>
        <w:rPr>
          <w:rFonts w:ascii="Palatino Linotype" w:hAnsi="Palatino Linotype"/>
          <w:i/>
          <w:szCs w:val="22"/>
        </w:rPr>
      </w:pPr>
      <w:r w:rsidRPr="00BA55B9">
        <w:rPr>
          <w:rFonts w:ascii="Palatino Linotype" w:hAnsi="Palatino Linotype"/>
          <w:i/>
          <w:szCs w:val="22"/>
        </w:rPr>
        <w:t>“</w:t>
      </w:r>
      <w:r w:rsidR="007E494F" w:rsidRPr="007E494F">
        <w:rPr>
          <w:rFonts w:ascii="Palatino Linotype" w:hAnsi="Palatino Linotype"/>
          <w:i/>
          <w:szCs w:val="22"/>
        </w:rPr>
        <w:t xml:space="preserve">solicito expediente de la persona encargada de transparencia de ese sujeto obligado </w:t>
      </w:r>
      <w:r w:rsidR="006C1DFB">
        <w:rPr>
          <w:rFonts w:ascii="Palatino Linotype" w:hAnsi="Palatino Linotype"/>
          <w:i/>
          <w:szCs w:val="22"/>
        </w:rPr>
        <w:t>(Sic)</w:t>
      </w:r>
    </w:p>
    <w:p w14:paraId="1B41AE08" w14:textId="77777777" w:rsidR="00942616" w:rsidRPr="00F84C98" w:rsidRDefault="00942616" w:rsidP="00F84C98">
      <w:pPr>
        <w:pStyle w:val="Prrafodelista"/>
        <w:ind w:left="1134" w:right="900"/>
        <w:jc w:val="both"/>
        <w:rPr>
          <w:rFonts w:ascii="Palatino Linotype" w:hAnsi="Palatino Linotype"/>
        </w:rPr>
      </w:pPr>
    </w:p>
    <w:p w14:paraId="41BE3230" w14:textId="77777777" w:rsidR="00942616" w:rsidRPr="007E494F" w:rsidRDefault="00942616" w:rsidP="00942616">
      <w:pPr>
        <w:pStyle w:val="Prrafodelista"/>
        <w:numPr>
          <w:ilvl w:val="0"/>
          <w:numId w:val="2"/>
        </w:numPr>
        <w:spacing w:line="360" w:lineRule="auto"/>
        <w:ind w:left="851" w:right="474"/>
        <w:jc w:val="both"/>
        <w:rPr>
          <w:rFonts w:ascii="Palatino Linotype" w:hAnsi="Palatino Linotype"/>
        </w:rPr>
      </w:pPr>
      <w:r w:rsidRPr="00F84C98">
        <w:rPr>
          <w:rFonts w:ascii="Palatino Linotype" w:eastAsia="Times New Roman" w:hAnsi="Palatino Linotype" w:cs="Arial"/>
          <w:lang w:val="es-ES"/>
        </w:rPr>
        <w:t>Se eligió como modalidad de entrega de la información</w:t>
      </w:r>
      <w:r w:rsidRPr="00F84C98">
        <w:rPr>
          <w:rFonts w:ascii="Palatino Linotype" w:hAnsi="Palatino Linotype"/>
        </w:rPr>
        <w:t xml:space="preserve">: A través del </w:t>
      </w:r>
      <w:r w:rsidRPr="00F84C98">
        <w:rPr>
          <w:rFonts w:ascii="Palatino Linotype" w:hAnsi="Palatino Linotype"/>
          <w:b/>
        </w:rPr>
        <w:t>SAIMEX.</w:t>
      </w:r>
    </w:p>
    <w:p w14:paraId="7D912D0C" w14:textId="77777777" w:rsidR="007E494F" w:rsidRPr="00F84C98" w:rsidRDefault="007E494F" w:rsidP="007E494F">
      <w:pPr>
        <w:pStyle w:val="Prrafodelista"/>
        <w:spacing w:line="360" w:lineRule="auto"/>
        <w:ind w:left="851" w:right="474"/>
        <w:jc w:val="both"/>
        <w:rPr>
          <w:rFonts w:ascii="Palatino Linotype" w:hAnsi="Palatino Linotype"/>
        </w:rPr>
      </w:pPr>
    </w:p>
    <w:p w14:paraId="3B0EB00A" w14:textId="5593B674" w:rsidR="007E494F" w:rsidRPr="008D467D" w:rsidRDefault="007E494F" w:rsidP="007E494F">
      <w:pPr>
        <w:pStyle w:val="Prrafodelista"/>
        <w:numPr>
          <w:ilvl w:val="0"/>
          <w:numId w:val="1"/>
        </w:numPr>
        <w:tabs>
          <w:tab w:val="left" w:pos="0"/>
        </w:tabs>
        <w:spacing w:line="360" w:lineRule="auto"/>
        <w:ind w:left="0" w:right="49" w:firstLine="0"/>
        <w:jc w:val="both"/>
        <w:rPr>
          <w:rFonts w:ascii="Palatino Linotype" w:hAnsi="Palatino Linotype"/>
        </w:rPr>
      </w:pPr>
      <w:r w:rsidRPr="007E494F">
        <w:rPr>
          <w:rFonts w:ascii="Palatino Linotype" w:eastAsia="Times New Roman" w:hAnsi="Palatino Linotype" w:cs="Arial"/>
          <w:color w:val="000000" w:themeColor="text1"/>
          <w:lang w:val="es-ES"/>
        </w:rPr>
        <w:t>En</w:t>
      </w:r>
      <w:r>
        <w:rPr>
          <w:rFonts w:ascii="Palatino Linotype" w:hAnsi="Palatino Linotype"/>
        </w:rPr>
        <w:t xml:space="preserve"> fecha diecinueve (19) de septiembre de dos mil veintitrés</w:t>
      </w:r>
      <w:r w:rsidRPr="008D467D">
        <w:rPr>
          <w:rFonts w:ascii="Palatino Linotype" w:hAnsi="Palatino Linotype"/>
        </w:rPr>
        <w:t xml:space="preserve"> el Sujeto Obligado realizó requerimiento al Servidor Púbico Habilitado.</w:t>
      </w:r>
    </w:p>
    <w:p w14:paraId="30748334" w14:textId="77777777" w:rsidR="00F84C98" w:rsidRPr="00F84C98" w:rsidRDefault="00F84C98" w:rsidP="007E494F">
      <w:pPr>
        <w:pStyle w:val="Prrafodelista"/>
        <w:numPr>
          <w:ilvl w:val="0"/>
          <w:numId w:val="28"/>
        </w:numPr>
        <w:tabs>
          <w:tab w:val="left" w:pos="0"/>
        </w:tabs>
        <w:spacing w:line="360" w:lineRule="auto"/>
        <w:ind w:left="0" w:right="49" w:firstLine="0"/>
        <w:jc w:val="both"/>
        <w:rPr>
          <w:rFonts w:ascii="Palatino Linotype" w:eastAsia="Times New Roman" w:hAnsi="Palatino Linotype" w:cs="Arial"/>
          <w:i/>
          <w:color w:val="000000" w:themeColor="text1"/>
          <w:lang w:val="es-ES"/>
        </w:rPr>
      </w:pPr>
    </w:p>
    <w:p w14:paraId="4C950251" w14:textId="555CFD04" w:rsidR="000F39D1" w:rsidRDefault="00942616" w:rsidP="007E494F">
      <w:pPr>
        <w:pStyle w:val="Prrafodelista"/>
        <w:numPr>
          <w:ilvl w:val="0"/>
          <w:numId w:val="28"/>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121B28">
        <w:rPr>
          <w:rFonts w:ascii="Palatino Linotype" w:eastAsia="Times New Roman" w:hAnsi="Palatino Linotype" w:cs="Arial"/>
          <w:color w:val="000000" w:themeColor="text1"/>
          <w:lang w:val="es-ES"/>
        </w:rPr>
        <w:t>El</w:t>
      </w:r>
      <w:r w:rsidR="00133699" w:rsidRPr="00121B28">
        <w:rPr>
          <w:rFonts w:ascii="Palatino Linotype" w:eastAsia="Times New Roman" w:hAnsi="Palatino Linotype" w:cs="Arial"/>
          <w:color w:val="000000" w:themeColor="text1"/>
          <w:lang w:val="es-ES"/>
        </w:rPr>
        <w:t xml:space="preserve"> </w:t>
      </w:r>
      <w:r w:rsidR="007E494F">
        <w:rPr>
          <w:rFonts w:ascii="Palatino Linotype" w:eastAsia="Times New Roman" w:hAnsi="Palatino Linotype" w:cs="Arial"/>
          <w:b/>
          <w:color w:val="000000" w:themeColor="text1"/>
          <w:lang w:val="es-ES"/>
        </w:rPr>
        <w:t>diez de octubre</w:t>
      </w:r>
      <w:r w:rsidR="003600F1" w:rsidRPr="00121B28">
        <w:rPr>
          <w:rFonts w:ascii="Palatino Linotype" w:eastAsia="Times New Roman" w:hAnsi="Palatino Linotype" w:cs="Arial"/>
          <w:b/>
          <w:color w:val="000000" w:themeColor="text1"/>
          <w:lang w:val="es-ES"/>
        </w:rPr>
        <w:t xml:space="preserve"> de dos mil veintitrés</w:t>
      </w:r>
      <w:r w:rsidRPr="00121B28">
        <w:rPr>
          <w:rFonts w:ascii="Palatino Linotype" w:eastAsia="Times New Roman" w:hAnsi="Palatino Linotype" w:cs="Arial"/>
          <w:color w:val="000000" w:themeColor="text1"/>
          <w:lang w:val="es-ES"/>
        </w:rPr>
        <w:t xml:space="preserve">, el </w:t>
      </w:r>
      <w:r w:rsidRPr="00121B28">
        <w:rPr>
          <w:rFonts w:ascii="Palatino Linotype" w:eastAsia="Times New Roman" w:hAnsi="Palatino Linotype" w:cs="Arial"/>
          <w:b/>
          <w:color w:val="000000" w:themeColor="text1"/>
          <w:lang w:val="es-ES"/>
        </w:rPr>
        <w:t>SUJETO OBLIGADO</w:t>
      </w:r>
      <w:r w:rsidR="007E494F">
        <w:rPr>
          <w:rFonts w:ascii="Palatino Linotype" w:eastAsia="Times New Roman" w:hAnsi="Palatino Linotype" w:cs="Arial"/>
          <w:color w:val="000000" w:themeColor="text1"/>
          <w:lang w:val="es-ES"/>
        </w:rPr>
        <w:t>, dio respuesta en los siguientes términos:</w:t>
      </w:r>
    </w:p>
    <w:p w14:paraId="65106DA0" w14:textId="77777777" w:rsidR="007E494F" w:rsidRPr="0095384E" w:rsidRDefault="007E494F" w:rsidP="007E494F">
      <w:pPr>
        <w:pStyle w:val="Prrafodelista"/>
        <w:tabs>
          <w:tab w:val="left" w:pos="0"/>
        </w:tabs>
        <w:spacing w:line="360" w:lineRule="auto"/>
        <w:ind w:right="49"/>
        <w:jc w:val="both"/>
        <w:rPr>
          <w:rFonts w:ascii="Palatino Linotype" w:eastAsia="Times New Roman" w:hAnsi="Palatino Linotype" w:cs="Arial"/>
          <w:i/>
          <w:color w:val="000000" w:themeColor="text1"/>
          <w:sz w:val="22"/>
          <w:szCs w:val="22"/>
          <w:lang w:val="es-ES"/>
        </w:rPr>
      </w:pPr>
      <w:r w:rsidRPr="0095384E">
        <w:rPr>
          <w:rFonts w:ascii="Palatino Linotype" w:eastAsia="Times New Roman" w:hAnsi="Palatino Linotype" w:cs="Arial"/>
          <w:i/>
          <w:color w:val="000000" w:themeColor="text1"/>
          <w:sz w:val="22"/>
          <w:szCs w:val="22"/>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24A8551" w14:textId="77777777" w:rsidR="007E494F" w:rsidRPr="0095384E" w:rsidRDefault="007E494F" w:rsidP="007E494F">
      <w:pPr>
        <w:pStyle w:val="Prrafodelista"/>
        <w:tabs>
          <w:tab w:val="left" w:pos="0"/>
        </w:tabs>
        <w:spacing w:line="360" w:lineRule="auto"/>
        <w:ind w:right="49"/>
        <w:jc w:val="both"/>
        <w:rPr>
          <w:rFonts w:ascii="Palatino Linotype" w:eastAsia="Times New Roman" w:hAnsi="Palatino Linotype" w:cs="Arial"/>
          <w:i/>
          <w:color w:val="000000" w:themeColor="text1"/>
          <w:sz w:val="22"/>
          <w:szCs w:val="22"/>
          <w:lang w:val="es-ES"/>
        </w:rPr>
      </w:pPr>
      <w:r w:rsidRPr="0095384E">
        <w:rPr>
          <w:rFonts w:ascii="Palatino Linotype" w:eastAsia="Times New Roman" w:hAnsi="Palatino Linotype" w:cs="Arial"/>
          <w:i/>
          <w:color w:val="000000" w:themeColor="text1"/>
          <w:sz w:val="22"/>
          <w:szCs w:val="22"/>
          <w:lang w:val="es-ES"/>
        </w:rPr>
        <w:t>SE ANEXA RESPUESTA EN UN ARCHIVO. EN CASO DE TENER ALGÚN PROBLEMA CON LA RECEPCIÓN DE ESTE ARCHIVO, FAVOR DE COMUNICARSE AL TELÉFONO 722 2138893, EXT. 111, 119 Y 132.</w:t>
      </w:r>
    </w:p>
    <w:p w14:paraId="3FE9475F" w14:textId="77777777" w:rsidR="007E494F" w:rsidRPr="0095384E" w:rsidRDefault="007E494F" w:rsidP="007E494F">
      <w:pPr>
        <w:pStyle w:val="Prrafodelista"/>
        <w:tabs>
          <w:tab w:val="left" w:pos="0"/>
        </w:tabs>
        <w:spacing w:line="360" w:lineRule="auto"/>
        <w:ind w:right="49"/>
        <w:jc w:val="both"/>
        <w:rPr>
          <w:rFonts w:ascii="Palatino Linotype" w:eastAsia="Times New Roman" w:hAnsi="Palatino Linotype" w:cs="Arial"/>
          <w:i/>
          <w:color w:val="000000" w:themeColor="text1"/>
          <w:sz w:val="22"/>
          <w:szCs w:val="22"/>
          <w:lang w:val="es-ES"/>
        </w:rPr>
      </w:pPr>
      <w:r w:rsidRPr="0095384E">
        <w:rPr>
          <w:rFonts w:ascii="Palatino Linotype" w:eastAsia="Times New Roman" w:hAnsi="Palatino Linotype" w:cs="Arial"/>
          <w:i/>
          <w:color w:val="000000" w:themeColor="text1"/>
          <w:sz w:val="22"/>
          <w:szCs w:val="22"/>
          <w:lang w:val="es-ES"/>
        </w:rPr>
        <w:t>ATENTAMENTE</w:t>
      </w:r>
    </w:p>
    <w:p w14:paraId="6B636F2C" w14:textId="5A1CF1A3" w:rsidR="007E494F" w:rsidRDefault="0095384E" w:rsidP="007E494F">
      <w:pPr>
        <w:pStyle w:val="Prrafodelista"/>
        <w:tabs>
          <w:tab w:val="left" w:pos="0"/>
        </w:tabs>
        <w:spacing w:line="360" w:lineRule="auto"/>
        <w:ind w:left="0" w:right="49"/>
        <w:jc w:val="both"/>
        <w:rPr>
          <w:rFonts w:ascii="Palatino Linotype" w:eastAsia="Times New Roman" w:hAnsi="Palatino Linotype" w:cs="Arial"/>
          <w:i/>
          <w:color w:val="000000" w:themeColor="text1"/>
          <w:sz w:val="22"/>
          <w:szCs w:val="22"/>
          <w:lang w:val="es-ES"/>
        </w:rPr>
      </w:pPr>
      <w:r>
        <w:rPr>
          <w:rFonts w:ascii="Palatino Linotype" w:eastAsia="Times New Roman" w:hAnsi="Palatino Linotype" w:cs="Arial"/>
          <w:i/>
          <w:color w:val="000000" w:themeColor="text1"/>
          <w:sz w:val="22"/>
          <w:szCs w:val="22"/>
          <w:lang w:val="es-ES"/>
        </w:rPr>
        <w:t xml:space="preserve">            </w:t>
      </w:r>
      <w:r w:rsidR="007E494F" w:rsidRPr="0095384E">
        <w:rPr>
          <w:rFonts w:ascii="Palatino Linotype" w:eastAsia="Times New Roman" w:hAnsi="Palatino Linotype" w:cs="Arial"/>
          <w:i/>
          <w:color w:val="000000" w:themeColor="text1"/>
          <w:sz w:val="22"/>
          <w:szCs w:val="22"/>
          <w:lang w:val="es-ES"/>
        </w:rPr>
        <w:t>DRA. EN D. ROSARIO ARZATE AGUILAR</w:t>
      </w:r>
    </w:p>
    <w:p w14:paraId="236EDC86" w14:textId="77777777" w:rsidR="0095384E" w:rsidRDefault="0095384E" w:rsidP="007E494F">
      <w:pPr>
        <w:pStyle w:val="Prrafodelista"/>
        <w:tabs>
          <w:tab w:val="left" w:pos="0"/>
        </w:tabs>
        <w:spacing w:line="360" w:lineRule="auto"/>
        <w:ind w:left="0" w:right="49"/>
        <w:jc w:val="both"/>
        <w:rPr>
          <w:rFonts w:ascii="Palatino Linotype" w:eastAsia="Times New Roman" w:hAnsi="Palatino Linotype" w:cs="Arial"/>
          <w:i/>
          <w:color w:val="000000" w:themeColor="text1"/>
          <w:sz w:val="22"/>
          <w:szCs w:val="22"/>
          <w:lang w:val="es-ES"/>
        </w:rPr>
      </w:pPr>
    </w:p>
    <w:p w14:paraId="6F0EC024" w14:textId="32A1188E" w:rsidR="0095384E" w:rsidRPr="0095384E" w:rsidRDefault="0095384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sidRPr="0095384E">
        <w:rPr>
          <w:rFonts w:ascii="Palatino Linotype" w:eastAsia="Times New Roman" w:hAnsi="Palatino Linotype" w:cs="Arial"/>
          <w:color w:val="000000" w:themeColor="text1"/>
          <w:lang w:val="es-ES"/>
        </w:rPr>
        <w:t>A su respuesta adjunto el siguiente archivo electrónico:</w:t>
      </w:r>
    </w:p>
    <w:p w14:paraId="1CCE3118" w14:textId="77777777" w:rsidR="0095384E" w:rsidRPr="0095384E" w:rsidRDefault="0095384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2D3E2410" w14:textId="4A1F3A40" w:rsidR="0095384E" w:rsidRDefault="0095384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roofErr w:type="spellStart"/>
      <w:r w:rsidRPr="0095384E">
        <w:rPr>
          <w:rFonts w:ascii="Palatino Linotype" w:eastAsia="Times New Roman" w:hAnsi="Palatino Linotype" w:cs="Arial"/>
          <w:b/>
          <w:color w:val="000000" w:themeColor="text1"/>
          <w:lang w:val="es-ES"/>
        </w:rPr>
        <w:t>Rpta</w:t>
      </w:r>
      <w:proofErr w:type="spellEnd"/>
      <w:r w:rsidRPr="0095384E">
        <w:rPr>
          <w:rFonts w:ascii="Palatino Linotype" w:eastAsia="Times New Roman" w:hAnsi="Palatino Linotype" w:cs="Arial"/>
          <w:b/>
          <w:color w:val="000000" w:themeColor="text1"/>
          <w:lang w:val="es-ES"/>
        </w:rPr>
        <w:t xml:space="preserve">. 00434-2023.pdf: </w:t>
      </w:r>
      <w:r>
        <w:rPr>
          <w:rFonts w:ascii="Palatino Linotype" w:eastAsia="Times New Roman" w:hAnsi="Palatino Linotype" w:cs="Arial"/>
          <w:color w:val="000000" w:themeColor="text1"/>
          <w:lang w:val="es-ES"/>
        </w:rPr>
        <w:t xml:space="preserve">Contiene oficio </w:t>
      </w:r>
      <w:r w:rsidR="00C62A09">
        <w:rPr>
          <w:rFonts w:ascii="Palatino Linotype" w:eastAsia="Times New Roman" w:hAnsi="Palatino Linotype" w:cs="Arial"/>
          <w:color w:val="000000" w:themeColor="text1"/>
          <w:lang w:val="es-ES"/>
        </w:rPr>
        <w:t>suscrito por DR</w:t>
      </w:r>
      <w:r w:rsidR="00DA5720">
        <w:rPr>
          <w:rFonts w:ascii="Palatino Linotype" w:eastAsia="Times New Roman" w:hAnsi="Palatino Linotype" w:cs="Arial"/>
          <w:color w:val="000000" w:themeColor="text1"/>
          <w:lang w:val="es-ES"/>
        </w:rPr>
        <w:t xml:space="preserve">A. EN D. ROSARIO ARZATE AGUILAR TITULAR DE LA UNIDAD DE TRANSPARENCI dirigido al C. SOLICITANTE mediante el cual le refirió “…que </w:t>
      </w:r>
      <w:r w:rsidR="003E350E">
        <w:rPr>
          <w:rFonts w:ascii="Palatino Linotype" w:eastAsia="Times New Roman" w:hAnsi="Palatino Linotype" w:cs="Arial"/>
          <w:color w:val="000000" w:themeColor="text1"/>
          <w:lang w:val="es-ES"/>
        </w:rPr>
        <w:t>remitía</w:t>
      </w:r>
      <w:r w:rsidR="00DA5720">
        <w:rPr>
          <w:rFonts w:ascii="Palatino Linotype" w:eastAsia="Times New Roman" w:hAnsi="Palatino Linotype" w:cs="Arial"/>
          <w:color w:val="000000" w:themeColor="text1"/>
          <w:lang w:val="es-ES"/>
        </w:rPr>
        <w:t xml:space="preserve"> la respuesta correspondiente, mediante la cual solicito someter a consideración del Comité de Transparencia la clasificación de información como </w:t>
      </w:r>
      <w:r w:rsidR="003E350E">
        <w:rPr>
          <w:rFonts w:ascii="Palatino Linotype" w:eastAsia="Times New Roman" w:hAnsi="Palatino Linotype" w:cs="Arial"/>
          <w:color w:val="000000" w:themeColor="text1"/>
          <w:lang w:val="es-ES"/>
        </w:rPr>
        <w:t>confidencial</w:t>
      </w:r>
      <w:r w:rsidR="00DA5720">
        <w:rPr>
          <w:rFonts w:ascii="Palatino Linotype" w:eastAsia="Times New Roman" w:hAnsi="Palatino Linotype" w:cs="Arial"/>
          <w:color w:val="000000" w:themeColor="text1"/>
          <w:lang w:val="es-ES"/>
        </w:rPr>
        <w:t xml:space="preserve"> de los datos personales que contienen los documentos </w:t>
      </w:r>
      <w:proofErr w:type="gramStart"/>
      <w:r w:rsidR="00DA5720">
        <w:rPr>
          <w:rFonts w:ascii="Palatino Linotype" w:eastAsia="Times New Roman" w:hAnsi="Palatino Linotype" w:cs="Arial"/>
          <w:color w:val="000000" w:themeColor="text1"/>
          <w:lang w:val="es-ES"/>
        </w:rPr>
        <w:t>remitidos:..</w:t>
      </w:r>
      <w:proofErr w:type="gramEnd"/>
      <w:r w:rsidR="00DA5720">
        <w:rPr>
          <w:rFonts w:ascii="Palatino Linotype" w:eastAsia="Times New Roman" w:hAnsi="Palatino Linotype" w:cs="Arial"/>
          <w:color w:val="000000" w:themeColor="text1"/>
          <w:lang w:val="es-ES"/>
        </w:rPr>
        <w:t xml:space="preserve">”.  De igual forma refirió que “… en la Centésima Septuagésima Sesión Extraordinaria del Comité de Transparencia, se aprobaron los acuerdos número SGC/CT/170/EX/01/2023, SGC/CT/170/EX/02/2023 Y SGC/CT/170/EX/03/2023 a través de los cuales se confirma la clasificación como información confidencial de los datos </w:t>
      </w:r>
      <w:r w:rsidR="003E350E">
        <w:rPr>
          <w:rFonts w:ascii="Palatino Linotype" w:eastAsia="Times New Roman" w:hAnsi="Palatino Linotype" w:cs="Arial"/>
          <w:color w:val="000000" w:themeColor="text1"/>
          <w:lang w:val="es-ES"/>
        </w:rPr>
        <w:t>personales</w:t>
      </w:r>
      <w:r w:rsidR="00DA5720">
        <w:rPr>
          <w:rFonts w:ascii="Palatino Linotype" w:eastAsia="Times New Roman" w:hAnsi="Palatino Linotype" w:cs="Arial"/>
          <w:color w:val="000000" w:themeColor="text1"/>
          <w:lang w:val="es-ES"/>
        </w:rPr>
        <w:t xml:space="preserve"> contenidos en los </w:t>
      </w:r>
      <w:r w:rsidR="00DA5720">
        <w:rPr>
          <w:rFonts w:ascii="Palatino Linotype" w:eastAsia="Times New Roman" w:hAnsi="Palatino Linotype" w:cs="Arial"/>
          <w:color w:val="000000" w:themeColor="text1"/>
          <w:lang w:val="es-ES"/>
        </w:rPr>
        <w:lastRenderedPageBreak/>
        <w:t>documentos que serán utilizados para atender la petición del particular y su entrega en versión pública.”</w:t>
      </w:r>
    </w:p>
    <w:p w14:paraId="59668B3E" w14:textId="0053006A" w:rsidR="003435FD" w:rsidRDefault="003435FD"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Oficio suscrito por Mtra. Leydi Porras Enríquez Jefa de la Unidad de Seguimiento y Evaluación y Servidora Pública Habilitada Suplente dirigido a la Dra. Rosario Arzate Aguilar</w:t>
      </w:r>
      <w:r w:rsidR="003E350E">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Directora General de Información, Planeación y Evaluación y Titular de la Unidad de Transparencia</w:t>
      </w:r>
      <w:r w:rsidR="003E350E">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mediante el cual le remite en sobre cerrado el expediente de la persona encargada de transparencia en la Secretaría General de Gobierno  y de igual forma solicita la intervención del Comité de Transparencia para la aprobación </w:t>
      </w:r>
      <w:r w:rsidR="003C2AD9">
        <w:rPr>
          <w:rFonts w:ascii="Palatino Linotype" w:eastAsia="Times New Roman" w:hAnsi="Palatino Linotype" w:cs="Arial"/>
          <w:color w:val="000000" w:themeColor="text1"/>
          <w:lang w:val="es-ES"/>
        </w:rPr>
        <w:t>de la clasificación de la información y en su caso, se genere las versiones públicas de los documentos remitidos.</w:t>
      </w:r>
    </w:p>
    <w:p w14:paraId="71A4C253" w14:textId="77777777" w:rsidR="003C2AD9" w:rsidRDefault="003C2AD9"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58BFD706" w14:textId="45BEBDCC" w:rsidR="003C2AD9" w:rsidRDefault="003C2AD9"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Oficio suscrito por </w:t>
      </w:r>
      <w:r w:rsidR="003E350E">
        <w:rPr>
          <w:rFonts w:ascii="Palatino Linotype" w:eastAsia="Times New Roman" w:hAnsi="Palatino Linotype" w:cs="Arial"/>
          <w:color w:val="000000" w:themeColor="text1"/>
          <w:lang w:val="es-ES"/>
        </w:rPr>
        <w:t xml:space="preserve">Monserrat Ponce de León Estrada encargada del despacho de la dirección de administración de personal y modernización administrativa </w:t>
      </w:r>
      <w:r>
        <w:rPr>
          <w:rFonts w:ascii="Palatino Linotype" w:eastAsia="Times New Roman" w:hAnsi="Palatino Linotype" w:cs="Arial"/>
          <w:color w:val="000000" w:themeColor="text1"/>
          <w:lang w:val="es-ES"/>
        </w:rPr>
        <w:t xml:space="preserve">dirigido a la </w:t>
      </w:r>
      <w:r w:rsidR="003E350E">
        <w:rPr>
          <w:rFonts w:ascii="Palatino Linotype" w:eastAsia="Times New Roman" w:hAnsi="Palatino Linotype" w:cs="Arial"/>
          <w:color w:val="000000" w:themeColor="text1"/>
          <w:lang w:val="es-ES"/>
        </w:rPr>
        <w:t xml:space="preserve">maestra Leydi Porras Enríquez, Jefa de la Unidad de Seguimiento y Evaluación y servidora pública habilitada suplente, </w:t>
      </w:r>
      <w:r>
        <w:rPr>
          <w:rFonts w:ascii="Palatino Linotype" w:eastAsia="Times New Roman" w:hAnsi="Palatino Linotype" w:cs="Arial"/>
          <w:color w:val="000000" w:themeColor="text1"/>
          <w:lang w:val="es-ES"/>
        </w:rPr>
        <w:t xml:space="preserve">mediante el cual adjunta el expediente de la persona encargada de </w:t>
      </w:r>
      <w:r w:rsidR="003854F1">
        <w:rPr>
          <w:rFonts w:ascii="Palatino Linotype" w:eastAsia="Times New Roman" w:hAnsi="Palatino Linotype" w:cs="Arial"/>
          <w:color w:val="000000" w:themeColor="text1"/>
          <w:lang w:val="es-ES"/>
        </w:rPr>
        <w:t>transparencia</w:t>
      </w:r>
      <w:r>
        <w:rPr>
          <w:rFonts w:ascii="Palatino Linotype" w:eastAsia="Times New Roman" w:hAnsi="Palatino Linotype" w:cs="Arial"/>
          <w:color w:val="000000" w:themeColor="text1"/>
          <w:lang w:val="es-ES"/>
        </w:rPr>
        <w:t xml:space="preserve"> en la Secretaría General </w:t>
      </w:r>
      <w:r w:rsidR="003854F1">
        <w:rPr>
          <w:rFonts w:ascii="Palatino Linotype" w:eastAsia="Times New Roman" w:hAnsi="Palatino Linotype" w:cs="Arial"/>
          <w:color w:val="000000" w:themeColor="text1"/>
          <w:lang w:val="es-ES"/>
        </w:rPr>
        <w:t>de Gobierno y en donde solicita la intervención del Comité de Transparencia de la Secretaría para que se apruebe la clasificación de la información y en su caso se generen las versiones públicas.</w:t>
      </w:r>
    </w:p>
    <w:p w14:paraId="62594E92" w14:textId="77777777" w:rsidR="003854F1" w:rsidRDefault="003854F1"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17281FF1" w14:textId="776E4EB6" w:rsidR="003854F1" w:rsidRDefault="002D6AD4"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Solicitud de Empleo</w:t>
      </w:r>
    </w:p>
    <w:p w14:paraId="7BD44C87" w14:textId="77777777" w:rsidR="003854F1" w:rsidRDefault="003854F1"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1A88D201" w14:textId="34108EA1" w:rsidR="003854F1" w:rsidRDefault="003854F1"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lastRenderedPageBreak/>
        <w:t>Ficha Curricular</w:t>
      </w:r>
      <w:r w:rsidR="003E350E">
        <w:rPr>
          <w:rFonts w:ascii="Palatino Linotype" w:eastAsia="Times New Roman" w:hAnsi="Palatino Linotype" w:cs="Arial"/>
          <w:color w:val="000000" w:themeColor="text1"/>
          <w:lang w:val="es-ES"/>
        </w:rPr>
        <w:t>.</w:t>
      </w:r>
    </w:p>
    <w:p w14:paraId="2D7C653A" w14:textId="77777777" w:rsidR="00B16619" w:rsidRPr="0095384E" w:rsidRDefault="00B16619"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6937CD5C" w14:textId="392CA9F7" w:rsidR="0095384E" w:rsidRDefault="003854F1"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sidRPr="003E350E">
        <w:rPr>
          <w:rFonts w:ascii="Palatino Linotype" w:eastAsia="Times New Roman" w:hAnsi="Palatino Linotype" w:cs="Arial"/>
          <w:color w:val="000000" w:themeColor="text1"/>
          <w:lang w:val="es-ES"/>
        </w:rPr>
        <w:t>Carta de No Inhabilitación</w:t>
      </w:r>
      <w:r w:rsidR="003E350E">
        <w:rPr>
          <w:rFonts w:ascii="Palatino Linotype" w:eastAsia="Times New Roman" w:hAnsi="Palatino Linotype" w:cs="Arial"/>
          <w:color w:val="000000" w:themeColor="text1"/>
          <w:lang w:val="es-ES"/>
        </w:rPr>
        <w:t>.</w:t>
      </w:r>
    </w:p>
    <w:p w14:paraId="40BEA1A6" w14:textId="77777777" w:rsidR="003854F1" w:rsidRDefault="003854F1"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6C4C3B7D" w14:textId="33853063" w:rsidR="003854F1" w:rsidRDefault="003854F1"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Oficio suscrito por </w:t>
      </w:r>
      <w:r w:rsidR="003E350E">
        <w:rPr>
          <w:rFonts w:ascii="Palatino Linotype" w:eastAsia="Times New Roman" w:hAnsi="Palatino Linotype" w:cs="Arial"/>
          <w:color w:val="000000" w:themeColor="text1"/>
          <w:lang w:val="es-ES"/>
        </w:rPr>
        <w:t xml:space="preserve">José S. Manzur Quiroga, Secretario General de </w:t>
      </w:r>
      <w:proofErr w:type="gramStart"/>
      <w:r w:rsidR="003E350E">
        <w:rPr>
          <w:rFonts w:ascii="Palatino Linotype" w:eastAsia="Times New Roman" w:hAnsi="Palatino Linotype" w:cs="Arial"/>
          <w:color w:val="000000" w:themeColor="text1"/>
          <w:lang w:val="es-ES"/>
        </w:rPr>
        <w:t>Gobierno  Dirigido</w:t>
      </w:r>
      <w:proofErr w:type="gramEnd"/>
      <w:r w:rsidR="003E350E">
        <w:rPr>
          <w:rFonts w:ascii="Palatino Linotype" w:eastAsia="Times New Roman" w:hAnsi="Palatino Linotype" w:cs="Arial"/>
          <w:color w:val="000000" w:themeColor="text1"/>
          <w:lang w:val="es-ES"/>
        </w:rPr>
        <w:t xml:space="preserve"> a la Maestra Rosario Arzate Aguilar, Directora General de Información, Planeación y Evaluación </w:t>
      </w:r>
      <w:r>
        <w:rPr>
          <w:rFonts w:ascii="Palatino Linotype" w:eastAsia="Times New Roman" w:hAnsi="Palatino Linotype" w:cs="Arial"/>
          <w:color w:val="000000" w:themeColor="text1"/>
          <w:lang w:val="es-ES"/>
        </w:rPr>
        <w:t xml:space="preserve">mediante el cual la </w:t>
      </w:r>
      <w:r w:rsidR="0004446E">
        <w:rPr>
          <w:rFonts w:ascii="Palatino Linotype" w:eastAsia="Times New Roman" w:hAnsi="Palatino Linotype" w:cs="Arial"/>
          <w:color w:val="000000" w:themeColor="text1"/>
          <w:lang w:val="es-ES"/>
        </w:rPr>
        <w:t>designa</w:t>
      </w:r>
      <w:r>
        <w:rPr>
          <w:rFonts w:ascii="Palatino Linotype" w:eastAsia="Times New Roman" w:hAnsi="Palatino Linotype" w:cs="Arial"/>
          <w:color w:val="000000" w:themeColor="text1"/>
          <w:lang w:val="es-ES"/>
        </w:rPr>
        <w:t xml:space="preserve"> como Titular de la Unidad de Transparencia de la Secretaría General de Gobierno</w:t>
      </w:r>
      <w:r w:rsidR="0004446E">
        <w:rPr>
          <w:rFonts w:ascii="Palatino Linotype" w:eastAsia="Times New Roman" w:hAnsi="Palatino Linotype" w:cs="Arial"/>
          <w:color w:val="000000" w:themeColor="text1"/>
          <w:lang w:val="es-ES"/>
        </w:rPr>
        <w:t>.</w:t>
      </w:r>
    </w:p>
    <w:p w14:paraId="022B374E" w14:textId="77777777"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4EF55B11" w14:textId="16A9EEFD"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Oficio suscrito por </w:t>
      </w:r>
      <w:r w:rsidR="003E350E">
        <w:rPr>
          <w:rFonts w:ascii="Palatino Linotype" w:eastAsia="Times New Roman" w:hAnsi="Palatino Linotype" w:cs="Arial"/>
          <w:color w:val="000000" w:themeColor="text1"/>
          <w:lang w:val="es-ES"/>
        </w:rPr>
        <w:t xml:space="preserve">Mtro. Mario Muciño Acosta Coordinador de Planeación y Apoyo Técnico, dirigido a la Licenciada Rosario Arzate Aguilar, Directora General De Información, Planeación y evaluación </w:t>
      </w:r>
      <w:r>
        <w:rPr>
          <w:rFonts w:ascii="Palatino Linotype" w:eastAsia="Times New Roman" w:hAnsi="Palatino Linotype" w:cs="Arial"/>
          <w:color w:val="000000" w:themeColor="text1"/>
          <w:lang w:val="es-ES"/>
        </w:rPr>
        <w:t>mediante el cual le instruye sus funciones.</w:t>
      </w:r>
    </w:p>
    <w:p w14:paraId="4D56B7E3" w14:textId="77777777"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12D952DD" w14:textId="19D66AAF" w:rsidR="0004446E" w:rsidRDefault="003A6D04"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Formato Único de Movimiento de Personal </w:t>
      </w:r>
      <w:r w:rsidR="0004446E">
        <w:rPr>
          <w:rFonts w:ascii="Palatino Linotype" w:eastAsia="Times New Roman" w:hAnsi="Palatino Linotype" w:cs="Arial"/>
          <w:color w:val="000000" w:themeColor="text1"/>
          <w:lang w:val="es-ES"/>
        </w:rPr>
        <w:t xml:space="preserve">en donde se observa que se testa el apartado de </w:t>
      </w:r>
      <w:r w:rsidR="003E350E">
        <w:rPr>
          <w:rFonts w:ascii="Palatino Linotype" w:eastAsia="Times New Roman" w:hAnsi="Palatino Linotype" w:cs="Arial"/>
          <w:color w:val="000000" w:themeColor="text1"/>
          <w:lang w:val="es-ES"/>
        </w:rPr>
        <w:t>datos generales</w:t>
      </w:r>
      <w:r w:rsidR="0004446E">
        <w:rPr>
          <w:rFonts w:ascii="Palatino Linotype" w:eastAsia="Times New Roman" w:hAnsi="Palatino Linotype" w:cs="Arial"/>
          <w:color w:val="000000" w:themeColor="text1"/>
          <w:lang w:val="es-ES"/>
        </w:rPr>
        <w:t xml:space="preserve">, </w:t>
      </w:r>
      <w:r w:rsidR="003E350E">
        <w:rPr>
          <w:rFonts w:ascii="Palatino Linotype" w:eastAsia="Times New Roman" w:hAnsi="Palatino Linotype" w:cs="Arial"/>
          <w:color w:val="000000" w:themeColor="text1"/>
          <w:lang w:val="es-ES"/>
        </w:rPr>
        <w:t>c</w:t>
      </w:r>
      <w:r w:rsidR="0004446E">
        <w:rPr>
          <w:rFonts w:ascii="Palatino Linotype" w:eastAsia="Times New Roman" w:hAnsi="Palatino Linotype" w:cs="Arial"/>
          <w:color w:val="000000" w:themeColor="text1"/>
          <w:lang w:val="es-ES"/>
        </w:rPr>
        <w:t>lave del Servidor P</w:t>
      </w:r>
      <w:r w:rsidR="003E350E">
        <w:rPr>
          <w:rFonts w:ascii="Palatino Linotype" w:eastAsia="Times New Roman" w:hAnsi="Palatino Linotype" w:cs="Arial"/>
          <w:color w:val="000000" w:themeColor="text1"/>
          <w:lang w:val="es-ES"/>
        </w:rPr>
        <w:t>ú</w:t>
      </w:r>
      <w:r w:rsidR="0004446E">
        <w:rPr>
          <w:rFonts w:ascii="Palatino Linotype" w:eastAsia="Times New Roman" w:hAnsi="Palatino Linotype" w:cs="Arial"/>
          <w:color w:val="000000" w:themeColor="text1"/>
          <w:lang w:val="es-ES"/>
        </w:rPr>
        <w:t>blico CURP, Clave ISSEMYM y firma</w:t>
      </w:r>
    </w:p>
    <w:p w14:paraId="3BCCD5FF" w14:textId="77777777"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3C3A67F6" w14:textId="64119C30"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Certificado de Competencia </w:t>
      </w:r>
      <w:proofErr w:type="gramStart"/>
      <w:r>
        <w:rPr>
          <w:rFonts w:ascii="Palatino Linotype" w:eastAsia="Times New Roman" w:hAnsi="Palatino Linotype" w:cs="Arial"/>
          <w:color w:val="000000" w:themeColor="text1"/>
          <w:lang w:val="es-ES"/>
        </w:rPr>
        <w:t>Laboral  de</w:t>
      </w:r>
      <w:proofErr w:type="gramEnd"/>
      <w:r>
        <w:rPr>
          <w:rFonts w:ascii="Palatino Linotype" w:eastAsia="Times New Roman" w:hAnsi="Palatino Linotype" w:cs="Arial"/>
          <w:color w:val="000000" w:themeColor="text1"/>
          <w:lang w:val="es-ES"/>
        </w:rPr>
        <w:t xml:space="preserve"> </w:t>
      </w:r>
      <w:r w:rsidR="003E350E">
        <w:rPr>
          <w:rFonts w:ascii="Palatino Linotype" w:eastAsia="Times New Roman" w:hAnsi="Palatino Linotype" w:cs="Arial"/>
          <w:color w:val="000000" w:themeColor="text1"/>
          <w:lang w:val="es-ES"/>
        </w:rPr>
        <w:t>Rosario Arzate Aguilar</w:t>
      </w:r>
      <w:r>
        <w:rPr>
          <w:rFonts w:ascii="Palatino Linotype" w:eastAsia="Times New Roman" w:hAnsi="Palatino Linotype" w:cs="Arial"/>
          <w:color w:val="000000" w:themeColor="text1"/>
          <w:lang w:val="es-ES"/>
        </w:rPr>
        <w:t>, en donde se testa la Clave única de Registro de Población.</w:t>
      </w:r>
    </w:p>
    <w:p w14:paraId="6C5BFF64" w14:textId="77777777"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537C3891" w14:textId="304A52A0"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Certificado de Competencia </w:t>
      </w:r>
      <w:proofErr w:type="gramStart"/>
      <w:r>
        <w:rPr>
          <w:rFonts w:ascii="Palatino Linotype" w:eastAsia="Times New Roman" w:hAnsi="Palatino Linotype" w:cs="Arial"/>
          <w:color w:val="000000" w:themeColor="text1"/>
          <w:lang w:val="es-ES"/>
        </w:rPr>
        <w:t>Laboral  de</w:t>
      </w:r>
      <w:proofErr w:type="gramEnd"/>
      <w:r>
        <w:rPr>
          <w:rFonts w:ascii="Palatino Linotype" w:eastAsia="Times New Roman" w:hAnsi="Palatino Linotype" w:cs="Arial"/>
          <w:color w:val="000000" w:themeColor="text1"/>
          <w:lang w:val="es-ES"/>
        </w:rPr>
        <w:t xml:space="preserve"> </w:t>
      </w:r>
      <w:r w:rsidR="003E350E">
        <w:rPr>
          <w:rFonts w:ascii="Palatino Linotype" w:eastAsia="Times New Roman" w:hAnsi="Palatino Linotype" w:cs="Arial"/>
          <w:color w:val="000000" w:themeColor="text1"/>
          <w:lang w:val="es-ES"/>
        </w:rPr>
        <w:t>Rosario Arzate Aguilar</w:t>
      </w:r>
      <w:r>
        <w:rPr>
          <w:rFonts w:ascii="Palatino Linotype" w:eastAsia="Times New Roman" w:hAnsi="Palatino Linotype" w:cs="Arial"/>
          <w:color w:val="000000" w:themeColor="text1"/>
          <w:lang w:val="es-ES"/>
        </w:rPr>
        <w:t>, en donde se testa la Clave única de Registro de Población.</w:t>
      </w:r>
    </w:p>
    <w:p w14:paraId="10A39B93" w14:textId="77777777"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6F941929" w14:textId="1754D561" w:rsidR="0004446E" w:rsidRDefault="00B521C4"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sidRPr="003E350E">
        <w:rPr>
          <w:rFonts w:ascii="Palatino Linotype" w:eastAsia="Times New Roman" w:hAnsi="Palatino Linotype" w:cs="Arial"/>
          <w:color w:val="000000" w:themeColor="text1"/>
          <w:lang w:val="es-ES"/>
        </w:rPr>
        <w:lastRenderedPageBreak/>
        <w:t>Constancia de Autenticación del Título Electrónico</w:t>
      </w:r>
      <w:r w:rsidR="0004446E">
        <w:rPr>
          <w:rFonts w:ascii="Palatino Linotype" w:eastAsia="Times New Roman" w:hAnsi="Palatino Linotype" w:cs="Arial"/>
          <w:color w:val="000000" w:themeColor="text1"/>
          <w:lang w:val="es-ES"/>
        </w:rPr>
        <w:t xml:space="preserve"> de </w:t>
      </w:r>
      <w:r w:rsidR="003E350E">
        <w:rPr>
          <w:rFonts w:ascii="Palatino Linotype" w:eastAsia="Times New Roman" w:hAnsi="Palatino Linotype" w:cs="Arial"/>
          <w:color w:val="000000" w:themeColor="text1"/>
          <w:lang w:val="es-ES"/>
        </w:rPr>
        <w:t xml:space="preserve">Rosario Arzate Aguilar </w:t>
      </w:r>
      <w:r w:rsidR="0004446E">
        <w:rPr>
          <w:rFonts w:ascii="Palatino Linotype" w:eastAsia="Times New Roman" w:hAnsi="Palatino Linotype" w:cs="Arial"/>
          <w:color w:val="000000" w:themeColor="text1"/>
          <w:lang w:val="es-ES"/>
        </w:rPr>
        <w:t xml:space="preserve">en donde se testa la Clave única de Registro de Población. </w:t>
      </w:r>
    </w:p>
    <w:p w14:paraId="7AEEFE95" w14:textId="77777777"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3DA98979" w14:textId="5E9BAE07" w:rsidR="0004446E" w:rsidRDefault="003E350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Título de Maestra en Derecho De Rosario Arzate Aguilar, </w:t>
      </w:r>
      <w:r w:rsidR="0004446E">
        <w:rPr>
          <w:rFonts w:ascii="Palatino Linotype" w:eastAsia="Times New Roman" w:hAnsi="Palatino Linotype" w:cs="Arial"/>
          <w:color w:val="000000" w:themeColor="text1"/>
          <w:lang w:val="es-ES"/>
        </w:rPr>
        <w:t xml:space="preserve">documento en donde se testa </w:t>
      </w:r>
      <w:r w:rsidR="00095077">
        <w:rPr>
          <w:rFonts w:ascii="Palatino Linotype" w:eastAsia="Times New Roman" w:hAnsi="Palatino Linotype" w:cs="Arial"/>
          <w:color w:val="000000" w:themeColor="text1"/>
          <w:lang w:val="es-ES"/>
        </w:rPr>
        <w:t>el resultado de evaluación</w:t>
      </w:r>
      <w:r>
        <w:rPr>
          <w:rFonts w:ascii="Palatino Linotype" w:eastAsia="Times New Roman" w:hAnsi="Palatino Linotype" w:cs="Arial"/>
          <w:color w:val="000000" w:themeColor="text1"/>
          <w:lang w:val="es-ES"/>
        </w:rPr>
        <w:t>.</w:t>
      </w:r>
    </w:p>
    <w:p w14:paraId="7C34E214" w14:textId="77777777" w:rsidR="0004446E" w:rsidRDefault="0004446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p>
    <w:p w14:paraId="7B0BA63C" w14:textId="00DD3265" w:rsidR="0004446E" w:rsidRDefault="003E350E" w:rsidP="002D6AD4">
      <w:pPr>
        <w:pStyle w:val="Prrafodelista"/>
        <w:tabs>
          <w:tab w:val="left" w:pos="426"/>
        </w:tabs>
        <w:spacing w:line="360" w:lineRule="auto"/>
        <w:ind w:left="567" w:right="333"/>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Título de Licenciado en Derecho de Rosario Arzate Aguilar, </w:t>
      </w:r>
      <w:r w:rsidR="0004446E">
        <w:rPr>
          <w:rFonts w:ascii="Palatino Linotype" w:eastAsia="Times New Roman" w:hAnsi="Palatino Linotype" w:cs="Arial"/>
          <w:color w:val="000000" w:themeColor="text1"/>
          <w:lang w:val="es-ES"/>
        </w:rPr>
        <w:t xml:space="preserve">documento en donde se </w:t>
      </w:r>
      <w:proofErr w:type="gramStart"/>
      <w:r w:rsidR="0004446E">
        <w:rPr>
          <w:rFonts w:ascii="Palatino Linotype" w:eastAsia="Times New Roman" w:hAnsi="Palatino Linotype" w:cs="Arial"/>
          <w:color w:val="000000" w:themeColor="text1"/>
          <w:lang w:val="es-ES"/>
        </w:rPr>
        <w:t xml:space="preserve">testa </w:t>
      </w:r>
      <w:r w:rsidR="00095077">
        <w:rPr>
          <w:rFonts w:ascii="Palatino Linotype" w:eastAsia="Times New Roman" w:hAnsi="Palatino Linotype" w:cs="Arial"/>
          <w:color w:val="000000" w:themeColor="text1"/>
          <w:lang w:val="es-ES"/>
        </w:rPr>
        <w:t xml:space="preserve"> el</w:t>
      </w:r>
      <w:proofErr w:type="gramEnd"/>
      <w:r w:rsidR="00095077">
        <w:rPr>
          <w:rFonts w:ascii="Palatino Linotype" w:eastAsia="Times New Roman" w:hAnsi="Palatino Linotype" w:cs="Arial"/>
          <w:color w:val="000000" w:themeColor="text1"/>
          <w:lang w:val="es-ES"/>
        </w:rPr>
        <w:t xml:space="preserve"> resultado de evaluación.</w:t>
      </w:r>
    </w:p>
    <w:p w14:paraId="609EDC21" w14:textId="69C80D61" w:rsidR="003600F1" w:rsidRPr="00AB38EC" w:rsidRDefault="003600F1" w:rsidP="00AB38EC">
      <w:pPr>
        <w:tabs>
          <w:tab w:val="left" w:pos="0"/>
          <w:tab w:val="left" w:pos="7938"/>
        </w:tabs>
        <w:ind w:right="900"/>
        <w:jc w:val="both"/>
        <w:rPr>
          <w:rFonts w:ascii="Palatino Linotype" w:hAnsi="Palatino Linotype" w:cs="Arial"/>
          <w:i/>
          <w:color w:val="000000" w:themeColor="text1"/>
          <w:sz w:val="22"/>
          <w:highlight w:val="yellow"/>
        </w:rPr>
      </w:pPr>
    </w:p>
    <w:p w14:paraId="503AECEA" w14:textId="6E52C05D" w:rsidR="00A8074F" w:rsidRDefault="00942616" w:rsidP="007E494F">
      <w:pPr>
        <w:pStyle w:val="Prrafodelista"/>
        <w:numPr>
          <w:ilvl w:val="0"/>
          <w:numId w:val="28"/>
        </w:numPr>
        <w:tabs>
          <w:tab w:val="left" w:pos="0"/>
        </w:tabs>
        <w:spacing w:line="360" w:lineRule="auto"/>
        <w:ind w:left="0" w:right="49" w:firstLine="0"/>
        <w:jc w:val="both"/>
        <w:rPr>
          <w:rFonts w:ascii="Palatino Linotype" w:hAnsi="Palatino Linotype" w:cs="Arial"/>
          <w:i/>
          <w:color w:val="000000" w:themeColor="text1"/>
        </w:rPr>
      </w:pPr>
      <w:r w:rsidRPr="00BE4382">
        <w:rPr>
          <w:rFonts w:ascii="Palatino Linotype" w:eastAsia="Times New Roman" w:hAnsi="Palatino Linotype" w:cs="Arial"/>
          <w:color w:val="000000" w:themeColor="text1"/>
          <w:lang w:val="es-ES"/>
        </w:rPr>
        <w:t>El</w:t>
      </w:r>
      <w:r w:rsidR="00722086" w:rsidRPr="00BE4382">
        <w:rPr>
          <w:rFonts w:ascii="Palatino Linotype" w:eastAsia="Times New Roman" w:hAnsi="Palatino Linotype" w:cs="Arial"/>
          <w:b/>
          <w:color w:val="000000" w:themeColor="text1"/>
          <w:lang w:val="es-ES"/>
        </w:rPr>
        <w:t xml:space="preserve"> </w:t>
      </w:r>
      <w:proofErr w:type="gramStart"/>
      <w:r w:rsidR="00095077">
        <w:rPr>
          <w:rFonts w:ascii="Palatino Linotype" w:eastAsia="Times New Roman" w:hAnsi="Palatino Linotype" w:cs="Arial"/>
          <w:b/>
          <w:color w:val="000000" w:themeColor="text1"/>
          <w:lang w:val="es-ES"/>
        </w:rPr>
        <w:t>trece  de</w:t>
      </w:r>
      <w:proofErr w:type="gramEnd"/>
      <w:r w:rsidR="00095077">
        <w:rPr>
          <w:rFonts w:ascii="Palatino Linotype" w:eastAsia="Times New Roman" w:hAnsi="Palatino Linotype" w:cs="Arial"/>
          <w:b/>
          <w:color w:val="000000" w:themeColor="text1"/>
          <w:lang w:val="es-ES"/>
        </w:rPr>
        <w:t xml:space="preserve"> octubre</w:t>
      </w:r>
      <w:r w:rsidR="00BC685D">
        <w:rPr>
          <w:rFonts w:ascii="Palatino Linotype" w:eastAsia="Times New Roman" w:hAnsi="Palatino Linotype" w:cs="Arial"/>
          <w:b/>
          <w:color w:val="000000" w:themeColor="text1"/>
          <w:lang w:val="es-ES"/>
        </w:rPr>
        <w:t xml:space="preserve"> </w:t>
      </w:r>
      <w:r w:rsidR="00BE4382" w:rsidRPr="00BE4382">
        <w:rPr>
          <w:rFonts w:ascii="Palatino Linotype" w:eastAsia="Times New Roman" w:hAnsi="Palatino Linotype" w:cs="Arial"/>
          <w:b/>
          <w:color w:val="000000" w:themeColor="text1"/>
          <w:lang w:val="es-ES"/>
        </w:rPr>
        <w:t>de dos mil veintitrés</w:t>
      </w:r>
      <w:r w:rsidRPr="00BE4382">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78E4DAE0" w14:textId="77777777" w:rsidR="000E0699" w:rsidRPr="000E0699" w:rsidRDefault="000E0699" w:rsidP="000E0699">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335E0632" w:rsidR="00942616" w:rsidRPr="00BA55B9" w:rsidRDefault="00942616" w:rsidP="00BA55B9">
      <w:pPr>
        <w:pStyle w:val="Prrafodelista"/>
        <w:numPr>
          <w:ilvl w:val="0"/>
          <w:numId w:val="2"/>
        </w:numPr>
        <w:jc w:val="both"/>
        <w:rPr>
          <w:rStyle w:val="Ttulo2Car"/>
          <w:rFonts w:ascii="Times New Roman" w:eastAsia="Times New Roman" w:hAnsi="Times New Roman" w:cs="Times New Roman"/>
          <w:color w:val="auto"/>
          <w:sz w:val="24"/>
          <w:szCs w:val="24"/>
          <w:lang w:val="es-MX" w:eastAsia="es-MX"/>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A55B9">
        <w:rPr>
          <w:rStyle w:val="Ttulo2Car"/>
          <w:rFonts w:ascii="Palatino Linotype" w:hAnsi="Palatino Linotype"/>
          <w:b/>
          <w:color w:val="auto"/>
          <w:sz w:val="24"/>
          <w:szCs w:val="24"/>
        </w:rPr>
        <w:t>Acto impugnado</w:t>
      </w:r>
      <w:bookmarkEnd w:id="3"/>
      <w:r w:rsidRPr="00BA55B9">
        <w:rPr>
          <w:rStyle w:val="Ttulo2Car"/>
          <w:rFonts w:ascii="Palatino Linotype" w:hAnsi="Palatino Linotype"/>
          <w:b/>
          <w:color w:val="000000" w:themeColor="text1"/>
          <w:sz w:val="24"/>
          <w:szCs w:val="24"/>
        </w:rPr>
        <w:t>:</w:t>
      </w:r>
      <w:r w:rsidRPr="00BA55B9">
        <w:rPr>
          <w:rStyle w:val="Ttulo2Car"/>
          <w:rFonts w:ascii="Palatino Linotype" w:hAnsi="Palatino Linotype"/>
          <w:b/>
          <w:i/>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E33519">
        <w:rPr>
          <w:rStyle w:val="Ttulo2Car"/>
          <w:rFonts w:ascii="Palatino Linotype" w:hAnsi="Palatino Linotype"/>
          <w:i/>
          <w:color w:val="000000" w:themeColor="text1"/>
          <w:sz w:val="24"/>
          <w:szCs w:val="24"/>
        </w:rPr>
        <w:t>“</w:t>
      </w:r>
      <w:r w:rsidR="00095077">
        <w:rPr>
          <w:rFonts w:ascii="Palatino Linotype" w:eastAsiaTheme="majorEastAsia" w:hAnsi="Palatino Linotype" w:cstheme="majorBidi"/>
          <w:i/>
          <w:color w:val="000000" w:themeColor="text1"/>
        </w:rPr>
        <w:t>respuesta</w:t>
      </w:r>
      <w:proofErr w:type="gramStart"/>
      <w:r w:rsidR="00F644D9" w:rsidRPr="00F644D9">
        <w:rPr>
          <w:rFonts w:ascii="Palatino Linotype" w:eastAsiaTheme="majorEastAsia" w:hAnsi="Palatino Linotype" w:cstheme="majorBidi"/>
          <w:i/>
          <w:color w:val="000000" w:themeColor="text1"/>
        </w:rPr>
        <w:t>.</w:t>
      </w:r>
      <w:r w:rsidR="006A0288">
        <w:rPr>
          <w:rFonts w:ascii="Palatino Linotype" w:eastAsiaTheme="majorEastAsia" w:hAnsi="Palatino Linotype" w:cstheme="majorBidi"/>
          <w:i/>
          <w:color w:val="000000" w:themeColor="text1"/>
        </w:rPr>
        <w:t>”(</w:t>
      </w:r>
      <w:proofErr w:type="gramEnd"/>
      <w:r w:rsidR="006A0288">
        <w:rPr>
          <w:rFonts w:ascii="Palatino Linotype" w:eastAsiaTheme="majorEastAsia" w:hAnsi="Palatino Linotype" w:cstheme="majorBidi"/>
          <w:i/>
          <w:color w:val="000000" w:themeColor="text1"/>
        </w:rPr>
        <w:t>Sic)</w:t>
      </w:r>
    </w:p>
    <w:p w14:paraId="7F76B7BF" w14:textId="03E2E620" w:rsidR="00942616" w:rsidRPr="00F84C98" w:rsidRDefault="004F003E" w:rsidP="004F003E">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F84C98">
        <w:rPr>
          <w:rStyle w:val="Ttulo2Car"/>
          <w:rFonts w:ascii="Palatino Linotype" w:hAnsi="Palatino Linotype"/>
          <w:i/>
          <w:color w:val="000000" w:themeColor="text1"/>
          <w:sz w:val="24"/>
          <w:szCs w:val="24"/>
        </w:rPr>
        <w:tab/>
      </w:r>
    </w:p>
    <w:p w14:paraId="08740AC8" w14:textId="294BB411" w:rsidR="00942616" w:rsidRPr="007133EF" w:rsidRDefault="00942616" w:rsidP="00095077">
      <w:pPr>
        <w:pStyle w:val="Prrafodelista"/>
        <w:numPr>
          <w:ilvl w:val="0"/>
          <w:numId w:val="2"/>
        </w:numPr>
        <w:jc w:val="both"/>
        <w:rPr>
          <w:rFonts w:ascii="Palatino Linotype" w:eastAsia="Times New Roman" w:hAnsi="Palatino Linotype" w:cs="Times New Roman"/>
          <w:i/>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7133EF">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7133EF">
        <w:rPr>
          <w:rFonts w:ascii="Palatino Linotype" w:hAnsi="Palatino Linotype"/>
          <w:b/>
          <w:color w:val="000000" w:themeColor="text1"/>
        </w:rPr>
        <w:t xml:space="preserve"> </w:t>
      </w:r>
      <w:r w:rsidRPr="007133EF">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095077" w:rsidRPr="00095077">
        <w:rPr>
          <w:rFonts w:ascii="Palatino Linotype" w:hAnsi="Palatino Linotype"/>
          <w:i/>
          <w:color w:val="000000" w:themeColor="text1"/>
        </w:rPr>
        <w:t xml:space="preserve">Para estar certificada bajo el </w:t>
      </w:r>
      <w:proofErr w:type="spellStart"/>
      <w:r w:rsidR="00095077" w:rsidRPr="00095077">
        <w:rPr>
          <w:rFonts w:ascii="Palatino Linotype" w:hAnsi="Palatino Linotype"/>
          <w:i/>
          <w:color w:val="000000" w:themeColor="text1"/>
        </w:rPr>
        <w:t>estandar</w:t>
      </w:r>
      <w:proofErr w:type="spellEnd"/>
      <w:r w:rsidR="00095077" w:rsidRPr="00095077">
        <w:rPr>
          <w:rFonts w:ascii="Palatino Linotype" w:hAnsi="Palatino Linotype"/>
          <w:i/>
          <w:color w:val="000000" w:themeColor="text1"/>
        </w:rPr>
        <w:t xml:space="preserve"> de garantizar la </w:t>
      </w:r>
      <w:proofErr w:type="spellStart"/>
      <w:r w:rsidR="00095077" w:rsidRPr="00095077">
        <w:rPr>
          <w:rFonts w:ascii="Palatino Linotype" w:hAnsi="Palatino Linotype"/>
          <w:i/>
          <w:color w:val="000000" w:themeColor="text1"/>
        </w:rPr>
        <w:t>proteccion</w:t>
      </w:r>
      <w:proofErr w:type="spellEnd"/>
      <w:r w:rsidR="00095077" w:rsidRPr="00095077">
        <w:rPr>
          <w:rFonts w:ascii="Palatino Linotype" w:hAnsi="Palatino Linotype"/>
          <w:i/>
          <w:color w:val="000000" w:themeColor="text1"/>
        </w:rPr>
        <w:t xml:space="preserve"> de datos personales, me preocupa que </w:t>
      </w:r>
      <w:proofErr w:type="spellStart"/>
      <w:r w:rsidR="00095077" w:rsidRPr="00095077">
        <w:rPr>
          <w:rFonts w:ascii="Palatino Linotype" w:hAnsi="Palatino Linotype"/>
          <w:i/>
          <w:color w:val="000000" w:themeColor="text1"/>
        </w:rPr>
        <w:t>remtias</w:t>
      </w:r>
      <w:proofErr w:type="spellEnd"/>
      <w:r w:rsidR="00095077" w:rsidRPr="00095077">
        <w:rPr>
          <w:rFonts w:ascii="Palatino Linotype" w:hAnsi="Palatino Linotype"/>
          <w:i/>
          <w:color w:val="000000" w:themeColor="text1"/>
        </w:rPr>
        <w:t xml:space="preserve"> documentos confidenciales y que </w:t>
      </w:r>
      <w:proofErr w:type="spellStart"/>
      <w:r w:rsidR="00095077" w:rsidRPr="00095077">
        <w:rPr>
          <w:rFonts w:ascii="Palatino Linotype" w:hAnsi="Palatino Linotype"/>
          <w:i/>
          <w:color w:val="000000" w:themeColor="text1"/>
        </w:rPr>
        <w:t>ademas</w:t>
      </w:r>
      <w:proofErr w:type="spellEnd"/>
      <w:r w:rsidR="00095077" w:rsidRPr="00095077">
        <w:rPr>
          <w:rFonts w:ascii="Palatino Linotype" w:hAnsi="Palatino Linotype"/>
          <w:i/>
          <w:color w:val="000000" w:themeColor="text1"/>
        </w:rPr>
        <w:t xml:space="preserve"> dejes a la vista </w:t>
      </w:r>
      <w:proofErr w:type="spellStart"/>
      <w:r w:rsidR="00095077" w:rsidRPr="00095077">
        <w:rPr>
          <w:rFonts w:ascii="Palatino Linotype" w:hAnsi="Palatino Linotype"/>
          <w:i/>
          <w:color w:val="000000" w:themeColor="text1"/>
        </w:rPr>
        <w:t>informacion</w:t>
      </w:r>
      <w:proofErr w:type="spellEnd"/>
      <w:r w:rsidR="00095077" w:rsidRPr="00095077">
        <w:rPr>
          <w:rFonts w:ascii="Palatino Linotype" w:hAnsi="Palatino Linotype"/>
          <w:i/>
          <w:color w:val="000000" w:themeColor="text1"/>
        </w:rPr>
        <w:t xml:space="preserve"> confidencial, por lo que solicito den vista a </w:t>
      </w:r>
      <w:proofErr w:type="spellStart"/>
      <w:r w:rsidR="00095077" w:rsidRPr="00095077">
        <w:rPr>
          <w:rFonts w:ascii="Palatino Linotype" w:hAnsi="Palatino Linotype"/>
          <w:i/>
          <w:color w:val="000000" w:themeColor="text1"/>
        </w:rPr>
        <w:t>proteccion</w:t>
      </w:r>
      <w:proofErr w:type="spellEnd"/>
      <w:r w:rsidR="00095077" w:rsidRPr="00095077">
        <w:rPr>
          <w:rFonts w:ascii="Palatino Linotype" w:hAnsi="Palatino Linotype"/>
          <w:i/>
          <w:color w:val="000000" w:themeColor="text1"/>
        </w:rPr>
        <w:t xml:space="preserve"> de datos personales por la </w:t>
      </w:r>
      <w:proofErr w:type="spellStart"/>
      <w:r w:rsidR="00095077" w:rsidRPr="00095077">
        <w:rPr>
          <w:rFonts w:ascii="Palatino Linotype" w:hAnsi="Palatino Linotype"/>
          <w:i/>
          <w:color w:val="000000" w:themeColor="text1"/>
        </w:rPr>
        <w:t>vulneracion</w:t>
      </w:r>
      <w:proofErr w:type="spellEnd"/>
      <w:r w:rsidR="00095077" w:rsidRPr="00095077">
        <w:rPr>
          <w:rFonts w:ascii="Palatino Linotype" w:hAnsi="Palatino Linotype"/>
          <w:i/>
          <w:color w:val="000000" w:themeColor="text1"/>
        </w:rPr>
        <w:t xml:space="preserve"> de tu sistema de bases de datos personales. </w:t>
      </w:r>
      <w:proofErr w:type="spellStart"/>
      <w:r w:rsidR="00095077" w:rsidRPr="00095077">
        <w:rPr>
          <w:rFonts w:ascii="Palatino Linotype" w:hAnsi="Palatino Linotype"/>
          <w:i/>
          <w:color w:val="000000" w:themeColor="text1"/>
        </w:rPr>
        <w:t>Ademas</w:t>
      </w:r>
      <w:proofErr w:type="spellEnd"/>
      <w:r w:rsidR="00095077" w:rsidRPr="00095077">
        <w:rPr>
          <w:rFonts w:ascii="Palatino Linotype" w:hAnsi="Palatino Linotype"/>
          <w:i/>
          <w:color w:val="000000" w:themeColor="text1"/>
        </w:rPr>
        <w:t xml:space="preserve">, testan </w:t>
      </w:r>
      <w:proofErr w:type="spellStart"/>
      <w:r w:rsidR="00095077" w:rsidRPr="00095077">
        <w:rPr>
          <w:rFonts w:ascii="Palatino Linotype" w:hAnsi="Palatino Linotype"/>
          <w:i/>
          <w:color w:val="000000" w:themeColor="text1"/>
        </w:rPr>
        <w:t>informacion</w:t>
      </w:r>
      <w:proofErr w:type="spellEnd"/>
      <w:r w:rsidR="00095077" w:rsidRPr="00095077">
        <w:rPr>
          <w:rFonts w:ascii="Palatino Linotype" w:hAnsi="Palatino Linotype"/>
          <w:i/>
          <w:color w:val="000000" w:themeColor="text1"/>
        </w:rPr>
        <w:t xml:space="preserve"> que es </w:t>
      </w:r>
      <w:proofErr w:type="spellStart"/>
      <w:r w:rsidR="00095077" w:rsidRPr="00095077">
        <w:rPr>
          <w:rFonts w:ascii="Palatino Linotype" w:hAnsi="Palatino Linotype"/>
          <w:i/>
          <w:color w:val="000000" w:themeColor="text1"/>
        </w:rPr>
        <w:t>publica</w:t>
      </w:r>
      <w:proofErr w:type="spellEnd"/>
      <w:r w:rsidR="00095077" w:rsidRPr="00095077">
        <w:rPr>
          <w:rFonts w:ascii="Palatino Linotype" w:hAnsi="Palatino Linotype"/>
          <w:i/>
          <w:color w:val="000000" w:themeColor="text1"/>
        </w:rPr>
        <w:t xml:space="preserve"> y faltan documentos aunado a que falta</w:t>
      </w:r>
      <w:r w:rsidR="00095077">
        <w:rPr>
          <w:rFonts w:ascii="Palatino Linotype" w:hAnsi="Palatino Linotype"/>
          <w:i/>
          <w:color w:val="000000" w:themeColor="text1"/>
        </w:rPr>
        <w:t>n los acuerdos correspondientes</w:t>
      </w:r>
      <w:r w:rsidR="00CE1D47" w:rsidRPr="00CE1D47">
        <w:rPr>
          <w:rFonts w:ascii="Palatino Linotype" w:hAnsi="Palatino Linotype"/>
          <w:i/>
          <w:color w:val="000000" w:themeColor="text1"/>
        </w:rPr>
        <w:t>.</w:t>
      </w:r>
      <w:r w:rsidR="00095077">
        <w:rPr>
          <w:rFonts w:ascii="Palatino Linotype" w:hAnsi="Palatino Linotype"/>
          <w:i/>
          <w:color w:val="000000" w:themeColor="text1"/>
        </w:rPr>
        <w:t>”</w:t>
      </w:r>
      <w:r w:rsidR="00CE1D47" w:rsidRPr="00CE1D47">
        <w:rPr>
          <w:rFonts w:ascii="Palatino Linotype" w:hAnsi="Palatino Linotype"/>
          <w:i/>
          <w:color w:val="000000" w:themeColor="text1"/>
        </w:rPr>
        <w:t xml:space="preserve"> </w:t>
      </w:r>
      <w:r w:rsidR="006A0288">
        <w:rPr>
          <w:rFonts w:ascii="Palatino Linotype" w:hAnsi="Palatino Linotype"/>
          <w:i/>
          <w:color w:val="000000" w:themeColor="text1"/>
        </w:rPr>
        <w:t>(Sic)</w:t>
      </w:r>
    </w:p>
    <w:p w14:paraId="66CE5FD0" w14:textId="77777777" w:rsidR="00942616" w:rsidRPr="00F84C98" w:rsidRDefault="00942616" w:rsidP="00942616">
      <w:pPr>
        <w:spacing w:line="360" w:lineRule="auto"/>
        <w:rPr>
          <w:rFonts w:ascii="Palatino Linotype" w:hAnsi="Palatino Linotype"/>
          <w:i/>
          <w:color w:val="000000" w:themeColor="text1"/>
        </w:rPr>
      </w:pPr>
    </w:p>
    <w:p w14:paraId="2AB6F867" w14:textId="070ECD7F" w:rsidR="0019343F" w:rsidRPr="00FF1002" w:rsidRDefault="00942616" w:rsidP="007E494F">
      <w:pPr>
        <w:pStyle w:val="Prrafodelista"/>
        <w:numPr>
          <w:ilvl w:val="0"/>
          <w:numId w:val="28"/>
        </w:numPr>
        <w:spacing w:line="360" w:lineRule="auto"/>
        <w:ind w:left="0" w:firstLine="0"/>
        <w:jc w:val="both"/>
        <w:rPr>
          <w:rFonts w:ascii="Palatino Linotype" w:hAnsi="Palatino Linotype"/>
          <w:i/>
        </w:rPr>
      </w:pPr>
      <w:r w:rsidRPr="00F84C98">
        <w:rPr>
          <w:rFonts w:ascii="Palatino Linotype" w:eastAsia="Calibri" w:hAnsi="Palatino Linotype" w:cs="Arial"/>
          <w:lang w:val="es-ES"/>
        </w:rPr>
        <w:t>La Comisionada Ponente con fundamento en lo dispuesto</w:t>
      </w:r>
      <w:r w:rsidR="000E0699">
        <w:rPr>
          <w:rFonts w:ascii="Palatino Linotype" w:eastAsia="Calibri" w:hAnsi="Palatino Linotype" w:cs="Arial"/>
          <w:lang w:val="es-ES"/>
        </w:rPr>
        <w:t xml:space="preserve"> por el artículo 185 fracción V</w:t>
      </w:r>
      <w:r w:rsidRPr="00F84C98">
        <w:rPr>
          <w:rFonts w:ascii="Palatino Linotype" w:eastAsia="Calibri" w:hAnsi="Palatino Linotype" w:cs="Arial"/>
          <w:lang w:val="es-ES"/>
        </w:rPr>
        <w:t xml:space="preserve"> de la ley de la materia, a través del acuerdo de admisión de fecha </w:t>
      </w:r>
      <w:r w:rsidR="00095077">
        <w:rPr>
          <w:rFonts w:ascii="Palatino Linotype" w:eastAsia="Calibri" w:hAnsi="Palatino Linotype" w:cs="Arial"/>
          <w:b/>
          <w:bCs/>
          <w:lang w:val="es-ES"/>
        </w:rPr>
        <w:t>veinticuatro de octubre</w:t>
      </w:r>
      <w:r w:rsidR="00CE1D47">
        <w:rPr>
          <w:rFonts w:ascii="Palatino Linotype" w:eastAsia="Calibri" w:hAnsi="Palatino Linotype" w:cs="Arial"/>
          <w:b/>
          <w:bCs/>
          <w:lang w:val="es-ES"/>
        </w:rPr>
        <w:t xml:space="preserve"> </w:t>
      </w:r>
      <w:r w:rsidR="00766C6A" w:rsidRPr="00CC52C2">
        <w:rPr>
          <w:rFonts w:ascii="Palatino Linotype" w:eastAsia="Calibri" w:hAnsi="Palatino Linotype" w:cs="Arial"/>
          <w:b/>
          <w:bCs/>
          <w:lang w:val="es-ES"/>
        </w:rPr>
        <w:t>de dos mil veintitrés</w:t>
      </w:r>
      <w:r w:rsidR="00766C6A">
        <w:rPr>
          <w:rFonts w:ascii="Palatino Linotype" w:eastAsia="Calibri" w:hAnsi="Palatino Linotype" w:cs="Arial"/>
          <w:b/>
          <w:bCs/>
          <w:lang w:val="es-ES"/>
        </w:rPr>
        <w:t>,</w:t>
      </w:r>
      <w:r w:rsidRPr="00F84C98">
        <w:rPr>
          <w:rFonts w:ascii="Palatino Linotype" w:eastAsia="Calibri" w:hAnsi="Palatino Linotype" w:cs="Arial"/>
          <w:lang w:val="es-ES"/>
        </w:rPr>
        <w:t xml:space="preserve"> puso a disposición de las partes el expediente electrónico </w:t>
      </w:r>
      <w:r w:rsidRPr="00F84C98">
        <w:rPr>
          <w:rFonts w:ascii="Palatino Linotype" w:eastAsia="Calibri" w:hAnsi="Palatino Linotype" w:cs="Arial"/>
        </w:rPr>
        <w:t xml:space="preserve">vía </w:t>
      </w:r>
      <w:r w:rsidRPr="00F84C98">
        <w:rPr>
          <w:rFonts w:ascii="Palatino Linotype" w:eastAsia="Calibri" w:hAnsi="Palatino Linotype" w:cs="Arial"/>
          <w:b/>
          <w:lang w:val="es-ES"/>
        </w:rPr>
        <w:t xml:space="preserve">SAIMEX </w:t>
      </w:r>
      <w:r w:rsidRPr="00F84C98">
        <w:rPr>
          <w:rFonts w:ascii="Palatino Linotype" w:eastAsia="Calibri" w:hAnsi="Palatino Linotype" w:cs="Arial"/>
          <w:lang w:val="es-ES"/>
        </w:rPr>
        <w:t xml:space="preserve">a efecto de que en un plazo máximo de siete días manifestaran lo que a su derecho conviniera, ofrecieran pruebas y alegatos </w:t>
      </w:r>
      <w:r w:rsidRPr="00F84C98">
        <w:rPr>
          <w:rFonts w:ascii="Palatino Linotype" w:eastAsia="Calibri" w:hAnsi="Palatino Linotype" w:cs="Arial"/>
          <w:lang w:val="es-ES"/>
        </w:rPr>
        <w:lastRenderedPageBreak/>
        <w:t xml:space="preserve">según corresponda a los casos concretos, y el </w:t>
      </w:r>
      <w:r w:rsidRPr="00F84C98">
        <w:rPr>
          <w:rFonts w:ascii="Palatino Linotype" w:eastAsia="Calibri" w:hAnsi="Palatino Linotype" w:cs="Arial"/>
          <w:b/>
          <w:lang w:val="es-ES"/>
        </w:rPr>
        <w:t>SUJETO OBLIGADO</w:t>
      </w:r>
      <w:r w:rsidR="00296EA1" w:rsidRPr="00F84C98">
        <w:rPr>
          <w:rFonts w:ascii="Palatino Linotype" w:eastAsia="Calibri" w:hAnsi="Palatino Linotype" w:cs="Arial"/>
          <w:lang w:val="es-ES"/>
        </w:rPr>
        <w:t xml:space="preserve"> presentara</w:t>
      </w:r>
      <w:r w:rsidRPr="00F84C98">
        <w:rPr>
          <w:rFonts w:ascii="Palatino Linotype" w:eastAsia="Calibri" w:hAnsi="Palatino Linotype" w:cs="Arial"/>
          <w:lang w:val="es-ES"/>
        </w:rPr>
        <w:t xml:space="preserve"> el Informe Justificado procedente.</w:t>
      </w:r>
    </w:p>
    <w:p w14:paraId="5641155C" w14:textId="77777777" w:rsidR="00FF1002" w:rsidRDefault="00FF1002" w:rsidP="00FF1002">
      <w:pPr>
        <w:pStyle w:val="Prrafodelista"/>
        <w:spacing w:line="360" w:lineRule="auto"/>
        <w:ind w:left="0"/>
        <w:jc w:val="both"/>
        <w:rPr>
          <w:rFonts w:ascii="Palatino Linotype" w:hAnsi="Palatino Linotype"/>
          <w:i/>
        </w:rPr>
      </w:pPr>
    </w:p>
    <w:p w14:paraId="15F43FD2" w14:textId="3AC68C19" w:rsidR="00FF1002" w:rsidRDefault="00FF1002" w:rsidP="007E494F">
      <w:pPr>
        <w:numPr>
          <w:ilvl w:val="0"/>
          <w:numId w:val="2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w:t>
      </w:r>
      <w:proofErr w:type="gramStart"/>
      <w:r>
        <w:rPr>
          <w:rFonts w:ascii="Palatino Linotype" w:eastAsia="Palatino Linotype" w:hAnsi="Palatino Linotype" w:cs="Palatino Linotype"/>
        </w:rPr>
        <w:t>anterior,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SUJETO OBLIGADO </w:t>
      </w:r>
      <w:r w:rsidR="00095077" w:rsidRPr="003E350E">
        <w:rPr>
          <w:rFonts w:ascii="Palatino Linotype" w:eastAsia="Palatino Linotype" w:hAnsi="Palatino Linotype" w:cs="Palatino Linotype"/>
          <w:bCs/>
        </w:rPr>
        <w:t>en fecha 31 de octubre de dos mil veintitrés rindió su  informe justificado a través d</w:t>
      </w:r>
      <w:r w:rsidR="00095077">
        <w:rPr>
          <w:rFonts w:ascii="Palatino Linotype" w:eastAsia="Palatino Linotype" w:hAnsi="Palatino Linotype" w:cs="Palatino Linotype"/>
        </w:rPr>
        <w:t>el siguiente archivo electrónico:</w:t>
      </w:r>
    </w:p>
    <w:p w14:paraId="693B95A0" w14:textId="553E1E2D" w:rsidR="00FF1002" w:rsidRPr="00095077" w:rsidRDefault="00FF1002" w:rsidP="00095077">
      <w:pPr>
        <w:ind w:right="851"/>
        <w:jc w:val="both"/>
        <w:rPr>
          <w:rFonts w:ascii="Palatino Linotype" w:eastAsia="Palatino Linotype" w:hAnsi="Palatino Linotype" w:cs="Palatino Linotype"/>
          <w:b/>
          <w:i/>
        </w:rPr>
      </w:pPr>
      <w:r w:rsidRPr="00FF1002">
        <w:rPr>
          <w:rFonts w:ascii="Palatino Linotype" w:hAnsi="Palatino Linotype"/>
          <w:i/>
        </w:rPr>
        <w:t xml:space="preserve"> </w:t>
      </w:r>
    </w:p>
    <w:p w14:paraId="70905BF9" w14:textId="0A289FD4" w:rsidR="00FF1002" w:rsidRDefault="00095077" w:rsidP="00740490">
      <w:pPr>
        <w:pStyle w:val="Prrafodelista"/>
        <w:numPr>
          <w:ilvl w:val="0"/>
          <w:numId w:val="29"/>
        </w:numPr>
        <w:spacing w:line="360" w:lineRule="auto"/>
        <w:ind w:left="426" w:hanging="10"/>
        <w:jc w:val="both"/>
        <w:rPr>
          <w:rFonts w:ascii="Palatino Linotype" w:eastAsia="Palatino Linotype" w:hAnsi="Palatino Linotype" w:cs="Palatino Linotype"/>
        </w:rPr>
      </w:pPr>
      <w:r w:rsidRPr="00095077">
        <w:rPr>
          <w:rFonts w:ascii="Palatino Linotype" w:eastAsia="Palatino Linotype" w:hAnsi="Palatino Linotype" w:cs="Palatino Linotype"/>
          <w:b/>
        </w:rPr>
        <w:t>Informe Justificado 00434-2023.pdf</w:t>
      </w:r>
      <w:r>
        <w:rPr>
          <w:rFonts w:ascii="Palatino Linotype" w:eastAsia="Palatino Linotype" w:hAnsi="Palatino Linotype" w:cs="Palatino Linotype"/>
          <w:b/>
        </w:rPr>
        <w:t xml:space="preserve">: </w:t>
      </w:r>
      <w:r w:rsidR="00740490" w:rsidRPr="00740490">
        <w:rPr>
          <w:rFonts w:ascii="Palatino Linotype" w:eastAsia="Palatino Linotype" w:hAnsi="Palatino Linotype" w:cs="Palatino Linotype"/>
        </w:rPr>
        <w:t xml:space="preserve">Contiene Informe Justificado </w:t>
      </w:r>
      <w:r w:rsidR="003E350E" w:rsidRPr="00740490">
        <w:rPr>
          <w:rFonts w:ascii="Palatino Linotype" w:eastAsia="Palatino Linotype" w:hAnsi="Palatino Linotype" w:cs="Palatino Linotype"/>
        </w:rPr>
        <w:t>mediante</w:t>
      </w:r>
      <w:r w:rsidR="00740490" w:rsidRPr="00740490">
        <w:rPr>
          <w:rFonts w:ascii="Palatino Linotype" w:eastAsia="Palatino Linotype" w:hAnsi="Palatino Linotype" w:cs="Palatino Linotype"/>
        </w:rPr>
        <w:t xml:space="preserve"> el cual confirma en todas y cada una de sus partes la respuesta proporcionada a la Solicitud de Información </w:t>
      </w:r>
    </w:p>
    <w:p w14:paraId="11151ACC" w14:textId="128F4A5C" w:rsidR="00740490" w:rsidRPr="00984ED5" w:rsidRDefault="00984ED5" w:rsidP="00740490">
      <w:pPr>
        <w:pStyle w:val="Prrafodelista"/>
        <w:numPr>
          <w:ilvl w:val="0"/>
          <w:numId w:val="29"/>
        </w:numPr>
        <w:spacing w:line="360" w:lineRule="auto"/>
        <w:ind w:left="426" w:hanging="10"/>
        <w:jc w:val="both"/>
        <w:rPr>
          <w:rFonts w:ascii="Palatino Linotype" w:eastAsia="Palatino Linotype" w:hAnsi="Palatino Linotype" w:cs="Palatino Linotype"/>
        </w:rPr>
      </w:pPr>
      <w:r w:rsidRPr="00984ED5">
        <w:rPr>
          <w:rFonts w:ascii="Palatino Linotype" w:eastAsia="Palatino Linotype" w:hAnsi="Palatino Linotype" w:cs="Palatino Linotype"/>
        </w:rPr>
        <w:t>Oficio</w:t>
      </w:r>
      <w:r w:rsidR="00740490" w:rsidRPr="00984ED5">
        <w:rPr>
          <w:rFonts w:ascii="Palatino Linotype" w:eastAsia="Palatino Linotype" w:hAnsi="Palatino Linotype" w:cs="Palatino Linotype"/>
        </w:rPr>
        <w:t xml:space="preserve"> suscrito por Mtra. Leydi Porras Enríquez Jefa de la Unidad de Seguimiento y Evaluación y Servidora Pública Habilitada Suplente </w:t>
      </w:r>
      <w:r>
        <w:rPr>
          <w:rFonts w:ascii="Palatino Linotype" w:eastAsia="Palatino Linotype" w:hAnsi="Palatino Linotype" w:cs="Palatino Linotype"/>
        </w:rPr>
        <w:t xml:space="preserve">dirigido a la Doctora Rosario Arzate Aguilar Directora General de Información, Planeación y Evaluación y Titular de la Unidad de </w:t>
      </w:r>
      <w:proofErr w:type="gramStart"/>
      <w:r>
        <w:rPr>
          <w:rFonts w:ascii="Palatino Linotype" w:eastAsia="Palatino Linotype" w:hAnsi="Palatino Linotype" w:cs="Palatino Linotype"/>
        </w:rPr>
        <w:t>Transparencia ,</w:t>
      </w:r>
      <w:proofErr w:type="gramEnd"/>
      <w:r>
        <w:rPr>
          <w:rFonts w:ascii="Palatino Linotype" w:eastAsia="Palatino Linotype" w:hAnsi="Palatino Linotype" w:cs="Palatino Linotype"/>
        </w:rPr>
        <w:t xml:space="preserve"> mediante el cual informa que el particular interpuso el Recurso de Revisión por la respuesta otorgada a la Solicitud de Información </w:t>
      </w:r>
    </w:p>
    <w:p w14:paraId="7D53E139" w14:textId="77777777" w:rsidR="00FF1002" w:rsidRPr="00FF1002" w:rsidRDefault="00FF1002" w:rsidP="00FF1002">
      <w:pPr>
        <w:pStyle w:val="Prrafodelista"/>
        <w:spacing w:line="360" w:lineRule="auto"/>
        <w:ind w:left="0"/>
        <w:jc w:val="both"/>
        <w:rPr>
          <w:rFonts w:ascii="Palatino Linotype" w:hAnsi="Palatino Linotype"/>
          <w:i/>
        </w:rPr>
      </w:pPr>
    </w:p>
    <w:p w14:paraId="11FD82B8" w14:textId="229EEA47" w:rsidR="00A570A9" w:rsidRDefault="00A570A9" w:rsidP="007E494F">
      <w:pPr>
        <w:pStyle w:val="Prrafodelista"/>
        <w:numPr>
          <w:ilvl w:val="0"/>
          <w:numId w:val="28"/>
        </w:numPr>
        <w:spacing w:line="360" w:lineRule="auto"/>
        <w:ind w:left="0" w:firstLine="0"/>
        <w:jc w:val="both"/>
        <w:rPr>
          <w:rFonts w:ascii="Palatino Linotype" w:eastAsia="Calibri" w:hAnsi="Palatino Linotype" w:cs="Arial"/>
          <w:lang w:val="es-ES"/>
        </w:rPr>
      </w:pPr>
      <w:r>
        <w:rPr>
          <w:rFonts w:ascii="Palatino Linotype" w:eastAsia="Calibri" w:hAnsi="Palatino Linotype" w:cs="Arial"/>
          <w:lang w:val="es-ES"/>
        </w:rPr>
        <w:t xml:space="preserve">En fecha </w:t>
      </w:r>
      <w:r w:rsidR="00984ED5">
        <w:rPr>
          <w:rFonts w:ascii="Palatino Linotype" w:eastAsia="Calibri" w:hAnsi="Palatino Linotype" w:cs="Arial"/>
          <w:lang w:val="es-ES"/>
        </w:rPr>
        <w:t>veinte de marzo</w:t>
      </w:r>
      <w:r w:rsidR="0019343F">
        <w:rPr>
          <w:rFonts w:ascii="Palatino Linotype" w:eastAsia="Calibri" w:hAnsi="Palatino Linotype" w:cs="Arial"/>
          <w:lang w:val="es-ES"/>
        </w:rPr>
        <w:t xml:space="preserve"> de dos mil veinticuatro</w:t>
      </w:r>
      <w:r>
        <w:rPr>
          <w:rFonts w:ascii="Palatino Linotype" w:eastAsia="Calibri" w:hAnsi="Palatino Linotype" w:cs="Arial"/>
          <w:lang w:val="es-ES"/>
        </w:rPr>
        <w:t xml:space="preserve">, se amplió el término para resolver; al respecto es menester realizar las siguientes precisiones.  </w:t>
      </w:r>
    </w:p>
    <w:p w14:paraId="31060FEB" w14:textId="77777777" w:rsidR="00A570A9" w:rsidRPr="00A570A9" w:rsidRDefault="00A570A9" w:rsidP="00A570A9">
      <w:pPr>
        <w:pStyle w:val="Prrafodelista"/>
        <w:spacing w:line="360" w:lineRule="auto"/>
        <w:ind w:left="0"/>
        <w:jc w:val="both"/>
        <w:rPr>
          <w:rFonts w:ascii="Palatino Linotype" w:eastAsia="Calibri" w:hAnsi="Palatino Linotype" w:cs="Arial"/>
          <w:lang w:val="es-ES"/>
        </w:rPr>
      </w:pPr>
    </w:p>
    <w:p w14:paraId="6360D170" w14:textId="440BE4E8" w:rsidR="00A8074F" w:rsidRPr="0064207C" w:rsidRDefault="00A8074F" w:rsidP="007E494F">
      <w:pPr>
        <w:pStyle w:val="Prrafodelista"/>
        <w:numPr>
          <w:ilvl w:val="0"/>
          <w:numId w:val="28"/>
        </w:numPr>
        <w:spacing w:line="360" w:lineRule="auto"/>
        <w:ind w:left="0" w:firstLine="0"/>
        <w:jc w:val="both"/>
        <w:rPr>
          <w:rFonts w:ascii="Palatino Linotype" w:eastAsia="Palatino Linotype" w:hAnsi="Palatino Linotype" w:cs="Palatino Linotype"/>
          <w:color w:val="000000"/>
        </w:rPr>
      </w:pPr>
      <w:r w:rsidRPr="0064207C">
        <w:rPr>
          <w:rFonts w:ascii="Palatino Linotype" w:eastAsia="Calibri" w:hAnsi="Palatino Linotype" w:cs="Arial"/>
          <w:lang w:val="es-ES"/>
        </w:rPr>
        <w:t>Este</w:t>
      </w:r>
      <w:r w:rsidRPr="0064207C">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75967B5" w14:textId="77777777" w:rsidR="00A8074F" w:rsidRPr="00F84C98" w:rsidRDefault="00A8074F" w:rsidP="00942616">
      <w:pPr>
        <w:pStyle w:val="Prrafodelista"/>
        <w:spacing w:line="360" w:lineRule="auto"/>
        <w:ind w:left="0"/>
        <w:jc w:val="both"/>
        <w:rPr>
          <w:rFonts w:ascii="Palatino Linotype" w:hAnsi="Palatino Linotype"/>
        </w:rPr>
      </w:pPr>
    </w:p>
    <w:p w14:paraId="421C7B37"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F84C98">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F84C98" w:rsidRDefault="00942616" w:rsidP="00942616">
      <w:pPr>
        <w:pStyle w:val="Prrafodelista"/>
        <w:spacing w:line="360" w:lineRule="auto"/>
        <w:rPr>
          <w:rFonts w:ascii="Palatino Linotype" w:hAnsi="Palatino Linotype"/>
        </w:rPr>
      </w:pPr>
    </w:p>
    <w:p w14:paraId="47A7953F"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F84C9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F84C98" w:rsidRDefault="00942616" w:rsidP="00942616">
      <w:pPr>
        <w:pStyle w:val="Prrafodelista"/>
        <w:spacing w:line="360" w:lineRule="auto"/>
        <w:rPr>
          <w:rFonts w:ascii="Palatino Linotype" w:hAnsi="Palatino Linotype"/>
        </w:rPr>
      </w:pPr>
    </w:p>
    <w:p w14:paraId="6648C1F5"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F84C9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F84C98" w:rsidRDefault="00942616" w:rsidP="00942616">
      <w:pPr>
        <w:pStyle w:val="Prrafodelista"/>
        <w:spacing w:line="360" w:lineRule="auto"/>
        <w:rPr>
          <w:rFonts w:ascii="Palatino Linotype" w:hAnsi="Palatino Linotype"/>
        </w:rPr>
      </w:pPr>
    </w:p>
    <w:p w14:paraId="6038D175"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F84C98">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F84C98" w:rsidRDefault="00942616" w:rsidP="00942616">
      <w:pPr>
        <w:spacing w:line="360" w:lineRule="auto"/>
        <w:jc w:val="both"/>
        <w:rPr>
          <w:rFonts w:ascii="Palatino Linotype" w:hAnsi="Palatino Linotype"/>
        </w:rPr>
      </w:pPr>
    </w:p>
    <w:p w14:paraId="65707673"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lastRenderedPageBreak/>
        <w:t xml:space="preserve">Complejidad del Asunto: La complejidad de la prueba, la pluralidad de sujetos procesales, el tiempo transcurrido, las características y contexto del recurso. </w:t>
      </w:r>
    </w:p>
    <w:p w14:paraId="267D0680"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Actividad Procesal del interesado. Acciones u omisiones del interesado.</w:t>
      </w:r>
    </w:p>
    <w:p w14:paraId="256F257B"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F84C98" w:rsidRDefault="00942616" w:rsidP="00942616">
      <w:pPr>
        <w:spacing w:line="360" w:lineRule="auto"/>
        <w:ind w:left="851" w:hanging="284"/>
        <w:jc w:val="both"/>
        <w:rPr>
          <w:rFonts w:ascii="Palatino Linotype" w:hAnsi="Palatino Linotype"/>
        </w:rPr>
      </w:pPr>
      <w:r w:rsidRPr="00F84C98">
        <w:rPr>
          <w:rFonts w:ascii="Palatino Linotype" w:hAnsi="Palatino Linotype"/>
        </w:rPr>
        <w:t>d) La afectación generada en la situación jurídica de la persona involucrada en el proceso: Violación a sus derechos humanos.</w:t>
      </w:r>
    </w:p>
    <w:p w14:paraId="274A60C9" w14:textId="77777777" w:rsidR="00942616" w:rsidRPr="00F84C98" w:rsidRDefault="00942616" w:rsidP="00942616">
      <w:pPr>
        <w:spacing w:line="360" w:lineRule="auto"/>
        <w:ind w:left="851" w:hanging="284"/>
        <w:jc w:val="both"/>
        <w:rPr>
          <w:rFonts w:ascii="Palatino Linotype" w:hAnsi="Palatino Linotype"/>
        </w:rPr>
      </w:pPr>
    </w:p>
    <w:p w14:paraId="6B6FC5AD"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F84C98">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F84C98" w:rsidRDefault="00942616" w:rsidP="00942616">
      <w:pPr>
        <w:pStyle w:val="Prrafodelista"/>
        <w:spacing w:line="360" w:lineRule="auto"/>
        <w:ind w:left="0"/>
        <w:jc w:val="both"/>
        <w:rPr>
          <w:rFonts w:ascii="Palatino Linotype" w:hAnsi="Palatino Linotype"/>
        </w:rPr>
      </w:pPr>
    </w:p>
    <w:p w14:paraId="157A59C0"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b/>
        </w:rPr>
      </w:pPr>
      <w:r w:rsidRPr="00F84C98">
        <w:rPr>
          <w:rFonts w:ascii="Palatino Linotype" w:hAnsi="Palatino Linotype"/>
        </w:rPr>
        <w:t xml:space="preserve">Argumento que encuentra sustento en la jurisprudencia P./J. 32/92 emitida por el Pleno de la Suprema Corte de Justicia de la Nación de rubro </w:t>
      </w:r>
      <w:r w:rsidRPr="00F84C98">
        <w:rPr>
          <w:rFonts w:ascii="Palatino Linotype" w:hAnsi="Palatino Linotype"/>
          <w:i/>
        </w:rPr>
        <w:t xml:space="preserve">“TÉRMINOS PROCESALES. PARA DETERMINAR SI UN FUNCIONARIO JUDICIAL ACTUÓ </w:t>
      </w:r>
      <w:r w:rsidRPr="00F84C98">
        <w:rPr>
          <w:rFonts w:ascii="Palatino Linotype" w:hAnsi="Palatino Linotype"/>
        </w:rPr>
        <w:t>INDEBIDAMENTE</w:t>
      </w:r>
      <w:r w:rsidRPr="00F84C98">
        <w:rPr>
          <w:rFonts w:ascii="Palatino Linotype" w:hAnsi="Palatino Linotype"/>
          <w:i/>
        </w:rPr>
        <w:t xml:space="preserve"> POR NO RESPETARLOS SE DEBE ATENDER AL PRESUPUESTO QUE CONSIDERÓ EL LEGISLADOR AL FIJARLOS Y LAS CARACTERÍSTICAS DEL CASO.”</w:t>
      </w:r>
      <w:r w:rsidRPr="00F84C98">
        <w:rPr>
          <w:rFonts w:ascii="Palatino Linotype" w:hAnsi="Palatino Linotype"/>
        </w:rPr>
        <w:t>, visible en la Gaceta del Seminario Judicial de la Federación con el registro digital 205635.</w:t>
      </w:r>
    </w:p>
    <w:p w14:paraId="11D1E3BC" w14:textId="77777777" w:rsidR="00942616" w:rsidRPr="00F84C98" w:rsidRDefault="00942616" w:rsidP="00942616">
      <w:pPr>
        <w:spacing w:line="360" w:lineRule="auto"/>
        <w:jc w:val="both"/>
        <w:rPr>
          <w:rFonts w:ascii="Palatino Linotype" w:hAnsi="Palatino Linotype"/>
        </w:rPr>
      </w:pPr>
    </w:p>
    <w:p w14:paraId="3C1A53A0"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F84C98">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F84C98" w:rsidRDefault="00942616" w:rsidP="00942616">
      <w:pPr>
        <w:pStyle w:val="Prrafodelista"/>
        <w:spacing w:line="360" w:lineRule="auto"/>
        <w:rPr>
          <w:rFonts w:ascii="Palatino Linotype" w:hAnsi="Palatino Linotype"/>
        </w:rPr>
      </w:pPr>
    </w:p>
    <w:p w14:paraId="7CBF7CEC"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F84C98">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F84C98" w:rsidRDefault="00942616" w:rsidP="00942616">
      <w:pPr>
        <w:spacing w:line="360" w:lineRule="auto"/>
        <w:jc w:val="both"/>
        <w:rPr>
          <w:rFonts w:ascii="Palatino Linotype" w:hAnsi="Palatino Linotype"/>
        </w:rPr>
      </w:pPr>
    </w:p>
    <w:p w14:paraId="001B7B01" w14:textId="77777777"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F84C9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F84C98" w:rsidRDefault="00942616" w:rsidP="00942616">
      <w:pPr>
        <w:spacing w:line="360" w:lineRule="auto"/>
        <w:jc w:val="both"/>
        <w:rPr>
          <w:rFonts w:ascii="Palatino Linotype" w:hAnsi="Palatino Linotype"/>
        </w:rPr>
      </w:pPr>
    </w:p>
    <w:p w14:paraId="78E9AEE0"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rPr>
        <w:t xml:space="preserve"> </w:t>
      </w:r>
      <w:r w:rsidRPr="00F84C98">
        <w:rPr>
          <w:rFonts w:ascii="Palatino Linotype" w:hAnsi="Palatino Linotype"/>
          <w:i/>
        </w:rPr>
        <w:t>“PLAZO RAZONABLE PARA RESOLVER. DIMENSIÓN Y EFECTOS DE ESTE CONCEPTO CUANDO SE ADUCE EXCESIVA CARGA DE TRABAJO.”</w:t>
      </w:r>
      <w:r w:rsidRPr="00F84C98">
        <w:rPr>
          <w:rFonts w:ascii="Palatino Linotype" w:hAnsi="Palatino Linotype"/>
        </w:rPr>
        <w:t xml:space="preserve"> consultable en el Seminario Judicial de la Federación y su gaceta, con el registro digital 2002351.</w:t>
      </w:r>
    </w:p>
    <w:p w14:paraId="37E6B5AC" w14:textId="77777777" w:rsidR="00942616" w:rsidRPr="00F84C98" w:rsidRDefault="00942616" w:rsidP="00942616">
      <w:pPr>
        <w:spacing w:line="360" w:lineRule="auto"/>
        <w:ind w:left="425" w:right="476"/>
        <w:jc w:val="both"/>
        <w:rPr>
          <w:rFonts w:ascii="Palatino Linotype" w:hAnsi="Palatino Linotype"/>
          <w:b/>
        </w:rPr>
      </w:pPr>
    </w:p>
    <w:p w14:paraId="28D44959"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i/>
        </w:rPr>
        <w:lastRenderedPageBreak/>
        <w:t>“PLAZO RAZONABLE PARA RESOLVER. CONCEPTO Y ELEMENTOS QUE LO INTEGRAN A LA LUZ DEL DERECHO INTERNACIONAL DE LOS DERECHOS HUMANOS.”</w:t>
      </w:r>
      <w:r w:rsidRPr="00F84C98">
        <w:rPr>
          <w:rFonts w:ascii="Palatino Linotype" w:hAnsi="Palatino Linotype"/>
        </w:rPr>
        <w:t>, visible en el Seminario Judicial de la Federación y su gaceta, con el registro digital 2002350.”</w:t>
      </w:r>
    </w:p>
    <w:p w14:paraId="730EA835" w14:textId="77777777" w:rsidR="00942616" w:rsidRPr="00F84C98" w:rsidRDefault="00942616" w:rsidP="00942616">
      <w:pPr>
        <w:pStyle w:val="Prrafodelista"/>
        <w:spacing w:line="360" w:lineRule="auto"/>
        <w:rPr>
          <w:rFonts w:ascii="Palatino Linotype" w:hAnsi="Palatino Linotype"/>
        </w:rPr>
      </w:pPr>
    </w:p>
    <w:p w14:paraId="0A60B96A" w14:textId="6AEFF011" w:rsidR="00942616" w:rsidRPr="00984ED5" w:rsidRDefault="00942616" w:rsidP="007E494F">
      <w:pPr>
        <w:pStyle w:val="Prrafodelista"/>
        <w:numPr>
          <w:ilvl w:val="0"/>
          <w:numId w:val="28"/>
        </w:numPr>
        <w:spacing w:line="360" w:lineRule="auto"/>
        <w:ind w:left="0" w:firstLine="0"/>
        <w:jc w:val="both"/>
        <w:rPr>
          <w:rFonts w:ascii="Palatino Linotype" w:hAnsi="Palatino Linotype"/>
          <w:b/>
          <w:color w:val="000000" w:themeColor="text1"/>
        </w:rPr>
      </w:pPr>
      <w:r w:rsidRPr="00984ED5">
        <w:rPr>
          <w:rFonts w:ascii="Palatino Linotype" w:hAnsi="Palatino Linotype"/>
        </w:rPr>
        <w:t xml:space="preserve">Seguidamente, mediante </w:t>
      </w:r>
      <w:r w:rsidRPr="00984ED5">
        <w:rPr>
          <w:rFonts w:ascii="Palatino Linotype" w:hAnsi="Palatino Linotype"/>
          <w:color w:val="000000"/>
        </w:rPr>
        <w:t>acuerdo</w:t>
      </w:r>
      <w:r w:rsidRPr="00984ED5">
        <w:rPr>
          <w:rFonts w:ascii="Palatino Linotype" w:hAnsi="Palatino Linotype"/>
        </w:rPr>
        <w:t xml:space="preserve"> de fecha </w:t>
      </w:r>
      <w:r w:rsidR="00693958">
        <w:rPr>
          <w:rFonts w:ascii="Palatino Linotype" w:hAnsi="Palatino Linotype"/>
        </w:rPr>
        <w:t>veintiuno</w:t>
      </w:r>
      <w:r w:rsidR="00F05E73" w:rsidRPr="00984ED5">
        <w:rPr>
          <w:rFonts w:ascii="Palatino Linotype" w:hAnsi="Palatino Linotype"/>
        </w:rPr>
        <w:t xml:space="preserve"> </w:t>
      </w:r>
      <w:r w:rsidR="00573463" w:rsidRPr="00984ED5">
        <w:rPr>
          <w:rFonts w:ascii="Palatino Linotype" w:hAnsi="Palatino Linotype"/>
        </w:rPr>
        <w:t xml:space="preserve">de </w:t>
      </w:r>
      <w:r w:rsidR="00191669" w:rsidRPr="00984ED5">
        <w:rPr>
          <w:rFonts w:ascii="Palatino Linotype" w:hAnsi="Palatino Linotype"/>
        </w:rPr>
        <w:t xml:space="preserve">agosto </w:t>
      </w:r>
      <w:r w:rsidR="00923E55" w:rsidRPr="00984ED5">
        <w:rPr>
          <w:rFonts w:ascii="Palatino Linotype" w:hAnsi="Palatino Linotype"/>
        </w:rPr>
        <w:t>de dos mil veinticuatro se decretó</w:t>
      </w:r>
      <w:r w:rsidRPr="00984ED5">
        <w:rPr>
          <w:rFonts w:ascii="Palatino Linotype" w:hAnsi="Palatino Linotype"/>
        </w:rPr>
        <w:t xml:space="preserve"> el cierre de instrucción, </w:t>
      </w:r>
      <w:r w:rsidRPr="00984ED5">
        <w:rPr>
          <w:rFonts w:ascii="Palatino Linotype" w:hAnsi="Palatino Linotype" w:cs="Arial"/>
        </w:rPr>
        <w:t>por lo que no ha</w:t>
      </w:r>
      <w:bookmarkStart w:id="133" w:name="_Toc491791302"/>
      <w:bookmarkStart w:id="134" w:name="_Toc83128578"/>
      <w:r w:rsidRPr="00984ED5">
        <w:rPr>
          <w:rFonts w:ascii="Palatino Linotype" w:hAnsi="Palatino Linotype" w:cs="Arial"/>
        </w:rPr>
        <w:t>biendo más que hacer constar, y</w:t>
      </w:r>
      <w:r w:rsidR="009304C1" w:rsidRPr="00984ED5">
        <w:rPr>
          <w:rFonts w:ascii="Palatino Linotype" w:hAnsi="Palatino Linotype" w:cs="Arial"/>
        </w:rPr>
        <w:t>--------------</w:t>
      </w:r>
      <w:r w:rsidR="00242F78" w:rsidRPr="00984ED5">
        <w:rPr>
          <w:rFonts w:ascii="Palatino Linotype" w:hAnsi="Palatino Linotype" w:cs="Arial"/>
        </w:rPr>
        <w:t>-----------------------------------------------------------------------------------</w:t>
      </w:r>
    </w:p>
    <w:p w14:paraId="38DC3722"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F84C98" w:rsidRDefault="00942616" w:rsidP="00942616">
      <w:pPr>
        <w:pStyle w:val="Prrafodelista"/>
        <w:spacing w:line="360" w:lineRule="auto"/>
        <w:ind w:left="0"/>
        <w:jc w:val="center"/>
        <w:rPr>
          <w:rFonts w:ascii="Palatino Linotype" w:hAnsi="Palatino Linotype"/>
          <w:b/>
          <w:color w:val="000000" w:themeColor="text1"/>
        </w:rPr>
      </w:pPr>
      <w:r w:rsidRPr="00F84C98">
        <w:rPr>
          <w:rFonts w:ascii="Palatino Linotype" w:hAnsi="Palatino Linotype"/>
          <w:b/>
          <w:color w:val="000000" w:themeColor="text1"/>
        </w:rPr>
        <w:t>CONSIDERANDO</w:t>
      </w:r>
      <w:bookmarkEnd w:id="133"/>
      <w:bookmarkEnd w:id="134"/>
    </w:p>
    <w:p w14:paraId="494FCAAD" w14:textId="77777777" w:rsidR="00942616" w:rsidRPr="00F84C98"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F84C98">
        <w:rPr>
          <w:rFonts w:ascii="Palatino Linotype" w:hAnsi="Palatino Linotype"/>
          <w:b/>
          <w:color w:val="auto"/>
          <w:sz w:val="24"/>
          <w:szCs w:val="24"/>
        </w:rPr>
        <w:t>PRIMERO. De la competencia</w:t>
      </w:r>
      <w:bookmarkEnd w:id="135"/>
      <w:bookmarkEnd w:id="136"/>
    </w:p>
    <w:p w14:paraId="64ED7630" w14:textId="77777777" w:rsidR="00942616" w:rsidRPr="00F84C98" w:rsidRDefault="00942616" w:rsidP="00942616">
      <w:pPr>
        <w:spacing w:line="360" w:lineRule="auto"/>
        <w:rPr>
          <w:rFonts w:ascii="Palatino Linotype" w:hAnsi="Palatino Linotype"/>
          <w:lang w:val="es-MX" w:eastAsia="en-US"/>
        </w:rPr>
      </w:pPr>
    </w:p>
    <w:p w14:paraId="04DC053B" w14:textId="39415130" w:rsidR="00942616" w:rsidRPr="00F84C98" w:rsidRDefault="00942616" w:rsidP="007E494F">
      <w:pPr>
        <w:pStyle w:val="Prrafodelista"/>
        <w:numPr>
          <w:ilvl w:val="0"/>
          <w:numId w:val="28"/>
        </w:numPr>
        <w:spacing w:line="360" w:lineRule="auto"/>
        <w:ind w:left="0" w:firstLine="0"/>
        <w:jc w:val="both"/>
        <w:rPr>
          <w:rFonts w:ascii="Palatino Linotype" w:hAnsi="Palatino Linotype"/>
          <w:color w:val="000000" w:themeColor="text1"/>
        </w:rPr>
      </w:pPr>
      <w:r w:rsidRPr="00F84C98">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984ED5">
        <w:rPr>
          <w:rFonts w:ascii="Palatino Linotype" w:hAnsi="Palatino Linotype"/>
          <w:color w:val="000000" w:themeColor="text1"/>
        </w:rPr>
        <w:t>pios; y 7, 9 fracciones I y XXIII</w:t>
      </w:r>
      <w:r w:rsidRPr="00F84C98">
        <w:rPr>
          <w:rFonts w:ascii="Palatino Linotype" w:hAnsi="Palatino Linotype"/>
          <w:color w:val="000000" w:themeColor="text1"/>
        </w:rPr>
        <w:t xml:space="preserve">, y 11 del Reglamento Interior del Instituto de </w:t>
      </w:r>
      <w:r w:rsidRPr="00F84C98">
        <w:rPr>
          <w:rFonts w:ascii="Palatino Linotype" w:hAnsi="Palatino Linotype"/>
          <w:color w:val="000000" w:themeColor="text1"/>
        </w:rPr>
        <w:lastRenderedPageBreak/>
        <w:t>Transparencia, Acceso a la Información Pública y Protección de Datos Personales del Estado de México y Municipios.</w:t>
      </w:r>
    </w:p>
    <w:p w14:paraId="07C14A3B" w14:textId="77777777" w:rsidR="00942616" w:rsidRPr="00F84C98"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F84C98">
        <w:rPr>
          <w:rFonts w:ascii="Palatino Linotype" w:hAnsi="Palatino Linotype"/>
          <w:b/>
          <w:color w:val="auto"/>
          <w:sz w:val="24"/>
          <w:szCs w:val="24"/>
        </w:rPr>
        <w:t>SEGUNDO. De la oportunidad y procedencia.</w:t>
      </w:r>
      <w:bookmarkEnd w:id="137"/>
      <w:bookmarkEnd w:id="138"/>
    </w:p>
    <w:p w14:paraId="246E1D9F" w14:textId="77777777" w:rsidR="00942616" w:rsidRPr="00F84C98" w:rsidRDefault="00942616" w:rsidP="00942616">
      <w:pPr>
        <w:spacing w:line="360" w:lineRule="auto"/>
        <w:rPr>
          <w:rFonts w:ascii="Palatino Linotype" w:hAnsi="Palatino Linotype"/>
          <w:lang w:val="es-MX" w:eastAsia="en-US"/>
        </w:rPr>
      </w:pPr>
    </w:p>
    <w:p w14:paraId="2F731F4D" w14:textId="54241619" w:rsidR="00942616" w:rsidRPr="00F84C98" w:rsidRDefault="00942616" w:rsidP="007E494F">
      <w:pPr>
        <w:pStyle w:val="Prrafodelista"/>
        <w:numPr>
          <w:ilvl w:val="0"/>
          <w:numId w:val="28"/>
        </w:numPr>
        <w:spacing w:line="360" w:lineRule="auto"/>
        <w:ind w:left="0" w:firstLine="0"/>
        <w:jc w:val="both"/>
        <w:rPr>
          <w:rFonts w:ascii="Palatino Linotype" w:hAnsi="Palatino Linotype"/>
        </w:rPr>
      </w:pPr>
      <w:r w:rsidRPr="00AF3C6F">
        <w:rPr>
          <w:rFonts w:ascii="Palatino Linotype" w:eastAsia="Calibri" w:hAnsi="Palatino Linotype" w:cs="Arial"/>
        </w:rPr>
        <w:t xml:space="preserve">El medio de impugnación fue presentado a través del </w:t>
      </w:r>
      <w:r w:rsidRPr="00AF3C6F">
        <w:rPr>
          <w:rFonts w:ascii="Palatino Linotype" w:eastAsia="Calibri" w:hAnsi="Palatino Linotype" w:cs="Arial"/>
          <w:b/>
        </w:rPr>
        <w:t>SAIMEX,</w:t>
      </w:r>
      <w:r w:rsidRPr="00AF3C6F">
        <w:rPr>
          <w:rFonts w:ascii="Palatino Linotype" w:eastAsia="Calibri" w:hAnsi="Palatino Linotype" w:cs="Arial"/>
        </w:rPr>
        <w:t xml:space="preserve"> en el formato</w:t>
      </w:r>
      <w:r w:rsidRPr="00F84C98">
        <w:rPr>
          <w:rFonts w:ascii="Palatino Linotype" w:eastAsia="Calibri" w:hAnsi="Palatino Linotype" w:cs="Arial"/>
        </w:rPr>
        <w:t xml:space="preserve"> previamente aprobado para tal efecto y dentro del plazo legal de quince días hábiles otorgados; para el caso en particular es de señalar que el </w:t>
      </w:r>
      <w:r w:rsidRPr="00F84C98">
        <w:rPr>
          <w:rFonts w:ascii="Palatino Linotype" w:eastAsia="Calibri" w:hAnsi="Palatino Linotype" w:cs="Arial"/>
          <w:b/>
        </w:rPr>
        <w:t>SUJETO OBLIGADO</w:t>
      </w:r>
      <w:r w:rsidRPr="00F84C98">
        <w:rPr>
          <w:rFonts w:ascii="Palatino Linotype" w:eastAsia="Calibri" w:hAnsi="Palatino Linotype" w:cs="Arial"/>
        </w:rPr>
        <w:t xml:space="preserve"> entregó su </w:t>
      </w:r>
      <w:r w:rsidRPr="007133EF">
        <w:rPr>
          <w:rFonts w:ascii="Palatino Linotype" w:eastAsia="Calibri" w:hAnsi="Palatino Linotype" w:cs="Arial"/>
        </w:rPr>
        <w:t>respuesta</w:t>
      </w:r>
      <w:r w:rsidRPr="00F84C98">
        <w:rPr>
          <w:rFonts w:ascii="Palatino Linotype" w:eastAsia="Calibri" w:hAnsi="Palatino Linotype" w:cs="Arial"/>
        </w:rPr>
        <w:t xml:space="preserve"> el </w:t>
      </w:r>
      <w:r w:rsidR="00984ED5">
        <w:rPr>
          <w:rFonts w:ascii="Palatino Linotype" w:eastAsia="Calibri" w:hAnsi="Palatino Linotype" w:cs="Arial"/>
        </w:rPr>
        <w:t>diez de octubre</w:t>
      </w:r>
      <w:r w:rsidR="0064207C" w:rsidRPr="0064207C">
        <w:rPr>
          <w:rFonts w:ascii="Palatino Linotype" w:eastAsia="Calibri" w:hAnsi="Palatino Linotype" w:cs="Arial"/>
        </w:rPr>
        <w:t xml:space="preserve"> </w:t>
      </w:r>
      <w:r w:rsidR="00111CF1" w:rsidRPr="0064207C">
        <w:rPr>
          <w:rFonts w:ascii="Palatino Linotype" w:eastAsia="Calibri" w:hAnsi="Palatino Linotype" w:cs="Arial"/>
        </w:rPr>
        <w:t>de dos mil veintitrés</w:t>
      </w:r>
      <w:r w:rsidRPr="0064207C">
        <w:rPr>
          <w:rFonts w:ascii="Palatino Linotype" w:eastAsia="Calibri" w:hAnsi="Palatino Linotype" w:cs="Arial"/>
        </w:rPr>
        <w:t>,</w:t>
      </w:r>
      <w:r w:rsidRPr="009C1964">
        <w:rPr>
          <w:rFonts w:ascii="Palatino Linotype" w:eastAsia="Calibri" w:hAnsi="Palatino Linotype" w:cs="Arial"/>
        </w:rPr>
        <w:t xml:space="preserve"> </w:t>
      </w:r>
      <w:r w:rsidRPr="009C1964">
        <w:rPr>
          <w:rFonts w:ascii="Palatino Linotype" w:hAnsi="Palatino Linotype" w:cs="Arial"/>
        </w:rPr>
        <w:t>de</w:t>
      </w:r>
      <w:r w:rsidRPr="00F84C98">
        <w:rPr>
          <w:rFonts w:ascii="Palatino Linotype" w:hAnsi="Palatino Linotype" w:cs="Arial"/>
        </w:rPr>
        <w:t xml:space="preserve"> tal forma que el plazo para interponer el recurso de revisión transcurrió </w:t>
      </w:r>
      <w:r w:rsidRPr="00A865E7">
        <w:rPr>
          <w:rFonts w:ascii="Palatino Linotype" w:hAnsi="Palatino Linotype" w:cs="Arial"/>
        </w:rPr>
        <w:t xml:space="preserve">del día </w:t>
      </w:r>
      <w:r w:rsidR="00B16619">
        <w:rPr>
          <w:rFonts w:ascii="Palatino Linotype" w:hAnsi="Palatino Linotype" w:cs="Arial"/>
        </w:rPr>
        <w:t>once</w:t>
      </w:r>
      <w:r w:rsidR="00AF3C6F" w:rsidRPr="00AF3C6F">
        <w:rPr>
          <w:rFonts w:ascii="Palatino Linotype" w:hAnsi="Palatino Linotype" w:cs="Arial"/>
        </w:rPr>
        <w:t xml:space="preserve"> </w:t>
      </w:r>
      <w:r w:rsidR="00B16619">
        <w:rPr>
          <w:rFonts w:ascii="Palatino Linotype" w:hAnsi="Palatino Linotype" w:cs="Arial"/>
        </w:rPr>
        <w:t>de octubre</w:t>
      </w:r>
      <w:r w:rsidR="00AF3C6F" w:rsidRPr="00AF3C6F">
        <w:rPr>
          <w:rFonts w:ascii="Palatino Linotype" w:hAnsi="Palatino Linotype" w:cs="Arial"/>
        </w:rPr>
        <w:t xml:space="preserve"> al </w:t>
      </w:r>
      <w:r w:rsidR="00B16619">
        <w:rPr>
          <w:rFonts w:ascii="Palatino Linotype" w:hAnsi="Palatino Linotype" w:cs="Arial"/>
        </w:rPr>
        <w:t>treinta y uno</w:t>
      </w:r>
      <w:r w:rsidR="0019343F">
        <w:rPr>
          <w:rFonts w:ascii="Palatino Linotype" w:hAnsi="Palatino Linotype" w:cs="Arial"/>
        </w:rPr>
        <w:t xml:space="preserve"> de octubre</w:t>
      </w:r>
      <w:r w:rsidR="009C1964" w:rsidRPr="00AF3C6F">
        <w:rPr>
          <w:rFonts w:ascii="Palatino Linotype" w:hAnsi="Palatino Linotype" w:cs="Arial"/>
        </w:rPr>
        <w:t xml:space="preserve"> </w:t>
      </w:r>
      <w:r w:rsidR="00111CF1" w:rsidRPr="00AF3C6F">
        <w:rPr>
          <w:rFonts w:ascii="Palatino Linotype" w:hAnsi="Palatino Linotype" w:cs="Arial"/>
        </w:rPr>
        <w:t>de dos mil veintitrés</w:t>
      </w:r>
      <w:r w:rsidRPr="00AF3C6F">
        <w:rPr>
          <w:rFonts w:ascii="Palatino Linotype" w:hAnsi="Palatino Linotype" w:cs="Arial"/>
        </w:rPr>
        <w:t>;</w:t>
      </w:r>
      <w:r w:rsidRPr="00F84C98">
        <w:rPr>
          <w:rFonts w:ascii="Palatino Linotype" w:hAnsi="Palatino Linotype" w:cs="Arial"/>
        </w:rPr>
        <w:t xml:space="preserve"> en consecuencia, el ahora </w:t>
      </w:r>
      <w:r w:rsidRPr="00F84C98">
        <w:rPr>
          <w:rFonts w:ascii="Palatino Linotype" w:hAnsi="Palatino Linotype" w:cs="Arial"/>
          <w:b/>
        </w:rPr>
        <w:t>RECURRENTE</w:t>
      </w:r>
      <w:r w:rsidRPr="00F84C98">
        <w:rPr>
          <w:rFonts w:ascii="Palatino Linotype" w:hAnsi="Palatino Linotype" w:cs="Arial"/>
        </w:rPr>
        <w:t xml:space="preserve"> presentó su inconformidad el día </w:t>
      </w:r>
      <w:r w:rsidR="00B16619">
        <w:rPr>
          <w:rFonts w:ascii="Palatino Linotype" w:hAnsi="Palatino Linotype" w:cs="Arial"/>
        </w:rPr>
        <w:t>trece de octubre</w:t>
      </w:r>
      <w:r w:rsidR="00111CF1" w:rsidRPr="00AF3C6F">
        <w:rPr>
          <w:rFonts w:ascii="Palatino Linotype" w:hAnsi="Palatino Linotype" w:cs="Arial"/>
        </w:rPr>
        <w:t xml:space="preserve"> de  dos mil veintitrés</w:t>
      </w:r>
      <w:r w:rsidRPr="00F84C98">
        <w:rPr>
          <w:rFonts w:ascii="Palatino Linotype" w:hAnsi="Palatino Linotype" w:cs="Arial"/>
        </w:rPr>
        <w:t>; por lo que se estima que la inconformidad se presentó dentro del lapso legalmente establecido para tal efecto.</w:t>
      </w:r>
    </w:p>
    <w:p w14:paraId="2934FBED" w14:textId="77777777" w:rsidR="00942616" w:rsidRPr="00F84C98" w:rsidRDefault="00942616" w:rsidP="00942616">
      <w:pPr>
        <w:rPr>
          <w:rFonts w:ascii="Palatino Linotype" w:eastAsia="Calibri" w:hAnsi="Palatino Linotype" w:cs="Arial"/>
        </w:rPr>
      </w:pPr>
    </w:p>
    <w:p w14:paraId="70B1788E" w14:textId="77777777" w:rsidR="00942616" w:rsidRPr="00F84C98" w:rsidRDefault="00942616" w:rsidP="007E494F">
      <w:pPr>
        <w:numPr>
          <w:ilvl w:val="0"/>
          <w:numId w:val="28"/>
        </w:numPr>
        <w:spacing w:line="360" w:lineRule="auto"/>
        <w:ind w:left="0" w:firstLine="0"/>
        <w:contextualSpacing/>
        <w:jc w:val="both"/>
        <w:rPr>
          <w:rFonts w:ascii="Palatino Linotype" w:eastAsia="Calibri" w:hAnsi="Palatino Linotype" w:cs="Arial"/>
        </w:rPr>
      </w:pPr>
      <w:r w:rsidRPr="00F84C98">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F84C98" w:rsidRDefault="00942616" w:rsidP="00942616">
      <w:pPr>
        <w:pStyle w:val="Prrafodelista"/>
        <w:spacing w:line="360" w:lineRule="auto"/>
        <w:ind w:left="0"/>
        <w:rPr>
          <w:rFonts w:ascii="Palatino Linotype" w:eastAsia="Calibri" w:hAnsi="Palatino Linotype" w:cs="Arial"/>
        </w:rPr>
      </w:pPr>
    </w:p>
    <w:p w14:paraId="288104E1" w14:textId="6026FED7" w:rsidR="00942616"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46804">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46804">
        <w:rPr>
          <w:rFonts w:ascii="Palatino Linotype" w:hAnsi="Palatino Linotype"/>
          <w:b/>
          <w:color w:val="000000" w:themeColor="text1"/>
          <w:sz w:val="24"/>
          <w:szCs w:val="24"/>
        </w:rPr>
        <w:t xml:space="preserve">Del planteamiento de la </w:t>
      </w:r>
      <w:r w:rsidRPr="00B46804">
        <w:rPr>
          <w:rFonts w:ascii="Palatino Linotype" w:hAnsi="Palatino Linotype"/>
          <w:b/>
          <w:i/>
          <w:color w:val="000000" w:themeColor="text1"/>
          <w:sz w:val="24"/>
          <w:szCs w:val="24"/>
        </w:rPr>
        <w:t>Litis</w:t>
      </w:r>
      <w:r w:rsidRPr="00B46804">
        <w:rPr>
          <w:rFonts w:ascii="Palatino Linotype" w:hAnsi="Palatino Linotype"/>
          <w:b/>
          <w:color w:val="000000" w:themeColor="text1"/>
          <w:sz w:val="24"/>
          <w:szCs w:val="24"/>
        </w:rPr>
        <w:t>.</w:t>
      </w:r>
      <w:bookmarkEnd w:id="141"/>
      <w:bookmarkEnd w:id="142"/>
      <w:bookmarkEnd w:id="143"/>
      <w:bookmarkEnd w:id="144"/>
      <w:bookmarkEnd w:id="145"/>
    </w:p>
    <w:p w14:paraId="530B6236" w14:textId="77777777" w:rsidR="006E176F" w:rsidRPr="006E176F" w:rsidRDefault="006E176F" w:rsidP="006E176F"/>
    <w:p w14:paraId="106761B5" w14:textId="4AF64F9D" w:rsidR="002A7B55" w:rsidRDefault="00942616" w:rsidP="007E494F">
      <w:pPr>
        <w:pStyle w:val="Prrafodelista"/>
        <w:numPr>
          <w:ilvl w:val="0"/>
          <w:numId w:val="28"/>
        </w:numPr>
        <w:spacing w:line="360" w:lineRule="auto"/>
        <w:ind w:left="0" w:firstLine="0"/>
        <w:jc w:val="both"/>
        <w:rPr>
          <w:rFonts w:ascii="Palatino Linotype" w:hAnsi="Palatino Linotype" w:cs="Arial"/>
        </w:rPr>
      </w:pPr>
      <w:r w:rsidRPr="00B46804">
        <w:rPr>
          <w:rFonts w:ascii="Palatino Linotype" w:hAnsi="Palatino Linotype" w:cs="Arial"/>
        </w:rPr>
        <w:t xml:space="preserve">Se </w:t>
      </w:r>
      <w:r w:rsidRPr="00B46804">
        <w:rPr>
          <w:rFonts w:ascii="Palatino Linotype" w:eastAsia="Calibri" w:hAnsi="Palatino Linotype" w:cs="Arial"/>
        </w:rPr>
        <w:t>solicitó</w:t>
      </w:r>
      <w:r w:rsidRPr="00B46804">
        <w:rPr>
          <w:rFonts w:ascii="Palatino Linotype" w:hAnsi="Palatino Linotype" w:cs="Arial"/>
        </w:rPr>
        <w:t xml:space="preserve"> tener acceso, a la información que a continuación se desagrega:</w:t>
      </w:r>
    </w:p>
    <w:p w14:paraId="64145E69" w14:textId="77777777" w:rsidR="006B79F4" w:rsidRPr="00B46804" w:rsidRDefault="006B79F4" w:rsidP="006B79F4">
      <w:pPr>
        <w:pStyle w:val="Prrafodelista"/>
        <w:spacing w:line="360" w:lineRule="auto"/>
        <w:ind w:left="0"/>
        <w:jc w:val="both"/>
        <w:rPr>
          <w:rFonts w:ascii="Palatino Linotype" w:hAnsi="Palatino Linotype" w:cs="Arial"/>
        </w:rPr>
      </w:pPr>
    </w:p>
    <w:p w14:paraId="3C76BF72" w14:textId="2DFA38F2" w:rsidR="003C64F0" w:rsidRPr="006B79F4" w:rsidRDefault="00B16619" w:rsidP="003C64F0">
      <w:pPr>
        <w:pStyle w:val="Prrafodelista"/>
        <w:numPr>
          <w:ilvl w:val="0"/>
          <w:numId w:val="6"/>
        </w:numPr>
        <w:spacing w:line="360" w:lineRule="auto"/>
        <w:jc w:val="both"/>
        <w:rPr>
          <w:rFonts w:ascii="Palatino Linotype" w:hAnsi="Palatino Linotype" w:cs="Arial"/>
          <w:b/>
          <w:sz w:val="22"/>
        </w:rPr>
      </w:pPr>
      <w:r>
        <w:rPr>
          <w:rFonts w:ascii="Palatino Linotype" w:hAnsi="Palatino Linotype"/>
          <w:szCs w:val="22"/>
        </w:rPr>
        <w:lastRenderedPageBreak/>
        <w:t>E</w:t>
      </w:r>
      <w:r w:rsidRPr="00B16619">
        <w:rPr>
          <w:rFonts w:ascii="Palatino Linotype" w:hAnsi="Palatino Linotype"/>
          <w:szCs w:val="22"/>
        </w:rPr>
        <w:t>xpediente de la persona encargada de tran</w:t>
      </w:r>
      <w:r>
        <w:rPr>
          <w:rFonts w:ascii="Palatino Linotype" w:hAnsi="Palatino Linotype"/>
          <w:szCs w:val="22"/>
        </w:rPr>
        <w:t>sparencia.</w:t>
      </w:r>
    </w:p>
    <w:p w14:paraId="7C76D2C2" w14:textId="77777777" w:rsidR="006B79F4" w:rsidRPr="00B16619" w:rsidRDefault="006B79F4" w:rsidP="006B79F4">
      <w:pPr>
        <w:pStyle w:val="Prrafodelista"/>
        <w:spacing w:line="360" w:lineRule="auto"/>
        <w:ind w:left="778"/>
        <w:jc w:val="both"/>
        <w:rPr>
          <w:rFonts w:ascii="Palatino Linotype" w:hAnsi="Palatino Linotype" w:cs="Arial"/>
          <w:b/>
          <w:sz w:val="22"/>
        </w:rPr>
      </w:pPr>
    </w:p>
    <w:p w14:paraId="519385BD" w14:textId="289A48F3" w:rsidR="00AF3C6F" w:rsidRDefault="00E65A48" w:rsidP="006B79F4">
      <w:pPr>
        <w:pStyle w:val="Prrafodelista"/>
        <w:numPr>
          <w:ilvl w:val="0"/>
          <w:numId w:val="28"/>
        </w:numPr>
        <w:spacing w:line="360" w:lineRule="auto"/>
        <w:ind w:left="0" w:firstLine="0"/>
        <w:jc w:val="both"/>
        <w:rPr>
          <w:rFonts w:ascii="Palatino Linotype" w:eastAsia="Times New Roman" w:hAnsi="Palatino Linotype" w:cs="Arial"/>
          <w:color w:val="000000" w:themeColor="text1"/>
          <w:lang w:val="es-ES"/>
        </w:rPr>
      </w:pPr>
      <w:r w:rsidRPr="00E65A48">
        <w:rPr>
          <w:rFonts w:ascii="Palatino Linotype" w:hAnsi="Palatino Linotype" w:cs="Arial"/>
        </w:rPr>
        <w:t>En</w:t>
      </w:r>
      <w:r w:rsidR="00942616" w:rsidRPr="00E65A48">
        <w:rPr>
          <w:rFonts w:ascii="Palatino Linotype" w:hAnsi="Palatino Linotype" w:cs="Arial"/>
        </w:rPr>
        <w:t xml:space="preserve"> respuesta, el </w:t>
      </w:r>
      <w:r w:rsidR="00942616" w:rsidRPr="00E65A48">
        <w:rPr>
          <w:rFonts w:ascii="Palatino Linotype" w:hAnsi="Palatino Linotype" w:cs="Arial"/>
          <w:b/>
        </w:rPr>
        <w:t xml:space="preserve">SUJETO OBLIGADO </w:t>
      </w:r>
      <w:r w:rsidR="00B16619" w:rsidRPr="00B16619">
        <w:rPr>
          <w:rFonts w:ascii="Palatino Linotype" w:hAnsi="Palatino Linotype" w:cs="Arial"/>
        </w:rPr>
        <w:t>informó</w:t>
      </w:r>
      <w:r w:rsidR="00B16619">
        <w:rPr>
          <w:rFonts w:ascii="Palatino Linotype" w:hAnsi="Palatino Linotype" w:cs="Arial"/>
          <w:b/>
        </w:rPr>
        <w:t xml:space="preserve"> </w:t>
      </w:r>
      <w:r w:rsidR="00B16619" w:rsidRPr="00B16619">
        <w:rPr>
          <w:rFonts w:ascii="Palatino Linotype" w:eastAsia="Times New Roman" w:hAnsi="Palatino Linotype" w:cs="Arial"/>
          <w:color w:val="000000" w:themeColor="text1"/>
          <w:lang w:val="es-ES"/>
        </w:rPr>
        <w:t>que remitía la respuesta correspondiente, mediante la cual solicito someter a consideración del Comité de Transparencia la clasificación de información como confidencial de los datos personales que conti</w:t>
      </w:r>
      <w:r w:rsidR="006B79F4">
        <w:rPr>
          <w:rFonts w:ascii="Palatino Linotype" w:eastAsia="Times New Roman" w:hAnsi="Palatino Linotype" w:cs="Arial"/>
          <w:color w:val="000000" w:themeColor="text1"/>
          <w:lang w:val="es-ES"/>
        </w:rPr>
        <w:t xml:space="preserve">enen los documentos </w:t>
      </w:r>
      <w:r w:rsidR="00B16619">
        <w:rPr>
          <w:rFonts w:ascii="Palatino Linotype" w:eastAsia="Times New Roman" w:hAnsi="Palatino Linotype" w:cs="Arial"/>
          <w:color w:val="000000" w:themeColor="text1"/>
          <w:lang w:val="es-ES"/>
        </w:rPr>
        <w:t xml:space="preserve">y </w:t>
      </w:r>
      <w:r w:rsidR="006B79F4">
        <w:rPr>
          <w:rFonts w:ascii="Palatino Linotype" w:eastAsia="Times New Roman" w:hAnsi="Palatino Linotype" w:cs="Arial"/>
          <w:color w:val="000000" w:themeColor="text1"/>
          <w:lang w:val="es-ES"/>
        </w:rPr>
        <w:t>remitió los siguientes documentos.</w:t>
      </w:r>
    </w:p>
    <w:p w14:paraId="41ED5723" w14:textId="77777777" w:rsidR="006B79F4" w:rsidRDefault="006B79F4" w:rsidP="006B79F4">
      <w:pPr>
        <w:pStyle w:val="Prrafodelista"/>
        <w:spacing w:line="360" w:lineRule="auto"/>
        <w:ind w:left="0"/>
        <w:jc w:val="both"/>
        <w:rPr>
          <w:rFonts w:ascii="Palatino Linotype" w:eastAsia="Times New Roman" w:hAnsi="Palatino Linotype" w:cs="Arial"/>
          <w:color w:val="000000" w:themeColor="text1"/>
          <w:lang w:val="es-ES"/>
        </w:rPr>
      </w:pPr>
    </w:p>
    <w:p w14:paraId="2E994490" w14:textId="5AB55BA2" w:rsidR="00B16619" w:rsidRPr="006B79F4" w:rsidRDefault="006B79F4" w:rsidP="006B79F4">
      <w:pPr>
        <w:pStyle w:val="Prrafodelista"/>
        <w:numPr>
          <w:ilvl w:val="0"/>
          <w:numId w:val="30"/>
        </w:numPr>
        <w:spacing w:line="360" w:lineRule="auto"/>
        <w:ind w:left="0" w:right="49" w:firstLine="284"/>
        <w:jc w:val="both"/>
        <w:rPr>
          <w:rFonts w:ascii="Palatino Linotype" w:eastAsia="Times New Roman" w:hAnsi="Palatino Linotype" w:cs="Arial"/>
          <w:color w:val="000000" w:themeColor="text1"/>
          <w:lang w:val="es-ES"/>
        </w:rPr>
      </w:pPr>
      <w:r w:rsidRPr="006B79F4">
        <w:rPr>
          <w:rFonts w:ascii="Palatino Linotype" w:hAnsi="Palatino Linotype" w:cs="Arial"/>
        </w:rPr>
        <w:t>S</w:t>
      </w:r>
      <w:r w:rsidR="00B16619" w:rsidRPr="006B79F4">
        <w:rPr>
          <w:rFonts w:ascii="Palatino Linotype" w:hAnsi="Palatino Linotype" w:cs="Arial"/>
        </w:rPr>
        <w:t>olicitud</w:t>
      </w:r>
      <w:r w:rsidR="00B16619" w:rsidRPr="006B79F4">
        <w:rPr>
          <w:rFonts w:ascii="Palatino Linotype" w:eastAsia="Times New Roman" w:hAnsi="Palatino Linotype" w:cs="Arial"/>
          <w:color w:val="000000" w:themeColor="text1"/>
          <w:lang w:val="es-ES"/>
        </w:rPr>
        <w:t xml:space="preserve"> de Empleo: </w:t>
      </w:r>
    </w:p>
    <w:p w14:paraId="0911CAC5" w14:textId="1232F6D5" w:rsidR="00B16619" w:rsidRPr="006B79F4" w:rsidRDefault="00B16619"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Ficha </w:t>
      </w:r>
      <w:proofErr w:type="gramStart"/>
      <w:r>
        <w:rPr>
          <w:rFonts w:ascii="Palatino Linotype" w:eastAsia="Times New Roman" w:hAnsi="Palatino Linotype" w:cs="Arial"/>
          <w:color w:val="000000" w:themeColor="text1"/>
          <w:lang w:val="es-ES"/>
        </w:rPr>
        <w:t>Curricular  de</w:t>
      </w:r>
      <w:proofErr w:type="gramEnd"/>
      <w:r>
        <w:rPr>
          <w:rFonts w:ascii="Palatino Linotype" w:eastAsia="Times New Roman" w:hAnsi="Palatino Linotype" w:cs="Arial"/>
          <w:color w:val="000000" w:themeColor="text1"/>
          <w:lang w:val="es-ES"/>
        </w:rPr>
        <w:t xml:space="preserve"> Rosario Arzate Aguilar</w:t>
      </w:r>
      <w:r w:rsidR="003E350E">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w:t>
      </w:r>
    </w:p>
    <w:p w14:paraId="36CF1154" w14:textId="578B3311" w:rsidR="00B16619" w:rsidRPr="006B79F4" w:rsidRDefault="00B16619"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sz w:val="22"/>
          <w:szCs w:val="22"/>
          <w:lang w:val="es-ES"/>
        </w:rPr>
        <w:t xml:space="preserve">Carta de No Inhabilitación </w:t>
      </w:r>
      <w:r>
        <w:rPr>
          <w:rFonts w:ascii="Palatino Linotype" w:eastAsia="Times New Roman" w:hAnsi="Palatino Linotype" w:cs="Arial"/>
          <w:color w:val="000000" w:themeColor="text1"/>
          <w:lang w:val="es-ES"/>
        </w:rPr>
        <w:t>Rosario Arzate Aguilar</w:t>
      </w:r>
      <w:r w:rsidR="003E350E">
        <w:rPr>
          <w:rFonts w:ascii="Palatino Linotype" w:eastAsia="Times New Roman" w:hAnsi="Palatino Linotype" w:cs="Arial"/>
          <w:color w:val="000000" w:themeColor="text1"/>
          <w:lang w:val="es-ES"/>
        </w:rPr>
        <w:t>.</w:t>
      </w:r>
    </w:p>
    <w:p w14:paraId="529D8C45" w14:textId="0DB8FBF1" w:rsidR="00B16619" w:rsidRPr="006B79F4" w:rsidRDefault="006B79F4"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Oficio de designación</w:t>
      </w:r>
      <w:r w:rsidR="00B16619">
        <w:rPr>
          <w:rFonts w:ascii="Palatino Linotype" w:eastAsia="Times New Roman" w:hAnsi="Palatino Linotype" w:cs="Arial"/>
          <w:color w:val="000000" w:themeColor="text1"/>
          <w:lang w:val="es-ES"/>
        </w:rPr>
        <w:t xml:space="preserve"> como Titular de la Unidad de Transparencia de la Secretaría General de Gobierno.</w:t>
      </w:r>
    </w:p>
    <w:p w14:paraId="31578A94" w14:textId="10D0C8B2" w:rsidR="00B16619" w:rsidRPr="006B79F4" w:rsidRDefault="00B16619"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Oficio donde se instruyen sus funciones</w:t>
      </w:r>
      <w:r w:rsidR="003E350E">
        <w:rPr>
          <w:rFonts w:ascii="Palatino Linotype" w:eastAsia="Times New Roman" w:hAnsi="Palatino Linotype" w:cs="Arial"/>
          <w:color w:val="000000" w:themeColor="text1"/>
          <w:lang w:val="es-ES"/>
        </w:rPr>
        <w:t>.</w:t>
      </w:r>
    </w:p>
    <w:p w14:paraId="363BCA1F" w14:textId="34B0073E" w:rsidR="00B16619" w:rsidRPr="006B79F4" w:rsidRDefault="003E350E"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Formato Único de Movimiento de Personal. </w:t>
      </w:r>
    </w:p>
    <w:p w14:paraId="7940D9AA" w14:textId="2211C1DF" w:rsidR="00B16619" w:rsidRPr="006B79F4" w:rsidRDefault="00B16619"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Certificado de Competencia Laboral</w:t>
      </w:r>
      <w:r w:rsidR="003E350E">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w:t>
      </w:r>
    </w:p>
    <w:p w14:paraId="2AB0F490" w14:textId="459C8E74" w:rsidR="00B16619" w:rsidRPr="006B79F4" w:rsidRDefault="00B16619"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Certificado de Competencia Laboral</w:t>
      </w:r>
      <w:r w:rsidR="003E350E">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w:t>
      </w:r>
    </w:p>
    <w:p w14:paraId="44A67A40" w14:textId="1E4757AA" w:rsidR="00B16619" w:rsidRPr="003171CB" w:rsidRDefault="00840668"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sidRPr="003171CB">
        <w:rPr>
          <w:rFonts w:ascii="Palatino Linotype" w:eastAsia="Times New Roman" w:hAnsi="Palatino Linotype" w:cs="Arial"/>
          <w:color w:val="000000" w:themeColor="text1"/>
          <w:lang w:val="es-ES"/>
        </w:rPr>
        <w:t>Constancia de Autenticación del Título Electrónico</w:t>
      </w:r>
      <w:r w:rsidR="003E350E" w:rsidRPr="003171CB">
        <w:rPr>
          <w:rFonts w:ascii="Palatino Linotype" w:eastAsia="Times New Roman" w:hAnsi="Palatino Linotype" w:cs="Arial"/>
          <w:color w:val="000000" w:themeColor="text1"/>
          <w:lang w:val="es-ES"/>
        </w:rPr>
        <w:t>.</w:t>
      </w:r>
    </w:p>
    <w:p w14:paraId="1B270225" w14:textId="4860D1D9" w:rsidR="00B16619" w:rsidRPr="006B79F4" w:rsidRDefault="009A2C83"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Título de Maestría en Derecho. </w:t>
      </w:r>
    </w:p>
    <w:p w14:paraId="4289F4F2" w14:textId="76E9347E" w:rsidR="00B16619" w:rsidRDefault="009A2C83" w:rsidP="006B79F4">
      <w:pPr>
        <w:pStyle w:val="Prrafodelista"/>
        <w:numPr>
          <w:ilvl w:val="0"/>
          <w:numId w:val="30"/>
        </w:numPr>
        <w:tabs>
          <w:tab w:val="left" w:pos="0"/>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Título de Licenciado en Derecho.</w:t>
      </w:r>
    </w:p>
    <w:p w14:paraId="12BCF8C0" w14:textId="77777777" w:rsidR="006B79F4" w:rsidRDefault="006B79F4" w:rsidP="00B16619">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p>
    <w:p w14:paraId="769F9B43" w14:textId="7F928DBA" w:rsidR="006B79F4" w:rsidRDefault="006B79F4" w:rsidP="006B79F4">
      <w:pPr>
        <w:pStyle w:val="Prrafodelista"/>
        <w:numPr>
          <w:ilvl w:val="0"/>
          <w:numId w:val="28"/>
        </w:numPr>
        <w:spacing w:line="360" w:lineRule="auto"/>
        <w:ind w:left="0" w:firstLine="0"/>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 xml:space="preserve">El RECURRENTE se inconformo </w:t>
      </w:r>
      <w:proofErr w:type="gramStart"/>
      <w:r>
        <w:rPr>
          <w:rFonts w:ascii="Palatino Linotype" w:eastAsia="Times New Roman" w:hAnsi="Palatino Linotype" w:cs="Arial"/>
          <w:color w:val="000000" w:themeColor="text1"/>
          <w:lang w:val="es-ES"/>
        </w:rPr>
        <w:t>porque</w:t>
      </w:r>
      <w:proofErr w:type="gramEnd"/>
      <w:r>
        <w:rPr>
          <w:rFonts w:ascii="Palatino Linotype" w:eastAsia="Times New Roman" w:hAnsi="Palatino Linotype" w:cs="Arial"/>
          <w:color w:val="000000" w:themeColor="text1"/>
          <w:lang w:val="es-ES"/>
        </w:rPr>
        <w:t>; “...se testa información que es pública y faltan documentos, aunado a que faltan los acuerdos correspondientes.”</w:t>
      </w:r>
    </w:p>
    <w:p w14:paraId="5D6A64C1" w14:textId="77777777" w:rsidR="00B16619" w:rsidRPr="00B16619" w:rsidRDefault="00B16619" w:rsidP="00B16619">
      <w:pPr>
        <w:spacing w:line="360" w:lineRule="auto"/>
        <w:jc w:val="both"/>
        <w:rPr>
          <w:rFonts w:ascii="Palatino Linotype" w:hAnsi="Palatino Linotype" w:cs="Arial"/>
        </w:rPr>
      </w:pPr>
    </w:p>
    <w:p w14:paraId="5AA4EABD" w14:textId="2C98E003" w:rsidR="00942616" w:rsidRPr="00F84C98" w:rsidRDefault="00942616" w:rsidP="00653BF5">
      <w:pPr>
        <w:pStyle w:val="Prrafodelista"/>
        <w:numPr>
          <w:ilvl w:val="0"/>
          <w:numId w:val="28"/>
        </w:numPr>
        <w:spacing w:line="360" w:lineRule="auto"/>
        <w:ind w:left="0" w:firstLine="0"/>
        <w:jc w:val="both"/>
        <w:rPr>
          <w:rFonts w:ascii="Palatino Linotype" w:eastAsia="MS Mincho" w:hAnsi="Palatino Linotype" w:cs="Arial"/>
        </w:rPr>
      </w:pPr>
      <w:r w:rsidRPr="00653BF5">
        <w:rPr>
          <w:rFonts w:ascii="Palatino Linotype" w:eastAsia="Times New Roman" w:hAnsi="Palatino Linotype" w:cs="Arial"/>
          <w:color w:val="000000" w:themeColor="text1"/>
          <w:lang w:val="es-ES"/>
        </w:rPr>
        <w:lastRenderedPageBreak/>
        <w:t>En</w:t>
      </w:r>
      <w:r w:rsidRPr="00F84C98">
        <w:rPr>
          <w:rFonts w:ascii="Palatino Linotype" w:eastAsia="MS Mincho" w:hAnsi="Palatino Linotype" w:cs="Arial"/>
        </w:rPr>
        <w:t xml:space="preserve"> </w:t>
      </w:r>
      <w:r w:rsidRPr="00F84C98">
        <w:rPr>
          <w:rFonts w:ascii="Palatino Linotype" w:hAnsi="Palatino Linotype" w:cs="Arial"/>
          <w:lang w:eastAsia="es-MX"/>
        </w:rPr>
        <w:t>dichas</w:t>
      </w:r>
      <w:r w:rsidRPr="00F84C98">
        <w:rPr>
          <w:rFonts w:ascii="Palatino Linotype" w:eastAsia="Times New Roman" w:hAnsi="Palatino Linotype" w:cs="Arial"/>
        </w:rPr>
        <w:t xml:space="preserve"> condiciones, la </w:t>
      </w:r>
      <w:r w:rsidRPr="00F84C98">
        <w:rPr>
          <w:rFonts w:ascii="Palatino Linotype" w:eastAsia="Times New Roman" w:hAnsi="Palatino Linotype" w:cs="Arial"/>
          <w:i/>
        </w:rPr>
        <w:t>Litis</w:t>
      </w:r>
      <w:r w:rsidRPr="00F84C98">
        <w:rPr>
          <w:rFonts w:ascii="Palatino Linotype" w:eastAsia="Times New Roman" w:hAnsi="Palatino Linotype" w:cs="Arial"/>
        </w:rPr>
        <w:t xml:space="preserve"> a resolver en este recurso se circunscribe a determinar si </w:t>
      </w:r>
      <w:r w:rsidRPr="00F84C98">
        <w:rPr>
          <w:rFonts w:ascii="Palatino Linotype" w:eastAsia="MS Mincho" w:hAnsi="Palatino Linotype" w:cs="Arial"/>
        </w:rPr>
        <w:t xml:space="preserve">se actualiza la causal de procedencia prevista en el artículo 179, </w:t>
      </w:r>
      <w:r w:rsidR="00CC56ED" w:rsidRPr="00F84C98">
        <w:rPr>
          <w:rFonts w:ascii="Palatino Linotype" w:eastAsia="MS Mincho" w:hAnsi="Palatino Linotype" w:cs="Arial"/>
          <w:b/>
        </w:rPr>
        <w:t xml:space="preserve">fracción </w:t>
      </w:r>
      <w:r w:rsidR="006B79F4">
        <w:rPr>
          <w:rFonts w:ascii="Palatino Linotype" w:eastAsia="MS Mincho" w:hAnsi="Palatino Linotype" w:cs="Arial"/>
          <w:b/>
        </w:rPr>
        <w:t>V</w:t>
      </w:r>
      <w:r w:rsidRPr="00F84C98">
        <w:rPr>
          <w:rFonts w:ascii="Palatino Linotype" w:eastAsia="MS Mincho" w:hAnsi="Palatino Linotype" w:cs="Arial"/>
          <w:b/>
        </w:rPr>
        <w:t xml:space="preserve"> </w:t>
      </w:r>
      <w:r w:rsidRPr="00F84C98">
        <w:rPr>
          <w:rFonts w:ascii="Palatino Linotype" w:eastAsia="MS Mincho" w:hAnsi="Palatino Linotype" w:cs="Arial"/>
        </w:rPr>
        <w:t xml:space="preserve">de la </w:t>
      </w:r>
      <w:r w:rsidRPr="00F84C98">
        <w:rPr>
          <w:rFonts w:ascii="Palatino Linotype" w:eastAsia="MS Mincho" w:hAnsi="Palatino Linotype" w:cs="Arial"/>
          <w:b/>
        </w:rPr>
        <w:t xml:space="preserve">Ley de Transparencia y Acceso a la Información Pública del Estado de </w:t>
      </w:r>
      <w:r w:rsidRPr="00F84C98">
        <w:rPr>
          <w:rFonts w:ascii="Palatino Linotype" w:hAnsi="Palatino Linotype" w:cs="Arial"/>
        </w:rPr>
        <w:t>México</w:t>
      </w:r>
      <w:r w:rsidRPr="00F84C98">
        <w:rPr>
          <w:rFonts w:ascii="Palatino Linotype" w:eastAsia="MS Mincho" w:hAnsi="Palatino Linotype" w:cs="Arial"/>
          <w:b/>
        </w:rPr>
        <w:t xml:space="preserve"> y </w:t>
      </w:r>
      <w:r w:rsidRPr="00F84C98">
        <w:rPr>
          <w:rFonts w:ascii="Palatino Linotype" w:hAnsi="Palatino Linotype" w:cs="Arial"/>
        </w:rPr>
        <w:t>Municipios</w:t>
      </w:r>
      <w:r w:rsidRPr="00F84C98">
        <w:rPr>
          <w:rFonts w:ascii="Palatino Linotype" w:eastAsia="MS Mincho" w:hAnsi="Palatino Linotype" w:cs="Arial"/>
        </w:rPr>
        <w:t xml:space="preserve">; </w:t>
      </w:r>
      <w:r w:rsidRPr="00F84C98">
        <w:rPr>
          <w:rFonts w:ascii="Palatino Linotype" w:eastAsia="Times New Roman" w:hAnsi="Palatino Linotype" w:cs="Arial"/>
          <w:color w:val="000000" w:themeColor="text1"/>
          <w:lang w:val="es-ES" w:eastAsia="es-MX"/>
        </w:rPr>
        <w:t xml:space="preserve">fracción que determina la </w:t>
      </w:r>
      <w:r w:rsidRPr="00A570A9">
        <w:rPr>
          <w:rFonts w:ascii="Palatino Linotype" w:eastAsia="Times New Roman" w:hAnsi="Palatino Linotype" w:cs="Arial"/>
          <w:color w:val="000000" w:themeColor="text1"/>
          <w:lang w:val="es-ES" w:eastAsia="es-MX"/>
        </w:rPr>
        <w:t>hipótesis jurídica relativa a la</w:t>
      </w:r>
      <w:r w:rsidR="00CC56ED" w:rsidRPr="00A570A9">
        <w:rPr>
          <w:rFonts w:ascii="Palatino Linotype" w:eastAsia="Times New Roman" w:hAnsi="Palatino Linotype" w:cs="Arial"/>
          <w:color w:val="000000" w:themeColor="text1"/>
          <w:lang w:val="es-ES" w:eastAsia="es-MX"/>
        </w:rPr>
        <w:t xml:space="preserve"> entrega de información</w:t>
      </w:r>
      <w:r w:rsidR="00CC56ED" w:rsidRPr="00F84C98">
        <w:rPr>
          <w:rFonts w:ascii="Palatino Linotype" w:eastAsia="Times New Roman" w:hAnsi="Palatino Linotype" w:cs="Arial"/>
          <w:color w:val="000000" w:themeColor="text1"/>
          <w:lang w:val="es-ES" w:eastAsia="es-MX"/>
        </w:rPr>
        <w:t xml:space="preserve"> incompleta</w:t>
      </w:r>
      <w:r w:rsidRPr="00F84C98">
        <w:rPr>
          <w:rFonts w:ascii="Palatino Linotype" w:eastAsia="Times New Roman" w:hAnsi="Palatino Linotype" w:cs="Arial"/>
          <w:color w:val="000000" w:themeColor="text1"/>
          <w:lang w:val="es-ES" w:eastAsia="es-MX"/>
        </w:rPr>
        <w:t xml:space="preserve">; </w:t>
      </w:r>
      <w:r w:rsidRPr="00F84C98">
        <w:rPr>
          <w:rFonts w:ascii="Palatino Linotype" w:eastAsia="MS Mincho" w:hAnsi="Palatino Linotype" w:cs="Arial"/>
        </w:rPr>
        <w:t xml:space="preserve">contexto del cual se dolió </w:t>
      </w:r>
      <w:r w:rsidRPr="00F84C98">
        <w:rPr>
          <w:rFonts w:ascii="Palatino Linotype" w:eastAsia="MS Mincho" w:hAnsi="Palatino Linotype" w:cs="Arial"/>
          <w:b/>
        </w:rPr>
        <w:t xml:space="preserve">EL RECURRENTE </w:t>
      </w:r>
      <w:r w:rsidRPr="00F84C98">
        <w:rPr>
          <w:rFonts w:ascii="Palatino Linotype" w:eastAsia="MS Mincho" w:hAnsi="Palatino Linotype" w:cs="Arial"/>
        </w:rPr>
        <w:t>al momento de interponer su inconformidad.</w:t>
      </w:r>
      <w:r w:rsidRPr="00F84C98">
        <w:rPr>
          <w:rFonts w:ascii="Palatino Linotype" w:eastAsia="Times New Roman" w:hAnsi="Palatino Linotype" w:cs="Arial"/>
          <w:color w:val="000000" w:themeColor="text1"/>
          <w:lang w:val="es-ES" w:eastAsia="es-MX"/>
        </w:rPr>
        <w:t xml:space="preserve"> De modo tal </w:t>
      </w:r>
      <w:r w:rsidRPr="00F84C98">
        <w:rPr>
          <w:rFonts w:ascii="Palatino Linotype" w:hAnsi="Palatino Linotype" w:cs="Arial"/>
          <w:color w:val="000000" w:themeColor="text1"/>
        </w:rPr>
        <w:t xml:space="preserve">que el presente recurso de revisión se abocara en determinar si el </w:t>
      </w:r>
      <w:r w:rsidRPr="00F84C98">
        <w:rPr>
          <w:rFonts w:ascii="Palatino Linotype" w:hAnsi="Palatino Linotype" w:cs="Arial"/>
          <w:b/>
          <w:color w:val="000000" w:themeColor="text1"/>
        </w:rPr>
        <w:t>SUJETO</w:t>
      </w:r>
      <w:r w:rsidRPr="00F84C98">
        <w:rPr>
          <w:rFonts w:ascii="Palatino Linotype" w:hAnsi="Palatino Linotype" w:cs="Arial"/>
          <w:color w:val="000000" w:themeColor="text1"/>
        </w:rPr>
        <w:t xml:space="preserve"> </w:t>
      </w:r>
      <w:r w:rsidRPr="00F84C98">
        <w:rPr>
          <w:rFonts w:ascii="Palatino Linotype" w:hAnsi="Palatino Linotype" w:cs="Arial"/>
          <w:b/>
          <w:color w:val="000000" w:themeColor="text1"/>
        </w:rPr>
        <w:t>OBLIGADO</w:t>
      </w:r>
      <w:r w:rsidRPr="00F84C98">
        <w:rPr>
          <w:rFonts w:ascii="Palatino Linotype" w:hAnsi="Palatino Linotype" w:cs="Arial"/>
          <w:color w:val="000000" w:themeColor="text1"/>
        </w:rPr>
        <w:t xml:space="preserve"> con su respuesta ciertamente </w:t>
      </w:r>
      <w:r w:rsidRPr="00F84C98">
        <w:rPr>
          <w:rFonts w:ascii="Palatino Linotype" w:eastAsia="Times New Roman" w:hAnsi="Palatino Linotype"/>
          <w:color w:val="000000" w:themeColor="text1"/>
        </w:rPr>
        <w:t>actualiza la causal de procedencia</w:t>
      </w:r>
      <w:r w:rsidRPr="00F84C98">
        <w:rPr>
          <w:rFonts w:ascii="Palatino Linotype" w:eastAsia="Times New Roman" w:hAnsi="Palatino Linotype"/>
          <w:b/>
          <w:color w:val="000000" w:themeColor="text1"/>
        </w:rPr>
        <w:t xml:space="preserve"> </w:t>
      </w:r>
      <w:r w:rsidRPr="00F84C98">
        <w:rPr>
          <w:rFonts w:ascii="Palatino Linotype" w:eastAsia="Times New Roman" w:hAnsi="Palatino Linotype" w:cs="Arial"/>
          <w:color w:val="000000" w:themeColor="text1"/>
          <w:lang w:eastAsia="es-MX"/>
        </w:rPr>
        <w:t xml:space="preserve">antes señalada. </w:t>
      </w:r>
    </w:p>
    <w:p w14:paraId="03CE46EE" w14:textId="77777777" w:rsidR="00942616" w:rsidRPr="00F84C98" w:rsidRDefault="00942616" w:rsidP="00942616">
      <w:pPr>
        <w:spacing w:line="360" w:lineRule="auto"/>
        <w:rPr>
          <w:rFonts w:ascii="Palatino Linotype" w:eastAsia="MS Mincho" w:hAnsi="Palatino Linotype" w:cs="Arial"/>
        </w:rPr>
      </w:pPr>
    </w:p>
    <w:p w14:paraId="1B83CC04" w14:textId="77777777" w:rsidR="00942616"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144FEB">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10A5FE09" w14:textId="25B06A4D" w:rsidR="00653BF5" w:rsidRPr="00F47EBA" w:rsidRDefault="00653BF5" w:rsidP="00653BF5">
      <w:pPr>
        <w:pStyle w:val="Prrafodelista"/>
        <w:spacing w:line="360" w:lineRule="auto"/>
        <w:ind w:left="0"/>
        <w:jc w:val="both"/>
        <w:rPr>
          <w:rFonts w:ascii="Palatino Linotype" w:hAnsi="Palatino Linotype" w:cs="Arial"/>
          <w:b/>
          <w:color w:val="000000" w:themeColor="text1"/>
        </w:rPr>
      </w:pPr>
    </w:p>
    <w:p w14:paraId="4B0F67BA" w14:textId="6666A7ED" w:rsidR="00653BF5" w:rsidRDefault="007D6416" w:rsidP="007D6416">
      <w:pPr>
        <w:pStyle w:val="Prrafodelista"/>
        <w:numPr>
          <w:ilvl w:val="0"/>
          <w:numId w:val="2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Atento a lo anterior, resulta necesario señalar que el expediente de personal remitido, se integra de lo siguiente: Solicitud de Empleo, Ficha Curricular, Carta de No Inhabilitación, Oficio de Designación del Cargo, Oficio donde se señalan sus atribuciones, Formato único de Movimiento de Personal, </w:t>
      </w:r>
      <w:r w:rsidR="009A2C83">
        <w:rPr>
          <w:rFonts w:ascii="Palatino Linotype" w:eastAsia="Palatino Linotype" w:hAnsi="Palatino Linotype" w:cs="Palatino Linotype"/>
          <w:color w:val="000000"/>
        </w:rPr>
        <w:t>dos</w:t>
      </w:r>
      <w:r>
        <w:rPr>
          <w:rFonts w:ascii="Palatino Linotype" w:eastAsia="Palatino Linotype" w:hAnsi="Palatino Linotype" w:cs="Palatino Linotype"/>
          <w:color w:val="000000"/>
        </w:rPr>
        <w:t xml:space="preserve"> Certificados de Compete</w:t>
      </w:r>
      <w:r w:rsidR="00103ED6">
        <w:rPr>
          <w:rFonts w:ascii="Palatino Linotype" w:eastAsia="Palatino Linotype" w:hAnsi="Palatino Linotype" w:cs="Palatino Linotype"/>
          <w:color w:val="000000"/>
        </w:rPr>
        <w:t>ncia Laboral, Constancia de Autenticación del Título Electrónico</w:t>
      </w:r>
      <w:r>
        <w:rPr>
          <w:rFonts w:ascii="Palatino Linotype" w:eastAsia="Palatino Linotype" w:hAnsi="Palatino Linotype" w:cs="Palatino Linotype"/>
          <w:color w:val="000000"/>
        </w:rPr>
        <w:t>, Titulo de Maestría en Derecho y Título de Licenciado en Derecho.</w:t>
      </w:r>
    </w:p>
    <w:p w14:paraId="4E4F8CA3" w14:textId="77777777" w:rsidR="007D6416" w:rsidRDefault="007D6416" w:rsidP="007D6416">
      <w:pPr>
        <w:pStyle w:val="Prrafodelista"/>
        <w:spacing w:line="360" w:lineRule="auto"/>
        <w:ind w:left="0"/>
        <w:jc w:val="both"/>
        <w:rPr>
          <w:rFonts w:ascii="Palatino Linotype" w:eastAsia="Palatino Linotype" w:hAnsi="Palatino Linotype" w:cs="Palatino Linotype"/>
          <w:color w:val="000000"/>
        </w:rPr>
      </w:pPr>
    </w:p>
    <w:p w14:paraId="290B16D9" w14:textId="77777777" w:rsidR="00653BF5" w:rsidRPr="00E90990" w:rsidRDefault="00653BF5" w:rsidP="00653BF5">
      <w:pPr>
        <w:pStyle w:val="Prrafodelista"/>
        <w:numPr>
          <w:ilvl w:val="0"/>
          <w:numId w:val="28"/>
        </w:numPr>
        <w:spacing w:line="360" w:lineRule="auto"/>
        <w:ind w:left="0" w:firstLine="0"/>
        <w:jc w:val="both"/>
        <w:rPr>
          <w:rFonts w:ascii="Palatino Linotype" w:hAnsi="Palatino Linotype" w:cs="Arial"/>
          <w:color w:val="000000" w:themeColor="text1"/>
        </w:rPr>
      </w:pPr>
      <w:r w:rsidRPr="00E90990">
        <w:rPr>
          <w:rFonts w:ascii="Palatino Linotype" w:hAnsi="Palatino Linotype"/>
          <w:lang w:eastAsia="en-US"/>
        </w:rPr>
        <w:t xml:space="preserve">De la lectura a la solicitud del particular, se aprecia que se requiere tener acceso al expediente de personal, por lo que es necesario traer a contexto </w:t>
      </w:r>
      <w:r w:rsidRPr="00E90990">
        <w:rPr>
          <w:rFonts w:ascii="Palatino Linotype" w:hAnsi="Palatino Linotype" w:cs="Arial"/>
          <w:lang w:eastAsia="es-MX"/>
        </w:rPr>
        <w:t xml:space="preserve">el artículo </w:t>
      </w:r>
      <w:r w:rsidRPr="00E90990">
        <w:rPr>
          <w:rFonts w:ascii="Palatino Linotype" w:eastAsia="Calibri" w:hAnsi="Palatino Linotype"/>
        </w:rPr>
        <w:t xml:space="preserve">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 </w:t>
      </w:r>
    </w:p>
    <w:p w14:paraId="2978593A" w14:textId="77777777" w:rsidR="00653BF5" w:rsidRDefault="00653BF5" w:rsidP="00653BF5">
      <w:pPr>
        <w:spacing w:line="360" w:lineRule="auto"/>
        <w:jc w:val="both"/>
        <w:rPr>
          <w:rFonts w:ascii="Palatino Linotype" w:eastAsia="Palatino Linotype" w:hAnsi="Palatino Linotype" w:cs="Palatino Linotype"/>
          <w:color w:val="000000"/>
        </w:rPr>
      </w:pPr>
    </w:p>
    <w:p w14:paraId="0903CA1C" w14:textId="77777777" w:rsidR="00653BF5" w:rsidRPr="00F47EBA" w:rsidRDefault="00653BF5" w:rsidP="00653BF5">
      <w:pPr>
        <w:tabs>
          <w:tab w:val="left" w:pos="567"/>
        </w:tabs>
        <w:spacing w:line="360" w:lineRule="auto"/>
        <w:ind w:left="567" w:right="822"/>
        <w:contextualSpacing/>
        <w:jc w:val="both"/>
        <w:rPr>
          <w:rFonts w:ascii="Palatino Linotype" w:eastAsia="MS Mincho" w:hAnsi="Palatino Linotype"/>
          <w:i/>
          <w:sz w:val="22"/>
          <w:szCs w:val="22"/>
        </w:rPr>
      </w:pPr>
      <w:r w:rsidRPr="00F47EBA">
        <w:rPr>
          <w:rFonts w:ascii="Palatino Linotype" w:eastAsia="MS Mincho" w:hAnsi="Palatino Linotype"/>
          <w:i/>
          <w:sz w:val="22"/>
          <w:szCs w:val="22"/>
        </w:rPr>
        <w:t xml:space="preserve">ARTÍCULO 47. Para ingresar al servicio público se requiere: </w:t>
      </w:r>
    </w:p>
    <w:p w14:paraId="716D44F3" w14:textId="77777777" w:rsidR="00653BF5" w:rsidRPr="00F47EBA" w:rsidRDefault="00653BF5" w:rsidP="00653BF5">
      <w:pPr>
        <w:tabs>
          <w:tab w:val="left" w:pos="567"/>
          <w:tab w:val="left" w:pos="1924"/>
        </w:tabs>
        <w:spacing w:line="360" w:lineRule="auto"/>
        <w:ind w:left="567" w:right="822"/>
        <w:contextualSpacing/>
        <w:jc w:val="both"/>
        <w:rPr>
          <w:rFonts w:ascii="Palatino Linotype" w:eastAsia="MS Mincho" w:hAnsi="Palatino Linotype"/>
          <w:i/>
          <w:sz w:val="22"/>
          <w:szCs w:val="22"/>
        </w:rPr>
      </w:pPr>
      <w:r w:rsidRPr="00F47EBA">
        <w:rPr>
          <w:rFonts w:ascii="Palatino Linotype" w:eastAsia="MS Mincho" w:hAnsi="Palatino Linotype"/>
          <w:i/>
          <w:sz w:val="22"/>
          <w:szCs w:val="22"/>
        </w:rPr>
        <w:tab/>
      </w:r>
    </w:p>
    <w:p w14:paraId="07FB01A3"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I. Presentar una solicitud utilizando la forma oficial que se autorice por la institución pública o dependencia correspondiente; </w:t>
      </w:r>
    </w:p>
    <w:p w14:paraId="437A784C"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II. Ser de nacionalidad mexicana, con la excepción prevista en el artículo 17 de la presente ley; </w:t>
      </w:r>
    </w:p>
    <w:p w14:paraId="4C65CA49"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III. Estar en pleno ejercicio de sus derechos civiles y políticos, en su caso; </w:t>
      </w:r>
    </w:p>
    <w:p w14:paraId="780E21B7"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IV. Acreditar, cuando proceda, el cumplimiento de la Ley del Servicio Militar Nacional; </w:t>
      </w:r>
    </w:p>
    <w:p w14:paraId="51306975"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V. Derogada. </w:t>
      </w:r>
    </w:p>
    <w:p w14:paraId="494A90A2"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VI. No haber sido separado anteriormente del servicio por las causas previstas en el artículo 93 de la presente ley; </w:t>
      </w:r>
    </w:p>
    <w:p w14:paraId="4C9B7C9B"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VII. Tener buena salud, lo que se comprobará con los certificados médicos correspondientes, en la forma en que se establezca en cada institución pública; </w:t>
      </w:r>
    </w:p>
    <w:p w14:paraId="0408136A"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VIII. Cumplir con los requisitos que se establezcan para los diferentes puestos; </w:t>
      </w:r>
    </w:p>
    <w:p w14:paraId="44DD7976"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IX. Acreditar por medio de los exámenes correspondientes los conocimientos y aptitudes necesarios para el desempeño del puesto; y </w:t>
      </w:r>
    </w:p>
    <w:p w14:paraId="7F89874B"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X. No estar inhabilitado para el ejercicio del servicio público. </w:t>
      </w:r>
    </w:p>
    <w:p w14:paraId="5A1849DF" w14:textId="77777777" w:rsidR="00653BF5" w:rsidRPr="009A2C83" w:rsidRDefault="00653BF5" w:rsidP="00653BF5">
      <w:pPr>
        <w:tabs>
          <w:tab w:val="left" w:pos="567"/>
        </w:tabs>
        <w:spacing w:line="360" w:lineRule="auto"/>
        <w:ind w:left="567" w:right="822"/>
        <w:contextualSpacing/>
        <w:jc w:val="both"/>
        <w:rPr>
          <w:rFonts w:ascii="Palatino Linotype" w:eastAsia="MS Mincho" w:hAnsi="Palatino Linotype"/>
          <w:bCs/>
          <w:i/>
          <w:sz w:val="22"/>
          <w:szCs w:val="22"/>
        </w:rPr>
      </w:pPr>
      <w:r w:rsidRPr="009A2C83">
        <w:rPr>
          <w:rFonts w:ascii="Palatino Linotype" w:eastAsia="MS Mincho" w:hAnsi="Palatino Linotype"/>
          <w:bCs/>
          <w:i/>
          <w:sz w:val="22"/>
          <w:szCs w:val="22"/>
        </w:rPr>
        <w:t xml:space="preserve">XI. Presentar certificado expedido por la Unidad del Registro de Deudores Alimentarios Morosos en el que conste, si se encuentra inscrito o no en el mismo. </w:t>
      </w:r>
    </w:p>
    <w:p w14:paraId="70D6D324" w14:textId="77777777" w:rsidR="00653BF5" w:rsidRPr="00F47EBA" w:rsidRDefault="00653BF5" w:rsidP="00653BF5">
      <w:pPr>
        <w:tabs>
          <w:tab w:val="left" w:pos="567"/>
        </w:tabs>
        <w:spacing w:line="360" w:lineRule="auto"/>
        <w:ind w:left="567" w:right="822"/>
        <w:contextualSpacing/>
        <w:jc w:val="both"/>
        <w:rPr>
          <w:rFonts w:ascii="Palatino Linotype" w:eastAsia="MS Mincho" w:hAnsi="Palatino Linotype"/>
          <w:i/>
          <w:sz w:val="22"/>
          <w:szCs w:val="22"/>
        </w:rPr>
      </w:pPr>
    </w:p>
    <w:p w14:paraId="7C6EF1D4" w14:textId="77777777" w:rsidR="00653BF5" w:rsidRPr="00F47EBA" w:rsidRDefault="00653BF5" w:rsidP="00653BF5">
      <w:pPr>
        <w:tabs>
          <w:tab w:val="left" w:pos="567"/>
        </w:tabs>
        <w:spacing w:line="360" w:lineRule="auto"/>
        <w:ind w:left="567" w:right="822"/>
        <w:contextualSpacing/>
        <w:jc w:val="both"/>
        <w:rPr>
          <w:rFonts w:ascii="Palatino Linotype" w:eastAsia="Calibri" w:hAnsi="Palatino Linotype" w:cs="Arial"/>
          <w:i/>
          <w:sz w:val="22"/>
          <w:szCs w:val="22"/>
        </w:rPr>
      </w:pPr>
      <w:r w:rsidRPr="00F47EBA">
        <w:rPr>
          <w:rFonts w:ascii="Palatino Linotype" w:eastAsia="MS Mincho" w:hAnsi="Palatino Linotype"/>
          <w:i/>
          <w:sz w:val="22"/>
          <w:szCs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74045A1" w14:textId="77777777" w:rsidR="00653BF5" w:rsidRDefault="00653BF5" w:rsidP="00653BF5">
      <w:pPr>
        <w:spacing w:line="360" w:lineRule="auto"/>
        <w:jc w:val="both"/>
        <w:rPr>
          <w:rFonts w:ascii="Palatino Linotype" w:eastAsia="Palatino Linotype" w:hAnsi="Palatino Linotype" w:cs="Palatino Linotype"/>
          <w:color w:val="000000"/>
        </w:rPr>
      </w:pPr>
    </w:p>
    <w:p w14:paraId="07BC15D2" w14:textId="77777777" w:rsidR="00653BF5" w:rsidRDefault="00653BF5" w:rsidP="00653BF5">
      <w:pPr>
        <w:pStyle w:val="Prrafodelista"/>
        <w:numPr>
          <w:ilvl w:val="0"/>
          <w:numId w:val="28"/>
        </w:numPr>
        <w:spacing w:line="360" w:lineRule="auto"/>
        <w:ind w:left="0" w:firstLine="0"/>
        <w:jc w:val="both"/>
        <w:rPr>
          <w:rFonts w:ascii="Palatino Linotype" w:eastAsia="Calibri" w:hAnsi="Palatino Linotype"/>
        </w:rPr>
      </w:pPr>
      <w:r w:rsidRPr="00F47EBA">
        <w:rPr>
          <w:rFonts w:ascii="Palatino Linotype" w:eastAsia="Calibri" w:hAnsi="Palatino Linotype"/>
        </w:rPr>
        <w:t xml:space="preserve">Por su parte, los artículos 48, 49 y </w:t>
      </w:r>
      <w:proofErr w:type="gramStart"/>
      <w:r w:rsidRPr="00F47EBA">
        <w:rPr>
          <w:rFonts w:ascii="Palatino Linotype" w:eastAsia="Calibri" w:hAnsi="Palatino Linotype"/>
        </w:rPr>
        <w:t>50,  refieren</w:t>
      </w:r>
      <w:proofErr w:type="gramEnd"/>
      <w:r w:rsidRPr="00F47EBA">
        <w:rPr>
          <w:rFonts w:ascii="Palatino Linotype" w:eastAsia="Calibri" w:hAnsi="Palatino Linotype"/>
        </w:rPr>
        <w:t xml:space="preserve"> lo siguiente:</w:t>
      </w:r>
    </w:p>
    <w:p w14:paraId="559DD515" w14:textId="77777777" w:rsidR="00653BF5" w:rsidRDefault="00653BF5" w:rsidP="00653BF5">
      <w:pPr>
        <w:pStyle w:val="Prrafodelista"/>
        <w:autoSpaceDE w:val="0"/>
        <w:autoSpaceDN w:val="0"/>
        <w:adjustRightInd w:val="0"/>
        <w:spacing w:line="360" w:lineRule="auto"/>
        <w:ind w:left="502"/>
        <w:jc w:val="both"/>
        <w:rPr>
          <w:rFonts w:ascii="Palatino Linotype" w:eastAsia="Calibri" w:hAnsi="Palatino Linotype"/>
        </w:rPr>
      </w:pPr>
    </w:p>
    <w:p w14:paraId="23045E86" w14:textId="77777777" w:rsidR="00653BF5" w:rsidRPr="00F47EBA" w:rsidRDefault="00653BF5" w:rsidP="00653BF5">
      <w:pPr>
        <w:autoSpaceDE w:val="0"/>
        <w:autoSpaceDN w:val="0"/>
        <w:adjustRightInd w:val="0"/>
        <w:spacing w:line="360" w:lineRule="auto"/>
        <w:ind w:left="567" w:right="616"/>
        <w:jc w:val="both"/>
        <w:rPr>
          <w:rFonts w:ascii="Palatino Linotype" w:eastAsia="MS Mincho" w:hAnsi="Palatino Linotype"/>
          <w:i/>
          <w:sz w:val="22"/>
        </w:rPr>
      </w:pPr>
      <w:r w:rsidRPr="00F47EBA">
        <w:rPr>
          <w:rFonts w:ascii="Palatino Linotype" w:eastAsia="MS Mincho" w:hAnsi="Palatino Linotype"/>
          <w:i/>
          <w:sz w:val="22"/>
        </w:rPr>
        <w:t xml:space="preserve">ARTÍCULO 48. Para iniciar la prestación de los servicios se requiere: </w:t>
      </w:r>
    </w:p>
    <w:p w14:paraId="79AAF0A0" w14:textId="77777777" w:rsidR="00653BF5" w:rsidRPr="00F47EBA" w:rsidRDefault="00653BF5" w:rsidP="00653BF5">
      <w:pPr>
        <w:tabs>
          <w:tab w:val="left" w:pos="2304"/>
        </w:tabs>
        <w:rPr>
          <w:rFonts w:ascii="Cambria" w:eastAsia="MS Mincho" w:hAnsi="Cambria"/>
        </w:rPr>
      </w:pPr>
      <w:r w:rsidRPr="00F47EBA">
        <w:rPr>
          <w:rFonts w:ascii="Cambria" w:eastAsia="MS Mincho" w:hAnsi="Cambria"/>
        </w:rPr>
        <w:tab/>
      </w:r>
    </w:p>
    <w:p w14:paraId="2DDE21F0"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I. Tener conferido el nombramiento, contrato respectivo o formato único de Movimientos de Personal; </w:t>
      </w:r>
    </w:p>
    <w:p w14:paraId="3DC8B8BF"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II. Rendir la protesta de ley en caso de nombramiento; y </w:t>
      </w:r>
    </w:p>
    <w:p w14:paraId="586458F1"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III. Tomar posesión del cargo.</w:t>
      </w:r>
    </w:p>
    <w:p w14:paraId="1CB5026D" w14:textId="77777777" w:rsidR="00653BF5" w:rsidRPr="00F47EBA" w:rsidRDefault="00653BF5" w:rsidP="00653BF5">
      <w:pPr>
        <w:autoSpaceDE w:val="0"/>
        <w:autoSpaceDN w:val="0"/>
        <w:adjustRightInd w:val="0"/>
        <w:spacing w:line="360" w:lineRule="auto"/>
        <w:ind w:left="567" w:right="616"/>
        <w:jc w:val="both"/>
        <w:rPr>
          <w:rFonts w:ascii="Palatino Linotype" w:eastAsia="MS Mincho" w:hAnsi="Palatino Linotype"/>
          <w:i/>
          <w:sz w:val="22"/>
        </w:rPr>
      </w:pPr>
    </w:p>
    <w:p w14:paraId="672AC026" w14:textId="77777777" w:rsidR="00653BF5" w:rsidRPr="00F47EBA" w:rsidRDefault="00653BF5" w:rsidP="00653BF5">
      <w:pPr>
        <w:autoSpaceDE w:val="0"/>
        <w:autoSpaceDN w:val="0"/>
        <w:adjustRightInd w:val="0"/>
        <w:spacing w:line="360" w:lineRule="auto"/>
        <w:ind w:left="567" w:right="616"/>
        <w:jc w:val="center"/>
        <w:rPr>
          <w:rFonts w:ascii="Palatino Linotype" w:eastAsia="MS Mincho" w:hAnsi="Palatino Linotype"/>
          <w:b/>
          <w:i/>
          <w:sz w:val="22"/>
        </w:rPr>
      </w:pPr>
      <w:r w:rsidRPr="00F47EBA">
        <w:rPr>
          <w:rFonts w:ascii="Palatino Linotype" w:eastAsia="MS Mincho" w:hAnsi="Palatino Linotype"/>
          <w:b/>
          <w:i/>
          <w:sz w:val="22"/>
        </w:rPr>
        <w:t>CAPITULO II</w:t>
      </w:r>
    </w:p>
    <w:p w14:paraId="6E1A669E" w14:textId="77777777" w:rsidR="00653BF5" w:rsidRPr="00F47EBA" w:rsidRDefault="00653BF5" w:rsidP="00653BF5">
      <w:pPr>
        <w:autoSpaceDE w:val="0"/>
        <w:autoSpaceDN w:val="0"/>
        <w:adjustRightInd w:val="0"/>
        <w:spacing w:line="360" w:lineRule="auto"/>
        <w:ind w:left="567" w:right="616"/>
        <w:jc w:val="center"/>
        <w:rPr>
          <w:rFonts w:ascii="Palatino Linotype" w:eastAsia="MS Mincho" w:hAnsi="Palatino Linotype"/>
          <w:b/>
          <w:i/>
          <w:sz w:val="22"/>
        </w:rPr>
      </w:pPr>
      <w:r w:rsidRPr="00F47EBA">
        <w:rPr>
          <w:rFonts w:ascii="Palatino Linotype" w:eastAsia="MS Mincho" w:hAnsi="Palatino Linotype"/>
          <w:b/>
          <w:i/>
          <w:sz w:val="22"/>
        </w:rPr>
        <w:t>De los Nombramientos</w:t>
      </w:r>
    </w:p>
    <w:p w14:paraId="05DF9C0F" w14:textId="77777777" w:rsidR="00653BF5" w:rsidRPr="00F47EBA" w:rsidRDefault="00653BF5" w:rsidP="00653BF5">
      <w:pPr>
        <w:autoSpaceDE w:val="0"/>
        <w:autoSpaceDN w:val="0"/>
        <w:adjustRightInd w:val="0"/>
        <w:spacing w:line="360" w:lineRule="auto"/>
        <w:ind w:left="567" w:right="616"/>
        <w:jc w:val="both"/>
        <w:rPr>
          <w:rFonts w:ascii="Palatino Linotype" w:eastAsia="MS Mincho" w:hAnsi="Palatino Linotype"/>
          <w:i/>
          <w:sz w:val="22"/>
        </w:rPr>
      </w:pPr>
      <w:r w:rsidRPr="00F47EBA">
        <w:rPr>
          <w:rFonts w:ascii="Palatino Linotype" w:eastAsia="MS Mincho" w:hAnsi="Palatino Linotype"/>
          <w:i/>
          <w:sz w:val="22"/>
        </w:rPr>
        <w:t>ARTÍCULO 49.- Los nombramientos, contratos o formato único de Movimientos de Personal de los servidores públicos deberán contener:</w:t>
      </w:r>
    </w:p>
    <w:p w14:paraId="6E72AB36"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I. Nombre completo del servidor público; </w:t>
      </w:r>
    </w:p>
    <w:p w14:paraId="401F268F"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II. Cargo para el que es designado, fecha de inicio de sus servicios y lugar de adscripción; </w:t>
      </w:r>
    </w:p>
    <w:p w14:paraId="0617242E"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III. Carácter del nombramiento, ya sea de servidores públicos generales o de confianza, así como la temporalidad del mismo; </w:t>
      </w:r>
    </w:p>
    <w:p w14:paraId="40D39F39"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IV. Remuneración correspondiente al puesto; </w:t>
      </w:r>
    </w:p>
    <w:p w14:paraId="1190357C"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V. Jornada de trabajo; </w:t>
      </w:r>
    </w:p>
    <w:p w14:paraId="64609F7A"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VI. Derogada; </w:t>
      </w:r>
    </w:p>
    <w:p w14:paraId="69D2E575" w14:textId="77777777" w:rsidR="00653BF5" w:rsidRPr="009A2C83" w:rsidRDefault="00653BF5" w:rsidP="00653BF5">
      <w:pPr>
        <w:autoSpaceDE w:val="0"/>
        <w:autoSpaceDN w:val="0"/>
        <w:adjustRightInd w:val="0"/>
        <w:spacing w:line="360" w:lineRule="auto"/>
        <w:ind w:left="567" w:right="616"/>
        <w:jc w:val="both"/>
        <w:rPr>
          <w:rFonts w:ascii="Palatino Linotype" w:eastAsia="MS Mincho" w:hAnsi="Palatino Linotype"/>
          <w:bCs/>
          <w:i/>
          <w:sz w:val="22"/>
        </w:rPr>
      </w:pPr>
      <w:r w:rsidRPr="009A2C83">
        <w:rPr>
          <w:rFonts w:ascii="Palatino Linotype" w:eastAsia="MS Mincho" w:hAnsi="Palatino Linotype"/>
          <w:bCs/>
          <w:i/>
          <w:sz w:val="22"/>
        </w:rPr>
        <w:t xml:space="preserve">VII. Firma del servidor público autorizado para emitir el nombramiento, contrato o formato único de Movimientos de Personal, así como el fundamento legal de esa atribución. </w:t>
      </w:r>
    </w:p>
    <w:p w14:paraId="5AB9A70C" w14:textId="77777777" w:rsidR="00653BF5" w:rsidRPr="00F47EBA" w:rsidRDefault="00653BF5" w:rsidP="00653BF5">
      <w:pPr>
        <w:autoSpaceDE w:val="0"/>
        <w:autoSpaceDN w:val="0"/>
        <w:adjustRightInd w:val="0"/>
        <w:spacing w:line="360" w:lineRule="auto"/>
        <w:ind w:left="567" w:right="616"/>
        <w:jc w:val="both"/>
        <w:rPr>
          <w:rFonts w:ascii="Palatino Linotype" w:eastAsia="MS Mincho" w:hAnsi="Palatino Linotype"/>
          <w:i/>
          <w:sz w:val="22"/>
        </w:rPr>
      </w:pPr>
    </w:p>
    <w:p w14:paraId="1F4A66A1" w14:textId="77777777" w:rsidR="00653BF5" w:rsidRPr="00F47EBA" w:rsidRDefault="00653BF5" w:rsidP="00653BF5">
      <w:pPr>
        <w:autoSpaceDE w:val="0"/>
        <w:autoSpaceDN w:val="0"/>
        <w:adjustRightInd w:val="0"/>
        <w:spacing w:line="360" w:lineRule="auto"/>
        <w:ind w:left="567" w:right="616"/>
        <w:jc w:val="both"/>
        <w:rPr>
          <w:rFonts w:ascii="Palatino Linotype" w:eastAsia="MS Mincho" w:hAnsi="Palatino Linotype"/>
          <w:i/>
          <w:sz w:val="22"/>
        </w:rPr>
      </w:pPr>
      <w:r w:rsidRPr="00F47EBA">
        <w:rPr>
          <w:rFonts w:ascii="Palatino Linotype" w:eastAsia="MS Mincho" w:hAnsi="Palatino Linotype"/>
          <w:i/>
          <w:sz w:val="22"/>
        </w:rPr>
        <w:t xml:space="preserve">ARTÍCULO 50.- El nombramiento, contrato o </w:t>
      </w:r>
      <w:r w:rsidRPr="00F47EBA">
        <w:rPr>
          <w:rFonts w:ascii="Palatino Linotype" w:eastAsia="MS Mincho" w:hAnsi="Palatino Linotype"/>
          <w:b/>
          <w:i/>
          <w:sz w:val="22"/>
        </w:rPr>
        <w:t xml:space="preserve">formato único de Movimientos de Personal aceptado obliga al servidor público a cumplir con los deberes </w:t>
      </w:r>
      <w:r w:rsidRPr="00F47EBA">
        <w:rPr>
          <w:rFonts w:ascii="Palatino Linotype" w:eastAsia="MS Mincho" w:hAnsi="Palatino Linotype"/>
          <w:b/>
          <w:i/>
          <w:sz w:val="22"/>
        </w:rPr>
        <w:lastRenderedPageBreak/>
        <w:t>inherentes al puesto especificado</w:t>
      </w:r>
      <w:r w:rsidRPr="00F47EBA">
        <w:rPr>
          <w:rFonts w:ascii="Palatino Linotype" w:eastAsia="MS Mincho" w:hAnsi="Palatino Linotype"/>
          <w:i/>
          <w:sz w:val="22"/>
        </w:rPr>
        <w:t xml:space="preserve"> en el mismo y a las consecuencias que sean conforme a la ley, al uso y a la buena fe. </w:t>
      </w:r>
    </w:p>
    <w:p w14:paraId="044FFE37" w14:textId="77777777" w:rsidR="00653BF5" w:rsidRPr="00F47EBA" w:rsidRDefault="00653BF5" w:rsidP="00653BF5">
      <w:pPr>
        <w:autoSpaceDE w:val="0"/>
        <w:autoSpaceDN w:val="0"/>
        <w:adjustRightInd w:val="0"/>
        <w:spacing w:line="360" w:lineRule="auto"/>
        <w:ind w:left="567" w:right="616"/>
        <w:jc w:val="both"/>
        <w:rPr>
          <w:rFonts w:ascii="Palatino Linotype" w:eastAsia="MS Mincho" w:hAnsi="Palatino Linotype"/>
          <w:i/>
          <w:sz w:val="22"/>
        </w:rPr>
      </w:pPr>
    </w:p>
    <w:p w14:paraId="0BD841A6" w14:textId="77777777" w:rsidR="00653BF5" w:rsidRPr="00F47EBA" w:rsidRDefault="00653BF5" w:rsidP="00653BF5">
      <w:pPr>
        <w:autoSpaceDE w:val="0"/>
        <w:autoSpaceDN w:val="0"/>
        <w:adjustRightInd w:val="0"/>
        <w:spacing w:line="360" w:lineRule="auto"/>
        <w:ind w:left="567" w:right="616"/>
        <w:jc w:val="both"/>
        <w:rPr>
          <w:rFonts w:ascii="Palatino Linotype" w:eastAsia="MS Mincho" w:hAnsi="Palatino Linotype"/>
          <w:i/>
          <w:sz w:val="22"/>
        </w:rPr>
      </w:pPr>
      <w:r w:rsidRPr="00F47EBA">
        <w:rPr>
          <w:rFonts w:ascii="Palatino Linotype" w:eastAsia="MS Mincho" w:hAnsi="Palatino Linotype"/>
          <w:i/>
          <w:sz w:val="22"/>
        </w:rPr>
        <w:t>Iguales consecuencias se generarán para todos los servidores públicos, cuando la relación de trabajo se formalice mediante un contrato o por encontrarse en lista de raya.</w:t>
      </w:r>
    </w:p>
    <w:p w14:paraId="025B4397" w14:textId="77777777" w:rsidR="00653BF5" w:rsidRPr="00F47EBA" w:rsidRDefault="00653BF5" w:rsidP="00653BF5">
      <w:pPr>
        <w:pStyle w:val="Prrafodelista"/>
        <w:autoSpaceDE w:val="0"/>
        <w:autoSpaceDN w:val="0"/>
        <w:adjustRightInd w:val="0"/>
        <w:spacing w:line="360" w:lineRule="auto"/>
        <w:ind w:left="502"/>
        <w:jc w:val="both"/>
        <w:rPr>
          <w:rFonts w:ascii="Palatino Linotype" w:eastAsia="Calibri" w:hAnsi="Palatino Linotype"/>
        </w:rPr>
      </w:pPr>
    </w:p>
    <w:p w14:paraId="023CB9DF" w14:textId="4FDB6B93" w:rsidR="00653BF5" w:rsidRPr="00F47EBA" w:rsidRDefault="00653BF5" w:rsidP="00653BF5">
      <w:pPr>
        <w:pStyle w:val="Prrafodelista"/>
        <w:numPr>
          <w:ilvl w:val="0"/>
          <w:numId w:val="28"/>
        </w:numPr>
        <w:spacing w:line="360" w:lineRule="auto"/>
        <w:ind w:left="0" w:firstLine="0"/>
        <w:jc w:val="both"/>
        <w:rPr>
          <w:rFonts w:ascii="Palatino Linotype" w:eastAsia="Calibri" w:hAnsi="Palatino Linotype"/>
          <w:i/>
        </w:rPr>
      </w:pPr>
      <w:r w:rsidRPr="00F47EBA">
        <w:rPr>
          <w:rFonts w:ascii="Palatino Linotype" w:eastAsia="Calibri" w:hAnsi="Palatino Linotype" w:cs="Arial"/>
        </w:rPr>
        <w:t xml:space="preserve">Respecto a los </w:t>
      </w:r>
      <w:r w:rsidRPr="00F47EBA">
        <w:rPr>
          <w:rFonts w:ascii="Palatino Linotype" w:eastAsia="Calibri" w:hAnsi="Palatino Linotype" w:cs="Arial"/>
          <w:b/>
          <w:u w:val="single"/>
        </w:rPr>
        <w:t>documentos probatorios</w:t>
      </w:r>
      <w:r w:rsidRPr="00F47EBA">
        <w:rPr>
          <w:rFonts w:ascii="Palatino Linotype" w:eastAsia="Calibri" w:hAnsi="Palatino Linotype" w:cs="Arial"/>
        </w:rPr>
        <w:t xml:space="preserve"> solicitados por la particular, </w:t>
      </w:r>
      <w:r w:rsidRPr="00F47EBA">
        <w:rPr>
          <w:rFonts w:ascii="Palatino Linotype" w:hAnsi="Palatino Linotype" w:cs="Arial"/>
        </w:rPr>
        <w:t>se procede a señalar los requisitos generales contenidos en los articulados 47 de la Ley del Trabado de los Servidores Públicos del Estado de México y Municipios, así como el documento idóneo con el que se pudiera acreditar</w:t>
      </w:r>
      <w:r w:rsidR="00115DE7">
        <w:rPr>
          <w:rFonts w:ascii="Palatino Linotype" w:hAnsi="Palatino Linotype" w:cs="Arial"/>
        </w:rPr>
        <w:t>, los cuales serán descritos y analizados en líneas posteriores.</w:t>
      </w:r>
    </w:p>
    <w:p w14:paraId="4F3FD232" w14:textId="77777777" w:rsidR="00653BF5" w:rsidRDefault="00653BF5" w:rsidP="00653BF5">
      <w:pPr>
        <w:spacing w:line="360" w:lineRule="auto"/>
        <w:jc w:val="both"/>
        <w:rPr>
          <w:rFonts w:ascii="Palatino Linotype" w:eastAsia="Palatino Linotype" w:hAnsi="Palatino Linotype" w:cs="Palatino Linotype"/>
          <w:color w:val="000000"/>
        </w:rPr>
      </w:pPr>
    </w:p>
    <w:p w14:paraId="5E6FA1A0" w14:textId="77777777" w:rsidR="00653BF5" w:rsidRPr="00632644" w:rsidRDefault="00653BF5" w:rsidP="00653BF5">
      <w:pPr>
        <w:pStyle w:val="Prrafodelista"/>
        <w:numPr>
          <w:ilvl w:val="0"/>
          <w:numId w:val="28"/>
        </w:numPr>
        <w:spacing w:line="360" w:lineRule="auto"/>
        <w:ind w:left="0" w:firstLine="0"/>
        <w:jc w:val="both"/>
        <w:rPr>
          <w:rFonts w:ascii="Palatino Linotype" w:eastAsia="Calibri" w:hAnsi="Palatino Linotype"/>
        </w:rPr>
      </w:pPr>
      <w:r w:rsidRPr="00632644">
        <w:rPr>
          <w:rFonts w:ascii="Palatino Linotype" w:hAnsi="Palatino Linotype" w:cs="Arial"/>
        </w:rPr>
        <w:t>De lo antes mencionado se advierte que, para formar parte del servicio público, los interesados deben cumplir con los elementos señalados, entre los que se encuentran documentos que son susceptibles de proporcionarse en versión pública, mientras que otros, como lo es el certificado médico, deben ser clasificados en su totalidad.</w:t>
      </w:r>
    </w:p>
    <w:p w14:paraId="7B9872AE" w14:textId="77777777" w:rsidR="00653BF5" w:rsidRDefault="00653BF5" w:rsidP="00653BF5">
      <w:pPr>
        <w:pStyle w:val="Prrafodelista"/>
        <w:tabs>
          <w:tab w:val="left" w:pos="2316"/>
        </w:tabs>
        <w:autoSpaceDE w:val="0"/>
        <w:autoSpaceDN w:val="0"/>
        <w:adjustRightInd w:val="0"/>
        <w:spacing w:line="360" w:lineRule="auto"/>
        <w:ind w:left="0"/>
        <w:contextualSpacing w:val="0"/>
        <w:jc w:val="both"/>
        <w:rPr>
          <w:rFonts w:ascii="Palatino Linotype" w:eastAsia="Calibri" w:hAnsi="Palatino Linotype"/>
          <w:i/>
        </w:rPr>
      </w:pPr>
      <w:r>
        <w:rPr>
          <w:rFonts w:ascii="Palatino Linotype" w:eastAsia="Calibri" w:hAnsi="Palatino Linotype"/>
          <w:i/>
        </w:rPr>
        <w:tab/>
      </w:r>
    </w:p>
    <w:p w14:paraId="22746B35" w14:textId="77777777" w:rsidR="00653BF5" w:rsidRPr="00632644" w:rsidRDefault="00653BF5" w:rsidP="00653BF5">
      <w:pPr>
        <w:pStyle w:val="Prrafodelista"/>
        <w:numPr>
          <w:ilvl w:val="0"/>
          <w:numId w:val="28"/>
        </w:numPr>
        <w:spacing w:line="360" w:lineRule="auto"/>
        <w:ind w:left="0" w:firstLine="0"/>
        <w:jc w:val="both"/>
        <w:rPr>
          <w:rFonts w:ascii="Palatino Linotype" w:eastAsia="Calibri" w:hAnsi="Palatino Linotype"/>
          <w:i/>
        </w:rPr>
      </w:pPr>
      <w:r w:rsidRPr="00632644">
        <w:rPr>
          <w:rFonts w:ascii="Palatino Linotype" w:eastAsia="Calibri" w:hAnsi="Palatino Linotype"/>
        </w:rPr>
        <w:t xml:space="preserve">Los documentos antes listados, deben obran invariablemente en el expediente personal de cada uno de los servidores públicos, puesto que son requisitos para el ingreso y permanencia al sector público. Sobre el expediente del personal de los Sujetos Obligados, es que resulta oportuno traer a contexto el contenido del artículo 98 fracción XVII, de la Ley anteriormente mencionada refiere que son obligaciones de las instituciones públicas, el </w:t>
      </w:r>
      <w:r w:rsidRPr="00632644">
        <w:rPr>
          <w:rFonts w:ascii="Palatino Linotype" w:eastAsia="Calibri" w:hAnsi="Palatino Linotype"/>
          <w:b/>
          <w:u w:val="single"/>
        </w:rPr>
        <w:t>integrar los expedientes de los servidores públicos</w:t>
      </w:r>
      <w:r w:rsidRPr="00632644">
        <w:rPr>
          <w:rFonts w:ascii="Palatino Linotype" w:eastAsia="Calibri" w:hAnsi="Palatino Linotype"/>
        </w:rPr>
        <w:t xml:space="preserve"> y proporcionar las constancias que éstos soliciten para el trámite de los asuntos de </w:t>
      </w:r>
      <w:r w:rsidRPr="00632644">
        <w:rPr>
          <w:rFonts w:ascii="Palatino Linotype" w:eastAsia="Calibri" w:hAnsi="Palatino Linotype"/>
        </w:rPr>
        <w:lastRenderedPageBreak/>
        <w:t>su interés en los términos que señalen los ordenamientos respectivos, se inserta su contenido íntegro:</w:t>
      </w:r>
    </w:p>
    <w:p w14:paraId="67419C9B" w14:textId="77777777" w:rsidR="00653BF5" w:rsidRPr="005E0AFB" w:rsidRDefault="00653BF5" w:rsidP="00653BF5">
      <w:pPr>
        <w:pStyle w:val="Prrafodelista"/>
        <w:autoSpaceDE w:val="0"/>
        <w:autoSpaceDN w:val="0"/>
        <w:adjustRightInd w:val="0"/>
        <w:spacing w:line="360" w:lineRule="auto"/>
        <w:ind w:left="567" w:right="616"/>
        <w:contextualSpacing w:val="0"/>
        <w:jc w:val="center"/>
        <w:rPr>
          <w:rFonts w:ascii="Palatino Linotype" w:hAnsi="Palatino Linotype"/>
          <w:b/>
          <w:i/>
        </w:rPr>
      </w:pPr>
      <w:r w:rsidRPr="005E0AFB">
        <w:rPr>
          <w:rFonts w:ascii="Palatino Linotype" w:hAnsi="Palatino Linotype"/>
          <w:b/>
          <w:i/>
        </w:rPr>
        <w:t>TITULO CUARTO</w:t>
      </w:r>
    </w:p>
    <w:p w14:paraId="5B21C3AB" w14:textId="77777777" w:rsidR="00653BF5" w:rsidRPr="005E0AFB" w:rsidRDefault="00653BF5" w:rsidP="00653BF5">
      <w:pPr>
        <w:pStyle w:val="Prrafodelista"/>
        <w:autoSpaceDE w:val="0"/>
        <w:autoSpaceDN w:val="0"/>
        <w:adjustRightInd w:val="0"/>
        <w:spacing w:line="360" w:lineRule="auto"/>
        <w:ind w:left="567" w:right="616"/>
        <w:contextualSpacing w:val="0"/>
        <w:jc w:val="center"/>
        <w:rPr>
          <w:rFonts w:ascii="Palatino Linotype" w:hAnsi="Palatino Linotype"/>
          <w:b/>
          <w:i/>
        </w:rPr>
      </w:pPr>
      <w:r w:rsidRPr="005E0AFB">
        <w:rPr>
          <w:rFonts w:ascii="Palatino Linotype" w:hAnsi="Palatino Linotype"/>
          <w:b/>
          <w:i/>
        </w:rPr>
        <w:t>De las Obligaciones de las Instituciones Públicas</w:t>
      </w:r>
    </w:p>
    <w:p w14:paraId="395C5D66" w14:textId="77777777" w:rsidR="00653BF5" w:rsidRPr="005E0AFB" w:rsidRDefault="00653BF5" w:rsidP="00653BF5">
      <w:pPr>
        <w:pStyle w:val="Prrafodelista"/>
        <w:autoSpaceDE w:val="0"/>
        <w:autoSpaceDN w:val="0"/>
        <w:adjustRightInd w:val="0"/>
        <w:spacing w:line="360" w:lineRule="auto"/>
        <w:ind w:left="567" w:right="616"/>
        <w:contextualSpacing w:val="0"/>
        <w:jc w:val="center"/>
        <w:rPr>
          <w:rFonts w:ascii="Palatino Linotype" w:hAnsi="Palatino Linotype"/>
          <w:b/>
          <w:i/>
        </w:rPr>
      </w:pPr>
      <w:r w:rsidRPr="005E0AFB">
        <w:rPr>
          <w:rFonts w:ascii="Palatino Linotype" w:hAnsi="Palatino Linotype"/>
          <w:b/>
          <w:i/>
        </w:rPr>
        <w:t>CAPITULO I</w:t>
      </w:r>
    </w:p>
    <w:p w14:paraId="2777E993" w14:textId="77777777" w:rsidR="00653BF5" w:rsidRPr="005E0AFB" w:rsidRDefault="00653BF5" w:rsidP="00653BF5">
      <w:pPr>
        <w:pStyle w:val="Prrafodelista"/>
        <w:autoSpaceDE w:val="0"/>
        <w:autoSpaceDN w:val="0"/>
        <w:adjustRightInd w:val="0"/>
        <w:spacing w:line="360" w:lineRule="auto"/>
        <w:ind w:left="567" w:right="616"/>
        <w:contextualSpacing w:val="0"/>
        <w:jc w:val="center"/>
        <w:rPr>
          <w:rFonts w:ascii="Palatino Linotype" w:hAnsi="Palatino Linotype"/>
          <w:b/>
          <w:i/>
        </w:rPr>
      </w:pPr>
      <w:r w:rsidRPr="005E0AFB">
        <w:rPr>
          <w:rFonts w:ascii="Palatino Linotype" w:hAnsi="Palatino Linotype"/>
          <w:b/>
          <w:i/>
        </w:rPr>
        <w:t>De las Obligaciones en General</w:t>
      </w:r>
    </w:p>
    <w:p w14:paraId="3E4865DF" w14:textId="77777777" w:rsidR="00653BF5" w:rsidRPr="005E0AFB" w:rsidRDefault="00653BF5" w:rsidP="00653BF5">
      <w:pPr>
        <w:pStyle w:val="Prrafodelista"/>
        <w:autoSpaceDE w:val="0"/>
        <w:autoSpaceDN w:val="0"/>
        <w:adjustRightInd w:val="0"/>
        <w:spacing w:line="360" w:lineRule="auto"/>
        <w:ind w:left="567" w:right="616"/>
        <w:contextualSpacing w:val="0"/>
        <w:jc w:val="both"/>
        <w:rPr>
          <w:rFonts w:ascii="Palatino Linotype" w:hAnsi="Palatino Linotype"/>
          <w:i/>
        </w:rPr>
      </w:pPr>
      <w:r w:rsidRPr="005E0AFB">
        <w:rPr>
          <w:rFonts w:ascii="Palatino Linotype" w:hAnsi="Palatino Linotype"/>
          <w:i/>
        </w:rPr>
        <w:t>ARTÍCULO 98. Son obligaciones de las instituciones públicas:</w:t>
      </w:r>
    </w:p>
    <w:p w14:paraId="7A790210" w14:textId="77777777" w:rsidR="00653BF5" w:rsidRPr="005E0AFB" w:rsidRDefault="00653BF5" w:rsidP="00653BF5">
      <w:pPr>
        <w:pStyle w:val="Prrafodelista"/>
        <w:autoSpaceDE w:val="0"/>
        <w:autoSpaceDN w:val="0"/>
        <w:adjustRightInd w:val="0"/>
        <w:spacing w:line="360" w:lineRule="auto"/>
        <w:ind w:left="567" w:right="616"/>
        <w:contextualSpacing w:val="0"/>
        <w:jc w:val="both"/>
        <w:rPr>
          <w:rFonts w:ascii="Palatino Linotype" w:hAnsi="Palatino Linotype"/>
          <w:i/>
        </w:rPr>
      </w:pPr>
      <w:r w:rsidRPr="005E0AFB">
        <w:rPr>
          <w:rFonts w:ascii="Palatino Linotype" w:hAnsi="Palatino Linotype"/>
          <w:i/>
        </w:rPr>
        <w:t>…</w:t>
      </w:r>
    </w:p>
    <w:p w14:paraId="0F5108CA" w14:textId="77777777" w:rsidR="00653BF5" w:rsidRPr="005E0AFB" w:rsidRDefault="00653BF5" w:rsidP="00653BF5">
      <w:pPr>
        <w:pStyle w:val="Prrafodelista"/>
        <w:autoSpaceDE w:val="0"/>
        <w:autoSpaceDN w:val="0"/>
        <w:adjustRightInd w:val="0"/>
        <w:spacing w:line="360" w:lineRule="auto"/>
        <w:ind w:left="567" w:right="616"/>
        <w:contextualSpacing w:val="0"/>
        <w:jc w:val="both"/>
        <w:rPr>
          <w:rFonts w:ascii="Palatino Linotype" w:hAnsi="Palatino Linotype"/>
          <w:b/>
          <w:i/>
        </w:rPr>
      </w:pPr>
      <w:r w:rsidRPr="005E0AFB">
        <w:rPr>
          <w:rFonts w:ascii="Palatino Linotype" w:hAnsi="Palatino Linotype"/>
          <w:i/>
        </w:rPr>
        <w:t xml:space="preserve">XVII. Integrar los expedientes de los servidores públicos y </w:t>
      </w:r>
      <w:r w:rsidRPr="005E0AFB">
        <w:rPr>
          <w:rFonts w:ascii="Palatino Linotype" w:hAnsi="Palatino Linotype"/>
          <w:b/>
          <w:i/>
        </w:rPr>
        <w:t>proporcionar las constancias que éstos soliciten para el trámite de los asuntos de su interés en los términos que señalen los ordenamientos respectivos.</w:t>
      </w:r>
    </w:p>
    <w:p w14:paraId="32CAF34B" w14:textId="77777777" w:rsidR="00653BF5" w:rsidRPr="005E0AFB" w:rsidRDefault="00653BF5" w:rsidP="00653BF5">
      <w:pPr>
        <w:pStyle w:val="Prrafodelista"/>
        <w:autoSpaceDE w:val="0"/>
        <w:autoSpaceDN w:val="0"/>
        <w:adjustRightInd w:val="0"/>
        <w:spacing w:line="360" w:lineRule="auto"/>
        <w:ind w:left="567" w:right="616"/>
        <w:contextualSpacing w:val="0"/>
        <w:jc w:val="both"/>
        <w:rPr>
          <w:rFonts w:ascii="Palatino Linotype" w:eastAsia="Calibri" w:hAnsi="Palatino Linotype"/>
          <w:i/>
        </w:rPr>
      </w:pPr>
      <w:r w:rsidRPr="005E0AFB">
        <w:rPr>
          <w:rFonts w:ascii="Palatino Linotype" w:hAnsi="Palatino Linotype"/>
          <w:i/>
        </w:rPr>
        <w:t>…</w:t>
      </w:r>
    </w:p>
    <w:p w14:paraId="37DC8424" w14:textId="297ABA63" w:rsidR="00C824B9" w:rsidRPr="003171CB" w:rsidRDefault="00F20310" w:rsidP="00F20310">
      <w:pPr>
        <w:pStyle w:val="Prrafodelista"/>
        <w:numPr>
          <w:ilvl w:val="0"/>
          <w:numId w:val="28"/>
        </w:numPr>
        <w:spacing w:line="360" w:lineRule="auto"/>
        <w:ind w:left="0" w:firstLine="0"/>
        <w:jc w:val="both"/>
        <w:rPr>
          <w:rFonts w:ascii="Palatino Linotype" w:hAnsi="Palatino Linotype" w:cs="Arial"/>
          <w:color w:val="000000" w:themeColor="text1"/>
        </w:rPr>
      </w:pPr>
      <w:r w:rsidRPr="003171CB">
        <w:rPr>
          <w:rFonts w:ascii="Palatino Linotype" w:hAnsi="Palatino Linotype" w:cs="Arial"/>
          <w:color w:val="000000" w:themeColor="text1"/>
        </w:rPr>
        <w:t xml:space="preserve">Ahora </w:t>
      </w:r>
      <w:proofErr w:type="gramStart"/>
      <w:r w:rsidRPr="003171CB">
        <w:rPr>
          <w:rFonts w:ascii="Palatino Linotype" w:hAnsi="Palatino Linotype" w:cs="Arial"/>
          <w:color w:val="000000" w:themeColor="text1"/>
        </w:rPr>
        <w:t>bien</w:t>
      </w:r>
      <w:proofErr w:type="gramEnd"/>
      <w:r w:rsidRPr="003171CB">
        <w:rPr>
          <w:rFonts w:ascii="Palatino Linotype" w:hAnsi="Palatino Linotype" w:cs="Arial"/>
          <w:color w:val="000000" w:themeColor="text1"/>
        </w:rPr>
        <w:t xml:space="preserve"> el Manual General de Organización de la Secretaría General de Gobierno establece lo siguiente:</w:t>
      </w:r>
    </w:p>
    <w:p w14:paraId="77C4CD4C" w14:textId="77777777" w:rsidR="00F20310" w:rsidRPr="003171CB" w:rsidRDefault="00F20310" w:rsidP="00F20310">
      <w:pPr>
        <w:pStyle w:val="Prrafodelista"/>
        <w:spacing w:line="360" w:lineRule="auto"/>
        <w:ind w:left="567" w:right="333"/>
        <w:jc w:val="both"/>
        <w:rPr>
          <w:rFonts w:ascii="Palatino Linotype" w:hAnsi="Palatino Linotype" w:cs="Arial"/>
          <w:b/>
          <w:i/>
          <w:color w:val="000000" w:themeColor="text1"/>
          <w:sz w:val="22"/>
          <w:szCs w:val="22"/>
        </w:rPr>
      </w:pPr>
      <w:r w:rsidRPr="003171CB">
        <w:rPr>
          <w:rFonts w:ascii="Palatino Linotype" w:hAnsi="Palatino Linotype" w:cs="Arial"/>
          <w:b/>
          <w:i/>
          <w:color w:val="000000" w:themeColor="text1"/>
          <w:sz w:val="22"/>
          <w:szCs w:val="22"/>
        </w:rPr>
        <w:t>20500006010100S SUBDIRECCIÓN DE RECURSOS HUMANOS</w:t>
      </w:r>
    </w:p>
    <w:p w14:paraId="5404D7DE" w14:textId="77777777" w:rsidR="00F20310" w:rsidRPr="003171CB" w:rsidRDefault="00F20310" w:rsidP="00F20310">
      <w:pPr>
        <w:pStyle w:val="Prrafodelista"/>
        <w:spacing w:line="360" w:lineRule="auto"/>
        <w:ind w:left="567" w:right="333"/>
        <w:jc w:val="both"/>
        <w:rPr>
          <w:rFonts w:ascii="Palatino Linotype" w:hAnsi="Palatino Linotype" w:cs="Arial"/>
          <w:b/>
          <w:i/>
          <w:color w:val="000000" w:themeColor="text1"/>
          <w:sz w:val="22"/>
          <w:szCs w:val="22"/>
        </w:rPr>
      </w:pPr>
      <w:r w:rsidRPr="003171CB">
        <w:rPr>
          <w:rFonts w:ascii="Palatino Linotype" w:hAnsi="Palatino Linotype" w:cs="Arial"/>
          <w:b/>
          <w:i/>
          <w:color w:val="000000" w:themeColor="text1"/>
          <w:sz w:val="22"/>
          <w:szCs w:val="22"/>
        </w:rPr>
        <w:t>OBJETIVO:</w:t>
      </w:r>
    </w:p>
    <w:p w14:paraId="58DA31D8" w14:textId="77777777" w:rsidR="00F20310" w:rsidRPr="003171CB" w:rsidRDefault="00F20310" w:rsidP="00F20310">
      <w:pPr>
        <w:pStyle w:val="Prrafodelista"/>
        <w:spacing w:line="360" w:lineRule="auto"/>
        <w:ind w:left="567" w:right="333"/>
        <w:jc w:val="both"/>
        <w:rPr>
          <w:rFonts w:ascii="Palatino Linotype" w:hAnsi="Palatino Linotype" w:cs="Arial"/>
          <w:i/>
          <w:color w:val="000000" w:themeColor="text1"/>
          <w:sz w:val="22"/>
          <w:szCs w:val="22"/>
        </w:rPr>
      </w:pPr>
      <w:r w:rsidRPr="003171CB">
        <w:rPr>
          <w:rFonts w:ascii="Palatino Linotype" w:hAnsi="Palatino Linotype" w:cs="Arial"/>
          <w:i/>
          <w:color w:val="000000" w:themeColor="text1"/>
          <w:sz w:val="22"/>
          <w:szCs w:val="22"/>
        </w:rPr>
        <w:t>Gestionar, controlar y supervisar las actividades en materia de desarrollo y administración de personal de las y los servidores públicos de la</w:t>
      </w:r>
    </w:p>
    <w:p w14:paraId="644D404E" w14:textId="58D25158" w:rsidR="00F20310" w:rsidRPr="003171CB" w:rsidRDefault="00F20310" w:rsidP="00F20310">
      <w:pPr>
        <w:pStyle w:val="Prrafodelista"/>
        <w:spacing w:line="360" w:lineRule="auto"/>
        <w:ind w:left="567" w:right="333"/>
        <w:jc w:val="both"/>
        <w:rPr>
          <w:rFonts w:ascii="Palatino Linotype" w:hAnsi="Palatino Linotype" w:cs="Arial"/>
          <w:i/>
          <w:color w:val="000000" w:themeColor="text1"/>
          <w:sz w:val="22"/>
          <w:szCs w:val="22"/>
        </w:rPr>
      </w:pPr>
      <w:r w:rsidRPr="003171CB">
        <w:rPr>
          <w:rFonts w:ascii="Palatino Linotype" w:hAnsi="Palatino Linotype" w:cs="Arial"/>
          <w:i/>
          <w:color w:val="000000" w:themeColor="text1"/>
          <w:sz w:val="22"/>
          <w:szCs w:val="22"/>
        </w:rPr>
        <w:t>Secretaría, conforme a las políticas y prioridades institucionales, y con base en las normas, procedimientos y lineamientos establecidos por la Secretaría de Finanzas</w:t>
      </w:r>
    </w:p>
    <w:p w14:paraId="178785A5" w14:textId="77777777" w:rsidR="00F20310" w:rsidRPr="003171CB" w:rsidRDefault="00F20310" w:rsidP="00F20310">
      <w:pPr>
        <w:pStyle w:val="Prrafodelista"/>
        <w:spacing w:line="360" w:lineRule="auto"/>
        <w:ind w:left="567" w:right="333"/>
        <w:jc w:val="both"/>
        <w:rPr>
          <w:rFonts w:ascii="Palatino Linotype" w:hAnsi="Palatino Linotype" w:cs="Arial"/>
          <w:i/>
          <w:color w:val="000000" w:themeColor="text1"/>
          <w:sz w:val="22"/>
          <w:szCs w:val="22"/>
        </w:rPr>
      </w:pPr>
    </w:p>
    <w:p w14:paraId="451EDB44" w14:textId="71E4AA28" w:rsidR="00F20310" w:rsidRPr="003171CB" w:rsidRDefault="00F20310" w:rsidP="00F20310">
      <w:pPr>
        <w:pStyle w:val="Prrafodelista"/>
        <w:spacing w:line="360" w:lineRule="auto"/>
        <w:ind w:left="567" w:right="333"/>
        <w:jc w:val="both"/>
        <w:rPr>
          <w:rFonts w:ascii="Palatino Linotype" w:hAnsi="Palatino Linotype"/>
          <w:b/>
          <w:i/>
          <w:sz w:val="22"/>
          <w:szCs w:val="22"/>
        </w:rPr>
      </w:pPr>
      <w:r w:rsidRPr="003171CB">
        <w:rPr>
          <w:rFonts w:ascii="Palatino Linotype" w:hAnsi="Palatino Linotype"/>
          <w:b/>
          <w:i/>
          <w:sz w:val="22"/>
          <w:szCs w:val="22"/>
        </w:rPr>
        <w:t>FUNCIONES:</w:t>
      </w:r>
    </w:p>
    <w:p w14:paraId="433F87DB" w14:textId="77777777" w:rsidR="00F20310" w:rsidRPr="003171CB" w:rsidRDefault="00F20310" w:rsidP="00F20310">
      <w:pPr>
        <w:pStyle w:val="Prrafodelista"/>
        <w:spacing w:line="360" w:lineRule="auto"/>
        <w:ind w:left="567" w:right="333"/>
        <w:jc w:val="both"/>
        <w:rPr>
          <w:rFonts w:ascii="Palatino Linotype" w:hAnsi="Palatino Linotype"/>
          <w:b/>
          <w:i/>
          <w:sz w:val="22"/>
          <w:szCs w:val="22"/>
        </w:rPr>
      </w:pPr>
    </w:p>
    <w:p w14:paraId="6B57A31F"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Aplicar las políticas, normas, procedimientos y lineamientos establecidos en materia de desarrollo y administración de personal.</w:t>
      </w:r>
    </w:p>
    <w:p w14:paraId="271A53C1"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lastRenderedPageBreak/>
        <w:t xml:space="preserve"> − Aplicar las políticas y procedimientos </w:t>
      </w:r>
      <w:proofErr w:type="gramStart"/>
      <w:r w:rsidRPr="003171CB">
        <w:rPr>
          <w:rFonts w:ascii="Palatino Linotype" w:hAnsi="Palatino Linotype"/>
          <w:i/>
          <w:sz w:val="22"/>
          <w:szCs w:val="22"/>
        </w:rPr>
        <w:t>que</w:t>
      </w:r>
      <w:proofErr w:type="gramEnd"/>
      <w:r w:rsidRPr="003171CB">
        <w:rPr>
          <w:rFonts w:ascii="Palatino Linotype" w:hAnsi="Palatino Linotype"/>
          <w:i/>
          <w:sz w:val="22"/>
          <w:szCs w:val="22"/>
        </w:rPr>
        <w:t xml:space="preserve"> en materia de selección, contratación y administración de sueldos y salarios, entre otros, determine la Secretaría de Finanzas. − Integrar anualmente el Programa de Servicio Social, de acuerdo a las necesidades de las unidades staff de la Secretaría General de Gobierno, así como coordinar y supervisar a las y los prestadores de servicio social.</w:t>
      </w:r>
    </w:p>
    <w:p w14:paraId="3B7D0A99"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Llevar el registro de las y los servidores públicos de la Secretaría General de Gobierno, que hayan sido separados del servicio por incapacidad permanente para trabajar y a los que se les rescindió la relación laboral por causas imputables a los mismos.</w:t>
      </w:r>
    </w:p>
    <w:p w14:paraId="4351B91A"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Llevar a cabo los trámites para la contratación y pago del personal bajo el régimen de contrato individual de trabajo por tiempo determinado, de conformidad con la normatividad aplicable en la materia.</w:t>
      </w:r>
    </w:p>
    <w:p w14:paraId="264EAEC9"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Aplicar a las y los servidores públicos de la oficina de la o del titular de la Secretaría y sus unidades staff, las sanciones que sean determinadas con base en las condiciones generales de trabajo y demás disposiciones legales aplicables. </w:t>
      </w:r>
    </w:p>
    <w:p w14:paraId="5438BDBA"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Gestionar ante la Dirección General de Personal los movimientos de altas, bajas, cambios, conversiones, promociones y licencias de las y los servidores públicos de la Secretaría con apoyo de las Delegaciones Administrativas de la dependencia. </w:t>
      </w:r>
    </w:p>
    <w:p w14:paraId="0B8D06A8"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Difundir y dar seguimiento al proceso de evaluación del desempeño de las y los servidores públicos de la Secretaría General de Gobierno. </w:t>
      </w:r>
    </w:p>
    <w:p w14:paraId="406A017A"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Dar seguimiento a las sentencias y laudos dictados por el Tribunal Estatal de Conciliación y Arbitraje que involucren a las unidades administrativas de la Secretaría.</w:t>
      </w:r>
    </w:p>
    <w:p w14:paraId="2849865F"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Tramitar la incorporación al seguro institucional de las y los servidores públicos de enlace y apoyo técnico, mandos medios y superiores de la Secretaría, consistente en seguro de vida y seguro de separación individualizado. </w:t>
      </w:r>
    </w:p>
    <w:p w14:paraId="5AB2BB53"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Efectuar la entrega de los estados de cuenta del Sistema de Capitalización Individual expedidos por el ISSEMyM al personal de la Secretaría. </w:t>
      </w:r>
    </w:p>
    <w:p w14:paraId="774BA755" w14:textId="15C954A5"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lastRenderedPageBreak/>
        <w:t>− Tramitar quincenalmente que la empresa responsable de la contratación del personal que labora bajo el régimen de contrato individual de trabajo por tiempo determinado, realice el trámite de alta o baja en la plataforma correspondiente a la seguridad social.</w:t>
      </w:r>
    </w:p>
    <w:p w14:paraId="1A73D3B3"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Verificar que los trámites de movimientos de personal que gestionen las Delegaciones Administrativas, atiendan las disposiciones emitidas por la Dirección General de Personal.</w:t>
      </w:r>
    </w:p>
    <w:p w14:paraId="0B2E7E81"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Llevar a cabo los trámites relacionados a los movimientos de personal, derivados de las reestructuraciones administrativas de la Secretaría General de Gobierno.</w:t>
      </w:r>
    </w:p>
    <w:p w14:paraId="543168BE"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Dar seguimiento a los registros de asistencia y puntualidad del personal adscrito a la Secretaría, de conformidad con la normatividad establecida. </w:t>
      </w:r>
    </w:p>
    <w:p w14:paraId="4759E8AF"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Mantener actualizadas las plantillas de plazas autorizadas de la Secretaría y sus órganos desconcentrados, conforme a sus estructuras orgánicas autorizadas. </w:t>
      </w:r>
    </w:p>
    <w:p w14:paraId="408D1F5F"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Generar reportes y registros que permitan el análisis estadístico sobre la integración de plazas, número de las y los servidores públicos, gasto en servicios personales y otros indicadores en la materia de recursos humanos. </w:t>
      </w:r>
    </w:p>
    <w:p w14:paraId="7B3B8877"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Aplicar en el Sistema Integral de Información de Personal (SIIP), los movimientos de personal (altas, bajas, licencias y cambios) de las unidades administrativas de la dependencia.</w:t>
      </w:r>
    </w:p>
    <w:p w14:paraId="34098026"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Mantener estrecha colaboración con la Comisión Mixta de Escalafón en los procedimientos escalafonarios de ascenso por concurso promovidos, así como en la definición de permutas de plazas.</w:t>
      </w:r>
    </w:p>
    <w:p w14:paraId="0EB63EEC"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Analizar, conjuntamente con la Subdirección de Modernización Administrativa, las solicitudes de creación de nuevas plazas y conversión de puestos planteadas por las unidades administrativas de la Secretaría, y gestionar su autorización ante la Secretaría de Finanzas. </w:t>
      </w:r>
    </w:p>
    <w:p w14:paraId="78190DDB"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Orientar a las y los servidores públicos y unidades administrativas de la Secretaría, sobre la aplicación de la normatividad en materia de desarrollo y administración de personal.</w:t>
      </w:r>
    </w:p>
    <w:p w14:paraId="44BD3C44"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lastRenderedPageBreak/>
        <w:t xml:space="preserve"> − Revisar y gestionar el pago de sueldos, estímulos, indemnizaciones, finiquitos, viáticos fijos, prima dominical y prima por permanencia en el servicio, así como dar seguimiento a la aplicación de prestaciones como vacaciones, días económicos, incapacidades, licencias y permisos del personal de la Secretaría. </w:t>
      </w:r>
    </w:p>
    <w:p w14:paraId="4D753FD8"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Verificar quincenalmente que las unidades administrativas de la Secretaría tengan acceso a la plataforma del Sistema de Recursos Humanos, visualizando al personal bajo su adscripción, para la revisión e identificación de inconsistencias y en su caso para regularización o ajuste respectivo. </w:t>
      </w:r>
    </w:p>
    <w:p w14:paraId="1244F8ED"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Dar seguimiento a las demandas laborables presentadas en contra de la Secretaría. − Dar seguimiento a la actualización del padrón de sujetos obligados a presentar manifestación anual de bienes por modificación patrimonial.</w:t>
      </w:r>
    </w:p>
    <w:p w14:paraId="70A7B9B5"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Operar el sistema de control de puntualidad y asistencia (SCPA) para el pago de estímulos o aplicación de descuentos por faltas de puntualidad y asistencia del personal adscrito a la oficina de la o del titular de la Secretaría y sus unidades staff, según corresponda.</w:t>
      </w:r>
    </w:p>
    <w:p w14:paraId="3A1D1E57" w14:textId="77777777"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Proponer e implementar acciones de mejora que contribuyan a </w:t>
      </w:r>
      <w:proofErr w:type="spellStart"/>
      <w:r w:rsidRPr="003171CB">
        <w:rPr>
          <w:rFonts w:ascii="Palatino Linotype" w:hAnsi="Palatino Linotype"/>
          <w:i/>
          <w:sz w:val="22"/>
          <w:szCs w:val="22"/>
        </w:rPr>
        <w:t>eficientar</w:t>
      </w:r>
      <w:proofErr w:type="spellEnd"/>
      <w:r w:rsidRPr="003171CB">
        <w:rPr>
          <w:rFonts w:ascii="Palatino Linotype" w:hAnsi="Palatino Linotype"/>
          <w:i/>
          <w:sz w:val="22"/>
          <w:szCs w:val="22"/>
        </w:rPr>
        <w:t xml:space="preserve"> los procedimientos al interior de la subdirección.</w:t>
      </w:r>
    </w:p>
    <w:p w14:paraId="67C0EA39" w14:textId="0A21C10E" w:rsidR="00F20310" w:rsidRPr="003171CB" w:rsidRDefault="00F20310" w:rsidP="00F20310">
      <w:pPr>
        <w:pStyle w:val="Prrafodelista"/>
        <w:spacing w:line="360" w:lineRule="auto"/>
        <w:ind w:left="567" w:right="333"/>
        <w:jc w:val="both"/>
        <w:rPr>
          <w:rFonts w:ascii="Palatino Linotype" w:hAnsi="Palatino Linotype"/>
          <w:i/>
          <w:sz w:val="22"/>
          <w:szCs w:val="22"/>
        </w:rPr>
      </w:pPr>
      <w:r w:rsidRPr="003171CB">
        <w:rPr>
          <w:rFonts w:ascii="Palatino Linotype" w:hAnsi="Palatino Linotype"/>
          <w:i/>
          <w:sz w:val="22"/>
          <w:szCs w:val="22"/>
        </w:rPr>
        <w:t xml:space="preserve"> − Desarrollar las demás funciones inherentes al área de su competencia.</w:t>
      </w:r>
    </w:p>
    <w:p w14:paraId="4BF7FA92" w14:textId="77777777" w:rsidR="00F20310" w:rsidRPr="003171CB" w:rsidRDefault="00F20310" w:rsidP="00F20310">
      <w:pPr>
        <w:pStyle w:val="Prrafodelista"/>
        <w:spacing w:line="360" w:lineRule="auto"/>
        <w:jc w:val="both"/>
        <w:rPr>
          <w:b/>
        </w:rPr>
      </w:pPr>
    </w:p>
    <w:p w14:paraId="6C60A874" w14:textId="528C7154" w:rsidR="00F20310" w:rsidRPr="003171CB" w:rsidRDefault="00F20310" w:rsidP="00F20310">
      <w:pPr>
        <w:pStyle w:val="Prrafodelista"/>
        <w:numPr>
          <w:ilvl w:val="0"/>
          <w:numId w:val="28"/>
        </w:numPr>
        <w:spacing w:line="360" w:lineRule="auto"/>
        <w:ind w:left="0" w:firstLine="0"/>
        <w:jc w:val="both"/>
      </w:pPr>
      <w:r w:rsidRPr="003171CB">
        <w:t xml:space="preserve">De lo anteriormente citado podemos observar que la Dirección de Recursos Humanos es quien tiene las funciones de llevar a cabo el control y </w:t>
      </w:r>
      <w:r w:rsidR="00865E47" w:rsidRPr="003171CB">
        <w:t xml:space="preserve">administración del personal de las y los servidores públicos de la Secretaría General de Gobierno </w:t>
      </w:r>
    </w:p>
    <w:p w14:paraId="4BCE8EC1" w14:textId="77777777" w:rsidR="00F20310" w:rsidRPr="00865E47" w:rsidRDefault="00F20310" w:rsidP="00865E47">
      <w:pPr>
        <w:spacing w:line="360" w:lineRule="auto"/>
        <w:jc w:val="both"/>
        <w:rPr>
          <w:rFonts w:ascii="Palatino Linotype" w:hAnsi="Palatino Linotype" w:cs="Arial"/>
          <w:color w:val="000000" w:themeColor="text1"/>
        </w:rPr>
      </w:pPr>
    </w:p>
    <w:p w14:paraId="7C16F89C" w14:textId="0933CF8F" w:rsidR="00C824B9" w:rsidRDefault="000A18C4" w:rsidP="00C824B9">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C</w:t>
      </w:r>
      <w:r w:rsidR="007605FE">
        <w:rPr>
          <w:rFonts w:ascii="Palatino Linotype" w:hAnsi="Palatino Linotype" w:cs="Arial"/>
          <w:color w:val="000000" w:themeColor="text1"/>
        </w:rPr>
        <w:t>on la finalidad de precisar la actuación del Sujeto Obligado en relación con el requerimiento del particular, es conducente insertar el siguiente cuadro comparativo:</w:t>
      </w:r>
    </w:p>
    <w:p w14:paraId="24F156AB" w14:textId="77777777" w:rsidR="007605FE" w:rsidRPr="007605FE" w:rsidRDefault="007605FE" w:rsidP="007605FE">
      <w:pPr>
        <w:pStyle w:val="Prrafodelista"/>
        <w:rPr>
          <w:rFonts w:ascii="Palatino Linotype" w:hAnsi="Palatino Linotype" w:cs="Arial"/>
          <w:color w:val="000000" w:themeColor="text1"/>
        </w:rPr>
      </w:pPr>
    </w:p>
    <w:tbl>
      <w:tblPr>
        <w:tblStyle w:val="Tablaconcuadrcula4"/>
        <w:tblW w:w="8811" w:type="dxa"/>
        <w:tblLook w:val="04A0" w:firstRow="1" w:lastRow="0" w:firstColumn="1" w:lastColumn="0" w:noHBand="0" w:noVBand="1"/>
      </w:tblPr>
      <w:tblGrid>
        <w:gridCol w:w="659"/>
        <w:gridCol w:w="2738"/>
        <w:gridCol w:w="1797"/>
        <w:gridCol w:w="1925"/>
        <w:gridCol w:w="1692"/>
      </w:tblGrid>
      <w:tr w:rsidR="00716935" w:rsidRPr="00632644" w14:paraId="7877E765" w14:textId="2A947FE0" w:rsidTr="00115DE7">
        <w:tc>
          <w:tcPr>
            <w:tcW w:w="659" w:type="dxa"/>
            <w:shd w:val="clear" w:color="auto" w:fill="D9D9D9"/>
          </w:tcPr>
          <w:p w14:paraId="43B24462"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No.</w:t>
            </w:r>
          </w:p>
        </w:tc>
        <w:tc>
          <w:tcPr>
            <w:tcW w:w="2738" w:type="dxa"/>
            <w:shd w:val="clear" w:color="auto" w:fill="D9D9D9"/>
            <w:vAlign w:val="center"/>
          </w:tcPr>
          <w:p w14:paraId="28F637BF" w14:textId="521C7AD6" w:rsidR="00716935" w:rsidRPr="00632644" w:rsidRDefault="00716935" w:rsidP="00716935">
            <w:pPr>
              <w:tabs>
                <w:tab w:val="left" w:pos="284"/>
                <w:tab w:val="left" w:pos="426"/>
              </w:tabs>
              <w:ind w:right="49"/>
              <w:contextualSpacing/>
              <w:jc w:val="center"/>
              <w:rPr>
                <w:rFonts w:ascii="Palatino Linotype" w:hAnsi="Palatino Linotype" w:cs="Arial"/>
                <w:b/>
              </w:rPr>
            </w:pPr>
            <w:r>
              <w:rPr>
                <w:rFonts w:ascii="Palatino Linotype" w:hAnsi="Palatino Linotype" w:cs="Arial"/>
                <w:b/>
              </w:rPr>
              <w:t xml:space="preserve">Documento que señala la </w:t>
            </w:r>
            <w:r w:rsidRPr="00632644">
              <w:rPr>
                <w:rFonts w:ascii="Palatino Linotype" w:hAnsi="Palatino Linotype" w:cs="Arial"/>
                <w:b/>
              </w:rPr>
              <w:t xml:space="preserve"> Ley del Trabajo de los Servidores </w:t>
            </w:r>
          </w:p>
        </w:tc>
        <w:tc>
          <w:tcPr>
            <w:tcW w:w="1797" w:type="dxa"/>
            <w:shd w:val="clear" w:color="auto" w:fill="D9D9D9"/>
            <w:vAlign w:val="center"/>
          </w:tcPr>
          <w:p w14:paraId="08C5738E" w14:textId="4C6181B1"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Documento que lo acredita</w:t>
            </w:r>
          </w:p>
        </w:tc>
        <w:tc>
          <w:tcPr>
            <w:tcW w:w="1925" w:type="dxa"/>
            <w:shd w:val="clear" w:color="auto" w:fill="D9D9D9"/>
            <w:vAlign w:val="center"/>
          </w:tcPr>
          <w:p w14:paraId="19EEC7E9" w14:textId="0E639280" w:rsidR="00716935" w:rsidRPr="00632644" w:rsidRDefault="00716935" w:rsidP="00716935">
            <w:pPr>
              <w:tabs>
                <w:tab w:val="left" w:pos="284"/>
                <w:tab w:val="left" w:pos="426"/>
              </w:tabs>
              <w:ind w:right="49"/>
              <w:contextualSpacing/>
              <w:jc w:val="center"/>
              <w:rPr>
                <w:rFonts w:ascii="Palatino Linotype" w:hAnsi="Palatino Linotype" w:cs="Arial"/>
                <w:b/>
              </w:rPr>
            </w:pPr>
            <w:r>
              <w:rPr>
                <w:rFonts w:ascii="Palatino Linotype" w:hAnsi="Palatino Linotype" w:cs="Arial"/>
                <w:b/>
              </w:rPr>
              <w:t>Respuesta</w:t>
            </w:r>
          </w:p>
        </w:tc>
        <w:tc>
          <w:tcPr>
            <w:tcW w:w="1692" w:type="dxa"/>
            <w:shd w:val="clear" w:color="auto" w:fill="D9D9D9"/>
            <w:vAlign w:val="center"/>
          </w:tcPr>
          <w:p w14:paraId="7B37802E" w14:textId="1B77AEBB"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Clasificación de la Información</w:t>
            </w:r>
          </w:p>
        </w:tc>
      </w:tr>
      <w:tr w:rsidR="00716935" w:rsidRPr="00632644" w14:paraId="47BFD80F" w14:textId="5FE4DAE0" w:rsidTr="00115DE7">
        <w:tc>
          <w:tcPr>
            <w:tcW w:w="659" w:type="dxa"/>
            <w:vAlign w:val="center"/>
          </w:tcPr>
          <w:p w14:paraId="2AF4FEE9"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1</w:t>
            </w:r>
          </w:p>
        </w:tc>
        <w:tc>
          <w:tcPr>
            <w:tcW w:w="2738" w:type="dxa"/>
            <w:vAlign w:val="center"/>
          </w:tcPr>
          <w:p w14:paraId="13E3F5CE"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Presentar una solicitud utilizando la forma oficial que se autorice por la institución pública o dependencia correspondiente.</w:t>
            </w:r>
          </w:p>
        </w:tc>
        <w:tc>
          <w:tcPr>
            <w:tcW w:w="1797" w:type="dxa"/>
            <w:vAlign w:val="center"/>
          </w:tcPr>
          <w:p w14:paraId="2B59AC6A"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Solicitud de empleo, ficha curricular, currículum vitae o documento análogo</w:t>
            </w:r>
          </w:p>
        </w:tc>
        <w:tc>
          <w:tcPr>
            <w:tcW w:w="1925" w:type="dxa"/>
            <w:vAlign w:val="center"/>
          </w:tcPr>
          <w:p w14:paraId="590554D2" w14:textId="1B5CCF1B" w:rsidR="00741042" w:rsidRDefault="001917B3" w:rsidP="00115DE7">
            <w:pPr>
              <w:tabs>
                <w:tab w:val="left" w:pos="284"/>
                <w:tab w:val="left" w:pos="426"/>
              </w:tabs>
              <w:ind w:right="49"/>
              <w:contextualSpacing/>
              <w:jc w:val="center"/>
              <w:rPr>
                <w:rFonts w:ascii="Palatino Linotype" w:hAnsi="Palatino Linotype" w:cs="Arial"/>
              </w:rPr>
            </w:pPr>
            <w:r>
              <w:rPr>
                <w:rFonts w:ascii="Palatino Linotype" w:hAnsi="Palatino Linotype" w:cs="Arial"/>
              </w:rPr>
              <w:t xml:space="preserve">Solicitud de empleo </w:t>
            </w:r>
            <w:r w:rsidR="00741042" w:rsidRPr="00115DE7">
              <w:rPr>
                <w:rFonts w:ascii="Palatino Linotype" w:hAnsi="Palatino Linotype" w:cs="Arial"/>
                <w:b/>
              </w:rPr>
              <w:t>(Versión Pública Incorrecta)</w:t>
            </w:r>
          </w:p>
          <w:p w14:paraId="0DE988E8" w14:textId="77777777" w:rsidR="00741042" w:rsidRDefault="00741042" w:rsidP="00115DE7">
            <w:pPr>
              <w:tabs>
                <w:tab w:val="left" w:pos="284"/>
                <w:tab w:val="left" w:pos="426"/>
              </w:tabs>
              <w:ind w:right="49"/>
              <w:contextualSpacing/>
              <w:jc w:val="center"/>
              <w:rPr>
                <w:rFonts w:ascii="Palatino Linotype" w:hAnsi="Palatino Linotype" w:cs="Arial"/>
              </w:rPr>
            </w:pPr>
          </w:p>
          <w:p w14:paraId="4A0D3864" w14:textId="3F468069" w:rsidR="00716935" w:rsidRDefault="001917B3" w:rsidP="00115DE7">
            <w:pPr>
              <w:tabs>
                <w:tab w:val="left" w:pos="284"/>
                <w:tab w:val="left" w:pos="426"/>
              </w:tabs>
              <w:ind w:right="49"/>
              <w:contextualSpacing/>
              <w:jc w:val="center"/>
              <w:rPr>
                <w:rFonts w:ascii="Palatino Linotype" w:hAnsi="Palatino Linotype" w:cs="Arial"/>
              </w:rPr>
            </w:pPr>
            <w:r>
              <w:rPr>
                <w:rFonts w:ascii="Palatino Linotype" w:hAnsi="Palatino Linotype" w:cs="Arial"/>
              </w:rPr>
              <w:t>Ficha Curricular</w:t>
            </w:r>
          </w:p>
          <w:p w14:paraId="2A382A69" w14:textId="0EB91756" w:rsidR="00F1102A" w:rsidRPr="00F1102A" w:rsidRDefault="00115DE7" w:rsidP="00115DE7">
            <w:pPr>
              <w:tabs>
                <w:tab w:val="left" w:pos="284"/>
                <w:tab w:val="left" w:pos="426"/>
              </w:tabs>
              <w:ind w:right="49"/>
              <w:contextualSpacing/>
              <w:jc w:val="center"/>
              <w:rPr>
                <w:rFonts w:ascii="Palatino Linotype" w:hAnsi="Palatino Linotype" w:cs="Arial"/>
                <w:b/>
              </w:rPr>
            </w:pPr>
            <w:r>
              <w:rPr>
                <w:rFonts w:ascii="Palatino Linotype" w:hAnsi="Palatino Linotype" w:cs="Arial"/>
                <w:b/>
              </w:rPr>
              <w:t>Colma</w:t>
            </w:r>
          </w:p>
        </w:tc>
        <w:tc>
          <w:tcPr>
            <w:tcW w:w="1692" w:type="dxa"/>
            <w:vAlign w:val="center"/>
          </w:tcPr>
          <w:p w14:paraId="1CB9FDBE" w14:textId="5976EF8F" w:rsidR="00716935" w:rsidRPr="00632644" w:rsidRDefault="00716935" w:rsidP="00716935">
            <w:pPr>
              <w:tabs>
                <w:tab w:val="left" w:pos="284"/>
                <w:tab w:val="left" w:pos="426"/>
              </w:tabs>
              <w:ind w:right="49"/>
              <w:contextualSpacing/>
              <w:jc w:val="center"/>
              <w:rPr>
                <w:rFonts w:ascii="Palatino Linotype" w:hAnsi="Palatino Linotype" w:cs="Arial"/>
              </w:rPr>
            </w:pPr>
            <w:r w:rsidRPr="00632644">
              <w:rPr>
                <w:rFonts w:ascii="Palatino Linotype" w:hAnsi="Palatino Linotype" w:cs="Arial"/>
              </w:rPr>
              <w:t>En versión Pública.</w:t>
            </w:r>
          </w:p>
        </w:tc>
      </w:tr>
      <w:tr w:rsidR="00716935" w:rsidRPr="00632644" w14:paraId="3E423C35" w14:textId="066E8CC8" w:rsidTr="00115DE7">
        <w:trPr>
          <w:trHeight w:val="517"/>
        </w:trPr>
        <w:tc>
          <w:tcPr>
            <w:tcW w:w="659" w:type="dxa"/>
            <w:vAlign w:val="center"/>
          </w:tcPr>
          <w:p w14:paraId="25D09017"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2</w:t>
            </w:r>
          </w:p>
        </w:tc>
        <w:tc>
          <w:tcPr>
            <w:tcW w:w="2738" w:type="dxa"/>
            <w:vAlign w:val="center"/>
          </w:tcPr>
          <w:p w14:paraId="4D3497A0"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Ser de nacionalidad mexicana.</w:t>
            </w:r>
          </w:p>
        </w:tc>
        <w:tc>
          <w:tcPr>
            <w:tcW w:w="1797" w:type="dxa"/>
            <w:vAlign w:val="center"/>
          </w:tcPr>
          <w:p w14:paraId="75A9A3B9"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Acta de nacimiento</w:t>
            </w:r>
          </w:p>
        </w:tc>
        <w:tc>
          <w:tcPr>
            <w:tcW w:w="1925" w:type="dxa"/>
            <w:vAlign w:val="center"/>
          </w:tcPr>
          <w:p w14:paraId="4833E498" w14:textId="63092D3F" w:rsidR="00716935" w:rsidRDefault="00115DE7"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No se pronunció</w:t>
            </w:r>
          </w:p>
          <w:p w14:paraId="07FADECE" w14:textId="23A27C88" w:rsidR="001E3F92" w:rsidRPr="00115DE7" w:rsidRDefault="001E3F92" w:rsidP="00716935">
            <w:pPr>
              <w:tabs>
                <w:tab w:val="left" w:pos="284"/>
                <w:tab w:val="left" w:pos="426"/>
              </w:tabs>
              <w:ind w:right="49"/>
              <w:contextualSpacing/>
              <w:jc w:val="center"/>
              <w:rPr>
                <w:rFonts w:ascii="Palatino Linotype" w:hAnsi="Palatino Linotype" w:cs="Arial"/>
                <w:b/>
              </w:rPr>
            </w:pPr>
            <w:r w:rsidRPr="00115DE7">
              <w:rPr>
                <w:rFonts w:ascii="Palatino Linotype" w:hAnsi="Palatino Linotype" w:cs="Arial"/>
                <w:b/>
              </w:rPr>
              <w:t>NO COLMA</w:t>
            </w:r>
          </w:p>
        </w:tc>
        <w:tc>
          <w:tcPr>
            <w:tcW w:w="1692" w:type="dxa"/>
            <w:vAlign w:val="center"/>
          </w:tcPr>
          <w:p w14:paraId="3642831D" w14:textId="42D1208F" w:rsidR="00716935" w:rsidRPr="00632644" w:rsidRDefault="00716935" w:rsidP="00716935">
            <w:pPr>
              <w:tabs>
                <w:tab w:val="left" w:pos="284"/>
                <w:tab w:val="left" w:pos="426"/>
              </w:tabs>
              <w:ind w:right="49"/>
              <w:contextualSpacing/>
              <w:jc w:val="center"/>
              <w:rPr>
                <w:rFonts w:ascii="Palatino Linotype" w:hAnsi="Palatino Linotype" w:cs="Arial"/>
              </w:rPr>
            </w:pPr>
            <w:r w:rsidRPr="00632644">
              <w:rPr>
                <w:rFonts w:ascii="Palatino Linotype" w:hAnsi="Palatino Linotype" w:cs="Arial"/>
              </w:rPr>
              <w:t>Confidencial</w:t>
            </w:r>
          </w:p>
        </w:tc>
      </w:tr>
      <w:tr w:rsidR="00716935" w:rsidRPr="00632644" w14:paraId="6D2A6E33" w14:textId="6631FC17" w:rsidTr="00115DE7">
        <w:tc>
          <w:tcPr>
            <w:tcW w:w="659" w:type="dxa"/>
            <w:vAlign w:val="center"/>
          </w:tcPr>
          <w:p w14:paraId="0E0CA003"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3</w:t>
            </w:r>
          </w:p>
        </w:tc>
        <w:tc>
          <w:tcPr>
            <w:tcW w:w="2738" w:type="dxa"/>
            <w:vAlign w:val="center"/>
          </w:tcPr>
          <w:p w14:paraId="15635601"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Estar en pleno ejercicio de sus derechos civiles y políticos.</w:t>
            </w:r>
          </w:p>
        </w:tc>
        <w:tc>
          <w:tcPr>
            <w:tcW w:w="1797" w:type="dxa"/>
            <w:vAlign w:val="center"/>
          </w:tcPr>
          <w:p w14:paraId="1EE71FB5"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Derogado</w:t>
            </w:r>
          </w:p>
        </w:tc>
        <w:tc>
          <w:tcPr>
            <w:tcW w:w="1925" w:type="dxa"/>
            <w:vAlign w:val="center"/>
          </w:tcPr>
          <w:p w14:paraId="23B83733" w14:textId="0B79A366" w:rsidR="00716935" w:rsidRPr="00632644" w:rsidRDefault="001917B3"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N/A</w:t>
            </w:r>
          </w:p>
        </w:tc>
        <w:tc>
          <w:tcPr>
            <w:tcW w:w="1692" w:type="dxa"/>
            <w:vAlign w:val="center"/>
          </w:tcPr>
          <w:p w14:paraId="6D68F40E" w14:textId="6BDADF18" w:rsidR="00716935" w:rsidRPr="00632644" w:rsidRDefault="00716935" w:rsidP="00716935">
            <w:pPr>
              <w:tabs>
                <w:tab w:val="left" w:pos="284"/>
                <w:tab w:val="left" w:pos="426"/>
              </w:tabs>
              <w:ind w:right="49"/>
              <w:contextualSpacing/>
              <w:jc w:val="center"/>
              <w:rPr>
                <w:rFonts w:ascii="Palatino Linotype" w:hAnsi="Palatino Linotype" w:cs="Arial"/>
              </w:rPr>
            </w:pPr>
            <w:r w:rsidRPr="00632644">
              <w:rPr>
                <w:rFonts w:ascii="Palatino Linotype" w:hAnsi="Palatino Linotype" w:cs="Arial"/>
              </w:rPr>
              <w:t>N/A</w:t>
            </w:r>
          </w:p>
        </w:tc>
      </w:tr>
      <w:tr w:rsidR="00716935" w:rsidRPr="00632644" w14:paraId="5A7AB82B" w14:textId="5CA79883" w:rsidTr="00115DE7">
        <w:tc>
          <w:tcPr>
            <w:tcW w:w="659" w:type="dxa"/>
            <w:vAlign w:val="center"/>
          </w:tcPr>
          <w:p w14:paraId="0FD29018"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4</w:t>
            </w:r>
          </w:p>
        </w:tc>
        <w:tc>
          <w:tcPr>
            <w:tcW w:w="2738" w:type="dxa"/>
            <w:vAlign w:val="center"/>
          </w:tcPr>
          <w:p w14:paraId="1BEE9C0C"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Acreditar, cuando proceda, el cumplimiento de la Ley del Servicio Militar Nacional.</w:t>
            </w:r>
          </w:p>
        </w:tc>
        <w:tc>
          <w:tcPr>
            <w:tcW w:w="1797" w:type="dxa"/>
            <w:vAlign w:val="center"/>
          </w:tcPr>
          <w:p w14:paraId="2BE53C19"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Cartilla de Servicio Militar</w:t>
            </w:r>
          </w:p>
        </w:tc>
        <w:tc>
          <w:tcPr>
            <w:tcW w:w="1925" w:type="dxa"/>
            <w:vAlign w:val="center"/>
          </w:tcPr>
          <w:p w14:paraId="143F465A" w14:textId="388CFC23" w:rsidR="00716935" w:rsidRPr="00632644" w:rsidRDefault="001917B3"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N/A</w:t>
            </w:r>
          </w:p>
        </w:tc>
        <w:tc>
          <w:tcPr>
            <w:tcW w:w="1692" w:type="dxa"/>
            <w:vAlign w:val="center"/>
          </w:tcPr>
          <w:p w14:paraId="1CE3F0E9" w14:textId="38A91812" w:rsidR="00716935" w:rsidRPr="00632644" w:rsidRDefault="00F1102A"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N/A</w:t>
            </w:r>
          </w:p>
        </w:tc>
      </w:tr>
      <w:tr w:rsidR="009F3E2A" w:rsidRPr="00632644" w14:paraId="7D8D6445" w14:textId="60CAAD06" w:rsidTr="00115DE7">
        <w:tc>
          <w:tcPr>
            <w:tcW w:w="659" w:type="dxa"/>
            <w:vAlign w:val="center"/>
          </w:tcPr>
          <w:p w14:paraId="30F842C8" w14:textId="77777777" w:rsidR="009F3E2A" w:rsidRPr="00632644" w:rsidRDefault="009F3E2A" w:rsidP="009F3E2A">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5</w:t>
            </w:r>
          </w:p>
        </w:tc>
        <w:tc>
          <w:tcPr>
            <w:tcW w:w="2738" w:type="dxa"/>
            <w:vAlign w:val="center"/>
          </w:tcPr>
          <w:p w14:paraId="5E93C266" w14:textId="77777777" w:rsidR="009F3E2A" w:rsidRPr="003171CB" w:rsidRDefault="00913F20" w:rsidP="009F3E2A">
            <w:pPr>
              <w:tabs>
                <w:tab w:val="left" w:pos="284"/>
                <w:tab w:val="left" w:pos="426"/>
              </w:tabs>
              <w:ind w:right="49"/>
              <w:contextualSpacing/>
              <w:jc w:val="both"/>
              <w:rPr>
                <w:rFonts w:ascii="Palatino Linotype" w:hAnsi="Palatino Linotype" w:cs="Arial"/>
              </w:rPr>
            </w:pPr>
            <w:r w:rsidRPr="003171CB">
              <w:rPr>
                <w:rFonts w:ascii="Palatino Linotype" w:hAnsi="Palatino Linotype" w:cs="Arial"/>
              </w:rPr>
              <w:t>No tener antecedentes penales por delitos intencionales.</w:t>
            </w:r>
          </w:p>
          <w:p w14:paraId="61572C43" w14:textId="77777777" w:rsidR="00913F20" w:rsidRPr="003171CB" w:rsidRDefault="00913F20" w:rsidP="009F3E2A">
            <w:pPr>
              <w:tabs>
                <w:tab w:val="left" w:pos="284"/>
                <w:tab w:val="left" w:pos="426"/>
              </w:tabs>
              <w:ind w:right="49"/>
              <w:contextualSpacing/>
              <w:jc w:val="both"/>
              <w:rPr>
                <w:rFonts w:ascii="Palatino Linotype" w:hAnsi="Palatino Linotype" w:cs="Arial"/>
              </w:rPr>
            </w:pPr>
          </w:p>
          <w:p w14:paraId="246C7760" w14:textId="0D955AD0" w:rsidR="00913F20" w:rsidRPr="003171CB" w:rsidRDefault="00913F20" w:rsidP="00913F20">
            <w:pPr>
              <w:tabs>
                <w:tab w:val="left" w:pos="284"/>
                <w:tab w:val="left" w:pos="426"/>
              </w:tabs>
              <w:ind w:right="49"/>
              <w:contextualSpacing/>
              <w:jc w:val="both"/>
              <w:rPr>
                <w:rFonts w:ascii="Palatino Linotype" w:hAnsi="Palatino Linotype" w:cs="Arial"/>
              </w:rPr>
            </w:pPr>
            <w:r w:rsidRPr="003171CB">
              <w:rPr>
                <w:rFonts w:ascii="Palatino Linotype" w:hAnsi="Palatino Linotype" w:cs="Arial"/>
              </w:rPr>
              <w:t>Derogado</w:t>
            </w:r>
            <w:r w:rsidRPr="003171CB">
              <w:t xml:space="preserve"> mediante </w:t>
            </w:r>
            <w:r w:rsidRPr="003171CB">
              <w:rPr>
                <w:rFonts w:ascii="Palatino Linotype" w:hAnsi="Palatino Linotype" w:cs="Arial"/>
              </w:rPr>
              <w:t>Decreto número 109</w:t>
            </w:r>
          </w:p>
          <w:p w14:paraId="3F26C17B" w14:textId="7F5688FD" w:rsidR="00913F20" w:rsidRPr="003171CB" w:rsidRDefault="00913F20" w:rsidP="00913F20">
            <w:pPr>
              <w:tabs>
                <w:tab w:val="left" w:pos="284"/>
                <w:tab w:val="left" w:pos="426"/>
              </w:tabs>
              <w:ind w:right="49"/>
              <w:contextualSpacing/>
              <w:jc w:val="both"/>
              <w:rPr>
                <w:rFonts w:ascii="Palatino Linotype" w:hAnsi="Palatino Linotype" w:cs="Arial"/>
              </w:rPr>
            </w:pPr>
            <w:r w:rsidRPr="003171CB">
              <w:rPr>
                <w:rFonts w:ascii="Palatino Linotype" w:hAnsi="Palatino Linotype" w:cs="Arial"/>
              </w:rPr>
              <w:t>Publicado en la Gaceta del Gobierno el 03 de agosto de 2016.</w:t>
            </w:r>
          </w:p>
        </w:tc>
        <w:tc>
          <w:tcPr>
            <w:tcW w:w="1797" w:type="dxa"/>
            <w:vAlign w:val="center"/>
          </w:tcPr>
          <w:p w14:paraId="4CD968D2" w14:textId="5E9EF8D0" w:rsidR="009F3E2A" w:rsidRPr="003171CB" w:rsidRDefault="005848DB" w:rsidP="009F3E2A">
            <w:pPr>
              <w:tabs>
                <w:tab w:val="left" w:pos="284"/>
                <w:tab w:val="left" w:pos="426"/>
              </w:tabs>
              <w:ind w:right="49"/>
              <w:contextualSpacing/>
              <w:jc w:val="both"/>
              <w:rPr>
                <w:rFonts w:ascii="Palatino Linotype" w:hAnsi="Palatino Linotype" w:cs="Arial"/>
              </w:rPr>
            </w:pPr>
            <w:r w:rsidRPr="003171CB">
              <w:rPr>
                <w:rFonts w:ascii="Palatino Linotype" w:eastAsia="Palatino Linotype" w:hAnsi="Palatino Linotype" w:cs="Palatino Linotype"/>
              </w:rPr>
              <w:t xml:space="preserve">Certificado de no antecedentes penales u informe de antecedentes </w:t>
            </w:r>
            <w:proofErr w:type="gramStart"/>
            <w:r w:rsidRPr="003171CB">
              <w:rPr>
                <w:rFonts w:ascii="Palatino Linotype" w:eastAsia="Palatino Linotype" w:hAnsi="Palatino Linotype" w:cs="Palatino Linotype"/>
              </w:rPr>
              <w:t>penales</w:t>
            </w:r>
            <w:proofErr w:type="gramEnd"/>
            <w:r w:rsidR="009F3E2A" w:rsidRPr="003171CB">
              <w:rPr>
                <w:rFonts w:ascii="Palatino Linotype" w:hAnsi="Palatino Linotype" w:cs="Arial"/>
              </w:rPr>
              <w:t xml:space="preserve"> pero conforme a la fecha de alta si debe contar con </w:t>
            </w:r>
            <w:r w:rsidR="00913F20" w:rsidRPr="003171CB">
              <w:rPr>
                <w:rFonts w:ascii="Palatino Linotype" w:hAnsi="Palatino Linotype" w:cs="Arial"/>
              </w:rPr>
              <w:t xml:space="preserve">él. </w:t>
            </w:r>
          </w:p>
        </w:tc>
        <w:tc>
          <w:tcPr>
            <w:tcW w:w="1925" w:type="dxa"/>
            <w:vAlign w:val="center"/>
          </w:tcPr>
          <w:p w14:paraId="7D71E378" w14:textId="77777777" w:rsidR="009F3E2A" w:rsidRPr="003171CB" w:rsidRDefault="009F3E2A" w:rsidP="009F3E2A">
            <w:pPr>
              <w:tabs>
                <w:tab w:val="left" w:pos="284"/>
                <w:tab w:val="left" w:pos="426"/>
              </w:tabs>
              <w:ind w:right="49"/>
              <w:contextualSpacing/>
              <w:jc w:val="center"/>
              <w:rPr>
                <w:rFonts w:ascii="Palatino Linotype" w:hAnsi="Palatino Linotype" w:cs="Arial"/>
              </w:rPr>
            </w:pPr>
            <w:r w:rsidRPr="003171CB">
              <w:rPr>
                <w:rFonts w:ascii="Palatino Linotype" w:hAnsi="Palatino Linotype" w:cs="Arial"/>
              </w:rPr>
              <w:t>No se pronunció</w:t>
            </w:r>
          </w:p>
          <w:p w14:paraId="4B9711A9" w14:textId="15307C04" w:rsidR="009F3E2A" w:rsidRPr="003171CB" w:rsidRDefault="009F3E2A" w:rsidP="009F3E2A">
            <w:pPr>
              <w:tabs>
                <w:tab w:val="left" w:pos="284"/>
                <w:tab w:val="left" w:pos="426"/>
              </w:tabs>
              <w:ind w:right="49"/>
              <w:contextualSpacing/>
              <w:jc w:val="center"/>
              <w:rPr>
                <w:rFonts w:ascii="Palatino Linotype" w:hAnsi="Palatino Linotype" w:cs="Arial"/>
              </w:rPr>
            </w:pPr>
            <w:r w:rsidRPr="003171CB">
              <w:rPr>
                <w:rFonts w:ascii="Palatino Linotype" w:hAnsi="Palatino Linotype" w:cs="Arial"/>
                <w:b/>
              </w:rPr>
              <w:t>NO COLMA</w:t>
            </w:r>
          </w:p>
        </w:tc>
        <w:tc>
          <w:tcPr>
            <w:tcW w:w="1692" w:type="dxa"/>
            <w:vAlign w:val="center"/>
          </w:tcPr>
          <w:p w14:paraId="16942EEF" w14:textId="5BADEB56" w:rsidR="009F3E2A" w:rsidRPr="003171CB" w:rsidRDefault="009F3E2A" w:rsidP="009F3E2A">
            <w:pPr>
              <w:tabs>
                <w:tab w:val="left" w:pos="284"/>
                <w:tab w:val="left" w:pos="426"/>
              </w:tabs>
              <w:ind w:right="49"/>
              <w:contextualSpacing/>
              <w:jc w:val="center"/>
              <w:rPr>
                <w:rFonts w:ascii="Palatino Linotype" w:hAnsi="Palatino Linotype" w:cs="Arial"/>
              </w:rPr>
            </w:pPr>
            <w:r w:rsidRPr="003171CB">
              <w:rPr>
                <w:rFonts w:ascii="Palatino Linotype" w:hAnsi="Palatino Linotype" w:cs="Arial"/>
              </w:rPr>
              <w:t>Versión pública</w:t>
            </w:r>
          </w:p>
        </w:tc>
      </w:tr>
      <w:tr w:rsidR="00716935" w:rsidRPr="00632644" w14:paraId="5DD153C1" w14:textId="50C18452" w:rsidTr="00115DE7">
        <w:tc>
          <w:tcPr>
            <w:tcW w:w="659" w:type="dxa"/>
            <w:vAlign w:val="center"/>
          </w:tcPr>
          <w:p w14:paraId="344CB024"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lastRenderedPageBreak/>
              <w:t>6</w:t>
            </w:r>
          </w:p>
        </w:tc>
        <w:tc>
          <w:tcPr>
            <w:tcW w:w="2738" w:type="dxa"/>
            <w:vAlign w:val="center"/>
          </w:tcPr>
          <w:p w14:paraId="7D0E1F54" w14:textId="77777777" w:rsidR="00716935" w:rsidRPr="00632644" w:rsidRDefault="00716935" w:rsidP="00716935">
            <w:pPr>
              <w:tabs>
                <w:tab w:val="left" w:pos="284"/>
                <w:tab w:val="left" w:pos="426"/>
              </w:tabs>
              <w:ind w:right="49"/>
              <w:jc w:val="both"/>
              <w:rPr>
                <w:rFonts w:ascii="Palatino Linotype" w:hAnsi="Palatino Linotype" w:cs="Arial"/>
              </w:rPr>
            </w:pPr>
            <w:r w:rsidRPr="00632644">
              <w:rPr>
                <w:rFonts w:ascii="Palatino Linotype" w:hAnsi="Palatino Linotype" w:cs="Arial"/>
              </w:rPr>
              <w:t>No haber sido separado anteriormente del servicio por las causas previstas en el artículo 93 de la presente ley</w:t>
            </w:r>
          </w:p>
        </w:tc>
        <w:tc>
          <w:tcPr>
            <w:tcW w:w="1797" w:type="dxa"/>
            <w:vAlign w:val="center"/>
          </w:tcPr>
          <w:p w14:paraId="21D4D9F2"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Manifestación bajo protesta de decir verdad.</w:t>
            </w:r>
          </w:p>
        </w:tc>
        <w:tc>
          <w:tcPr>
            <w:tcW w:w="1925" w:type="dxa"/>
            <w:vAlign w:val="center"/>
          </w:tcPr>
          <w:p w14:paraId="2B903843" w14:textId="7371A57A" w:rsidR="00716935" w:rsidRDefault="00866DFE"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No se pronunci</w:t>
            </w:r>
            <w:r w:rsidR="009A2C83">
              <w:rPr>
                <w:rFonts w:ascii="Palatino Linotype" w:hAnsi="Palatino Linotype" w:cs="Arial"/>
              </w:rPr>
              <w:t>ó</w:t>
            </w:r>
            <w:r>
              <w:rPr>
                <w:rFonts w:ascii="Palatino Linotype" w:hAnsi="Palatino Linotype" w:cs="Arial"/>
              </w:rPr>
              <w:t xml:space="preserve"> </w:t>
            </w:r>
          </w:p>
          <w:p w14:paraId="7DB9D946" w14:textId="4393FDA5" w:rsidR="001E3F92" w:rsidRPr="00115DE7" w:rsidRDefault="001E3F92" w:rsidP="00716935">
            <w:pPr>
              <w:tabs>
                <w:tab w:val="left" w:pos="284"/>
                <w:tab w:val="left" w:pos="426"/>
              </w:tabs>
              <w:ind w:right="49"/>
              <w:contextualSpacing/>
              <w:jc w:val="center"/>
              <w:rPr>
                <w:rFonts w:ascii="Palatino Linotype" w:hAnsi="Palatino Linotype" w:cs="Arial"/>
                <w:b/>
              </w:rPr>
            </w:pPr>
            <w:r w:rsidRPr="00115DE7">
              <w:rPr>
                <w:rFonts w:ascii="Palatino Linotype" w:hAnsi="Palatino Linotype" w:cs="Arial"/>
                <w:b/>
              </w:rPr>
              <w:t>NO COLMA</w:t>
            </w:r>
          </w:p>
        </w:tc>
        <w:tc>
          <w:tcPr>
            <w:tcW w:w="1692" w:type="dxa"/>
            <w:vAlign w:val="center"/>
          </w:tcPr>
          <w:p w14:paraId="2205E8FE" w14:textId="7B78FAC3" w:rsidR="00716935" w:rsidRPr="00632644" w:rsidRDefault="00716935" w:rsidP="00716935">
            <w:pPr>
              <w:tabs>
                <w:tab w:val="left" w:pos="284"/>
                <w:tab w:val="left" w:pos="426"/>
              </w:tabs>
              <w:ind w:right="49"/>
              <w:contextualSpacing/>
              <w:jc w:val="center"/>
              <w:rPr>
                <w:rFonts w:ascii="Palatino Linotype" w:hAnsi="Palatino Linotype" w:cs="Arial"/>
              </w:rPr>
            </w:pPr>
            <w:r w:rsidRPr="00632644">
              <w:rPr>
                <w:rFonts w:ascii="Palatino Linotype" w:hAnsi="Palatino Linotype" w:cs="Arial"/>
              </w:rPr>
              <w:t>Documento íntegro</w:t>
            </w:r>
          </w:p>
        </w:tc>
      </w:tr>
      <w:tr w:rsidR="00716935" w:rsidRPr="00632644" w14:paraId="08300752" w14:textId="437D03F5" w:rsidTr="00115DE7">
        <w:tc>
          <w:tcPr>
            <w:tcW w:w="659" w:type="dxa"/>
            <w:vAlign w:val="center"/>
          </w:tcPr>
          <w:p w14:paraId="428700BC"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7</w:t>
            </w:r>
          </w:p>
        </w:tc>
        <w:tc>
          <w:tcPr>
            <w:tcW w:w="2738" w:type="dxa"/>
            <w:vAlign w:val="center"/>
          </w:tcPr>
          <w:p w14:paraId="5033FC2B" w14:textId="77777777" w:rsidR="00716935" w:rsidRPr="00632644" w:rsidRDefault="00716935" w:rsidP="00716935">
            <w:pPr>
              <w:tabs>
                <w:tab w:val="left" w:pos="284"/>
                <w:tab w:val="left" w:pos="426"/>
              </w:tabs>
              <w:ind w:right="49"/>
              <w:contextualSpacing/>
              <w:jc w:val="both"/>
              <w:rPr>
                <w:rFonts w:ascii="Palatino Linotype" w:hAnsi="Palatino Linotype" w:cs="Arial"/>
                <w:b/>
              </w:rPr>
            </w:pPr>
            <w:r w:rsidRPr="00632644">
              <w:rPr>
                <w:rFonts w:ascii="Palatino Linotype" w:hAnsi="Palatino Linotype" w:cs="Arial"/>
                <w:b/>
              </w:rPr>
              <w:t>Tener buena salud, lo que se comprobará con los certificados médicos.</w:t>
            </w:r>
          </w:p>
        </w:tc>
        <w:tc>
          <w:tcPr>
            <w:tcW w:w="1797" w:type="dxa"/>
            <w:vAlign w:val="center"/>
          </w:tcPr>
          <w:p w14:paraId="755DEF96" w14:textId="77777777" w:rsidR="00716935" w:rsidRPr="001E3F92" w:rsidRDefault="00716935" w:rsidP="00716935">
            <w:pPr>
              <w:tabs>
                <w:tab w:val="left" w:pos="284"/>
                <w:tab w:val="left" w:pos="426"/>
              </w:tabs>
              <w:ind w:right="49"/>
              <w:contextualSpacing/>
              <w:jc w:val="both"/>
              <w:rPr>
                <w:rFonts w:ascii="Palatino Linotype" w:hAnsi="Palatino Linotype" w:cs="Arial"/>
              </w:rPr>
            </w:pPr>
            <w:r w:rsidRPr="001E3F92">
              <w:rPr>
                <w:rFonts w:ascii="Palatino Linotype" w:hAnsi="Palatino Linotype" w:cs="Arial"/>
              </w:rPr>
              <w:t>Certificado Médico</w:t>
            </w:r>
          </w:p>
        </w:tc>
        <w:tc>
          <w:tcPr>
            <w:tcW w:w="1925" w:type="dxa"/>
            <w:vAlign w:val="center"/>
          </w:tcPr>
          <w:p w14:paraId="1F767EE1" w14:textId="3D8D7A35" w:rsidR="00716935" w:rsidRDefault="00866DFE" w:rsidP="00716935">
            <w:pPr>
              <w:tabs>
                <w:tab w:val="left" w:pos="284"/>
                <w:tab w:val="left" w:pos="426"/>
              </w:tabs>
              <w:ind w:right="49"/>
              <w:contextualSpacing/>
              <w:jc w:val="center"/>
              <w:rPr>
                <w:rFonts w:ascii="Palatino Linotype" w:hAnsi="Palatino Linotype" w:cs="Arial"/>
              </w:rPr>
            </w:pPr>
            <w:r w:rsidRPr="00F1102A">
              <w:rPr>
                <w:rFonts w:ascii="Palatino Linotype" w:hAnsi="Palatino Linotype" w:cs="Arial"/>
              </w:rPr>
              <w:t>No se pronunci</w:t>
            </w:r>
            <w:r w:rsidR="009A2C83">
              <w:rPr>
                <w:rFonts w:ascii="Palatino Linotype" w:hAnsi="Palatino Linotype" w:cs="Arial"/>
              </w:rPr>
              <w:t>ó</w:t>
            </w:r>
          </w:p>
          <w:p w14:paraId="2FBD31E6" w14:textId="5115F453" w:rsidR="001E3F92" w:rsidRPr="00115DE7" w:rsidRDefault="001E3F92" w:rsidP="00716935">
            <w:pPr>
              <w:tabs>
                <w:tab w:val="left" w:pos="284"/>
                <w:tab w:val="left" w:pos="426"/>
              </w:tabs>
              <w:ind w:right="49"/>
              <w:contextualSpacing/>
              <w:jc w:val="center"/>
              <w:rPr>
                <w:rFonts w:ascii="Palatino Linotype" w:hAnsi="Palatino Linotype" w:cs="Arial"/>
                <w:b/>
              </w:rPr>
            </w:pPr>
            <w:r w:rsidRPr="00115DE7">
              <w:rPr>
                <w:rFonts w:ascii="Palatino Linotype" w:hAnsi="Palatino Linotype" w:cs="Arial"/>
                <w:b/>
              </w:rPr>
              <w:t>NO COLMA</w:t>
            </w:r>
          </w:p>
        </w:tc>
        <w:tc>
          <w:tcPr>
            <w:tcW w:w="1692" w:type="dxa"/>
            <w:vAlign w:val="center"/>
          </w:tcPr>
          <w:p w14:paraId="3129CE68" w14:textId="6B390D96" w:rsidR="00716935" w:rsidRPr="001E3F92" w:rsidRDefault="00716935" w:rsidP="00716935">
            <w:pPr>
              <w:tabs>
                <w:tab w:val="left" w:pos="284"/>
                <w:tab w:val="left" w:pos="426"/>
              </w:tabs>
              <w:ind w:right="49"/>
              <w:contextualSpacing/>
              <w:jc w:val="center"/>
              <w:rPr>
                <w:rFonts w:ascii="Palatino Linotype" w:hAnsi="Palatino Linotype" w:cs="Arial"/>
              </w:rPr>
            </w:pPr>
            <w:r w:rsidRPr="001E3F92">
              <w:rPr>
                <w:rFonts w:ascii="Palatino Linotype" w:hAnsi="Palatino Linotype" w:cs="Arial"/>
              </w:rPr>
              <w:t>Confidencial</w:t>
            </w:r>
          </w:p>
        </w:tc>
      </w:tr>
      <w:tr w:rsidR="00716935" w:rsidRPr="00632644" w14:paraId="7AD7C552" w14:textId="447EE091" w:rsidTr="00115DE7">
        <w:tc>
          <w:tcPr>
            <w:tcW w:w="659" w:type="dxa"/>
            <w:vAlign w:val="center"/>
          </w:tcPr>
          <w:p w14:paraId="35958232"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8</w:t>
            </w:r>
          </w:p>
        </w:tc>
        <w:tc>
          <w:tcPr>
            <w:tcW w:w="2738" w:type="dxa"/>
            <w:vAlign w:val="center"/>
          </w:tcPr>
          <w:p w14:paraId="43B094DA"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Cumplir con los requisitos que se establezcan para los diferentes puestos.</w:t>
            </w:r>
          </w:p>
        </w:tc>
        <w:tc>
          <w:tcPr>
            <w:tcW w:w="1797" w:type="dxa"/>
            <w:vAlign w:val="center"/>
          </w:tcPr>
          <w:p w14:paraId="684B3D1E" w14:textId="3CE1B4DA" w:rsidR="00716935" w:rsidRPr="00632644" w:rsidRDefault="00D21E19" w:rsidP="00716935">
            <w:pPr>
              <w:tabs>
                <w:tab w:val="left" w:pos="284"/>
                <w:tab w:val="left" w:pos="426"/>
              </w:tabs>
              <w:ind w:right="49"/>
              <w:contextualSpacing/>
              <w:jc w:val="both"/>
              <w:rPr>
                <w:rFonts w:ascii="Palatino Linotype" w:hAnsi="Palatino Linotype" w:cs="Arial"/>
              </w:rPr>
            </w:pPr>
            <w:r>
              <w:rPr>
                <w:rFonts w:ascii="Palatino Linotype" w:hAnsi="Palatino Linotype" w:cs="Arial"/>
              </w:rPr>
              <w:t>Ley de Transparencia y Acceso a la Información Pública del Estado de México y Municipio Articulo 57</w:t>
            </w:r>
          </w:p>
        </w:tc>
        <w:tc>
          <w:tcPr>
            <w:tcW w:w="1925" w:type="dxa"/>
            <w:vAlign w:val="center"/>
          </w:tcPr>
          <w:p w14:paraId="524B000C" w14:textId="6F890AF8" w:rsidR="00115DE7" w:rsidRDefault="00115DE7" w:rsidP="00115DE7">
            <w:pPr>
              <w:tabs>
                <w:tab w:val="left" w:pos="284"/>
                <w:tab w:val="left" w:pos="426"/>
              </w:tabs>
              <w:ind w:right="49"/>
              <w:contextualSpacing/>
              <w:jc w:val="center"/>
              <w:rPr>
                <w:rFonts w:ascii="Palatino Linotype" w:hAnsi="Palatino Linotype" w:cs="Arial"/>
              </w:rPr>
            </w:pPr>
            <w:r>
              <w:rPr>
                <w:rFonts w:ascii="Palatino Linotype" w:hAnsi="Palatino Linotype" w:cs="Arial"/>
              </w:rPr>
              <w:t>Entregó certificados de competencia laboral en materia de transparencia y protección de datos personales.</w:t>
            </w:r>
          </w:p>
          <w:p w14:paraId="7776C866" w14:textId="77777777" w:rsidR="00115DE7" w:rsidRDefault="00115DE7" w:rsidP="00115DE7">
            <w:pPr>
              <w:tabs>
                <w:tab w:val="left" w:pos="284"/>
                <w:tab w:val="left" w:pos="426"/>
              </w:tabs>
              <w:ind w:right="49"/>
              <w:contextualSpacing/>
              <w:jc w:val="center"/>
              <w:rPr>
                <w:rFonts w:ascii="Palatino Linotype" w:hAnsi="Palatino Linotype" w:cs="Arial"/>
              </w:rPr>
            </w:pPr>
          </w:p>
          <w:p w14:paraId="22F2D815" w14:textId="13783FCA" w:rsidR="00115DE7" w:rsidRPr="00632644" w:rsidRDefault="00115DE7" w:rsidP="00115DE7">
            <w:pPr>
              <w:tabs>
                <w:tab w:val="left" w:pos="284"/>
                <w:tab w:val="left" w:pos="426"/>
              </w:tabs>
              <w:ind w:right="49"/>
              <w:contextualSpacing/>
              <w:jc w:val="center"/>
              <w:rPr>
                <w:rFonts w:ascii="Palatino Linotype" w:hAnsi="Palatino Linotype" w:cs="Arial"/>
              </w:rPr>
            </w:pPr>
            <w:r>
              <w:rPr>
                <w:rFonts w:ascii="Palatino Linotype" w:hAnsi="Palatino Linotype" w:cs="Arial"/>
              </w:rPr>
              <w:t>SI COLMA</w:t>
            </w:r>
          </w:p>
          <w:p w14:paraId="2974A482" w14:textId="38B1DD27" w:rsidR="001E3F92" w:rsidRPr="00632644" w:rsidRDefault="001E3F92" w:rsidP="00716935">
            <w:pPr>
              <w:tabs>
                <w:tab w:val="left" w:pos="284"/>
                <w:tab w:val="left" w:pos="426"/>
              </w:tabs>
              <w:ind w:right="49"/>
              <w:contextualSpacing/>
              <w:jc w:val="center"/>
              <w:rPr>
                <w:rFonts w:ascii="Palatino Linotype" w:hAnsi="Palatino Linotype" w:cs="Arial"/>
              </w:rPr>
            </w:pPr>
          </w:p>
        </w:tc>
        <w:tc>
          <w:tcPr>
            <w:tcW w:w="1692" w:type="dxa"/>
            <w:vAlign w:val="center"/>
          </w:tcPr>
          <w:p w14:paraId="51FEE2EC" w14:textId="7969A6CD" w:rsidR="00716935" w:rsidRPr="00632644" w:rsidRDefault="00115DE7"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Versión pública</w:t>
            </w:r>
          </w:p>
        </w:tc>
      </w:tr>
      <w:tr w:rsidR="00716935" w:rsidRPr="00632644" w14:paraId="7DB6DB92" w14:textId="674A573E" w:rsidTr="00115DE7">
        <w:tc>
          <w:tcPr>
            <w:tcW w:w="659" w:type="dxa"/>
            <w:vAlign w:val="center"/>
          </w:tcPr>
          <w:p w14:paraId="42B9E089"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9</w:t>
            </w:r>
          </w:p>
        </w:tc>
        <w:tc>
          <w:tcPr>
            <w:tcW w:w="2738" w:type="dxa"/>
            <w:vAlign w:val="center"/>
          </w:tcPr>
          <w:p w14:paraId="6FE7CA73"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Acreditar por medio de los exámenes correspondientes los conocimientos y aptitudes necesarios para el desempeño del puesto.</w:t>
            </w:r>
          </w:p>
        </w:tc>
        <w:tc>
          <w:tcPr>
            <w:tcW w:w="1797" w:type="dxa"/>
            <w:vAlign w:val="center"/>
          </w:tcPr>
          <w:p w14:paraId="2A4E8016"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El documento obtenido por haber acreditado los exámenes de oposición o de conocimientos o aptitudes necesarios para ejercer el cargo.</w:t>
            </w:r>
          </w:p>
        </w:tc>
        <w:tc>
          <w:tcPr>
            <w:tcW w:w="1925" w:type="dxa"/>
            <w:vAlign w:val="center"/>
          </w:tcPr>
          <w:p w14:paraId="3EE5C30F" w14:textId="77777777" w:rsidR="00716935" w:rsidRDefault="00A35634"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No se pronuncio</w:t>
            </w:r>
          </w:p>
          <w:p w14:paraId="20948B75" w14:textId="0AF2C0DC" w:rsidR="001E3F92" w:rsidRPr="00632644" w:rsidRDefault="001E3F92"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NO COLMA</w:t>
            </w:r>
          </w:p>
        </w:tc>
        <w:tc>
          <w:tcPr>
            <w:tcW w:w="1692" w:type="dxa"/>
            <w:vAlign w:val="center"/>
          </w:tcPr>
          <w:p w14:paraId="4F7409F4" w14:textId="3C5747BD" w:rsidR="00716935" w:rsidRPr="00632644" w:rsidRDefault="00716935" w:rsidP="00716935">
            <w:pPr>
              <w:tabs>
                <w:tab w:val="left" w:pos="284"/>
                <w:tab w:val="left" w:pos="426"/>
              </w:tabs>
              <w:ind w:right="49"/>
              <w:contextualSpacing/>
              <w:jc w:val="center"/>
              <w:rPr>
                <w:rFonts w:ascii="Palatino Linotype" w:hAnsi="Palatino Linotype" w:cs="Arial"/>
              </w:rPr>
            </w:pPr>
            <w:r w:rsidRPr="00632644">
              <w:rPr>
                <w:rFonts w:ascii="Palatino Linotype" w:hAnsi="Palatino Linotype" w:cs="Arial"/>
              </w:rPr>
              <w:t>En versión Pública.</w:t>
            </w:r>
          </w:p>
        </w:tc>
      </w:tr>
      <w:tr w:rsidR="00716935" w:rsidRPr="00632644" w14:paraId="39C7CDC6" w14:textId="60EF094F" w:rsidTr="00115DE7">
        <w:tc>
          <w:tcPr>
            <w:tcW w:w="659" w:type="dxa"/>
            <w:vAlign w:val="center"/>
          </w:tcPr>
          <w:p w14:paraId="6B126899"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10</w:t>
            </w:r>
          </w:p>
        </w:tc>
        <w:tc>
          <w:tcPr>
            <w:tcW w:w="2738" w:type="dxa"/>
            <w:vAlign w:val="center"/>
          </w:tcPr>
          <w:p w14:paraId="3C439976"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No estar inhabilitado para el ejercicio del servicio público.</w:t>
            </w:r>
          </w:p>
        </w:tc>
        <w:tc>
          <w:tcPr>
            <w:tcW w:w="1797" w:type="dxa"/>
            <w:vAlign w:val="center"/>
          </w:tcPr>
          <w:p w14:paraId="086322A8"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Constancia de no inhabilitación.</w:t>
            </w:r>
          </w:p>
        </w:tc>
        <w:tc>
          <w:tcPr>
            <w:tcW w:w="1925" w:type="dxa"/>
            <w:vAlign w:val="center"/>
          </w:tcPr>
          <w:p w14:paraId="479E7450" w14:textId="77777777" w:rsidR="00716935" w:rsidRDefault="001917B3"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Constancia de No Inhabilitación</w:t>
            </w:r>
          </w:p>
          <w:p w14:paraId="4251B5B6" w14:textId="3EC0A526" w:rsidR="00F1102A" w:rsidRDefault="00F1102A" w:rsidP="00716935">
            <w:pPr>
              <w:tabs>
                <w:tab w:val="left" w:pos="284"/>
                <w:tab w:val="left" w:pos="426"/>
              </w:tabs>
              <w:ind w:right="49"/>
              <w:contextualSpacing/>
              <w:jc w:val="center"/>
              <w:rPr>
                <w:rFonts w:ascii="Palatino Linotype" w:hAnsi="Palatino Linotype" w:cs="Arial"/>
                <w:b/>
              </w:rPr>
            </w:pPr>
            <w:r w:rsidRPr="00F1102A">
              <w:rPr>
                <w:rFonts w:ascii="Palatino Linotype" w:hAnsi="Palatino Linotype" w:cs="Arial"/>
                <w:b/>
              </w:rPr>
              <w:lastRenderedPageBreak/>
              <w:t xml:space="preserve"> COLMA</w:t>
            </w:r>
          </w:p>
          <w:p w14:paraId="5E3531E4" w14:textId="22035F81" w:rsidR="00F1102A" w:rsidRPr="00F1102A" w:rsidRDefault="005021B7" w:rsidP="00716935">
            <w:pPr>
              <w:tabs>
                <w:tab w:val="left" w:pos="284"/>
                <w:tab w:val="left" w:pos="426"/>
              </w:tabs>
              <w:ind w:right="49"/>
              <w:contextualSpacing/>
              <w:jc w:val="center"/>
              <w:rPr>
                <w:rFonts w:ascii="Palatino Linotype" w:hAnsi="Palatino Linotype" w:cs="Arial"/>
                <w:b/>
              </w:rPr>
            </w:pPr>
            <w:r>
              <w:rPr>
                <w:rFonts w:ascii="Palatino Linotype" w:hAnsi="Palatino Linotype" w:cs="Arial"/>
                <w:b/>
              </w:rPr>
              <w:t xml:space="preserve">Falta Acuerdo que sustente la Versión Pública </w:t>
            </w:r>
          </w:p>
        </w:tc>
        <w:tc>
          <w:tcPr>
            <w:tcW w:w="1692" w:type="dxa"/>
            <w:vAlign w:val="center"/>
          </w:tcPr>
          <w:p w14:paraId="16C54564" w14:textId="46B5F3AF" w:rsidR="00716935" w:rsidRPr="00632644" w:rsidRDefault="00115DE7"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lastRenderedPageBreak/>
              <w:t>Versión pública</w:t>
            </w:r>
          </w:p>
        </w:tc>
      </w:tr>
      <w:tr w:rsidR="00716935" w:rsidRPr="00632644" w14:paraId="51C70D2D" w14:textId="590C11D9" w:rsidTr="00115DE7">
        <w:tc>
          <w:tcPr>
            <w:tcW w:w="659" w:type="dxa"/>
            <w:vAlign w:val="center"/>
          </w:tcPr>
          <w:p w14:paraId="412DE585" w14:textId="77777777" w:rsidR="00716935" w:rsidRPr="00632644" w:rsidRDefault="00716935" w:rsidP="00716935">
            <w:pPr>
              <w:tabs>
                <w:tab w:val="left" w:pos="284"/>
                <w:tab w:val="left" w:pos="426"/>
              </w:tabs>
              <w:ind w:right="49"/>
              <w:contextualSpacing/>
              <w:jc w:val="center"/>
              <w:rPr>
                <w:rFonts w:ascii="Palatino Linotype" w:hAnsi="Palatino Linotype" w:cs="Arial"/>
                <w:b/>
              </w:rPr>
            </w:pPr>
            <w:r w:rsidRPr="00632644">
              <w:rPr>
                <w:rFonts w:ascii="Palatino Linotype" w:hAnsi="Palatino Linotype" w:cs="Arial"/>
                <w:b/>
              </w:rPr>
              <w:t>11</w:t>
            </w:r>
          </w:p>
        </w:tc>
        <w:tc>
          <w:tcPr>
            <w:tcW w:w="2738" w:type="dxa"/>
            <w:vAlign w:val="center"/>
          </w:tcPr>
          <w:p w14:paraId="18CAE8D3"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Presentar certificado expedido por la Unidad del Registro de Deudores Alimentarios Morosos en el que conste, si se encuentra inscrito o no en el mismo.</w:t>
            </w:r>
          </w:p>
        </w:tc>
        <w:tc>
          <w:tcPr>
            <w:tcW w:w="1797" w:type="dxa"/>
            <w:vAlign w:val="center"/>
          </w:tcPr>
          <w:p w14:paraId="3B52A166" w14:textId="77777777" w:rsidR="00716935" w:rsidRPr="00632644" w:rsidRDefault="00716935" w:rsidP="00716935">
            <w:pPr>
              <w:tabs>
                <w:tab w:val="left" w:pos="284"/>
                <w:tab w:val="left" w:pos="426"/>
              </w:tabs>
              <w:ind w:right="49"/>
              <w:contextualSpacing/>
              <w:jc w:val="both"/>
              <w:rPr>
                <w:rFonts w:ascii="Palatino Linotype" w:hAnsi="Palatino Linotype" w:cs="Arial"/>
              </w:rPr>
            </w:pPr>
            <w:r w:rsidRPr="00632644">
              <w:rPr>
                <w:rFonts w:ascii="Palatino Linotype" w:hAnsi="Palatino Linotype" w:cs="Arial"/>
              </w:rPr>
              <w:t>Certificado de No Deudor Alimentario Moroso.</w:t>
            </w:r>
          </w:p>
        </w:tc>
        <w:tc>
          <w:tcPr>
            <w:tcW w:w="1925" w:type="dxa"/>
            <w:vAlign w:val="center"/>
          </w:tcPr>
          <w:p w14:paraId="1DDD78E3" w14:textId="77777777" w:rsidR="00716935" w:rsidRDefault="00866DFE" w:rsidP="00716935">
            <w:pPr>
              <w:tabs>
                <w:tab w:val="left" w:pos="284"/>
                <w:tab w:val="left" w:pos="426"/>
              </w:tabs>
              <w:ind w:right="49"/>
              <w:contextualSpacing/>
              <w:jc w:val="center"/>
              <w:rPr>
                <w:rFonts w:ascii="Palatino Linotype" w:hAnsi="Palatino Linotype" w:cs="Arial"/>
              </w:rPr>
            </w:pPr>
            <w:r>
              <w:rPr>
                <w:rFonts w:ascii="Palatino Linotype" w:hAnsi="Palatino Linotype" w:cs="Arial"/>
              </w:rPr>
              <w:t>No se pronuncio</w:t>
            </w:r>
          </w:p>
          <w:p w14:paraId="6C06891D" w14:textId="464D2580" w:rsidR="001E3F92" w:rsidRPr="00115DE7" w:rsidRDefault="001E3F92" w:rsidP="00716935">
            <w:pPr>
              <w:tabs>
                <w:tab w:val="left" w:pos="284"/>
                <w:tab w:val="left" w:pos="426"/>
              </w:tabs>
              <w:ind w:right="49"/>
              <w:contextualSpacing/>
              <w:jc w:val="center"/>
              <w:rPr>
                <w:rFonts w:ascii="Palatino Linotype" w:hAnsi="Palatino Linotype" w:cs="Arial"/>
                <w:b/>
              </w:rPr>
            </w:pPr>
            <w:r w:rsidRPr="00115DE7">
              <w:rPr>
                <w:rFonts w:ascii="Palatino Linotype" w:hAnsi="Palatino Linotype" w:cs="Arial"/>
                <w:b/>
              </w:rPr>
              <w:t xml:space="preserve">NO COLMA </w:t>
            </w:r>
          </w:p>
        </w:tc>
        <w:tc>
          <w:tcPr>
            <w:tcW w:w="1692" w:type="dxa"/>
            <w:vAlign w:val="center"/>
          </w:tcPr>
          <w:p w14:paraId="124196E8" w14:textId="5F271451" w:rsidR="00716935" w:rsidRPr="00632644" w:rsidRDefault="00716935" w:rsidP="00716935">
            <w:pPr>
              <w:tabs>
                <w:tab w:val="left" w:pos="284"/>
                <w:tab w:val="left" w:pos="426"/>
              </w:tabs>
              <w:ind w:right="49"/>
              <w:contextualSpacing/>
              <w:jc w:val="center"/>
              <w:rPr>
                <w:rFonts w:ascii="Palatino Linotype" w:hAnsi="Palatino Linotype" w:cs="Arial"/>
              </w:rPr>
            </w:pPr>
            <w:r w:rsidRPr="00632644">
              <w:rPr>
                <w:rFonts w:ascii="Palatino Linotype" w:hAnsi="Palatino Linotype" w:cs="Arial"/>
              </w:rPr>
              <w:t>En versión pública</w:t>
            </w:r>
          </w:p>
        </w:tc>
      </w:tr>
    </w:tbl>
    <w:p w14:paraId="40A2144B" w14:textId="77777777" w:rsidR="007605FE" w:rsidRPr="007605FE" w:rsidRDefault="007605FE" w:rsidP="007605FE">
      <w:pPr>
        <w:spacing w:line="360" w:lineRule="auto"/>
        <w:jc w:val="both"/>
        <w:rPr>
          <w:rFonts w:ascii="Palatino Linotype" w:hAnsi="Palatino Linotype" w:cs="Arial"/>
          <w:color w:val="000000" w:themeColor="text1"/>
        </w:rPr>
      </w:pPr>
    </w:p>
    <w:p w14:paraId="7FD83A00" w14:textId="77777777" w:rsidR="007605FE" w:rsidRPr="007605FE" w:rsidRDefault="007605FE" w:rsidP="007605FE">
      <w:pPr>
        <w:pStyle w:val="Prrafodelista"/>
        <w:rPr>
          <w:rFonts w:ascii="Palatino Linotype" w:hAnsi="Palatino Linotype" w:cs="Arial"/>
          <w:color w:val="000000" w:themeColor="text1"/>
        </w:rPr>
      </w:pPr>
    </w:p>
    <w:p w14:paraId="56DD38C8" w14:textId="6EE18F58" w:rsidR="007605FE" w:rsidRPr="00C824B9" w:rsidRDefault="000A18C4" w:rsidP="00C824B9">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 xml:space="preserve">Ahora bien </w:t>
      </w:r>
      <w:r w:rsidR="001E3D92">
        <w:rPr>
          <w:rFonts w:ascii="Palatino Linotype" w:hAnsi="Palatino Linotype" w:cs="Arial"/>
          <w:color w:val="000000" w:themeColor="text1"/>
        </w:rPr>
        <w:t xml:space="preserve">el Sujeto Obligado en Respuesta, no se pronunció respecto a los documentos faltantes que forman parte del expediente laboral como son: Acta de </w:t>
      </w:r>
      <w:r w:rsidR="009A2C83">
        <w:rPr>
          <w:rFonts w:ascii="Palatino Linotype" w:hAnsi="Palatino Linotype" w:cs="Arial"/>
          <w:color w:val="000000" w:themeColor="text1"/>
        </w:rPr>
        <w:t>n</w:t>
      </w:r>
      <w:r w:rsidR="001E3D92">
        <w:rPr>
          <w:rFonts w:ascii="Palatino Linotype" w:hAnsi="Palatino Linotype" w:cs="Arial"/>
          <w:color w:val="000000" w:themeColor="text1"/>
        </w:rPr>
        <w:t>acimiento,</w:t>
      </w:r>
      <w:r w:rsidR="00A35634">
        <w:rPr>
          <w:rFonts w:ascii="Palatino Linotype" w:hAnsi="Palatino Linotype" w:cs="Arial"/>
          <w:color w:val="000000" w:themeColor="text1"/>
        </w:rPr>
        <w:t xml:space="preserve"> </w:t>
      </w:r>
      <w:r w:rsidR="009A2C83">
        <w:rPr>
          <w:rFonts w:ascii="Palatino Linotype" w:hAnsi="Palatino Linotype" w:cs="Arial"/>
          <w:color w:val="000000" w:themeColor="text1"/>
        </w:rPr>
        <w:t xml:space="preserve"> m</w:t>
      </w:r>
      <w:r w:rsidR="001E3D92">
        <w:rPr>
          <w:rFonts w:ascii="Palatino Linotype" w:hAnsi="Palatino Linotype" w:cs="Arial"/>
          <w:color w:val="000000" w:themeColor="text1"/>
        </w:rPr>
        <w:t>anifestación bajo protesta de decir verdad</w:t>
      </w:r>
      <w:r w:rsidR="009A2C83" w:rsidRPr="009A2C83">
        <w:rPr>
          <w:rFonts w:ascii="Palatino Linotype" w:hAnsi="Palatino Linotype" w:cs="Arial"/>
        </w:rPr>
        <w:t xml:space="preserve"> </w:t>
      </w:r>
      <w:r w:rsidR="009A2C83">
        <w:rPr>
          <w:rFonts w:ascii="Palatino Linotype" w:hAnsi="Palatino Linotype" w:cs="Arial"/>
        </w:rPr>
        <w:t xml:space="preserve">de no haber sido separado anteriormente del servicio por las causas previstas en el artículo 93 de la </w:t>
      </w:r>
      <w:r w:rsidR="009A2C83">
        <w:rPr>
          <w:rFonts w:ascii="Palatino Linotype" w:eastAsia="Calibri" w:hAnsi="Palatino Linotype"/>
        </w:rPr>
        <w:t>Ley del Trabajo de los Servidores Públicos del Estado de México y Municipios,</w:t>
      </w:r>
      <w:r w:rsidR="001E3D92">
        <w:rPr>
          <w:rFonts w:ascii="Palatino Linotype" w:hAnsi="Palatino Linotype" w:cs="Arial"/>
          <w:color w:val="000000" w:themeColor="text1"/>
        </w:rPr>
        <w:t xml:space="preserve"> </w:t>
      </w:r>
      <w:r w:rsidR="009A2C83">
        <w:rPr>
          <w:rFonts w:ascii="Palatino Linotype" w:hAnsi="Palatino Linotype" w:cs="Arial"/>
          <w:color w:val="000000" w:themeColor="text1"/>
        </w:rPr>
        <w:t>c</w:t>
      </w:r>
      <w:r w:rsidR="001E3D92">
        <w:rPr>
          <w:rFonts w:ascii="Palatino Linotype" w:hAnsi="Palatino Linotype" w:cs="Arial"/>
          <w:color w:val="000000" w:themeColor="text1"/>
        </w:rPr>
        <w:t xml:space="preserve">ertificado Médico, </w:t>
      </w:r>
      <w:r w:rsidR="001E3D92" w:rsidRPr="00632644">
        <w:rPr>
          <w:rFonts w:ascii="Palatino Linotype" w:hAnsi="Palatino Linotype" w:cs="Arial"/>
        </w:rPr>
        <w:t>los requisitos que se</w:t>
      </w:r>
      <w:r w:rsidR="001E3D92">
        <w:rPr>
          <w:rFonts w:ascii="Palatino Linotype" w:hAnsi="Palatino Linotype" w:cs="Arial"/>
        </w:rPr>
        <w:t xml:space="preserve"> establezcan para el  puestos, </w:t>
      </w:r>
      <w:r w:rsidR="00A35634" w:rsidRPr="00632644">
        <w:rPr>
          <w:rFonts w:ascii="Palatino Linotype" w:hAnsi="Palatino Linotype" w:cs="Arial"/>
        </w:rPr>
        <w:t xml:space="preserve">documento obtenido por haber acreditado los exámenes de oposición o de conocimientos o aptitudes necesarios para ejercer </w:t>
      </w:r>
      <w:r w:rsidR="00A35634">
        <w:rPr>
          <w:rFonts w:ascii="Palatino Linotype" w:hAnsi="Palatino Linotype" w:cs="Arial"/>
        </w:rPr>
        <w:t xml:space="preserve">el cargo, </w:t>
      </w:r>
      <w:r w:rsidR="009A2C83">
        <w:rPr>
          <w:rFonts w:ascii="Palatino Linotype" w:hAnsi="Palatino Linotype" w:cs="Arial"/>
          <w:color w:val="000000" w:themeColor="text1"/>
        </w:rPr>
        <w:t>c</w:t>
      </w:r>
      <w:r w:rsidR="001E3D92">
        <w:rPr>
          <w:rFonts w:ascii="Palatino Linotype" w:hAnsi="Palatino Linotype" w:cs="Arial"/>
          <w:color w:val="000000" w:themeColor="text1"/>
        </w:rPr>
        <w:t>ertif</w:t>
      </w:r>
      <w:r w:rsidR="00E004C9">
        <w:rPr>
          <w:rFonts w:ascii="Palatino Linotype" w:hAnsi="Palatino Linotype" w:cs="Arial"/>
          <w:color w:val="000000" w:themeColor="text1"/>
        </w:rPr>
        <w:t xml:space="preserve">icado de </w:t>
      </w:r>
      <w:r w:rsidR="009A2C83">
        <w:rPr>
          <w:rFonts w:ascii="Palatino Linotype" w:hAnsi="Palatino Linotype" w:cs="Arial"/>
          <w:color w:val="000000" w:themeColor="text1"/>
        </w:rPr>
        <w:t>n</w:t>
      </w:r>
      <w:r w:rsidR="00E004C9">
        <w:rPr>
          <w:rFonts w:ascii="Palatino Linotype" w:hAnsi="Palatino Linotype" w:cs="Arial"/>
          <w:color w:val="000000" w:themeColor="text1"/>
        </w:rPr>
        <w:t xml:space="preserve">o </w:t>
      </w:r>
      <w:r w:rsidR="009A2C83">
        <w:rPr>
          <w:rFonts w:ascii="Palatino Linotype" w:hAnsi="Palatino Linotype" w:cs="Arial"/>
          <w:color w:val="000000" w:themeColor="text1"/>
        </w:rPr>
        <w:t>deudor alimen</w:t>
      </w:r>
      <w:r w:rsidR="00E004C9">
        <w:rPr>
          <w:rFonts w:ascii="Palatino Linotype" w:hAnsi="Palatino Linotype" w:cs="Arial"/>
          <w:color w:val="000000" w:themeColor="text1"/>
        </w:rPr>
        <w:t>tario y certificado de antecedentes no penales.</w:t>
      </w:r>
    </w:p>
    <w:p w14:paraId="7208050C" w14:textId="77777777" w:rsidR="00653BF5" w:rsidRDefault="00653BF5" w:rsidP="00653BF5">
      <w:pPr>
        <w:spacing w:line="360" w:lineRule="auto"/>
        <w:jc w:val="both"/>
        <w:rPr>
          <w:rFonts w:ascii="Palatino Linotype" w:hAnsi="Palatino Linotype" w:cs="Arial"/>
          <w:color w:val="000000" w:themeColor="text1"/>
        </w:rPr>
      </w:pPr>
    </w:p>
    <w:p w14:paraId="06F15953" w14:textId="276D9D5D" w:rsidR="00A35634" w:rsidRPr="00A35634" w:rsidRDefault="00A35634" w:rsidP="00A35634">
      <w:pPr>
        <w:pStyle w:val="Prrafodelista"/>
        <w:numPr>
          <w:ilvl w:val="0"/>
          <w:numId w:val="28"/>
        </w:numPr>
        <w:spacing w:line="360" w:lineRule="auto"/>
        <w:ind w:left="0" w:firstLine="0"/>
        <w:jc w:val="both"/>
        <w:rPr>
          <w:rFonts w:ascii="Palatino Linotype" w:eastAsia="Times New Roman" w:hAnsi="Palatino Linotype" w:cs="Times New Roman"/>
          <w:lang w:val="es-ES" w:eastAsia="es-MX"/>
        </w:rPr>
      </w:pPr>
      <w:r w:rsidRPr="00A35634">
        <w:rPr>
          <w:rFonts w:ascii="Palatino Linotype" w:eastAsia="Times New Roman" w:hAnsi="Palatino Linotype" w:cs="Times New Roman"/>
          <w:lang w:val="es-ES" w:eastAsia="es-MX"/>
        </w:rPr>
        <w:t xml:space="preserve">Al respecto, es aplicable el </w:t>
      </w:r>
      <w:r w:rsidRPr="00A35634">
        <w:rPr>
          <w:rFonts w:ascii="Palatino Linotype" w:eastAsia="Palatino Linotype" w:hAnsi="Palatino Linotype" w:cs="Palatino Linotype"/>
          <w:lang w:val="es-MX" w:eastAsia="es-MX"/>
        </w:rPr>
        <w:t xml:space="preserve">Criterio 02/2017 emitido por el Instituto Nacional de Transparencia, Acceso a la </w:t>
      </w:r>
      <w:r w:rsidR="003171CB" w:rsidRPr="00A35634">
        <w:rPr>
          <w:rFonts w:ascii="Palatino Linotype" w:eastAsia="Palatino Linotype" w:hAnsi="Palatino Linotype" w:cs="Palatino Linotype"/>
          <w:lang w:val="es-MX" w:eastAsia="es-MX"/>
        </w:rPr>
        <w:t>Información y</w:t>
      </w:r>
      <w:r w:rsidRPr="00A35634">
        <w:rPr>
          <w:rFonts w:ascii="Palatino Linotype" w:eastAsia="Palatino Linotype" w:hAnsi="Palatino Linotype" w:cs="Palatino Linotype"/>
          <w:lang w:val="es-MX" w:eastAsia="es-MX"/>
        </w:rPr>
        <w:t xml:space="preserve"> Protección de Datos Personales se establece que: </w:t>
      </w:r>
    </w:p>
    <w:p w14:paraId="73FC7A6C" w14:textId="77777777" w:rsidR="00A35634" w:rsidRPr="00A35634" w:rsidRDefault="00A35634" w:rsidP="00A35634">
      <w:pPr>
        <w:pBdr>
          <w:top w:val="nil"/>
          <w:left w:val="nil"/>
          <w:bottom w:val="nil"/>
          <w:right w:val="nil"/>
          <w:between w:val="nil"/>
        </w:pBdr>
        <w:spacing w:line="360" w:lineRule="auto"/>
        <w:ind w:left="644" w:right="-150"/>
        <w:contextualSpacing/>
        <w:jc w:val="both"/>
        <w:rPr>
          <w:rFonts w:ascii="Palatino Linotype" w:eastAsia="Palatino Linotype" w:hAnsi="Palatino Linotype" w:cs="Palatino Linotype"/>
          <w:sz w:val="22"/>
          <w:lang w:val="es-MX" w:eastAsia="es-MX"/>
        </w:rPr>
      </w:pPr>
    </w:p>
    <w:p w14:paraId="37F1870F" w14:textId="77777777" w:rsidR="00A35634" w:rsidRPr="00A35634" w:rsidRDefault="00A35634" w:rsidP="00A35634">
      <w:pPr>
        <w:spacing w:line="276" w:lineRule="auto"/>
        <w:ind w:left="851" w:right="822"/>
        <w:contextualSpacing/>
        <w:jc w:val="both"/>
        <w:rPr>
          <w:rFonts w:ascii="Palatino Linotype" w:eastAsia="Times New Roman" w:hAnsi="Palatino Linotype" w:cs="Arial"/>
          <w:i/>
          <w:iCs/>
          <w:color w:val="000000"/>
          <w:sz w:val="22"/>
          <w:szCs w:val="22"/>
          <w:lang w:val="es-MX" w:eastAsia="es-MX"/>
        </w:rPr>
      </w:pPr>
      <w:r w:rsidRPr="00A35634">
        <w:rPr>
          <w:rFonts w:ascii="Palatino Linotype" w:eastAsia="Times New Roman" w:hAnsi="Palatino Linotype" w:cs="Arial"/>
          <w:b/>
          <w:bCs/>
          <w:i/>
          <w:iCs/>
          <w:color w:val="000000"/>
          <w:sz w:val="22"/>
          <w:szCs w:val="22"/>
          <w:shd w:val="clear" w:color="auto" w:fill="FFFFFF"/>
          <w:lang w:val="es-MX" w:eastAsia="es-MX"/>
        </w:rPr>
        <w:lastRenderedPageBreak/>
        <w:t xml:space="preserve">Congruencia y exhaustividad. Sus alcances para garantizar el derecho de acceso a la información. </w:t>
      </w:r>
      <w:r w:rsidRPr="00A35634">
        <w:rPr>
          <w:rFonts w:ascii="Palatino Linotype" w:eastAsia="Times New Roman" w:hAnsi="Palatino Linotype" w:cs="Arial"/>
          <w:i/>
          <w:iCs/>
          <w:color w:val="000000"/>
          <w:sz w:val="22"/>
          <w:szCs w:val="22"/>
          <w:shd w:val="clear" w:color="auto" w:fill="FFFFFF"/>
          <w:lang w:val="es-MX" w:eastAsia="es-MX"/>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7D70DCF" w14:textId="77777777" w:rsidR="00A35634" w:rsidRPr="00A35634" w:rsidRDefault="00A35634" w:rsidP="00A35634">
      <w:pPr>
        <w:pBdr>
          <w:top w:val="nil"/>
          <w:left w:val="nil"/>
          <w:bottom w:val="nil"/>
          <w:right w:val="nil"/>
          <w:between w:val="nil"/>
        </w:pBdr>
        <w:spacing w:line="360" w:lineRule="auto"/>
        <w:ind w:left="644" w:right="-150"/>
        <w:contextualSpacing/>
        <w:jc w:val="both"/>
        <w:rPr>
          <w:rFonts w:ascii="Palatino Linotype" w:eastAsia="Palatino Linotype" w:hAnsi="Palatino Linotype" w:cs="Palatino Linotype"/>
          <w:sz w:val="22"/>
          <w:lang w:val="es-MX" w:eastAsia="es-MX"/>
        </w:rPr>
      </w:pPr>
    </w:p>
    <w:p w14:paraId="2039A35B" w14:textId="77777777" w:rsidR="00A35634" w:rsidRPr="00A35634" w:rsidRDefault="00A35634" w:rsidP="00A35634">
      <w:pPr>
        <w:pStyle w:val="Prrafodelista"/>
        <w:numPr>
          <w:ilvl w:val="0"/>
          <w:numId w:val="28"/>
        </w:numPr>
        <w:spacing w:line="360" w:lineRule="auto"/>
        <w:ind w:left="0" w:firstLine="0"/>
        <w:jc w:val="both"/>
        <w:rPr>
          <w:rFonts w:ascii="Palatino Linotype" w:eastAsia="Palatino Linotype" w:hAnsi="Palatino Linotype" w:cs="Palatino Linotype"/>
          <w:lang w:val="es-MX" w:eastAsia="es-MX"/>
        </w:rPr>
      </w:pPr>
      <w:r w:rsidRPr="00A35634">
        <w:rPr>
          <w:rFonts w:ascii="Palatino Linotype" w:eastAsia="Palatino Linotype" w:hAnsi="Palatino Linotype" w:cs="Palatino Linotype"/>
          <w:lang w:val="es-MX" w:eastAsia="es-MX"/>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A35634">
        <w:rPr>
          <w:rFonts w:ascii="Palatino Linotype" w:eastAsia="Palatino Linotype" w:hAnsi="Palatino Linotype" w:cs="Palatino Linotype"/>
          <w:b/>
          <w:lang w:val="es-MX" w:eastAsia="es-MX"/>
        </w:rPr>
        <w:t>la exhaustividad</w:t>
      </w:r>
      <w:r w:rsidRPr="00A35634">
        <w:rPr>
          <w:rFonts w:ascii="Palatino Linotype" w:eastAsia="Palatino Linotype" w:hAnsi="Palatino Linotype" w:cs="Palatino Linotype"/>
          <w:lang w:val="es-MX" w:eastAsia="es-MX"/>
        </w:rPr>
        <w:t xml:space="preserve"> establece que </w:t>
      </w:r>
      <w:r w:rsidRPr="00A35634">
        <w:rPr>
          <w:rFonts w:ascii="Palatino Linotype" w:eastAsia="Palatino Linotype" w:hAnsi="Palatino Linotype" w:cs="Palatino Linotype"/>
          <w:b/>
          <w:lang w:val="es-MX" w:eastAsia="es-MX"/>
        </w:rPr>
        <w:t>el sujeto obligado deberá atender de manera expresa cada uno de los puntos solicitados, situación que en el presente caso no aconteció</w:t>
      </w:r>
      <w:r w:rsidRPr="00A35634">
        <w:rPr>
          <w:rFonts w:ascii="Palatino Linotype" w:eastAsia="Palatino Linotype" w:hAnsi="Palatino Linotype" w:cs="Palatino Linotype"/>
          <w:lang w:val="es-MX" w:eastAsia="es-MX"/>
        </w:rPr>
        <w:t xml:space="preserve">. </w:t>
      </w:r>
    </w:p>
    <w:p w14:paraId="6A305ED3" w14:textId="77777777" w:rsidR="00653BF5" w:rsidRDefault="00653BF5" w:rsidP="00653BF5">
      <w:pPr>
        <w:spacing w:line="360" w:lineRule="auto"/>
        <w:jc w:val="both"/>
        <w:rPr>
          <w:rFonts w:ascii="Palatino Linotype" w:hAnsi="Palatino Linotype" w:cs="Arial"/>
          <w:color w:val="000000" w:themeColor="text1"/>
        </w:rPr>
      </w:pPr>
    </w:p>
    <w:p w14:paraId="742294F0" w14:textId="77777777" w:rsidR="00E004C9" w:rsidRDefault="00FD134A" w:rsidP="008C0C52">
      <w:pPr>
        <w:pStyle w:val="Prrafodelista"/>
        <w:numPr>
          <w:ilvl w:val="0"/>
          <w:numId w:val="28"/>
        </w:numPr>
        <w:spacing w:line="360" w:lineRule="auto"/>
        <w:ind w:left="0" w:firstLine="0"/>
        <w:jc w:val="both"/>
        <w:rPr>
          <w:rFonts w:ascii="Palatino Linotype" w:hAnsi="Palatino Linotype" w:cs="Arial"/>
          <w:color w:val="000000" w:themeColor="text1"/>
        </w:rPr>
      </w:pPr>
      <w:r w:rsidRPr="00125365">
        <w:rPr>
          <w:rFonts w:ascii="Palatino Linotype" w:hAnsi="Palatino Linotype" w:cs="Arial"/>
          <w:color w:val="000000" w:themeColor="text1"/>
        </w:rPr>
        <w:t xml:space="preserve">Respecto a los Documentos remitidos en </w:t>
      </w:r>
      <w:r w:rsidR="00E004C9">
        <w:rPr>
          <w:rFonts w:ascii="Palatino Linotype" w:hAnsi="Palatino Linotype" w:cs="Arial"/>
          <w:color w:val="000000" w:themeColor="text1"/>
        </w:rPr>
        <w:t>r</w:t>
      </w:r>
      <w:r w:rsidRPr="00125365">
        <w:rPr>
          <w:rFonts w:ascii="Palatino Linotype" w:hAnsi="Palatino Linotype" w:cs="Arial"/>
          <w:color w:val="000000" w:themeColor="text1"/>
        </w:rPr>
        <w:t xml:space="preserve">espuesta por el Sujeto Obligado que corresponden al expediente laboral como son: </w:t>
      </w:r>
    </w:p>
    <w:p w14:paraId="622DA62E" w14:textId="77777777" w:rsidR="00E004C9" w:rsidRPr="00E004C9" w:rsidRDefault="00E004C9" w:rsidP="00E004C9">
      <w:pPr>
        <w:pStyle w:val="Prrafodelista"/>
        <w:rPr>
          <w:rFonts w:ascii="Palatino Linotype" w:hAnsi="Palatino Linotype" w:cs="Arial"/>
        </w:rPr>
      </w:pPr>
    </w:p>
    <w:p w14:paraId="4FC407EA" w14:textId="6DB8B611" w:rsidR="00653BF5" w:rsidRPr="00125365" w:rsidRDefault="00FD134A" w:rsidP="00E004C9">
      <w:pPr>
        <w:pStyle w:val="Prrafodelista"/>
        <w:spacing w:line="360" w:lineRule="auto"/>
        <w:ind w:left="0"/>
        <w:jc w:val="both"/>
        <w:rPr>
          <w:rFonts w:ascii="Palatino Linotype" w:hAnsi="Palatino Linotype" w:cs="Arial"/>
          <w:color w:val="000000" w:themeColor="text1"/>
        </w:rPr>
      </w:pPr>
      <w:r w:rsidRPr="00125365">
        <w:rPr>
          <w:rFonts w:ascii="Palatino Linotype" w:hAnsi="Palatino Linotype" w:cs="Arial"/>
        </w:rPr>
        <w:t xml:space="preserve">Solicitud de empleo, Ficha Curricular y Constancia de No Inhabilitación, se realizó un análisis de los documentos, toda vez que en los mismos se testo información, derivado de dicho </w:t>
      </w:r>
      <w:r w:rsidR="00125365" w:rsidRPr="00125365">
        <w:rPr>
          <w:rFonts w:ascii="Palatino Linotype" w:hAnsi="Palatino Linotype" w:cs="Arial"/>
        </w:rPr>
        <w:t>análisis result</w:t>
      </w:r>
      <w:r w:rsidR="00E004C9">
        <w:rPr>
          <w:rFonts w:ascii="Palatino Linotype" w:hAnsi="Palatino Linotype" w:cs="Arial"/>
        </w:rPr>
        <w:t>ó</w:t>
      </w:r>
      <w:r w:rsidR="00125365" w:rsidRPr="00125365">
        <w:rPr>
          <w:rFonts w:ascii="Palatino Linotype" w:hAnsi="Palatino Linotype" w:cs="Arial"/>
        </w:rPr>
        <w:t xml:space="preserve"> lo siguiente:</w:t>
      </w:r>
    </w:p>
    <w:p w14:paraId="1B72E5F7" w14:textId="77777777" w:rsidR="00125365" w:rsidRPr="00125365" w:rsidRDefault="00125365" w:rsidP="00125365">
      <w:pPr>
        <w:pStyle w:val="Prrafodelista"/>
        <w:rPr>
          <w:rFonts w:ascii="Palatino Linotype" w:hAnsi="Palatino Linotype" w:cs="Arial"/>
          <w:color w:val="000000" w:themeColor="text1"/>
        </w:rPr>
      </w:pPr>
    </w:p>
    <w:p w14:paraId="21EF8170" w14:textId="2B959518" w:rsidR="00E004C9" w:rsidRDefault="00125365" w:rsidP="008C0C52">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lastRenderedPageBreak/>
        <w:t>De la Solicitud de empleo se test</w:t>
      </w:r>
      <w:r w:rsidR="00103ED6">
        <w:rPr>
          <w:rFonts w:ascii="Palatino Linotype" w:hAnsi="Palatino Linotype" w:cs="Arial"/>
          <w:color w:val="000000" w:themeColor="text1"/>
        </w:rPr>
        <w:t xml:space="preserve">aron varios </w:t>
      </w:r>
      <w:r w:rsidR="003171CB">
        <w:rPr>
          <w:rFonts w:ascii="Palatino Linotype" w:hAnsi="Palatino Linotype" w:cs="Arial"/>
          <w:color w:val="000000" w:themeColor="text1"/>
        </w:rPr>
        <w:t>datos, entre</w:t>
      </w:r>
      <w:r w:rsidR="00103ED6">
        <w:rPr>
          <w:rFonts w:ascii="Palatino Linotype" w:hAnsi="Palatino Linotype" w:cs="Arial"/>
          <w:color w:val="000000" w:themeColor="text1"/>
        </w:rPr>
        <w:t xml:space="preserve"> los que encontramos </w:t>
      </w:r>
      <w:r>
        <w:rPr>
          <w:rFonts w:ascii="Palatino Linotype" w:hAnsi="Palatino Linotype" w:cs="Arial"/>
          <w:color w:val="000000" w:themeColor="text1"/>
        </w:rPr>
        <w:t>la fotografía, la cual debe de se</w:t>
      </w:r>
      <w:r w:rsidR="00103ED6">
        <w:rPr>
          <w:rFonts w:ascii="Palatino Linotype" w:hAnsi="Palatino Linotype" w:cs="Arial"/>
          <w:color w:val="000000" w:themeColor="text1"/>
        </w:rPr>
        <w:t xml:space="preserve">r pública por tratarse de ser un servidor público, por lo que resulta dable ordenar al Sujeto Obligado remita la Solicitud de Empleo en una correcta versión pública. </w:t>
      </w:r>
    </w:p>
    <w:p w14:paraId="0D437D5F" w14:textId="77777777" w:rsidR="00E004C9" w:rsidRPr="00E004C9" w:rsidRDefault="00E004C9" w:rsidP="00E004C9">
      <w:pPr>
        <w:pStyle w:val="Prrafodelista"/>
        <w:rPr>
          <w:rFonts w:ascii="Palatino Linotype" w:hAnsi="Palatino Linotype" w:cs="Arial"/>
          <w:color w:val="000000" w:themeColor="text1"/>
        </w:rPr>
      </w:pPr>
    </w:p>
    <w:p w14:paraId="4EFC29EE" w14:textId="74A9A86B" w:rsidR="00E004C9" w:rsidRDefault="00103ED6" w:rsidP="008C0C52">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 xml:space="preserve">Respecto a la Ficha Curricular remitida en respuesta esta fue remitida en una correcta versión pública con la cual se puede dar por colmado el punto número </w:t>
      </w:r>
      <w:r w:rsidR="003171CB">
        <w:rPr>
          <w:rFonts w:ascii="Palatino Linotype" w:hAnsi="Palatino Linotype" w:cs="Arial"/>
          <w:color w:val="000000" w:themeColor="text1"/>
        </w:rPr>
        <w:t>uno, respecto</w:t>
      </w:r>
      <w:r>
        <w:rPr>
          <w:rFonts w:ascii="Palatino Linotype" w:hAnsi="Palatino Linotype" w:cs="Arial"/>
          <w:color w:val="000000" w:themeColor="text1"/>
        </w:rPr>
        <w:t xml:space="preserve"> a los documentos que forman el expediente laboral. </w:t>
      </w:r>
    </w:p>
    <w:p w14:paraId="760CEF92" w14:textId="77777777" w:rsidR="00E004C9" w:rsidRPr="00E004C9" w:rsidRDefault="00E004C9" w:rsidP="00E004C9">
      <w:pPr>
        <w:pStyle w:val="Prrafodelista"/>
        <w:rPr>
          <w:rFonts w:ascii="Palatino Linotype" w:hAnsi="Palatino Linotype" w:cs="Arial"/>
          <w:color w:val="000000" w:themeColor="text1"/>
        </w:rPr>
      </w:pPr>
    </w:p>
    <w:p w14:paraId="33E2B628" w14:textId="17D361DD" w:rsidR="00125365" w:rsidRDefault="00103ED6" w:rsidP="008C0C52">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 xml:space="preserve">Por lo que se refiere a la Carta de No </w:t>
      </w:r>
      <w:r w:rsidR="003171CB">
        <w:rPr>
          <w:rFonts w:ascii="Palatino Linotype" w:hAnsi="Palatino Linotype" w:cs="Arial"/>
          <w:color w:val="000000" w:themeColor="text1"/>
        </w:rPr>
        <w:t>Inhabilitación en</w:t>
      </w:r>
      <w:r>
        <w:rPr>
          <w:rFonts w:ascii="Palatino Linotype" w:hAnsi="Palatino Linotype" w:cs="Arial"/>
          <w:color w:val="000000" w:themeColor="text1"/>
        </w:rPr>
        <w:t xml:space="preserve"> este documento se testo un dato el cual </w:t>
      </w:r>
      <w:r w:rsidR="00865E47">
        <w:rPr>
          <w:rFonts w:ascii="Palatino Linotype" w:hAnsi="Palatino Linotype" w:cs="Arial"/>
          <w:color w:val="000000" w:themeColor="text1"/>
        </w:rPr>
        <w:t xml:space="preserve">puede ser el CURP o RFC del servidor público, motivo por el cual es </w:t>
      </w:r>
      <w:r w:rsidR="003171CB">
        <w:rPr>
          <w:rFonts w:ascii="Palatino Linotype" w:hAnsi="Palatino Linotype" w:cs="Arial"/>
          <w:color w:val="000000" w:themeColor="text1"/>
        </w:rPr>
        <w:t>procedente Ordenar</w:t>
      </w:r>
      <w:r w:rsidR="00865E47">
        <w:rPr>
          <w:rFonts w:ascii="Palatino Linotype" w:hAnsi="Palatino Linotype" w:cs="Arial"/>
          <w:color w:val="000000" w:themeColor="text1"/>
        </w:rPr>
        <w:t xml:space="preserve"> el Acuerdo que sustente la Versión Pública del referido documento. </w:t>
      </w:r>
    </w:p>
    <w:p w14:paraId="19E9B966" w14:textId="77777777" w:rsidR="00147FC6" w:rsidRPr="00147FC6" w:rsidRDefault="00147FC6" w:rsidP="00147FC6">
      <w:pPr>
        <w:pStyle w:val="Prrafodelista"/>
        <w:rPr>
          <w:rFonts w:ascii="Palatino Linotype" w:hAnsi="Palatino Linotype" w:cs="Arial"/>
          <w:color w:val="000000" w:themeColor="text1"/>
        </w:rPr>
      </w:pPr>
    </w:p>
    <w:p w14:paraId="61413668" w14:textId="77777777" w:rsidR="00147FC6" w:rsidRPr="00147FC6" w:rsidRDefault="00147FC6" w:rsidP="00147FC6">
      <w:pPr>
        <w:numPr>
          <w:ilvl w:val="0"/>
          <w:numId w:val="35"/>
        </w:numPr>
        <w:spacing w:line="360" w:lineRule="auto"/>
        <w:rPr>
          <w:rFonts w:ascii="Palatino Linotype" w:eastAsia="Times New Roman" w:hAnsi="Palatino Linotype" w:cs="Tahoma"/>
          <w:b/>
          <w:bCs/>
          <w:iCs/>
          <w:lang w:eastAsia="es-MX"/>
        </w:rPr>
      </w:pPr>
      <w:r w:rsidRPr="00147FC6">
        <w:rPr>
          <w:rFonts w:ascii="Palatino Linotype" w:eastAsia="Times New Roman" w:hAnsi="Palatino Linotype" w:cs="Tahoma"/>
          <w:b/>
          <w:bCs/>
          <w:iCs/>
          <w:lang w:eastAsia="es-MX"/>
        </w:rPr>
        <w:t>Registro Federal de Contribuyentes (RFC).</w:t>
      </w:r>
    </w:p>
    <w:p w14:paraId="1DD12C7E" w14:textId="77777777" w:rsidR="00147FC6" w:rsidRPr="00147FC6" w:rsidRDefault="00147FC6" w:rsidP="00147FC6">
      <w:pPr>
        <w:spacing w:line="360" w:lineRule="auto"/>
        <w:rPr>
          <w:rFonts w:ascii="Palatino Linotype" w:eastAsia="Times New Roman" w:hAnsi="Palatino Linotype" w:cs="Tahoma"/>
          <w:bCs/>
          <w:iCs/>
          <w:lang w:eastAsia="es-MX"/>
        </w:rPr>
      </w:pPr>
    </w:p>
    <w:p w14:paraId="7CA4A926" w14:textId="77777777" w:rsidR="00147FC6" w:rsidRPr="00147FC6" w:rsidRDefault="00147FC6" w:rsidP="00147FC6">
      <w:pPr>
        <w:spacing w:line="360" w:lineRule="auto"/>
        <w:rPr>
          <w:rFonts w:ascii="Palatino Linotype" w:eastAsia="Times New Roman" w:hAnsi="Palatino Linotype" w:cs="Tahoma"/>
          <w:b/>
          <w:iCs/>
          <w:lang w:eastAsia="es-MX"/>
        </w:rPr>
      </w:pPr>
      <w:r w:rsidRPr="00147FC6">
        <w:rPr>
          <w:rFonts w:ascii="Palatino Linotype" w:eastAsia="Times New Roman" w:hAnsi="Palatino Linotype" w:cs="Tahoma"/>
          <w:b/>
          <w:iCs/>
          <w:lang w:eastAsia="es-MX"/>
        </w:rPr>
        <w:t>Servidor Público.</w:t>
      </w:r>
    </w:p>
    <w:p w14:paraId="53FA0CAA" w14:textId="77777777" w:rsidR="00147FC6" w:rsidRPr="00147FC6" w:rsidRDefault="00147FC6" w:rsidP="00147FC6">
      <w:pPr>
        <w:spacing w:line="360" w:lineRule="auto"/>
        <w:rPr>
          <w:rFonts w:ascii="Palatino Linotype" w:eastAsia="Times New Roman" w:hAnsi="Palatino Linotype" w:cs="Tahoma"/>
          <w:bCs/>
          <w:iCs/>
          <w:lang w:eastAsia="es-MX"/>
        </w:rPr>
      </w:pPr>
    </w:p>
    <w:p w14:paraId="3AC4CB52" w14:textId="77777777" w:rsidR="00147FC6" w:rsidRPr="00147FC6" w:rsidRDefault="00147FC6" w:rsidP="00147FC6">
      <w:pPr>
        <w:pStyle w:val="Prrafodelista"/>
        <w:numPr>
          <w:ilvl w:val="0"/>
          <w:numId w:val="28"/>
        </w:numPr>
        <w:spacing w:line="360" w:lineRule="auto"/>
        <w:ind w:left="0" w:firstLine="0"/>
        <w:jc w:val="both"/>
        <w:rPr>
          <w:rFonts w:ascii="Palatino Linotype" w:eastAsia="Times New Roman" w:hAnsi="Palatino Linotype" w:cs="Tahoma"/>
          <w:bCs/>
          <w:iCs/>
          <w:lang w:eastAsia="es-MX"/>
        </w:rPr>
      </w:pPr>
      <w:r w:rsidRPr="00147FC6">
        <w:rPr>
          <w:rFonts w:ascii="Palatino Linotype" w:eastAsia="Times New Roman" w:hAnsi="Palatino Linotype" w:cs="Tahoma"/>
          <w:bCs/>
          <w:iCs/>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AB8E268" w14:textId="77777777" w:rsidR="00147FC6" w:rsidRPr="00147FC6" w:rsidRDefault="00147FC6" w:rsidP="00147FC6">
      <w:pPr>
        <w:spacing w:line="360" w:lineRule="auto"/>
        <w:jc w:val="both"/>
        <w:rPr>
          <w:rFonts w:ascii="Palatino Linotype" w:eastAsia="Times New Roman" w:hAnsi="Palatino Linotype" w:cs="Tahoma"/>
          <w:bCs/>
          <w:iCs/>
          <w:lang w:eastAsia="es-MX"/>
        </w:rPr>
      </w:pPr>
    </w:p>
    <w:p w14:paraId="11D26C8D" w14:textId="77777777" w:rsidR="00147FC6" w:rsidRPr="00147FC6" w:rsidRDefault="00147FC6" w:rsidP="00147FC6">
      <w:pPr>
        <w:pStyle w:val="Prrafodelista"/>
        <w:numPr>
          <w:ilvl w:val="0"/>
          <w:numId w:val="28"/>
        </w:numPr>
        <w:spacing w:line="360" w:lineRule="auto"/>
        <w:ind w:left="0" w:firstLine="0"/>
        <w:jc w:val="both"/>
        <w:rPr>
          <w:rFonts w:ascii="Palatino Linotype" w:eastAsia="Times New Roman" w:hAnsi="Palatino Linotype" w:cs="Tahoma"/>
          <w:bCs/>
          <w:iCs/>
          <w:lang w:eastAsia="es-MX"/>
        </w:rPr>
      </w:pPr>
      <w:r w:rsidRPr="00147FC6">
        <w:rPr>
          <w:rFonts w:ascii="Palatino Linotype" w:eastAsia="Times New Roman" w:hAnsi="Palatino Linotype" w:cs="Tahoma"/>
          <w:bCs/>
          <w:iCs/>
          <w:lang w:eastAsia="es-MX"/>
        </w:rPr>
        <w:t xml:space="preserve">De acuerdo a lo establecido en el artículo en comento, esta clave se compone de trece caracteres alfanuméricos, con datos obtenidos de los apellidos, nombre(s), fecha de nacimiento del titular, más una </w:t>
      </w:r>
      <w:proofErr w:type="spellStart"/>
      <w:r w:rsidRPr="00147FC6">
        <w:rPr>
          <w:rFonts w:ascii="Palatino Linotype" w:eastAsia="Times New Roman" w:hAnsi="Palatino Linotype" w:cs="Tahoma"/>
          <w:bCs/>
          <w:iCs/>
          <w:lang w:eastAsia="es-MX"/>
        </w:rPr>
        <w:t>homoclave</w:t>
      </w:r>
      <w:proofErr w:type="spellEnd"/>
      <w:r w:rsidRPr="00147FC6">
        <w:rPr>
          <w:rFonts w:ascii="Palatino Linotype" w:eastAsia="Times New Roman" w:hAnsi="Palatino Linotype" w:cs="Tahoma"/>
          <w:bCs/>
          <w:iCs/>
          <w:lang w:eastAsia="es-MX"/>
        </w:rPr>
        <w:t xml:space="preserve"> que establece el sistema automático del Servicio de Administración Tributaria.</w:t>
      </w:r>
    </w:p>
    <w:p w14:paraId="509B1C9C" w14:textId="77777777" w:rsidR="00147FC6" w:rsidRPr="00147FC6" w:rsidRDefault="00147FC6" w:rsidP="00147FC6">
      <w:pPr>
        <w:spacing w:line="360" w:lineRule="auto"/>
        <w:jc w:val="both"/>
        <w:rPr>
          <w:rFonts w:ascii="Palatino Linotype" w:eastAsia="Times New Roman" w:hAnsi="Palatino Linotype" w:cs="Tahoma"/>
          <w:bCs/>
          <w:iCs/>
          <w:lang w:eastAsia="es-MX"/>
        </w:rPr>
      </w:pPr>
    </w:p>
    <w:p w14:paraId="69A58022" w14:textId="77777777" w:rsidR="00147FC6" w:rsidRPr="00147FC6" w:rsidRDefault="00147FC6" w:rsidP="00147FC6">
      <w:pPr>
        <w:pStyle w:val="Prrafodelista"/>
        <w:numPr>
          <w:ilvl w:val="0"/>
          <w:numId w:val="28"/>
        </w:numPr>
        <w:spacing w:line="360" w:lineRule="auto"/>
        <w:ind w:left="0" w:firstLine="0"/>
        <w:jc w:val="both"/>
        <w:rPr>
          <w:rFonts w:ascii="Palatino Linotype" w:eastAsia="Times New Roman" w:hAnsi="Palatino Linotype" w:cs="Tahoma"/>
          <w:bCs/>
          <w:iCs/>
          <w:lang w:eastAsia="es-MX"/>
        </w:rPr>
      </w:pPr>
      <w:r w:rsidRPr="00147FC6">
        <w:rPr>
          <w:rFonts w:ascii="Palatino Linotype" w:eastAsia="Times New Roman" w:hAnsi="Palatino Linotype" w:cs="Tahoma"/>
          <w:bCs/>
          <w:iCs/>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D319509" w14:textId="77777777" w:rsidR="00147FC6" w:rsidRPr="00147FC6" w:rsidRDefault="00147FC6" w:rsidP="00147FC6">
      <w:pPr>
        <w:spacing w:line="360" w:lineRule="auto"/>
        <w:jc w:val="both"/>
        <w:rPr>
          <w:rFonts w:ascii="Palatino Linotype" w:eastAsia="Times New Roman" w:hAnsi="Palatino Linotype" w:cs="Tahoma"/>
          <w:bCs/>
          <w:iCs/>
          <w:lang w:eastAsia="es-MX"/>
        </w:rPr>
      </w:pPr>
    </w:p>
    <w:p w14:paraId="422F3756" w14:textId="77777777" w:rsidR="00147FC6" w:rsidRPr="00147FC6" w:rsidRDefault="00147FC6" w:rsidP="00147FC6">
      <w:pPr>
        <w:pStyle w:val="Prrafodelista"/>
        <w:numPr>
          <w:ilvl w:val="0"/>
          <w:numId w:val="28"/>
        </w:numPr>
        <w:spacing w:line="360" w:lineRule="auto"/>
        <w:ind w:left="0" w:firstLine="0"/>
        <w:jc w:val="both"/>
        <w:rPr>
          <w:rFonts w:ascii="Palatino Linotype" w:eastAsia="Times New Roman" w:hAnsi="Palatino Linotype" w:cs="Tahoma"/>
          <w:bCs/>
          <w:iCs/>
          <w:lang w:eastAsia="es-MX"/>
        </w:rPr>
      </w:pPr>
      <w:r w:rsidRPr="00147FC6">
        <w:rPr>
          <w:rFonts w:ascii="Palatino Linotype" w:eastAsia="Times New Roman" w:hAnsi="Palatino Linotype" w:cs="Tahoma"/>
          <w:bCs/>
          <w:iCs/>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286AB982" w14:textId="77777777" w:rsidR="00147FC6" w:rsidRPr="00147FC6" w:rsidRDefault="00147FC6" w:rsidP="00147FC6">
      <w:pPr>
        <w:spacing w:line="360" w:lineRule="auto"/>
        <w:jc w:val="both"/>
        <w:rPr>
          <w:rFonts w:ascii="Palatino Linotype" w:eastAsia="Times New Roman" w:hAnsi="Palatino Linotype" w:cs="Tahoma"/>
          <w:bCs/>
          <w:iCs/>
          <w:lang w:eastAsia="es-MX"/>
        </w:rPr>
      </w:pPr>
    </w:p>
    <w:p w14:paraId="215B6CD9" w14:textId="77777777" w:rsidR="00147FC6" w:rsidRPr="00147FC6" w:rsidRDefault="00147FC6" w:rsidP="00147FC6">
      <w:pPr>
        <w:pStyle w:val="Prrafodelista"/>
        <w:numPr>
          <w:ilvl w:val="0"/>
          <w:numId w:val="28"/>
        </w:numPr>
        <w:spacing w:line="360" w:lineRule="auto"/>
        <w:ind w:left="0" w:firstLine="0"/>
        <w:jc w:val="both"/>
        <w:rPr>
          <w:rFonts w:ascii="Palatino Linotype" w:eastAsia="Times New Roman" w:hAnsi="Palatino Linotype" w:cs="Tahoma"/>
          <w:bCs/>
          <w:iCs/>
          <w:lang w:eastAsia="es-MX"/>
        </w:rPr>
      </w:pPr>
      <w:r w:rsidRPr="00147FC6">
        <w:rPr>
          <w:rFonts w:ascii="Palatino Linotype" w:eastAsia="Times New Roman" w:hAnsi="Palatino Linotype" w:cs="Tahoma"/>
          <w:bCs/>
          <w:iCs/>
          <w:lang w:eastAsia="es-MX"/>
        </w:rPr>
        <w:t>Lo anterior, resulta congruente con el Criterio 19/17 emitido por el Instituto Nacional de Transparencia, Acceso a la Información y Protección de Datos Personales, en el cual se señala lo siguiente:</w:t>
      </w:r>
    </w:p>
    <w:p w14:paraId="4B6B7249" w14:textId="77777777" w:rsidR="00147FC6" w:rsidRPr="000F7435" w:rsidRDefault="00147FC6" w:rsidP="00147FC6">
      <w:pPr>
        <w:spacing w:line="360" w:lineRule="auto"/>
        <w:jc w:val="both"/>
        <w:rPr>
          <w:rFonts w:eastAsia="Times New Roman" w:cs="Tahoma"/>
          <w:bCs/>
          <w:iCs/>
          <w:lang w:eastAsia="es-MX"/>
        </w:rPr>
      </w:pPr>
    </w:p>
    <w:p w14:paraId="740C2FDC" w14:textId="77777777" w:rsidR="00147FC6" w:rsidRPr="000F7435" w:rsidRDefault="00147FC6" w:rsidP="00147FC6">
      <w:pPr>
        <w:spacing w:line="360" w:lineRule="auto"/>
        <w:ind w:left="567" w:right="567"/>
        <w:jc w:val="both"/>
        <w:rPr>
          <w:rFonts w:eastAsia="Times New Roman" w:cs="Tahoma"/>
          <w:bCs/>
          <w:i/>
          <w:iCs/>
          <w:sz w:val="20"/>
          <w:szCs w:val="20"/>
          <w:lang w:eastAsia="es-MX"/>
        </w:rPr>
      </w:pPr>
      <w:r w:rsidRPr="000F7435">
        <w:rPr>
          <w:rFonts w:eastAsia="Times New Roman" w:cs="Tahoma"/>
          <w:b/>
          <w:bCs/>
          <w:i/>
          <w:iCs/>
          <w:sz w:val="20"/>
          <w:szCs w:val="20"/>
          <w:lang w:eastAsia="es-MX"/>
        </w:rPr>
        <w:lastRenderedPageBreak/>
        <w:t>“Registro Federal de Contribuyentes (RFC) de personas físicas.</w:t>
      </w:r>
      <w:r w:rsidRPr="000F7435">
        <w:rPr>
          <w:rFonts w:eastAsia="Times New Roman" w:cs="Tahoma"/>
          <w:bCs/>
          <w:i/>
          <w:iCs/>
          <w:sz w:val="20"/>
          <w:szCs w:val="20"/>
          <w:lang w:eastAsia="es-MX"/>
        </w:rPr>
        <w:t xml:space="preserve"> El RFC es una clave de carácter fiscal, única e irrepetible, que permite identificar al titular, su edad y fecha de nacimiento, por lo que es un dato personal de carácter confidencial.”</w:t>
      </w:r>
    </w:p>
    <w:p w14:paraId="129506DB" w14:textId="77777777" w:rsidR="00147FC6" w:rsidRPr="000F7435" w:rsidRDefault="00147FC6" w:rsidP="00147FC6">
      <w:pPr>
        <w:spacing w:line="360" w:lineRule="auto"/>
        <w:jc w:val="both"/>
        <w:rPr>
          <w:rFonts w:eastAsia="Times New Roman" w:cs="Tahoma"/>
          <w:bCs/>
          <w:iCs/>
          <w:lang w:eastAsia="es-MX"/>
        </w:rPr>
      </w:pPr>
    </w:p>
    <w:p w14:paraId="7A34C3D1" w14:textId="77777777" w:rsidR="00147FC6" w:rsidRPr="00147FC6" w:rsidRDefault="00147FC6" w:rsidP="00147FC6">
      <w:pPr>
        <w:pStyle w:val="Prrafodelista"/>
        <w:numPr>
          <w:ilvl w:val="0"/>
          <w:numId w:val="28"/>
        </w:numPr>
        <w:spacing w:line="360" w:lineRule="auto"/>
        <w:ind w:left="0" w:firstLine="0"/>
        <w:jc w:val="both"/>
        <w:rPr>
          <w:rFonts w:ascii="Palatino Linotype" w:eastAsia="Times New Roman" w:hAnsi="Palatino Linotype" w:cs="Tahoma"/>
          <w:bCs/>
          <w:iCs/>
          <w:lang w:eastAsia="es-MX"/>
        </w:rPr>
      </w:pPr>
      <w:r w:rsidRPr="00147FC6">
        <w:rPr>
          <w:rFonts w:ascii="Palatino Linotype" w:eastAsia="Times New Roman" w:hAnsi="Palatino Linotype" w:cs="Tahoma"/>
          <w:bCs/>
          <w:iCs/>
          <w:lang w:eastAsia="es-MX"/>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4A6A7221" w14:textId="77777777" w:rsidR="005021B7" w:rsidRPr="004C1D57" w:rsidRDefault="005021B7" w:rsidP="004C1D57">
      <w:pPr>
        <w:rPr>
          <w:rFonts w:ascii="Palatino Linotype" w:hAnsi="Palatino Linotype" w:cs="Arial"/>
          <w:color w:val="000000" w:themeColor="text1"/>
        </w:rPr>
      </w:pPr>
    </w:p>
    <w:p w14:paraId="0BB28A5A" w14:textId="54F919DD" w:rsidR="006D0864" w:rsidRDefault="005021B7" w:rsidP="008C0C52">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 xml:space="preserve">Ahora </w:t>
      </w:r>
      <w:proofErr w:type="gramStart"/>
      <w:r>
        <w:rPr>
          <w:rFonts w:ascii="Palatino Linotype" w:hAnsi="Palatino Linotype" w:cs="Arial"/>
          <w:color w:val="000000" w:themeColor="text1"/>
        </w:rPr>
        <w:t>bien</w:t>
      </w:r>
      <w:proofErr w:type="gramEnd"/>
      <w:r w:rsidR="004C1D57">
        <w:rPr>
          <w:rFonts w:ascii="Palatino Linotype" w:hAnsi="Palatino Linotype" w:cs="Arial"/>
          <w:color w:val="000000" w:themeColor="text1"/>
        </w:rPr>
        <w:t xml:space="preserve"> de los documentos remitidos en respuesta por el Sujeto Obligado</w:t>
      </w:r>
      <w:r w:rsidR="006D0864">
        <w:rPr>
          <w:rFonts w:ascii="Palatino Linotype" w:hAnsi="Palatino Linotype" w:cs="Arial"/>
          <w:color w:val="000000" w:themeColor="text1"/>
        </w:rPr>
        <w:t>, resulta necesario realizar un análisis de los mismos</w:t>
      </w:r>
      <w:r w:rsidR="004C1D57">
        <w:rPr>
          <w:rFonts w:ascii="Palatino Linotype" w:hAnsi="Palatino Linotype" w:cs="Arial"/>
          <w:color w:val="000000" w:themeColor="text1"/>
        </w:rPr>
        <w:t>.</w:t>
      </w:r>
    </w:p>
    <w:p w14:paraId="2ACAD316" w14:textId="77777777" w:rsidR="006D0864" w:rsidRPr="006D0864" w:rsidRDefault="006D0864" w:rsidP="006D0864">
      <w:pPr>
        <w:pStyle w:val="Prrafodelista"/>
        <w:rPr>
          <w:rFonts w:ascii="Palatino Linotype" w:hAnsi="Palatino Linotype" w:cs="Arial"/>
          <w:color w:val="000000" w:themeColor="text1"/>
        </w:rPr>
      </w:pPr>
    </w:p>
    <w:p w14:paraId="4B2FD60C" w14:textId="6E85104E" w:rsidR="004C1D57" w:rsidRPr="003171CB" w:rsidRDefault="004C1D57" w:rsidP="007F6F15">
      <w:pPr>
        <w:pStyle w:val="Prrafodelista"/>
        <w:numPr>
          <w:ilvl w:val="0"/>
          <w:numId w:val="28"/>
        </w:numPr>
        <w:spacing w:line="360" w:lineRule="auto"/>
        <w:ind w:left="0" w:firstLine="0"/>
        <w:jc w:val="both"/>
        <w:rPr>
          <w:rFonts w:ascii="Palatino Linotype" w:hAnsi="Palatino Linotype" w:cs="Arial"/>
          <w:color w:val="000000" w:themeColor="text1"/>
        </w:rPr>
      </w:pPr>
      <w:r w:rsidRPr="003171CB">
        <w:rPr>
          <w:rFonts w:ascii="Palatino Linotype" w:hAnsi="Palatino Linotype" w:cs="Arial"/>
          <w:color w:val="000000" w:themeColor="text1"/>
        </w:rPr>
        <w:t xml:space="preserve">Por lo que respecta a la </w:t>
      </w:r>
      <w:r w:rsidR="00B71690" w:rsidRPr="003171CB">
        <w:rPr>
          <w:rFonts w:ascii="Palatino Linotype" w:hAnsi="Palatino Linotype" w:cs="Arial"/>
          <w:color w:val="000000" w:themeColor="text1"/>
        </w:rPr>
        <w:t xml:space="preserve">ficha curricular, nombramiento y oficio de atribuciones: estos </w:t>
      </w:r>
      <w:r w:rsidRPr="003171CB">
        <w:rPr>
          <w:rFonts w:ascii="Palatino Linotype" w:hAnsi="Palatino Linotype" w:cs="Arial"/>
          <w:color w:val="000000" w:themeColor="text1"/>
        </w:rPr>
        <w:t>documento</w:t>
      </w:r>
      <w:r w:rsidR="00B71690" w:rsidRPr="003171CB">
        <w:rPr>
          <w:rFonts w:ascii="Palatino Linotype" w:hAnsi="Palatino Linotype" w:cs="Arial"/>
          <w:color w:val="000000" w:themeColor="text1"/>
        </w:rPr>
        <w:t>s</w:t>
      </w:r>
      <w:r w:rsidRPr="003171CB">
        <w:rPr>
          <w:rFonts w:ascii="Palatino Linotype" w:hAnsi="Palatino Linotype" w:cs="Arial"/>
          <w:color w:val="000000" w:themeColor="text1"/>
        </w:rPr>
        <w:t xml:space="preserve"> fueron entregados en forma íntegra por el Sujeto </w:t>
      </w:r>
      <w:proofErr w:type="gramStart"/>
      <w:r w:rsidRPr="003171CB">
        <w:rPr>
          <w:rFonts w:ascii="Palatino Linotype" w:hAnsi="Palatino Linotype" w:cs="Arial"/>
          <w:color w:val="000000" w:themeColor="text1"/>
        </w:rPr>
        <w:t>Obligado ,</w:t>
      </w:r>
      <w:proofErr w:type="gramEnd"/>
      <w:r w:rsidRPr="003171CB">
        <w:rPr>
          <w:rFonts w:ascii="Palatino Linotype" w:hAnsi="Palatino Linotype" w:cs="Arial"/>
          <w:color w:val="000000" w:themeColor="text1"/>
        </w:rPr>
        <w:t xml:space="preserve"> por lo que al no contener datos personales no fueron testados por lo tanto dichos documentos fueron remitidos en forma correcta</w:t>
      </w:r>
      <w:r w:rsidR="00B71690" w:rsidRPr="003171CB">
        <w:rPr>
          <w:rFonts w:ascii="Palatino Linotype" w:hAnsi="Palatino Linotype" w:cs="Arial"/>
          <w:color w:val="000000" w:themeColor="text1"/>
        </w:rPr>
        <w:t>.</w:t>
      </w:r>
    </w:p>
    <w:p w14:paraId="67D400CE" w14:textId="77777777" w:rsidR="004C1D57" w:rsidRPr="003171CB" w:rsidRDefault="004C1D57" w:rsidP="004C1D57">
      <w:pPr>
        <w:spacing w:line="360" w:lineRule="auto"/>
        <w:jc w:val="both"/>
        <w:rPr>
          <w:rFonts w:ascii="Palatino Linotype" w:hAnsi="Palatino Linotype" w:cs="Arial"/>
          <w:color w:val="000000" w:themeColor="text1"/>
        </w:rPr>
      </w:pPr>
    </w:p>
    <w:p w14:paraId="7673900E" w14:textId="74A277B9" w:rsidR="005021B7" w:rsidRPr="003171CB" w:rsidRDefault="004C1D57" w:rsidP="008C0C52">
      <w:pPr>
        <w:pStyle w:val="Prrafodelista"/>
        <w:numPr>
          <w:ilvl w:val="0"/>
          <w:numId w:val="28"/>
        </w:numPr>
        <w:spacing w:line="360" w:lineRule="auto"/>
        <w:ind w:left="0" w:firstLine="0"/>
        <w:jc w:val="both"/>
        <w:rPr>
          <w:rFonts w:ascii="Palatino Linotype" w:hAnsi="Palatino Linotype" w:cs="Arial"/>
          <w:color w:val="000000" w:themeColor="text1"/>
        </w:rPr>
      </w:pPr>
      <w:r w:rsidRPr="003171CB">
        <w:rPr>
          <w:rFonts w:ascii="Palatino Linotype" w:hAnsi="Palatino Linotype" w:cs="Arial"/>
          <w:color w:val="000000" w:themeColor="text1"/>
        </w:rPr>
        <w:t xml:space="preserve">Respecto a la </w:t>
      </w:r>
      <w:r w:rsidR="00B71690" w:rsidRPr="003171CB">
        <w:rPr>
          <w:rFonts w:ascii="Palatino Linotype" w:hAnsi="Palatino Linotype" w:cs="Arial"/>
          <w:color w:val="000000" w:themeColor="text1"/>
        </w:rPr>
        <w:t xml:space="preserve">solicitud de empleo y formato único de movimiento de personal: </w:t>
      </w:r>
      <w:r w:rsidR="006D0864" w:rsidRPr="003171CB">
        <w:rPr>
          <w:rFonts w:ascii="Palatino Linotype" w:hAnsi="Palatino Linotype" w:cs="Arial"/>
          <w:color w:val="000000" w:themeColor="text1"/>
        </w:rPr>
        <w:t>Deriva</w:t>
      </w:r>
      <w:r w:rsidR="00647057" w:rsidRPr="003171CB">
        <w:rPr>
          <w:rFonts w:ascii="Palatino Linotype" w:hAnsi="Palatino Linotype" w:cs="Arial"/>
          <w:color w:val="000000" w:themeColor="text1"/>
        </w:rPr>
        <w:t xml:space="preserve">do del análisis podemos referir que </w:t>
      </w:r>
      <w:r w:rsidR="006D0864" w:rsidRPr="003171CB">
        <w:rPr>
          <w:rFonts w:ascii="Palatino Linotype" w:hAnsi="Palatino Linotype" w:cs="Arial"/>
          <w:color w:val="000000" w:themeColor="text1"/>
        </w:rPr>
        <w:t xml:space="preserve"> dicho</w:t>
      </w:r>
      <w:r w:rsidR="00647057" w:rsidRPr="003171CB">
        <w:rPr>
          <w:rFonts w:ascii="Palatino Linotype" w:hAnsi="Palatino Linotype" w:cs="Arial"/>
          <w:color w:val="000000" w:themeColor="text1"/>
        </w:rPr>
        <w:t>s</w:t>
      </w:r>
      <w:r w:rsidR="006D0864" w:rsidRPr="003171CB">
        <w:rPr>
          <w:rFonts w:ascii="Palatino Linotype" w:hAnsi="Palatino Linotype" w:cs="Arial"/>
          <w:color w:val="000000" w:themeColor="text1"/>
        </w:rPr>
        <w:t xml:space="preserve"> </w:t>
      </w:r>
      <w:r w:rsidR="00683BF5" w:rsidRPr="003171CB">
        <w:rPr>
          <w:rFonts w:ascii="Palatino Linotype" w:hAnsi="Palatino Linotype" w:cs="Arial"/>
          <w:color w:val="000000" w:themeColor="text1"/>
        </w:rPr>
        <w:t>documento</w:t>
      </w:r>
      <w:r w:rsidR="00647057" w:rsidRPr="003171CB">
        <w:rPr>
          <w:rFonts w:ascii="Palatino Linotype" w:hAnsi="Palatino Linotype" w:cs="Arial"/>
          <w:color w:val="000000" w:themeColor="text1"/>
        </w:rPr>
        <w:t xml:space="preserve">s fueron remitidos en versión pública, sin embargo del análisis realizado por este órgano garante se puede observar que se testo información  como lo es la fotografía, del apartado de </w:t>
      </w:r>
      <w:r w:rsidR="00B71690" w:rsidRPr="003171CB">
        <w:rPr>
          <w:rFonts w:ascii="Palatino Linotype" w:hAnsi="Palatino Linotype" w:cs="Arial"/>
          <w:color w:val="000000" w:themeColor="text1"/>
        </w:rPr>
        <w:t>datos personales, de la documentación, del estado de salud y hábitos personales, datos familiares, conocimientos generales, referencias personales  el domicilio, municipio entidad de nacimiento,</w:t>
      </w:r>
      <w:r w:rsidR="00683BF5" w:rsidRPr="003171CB">
        <w:rPr>
          <w:rFonts w:ascii="Palatino Linotype" w:hAnsi="Palatino Linotype" w:cs="Arial"/>
          <w:color w:val="000000" w:themeColor="text1"/>
        </w:rPr>
        <w:t xml:space="preserve"> RFC, Colonia, C.P., </w:t>
      </w:r>
      <w:r w:rsidR="00B71690" w:rsidRPr="003171CB">
        <w:rPr>
          <w:rFonts w:ascii="Palatino Linotype" w:hAnsi="Palatino Linotype" w:cs="Arial"/>
          <w:color w:val="000000" w:themeColor="text1"/>
        </w:rPr>
        <w:t xml:space="preserve">fecha de </w:t>
      </w:r>
      <w:r w:rsidR="00B71690" w:rsidRPr="003171CB">
        <w:rPr>
          <w:rFonts w:ascii="Palatino Linotype" w:hAnsi="Palatino Linotype" w:cs="Arial"/>
          <w:color w:val="000000" w:themeColor="text1"/>
        </w:rPr>
        <w:lastRenderedPageBreak/>
        <w:t>nacimiento, escolaridad, estado civil, del apartado de datos laborales del servidor público se testo la  clave del servidor público</w:t>
      </w:r>
      <w:r w:rsidR="00683BF5" w:rsidRPr="003171CB">
        <w:rPr>
          <w:rFonts w:ascii="Palatino Linotype" w:hAnsi="Palatino Linotype" w:cs="Arial"/>
          <w:color w:val="000000" w:themeColor="text1"/>
        </w:rPr>
        <w:t xml:space="preserve">, CURP , del apartado de DATOS DEL SUSTITUIDO: </w:t>
      </w:r>
      <w:r w:rsidR="00647057" w:rsidRPr="003171CB">
        <w:rPr>
          <w:rFonts w:ascii="Palatino Linotype" w:hAnsi="Palatino Linotype" w:cs="Arial"/>
          <w:color w:val="000000" w:themeColor="text1"/>
        </w:rPr>
        <w:t xml:space="preserve">Clave ISSEMYM Y RFC, </w:t>
      </w:r>
      <w:r w:rsidR="00683BF5" w:rsidRPr="003171CB">
        <w:rPr>
          <w:rFonts w:ascii="Palatino Linotype" w:hAnsi="Palatino Linotype" w:cs="Arial"/>
          <w:color w:val="000000" w:themeColor="text1"/>
        </w:rPr>
        <w:t xml:space="preserve"> la suma, total neto y forma, de lo anterior podemos referir que dicho </w:t>
      </w:r>
      <w:r w:rsidR="007315E9" w:rsidRPr="003171CB">
        <w:rPr>
          <w:rFonts w:ascii="Palatino Linotype" w:hAnsi="Palatino Linotype" w:cs="Arial"/>
          <w:color w:val="000000" w:themeColor="text1"/>
        </w:rPr>
        <w:t>documento</w:t>
      </w:r>
      <w:r w:rsidR="00683BF5" w:rsidRPr="003171CB">
        <w:rPr>
          <w:rFonts w:ascii="Palatino Linotype" w:hAnsi="Palatino Linotype" w:cs="Arial"/>
          <w:color w:val="000000" w:themeColor="text1"/>
        </w:rPr>
        <w:t xml:space="preserve"> no se </w:t>
      </w:r>
      <w:r w:rsidR="007315E9" w:rsidRPr="003171CB">
        <w:rPr>
          <w:rFonts w:ascii="Palatino Linotype" w:hAnsi="Palatino Linotype" w:cs="Arial"/>
          <w:color w:val="000000" w:themeColor="text1"/>
        </w:rPr>
        <w:t>remitió</w:t>
      </w:r>
      <w:r w:rsidR="00683BF5" w:rsidRPr="003171CB">
        <w:rPr>
          <w:rFonts w:ascii="Palatino Linotype" w:hAnsi="Palatino Linotype" w:cs="Arial"/>
          <w:color w:val="000000" w:themeColor="text1"/>
        </w:rPr>
        <w:t xml:space="preserve"> en una corre</w:t>
      </w:r>
      <w:r w:rsidR="00647057" w:rsidRPr="003171CB">
        <w:rPr>
          <w:rFonts w:ascii="Palatino Linotype" w:hAnsi="Palatino Linotype" w:cs="Arial"/>
          <w:color w:val="000000" w:themeColor="text1"/>
        </w:rPr>
        <w:t>cta versión pública, por lo tanto se ORDENA remitir los documentos en una correcta versión pública.</w:t>
      </w:r>
    </w:p>
    <w:p w14:paraId="56C67A17" w14:textId="77777777" w:rsidR="007315E9" w:rsidRPr="003171CB" w:rsidRDefault="007315E9" w:rsidP="007315E9">
      <w:pPr>
        <w:pStyle w:val="Prrafodelista"/>
        <w:rPr>
          <w:rFonts w:ascii="Palatino Linotype" w:hAnsi="Palatino Linotype" w:cs="Arial"/>
          <w:color w:val="000000" w:themeColor="text1"/>
        </w:rPr>
      </w:pPr>
    </w:p>
    <w:p w14:paraId="0F6CAA1B" w14:textId="7369162A" w:rsidR="007315E9" w:rsidRPr="003171CB" w:rsidRDefault="00647057" w:rsidP="008C0C52">
      <w:pPr>
        <w:pStyle w:val="Prrafodelista"/>
        <w:numPr>
          <w:ilvl w:val="0"/>
          <w:numId w:val="28"/>
        </w:numPr>
        <w:spacing w:line="360" w:lineRule="auto"/>
        <w:ind w:left="0" w:firstLine="0"/>
        <w:jc w:val="both"/>
        <w:rPr>
          <w:rFonts w:ascii="Palatino Linotype" w:hAnsi="Palatino Linotype" w:cs="Arial"/>
          <w:color w:val="000000" w:themeColor="text1"/>
        </w:rPr>
      </w:pPr>
      <w:r w:rsidRPr="003171CB">
        <w:rPr>
          <w:rFonts w:ascii="Palatino Linotype" w:hAnsi="Palatino Linotype" w:cs="Arial"/>
          <w:color w:val="000000" w:themeColor="text1"/>
        </w:rPr>
        <w:t xml:space="preserve">Ahora bien respecto a la </w:t>
      </w:r>
      <w:r w:rsidR="00B71690" w:rsidRPr="003171CB">
        <w:rPr>
          <w:rFonts w:ascii="Palatino Linotype" w:hAnsi="Palatino Linotype" w:cs="Arial"/>
          <w:color w:val="000000" w:themeColor="text1"/>
        </w:rPr>
        <w:t xml:space="preserve">constancia de no inhabilitación certificados de competencia (2) y </w:t>
      </w:r>
      <w:r w:rsidR="00B71690" w:rsidRPr="003171CB">
        <w:rPr>
          <w:rFonts w:ascii="Palatino Linotype" w:eastAsia="Times New Roman" w:hAnsi="Palatino Linotype" w:cs="Arial"/>
          <w:color w:val="000000" w:themeColor="text1"/>
          <w:lang w:val="es-ES"/>
        </w:rPr>
        <w:t xml:space="preserve">constancia de autenticación del título electrónico y título de maestría y licenciatura  </w:t>
      </w:r>
      <w:r w:rsidR="003B3941" w:rsidRPr="003171CB">
        <w:rPr>
          <w:rFonts w:ascii="Palatino Linotype" w:eastAsia="Times New Roman" w:hAnsi="Palatino Linotype" w:cs="Arial"/>
          <w:color w:val="000000" w:themeColor="text1"/>
          <w:lang w:val="es-ES"/>
        </w:rPr>
        <w:t xml:space="preserve">remitidos en respuesta, </w:t>
      </w:r>
      <w:r w:rsidR="003B3941" w:rsidRPr="003171CB">
        <w:rPr>
          <w:rFonts w:ascii="Palatino Linotype" w:hAnsi="Palatino Linotype" w:cs="Arial"/>
          <w:color w:val="000000" w:themeColor="text1"/>
        </w:rPr>
        <w:t>d</w:t>
      </w:r>
      <w:r w:rsidR="007315E9" w:rsidRPr="003171CB">
        <w:rPr>
          <w:rFonts w:ascii="Palatino Linotype" w:hAnsi="Palatino Linotype" w:cs="Arial"/>
          <w:color w:val="000000" w:themeColor="text1"/>
        </w:rPr>
        <w:t>ichos documento fueron remitidos e</w:t>
      </w:r>
      <w:r w:rsidR="003B3941" w:rsidRPr="003171CB">
        <w:rPr>
          <w:rFonts w:ascii="Palatino Linotype" w:hAnsi="Palatino Linotype" w:cs="Arial"/>
          <w:color w:val="000000" w:themeColor="text1"/>
        </w:rPr>
        <w:t xml:space="preserve">n una correcta versión pública al testar datos como el RFC, CLAVE UNICA DE REGISTRO DE POBLACIÓN (CURP) y Resultado de Evaluación por lo que este Órgano Garante comparte la clasificación pues es información susceptible de clasificarse como confidencial, </w:t>
      </w:r>
      <w:r w:rsidR="007315E9" w:rsidRPr="003171CB">
        <w:rPr>
          <w:rFonts w:ascii="Palatino Linotype" w:hAnsi="Palatino Linotype" w:cs="Arial"/>
          <w:color w:val="000000" w:themeColor="text1"/>
        </w:rPr>
        <w:t>sin embargo la misma no fue sustentada con el respectivo acuerdo, por lo que se ORDENA remitir el Acuerdo del Comité que sustente la</w:t>
      </w:r>
      <w:r w:rsidR="003B3941" w:rsidRPr="003171CB">
        <w:rPr>
          <w:rFonts w:ascii="Palatino Linotype" w:hAnsi="Palatino Linotype" w:cs="Arial"/>
          <w:color w:val="000000" w:themeColor="text1"/>
        </w:rPr>
        <w:t xml:space="preserve">s </w:t>
      </w:r>
      <w:r w:rsidR="007315E9" w:rsidRPr="003171CB">
        <w:rPr>
          <w:rFonts w:ascii="Palatino Linotype" w:hAnsi="Palatino Linotype" w:cs="Arial"/>
          <w:color w:val="000000" w:themeColor="text1"/>
        </w:rPr>
        <w:t xml:space="preserve"> </w:t>
      </w:r>
      <w:r w:rsidR="003B3941" w:rsidRPr="003171CB">
        <w:rPr>
          <w:rFonts w:ascii="Palatino Linotype" w:hAnsi="Palatino Linotype" w:cs="Arial"/>
          <w:color w:val="000000" w:themeColor="text1"/>
        </w:rPr>
        <w:t>versiones</w:t>
      </w:r>
      <w:r w:rsidR="007315E9" w:rsidRPr="003171CB">
        <w:rPr>
          <w:rFonts w:ascii="Palatino Linotype" w:hAnsi="Palatino Linotype" w:cs="Arial"/>
          <w:color w:val="000000" w:themeColor="text1"/>
        </w:rPr>
        <w:t xml:space="preserve"> pública</w:t>
      </w:r>
      <w:r w:rsidR="003B3941" w:rsidRPr="003171CB">
        <w:rPr>
          <w:rFonts w:ascii="Palatino Linotype" w:hAnsi="Palatino Linotype" w:cs="Arial"/>
          <w:color w:val="000000" w:themeColor="text1"/>
        </w:rPr>
        <w:t>s</w:t>
      </w:r>
      <w:r w:rsidR="007315E9" w:rsidRPr="003171CB">
        <w:rPr>
          <w:rFonts w:ascii="Palatino Linotype" w:hAnsi="Palatino Linotype" w:cs="Arial"/>
          <w:color w:val="000000" w:themeColor="text1"/>
        </w:rPr>
        <w:t xml:space="preserve"> de</w:t>
      </w:r>
      <w:r w:rsidR="003B3941" w:rsidRPr="003171CB">
        <w:rPr>
          <w:rFonts w:ascii="Palatino Linotype" w:hAnsi="Palatino Linotype" w:cs="Arial"/>
          <w:color w:val="000000" w:themeColor="text1"/>
        </w:rPr>
        <w:t xml:space="preserve"> los documentos referidos.</w:t>
      </w:r>
    </w:p>
    <w:p w14:paraId="6BA34586" w14:textId="77777777" w:rsidR="00285054" w:rsidRPr="00876EDA" w:rsidRDefault="00285054" w:rsidP="00285054">
      <w:pPr>
        <w:pStyle w:val="Prrafodelista"/>
        <w:rPr>
          <w:rFonts w:ascii="Palatino Linotype" w:hAnsi="Palatino Linotype" w:cs="Arial"/>
          <w:color w:val="000000" w:themeColor="text1"/>
          <w:highlight w:val="yellow"/>
        </w:rPr>
      </w:pPr>
    </w:p>
    <w:p w14:paraId="1D26E02D" w14:textId="77777777" w:rsidR="00147FC6" w:rsidRPr="00147FC6" w:rsidRDefault="00147FC6" w:rsidP="00147FC6">
      <w:pPr>
        <w:pStyle w:val="Prrafodelista"/>
        <w:rPr>
          <w:rFonts w:ascii="Palatino Linotype" w:hAnsi="Palatino Linotype" w:cs="Arial"/>
          <w:color w:val="000000" w:themeColor="text1"/>
          <w:highlight w:val="yellow"/>
        </w:rPr>
      </w:pPr>
    </w:p>
    <w:p w14:paraId="7EDC0DBF" w14:textId="121994CC" w:rsidR="00147FC6" w:rsidRPr="00147FC6" w:rsidRDefault="00147FC6" w:rsidP="00147FC6">
      <w:pPr>
        <w:spacing w:line="360" w:lineRule="auto"/>
        <w:jc w:val="both"/>
        <w:rPr>
          <w:rFonts w:ascii="Palatino Linotype" w:hAnsi="Palatino Linotype" w:cs="Arial"/>
          <w:b/>
          <w:color w:val="000000" w:themeColor="text1"/>
        </w:rPr>
      </w:pPr>
      <w:r w:rsidRPr="00147FC6">
        <w:rPr>
          <w:rFonts w:ascii="Palatino Linotype" w:hAnsi="Palatino Linotype" w:cs="Arial"/>
          <w:b/>
          <w:color w:val="000000" w:themeColor="text1"/>
        </w:rPr>
        <w:t>Calificaciones</w:t>
      </w:r>
    </w:p>
    <w:p w14:paraId="5B08428F" w14:textId="77777777" w:rsidR="00147FC6" w:rsidRPr="00147FC6" w:rsidRDefault="00147FC6" w:rsidP="00147FC6">
      <w:pPr>
        <w:pStyle w:val="Prrafodelista"/>
        <w:spacing w:line="360" w:lineRule="auto"/>
        <w:jc w:val="both"/>
        <w:rPr>
          <w:rFonts w:ascii="Palatino Linotype" w:hAnsi="Palatino Linotype" w:cs="Arial"/>
          <w:color w:val="000000" w:themeColor="text1"/>
        </w:rPr>
      </w:pPr>
    </w:p>
    <w:p w14:paraId="66EE509F" w14:textId="48FED76D" w:rsidR="00147FC6" w:rsidRPr="00147FC6" w:rsidRDefault="00147FC6" w:rsidP="00147FC6">
      <w:pPr>
        <w:pStyle w:val="Prrafodelista"/>
        <w:numPr>
          <w:ilvl w:val="0"/>
          <w:numId w:val="28"/>
        </w:numPr>
        <w:spacing w:line="360" w:lineRule="auto"/>
        <w:ind w:left="0" w:firstLine="0"/>
        <w:jc w:val="both"/>
        <w:rPr>
          <w:rFonts w:ascii="Palatino Linotype" w:hAnsi="Palatino Linotype" w:cs="Arial"/>
          <w:color w:val="000000" w:themeColor="text1"/>
        </w:rPr>
      </w:pPr>
      <w:r w:rsidRPr="00147FC6">
        <w:rPr>
          <w:rFonts w:ascii="Palatino Linotype" w:hAnsi="Palatino Linotype" w:cs="Arial"/>
          <w:color w:val="000000" w:themeColor="text1"/>
        </w:rPr>
        <w:t xml:space="preserve">Las calificaciones son expresiones de evaluación individual que se lleva a cabo en el ámbito escolar, la cual está representada por un número o en algunos casos por una letra o bien por leyendas como: aprobado, reprobado, aplazado, regular, irregular, unanimidad, mayoría, etc., que tiene el efecto de determinar las capacidades y el aprendizaje de cada individuo. </w:t>
      </w:r>
    </w:p>
    <w:p w14:paraId="5F97DA72" w14:textId="77777777" w:rsidR="00147FC6" w:rsidRPr="00147FC6" w:rsidRDefault="00147FC6" w:rsidP="00147FC6">
      <w:pPr>
        <w:pStyle w:val="Prrafodelista"/>
        <w:spacing w:line="360" w:lineRule="auto"/>
        <w:jc w:val="both"/>
        <w:rPr>
          <w:rFonts w:ascii="Palatino Linotype" w:hAnsi="Palatino Linotype" w:cs="Arial"/>
          <w:color w:val="000000" w:themeColor="text1"/>
        </w:rPr>
      </w:pPr>
    </w:p>
    <w:p w14:paraId="5FA43CD3" w14:textId="55726ABA" w:rsidR="00147FC6" w:rsidRPr="00147FC6" w:rsidRDefault="00147FC6" w:rsidP="00147FC6">
      <w:pPr>
        <w:pStyle w:val="Prrafodelista"/>
        <w:numPr>
          <w:ilvl w:val="0"/>
          <w:numId w:val="28"/>
        </w:numPr>
        <w:spacing w:line="360" w:lineRule="auto"/>
        <w:ind w:left="0" w:firstLine="0"/>
        <w:jc w:val="both"/>
        <w:rPr>
          <w:rFonts w:ascii="Palatino Linotype" w:hAnsi="Palatino Linotype" w:cs="Arial"/>
          <w:color w:val="000000" w:themeColor="text1"/>
        </w:rPr>
      </w:pPr>
      <w:r w:rsidRPr="00147FC6">
        <w:rPr>
          <w:rFonts w:ascii="Palatino Linotype" w:hAnsi="Palatino Linotype" w:cs="Arial"/>
          <w:color w:val="000000" w:themeColor="text1"/>
        </w:rPr>
        <w:lastRenderedPageBreak/>
        <w:t xml:space="preserve">El promedio es el valor resultante del total de las calificaciones obtenidas de manera individual por un alumno en un periodo parcial o total de su trayectoria académica y se representa de igual manera que el resto de las calificaciones. Es un dato que únicamente concierne al estudiante, ya que refleja el desempeño académico desarrollado durante su etapa educativa. </w:t>
      </w:r>
    </w:p>
    <w:p w14:paraId="3ABE5CB2" w14:textId="77777777" w:rsidR="00147FC6" w:rsidRPr="00147FC6" w:rsidRDefault="00147FC6" w:rsidP="00147FC6">
      <w:pPr>
        <w:pStyle w:val="Prrafodelista"/>
        <w:spacing w:line="360" w:lineRule="auto"/>
        <w:jc w:val="both"/>
        <w:rPr>
          <w:rFonts w:ascii="Palatino Linotype" w:hAnsi="Palatino Linotype" w:cs="Arial"/>
          <w:color w:val="000000" w:themeColor="text1"/>
        </w:rPr>
      </w:pPr>
    </w:p>
    <w:p w14:paraId="33F6DDAD" w14:textId="178B1988" w:rsidR="00147FC6" w:rsidRPr="00147FC6" w:rsidRDefault="00147FC6" w:rsidP="00147FC6">
      <w:pPr>
        <w:pStyle w:val="Prrafodelista"/>
        <w:numPr>
          <w:ilvl w:val="0"/>
          <w:numId w:val="28"/>
        </w:numPr>
        <w:spacing w:line="360" w:lineRule="auto"/>
        <w:ind w:left="0" w:firstLine="0"/>
        <w:jc w:val="both"/>
        <w:rPr>
          <w:rFonts w:ascii="Palatino Linotype" w:hAnsi="Palatino Linotype" w:cs="Arial"/>
          <w:color w:val="000000" w:themeColor="text1"/>
        </w:rPr>
      </w:pPr>
      <w:r w:rsidRPr="00147FC6">
        <w:rPr>
          <w:rFonts w:ascii="Palatino Linotype" w:hAnsi="Palatino Linotype" w:cs="Arial"/>
          <w:color w:val="000000" w:themeColor="text1"/>
        </w:rPr>
        <w:t>Conjunta a la información antes citada, también puede haber observaciones a las calificaciones, y ya que están directamente relacionadas a las calificaciones, y en estricta observación del principio legal de que lo accesorio sigue la suerte de lo principal, es que las observaciones a las calificaciones son consideradas información concerniente a la esfera individual de cada alumno, por lo tanto se trata de un dato personal, ya que es reflejo del desempeño académico desarrollado por cada individuo durante su etapa educativa.</w:t>
      </w:r>
    </w:p>
    <w:p w14:paraId="20A2F47D" w14:textId="77777777" w:rsidR="00147FC6" w:rsidRPr="00147FC6" w:rsidRDefault="00147FC6" w:rsidP="00147FC6">
      <w:pPr>
        <w:pStyle w:val="Prrafodelista"/>
        <w:spacing w:line="360" w:lineRule="auto"/>
        <w:jc w:val="both"/>
        <w:rPr>
          <w:rFonts w:ascii="Palatino Linotype" w:hAnsi="Palatino Linotype" w:cs="Arial"/>
          <w:color w:val="000000" w:themeColor="text1"/>
        </w:rPr>
      </w:pPr>
    </w:p>
    <w:p w14:paraId="268A338E" w14:textId="40A3EBB8" w:rsidR="00147FC6" w:rsidRPr="00147FC6" w:rsidRDefault="00147FC6" w:rsidP="00147FC6">
      <w:pPr>
        <w:pStyle w:val="Prrafodelista"/>
        <w:numPr>
          <w:ilvl w:val="0"/>
          <w:numId w:val="28"/>
        </w:numPr>
        <w:spacing w:line="360" w:lineRule="auto"/>
        <w:ind w:left="0" w:firstLine="0"/>
        <w:jc w:val="both"/>
        <w:rPr>
          <w:rFonts w:ascii="Palatino Linotype" w:hAnsi="Palatino Linotype" w:cs="Arial"/>
          <w:color w:val="000000" w:themeColor="text1"/>
        </w:rPr>
      </w:pPr>
      <w:r w:rsidRPr="00147FC6">
        <w:rPr>
          <w:rFonts w:ascii="Palatino Linotype" w:hAnsi="Palatino Linotype" w:cs="Arial"/>
          <w:color w:val="000000" w:themeColor="text1"/>
        </w:rPr>
        <w:t>En consecuencia, se tiene que las calificaciones son inherentes a cada estudiante y que permite identificar el desempeño que se tuvo. Por lo que, divulgar esta información pudiera hacer identificable al estudiante, además de que no se aprecia el interés que motive al recurrente para acceder a este tipo de información que se invade la esfera más íntima de sus titulares, los cuales tienen el carácter de estudiantes dentro de la Universidad.</w:t>
      </w:r>
    </w:p>
    <w:p w14:paraId="1EE8A7C1" w14:textId="77777777" w:rsidR="00147FC6" w:rsidRPr="00147FC6" w:rsidRDefault="00147FC6" w:rsidP="00147FC6">
      <w:pPr>
        <w:pStyle w:val="Prrafodelista"/>
        <w:spacing w:line="360" w:lineRule="auto"/>
        <w:jc w:val="both"/>
        <w:rPr>
          <w:rFonts w:ascii="Palatino Linotype" w:hAnsi="Palatino Linotype" w:cs="Arial"/>
          <w:color w:val="000000" w:themeColor="text1"/>
        </w:rPr>
      </w:pPr>
    </w:p>
    <w:p w14:paraId="2E706FEE" w14:textId="2F934E76" w:rsidR="00653BF5" w:rsidRDefault="00147FC6" w:rsidP="00653BF5">
      <w:pPr>
        <w:pStyle w:val="Prrafodelista"/>
        <w:numPr>
          <w:ilvl w:val="0"/>
          <w:numId w:val="28"/>
        </w:numPr>
        <w:spacing w:line="360" w:lineRule="auto"/>
        <w:ind w:left="0" w:firstLine="0"/>
        <w:jc w:val="both"/>
        <w:rPr>
          <w:rFonts w:ascii="Palatino Linotype" w:hAnsi="Palatino Linotype" w:cs="Arial"/>
          <w:color w:val="000000" w:themeColor="text1"/>
        </w:rPr>
      </w:pPr>
      <w:r w:rsidRPr="00147FC6">
        <w:rPr>
          <w:rFonts w:ascii="Palatino Linotype" w:hAnsi="Palatino Linotype" w:cs="Arial"/>
          <w:color w:val="000000" w:themeColor="text1"/>
        </w:rPr>
        <w:t>Es así que, las calificaciones de los estudiantes deben ser clasificadas como confidenciales.</w:t>
      </w:r>
    </w:p>
    <w:p w14:paraId="4135CC6D" w14:textId="77777777" w:rsidR="00147FC6" w:rsidRPr="00147FC6" w:rsidRDefault="00147FC6" w:rsidP="00147FC6">
      <w:pPr>
        <w:pStyle w:val="Prrafodelista"/>
        <w:spacing w:line="360" w:lineRule="auto"/>
        <w:ind w:left="0"/>
        <w:jc w:val="both"/>
        <w:rPr>
          <w:rFonts w:ascii="Palatino Linotype" w:hAnsi="Palatino Linotype" w:cs="Arial"/>
          <w:color w:val="000000" w:themeColor="text1"/>
        </w:rPr>
      </w:pPr>
    </w:p>
    <w:p w14:paraId="2A82C1B9" w14:textId="02CA7137" w:rsidR="00653BF5" w:rsidRDefault="008C0C52" w:rsidP="008C0C52">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lastRenderedPageBreak/>
        <w:t xml:space="preserve">En virtud de lo anterior, los expedientes laborales constituyen acervos documentales en los cuales converge tanto información pública como aquella con carácter de privada, sin embargo, es de </w:t>
      </w:r>
      <w:r w:rsidR="00F1102A">
        <w:rPr>
          <w:rFonts w:ascii="Palatino Linotype" w:hAnsi="Palatino Linotype" w:cs="Arial"/>
          <w:color w:val="000000" w:themeColor="text1"/>
        </w:rPr>
        <w:t>señalar</w:t>
      </w:r>
      <w:r>
        <w:rPr>
          <w:rFonts w:ascii="Palatino Linotype" w:hAnsi="Palatino Linotype" w:cs="Arial"/>
          <w:color w:val="000000" w:themeColor="text1"/>
        </w:rPr>
        <w:t xml:space="preserve"> que, no existe disposición expresa que concluya el SUJETO OBLIGADO a integrar el expediente de manera homogénea, motivo por el cual, deberá de analizar en cada uno, cual es la información </w:t>
      </w:r>
      <w:r w:rsidR="00F1102A">
        <w:rPr>
          <w:rFonts w:ascii="Palatino Linotype" w:hAnsi="Palatino Linotype" w:cs="Arial"/>
          <w:color w:val="000000" w:themeColor="text1"/>
        </w:rPr>
        <w:t>susceptible</w:t>
      </w:r>
      <w:r>
        <w:rPr>
          <w:rFonts w:ascii="Palatino Linotype" w:hAnsi="Palatino Linotype" w:cs="Arial"/>
          <w:color w:val="000000" w:themeColor="text1"/>
        </w:rPr>
        <w:t xml:space="preserve"> de entrega, en su caso, en versión pública, y de cual no procedería su entrega, en cuyo supuesto deberá elaborar y entregar el Acuerdo de Clasificación de Confidencialidad correspondiente.</w:t>
      </w:r>
    </w:p>
    <w:p w14:paraId="1D3E10D6" w14:textId="77777777" w:rsidR="008C0C52" w:rsidRPr="008C0C52" w:rsidRDefault="008C0C52" w:rsidP="008C0C52">
      <w:pPr>
        <w:pStyle w:val="Prrafodelista"/>
        <w:rPr>
          <w:rFonts w:ascii="Palatino Linotype" w:hAnsi="Palatino Linotype" w:cs="Arial"/>
          <w:color w:val="000000" w:themeColor="text1"/>
        </w:rPr>
      </w:pPr>
    </w:p>
    <w:p w14:paraId="39B29BE1" w14:textId="77777777" w:rsidR="008C0C52" w:rsidRPr="008C0C52" w:rsidRDefault="008C0C52" w:rsidP="00F1102A">
      <w:pPr>
        <w:pStyle w:val="Prrafodelista"/>
        <w:spacing w:line="360" w:lineRule="auto"/>
        <w:ind w:left="0"/>
        <w:jc w:val="both"/>
        <w:rPr>
          <w:rFonts w:ascii="Palatino Linotype" w:hAnsi="Palatino Linotype" w:cs="Arial"/>
          <w:color w:val="000000" w:themeColor="text1"/>
          <w:lang w:val="es-MX"/>
        </w:rPr>
      </w:pPr>
    </w:p>
    <w:p w14:paraId="1412CF32" w14:textId="77777777" w:rsidR="008C0C52" w:rsidRDefault="008C0C52" w:rsidP="008C0C52">
      <w:pPr>
        <w:pStyle w:val="Prrafodelista"/>
        <w:numPr>
          <w:ilvl w:val="0"/>
          <w:numId w:val="28"/>
        </w:numPr>
        <w:spacing w:line="360" w:lineRule="auto"/>
        <w:ind w:left="0" w:firstLine="0"/>
        <w:jc w:val="both"/>
        <w:rPr>
          <w:rFonts w:ascii="Palatino Linotype" w:hAnsi="Palatino Linotype" w:cs="Arial"/>
          <w:color w:val="000000" w:themeColor="text1"/>
          <w:lang w:val="es-MX"/>
        </w:rPr>
      </w:pPr>
      <w:r w:rsidRPr="008C0C52">
        <w:rPr>
          <w:rFonts w:ascii="Palatino Linotype" w:hAnsi="Palatino Linotype" w:cs="Arial"/>
          <w:color w:val="000000" w:themeColor="text1"/>
          <w:lang w:val="es-MX"/>
        </w:rPr>
        <w:t xml:space="preserve">De este modo, al ser expedientes individuales de los Servidores Públicos de mandos medios y superiores, que se integran con documentos públicos y documentos privados a partir de la relación laboral, y con los ordenamientos señalados con antelación no establecen como se integran, resulta conveniente remitirnos, para mayor claridad y solo a modo de ejemplo, al Manual de Procedimientos para la Integración de los Expedientes de los Servidores Públicos del Tribunal Electoral; mismo que, para la integración del expediente de un Servidor Público, invariablemente se deberá comprender dos apartados: </w:t>
      </w:r>
    </w:p>
    <w:p w14:paraId="06D28F74" w14:textId="77777777" w:rsidR="008C0C52" w:rsidRDefault="008C0C52" w:rsidP="008C0C52">
      <w:pPr>
        <w:pStyle w:val="Prrafodelista"/>
        <w:spacing w:line="360" w:lineRule="auto"/>
        <w:ind w:left="0"/>
        <w:jc w:val="both"/>
        <w:rPr>
          <w:rFonts w:ascii="Palatino Linotype" w:hAnsi="Palatino Linotype" w:cs="Arial"/>
          <w:color w:val="000000" w:themeColor="text1"/>
          <w:lang w:val="es-MX"/>
        </w:rPr>
      </w:pPr>
    </w:p>
    <w:p w14:paraId="664091B7" w14:textId="77777777" w:rsidR="008C0C52" w:rsidRDefault="008C0C52" w:rsidP="00F50CF3">
      <w:pPr>
        <w:pStyle w:val="Default"/>
        <w:ind w:left="567" w:right="333"/>
        <w:rPr>
          <w:i/>
          <w:sz w:val="22"/>
          <w:szCs w:val="22"/>
        </w:rPr>
      </w:pPr>
      <w:r w:rsidRPr="00F50CF3">
        <w:rPr>
          <w:b/>
          <w:bCs/>
          <w:i/>
          <w:sz w:val="22"/>
          <w:szCs w:val="22"/>
        </w:rPr>
        <w:t xml:space="preserve">Primer apartado: </w:t>
      </w:r>
      <w:r w:rsidRPr="00F50CF3">
        <w:rPr>
          <w:i/>
          <w:sz w:val="22"/>
          <w:szCs w:val="22"/>
        </w:rPr>
        <w:t xml:space="preserve">Se integra con la </w:t>
      </w:r>
      <w:r w:rsidRPr="00F50CF3">
        <w:rPr>
          <w:b/>
          <w:bCs/>
          <w:i/>
          <w:sz w:val="22"/>
          <w:szCs w:val="22"/>
        </w:rPr>
        <w:t xml:space="preserve">documentación personal </w:t>
      </w:r>
      <w:r w:rsidRPr="00F50CF3">
        <w:rPr>
          <w:i/>
          <w:sz w:val="22"/>
          <w:szCs w:val="22"/>
        </w:rPr>
        <w:t xml:space="preserve">que entregue el servidor público al ingresar al servicio público. </w:t>
      </w:r>
    </w:p>
    <w:p w14:paraId="6FD5D676" w14:textId="01F3B551" w:rsidR="00F50CF3" w:rsidRPr="00F50CF3" w:rsidRDefault="00F50CF3" w:rsidP="00F50CF3">
      <w:pPr>
        <w:pStyle w:val="Default"/>
        <w:ind w:left="567" w:right="333"/>
        <w:rPr>
          <w:i/>
          <w:sz w:val="22"/>
          <w:szCs w:val="22"/>
        </w:rPr>
      </w:pPr>
    </w:p>
    <w:p w14:paraId="56D605EB" w14:textId="56231257" w:rsidR="008C0C52" w:rsidRPr="00F50CF3" w:rsidRDefault="008C0C52" w:rsidP="00F50CF3">
      <w:pPr>
        <w:pStyle w:val="Prrafodelista"/>
        <w:spacing w:line="360" w:lineRule="auto"/>
        <w:ind w:left="567" w:right="333"/>
        <w:jc w:val="both"/>
        <w:rPr>
          <w:rFonts w:ascii="Palatino Linotype" w:hAnsi="Palatino Linotype" w:cs="Arial"/>
          <w:i/>
          <w:color w:val="000000" w:themeColor="text1"/>
          <w:lang w:val="es-MX"/>
        </w:rPr>
      </w:pPr>
      <w:r w:rsidRPr="00F50CF3">
        <w:rPr>
          <w:rFonts w:ascii="Palatino Linotype" w:hAnsi="Palatino Linotype"/>
          <w:b/>
          <w:bCs/>
          <w:i/>
          <w:sz w:val="22"/>
          <w:szCs w:val="22"/>
        </w:rPr>
        <w:t xml:space="preserve">Segundo apartado: </w:t>
      </w:r>
      <w:r w:rsidRPr="00F50CF3">
        <w:rPr>
          <w:rFonts w:ascii="Palatino Linotype" w:hAnsi="Palatino Linotype"/>
          <w:i/>
          <w:sz w:val="22"/>
          <w:szCs w:val="22"/>
        </w:rPr>
        <w:t xml:space="preserve">Se integrará con los </w:t>
      </w:r>
      <w:r w:rsidRPr="00F50CF3">
        <w:rPr>
          <w:rFonts w:ascii="Palatino Linotype" w:hAnsi="Palatino Linotype"/>
          <w:b/>
          <w:bCs/>
          <w:i/>
          <w:sz w:val="22"/>
          <w:szCs w:val="22"/>
        </w:rPr>
        <w:t xml:space="preserve">documentos generados por la relación laboral </w:t>
      </w:r>
      <w:r w:rsidRPr="00F50CF3">
        <w:rPr>
          <w:rFonts w:ascii="Palatino Linotype" w:hAnsi="Palatino Linotype"/>
          <w:i/>
          <w:sz w:val="22"/>
          <w:szCs w:val="22"/>
        </w:rPr>
        <w:t xml:space="preserve">del servidor público y el tribunal </w:t>
      </w:r>
      <w:r w:rsidRPr="00F50CF3">
        <w:rPr>
          <w:rFonts w:ascii="Palatino Linotype" w:hAnsi="Palatino Linotype"/>
          <w:i/>
          <w:iCs/>
          <w:sz w:val="22"/>
          <w:szCs w:val="22"/>
        </w:rPr>
        <w:t>–en este caso la dependencia a la cual presta sus servicios-</w:t>
      </w:r>
    </w:p>
    <w:p w14:paraId="60A7B7AB" w14:textId="003EFE72" w:rsidR="008C0C52" w:rsidRDefault="00F50CF3" w:rsidP="008C0C52">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lastRenderedPageBreak/>
        <w:t xml:space="preserve">Así, del análisis de las documentales que integran dichos apartados en un expediente laboral, se destaca que en ambos se incluyen documentos personales, que solo son del interés del servidor público y que su </w:t>
      </w:r>
      <w:r w:rsidR="00F1102A">
        <w:rPr>
          <w:rFonts w:ascii="Palatino Linotype" w:hAnsi="Palatino Linotype" w:cs="Arial"/>
          <w:color w:val="000000" w:themeColor="text1"/>
        </w:rPr>
        <w:t>difusión</w:t>
      </w:r>
      <w:r>
        <w:rPr>
          <w:rFonts w:ascii="Palatino Linotype" w:hAnsi="Palatino Linotype" w:cs="Arial"/>
          <w:color w:val="000000" w:themeColor="text1"/>
        </w:rPr>
        <w:t xml:space="preserve"> o apertura, no contribuirá a la transparencia, ni a la rendición de cuentas, por lo </w:t>
      </w:r>
      <w:proofErr w:type="gramStart"/>
      <w:r>
        <w:rPr>
          <w:rFonts w:ascii="Palatino Linotype" w:hAnsi="Palatino Linotype" w:cs="Arial"/>
          <w:color w:val="000000" w:themeColor="text1"/>
        </w:rPr>
        <w:t>que</w:t>
      </w:r>
      <w:proofErr w:type="gramEnd"/>
      <w:r>
        <w:rPr>
          <w:rFonts w:ascii="Palatino Linotype" w:hAnsi="Palatino Linotype" w:cs="Arial"/>
          <w:color w:val="000000" w:themeColor="text1"/>
        </w:rPr>
        <w:t xml:space="preserve"> en el presente caso, no resulta justificada la publicación de estos.</w:t>
      </w:r>
    </w:p>
    <w:p w14:paraId="0C88C000" w14:textId="77777777" w:rsidR="00167E04" w:rsidRDefault="00167E04" w:rsidP="00167E04">
      <w:pPr>
        <w:pStyle w:val="Prrafodelista"/>
        <w:spacing w:line="360" w:lineRule="auto"/>
        <w:ind w:left="0"/>
        <w:jc w:val="both"/>
        <w:rPr>
          <w:rFonts w:ascii="Palatino Linotype" w:hAnsi="Palatino Linotype" w:cs="Arial"/>
          <w:color w:val="000000" w:themeColor="text1"/>
        </w:rPr>
      </w:pPr>
    </w:p>
    <w:p w14:paraId="5166F874" w14:textId="5169415F" w:rsidR="00F50CF3" w:rsidRDefault="00F50CF3" w:rsidP="00F50CF3">
      <w:pPr>
        <w:pStyle w:val="Prrafodelista"/>
        <w:numPr>
          <w:ilvl w:val="0"/>
          <w:numId w:val="28"/>
        </w:numPr>
        <w:spacing w:line="360" w:lineRule="auto"/>
        <w:ind w:left="0" w:firstLine="0"/>
        <w:jc w:val="both"/>
        <w:rPr>
          <w:rFonts w:ascii="Palatino Linotype" w:hAnsi="Palatino Linotype" w:cs="Arial"/>
          <w:color w:val="000000" w:themeColor="text1"/>
        </w:rPr>
      </w:pPr>
      <w:r w:rsidRPr="00F50CF3">
        <w:rPr>
          <w:rFonts w:ascii="Palatino Linotype" w:hAnsi="Palatino Linotype" w:cs="Arial"/>
          <w:color w:val="000000" w:themeColor="text1"/>
        </w:rPr>
        <w:t>Relacionado con lo anterior, si bien es cierto que el SUJETO OBLIGADO las posee, también lo es que su publicidad conlleve a un daño mayor al interés de la RECURRENTE</w:t>
      </w:r>
      <w:r>
        <w:rPr>
          <w:rFonts w:ascii="Palatino Linotype" w:hAnsi="Palatino Linotype" w:cs="Arial"/>
          <w:color w:val="000000" w:themeColor="text1"/>
        </w:rPr>
        <w:t xml:space="preserve"> de conocer </w:t>
      </w:r>
      <w:r w:rsidR="003171CB">
        <w:rPr>
          <w:rFonts w:ascii="Palatino Linotype" w:hAnsi="Palatino Linotype" w:cs="Arial"/>
          <w:color w:val="000000" w:themeColor="text1"/>
        </w:rPr>
        <w:t>dichos documentales</w:t>
      </w:r>
      <w:r>
        <w:rPr>
          <w:rFonts w:ascii="Palatino Linotype" w:hAnsi="Palatino Linotype" w:cs="Arial"/>
          <w:color w:val="000000" w:themeColor="text1"/>
        </w:rPr>
        <w:t xml:space="preserve"> por lo anterior, se trataría de documentales </w:t>
      </w:r>
      <w:r w:rsidR="00167E04">
        <w:rPr>
          <w:rFonts w:ascii="Palatino Linotype" w:hAnsi="Palatino Linotype" w:cs="Arial"/>
          <w:color w:val="000000" w:themeColor="text1"/>
        </w:rPr>
        <w:t>susceptibles</w:t>
      </w:r>
      <w:r>
        <w:rPr>
          <w:rFonts w:ascii="Palatino Linotype" w:hAnsi="Palatino Linotype" w:cs="Arial"/>
          <w:color w:val="000000" w:themeColor="text1"/>
        </w:rPr>
        <w:t xml:space="preserve"> de clasificarse como confidenciales</w:t>
      </w:r>
      <w:r w:rsidR="00960B51">
        <w:rPr>
          <w:rFonts w:ascii="Palatino Linotype" w:hAnsi="Palatino Linotype" w:cs="Arial"/>
          <w:color w:val="000000" w:themeColor="text1"/>
        </w:rPr>
        <w:t>, de ahí lo procedente, en todo caso, sería ordenar la entrega del Acuerdo de Clasificación correspondiente.</w:t>
      </w:r>
    </w:p>
    <w:p w14:paraId="10579F58" w14:textId="77777777" w:rsidR="00167E04" w:rsidRDefault="00167E04" w:rsidP="00167E04">
      <w:pPr>
        <w:pStyle w:val="Prrafodelista"/>
        <w:spacing w:line="360" w:lineRule="auto"/>
        <w:ind w:left="0"/>
        <w:jc w:val="both"/>
        <w:rPr>
          <w:rFonts w:ascii="Palatino Linotype" w:hAnsi="Palatino Linotype" w:cs="Arial"/>
          <w:color w:val="000000" w:themeColor="text1"/>
        </w:rPr>
      </w:pPr>
    </w:p>
    <w:p w14:paraId="56E26254" w14:textId="77777777" w:rsidR="004B6C20" w:rsidRDefault="00167E04" w:rsidP="00F84869">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En este sentido, el SUJETO OBLIGADO deberá de emitir necesariamente el Acuerdo del Comité de Transparencia que clasifique como confidencial la información privada que integre el expediente laboral requerido, en el que exponga los fundamentos y razonamientos que le llevaron a determinar dicha clasificación.</w:t>
      </w:r>
    </w:p>
    <w:p w14:paraId="45E31D9C" w14:textId="77777777" w:rsidR="004B6C20" w:rsidRPr="004B6C20" w:rsidRDefault="004B6C20" w:rsidP="004B6C20">
      <w:pPr>
        <w:pStyle w:val="Prrafodelista"/>
        <w:rPr>
          <w:rFonts w:ascii="Palatino Linotype" w:hAnsi="Palatino Linotype" w:cs="Arial"/>
          <w:color w:val="000000" w:themeColor="text1"/>
        </w:rPr>
      </w:pPr>
    </w:p>
    <w:p w14:paraId="61039A30" w14:textId="5D02FE4B" w:rsidR="00F84869" w:rsidRPr="004B6C20" w:rsidRDefault="00F84869" w:rsidP="00F84869">
      <w:pPr>
        <w:pStyle w:val="Prrafodelista"/>
        <w:numPr>
          <w:ilvl w:val="0"/>
          <w:numId w:val="28"/>
        </w:numPr>
        <w:spacing w:line="360" w:lineRule="auto"/>
        <w:ind w:left="0" w:firstLine="0"/>
        <w:jc w:val="both"/>
        <w:rPr>
          <w:rFonts w:ascii="Palatino Linotype" w:hAnsi="Palatino Linotype" w:cs="Arial"/>
          <w:color w:val="000000" w:themeColor="text1"/>
        </w:rPr>
      </w:pPr>
      <w:r w:rsidRPr="004B6C20">
        <w:rPr>
          <w:rFonts w:ascii="Palatino Linotype" w:hAnsi="Palatino Linotype" w:cs="Arial"/>
          <w:color w:val="000000" w:themeColor="text1"/>
        </w:rPr>
        <w:t>De una interpretación a lo anteriormente expuesto se determina lo siguiente:</w:t>
      </w:r>
    </w:p>
    <w:p w14:paraId="703DA4D5" w14:textId="77777777" w:rsidR="00F84869" w:rsidRDefault="00F84869" w:rsidP="00F84869">
      <w:pPr>
        <w:spacing w:line="360" w:lineRule="auto"/>
        <w:jc w:val="both"/>
        <w:rPr>
          <w:rFonts w:ascii="Palatino Linotype" w:hAnsi="Palatino Linotype" w:cs="Arial"/>
          <w:color w:val="000000" w:themeColor="text1"/>
        </w:rPr>
      </w:pPr>
    </w:p>
    <w:p w14:paraId="07E974A5" w14:textId="03108987" w:rsidR="00F84869" w:rsidRPr="00F84869" w:rsidRDefault="00F84869" w:rsidP="00F84869">
      <w:pPr>
        <w:pStyle w:val="Prrafodelista"/>
        <w:numPr>
          <w:ilvl w:val="0"/>
          <w:numId w:val="37"/>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El Sujeto Obligado deberá entregar el acuerdo que sustente las versiones públicas de lo siguiente:</w:t>
      </w:r>
    </w:p>
    <w:p w14:paraId="2F3813B9" w14:textId="59E84542" w:rsidR="00F84869" w:rsidRPr="00F84869" w:rsidRDefault="00F84869" w:rsidP="00F84869">
      <w:pPr>
        <w:pStyle w:val="Prrafodelista"/>
        <w:numPr>
          <w:ilvl w:val="0"/>
          <w:numId w:val="6"/>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Constancia de no inhabilitación;</w:t>
      </w:r>
    </w:p>
    <w:p w14:paraId="3EB5E778" w14:textId="396C8045" w:rsidR="00F84869" w:rsidRPr="00F84869" w:rsidRDefault="00F84869" w:rsidP="00F84869">
      <w:pPr>
        <w:pStyle w:val="Prrafodelista"/>
        <w:numPr>
          <w:ilvl w:val="0"/>
          <w:numId w:val="6"/>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Certificado de competencia en materia de transparencia;</w:t>
      </w:r>
    </w:p>
    <w:p w14:paraId="1281BA80" w14:textId="080753E4" w:rsidR="00F84869" w:rsidRPr="00F84869" w:rsidRDefault="00F84869" w:rsidP="00F84869">
      <w:pPr>
        <w:pStyle w:val="Prrafodelista"/>
        <w:numPr>
          <w:ilvl w:val="0"/>
          <w:numId w:val="6"/>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Certificado de competencia en materia de protección de datos personales;</w:t>
      </w:r>
    </w:p>
    <w:p w14:paraId="1C2A120C" w14:textId="4ACE6964" w:rsidR="00F84869" w:rsidRPr="00F84869" w:rsidRDefault="00F84869" w:rsidP="00F84869">
      <w:pPr>
        <w:pStyle w:val="Prrafodelista"/>
        <w:numPr>
          <w:ilvl w:val="0"/>
          <w:numId w:val="6"/>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Constancia de título</w:t>
      </w:r>
    </w:p>
    <w:p w14:paraId="6BAE0AE7" w14:textId="29139B46" w:rsidR="00F84869" w:rsidRPr="00F84869" w:rsidRDefault="00F84869" w:rsidP="00F84869">
      <w:pPr>
        <w:pStyle w:val="Prrafodelista"/>
        <w:numPr>
          <w:ilvl w:val="0"/>
          <w:numId w:val="6"/>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lastRenderedPageBreak/>
        <w:t>Título de Licenciatura; y</w:t>
      </w:r>
    </w:p>
    <w:p w14:paraId="70389F39" w14:textId="733C3877" w:rsidR="00F84869" w:rsidRPr="00F84869" w:rsidRDefault="00F84869" w:rsidP="00F84869">
      <w:pPr>
        <w:pStyle w:val="Prrafodelista"/>
        <w:numPr>
          <w:ilvl w:val="0"/>
          <w:numId w:val="6"/>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Título de Maestría.</w:t>
      </w:r>
    </w:p>
    <w:p w14:paraId="57576EDD" w14:textId="77777777" w:rsidR="00F84869" w:rsidRDefault="00F84869" w:rsidP="00F84869">
      <w:pPr>
        <w:spacing w:line="360" w:lineRule="auto"/>
        <w:jc w:val="both"/>
        <w:rPr>
          <w:rFonts w:ascii="Palatino Linotype" w:hAnsi="Palatino Linotype" w:cs="Arial"/>
          <w:color w:val="000000" w:themeColor="text1"/>
        </w:rPr>
      </w:pPr>
    </w:p>
    <w:p w14:paraId="222C9BC2" w14:textId="1BCC12E8" w:rsidR="00F84869" w:rsidRPr="00F84869" w:rsidRDefault="00F84869" w:rsidP="00F84869">
      <w:pPr>
        <w:pStyle w:val="Prrafodelista"/>
        <w:numPr>
          <w:ilvl w:val="0"/>
          <w:numId w:val="37"/>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El Sujeto Obligado deberá entregar en una correcta versión pública:</w:t>
      </w:r>
    </w:p>
    <w:p w14:paraId="7EFE12E9" w14:textId="6748F9A8" w:rsidR="00F84869" w:rsidRPr="00F84869" w:rsidRDefault="00F84869" w:rsidP="00F84869">
      <w:pPr>
        <w:pStyle w:val="Prrafodelista"/>
        <w:numPr>
          <w:ilvl w:val="0"/>
          <w:numId w:val="36"/>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Solicitud de empleo;</w:t>
      </w:r>
    </w:p>
    <w:p w14:paraId="759E93FF" w14:textId="5BB7F386" w:rsidR="00F84869" w:rsidRPr="00F84869" w:rsidRDefault="00F84869" w:rsidP="00F84869">
      <w:pPr>
        <w:pStyle w:val="Prrafodelista"/>
        <w:numPr>
          <w:ilvl w:val="0"/>
          <w:numId w:val="36"/>
        </w:numPr>
        <w:spacing w:line="360" w:lineRule="auto"/>
        <w:jc w:val="both"/>
        <w:rPr>
          <w:rFonts w:ascii="Palatino Linotype" w:hAnsi="Palatino Linotype" w:cs="Arial"/>
          <w:color w:val="000000" w:themeColor="text1"/>
        </w:rPr>
      </w:pPr>
      <w:r w:rsidRPr="00F84869">
        <w:rPr>
          <w:rFonts w:ascii="Palatino Linotype" w:hAnsi="Palatino Linotype" w:cs="Arial"/>
          <w:color w:val="000000" w:themeColor="text1"/>
        </w:rPr>
        <w:t>Formato Único de Movimiento de Personal</w:t>
      </w:r>
    </w:p>
    <w:p w14:paraId="246035B3" w14:textId="77777777" w:rsidR="00F84869" w:rsidRPr="00F84869" w:rsidRDefault="00F84869" w:rsidP="00F84869">
      <w:pPr>
        <w:spacing w:line="360" w:lineRule="auto"/>
        <w:jc w:val="both"/>
        <w:rPr>
          <w:rFonts w:ascii="Palatino Linotype" w:hAnsi="Palatino Linotype" w:cs="Arial"/>
          <w:color w:val="000000" w:themeColor="text1"/>
        </w:rPr>
      </w:pPr>
    </w:p>
    <w:p w14:paraId="6B551B5A" w14:textId="0676C1C7" w:rsidR="00F84869" w:rsidRPr="003171CB" w:rsidRDefault="00F84869" w:rsidP="00F84869">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Por último y no menos importante, no escapa de la óptica de este Órgano Garante que, el Servidor Público señalado en la solicitud causó alta en el año 201</w:t>
      </w:r>
      <w:r w:rsidR="004B6C20">
        <w:rPr>
          <w:rFonts w:ascii="Palatino Linotype" w:hAnsi="Palatino Linotype" w:cs="Arial"/>
          <w:color w:val="000000" w:themeColor="text1"/>
        </w:rPr>
        <w:t>3</w:t>
      </w:r>
      <w:r>
        <w:rPr>
          <w:rFonts w:ascii="Palatino Linotype" w:hAnsi="Palatino Linotype" w:cs="Arial"/>
          <w:color w:val="000000" w:themeColor="text1"/>
        </w:rPr>
        <w:t xml:space="preserve">, en ese entonces era requisito indispensable para el ingreso al servicio público contar </w:t>
      </w:r>
      <w:r w:rsidRPr="003171CB">
        <w:rPr>
          <w:rFonts w:ascii="Palatino Linotype" w:hAnsi="Palatino Linotype" w:cs="Arial"/>
          <w:color w:val="000000" w:themeColor="text1"/>
        </w:rPr>
        <w:t xml:space="preserve">con el certificado de no antecedentes penales, por tal motivo, es necesario señalar </w:t>
      </w:r>
      <w:r w:rsidRPr="003171CB">
        <w:rPr>
          <w:rFonts w:ascii="Palatino Linotype" w:eastAsia="MS Mincho" w:hAnsi="Palatino Linotype"/>
          <w:sz w:val="22"/>
        </w:rPr>
        <w:t xml:space="preserve">que el documento conocido como </w:t>
      </w:r>
      <w:r w:rsidRPr="003171CB">
        <w:rPr>
          <w:rFonts w:ascii="Palatino Linotype" w:eastAsia="MS Mincho" w:hAnsi="Palatino Linotype"/>
          <w:i/>
          <w:iCs/>
          <w:sz w:val="22"/>
        </w:rPr>
        <w:t>Certificado de No Antecedentes Penales</w:t>
      </w:r>
      <w:r w:rsidRPr="003171CB">
        <w:rPr>
          <w:rFonts w:ascii="Palatino Linotype" w:eastAsia="MS Mincho" w:hAnsi="Palatino Linotype"/>
          <w:sz w:val="22"/>
        </w:rPr>
        <w:t>, expedido por la Fiscalía General de Justicia, a través de la Coordinación General de Servicios Periciales sirve para acreditar que los servidores públicos no han sido suspendidos del ejercicio de sus derechos civiles y políticos, como lo precisan el artículo 38 fracciones II, V y VI de la Constitución Política de los Estados Unidos Mexicanos; el artículo 46, del Código Penal Federal, y los artículos 41 y 44 del Código Penal del Estado de México.</w:t>
      </w:r>
    </w:p>
    <w:p w14:paraId="3B073B90" w14:textId="77777777" w:rsidR="00F84869" w:rsidRPr="003171CB" w:rsidRDefault="00F84869" w:rsidP="00F84869">
      <w:pPr>
        <w:pStyle w:val="Prrafodelista"/>
        <w:rPr>
          <w:rFonts w:ascii="Palatino Linotype" w:eastAsia="MS Mincho" w:hAnsi="Palatino Linotype"/>
        </w:rPr>
      </w:pPr>
    </w:p>
    <w:p w14:paraId="1F84E47F" w14:textId="77777777" w:rsidR="00F84869" w:rsidRPr="003171CB" w:rsidRDefault="00F84869" w:rsidP="00F84869">
      <w:pPr>
        <w:pStyle w:val="Prrafodelista"/>
        <w:widowControl w:val="0"/>
        <w:autoSpaceDE w:val="0"/>
        <w:autoSpaceDN w:val="0"/>
        <w:adjustRightInd w:val="0"/>
        <w:spacing w:line="276" w:lineRule="auto"/>
        <w:ind w:left="851" w:right="902"/>
        <w:jc w:val="center"/>
        <w:rPr>
          <w:rFonts w:ascii="Palatino Linotype" w:hAnsi="Palatino Linotype"/>
          <w:b/>
          <w:i/>
          <w:szCs w:val="22"/>
        </w:rPr>
      </w:pPr>
      <w:r w:rsidRPr="003171CB">
        <w:rPr>
          <w:rFonts w:ascii="Palatino Linotype" w:hAnsi="Palatino Linotype" w:cs="Arial"/>
          <w:b/>
          <w:i/>
          <w:szCs w:val="22"/>
          <w:lang w:val="es-ES"/>
        </w:rPr>
        <w:t>Constitución Política de los Estados Unidos Mexicanos</w:t>
      </w:r>
    </w:p>
    <w:p w14:paraId="483EA62A"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bookmarkStart w:id="151" w:name="Artículo_38"/>
      <w:r w:rsidRPr="003171CB">
        <w:rPr>
          <w:rFonts w:ascii="Palatino Linotype" w:hAnsi="Palatino Linotype" w:cs="Arial"/>
          <w:bCs/>
          <w:i/>
          <w:sz w:val="22"/>
          <w:szCs w:val="22"/>
          <w:lang w:val="es-ES"/>
        </w:rPr>
        <w:t>“</w:t>
      </w:r>
      <w:r w:rsidRPr="003171CB">
        <w:rPr>
          <w:rFonts w:ascii="Palatino Linotype" w:hAnsi="Palatino Linotype" w:cs="Arial"/>
          <w:b/>
          <w:i/>
          <w:sz w:val="22"/>
          <w:szCs w:val="22"/>
          <w:lang w:val="es-ES"/>
        </w:rPr>
        <w:t>Artículo 38</w:t>
      </w:r>
      <w:bookmarkEnd w:id="151"/>
      <w:r w:rsidRPr="003171CB">
        <w:rPr>
          <w:rFonts w:ascii="Palatino Linotype" w:hAnsi="Palatino Linotype" w:cs="Arial"/>
          <w:b/>
          <w:i/>
          <w:sz w:val="22"/>
          <w:szCs w:val="22"/>
          <w:lang w:val="es-ES"/>
        </w:rPr>
        <w:t>.</w:t>
      </w:r>
      <w:r w:rsidRPr="003171CB">
        <w:rPr>
          <w:rFonts w:ascii="Palatino Linotype" w:hAnsi="Palatino Linotype" w:cs="Arial"/>
          <w:bCs/>
          <w:i/>
          <w:sz w:val="22"/>
          <w:szCs w:val="22"/>
          <w:lang w:val="es-ES"/>
        </w:rPr>
        <w:t xml:space="preserve"> Los derechos o prerrogativas de los ciudadanos se suspenden:</w:t>
      </w:r>
    </w:p>
    <w:p w14:paraId="267984C8"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r w:rsidRPr="003171CB">
        <w:rPr>
          <w:rFonts w:ascii="Palatino Linotype" w:hAnsi="Palatino Linotype" w:cs="Arial"/>
          <w:bCs/>
          <w:i/>
          <w:sz w:val="22"/>
          <w:szCs w:val="22"/>
          <w:lang w:val="es-ES"/>
        </w:rPr>
        <w:t>[…]</w:t>
      </w:r>
    </w:p>
    <w:p w14:paraId="1EE7B93C"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r w:rsidRPr="003171CB">
        <w:rPr>
          <w:rFonts w:ascii="Palatino Linotype" w:hAnsi="Palatino Linotype" w:cs="Arial"/>
          <w:b/>
          <w:i/>
          <w:sz w:val="22"/>
          <w:szCs w:val="22"/>
          <w:lang w:val="es-ES"/>
        </w:rPr>
        <w:t>II.</w:t>
      </w:r>
      <w:r w:rsidRPr="003171CB">
        <w:rPr>
          <w:rFonts w:ascii="Palatino Linotype" w:hAnsi="Palatino Linotype" w:cs="Arial"/>
          <w:bCs/>
          <w:i/>
          <w:sz w:val="22"/>
          <w:szCs w:val="22"/>
          <w:lang w:val="es-ES"/>
        </w:rPr>
        <w:t xml:space="preserve"> Por estar sujeto a un proceso criminal por delito que merezca pena corporal, a contar desde la fecha del auto de formal prisión;</w:t>
      </w:r>
    </w:p>
    <w:p w14:paraId="3AB9FEB3"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r w:rsidRPr="003171CB">
        <w:rPr>
          <w:rFonts w:ascii="Palatino Linotype" w:hAnsi="Palatino Linotype" w:cs="Arial"/>
          <w:bCs/>
          <w:i/>
          <w:sz w:val="22"/>
          <w:szCs w:val="22"/>
          <w:lang w:val="es-ES"/>
        </w:rPr>
        <w:t>[…]</w:t>
      </w:r>
    </w:p>
    <w:p w14:paraId="0C6CF2F2"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r w:rsidRPr="003171CB">
        <w:rPr>
          <w:rFonts w:ascii="Palatino Linotype" w:hAnsi="Palatino Linotype" w:cs="Arial"/>
          <w:b/>
          <w:i/>
          <w:sz w:val="22"/>
          <w:szCs w:val="22"/>
          <w:lang w:val="es-ES"/>
        </w:rPr>
        <w:t>V.</w:t>
      </w:r>
      <w:r w:rsidRPr="003171CB">
        <w:rPr>
          <w:rFonts w:ascii="Palatino Linotype" w:hAnsi="Palatino Linotype" w:cs="Arial"/>
          <w:bCs/>
          <w:i/>
          <w:sz w:val="22"/>
          <w:szCs w:val="22"/>
          <w:lang w:val="es-ES"/>
        </w:rPr>
        <w:t xml:space="preserve"> Por estar prófugo de la justicia, desde que se dicte la orden de aprehensión hasta que prescriba la acción penal; y</w:t>
      </w:r>
    </w:p>
    <w:p w14:paraId="4AB0E031"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r w:rsidRPr="003171CB">
        <w:rPr>
          <w:rFonts w:ascii="Palatino Linotype" w:hAnsi="Palatino Linotype" w:cs="Arial"/>
          <w:b/>
          <w:i/>
          <w:sz w:val="22"/>
          <w:szCs w:val="22"/>
          <w:lang w:val="es-ES"/>
        </w:rPr>
        <w:t>VI.</w:t>
      </w:r>
      <w:r w:rsidRPr="003171CB">
        <w:rPr>
          <w:rFonts w:ascii="Palatino Linotype" w:hAnsi="Palatino Linotype" w:cs="Arial"/>
          <w:bCs/>
          <w:i/>
          <w:sz w:val="22"/>
          <w:szCs w:val="22"/>
          <w:lang w:val="es-ES"/>
        </w:rPr>
        <w:t xml:space="preserve"> Por sentencia ejecutoria que imponga como pena esa suspensión.”</w:t>
      </w:r>
    </w:p>
    <w:p w14:paraId="7E958D11" w14:textId="77777777" w:rsidR="00F84869" w:rsidRPr="003171CB" w:rsidRDefault="00F84869" w:rsidP="00F84869">
      <w:pPr>
        <w:spacing w:line="276" w:lineRule="auto"/>
        <w:ind w:left="851" w:right="902"/>
        <w:contextualSpacing/>
        <w:jc w:val="center"/>
        <w:rPr>
          <w:rFonts w:ascii="Palatino Linotype" w:hAnsi="Palatino Linotype" w:cs="Arial"/>
          <w:bCs/>
          <w:i/>
          <w:sz w:val="22"/>
          <w:szCs w:val="22"/>
          <w:lang w:val="es-ES"/>
        </w:rPr>
      </w:pPr>
      <w:bookmarkStart w:id="152" w:name="Artículo_46"/>
    </w:p>
    <w:p w14:paraId="4A51BA23" w14:textId="77777777" w:rsidR="00F84869" w:rsidRPr="003171CB" w:rsidRDefault="00F84869" w:rsidP="00F84869">
      <w:pPr>
        <w:spacing w:line="276" w:lineRule="auto"/>
        <w:ind w:left="851" w:right="902"/>
        <w:contextualSpacing/>
        <w:jc w:val="center"/>
        <w:rPr>
          <w:rFonts w:ascii="Palatino Linotype" w:hAnsi="Palatino Linotype" w:cs="Arial"/>
          <w:b/>
          <w:i/>
          <w:sz w:val="22"/>
          <w:szCs w:val="22"/>
          <w:lang w:val="es-ES"/>
        </w:rPr>
      </w:pPr>
      <w:r w:rsidRPr="003171CB">
        <w:rPr>
          <w:rFonts w:ascii="Palatino Linotype" w:hAnsi="Palatino Linotype" w:cs="Arial"/>
          <w:b/>
          <w:i/>
          <w:sz w:val="22"/>
          <w:szCs w:val="22"/>
          <w:lang w:val="es-ES"/>
        </w:rPr>
        <w:lastRenderedPageBreak/>
        <w:t>Código Penal Federal</w:t>
      </w:r>
    </w:p>
    <w:p w14:paraId="3C5EBF62" w14:textId="77777777" w:rsidR="00F84869" w:rsidRPr="003171CB" w:rsidRDefault="00F84869" w:rsidP="00F84869">
      <w:pPr>
        <w:spacing w:line="276" w:lineRule="auto"/>
        <w:ind w:left="851" w:right="902"/>
        <w:contextualSpacing/>
        <w:jc w:val="center"/>
        <w:rPr>
          <w:rFonts w:ascii="Palatino Linotype" w:hAnsi="Palatino Linotype" w:cs="Arial"/>
          <w:bCs/>
          <w:i/>
          <w:sz w:val="22"/>
          <w:szCs w:val="22"/>
          <w:lang w:val="es-ES"/>
        </w:rPr>
      </w:pPr>
    </w:p>
    <w:p w14:paraId="19E0F74F"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r w:rsidRPr="003171CB">
        <w:rPr>
          <w:rFonts w:ascii="Palatino Linotype" w:hAnsi="Palatino Linotype" w:cs="Arial"/>
          <w:bCs/>
          <w:i/>
          <w:sz w:val="22"/>
          <w:szCs w:val="22"/>
          <w:lang w:val="es-ES"/>
        </w:rPr>
        <w:t>“</w:t>
      </w:r>
      <w:r w:rsidRPr="003171CB">
        <w:rPr>
          <w:rFonts w:ascii="Palatino Linotype" w:hAnsi="Palatino Linotype" w:cs="Arial"/>
          <w:b/>
          <w:i/>
          <w:sz w:val="22"/>
          <w:szCs w:val="22"/>
          <w:lang w:val="es-ES"/>
        </w:rPr>
        <w:t>Artículo 46</w:t>
      </w:r>
      <w:bookmarkEnd w:id="152"/>
      <w:r w:rsidRPr="003171CB">
        <w:rPr>
          <w:rFonts w:ascii="Palatino Linotype" w:hAnsi="Palatino Linotype" w:cs="Arial"/>
          <w:b/>
          <w:i/>
          <w:sz w:val="22"/>
          <w:szCs w:val="22"/>
          <w:lang w:val="es-ES"/>
        </w:rPr>
        <w:t>.-</w:t>
      </w:r>
      <w:r w:rsidRPr="003171CB">
        <w:rPr>
          <w:rFonts w:ascii="Palatino Linotype" w:hAnsi="Palatino Linotype" w:cs="Arial"/>
          <w:bCs/>
          <w:i/>
          <w:sz w:val="22"/>
          <w:szCs w:val="22"/>
          <w:lang w:val="es-ES"/>
        </w:rPr>
        <w:t xml:space="preserve"> La pena de prisión produce la suspensión de los derechos políticos y los de tutela, curatela, ser apoderado, defensor, albacea, perito, depositario o interventor judicial, síndico o interventor en quiebras, árbitro, arbitrador o representante de ausentes. La suspensión comenzará desde que cause ejecutoria la sentencia respectiva y durará todo el tiempo de la condena.”</w:t>
      </w:r>
    </w:p>
    <w:p w14:paraId="667C49F8" w14:textId="77777777" w:rsidR="00F84869" w:rsidRPr="003171CB" w:rsidRDefault="00F84869" w:rsidP="00F84869">
      <w:pPr>
        <w:spacing w:line="276" w:lineRule="auto"/>
        <w:ind w:left="851" w:right="902"/>
        <w:contextualSpacing/>
        <w:jc w:val="center"/>
        <w:rPr>
          <w:rFonts w:ascii="Palatino Linotype" w:hAnsi="Palatino Linotype" w:cs="Arial"/>
          <w:bCs/>
          <w:i/>
          <w:sz w:val="22"/>
          <w:szCs w:val="22"/>
          <w:lang w:val="es-ES"/>
        </w:rPr>
      </w:pPr>
    </w:p>
    <w:p w14:paraId="492E98BE" w14:textId="77777777" w:rsidR="00F84869" w:rsidRPr="003171CB" w:rsidRDefault="00F84869" w:rsidP="00F84869">
      <w:pPr>
        <w:spacing w:line="276" w:lineRule="auto"/>
        <w:ind w:left="851" w:right="902"/>
        <w:contextualSpacing/>
        <w:jc w:val="center"/>
        <w:rPr>
          <w:rFonts w:ascii="Palatino Linotype" w:hAnsi="Palatino Linotype" w:cs="Arial"/>
          <w:b/>
          <w:i/>
          <w:sz w:val="22"/>
          <w:szCs w:val="22"/>
          <w:lang w:val="es-ES"/>
        </w:rPr>
      </w:pPr>
      <w:r w:rsidRPr="003171CB">
        <w:rPr>
          <w:rFonts w:ascii="Palatino Linotype" w:hAnsi="Palatino Linotype" w:cs="Arial"/>
          <w:b/>
          <w:i/>
          <w:sz w:val="22"/>
          <w:szCs w:val="22"/>
          <w:lang w:val="es-ES"/>
        </w:rPr>
        <w:t>Código Penal del Estado de México</w:t>
      </w:r>
    </w:p>
    <w:p w14:paraId="1BA68F36" w14:textId="77777777" w:rsidR="00F84869" w:rsidRPr="003171CB" w:rsidRDefault="00F84869" w:rsidP="00F84869">
      <w:pPr>
        <w:spacing w:line="276" w:lineRule="auto"/>
        <w:ind w:left="851" w:right="902"/>
        <w:contextualSpacing/>
        <w:jc w:val="center"/>
        <w:rPr>
          <w:rFonts w:ascii="Palatino Linotype" w:hAnsi="Palatino Linotype" w:cs="Arial"/>
          <w:bCs/>
          <w:i/>
          <w:sz w:val="22"/>
          <w:szCs w:val="22"/>
          <w:lang w:val="es-ES"/>
        </w:rPr>
      </w:pPr>
    </w:p>
    <w:p w14:paraId="5FD0CA74"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r w:rsidRPr="003171CB">
        <w:rPr>
          <w:rFonts w:ascii="Palatino Linotype" w:hAnsi="Palatino Linotype" w:cs="Arial"/>
          <w:bCs/>
          <w:i/>
          <w:sz w:val="22"/>
          <w:szCs w:val="22"/>
          <w:lang w:val="es-ES"/>
        </w:rPr>
        <w:t>“</w:t>
      </w:r>
      <w:r w:rsidRPr="003171CB">
        <w:rPr>
          <w:rFonts w:ascii="Palatino Linotype" w:hAnsi="Palatino Linotype" w:cs="Arial"/>
          <w:b/>
          <w:i/>
          <w:sz w:val="22"/>
          <w:szCs w:val="22"/>
          <w:lang w:val="es-ES"/>
        </w:rPr>
        <w:t>Artículo 41.-</w:t>
      </w:r>
      <w:r w:rsidRPr="003171CB">
        <w:rPr>
          <w:rFonts w:ascii="Palatino Linotype" w:hAnsi="Palatino Linotype" w:cs="Arial"/>
          <w:bCs/>
          <w:i/>
          <w:sz w:val="22"/>
          <w:szCs w:val="22"/>
          <w:lang w:val="es-ES"/>
        </w:rPr>
        <w:t xml:space="preserve"> La pena de prisión inhabilita para desempeñar toda clase de funciones, empleos y comisiones y suspende el ejercicio de las funciones y empleos que desempeñe el inculpado, aunque se suspendiere la ejecución de la misma.</w:t>
      </w:r>
    </w:p>
    <w:p w14:paraId="67F3BB0D"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p>
    <w:p w14:paraId="0C5BC5AE" w14:textId="77777777" w:rsidR="00F84869" w:rsidRPr="003171CB" w:rsidRDefault="00F84869" w:rsidP="00F84869">
      <w:pPr>
        <w:spacing w:line="276" w:lineRule="auto"/>
        <w:ind w:left="851" w:right="902"/>
        <w:contextualSpacing/>
        <w:jc w:val="both"/>
        <w:rPr>
          <w:rFonts w:ascii="Palatino Linotype" w:hAnsi="Palatino Linotype" w:cs="Arial"/>
          <w:bCs/>
          <w:i/>
          <w:sz w:val="22"/>
          <w:szCs w:val="22"/>
          <w:lang w:val="es-ES"/>
        </w:rPr>
      </w:pPr>
      <w:r w:rsidRPr="003171CB">
        <w:rPr>
          <w:rFonts w:ascii="Palatino Linotype" w:hAnsi="Palatino Linotype" w:cs="Arial"/>
          <w:b/>
          <w:i/>
          <w:sz w:val="22"/>
          <w:szCs w:val="22"/>
          <w:lang w:val="es-ES"/>
        </w:rPr>
        <w:t>Artículo 44.-</w:t>
      </w:r>
      <w:r w:rsidRPr="003171CB">
        <w:rPr>
          <w:rFonts w:ascii="Palatino Linotype" w:hAnsi="Palatino Linotype" w:cs="Arial"/>
          <w:bCs/>
          <w:i/>
          <w:sz w:val="22"/>
          <w:szCs w:val="22"/>
          <w:lang w:val="es-ES"/>
        </w:rPr>
        <w:t xml:space="preserve"> La prisión suspende o interrumpe los derechos políticos y de tutela, curatela, apoderado, defensor, albacea, perito, interventor de quiebra, árbitro y representante de ausentes. Concluido el tiempo o causa de la suspensión de derechos, la rehabilitación operara sin necesidad de declaratoria judicial.”</w:t>
      </w:r>
    </w:p>
    <w:p w14:paraId="37BB6387" w14:textId="77777777" w:rsidR="00F84869" w:rsidRPr="003171CB" w:rsidRDefault="00F84869" w:rsidP="00F84869">
      <w:pPr>
        <w:spacing w:line="276" w:lineRule="auto"/>
        <w:ind w:left="851" w:right="902"/>
        <w:contextualSpacing/>
        <w:jc w:val="both"/>
        <w:rPr>
          <w:rFonts w:ascii="Palatino Linotype" w:hAnsi="Palatino Linotype" w:cs="Arial"/>
          <w:bCs/>
          <w:iCs/>
          <w:sz w:val="22"/>
          <w:szCs w:val="22"/>
        </w:rPr>
      </w:pPr>
      <w:r w:rsidRPr="003171CB">
        <w:rPr>
          <w:rFonts w:ascii="Palatino Linotype" w:hAnsi="Palatino Linotype" w:cs="Arial"/>
          <w:bCs/>
          <w:iCs/>
          <w:sz w:val="22"/>
          <w:szCs w:val="22"/>
        </w:rPr>
        <w:t>(Énfasis añadido)</w:t>
      </w:r>
    </w:p>
    <w:p w14:paraId="0571AFA2" w14:textId="77777777" w:rsidR="004B6C20" w:rsidRPr="003171CB" w:rsidRDefault="004B6C20" w:rsidP="00F84869">
      <w:pPr>
        <w:spacing w:line="276" w:lineRule="auto"/>
        <w:ind w:left="851" w:right="902"/>
        <w:contextualSpacing/>
        <w:jc w:val="both"/>
        <w:rPr>
          <w:rFonts w:ascii="Palatino Linotype" w:hAnsi="Palatino Linotype" w:cs="Arial"/>
          <w:bCs/>
          <w:iCs/>
          <w:sz w:val="22"/>
          <w:szCs w:val="22"/>
        </w:rPr>
      </w:pPr>
    </w:p>
    <w:p w14:paraId="2AE5F82D" w14:textId="519F929F" w:rsidR="00F84869" w:rsidRPr="003171CB" w:rsidRDefault="00F84869" w:rsidP="00BA3083">
      <w:pPr>
        <w:pStyle w:val="Prrafodelista"/>
        <w:numPr>
          <w:ilvl w:val="0"/>
          <w:numId w:val="28"/>
        </w:numPr>
        <w:spacing w:line="360" w:lineRule="auto"/>
        <w:ind w:left="0" w:right="49" w:firstLine="0"/>
        <w:jc w:val="both"/>
        <w:rPr>
          <w:rFonts w:ascii="Palatino Linotype" w:eastAsia="MS Mincho" w:hAnsi="Palatino Linotype"/>
        </w:rPr>
      </w:pPr>
      <w:r w:rsidRPr="003171CB">
        <w:rPr>
          <w:rFonts w:ascii="Palatino Linotype" w:eastAsia="Palatino Linotype" w:hAnsi="Palatino Linotype" w:cs="Palatino Linotype"/>
        </w:rPr>
        <w:t>En este sentido, el Manual de Normas y Procedimientos de Desarrollo y Administración de Personal en el Procedimiento 021 “ALTA DE SERVIDORES PÚBLICOS GENERALES Y DE CONFIANZA” establece en las normas 20301/021-01 y 20301/021-11, lo siguiente:</w:t>
      </w:r>
    </w:p>
    <w:p w14:paraId="536EB0C9" w14:textId="77777777" w:rsidR="00F84869" w:rsidRPr="003171CB" w:rsidRDefault="00F84869" w:rsidP="00F84869">
      <w:pPr>
        <w:spacing w:line="360" w:lineRule="auto"/>
        <w:ind w:right="49"/>
        <w:contextualSpacing/>
        <w:jc w:val="both"/>
        <w:rPr>
          <w:rFonts w:ascii="Palatino Linotype" w:eastAsia="MS Mincho" w:hAnsi="Palatino Linotype"/>
        </w:rPr>
      </w:pPr>
    </w:p>
    <w:p w14:paraId="5880F213" w14:textId="50BC7BD4" w:rsidR="00F84869" w:rsidRPr="003171CB" w:rsidRDefault="00F84869" w:rsidP="00F84869">
      <w:pPr>
        <w:spacing w:line="360" w:lineRule="auto"/>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“20301/021-01 Es política del Gobierno del Estado de México no hacer discriminación alguna para el ingreso de servidores públicos, por motivo de sexo, credo religioso, edad, raza o filiación </w:t>
      </w:r>
      <w:proofErr w:type="gramStart"/>
      <w:r w:rsidRPr="003171CB">
        <w:rPr>
          <w:rFonts w:ascii="Palatino Linotype" w:eastAsia="Palatino Linotype" w:hAnsi="Palatino Linotype" w:cs="Palatino Linotype"/>
          <w:i/>
          <w:sz w:val="22"/>
          <w:szCs w:val="22"/>
        </w:rPr>
        <w:t>política,…</w:t>
      </w:r>
      <w:proofErr w:type="gramEnd"/>
      <w:r w:rsidRPr="003171CB">
        <w:rPr>
          <w:rFonts w:ascii="Palatino Linotype" w:eastAsia="Palatino Linotype" w:hAnsi="Palatino Linotype" w:cs="Palatino Linotype"/>
          <w:i/>
          <w:sz w:val="22"/>
          <w:szCs w:val="22"/>
        </w:rPr>
        <w:t>”</w:t>
      </w:r>
    </w:p>
    <w:p w14:paraId="65D3A1AF" w14:textId="77777777" w:rsidR="00F84869" w:rsidRPr="003171CB" w:rsidRDefault="00F84869" w:rsidP="00F84869">
      <w:pPr>
        <w:spacing w:line="360" w:lineRule="auto"/>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“20301/021-11 Las coordinaciones administrativas o equivalentes, para dar de alta a un candidato en el sector central del Poder Ejecutivo del Gobierno del Estado de México, deberán solicitarle que presente el Informe de No Antecedentes Penales </w:t>
      </w:r>
      <w:r w:rsidRPr="003171CB">
        <w:rPr>
          <w:rFonts w:ascii="Palatino Linotype" w:eastAsia="Palatino Linotype" w:hAnsi="Palatino Linotype" w:cs="Palatino Linotype"/>
          <w:i/>
          <w:sz w:val="22"/>
          <w:szCs w:val="22"/>
        </w:rPr>
        <w:lastRenderedPageBreak/>
        <w:t xml:space="preserve">(Informe para solicitud como trámite laboral) emitido por la Procuraduría General de Justicia del Estado de México, por conducto del Instituto de Servicios Periciales, así como copia del comprobante en línea. El Informe de No Antecedentes Penales, no exime al candidato a ocupar algún puesto, de la obtención del Certificado de No Antecedentes Penales, el cual deberá presentar ante la coordinación administrativa o equivalente una vez que lo obtenga (solicitud como certificado para desempeñar un empleo, cargo o comisión en el servicio público o para ingreso o permanencia en Instituciones de Seguridad </w:t>
      </w:r>
      <w:proofErr w:type="gramStart"/>
      <w:r w:rsidRPr="003171CB">
        <w:rPr>
          <w:rFonts w:ascii="Palatino Linotype" w:eastAsia="Palatino Linotype" w:hAnsi="Palatino Linotype" w:cs="Palatino Linotype"/>
          <w:i/>
          <w:sz w:val="22"/>
          <w:szCs w:val="22"/>
        </w:rPr>
        <w:t>Pública)…</w:t>
      </w:r>
      <w:proofErr w:type="gramEnd"/>
      <w:r w:rsidRPr="003171CB">
        <w:rPr>
          <w:rFonts w:ascii="Palatino Linotype" w:eastAsia="Palatino Linotype" w:hAnsi="Palatino Linotype" w:cs="Palatino Linotype"/>
          <w:i/>
          <w:sz w:val="22"/>
          <w:szCs w:val="22"/>
        </w:rPr>
        <w:t>”</w:t>
      </w:r>
    </w:p>
    <w:p w14:paraId="02EEAE2A" w14:textId="77777777" w:rsidR="00F84869" w:rsidRPr="003171CB" w:rsidRDefault="00F84869" w:rsidP="00F84869">
      <w:pPr>
        <w:ind w:left="851" w:right="851"/>
        <w:jc w:val="both"/>
        <w:rPr>
          <w:rFonts w:ascii="Palatino Linotype" w:eastAsia="Palatino Linotype" w:hAnsi="Palatino Linotype" w:cs="Palatino Linotype"/>
          <w:i/>
          <w:sz w:val="22"/>
          <w:szCs w:val="22"/>
        </w:rPr>
      </w:pPr>
    </w:p>
    <w:p w14:paraId="199C30D7" w14:textId="77777777" w:rsidR="00F84869" w:rsidRPr="003171CB" w:rsidRDefault="00F84869" w:rsidP="00BA3083">
      <w:pPr>
        <w:pStyle w:val="Prrafodelista"/>
        <w:numPr>
          <w:ilvl w:val="0"/>
          <w:numId w:val="28"/>
        </w:numPr>
        <w:spacing w:before="240" w:after="240" w:line="360" w:lineRule="auto"/>
        <w:ind w:left="0" w:firstLine="0"/>
        <w:jc w:val="both"/>
        <w:rPr>
          <w:rFonts w:ascii="Palatino Linotype" w:eastAsia="Palatino Linotype" w:hAnsi="Palatino Linotype" w:cs="Palatino Linotype"/>
        </w:rPr>
      </w:pPr>
      <w:r w:rsidRPr="003171CB">
        <w:rPr>
          <w:rFonts w:ascii="Palatino Linotype" w:eastAsia="Palatino Linotype" w:hAnsi="Palatino Linotype" w:cs="Palatino Linotype"/>
        </w:rPr>
        <w:t xml:space="preserve">Ahora bien, para la obtención del citado documento el interesado deberá seguir el procedimiento establecido en el ACUERDO NUMERO 14/2011, DEL PROCURADOR GENERAL DE JUSTICIA DEL ESTADO DE MÉXICO, POR EL QUE SE ESTABLECEN LOS SUPUESTOS Y LINEAMIENTOS PARA LA EXPEDICIÓN DE INFORMES Y CERTIFICADOS DE NO ANTECEDENTES PENALES, publicado en la Gaceta del Gobierno del Estado de México, el día treinta de noviembre de dos mil once, que señala: </w:t>
      </w:r>
    </w:p>
    <w:p w14:paraId="180A68B3" w14:textId="77777777" w:rsidR="00F84869" w:rsidRPr="003171CB" w:rsidRDefault="00F84869" w:rsidP="00F84869">
      <w:pPr>
        <w:spacing w:line="360" w:lineRule="auto"/>
        <w:ind w:left="851" w:right="851"/>
        <w:jc w:val="both"/>
        <w:rPr>
          <w:rFonts w:ascii="Palatino Linotype" w:eastAsia="Palatino Linotype" w:hAnsi="Palatino Linotype" w:cs="Palatino Linotype"/>
          <w:sz w:val="22"/>
          <w:szCs w:val="22"/>
        </w:rPr>
      </w:pPr>
      <w:r w:rsidRPr="003171CB">
        <w:rPr>
          <w:rFonts w:ascii="Palatino Linotype" w:eastAsia="Palatino Linotype" w:hAnsi="Palatino Linotype" w:cs="Palatino Linotype"/>
          <w:i/>
          <w:sz w:val="22"/>
          <w:szCs w:val="22"/>
        </w:rPr>
        <w:t>“</w:t>
      </w:r>
      <w:r w:rsidRPr="003171CB">
        <w:rPr>
          <w:rFonts w:ascii="Palatino Linotype" w:eastAsia="Palatino Linotype" w:hAnsi="Palatino Linotype" w:cs="Palatino Linotype"/>
          <w:b/>
          <w:i/>
          <w:sz w:val="22"/>
          <w:szCs w:val="22"/>
        </w:rPr>
        <w:t>CUARTO</w:t>
      </w:r>
      <w:r w:rsidRPr="003171CB">
        <w:rPr>
          <w:rFonts w:ascii="Palatino Linotype" w:eastAsia="Palatino Linotype" w:hAnsi="Palatino Linotype" w:cs="Palatino Linotype"/>
          <w:i/>
          <w:sz w:val="22"/>
          <w:szCs w:val="22"/>
        </w:rPr>
        <w:t>. Para efectos de este Acuerdo, son antecedentes penales aquellos registros de, identificación personal sobre sujetos que hubieren sido condenados por autoridad judicial competente a una pena o medida de seguridad, mediante resolución que haya causado ejecutoria, en los términos a que hace referencia el Libro Primero. Titulo Tercero del Código Penal del Estado de México</w:t>
      </w:r>
      <w:r w:rsidRPr="003171CB">
        <w:rPr>
          <w:rFonts w:ascii="Palatino Linotype" w:eastAsia="Palatino Linotype" w:hAnsi="Palatino Linotype" w:cs="Palatino Linotype"/>
          <w:sz w:val="22"/>
          <w:szCs w:val="22"/>
        </w:rPr>
        <w:t>.”</w:t>
      </w:r>
    </w:p>
    <w:p w14:paraId="625F552C" w14:textId="77777777" w:rsidR="00F84869" w:rsidRPr="003171CB" w:rsidRDefault="00F84869" w:rsidP="00F84869">
      <w:pPr>
        <w:spacing w:line="360" w:lineRule="auto"/>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w:t>
      </w:r>
      <w:r w:rsidRPr="003171CB">
        <w:rPr>
          <w:rFonts w:ascii="Palatino Linotype" w:eastAsia="Palatino Linotype" w:hAnsi="Palatino Linotype" w:cs="Palatino Linotype"/>
          <w:b/>
          <w:i/>
          <w:sz w:val="22"/>
          <w:szCs w:val="22"/>
        </w:rPr>
        <w:t>SÉPTIMO</w:t>
      </w:r>
      <w:r w:rsidRPr="003171CB">
        <w:rPr>
          <w:rFonts w:ascii="Palatino Linotype" w:eastAsia="Palatino Linotype" w:hAnsi="Palatino Linotype" w:cs="Palatino Linotype"/>
          <w:i/>
          <w:sz w:val="22"/>
          <w:szCs w:val="22"/>
        </w:rPr>
        <w:t xml:space="preserve">. Para la expedición del Certificado de No Antecedentes Penales, el Instituto de Servicios Periciales deberá recabar constancia del pago de derechos respectivo, copia de identificación oficial, fotografías y huellas dactilares del </w:t>
      </w:r>
      <w:r w:rsidRPr="003171CB">
        <w:rPr>
          <w:rFonts w:ascii="Palatino Linotype" w:eastAsia="Palatino Linotype" w:hAnsi="Palatino Linotype" w:cs="Palatino Linotype"/>
          <w:i/>
          <w:sz w:val="22"/>
          <w:szCs w:val="22"/>
        </w:rPr>
        <w:lastRenderedPageBreak/>
        <w:t xml:space="preserve">interesado, conforme a la normatividad aplicable. Para el trámite respectivo, el interesado deberá: </w:t>
      </w:r>
    </w:p>
    <w:p w14:paraId="7E535106" w14:textId="77777777" w:rsidR="00F84869" w:rsidRPr="003171CB" w:rsidRDefault="00F84869" w:rsidP="00F84869">
      <w:pPr>
        <w:spacing w:line="360" w:lineRule="auto"/>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Realizar el pago de derechos por la expedición del Certificado de No Antecedentes Penales de la forma que a continuación se indica:</w:t>
      </w:r>
    </w:p>
    <w:p w14:paraId="5D583D6D" w14:textId="77777777" w:rsidR="00F84869" w:rsidRPr="003171CB" w:rsidRDefault="00F84869" w:rsidP="00F84869">
      <w:pPr>
        <w:numPr>
          <w:ilvl w:val="0"/>
          <w:numId w:val="38"/>
        </w:numPr>
        <w:pBdr>
          <w:top w:val="nil"/>
          <w:left w:val="nil"/>
          <w:bottom w:val="nil"/>
          <w:right w:val="nil"/>
          <w:between w:val="nil"/>
        </w:pBdr>
        <w:spacing w:line="360" w:lineRule="auto"/>
        <w:ind w:left="851" w:right="851"/>
        <w:jc w:val="both"/>
        <w:rPr>
          <w:rFonts w:ascii="Palatino Linotype" w:eastAsia="Palatino Linotype" w:hAnsi="Palatino Linotype" w:cs="Palatino Linotype"/>
          <w:i/>
          <w:color w:val="000000"/>
          <w:sz w:val="22"/>
          <w:szCs w:val="22"/>
        </w:rPr>
      </w:pPr>
      <w:r w:rsidRPr="003171CB">
        <w:rPr>
          <w:rFonts w:ascii="Palatino Linotype" w:eastAsia="Palatino Linotype" w:hAnsi="Palatino Linotype" w:cs="Palatino Linotype"/>
          <w:color w:val="000000"/>
          <w:sz w:val="22"/>
          <w:szCs w:val="22"/>
        </w:rPr>
        <w:t xml:space="preserve"> </w:t>
      </w:r>
      <w:r w:rsidRPr="003171CB">
        <w:rPr>
          <w:rFonts w:ascii="Palatino Linotype" w:eastAsia="Palatino Linotype" w:hAnsi="Palatino Linotype" w:cs="Palatino Linotype"/>
          <w:i/>
          <w:color w:val="000000"/>
          <w:sz w:val="22"/>
          <w:szCs w:val="22"/>
        </w:rPr>
        <w:t>Ingresar a la página electrónica www.edomex.gob.mx: Hacer "</w:t>
      </w:r>
      <w:proofErr w:type="spellStart"/>
      <w:r w:rsidRPr="003171CB">
        <w:rPr>
          <w:rFonts w:ascii="Palatino Linotype" w:eastAsia="Palatino Linotype" w:hAnsi="Palatino Linotype" w:cs="Palatino Linotype"/>
          <w:i/>
          <w:color w:val="000000"/>
          <w:sz w:val="22"/>
          <w:szCs w:val="22"/>
        </w:rPr>
        <w:t>click</w:t>
      </w:r>
      <w:proofErr w:type="spellEnd"/>
      <w:r w:rsidRPr="003171CB">
        <w:rPr>
          <w:rFonts w:ascii="Palatino Linotype" w:eastAsia="Palatino Linotype" w:hAnsi="Palatino Linotype" w:cs="Palatino Linotype"/>
          <w:i/>
          <w:color w:val="000000"/>
          <w:sz w:val="22"/>
          <w:szCs w:val="22"/>
        </w:rPr>
        <w:t xml:space="preserve"> en el botón "Portal de Servicios al Contribuyente, Pagos Electrónicos"; </w:t>
      </w:r>
    </w:p>
    <w:p w14:paraId="1D396E51" w14:textId="77777777" w:rsidR="00F84869" w:rsidRPr="003171CB" w:rsidRDefault="00F84869" w:rsidP="00F84869">
      <w:pPr>
        <w:numPr>
          <w:ilvl w:val="0"/>
          <w:numId w:val="38"/>
        </w:numPr>
        <w:spacing w:line="360" w:lineRule="auto"/>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Hacer "</w:t>
      </w:r>
      <w:proofErr w:type="spellStart"/>
      <w:r w:rsidRPr="003171CB">
        <w:rPr>
          <w:rFonts w:ascii="Palatino Linotype" w:eastAsia="Palatino Linotype" w:hAnsi="Palatino Linotype" w:cs="Palatino Linotype"/>
          <w:i/>
          <w:sz w:val="22"/>
          <w:szCs w:val="22"/>
        </w:rPr>
        <w:t>click</w:t>
      </w:r>
      <w:proofErr w:type="spellEnd"/>
      <w:r w:rsidRPr="003171CB">
        <w:rPr>
          <w:rFonts w:ascii="Palatino Linotype" w:eastAsia="Palatino Linotype" w:hAnsi="Palatino Linotype" w:cs="Palatino Linotype"/>
          <w:i/>
          <w:sz w:val="22"/>
          <w:szCs w:val="22"/>
        </w:rPr>
        <w:t>" en el botón "Derechos" y a continuación en "No Antecedentes Penales"; Llenar el "Formulario de Pago Estatal Procuraduría", e. imprimir el formulario y acudir a realizar el pago en cualquiera de las instituciones bancarias señaladas en el mismo.</w:t>
      </w:r>
    </w:p>
    <w:p w14:paraId="3F49EC99" w14:textId="77777777" w:rsidR="00F84869" w:rsidRPr="003171CB" w:rsidRDefault="00F84869" w:rsidP="00F84869">
      <w:pPr>
        <w:numPr>
          <w:ilvl w:val="0"/>
          <w:numId w:val="38"/>
        </w:numPr>
        <w:spacing w:line="360" w:lineRule="auto"/>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 Hecho el pago de derechos, ingresar a la página www.eciornex.dob.mx/pgiern y proceder como sigue: Hacer "</w:t>
      </w:r>
      <w:proofErr w:type="spellStart"/>
      <w:r w:rsidRPr="003171CB">
        <w:rPr>
          <w:rFonts w:ascii="Palatino Linotype" w:eastAsia="Palatino Linotype" w:hAnsi="Palatino Linotype" w:cs="Palatino Linotype"/>
          <w:i/>
          <w:sz w:val="22"/>
          <w:szCs w:val="22"/>
        </w:rPr>
        <w:t>click</w:t>
      </w:r>
      <w:proofErr w:type="spellEnd"/>
      <w:r w:rsidRPr="003171CB">
        <w:rPr>
          <w:rFonts w:ascii="Palatino Linotype" w:eastAsia="Palatino Linotype" w:hAnsi="Palatino Linotype" w:cs="Palatino Linotype"/>
          <w:i/>
          <w:sz w:val="22"/>
          <w:szCs w:val="22"/>
        </w:rPr>
        <w:t>" en el botón "Expedición de Certificado de No Antecedentes Penales" y llenar el Formato correspondiente; dar "</w:t>
      </w:r>
      <w:proofErr w:type="spellStart"/>
      <w:r w:rsidRPr="003171CB">
        <w:rPr>
          <w:rFonts w:ascii="Palatino Linotype" w:eastAsia="Palatino Linotype" w:hAnsi="Palatino Linotype" w:cs="Palatino Linotype"/>
          <w:i/>
          <w:sz w:val="22"/>
          <w:szCs w:val="22"/>
        </w:rPr>
        <w:t>click</w:t>
      </w:r>
      <w:proofErr w:type="spellEnd"/>
      <w:r w:rsidRPr="003171CB">
        <w:rPr>
          <w:rFonts w:ascii="Palatino Linotype" w:eastAsia="Palatino Linotype" w:hAnsi="Palatino Linotype" w:cs="Palatino Linotype"/>
          <w:i/>
          <w:sz w:val="22"/>
          <w:szCs w:val="22"/>
        </w:rPr>
        <w:t>" en el botón "Siguiente" y aparecerá un comprobante de registro en línea, generando una clave del trámite un número de folio, el cual deberá imprimirse., el interesado se podrá presentar en las oficinas del Instituto de Servicios Periciales de su elección, en días hábiles, en un horario de 09:00 a 18:00 horas, exhibiendo el comprobante de registro en línea. “</w:t>
      </w:r>
    </w:p>
    <w:p w14:paraId="120674E3" w14:textId="77777777" w:rsidR="00F84869" w:rsidRPr="003171CB" w:rsidRDefault="00F84869" w:rsidP="00F84869">
      <w:pPr>
        <w:spacing w:line="360" w:lineRule="auto"/>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w:t>
      </w:r>
      <w:r w:rsidRPr="003171CB">
        <w:rPr>
          <w:rFonts w:ascii="Palatino Linotype" w:eastAsia="Palatino Linotype" w:hAnsi="Palatino Linotype" w:cs="Palatino Linotype"/>
          <w:b/>
          <w:i/>
          <w:sz w:val="22"/>
          <w:szCs w:val="22"/>
        </w:rPr>
        <w:t>OCTAVO.</w:t>
      </w:r>
      <w:r w:rsidRPr="003171CB">
        <w:rPr>
          <w:rFonts w:ascii="Palatino Linotype" w:eastAsia="Palatino Linotype" w:hAnsi="Palatino Linotype" w:cs="Palatino Linotype"/>
          <w:i/>
          <w:sz w:val="22"/>
          <w:szCs w:val="22"/>
        </w:rPr>
        <w:t xml:space="preserve"> El Instituto de Servicios Periciales expedirá </w:t>
      </w:r>
      <w:r w:rsidRPr="003171CB">
        <w:rPr>
          <w:rFonts w:ascii="Palatino Linotype" w:eastAsia="Palatino Linotype" w:hAnsi="Palatino Linotype" w:cs="Palatino Linotype"/>
          <w:b/>
          <w:i/>
          <w:sz w:val="22"/>
          <w:szCs w:val="22"/>
        </w:rPr>
        <w:t>un Informe</w:t>
      </w:r>
      <w:r w:rsidRPr="003171CB">
        <w:rPr>
          <w:rFonts w:ascii="Palatino Linotype" w:eastAsia="Palatino Linotype" w:hAnsi="Palatino Linotype" w:cs="Palatino Linotype"/>
          <w:i/>
          <w:sz w:val="22"/>
          <w:szCs w:val="22"/>
        </w:rPr>
        <w:t xml:space="preserve">, a través de medios electrónicos, cuyo trámite será gratuito. Para tal efecto, el interesado deberá ingresar a la página electrónica www.edomex.gob.mx/pcliem y realizar lo siguiente: </w:t>
      </w:r>
    </w:p>
    <w:p w14:paraId="1CBEF0FF" w14:textId="77777777" w:rsidR="00F84869" w:rsidRPr="003171CB" w:rsidRDefault="00F84869" w:rsidP="00F84869">
      <w:pPr>
        <w:numPr>
          <w:ilvl w:val="0"/>
          <w:numId w:val="39"/>
        </w:numPr>
        <w:spacing w:line="360" w:lineRule="auto"/>
        <w:ind w:left="851" w:right="851" w:hanging="426"/>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Llenar el Formato con los siguientes datos: </w:t>
      </w:r>
    </w:p>
    <w:p w14:paraId="643039E1"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Nombre; </w:t>
      </w:r>
    </w:p>
    <w:p w14:paraId="29296560"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Apellido Paterno; </w:t>
      </w:r>
    </w:p>
    <w:p w14:paraId="3422D849"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Apellido Materno; </w:t>
      </w:r>
    </w:p>
    <w:p w14:paraId="37D03C24"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lastRenderedPageBreak/>
        <w:t>Fecha de Nacimiento (</w:t>
      </w:r>
      <w:proofErr w:type="spellStart"/>
      <w:r w:rsidRPr="003171CB">
        <w:rPr>
          <w:rFonts w:ascii="Palatino Linotype" w:eastAsia="Palatino Linotype" w:hAnsi="Palatino Linotype" w:cs="Palatino Linotype"/>
          <w:i/>
          <w:sz w:val="22"/>
          <w:szCs w:val="22"/>
        </w:rPr>
        <w:t>dd</w:t>
      </w:r>
      <w:proofErr w:type="spellEnd"/>
      <w:r w:rsidRPr="003171CB">
        <w:rPr>
          <w:rFonts w:ascii="Palatino Linotype" w:eastAsia="Palatino Linotype" w:hAnsi="Palatino Linotype" w:cs="Palatino Linotype"/>
          <w:i/>
          <w:sz w:val="22"/>
          <w:szCs w:val="22"/>
        </w:rPr>
        <w:t>/mm/</w:t>
      </w:r>
      <w:proofErr w:type="spellStart"/>
      <w:r w:rsidRPr="003171CB">
        <w:rPr>
          <w:rFonts w:ascii="Palatino Linotype" w:eastAsia="Palatino Linotype" w:hAnsi="Palatino Linotype" w:cs="Palatino Linotype"/>
          <w:i/>
          <w:sz w:val="22"/>
          <w:szCs w:val="22"/>
        </w:rPr>
        <w:t>aaaa</w:t>
      </w:r>
      <w:proofErr w:type="spellEnd"/>
      <w:r w:rsidRPr="003171CB">
        <w:rPr>
          <w:rFonts w:ascii="Palatino Linotype" w:eastAsia="Palatino Linotype" w:hAnsi="Palatino Linotype" w:cs="Palatino Linotype"/>
          <w:i/>
          <w:sz w:val="22"/>
          <w:szCs w:val="22"/>
        </w:rPr>
        <w:t>):</w:t>
      </w:r>
    </w:p>
    <w:p w14:paraId="4A9FFFD4"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Registro Federal de Contribuyentes (RFC); </w:t>
      </w:r>
    </w:p>
    <w:p w14:paraId="77263E2E"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Clave Única de Registro de Población (CURP); </w:t>
      </w:r>
    </w:p>
    <w:p w14:paraId="112C6692"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Número de folio de la identificación: </w:t>
      </w:r>
    </w:p>
    <w:p w14:paraId="6F67AC41"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Teléfono fijo y móvil;</w:t>
      </w:r>
    </w:p>
    <w:p w14:paraId="774822CF"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Correo Electrónico, </w:t>
      </w:r>
    </w:p>
    <w:p w14:paraId="256C604D"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Domicilio, que contendrá: Calle, número exterior, número interior, Colonia, Código Postal y Municipio dentro del Estado de México. </w:t>
      </w:r>
    </w:p>
    <w:p w14:paraId="49B7429D" w14:textId="77777777" w:rsidR="00F84869" w:rsidRPr="003171CB" w:rsidRDefault="00F84869" w:rsidP="00F84869">
      <w:pPr>
        <w:numPr>
          <w:ilvl w:val="1"/>
          <w:numId w:val="40"/>
        </w:numPr>
        <w:spacing w:line="360" w:lineRule="auto"/>
        <w:ind w:left="1134"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Adjuntar archivo que contenga la imagen de alguno de los documentos de identificación solicitados por el Sistema, y que serán: Credencial de elector expedida por el Instituto Federal Electoral, Licencia de conducir, Cartilla del Servicio Militar y Pasaporte expedido por la Secretaria de Relaciones Exteriores de la Federación. </w:t>
      </w:r>
    </w:p>
    <w:p w14:paraId="1683564E" w14:textId="77777777" w:rsidR="00F84869" w:rsidRPr="003171CB" w:rsidRDefault="00F84869" w:rsidP="00F84869">
      <w:pPr>
        <w:numPr>
          <w:ilvl w:val="0"/>
          <w:numId w:val="39"/>
        </w:numPr>
        <w:spacing w:line="360" w:lineRule="auto"/>
        <w:ind w:left="851" w:right="851" w:hanging="360"/>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Dar "</w:t>
      </w:r>
      <w:proofErr w:type="spellStart"/>
      <w:r w:rsidRPr="003171CB">
        <w:rPr>
          <w:rFonts w:ascii="Palatino Linotype" w:eastAsia="Palatino Linotype" w:hAnsi="Palatino Linotype" w:cs="Palatino Linotype"/>
          <w:i/>
          <w:sz w:val="22"/>
          <w:szCs w:val="22"/>
        </w:rPr>
        <w:t>click</w:t>
      </w:r>
      <w:proofErr w:type="spellEnd"/>
      <w:r w:rsidRPr="003171CB">
        <w:rPr>
          <w:rFonts w:ascii="Palatino Linotype" w:eastAsia="Palatino Linotype" w:hAnsi="Palatino Linotype" w:cs="Palatino Linotype"/>
          <w:i/>
          <w:sz w:val="22"/>
          <w:szCs w:val="22"/>
        </w:rPr>
        <w:t>" en el rubro "enviar". El Sistema generará un folio y número de trámite, el cual podrá ser consultado en la página de Internet de la Procuraduría General de Justicia del Estado de México por el plazo de treinta días naturales, a partir de la generación de la respuesta.”</w:t>
      </w:r>
    </w:p>
    <w:p w14:paraId="4792BCF0" w14:textId="77777777" w:rsidR="00F84869" w:rsidRPr="003171CB" w:rsidRDefault="00F84869" w:rsidP="00F84869">
      <w:pPr>
        <w:spacing w:line="360" w:lineRule="auto"/>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b/>
          <w:i/>
          <w:sz w:val="22"/>
          <w:szCs w:val="22"/>
        </w:rPr>
        <w:t>NOVENO</w:t>
      </w:r>
      <w:r w:rsidRPr="003171CB">
        <w:rPr>
          <w:rFonts w:ascii="Palatino Linotype" w:eastAsia="Palatino Linotype" w:hAnsi="Palatino Linotype" w:cs="Palatino Linotype"/>
          <w:i/>
          <w:sz w:val="22"/>
          <w:szCs w:val="22"/>
        </w:rPr>
        <w:t xml:space="preserve">. El Informe será emitido únicamente en relación con los </w:t>
      </w:r>
      <w:r w:rsidRPr="003171CB">
        <w:rPr>
          <w:rFonts w:ascii="Palatino Linotype" w:eastAsia="Palatino Linotype" w:hAnsi="Palatino Linotype" w:cs="Palatino Linotype"/>
          <w:i/>
          <w:sz w:val="22"/>
          <w:szCs w:val="22"/>
          <w:u w:val="single"/>
        </w:rPr>
        <w:t>datos proporcionados por el interesado</w:t>
      </w:r>
      <w:r w:rsidRPr="003171CB">
        <w:rPr>
          <w:rFonts w:ascii="Palatino Linotype" w:eastAsia="Palatino Linotype" w:hAnsi="Palatino Linotype" w:cs="Palatino Linotype"/>
          <w:i/>
          <w:sz w:val="22"/>
          <w:szCs w:val="22"/>
        </w:rPr>
        <w:t xml:space="preserve"> en el Formato a que se refiere la fracción I del artículo anterior, y su utilización será estricta responsabilidad del usuario. El Informe se limitará a señalar que, conforme a los datos proporcionados, la persona de que se trate, no cuenta con antecedentes penales, sin hacer mayor precisión sobre los expedientes o registros correspondientes, o bien, que podrá presentarse en las oficinas del Instituto de Servicios Periciales para realizar las aclaraciones respectivas y en su caso, solicitar las rectificaciones y cancelaciones a que haya lugar, en términos de las disposiciones legales aplicables</w:t>
      </w:r>
      <w:proofErr w:type="gramStart"/>
      <w:r w:rsidRPr="003171CB">
        <w:rPr>
          <w:rFonts w:ascii="Palatino Linotype" w:eastAsia="Palatino Linotype" w:hAnsi="Palatino Linotype" w:cs="Palatino Linotype"/>
          <w:i/>
          <w:sz w:val="22"/>
          <w:szCs w:val="22"/>
        </w:rPr>
        <w:t>.”(</w:t>
      </w:r>
      <w:proofErr w:type="gramEnd"/>
      <w:r w:rsidRPr="003171CB">
        <w:rPr>
          <w:rFonts w:ascii="Palatino Linotype" w:eastAsia="Palatino Linotype" w:hAnsi="Palatino Linotype" w:cs="Palatino Linotype"/>
          <w:i/>
          <w:sz w:val="22"/>
          <w:szCs w:val="22"/>
        </w:rPr>
        <w:t>Sic)</w:t>
      </w:r>
    </w:p>
    <w:p w14:paraId="63670B6B" w14:textId="77777777" w:rsidR="00F84869" w:rsidRPr="003171CB" w:rsidRDefault="00F84869" w:rsidP="00F84869">
      <w:pPr>
        <w:ind w:left="851" w:right="851"/>
        <w:jc w:val="both"/>
        <w:rPr>
          <w:rFonts w:ascii="Palatino Linotype" w:eastAsia="Palatino Linotype" w:hAnsi="Palatino Linotype" w:cs="Palatino Linotype"/>
          <w:i/>
          <w:sz w:val="22"/>
          <w:szCs w:val="22"/>
        </w:rPr>
      </w:pPr>
    </w:p>
    <w:p w14:paraId="032DE59C" w14:textId="77777777" w:rsidR="00F84869" w:rsidRPr="003171CB" w:rsidRDefault="00F84869" w:rsidP="00BA3083">
      <w:pPr>
        <w:pStyle w:val="Prrafodelista"/>
        <w:numPr>
          <w:ilvl w:val="0"/>
          <w:numId w:val="28"/>
        </w:numPr>
        <w:spacing w:before="240" w:after="240" w:line="360" w:lineRule="auto"/>
        <w:ind w:left="0" w:firstLine="0"/>
        <w:jc w:val="both"/>
        <w:rPr>
          <w:rFonts w:ascii="Palatino Linotype" w:eastAsia="Palatino Linotype" w:hAnsi="Palatino Linotype" w:cs="Palatino Linotype"/>
        </w:rPr>
      </w:pPr>
      <w:r w:rsidRPr="003171CB">
        <w:rPr>
          <w:rFonts w:ascii="Palatino Linotype" w:eastAsia="Palatino Linotype" w:hAnsi="Palatino Linotype" w:cs="Palatino Linotype"/>
        </w:rPr>
        <w:t>De lo anterior se desprende que para expedir el certificado de antecedentes no penales o el informe respectivo, el Instituto de Servicios Periciales recabará los datos personales del interesado, de lo que resulta evidente que el certificado multirreferido contiene datos que resultan de carácter confidencial, como lo es la fecha de Nacimiento, Registro Federal de Contribuyentes (RFC), Clave Única de Registro de Población (CURP), Número de folio de la identificación, Teléfono fijo y móvil, Correo Electrónico, Domicilio, que contendrá: Calle, número exterior, número interior, Colonia, Código Postal y Municipio dentro del Estado de México,  Credencial de elector expedida por el Instituto Federal Electoral, Licencia de conducir, Cartilla del Servicio Militar o Pasaporte.</w:t>
      </w:r>
    </w:p>
    <w:p w14:paraId="12CE4E11" w14:textId="77777777" w:rsidR="00F84869" w:rsidRPr="003171CB" w:rsidRDefault="00F84869" w:rsidP="00F84869">
      <w:pPr>
        <w:pStyle w:val="Prrafodelista"/>
        <w:spacing w:before="240" w:after="240" w:line="360" w:lineRule="auto"/>
        <w:ind w:left="0"/>
        <w:jc w:val="both"/>
        <w:rPr>
          <w:rFonts w:ascii="Palatino Linotype" w:eastAsia="Palatino Linotype" w:hAnsi="Palatino Linotype" w:cs="Palatino Linotype"/>
        </w:rPr>
      </w:pPr>
    </w:p>
    <w:p w14:paraId="0F95A518" w14:textId="77777777" w:rsidR="00F84869" w:rsidRPr="003171CB" w:rsidRDefault="00F84869" w:rsidP="00BA3083">
      <w:pPr>
        <w:pStyle w:val="Prrafodelista"/>
        <w:numPr>
          <w:ilvl w:val="0"/>
          <w:numId w:val="28"/>
        </w:numPr>
        <w:spacing w:before="240" w:after="240" w:line="360" w:lineRule="auto"/>
        <w:ind w:left="0" w:firstLine="0"/>
        <w:jc w:val="both"/>
        <w:rPr>
          <w:rFonts w:ascii="Palatino Linotype" w:eastAsia="Palatino Linotype" w:hAnsi="Palatino Linotype" w:cs="Palatino Linotype"/>
        </w:rPr>
      </w:pPr>
      <w:r w:rsidRPr="003171CB">
        <w:rPr>
          <w:rFonts w:ascii="Palatino Linotype" w:eastAsia="Palatino Linotype" w:hAnsi="Palatino Linotype" w:cs="Palatino Linotype"/>
        </w:rPr>
        <w:t xml:space="preserve">Luego entonces se puede argumentar que, si bien el certificado de antecedentes no penales es un documento público al ser emitido por un servidor público dotado de atribuciones para tal efecto, no se debe perder de vista que de conformidad con lo establecido en la obra propuesta por el Doctor José Ramón Cossío Díaz, Ministro de la Suprema Corte de Justicia de la Nación, intitulada “La Transparencia y el Acceso a la Información en los Expedientes Judiciales”, cuyo principal objetivo consiste en unificar y complementar los criterios emitidos por el Alto Tribunal y el entonces Instituto Federal de Acceso a la Información y Protección de Datos, organismo autónomo, en materia de transparencia, bajo la incertidumbre para proporcionar la información contenida en los expedientes judiciales ante la solicitud de los particulares, es decir, es una herramienta práctica que coadyuva en la tarea de atender el ejercicio de los derechos de acceso a la información y protección </w:t>
      </w:r>
      <w:r w:rsidRPr="003171CB">
        <w:rPr>
          <w:rFonts w:ascii="Palatino Linotype" w:eastAsia="Palatino Linotype" w:hAnsi="Palatino Linotype" w:cs="Palatino Linotype"/>
        </w:rPr>
        <w:lastRenderedPageBreak/>
        <w:t xml:space="preserve">de datos, en la referida obra concretamente en el tema identificado con el numeral 138, “Constancia de antecedentes penales”, página 107, la cual establece que: </w:t>
      </w:r>
    </w:p>
    <w:p w14:paraId="7AEB35B3" w14:textId="77777777" w:rsidR="00F84869" w:rsidRPr="003171CB" w:rsidRDefault="00F84869" w:rsidP="00F84869">
      <w:pPr>
        <w:ind w:left="851" w:right="851"/>
        <w:jc w:val="both"/>
        <w:rPr>
          <w:rFonts w:ascii="Palatino Linotype" w:eastAsia="Palatino Linotype" w:hAnsi="Palatino Linotype" w:cs="Palatino Linotype"/>
          <w:i/>
          <w:sz w:val="22"/>
          <w:szCs w:val="22"/>
        </w:rPr>
      </w:pPr>
      <w:r w:rsidRPr="003171CB">
        <w:rPr>
          <w:rFonts w:ascii="Palatino Linotype" w:eastAsia="Palatino Linotype" w:hAnsi="Palatino Linotype" w:cs="Palatino Linotype"/>
          <w:i/>
          <w:sz w:val="22"/>
          <w:szCs w:val="22"/>
        </w:rPr>
        <w:t xml:space="preserve">“… </w:t>
      </w:r>
      <w:r w:rsidRPr="003171CB">
        <w:rPr>
          <w:rFonts w:ascii="Palatino Linotype" w:eastAsia="Palatino Linotype" w:hAnsi="Palatino Linotype" w:cs="Palatino Linotype"/>
          <w:b/>
          <w:i/>
          <w:sz w:val="22"/>
          <w:szCs w:val="22"/>
        </w:rPr>
        <w:t>la constancia de antecedentes penales es el documento expedido por la autoridad competente para acreditar la existencia o inexistencia de delitos cometidos por los individuos y la condena correspondiente</w:t>
      </w:r>
      <w:r w:rsidRPr="003171CB">
        <w:rPr>
          <w:rFonts w:ascii="Palatino Linotype" w:eastAsia="Palatino Linotype" w:hAnsi="Palatino Linotype" w:cs="Palatino Linotype"/>
          <w:i/>
          <w:sz w:val="22"/>
          <w:szCs w:val="22"/>
        </w:rPr>
        <w:t xml:space="preserve">, en su caso. </w:t>
      </w:r>
      <w:r w:rsidRPr="003171CB">
        <w:rPr>
          <w:rFonts w:ascii="Palatino Linotype" w:eastAsia="Palatino Linotype" w:hAnsi="Palatino Linotype" w:cs="Palatino Linotype"/>
          <w:b/>
          <w:i/>
          <w:sz w:val="22"/>
          <w:szCs w:val="22"/>
        </w:rPr>
        <w:t>La certificación corresponde a la policía y tiene importancia para determinar la reincidencia</w:t>
      </w:r>
      <w:r w:rsidRPr="003171CB">
        <w:rPr>
          <w:rFonts w:ascii="Palatino Linotype" w:eastAsia="Palatino Linotype" w:hAnsi="Palatino Linotype" w:cs="Palatino Linotype"/>
          <w:i/>
          <w:sz w:val="22"/>
          <w:szCs w:val="22"/>
        </w:rPr>
        <w:t xml:space="preserve"> (artículo 20 del Código Penal Federal), la habitualidad (artículo 21 del Código Penal Federal) </w:t>
      </w:r>
      <w:r w:rsidRPr="003171CB">
        <w:rPr>
          <w:rFonts w:ascii="Palatino Linotype" w:eastAsia="Palatino Linotype" w:hAnsi="Palatino Linotype" w:cs="Palatino Linotype"/>
          <w:b/>
          <w:i/>
          <w:sz w:val="22"/>
          <w:szCs w:val="22"/>
        </w:rPr>
        <w:t>y la posibilidad de caución</w:t>
      </w:r>
      <w:r w:rsidRPr="003171CB">
        <w:rPr>
          <w:rFonts w:ascii="Palatino Linotype" w:eastAsia="Palatino Linotype" w:hAnsi="Palatino Linotype" w:cs="Palatino Linotype"/>
          <w:i/>
          <w:sz w:val="22"/>
          <w:szCs w:val="22"/>
        </w:rPr>
        <w:t xml:space="preserve"> (artículo 402 del Código Federal de Procedimientos Penales), al respecto se precisa que materia de transparencia y acceso a la información, </w:t>
      </w:r>
      <w:r w:rsidRPr="003171CB">
        <w:rPr>
          <w:rFonts w:ascii="Palatino Linotype" w:eastAsia="Palatino Linotype" w:hAnsi="Palatino Linotype" w:cs="Palatino Linotype"/>
          <w:i/>
          <w:sz w:val="22"/>
          <w:szCs w:val="22"/>
          <w:u w:val="single"/>
        </w:rPr>
        <w:t>este acto jurídico contiene información confidencial pues se refiere a datos personales de particulares</w:t>
      </w:r>
      <w:r w:rsidRPr="003171CB">
        <w:rPr>
          <w:rFonts w:ascii="Palatino Linotype" w:eastAsia="Palatino Linotype" w:hAnsi="Palatino Linotype" w:cs="Palatino Linotype"/>
          <w:i/>
          <w:sz w:val="22"/>
          <w:szCs w:val="22"/>
        </w:rPr>
        <w:t>.” (Sic)</w:t>
      </w:r>
    </w:p>
    <w:p w14:paraId="2C7805C5" w14:textId="77777777" w:rsidR="00F84869" w:rsidRPr="003171CB" w:rsidRDefault="00F84869" w:rsidP="00F84869">
      <w:pPr>
        <w:spacing w:line="360" w:lineRule="auto"/>
        <w:jc w:val="both"/>
        <w:rPr>
          <w:rFonts w:ascii="Palatino Linotype" w:eastAsia="Palatino Linotype" w:hAnsi="Palatino Linotype" w:cs="Palatino Linotype"/>
        </w:rPr>
      </w:pPr>
    </w:p>
    <w:p w14:paraId="13822638" w14:textId="6B24CE81" w:rsidR="00F84869" w:rsidRPr="003171CB" w:rsidRDefault="00F84869" w:rsidP="00BA3083">
      <w:pPr>
        <w:pStyle w:val="Prrafodelista"/>
        <w:numPr>
          <w:ilvl w:val="0"/>
          <w:numId w:val="28"/>
        </w:numPr>
        <w:spacing w:line="360" w:lineRule="auto"/>
        <w:ind w:left="0" w:firstLine="0"/>
        <w:jc w:val="both"/>
        <w:rPr>
          <w:rFonts w:ascii="Palatino Linotype" w:eastAsia="Palatino Linotype" w:hAnsi="Palatino Linotype" w:cs="Palatino Linotype"/>
        </w:rPr>
      </w:pPr>
      <w:r w:rsidRPr="003171CB">
        <w:rPr>
          <w:rFonts w:ascii="Palatino Linotype" w:eastAsia="Palatino Linotype" w:hAnsi="Palatino Linotype" w:cs="Palatino Linotype"/>
        </w:rPr>
        <w:t>De lo expuesto, se concluye que un Certificado de No Antecedentes Penales constituye un documento que puede ser entregado en versión pública, al co</w:t>
      </w:r>
      <w:r w:rsidR="00BA3083" w:rsidRPr="003171CB">
        <w:rPr>
          <w:rFonts w:ascii="Palatino Linotype" w:eastAsia="Palatino Linotype" w:hAnsi="Palatino Linotype" w:cs="Palatino Linotype"/>
        </w:rPr>
        <w:t xml:space="preserve">ntener información confidencial, además de estar integrado en el expediente de personal, </w:t>
      </w:r>
      <w:r w:rsidRPr="003171CB">
        <w:rPr>
          <w:rFonts w:ascii="Palatino Linotype" w:eastAsia="Palatino Linotype" w:hAnsi="Palatino Linotype" w:cs="Palatino Linotype"/>
        </w:rPr>
        <w:t>en términos de los artículos 143, fracción I de la Ley de Transparencia del Estado de México y Municipios y 4, fracciones VII y VIII de la Ley de Protección de Datos Personales del Estado de México.</w:t>
      </w:r>
    </w:p>
    <w:p w14:paraId="7E130CCB" w14:textId="77777777" w:rsidR="00BA3083" w:rsidRPr="003171CB" w:rsidRDefault="00BA3083" w:rsidP="00BA3083">
      <w:pPr>
        <w:pStyle w:val="Prrafodelista"/>
        <w:spacing w:line="360" w:lineRule="auto"/>
        <w:ind w:left="0"/>
        <w:jc w:val="both"/>
        <w:rPr>
          <w:rFonts w:ascii="Palatino Linotype" w:eastAsia="Palatino Linotype" w:hAnsi="Palatino Linotype" w:cs="Palatino Linotype"/>
        </w:rPr>
      </w:pPr>
    </w:p>
    <w:p w14:paraId="4CF6A529" w14:textId="26C3B9A2" w:rsidR="00653BF5" w:rsidRDefault="00081DBA" w:rsidP="00081DBA">
      <w:pPr>
        <w:pStyle w:val="Prrafodelista"/>
        <w:numPr>
          <w:ilvl w:val="0"/>
          <w:numId w:val="28"/>
        </w:numPr>
        <w:spacing w:line="360" w:lineRule="auto"/>
        <w:ind w:left="0" w:firstLine="0"/>
        <w:jc w:val="both"/>
        <w:rPr>
          <w:rFonts w:ascii="Palatino Linotype" w:hAnsi="Palatino Linotype" w:cs="Arial"/>
          <w:color w:val="000000" w:themeColor="text1"/>
        </w:rPr>
      </w:pPr>
      <w:r w:rsidRPr="003171CB">
        <w:rPr>
          <w:rFonts w:ascii="Palatino Linotype" w:hAnsi="Palatino Linotype" w:cs="Arial"/>
          <w:color w:val="000000" w:themeColor="text1"/>
        </w:rPr>
        <w:t>En este sentido, es importante señalar que la clasificación total o parcial de la información requerida</w:t>
      </w:r>
      <w:r w:rsidRPr="00081DBA">
        <w:rPr>
          <w:rFonts w:ascii="Palatino Linotype" w:hAnsi="Palatino Linotype" w:cs="Arial"/>
          <w:color w:val="000000" w:themeColor="text1"/>
        </w:rPr>
        <w:t xml:space="preserve"> mediante solicitud de acceso a la información pública, constituye una restricción al derecho humano de acceso a la información.</w:t>
      </w:r>
    </w:p>
    <w:p w14:paraId="2D2AF821" w14:textId="77777777" w:rsidR="00653BF5" w:rsidRDefault="00653BF5" w:rsidP="00653BF5">
      <w:pPr>
        <w:spacing w:line="360" w:lineRule="auto"/>
        <w:jc w:val="both"/>
        <w:rPr>
          <w:rFonts w:ascii="Palatino Linotype" w:hAnsi="Palatino Linotype" w:cs="Arial"/>
          <w:color w:val="000000" w:themeColor="text1"/>
        </w:rPr>
      </w:pPr>
    </w:p>
    <w:p w14:paraId="647DC27B" w14:textId="0D8D07F0" w:rsidR="00653BF5" w:rsidRDefault="00081DBA"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081DBA">
        <w:rPr>
          <w:rFonts w:ascii="Palatino Linotype" w:hAnsi="Palatino Linotype" w:cs="Arial"/>
          <w:color w:val="000000" w:themeColor="text1"/>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14:paraId="479AE73D" w14:textId="77777777" w:rsidR="00653BF5" w:rsidRDefault="00653BF5" w:rsidP="00C72839">
      <w:pPr>
        <w:pStyle w:val="Prrafodelista"/>
        <w:spacing w:line="360" w:lineRule="auto"/>
        <w:ind w:left="360"/>
        <w:jc w:val="both"/>
        <w:rPr>
          <w:rFonts w:ascii="Palatino Linotype" w:hAnsi="Palatino Linotype" w:cs="Arial"/>
          <w:color w:val="000000" w:themeColor="text1"/>
        </w:rPr>
      </w:pPr>
    </w:p>
    <w:p w14:paraId="1CA5E0FC" w14:textId="06364755" w:rsidR="00653BF5"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14:paraId="22B4E483" w14:textId="77777777" w:rsidR="00653BF5" w:rsidRDefault="00653BF5" w:rsidP="00653BF5">
      <w:pPr>
        <w:spacing w:line="360" w:lineRule="auto"/>
        <w:jc w:val="both"/>
        <w:rPr>
          <w:rFonts w:ascii="Palatino Linotype" w:hAnsi="Palatino Linotype" w:cs="Arial"/>
          <w:color w:val="000000" w:themeColor="text1"/>
        </w:rPr>
      </w:pPr>
    </w:p>
    <w:p w14:paraId="2010EDB5" w14:textId="77777777" w:rsidR="00C72839" w:rsidRPr="00C72839" w:rsidRDefault="00C72839" w:rsidP="00C72839">
      <w:pPr>
        <w:spacing w:line="360" w:lineRule="auto"/>
        <w:jc w:val="both"/>
        <w:rPr>
          <w:rFonts w:ascii="Palatino Linotype" w:hAnsi="Palatino Linotype" w:cs="Arial"/>
          <w:color w:val="000000" w:themeColor="text1"/>
          <w:lang w:val="es-MX"/>
        </w:rPr>
      </w:pPr>
    </w:p>
    <w:p w14:paraId="447C06AE" w14:textId="77777777" w:rsidR="00C72839" w:rsidRPr="00C72839"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lang w:val="es-MX"/>
        </w:rPr>
      </w:pPr>
      <w:r w:rsidRPr="00C72839">
        <w:rPr>
          <w:rFonts w:ascii="Palatino Linotype" w:hAnsi="Palatino Linotype" w:cs="Arial"/>
          <w:color w:val="000000" w:themeColor="text1"/>
        </w:rPr>
        <w:t>Al</w:t>
      </w:r>
      <w:r w:rsidRPr="00C72839">
        <w:rPr>
          <w:rFonts w:ascii="Palatino Linotype" w:hAnsi="Palatino Linotype" w:cs="Arial"/>
          <w:color w:val="000000" w:themeColor="text1"/>
          <w:lang w:val="es-MX"/>
        </w:rPr>
        <w:t xml:space="preserve"> respecto, los Lineamientos Generales en Materia de Clasificación y Desclasificación de la Información, así Como para la Elaboración de Versiones Públicas, por cuanto hace a la clasificación de la información, señalan lo siguiente: </w:t>
      </w:r>
    </w:p>
    <w:p w14:paraId="65191774"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w:t>
      </w:r>
      <w:r w:rsidRPr="00C72839">
        <w:rPr>
          <w:rFonts w:ascii="Palatino Linotype" w:hAnsi="Palatino Linotype" w:cs="Arial"/>
          <w:b/>
          <w:bCs/>
          <w:i/>
          <w:iCs/>
          <w:color w:val="000000" w:themeColor="text1"/>
          <w:sz w:val="22"/>
          <w:szCs w:val="22"/>
          <w:lang w:val="es-MX"/>
        </w:rPr>
        <w:t xml:space="preserve">Quincuagésimo. </w:t>
      </w:r>
      <w:r w:rsidRPr="00C72839">
        <w:rPr>
          <w:rFonts w:ascii="Palatino Linotype" w:hAnsi="Palatino Linotype" w:cs="Arial"/>
          <w:i/>
          <w:iCs/>
          <w:color w:val="000000" w:themeColor="text1"/>
          <w:sz w:val="22"/>
          <w:szCs w:val="22"/>
          <w:lang w:val="es-MX"/>
        </w:rPr>
        <w:t xml:space="preserve">Los titulares de las áreas de los sujetos obligados podrán utilizar los formatos contenidos en el presente Capítulo como modelo para señalar la clasificación de documentos o expedientes, sin perjuicio de que establezcan los propios. </w:t>
      </w:r>
    </w:p>
    <w:p w14:paraId="0EA5999B"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b/>
          <w:bCs/>
          <w:i/>
          <w:iCs/>
          <w:color w:val="000000" w:themeColor="text1"/>
          <w:sz w:val="22"/>
          <w:szCs w:val="22"/>
          <w:lang w:val="es-MX"/>
        </w:rPr>
        <w:t xml:space="preserve">Quincuagésimo primero. </w:t>
      </w:r>
      <w:r w:rsidRPr="00C72839">
        <w:rPr>
          <w:rFonts w:ascii="Palatino Linotype" w:hAnsi="Palatino Linotype" w:cs="Arial"/>
          <w:i/>
          <w:iCs/>
          <w:color w:val="000000" w:themeColor="text1"/>
          <w:sz w:val="22"/>
          <w:szCs w:val="22"/>
          <w:lang w:val="es-MX"/>
        </w:rPr>
        <w:t xml:space="preserve">La leyenda en los documentos clasificados indicará: </w:t>
      </w:r>
    </w:p>
    <w:p w14:paraId="02028855"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I. La fecha de sesión del Comité de Transparencia en donde se confirmó la clasificación, en su caso; </w:t>
      </w:r>
    </w:p>
    <w:p w14:paraId="3634E11F"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II. El nombre del área; </w:t>
      </w:r>
    </w:p>
    <w:p w14:paraId="25AD3D9B"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III. La palabra reservado o confidencial; </w:t>
      </w:r>
    </w:p>
    <w:p w14:paraId="0221178A"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IV. Las partes o secciones reservadas o confidenciales, en su caso; </w:t>
      </w:r>
    </w:p>
    <w:p w14:paraId="4A90AD66"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V. El fundamento legal; </w:t>
      </w:r>
    </w:p>
    <w:p w14:paraId="2B58F89A"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VI. El periodo de reserva, y </w:t>
      </w:r>
    </w:p>
    <w:p w14:paraId="10AF3B93" w14:textId="0F45EE8F" w:rsidR="00653BF5" w:rsidRPr="00C72839" w:rsidRDefault="00C72839" w:rsidP="00C72839">
      <w:pPr>
        <w:spacing w:line="360" w:lineRule="auto"/>
        <w:ind w:left="567" w:right="333"/>
        <w:jc w:val="both"/>
        <w:rPr>
          <w:rFonts w:ascii="Palatino Linotype" w:hAnsi="Palatino Linotype" w:cs="Arial"/>
          <w:color w:val="000000" w:themeColor="text1"/>
          <w:sz w:val="22"/>
          <w:szCs w:val="22"/>
        </w:rPr>
      </w:pPr>
      <w:r w:rsidRPr="00C72839">
        <w:rPr>
          <w:rFonts w:ascii="Palatino Linotype" w:hAnsi="Palatino Linotype" w:cs="Arial"/>
          <w:i/>
          <w:iCs/>
          <w:color w:val="000000" w:themeColor="text1"/>
          <w:sz w:val="22"/>
          <w:szCs w:val="22"/>
          <w:lang w:val="es-MX"/>
        </w:rPr>
        <w:t>VII. La rúbrica del titular del área.”</w:t>
      </w:r>
    </w:p>
    <w:p w14:paraId="2D8D42E8" w14:textId="77777777" w:rsidR="00653BF5" w:rsidRDefault="00653BF5" w:rsidP="00653BF5">
      <w:pPr>
        <w:spacing w:line="360" w:lineRule="auto"/>
        <w:jc w:val="both"/>
        <w:rPr>
          <w:rFonts w:ascii="Palatino Linotype" w:hAnsi="Palatino Linotype" w:cs="Arial"/>
          <w:color w:val="000000" w:themeColor="text1"/>
        </w:rPr>
      </w:pPr>
    </w:p>
    <w:p w14:paraId="1F4C8338" w14:textId="26B1ADE5" w:rsidR="00653BF5"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lastRenderedPageBreak/>
        <w:t>Así, una vez hecho lo anterior, se remite la información al Titular de la Unidad de Transparencia, con el acuerdo de clasificación correspondiente, para que sea sometida al conocimiento del Comité de Transparencia.</w:t>
      </w:r>
    </w:p>
    <w:p w14:paraId="5552B304" w14:textId="77777777" w:rsidR="00653BF5" w:rsidRDefault="00653BF5" w:rsidP="00653BF5">
      <w:pPr>
        <w:spacing w:line="360" w:lineRule="auto"/>
        <w:jc w:val="both"/>
        <w:rPr>
          <w:rFonts w:ascii="Palatino Linotype" w:hAnsi="Palatino Linotype" w:cs="Arial"/>
          <w:color w:val="000000" w:themeColor="text1"/>
        </w:rPr>
      </w:pPr>
    </w:p>
    <w:p w14:paraId="5E8ABB7D" w14:textId="77777777" w:rsidR="00C72839" w:rsidRPr="00C72839" w:rsidRDefault="00C72839" w:rsidP="00C72839">
      <w:pPr>
        <w:spacing w:line="360" w:lineRule="auto"/>
        <w:ind w:left="709"/>
        <w:jc w:val="both"/>
        <w:rPr>
          <w:rFonts w:ascii="Palatino Linotype" w:hAnsi="Palatino Linotype" w:cs="Arial"/>
          <w:b/>
          <w:color w:val="000000" w:themeColor="text1"/>
        </w:rPr>
      </w:pPr>
      <w:r w:rsidRPr="00C72839">
        <w:rPr>
          <w:rFonts w:ascii="Palatino Linotype" w:hAnsi="Palatino Linotype" w:cs="Arial"/>
          <w:b/>
          <w:color w:val="000000" w:themeColor="text1"/>
        </w:rPr>
        <w:t>La intervención del Comité de Transparencia.</w:t>
      </w:r>
    </w:p>
    <w:p w14:paraId="60AA78B8" w14:textId="0B478A2C" w:rsidR="00653BF5" w:rsidRDefault="00C72839" w:rsidP="00C72839">
      <w:pPr>
        <w:spacing w:line="360" w:lineRule="auto"/>
        <w:ind w:left="709"/>
        <w:jc w:val="both"/>
        <w:rPr>
          <w:rFonts w:ascii="Palatino Linotype" w:hAnsi="Palatino Linotype" w:cs="Arial"/>
          <w:color w:val="000000" w:themeColor="text1"/>
        </w:rPr>
      </w:pPr>
      <w:r w:rsidRPr="00C72839">
        <w:rPr>
          <w:rFonts w:ascii="Palatino Linotype" w:hAnsi="Palatino Linotype" w:cs="Arial"/>
          <w:b/>
          <w:color w:val="000000" w:themeColor="text1"/>
        </w:rPr>
        <w:t>a) Formalidades para emitir el Acuerdo de Clasificación</w:t>
      </w:r>
      <w:r w:rsidRPr="00C72839">
        <w:rPr>
          <w:rFonts w:ascii="Palatino Linotype" w:hAnsi="Palatino Linotype" w:cs="Arial"/>
          <w:color w:val="000000" w:themeColor="text1"/>
        </w:rPr>
        <w:t>.</w:t>
      </w:r>
    </w:p>
    <w:p w14:paraId="06E603A3" w14:textId="77777777" w:rsidR="00653BF5" w:rsidRDefault="00653BF5" w:rsidP="00653BF5">
      <w:pPr>
        <w:spacing w:line="360" w:lineRule="auto"/>
        <w:jc w:val="both"/>
        <w:rPr>
          <w:rFonts w:ascii="Palatino Linotype" w:hAnsi="Palatino Linotype" w:cs="Arial"/>
          <w:color w:val="000000" w:themeColor="text1"/>
        </w:rPr>
      </w:pPr>
    </w:p>
    <w:p w14:paraId="4126410F" w14:textId="4106BA61" w:rsidR="00653BF5"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titular del área que administra la información. Por lo</w:t>
      </w:r>
      <w:r>
        <w:rPr>
          <w:rFonts w:ascii="Palatino Linotype" w:hAnsi="Palatino Linotype" w:cs="Arial"/>
          <w:color w:val="000000" w:themeColor="text1"/>
        </w:rPr>
        <w:t xml:space="preserve"> </w:t>
      </w:r>
      <w:r w:rsidRPr="00C72839">
        <w:rPr>
          <w:rFonts w:ascii="Palatino Linotype" w:hAnsi="Palatino Linotype" w:cs="Arial"/>
          <w:color w:val="000000" w:themeColor="text1"/>
        </w:rPr>
        <w:t>tanto, el Comité no aprueba la clasificación, sino que revisa lo que ha hecho el titular del área y confirma, modifica o revoca la decisión a través de un acuerdo.</w:t>
      </w:r>
    </w:p>
    <w:p w14:paraId="5E2BBF2C" w14:textId="77777777" w:rsidR="00C72839" w:rsidRDefault="00C72839" w:rsidP="00C72839">
      <w:pPr>
        <w:pStyle w:val="Prrafodelista"/>
        <w:spacing w:line="360" w:lineRule="auto"/>
        <w:ind w:left="0"/>
        <w:jc w:val="both"/>
        <w:rPr>
          <w:rFonts w:ascii="Palatino Linotype" w:hAnsi="Palatino Linotype" w:cs="Arial"/>
          <w:color w:val="000000" w:themeColor="text1"/>
        </w:rPr>
      </w:pPr>
    </w:p>
    <w:p w14:paraId="28C2A59D" w14:textId="3DD98E10" w:rsidR="00C72839"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 xml:space="preserve">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w:t>
      </w:r>
      <w:r w:rsidRPr="00C72839">
        <w:rPr>
          <w:rFonts w:ascii="Palatino Linotype" w:hAnsi="Palatino Linotype" w:cs="Arial"/>
          <w:color w:val="000000" w:themeColor="text1"/>
        </w:rPr>
        <w:lastRenderedPageBreak/>
        <w:t>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635F04A8" w14:textId="77777777" w:rsidR="00F1102A" w:rsidRPr="00C72839" w:rsidRDefault="00F1102A" w:rsidP="00F1102A">
      <w:pPr>
        <w:pStyle w:val="Prrafodelista"/>
        <w:spacing w:line="360" w:lineRule="auto"/>
        <w:ind w:left="0"/>
        <w:jc w:val="both"/>
        <w:rPr>
          <w:rFonts w:ascii="Palatino Linotype" w:hAnsi="Palatino Linotype" w:cs="Arial"/>
          <w:color w:val="000000" w:themeColor="text1"/>
        </w:rPr>
      </w:pPr>
    </w:p>
    <w:p w14:paraId="739AA2CE" w14:textId="173F0854" w:rsidR="00653BF5"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0E64A82F" w14:textId="77777777" w:rsidR="00653BF5" w:rsidRDefault="00653BF5" w:rsidP="00653BF5">
      <w:pPr>
        <w:spacing w:line="360" w:lineRule="auto"/>
        <w:jc w:val="both"/>
        <w:rPr>
          <w:rFonts w:ascii="Palatino Linotype" w:hAnsi="Palatino Linotype" w:cs="Arial"/>
          <w:color w:val="000000" w:themeColor="text1"/>
        </w:rPr>
      </w:pPr>
    </w:p>
    <w:p w14:paraId="4694C38E" w14:textId="02CBB310" w:rsidR="00653BF5" w:rsidRPr="00C72839" w:rsidRDefault="00C72839" w:rsidP="00C72839">
      <w:pPr>
        <w:spacing w:line="360" w:lineRule="auto"/>
        <w:ind w:left="567"/>
        <w:jc w:val="both"/>
        <w:rPr>
          <w:rFonts w:ascii="Palatino Linotype" w:hAnsi="Palatino Linotype" w:cs="Arial"/>
          <w:b/>
          <w:color w:val="000000" w:themeColor="text1"/>
        </w:rPr>
      </w:pPr>
      <w:r w:rsidRPr="00C72839">
        <w:rPr>
          <w:rFonts w:ascii="Palatino Linotype" w:hAnsi="Palatino Linotype" w:cs="Arial"/>
          <w:b/>
          <w:color w:val="000000" w:themeColor="text1"/>
        </w:rPr>
        <w:t>b) Requisitos de fondo del Acuerdo de Clasificación.</w:t>
      </w:r>
    </w:p>
    <w:p w14:paraId="541EE611" w14:textId="77777777" w:rsidR="00653BF5" w:rsidRDefault="00653BF5" w:rsidP="00653BF5">
      <w:pPr>
        <w:spacing w:line="360" w:lineRule="auto"/>
        <w:jc w:val="both"/>
        <w:rPr>
          <w:rFonts w:ascii="Palatino Linotype" w:hAnsi="Palatino Linotype" w:cs="Arial"/>
          <w:color w:val="000000" w:themeColor="text1"/>
        </w:rPr>
      </w:pPr>
    </w:p>
    <w:p w14:paraId="5082B6AE" w14:textId="77777777" w:rsidR="00C72839"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Como se ha señalado antes, al hacer el juicio de subsunción o encaje entre el supuesto de hecho y la hipótesis jurídica, se debe acreditar la estricta correspondencia entre un elemento y otro.</w:t>
      </w:r>
    </w:p>
    <w:p w14:paraId="42B8885E" w14:textId="77777777" w:rsidR="00C72839" w:rsidRPr="00C72839" w:rsidRDefault="00C72839" w:rsidP="00C72839">
      <w:pPr>
        <w:spacing w:line="360" w:lineRule="auto"/>
        <w:jc w:val="both"/>
        <w:rPr>
          <w:rFonts w:ascii="Palatino Linotype" w:hAnsi="Palatino Linotype" w:cs="Arial"/>
          <w:color w:val="000000" w:themeColor="text1"/>
        </w:rPr>
      </w:pPr>
    </w:p>
    <w:p w14:paraId="406CFEF4" w14:textId="660EB53C" w:rsidR="00653BF5"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 xml:space="preserve">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w:t>
      </w:r>
      <w:r w:rsidRPr="00C72839">
        <w:rPr>
          <w:rFonts w:ascii="Palatino Linotype" w:hAnsi="Palatino Linotype" w:cs="Arial"/>
          <w:color w:val="000000" w:themeColor="text1"/>
        </w:rPr>
        <w:lastRenderedPageBreak/>
        <w:t>Generales, al señalar que la carga de la prueba, para justificar las restricciones, corresponde a los sujetos obligados, por lo que deberán fundar y motivar debidamente la clasificación.</w:t>
      </w:r>
    </w:p>
    <w:p w14:paraId="307DBC3F" w14:textId="77777777" w:rsidR="00653BF5" w:rsidRDefault="00653BF5" w:rsidP="00653BF5">
      <w:pPr>
        <w:spacing w:line="360" w:lineRule="auto"/>
        <w:jc w:val="both"/>
        <w:rPr>
          <w:rFonts w:ascii="Palatino Linotype" w:hAnsi="Palatino Linotype" w:cs="Arial"/>
          <w:color w:val="000000" w:themeColor="text1"/>
        </w:rPr>
      </w:pPr>
    </w:p>
    <w:p w14:paraId="7A2791B5" w14:textId="5B0DBB46" w:rsidR="00C72839"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8D64346" w14:textId="77777777" w:rsidR="00C72839" w:rsidRPr="00C72839" w:rsidRDefault="00C72839" w:rsidP="00C72839">
      <w:pPr>
        <w:spacing w:line="360" w:lineRule="auto"/>
        <w:jc w:val="both"/>
        <w:rPr>
          <w:rFonts w:ascii="Palatino Linotype" w:hAnsi="Palatino Linotype" w:cs="Arial"/>
          <w:color w:val="000000" w:themeColor="text1"/>
        </w:rPr>
      </w:pPr>
    </w:p>
    <w:p w14:paraId="62AB7C0D" w14:textId="49DA39F9" w:rsidR="00653BF5"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Por su parte, el intérprete judicial del país ha establecido una jurisprudencia respecto a qué debe entenderse por fundamentación y motivación, en los siguientes términos:</w:t>
      </w:r>
    </w:p>
    <w:p w14:paraId="67C2DD48" w14:textId="77777777" w:rsidR="00653BF5" w:rsidRDefault="00653BF5" w:rsidP="00653BF5">
      <w:pPr>
        <w:spacing w:line="360" w:lineRule="auto"/>
        <w:jc w:val="both"/>
        <w:rPr>
          <w:rFonts w:ascii="Palatino Linotype" w:hAnsi="Palatino Linotype" w:cs="Arial"/>
          <w:color w:val="000000" w:themeColor="text1"/>
        </w:rPr>
      </w:pPr>
    </w:p>
    <w:p w14:paraId="39AFF5D6" w14:textId="06EFB518" w:rsidR="00653BF5" w:rsidRPr="00C72839" w:rsidRDefault="00C72839" w:rsidP="00C72839">
      <w:pPr>
        <w:spacing w:line="360" w:lineRule="auto"/>
        <w:ind w:left="567" w:right="333"/>
        <w:jc w:val="both"/>
        <w:rPr>
          <w:rFonts w:ascii="Palatino Linotype" w:hAnsi="Palatino Linotype" w:cs="Arial"/>
          <w:color w:val="000000" w:themeColor="text1"/>
          <w:sz w:val="22"/>
          <w:szCs w:val="22"/>
        </w:rPr>
      </w:pPr>
      <w:r w:rsidRPr="00C72839">
        <w:rPr>
          <w:rFonts w:ascii="Palatino Linotype" w:hAnsi="Palatino Linotype" w:cs="Arial"/>
          <w:b/>
          <w:bCs/>
          <w:i/>
          <w:iCs/>
          <w:color w:val="000000" w:themeColor="text1"/>
          <w:sz w:val="22"/>
          <w:szCs w:val="22"/>
          <w:lang w:val="es-MX"/>
        </w:rPr>
        <w:t xml:space="preserve">FUNDAMENTACIÓN Y MOTIVACIÓN. </w:t>
      </w:r>
      <w:r w:rsidRPr="00C72839">
        <w:rPr>
          <w:rFonts w:ascii="Palatino Linotype" w:hAnsi="Palatino Linotype" w:cs="Arial"/>
          <w:i/>
          <w:iCs/>
          <w:color w:val="000000" w:themeColor="text1"/>
          <w:sz w:val="22"/>
          <w:szCs w:val="22"/>
          <w:lang w:val="es-MX"/>
        </w:rPr>
        <w:t>“La debida fundamentación y motivación legal, deben entenderse, por lo primero, la cita del precepto legal aplicable al caso, y por lo segundo,</w:t>
      </w:r>
      <w:r>
        <w:rPr>
          <w:rFonts w:ascii="Palatino Linotype" w:hAnsi="Palatino Linotype" w:cs="Arial"/>
          <w:i/>
          <w:iCs/>
          <w:color w:val="000000" w:themeColor="text1"/>
          <w:sz w:val="22"/>
          <w:szCs w:val="22"/>
          <w:lang w:val="es-MX"/>
        </w:rPr>
        <w:t xml:space="preserve"> </w:t>
      </w:r>
      <w:r w:rsidRPr="00C72839">
        <w:rPr>
          <w:rFonts w:ascii="Palatino Linotype" w:hAnsi="Palatino Linotype" w:cs="Arial"/>
          <w:i/>
          <w:iCs/>
          <w:color w:val="000000" w:themeColor="text1"/>
          <w:sz w:val="22"/>
          <w:szCs w:val="22"/>
          <w:lang w:val="es-MX"/>
        </w:rPr>
        <w:t>las razones, motivos o circunstancias especiales que llevaron a la autoridad a concluir que el caso particular encuadra en el supuesto previsto por la norma legal invocada como fundamento.”</w:t>
      </w:r>
    </w:p>
    <w:p w14:paraId="2E76F50D" w14:textId="77777777" w:rsidR="00653BF5" w:rsidRDefault="00653BF5" w:rsidP="00653BF5">
      <w:pPr>
        <w:spacing w:line="360" w:lineRule="auto"/>
        <w:jc w:val="both"/>
        <w:rPr>
          <w:rFonts w:ascii="Palatino Linotype" w:hAnsi="Palatino Linotype" w:cs="Arial"/>
          <w:color w:val="000000" w:themeColor="text1"/>
        </w:rPr>
      </w:pPr>
    </w:p>
    <w:p w14:paraId="503A65AD"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SEGUNDO TRIBUNAL COLEGIADO DEL SEXTO CIRCUITO. </w:t>
      </w:r>
    </w:p>
    <w:p w14:paraId="6B5B88EB"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Amparo directo 194/88. Bufete Industrial Construcciones, S.A. de C.V. 28 de junio de 1988. Unanimidad de votos. Ponente: Gustavo Calvillo Rangel. Secretario: Jorge Alberto González Álvarez. </w:t>
      </w:r>
    </w:p>
    <w:p w14:paraId="31A08EDE"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lastRenderedPageBreak/>
        <w:t xml:space="preserve">Revisión fiscal 103/88. Instituto Mexicano del Seguro Social. 18 de octubre de 1988. Unanimidad de votos. Ponente: Arnoldo Nájera Virgen. Secretario: Alejandro Esponda Rincón. </w:t>
      </w:r>
    </w:p>
    <w:p w14:paraId="779598E9"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Amparo en revisión 333/88. Adilia Romero. 26 de octubre de 1988. Unanimidad de votos. Ponente: Arnoldo Nájera Virgen. Secretario: Enrique Crispín Campos Ramírez. </w:t>
      </w:r>
    </w:p>
    <w:p w14:paraId="411820AD"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Amparo en revisión 597/95. Emilio Maurer Bretón. 15 de noviembre de 1995. Unanimidad de votos. Ponente: Clementina Ramírez Moguel Goyzueta. Secretario: Gonzalo Carrera Molina. </w:t>
      </w:r>
    </w:p>
    <w:p w14:paraId="24A3B330" w14:textId="55AA5467" w:rsidR="00653BF5" w:rsidRDefault="00C72839" w:rsidP="00C72839">
      <w:pPr>
        <w:spacing w:line="360" w:lineRule="auto"/>
        <w:ind w:left="567" w:right="333"/>
        <w:jc w:val="both"/>
        <w:rPr>
          <w:rFonts w:ascii="Palatino Linotype" w:hAnsi="Palatino Linotype" w:cs="Arial"/>
          <w:i/>
          <w:iCs/>
          <w:color w:val="000000" w:themeColor="text1"/>
          <w:sz w:val="22"/>
          <w:szCs w:val="22"/>
          <w:lang w:val="es-MX"/>
        </w:rPr>
      </w:pPr>
      <w:r w:rsidRPr="00C72839">
        <w:rPr>
          <w:rFonts w:ascii="Palatino Linotype" w:hAnsi="Palatino Linotype" w:cs="Arial"/>
          <w:i/>
          <w:iCs/>
          <w:color w:val="000000" w:themeColor="text1"/>
          <w:sz w:val="22"/>
          <w:szCs w:val="22"/>
          <w:lang w:val="es-MX"/>
        </w:rPr>
        <w:t xml:space="preserve">Amparo directo 7/96. Pedro Vicente López Miro. 21 de febrero de 1996. Unanimidad de votos. Ponente: María Eugenia Estela Martínez Cardiel. Secretario: Enrique </w:t>
      </w:r>
      <w:proofErr w:type="spellStart"/>
      <w:r w:rsidRPr="00C72839">
        <w:rPr>
          <w:rFonts w:ascii="Palatino Linotype" w:hAnsi="Palatino Linotype" w:cs="Arial"/>
          <w:i/>
          <w:iCs/>
          <w:color w:val="000000" w:themeColor="text1"/>
          <w:sz w:val="22"/>
          <w:szCs w:val="22"/>
          <w:lang w:val="es-MX"/>
        </w:rPr>
        <w:t>Baigts</w:t>
      </w:r>
      <w:proofErr w:type="spellEnd"/>
      <w:r w:rsidRPr="00C72839">
        <w:rPr>
          <w:rFonts w:ascii="Palatino Linotype" w:hAnsi="Palatino Linotype" w:cs="Arial"/>
          <w:i/>
          <w:iCs/>
          <w:color w:val="000000" w:themeColor="text1"/>
          <w:sz w:val="22"/>
          <w:szCs w:val="22"/>
          <w:lang w:val="es-MX"/>
        </w:rPr>
        <w:t xml:space="preserve"> Muñoz.</w:t>
      </w:r>
    </w:p>
    <w:p w14:paraId="2760D889" w14:textId="77777777" w:rsidR="00C72839" w:rsidRDefault="00C72839" w:rsidP="00C72839">
      <w:pPr>
        <w:spacing w:line="360" w:lineRule="auto"/>
        <w:ind w:left="567" w:right="333"/>
        <w:jc w:val="both"/>
        <w:rPr>
          <w:rFonts w:ascii="Palatino Linotype" w:hAnsi="Palatino Linotype" w:cs="Arial"/>
          <w:i/>
          <w:iCs/>
          <w:color w:val="000000" w:themeColor="text1"/>
          <w:sz w:val="22"/>
          <w:szCs w:val="22"/>
          <w:lang w:val="es-MX"/>
        </w:rPr>
      </w:pPr>
    </w:p>
    <w:p w14:paraId="495FD03E" w14:textId="77777777" w:rsidR="00C72839" w:rsidRPr="00C72839" w:rsidRDefault="00C72839" w:rsidP="00C72839">
      <w:pPr>
        <w:spacing w:line="360" w:lineRule="auto"/>
        <w:ind w:left="567" w:right="333"/>
        <w:jc w:val="both"/>
        <w:rPr>
          <w:rFonts w:ascii="Palatino Linotype" w:hAnsi="Palatino Linotype" w:cs="Arial"/>
          <w:color w:val="000000" w:themeColor="text1"/>
          <w:sz w:val="22"/>
          <w:szCs w:val="22"/>
        </w:rPr>
      </w:pPr>
    </w:p>
    <w:p w14:paraId="42E20AF5" w14:textId="77777777" w:rsidR="00C72839" w:rsidRPr="00C72839"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5A5980F4" w14:textId="77777777" w:rsidR="00C72839" w:rsidRDefault="00C72839" w:rsidP="00C72839">
      <w:pPr>
        <w:spacing w:line="360" w:lineRule="auto"/>
        <w:jc w:val="both"/>
        <w:rPr>
          <w:rFonts w:ascii="Palatino Linotype" w:hAnsi="Palatino Linotype" w:cs="Arial"/>
          <w:color w:val="000000" w:themeColor="text1"/>
        </w:rPr>
      </w:pPr>
    </w:p>
    <w:p w14:paraId="74CB34DD" w14:textId="39039AE1" w:rsidR="00C72839" w:rsidRPr="00C72839"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 xml:space="preserve"> En consecuencia, la fundamentación y motivación implica que, en el acto de autoridad, además de contenerse los supuestos jurídicos aplicables se expliquen claramente por qué a través de la utilización de la norma se emitió el acto.</w:t>
      </w:r>
    </w:p>
    <w:p w14:paraId="1D1BF995" w14:textId="77777777" w:rsidR="00C72839" w:rsidRDefault="00C72839" w:rsidP="00C72839">
      <w:pPr>
        <w:spacing w:line="360" w:lineRule="auto"/>
        <w:jc w:val="both"/>
        <w:rPr>
          <w:rFonts w:ascii="Palatino Linotype" w:hAnsi="Palatino Linotype" w:cs="Arial"/>
          <w:color w:val="000000" w:themeColor="text1"/>
        </w:rPr>
      </w:pPr>
    </w:p>
    <w:p w14:paraId="371E0C82" w14:textId="1DBE003E" w:rsidR="00653BF5" w:rsidRDefault="00C72839" w:rsidP="00C72839">
      <w:pPr>
        <w:pStyle w:val="Prrafodelista"/>
        <w:numPr>
          <w:ilvl w:val="0"/>
          <w:numId w:val="28"/>
        </w:numPr>
        <w:spacing w:line="360" w:lineRule="auto"/>
        <w:ind w:left="0" w:firstLine="0"/>
        <w:jc w:val="both"/>
        <w:rPr>
          <w:rFonts w:ascii="Palatino Linotype" w:hAnsi="Palatino Linotype" w:cs="Arial"/>
          <w:color w:val="000000" w:themeColor="text1"/>
        </w:rPr>
      </w:pPr>
      <w:r w:rsidRPr="00C72839">
        <w:rPr>
          <w:rFonts w:ascii="Palatino Linotype" w:hAnsi="Palatino Linotype" w:cs="Arial"/>
          <w:color w:val="000000" w:themeColor="text1"/>
        </w:rPr>
        <w:t xml:space="preserve">De este modo, la persona que se sienta afectada pueda impugnar la decisión, permitiéndole una real y auténtica defensa. En ese mismo sentido, el numeral trigésimo tercero fracción V de los Lineamientos Generales, precisa que para </w:t>
      </w:r>
      <w:r w:rsidRPr="00C72839">
        <w:rPr>
          <w:rFonts w:ascii="Palatino Linotype" w:hAnsi="Palatino Linotype" w:cs="Arial"/>
          <w:color w:val="000000" w:themeColor="text1"/>
        </w:rPr>
        <w:lastRenderedPageBreak/>
        <w:t>motivar la clasificación se deben acreditar las circunstancias de tiempo, modo y lugar.</w:t>
      </w:r>
    </w:p>
    <w:p w14:paraId="16D2A96D" w14:textId="77777777" w:rsidR="00653BF5" w:rsidRDefault="00653BF5" w:rsidP="00653BF5">
      <w:pPr>
        <w:spacing w:line="360" w:lineRule="auto"/>
        <w:jc w:val="both"/>
        <w:rPr>
          <w:rFonts w:ascii="Palatino Linotype" w:hAnsi="Palatino Linotype" w:cs="Arial"/>
          <w:color w:val="000000" w:themeColor="text1"/>
        </w:rPr>
      </w:pPr>
    </w:p>
    <w:p w14:paraId="2ABA780A" w14:textId="7DF34C0D" w:rsidR="00653BF5" w:rsidRDefault="00CE688F" w:rsidP="00CE688F">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 xml:space="preserve">Es de precisar que, si bien se entregaron documentos que forman parte del expediente laboral de la Titular de Transparencia del Sujeto </w:t>
      </w:r>
      <w:r w:rsidR="00F1102A">
        <w:rPr>
          <w:rFonts w:ascii="Palatino Linotype" w:hAnsi="Palatino Linotype" w:cs="Arial"/>
          <w:color w:val="000000" w:themeColor="text1"/>
        </w:rPr>
        <w:t>Obligado</w:t>
      </w:r>
      <w:r>
        <w:rPr>
          <w:rFonts w:ascii="Palatino Linotype" w:hAnsi="Palatino Linotype" w:cs="Arial"/>
          <w:color w:val="000000" w:themeColor="text1"/>
        </w:rPr>
        <w:t xml:space="preserve">, </w:t>
      </w:r>
      <w:r w:rsidR="00F1102A">
        <w:rPr>
          <w:rFonts w:ascii="Palatino Linotype" w:hAnsi="Palatino Linotype" w:cs="Arial"/>
          <w:color w:val="000000" w:themeColor="text1"/>
        </w:rPr>
        <w:t>también</w:t>
      </w:r>
      <w:r>
        <w:rPr>
          <w:rFonts w:ascii="Palatino Linotype" w:hAnsi="Palatino Linotype" w:cs="Arial"/>
          <w:color w:val="000000" w:themeColor="text1"/>
        </w:rPr>
        <w:t xml:space="preserve"> </w:t>
      </w:r>
      <w:r w:rsidR="00F1102A">
        <w:rPr>
          <w:rFonts w:ascii="Palatino Linotype" w:hAnsi="Palatino Linotype" w:cs="Arial"/>
          <w:color w:val="000000" w:themeColor="text1"/>
        </w:rPr>
        <w:t>lo es que dicha información es incompleta toda vez que n</w:t>
      </w:r>
      <w:r w:rsidR="001E3F92">
        <w:rPr>
          <w:rFonts w:ascii="Palatino Linotype" w:hAnsi="Palatino Linotype" w:cs="Arial"/>
          <w:color w:val="000000" w:themeColor="text1"/>
        </w:rPr>
        <w:t xml:space="preserve">o entrego; Acta de Nacimiento, Manifestación bajo protesta de decir verdad, Certificado Médico, Requisitos </w:t>
      </w:r>
      <w:r w:rsidR="00F1102A">
        <w:rPr>
          <w:rFonts w:ascii="Palatino Linotype" w:hAnsi="Palatino Linotype" w:cs="Arial"/>
          <w:color w:val="000000" w:themeColor="text1"/>
        </w:rPr>
        <w:t xml:space="preserve"> </w:t>
      </w:r>
      <w:r w:rsidR="001E3F92">
        <w:rPr>
          <w:rFonts w:ascii="Palatino Linotype" w:hAnsi="Palatino Linotype" w:cs="Arial"/>
          <w:color w:val="000000" w:themeColor="text1"/>
        </w:rPr>
        <w:t xml:space="preserve">que establece el Artículo 57 de </w:t>
      </w:r>
      <w:r w:rsidR="001E3F92">
        <w:rPr>
          <w:rFonts w:ascii="Palatino Linotype" w:hAnsi="Palatino Linotype" w:cs="Arial"/>
        </w:rPr>
        <w:t xml:space="preserve">Ley de Transparencia y Acceso a la Información Pública del Estado de México y Municipio, Documento obtenido por haber acreditado los exámenes de oposición o de conocimientos o aptitudes necesarios para ejercer el cargo, así como el Certificado de No deudor Alimentario, de los cuales es importante hacer mención que en cuanto </w:t>
      </w:r>
      <w:r w:rsidR="00C22D45">
        <w:rPr>
          <w:rFonts w:ascii="Palatino Linotype" w:hAnsi="Palatino Linotype" w:cs="Arial"/>
        </w:rPr>
        <w:t xml:space="preserve"> a la Acta de Nacimiento y Certificado Médico estas deberán de ser clasificadas en su totalidad</w:t>
      </w:r>
      <w:r w:rsidR="00F84869">
        <w:rPr>
          <w:rFonts w:ascii="Palatino Linotype" w:hAnsi="Palatino Linotype" w:cs="Arial"/>
        </w:rPr>
        <w:t>, lo cual deberá ser asentado en el acuerdo que emita el Sujeto Obligado en acompañamiento de la información que se ordena entregar.</w:t>
      </w:r>
    </w:p>
    <w:p w14:paraId="5FC060D2" w14:textId="77777777" w:rsidR="00CE688F" w:rsidRPr="00CE688F" w:rsidRDefault="00CE688F" w:rsidP="00CE688F">
      <w:pPr>
        <w:pStyle w:val="Prrafodelista"/>
        <w:rPr>
          <w:rFonts w:ascii="Palatino Linotype" w:hAnsi="Palatino Linotype" w:cs="Arial"/>
          <w:color w:val="000000" w:themeColor="text1"/>
        </w:rPr>
      </w:pPr>
    </w:p>
    <w:p w14:paraId="4023A48F" w14:textId="77777777" w:rsidR="00F84869" w:rsidRDefault="00CE688F" w:rsidP="00F84869">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 xml:space="preserve">Motivo por el cual, analizadas las constancias que forman parte del expediente electrónico, resultan fundadas las razones o </w:t>
      </w:r>
      <w:r w:rsidR="00F1102A">
        <w:rPr>
          <w:rFonts w:ascii="Palatino Linotype" w:hAnsi="Palatino Linotype" w:cs="Arial"/>
          <w:color w:val="000000" w:themeColor="text1"/>
        </w:rPr>
        <w:t>motivos</w:t>
      </w:r>
      <w:r>
        <w:rPr>
          <w:rFonts w:ascii="Palatino Linotype" w:hAnsi="Palatino Linotype" w:cs="Arial"/>
          <w:color w:val="000000" w:themeColor="text1"/>
        </w:rPr>
        <w:t xml:space="preserve"> de inconformidad hechos valer por el RECURRENTE dentro del recurso de revisión 07038/INFOEM/IP/RR/2023, al determinarse que la información remitida en respuesta es incompleta, por ello, y con fundamento en la fracción III del numeral 186 de la Ley de Transparencia y Acceso a la Información Pública del Estado de México y Municipios, se MODIFICA la respuesta del SUJETO OBLIGADO y se ordena la entrega</w:t>
      </w:r>
      <w:r w:rsidR="00F84869">
        <w:rPr>
          <w:rFonts w:ascii="Palatino Linotype" w:hAnsi="Palatino Linotype" w:cs="Arial"/>
          <w:color w:val="000000" w:themeColor="text1"/>
        </w:rPr>
        <w:t xml:space="preserve"> de la información señalada en líneas anteriores.</w:t>
      </w:r>
    </w:p>
    <w:p w14:paraId="13E29573" w14:textId="77777777" w:rsidR="00F84869" w:rsidRPr="00F84869" w:rsidRDefault="00F84869" w:rsidP="00F84869">
      <w:pPr>
        <w:pStyle w:val="Prrafodelista"/>
        <w:rPr>
          <w:rFonts w:ascii="Palatino Linotype" w:hAnsi="Palatino Linotype" w:cs="Arial"/>
          <w:color w:val="000000" w:themeColor="text1"/>
        </w:rPr>
      </w:pPr>
    </w:p>
    <w:p w14:paraId="1E092440" w14:textId="326CD2DF" w:rsidR="00CE688F" w:rsidRPr="00F84869" w:rsidRDefault="00F84869" w:rsidP="00F84869">
      <w:pPr>
        <w:pStyle w:val="Prrafodelista"/>
        <w:numPr>
          <w:ilvl w:val="0"/>
          <w:numId w:val="28"/>
        </w:numPr>
        <w:spacing w:line="360" w:lineRule="auto"/>
        <w:ind w:left="0" w:firstLine="0"/>
        <w:jc w:val="both"/>
        <w:rPr>
          <w:rFonts w:ascii="Palatino Linotype" w:hAnsi="Palatino Linotype" w:cs="Arial"/>
          <w:color w:val="000000" w:themeColor="text1"/>
        </w:rPr>
      </w:pPr>
      <w:r w:rsidRPr="00F84869">
        <w:rPr>
          <w:rFonts w:ascii="Palatino Linotype" w:hAnsi="Palatino Linotype" w:cs="Arial"/>
          <w:color w:val="000000" w:themeColor="text1"/>
        </w:rPr>
        <w:lastRenderedPageBreak/>
        <w:t>Ahora bien, para la elaboración de las versiones públicas en cumplimiento a lo que se ha ordenado entregar, el Sujeto Obligado estará a lo dispuesto en el Considerando que a continuación se enuncia.</w:t>
      </w:r>
      <w:r w:rsidR="00CE688F" w:rsidRPr="00F84869">
        <w:rPr>
          <w:rFonts w:ascii="Palatino Linotype" w:hAnsi="Palatino Linotype" w:cs="Arial"/>
          <w:color w:val="000000" w:themeColor="text1"/>
        </w:rPr>
        <w:t xml:space="preserve"> </w:t>
      </w:r>
    </w:p>
    <w:p w14:paraId="4E9BEF60" w14:textId="77777777" w:rsidR="00653BF5" w:rsidRDefault="00653BF5" w:rsidP="00653BF5">
      <w:pPr>
        <w:spacing w:line="360" w:lineRule="auto"/>
        <w:jc w:val="both"/>
        <w:rPr>
          <w:rFonts w:ascii="Palatino Linotype" w:hAnsi="Palatino Linotype" w:cs="Arial"/>
          <w:color w:val="000000" w:themeColor="text1"/>
        </w:rPr>
      </w:pPr>
    </w:p>
    <w:p w14:paraId="311B5E65" w14:textId="77777777" w:rsidR="00301990" w:rsidRPr="00301990" w:rsidRDefault="00301990" w:rsidP="00301990">
      <w:pPr>
        <w:pBdr>
          <w:top w:val="nil"/>
          <w:left w:val="nil"/>
          <w:bottom w:val="nil"/>
          <w:right w:val="nil"/>
          <w:between w:val="nil"/>
        </w:pBdr>
        <w:spacing w:before="120" w:after="120" w:line="360" w:lineRule="auto"/>
        <w:jc w:val="both"/>
        <w:rPr>
          <w:rFonts w:ascii="Palatino Linotype" w:eastAsia="Palatino Linotype" w:hAnsi="Palatino Linotype" w:cs="Palatino Linotype"/>
          <w:b/>
          <w:color w:val="000000"/>
        </w:rPr>
      </w:pPr>
      <w:r w:rsidRPr="00301990">
        <w:rPr>
          <w:rFonts w:ascii="Palatino Linotype" w:eastAsia="Palatino Linotype" w:hAnsi="Palatino Linotype" w:cs="Palatino Linotype"/>
          <w:b/>
          <w:color w:val="000000"/>
        </w:rPr>
        <w:t>QUINTO. De la versión pública.</w:t>
      </w:r>
    </w:p>
    <w:p w14:paraId="02011FE9" w14:textId="77777777" w:rsidR="00301990" w:rsidRPr="00301990" w:rsidRDefault="00301990" w:rsidP="00301990">
      <w:pPr>
        <w:keepNext/>
        <w:keepLines/>
        <w:numPr>
          <w:ilvl w:val="0"/>
          <w:numId w:val="32"/>
        </w:numPr>
        <w:tabs>
          <w:tab w:val="left" w:pos="284"/>
        </w:tabs>
        <w:spacing w:line="360" w:lineRule="auto"/>
        <w:ind w:left="0" w:firstLine="0"/>
        <w:outlineLvl w:val="0"/>
        <w:rPr>
          <w:rFonts w:ascii="Palatino Linotype" w:eastAsia="Palatino Linotype" w:hAnsi="Palatino Linotype" w:cs="Palatino Linotype"/>
          <w:b/>
          <w:color w:val="000000"/>
        </w:rPr>
      </w:pPr>
      <w:bookmarkStart w:id="153" w:name="_heading=h.2s8eyo1" w:colFirst="0" w:colLast="0"/>
      <w:bookmarkEnd w:id="153"/>
      <w:r w:rsidRPr="00301990">
        <w:rPr>
          <w:rFonts w:ascii="Palatino Linotype" w:eastAsia="Palatino Linotype" w:hAnsi="Palatino Linotype" w:cs="Palatino Linotype"/>
          <w:b/>
          <w:color w:val="000000"/>
        </w:rPr>
        <w:t xml:space="preserve">Nociones generales. </w:t>
      </w:r>
    </w:p>
    <w:p w14:paraId="0031F19C" w14:textId="77777777" w:rsidR="00301990" w:rsidRPr="00301990" w:rsidRDefault="00301990" w:rsidP="00301990">
      <w:pPr>
        <w:pStyle w:val="Prrafodelista"/>
        <w:numPr>
          <w:ilvl w:val="0"/>
          <w:numId w:val="28"/>
        </w:numPr>
        <w:spacing w:line="360" w:lineRule="auto"/>
        <w:ind w:left="0" w:firstLine="0"/>
        <w:jc w:val="both"/>
        <w:rPr>
          <w:rFonts w:ascii="Calibri" w:hAnsi="Calibri" w:cs="Calibri"/>
          <w:color w:val="000000"/>
        </w:rPr>
      </w:pPr>
      <w:r w:rsidRPr="00301990">
        <w:rPr>
          <w:rFonts w:ascii="Palatino Linotype" w:eastAsia="Palatino Linotype" w:hAnsi="Palatino Linotype" w:cs="Palatino Linotype"/>
          <w:color w:val="000000"/>
        </w:rPr>
        <w:t>Debe destacarse que, debido a la naturaleza de la información solicitada</w:t>
      </w:r>
      <w:r w:rsidRPr="00301990">
        <w:rPr>
          <w:rFonts w:ascii="Palatino Linotype" w:eastAsia="Palatino Linotype" w:hAnsi="Palatino Linotype" w:cs="Palatino Linotype"/>
          <w:b/>
          <w:color w:val="000000"/>
        </w:rPr>
        <w:t xml:space="preserve">, </w:t>
      </w:r>
      <w:r w:rsidRPr="00301990">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301990">
        <w:rPr>
          <w:rFonts w:ascii="Palatino Linotype" w:eastAsia="Palatino Linotype" w:hAnsi="Palatino Linotype" w:cs="Palatino Linotype"/>
          <w:b/>
          <w:color w:val="000000"/>
        </w:rPr>
        <w:t xml:space="preserve">Sujeto Obligado </w:t>
      </w:r>
      <w:r w:rsidRPr="00301990">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170E977D" w14:textId="77777777" w:rsidR="00301990" w:rsidRPr="00301990" w:rsidRDefault="00301990" w:rsidP="00301990">
      <w:pPr>
        <w:pStyle w:val="Prrafodelista"/>
        <w:numPr>
          <w:ilvl w:val="0"/>
          <w:numId w:val="28"/>
        </w:numPr>
        <w:spacing w:line="360" w:lineRule="auto"/>
        <w:ind w:left="0" w:firstLine="0"/>
        <w:jc w:val="both"/>
        <w:rPr>
          <w:rFonts w:ascii="Calibri" w:hAnsi="Calibri" w:cs="Calibri"/>
          <w:color w:val="000000"/>
        </w:rPr>
      </w:pPr>
      <w:r w:rsidRPr="00301990">
        <w:rPr>
          <w:rFonts w:ascii="Palatino Linotype" w:eastAsia="Palatino Linotype" w:hAnsi="Palatino Linotype" w:cs="Palatino Linotype"/>
          <w:color w:val="000000"/>
        </w:rPr>
        <w:t xml:space="preserve">No pasa desapercibido para este Órgano Garante que los </w:t>
      </w:r>
      <w:r w:rsidRPr="00301990">
        <w:rPr>
          <w:rFonts w:ascii="Palatino Linotype" w:eastAsia="Palatino Linotype" w:hAnsi="Palatino Linotype" w:cs="Palatino Linotype"/>
          <w:b/>
          <w:color w:val="000000"/>
        </w:rPr>
        <w:t xml:space="preserve">Sujetos Obligados </w:t>
      </w:r>
      <w:r w:rsidRPr="00301990">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5D64829"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rPr>
      </w:pP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667"/>
      </w:tblGrid>
      <w:tr w:rsidR="00301990" w:rsidRPr="00301990" w14:paraId="06A5E512" w14:textId="77777777" w:rsidTr="00F1102A">
        <w:tc>
          <w:tcPr>
            <w:tcW w:w="1838" w:type="dxa"/>
          </w:tcPr>
          <w:p w14:paraId="289B077D" w14:textId="77777777" w:rsidR="00301990" w:rsidRPr="00301990" w:rsidRDefault="00301990" w:rsidP="00301990">
            <w:pPr>
              <w:tabs>
                <w:tab w:val="left" w:pos="284"/>
              </w:tabs>
              <w:spacing w:line="360" w:lineRule="auto"/>
              <w:rPr>
                <w:rFonts w:ascii="Palatino Linotype" w:eastAsia="Palatino Linotype" w:hAnsi="Palatino Linotype" w:cs="Palatino Linotype"/>
                <w:sz w:val="20"/>
                <w:szCs w:val="20"/>
              </w:rPr>
            </w:pPr>
            <w:r w:rsidRPr="00301990">
              <w:rPr>
                <w:rFonts w:ascii="Palatino Linotype" w:eastAsia="Palatino Linotype" w:hAnsi="Palatino Linotype" w:cs="Palatino Linotype"/>
                <w:sz w:val="20"/>
                <w:szCs w:val="20"/>
              </w:rPr>
              <w:t>a) Requisitos previos.</w:t>
            </w:r>
          </w:p>
        </w:tc>
        <w:tc>
          <w:tcPr>
            <w:tcW w:w="6667" w:type="dxa"/>
          </w:tcPr>
          <w:p w14:paraId="5E7B21E5"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 xml:space="preserve">Los artículos 100 y 122 de la Ley Estatal y de la Ley General, respectivamente, señalan </w:t>
            </w:r>
            <w:proofErr w:type="gramStart"/>
            <w:r w:rsidRPr="00301990">
              <w:rPr>
                <w:rFonts w:ascii="Palatino Linotype" w:eastAsia="Palatino Linotype" w:hAnsi="Palatino Linotype" w:cs="Palatino Linotype"/>
                <w:color w:val="000000"/>
                <w:sz w:val="20"/>
                <w:szCs w:val="20"/>
              </w:rPr>
              <w:t>que</w:t>
            </w:r>
            <w:proofErr w:type="gramEnd"/>
            <w:r w:rsidRPr="00301990">
              <w:rPr>
                <w:rFonts w:ascii="Palatino Linotype" w:eastAsia="Palatino Linotype" w:hAnsi="Palatino Linotype" w:cs="Palatino Linotype"/>
                <w:color w:val="000000"/>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34D04614"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351D38B8"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lastRenderedPageBreak/>
              <w:t>Además, se debe señalar el procedimiento, de los tres que establecen los artículos 132 y 106 de la Ley Estatal y General, respectivamente.</w:t>
            </w:r>
          </w:p>
          <w:p w14:paraId="3D15C150" w14:textId="77777777" w:rsidR="00301990" w:rsidRPr="00301990" w:rsidRDefault="00301990" w:rsidP="00301990">
            <w:pPr>
              <w:tabs>
                <w:tab w:val="left" w:pos="284"/>
              </w:tabs>
              <w:spacing w:line="360" w:lineRule="auto"/>
              <w:jc w:val="both"/>
              <w:rPr>
                <w:rFonts w:ascii="Palatino Linotype" w:eastAsia="Palatino Linotype" w:hAnsi="Palatino Linotype" w:cs="Palatino Linotype"/>
                <w:sz w:val="20"/>
                <w:szCs w:val="20"/>
              </w:rPr>
            </w:pPr>
            <w:r w:rsidRPr="00301990">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sidRPr="00301990">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sidRPr="00301990">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301990" w:rsidRPr="00301990" w14:paraId="5306A675" w14:textId="77777777" w:rsidTr="00F1102A">
        <w:tc>
          <w:tcPr>
            <w:tcW w:w="1838" w:type="dxa"/>
          </w:tcPr>
          <w:p w14:paraId="25519033" w14:textId="77777777" w:rsidR="00301990" w:rsidRPr="00301990" w:rsidRDefault="00301990" w:rsidP="00301990">
            <w:pPr>
              <w:tabs>
                <w:tab w:val="left" w:pos="284"/>
              </w:tabs>
              <w:spacing w:line="360" w:lineRule="auto"/>
              <w:rPr>
                <w:rFonts w:ascii="Palatino Linotype" w:eastAsia="Palatino Linotype" w:hAnsi="Palatino Linotype" w:cs="Palatino Linotype"/>
                <w:sz w:val="20"/>
                <w:szCs w:val="20"/>
              </w:rPr>
            </w:pPr>
            <w:r w:rsidRPr="00301990">
              <w:rPr>
                <w:rFonts w:ascii="Palatino Linotype" w:eastAsia="Palatino Linotype" w:hAnsi="Palatino Linotype" w:cs="Palatino Linotype"/>
                <w:sz w:val="20"/>
                <w:szCs w:val="20"/>
              </w:rPr>
              <w:lastRenderedPageBreak/>
              <w:t>b) Supuestos de clasificación.</w:t>
            </w:r>
          </w:p>
        </w:tc>
        <w:tc>
          <w:tcPr>
            <w:tcW w:w="6667" w:type="dxa"/>
          </w:tcPr>
          <w:p w14:paraId="4515B1E5"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6C566EF6"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AEBCC3A" w14:textId="77777777" w:rsidR="00301990" w:rsidRPr="00301990" w:rsidRDefault="00301990" w:rsidP="00301990">
            <w:pPr>
              <w:tabs>
                <w:tab w:val="left" w:pos="284"/>
              </w:tabs>
              <w:spacing w:line="360" w:lineRule="auto"/>
              <w:jc w:val="both"/>
              <w:rPr>
                <w:rFonts w:ascii="Palatino Linotype" w:eastAsia="Palatino Linotype" w:hAnsi="Palatino Linotype" w:cs="Palatino Linotype"/>
                <w:sz w:val="20"/>
                <w:szCs w:val="20"/>
              </w:rPr>
            </w:pPr>
            <w:r w:rsidRPr="00301990">
              <w:rPr>
                <w:rFonts w:ascii="Palatino Linotype" w:eastAsia="Palatino Linotype" w:hAnsi="Palatino Linotype" w:cs="Palatino Linotype"/>
                <w:color w:val="000000"/>
                <w:sz w:val="20"/>
                <w:szCs w:val="20"/>
              </w:rPr>
              <w:t xml:space="preserve">El </w:t>
            </w:r>
            <w:r w:rsidRPr="00301990">
              <w:rPr>
                <w:rFonts w:ascii="Palatino Linotype" w:eastAsia="Palatino Linotype" w:hAnsi="Palatino Linotype" w:cs="Palatino Linotype"/>
                <w:b/>
                <w:color w:val="000000"/>
                <w:sz w:val="20"/>
                <w:szCs w:val="20"/>
              </w:rPr>
              <w:t>Sujeto Obligado</w:t>
            </w:r>
            <w:r w:rsidRPr="00301990">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01990" w:rsidRPr="00301990" w14:paraId="0615C505" w14:textId="77777777" w:rsidTr="00F1102A">
        <w:tc>
          <w:tcPr>
            <w:tcW w:w="1838" w:type="dxa"/>
          </w:tcPr>
          <w:p w14:paraId="412CCB18" w14:textId="77777777" w:rsidR="00301990" w:rsidRPr="00301990" w:rsidRDefault="00301990" w:rsidP="00301990">
            <w:pPr>
              <w:tabs>
                <w:tab w:val="left" w:pos="284"/>
              </w:tabs>
              <w:spacing w:line="360" w:lineRule="auto"/>
              <w:rPr>
                <w:rFonts w:ascii="Palatino Linotype" w:eastAsia="Palatino Linotype" w:hAnsi="Palatino Linotype" w:cs="Palatino Linotype"/>
                <w:sz w:val="20"/>
                <w:szCs w:val="20"/>
              </w:rPr>
            </w:pPr>
            <w:r w:rsidRPr="00301990">
              <w:rPr>
                <w:rFonts w:ascii="Palatino Linotype" w:eastAsia="Palatino Linotype" w:hAnsi="Palatino Linotype" w:cs="Palatino Linotype"/>
                <w:sz w:val="20"/>
                <w:szCs w:val="20"/>
              </w:rPr>
              <w:t>c) Formalidades para emitir el acuerdo de clasificación.</w:t>
            </w:r>
          </w:p>
        </w:tc>
        <w:tc>
          <w:tcPr>
            <w:tcW w:w="6667" w:type="dxa"/>
          </w:tcPr>
          <w:p w14:paraId="6E782378"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11F5A4F0"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lastRenderedPageBreak/>
              <w:t xml:space="preserve">Es necesario que </w:t>
            </w:r>
            <w:r w:rsidRPr="00301990">
              <w:rPr>
                <w:rFonts w:ascii="Palatino Linotype" w:eastAsia="Palatino Linotype" w:hAnsi="Palatino Linotype" w:cs="Palatino Linotype"/>
                <w:b/>
                <w:color w:val="000000"/>
                <w:sz w:val="20"/>
                <w:szCs w:val="20"/>
                <w:u w:val="single"/>
              </w:rPr>
              <w:t>el acto reúna con los requisitos elementales</w:t>
            </w:r>
            <w:r w:rsidRPr="00301990">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17C545DC" w14:textId="77777777" w:rsidR="00301990" w:rsidRPr="00301990" w:rsidRDefault="00301990" w:rsidP="00301990">
            <w:pPr>
              <w:tabs>
                <w:tab w:val="left" w:pos="284"/>
              </w:tabs>
              <w:spacing w:line="360" w:lineRule="auto"/>
              <w:jc w:val="both"/>
              <w:rPr>
                <w:rFonts w:ascii="Palatino Linotype" w:eastAsia="Palatino Linotype" w:hAnsi="Palatino Linotype" w:cs="Palatino Linotype"/>
                <w:sz w:val="20"/>
                <w:szCs w:val="20"/>
              </w:rPr>
            </w:pPr>
            <w:r w:rsidRPr="00301990">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01990" w:rsidRPr="00301990" w14:paraId="6A7BEB78" w14:textId="77777777" w:rsidTr="00F1102A">
        <w:tc>
          <w:tcPr>
            <w:tcW w:w="1838" w:type="dxa"/>
          </w:tcPr>
          <w:p w14:paraId="0C33F7DC" w14:textId="77777777" w:rsidR="00301990" w:rsidRPr="00301990" w:rsidRDefault="00301990" w:rsidP="00301990">
            <w:pPr>
              <w:tabs>
                <w:tab w:val="left" w:pos="284"/>
              </w:tabs>
              <w:spacing w:line="360" w:lineRule="auto"/>
              <w:rPr>
                <w:rFonts w:ascii="Palatino Linotype" w:eastAsia="Palatino Linotype" w:hAnsi="Palatino Linotype" w:cs="Palatino Linotype"/>
                <w:sz w:val="20"/>
                <w:szCs w:val="20"/>
              </w:rPr>
            </w:pPr>
          </w:p>
          <w:p w14:paraId="40B85863" w14:textId="77777777" w:rsidR="00301990" w:rsidRPr="00301990" w:rsidRDefault="00301990" w:rsidP="00301990">
            <w:pPr>
              <w:tabs>
                <w:tab w:val="left" w:pos="284"/>
              </w:tabs>
              <w:spacing w:line="360" w:lineRule="auto"/>
              <w:jc w:val="both"/>
              <w:rPr>
                <w:rFonts w:ascii="Palatino Linotype" w:eastAsia="Palatino Linotype" w:hAnsi="Palatino Linotype" w:cs="Palatino Linotype"/>
                <w:sz w:val="20"/>
                <w:szCs w:val="20"/>
              </w:rPr>
            </w:pPr>
            <w:r w:rsidRPr="00301990">
              <w:rPr>
                <w:rFonts w:ascii="Palatino Linotype" w:eastAsia="Palatino Linotype" w:hAnsi="Palatino Linotype" w:cs="Palatino Linotype"/>
                <w:color w:val="000000"/>
                <w:sz w:val="20"/>
                <w:szCs w:val="20"/>
              </w:rPr>
              <w:t xml:space="preserve">d) Requisitos de fondo del acuerdo de clasificación. </w:t>
            </w:r>
          </w:p>
        </w:tc>
        <w:tc>
          <w:tcPr>
            <w:tcW w:w="6667" w:type="dxa"/>
          </w:tcPr>
          <w:p w14:paraId="7B23A0E8"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01990">
              <w:rPr>
                <w:rFonts w:ascii="Palatino Linotype" w:eastAsia="Palatino Linotype" w:hAnsi="Palatino Linotype" w:cs="Palatino Linotype"/>
                <w:b/>
                <w:color w:val="000000"/>
                <w:sz w:val="20"/>
                <w:szCs w:val="20"/>
              </w:rPr>
              <w:t>Sujetos Obligados</w:t>
            </w:r>
            <w:r w:rsidRPr="00301990">
              <w:rPr>
                <w:rFonts w:ascii="Palatino Linotype" w:eastAsia="Palatino Linotype" w:hAnsi="Palatino Linotype" w:cs="Palatino Linotype"/>
                <w:color w:val="000000"/>
                <w:sz w:val="20"/>
                <w:szCs w:val="20"/>
              </w:rPr>
              <w:t xml:space="preserve">, por lo que deberán fundar y motivar debidamente la clasificación. </w:t>
            </w:r>
          </w:p>
          <w:p w14:paraId="20E0E768"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 xml:space="preserve">De lo anterior, se desprende </w:t>
            </w:r>
            <w:proofErr w:type="gramStart"/>
            <w:r w:rsidRPr="00301990">
              <w:rPr>
                <w:rFonts w:ascii="Palatino Linotype" w:eastAsia="Palatino Linotype" w:hAnsi="Palatino Linotype" w:cs="Palatino Linotype"/>
                <w:color w:val="000000"/>
                <w:sz w:val="20"/>
                <w:szCs w:val="20"/>
              </w:rPr>
              <w:t>que</w:t>
            </w:r>
            <w:proofErr w:type="gramEnd"/>
            <w:r w:rsidRPr="00301990">
              <w:rPr>
                <w:rFonts w:ascii="Palatino Linotype" w:eastAsia="Palatino Linotype" w:hAnsi="Palatino Linotype" w:cs="Palatino Linotype"/>
                <w:color w:val="000000"/>
                <w:sz w:val="20"/>
                <w:szCs w:val="20"/>
              </w:rPr>
              <w:t xml:space="preserve"> para una correcta </w:t>
            </w:r>
            <w:r w:rsidRPr="00301990">
              <w:rPr>
                <w:rFonts w:ascii="Palatino Linotype" w:eastAsia="Palatino Linotype" w:hAnsi="Palatino Linotype" w:cs="Palatino Linotype"/>
                <w:b/>
                <w:color w:val="000000"/>
                <w:sz w:val="20"/>
                <w:szCs w:val="20"/>
              </w:rPr>
              <w:t>clasificación total o parcial</w:t>
            </w:r>
            <w:r w:rsidRPr="00301990">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F1A55D3"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301990">
              <w:rPr>
                <w:rFonts w:ascii="Palatino Linotype" w:eastAsia="Palatino Linotype" w:hAnsi="Palatino Linotype" w:cs="Palatino Linotype"/>
                <w:color w:val="000000"/>
                <w:sz w:val="20"/>
                <w:szCs w:val="20"/>
              </w:rPr>
              <w:lastRenderedPageBreak/>
              <w:t>derecho. De este modo, la persona que se sienta afectada pueda impugnar la decisión, permitiéndole una real y auténtica defensa.</w:t>
            </w:r>
          </w:p>
          <w:p w14:paraId="605B5FB5"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2C739DDD"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 xml:space="preserve">Ahora bien, </w:t>
            </w:r>
            <w:r w:rsidRPr="00301990">
              <w:rPr>
                <w:rFonts w:ascii="Palatino Linotype" w:eastAsia="Palatino Linotype" w:hAnsi="Palatino Linotype" w:cs="Palatino Linotype"/>
                <w:b/>
                <w:color w:val="000000"/>
                <w:sz w:val="20"/>
                <w:szCs w:val="20"/>
                <w:u w:val="single"/>
              </w:rPr>
              <w:t>para cada caso además de fundar y motivar</w:t>
            </w:r>
            <w:r w:rsidRPr="00301990">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01990" w:rsidRPr="00301990" w14:paraId="2B4DD79E" w14:textId="77777777" w:rsidTr="00F1102A">
        <w:tc>
          <w:tcPr>
            <w:tcW w:w="1838" w:type="dxa"/>
          </w:tcPr>
          <w:p w14:paraId="2F053FAC"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sz w:val="20"/>
                <w:szCs w:val="20"/>
              </w:rPr>
            </w:pPr>
            <w:r w:rsidRPr="00301990">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77688498"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 xml:space="preserve">Los artículos 148 y 120 de la Ley Estatal y de la Ley General, respectivamente, establecen </w:t>
            </w:r>
            <w:proofErr w:type="gramStart"/>
            <w:r w:rsidRPr="00301990">
              <w:rPr>
                <w:rFonts w:ascii="Palatino Linotype" w:eastAsia="Palatino Linotype" w:hAnsi="Palatino Linotype" w:cs="Palatino Linotype"/>
                <w:color w:val="000000"/>
                <w:sz w:val="20"/>
                <w:szCs w:val="20"/>
              </w:rPr>
              <w:t>que</w:t>
            </w:r>
            <w:proofErr w:type="gramEnd"/>
            <w:r w:rsidRPr="00301990">
              <w:rPr>
                <w:rFonts w:ascii="Palatino Linotype" w:eastAsia="Palatino Linotype" w:hAnsi="Palatino Linotype" w:cs="Palatino Linotype"/>
                <w:color w:val="000000"/>
                <w:sz w:val="20"/>
                <w:szCs w:val="20"/>
              </w:rPr>
              <w:t xml:space="preserve"> aun tratándose de datos personales, se podrán proporcionar, incluso sin solicitar el consentimiento de su titular. </w:t>
            </w:r>
          </w:p>
          <w:p w14:paraId="7FB3B69F" w14:textId="77777777" w:rsidR="00301990" w:rsidRPr="00301990" w:rsidRDefault="00301990" w:rsidP="00301990">
            <w:pPr>
              <w:tabs>
                <w:tab w:val="left" w:pos="284"/>
              </w:tabs>
              <w:spacing w:line="360" w:lineRule="auto"/>
              <w:ind w:right="49"/>
              <w:jc w:val="both"/>
              <w:rPr>
                <w:rFonts w:ascii="Palatino Linotype" w:eastAsia="Palatino Linotype" w:hAnsi="Palatino Linotype" w:cs="Palatino Linotype"/>
                <w:color w:val="000000"/>
                <w:sz w:val="20"/>
                <w:szCs w:val="20"/>
              </w:rPr>
            </w:pPr>
            <w:r w:rsidRPr="00301990">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C71F842" w14:textId="77777777" w:rsidR="00301990" w:rsidRPr="00301990" w:rsidRDefault="00301990" w:rsidP="00301990">
            <w:pPr>
              <w:tabs>
                <w:tab w:val="left" w:pos="284"/>
              </w:tabs>
              <w:spacing w:line="360" w:lineRule="auto"/>
              <w:rPr>
                <w:rFonts w:ascii="Palatino Linotype" w:eastAsia="Palatino Linotype" w:hAnsi="Palatino Linotype" w:cs="Palatino Linotype"/>
                <w:sz w:val="20"/>
                <w:szCs w:val="20"/>
              </w:rPr>
            </w:pPr>
            <w:r w:rsidRPr="00301990">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F3B0440" w14:textId="77777777" w:rsidR="00653BF5" w:rsidRDefault="00653BF5" w:rsidP="00653BF5">
      <w:pPr>
        <w:spacing w:line="360" w:lineRule="auto"/>
        <w:jc w:val="both"/>
        <w:rPr>
          <w:rFonts w:ascii="Palatino Linotype" w:hAnsi="Palatino Linotype" w:cs="Arial"/>
          <w:color w:val="000000" w:themeColor="text1"/>
        </w:rPr>
      </w:pPr>
    </w:p>
    <w:p w14:paraId="5828D111" w14:textId="77777777" w:rsidR="00301990" w:rsidRPr="00301990" w:rsidRDefault="00301990" w:rsidP="00301990">
      <w:pPr>
        <w:pStyle w:val="Prrafodelista"/>
        <w:numPr>
          <w:ilvl w:val="0"/>
          <w:numId w:val="6"/>
        </w:numPr>
        <w:spacing w:line="360" w:lineRule="auto"/>
        <w:jc w:val="both"/>
        <w:rPr>
          <w:rFonts w:ascii="Palatino Linotype" w:hAnsi="Palatino Linotype" w:cs="Arial"/>
          <w:b/>
          <w:color w:val="000000" w:themeColor="text1"/>
        </w:rPr>
      </w:pPr>
      <w:r w:rsidRPr="00301990">
        <w:rPr>
          <w:rFonts w:ascii="Palatino Linotype" w:hAnsi="Palatino Linotype" w:cs="Arial"/>
          <w:b/>
          <w:color w:val="000000" w:themeColor="text1"/>
        </w:rPr>
        <w:t>Fotografía de los Servidores Públicos.</w:t>
      </w:r>
    </w:p>
    <w:p w14:paraId="30E94BE6" w14:textId="17D55E64" w:rsidR="00301990" w:rsidRDefault="00301990" w:rsidP="00301990">
      <w:pPr>
        <w:pStyle w:val="Prrafodelista"/>
        <w:numPr>
          <w:ilvl w:val="0"/>
          <w:numId w:val="28"/>
        </w:numPr>
        <w:spacing w:line="360" w:lineRule="auto"/>
        <w:ind w:left="0" w:firstLine="0"/>
        <w:jc w:val="both"/>
        <w:rPr>
          <w:rFonts w:ascii="Palatino Linotype" w:hAnsi="Palatino Linotype" w:cs="Arial"/>
          <w:color w:val="000000" w:themeColor="text1"/>
        </w:rPr>
      </w:pPr>
      <w:r w:rsidRPr="00301990">
        <w:rPr>
          <w:rFonts w:ascii="Palatino Linotype" w:hAnsi="Palatino Linotype" w:cs="Arial"/>
          <w:color w:val="000000" w:themeColor="text1"/>
        </w:rPr>
        <w:lastRenderedPageBreak/>
        <w:t xml:space="preserve"> Expuesto lo anterior, se precisa que, los Certificados de Competencia Laboral podrían contener fotografías de Servidores Públicos que ostentan cargos de mandos medios y superiores.</w:t>
      </w:r>
    </w:p>
    <w:p w14:paraId="3D64552F" w14:textId="77777777" w:rsidR="00301990" w:rsidRPr="00301990" w:rsidRDefault="00301990" w:rsidP="00301990">
      <w:pPr>
        <w:pStyle w:val="Prrafodelista"/>
        <w:spacing w:line="360" w:lineRule="auto"/>
        <w:ind w:left="0"/>
        <w:jc w:val="both"/>
        <w:rPr>
          <w:rFonts w:ascii="Palatino Linotype" w:hAnsi="Palatino Linotype" w:cs="Arial"/>
          <w:color w:val="000000" w:themeColor="text1"/>
        </w:rPr>
      </w:pPr>
    </w:p>
    <w:p w14:paraId="261EE4F1" w14:textId="71502A06" w:rsidR="00653BF5" w:rsidRDefault="00301990" w:rsidP="00301990">
      <w:pPr>
        <w:pStyle w:val="Prrafodelista"/>
        <w:numPr>
          <w:ilvl w:val="0"/>
          <w:numId w:val="28"/>
        </w:numPr>
        <w:spacing w:line="360" w:lineRule="auto"/>
        <w:ind w:left="0" w:firstLine="0"/>
        <w:jc w:val="both"/>
        <w:rPr>
          <w:rFonts w:ascii="Palatino Linotype" w:hAnsi="Palatino Linotype" w:cs="Arial"/>
          <w:color w:val="000000" w:themeColor="text1"/>
        </w:rPr>
      </w:pPr>
      <w:r w:rsidRPr="00301990">
        <w:rPr>
          <w:rFonts w:ascii="Palatino Linotype" w:hAnsi="Palatino Linotype" w:cs="Arial"/>
          <w:color w:val="000000" w:themeColor="text1"/>
        </w:rPr>
        <w:t>Al respecto, es de señalar que estas fotografías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A41B54A" w14:textId="77777777" w:rsidR="00653BF5" w:rsidRDefault="00653BF5" w:rsidP="00653BF5">
      <w:pPr>
        <w:spacing w:line="360" w:lineRule="auto"/>
        <w:jc w:val="both"/>
        <w:rPr>
          <w:rFonts w:ascii="Palatino Linotype" w:hAnsi="Palatino Linotype" w:cs="Arial"/>
          <w:color w:val="000000" w:themeColor="text1"/>
        </w:rPr>
      </w:pPr>
    </w:p>
    <w:p w14:paraId="15D49327" w14:textId="19469A5C" w:rsidR="00653BF5" w:rsidRDefault="00301990" w:rsidP="00301990">
      <w:pPr>
        <w:pStyle w:val="Prrafodelista"/>
        <w:numPr>
          <w:ilvl w:val="0"/>
          <w:numId w:val="28"/>
        </w:numPr>
        <w:spacing w:line="360" w:lineRule="auto"/>
        <w:ind w:left="0" w:firstLine="0"/>
        <w:jc w:val="both"/>
        <w:rPr>
          <w:rFonts w:ascii="Palatino Linotype" w:hAnsi="Palatino Linotype" w:cs="Arial"/>
          <w:color w:val="000000" w:themeColor="text1"/>
        </w:rPr>
      </w:pPr>
      <w:r w:rsidRPr="00301990">
        <w:rPr>
          <w:rFonts w:ascii="Palatino Linotype" w:hAnsi="Palatino Linotype" w:cs="Arial"/>
          <w:color w:val="000000" w:themeColor="text1"/>
        </w:rPr>
        <w:t>Así, dichos datos constituyen la reproducción fiel de las características físicas de una persona en un momento determinado, por lo que representan un instrumento de</w:t>
      </w:r>
      <w:r>
        <w:rPr>
          <w:rFonts w:ascii="Palatino Linotype" w:hAnsi="Palatino Linotype" w:cs="Arial"/>
          <w:color w:val="000000" w:themeColor="text1"/>
        </w:rPr>
        <w:t xml:space="preserve"> </w:t>
      </w:r>
      <w:r w:rsidRPr="00301990">
        <w:rPr>
          <w:rFonts w:ascii="Palatino Linotype" w:hAnsi="Palatino Linotype" w:cs="Arial"/>
          <w:color w:val="000000" w:themeColor="text1"/>
        </w:rPr>
        <w:t>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49C8D8B" w14:textId="77777777" w:rsidR="00301990" w:rsidRDefault="00301990" w:rsidP="00653BF5">
      <w:pPr>
        <w:spacing w:line="360" w:lineRule="auto"/>
        <w:jc w:val="both"/>
        <w:rPr>
          <w:rFonts w:ascii="Palatino Linotype" w:hAnsi="Palatino Linotype" w:cs="Arial"/>
          <w:color w:val="000000" w:themeColor="text1"/>
        </w:rPr>
      </w:pPr>
    </w:p>
    <w:p w14:paraId="10F9D6D5" w14:textId="77777777" w:rsidR="00301990" w:rsidRDefault="00301990" w:rsidP="00301990">
      <w:pPr>
        <w:pStyle w:val="Prrafodelista"/>
        <w:numPr>
          <w:ilvl w:val="0"/>
          <w:numId w:val="28"/>
        </w:numPr>
        <w:spacing w:line="360" w:lineRule="auto"/>
        <w:ind w:left="0" w:firstLine="0"/>
        <w:jc w:val="both"/>
        <w:rPr>
          <w:rFonts w:ascii="Palatino Linotype" w:hAnsi="Palatino Linotype" w:cs="Arial"/>
          <w:color w:val="000000" w:themeColor="text1"/>
        </w:rPr>
      </w:pPr>
      <w:r w:rsidRPr="00301990">
        <w:rPr>
          <w:rFonts w:ascii="Palatino Linotype" w:hAnsi="Palatino Linotype" w:cs="Arial"/>
          <w:color w:val="000000" w:themeColor="text1"/>
        </w:rPr>
        <w:t xml:space="preserve">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w:t>
      </w:r>
      <w:r w:rsidRPr="00301990">
        <w:rPr>
          <w:rFonts w:ascii="Palatino Linotype" w:hAnsi="Palatino Linotype" w:cs="Arial"/>
          <w:color w:val="000000" w:themeColor="text1"/>
        </w:rPr>
        <w:lastRenderedPageBreak/>
        <w:t>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E0EDBAB" w14:textId="77777777" w:rsidR="00301990" w:rsidRPr="00301990" w:rsidRDefault="00301990" w:rsidP="00301990">
      <w:pPr>
        <w:spacing w:line="360" w:lineRule="auto"/>
        <w:jc w:val="both"/>
        <w:rPr>
          <w:rFonts w:ascii="Palatino Linotype" w:hAnsi="Palatino Linotype" w:cs="Arial"/>
          <w:color w:val="000000" w:themeColor="text1"/>
        </w:rPr>
      </w:pPr>
    </w:p>
    <w:p w14:paraId="5BB35FB3" w14:textId="19647791" w:rsidR="00301990" w:rsidRDefault="00301990" w:rsidP="00301990">
      <w:pPr>
        <w:pStyle w:val="Prrafodelista"/>
        <w:numPr>
          <w:ilvl w:val="0"/>
          <w:numId w:val="28"/>
        </w:numPr>
        <w:spacing w:line="360" w:lineRule="auto"/>
        <w:ind w:left="0" w:firstLine="0"/>
        <w:jc w:val="both"/>
        <w:rPr>
          <w:rFonts w:ascii="Palatino Linotype" w:hAnsi="Palatino Linotype" w:cs="Arial"/>
          <w:color w:val="000000" w:themeColor="text1"/>
        </w:rPr>
      </w:pPr>
      <w:r w:rsidRPr="00301990">
        <w:rPr>
          <w:rFonts w:ascii="Palatino Linotype" w:hAnsi="Palatino Linotype" w:cs="Arial"/>
          <w:color w:val="000000" w:themeColor="text1"/>
        </w:rPr>
        <w:t>En este sentido,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AB5CE87" w14:textId="77777777" w:rsidR="00301990" w:rsidRPr="00301990" w:rsidRDefault="00301990" w:rsidP="00301990">
      <w:pPr>
        <w:spacing w:line="360" w:lineRule="auto"/>
        <w:jc w:val="both"/>
        <w:rPr>
          <w:rFonts w:ascii="Palatino Linotype" w:hAnsi="Palatino Linotype" w:cs="Arial"/>
          <w:color w:val="000000" w:themeColor="text1"/>
        </w:rPr>
      </w:pPr>
    </w:p>
    <w:p w14:paraId="44EEEA55" w14:textId="3542474B" w:rsidR="00301990" w:rsidRDefault="00301990" w:rsidP="00301990">
      <w:pPr>
        <w:pStyle w:val="Prrafodelista"/>
        <w:numPr>
          <w:ilvl w:val="0"/>
          <w:numId w:val="28"/>
        </w:numPr>
        <w:spacing w:line="360" w:lineRule="auto"/>
        <w:ind w:left="0" w:firstLine="0"/>
        <w:jc w:val="both"/>
        <w:rPr>
          <w:rFonts w:ascii="Palatino Linotype" w:hAnsi="Palatino Linotype" w:cs="Arial"/>
          <w:color w:val="000000" w:themeColor="text1"/>
        </w:rPr>
      </w:pPr>
      <w:r w:rsidRPr="00301990">
        <w:rPr>
          <w:rFonts w:ascii="Palatino Linotype" w:hAnsi="Palatino Linotype" w:cs="Arial"/>
          <w:color w:val="000000" w:themeColor="text1"/>
        </w:rPr>
        <w:t>En consecuencia, la fotografía de los servidores públicos, es de acceso público y no procede su clasificación como información confidencial, aún y cuando corresponde a un dato personal.</w:t>
      </w:r>
    </w:p>
    <w:p w14:paraId="1213EB88" w14:textId="77777777" w:rsidR="00AB2B52" w:rsidRPr="00AB2B52" w:rsidRDefault="00AB2B52" w:rsidP="00AB2B52">
      <w:pPr>
        <w:pStyle w:val="Prrafodelista"/>
        <w:rPr>
          <w:rFonts w:ascii="Palatino Linotype" w:hAnsi="Palatino Linotype" w:cs="Arial"/>
          <w:color w:val="000000" w:themeColor="text1"/>
        </w:rPr>
      </w:pPr>
    </w:p>
    <w:p w14:paraId="538F1BEE" w14:textId="77777777" w:rsidR="00AB2B52" w:rsidRPr="00AB2B52" w:rsidRDefault="00AB2B52" w:rsidP="00AB2B52">
      <w:pPr>
        <w:numPr>
          <w:ilvl w:val="0"/>
          <w:numId w:val="35"/>
        </w:numPr>
        <w:spacing w:line="360" w:lineRule="auto"/>
        <w:ind w:left="0" w:firstLine="0"/>
        <w:jc w:val="both"/>
        <w:rPr>
          <w:rFonts w:ascii="Palatino Linotype" w:eastAsia="Calibri" w:hAnsi="Palatino Linotype" w:cs="Tahoma"/>
          <w:b/>
          <w:bCs/>
          <w:iCs/>
          <w:color w:val="000000"/>
        </w:rPr>
      </w:pPr>
      <w:r w:rsidRPr="00AB2B52">
        <w:rPr>
          <w:rFonts w:ascii="Palatino Linotype" w:eastAsia="Calibri" w:hAnsi="Palatino Linotype" w:cs="Tahoma"/>
          <w:b/>
          <w:bCs/>
          <w:iCs/>
          <w:color w:val="000000"/>
        </w:rPr>
        <w:t xml:space="preserve">Firma de los servidores públicos </w:t>
      </w:r>
    </w:p>
    <w:p w14:paraId="342F55C6" w14:textId="77777777" w:rsidR="00AB2B52" w:rsidRPr="00AB2B52" w:rsidRDefault="00AB2B52" w:rsidP="00AB2B52">
      <w:pPr>
        <w:spacing w:line="360" w:lineRule="auto"/>
        <w:jc w:val="both"/>
        <w:rPr>
          <w:rFonts w:ascii="Palatino Linotype" w:eastAsia="Calibri" w:hAnsi="Palatino Linotype" w:cs="Tahoma"/>
          <w:b/>
          <w:bCs/>
          <w:iCs/>
          <w:color w:val="000000"/>
        </w:rPr>
      </w:pPr>
    </w:p>
    <w:p w14:paraId="16FA5E61" w14:textId="77777777" w:rsidR="00AB2B52" w:rsidRPr="00AB2B52" w:rsidRDefault="00AB2B52" w:rsidP="00AB2B52">
      <w:pPr>
        <w:pStyle w:val="Prrafodelista"/>
        <w:numPr>
          <w:ilvl w:val="0"/>
          <w:numId w:val="28"/>
        </w:numPr>
        <w:spacing w:line="360" w:lineRule="auto"/>
        <w:ind w:left="0" w:firstLine="0"/>
        <w:jc w:val="both"/>
        <w:rPr>
          <w:rFonts w:ascii="Palatino Linotype" w:eastAsia="Calibri" w:hAnsi="Palatino Linotype" w:cs="Tahoma"/>
          <w:bCs/>
          <w:lang w:val="es-ES"/>
        </w:rPr>
      </w:pPr>
      <w:r w:rsidRPr="00AB2B52">
        <w:rPr>
          <w:rFonts w:ascii="Palatino Linotype" w:eastAsia="Calibri" w:hAnsi="Palatino Linotype" w:cs="Tahoma"/>
          <w:bCs/>
          <w:lang w:val="es-E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1E0373BA" w14:textId="77777777" w:rsidR="00AB2B52" w:rsidRPr="00AB2B52" w:rsidRDefault="00AB2B52" w:rsidP="00AB2B52">
      <w:pPr>
        <w:tabs>
          <w:tab w:val="left" w:pos="567"/>
        </w:tabs>
        <w:spacing w:line="360" w:lineRule="auto"/>
        <w:contextualSpacing/>
        <w:jc w:val="both"/>
        <w:rPr>
          <w:rFonts w:ascii="Palatino Linotype" w:eastAsia="Calibri" w:hAnsi="Palatino Linotype" w:cs="Tahoma"/>
          <w:bCs/>
          <w:lang w:val="es-ES"/>
        </w:rPr>
      </w:pPr>
    </w:p>
    <w:p w14:paraId="057B5ACD" w14:textId="77777777" w:rsidR="00AB2B52" w:rsidRPr="00AB2B52" w:rsidRDefault="00AB2B52" w:rsidP="00AB2B52">
      <w:pPr>
        <w:pStyle w:val="Prrafodelista"/>
        <w:numPr>
          <w:ilvl w:val="0"/>
          <w:numId w:val="28"/>
        </w:numPr>
        <w:spacing w:line="360" w:lineRule="auto"/>
        <w:ind w:left="0" w:firstLine="0"/>
        <w:jc w:val="both"/>
        <w:rPr>
          <w:rFonts w:ascii="Palatino Linotype" w:eastAsia="Calibri" w:hAnsi="Palatino Linotype" w:cs="Tahoma"/>
          <w:bCs/>
          <w:lang w:val="es-ES"/>
        </w:rPr>
      </w:pPr>
      <w:r w:rsidRPr="00AB2B52">
        <w:rPr>
          <w:rFonts w:ascii="Palatino Linotype" w:eastAsia="Calibri" w:hAnsi="Palatino Linotype" w:cs="Tahoma"/>
          <w:bCs/>
          <w:lang w:val="es-ES"/>
        </w:rPr>
        <w:t xml:space="preserve">Lo anterior, es así, toda vez que la firma de servidores públicos, vinculada al ejercicio de la función pública es información de naturaleza pública, pues </w:t>
      </w:r>
      <w:r w:rsidRPr="00AB2B52">
        <w:rPr>
          <w:rFonts w:ascii="Palatino Linotype" w:eastAsia="Calibri" w:hAnsi="Palatino Linotype" w:cs="Tahoma"/>
          <w:bCs/>
          <w:lang w:val="es-ES"/>
        </w:rPr>
        <w:lastRenderedPageBreak/>
        <w:t>documenta y rinde cuentas sobre el debido ejercicio de sus atribuciones, lo cual acontece en el presente caso, pues garantiza que los trabajadores recibieron sus remuneraciones quincenales.</w:t>
      </w:r>
    </w:p>
    <w:p w14:paraId="68570EBC" w14:textId="77777777" w:rsidR="00AB2B52" w:rsidRPr="00AB2B52" w:rsidRDefault="00AB2B52" w:rsidP="00AB2B52">
      <w:pPr>
        <w:ind w:left="720"/>
        <w:contextualSpacing/>
        <w:rPr>
          <w:rFonts w:ascii="Palatino Linotype" w:eastAsia="Times New Roman" w:hAnsi="Palatino Linotype" w:cs="Times New Roman"/>
          <w:bdr w:val="none" w:sz="0" w:space="0" w:color="auto" w:frame="1"/>
        </w:rPr>
      </w:pPr>
    </w:p>
    <w:p w14:paraId="6EDD3F33" w14:textId="77777777" w:rsidR="00AB2B52" w:rsidRPr="00AB2B52" w:rsidRDefault="00AB2B52" w:rsidP="00AB2B52">
      <w:pPr>
        <w:pStyle w:val="Prrafodelista"/>
        <w:numPr>
          <w:ilvl w:val="0"/>
          <w:numId w:val="28"/>
        </w:numPr>
        <w:spacing w:line="360" w:lineRule="auto"/>
        <w:ind w:left="0" w:firstLine="0"/>
        <w:jc w:val="both"/>
        <w:rPr>
          <w:rFonts w:ascii="Palatino Linotype" w:eastAsia="Calibri" w:hAnsi="Palatino Linotype" w:cs="Tahoma"/>
          <w:bCs/>
          <w:lang w:val="es-ES"/>
        </w:rPr>
      </w:pPr>
      <w:r w:rsidRPr="00AB2B52">
        <w:rPr>
          <w:rFonts w:ascii="Palatino Linotype" w:eastAsia="Times New Roman" w:hAnsi="Palatino Linotype" w:cs="Times New Roman"/>
          <w:bdr w:val="none" w:sz="0" w:space="0" w:color="auto" w:frame="1"/>
        </w:rPr>
        <w:t>La publicidad de dichos datos, se robustece, con el </w:t>
      </w:r>
      <w:r w:rsidRPr="00AB2B52">
        <w:rPr>
          <w:rFonts w:ascii="Palatino Linotype" w:eastAsia="Times New Roman" w:hAnsi="Palatino Linotype" w:cs="Times New Roman"/>
          <w:color w:val="000000"/>
          <w:bdr w:val="none" w:sz="0" w:space="0" w:color="auto" w:frame="1"/>
          <w:lang w:val="es-ES"/>
        </w:rPr>
        <w:t>Criterio de Interpretación, de la Segunda Época, con clave de control </w:t>
      </w:r>
      <w:r w:rsidRPr="00AB2B52">
        <w:rPr>
          <w:rFonts w:ascii="Palatino Linotype" w:eastAsia="Times New Roman" w:hAnsi="Palatino Linotype" w:cs="Times New Roman"/>
          <w:color w:val="000000"/>
        </w:rPr>
        <w:t>SO/002/2019</w:t>
      </w:r>
      <w:r w:rsidRPr="00AB2B52">
        <w:rPr>
          <w:rFonts w:ascii="Palatino Linotype" w:eastAsia="Times New Roman" w:hAnsi="Palatino Linotype" w:cs="Times New Roman"/>
          <w:bdr w:val="none" w:sz="0" w:space="0" w:color="auto" w:frame="1"/>
        </w:rPr>
        <w:t>, emitido por el Instituto Nacional de Transparencia, Acceso a la Información y Protección de Datos Personales, que establece lo siguiente:</w:t>
      </w:r>
    </w:p>
    <w:p w14:paraId="38CE7FDD" w14:textId="77777777" w:rsidR="00AB2B52" w:rsidRPr="00AB2B52" w:rsidRDefault="00AB2B52" w:rsidP="00AB2B52">
      <w:pPr>
        <w:shd w:val="clear" w:color="auto" w:fill="FFFFFF"/>
        <w:spacing w:line="360" w:lineRule="auto"/>
        <w:jc w:val="both"/>
        <w:rPr>
          <w:rFonts w:ascii="Palatino Linotype" w:eastAsia="Times New Roman" w:hAnsi="Palatino Linotype" w:cs="Times New Roman"/>
          <w:color w:val="000000"/>
          <w:sz w:val="22"/>
        </w:rPr>
      </w:pPr>
      <w:r w:rsidRPr="00AB2B52">
        <w:rPr>
          <w:rFonts w:ascii="Palatino Linotype" w:eastAsia="Times New Roman" w:hAnsi="Palatino Linotype" w:cs="Times New Roman"/>
          <w:sz w:val="22"/>
          <w:bdr w:val="none" w:sz="0" w:space="0" w:color="auto" w:frame="1"/>
        </w:rPr>
        <w:t> </w:t>
      </w:r>
    </w:p>
    <w:p w14:paraId="650C1055" w14:textId="77777777" w:rsidR="00AB2B52" w:rsidRPr="00AB2B52" w:rsidRDefault="00AB2B52" w:rsidP="00AB2B52">
      <w:pPr>
        <w:spacing w:line="360" w:lineRule="auto"/>
        <w:ind w:left="567" w:right="822"/>
        <w:jc w:val="both"/>
        <w:rPr>
          <w:rFonts w:ascii="Palatino Linotype" w:eastAsia="Times New Roman" w:hAnsi="Palatino Linotype" w:cs="Times New Roman"/>
          <w:color w:val="000000"/>
          <w:sz w:val="22"/>
        </w:rPr>
      </w:pPr>
      <w:r w:rsidRPr="00AB2B52">
        <w:rPr>
          <w:rFonts w:ascii="Palatino Linotype" w:eastAsia="Times New Roman" w:hAnsi="Palatino Linotype" w:cs="Times New Roman"/>
          <w:b/>
          <w:bCs/>
          <w:i/>
          <w:iCs/>
          <w:sz w:val="22"/>
          <w:bdr w:val="none" w:sz="0" w:space="0" w:color="auto" w:frame="1"/>
        </w:rPr>
        <w:t>“Firma y rúbrica de servidores públicos.</w:t>
      </w:r>
      <w:r w:rsidRPr="00AB2B52">
        <w:rPr>
          <w:rFonts w:ascii="Palatino Linotype" w:eastAsia="Times New Roman" w:hAnsi="Palatino Linotype" w:cs="Times New Roman"/>
          <w:i/>
          <w:iCs/>
          <w:sz w:val="22"/>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1ADB7EEC" w14:textId="77777777" w:rsidR="00AB2B52" w:rsidRPr="00AB2B52" w:rsidRDefault="00AB2B52" w:rsidP="00AB2B52">
      <w:pPr>
        <w:tabs>
          <w:tab w:val="left" w:pos="4962"/>
        </w:tabs>
        <w:spacing w:line="360" w:lineRule="auto"/>
        <w:jc w:val="both"/>
        <w:rPr>
          <w:rFonts w:ascii="Palatino Linotype" w:eastAsia="Calibri" w:hAnsi="Palatino Linotype" w:cs="Tahoma"/>
          <w:bCs/>
          <w:lang w:val="es-ES"/>
        </w:rPr>
      </w:pPr>
      <w:r w:rsidRPr="00AB2B52">
        <w:rPr>
          <w:rFonts w:ascii="Palatino Linotype" w:eastAsia="Calibri" w:hAnsi="Palatino Linotype" w:cs="Tahoma"/>
          <w:bCs/>
          <w:lang w:val="es-ES"/>
        </w:rPr>
        <w:t> </w:t>
      </w:r>
    </w:p>
    <w:p w14:paraId="71A0E8BE" w14:textId="77777777" w:rsidR="00AB2B52" w:rsidRPr="00AB2B52" w:rsidRDefault="00AB2B52" w:rsidP="00AB2B52">
      <w:pPr>
        <w:pStyle w:val="Prrafodelista"/>
        <w:numPr>
          <w:ilvl w:val="0"/>
          <w:numId w:val="28"/>
        </w:numPr>
        <w:spacing w:line="360" w:lineRule="auto"/>
        <w:ind w:left="0" w:firstLine="0"/>
        <w:jc w:val="both"/>
        <w:rPr>
          <w:rFonts w:ascii="Palatino Linotype" w:eastAsia="Calibri" w:hAnsi="Palatino Linotype" w:cs="Tahoma"/>
          <w:bCs/>
          <w:lang w:val="es-ES"/>
        </w:rPr>
      </w:pPr>
      <w:r w:rsidRPr="00AB2B52">
        <w:rPr>
          <w:rFonts w:ascii="Palatino Linotype" w:eastAsia="Calibri" w:hAnsi="Palatino Linotype" w:cs="Tahoma"/>
          <w:bCs/>
          <w:lang w:val="es-ES"/>
        </w:rPr>
        <w:t>Conforme a lo expuesto, en el presente caso, procede la clasificación, en términos del artículo 143, fracción I de la Ley de Transparencia y Acceso a la Información Pública del Estado de México y Municipios. </w:t>
      </w:r>
    </w:p>
    <w:p w14:paraId="651FA4DA" w14:textId="77777777" w:rsidR="00301990" w:rsidRDefault="00301990" w:rsidP="00AB2B52">
      <w:pPr>
        <w:pStyle w:val="Prrafodelista"/>
        <w:spacing w:line="360" w:lineRule="auto"/>
        <w:ind w:left="0"/>
        <w:jc w:val="both"/>
        <w:rPr>
          <w:rFonts w:ascii="Palatino Linotype" w:hAnsi="Palatino Linotype" w:cs="Arial"/>
          <w:color w:val="000000" w:themeColor="text1"/>
        </w:rPr>
      </w:pPr>
    </w:p>
    <w:p w14:paraId="0A041DAF" w14:textId="55552D0F" w:rsidR="00301990" w:rsidRDefault="00301990" w:rsidP="00301990">
      <w:pPr>
        <w:pStyle w:val="Prrafodelista"/>
        <w:numPr>
          <w:ilvl w:val="0"/>
          <w:numId w:val="28"/>
        </w:numPr>
        <w:spacing w:line="360" w:lineRule="auto"/>
        <w:ind w:left="0" w:firstLine="0"/>
        <w:jc w:val="both"/>
        <w:rPr>
          <w:rFonts w:ascii="Palatino Linotype" w:hAnsi="Palatino Linotype" w:cs="Arial"/>
          <w:color w:val="000000" w:themeColor="text1"/>
        </w:rPr>
      </w:pPr>
      <w:r w:rsidRPr="00301990">
        <w:rPr>
          <w:rFonts w:ascii="Palatino Linotype" w:hAnsi="Palatino Linotype" w:cs="Arial"/>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AF38363" w14:textId="77777777" w:rsidR="00301990" w:rsidRDefault="00301990" w:rsidP="00653BF5">
      <w:pPr>
        <w:spacing w:line="360" w:lineRule="auto"/>
        <w:jc w:val="both"/>
        <w:rPr>
          <w:rFonts w:ascii="Palatino Linotype" w:hAnsi="Palatino Linotype" w:cs="Arial"/>
          <w:color w:val="000000" w:themeColor="text1"/>
        </w:rPr>
      </w:pPr>
    </w:p>
    <w:p w14:paraId="4B044B60" w14:textId="7CF6B603" w:rsidR="00301990" w:rsidRDefault="00301990" w:rsidP="00301990">
      <w:pPr>
        <w:pStyle w:val="Prrafodelista"/>
        <w:numPr>
          <w:ilvl w:val="0"/>
          <w:numId w:val="28"/>
        </w:numPr>
        <w:spacing w:line="360" w:lineRule="auto"/>
        <w:ind w:left="0" w:firstLine="0"/>
        <w:jc w:val="both"/>
        <w:rPr>
          <w:rFonts w:ascii="Palatino Linotype" w:hAnsi="Palatino Linotype" w:cs="Arial"/>
          <w:color w:val="000000" w:themeColor="text1"/>
        </w:rPr>
      </w:pPr>
      <w:r>
        <w:rPr>
          <w:rFonts w:ascii="Palatino Linotype" w:hAnsi="Palatino Linotype" w:cs="Arial"/>
          <w:color w:val="000000" w:themeColor="text1"/>
        </w:rPr>
        <w:t>Por lo anteriormente expuesto y fundado, este ÓRGANO GARANTE emite los siguientes:</w:t>
      </w:r>
    </w:p>
    <w:p w14:paraId="7AFA3229" w14:textId="77777777" w:rsidR="00301990" w:rsidRPr="00301990" w:rsidRDefault="00301990" w:rsidP="00301990">
      <w:pPr>
        <w:pStyle w:val="Prrafodelista"/>
        <w:rPr>
          <w:rFonts w:ascii="Palatino Linotype" w:hAnsi="Palatino Linotype" w:cs="Arial"/>
          <w:color w:val="000000" w:themeColor="text1"/>
        </w:rPr>
      </w:pPr>
    </w:p>
    <w:p w14:paraId="65BF28D8" w14:textId="77777777" w:rsidR="00301990" w:rsidRDefault="00301990" w:rsidP="00301990">
      <w:pPr>
        <w:pStyle w:val="Prrafodelista"/>
        <w:spacing w:line="360" w:lineRule="auto"/>
        <w:ind w:left="360"/>
        <w:jc w:val="center"/>
        <w:rPr>
          <w:rFonts w:ascii="Palatino Linotype" w:hAnsi="Palatino Linotype" w:cs="Arial"/>
          <w:b/>
          <w:color w:val="000000" w:themeColor="text1"/>
        </w:rPr>
      </w:pPr>
      <w:r w:rsidRPr="00301990">
        <w:rPr>
          <w:rFonts w:ascii="Palatino Linotype" w:hAnsi="Palatino Linotype" w:cs="Arial"/>
          <w:b/>
          <w:color w:val="000000" w:themeColor="text1"/>
        </w:rPr>
        <w:t>R E S O L U T I V O S</w:t>
      </w:r>
    </w:p>
    <w:p w14:paraId="39919475" w14:textId="77777777" w:rsidR="00301990" w:rsidRDefault="00301990" w:rsidP="00301990">
      <w:pPr>
        <w:pStyle w:val="Prrafodelista"/>
        <w:spacing w:line="360" w:lineRule="auto"/>
        <w:ind w:left="360"/>
        <w:jc w:val="both"/>
        <w:rPr>
          <w:rFonts w:ascii="Palatino Linotype" w:hAnsi="Palatino Linotype" w:cs="Arial"/>
          <w:b/>
          <w:color w:val="000000" w:themeColor="text1"/>
        </w:rPr>
      </w:pPr>
    </w:p>
    <w:p w14:paraId="718EC254" w14:textId="3D9B40DC" w:rsidR="00301990" w:rsidRDefault="00301990" w:rsidP="004B6C20">
      <w:pPr>
        <w:pStyle w:val="Prrafodelista"/>
        <w:spacing w:line="360" w:lineRule="auto"/>
        <w:ind w:left="0"/>
        <w:jc w:val="both"/>
        <w:rPr>
          <w:rFonts w:ascii="Palatino Linotype" w:hAnsi="Palatino Linotype" w:cs="Arial"/>
          <w:color w:val="000000" w:themeColor="text1"/>
        </w:rPr>
      </w:pPr>
      <w:r w:rsidRPr="00301990">
        <w:rPr>
          <w:rFonts w:ascii="Palatino Linotype" w:hAnsi="Palatino Linotype" w:cs="Arial"/>
          <w:b/>
          <w:color w:val="000000" w:themeColor="text1"/>
        </w:rPr>
        <w:t>PRIMERO.</w:t>
      </w:r>
      <w:r w:rsidRPr="00301990">
        <w:rPr>
          <w:rFonts w:ascii="Palatino Linotype" w:hAnsi="Palatino Linotype" w:cs="Arial"/>
          <w:color w:val="000000" w:themeColor="text1"/>
        </w:rPr>
        <w:t xml:space="preserve"> Resultan fundadas las razones o motivos de inconformidad hechos valer</w:t>
      </w:r>
      <w:r>
        <w:rPr>
          <w:rFonts w:ascii="Palatino Linotype" w:hAnsi="Palatino Linotype" w:cs="Arial"/>
          <w:color w:val="000000" w:themeColor="text1"/>
        </w:rPr>
        <w:t xml:space="preserve"> en el recurso de revisión </w:t>
      </w:r>
      <w:r w:rsidRPr="006A66B6">
        <w:rPr>
          <w:rFonts w:ascii="Palatino Linotype" w:hAnsi="Palatino Linotype" w:cs="Arial"/>
          <w:b/>
          <w:bCs/>
          <w:color w:val="000000" w:themeColor="text1"/>
        </w:rPr>
        <w:t>07038/INFOEM/IP/RR/2023</w:t>
      </w:r>
      <w:r w:rsidRPr="00301990">
        <w:rPr>
          <w:rFonts w:ascii="Palatino Linotype" w:hAnsi="Palatino Linotype" w:cs="Arial"/>
          <w:color w:val="000000" w:themeColor="text1"/>
        </w:rPr>
        <w:t>, en términos del Considerando CUARTO y QUINTO de la presente resolución.</w:t>
      </w:r>
    </w:p>
    <w:p w14:paraId="3E8560D2" w14:textId="77777777" w:rsidR="00301990" w:rsidRPr="00301990" w:rsidRDefault="00301990" w:rsidP="004B6C20">
      <w:pPr>
        <w:pStyle w:val="Prrafodelista"/>
        <w:spacing w:line="360" w:lineRule="auto"/>
        <w:ind w:left="0"/>
        <w:jc w:val="both"/>
        <w:rPr>
          <w:rFonts w:ascii="Palatino Linotype" w:hAnsi="Palatino Linotype" w:cs="Arial"/>
          <w:color w:val="000000" w:themeColor="text1"/>
        </w:rPr>
      </w:pPr>
    </w:p>
    <w:p w14:paraId="0CC204E2" w14:textId="603CD4DA" w:rsidR="00301990" w:rsidRPr="00301990" w:rsidRDefault="00301990" w:rsidP="004B6C20">
      <w:pPr>
        <w:pStyle w:val="Prrafodelista"/>
        <w:spacing w:line="360" w:lineRule="auto"/>
        <w:ind w:left="0"/>
        <w:jc w:val="both"/>
        <w:rPr>
          <w:rFonts w:ascii="Palatino Linotype" w:hAnsi="Palatino Linotype" w:cs="Arial"/>
          <w:color w:val="000000" w:themeColor="text1"/>
        </w:rPr>
      </w:pPr>
      <w:r w:rsidRPr="00301990">
        <w:rPr>
          <w:rFonts w:ascii="Palatino Linotype" w:hAnsi="Palatino Linotype" w:cs="Arial"/>
          <w:b/>
          <w:color w:val="000000" w:themeColor="text1"/>
        </w:rPr>
        <w:t>SEGUNDO.</w:t>
      </w:r>
      <w:r w:rsidRPr="00301990">
        <w:rPr>
          <w:rFonts w:ascii="Palatino Linotype" w:hAnsi="Palatino Linotype" w:cs="Arial"/>
          <w:color w:val="000000" w:themeColor="text1"/>
        </w:rPr>
        <w:t xml:space="preserve"> Se MODIFICA la respuesta emitida y</w:t>
      </w:r>
      <w:r w:rsidR="00F92863">
        <w:rPr>
          <w:rFonts w:ascii="Palatino Linotype" w:hAnsi="Palatino Linotype" w:cs="Arial"/>
          <w:color w:val="000000" w:themeColor="text1"/>
        </w:rPr>
        <w:t xml:space="preserve"> se ORDENA a la Secretaría General de Gobierno</w:t>
      </w:r>
      <w:r w:rsidRPr="00301990">
        <w:rPr>
          <w:rFonts w:ascii="Palatino Linotype" w:hAnsi="Palatino Linotype" w:cs="Arial"/>
          <w:color w:val="000000" w:themeColor="text1"/>
        </w:rPr>
        <w:t xml:space="preserve">, a entregar vía Sistema de Accesos a la Información Mexiquense (SAIMEX), </w:t>
      </w:r>
      <w:r w:rsidR="00AF349E">
        <w:rPr>
          <w:rFonts w:ascii="Palatino Linotype" w:hAnsi="Palatino Linotype" w:cs="Arial"/>
          <w:color w:val="000000" w:themeColor="text1"/>
        </w:rPr>
        <w:t xml:space="preserve">en versión pública, los siguientes documentos </w:t>
      </w:r>
      <w:r w:rsidR="00AF349E" w:rsidRPr="009A5B66">
        <w:rPr>
          <w:rFonts w:ascii="Palatino Linotype" w:hAnsi="Palatino Linotype" w:cs="Arial"/>
          <w:color w:val="000000" w:themeColor="text1"/>
        </w:rPr>
        <w:t>del Expediente laboral del Servidor Público referido en la solicitud de</w:t>
      </w:r>
      <w:r w:rsidR="00AF349E">
        <w:rPr>
          <w:rFonts w:ascii="Palatino Linotype" w:hAnsi="Palatino Linotype" w:cs="Arial"/>
          <w:color w:val="000000" w:themeColor="text1"/>
        </w:rPr>
        <w:t xml:space="preserve"> información:</w:t>
      </w:r>
    </w:p>
    <w:p w14:paraId="7FDC390B" w14:textId="77777777" w:rsidR="00301990" w:rsidRDefault="00301990" w:rsidP="00301990">
      <w:pPr>
        <w:pStyle w:val="Prrafodelista"/>
        <w:spacing w:line="360" w:lineRule="auto"/>
        <w:ind w:left="360"/>
        <w:jc w:val="both"/>
        <w:rPr>
          <w:rFonts w:ascii="Palatino Linotype" w:hAnsi="Palatino Linotype" w:cs="Arial"/>
          <w:color w:val="000000" w:themeColor="text1"/>
        </w:rPr>
      </w:pPr>
    </w:p>
    <w:p w14:paraId="18C0B204" w14:textId="50151485" w:rsidR="0002183F" w:rsidRPr="003171CB" w:rsidRDefault="0002183F" w:rsidP="00AF349E">
      <w:pPr>
        <w:pStyle w:val="Prrafodelista"/>
        <w:spacing w:line="360" w:lineRule="auto"/>
        <w:ind w:left="993"/>
        <w:jc w:val="both"/>
        <w:rPr>
          <w:rFonts w:ascii="Palatino Linotype" w:hAnsi="Palatino Linotype" w:cs="Arial"/>
        </w:rPr>
      </w:pPr>
      <w:r w:rsidRPr="003171CB">
        <w:rPr>
          <w:rFonts w:ascii="Palatino Linotype" w:hAnsi="Palatino Linotype" w:cs="Arial"/>
          <w:color w:val="000000" w:themeColor="text1"/>
        </w:rPr>
        <w:t xml:space="preserve">1.- </w:t>
      </w:r>
      <w:r w:rsidRPr="003171CB">
        <w:rPr>
          <w:rFonts w:ascii="Palatino Linotype" w:hAnsi="Palatino Linotype" w:cs="Arial"/>
        </w:rPr>
        <w:t>Manifestación bajo protesta de decir verdad</w:t>
      </w:r>
      <w:r w:rsidR="00AF349E" w:rsidRPr="003171CB">
        <w:rPr>
          <w:rFonts w:ascii="Palatino Linotype" w:hAnsi="Palatino Linotype" w:cs="Arial"/>
        </w:rPr>
        <w:t xml:space="preserve"> de </w:t>
      </w:r>
      <w:r w:rsidR="004B6C20" w:rsidRPr="003171CB">
        <w:rPr>
          <w:rFonts w:ascii="Palatino Linotype" w:hAnsi="Palatino Linotype" w:cs="Arial"/>
        </w:rPr>
        <w:t>n</w:t>
      </w:r>
      <w:r w:rsidR="00AF349E" w:rsidRPr="003171CB">
        <w:rPr>
          <w:rFonts w:ascii="Palatino Linotype" w:hAnsi="Palatino Linotype" w:cs="Arial"/>
        </w:rPr>
        <w:t>o haber sido separado anteriormente del servicio público</w:t>
      </w:r>
      <w:r w:rsidR="00842B72" w:rsidRPr="003171CB">
        <w:rPr>
          <w:rFonts w:ascii="Palatino Linotype" w:hAnsi="Palatino Linotype" w:cs="Arial"/>
        </w:rPr>
        <w:t>.</w:t>
      </w:r>
    </w:p>
    <w:p w14:paraId="740D9432" w14:textId="29D056A9" w:rsidR="0002183F" w:rsidRPr="003171CB" w:rsidRDefault="0002183F" w:rsidP="00AF349E">
      <w:pPr>
        <w:pStyle w:val="Prrafodelista"/>
        <w:spacing w:line="360" w:lineRule="auto"/>
        <w:ind w:left="993"/>
        <w:jc w:val="both"/>
        <w:rPr>
          <w:rFonts w:ascii="Palatino Linotype" w:hAnsi="Palatino Linotype" w:cs="Arial"/>
        </w:rPr>
      </w:pPr>
      <w:r w:rsidRPr="003171CB">
        <w:rPr>
          <w:rFonts w:ascii="Palatino Linotype" w:hAnsi="Palatino Linotype" w:cs="Arial"/>
        </w:rPr>
        <w:t>2.- Documento obtenido por haber acreditado los exámenes de oposición o de conocimientos o aptitudes necesarios para ejercer el cargo.</w:t>
      </w:r>
    </w:p>
    <w:p w14:paraId="239875CE" w14:textId="77777777" w:rsidR="00407FD0" w:rsidRPr="003171CB" w:rsidRDefault="00407FD0" w:rsidP="00407FD0">
      <w:pPr>
        <w:pStyle w:val="Prrafodelista"/>
        <w:spacing w:line="360" w:lineRule="auto"/>
        <w:ind w:left="993"/>
        <w:jc w:val="both"/>
        <w:rPr>
          <w:rFonts w:ascii="Palatino Linotype" w:hAnsi="Palatino Linotype" w:cs="Arial"/>
        </w:rPr>
      </w:pPr>
      <w:r w:rsidRPr="003171CB">
        <w:rPr>
          <w:rFonts w:ascii="Palatino Linotype" w:hAnsi="Palatino Linotype" w:cs="Arial"/>
        </w:rPr>
        <w:t xml:space="preserve">3.- </w:t>
      </w:r>
      <w:r w:rsidRPr="003171CB">
        <w:rPr>
          <w:rFonts w:ascii="Palatino Linotype" w:eastAsia="Palatino Linotype" w:hAnsi="Palatino Linotype" w:cs="Palatino Linotype"/>
        </w:rPr>
        <w:t>Certificado de no Antecedentes Penales.</w:t>
      </w:r>
    </w:p>
    <w:p w14:paraId="4E9F0A35" w14:textId="429E5018" w:rsidR="00AF349E" w:rsidRPr="003171CB" w:rsidRDefault="00407FD0" w:rsidP="00AF349E">
      <w:pPr>
        <w:pStyle w:val="Prrafodelista"/>
        <w:spacing w:line="360" w:lineRule="auto"/>
        <w:ind w:left="993"/>
        <w:jc w:val="both"/>
        <w:rPr>
          <w:rFonts w:ascii="Palatino Linotype" w:hAnsi="Palatino Linotype" w:cs="Arial"/>
        </w:rPr>
      </w:pPr>
      <w:r w:rsidRPr="003171CB">
        <w:rPr>
          <w:rFonts w:ascii="Palatino Linotype" w:hAnsi="Palatino Linotype" w:cs="Arial"/>
        </w:rPr>
        <w:t>4</w:t>
      </w:r>
      <w:r w:rsidR="0002183F" w:rsidRPr="003171CB">
        <w:rPr>
          <w:rFonts w:ascii="Palatino Linotype" w:hAnsi="Palatino Linotype" w:cs="Arial"/>
        </w:rPr>
        <w:t xml:space="preserve">.- Certificado de </w:t>
      </w:r>
      <w:r w:rsidR="004B6C20" w:rsidRPr="003171CB">
        <w:rPr>
          <w:rFonts w:ascii="Palatino Linotype" w:hAnsi="Palatino Linotype" w:cs="Arial"/>
        </w:rPr>
        <w:t>n</w:t>
      </w:r>
      <w:r w:rsidR="0002183F" w:rsidRPr="003171CB">
        <w:rPr>
          <w:rFonts w:ascii="Palatino Linotype" w:hAnsi="Palatino Linotype" w:cs="Arial"/>
        </w:rPr>
        <w:t>o Deudor Alimentario Moroso.</w:t>
      </w:r>
    </w:p>
    <w:p w14:paraId="4A2CDD72" w14:textId="3FA6C228" w:rsidR="00AF349E" w:rsidRPr="003171CB" w:rsidRDefault="00407FD0" w:rsidP="00AF349E">
      <w:pPr>
        <w:pStyle w:val="Prrafodelista"/>
        <w:spacing w:line="360" w:lineRule="auto"/>
        <w:ind w:left="993"/>
        <w:jc w:val="both"/>
        <w:rPr>
          <w:rFonts w:ascii="Palatino Linotype" w:hAnsi="Palatino Linotype" w:cs="Arial"/>
        </w:rPr>
      </w:pPr>
      <w:r w:rsidRPr="003171CB">
        <w:rPr>
          <w:rFonts w:ascii="Palatino Linotype" w:hAnsi="Palatino Linotype" w:cs="Arial"/>
        </w:rPr>
        <w:t>5</w:t>
      </w:r>
      <w:r w:rsidR="00AF349E" w:rsidRPr="003171CB">
        <w:rPr>
          <w:rFonts w:ascii="Palatino Linotype" w:hAnsi="Palatino Linotype" w:cs="Arial"/>
        </w:rPr>
        <w:t xml:space="preserve">. Solicitud de empleo remitida en respuesta </w:t>
      </w:r>
    </w:p>
    <w:p w14:paraId="73177FE2" w14:textId="129ED303" w:rsidR="00AF349E" w:rsidRPr="003171CB" w:rsidRDefault="00407FD0" w:rsidP="00AF349E">
      <w:pPr>
        <w:pStyle w:val="Prrafodelista"/>
        <w:spacing w:line="360" w:lineRule="auto"/>
        <w:ind w:left="993"/>
        <w:jc w:val="both"/>
        <w:rPr>
          <w:rFonts w:ascii="Palatino Linotype" w:hAnsi="Palatino Linotype" w:cs="Arial"/>
          <w:color w:val="000000" w:themeColor="text1"/>
        </w:rPr>
      </w:pPr>
      <w:r w:rsidRPr="003171CB">
        <w:rPr>
          <w:rFonts w:ascii="Palatino Linotype" w:hAnsi="Palatino Linotype" w:cs="Arial"/>
          <w:color w:val="000000" w:themeColor="text1"/>
        </w:rPr>
        <w:t>6</w:t>
      </w:r>
      <w:r w:rsidR="00AF349E" w:rsidRPr="003171CB">
        <w:rPr>
          <w:rFonts w:ascii="Palatino Linotype" w:hAnsi="Palatino Linotype" w:cs="Arial"/>
          <w:color w:val="000000" w:themeColor="text1"/>
        </w:rPr>
        <w:t>. Formato Único de Movimiento de Personal</w:t>
      </w:r>
      <w:r w:rsidR="00AF349E" w:rsidRPr="003171CB">
        <w:rPr>
          <w:rFonts w:ascii="Palatino Linotype" w:hAnsi="Palatino Linotype" w:cs="Arial"/>
        </w:rPr>
        <w:t xml:space="preserve"> en una correcta versión pública</w:t>
      </w:r>
    </w:p>
    <w:p w14:paraId="28C66019" w14:textId="3407574F" w:rsidR="0002183F" w:rsidRPr="00AF349E" w:rsidRDefault="00407FD0" w:rsidP="00AF349E">
      <w:pPr>
        <w:pStyle w:val="Prrafodelista"/>
        <w:spacing w:line="360" w:lineRule="auto"/>
        <w:ind w:left="993"/>
        <w:jc w:val="both"/>
        <w:rPr>
          <w:rFonts w:ascii="Palatino Linotype" w:hAnsi="Palatino Linotype" w:cs="Arial"/>
          <w:color w:val="000000" w:themeColor="text1"/>
        </w:rPr>
      </w:pPr>
      <w:r w:rsidRPr="003171CB">
        <w:rPr>
          <w:rFonts w:ascii="Palatino Linotype" w:hAnsi="Palatino Linotype" w:cs="Arial"/>
          <w:color w:val="000000" w:themeColor="text1"/>
        </w:rPr>
        <w:t>7</w:t>
      </w:r>
      <w:r w:rsidR="00AF349E" w:rsidRPr="003171CB">
        <w:rPr>
          <w:rFonts w:ascii="Palatino Linotype" w:hAnsi="Palatino Linotype" w:cs="Arial"/>
          <w:color w:val="000000" w:themeColor="text1"/>
        </w:rPr>
        <w:t>.- A</w:t>
      </w:r>
      <w:r w:rsidR="0002183F" w:rsidRPr="003171CB">
        <w:rPr>
          <w:rFonts w:ascii="Palatino Linotype" w:hAnsi="Palatino Linotype" w:cs="Arial"/>
          <w:color w:val="000000" w:themeColor="text1"/>
        </w:rPr>
        <w:t>cuerdo que sus</w:t>
      </w:r>
      <w:r w:rsidR="00AF349E" w:rsidRPr="003171CB">
        <w:rPr>
          <w:rFonts w:ascii="Palatino Linotype" w:hAnsi="Palatino Linotype" w:cs="Arial"/>
          <w:color w:val="000000" w:themeColor="text1"/>
        </w:rPr>
        <w:t xml:space="preserve">tente las versiones públicas de </w:t>
      </w:r>
      <w:r w:rsidR="0002183F" w:rsidRPr="003171CB">
        <w:rPr>
          <w:rFonts w:ascii="Palatino Linotype" w:hAnsi="Palatino Linotype" w:cs="Arial"/>
          <w:color w:val="000000" w:themeColor="text1"/>
        </w:rPr>
        <w:t>Constancia de no inhabilitación;</w:t>
      </w:r>
      <w:r w:rsidR="00AF349E" w:rsidRPr="003171CB">
        <w:rPr>
          <w:rFonts w:ascii="Palatino Linotype" w:hAnsi="Palatino Linotype" w:cs="Arial"/>
          <w:color w:val="000000" w:themeColor="text1"/>
        </w:rPr>
        <w:t xml:space="preserve"> </w:t>
      </w:r>
      <w:r w:rsidR="0002183F" w:rsidRPr="003171CB">
        <w:rPr>
          <w:rFonts w:ascii="Palatino Linotype" w:hAnsi="Palatino Linotype" w:cs="Arial"/>
          <w:color w:val="000000" w:themeColor="text1"/>
        </w:rPr>
        <w:t>Certificado de competencia en materia de transparencia;</w:t>
      </w:r>
      <w:r w:rsidR="00AF349E" w:rsidRPr="003171CB">
        <w:rPr>
          <w:rFonts w:ascii="Palatino Linotype" w:hAnsi="Palatino Linotype" w:cs="Arial"/>
          <w:color w:val="000000" w:themeColor="text1"/>
        </w:rPr>
        <w:t xml:space="preserve"> </w:t>
      </w:r>
      <w:r w:rsidR="0002183F" w:rsidRPr="003171CB">
        <w:rPr>
          <w:rFonts w:ascii="Palatino Linotype" w:hAnsi="Palatino Linotype" w:cs="Arial"/>
          <w:color w:val="000000" w:themeColor="text1"/>
        </w:rPr>
        <w:t>Certificado de competencia en materia de protección de datos personales;</w:t>
      </w:r>
      <w:r w:rsidR="00AF349E" w:rsidRPr="003171CB">
        <w:rPr>
          <w:rFonts w:ascii="Palatino Linotype" w:hAnsi="Palatino Linotype" w:cs="Arial"/>
          <w:color w:val="000000" w:themeColor="text1"/>
        </w:rPr>
        <w:t xml:space="preserve"> </w:t>
      </w:r>
      <w:r w:rsidR="0002183F" w:rsidRPr="003171CB">
        <w:rPr>
          <w:rFonts w:ascii="Palatino Linotype" w:hAnsi="Palatino Linotype" w:cs="Arial"/>
          <w:color w:val="000000" w:themeColor="text1"/>
        </w:rPr>
        <w:lastRenderedPageBreak/>
        <w:t>Constancia de título</w:t>
      </w:r>
      <w:r w:rsidR="00AF349E" w:rsidRPr="003171CB">
        <w:rPr>
          <w:rFonts w:ascii="Palatino Linotype" w:hAnsi="Palatino Linotype" w:cs="Arial"/>
          <w:color w:val="000000" w:themeColor="text1"/>
        </w:rPr>
        <w:t xml:space="preserve">; </w:t>
      </w:r>
      <w:r w:rsidR="0002183F" w:rsidRPr="003171CB">
        <w:rPr>
          <w:rFonts w:ascii="Palatino Linotype" w:hAnsi="Palatino Linotype" w:cs="Arial"/>
          <w:color w:val="000000" w:themeColor="text1"/>
        </w:rPr>
        <w:t>Título de Licenciatura; y</w:t>
      </w:r>
      <w:r w:rsidR="00AF349E" w:rsidRPr="003171CB">
        <w:rPr>
          <w:rFonts w:ascii="Palatino Linotype" w:hAnsi="Palatino Linotype" w:cs="Arial"/>
          <w:color w:val="000000" w:themeColor="text1"/>
        </w:rPr>
        <w:t xml:space="preserve"> </w:t>
      </w:r>
      <w:r w:rsidR="0002183F" w:rsidRPr="003171CB">
        <w:rPr>
          <w:rFonts w:ascii="Palatino Linotype" w:hAnsi="Palatino Linotype" w:cs="Arial"/>
          <w:color w:val="000000" w:themeColor="text1"/>
        </w:rPr>
        <w:t>Título de Maestría</w:t>
      </w:r>
      <w:r w:rsidR="004B6C20" w:rsidRPr="003171CB">
        <w:rPr>
          <w:rFonts w:ascii="Palatino Linotype" w:hAnsi="Palatino Linotype" w:cs="Arial"/>
          <w:color w:val="000000" w:themeColor="text1"/>
        </w:rPr>
        <w:t>,</w:t>
      </w:r>
      <w:r w:rsidR="00AF349E" w:rsidRPr="003171CB">
        <w:rPr>
          <w:rFonts w:ascii="Palatino Linotype" w:hAnsi="Palatino Linotype" w:cs="Arial"/>
          <w:color w:val="000000" w:themeColor="text1"/>
        </w:rPr>
        <w:t xml:space="preserve"> </w:t>
      </w:r>
      <w:r w:rsidR="004B6C20" w:rsidRPr="003171CB">
        <w:rPr>
          <w:rFonts w:ascii="Palatino Linotype" w:hAnsi="Palatino Linotype" w:cs="Arial"/>
          <w:color w:val="000000" w:themeColor="text1"/>
        </w:rPr>
        <w:t>r</w:t>
      </w:r>
      <w:r w:rsidR="00AF349E" w:rsidRPr="003171CB">
        <w:rPr>
          <w:rFonts w:ascii="Palatino Linotype" w:hAnsi="Palatino Linotype" w:cs="Arial"/>
          <w:color w:val="000000" w:themeColor="text1"/>
        </w:rPr>
        <w:t>emitidos en respuesta a la solicitud</w:t>
      </w:r>
      <w:r w:rsidR="00AF349E">
        <w:rPr>
          <w:rFonts w:ascii="Palatino Linotype" w:hAnsi="Palatino Linotype" w:cs="Arial"/>
          <w:color w:val="000000" w:themeColor="text1"/>
        </w:rPr>
        <w:t xml:space="preserve"> </w:t>
      </w:r>
    </w:p>
    <w:p w14:paraId="5D615D0C" w14:textId="77777777" w:rsidR="0002183F" w:rsidRDefault="0002183F" w:rsidP="004B6C20">
      <w:pPr>
        <w:spacing w:line="360" w:lineRule="auto"/>
        <w:jc w:val="both"/>
        <w:rPr>
          <w:rFonts w:ascii="Palatino Linotype" w:hAnsi="Palatino Linotype" w:cs="Arial"/>
          <w:color w:val="000000" w:themeColor="text1"/>
        </w:rPr>
      </w:pPr>
    </w:p>
    <w:p w14:paraId="21AAF782" w14:textId="77777777" w:rsidR="00F1102A" w:rsidRPr="00301990" w:rsidRDefault="00F1102A" w:rsidP="004B6C20">
      <w:pPr>
        <w:pStyle w:val="Prrafodelista"/>
        <w:spacing w:line="360" w:lineRule="auto"/>
        <w:ind w:left="0"/>
        <w:jc w:val="both"/>
        <w:rPr>
          <w:rFonts w:ascii="Palatino Linotype" w:hAnsi="Palatino Linotype" w:cs="Arial"/>
          <w:color w:val="000000" w:themeColor="text1"/>
        </w:rPr>
      </w:pPr>
    </w:p>
    <w:p w14:paraId="1FB196FD" w14:textId="22610A7E" w:rsidR="00301990" w:rsidRDefault="00301990" w:rsidP="004B6C20">
      <w:pPr>
        <w:pStyle w:val="Prrafodelista"/>
        <w:spacing w:line="360" w:lineRule="auto"/>
        <w:ind w:left="0"/>
        <w:jc w:val="both"/>
        <w:rPr>
          <w:rFonts w:ascii="Palatino Linotype" w:hAnsi="Palatino Linotype" w:cs="Arial"/>
          <w:color w:val="000000" w:themeColor="text1"/>
        </w:rPr>
      </w:pPr>
      <w:r w:rsidRPr="00301990">
        <w:rPr>
          <w:rFonts w:ascii="Palatino Linotype" w:hAnsi="Palatino Linotype" w:cs="Arial"/>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o documentos que se supriman o eliminen dentro del soporte documental respectivo objeto de las versiones públicas que se formulen y se ponga a disposición de la RECURRENTE.</w:t>
      </w:r>
    </w:p>
    <w:p w14:paraId="0CADCBD5" w14:textId="77777777" w:rsidR="00BE2F31" w:rsidRPr="009F3E2A" w:rsidRDefault="00BE2F31" w:rsidP="004B6C20">
      <w:pPr>
        <w:pStyle w:val="Prrafodelista"/>
        <w:spacing w:line="360" w:lineRule="auto"/>
        <w:ind w:left="0"/>
        <w:jc w:val="both"/>
        <w:rPr>
          <w:rFonts w:ascii="Palatino Linotype" w:hAnsi="Palatino Linotype" w:cs="Arial"/>
          <w:color w:val="000000" w:themeColor="text1"/>
          <w:lang w:val="es-ES"/>
        </w:rPr>
      </w:pPr>
    </w:p>
    <w:p w14:paraId="53020288" w14:textId="11622A5B" w:rsidR="00BE2F31" w:rsidRPr="005565E2" w:rsidRDefault="00BE2F31" w:rsidP="004B6C20">
      <w:pPr>
        <w:spacing w:line="360" w:lineRule="auto"/>
        <w:jc w:val="both"/>
        <w:rPr>
          <w:rFonts w:ascii="Palatino Linotype" w:eastAsia="Calibri" w:hAnsi="Palatino Linotype" w:cs="Arial"/>
        </w:rPr>
      </w:pPr>
      <w:r w:rsidRPr="00EC0BC3">
        <w:rPr>
          <w:rFonts w:ascii="Palatino Linotype" w:eastAsia="Calibri" w:hAnsi="Palatino Linotype" w:cs="Arial"/>
        </w:rPr>
        <w:t xml:space="preserve">De ser el caso de que no se localice la </w:t>
      </w:r>
      <w:r>
        <w:rPr>
          <w:rFonts w:ascii="Palatino Linotype" w:eastAsia="Calibri" w:hAnsi="Palatino Linotype" w:cs="Arial"/>
        </w:rPr>
        <w:t xml:space="preserve">información que se ordena en </w:t>
      </w:r>
      <w:proofErr w:type="gramStart"/>
      <w:r>
        <w:rPr>
          <w:rFonts w:ascii="Palatino Linotype" w:eastAsia="Calibri" w:hAnsi="Palatino Linotype" w:cs="Arial"/>
        </w:rPr>
        <w:t xml:space="preserve">el </w:t>
      </w:r>
      <w:r w:rsidR="00AF349E">
        <w:rPr>
          <w:rFonts w:ascii="Palatino Linotype" w:eastAsia="Calibri" w:hAnsi="Palatino Linotype" w:cs="Arial"/>
        </w:rPr>
        <w:t xml:space="preserve"> numeral</w:t>
      </w:r>
      <w:proofErr w:type="gramEnd"/>
      <w:r>
        <w:rPr>
          <w:rFonts w:ascii="Palatino Linotype" w:eastAsia="Calibri" w:hAnsi="Palatino Linotype" w:cs="Arial"/>
        </w:rPr>
        <w:t xml:space="preserve">  2</w:t>
      </w:r>
      <w:r w:rsidRPr="00EC0BC3">
        <w:rPr>
          <w:rFonts w:ascii="Palatino Linotype" w:eastAsia="Calibri" w:hAnsi="Palatino Linotype" w:cs="Arial"/>
        </w:rPr>
        <w:t xml:space="preserve"> por no haberse generado, el Sujeto Obligado deberá de manifestar tal circunstancia en términos del artículo 19, segundo párrafo de la Ley de Transparencia y Acceso a la Información Pública del Estado de México y Municipios</w:t>
      </w:r>
    </w:p>
    <w:p w14:paraId="0271637A" w14:textId="77777777" w:rsidR="00BE2F31" w:rsidRPr="003171CB" w:rsidRDefault="00BE2F31" w:rsidP="00301990">
      <w:pPr>
        <w:pStyle w:val="Prrafodelista"/>
        <w:spacing w:line="360" w:lineRule="auto"/>
        <w:ind w:left="360"/>
        <w:jc w:val="both"/>
        <w:rPr>
          <w:rFonts w:ascii="Palatino Linotype" w:hAnsi="Palatino Linotype" w:cs="Arial"/>
          <w:color w:val="000000" w:themeColor="text1"/>
          <w:sz w:val="18"/>
        </w:rPr>
      </w:pPr>
    </w:p>
    <w:p w14:paraId="1D3145BB" w14:textId="36BF3DF7" w:rsidR="00653BF5" w:rsidRPr="00F92863" w:rsidRDefault="00F92863" w:rsidP="00653BF5">
      <w:pPr>
        <w:pStyle w:val="Prrafodelista"/>
        <w:spacing w:line="360" w:lineRule="auto"/>
        <w:ind w:left="0"/>
        <w:jc w:val="both"/>
        <w:rPr>
          <w:rFonts w:ascii="Palatino Linotype" w:eastAsia="Palatino Linotype" w:hAnsi="Palatino Linotype" w:cs="Palatino Linotype"/>
          <w:color w:val="000000"/>
        </w:rPr>
      </w:pPr>
      <w:r w:rsidRPr="00F92863">
        <w:rPr>
          <w:rFonts w:ascii="Palatino Linotype" w:eastAsia="Palatino Linotype" w:hAnsi="Palatino Linotype" w:cs="Palatino Linotype"/>
          <w:b/>
          <w:color w:val="000000"/>
        </w:rPr>
        <w:t>TERCERO.</w:t>
      </w:r>
      <w:r w:rsidRPr="00F92863">
        <w:rPr>
          <w:rFonts w:ascii="Palatino Linotype" w:eastAsia="Palatino Linotype" w:hAnsi="Palatino Linotype" w:cs="Palatino Linotype"/>
          <w:color w:val="000000"/>
        </w:rPr>
        <w:t xml:space="preserve"> Notifíquese a presente resolución al Titular de la Unidad de Transparencia del SUJETO OBLIGADO</w:t>
      </w:r>
      <w:r>
        <w:rPr>
          <w:rFonts w:ascii="Palatino Linotype" w:eastAsia="Palatino Linotype" w:hAnsi="Palatino Linotype" w:cs="Palatino Linotype"/>
          <w:color w:val="000000"/>
        </w:rPr>
        <w:t xml:space="preserve"> vía  SAIMEX</w:t>
      </w:r>
      <w:r w:rsidRPr="00F92863">
        <w:rPr>
          <w:rFonts w:ascii="Palatino Linotype" w:eastAsia="Palatino Linotype" w:hAnsi="Palatino Linotype" w:cs="Palatino Linotype"/>
          <w:color w:val="000000"/>
        </w:rPr>
        <w:t xml:space="preserve">, para que conforme al artículo 186 último párrafo, 189 segundo párrafo y 194 de la Ley de Transparencia y Acceso a la Información Pública del Estado de </w:t>
      </w:r>
      <w:r w:rsidRPr="00F92863">
        <w:rPr>
          <w:rFonts w:ascii="Palatino Linotype" w:hAnsi="Palatino Linotype"/>
        </w:rPr>
        <w:t xml:space="preserve">México y Municipios; </w:t>
      </w:r>
      <w:r w:rsidRPr="00F92863">
        <w:rPr>
          <w:rFonts w:ascii="Palatino Linotype" w:hAnsi="Palatino Linotype"/>
          <w:b/>
          <w:bCs/>
        </w:rPr>
        <w:t>dé cumplimiento a lo ordenado dentro del plazo de diez días hábiles</w:t>
      </w:r>
      <w:r w:rsidRPr="00F92863">
        <w:rPr>
          <w:rFonts w:ascii="Palatino Linotype" w:hAnsi="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F92863">
        <w:rPr>
          <w:rFonts w:ascii="Palatino Linotype" w:hAnsi="Palatino Linotype"/>
        </w:rPr>
        <w:lastRenderedPageBreak/>
        <w:t>previsto en los artículos 198, 200, fracción III; 214, 215 y 216 de la Ley de Transparencia y Acceso a la Información Pública del Estado de México y Municipios.</w:t>
      </w:r>
    </w:p>
    <w:p w14:paraId="1AE289F7" w14:textId="77777777" w:rsidR="000F6BDF" w:rsidRDefault="000F6BDF" w:rsidP="000F6BDF"/>
    <w:p w14:paraId="069082CE" w14:textId="2F66CF36" w:rsidR="00F92863" w:rsidRDefault="00F92863" w:rsidP="00F92863">
      <w:pPr>
        <w:spacing w:line="360" w:lineRule="auto"/>
        <w:jc w:val="both"/>
        <w:rPr>
          <w:rFonts w:ascii="Palatino Linotype" w:hAnsi="Palatino Linotype"/>
        </w:rPr>
      </w:pPr>
      <w:r w:rsidRPr="00F92863">
        <w:rPr>
          <w:rFonts w:ascii="Palatino Linotype" w:hAnsi="Palatino Linotype"/>
          <w:b/>
        </w:rPr>
        <w:t>CUARTO.</w:t>
      </w:r>
      <w:r w:rsidRPr="00F92863">
        <w:rPr>
          <w:rFonts w:ascii="Palatino Linotype" w:hAnsi="Palatino Linotype"/>
        </w:rPr>
        <w:t xml:space="preserve"> Notifíquese </w:t>
      </w:r>
      <w:r w:rsidR="00F706A8">
        <w:rPr>
          <w:rFonts w:ascii="Palatino Linotype" w:hAnsi="Palatino Linotype"/>
        </w:rPr>
        <w:t>a</w:t>
      </w:r>
      <w:r w:rsidRPr="00F92863">
        <w:rPr>
          <w:rFonts w:ascii="Palatino Linotype" w:hAnsi="Palatino Linotype"/>
        </w:rPr>
        <w:t>l RECURRENTE la presente resolución vía SAIMEX.</w:t>
      </w:r>
    </w:p>
    <w:p w14:paraId="039B5729" w14:textId="77777777" w:rsidR="00F92863" w:rsidRPr="003171CB" w:rsidRDefault="00F92863" w:rsidP="00F92863">
      <w:pPr>
        <w:spacing w:line="360" w:lineRule="auto"/>
        <w:jc w:val="both"/>
        <w:rPr>
          <w:rFonts w:ascii="Palatino Linotype" w:hAnsi="Palatino Linotype"/>
          <w:sz w:val="14"/>
        </w:rPr>
      </w:pPr>
    </w:p>
    <w:p w14:paraId="7FD379CE" w14:textId="70F6C531" w:rsidR="000F6BDF" w:rsidRPr="00F92863" w:rsidRDefault="00F92863" w:rsidP="00F92863">
      <w:pPr>
        <w:spacing w:line="360" w:lineRule="auto"/>
        <w:jc w:val="both"/>
        <w:rPr>
          <w:rFonts w:ascii="Palatino Linotype" w:hAnsi="Palatino Linotype"/>
        </w:rPr>
      </w:pPr>
      <w:r w:rsidRPr="00F92863">
        <w:rPr>
          <w:rFonts w:ascii="Palatino Linotype" w:hAnsi="Palatino Linotype"/>
          <w:b/>
        </w:rPr>
        <w:t>QUINTO</w:t>
      </w:r>
      <w:r w:rsidRPr="00F92863">
        <w:rPr>
          <w:rFonts w:ascii="Palatino Linotype" w:hAnsi="Palatino Linotype"/>
        </w:rPr>
        <w:t>. Se hace del conocimiento de la RECURRENTE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EF4D310" w14:textId="77777777" w:rsidR="000F6BDF" w:rsidRPr="003171CB" w:rsidRDefault="000F6BDF" w:rsidP="00F92863">
      <w:pPr>
        <w:spacing w:line="360" w:lineRule="auto"/>
        <w:rPr>
          <w:sz w:val="14"/>
        </w:rPr>
      </w:pPr>
    </w:p>
    <w:p w14:paraId="4151F723" w14:textId="1121DC98" w:rsidR="000F6BDF" w:rsidRPr="00F92863" w:rsidRDefault="00F92863" w:rsidP="00F92863">
      <w:pPr>
        <w:spacing w:line="360" w:lineRule="auto"/>
        <w:jc w:val="both"/>
        <w:rPr>
          <w:rFonts w:ascii="Palatino Linotype" w:hAnsi="Palatino Linotype"/>
        </w:rPr>
      </w:pPr>
      <w:r w:rsidRPr="00F92863">
        <w:rPr>
          <w:rFonts w:ascii="Palatino Linotype" w:hAnsi="Palatino Linotype"/>
          <w:b/>
        </w:rPr>
        <w:t>SEXTO.</w:t>
      </w:r>
      <w:r w:rsidRPr="00F92863">
        <w:rPr>
          <w:rFonts w:ascii="Palatino Linotype" w:hAnsi="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082C9F8" w14:textId="77777777" w:rsidR="000F6BDF" w:rsidRDefault="000F6BDF" w:rsidP="000F6BDF"/>
    <w:p w14:paraId="66DE95D7" w14:textId="092807C5" w:rsidR="00942616" w:rsidRPr="00F84C98" w:rsidRDefault="00942616" w:rsidP="00942616">
      <w:pPr>
        <w:spacing w:line="360" w:lineRule="auto"/>
        <w:jc w:val="both"/>
        <w:rPr>
          <w:rFonts w:ascii="Palatino Linotype" w:hAnsi="Palatino Linotype"/>
        </w:rPr>
      </w:pPr>
      <w:r w:rsidRPr="00F84C9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AE1B42">
        <w:rPr>
          <w:rFonts w:ascii="Palatino Linotype" w:hAnsi="Palatino Linotype"/>
        </w:rPr>
        <w:t xml:space="preserve"> </w:t>
      </w:r>
      <w:r w:rsidR="00AE1B42" w:rsidRPr="00AE1B42">
        <w:rPr>
          <w:rFonts w:ascii="Palatino Linotype" w:hAnsi="Palatino Linotype"/>
        </w:rPr>
        <w:t>EMITIENDO VOTO PARTICULAR</w:t>
      </w:r>
      <w:r w:rsidRPr="00F84C98">
        <w:rPr>
          <w:rFonts w:ascii="Palatino Linotype" w:hAnsi="Palatino Linotype"/>
        </w:rPr>
        <w:t>; SHARON CRISTINA MORALES MARTÍNEZ; LUIS GUSTAVO PARRA NORIEGA Y GUADALUPE RAMÍREZ PEÑA</w:t>
      </w:r>
      <w:r w:rsidR="00815731">
        <w:rPr>
          <w:rFonts w:ascii="Palatino Linotype" w:hAnsi="Palatino Linotype"/>
        </w:rPr>
        <w:t xml:space="preserve"> </w:t>
      </w:r>
      <w:r w:rsidR="00815731" w:rsidRPr="00815731">
        <w:rPr>
          <w:rFonts w:ascii="Palatino Linotype" w:hAnsi="Palatino Linotype"/>
        </w:rPr>
        <w:t>EMITIENDO VOTO PARTICULAR</w:t>
      </w:r>
      <w:r w:rsidRPr="00F84C98">
        <w:rPr>
          <w:rFonts w:ascii="Palatino Linotype" w:hAnsi="Palatino Linotype"/>
        </w:rPr>
        <w:t xml:space="preserve">; EN LA </w:t>
      </w:r>
      <w:r w:rsidR="009D2B92">
        <w:rPr>
          <w:rFonts w:ascii="Palatino Linotype" w:hAnsi="Palatino Linotype"/>
        </w:rPr>
        <w:t>VIGÉSIMA NOVENA</w:t>
      </w:r>
      <w:r w:rsidR="00844CA2" w:rsidRPr="00F84C98">
        <w:rPr>
          <w:rFonts w:ascii="Palatino Linotype" w:hAnsi="Palatino Linotype"/>
        </w:rPr>
        <w:t xml:space="preserve"> </w:t>
      </w:r>
      <w:r w:rsidRPr="00F84C98">
        <w:rPr>
          <w:rFonts w:ascii="Palatino Linotype" w:hAnsi="Palatino Linotype"/>
        </w:rPr>
        <w:t xml:space="preserve">SESIÓN ORDINARIA CELEBRADA EL </w:t>
      </w:r>
      <w:r w:rsidR="009D2B92">
        <w:rPr>
          <w:rFonts w:ascii="Palatino Linotype" w:hAnsi="Palatino Linotype"/>
        </w:rPr>
        <w:t xml:space="preserve">VEINTIUNO DE AGOSTO </w:t>
      </w:r>
      <w:r w:rsidR="00F85628" w:rsidRPr="00F84C98">
        <w:rPr>
          <w:rFonts w:ascii="Palatino Linotype" w:hAnsi="Palatino Linotype"/>
        </w:rPr>
        <w:t>DE DOS MIL VEINTICUATRO</w:t>
      </w:r>
      <w:r w:rsidRPr="00F84C98">
        <w:rPr>
          <w:rFonts w:ascii="Palatino Linotype" w:hAnsi="Palatino Linotype"/>
        </w:rPr>
        <w:t>, ANTE EL SECRETARIO TÉCNICO DEL PLENO, ALEXIS TAPIA RAMÍREZ.</w:t>
      </w:r>
    </w:p>
    <w:p w14:paraId="04275950" w14:textId="77777777" w:rsidR="00942616" w:rsidRPr="00F84C98" w:rsidRDefault="00942616" w:rsidP="00942616">
      <w:pPr>
        <w:spacing w:line="360" w:lineRule="auto"/>
        <w:jc w:val="both"/>
        <w:rPr>
          <w:rFonts w:ascii="Palatino Linotype" w:hAnsi="Palatino Linotype"/>
        </w:rPr>
      </w:pPr>
    </w:p>
    <w:p w14:paraId="0EDC4D44" w14:textId="5173EDE4" w:rsidR="006603F1" w:rsidRPr="00F84C98" w:rsidRDefault="006603F1"/>
    <w:sectPr w:rsidR="006603F1" w:rsidRPr="00F84C98"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7E91" w14:textId="77777777" w:rsidR="004C7277" w:rsidRDefault="004C7277" w:rsidP="00942616">
      <w:r>
        <w:separator/>
      </w:r>
    </w:p>
  </w:endnote>
  <w:endnote w:type="continuationSeparator" w:id="0">
    <w:p w14:paraId="1E526BB3" w14:textId="77777777" w:rsidR="004C7277" w:rsidRDefault="004C7277"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651A79DD" w:rsidR="00AF349E" w:rsidRPr="002D6DD8" w:rsidRDefault="00AF349E"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171CB">
              <w:rPr>
                <w:rFonts w:ascii="Palatino Linotype" w:hAnsi="Palatino Linotype"/>
                <w:bCs/>
                <w:noProof/>
                <w:sz w:val="20"/>
              </w:rPr>
              <w:t>55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171CB">
              <w:rPr>
                <w:rFonts w:ascii="Palatino Linotype" w:hAnsi="Palatino Linotype"/>
                <w:bCs/>
                <w:noProof/>
                <w:sz w:val="20"/>
              </w:rPr>
              <w:t>55</w:t>
            </w:r>
            <w:r>
              <w:rPr>
                <w:rFonts w:ascii="Palatino Linotype" w:hAnsi="Palatino Linotype"/>
                <w:bCs/>
                <w:noProof/>
                <w:sz w:val="20"/>
              </w:rPr>
              <w:fldChar w:fldCharType="end"/>
            </w:r>
          </w:p>
        </w:sdtContent>
      </w:sdt>
    </w:sdtContent>
  </w:sdt>
  <w:p w14:paraId="4B3C5062" w14:textId="77777777" w:rsidR="00AF349E" w:rsidRDefault="00AF34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4BD7065F" w:rsidR="00AF349E" w:rsidRPr="000B69FA" w:rsidRDefault="00AF349E"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171C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171CB">
      <w:rPr>
        <w:rFonts w:ascii="Palatino Linotype" w:hAnsi="Palatino Linotype"/>
        <w:bCs/>
        <w:noProof/>
        <w:sz w:val="20"/>
      </w:rPr>
      <w:t>55</w:t>
    </w:r>
    <w:r>
      <w:rPr>
        <w:rFonts w:ascii="Palatino Linotype" w:hAnsi="Palatino Linotype"/>
        <w:bCs/>
        <w:noProof/>
        <w:sz w:val="20"/>
      </w:rPr>
      <w:fldChar w:fldCharType="end"/>
    </w:r>
  </w:p>
  <w:p w14:paraId="5FDB238B" w14:textId="77777777" w:rsidR="00AF349E" w:rsidRDefault="00AF34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7F01" w14:textId="77777777" w:rsidR="004C7277" w:rsidRDefault="004C7277" w:rsidP="00942616">
      <w:r>
        <w:separator/>
      </w:r>
    </w:p>
  </w:footnote>
  <w:footnote w:type="continuationSeparator" w:id="0">
    <w:p w14:paraId="3D4E04B5" w14:textId="77777777" w:rsidR="004C7277" w:rsidRDefault="004C7277"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AF349E" w:rsidRDefault="004C7277">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AF349E" w14:paraId="6291E73B" w14:textId="77777777" w:rsidTr="00B5153D">
      <w:trPr>
        <w:trHeight w:val="227"/>
      </w:trPr>
      <w:tc>
        <w:tcPr>
          <w:tcW w:w="2976" w:type="dxa"/>
          <w:vAlign w:val="center"/>
          <w:hideMark/>
        </w:tcPr>
        <w:p w14:paraId="785910C1" w14:textId="77777777" w:rsidR="00AF349E" w:rsidRPr="00674A46" w:rsidRDefault="00AF349E"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324A8811" w:rsidR="00AF349E" w:rsidRPr="009304C1" w:rsidRDefault="00AF349E"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07038</w:t>
          </w:r>
          <w:r w:rsidRPr="003600F1">
            <w:rPr>
              <w:rFonts w:ascii="Palatino Linotype" w:hAnsi="Palatino Linotype" w:cs="Arial"/>
              <w:b/>
              <w:bCs/>
              <w:sz w:val="22"/>
              <w:szCs w:val="22"/>
              <w:lang w:eastAsia="es-MX"/>
            </w:rPr>
            <w:t>/INFOEM/IP/RR/2023</w:t>
          </w:r>
        </w:p>
      </w:tc>
    </w:tr>
    <w:tr w:rsidR="00AF349E" w14:paraId="0495579F" w14:textId="77777777" w:rsidTr="00B5153D">
      <w:trPr>
        <w:trHeight w:val="242"/>
      </w:trPr>
      <w:tc>
        <w:tcPr>
          <w:tcW w:w="2976" w:type="dxa"/>
          <w:vAlign w:val="center"/>
          <w:hideMark/>
        </w:tcPr>
        <w:p w14:paraId="1260BD52" w14:textId="77777777" w:rsidR="00AF349E" w:rsidRPr="00674A46" w:rsidRDefault="00AF349E"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476FF64A" w:rsidR="00AF349E" w:rsidRPr="009304C1" w:rsidRDefault="00AF349E" w:rsidP="002C56EC">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0"/>
            </w:rPr>
            <w:t>Secretaría General de Gobierno</w:t>
          </w:r>
        </w:p>
      </w:tc>
    </w:tr>
    <w:tr w:rsidR="00AF349E" w14:paraId="094D4B8E" w14:textId="77777777" w:rsidTr="00B5153D">
      <w:trPr>
        <w:trHeight w:val="342"/>
      </w:trPr>
      <w:tc>
        <w:tcPr>
          <w:tcW w:w="2976" w:type="dxa"/>
          <w:vAlign w:val="center"/>
          <w:hideMark/>
        </w:tcPr>
        <w:p w14:paraId="704F2262" w14:textId="77777777" w:rsidR="00AF349E" w:rsidRPr="00674A46" w:rsidRDefault="00AF349E"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AF349E" w:rsidRPr="00485ED8" w:rsidRDefault="00AF349E"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AF349E" w:rsidRPr="00AE046A" w:rsidRDefault="004C7277"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AF349E" w14:paraId="109D31C7" w14:textId="77777777" w:rsidTr="00B5153D">
      <w:trPr>
        <w:trHeight w:val="227"/>
      </w:trPr>
      <w:tc>
        <w:tcPr>
          <w:tcW w:w="2977" w:type="dxa"/>
          <w:vAlign w:val="center"/>
          <w:hideMark/>
        </w:tcPr>
        <w:p w14:paraId="52EDE096" w14:textId="77777777" w:rsidR="00AF349E" w:rsidRPr="00674A46" w:rsidRDefault="00AF349E"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24AC5142" w:rsidR="00AF349E" w:rsidRPr="00361600" w:rsidRDefault="00AF349E" w:rsidP="004E669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07038</w:t>
          </w:r>
          <w:r w:rsidRPr="003600F1">
            <w:rPr>
              <w:rFonts w:ascii="Palatino Linotype" w:hAnsi="Palatino Linotype" w:cs="Arial"/>
              <w:b/>
              <w:bCs/>
              <w:sz w:val="22"/>
              <w:szCs w:val="22"/>
              <w:lang w:eastAsia="es-MX"/>
            </w:rPr>
            <w:t>/INFOEM/IP/RR/2023</w:t>
          </w:r>
        </w:p>
      </w:tc>
    </w:tr>
    <w:tr w:rsidR="00AF349E" w14:paraId="0AB7C776" w14:textId="77777777" w:rsidTr="00B5153D">
      <w:trPr>
        <w:trHeight w:val="242"/>
      </w:trPr>
      <w:tc>
        <w:tcPr>
          <w:tcW w:w="2977" w:type="dxa"/>
          <w:vAlign w:val="center"/>
          <w:hideMark/>
        </w:tcPr>
        <w:p w14:paraId="798B5FF4" w14:textId="77777777" w:rsidR="00AF349E" w:rsidRPr="00674A46" w:rsidRDefault="00AF349E"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7F3A3CF4" w:rsidR="00AF349E" w:rsidRPr="004E6690" w:rsidRDefault="00AE3121" w:rsidP="00B5153D">
          <w:pPr>
            <w:pStyle w:val="Encabezado"/>
            <w:tabs>
              <w:tab w:val="left" w:pos="521"/>
            </w:tabs>
            <w:rPr>
              <w:rFonts w:ascii="Palatino Linotype" w:hAnsi="Palatino Linotype"/>
              <w:b/>
              <w:color w:val="FF0000"/>
              <w:sz w:val="22"/>
              <w:szCs w:val="22"/>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r w:rsidR="00AF349E">
            <w:rPr>
              <w:rFonts w:ascii="Palatino Linotype" w:hAnsi="Palatino Linotype"/>
              <w:b/>
              <w:bCs/>
              <w:sz w:val="22"/>
              <w:szCs w:val="22"/>
            </w:rPr>
            <w:t xml:space="preserve">   </w:t>
          </w:r>
        </w:p>
      </w:tc>
    </w:tr>
    <w:tr w:rsidR="00AF349E" w14:paraId="36334B37" w14:textId="77777777" w:rsidTr="00B5153D">
      <w:trPr>
        <w:trHeight w:val="342"/>
      </w:trPr>
      <w:tc>
        <w:tcPr>
          <w:tcW w:w="2977" w:type="dxa"/>
          <w:vAlign w:val="center"/>
        </w:tcPr>
        <w:p w14:paraId="476BA4F3" w14:textId="77777777" w:rsidR="00AF349E" w:rsidRPr="00674A46" w:rsidRDefault="00AF349E"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61716D34" w:rsidR="00AF349E" w:rsidRPr="006C1B8F" w:rsidRDefault="00AF349E" w:rsidP="002C56EC">
          <w:pPr>
            <w:rPr>
              <w:rFonts w:ascii="Palatino Linotype" w:hAnsi="Palatino Linotype"/>
              <w:b/>
              <w:sz w:val="22"/>
              <w:szCs w:val="20"/>
            </w:rPr>
          </w:pPr>
          <w:r>
            <w:rPr>
              <w:rFonts w:ascii="Palatino Linotype" w:hAnsi="Palatino Linotype"/>
              <w:b/>
              <w:sz w:val="22"/>
            </w:rPr>
            <w:t>Secretaría General de Gobierno</w:t>
          </w:r>
        </w:p>
      </w:tc>
    </w:tr>
    <w:tr w:rsidR="00AF349E" w14:paraId="0C6AC9F5" w14:textId="77777777" w:rsidTr="00B5153D">
      <w:trPr>
        <w:trHeight w:val="342"/>
      </w:trPr>
      <w:tc>
        <w:tcPr>
          <w:tcW w:w="2977" w:type="dxa"/>
          <w:vAlign w:val="center"/>
        </w:tcPr>
        <w:p w14:paraId="68D9479B" w14:textId="77777777" w:rsidR="00AF349E" w:rsidRPr="00674A46" w:rsidRDefault="00AF349E"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AF349E" w:rsidRPr="00674A46" w:rsidRDefault="00AF349E"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AF349E" w:rsidRPr="00C222C0" w:rsidRDefault="004C7277">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C955E8F"/>
    <w:multiLevelType w:val="multilevel"/>
    <w:tmpl w:val="E25C7750"/>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1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CE7129"/>
    <w:multiLevelType w:val="hybridMultilevel"/>
    <w:tmpl w:val="037852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18F0A87"/>
    <w:multiLevelType w:val="hybridMultilevel"/>
    <w:tmpl w:val="90BCE0C2"/>
    <w:lvl w:ilvl="0" w:tplc="CA54A96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301380"/>
    <w:multiLevelType w:val="multilevel"/>
    <w:tmpl w:val="909AFF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0578CB"/>
    <w:multiLevelType w:val="hybridMultilevel"/>
    <w:tmpl w:val="CBD8A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83172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5" w15:restartNumberingAfterBreak="0">
    <w:nsid w:val="52DD1C4D"/>
    <w:multiLevelType w:val="multilevel"/>
    <w:tmpl w:val="EF6C87D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F1B34"/>
    <w:multiLevelType w:val="hybridMultilevel"/>
    <w:tmpl w:val="D09C78FA"/>
    <w:lvl w:ilvl="0" w:tplc="080A0001">
      <w:start w:val="1"/>
      <w:numFmt w:val="bullet"/>
      <w:lvlText w:val=""/>
      <w:lvlJc w:val="left"/>
      <w:pPr>
        <w:ind w:left="778" w:hanging="360"/>
      </w:pPr>
      <w:rPr>
        <w:rFonts w:ascii="Symbol" w:hAnsi="Symbol" w:hint="default"/>
      </w:rPr>
    </w:lvl>
    <w:lvl w:ilvl="1" w:tplc="080A0003">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7" w15:restartNumberingAfterBreak="0">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A10D7A"/>
    <w:multiLevelType w:val="multilevel"/>
    <w:tmpl w:val="481A7F5A"/>
    <w:lvl w:ilvl="0">
      <w:start w:val="1"/>
      <w:numFmt w:val="decimal"/>
      <w:lvlText w:val="%1."/>
      <w:lvlJc w:val="left"/>
      <w:pPr>
        <w:ind w:left="644" w:hanging="358"/>
      </w:pPr>
    </w:lvl>
    <w:lvl w:ilvl="1">
      <w:start w:val="1"/>
      <w:numFmt w:val="lowerLetter"/>
      <w:lvlText w:val="%2."/>
      <w:lvlJc w:val="left"/>
      <w:pPr>
        <w:ind w:left="1364" w:hanging="360"/>
      </w:pPr>
      <w:rPr>
        <w:sz w:val="14"/>
        <w:szCs w:val="14"/>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5F88409F"/>
    <w:multiLevelType w:val="hybridMultilevel"/>
    <w:tmpl w:val="87E6F0E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5C014A"/>
    <w:multiLevelType w:val="hybridMultilevel"/>
    <w:tmpl w:val="CF5C9B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EA48C9"/>
    <w:multiLevelType w:val="multilevel"/>
    <w:tmpl w:val="FFD42C9A"/>
    <w:lvl w:ilvl="0">
      <w:start w:val="1"/>
      <w:numFmt w:val="lowerLetter"/>
      <w:lvlText w:val="%1."/>
      <w:lvlJc w:val="left"/>
      <w:pPr>
        <w:ind w:left="1776" w:hanging="360"/>
      </w:p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34" w15:restartNumberingAfterBreak="0">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54E7BE5"/>
    <w:multiLevelType w:val="multilevel"/>
    <w:tmpl w:val="ADE832FE"/>
    <w:lvl w:ilvl="0">
      <w:start w:val="1"/>
      <w:numFmt w:val="decimal"/>
      <w:lvlText w:val="%1."/>
      <w:lvlJc w:val="left"/>
      <w:pPr>
        <w:ind w:left="644" w:hanging="358"/>
      </w:pPr>
      <w:rPr>
        <w:sz w:val="14"/>
        <w:szCs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7" w15:restartNumberingAfterBreak="0">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15:restartNumberingAfterBreak="0">
    <w:nsid w:val="7BAF3DB4"/>
    <w:multiLevelType w:val="hybridMultilevel"/>
    <w:tmpl w:val="03FE9F5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423798443">
    <w:abstractNumId w:val="19"/>
  </w:num>
  <w:num w:numId="2" w16cid:durableId="335808325">
    <w:abstractNumId w:val="38"/>
  </w:num>
  <w:num w:numId="3" w16cid:durableId="2107580743">
    <w:abstractNumId w:val="39"/>
  </w:num>
  <w:num w:numId="4" w16cid:durableId="1026056148">
    <w:abstractNumId w:val="7"/>
  </w:num>
  <w:num w:numId="5" w16cid:durableId="1159349683">
    <w:abstractNumId w:val="1"/>
  </w:num>
  <w:num w:numId="6" w16cid:durableId="1913467671">
    <w:abstractNumId w:val="26"/>
  </w:num>
  <w:num w:numId="7" w16cid:durableId="780492493">
    <w:abstractNumId w:val="13"/>
  </w:num>
  <w:num w:numId="8" w16cid:durableId="1823692842">
    <w:abstractNumId w:val="11"/>
  </w:num>
  <w:num w:numId="9" w16cid:durableId="933711237">
    <w:abstractNumId w:val="18"/>
  </w:num>
  <w:num w:numId="10" w16cid:durableId="1857423830">
    <w:abstractNumId w:val="0"/>
  </w:num>
  <w:num w:numId="11" w16cid:durableId="76753839">
    <w:abstractNumId w:val="36"/>
  </w:num>
  <w:num w:numId="12" w16cid:durableId="190190786">
    <w:abstractNumId w:val="9"/>
  </w:num>
  <w:num w:numId="13" w16cid:durableId="605502979">
    <w:abstractNumId w:val="23"/>
  </w:num>
  <w:num w:numId="14" w16cid:durableId="2079549063">
    <w:abstractNumId w:val="14"/>
  </w:num>
  <w:num w:numId="15" w16cid:durableId="1432583564">
    <w:abstractNumId w:val="31"/>
  </w:num>
  <w:num w:numId="16" w16cid:durableId="662776960">
    <w:abstractNumId w:val="30"/>
  </w:num>
  <w:num w:numId="17" w16cid:durableId="1339578148">
    <w:abstractNumId w:val="8"/>
  </w:num>
  <w:num w:numId="18" w16cid:durableId="423499949">
    <w:abstractNumId w:val="6"/>
  </w:num>
  <w:num w:numId="19" w16cid:durableId="1064838195">
    <w:abstractNumId w:val="37"/>
  </w:num>
  <w:num w:numId="20" w16cid:durableId="2103454582">
    <w:abstractNumId w:val="34"/>
  </w:num>
  <w:num w:numId="21" w16cid:durableId="1573656218">
    <w:abstractNumId w:val="27"/>
  </w:num>
  <w:num w:numId="22" w16cid:durableId="1900167993">
    <w:abstractNumId w:val="3"/>
  </w:num>
  <w:num w:numId="23" w16cid:durableId="571426993">
    <w:abstractNumId w:val="24"/>
  </w:num>
  <w:num w:numId="24" w16cid:durableId="2121534131">
    <w:abstractNumId w:val="5"/>
  </w:num>
  <w:num w:numId="25" w16cid:durableId="1528981721">
    <w:abstractNumId w:val="16"/>
  </w:num>
  <w:num w:numId="26" w16cid:durableId="1551839306">
    <w:abstractNumId w:val="10"/>
  </w:num>
  <w:num w:numId="27" w16cid:durableId="1671365777">
    <w:abstractNumId w:val="2"/>
  </w:num>
  <w:num w:numId="28" w16cid:durableId="502552809">
    <w:abstractNumId w:val="22"/>
  </w:num>
  <w:num w:numId="29" w16cid:durableId="1440221361">
    <w:abstractNumId w:val="29"/>
  </w:num>
  <w:num w:numId="30" w16cid:durableId="889263275">
    <w:abstractNumId w:val="15"/>
  </w:num>
  <w:num w:numId="31" w16cid:durableId="497499230">
    <w:abstractNumId w:val="4"/>
  </w:num>
  <w:num w:numId="32" w16cid:durableId="153910281">
    <w:abstractNumId w:val="20"/>
  </w:num>
  <w:num w:numId="33" w16cid:durableId="1720938678">
    <w:abstractNumId w:val="25"/>
  </w:num>
  <w:num w:numId="34" w16cid:durableId="1357080386">
    <w:abstractNumId w:val="17"/>
  </w:num>
  <w:num w:numId="35" w16cid:durableId="1156843550">
    <w:abstractNumId w:val="12"/>
  </w:num>
  <w:num w:numId="36" w16cid:durableId="1611548869">
    <w:abstractNumId w:val="21"/>
  </w:num>
  <w:num w:numId="37" w16cid:durableId="1254046299">
    <w:abstractNumId w:val="32"/>
  </w:num>
  <w:num w:numId="38" w16cid:durableId="1090127565">
    <w:abstractNumId w:val="33"/>
  </w:num>
  <w:num w:numId="39" w16cid:durableId="622006687">
    <w:abstractNumId w:val="35"/>
  </w:num>
  <w:num w:numId="40" w16cid:durableId="16588756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2038B"/>
    <w:rsid w:val="0002183F"/>
    <w:rsid w:val="0004446E"/>
    <w:rsid w:val="00047FE8"/>
    <w:rsid w:val="00052F1C"/>
    <w:rsid w:val="00064325"/>
    <w:rsid w:val="0007708D"/>
    <w:rsid w:val="00081DBA"/>
    <w:rsid w:val="00094E48"/>
    <w:rsid w:val="00095077"/>
    <w:rsid w:val="000A18C4"/>
    <w:rsid w:val="000A6F9E"/>
    <w:rsid w:val="000D5293"/>
    <w:rsid w:val="000D6692"/>
    <w:rsid w:val="000E0699"/>
    <w:rsid w:val="000F39D1"/>
    <w:rsid w:val="000F6BDF"/>
    <w:rsid w:val="000F74B7"/>
    <w:rsid w:val="000F78C3"/>
    <w:rsid w:val="00103ED6"/>
    <w:rsid w:val="00111CF1"/>
    <w:rsid w:val="00113410"/>
    <w:rsid w:val="00115DE7"/>
    <w:rsid w:val="00121B28"/>
    <w:rsid w:val="00125365"/>
    <w:rsid w:val="00133699"/>
    <w:rsid w:val="00137133"/>
    <w:rsid w:val="00144FEB"/>
    <w:rsid w:val="00147FC6"/>
    <w:rsid w:val="00167E04"/>
    <w:rsid w:val="00177927"/>
    <w:rsid w:val="0018393D"/>
    <w:rsid w:val="00191669"/>
    <w:rsid w:val="001917B3"/>
    <w:rsid w:val="0019343F"/>
    <w:rsid w:val="00195187"/>
    <w:rsid w:val="00196EAA"/>
    <w:rsid w:val="001B24AC"/>
    <w:rsid w:val="001D6202"/>
    <w:rsid w:val="001E0163"/>
    <w:rsid w:val="001E3D92"/>
    <w:rsid w:val="001E3F92"/>
    <w:rsid w:val="001E7732"/>
    <w:rsid w:val="001F3DF0"/>
    <w:rsid w:val="001F5EDF"/>
    <w:rsid w:val="00202AC5"/>
    <w:rsid w:val="00222293"/>
    <w:rsid w:val="00242F78"/>
    <w:rsid w:val="00264692"/>
    <w:rsid w:val="00265572"/>
    <w:rsid w:val="00270BB6"/>
    <w:rsid w:val="002765D6"/>
    <w:rsid w:val="00277D46"/>
    <w:rsid w:val="002847CD"/>
    <w:rsid w:val="00285054"/>
    <w:rsid w:val="00290B54"/>
    <w:rsid w:val="00292ACC"/>
    <w:rsid w:val="002943FC"/>
    <w:rsid w:val="00295319"/>
    <w:rsid w:val="00296B13"/>
    <w:rsid w:val="00296EA1"/>
    <w:rsid w:val="002A1DCF"/>
    <w:rsid w:val="002A6BD9"/>
    <w:rsid w:val="002A7B55"/>
    <w:rsid w:val="002B540C"/>
    <w:rsid w:val="002C217D"/>
    <w:rsid w:val="002C56EC"/>
    <w:rsid w:val="002D6AD4"/>
    <w:rsid w:val="002D71BE"/>
    <w:rsid w:val="002F2F40"/>
    <w:rsid w:val="00301990"/>
    <w:rsid w:val="0030524E"/>
    <w:rsid w:val="003171CB"/>
    <w:rsid w:val="00324E15"/>
    <w:rsid w:val="00332D28"/>
    <w:rsid w:val="00334941"/>
    <w:rsid w:val="003435FD"/>
    <w:rsid w:val="003441EF"/>
    <w:rsid w:val="00345C05"/>
    <w:rsid w:val="003600F1"/>
    <w:rsid w:val="00361600"/>
    <w:rsid w:val="00367205"/>
    <w:rsid w:val="00372BE6"/>
    <w:rsid w:val="00375C06"/>
    <w:rsid w:val="003854F1"/>
    <w:rsid w:val="003A6D04"/>
    <w:rsid w:val="003B19DF"/>
    <w:rsid w:val="003B34F5"/>
    <w:rsid w:val="003B3941"/>
    <w:rsid w:val="003C2AD9"/>
    <w:rsid w:val="003C64F0"/>
    <w:rsid w:val="003D26D9"/>
    <w:rsid w:val="003E350E"/>
    <w:rsid w:val="003E76A0"/>
    <w:rsid w:val="003E7D5F"/>
    <w:rsid w:val="003F3B2A"/>
    <w:rsid w:val="003F7947"/>
    <w:rsid w:val="00407FD0"/>
    <w:rsid w:val="00421AA2"/>
    <w:rsid w:val="004278C7"/>
    <w:rsid w:val="00432766"/>
    <w:rsid w:val="00435A0B"/>
    <w:rsid w:val="00437A3C"/>
    <w:rsid w:val="00443F7A"/>
    <w:rsid w:val="00450E3D"/>
    <w:rsid w:val="00470EDD"/>
    <w:rsid w:val="004802A4"/>
    <w:rsid w:val="00484591"/>
    <w:rsid w:val="004968BD"/>
    <w:rsid w:val="004A728B"/>
    <w:rsid w:val="004B07FE"/>
    <w:rsid w:val="004B5F62"/>
    <w:rsid w:val="004B65C0"/>
    <w:rsid w:val="004B6C20"/>
    <w:rsid w:val="004C1D57"/>
    <w:rsid w:val="004C67A5"/>
    <w:rsid w:val="004C7277"/>
    <w:rsid w:val="004D1B9C"/>
    <w:rsid w:val="004D3CDC"/>
    <w:rsid w:val="004D6594"/>
    <w:rsid w:val="004E6690"/>
    <w:rsid w:val="004E6EB3"/>
    <w:rsid w:val="004F003E"/>
    <w:rsid w:val="005021B7"/>
    <w:rsid w:val="00520A15"/>
    <w:rsid w:val="00522F39"/>
    <w:rsid w:val="00526A3A"/>
    <w:rsid w:val="00537651"/>
    <w:rsid w:val="005605EA"/>
    <w:rsid w:val="00573463"/>
    <w:rsid w:val="00574657"/>
    <w:rsid w:val="005848DB"/>
    <w:rsid w:val="005B252E"/>
    <w:rsid w:val="005D6078"/>
    <w:rsid w:val="005D63E1"/>
    <w:rsid w:val="005E298D"/>
    <w:rsid w:val="005F7AC8"/>
    <w:rsid w:val="00626E5B"/>
    <w:rsid w:val="0064207C"/>
    <w:rsid w:val="006441B9"/>
    <w:rsid w:val="00647057"/>
    <w:rsid w:val="00653BF5"/>
    <w:rsid w:val="006603F1"/>
    <w:rsid w:val="0067244C"/>
    <w:rsid w:val="00683BF5"/>
    <w:rsid w:val="00693958"/>
    <w:rsid w:val="00693B58"/>
    <w:rsid w:val="006A0288"/>
    <w:rsid w:val="006A5945"/>
    <w:rsid w:val="006A66B6"/>
    <w:rsid w:val="006A7250"/>
    <w:rsid w:val="006B79F4"/>
    <w:rsid w:val="006C1B8F"/>
    <w:rsid w:val="006C1DFB"/>
    <w:rsid w:val="006C5DB2"/>
    <w:rsid w:val="006D0864"/>
    <w:rsid w:val="006D122F"/>
    <w:rsid w:val="006D1D9F"/>
    <w:rsid w:val="006E176F"/>
    <w:rsid w:val="006E76C7"/>
    <w:rsid w:val="006F36B5"/>
    <w:rsid w:val="007133EF"/>
    <w:rsid w:val="00716935"/>
    <w:rsid w:val="00722086"/>
    <w:rsid w:val="00722167"/>
    <w:rsid w:val="00727550"/>
    <w:rsid w:val="007315E9"/>
    <w:rsid w:val="00740490"/>
    <w:rsid w:val="0074082A"/>
    <w:rsid w:val="00741042"/>
    <w:rsid w:val="00747AB7"/>
    <w:rsid w:val="007505E5"/>
    <w:rsid w:val="00753D6E"/>
    <w:rsid w:val="007563F2"/>
    <w:rsid w:val="007605FE"/>
    <w:rsid w:val="00766C6A"/>
    <w:rsid w:val="0078212C"/>
    <w:rsid w:val="00790E1F"/>
    <w:rsid w:val="00795A82"/>
    <w:rsid w:val="007B21AE"/>
    <w:rsid w:val="007C0931"/>
    <w:rsid w:val="007C50BE"/>
    <w:rsid w:val="007D6416"/>
    <w:rsid w:val="007E0F24"/>
    <w:rsid w:val="007E494F"/>
    <w:rsid w:val="007F20A3"/>
    <w:rsid w:val="007F4CC0"/>
    <w:rsid w:val="00815731"/>
    <w:rsid w:val="0084030D"/>
    <w:rsid w:val="00840668"/>
    <w:rsid w:val="00842B72"/>
    <w:rsid w:val="00844CA2"/>
    <w:rsid w:val="00852DB7"/>
    <w:rsid w:val="00865E47"/>
    <w:rsid w:val="00866DFE"/>
    <w:rsid w:val="00876EDA"/>
    <w:rsid w:val="0087782F"/>
    <w:rsid w:val="008834AC"/>
    <w:rsid w:val="008A7701"/>
    <w:rsid w:val="008C0C52"/>
    <w:rsid w:val="008D31A0"/>
    <w:rsid w:val="008E52E6"/>
    <w:rsid w:val="008F150B"/>
    <w:rsid w:val="00913F20"/>
    <w:rsid w:val="00923E55"/>
    <w:rsid w:val="009304C1"/>
    <w:rsid w:val="009330EC"/>
    <w:rsid w:val="00942616"/>
    <w:rsid w:val="0095384E"/>
    <w:rsid w:val="00960B51"/>
    <w:rsid w:val="00961A0B"/>
    <w:rsid w:val="009719AB"/>
    <w:rsid w:val="00983B9B"/>
    <w:rsid w:val="00984ED5"/>
    <w:rsid w:val="00986BF3"/>
    <w:rsid w:val="00995DE8"/>
    <w:rsid w:val="009A0646"/>
    <w:rsid w:val="009A2C83"/>
    <w:rsid w:val="009A42C8"/>
    <w:rsid w:val="009A5B66"/>
    <w:rsid w:val="009B6B36"/>
    <w:rsid w:val="009C1964"/>
    <w:rsid w:val="009D2B92"/>
    <w:rsid w:val="009D2E60"/>
    <w:rsid w:val="009E2597"/>
    <w:rsid w:val="009E6CAC"/>
    <w:rsid w:val="009F3E2A"/>
    <w:rsid w:val="00A23C77"/>
    <w:rsid w:val="00A35634"/>
    <w:rsid w:val="00A4073C"/>
    <w:rsid w:val="00A4597B"/>
    <w:rsid w:val="00A50AD7"/>
    <w:rsid w:val="00A570A9"/>
    <w:rsid w:val="00A6168B"/>
    <w:rsid w:val="00A727B4"/>
    <w:rsid w:val="00A8074F"/>
    <w:rsid w:val="00A81EAE"/>
    <w:rsid w:val="00A865E7"/>
    <w:rsid w:val="00A92FF1"/>
    <w:rsid w:val="00AB2B52"/>
    <w:rsid w:val="00AB38EC"/>
    <w:rsid w:val="00AB56F1"/>
    <w:rsid w:val="00AD44A3"/>
    <w:rsid w:val="00AE1B42"/>
    <w:rsid w:val="00AE3121"/>
    <w:rsid w:val="00AF349E"/>
    <w:rsid w:val="00AF3C6F"/>
    <w:rsid w:val="00AF6678"/>
    <w:rsid w:val="00B16619"/>
    <w:rsid w:val="00B46804"/>
    <w:rsid w:val="00B5153D"/>
    <w:rsid w:val="00B521C4"/>
    <w:rsid w:val="00B610DB"/>
    <w:rsid w:val="00B67CEB"/>
    <w:rsid w:val="00B71690"/>
    <w:rsid w:val="00B74A15"/>
    <w:rsid w:val="00B96015"/>
    <w:rsid w:val="00BA3083"/>
    <w:rsid w:val="00BA55B9"/>
    <w:rsid w:val="00BC1A99"/>
    <w:rsid w:val="00BC685D"/>
    <w:rsid w:val="00BC7A22"/>
    <w:rsid w:val="00BE2F31"/>
    <w:rsid w:val="00BE4382"/>
    <w:rsid w:val="00BF4E6D"/>
    <w:rsid w:val="00C029FC"/>
    <w:rsid w:val="00C16196"/>
    <w:rsid w:val="00C22D45"/>
    <w:rsid w:val="00C2499C"/>
    <w:rsid w:val="00C34597"/>
    <w:rsid w:val="00C41DEF"/>
    <w:rsid w:val="00C479BF"/>
    <w:rsid w:val="00C55806"/>
    <w:rsid w:val="00C62A09"/>
    <w:rsid w:val="00C72839"/>
    <w:rsid w:val="00C824B9"/>
    <w:rsid w:val="00C9441D"/>
    <w:rsid w:val="00CA3460"/>
    <w:rsid w:val="00CA439E"/>
    <w:rsid w:val="00CB3AAC"/>
    <w:rsid w:val="00CC52C2"/>
    <w:rsid w:val="00CC56ED"/>
    <w:rsid w:val="00CD29CA"/>
    <w:rsid w:val="00CD40B6"/>
    <w:rsid w:val="00CE02D0"/>
    <w:rsid w:val="00CE0BFA"/>
    <w:rsid w:val="00CE1D47"/>
    <w:rsid w:val="00CE688F"/>
    <w:rsid w:val="00CF6FE8"/>
    <w:rsid w:val="00D00D74"/>
    <w:rsid w:val="00D02172"/>
    <w:rsid w:val="00D0669F"/>
    <w:rsid w:val="00D119BF"/>
    <w:rsid w:val="00D21E19"/>
    <w:rsid w:val="00D23459"/>
    <w:rsid w:val="00D40CCC"/>
    <w:rsid w:val="00D45631"/>
    <w:rsid w:val="00D7279B"/>
    <w:rsid w:val="00D806CA"/>
    <w:rsid w:val="00D97091"/>
    <w:rsid w:val="00DA16DB"/>
    <w:rsid w:val="00DA5720"/>
    <w:rsid w:val="00DA5833"/>
    <w:rsid w:val="00DB313A"/>
    <w:rsid w:val="00DE660C"/>
    <w:rsid w:val="00DF7A77"/>
    <w:rsid w:val="00E004C9"/>
    <w:rsid w:val="00E06F7D"/>
    <w:rsid w:val="00E11873"/>
    <w:rsid w:val="00E33519"/>
    <w:rsid w:val="00E45612"/>
    <w:rsid w:val="00E458DF"/>
    <w:rsid w:val="00E620F7"/>
    <w:rsid w:val="00E626A4"/>
    <w:rsid w:val="00E6531C"/>
    <w:rsid w:val="00E65A48"/>
    <w:rsid w:val="00E82518"/>
    <w:rsid w:val="00E91E53"/>
    <w:rsid w:val="00E9762F"/>
    <w:rsid w:val="00EE5D31"/>
    <w:rsid w:val="00EE6CF7"/>
    <w:rsid w:val="00EF4BCF"/>
    <w:rsid w:val="00F01855"/>
    <w:rsid w:val="00F05E73"/>
    <w:rsid w:val="00F1102A"/>
    <w:rsid w:val="00F20310"/>
    <w:rsid w:val="00F3329F"/>
    <w:rsid w:val="00F50CF3"/>
    <w:rsid w:val="00F51ABF"/>
    <w:rsid w:val="00F626F3"/>
    <w:rsid w:val="00F644D9"/>
    <w:rsid w:val="00F66E32"/>
    <w:rsid w:val="00F706A8"/>
    <w:rsid w:val="00F7560F"/>
    <w:rsid w:val="00F84869"/>
    <w:rsid w:val="00F84C98"/>
    <w:rsid w:val="00F85628"/>
    <w:rsid w:val="00F92863"/>
    <w:rsid w:val="00FA3368"/>
    <w:rsid w:val="00FB2B34"/>
    <w:rsid w:val="00FC662C"/>
    <w:rsid w:val="00FD134A"/>
    <w:rsid w:val="00FD70A3"/>
    <w:rsid w:val="00FE655D"/>
    <w:rsid w:val="00FF10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8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qFormat/>
    <w:rsid w:val="00653BF5"/>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C52"/>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589043679">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361280801">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C189-9EDE-4DA2-996C-7D78F401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55</Pages>
  <Words>12190</Words>
  <Characters>67050</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27</cp:revision>
  <cp:lastPrinted>2024-08-23T04:44:00Z</cp:lastPrinted>
  <dcterms:created xsi:type="dcterms:W3CDTF">2024-08-20T00:30:00Z</dcterms:created>
  <dcterms:modified xsi:type="dcterms:W3CDTF">2024-09-03T17:30:00Z</dcterms:modified>
</cp:coreProperties>
</file>